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D619CC">
      <w:pPr>
        <w:spacing w:line="360" w:lineRule="auto"/>
        <w:jc w:val="center"/>
        <w:rPr>
          <w:rFonts w:asciiTheme="minorEastAsia" w:hAnsiTheme="minorEastAsia" w:eastAsiaTheme="minorEastAsia" w:cstheme="minorEastAsia"/>
          <w:b/>
          <w:sz w:val="24"/>
        </w:rPr>
      </w:pPr>
    </w:p>
    <w:p w14:paraId="04A89ABA">
      <w:pPr>
        <w:spacing w:line="360" w:lineRule="auto"/>
        <w:jc w:val="center"/>
        <w:rPr>
          <w:rFonts w:asciiTheme="minorEastAsia" w:hAnsiTheme="minorEastAsia" w:eastAsiaTheme="minorEastAsia" w:cstheme="minorEastAsia"/>
          <w:b/>
          <w:sz w:val="24"/>
        </w:rPr>
      </w:pPr>
    </w:p>
    <w:p w14:paraId="53448F76">
      <w:pPr>
        <w:adjustRightInd/>
        <w:spacing w:line="360" w:lineRule="auto"/>
        <w:jc w:val="center"/>
        <w:rPr>
          <w:rFonts w:asciiTheme="minorEastAsia" w:hAnsiTheme="minorEastAsia" w:eastAsiaTheme="minorEastAsia" w:cstheme="minorEastAsia"/>
          <w:sz w:val="72"/>
          <w:szCs w:val="72"/>
        </w:rPr>
      </w:pPr>
      <w:r>
        <w:rPr>
          <w:rFonts w:hint="eastAsia" w:asciiTheme="minorEastAsia" w:hAnsiTheme="minorEastAsia" w:eastAsiaTheme="minorEastAsia" w:cstheme="minorEastAsia"/>
          <w:sz w:val="72"/>
          <w:szCs w:val="72"/>
        </w:rPr>
        <w:t>温州科技职业学院</w:t>
      </w:r>
    </w:p>
    <w:p w14:paraId="08407D0F">
      <w:pPr>
        <w:adjustRightInd/>
        <w:spacing w:line="360" w:lineRule="auto"/>
        <w:jc w:val="center"/>
        <w:rPr>
          <w:rFonts w:asciiTheme="minorEastAsia" w:hAnsiTheme="minorEastAsia" w:eastAsiaTheme="minorEastAsia" w:cstheme="minorEastAsia"/>
          <w:sz w:val="72"/>
          <w:szCs w:val="72"/>
        </w:rPr>
      </w:pPr>
      <w:r>
        <w:rPr>
          <w:rFonts w:hint="eastAsia" w:asciiTheme="minorEastAsia" w:hAnsiTheme="minorEastAsia" w:eastAsiaTheme="minorEastAsia" w:cstheme="minorEastAsia"/>
          <w:sz w:val="72"/>
          <w:szCs w:val="72"/>
        </w:rPr>
        <w:t>南校区2号科创楼9-10楼实验室建设设备采购项目</w:t>
      </w:r>
    </w:p>
    <w:p w14:paraId="2D0A5E19">
      <w:pPr>
        <w:adjustRightInd/>
        <w:spacing w:line="360" w:lineRule="auto"/>
        <w:jc w:val="center"/>
        <w:rPr>
          <w:rFonts w:asciiTheme="minorEastAsia" w:hAnsiTheme="minorEastAsia" w:eastAsiaTheme="minorEastAsia" w:cstheme="minorEastAsia"/>
          <w:sz w:val="72"/>
          <w:szCs w:val="72"/>
        </w:rPr>
      </w:pPr>
    </w:p>
    <w:p w14:paraId="01C8C106">
      <w:pPr>
        <w:adjustRightInd/>
        <w:spacing w:line="360" w:lineRule="auto"/>
        <w:jc w:val="center"/>
        <w:rPr>
          <w:rFonts w:asciiTheme="minorEastAsia" w:hAnsiTheme="minorEastAsia" w:eastAsiaTheme="minorEastAsia" w:cstheme="minorEastAsia"/>
          <w:sz w:val="72"/>
          <w:szCs w:val="72"/>
        </w:rPr>
      </w:pPr>
      <w:r>
        <w:rPr>
          <w:rFonts w:hint="eastAsia" w:asciiTheme="minorEastAsia" w:hAnsiTheme="minorEastAsia" w:eastAsiaTheme="minorEastAsia" w:cstheme="minorEastAsia"/>
          <w:sz w:val="72"/>
          <w:szCs w:val="72"/>
        </w:rPr>
        <w:t>招标文件</w:t>
      </w:r>
      <w:r>
        <w:rPr>
          <w:rFonts w:asciiTheme="minorEastAsia" w:hAnsiTheme="minorEastAsia" w:eastAsiaTheme="minorEastAsia" w:cstheme="minorEastAsia"/>
          <w:sz w:val="72"/>
          <w:szCs w:val="72"/>
        </w:rPr>
        <w:t xml:space="preserve"> </w:t>
      </w:r>
    </w:p>
    <w:p w14:paraId="0DA1B1CA">
      <w:pPr>
        <w:adjustRightInd/>
        <w:spacing w:line="360" w:lineRule="auto"/>
        <w:jc w:val="center"/>
        <w:rPr>
          <w:rFonts w:asciiTheme="minorEastAsia" w:hAnsiTheme="minorEastAsia" w:eastAsiaTheme="minorEastAsia" w:cstheme="minorEastAsia"/>
          <w:b/>
          <w:sz w:val="44"/>
          <w:szCs w:val="44"/>
        </w:rPr>
      </w:pPr>
      <w:r>
        <w:rPr>
          <w:rFonts w:asciiTheme="minorEastAsia" w:hAnsiTheme="minorEastAsia" w:eastAsiaTheme="minorEastAsia" w:cstheme="minorEastAsia"/>
          <w:b/>
          <w:sz w:val="44"/>
          <w:szCs w:val="44"/>
        </w:rPr>
        <w:t xml:space="preserve"> （电子招投标）</w:t>
      </w:r>
    </w:p>
    <w:p w14:paraId="0F2E451D">
      <w:pPr>
        <w:snapToGrid w:val="0"/>
        <w:spacing w:line="360" w:lineRule="auto"/>
        <w:jc w:val="center"/>
        <w:rPr>
          <w:rFonts w:hint="eastAsia" w:asciiTheme="minorEastAsia" w:hAnsiTheme="minorEastAsia" w:eastAsiaTheme="minorEastAsia" w:cstheme="minorEastAsia"/>
          <w:sz w:val="30"/>
          <w:szCs w:val="30"/>
          <w:lang w:eastAsia="zh-CN"/>
        </w:rPr>
      </w:pPr>
      <w:r>
        <w:rPr>
          <w:rFonts w:hint="eastAsia" w:asciiTheme="minorEastAsia" w:hAnsiTheme="minorEastAsia" w:eastAsiaTheme="minorEastAsia" w:cstheme="minorEastAsia"/>
          <w:sz w:val="30"/>
          <w:szCs w:val="30"/>
        </w:rPr>
        <w:t>项目编号</w:t>
      </w:r>
      <w:r>
        <w:rPr>
          <w:rFonts w:asciiTheme="minorEastAsia" w:hAnsiTheme="minorEastAsia" w:eastAsiaTheme="minorEastAsia" w:cstheme="minorEastAsia"/>
          <w:sz w:val="30"/>
          <w:szCs w:val="30"/>
        </w:rPr>
        <w:t>:</w:t>
      </w:r>
      <w:r>
        <w:rPr>
          <w:rFonts w:hint="eastAsia" w:asciiTheme="minorEastAsia" w:hAnsiTheme="minorEastAsia" w:eastAsiaTheme="minorEastAsia" w:cstheme="minorEastAsia"/>
          <w:sz w:val="30"/>
          <w:szCs w:val="30"/>
          <w:lang w:eastAsia="zh-CN"/>
        </w:rPr>
        <w:t>330300261960010000013</w:t>
      </w:r>
    </w:p>
    <w:p w14:paraId="4A725374">
      <w:pPr>
        <w:spacing w:line="360" w:lineRule="auto"/>
        <w:rPr>
          <w:rFonts w:asciiTheme="minorEastAsia" w:hAnsiTheme="minorEastAsia" w:eastAsiaTheme="minorEastAsia" w:cstheme="minorEastAsia"/>
          <w:b/>
          <w:sz w:val="44"/>
          <w:szCs w:val="44"/>
        </w:rPr>
      </w:pPr>
    </w:p>
    <w:p w14:paraId="1EF85F9C">
      <w:pPr>
        <w:spacing w:line="360" w:lineRule="auto"/>
        <w:jc w:val="center"/>
        <w:rPr>
          <w:rFonts w:asciiTheme="minorEastAsia" w:hAnsiTheme="minorEastAsia" w:eastAsiaTheme="minorEastAsia" w:cstheme="minorEastAsia"/>
          <w:sz w:val="24"/>
        </w:rPr>
      </w:pPr>
    </w:p>
    <w:p w14:paraId="3978AEAD">
      <w:pPr>
        <w:spacing w:line="360" w:lineRule="auto"/>
        <w:jc w:val="center"/>
        <w:rPr>
          <w:rFonts w:asciiTheme="minorEastAsia" w:hAnsiTheme="minorEastAsia" w:eastAsiaTheme="minorEastAsia" w:cstheme="minorEastAsia"/>
          <w:sz w:val="24"/>
        </w:rPr>
      </w:pPr>
    </w:p>
    <w:p w14:paraId="65D1F5DE">
      <w:pPr>
        <w:spacing w:line="360" w:lineRule="auto"/>
        <w:rPr>
          <w:rFonts w:asciiTheme="minorEastAsia" w:hAnsiTheme="minorEastAsia" w:eastAsiaTheme="minorEastAsia" w:cstheme="minorEastAsia"/>
          <w:sz w:val="32"/>
          <w:szCs w:val="32"/>
        </w:rPr>
      </w:pPr>
    </w:p>
    <w:p w14:paraId="42D22961">
      <w:pPr>
        <w:snapToGrid w:val="0"/>
        <w:spacing w:line="360" w:lineRule="auto"/>
        <w:jc w:val="center"/>
        <w:rPr>
          <w:rFonts w:asciiTheme="minorEastAsia" w:hAnsiTheme="minorEastAsia" w:eastAsiaTheme="minorEastAsia" w:cstheme="minorEastAsia"/>
          <w:sz w:val="32"/>
          <w:szCs w:val="32"/>
        </w:rPr>
      </w:pPr>
      <w:r>
        <w:fldChar w:fldCharType="begin"/>
      </w:r>
      <w:r>
        <w:instrText xml:space="preserve"> HYPERLINK "javascript:cubeOpenHref(" \o "杭州市质量计量科学研究院" </w:instrText>
      </w:r>
      <w:r>
        <w:fldChar w:fldCharType="separate"/>
      </w:r>
      <w:r>
        <w:rPr>
          <w:rFonts w:hint="eastAsia" w:asciiTheme="minorEastAsia" w:hAnsiTheme="minorEastAsia" w:eastAsiaTheme="minorEastAsia" w:cstheme="minorEastAsia"/>
          <w:sz w:val="32"/>
          <w:szCs w:val="32"/>
        </w:rPr>
        <w:t>温州科技职业学院</w:t>
      </w:r>
      <w:r>
        <w:rPr>
          <w:rFonts w:hint="eastAsia" w:asciiTheme="minorEastAsia" w:hAnsiTheme="minorEastAsia" w:eastAsiaTheme="minorEastAsia" w:cstheme="minorEastAsia"/>
          <w:sz w:val="32"/>
          <w:szCs w:val="32"/>
        </w:rPr>
        <w:fldChar w:fldCharType="end"/>
      </w:r>
    </w:p>
    <w:p w14:paraId="138A3F04">
      <w:pPr>
        <w:spacing w:line="360" w:lineRule="auto"/>
        <w:jc w:val="center"/>
        <w:rPr>
          <w:rFonts w:asciiTheme="minorEastAsia" w:hAnsiTheme="minorEastAsia" w:eastAsiaTheme="minorEastAsia" w:cstheme="minorEastAsia"/>
          <w:bCs/>
          <w:sz w:val="32"/>
          <w:szCs w:val="32"/>
        </w:rPr>
      </w:pPr>
      <w:r>
        <w:rPr>
          <w:rFonts w:hint="eastAsia" w:asciiTheme="minorEastAsia" w:hAnsiTheme="minorEastAsia" w:eastAsiaTheme="minorEastAsia" w:cstheme="minorEastAsia"/>
          <w:bCs/>
          <w:sz w:val="32"/>
          <w:szCs w:val="32"/>
        </w:rPr>
        <w:t>浙江德丰项目管理有限公司</w:t>
      </w:r>
    </w:p>
    <w:p w14:paraId="39A02896">
      <w:pPr>
        <w:snapToGrid w:val="0"/>
        <w:spacing w:line="360" w:lineRule="auto"/>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bCs/>
          <w:sz w:val="32"/>
          <w:szCs w:val="32"/>
        </w:rPr>
        <w:t>二〇二六年四月</w:t>
      </w:r>
      <w:r>
        <w:rPr>
          <w:rFonts w:asciiTheme="minorEastAsia" w:hAnsiTheme="minorEastAsia" w:eastAsiaTheme="minorEastAsia" w:cstheme="minorEastAsia"/>
          <w:sz w:val="24"/>
        </w:rPr>
        <w:br w:type="page"/>
      </w:r>
      <w:bookmarkStart w:id="0" w:name="_Hlt67893495"/>
      <w:bookmarkEnd w:id="0"/>
    </w:p>
    <w:p w14:paraId="099A5B76">
      <w:pPr>
        <w:spacing w:line="360" w:lineRule="auto"/>
        <w:jc w:val="center"/>
        <w:rPr>
          <w:rFonts w:asciiTheme="minorEastAsia" w:hAnsiTheme="minorEastAsia" w:eastAsiaTheme="minorEastAsia" w:cstheme="minorEastAsia"/>
          <w:b/>
          <w:sz w:val="48"/>
          <w:szCs w:val="48"/>
        </w:rPr>
      </w:pPr>
      <w:r>
        <w:rPr>
          <w:rFonts w:hint="eastAsia" w:asciiTheme="minorEastAsia" w:hAnsiTheme="minorEastAsia" w:eastAsiaTheme="minorEastAsia" w:cstheme="minorEastAsia"/>
          <w:b/>
          <w:sz w:val="48"/>
          <w:szCs w:val="48"/>
        </w:rPr>
        <w:t>目</w:t>
      </w:r>
      <w:r>
        <w:rPr>
          <w:rFonts w:asciiTheme="minorEastAsia" w:hAnsiTheme="minorEastAsia" w:eastAsiaTheme="minorEastAsia" w:cstheme="minorEastAsia"/>
          <w:b/>
          <w:sz w:val="48"/>
          <w:szCs w:val="48"/>
        </w:rPr>
        <w:t xml:space="preserve">  </w:t>
      </w:r>
      <w:r>
        <w:rPr>
          <w:rFonts w:hint="eastAsia" w:asciiTheme="minorEastAsia" w:hAnsiTheme="minorEastAsia" w:eastAsiaTheme="minorEastAsia" w:cstheme="minorEastAsia"/>
          <w:b/>
          <w:sz w:val="48"/>
          <w:szCs w:val="48"/>
        </w:rPr>
        <w:t>录</w:t>
      </w:r>
    </w:p>
    <w:p w14:paraId="01B36762">
      <w:pPr>
        <w:spacing w:line="360" w:lineRule="auto"/>
        <w:rPr>
          <w:rFonts w:asciiTheme="minorEastAsia" w:hAnsiTheme="minorEastAsia" w:eastAsiaTheme="minorEastAsia" w:cstheme="minorEastAsia"/>
          <w:sz w:val="32"/>
          <w:szCs w:val="32"/>
        </w:rPr>
      </w:pPr>
    </w:p>
    <w:p w14:paraId="5A91BFD7">
      <w:pPr>
        <w:spacing w:line="360" w:lineRule="auto"/>
        <w:rPr>
          <w:rFonts w:asciiTheme="minorEastAsia" w:hAnsiTheme="minorEastAsia" w:eastAsiaTheme="minorEastAsia" w:cstheme="minorEastAsia"/>
          <w:sz w:val="32"/>
          <w:szCs w:val="32"/>
        </w:rPr>
      </w:pPr>
    </w:p>
    <w:p w14:paraId="24797F84">
      <w:pPr>
        <w:spacing w:line="360" w:lineRule="auto"/>
        <w:ind w:firstLine="1280" w:firstLineChars="400"/>
        <w:rPr>
          <w:rFonts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第一部分</w:t>
      </w:r>
      <w:r>
        <w:rPr>
          <w:rFonts w:asciiTheme="minorEastAsia" w:hAnsiTheme="minorEastAsia" w:eastAsiaTheme="minorEastAsia" w:cstheme="minorEastAsia"/>
          <w:sz w:val="32"/>
          <w:szCs w:val="32"/>
        </w:rPr>
        <w:t xml:space="preserve">      </w:t>
      </w:r>
      <w:r>
        <w:rPr>
          <w:rFonts w:hint="eastAsia" w:asciiTheme="minorEastAsia" w:hAnsiTheme="minorEastAsia" w:eastAsiaTheme="minorEastAsia" w:cstheme="minorEastAsia"/>
          <w:sz w:val="32"/>
          <w:szCs w:val="32"/>
        </w:rPr>
        <w:t>招标公告</w:t>
      </w:r>
    </w:p>
    <w:p w14:paraId="641D9E5A">
      <w:pPr>
        <w:spacing w:line="360" w:lineRule="auto"/>
        <w:ind w:firstLine="1280" w:firstLineChars="400"/>
        <w:rPr>
          <w:rFonts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第二部分</w:t>
      </w:r>
      <w:r>
        <w:rPr>
          <w:rFonts w:asciiTheme="minorEastAsia" w:hAnsiTheme="minorEastAsia" w:eastAsiaTheme="minorEastAsia" w:cstheme="minorEastAsia"/>
          <w:sz w:val="32"/>
          <w:szCs w:val="32"/>
        </w:rPr>
        <w:t xml:space="preserve">      </w:t>
      </w:r>
      <w:r>
        <w:rPr>
          <w:rFonts w:hint="eastAsia" w:asciiTheme="minorEastAsia" w:hAnsiTheme="minorEastAsia" w:eastAsiaTheme="minorEastAsia" w:cstheme="minorEastAsia"/>
          <w:sz w:val="32"/>
          <w:szCs w:val="32"/>
        </w:rPr>
        <w:t>投标人须知</w:t>
      </w:r>
    </w:p>
    <w:p w14:paraId="5F50D3C3">
      <w:pPr>
        <w:spacing w:line="360" w:lineRule="auto"/>
        <w:ind w:firstLine="1280" w:firstLineChars="400"/>
        <w:rPr>
          <w:rFonts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第三部分</w:t>
      </w:r>
      <w:r>
        <w:rPr>
          <w:rFonts w:asciiTheme="minorEastAsia" w:hAnsiTheme="minorEastAsia" w:eastAsiaTheme="minorEastAsia" w:cstheme="minorEastAsia"/>
          <w:sz w:val="32"/>
          <w:szCs w:val="32"/>
        </w:rPr>
        <w:t xml:space="preserve">      </w:t>
      </w:r>
      <w:r>
        <w:rPr>
          <w:rFonts w:hint="eastAsia" w:asciiTheme="minorEastAsia" w:hAnsiTheme="minorEastAsia" w:eastAsiaTheme="minorEastAsia" w:cstheme="minorEastAsia"/>
          <w:sz w:val="32"/>
          <w:szCs w:val="32"/>
        </w:rPr>
        <w:t>采购需求</w:t>
      </w:r>
    </w:p>
    <w:p w14:paraId="3AD8BD5A">
      <w:pPr>
        <w:spacing w:line="360" w:lineRule="auto"/>
        <w:ind w:firstLine="1280" w:firstLineChars="400"/>
        <w:rPr>
          <w:rFonts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第四部分</w:t>
      </w:r>
      <w:r>
        <w:rPr>
          <w:rFonts w:asciiTheme="minorEastAsia" w:hAnsiTheme="minorEastAsia" w:eastAsiaTheme="minorEastAsia" w:cstheme="minorEastAsia"/>
          <w:sz w:val="32"/>
          <w:szCs w:val="32"/>
        </w:rPr>
        <w:t xml:space="preserve">      </w:t>
      </w:r>
      <w:r>
        <w:rPr>
          <w:rFonts w:hint="eastAsia" w:asciiTheme="minorEastAsia" w:hAnsiTheme="minorEastAsia" w:eastAsiaTheme="minorEastAsia" w:cstheme="minorEastAsia"/>
          <w:sz w:val="32"/>
          <w:szCs w:val="32"/>
        </w:rPr>
        <w:t>评标办法</w:t>
      </w:r>
    </w:p>
    <w:p w14:paraId="27E4F38C">
      <w:pPr>
        <w:spacing w:line="360" w:lineRule="auto"/>
        <w:ind w:firstLine="1280" w:firstLineChars="400"/>
        <w:rPr>
          <w:rFonts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第五部分</w:t>
      </w:r>
      <w:r>
        <w:rPr>
          <w:rFonts w:asciiTheme="minorEastAsia" w:hAnsiTheme="minorEastAsia" w:eastAsiaTheme="minorEastAsia" w:cstheme="minorEastAsia"/>
          <w:sz w:val="32"/>
          <w:szCs w:val="32"/>
        </w:rPr>
        <w:t xml:space="preserve">      </w:t>
      </w:r>
      <w:r>
        <w:rPr>
          <w:rFonts w:hint="eastAsia" w:asciiTheme="minorEastAsia" w:hAnsiTheme="minorEastAsia" w:eastAsiaTheme="minorEastAsia" w:cstheme="minorEastAsia"/>
          <w:sz w:val="32"/>
          <w:szCs w:val="32"/>
        </w:rPr>
        <w:t>拟签订的合同文本</w:t>
      </w:r>
    </w:p>
    <w:p w14:paraId="15601123">
      <w:pPr>
        <w:spacing w:line="360" w:lineRule="auto"/>
        <w:ind w:firstLine="1280" w:firstLineChars="400"/>
        <w:rPr>
          <w:rFonts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第六部分</w:t>
      </w:r>
      <w:r>
        <w:rPr>
          <w:rFonts w:asciiTheme="minorEastAsia" w:hAnsiTheme="minorEastAsia" w:eastAsiaTheme="minorEastAsia" w:cstheme="minorEastAsia"/>
          <w:sz w:val="32"/>
          <w:szCs w:val="32"/>
        </w:rPr>
        <w:t xml:space="preserve">      </w:t>
      </w:r>
      <w:r>
        <w:rPr>
          <w:rFonts w:hint="eastAsia" w:asciiTheme="minorEastAsia" w:hAnsiTheme="minorEastAsia" w:eastAsiaTheme="minorEastAsia" w:cstheme="minorEastAsia"/>
          <w:sz w:val="32"/>
          <w:szCs w:val="32"/>
        </w:rPr>
        <w:t>应提交的有关格式范例</w:t>
      </w:r>
    </w:p>
    <w:p w14:paraId="217E25F0">
      <w:pPr>
        <w:spacing w:line="360" w:lineRule="auto"/>
        <w:ind w:firstLine="549" w:firstLineChars="229"/>
        <w:rPr>
          <w:rFonts w:asciiTheme="minorEastAsia" w:hAnsiTheme="minorEastAsia" w:eastAsiaTheme="minorEastAsia" w:cstheme="minorEastAsia"/>
          <w:sz w:val="24"/>
        </w:rPr>
      </w:pPr>
      <w:bookmarkStart w:id="1" w:name="_Hlt91233176"/>
      <w:bookmarkEnd w:id="1"/>
      <w:bookmarkStart w:id="2" w:name="_Toc91899869"/>
    </w:p>
    <w:p w14:paraId="7F8220D4">
      <w:pPr>
        <w:spacing w:line="360" w:lineRule="auto"/>
        <w:ind w:firstLine="549" w:firstLineChars="229"/>
        <w:rPr>
          <w:rFonts w:asciiTheme="minorEastAsia" w:hAnsiTheme="minorEastAsia" w:eastAsiaTheme="minorEastAsia" w:cstheme="minorEastAsia"/>
          <w:sz w:val="24"/>
        </w:rPr>
      </w:pPr>
    </w:p>
    <w:p w14:paraId="3E327182">
      <w:pPr>
        <w:spacing w:line="360" w:lineRule="auto"/>
        <w:ind w:firstLine="549" w:firstLineChars="229"/>
        <w:rPr>
          <w:rFonts w:asciiTheme="minorEastAsia" w:hAnsiTheme="minorEastAsia" w:eastAsiaTheme="minorEastAsia" w:cstheme="minorEastAsia"/>
          <w:sz w:val="24"/>
        </w:rPr>
      </w:pPr>
    </w:p>
    <w:p w14:paraId="303951E2">
      <w:pPr>
        <w:spacing w:line="360" w:lineRule="auto"/>
        <w:ind w:firstLine="549" w:firstLineChars="229"/>
        <w:rPr>
          <w:rFonts w:asciiTheme="minorEastAsia" w:hAnsiTheme="minorEastAsia" w:eastAsiaTheme="minorEastAsia" w:cstheme="minorEastAsia"/>
          <w:sz w:val="24"/>
        </w:rPr>
      </w:pPr>
    </w:p>
    <w:p w14:paraId="220713C9">
      <w:pPr>
        <w:spacing w:line="360" w:lineRule="auto"/>
        <w:ind w:firstLine="549" w:firstLineChars="229"/>
        <w:rPr>
          <w:rFonts w:asciiTheme="minorEastAsia" w:hAnsiTheme="minorEastAsia" w:eastAsiaTheme="minorEastAsia" w:cstheme="minorEastAsia"/>
          <w:sz w:val="24"/>
        </w:rPr>
      </w:pPr>
    </w:p>
    <w:p w14:paraId="048EC0D8">
      <w:pPr>
        <w:spacing w:line="360" w:lineRule="auto"/>
        <w:ind w:firstLine="549" w:firstLineChars="229"/>
        <w:rPr>
          <w:rFonts w:asciiTheme="minorEastAsia" w:hAnsiTheme="minorEastAsia" w:eastAsiaTheme="minorEastAsia" w:cstheme="minorEastAsia"/>
          <w:sz w:val="24"/>
        </w:rPr>
      </w:pPr>
    </w:p>
    <w:p w14:paraId="7388C222">
      <w:pPr>
        <w:spacing w:line="360" w:lineRule="auto"/>
        <w:ind w:firstLine="549" w:firstLineChars="229"/>
        <w:rPr>
          <w:rFonts w:asciiTheme="minorEastAsia" w:hAnsiTheme="minorEastAsia" w:eastAsiaTheme="minorEastAsia" w:cstheme="minorEastAsia"/>
          <w:sz w:val="24"/>
        </w:rPr>
      </w:pPr>
    </w:p>
    <w:p w14:paraId="608C7DDF">
      <w:pPr>
        <w:spacing w:line="360" w:lineRule="auto"/>
        <w:ind w:firstLine="549" w:firstLineChars="229"/>
        <w:rPr>
          <w:rFonts w:asciiTheme="minorEastAsia" w:hAnsiTheme="minorEastAsia" w:eastAsiaTheme="minorEastAsia" w:cstheme="minorEastAsia"/>
          <w:sz w:val="24"/>
        </w:rPr>
      </w:pPr>
    </w:p>
    <w:p w14:paraId="08C5C708">
      <w:pPr>
        <w:spacing w:line="360" w:lineRule="auto"/>
        <w:ind w:firstLine="549" w:firstLineChars="229"/>
        <w:rPr>
          <w:rFonts w:asciiTheme="minorEastAsia" w:hAnsiTheme="minorEastAsia" w:eastAsiaTheme="minorEastAsia" w:cstheme="minorEastAsia"/>
          <w:sz w:val="24"/>
        </w:rPr>
      </w:pPr>
    </w:p>
    <w:p w14:paraId="26712A6A">
      <w:pPr>
        <w:spacing w:line="360" w:lineRule="auto"/>
        <w:ind w:firstLine="549" w:firstLineChars="229"/>
        <w:rPr>
          <w:rFonts w:asciiTheme="minorEastAsia" w:hAnsiTheme="minorEastAsia" w:eastAsiaTheme="minorEastAsia" w:cstheme="minorEastAsia"/>
          <w:sz w:val="24"/>
        </w:rPr>
      </w:pPr>
    </w:p>
    <w:p w14:paraId="5E74FA4D">
      <w:pPr>
        <w:spacing w:line="360" w:lineRule="auto"/>
        <w:ind w:firstLine="549" w:firstLineChars="229"/>
        <w:rPr>
          <w:rFonts w:asciiTheme="minorEastAsia" w:hAnsiTheme="minorEastAsia" w:eastAsiaTheme="minorEastAsia" w:cstheme="minorEastAsia"/>
          <w:sz w:val="24"/>
        </w:rPr>
      </w:pPr>
    </w:p>
    <w:p w14:paraId="48B334FD">
      <w:pPr>
        <w:spacing w:line="360" w:lineRule="auto"/>
        <w:ind w:firstLine="549" w:firstLineChars="229"/>
        <w:rPr>
          <w:rFonts w:asciiTheme="minorEastAsia" w:hAnsiTheme="minorEastAsia" w:eastAsiaTheme="minorEastAsia" w:cstheme="minorEastAsia"/>
          <w:sz w:val="24"/>
        </w:rPr>
      </w:pPr>
    </w:p>
    <w:p w14:paraId="1E049FA9">
      <w:pPr>
        <w:spacing w:line="360" w:lineRule="auto"/>
        <w:ind w:firstLine="549" w:firstLineChars="229"/>
        <w:rPr>
          <w:rFonts w:asciiTheme="minorEastAsia" w:hAnsiTheme="minorEastAsia" w:eastAsiaTheme="minorEastAsia" w:cstheme="minorEastAsia"/>
          <w:sz w:val="24"/>
        </w:rPr>
      </w:pPr>
    </w:p>
    <w:p w14:paraId="326DD064">
      <w:pPr>
        <w:spacing w:line="360" w:lineRule="auto"/>
        <w:ind w:firstLine="549" w:firstLineChars="229"/>
        <w:rPr>
          <w:rFonts w:asciiTheme="minorEastAsia" w:hAnsiTheme="minorEastAsia" w:eastAsiaTheme="minorEastAsia" w:cstheme="minorEastAsia"/>
          <w:sz w:val="24"/>
        </w:rPr>
      </w:pPr>
      <w:bookmarkStart w:id="3" w:name="第一部分"/>
      <w:r>
        <w:rPr>
          <w:rFonts w:asciiTheme="minorEastAsia" w:hAnsiTheme="minorEastAsia" w:eastAsiaTheme="minorEastAsia" w:cstheme="minorEastAsia"/>
          <w:sz w:val="24"/>
        </w:rPr>
        <w:br w:type="page"/>
      </w:r>
      <w:bookmarkEnd w:id="2"/>
      <w:bookmarkEnd w:id="3"/>
      <w:bookmarkStart w:id="4" w:name="_Hlt74728647"/>
      <w:bookmarkEnd w:id="4"/>
      <w:bookmarkStart w:id="5" w:name="_Hlt74729822"/>
      <w:bookmarkEnd w:id="5"/>
      <w:bookmarkStart w:id="6" w:name="_Hlt74707423"/>
      <w:bookmarkEnd w:id="6"/>
      <w:bookmarkStart w:id="7" w:name="_Hlt74649545"/>
      <w:bookmarkEnd w:id="7"/>
      <w:bookmarkStart w:id="8" w:name="第二部分"/>
      <w:bookmarkStart w:id="9" w:name="_Toc91899870"/>
      <w:bookmarkStart w:id="10" w:name="_Toc91899871"/>
    </w:p>
    <w:p w14:paraId="6E60AC73">
      <w:pPr>
        <w:adjustRightInd/>
        <w:spacing w:line="360" w:lineRule="auto"/>
        <w:jc w:val="center"/>
        <w:outlineLvl w:val="0"/>
        <w:rPr>
          <w:rFonts w:asciiTheme="minorEastAsia" w:hAnsiTheme="minorEastAsia" w:eastAsiaTheme="minorEastAsia" w:cstheme="minorEastAsia"/>
          <w:b/>
          <w:sz w:val="36"/>
          <w:szCs w:val="20"/>
        </w:rPr>
      </w:pPr>
      <w:r>
        <w:rPr>
          <w:rFonts w:hint="eastAsia" w:asciiTheme="minorEastAsia" w:hAnsiTheme="minorEastAsia" w:eastAsiaTheme="minorEastAsia" w:cstheme="minorEastAsia"/>
          <w:b/>
          <w:sz w:val="36"/>
          <w:szCs w:val="20"/>
        </w:rPr>
        <w:t>第一部分</w:t>
      </w:r>
      <w:r>
        <w:rPr>
          <w:rFonts w:asciiTheme="minorEastAsia" w:hAnsiTheme="minorEastAsia" w:eastAsiaTheme="minorEastAsia" w:cstheme="minorEastAsia"/>
          <w:b/>
          <w:sz w:val="36"/>
          <w:szCs w:val="20"/>
        </w:rPr>
        <w:t xml:space="preserve"> </w:t>
      </w:r>
      <w:r>
        <w:rPr>
          <w:rFonts w:hint="eastAsia" w:asciiTheme="minorEastAsia" w:hAnsiTheme="minorEastAsia" w:eastAsiaTheme="minorEastAsia" w:cstheme="minorEastAsia"/>
          <w:b/>
          <w:sz w:val="36"/>
          <w:szCs w:val="20"/>
        </w:rPr>
        <w:t>招标公告</w:t>
      </w:r>
    </w:p>
    <w:tbl>
      <w:tblPr>
        <w:tblStyle w:val="64"/>
        <w:tblW w:w="491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26"/>
      </w:tblGrid>
      <w:tr w14:paraId="1C953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tcPr>
          <w:p w14:paraId="1ACC4E1A">
            <w:pPr>
              <w:pStyle w:val="58"/>
              <w:spacing w:before="0" w:beforeAutospacing="0" w:after="0" w:afterAutospacing="0" w:line="380" w:lineRule="exact"/>
              <w:ind w:firstLine="420"/>
              <w:rPr>
                <w:rFonts w:cs="宋体"/>
                <w:sz w:val="22"/>
                <w:szCs w:val="22"/>
              </w:rPr>
            </w:pPr>
            <w:r>
              <w:rPr>
                <w:rFonts w:hint="eastAsia" w:cs="宋体"/>
                <w:b/>
                <w:bCs/>
                <w:sz w:val="22"/>
                <w:szCs w:val="22"/>
              </w:rPr>
              <w:t>项目概况  </w:t>
            </w:r>
            <w:r>
              <w:rPr>
                <w:rFonts w:hint="eastAsia" w:cs="宋体"/>
                <w:sz w:val="22"/>
                <w:szCs w:val="22"/>
              </w:rPr>
              <w:t xml:space="preserve">      </w:t>
            </w:r>
          </w:p>
          <w:p w14:paraId="4C3807EF">
            <w:pPr>
              <w:pStyle w:val="58"/>
              <w:spacing w:before="0" w:beforeAutospacing="0" w:after="0" w:afterAutospacing="0" w:line="380" w:lineRule="exact"/>
              <w:ind w:firstLine="420"/>
              <w:rPr>
                <w:rFonts w:cs="宋体"/>
                <w:b/>
                <w:bCs/>
                <w:sz w:val="22"/>
                <w:szCs w:val="22"/>
              </w:rPr>
            </w:pPr>
            <w:r>
              <w:rPr>
                <w:rFonts w:hint="eastAsia" w:cs="宋体"/>
                <w:sz w:val="22"/>
                <w:szCs w:val="22"/>
              </w:rPr>
              <w:t>南校区2号科创楼9-10楼实验室建设设备采购项目招标项目的潜在投标人应在政采云平台线上获取（下载）招标文件，并</w:t>
            </w:r>
            <w:r>
              <w:rPr>
                <w:rFonts w:hint="eastAsia" w:cs="宋体"/>
                <w:color w:val="FF0000"/>
                <w:sz w:val="22"/>
                <w:szCs w:val="22"/>
                <w:highlight w:val="none"/>
              </w:rPr>
              <w:t>于</w:t>
            </w:r>
            <w:r>
              <w:rPr>
                <w:rFonts w:hint="eastAsia" w:cs="宋体"/>
                <w:color w:val="FF0000"/>
                <w:sz w:val="22"/>
                <w:szCs w:val="22"/>
              </w:rPr>
              <w:t>2026年</w:t>
            </w:r>
            <w:r>
              <w:rPr>
                <w:rFonts w:hint="eastAsia" w:cs="宋体"/>
                <w:color w:val="FF0000"/>
                <w:sz w:val="22"/>
                <w:szCs w:val="22"/>
                <w:lang w:val="en-US" w:eastAsia="zh-CN"/>
              </w:rPr>
              <w:t>05</w:t>
            </w:r>
            <w:r>
              <w:rPr>
                <w:rFonts w:hint="eastAsia" w:cs="宋体"/>
                <w:color w:val="FF0000"/>
                <w:sz w:val="22"/>
                <w:szCs w:val="22"/>
              </w:rPr>
              <w:t>月</w:t>
            </w:r>
            <w:r>
              <w:rPr>
                <w:rFonts w:hint="eastAsia" w:cs="宋体"/>
                <w:color w:val="FF0000"/>
                <w:sz w:val="22"/>
                <w:szCs w:val="22"/>
                <w:lang w:val="en-US" w:eastAsia="zh-CN"/>
              </w:rPr>
              <w:t>18</w:t>
            </w:r>
            <w:r>
              <w:rPr>
                <w:rFonts w:hint="eastAsia" w:cs="宋体"/>
                <w:color w:val="FF0000"/>
                <w:sz w:val="22"/>
                <w:szCs w:val="22"/>
              </w:rPr>
              <w:t>日 09:30</w:t>
            </w:r>
            <w:r>
              <w:rPr>
                <w:rFonts w:hint="eastAsia" w:cs="宋体"/>
                <w:sz w:val="22"/>
                <w:szCs w:val="22"/>
              </w:rPr>
              <w:t>（北京时间）前递交（上传）投标文件。 </w:t>
            </w:r>
          </w:p>
        </w:tc>
      </w:tr>
    </w:tbl>
    <w:p w14:paraId="377CC4E6">
      <w:pPr>
        <w:pStyle w:val="58"/>
        <w:spacing w:before="0" w:beforeAutospacing="0" w:after="0" w:afterAutospacing="0" w:line="380" w:lineRule="exact"/>
        <w:rPr>
          <w:rFonts w:cs="宋体"/>
          <w:b/>
          <w:bCs/>
          <w:sz w:val="22"/>
          <w:szCs w:val="22"/>
        </w:rPr>
      </w:pPr>
      <w:r>
        <w:rPr>
          <w:rFonts w:hint="eastAsia" w:cs="宋体"/>
          <w:b/>
          <w:bCs/>
          <w:sz w:val="22"/>
          <w:szCs w:val="22"/>
          <w:shd w:val="clear" w:color="auto" w:fill="FFFFFF"/>
        </w:rPr>
        <w:t>一、项目基本情况</w:t>
      </w:r>
    </w:p>
    <w:p w14:paraId="36D3DAD3">
      <w:pPr>
        <w:pStyle w:val="58"/>
        <w:spacing w:before="0" w:beforeAutospacing="0" w:after="0" w:afterAutospacing="0" w:line="380" w:lineRule="exact"/>
        <w:ind w:firstLine="420"/>
        <w:rPr>
          <w:rFonts w:hint="eastAsia" w:eastAsia="宋体" w:cs="宋体"/>
          <w:sz w:val="22"/>
          <w:szCs w:val="22"/>
          <w:shd w:val="clear" w:color="auto" w:fill="FFFFFF"/>
          <w:lang w:eastAsia="zh-CN"/>
        </w:rPr>
      </w:pPr>
      <w:r>
        <w:rPr>
          <w:rFonts w:hint="eastAsia" w:cs="宋体"/>
          <w:sz w:val="22"/>
          <w:szCs w:val="22"/>
          <w:shd w:val="clear" w:color="auto" w:fill="FFFFFF"/>
        </w:rPr>
        <w:t>项目编号：</w:t>
      </w:r>
      <w:r>
        <w:rPr>
          <w:rFonts w:hint="eastAsia" w:cs="宋体"/>
          <w:sz w:val="22"/>
          <w:szCs w:val="22"/>
          <w:shd w:val="clear" w:color="auto" w:fill="FFFFFF"/>
          <w:lang w:eastAsia="zh-CN"/>
        </w:rPr>
        <w:t>330300261960010000013</w:t>
      </w:r>
    </w:p>
    <w:p w14:paraId="7258859F">
      <w:pPr>
        <w:pStyle w:val="58"/>
        <w:spacing w:before="0" w:beforeAutospacing="0" w:after="0" w:afterAutospacing="0" w:line="380" w:lineRule="exact"/>
        <w:ind w:firstLine="420"/>
        <w:rPr>
          <w:rFonts w:cs="宋体"/>
          <w:sz w:val="22"/>
          <w:szCs w:val="22"/>
          <w:shd w:val="clear" w:color="auto" w:fill="FFFFFF"/>
        </w:rPr>
      </w:pPr>
      <w:r>
        <w:rPr>
          <w:rFonts w:hint="eastAsia" w:cs="宋体"/>
          <w:sz w:val="22"/>
          <w:szCs w:val="22"/>
          <w:shd w:val="clear" w:color="auto" w:fill="FFFFFF"/>
        </w:rPr>
        <w:t>项目名称：南校区2号科创楼9-10楼实验室建设设备采购项目</w:t>
      </w:r>
    </w:p>
    <w:p w14:paraId="3834F0AC">
      <w:pPr>
        <w:pStyle w:val="58"/>
        <w:spacing w:before="0" w:beforeAutospacing="0" w:after="0" w:afterAutospacing="0" w:line="380" w:lineRule="exact"/>
        <w:ind w:firstLine="420"/>
        <w:rPr>
          <w:rFonts w:cs="宋体"/>
          <w:sz w:val="22"/>
          <w:szCs w:val="22"/>
          <w:shd w:val="clear" w:color="auto" w:fill="FFFFFF"/>
        </w:rPr>
      </w:pPr>
      <w:r>
        <w:rPr>
          <w:rFonts w:hint="eastAsia" w:cs="宋体"/>
          <w:sz w:val="22"/>
          <w:szCs w:val="22"/>
          <w:shd w:val="clear" w:color="auto" w:fill="FFFFFF"/>
        </w:rPr>
        <w:t>预算金额（元）：2020000</w:t>
      </w:r>
    </w:p>
    <w:p w14:paraId="7961E6AE">
      <w:pPr>
        <w:pStyle w:val="58"/>
        <w:spacing w:before="0" w:beforeAutospacing="0" w:after="0" w:afterAutospacing="0" w:line="380" w:lineRule="exact"/>
        <w:ind w:firstLine="420"/>
        <w:rPr>
          <w:rFonts w:cs="宋体"/>
          <w:sz w:val="22"/>
          <w:szCs w:val="22"/>
          <w:shd w:val="clear" w:color="auto" w:fill="FFFFFF"/>
        </w:rPr>
      </w:pPr>
      <w:r>
        <w:rPr>
          <w:rFonts w:hint="eastAsia" w:cs="宋体"/>
          <w:sz w:val="22"/>
          <w:szCs w:val="22"/>
          <w:shd w:val="clear" w:color="auto" w:fill="FFFFFF"/>
        </w:rPr>
        <w:t>最高限价（元）：2020000</w:t>
      </w:r>
    </w:p>
    <w:p w14:paraId="0BEDED48">
      <w:pPr>
        <w:pStyle w:val="58"/>
        <w:spacing w:before="0" w:beforeAutospacing="0" w:after="0" w:afterAutospacing="0" w:line="380" w:lineRule="exact"/>
        <w:ind w:firstLine="420"/>
        <w:rPr>
          <w:rFonts w:cs="宋体"/>
          <w:sz w:val="22"/>
          <w:szCs w:val="22"/>
          <w:shd w:val="clear" w:color="auto" w:fill="FFFFFF"/>
        </w:rPr>
      </w:pPr>
      <w:r>
        <w:rPr>
          <w:rFonts w:hint="eastAsia" w:cs="宋体"/>
          <w:sz w:val="22"/>
          <w:szCs w:val="22"/>
          <w:shd w:val="clear" w:color="auto" w:fill="FFFFFF"/>
        </w:rPr>
        <w:t>采购需求：  </w:t>
      </w:r>
    </w:p>
    <w:p w14:paraId="1DCE31A9">
      <w:pPr>
        <w:pStyle w:val="58"/>
        <w:spacing w:before="0" w:beforeAutospacing="0" w:after="0" w:afterAutospacing="0" w:line="380" w:lineRule="exact"/>
        <w:ind w:firstLine="420"/>
        <w:rPr>
          <w:rFonts w:cs="宋体"/>
          <w:sz w:val="22"/>
          <w:szCs w:val="22"/>
          <w:shd w:val="clear" w:color="auto" w:fill="FFFFFF"/>
        </w:rPr>
      </w:pPr>
      <w:r>
        <w:rPr>
          <w:rFonts w:hint="eastAsia" w:cs="宋体"/>
          <w:sz w:val="22"/>
          <w:szCs w:val="22"/>
          <w:shd w:val="clear" w:color="auto" w:fill="FFFFFF"/>
        </w:rPr>
        <w:t>标项名称：南校区2号科创楼9-10楼实验室建设设备采购项目    </w:t>
      </w:r>
    </w:p>
    <w:p w14:paraId="29B27B18">
      <w:pPr>
        <w:pStyle w:val="58"/>
        <w:spacing w:before="0" w:beforeAutospacing="0" w:after="0" w:afterAutospacing="0" w:line="380" w:lineRule="exact"/>
        <w:ind w:firstLine="420"/>
        <w:rPr>
          <w:rFonts w:cs="宋体"/>
          <w:sz w:val="22"/>
          <w:szCs w:val="22"/>
          <w:shd w:val="clear" w:color="auto" w:fill="FFFFFF"/>
        </w:rPr>
      </w:pPr>
      <w:r>
        <w:rPr>
          <w:rFonts w:hint="eastAsia" w:cs="宋体"/>
          <w:sz w:val="22"/>
          <w:szCs w:val="22"/>
          <w:shd w:val="clear" w:color="auto" w:fill="FFFFFF"/>
        </w:rPr>
        <w:t>数量：1    </w:t>
      </w:r>
    </w:p>
    <w:p w14:paraId="6A2791C3">
      <w:pPr>
        <w:pStyle w:val="58"/>
        <w:spacing w:before="0" w:beforeAutospacing="0" w:after="0" w:afterAutospacing="0" w:line="380" w:lineRule="exact"/>
        <w:ind w:firstLine="420"/>
        <w:rPr>
          <w:rFonts w:cs="宋体"/>
          <w:sz w:val="22"/>
          <w:szCs w:val="22"/>
          <w:shd w:val="clear" w:color="auto" w:fill="FFFFFF"/>
        </w:rPr>
      </w:pPr>
      <w:r>
        <w:rPr>
          <w:rFonts w:hint="eastAsia" w:cs="宋体"/>
          <w:sz w:val="22"/>
          <w:szCs w:val="22"/>
          <w:shd w:val="clear" w:color="auto" w:fill="FFFFFF"/>
        </w:rPr>
        <w:t>预算金额（元）：2020000    </w:t>
      </w:r>
    </w:p>
    <w:p w14:paraId="557D0224">
      <w:pPr>
        <w:pStyle w:val="58"/>
        <w:spacing w:before="0" w:beforeAutospacing="0" w:after="0" w:afterAutospacing="0" w:line="380" w:lineRule="exact"/>
        <w:ind w:firstLine="420"/>
        <w:rPr>
          <w:rFonts w:cs="宋体"/>
          <w:sz w:val="22"/>
          <w:szCs w:val="22"/>
          <w:shd w:val="clear" w:color="auto" w:fill="FFFFFF"/>
        </w:rPr>
      </w:pPr>
      <w:r>
        <w:rPr>
          <w:rFonts w:hint="eastAsia" w:cs="宋体"/>
          <w:sz w:val="22"/>
          <w:szCs w:val="22"/>
          <w:shd w:val="clear" w:color="auto" w:fill="FFFFFF"/>
        </w:rPr>
        <w:t>简要规格描述或项目基本概况介绍、用途：详见招标文件    </w:t>
      </w:r>
    </w:p>
    <w:p w14:paraId="2AC3EB17">
      <w:pPr>
        <w:pStyle w:val="58"/>
        <w:spacing w:before="0" w:beforeAutospacing="0" w:after="0" w:afterAutospacing="0" w:line="380" w:lineRule="exact"/>
        <w:ind w:firstLine="420"/>
        <w:rPr>
          <w:rFonts w:cs="宋体"/>
          <w:sz w:val="22"/>
          <w:szCs w:val="22"/>
          <w:shd w:val="clear" w:color="auto" w:fill="FFFFFF"/>
        </w:rPr>
      </w:pPr>
      <w:r>
        <w:rPr>
          <w:rFonts w:hint="eastAsia" w:cs="宋体"/>
          <w:sz w:val="22"/>
          <w:szCs w:val="22"/>
          <w:shd w:val="clear" w:color="auto" w:fill="FFFFFF"/>
        </w:rPr>
        <w:t>备注：    </w:t>
      </w:r>
    </w:p>
    <w:p w14:paraId="3527812B">
      <w:pPr>
        <w:pStyle w:val="58"/>
        <w:spacing w:before="0" w:beforeAutospacing="0" w:after="0" w:afterAutospacing="0" w:line="380" w:lineRule="exact"/>
        <w:ind w:firstLine="420"/>
        <w:rPr>
          <w:rFonts w:cs="宋体"/>
          <w:sz w:val="22"/>
          <w:szCs w:val="22"/>
          <w:shd w:val="clear" w:color="auto" w:fill="FFFFFF"/>
        </w:rPr>
      </w:pPr>
      <w:r>
        <w:rPr>
          <w:rFonts w:hint="eastAsia" w:cs="宋体"/>
          <w:sz w:val="22"/>
          <w:szCs w:val="22"/>
          <w:shd w:val="clear" w:color="auto" w:fill="FFFFFF"/>
        </w:rPr>
        <w:t>合同履约期限：标项 1，详见招标文件</w:t>
      </w:r>
    </w:p>
    <w:p w14:paraId="5440B94C">
      <w:pPr>
        <w:pStyle w:val="58"/>
        <w:spacing w:before="0" w:beforeAutospacing="0" w:after="0" w:afterAutospacing="0" w:line="380" w:lineRule="exact"/>
        <w:ind w:firstLine="420"/>
        <w:rPr>
          <w:rFonts w:cs="宋体"/>
          <w:sz w:val="22"/>
          <w:szCs w:val="22"/>
        </w:rPr>
      </w:pPr>
      <w:r>
        <w:rPr>
          <w:rFonts w:hint="eastAsia" w:cs="宋体"/>
          <w:sz w:val="22"/>
          <w:szCs w:val="22"/>
          <w:shd w:val="clear" w:color="auto" w:fill="FFFFFF"/>
        </w:rPr>
        <w:t>本项目（是）接受联合体投标。</w:t>
      </w:r>
    </w:p>
    <w:p w14:paraId="5D06A5CB">
      <w:pPr>
        <w:pStyle w:val="58"/>
        <w:spacing w:before="0" w:beforeAutospacing="0" w:after="0" w:afterAutospacing="0" w:line="380" w:lineRule="exact"/>
        <w:rPr>
          <w:rFonts w:cs="宋体"/>
          <w:b/>
          <w:bCs/>
          <w:sz w:val="22"/>
          <w:szCs w:val="22"/>
        </w:rPr>
      </w:pPr>
      <w:r>
        <w:rPr>
          <w:rFonts w:hint="eastAsia" w:cs="宋体"/>
          <w:b/>
          <w:bCs/>
          <w:sz w:val="22"/>
          <w:szCs w:val="22"/>
          <w:shd w:val="clear" w:color="auto" w:fill="FFFFFF"/>
        </w:rPr>
        <w:t>二、申请人的资格要求：</w:t>
      </w:r>
    </w:p>
    <w:p w14:paraId="6501DAF3">
      <w:pPr>
        <w:pStyle w:val="58"/>
        <w:spacing w:before="0" w:beforeAutospacing="0" w:after="0" w:afterAutospacing="0" w:line="380" w:lineRule="exact"/>
        <w:ind w:firstLine="420"/>
        <w:rPr>
          <w:rFonts w:cs="宋体"/>
          <w:sz w:val="22"/>
          <w:szCs w:val="22"/>
          <w:shd w:val="clear" w:color="auto" w:fill="FFFFFF"/>
        </w:rPr>
      </w:pPr>
      <w:r>
        <w:rPr>
          <w:rFonts w:hint="eastAsia" w:cs="宋体"/>
          <w:sz w:val="22"/>
          <w:szCs w:val="22"/>
          <w:shd w:val="clear" w:color="auto" w:fill="FFFFFF"/>
        </w:rPr>
        <w:t>1.满足《中华人民共和国政府采购法》第二十二条规定；未被“信用中国”（www.creditchina.gov.cn)、中国政府采购网（www.ccgp.gov.cn）列入失信被执行人、重大税收违法失信主体、政府采购严重违法失信行为记录名单。</w:t>
      </w:r>
    </w:p>
    <w:p w14:paraId="4DD51D6E">
      <w:pPr>
        <w:pStyle w:val="58"/>
        <w:spacing w:before="0" w:beforeAutospacing="0" w:after="0" w:afterAutospacing="0" w:line="380" w:lineRule="exact"/>
        <w:ind w:firstLine="420"/>
        <w:rPr>
          <w:rFonts w:cs="宋体"/>
          <w:sz w:val="22"/>
          <w:szCs w:val="22"/>
          <w:shd w:val="clear" w:color="auto" w:fill="FFFFFF"/>
        </w:rPr>
      </w:pPr>
      <w:r>
        <w:rPr>
          <w:rFonts w:hint="eastAsia" w:cs="宋体"/>
          <w:sz w:val="22"/>
          <w:szCs w:val="22"/>
          <w:shd w:val="clear" w:color="auto" w:fill="FFFFFF"/>
        </w:rPr>
        <w:t>2.落实政府采购政策需满足的资格要求：标项1：专门面向中小企业采购。</w:t>
      </w:r>
    </w:p>
    <w:p w14:paraId="74ECE903">
      <w:pPr>
        <w:pStyle w:val="58"/>
        <w:spacing w:before="0" w:beforeAutospacing="0" w:after="0" w:afterAutospacing="0" w:line="380" w:lineRule="exact"/>
        <w:ind w:firstLine="420"/>
        <w:rPr>
          <w:rFonts w:cs="宋体"/>
          <w:sz w:val="22"/>
          <w:szCs w:val="22"/>
          <w:shd w:val="clear" w:color="auto" w:fill="FFFFFF"/>
        </w:rPr>
      </w:pPr>
      <w:r>
        <w:rPr>
          <w:rFonts w:hint="eastAsia" w:cs="宋体"/>
          <w:sz w:val="22"/>
          <w:szCs w:val="22"/>
          <w:shd w:val="clear" w:color="auto" w:fill="FFFFFF"/>
        </w:rPr>
        <w:t>3.本项目的特定资格要求：标项1：无</w:t>
      </w:r>
    </w:p>
    <w:p w14:paraId="537BD27D">
      <w:pPr>
        <w:pStyle w:val="58"/>
        <w:spacing w:before="0" w:beforeAutospacing="0" w:after="0" w:afterAutospacing="0" w:line="380" w:lineRule="exact"/>
        <w:rPr>
          <w:rFonts w:cs="宋体"/>
          <w:b/>
          <w:bCs/>
          <w:sz w:val="22"/>
          <w:szCs w:val="22"/>
        </w:rPr>
      </w:pPr>
      <w:r>
        <w:rPr>
          <w:rFonts w:hint="eastAsia" w:cs="宋体"/>
          <w:b/>
          <w:bCs/>
          <w:sz w:val="22"/>
          <w:szCs w:val="22"/>
          <w:shd w:val="clear" w:color="auto" w:fill="FFFFFF"/>
        </w:rPr>
        <w:t>三、获取招标文件</w:t>
      </w:r>
    </w:p>
    <w:p w14:paraId="47B36680">
      <w:pPr>
        <w:pStyle w:val="58"/>
        <w:spacing w:before="0" w:beforeAutospacing="0" w:after="0" w:afterAutospacing="0" w:line="380" w:lineRule="exact"/>
        <w:ind w:firstLine="420"/>
        <w:rPr>
          <w:rFonts w:cs="宋体"/>
          <w:sz w:val="22"/>
          <w:szCs w:val="22"/>
          <w:shd w:val="clear" w:color="auto" w:fill="FFFFFF"/>
        </w:rPr>
      </w:pPr>
      <w:r>
        <w:rPr>
          <w:rFonts w:hint="eastAsia" w:cs="宋体"/>
          <w:sz w:val="22"/>
          <w:szCs w:val="22"/>
          <w:shd w:val="clear" w:color="auto" w:fill="FFFFFF"/>
        </w:rPr>
        <w:t>时间：</w:t>
      </w:r>
      <w:r>
        <w:rPr>
          <w:rFonts w:hint="eastAsia" w:cs="宋体"/>
          <w:color w:val="FF0000"/>
          <w:sz w:val="22"/>
          <w:szCs w:val="22"/>
          <w:shd w:val="clear" w:color="auto" w:fill="FFFFFF"/>
        </w:rPr>
        <w:t>/至2026年</w:t>
      </w:r>
      <w:r>
        <w:rPr>
          <w:rFonts w:hint="eastAsia" w:cs="宋体"/>
          <w:color w:val="FF0000"/>
          <w:sz w:val="22"/>
          <w:szCs w:val="22"/>
          <w:lang w:val="en-US" w:eastAsia="zh-CN"/>
        </w:rPr>
        <w:t>05</w:t>
      </w:r>
      <w:r>
        <w:rPr>
          <w:rFonts w:hint="eastAsia" w:cs="宋体"/>
          <w:color w:val="FF0000"/>
          <w:sz w:val="22"/>
          <w:szCs w:val="22"/>
        </w:rPr>
        <w:t>月</w:t>
      </w:r>
      <w:r>
        <w:rPr>
          <w:rFonts w:hint="eastAsia" w:cs="宋体"/>
          <w:color w:val="FF0000"/>
          <w:sz w:val="22"/>
          <w:szCs w:val="22"/>
          <w:lang w:val="en-US" w:eastAsia="zh-CN"/>
        </w:rPr>
        <w:t>18</w:t>
      </w:r>
      <w:r>
        <w:rPr>
          <w:rFonts w:hint="eastAsia" w:cs="宋体"/>
          <w:color w:val="FF0000"/>
          <w:sz w:val="22"/>
          <w:szCs w:val="22"/>
        </w:rPr>
        <w:t>日</w:t>
      </w:r>
      <w:r>
        <w:rPr>
          <w:rFonts w:hint="eastAsia" w:cs="宋体"/>
          <w:color w:val="0000FF"/>
          <w:sz w:val="22"/>
          <w:szCs w:val="22"/>
          <w:shd w:val="clear" w:color="auto" w:fill="FFFFFF"/>
        </w:rPr>
        <w:t> ，</w:t>
      </w:r>
      <w:r>
        <w:rPr>
          <w:rFonts w:hint="eastAsia" w:cs="宋体"/>
          <w:sz w:val="22"/>
          <w:szCs w:val="22"/>
          <w:shd w:val="clear" w:color="auto" w:fill="FFFFFF"/>
        </w:rPr>
        <w:t>每天上午00:00:00至12:00:00 ，下午12:00:00至23:59:59（北京时间，线上获取法定节假日均可，线下获取文件法定节假日除外）</w:t>
      </w:r>
    </w:p>
    <w:p w14:paraId="4B9908BC">
      <w:pPr>
        <w:pStyle w:val="58"/>
        <w:spacing w:before="0" w:beforeAutospacing="0" w:after="0" w:afterAutospacing="0" w:line="380" w:lineRule="exact"/>
        <w:ind w:firstLine="420"/>
        <w:rPr>
          <w:rFonts w:cs="宋体"/>
          <w:sz w:val="22"/>
          <w:szCs w:val="22"/>
          <w:shd w:val="clear" w:color="auto" w:fill="FFFFFF"/>
        </w:rPr>
      </w:pPr>
      <w:r>
        <w:rPr>
          <w:rFonts w:hint="eastAsia" w:cs="宋体"/>
          <w:sz w:val="22"/>
          <w:szCs w:val="22"/>
          <w:shd w:val="clear" w:color="auto" w:fill="FFFFFF"/>
        </w:rPr>
        <w:t>地点（网址）：政采云平台线上获取</w:t>
      </w:r>
    </w:p>
    <w:p w14:paraId="0391464F">
      <w:pPr>
        <w:pStyle w:val="58"/>
        <w:spacing w:before="0" w:beforeAutospacing="0" w:after="0" w:afterAutospacing="0" w:line="380" w:lineRule="exact"/>
        <w:ind w:firstLine="420"/>
        <w:rPr>
          <w:rFonts w:cs="宋体"/>
          <w:sz w:val="22"/>
          <w:szCs w:val="22"/>
          <w:shd w:val="clear" w:color="auto" w:fill="FFFFFF"/>
        </w:rPr>
      </w:pPr>
      <w:r>
        <w:rPr>
          <w:rFonts w:hint="eastAsia" w:cs="宋体"/>
          <w:sz w:val="22"/>
          <w:szCs w:val="22"/>
          <w:shd w:val="clear" w:color="auto" w:fill="FFFFFF"/>
        </w:rPr>
        <w:t>方式：供应商登录政采云平台https://www.zcygov.cn/在线申请获取采购文件（进入“项目采购”应用，在获取采购文件菜单中选择项目，申请获取采购文件）</w:t>
      </w:r>
    </w:p>
    <w:p w14:paraId="6D30932F">
      <w:pPr>
        <w:pStyle w:val="58"/>
        <w:spacing w:before="0" w:beforeAutospacing="0" w:after="0" w:afterAutospacing="0" w:line="380" w:lineRule="exact"/>
        <w:ind w:firstLine="420"/>
        <w:rPr>
          <w:rFonts w:cs="宋体"/>
          <w:sz w:val="22"/>
          <w:szCs w:val="22"/>
          <w:shd w:val="clear" w:color="auto" w:fill="FFFFFF"/>
        </w:rPr>
      </w:pPr>
      <w:r>
        <w:rPr>
          <w:rFonts w:hint="eastAsia" w:cs="宋体"/>
          <w:sz w:val="22"/>
          <w:szCs w:val="22"/>
          <w:shd w:val="clear" w:color="auto" w:fill="FFFFFF"/>
        </w:rPr>
        <w:t>售价（元）：0</w:t>
      </w:r>
    </w:p>
    <w:p w14:paraId="4318F57A">
      <w:pPr>
        <w:pStyle w:val="58"/>
        <w:spacing w:before="0" w:beforeAutospacing="0" w:after="0" w:afterAutospacing="0" w:line="380" w:lineRule="exact"/>
        <w:rPr>
          <w:rFonts w:cs="宋体"/>
          <w:b/>
          <w:bCs/>
          <w:sz w:val="22"/>
          <w:szCs w:val="22"/>
        </w:rPr>
      </w:pPr>
      <w:r>
        <w:rPr>
          <w:rFonts w:hint="eastAsia" w:cs="宋体"/>
          <w:b/>
          <w:bCs/>
          <w:sz w:val="22"/>
          <w:szCs w:val="22"/>
          <w:shd w:val="clear" w:color="auto" w:fill="FFFFFF"/>
        </w:rPr>
        <w:t>四、提交投标文件截止时间、开标时间和地点</w:t>
      </w:r>
    </w:p>
    <w:p w14:paraId="268A4132">
      <w:pPr>
        <w:pStyle w:val="58"/>
        <w:spacing w:before="0" w:beforeAutospacing="0" w:after="0" w:afterAutospacing="0" w:line="380" w:lineRule="exact"/>
        <w:ind w:firstLine="420"/>
        <w:rPr>
          <w:rFonts w:cs="宋体"/>
          <w:sz w:val="22"/>
          <w:szCs w:val="22"/>
          <w:shd w:val="clear" w:color="auto" w:fill="FFFFFF"/>
        </w:rPr>
      </w:pPr>
      <w:r>
        <w:rPr>
          <w:rFonts w:hint="eastAsia" w:cs="宋体"/>
          <w:sz w:val="22"/>
          <w:szCs w:val="22"/>
          <w:shd w:val="clear" w:color="auto" w:fill="FFFFFF"/>
        </w:rPr>
        <w:t>提交投标文件截止时间：</w:t>
      </w:r>
      <w:r>
        <w:rPr>
          <w:rFonts w:hint="eastAsia" w:cs="宋体"/>
          <w:color w:val="FF0000"/>
          <w:sz w:val="22"/>
          <w:szCs w:val="22"/>
        </w:rPr>
        <w:t>2026年</w:t>
      </w:r>
      <w:r>
        <w:rPr>
          <w:rFonts w:hint="eastAsia" w:cs="宋体"/>
          <w:color w:val="FF0000"/>
          <w:sz w:val="22"/>
          <w:szCs w:val="22"/>
          <w:lang w:val="en-US" w:eastAsia="zh-CN"/>
        </w:rPr>
        <w:t>05</w:t>
      </w:r>
      <w:r>
        <w:rPr>
          <w:rFonts w:hint="eastAsia" w:cs="宋体"/>
          <w:color w:val="FF0000"/>
          <w:sz w:val="22"/>
          <w:szCs w:val="22"/>
        </w:rPr>
        <w:t>月</w:t>
      </w:r>
      <w:r>
        <w:rPr>
          <w:rFonts w:hint="eastAsia" w:cs="宋体"/>
          <w:color w:val="FF0000"/>
          <w:sz w:val="22"/>
          <w:szCs w:val="22"/>
          <w:lang w:val="en-US" w:eastAsia="zh-CN"/>
        </w:rPr>
        <w:t>18</w:t>
      </w:r>
      <w:r>
        <w:rPr>
          <w:rFonts w:hint="eastAsia" w:cs="宋体"/>
          <w:color w:val="FF0000"/>
          <w:sz w:val="22"/>
          <w:szCs w:val="22"/>
        </w:rPr>
        <w:t>日 09:30</w:t>
      </w:r>
      <w:r>
        <w:rPr>
          <w:rFonts w:hint="eastAsia" w:cs="宋体"/>
          <w:sz w:val="22"/>
          <w:szCs w:val="22"/>
          <w:shd w:val="clear" w:color="auto" w:fill="FFFFFF"/>
        </w:rPr>
        <w:t>（北京时间）</w:t>
      </w:r>
    </w:p>
    <w:p w14:paraId="2A9F3316">
      <w:pPr>
        <w:pStyle w:val="58"/>
        <w:spacing w:before="0" w:beforeAutospacing="0" w:after="0" w:afterAutospacing="0" w:line="380" w:lineRule="exact"/>
        <w:ind w:firstLine="420"/>
        <w:rPr>
          <w:rFonts w:cs="宋体"/>
          <w:sz w:val="22"/>
          <w:szCs w:val="22"/>
          <w:shd w:val="clear" w:color="auto" w:fill="FFFFFF"/>
        </w:rPr>
      </w:pPr>
      <w:r>
        <w:rPr>
          <w:rFonts w:hint="eastAsia" w:cs="宋体"/>
          <w:sz w:val="22"/>
          <w:szCs w:val="22"/>
          <w:shd w:val="clear" w:color="auto" w:fill="FFFFFF"/>
        </w:rPr>
        <w:t>投标地点（网址）：请登录政采云投标客户端投标</w:t>
      </w:r>
    </w:p>
    <w:p w14:paraId="33F361C4">
      <w:pPr>
        <w:pStyle w:val="58"/>
        <w:spacing w:before="0" w:beforeAutospacing="0" w:after="0" w:afterAutospacing="0" w:line="380" w:lineRule="exact"/>
        <w:ind w:firstLine="420"/>
        <w:rPr>
          <w:rFonts w:cs="宋体"/>
          <w:sz w:val="22"/>
          <w:szCs w:val="22"/>
          <w:shd w:val="clear" w:color="auto" w:fill="FFFFFF"/>
        </w:rPr>
      </w:pPr>
      <w:r>
        <w:rPr>
          <w:rFonts w:hint="eastAsia" w:cs="宋体"/>
          <w:sz w:val="22"/>
          <w:szCs w:val="22"/>
          <w:shd w:val="clear" w:color="auto" w:fill="FFFFFF"/>
        </w:rPr>
        <w:t>开标时间：</w:t>
      </w:r>
      <w:r>
        <w:rPr>
          <w:rFonts w:hint="eastAsia" w:cs="宋体"/>
          <w:color w:val="FF0000"/>
          <w:sz w:val="22"/>
          <w:szCs w:val="22"/>
        </w:rPr>
        <w:t>2026年</w:t>
      </w:r>
      <w:r>
        <w:rPr>
          <w:rFonts w:hint="eastAsia" w:cs="宋体"/>
          <w:color w:val="FF0000"/>
          <w:sz w:val="22"/>
          <w:szCs w:val="22"/>
          <w:lang w:val="en-US" w:eastAsia="zh-CN"/>
        </w:rPr>
        <w:t>05</w:t>
      </w:r>
      <w:r>
        <w:rPr>
          <w:rFonts w:hint="eastAsia" w:cs="宋体"/>
          <w:color w:val="FF0000"/>
          <w:sz w:val="22"/>
          <w:szCs w:val="22"/>
        </w:rPr>
        <w:t>月</w:t>
      </w:r>
      <w:r>
        <w:rPr>
          <w:rFonts w:hint="eastAsia" w:cs="宋体"/>
          <w:color w:val="FF0000"/>
          <w:sz w:val="22"/>
          <w:szCs w:val="22"/>
          <w:lang w:val="en-US" w:eastAsia="zh-CN"/>
        </w:rPr>
        <w:t>18</w:t>
      </w:r>
      <w:r>
        <w:rPr>
          <w:rFonts w:hint="eastAsia" w:cs="宋体"/>
          <w:color w:val="FF0000"/>
          <w:sz w:val="22"/>
          <w:szCs w:val="22"/>
        </w:rPr>
        <w:t>日 09:30</w:t>
      </w:r>
    </w:p>
    <w:p w14:paraId="1C775034">
      <w:pPr>
        <w:pStyle w:val="58"/>
        <w:spacing w:before="0" w:beforeAutospacing="0" w:after="0" w:afterAutospacing="0" w:line="380" w:lineRule="exact"/>
        <w:ind w:firstLine="420"/>
        <w:rPr>
          <w:rFonts w:cs="宋体"/>
          <w:sz w:val="22"/>
          <w:szCs w:val="22"/>
          <w:shd w:val="clear" w:color="auto" w:fill="FFFFFF"/>
        </w:rPr>
      </w:pPr>
      <w:r>
        <w:rPr>
          <w:rFonts w:hint="eastAsia" w:cs="宋体"/>
          <w:sz w:val="22"/>
          <w:szCs w:val="22"/>
          <w:shd w:val="clear" w:color="auto" w:fill="FFFFFF"/>
        </w:rPr>
        <w:t>开标地点（网址）：温州市六虹桥路1000号温州科技职业学院立德楼204会议室</w:t>
      </w:r>
    </w:p>
    <w:p w14:paraId="05EA2262">
      <w:pPr>
        <w:pStyle w:val="58"/>
        <w:spacing w:before="0" w:beforeAutospacing="0" w:after="0" w:afterAutospacing="0" w:line="380" w:lineRule="exact"/>
        <w:rPr>
          <w:rFonts w:cs="宋体"/>
          <w:b/>
          <w:bCs/>
          <w:sz w:val="22"/>
          <w:szCs w:val="22"/>
        </w:rPr>
      </w:pPr>
      <w:r>
        <w:rPr>
          <w:rFonts w:hint="eastAsia" w:cs="宋体"/>
          <w:b/>
          <w:bCs/>
          <w:sz w:val="22"/>
          <w:szCs w:val="22"/>
          <w:shd w:val="clear" w:color="auto" w:fill="FFFFFF"/>
        </w:rPr>
        <w:t>五、公告期限</w:t>
      </w:r>
    </w:p>
    <w:p w14:paraId="3816ACD8">
      <w:pPr>
        <w:pStyle w:val="58"/>
        <w:spacing w:before="0" w:beforeAutospacing="0" w:after="0" w:afterAutospacing="0" w:line="380" w:lineRule="exact"/>
        <w:ind w:firstLine="420"/>
        <w:rPr>
          <w:rFonts w:cs="宋体"/>
          <w:sz w:val="22"/>
          <w:szCs w:val="22"/>
        </w:rPr>
      </w:pPr>
      <w:r>
        <w:rPr>
          <w:rFonts w:hint="eastAsia" w:cs="宋体"/>
          <w:sz w:val="22"/>
          <w:szCs w:val="22"/>
          <w:shd w:val="clear" w:color="auto" w:fill="FFFFFF"/>
        </w:rPr>
        <w:t>自本公告发布之日起5个工作日。</w:t>
      </w:r>
    </w:p>
    <w:p w14:paraId="2B13FF36">
      <w:pPr>
        <w:pStyle w:val="58"/>
        <w:spacing w:before="0" w:beforeAutospacing="0" w:after="0" w:afterAutospacing="0" w:line="380" w:lineRule="exact"/>
        <w:rPr>
          <w:rFonts w:cs="宋体"/>
          <w:b/>
          <w:bCs/>
          <w:sz w:val="22"/>
          <w:szCs w:val="22"/>
        </w:rPr>
      </w:pPr>
      <w:r>
        <w:rPr>
          <w:rFonts w:hint="eastAsia" w:cs="宋体"/>
          <w:b/>
          <w:bCs/>
          <w:sz w:val="22"/>
          <w:szCs w:val="22"/>
          <w:shd w:val="clear" w:color="auto" w:fill="FFFFFF"/>
        </w:rPr>
        <w:t>六、其他补充事宜</w:t>
      </w:r>
    </w:p>
    <w:p w14:paraId="10CD09BA">
      <w:pPr>
        <w:pStyle w:val="58"/>
        <w:spacing w:before="0" w:beforeAutospacing="0" w:after="0" w:afterAutospacing="0" w:line="380" w:lineRule="exact"/>
        <w:ind w:firstLine="420"/>
        <w:rPr>
          <w:rFonts w:cs="宋体"/>
          <w:sz w:val="22"/>
          <w:szCs w:val="22"/>
        </w:rPr>
      </w:pPr>
      <w:r>
        <w:rPr>
          <w:rFonts w:hint="eastAsia" w:cs="宋体"/>
          <w:sz w:val="22"/>
          <w:szCs w:val="22"/>
          <w:shd w:val="clear" w:color="auto" w:fill="FFFFFF"/>
        </w:rPr>
        <w:t>1.《浙江省财政厅关于进一步发挥政府采购政策功能全力推动经济稳进提质的通知》（浙财采监（2022）3号）、《浙江省财政厅关于进一步促进政府采购公平竞争打造最优营商环境的通知》（浙财采监（2021）22号））、《浙江省财政厅关于进一步加大政府采购支持中小企业力度助力扎实稳住经济的通知》（浙财采监（2022）8号）已分别于2022年1月29日、2022年2月1日和2022年7月1日开始实施，此前有关规定与上述文件内容不一致的，按上述文件要求执行。</w:t>
      </w:r>
    </w:p>
    <w:p w14:paraId="58319601">
      <w:pPr>
        <w:pStyle w:val="58"/>
        <w:spacing w:before="0" w:beforeAutospacing="0" w:after="0" w:afterAutospacing="0" w:line="380" w:lineRule="exact"/>
        <w:ind w:firstLine="420"/>
        <w:rPr>
          <w:rFonts w:cs="宋体"/>
          <w:sz w:val="22"/>
          <w:szCs w:val="22"/>
        </w:rPr>
      </w:pPr>
      <w:r>
        <w:rPr>
          <w:rFonts w:hint="eastAsia" w:cs="宋体"/>
          <w:sz w:val="22"/>
          <w:szCs w:val="22"/>
          <w:shd w:val="clear" w:color="auto" w:fill="FFFFFF"/>
        </w:rPr>
        <w:t>2.根据《浙江省财政厅关于进一步促进政府采购公平竞争打造最优营商环境的通知》（浙财采监（2021）22号）文件关于“健全行政裁决机制”要求，鼓励供应商在线提起询问，路径为：政采云-项目采购-询问质疑投诉-询问列表:鼓励供应商在线提起质疑，路径为：政采云-项目采购-询问质疑投诉-质疑列表。质疑供应商对在线质疑答复不满意的，可在线提起投诉，路径为：浙江政务服务网-政府采购投诉处理-在线办理。</w:t>
      </w:r>
    </w:p>
    <w:p w14:paraId="114F4CDB">
      <w:pPr>
        <w:pStyle w:val="58"/>
        <w:spacing w:before="0" w:beforeAutospacing="0" w:after="0" w:afterAutospacing="0" w:line="380" w:lineRule="exact"/>
        <w:ind w:firstLine="420"/>
        <w:rPr>
          <w:rFonts w:cs="宋体"/>
          <w:sz w:val="22"/>
          <w:szCs w:val="22"/>
        </w:rPr>
      </w:pPr>
      <w:r>
        <w:rPr>
          <w:rFonts w:hint="eastAsia" w:cs="宋体"/>
          <w:sz w:val="22"/>
          <w:szCs w:val="22"/>
          <w:shd w:val="clear" w:color="auto" w:fill="FFFFFF"/>
        </w:rPr>
        <w:t>3.供应商认为采购文件使自己的权益受到损害的，可以自获取采购文件之日或者采购公告期限届满之日（公告期限届满后获取采购文件的，以公告期限届满之日为准）起7个工作日内，对采购文件需求的以书面形式向采购人提出质疑，对其他内容的以书面形式向采购人和采购代理机构提出质疑。质疑供应商对采购人、采购代理机构的答复不满意或者采购人、采购代理机构未在规定的时间内作出答复的，可以在答复期满后十五个工作日内向同级政府采购监督管理部门投诉。质疑函范本、投诉书范本请到浙江政府采购网下载专区下载。</w:t>
      </w:r>
    </w:p>
    <w:p w14:paraId="2BDDD69E">
      <w:pPr>
        <w:pStyle w:val="58"/>
        <w:spacing w:before="0" w:beforeAutospacing="0" w:after="0" w:afterAutospacing="0" w:line="380" w:lineRule="exact"/>
        <w:ind w:firstLine="420"/>
        <w:rPr>
          <w:rFonts w:cs="宋体"/>
          <w:sz w:val="22"/>
          <w:szCs w:val="22"/>
          <w:shd w:val="clear" w:color="auto" w:fill="FFFFFF"/>
        </w:rPr>
      </w:pPr>
      <w:r>
        <w:rPr>
          <w:rFonts w:hint="eastAsia" w:cs="宋体"/>
          <w:sz w:val="22"/>
          <w:szCs w:val="22"/>
          <w:shd w:val="clear" w:color="auto" w:fill="FFFFFF"/>
        </w:rPr>
        <w:t>4.其他事项：无。</w:t>
      </w:r>
    </w:p>
    <w:p w14:paraId="00F61E31">
      <w:pPr>
        <w:pStyle w:val="58"/>
        <w:spacing w:before="0" w:beforeAutospacing="0" w:after="0" w:afterAutospacing="0" w:line="380" w:lineRule="exact"/>
        <w:rPr>
          <w:rFonts w:cs="宋体"/>
          <w:b/>
          <w:bCs/>
          <w:sz w:val="22"/>
          <w:szCs w:val="22"/>
        </w:rPr>
      </w:pPr>
      <w:r>
        <w:rPr>
          <w:rFonts w:hint="eastAsia" w:cs="宋体"/>
          <w:b/>
          <w:bCs/>
          <w:sz w:val="22"/>
          <w:szCs w:val="22"/>
          <w:shd w:val="clear" w:color="auto" w:fill="FFFFFF"/>
        </w:rPr>
        <w:t>七、对本次采购提出询问、质疑、投诉，请按以下方式联系</w:t>
      </w:r>
    </w:p>
    <w:p w14:paraId="6E38120F">
      <w:pPr>
        <w:pStyle w:val="58"/>
        <w:spacing w:before="0" w:beforeAutospacing="0" w:after="0" w:afterAutospacing="0" w:line="380" w:lineRule="exact"/>
        <w:ind w:firstLine="420"/>
        <w:rPr>
          <w:rFonts w:cs="宋体"/>
          <w:sz w:val="22"/>
          <w:szCs w:val="22"/>
          <w:shd w:val="clear" w:color="auto" w:fill="FFFFFF"/>
        </w:rPr>
      </w:pPr>
      <w:r>
        <w:rPr>
          <w:rFonts w:hint="eastAsia" w:cs="宋体"/>
          <w:sz w:val="22"/>
          <w:szCs w:val="22"/>
          <w:shd w:val="clear" w:color="auto" w:fill="FFFFFF"/>
        </w:rPr>
        <w:t>1.采购人信息</w:t>
      </w:r>
    </w:p>
    <w:p w14:paraId="0A353347">
      <w:pPr>
        <w:pStyle w:val="58"/>
        <w:spacing w:before="0" w:beforeAutospacing="0" w:after="0" w:afterAutospacing="0" w:line="380" w:lineRule="exact"/>
        <w:ind w:firstLine="420"/>
        <w:rPr>
          <w:rFonts w:cs="宋体"/>
          <w:sz w:val="22"/>
          <w:szCs w:val="22"/>
          <w:shd w:val="clear" w:color="auto" w:fill="FFFFFF"/>
        </w:rPr>
      </w:pPr>
      <w:r>
        <w:rPr>
          <w:rFonts w:hint="eastAsia" w:cs="宋体"/>
          <w:sz w:val="22"/>
          <w:szCs w:val="22"/>
          <w:shd w:val="clear" w:color="auto" w:fill="FFFFFF"/>
        </w:rPr>
        <w:t>名    称：温州科技职业学院</w:t>
      </w:r>
    </w:p>
    <w:p w14:paraId="75F412D9">
      <w:pPr>
        <w:pStyle w:val="58"/>
        <w:spacing w:before="0" w:beforeAutospacing="0" w:after="0" w:afterAutospacing="0" w:line="380" w:lineRule="exact"/>
        <w:ind w:firstLine="420"/>
        <w:rPr>
          <w:rFonts w:cs="宋体"/>
          <w:sz w:val="22"/>
          <w:szCs w:val="22"/>
          <w:shd w:val="clear" w:color="auto" w:fill="FFFFFF"/>
        </w:rPr>
      </w:pPr>
      <w:r>
        <w:rPr>
          <w:rFonts w:hint="eastAsia" w:cs="宋体"/>
          <w:sz w:val="22"/>
          <w:szCs w:val="22"/>
          <w:shd w:val="clear" w:color="auto" w:fill="FFFFFF"/>
        </w:rPr>
        <w:t>地    址：温州市六虹桥路1000号</w:t>
      </w:r>
    </w:p>
    <w:p w14:paraId="1478770C">
      <w:pPr>
        <w:pStyle w:val="58"/>
        <w:spacing w:before="0" w:beforeAutospacing="0" w:after="0" w:afterAutospacing="0" w:line="380" w:lineRule="exact"/>
        <w:ind w:firstLine="420"/>
        <w:rPr>
          <w:rFonts w:cs="宋体"/>
          <w:sz w:val="22"/>
          <w:szCs w:val="22"/>
          <w:shd w:val="clear" w:color="auto" w:fill="FFFFFF"/>
        </w:rPr>
      </w:pPr>
      <w:r>
        <w:rPr>
          <w:rFonts w:hint="eastAsia" w:cs="宋体"/>
          <w:sz w:val="22"/>
          <w:szCs w:val="22"/>
          <w:shd w:val="clear" w:color="auto" w:fill="FFFFFF"/>
        </w:rPr>
        <w:t>传    真：</w:t>
      </w:r>
    </w:p>
    <w:p w14:paraId="16565F4F">
      <w:pPr>
        <w:pStyle w:val="58"/>
        <w:spacing w:before="0" w:beforeAutospacing="0" w:after="0" w:afterAutospacing="0" w:line="380" w:lineRule="exact"/>
        <w:ind w:firstLine="420"/>
        <w:rPr>
          <w:rFonts w:cs="宋体"/>
          <w:sz w:val="22"/>
          <w:szCs w:val="22"/>
          <w:shd w:val="clear" w:color="auto" w:fill="FFFFFF"/>
        </w:rPr>
      </w:pPr>
      <w:r>
        <w:rPr>
          <w:rFonts w:hint="eastAsia" w:cs="宋体"/>
          <w:sz w:val="22"/>
          <w:szCs w:val="22"/>
          <w:shd w:val="clear" w:color="auto" w:fill="FFFFFF"/>
        </w:rPr>
        <w:t>项目联系人（询问）：胡老师</w:t>
      </w:r>
    </w:p>
    <w:p w14:paraId="0B4A60CF">
      <w:pPr>
        <w:pStyle w:val="58"/>
        <w:spacing w:before="0" w:beforeAutospacing="0" w:after="0" w:afterAutospacing="0" w:line="380" w:lineRule="exact"/>
        <w:ind w:firstLine="420"/>
        <w:rPr>
          <w:rFonts w:cs="宋体"/>
          <w:sz w:val="22"/>
          <w:szCs w:val="22"/>
          <w:shd w:val="clear" w:color="auto" w:fill="FFFFFF"/>
        </w:rPr>
      </w:pPr>
      <w:r>
        <w:rPr>
          <w:rFonts w:hint="eastAsia" w:cs="宋体"/>
          <w:sz w:val="22"/>
          <w:szCs w:val="22"/>
          <w:shd w:val="clear" w:color="auto" w:fill="FFFFFF"/>
        </w:rPr>
        <w:t>项目联系方式（询问）：0</w:t>
      </w:r>
      <w:r>
        <w:rPr>
          <w:rFonts w:cs="宋体"/>
          <w:sz w:val="22"/>
          <w:szCs w:val="22"/>
          <w:shd w:val="clear" w:color="auto" w:fill="FFFFFF"/>
        </w:rPr>
        <w:t>577</w:t>
      </w:r>
      <w:r>
        <w:rPr>
          <w:rFonts w:hint="eastAsia" w:cs="宋体"/>
          <w:sz w:val="22"/>
          <w:szCs w:val="22"/>
          <w:shd w:val="clear" w:color="auto" w:fill="FFFFFF"/>
        </w:rPr>
        <w:t>-</w:t>
      </w:r>
      <w:r>
        <w:rPr>
          <w:rFonts w:cs="宋体"/>
          <w:sz w:val="22"/>
          <w:szCs w:val="22"/>
          <w:shd w:val="clear" w:color="auto" w:fill="FFFFFF"/>
        </w:rPr>
        <w:t>88411299</w:t>
      </w:r>
    </w:p>
    <w:p w14:paraId="2EE58111">
      <w:pPr>
        <w:pStyle w:val="58"/>
        <w:spacing w:before="0" w:beforeAutospacing="0" w:after="0" w:afterAutospacing="0" w:line="380" w:lineRule="exact"/>
        <w:ind w:firstLine="420"/>
        <w:rPr>
          <w:rFonts w:cs="宋体"/>
          <w:sz w:val="22"/>
          <w:szCs w:val="22"/>
          <w:shd w:val="clear" w:color="auto" w:fill="FFFFFF"/>
        </w:rPr>
      </w:pPr>
      <w:r>
        <w:rPr>
          <w:rFonts w:hint="eastAsia" w:cs="宋体"/>
          <w:sz w:val="22"/>
          <w:szCs w:val="22"/>
          <w:shd w:val="clear" w:color="auto" w:fill="FFFFFF"/>
        </w:rPr>
        <w:t>质疑联系人：王老师</w:t>
      </w:r>
    </w:p>
    <w:p w14:paraId="0225C4EC">
      <w:pPr>
        <w:pStyle w:val="58"/>
        <w:spacing w:before="0" w:beforeAutospacing="0" w:after="0" w:afterAutospacing="0" w:line="380" w:lineRule="exact"/>
        <w:ind w:firstLine="420"/>
        <w:rPr>
          <w:rFonts w:cs="宋体"/>
          <w:sz w:val="22"/>
          <w:szCs w:val="22"/>
          <w:shd w:val="clear" w:color="auto" w:fill="FFFFFF"/>
        </w:rPr>
      </w:pPr>
      <w:r>
        <w:rPr>
          <w:rFonts w:hint="eastAsia" w:cs="宋体"/>
          <w:sz w:val="22"/>
          <w:szCs w:val="22"/>
          <w:shd w:val="clear" w:color="auto" w:fill="FFFFFF"/>
        </w:rPr>
        <w:t>质疑联系方式：0577-88417191</w:t>
      </w:r>
    </w:p>
    <w:p w14:paraId="29832926">
      <w:pPr>
        <w:pStyle w:val="58"/>
        <w:spacing w:before="0" w:beforeAutospacing="0" w:after="0" w:afterAutospacing="0" w:line="380" w:lineRule="exact"/>
        <w:ind w:firstLine="420"/>
        <w:rPr>
          <w:rFonts w:cs="宋体"/>
          <w:sz w:val="22"/>
          <w:szCs w:val="22"/>
          <w:shd w:val="clear" w:color="auto" w:fill="FFFFFF"/>
        </w:rPr>
      </w:pPr>
      <w:r>
        <w:rPr>
          <w:rFonts w:hint="eastAsia" w:cs="宋体"/>
          <w:sz w:val="22"/>
          <w:szCs w:val="22"/>
          <w:shd w:val="clear" w:color="auto" w:fill="FFFFFF"/>
        </w:rPr>
        <w:t>2.采购代理机构信息</w:t>
      </w:r>
    </w:p>
    <w:p w14:paraId="0BD9E4D8">
      <w:pPr>
        <w:pStyle w:val="58"/>
        <w:spacing w:before="0" w:beforeAutospacing="0" w:after="0" w:afterAutospacing="0" w:line="380" w:lineRule="exact"/>
        <w:ind w:firstLine="420"/>
        <w:rPr>
          <w:rFonts w:cs="宋体"/>
          <w:sz w:val="22"/>
          <w:szCs w:val="22"/>
          <w:shd w:val="clear" w:color="auto" w:fill="FFFFFF"/>
        </w:rPr>
      </w:pPr>
      <w:r>
        <w:rPr>
          <w:rFonts w:hint="eastAsia" w:cs="宋体"/>
          <w:sz w:val="22"/>
          <w:szCs w:val="22"/>
          <w:shd w:val="clear" w:color="auto" w:fill="FFFFFF"/>
        </w:rPr>
        <w:t>名    称：浙江德丰项目管理有限公司</w:t>
      </w:r>
    </w:p>
    <w:p w14:paraId="105E234D">
      <w:pPr>
        <w:pStyle w:val="58"/>
        <w:spacing w:before="0" w:beforeAutospacing="0" w:after="0" w:afterAutospacing="0" w:line="380" w:lineRule="exact"/>
        <w:ind w:firstLine="420"/>
        <w:rPr>
          <w:rFonts w:cs="宋体"/>
          <w:sz w:val="22"/>
          <w:szCs w:val="22"/>
          <w:shd w:val="clear" w:color="auto" w:fill="FFFFFF"/>
        </w:rPr>
      </w:pPr>
      <w:r>
        <w:rPr>
          <w:rFonts w:hint="eastAsia" w:cs="宋体"/>
          <w:sz w:val="22"/>
          <w:szCs w:val="22"/>
          <w:shd w:val="clear" w:color="auto" w:fill="FFFFFF"/>
        </w:rPr>
        <w:t>地    址：温州市鹿城区南汇街道锦江路458号深蓝大厦501-1室西首</w:t>
      </w:r>
    </w:p>
    <w:p w14:paraId="1BC0BA25">
      <w:pPr>
        <w:pStyle w:val="58"/>
        <w:spacing w:before="0" w:beforeAutospacing="0" w:after="0" w:afterAutospacing="0" w:line="380" w:lineRule="exact"/>
        <w:ind w:firstLine="420"/>
        <w:rPr>
          <w:rFonts w:cs="宋体"/>
          <w:sz w:val="22"/>
          <w:szCs w:val="22"/>
          <w:shd w:val="clear" w:color="auto" w:fill="FFFFFF"/>
        </w:rPr>
      </w:pPr>
      <w:r>
        <w:rPr>
          <w:rFonts w:hint="eastAsia" w:cs="宋体"/>
          <w:sz w:val="22"/>
          <w:szCs w:val="22"/>
          <w:shd w:val="clear" w:color="auto" w:fill="FFFFFF"/>
        </w:rPr>
        <w:t>传    真：</w:t>
      </w:r>
    </w:p>
    <w:p w14:paraId="7D8AB1A9">
      <w:pPr>
        <w:pStyle w:val="58"/>
        <w:spacing w:before="0" w:beforeAutospacing="0" w:after="0" w:afterAutospacing="0" w:line="380" w:lineRule="exact"/>
        <w:ind w:firstLine="420"/>
        <w:rPr>
          <w:rFonts w:cs="宋体"/>
          <w:sz w:val="22"/>
          <w:szCs w:val="22"/>
          <w:shd w:val="clear" w:color="auto" w:fill="FFFFFF"/>
        </w:rPr>
      </w:pPr>
      <w:r>
        <w:rPr>
          <w:rFonts w:hint="eastAsia" w:cs="宋体"/>
          <w:sz w:val="22"/>
          <w:szCs w:val="22"/>
          <w:shd w:val="clear" w:color="auto" w:fill="FFFFFF"/>
        </w:rPr>
        <w:t>项目联系人（询问）：徐丽密、蒋贤德</w:t>
      </w:r>
    </w:p>
    <w:p w14:paraId="3DD32B8A">
      <w:pPr>
        <w:pStyle w:val="58"/>
        <w:spacing w:before="0" w:beforeAutospacing="0" w:after="0" w:afterAutospacing="0" w:line="380" w:lineRule="exact"/>
        <w:ind w:firstLine="420"/>
        <w:rPr>
          <w:rFonts w:cs="宋体"/>
          <w:sz w:val="22"/>
          <w:szCs w:val="22"/>
          <w:shd w:val="clear" w:color="auto" w:fill="FFFFFF"/>
        </w:rPr>
      </w:pPr>
      <w:r>
        <w:rPr>
          <w:rFonts w:hint="eastAsia" w:cs="宋体"/>
          <w:sz w:val="22"/>
          <w:szCs w:val="22"/>
          <w:shd w:val="clear" w:color="auto" w:fill="FFFFFF"/>
        </w:rPr>
        <w:t>项目联系方式（询问）：0577-88915899、15057790690</w:t>
      </w:r>
    </w:p>
    <w:p w14:paraId="666BD0A4">
      <w:pPr>
        <w:pStyle w:val="58"/>
        <w:spacing w:before="0" w:beforeAutospacing="0" w:after="0" w:afterAutospacing="0" w:line="380" w:lineRule="exact"/>
        <w:ind w:firstLine="420"/>
        <w:rPr>
          <w:rFonts w:cs="宋体"/>
          <w:sz w:val="22"/>
          <w:szCs w:val="22"/>
          <w:shd w:val="clear" w:color="auto" w:fill="FFFFFF"/>
        </w:rPr>
      </w:pPr>
      <w:r>
        <w:rPr>
          <w:rFonts w:hint="eastAsia" w:cs="宋体"/>
          <w:sz w:val="22"/>
          <w:szCs w:val="22"/>
          <w:shd w:val="clear" w:color="auto" w:fill="FFFFFF"/>
        </w:rPr>
        <w:t>质疑联系人：王哲锚</w:t>
      </w:r>
    </w:p>
    <w:p w14:paraId="2B2249D2">
      <w:pPr>
        <w:pStyle w:val="58"/>
        <w:spacing w:before="0" w:beforeAutospacing="0" w:after="0" w:afterAutospacing="0" w:line="380" w:lineRule="exact"/>
        <w:ind w:firstLine="420"/>
        <w:rPr>
          <w:rFonts w:cs="宋体"/>
          <w:sz w:val="22"/>
          <w:szCs w:val="22"/>
          <w:shd w:val="clear" w:color="auto" w:fill="FFFFFF"/>
        </w:rPr>
      </w:pPr>
      <w:r>
        <w:rPr>
          <w:rFonts w:hint="eastAsia" w:cs="宋体"/>
          <w:sz w:val="22"/>
          <w:szCs w:val="22"/>
          <w:shd w:val="clear" w:color="auto" w:fill="FFFFFF"/>
        </w:rPr>
        <w:t>质疑联系方式：13587637125</w:t>
      </w:r>
    </w:p>
    <w:p w14:paraId="7182EC7F">
      <w:pPr>
        <w:pStyle w:val="58"/>
        <w:spacing w:before="0" w:beforeAutospacing="0" w:after="0" w:afterAutospacing="0" w:line="380" w:lineRule="exact"/>
        <w:ind w:firstLine="420"/>
        <w:rPr>
          <w:rFonts w:cs="宋体"/>
          <w:sz w:val="22"/>
          <w:szCs w:val="22"/>
          <w:shd w:val="clear" w:color="auto" w:fill="FFFFFF"/>
        </w:rPr>
      </w:pPr>
      <w:r>
        <w:rPr>
          <w:rFonts w:hint="eastAsia" w:cs="宋体"/>
          <w:sz w:val="22"/>
          <w:szCs w:val="22"/>
          <w:shd w:val="clear" w:color="auto" w:fill="FFFFFF"/>
        </w:rPr>
        <w:t>3.同级政府采购监督管理部门</w:t>
      </w:r>
    </w:p>
    <w:p w14:paraId="0CEBA760">
      <w:pPr>
        <w:pStyle w:val="58"/>
        <w:spacing w:before="0" w:beforeAutospacing="0" w:after="0" w:afterAutospacing="0" w:line="380" w:lineRule="exact"/>
        <w:ind w:firstLine="420"/>
        <w:rPr>
          <w:rFonts w:cs="宋体"/>
          <w:sz w:val="22"/>
          <w:szCs w:val="22"/>
        </w:rPr>
      </w:pPr>
      <w:r>
        <w:rPr>
          <w:rFonts w:hint="eastAsia" w:cs="宋体"/>
          <w:sz w:val="22"/>
          <w:szCs w:val="22"/>
          <w:shd w:val="clear" w:color="auto" w:fill="FFFFFF"/>
        </w:rPr>
        <w:t>名    称：温州市财政局（浙江省政府采购行政裁决服务中心（温州））</w:t>
      </w:r>
    </w:p>
    <w:p w14:paraId="568B3E15">
      <w:pPr>
        <w:pStyle w:val="58"/>
        <w:spacing w:before="0" w:beforeAutospacing="0" w:after="0" w:afterAutospacing="0" w:line="380" w:lineRule="exact"/>
        <w:ind w:firstLine="420"/>
        <w:rPr>
          <w:rFonts w:cs="宋体"/>
          <w:sz w:val="22"/>
          <w:szCs w:val="22"/>
        </w:rPr>
      </w:pPr>
      <w:r>
        <w:rPr>
          <w:rFonts w:hint="eastAsia" w:cs="宋体"/>
          <w:sz w:val="22"/>
          <w:szCs w:val="22"/>
          <w:shd w:val="clear" w:color="auto" w:fill="FFFFFF"/>
        </w:rPr>
        <w:t>地    址：温州市鹿城区滨江街道瓯江路展银大厦1606室</w:t>
      </w:r>
    </w:p>
    <w:p w14:paraId="20127C08">
      <w:pPr>
        <w:pStyle w:val="58"/>
        <w:spacing w:before="0" w:beforeAutospacing="0" w:after="0" w:afterAutospacing="0" w:line="380" w:lineRule="exact"/>
        <w:ind w:firstLine="420"/>
        <w:rPr>
          <w:rFonts w:cs="宋体"/>
          <w:sz w:val="22"/>
          <w:szCs w:val="22"/>
        </w:rPr>
      </w:pPr>
      <w:r>
        <w:rPr>
          <w:rFonts w:hint="eastAsia" w:cs="宋体"/>
          <w:sz w:val="22"/>
          <w:szCs w:val="22"/>
          <w:shd w:val="clear" w:color="auto" w:fill="FFFFFF"/>
        </w:rPr>
        <w:t>传    真：</w:t>
      </w:r>
    </w:p>
    <w:p w14:paraId="07DBED39">
      <w:pPr>
        <w:pStyle w:val="58"/>
        <w:spacing w:before="0" w:beforeAutospacing="0" w:after="0" w:afterAutospacing="0" w:line="380" w:lineRule="exact"/>
        <w:ind w:firstLine="420"/>
        <w:rPr>
          <w:rFonts w:cs="宋体"/>
          <w:sz w:val="22"/>
          <w:szCs w:val="22"/>
        </w:rPr>
      </w:pPr>
      <w:r>
        <w:rPr>
          <w:rFonts w:hint="eastAsia" w:cs="宋体"/>
          <w:sz w:val="22"/>
          <w:szCs w:val="22"/>
          <w:shd w:val="clear" w:color="auto" w:fill="FFFFFF"/>
        </w:rPr>
        <w:t>联 系 人：李老师、王老师</w:t>
      </w:r>
    </w:p>
    <w:p w14:paraId="4A73679B">
      <w:pPr>
        <w:pStyle w:val="58"/>
        <w:spacing w:before="0" w:beforeAutospacing="0" w:after="0" w:afterAutospacing="0" w:line="380" w:lineRule="exact"/>
        <w:ind w:firstLine="420"/>
        <w:rPr>
          <w:rFonts w:cs="宋体"/>
          <w:sz w:val="22"/>
          <w:szCs w:val="22"/>
        </w:rPr>
      </w:pPr>
      <w:r>
        <w:rPr>
          <w:rFonts w:hint="eastAsia" w:cs="宋体"/>
          <w:sz w:val="22"/>
          <w:szCs w:val="22"/>
          <w:shd w:val="clear" w:color="auto" w:fill="FFFFFF"/>
        </w:rPr>
        <w:t>监督投诉电话：0577-85501561，0577-85501562</w:t>
      </w:r>
    </w:p>
    <w:p w14:paraId="2EB2BBF9">
      <w:pPr>
        <w:widowControl/>
        <w:shd w:val="clear" w:color="auto" w:fill="FFFFFF"/>
        <w:spacing w:line="380" w:lineRule="exact"/>
        <w:jc w:val="left"/>
        <w:rPr>
          <w:rFonts w:ascii="宋体" w:hAnsi="宋体" w:cs="宋体"/>
          <w:sz w:val="22"/>
          <w:szCs w:val="22"/>
        </w:rPr>
      </w:pPr>
      <w:r>
        <w:rPr>
          <w:rFonts w:hint="eastAsia" w:ascii="宋体" w:hAnsi="宋体" w:cs="宋体"/>
          <w:kern w:val="0"/>
          <w:sz w:val="22"/>
          <w:szCs w:val="22"/>
          <w:shd w:val="clear" w:color="auto" w:fill="FFFFFF"/>
          <w:lang w:bidi="ar"/>
        </w:rPr>
        <w:t> </w:t>
      </w:r>
    </w:p>
    <w:p w14:paraId="1666DBB0">
      <w:pPr>
        <w:pStyle w:val="58"/>
        <w:spacing w:before="0" w:beforeAutospacing="0" w:after="0" w:afterAutospacing="0" w:line="380" w:lineRule="exact"/>
        <w:rPr>
          <w:rFonts w:cs="宋体"/>
          <w:sz w:val="22"/>
          <w:szCs w:val="22"/>
        </w:rPr>
      </w:pPr>
      <w:r>
        <w:rPr>
          <w:rFonts w:hint="eastAsia" w:cs="宋体"/>
          <w:sz w:val="22"/>
          <w:szCs w:val="22"/>
          <w:shd w:val="clear" w:color="auto" w:fill="FFFFFF"/>
        </w:rPr>
        <w:t>若对项目采购电子交易系统操作有疑问，可登录政采云（https://www.zcygov.cn/），点击右侧咨询小采，获取采小蜜智能服务管家帮助，或拨打政采云服务热线95763获取热线服务帮助。</w:t>
      </w:r>
    </w:p>
    <w:p w14:paraId="03DC0FA5">
      <w:pPr>
        <w:pStyle w:val="58"/>
        <w:spacing w:before="0" w:beforeAutospacing="0" w:after="0" w:afterAutospacing="0" w:line="380" w:lineRule="exact"/>
        <w:rPr>
          <w:rFonts w:cs="宋体"/>
          <w:sz w:val="22"/>
          <w:szCs w:val="22"/>
        </w:rPr>
      </w:pPr>
      <w:r>
        <w:rPr>
          <w:rFonts w:hint="eastAsia" w:cs="宋体"/>
          <w:sz w:val="22"/>
          <w:szCs w:val="22"/>
          <w:shd w:val="clear" w:color="auto" w:fill="FFFFFF"/>
        </w:rPr>
        <w:t>CA问题联系电话（人工）：汇信CA 400-888-4636；天谷CA 400-087-8198。</w:t>
      </w:r>
    </w:p>
    <w:p w14:paraId="3E5FF562">
      <w:pPr>
        <w:adjustRightInd/>
        <w:spacing w:line="360" w:lineRule="auto"/>
        <w:jc w:val="center"/>
        <w:outlineLvl w:val="0"/>
        <w:rPr>
          <w:rFonts w:asciiTheme="minorEastAsia" w:hAnsiTheme="minorEastAsia" w:eastAsiaTheme="minorEastAsia" w:cstheme="minorEastAsia"/>
          <w:b/>
          <w:sz w:val="36"/>
          <w:szCs w:val="20"/>
        </w:rPr>
        <w:sectPr>
          <w:headerReference r:id="rId4" w:type="first"/>
          <w:footerReference r:id="rId6" w:type="first"/>
          <w:headerReference r:id="rId3" w:type="default"/>
          <w:footerReference r:id="rId5" w:type="default"/>
          <w:pgSz w:w="11906" w:h="16838"/>
          <w:pgMar w:top="1440" w:right="1417" w:bottom="1440" w:left="1417" w:header="851" w:footer="992" w:gutter="0"/>
          <w:cols w:space="0" w:num="1"/>
          <w:titlePg/>
          <w:docGrid w:linePitch="312" w:charSpace="0"/>
        </w:sectPr>
      </w:pPr>
    </w:p>
    <w:p w14:paraId="7A2DB004">
      <w:pPr>
        <w:adjustRightInd/>
        <w:spacing w:line="360" w:lineRule="auto"/>
        <w:jc w:val="center"/>
        <w:outlineLvl w:val="0"/>
        <w:rPr>
          <w:rFonts w:asciiTheme="minorEastAsia" w:hAnsiTheme="minorEastAsia" w:eastAsiaTheme="minorEastAsia" w:cstheme="minorEastAsia"/>
          <w:b/>
          <w:sz w:val="36"/>
          <w:szCs w:val="20"/>
        </w:rPr>
      </w:pPr>
      <w:r>
        <w:rPr>
          <w:rFonts w:hint="eastAsia" w:asciiTheme="minorEastAsia" w:hAnsiTheme="minorEastAsia" w:eastAsiaTheme="minorEastAsia" w:cstheme="minorEastAsia"/>
          <w:b/>
          <w:sz w:val="36"/>
          <w:szCs w:val="20"/>
        </w:rPr>
        <w:t>第二部分</w:t>
      </w:r>
      <w:bookmarkEnd w:id="8"/>
      <w:r>
        <w:rPr>
          <w:rFonts w:hint="eastAsia" w:asciiTheme="minorEastAsia" w:hAnsiTheme="minorEastAsia" w:eastAsiaTheme="minorEastAsia" w:cstheme="minorEastAsia"/>
          <w:b/>
          <w:sz w:val="36"/>
          <w:szCs w:val="20"/>
        </w:rPr>
        <w:t xml:space="preserve"> 投标人须知</w:t>
      </w:r>
      <w:bookmarkEnd w:id="9"/>
    </w:p>
    <w:p w14:paraId="45C692F2">
      <w:pPr>
        <w:adjustRightInd/>
        <w:spacing w:line="360" w:lineRule="auto"/>
        <w:ind w:firstLine="3845" w:firstLineChars="1197"/>
        <w:outlineLvl w:val="0"/>
        <w:rPr>
          <w:rFonts w:asciiTheme="minorEastAsia" w:hAnsiTheme="minorEastAsia" w:eastAsiaTheme="minorEastAsia" w:cstheme="minorEastAsia"/>
          <w:b/>
          <w:sz w:val="32"/>
          <w:szCs w:val="20"/>
        </w:rPr>
      </w:pPr>
      <w:r>
        <w:rPr>
          <w:rFonts w:hint="eastAsia" w:asciiTheme="minorEastAsia" w:hAnsiTheme="minorEastAsia" w:eastAsiaTheme="minorEastAsia" w:cstheme="minorEastAsia"/>
          <w:b/>
          <w:sz w:val="32"/>
          <w:szCs w:val="20"/>
        </w:rPr>
        <w:t>前附表</w:t>
      </w:r>
    </w:p>
    <w:tbl>
      <w:tblPr>
        <w:tblStyle w:val="6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7"/>
        <w:gridCol w:w="1809"/>
        <w:gridCol w:w="7042"/>
      </w:tblGrid>
      <w:tr w14:paraId="7B07AA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37" w:type="dxa"/>
            <w:vAlign w:val="center"/>
          </w:tcPr>
          <w:p w14:paraId="6E0033BD">
            <w:pPr>
              <w:snapToGrid w:val="0"/>
              <w:spacing w:line="400" w:lineRule="exact"/>
              <w:jc w:val="center"/>
              <w:rPr>
                <w:rFonts w:asciiTheme="minorEastAsia" w:hAnsiTheme="minorEastAsia" w:eastAsiaTheme="minorEastAsia" w:cstheme="minorEastAsia"/>
                <w:b/>
                <w:sz w:val="22"/>
                <w:szCs w:val="22"/>
              </w:rPr>
            </w:pPr>
            <w:r>
              <w:rPr>
                <w:rFonts w:hint="eastAsia" w:asciiTheme="minorEastAsia" w:hAnsiTheme="minorEastAsia" w:eastAsiaTheme="minorEastAsia" w:cstheme="minorEastAsia"/>
                <w:b/>
                <w:sz w:val="22"/>
                <w:szCs w:val="22"/>
              </w:rPr>
              <w:t>序号</w:t>
            </w:r>
          </w:p>
        </w:tc>
        <w:tc>
          <w:tcPr>
            <w:tcW w:w="1809" w:type="dxa"/>
            <w:vAlign w:val="center"/>
          </w:tcPr>
          <w:p w14:paraId="18CDD419">
            <w:pPr>
              <w:snapToGrid w:val="0"/>
              <w:spacing w:line="400" w:lineRule="exact"/>
              <w:jc w:val="center"/>
              <w:rPr>
                <w:rFonts w:asciiTheme="minorEastAsia" w:hAnsiTheme="minorEastAsia" w:eastAsiaTheme="minorEastAsia" w:cstheme="minorEastAsia"/>
                <w:b/>
                <w:sz w:val="22"/>
                <w:szCs w:val="22"/>
              </w:rPr>
            </w:pPr>
            <w:r>
              <w:rPr>
                <w:rFonts w:hint="eastAsia" w:asciiTheme="minorEastAsia" w:hAnsiTheme="minorEastAsia" w:eastAsiaTheme="minorEastAsia" w:cstheme="minorEastAsia"/>
                <w:b/>
                <w:sz w:val="22"/>
                <w:szCs w:val="22"/>
              </w:rPr>
              <w:t>事项</w:t>
            </w:r>
          </w:p>
        </w:tc>
        <w:tc>
          <w:tcPr>
            <w:tcW w:w="7042" w:type="dxa"/>
            <w:vAlign w:val="center"/>
          </w:tcPr>
          <w:p w14:paraId="2B4E6F11">
            <w:pPr>
              <w:snapToGrid w:val="0"/>
              <w:spacing w:line="400" w:lineRule="exact"/>
              <w:jc w:val="center"/>
              <w:rPr>
                <w:rFonts w:asciiTheme="minorEastAsia" w:hAnsiTheme="minorEastAsia" w:eastAsiaTheme="minorEastAsia" w:cstheme="minorEastAsia"/>
                <w:b/>
                <w:sz w:val="22"/>
                <w:szCs w:val="22"/>
              </w:rPr>
            </w:pPr>
            <w:r>
              <w:rPr>
                <w:rFonts w:hint="eastAsia" w:asciiTheme="minorEastAsia" w:hAnsiTheme="minorEastAsia" w:eastAsiaTheme="minorEastAsia" w:cstheme="minorEastAsia"/>
                <w:b/>
                <w:sz w:val="22"/>
                <w:szCs w:val="22"/>
              </w:rPr>
              <w:t>本项目的特别规定</w:t>
            </w:r>
          </w:p>
        </w:tc>
      </w:tr>
      <w:tr w14:paraId="1E99E2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37" w:type="dxa"/>
            <w:vAlign w:val="center"/>
          </w:tcPr>
          <w:p w14:paraId="7026D915">
            <w:pPr>
              <w:snapToGrid w:val="0"/>
              <w:spacing w:line="400" w:lineRule="exact"/>
              <w:jc w:val="center"/>
              <w:rPr>
                <w:rFonts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1</w:t>
            </w:r>
          </w:p>
        </w:tc>
        <w:tc>
          <w:tcPr>
            <w:tcW w:w="1809" w:type="dxa"/>
            <w:vAlign w:val="center"/>
          </w:tcPr>
          <w:p w14:paraId="1D62F032">
            <w:pPr>
              <w:snapToGrid w:val="0"/>
              <w:spacing w:line="400" w:lineRule="exact"/>
              <w:jc w:val="center"/>
              <w:rPr>
                <w:rFonts w:asciiTheme="minorEastAsia" w:hAnsiTheme="minorEastAsia" w:eastAsiaTheme="minorEastAsia" w:cstheme="minorEastAsia"/>
                <w:b/>
                <w:sz w:val="22"/>
                <w:szCs w:val="22"/>
              </w:rPr>
            </w:pPr>
            <w:r>
              <w:rPr>
                <w:rFonts w:hint="eastAsia" w:asciiTheme="minorEastAsia" w:hAnsiTheme="minorEastAsia" w:eastAsiaTheme="minorEastAsia" w:cstheme="minorEastAsia"/>
                <w:b/>
                <w:sz w:val="22"/>
                <w:szCs w:val="22"/>
              </w:rPr>
              <w:t>项目属性与核心产品</w:t>
            </w:r>
          </w:p>
        </w:tc>
        <w:tc>
          <w:tcPr>
            <w:tcW w:w="7042" w:type="dxa"/>
            <w:vAlign w:val="center"/>
          </w:tcPr>
          <w:p w14:paraId="77A5617D">
            <w:pPr>
              <w:spacing w:line="400" w:lineRule="exact"/>
              <w:rPr>
                <w:rFonts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货物类，单一产品或</w:t>
            </w:r>
            <w:r>
              <w:rPr>
                <w:rFonts w:hint="eastAsia" w:asciiTheme="minorEastAsia" w:hAnsiTheme="minorEastAsia" w:eastAsiaTheme="minorEastAsia" w:cstheme="minorEastAsia"/>
                <w:kern w:val="0"/>
                <w:sz w:val="22"/>
                <w:szCs w:val="22"/>
              </w:rPr>
              <w:t>核心产品为：</w:t>
            </w:r>
            <w:r>
              <w:rPr>
                <w:rFonts w:hint="eastAsia" w:ascii="宋体" w:hAnsi="宋体" w:cs="宋体" w:eastAsiaTheme="minorEastAsia"/>
                <w:kern w:val="0"/>
                <w:sz w:val="22"/>
                <w:szCs w:val="22"/>
                <w:u w:val="single"/>
                <w:lang w:bidi="ar"/>
              </w:rPr>
              <w:t xml:space="preserve"> 实验室操作台、通风柜   </w:t>
            </w:r>
            <w:r>
              <w:rPr>
                <w:rFonts w:hint="eastAsia" w:asciiTheme="minorEastAsia" w:hAnsiTheme="minorEastAsia" w:eastAsiaTheme="minorEastAsia" w:cstheme="minorEastAsia"/>
                <w:sz w:val="22"/>
                <w:szCs w:val="22"/>
              </w:rPr>
              <w:t>。</w:t>
            </w:r>
          </w:p>
        </w:tc>
      </w:tr>
      <w:tr w14:paraId="78662A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37" w:type="dxa"/>
            <w:vAlign w:val="center"/>
          </w:tcPr>
          <w:p w14:paraId="109376DD">
            <w:pPr>
              <w:snapToGrid w:val="0"/>
              <w:spacing w:line="400" w:lineRule="exact"/>
              <w:jc w:val="center"/>
              <w:rPr>
                <w:rFonts w:asciiTheme="minorEastAsia" w:hAnsiTheme="minorEastAsia" w:eastAsiaTheme="minorEastAsia" w:cstheme="minorEastAsia"/>
                <w:sz w:val="22"/>
                <w:szCs w:val="22"/>
              </w:rPr>
            </w:pPr>
          </w:p>
          <w:p w14:paraId="0443A367">
            <w:pPr>
              <w:snapToGrid w:val="0"/>
              <w:spacing w:line="400" w:lineRule="exact"/>
              <w:jc w:val="center"/>
              <w:rPr>
                <w:rFonts w:asciiTheme="minorEastAsia" w:hAnsiTheme="minorEastAsia" w:eastAsiaTheme="minorEastAsia" w:cstheme="minorEastAsia"/>
                <w:sz w:val="22"/>
                <w:szCs w:val="22"/>
              </w:rPr>
            </w:pPr>
          </w:p>
          <w:p w14:paraId="31E052DA">
            <w:pPr>
              <w:snapToGrid w:val="0"/>
              <w:spacing w:line="400" w:lineRule="exact"/>
              <w:jc w:val="center"/>
              <w:rPr>
                <w:rFonts w:asciiTheme="minorEastAsia" w:hAnsiTheme="minorEastAsia" w:eastAsiaTheme="minorEastAsia" w:cstheme="minorEastAsia"/>
                <w:sz w:val="22"/>
                <w:szCs w:val="22"/>
              </w:rPr>
            </w:pPr>
          </w:p>
          <w:p w14:paraId="05D74406">
            <w:pPr>
              <w:snapToGrid w:val="0"/>
              <w:spacing w:line="400" w:lineRule="exact"/>
              <w:jc w:val="center"/>
              <w:rPr>
                <w:rFonts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2</w:t>
            </w:r>
          </w:p>
        </w:tc>
        <w:tc>
          <w:tcPr>
            <w:tcW w:w="1809" w:type="dxa"/>
            <w:vAlign w:val="center"/>
          </w:tcPr>
          <w:p w14:paraId="2E5950F4">
            <w:pPr>
              <w:snapToGrid w:val="0"/>
              <w:spacing w:line="400" w:lineRule="exact"/>
              <w:jc w:val="center"/>
              <w:rPr>
                <w:rFonts w:ascii="宋体" w:hAnsi="宋体" w:cs="宋体"/>
                <w:b/>
                <w:sz w:val="22"/>
                <w:szCs w:val="22"/>
              </w:rPr>
            </w:pPr>
            <w:r>
              <w:rPr>
                <w:rFonts w:hint="eastAsia" w:ascii="宋体" w:hAnsi="宋体" w:cs="宋体"/>
                <w:b/>
                <w:sz w:val="22"/>
                <w:szCs w:val="22"/>
              </w:rPr>
              <w:t>采购标的及其对应的中小企业划分标准所属行业</w:t>
            </w:r>
          </w:p>
        </w:tc>
        <w:tc>
          <w:tcPr>
            <w:tcW w:w="7042" w:type="dxa"/>
            <w:vAlign w:val="center"/>
          </w:tcPr>
          <w:p w14:paraId="4E197000">
            <w:pPr>
              <w:numPr>
                <w:ilvl w:val="0"/>
                <w:numId w:val="1"/>
              </w:numPr>
              <w:snapToGrid w:val="0"/>
              <w:spacing w:line="400" w:lineRule="exact"/>
              <w:rPr>
                <w:rFonts w:ascii="宋体" w:hAnsi="宋体" w:cs="宋体"/>
                <w:kern w:val="0"/>
                <w:sz w:val="22"/>
                <w:szCs w:val="22"/>
                <w:u w:val="single"/>
              </w:rPr>
            </w:pPr>
            <w:r>
              <w:rPr>
                <w:rFonts w:hint="eastAsia" w:ascii="宋体" w:hAnsi="宋体" w:cs="宋体"/>
                <w:kern w:val="0"/>
                <w:sz w:val="22"/>
                <w:szCs w:val="22"/>
              </w:rPr>
              <w:t>标的：</w:t>
            </w:r>
            <w:r>
              <w:rPr>
                <w:rFonts w:hint="eastAsia" w:ascii="宋体" w:hAnsi="宋体" w:cs="宋体"/>
                <w:kern w:val="0"/>
                <w:sz w:val="22"/>
                <w:szCs w:val="22"/>
                <w:u w:val="single"/>
              </w:rPr>
              <w:t>实验室操作台</w:t>
            </w:r>
          </w:p>
          <w:p w14:paraId="5B060C27">
            <w:pPr>
              <w:numPr>
                <w:ilvl w:val="0"/>
                <w:numId w:val="1"/>
              </w:numPr>
              <w:snapToGrid w:val="0"/>
              <w:spacing w:line="400" w:lineRule="exact"/>
              <w:rPr>
                <w:rFonts w:ascii="宋体" w:hAnsi="宋体" w:cs="宋体"/>
                <w:kern w:val="0"/>
                <w:sz w:val="22"/>
                <w:szCs w:val="22"/>
                <w:u w:val="single"/>
              </w:rPr>
            </w:pPr>
            <w:r>
              <w:rPr>
                <w:rFonts w:hint="eastAsia" w:ascii="宋体" w:hAnsi="宋体" w:cs="宋体"/>
                <w:kern w:val="0"/>
                <w:sz w:val="22"/>
                <w:szCs w:val="22"/>
              </w:rPr>
              <w:t>标的：</w:t>
            </w:r>
            <w:r>
              <w:rPr>
                <w:rFonts w:hint="eastAsia" w:ascii="宋体" w:hAnsi="宋体" w:cs="宋体"/>
                <w:kern w:val="0"/>
                <w:sz w:val="22"/>
                <w:szCs w:val="22"/>
                <w:u w:val="single"/>
              </w:rPr>
              <w:t>中央台/边台菱形试剂架</w:t>
            </w:r>
          </w:p>
          <w:p w14:paraId="6C323D9D">
            <w:pPr>
              <w:numPr>
                <w:ilvl w:val="0"/>
                <w:numId w:val="1"/>
              </w:numPr>
              <w:snapToGrid w:val="0"/>
              <w:spacing w:line="400" w:lineRule="exact"/>
              <w:rPr>
                <w:rFonts w:ascii="宋体" w:hAnsi="宋体" w:cs="宋体"/>
                <w:kern w:val="0"/>
                <w:sz w:val="22"/>
                <w:szCs w:val="22"/>
                <w:u w:val="single"/>
              </w:rPr>
            </w:pPr>
            <w:r>
              <w:rPr>
                <w:rFonts w:hint="eastAsia" w:ascii="宋体" w:hAnsi="宋体" w:cs="宋体"/>
                <w:kern w:val="0"/>
                <w:sz w:val="22"/>
                <w:szCs w:val="22"/>
              </w:rPr>
              <w:t>标的：</w:t>
            </w:r>
            <w:r>
              <w:rPr>
                <w:rFonts w:hint="eastAsia" w:ascii="宋体" w:hAnsi="宋体" w:cs="宋体"/>
                <w:kern w:val="0"/>
                <w:sz w:val="22"/>
                <w:szCs w:val="22"/>
                <w:u w:val="single"/>
              </w:rPr>
              <w:t>不锈钢边台</w:t>
            </w:r>
          </w:p>
          <w:p w14:paraId="16C47B96">
            <w:pPr>
              <w:numPr>
                <w:ilvl w:val="0"/>
                <w:numId w:val="1"/>
              </w:numPr>
              <w:snapToGrid w:val="0"/>
              <w:spacing w:line="400" w:lineRule="exact"/>
              <w:rPr>
                <w:rFonts w:ascii="宋体" w:hAnsi="宋体" w:cs="宋体"/>
                <w:kern w:val="0"/>
                <w:sz w:val="22"/>
                <w:szCs w:val="22"/>
                <w:u w:val="single"/>
              </w:rPr>
            </w:pPr>
            <w:r>
              <w:rPr>
                <w:rFonts w:hint="eastAsia" w:ascii="宋体" w:hAnsi="宋体" w:cs="宋体"/>
                <w:kern w:val="0"/>
                <w:sz w:val="22"/>
                <w:szCs w:val="22"/>
              </w:rPr>
              <w:t>标的：</w:t>
            </w:r>
            <w:r>
              <w:rPr>
                <w:rFonts w:hint="eastAsia" w:ascii="宋体" w:hAnsi="宋体" w:cs="宋体"/>
                <w:kern w:val="0"/>
                <w:sz w:val="22"/>
                <w:szCs w:val="22"/>
                <w:u w:val="single"/>
              </w:rPr>
              <w:t>天平台</w:t>
            </w:r>
          </w:p>
          <w:p w14:paraId="024ECEE7">
            <w:pPr>
              <w:numPr>
                <w:ilvl w:val="0"/>
                <w:numId w:val="1"/>
              </w:numPr>
              <w:snapToGrid w:val="0"/>
              <w:spacing w:line="400" w:lineRule="exact"/>
              <w:rPr>
                <w:rFonts w:ascii="宋体" w:hAnsi="宋体" w:cs="宋体"/>
                <w:kern w:val="0"/>
                <w:sz w:val="22"/>
                <w:szCs w:val="22"/>
                <w:u w:val="single"/>
              </w:rPr>
            </w:pPr>
            <w:r>
              <w:rPr>
                <w:rFonts w:hint="eastAsia" w:ascii="宋体" w:hAnsi="宋体" w:cs="宋体"/>
                <w:kern w:val="0"/>
                <w:sz w:val="22"/>
                <w:szCs w:val="22"/>
              </w:rPr>
              <w:t>标的：</w:t>
            </w:r>
            <w:r>
              <w:rPr>
                <w:rFonts w:hint="eastAsia" w:ascii="宋体" w:hAnsi="宋体" w:cs="宋体"/>
                <w:kern w:val="0"/>
                <w:sz w:val="22"/>
                <w:szCs w:val="22"/>
                <w:u w:val="single"/>
              </w:rPr>
              <w:t>通风柜</w:t>
            </w:r>
          </w:p>
          <w:p w14:paraId="000365D4">
            <w:pPr>
              <w:numPr>
                <w:ilvl w:val="0"/>
                <w:numId w:val="1"/>
              </w:numPr>
              <w:snapToGrid w:val="0"/>
              <w:spacing w:line="400" w:lineRule="exact"/>
              <w:rPr>
                <w:rFonts w:ascii="宋体" w:hAnsi="宋体" w:cs="宋体"/>
                <w:kern w:val="0"/>
                <w:sz w:val="22"/>
                <w:szCs w:val="22"/>
                <w:u w:val="single"/>
              </w:rPr>
            </w:pPr>
            <w:r>
              <w:rPr>
                <w:rFonts w:hint="eastAsia" w:ascii="宋体" w:hAnsi="宋体" w:cs="宋体"/>
                <w:kern w:val="0"/>
                <w:sz w:val="22"/>
                <w:szCs w:val="22"/>
              </w:rPr>
              <w:t>标的：</w:t>
            </w:r>
            <w:r>
              <w:rPr>
                <w:rFonts w:hint="eastAsia" w:ascii="宋体" w:hAnsi="宋体" w:cs="宋体"/>
                <w:kern w:val="0"/>
                <w:sz w:val="22"/>
                <w:szCs w:val="22"/>
                <w:u w:val="single"/>
              </w:rPr>
              <w:t>排风试剂柜/试剂柜</w:t>
            </w:r>
          </w:p>
          <w:p w14:paraId="587F6FC4">
            <w:pPr>
              <w:numPr>
                <w:ilvl w:val="0"/>
                <w:numId w:val="1"/>
              </w:numPr>
              <w:snapToGrid w:val="0"/>
              <w:spacing w:line="400" w:lineRule="exact"/>
              <w:rPr>
                <w:rFonts w:ascii="宋体" w:hAnsi="宋体" w:cs="宋体"/>
                <w:kern w:val="0"/>
                <w:sz w:val="22"/>
                <w:szCs w:val="22"/>
                <w:u w:val="single"/>
              </w:rPr>
            </w:pPr>
            <w:r>
              <w:rPr>
                <w:rFonts w:hint="eastAsia" w:ascii="宋体" w:hAnsi="宋体" w:cs="宋体"/>
                <w:kern w:val="0"/>
                <w:sz w:val="22"/>
                <w:szCs w:val="22"/>
              </w:rPr>
              <w:t>标的：</w:t>
            </w:r>
            <w:r>
              <w:rPr>
                <w:rFonts w:hint="eastAsia" w:ascii="宋体" w:hAnsi="宋体" w:cs="宋体"/>
                <w:kern w:val="0"/>
                <w:sz w:val="22"/>
                <w:szCs w:val="22"/>
                <w:u w:val="single"/>
              </w:rPr>
              <w:t>气瓶柜</w:t>
            </w:r>
          </w:p>
          <w:p w14:paraId="5EEE45B4">
            <w:pPr>
              <w:numPr>
                <w:ilvl w:val="0"/>
                <w:numId w:val="1"/>
              </w:numPr>
              <w:snapToGrid w:val="0"/>
              <w:spacing w:line="400" w:lineRule="exact"/>
              <w:rPr>
                <w:rFonts w:ascii="宋体" w:hAnsi="宋体" w:cs="宋体"/>
                <w:kern w:val="0"/>
                <w:sz w:val="22"/>
                <w:szCs w:val="22"/>
                <w:u w:val="single"/>
              </w:rPr>
            </w:pPr>
            <w:r>
              <w:rPr>
                <w:rFonts w:hint="eastAsia" w:ascii="宋体" w:hAnsi="宋体" w:cs="宋体"/>
                <w:kern w:val="0"/>
                <w:sz w:val="22"/>
                <w:szCs w:val="22"/>
              </w:rPr>
              <w:t>标的：</w:t>
            </w:r>
            <w:r>
              <w:rPr>
                <w:rFonts w:hint="eastAsia" w:ascii="宋体" w:hAnsi="宋体" w:cs="宋体"/>
                <w:kern w:val="0"/>
                <w:sz w:val="22"/>
                <w:szCs w:val="22"/>
                <w:u w:val="single"/>
              </w:rPr>
              <w:t>防爆安全柜</w:t>
            </w:r>
          </w:p>
          <w:p w14:paraId="2093D3A5">
            <w:pPr>
              <w:numPr>
                <w:ilvl w:val="0"/>
                <w:numId w:val="1"/>
              </w:numPr>
              <w:snapToGrid w:val="0"/>
              <w:spacing w:line="400" w:lineRule="exact"/>
              <w:rPr>
                <w:rFonts w:ascii="宋体" w:hAnsi="宋体" w:cs="宋体"/>
                <w:kern w:val="0"/>
                <w:sz w:val="22"/>
                <w:szCs w:val="22"/>
                <w:u w:val="single"/>
              </w:rPr>
            </w:pPr>
            <w:r>
              <w:rPr>
                <w:rFonts w:hint="eastAsia" w:ascii="宋体" w:hAnsi="宋体" w:cs="宋体"/>
                <w:kern w:val="0"/>
                <w:sz w:val="22"/>
                <w:szCs w:val="22"/>
              </w:rPr>
              <w:t>标的：</w:t>
            </w:r>
            <w:r>
              <w:rPr>
                <w:rFonts w:hint="eastAsia" w:ascii="宋体" w:hAnsi="宋体" w:cs="宋体"/>
                <w:kern w:val="0"/>
                <w:sz w:val="22"/>
                <w:szCs w:val="22"/>
                <w:u w:val="single"/>
              </w:rPr>
              <w:t>货架/组培架</w:t>
            </w:r>
          </w:p>
          <w:p w14:paraId="39D16EC3">
            <w:pPr>
              <w:numPr>
                <w:ilvl w:val="0"/>
                <w:numId w:val="1"/>
              </w:numPr>
              <w:snapToGrid w:val="0"/>
              <w:spacing w:line="400" w:lineRule="exact"/>
              <w:rPr>
                <w:rFonts w:ascii="宋体" w:hAnsi="宋体" w:cs="宋体"/>
                <w:kern w:val="0"/>
                <w:sz w:val="22"/>
                <w:szCs w:val="22"/>
                <w:u w:val="single"/>
              </w:rPr>
            </w:pPr>
            <w:r>
              <w:rPr>
                <w:rFonts w:hint="eastAsia" w:ascii="宋体" w:hAnsi="宋体" w:cs="宋体"/>
                <w:kern w:val="0"/>
                <w:sz w:val="22"/>
                <w:szCs w:val="22"/>
              </w:rPr>
              <w:t>标的：</w:t>
            </w:r>
            <w:r>
              <w:rPr>
                <w:rFonts w:hint="eastAsia" w:ascii="宋体" w:hAnsi="宋体" w:cs="宋体"/>
                <w:kern w:val="0"/>
                <w:sz w:val="22"/>
                <w:szCs w:val="22"/>
                <w:u w:val="single"/>
              </w:rPr>
              <w:t>原子吸收罩</w:t>
            </w:r>
          </w:p>
          <w:p w14:paraId="57B64F65">
            <w:pPr>
              <w:numPr>
                <w:ilvl w:val="0"/>
                <w:numId w:val="1"/>
              </w:numPr>
              <w:snapToGrid w:val="0"/>
              <w:spacing w:line="400" w:lineRule="exact"/>
              <w:rPr>
                <w:rFonts w:ascii="宋体" w:hAnsi="宋体" w:cs="宋体"/>
                <w:kern w:val="0"/>
                <w:sz w:val="22"/>
                <w:szCs w:val="22"/>
                <w:u w:val="single"/>
              </w:rPr>
            </w:pPr>
            <w:r>
              <w:rPr>
                <w:rFonts w:hint="eastAsia" w:ascii="宋体" w:hAnsi="宋体" w:cs="宋体"/>
                <w:kern w:val="0"/>
                <w:sz w:val="22"/>
                <w:szCs w:val="22"/>
              </w:rPr>
              <w:t>标的：</w:t>
            </w:r>
            <w:r>
              <w:rPr>
                <w:rFonts w:hint="eastAsia" w:ascii="宋体" w:hAnsi="宋体" w:cs="宋体"/>
                <w:kern w:val="0"/>
                <w:sz w:val="22"/>
                <w:szCs w:val="22"/>
                <w:u w:val="single"/>
              </w:rPr>
              <w:t>万向排气罩</w:t>
            </w:r>
          </w:p>
          <w:p w14:paraId="3EE814B3">
            <w:pPr>
              <w:numPr>
                <w:ilvl w:val="0"/>
                <w:numId w:val="1"/>
              </w:numPr>
              <w:snapToGrid w:val="0"/>
              <w:spacing w:line="400" w:lineRule="exact"/>
              <w:rPr>
                <w:rFonts w:ascii="宋体" w:hAnsi="宋体" w:cs="宋体"/>
                <w:kern w:val="0"/>
                <w:sz w:val="22"/>
                <w:szCs w:val="22"/>
                <w:u w:val="single"/>
              </w:rPr>
            </w:pPr>
            <w:r>
              <w:rPr>
                <w:rFonts w:hint="eastAsia" w:ascii="宋体" w:hAnsi="宋体" w:cs="宋体"/>
                <w:kern w:val="0"/>
                <w:sz w:val="22"/>
                <w:szCs w:val="22"/>
              </w:rPr>
              <w:t>标的：</w:t>
            </w:r>
            <w:r>
              <w:rPr>
                <w:rFonts w:hint="eastAsia" w:ascii="宋体" w:hAnsi="宋体" w:cs="宋体"/>
                <w:kern w:val="0"/>
                <w:sz w:val="22"/>
                <w:szCs w:val="22"/>
                <w:u w:val="single"/>
              </w:rPr>
              <w:t>围护结构及净化模块设备</w:t>
            </w:r>
          </w:p>
          <w:p w14:paraId="057BD0FD">
            <w:pPr>
              <w:numPr>
                <w:ilvl w:val="0"/>
                <w:numId w:val="1"/>
              </w:numPr>
              <w:snapToGrid w:val="0"/>
              <w:spacing w:line="400" w:lineRule="exact"/>
              <w:rPr>
                <w:rFonts w:ascii="宋体" w:hAnsi="宋体" w:cs="宋体"/>
                <w:kern w:val="0"/>
                <w:sz w:val="22"/>
                <w:szCs w:val="22"/>
                <w:u w:val="single"/>
              </w:rPr>
            </w:pPr>
            <w:r>
              <w:rPr>
                <w:rFonts w:hint="eastAsia" w:ascii="宋体" w:hAnsi="宋体" w:cs="宋体"/>
                <w:kern w:val="0"/>
                <w:sz w:val="22"/>
                <w:szCs w:val="22"/>
              </w:rPr>
              <w:t>标的：</w:t>
            </w:r>
            <w:r>
              <w:rPr>
                <w:rFonts w:hint="eastAsia" w:ascii="宋体" w:hAnsi="宋体" w:cs="宋体"/>
                <w:kern w:val="0"/>
                <w:sz w:val="22"/>
                <w:szCs w:val="22"/>
                <w:u w:val="single"/>
              </w:rPr>
              <w:t>中高效排风机箱</w:t>
            </w:r>
          </w:p>
          <w:p w14:paraId="1BD270F4">
            <w:pPr>
              <w:numPr>
                <w:ilvl w:val="0"/>
                <w:numId w:val="1"/>
              </w:numPr>
              <w:snapToGrid w:val="0"/>
              <w:spacing w:line="400" w:lineRule="exact"/>
              <w:rPr>
                <w:rFonts w:ascii="宋体" w:hAnsi="宋体" w:cs="宋体"/>
                <w:kern w:val="0"/>
                <w:sz w:val="22"/>
                <w:szCs w:val="22"/>
                <w:u w:val="single"/>
              </w:rPr>
            </w:pPr>
            <w:r>
              <w:rPr>
                <w:rFonts w:hint="eastAsia" w:ascii="宋体" w:hAnsi="宋体" w:cs="宋体"/>
                <w:kern w:val="0"/>
                <w:sz w:val="22"/>
                <w:szCs w:val="22"/>
              </w:rPr>
              <w:t>标的：</w:t>
            </w:r>
            <w:r>
              <w:rPr>
                <w:rFonts w:hint="eastAsia" w:ascii="宋体" w:hAnsi="宋体" w:cs="宋体"/>
                <w:kern w:val="0"/>
                <w:sz w:val="22"/>
                <w:szCs w:val="22"/>
                <w:u w:val="single"/>
              </w:rPr>
              <w:t>混流式通风机</w:t>
            </w:r>
          </w:p>
          <w:p w14:paraId="284E68AE">
            <w:pPr>
              <w:numPr>
                <w:ilvl w:val="0"/>
                <w:numId w:val="1"/>
              </w:numPr>
              <w:snapToGrid w:val="0"/>
              <w:spacing w:line="400" w:lineRule="exact"/>
              <w:rPr>
                <w:rFonts w:ascii="宋体" w:hAnsi="宋体" w:cs="宋体"/>
                <w:kern w:val="0"/>
                <w:sz w:val="22"/>
                <w:szCs w:val="22"/>
                <w:u w:val="single"/>
              </w:rPr>
            </w:pPr>
            <w:r>
              <w:rPr>
                <w:rFonts w:hint="eastAsia" w:ascii="宋体" w:hAnsi="宋体" w:cs="宋体"/>
                <w:kern w:val="0"/>
                <w:sz w:val="22"/>
                <w:szCs w:val="22"/>
              </w:rPr>
              <w:t>标的：</w:t>
            </w:r>
            <w:r>
              <w:rPr>
                <w:rFonts w:hint="eastAsia" w:ascii="宋体" w:hAnsi="宋体" w:cs="宋体"/>
                <w:kern w:val="0"/>
                <w:sz w:val="22"/>
                <w:szCs w:val="22"/>
                <w:u w:val="single"/>
              </w:rPr>
              <w:t xml:space="preserve">防爆离心风机 </w:t>
            </w:r>
          </w:p>
          <w:p w14:paraId="5598B21C">
            <w:pPr>
              <w:numPr>
                <w:ilvl w:val="0"/>
                <w:numId w:val="1"/>
              </w:numPr>
              <w:snapToGrid w:val="0"/>
              <w:spacing w:line="400" w:lineRule="exact"/>
              <w:rPr>
                <w:rFonts w:ascii="宋体" w:hAnsi="宋体" w:cs="宋体"/>
                <w:kern w:val="0"/>
                <w:sz w:val="22"/>
                <w:szCs w:val="22"/>
                <w:u w:val="single"/>
              </w:rPr>
            </w:pPr>
            <w:r>
              <w:rPr>
                <w:rFonts w:hint="eastAsia" w:ascii="宋体" w:hAnsi="宋体" w:cs="宋体"/>
                <w:kern w:val="0"/>
                <w:sz w:val="22"/>
                <w:szCs w:val="22"/>
              </w:rPr>
              <w:t>标的：</w:t>
            </w:r>
            <w:r>
              <w:rPr>
                <w:rFonts w:hint="eastAsia" w:ascii="宋体" w:hAnsi="宋体" w:cs="宋体"/>
                <w:kern w:val="0"/>
                <w:sz w:val="22"/>
                <w:szCs w:val="22"/>
                <w:u w:val="single"/>
              </w:rPr>
              <w:t xml:space="preserve">离心风机  </w:t>
            </w:r>
          </w:p>
          <w:p w14:paraId="6AAB463A">
            <w:pPr>
              <w:numPr>
                <w:ilvl w:val="0"/>
                <w:numId w:val="1"/>
              </w:numPr>
              <w:snapToGrid w:val="0"/>
              <w:spacing w:line="400" w:lineRule="exact"/>
              <w:rPr>
                <w:rFonts w:ascii="宋体" w:hAnsi="宋体" w:cs="宋体"/>
                <w:kern w:val="0"/>
                <w:sz w:val="22"/>
                <w:szCs w:val="22"/>
                <w:u w:val="single"/>
              </w:rPr>
            </w:pPr>
            <w:r>
              <w:rPr>
                <w:rFonts w:hint="eastAsia" w:ascii="宋体" w:hAnsi="宋体" w:cs="宋体"/>
                <w:kern w:val="0"/>
                <w:sz w:val="22"/>
                <w:szCs w:val="22"/>
              </w:rPr>
              <w:t>标的：</w:t>
            </w:r>
            <w:r>
              <w:rPr>
                <w:rFonts w:hint="eastAsia" w:ascii="宋体" w:hAnsi="宋体" w:cs="宋体"/>
                <w:kern w:val="0"/>
                <w:sz w:val="22"/>
                <w:szCs w:val="22"/>
                <w:u w:val="single"/>
              </w:rPr>
              <w:t xml:space="preserve">防爆离心风机 </w:t>
            </w:r>
          </w:p>
          <w:p w14:paraId="5C043282">
            <w:pPr>
              <w:numPr>
                <w:ilvl w:val="0"/>
                <w:numId w:val="1"/>
              </w:numPr>
              <w:snapToGrid w:val="0"/>
              <w:spacing w:line="400" w:lineRule="exact"/>
              <w:rPr>
                <w:rFonts w:ascii="宋体" w:hAnsi="宋体" w:cs="宋体"/>
                <w:kern w:val="0"/>
                <w:sz w:val="22"/>
                <w:szCs w:val="22"/>
                <w:u w:val="single"/>
              </w:rPr>
            </w:pPr>
            <w:r>
              <w:rPr>
                <w:rFonts w:hint="eastAsia" w:ascii="宋体" w:hAnsi="宋体" w:cs="宋体"/>
                <w:kern w:val="0"/>
                <w:sz w:val="22"/>
                <w:szCs w:val="22"/>
              </w:rPr>
              <w:t>标的：</w:t>
            </w:r>
            <w:r>
              <w:rPr>
                <w:rFonts w:hint="eastAsia" w:ascii="宋体" w:hAnsi="宋体" w:cs="宋体"/>
                <w:kern w:val="0"/>
                <w:sz w:val="22"/>
                <w:szCs w:val="22"/>
                <w:u w:val="single"/>
              </w:rPr>
              <w:t xml:space="preserve">中高效排风机箱  </w:t>
            </w:r>
          </w:p>
          <w:p w14:paraId="3049DAEB">
            <w:pPr>
              <w:numPr>
                <w:ilvl w:val="0"/>
                <w:numId w:val="1"/>
              </w:numPr>
              <w:snapToGrid w:val="0"/>
              <w:spacing w:line="400" w:lineRule="exact"/>
              <w:rPr>
                <w:rFonts w:ascii="宋体" w:hAnsi="宋体" w:cs="宋体"/>
                <w:kern w:val="0"/>
                <w:sz w:val="22"/>
                <w:szCs w:val="22"/>
                <w:u w:val="single"/>
              </w:rPr>
            </w:pPr>
            <w:r>
              <w:rPr>
                <w:rFonts w:hint="eastAsia" w:ascii="宋体" w:hAnsi="宋体" w:cs="宋体"/>
                <w:kern w:val="0"/>
                <w:sz w:val="22"/>
                <w:szCs w:val="22"/>
              </w:rPr>
              <w:t>标的：</w:t>
            </w:r>
            <w:r>
              <w:rPr>
                <w:rFonts w:hint="eastAsia" w:ascii="宋体" w:hAnsi="宋体" w:cs="宋体"/>
                <w:kern w:val="0"/>
                <w:sz w:val="22"/>
                <w:szCs w:val="22"/>
                <w:u w:val="single"/>
              </w:rPr>
              <w:t xml:space="preserve">玻璃钢离心风机  </w:t>
            </w:r>
          </w:p>
          <w:p w14:paraId="6547F13D">
            <w:pPr>
              <w:numPr>
                <w:ilvl w:val="0"/>
                <w:numId w:val="1"/>
              </w:numPr>
              <w:snapToGrid w:val="0"/>
              <w:spacing w:line="400" w:lineRule="exact"/>
              <w:rPr>
                <w:rFonts w:ascii="宋体" w:hAnsi="宋体" w:cs="宋体"/>
                <w:kern w:val="0"/>
                <w:sz w:val="22"/>
                <w:szCs w:val="22"/>
                <w:u w:val="single"/>
              </w:rPr>
            </w:pPr>
            <w:r>
              <w:rPr>
                <w:rFonts w:hint="eastAsia" w:ascii="宋体" w:hAnsi="宋体" w:cs="宋体"/>
                <w:kern w:val="0"/>
                <w:sz w:val="22"/>
                <w:szCs w:val="22"/>
              </w:rPr>
              <w:t>标的：</w:t>
            </w:r>
            <w:r>
              <w:rPr>
                <w:rFonts w:hint="eastAsia" w:ascii="宋体" w:hAnsi="宋体" w:cs="宋体"/>
                <w:kern w:val="0"/>
                <w:sz w:val="22"/>
                <w:szCs w:val="22"/>
                <w:u w:val="single"/>
              </w:rPr>
              <w:t xml:space="preserve">玻璃钢离心风机  </w:t>
            </w:r>
          </w:p>
          <w:p w14:paraId="2EA1E670">
            <w:pPr>
              <w:numPr>
                <w:ilvl w:val="0"/>
                <w:numId w:val="1"/>
              </w:numPr>
              <w:snapToGrid w:val="0"/>
              <w:spacing w:line="400" w:lineRule="exact"/>
              <w:rPr>
                <w:rFonts w:ascii="宋体" w:hAnsi="宋体" w:cs="宋体"/>
                <w:kern w:val="0"/>
                <w:sz w:val="22"/>
                <w:szCs w:val="22"/>
                <w:u w:val="single"/>
              </w:rPr>
            </w:pPr>
            <w:r>
              <w:rPr>
                <w:rFonts w:hint="eastAsia" w:ascii="宋体" w:hAnsi="宋体" w:cs="宋体"/>
                <w:kern w:val="0"/>
                <w:sz w:val="22"/>
                <w:szCs w:val="22"/>
              </w:rPr>
              <w:t>标的：</w:t>
            </w:r>
            <w:r>
              <w:rPr>
                <w:rFonts w:hint="eastAsia" w:ascii="宋体" w:hAnsi="宋体" w:cs="宋体"/>
                <w:kern w:val="0"/>
                <w:sz w:val="22"/>
                <w:szCs w:val="22"/>
                <w:u w:val="single"/>
              </w:rPr>
              <w:t xml:space="preserve">玻璃钢离心风机  </w:t>
            </w:r>
          </w:p>
          <w:p w14:paraId="2D5F8EFF">
            <w:pPr>
              <w:numPr>
                <w:ilvl w:val="0"/>
                <w:numId w:val="1"/>
              </w:numPr>
              <w:snapToGrid w:val="0"/>
              <w:spacing w:line="400" w:lineRule="exact"/>
              <w:rPr>
                <w:rFonts w:ascii="宋体" w:hAnsi="宋体" w:cs="宋体"/>
                <w:kern w:val="0"/>
                <w:sz w:val="22"/>
                <w:szCs w:val="22"/>
                <w:u w:val="single"/>
              </w:rPr>
            </w:pPr>
            <w:r>
              <w:rPr>
                <w:rFonts w:hint="eastAsia" w:ascii="宋体" w:hAnsi="宋体" w:cs="宋体"/>
                <w:kern w:val="0"/>
                <w:sz w:val="22"/>
                <w:szCs w:val="22"/>
              </w:rPr>
              <w:t>标的：</w:t>
            </w:r>
            <w:r>
              <w:rPr>
                <w:rFonts w:hint="eastAsia" w:ascii="宋体" w:hAnsi="宋体" w:cs="宋体"/>
                <w:kern w:val="0"/>
                <w:sz w:val="22"/>
                <w:szCs w:val="22"/>
                <w:u w:val="single"/>
              </w:rPr>
              <w:t xml:space="preserve">活性炭吸附箱 </w:t>
            </w:r>
          </w:p>
          <w:p w14:paraId="340C4147">
            <w:pPr>
              <w:numPr>
                <w:ilvl w:val="0"/>
                <w:numId w:val="1"/>
              </w:numPr>
              <w:snapToGrid w:val="0"/>
              <w:spacing w:line="400" w:lineRule="exact"/>
              <w:rPr>
                <w:rFonts w:ascii="宋体" w:hAnsi="宋体" w:cs="宋体"/>
                <w:kern w:val="0"/>
                <w:sz w:val="22"/>
                <w:szCs w:val="22"/>
                <w:u w:val="single"/>
              </w:rPr>
            </w:pPr>
            <w:r>
              <w:rPr>
                <w:rFonts w:hint="eastAsia" w:ascii="宋体" w:hAnsi="宋体" w:cs="宋体"/>
                <w:kern w:val="0"/>
                <w:sz w:val="22"/>
                <w:szCs w:val="22"/>
              </w:rPr>
              <w:t>标的：</w:t>
            </w:r>
            <w:r>
              <w:rPr>
                <w:rFonts w:hint="eastAsia" w:ascii="宋体" w:hAnsi="宋体" w:cs="宋体"/>
                <w:kern w:val="0"/>
                <w:sz w:val="22"/>
                <w:szCs w:val="22"/>
                <w:u w:val="single"/>
              </w:rPr>
              <w:t xml:space="preserve">活性炭吸附箱 </w:t>
            </w:r>
          </w:p>
          <w:p w14:paraId="081BC027">
            <w:pPr>
              <w:numPr>
                <w:ilvl w:val="0"/>
                <w:numId w:val="1"/>
              </w:numPr>
              <w:snapToGrid w:val="0"/>
              <w:spacing w:line="400" w:lineRule="exact"/>
              <w:rPr>
                <w:rFonts w:ascii="宋体" w:hAnsi="宋体" w:cs="宋体"/>
                <w:kern w:val="0"/>
                <w:sz w:val="22"/>
                <w:szCs w:val="22"/>
                <w:u w:val="single"/>
              </w:rPr>
            </w:pPr>
            <w:r>
              <w:rPr>
                <w:rFonts w:hint="eastAsia" w:ascii="宋体" w:hAnsi="宋体" w:cs="宋体"/>
                <w:kern w:val="0"/>
                <w:sz w:val="22"/>
                <w:szCs w:val="22"/>
              </w:rPr>
              <w:t>标的：</w:t>
            </w:r>
            <w:r>
              <w:rPr>
                <w:rFonts w:hint="eastAsia" w:ascii="宋体" w:hAnsi="宋体" w:cs="宋体"/>
                <w:kern w:val="0"/>
                <w:sz w:val="22"/>
                <w:szCs w:val="22"/>
                <w:u w:val="single"/>
              </w:rPr>
              <w:t xml:space="preserve">活性炭吸附箱 </w:t>
            </w:r>
          </w:p>
          <w:p w14:paraId="12AA85B8">
            <w:pPr>
              <w:numPr>
                <w:ilvl w:val="0"/>
                <w:numId w:val="1"/>
              </w:numPr>
              <w:snapToGrid w:val="0"/>
              <w:spacing w:line="400" w:lineRule="exact"/>
              <w:rPr>
                <w:rFonts w:ascii="宋体" w:hAnsi="宋体" w:cs="宋体"/>
                <w:kern w:val="0"/>
                <w:sz w:val="22"/>
                <w:szCs w:val="22"/>
                <w:u w:val="single"/>
              </w:rPr>
            </w:pPr>
            <w:r>
              <w:rPr>
                <w:rFonts w:hint="eastAsia" w:ascii="宋体" w:hAnsi="宋体" w:cs="宋体"/>
                <w:kern w:val="0"/>
                <w:sz w:val="22"/>
                <w:szCs w:val="22"/>
              </w:rPr>
              <w:t>标的：</w:t>
            </w:r>
            <w:r>
              <w:rPr>
                <w:rFonts w:hint="eastAsia" w:ascii="宋体" w:hAnsi="宋体" w:cs="宋体"/>
                <w:kern w:val="0"/>
                <w:sz w:val="22"/>
                <w:szCs w:val="22"/>
                <w:u w:val="single"/>
              </w:rPr>
              <w:t>通风柜VAV变风量系统</w:t>
            </w:r>
          </w:p>
          <w:p w14:paraId="2C01E8C8">
            <w:pPr>
              <w:numPr>
                <w:ilvl w:val="0"/>
                <w:numId w:val="1"/>
              </w:numPr>
              <w:snapToGrid w:val="0"/>
              <w:spacing w:line="400" w:lineRule="exact"/>
              <w:rPr>
                <w:rFonts w:ascii="宋体" w:hAnsi="宋体" w:cs="宋体"/>
                <w:kern w:val="0"/>
                <w:sz w:val="22"/>
                <w:szCs w:val="22"/>
                <w:u w:val="single"/>
              </w:rPr>
            </w:pPr>
            <w:r>
              <w:rPr>
                <w:rFonts w:hint="eastAsia" w:ascii="宋体" w:hAnsi="宋体" w:cs="宋体"/>
                <w:kern w:val="0"/>
                <w:sz w:val="22"/>
                <w:szCs w:val="22"/>
              </w:rPr>
              <w:t>标的：</w:t>
            </w:r>
            <w:r>
              <w:rPr>
                <w:rFonts w:hint="eastAsia" w:ascii="宋体" w:hAnsi="宋体" w:cs="宋体"/>
                <w:kern w:val="0"/>
                <w:sz w:val="22"/>
                <w:szCs w:val="22"/>
                <w:u w:val="single"/>
              </w:rPr>
              <w:t>排风变频控制箱</w:t>
            </w:r>
          </w:p>
          <w:p w14:paraId="734AE8B9">
            <w:pPr>
              <w:numPr>
                <w:ilvl w:val="0"/>
                <w:numId w:val="1"/>
              </w:numPr>
              <w:snapToGrid w:val="0"/>
              <w:spacing w:line="400" w:lineRule="exact"/>
              <w:rPr>
                <w:rFonts w:ascii="宋体" w:hAnsi="宋体" w:cs="宋体"/>
                <w:kern w:val="0"/>
                <w:sz w:val="22"/>
                <w:szCs w:val="22"/>
                <w:u w:val="single"/>
              </w:rPr>
            </w:pPr>
            <w:r>
              <w:rPr>
                <w:rFonts w:hint="eastAsia" w:ascii="宋体" w:hAnsi="宋体" w:cs="宋体"/>
                <w:kern w:val="0"/>
                <w:sz w:val="22"/>
                <w:szCs w:val="22"/>
              </w:rPr>
              <w:t>标的：</w:t>
            </w:r>
            <w:r>
              <w:rPr>
                <w:rFonts w:hint="eastAsia" w:ascii="宋体" w:hAnsi="宋体" w:cs="宋体"/>
                <w:kern w:val="0"/>
                <w:sz w:val="22"/>
                <w:szCs w:val="22"/>
                <w:u w:val="single"/>
              </w:rPr>
              <w:t>排风变频动力柜</w:t>
            </w:r>
          </w:p>
          <w:p w14:paraId="43366DAE">
            <w:pPr>
              <w:numPr>
                <w:ilvl w:val="0"/>
                <w:numId w:val="1"/>
              </w:numPr>
              <w:snapToGrid w:val="0"/>
              <w:spacing w:line="400" w:lineRule="exact"/>
              <w:rPr>
                <w:rFonts w:ascii="宋体" w:hAnsi="宋体" w:cs="宋体"/>
                <w:kern w:val="0"/>
                <w:sz w:val="22"/>
                <w:szCs w:val="22"/>
                <w:u w:val="single"/>
              </w:rPr>
            </w:pPr>
            <w:r>
              <w:rPr>
                <w:rFonts w:hint="eastAsia" w:ascii="宋体" w:hAnsi="宋体" w:cs="宋体"/>
                <w:kern w:val="0"/>
                <w:sz w:val="22"/>
                <w:szCs w:val="22"/>
              </w:rPr>
              <w:t>标的：</w:t>
            </w:r>
            <w:r>
              <w:rPr>
                <w:rFonts w:hint="eastAsia" w:ascii="宋体" w:hAnsi="宋体" w:cs="宋体"/>
                <w:kern w:val="0"/>
                <w:sz w:val="22"/>
                <w:szCs w:val="22"/>
                <w:u w:val="single"/>
              </w:rPr>
              <w:t>洁净实验室控制箱</w:t>
            </w:r>
          </w:p>
          <w:p w14:paraId="409CA7EF">
            <w:pPr>
              <w:numPr>
                <w:ilvl w:val="0"/>
                <w:numId w:val="1"/>
              </w:numPr>
              <w:snapToGrid w:val="0"/>
              <w:spacing w:line="400" w:lineRule="exact"/>
              <w:rPr>
                <w:rFonts w:ascii="宋体" w:hAnsi="宋体" w:cs="宋体"/>
                <w:kern w:val="0"/>
                <w:sz w:val="22"/>
                <w:szCs w:val="22"/>
                <w:u w:val="single"/>
              </w:rPr>
            </w:pPr>
            <w:r>
              <w:rPr>
                <w:rFonts w:hint="eastAsia" w:ascii="宋体" w:hAnsi="宋体" w:cs="宋体"/>
                <w:kern w:val="0"/>
                <w:sz w:val="22"/>
                <w:szCs w:val="22"/>
              </w:rPr>
              <w:t>标的：</w:t>
            </w:r>
            <w:r>
              <w:rPr>
                <w:rFonts w:hint="eastAsia" w:ascii="宋体" w:hAnsi="宋体" w:cs="宋体"/>
                <w:kern w:val="0"/>
                <w:sz w:val="22"/>
                <w:szCs w:val="22"/>
                <w:u w:val="single"/>
              </w:rPr>
              <w:t>气柜及其附属配件</w:t>
            </w:r>
          </w:p>
          <w:p w14:paraId="74945C2D">
            <w:pPr>
              <w:numPr>
                <w:ilvl w:val="0"/>
                <w:numId w:val="1"/>
              </w:numPr>
              <w:snapToGrid w:val="0"/>
              <w:spacing w:line="400" w:lineRule="exact"/>
              <w:rPr>
                <w:rFonts w:ascii="宋体" w:hAnsi="宋体" w:cs="宋体"/>
                <w:kern w:val="0"/>
                <w:sz w:val="22"/>
                <w:szCs w:val="22"/>
                <w:u w:val="single"/>
              </w:rPr>
            </w:pPr>
            <w:r>
              <w:rPr>
                <w:rFonts w:hint="eastAsia" w:ascii="宋体" w:hAnsi="宋体" w:cs="宋体"/>
                <w:kern w:val="0"/>
                <w:sz w:val="22"/>
                <w:szCs w:val="22"/>
              </w:rPr>
              <w:t>标的：</w:t>
            </w:r>
            <w:r>
              <w:rPr>
                <w:rFonts w:hint="eastAsia" w:ascii="宋体" w:hAnsi="宋体" w:cs="宋体"/>
                <w:kern w:val="0"/>
                <w:sz w:val="22"/>
                <w:szCs w:val="22"/>
                <w:u w:val="single"/>
              </w:rPr>
              <w:t>消防设备</w:t>
            </w:r>
          </w:p>
          <w:p w14:paraId="33837204">
            <w:pPr>
              <w:snapToGrid w:val="0"/>
              <w:spacing w:line="400" w:lineRule="exact"/>
              <w:rPr>
                <w:rFonts w:ascii="宋体" w:hAnsi="宋体" w:cs="宋体"/>
                <w:sz w:val="22"/>
                <w:szCs w:val="22"/>
              </w:rPr>
            </w:pPr>
            <w:r>
              <w:rPr>
                <w:rFonts w:hint="eastAsia" w:ascii="宋体" w:hAnsi="宋体" w:cs="宋体"/>
                <w:kern w:val="0"/>
                <w:sz w:val="22"/>
                <w:szCs w:val="22"/>
              </w:rPr>
              <w:t>以上标的均属于</w:t>
            </w:r>
            <w:r>
              <w:rPr>
                <w:rFonts w:hint="eastAsia" w:ascii="宋体" w:hAnsi="宋体" w:cs="宋体"/>
                <w:kern w:val="0"/>
                <w:sz w:val="22"/>
                <w:szCs w:val="22"/>
                <w:u w:val="single"/>
              </w:rPr>
              <w:t xml:space="preserve"> 工业 </w:t>
            </w:r>
            <w:r>
              <w:rPr>
                <w:rFonts w:hint="eastAsia" w:ascii="宋体" w:hAnsi="宋体" w:cs="宋体"/>
                <w:kern w:val="0"/>
                <w:sz w:val="22"/>
                <w:szCs w:val="22"/>
              </w:rPr>
              <w:t>行业。</w:t>
            </w:r>
          </w:p>
          <w:p w14:paraId="473286B2">
            <w:pPr>
              <w:pStyle w:val="5"/>
              <w:spacing w:line="400" w:lineRule="exact"/>
              <w:ind w:left="0" w:firstLine="0"/>
              <w:outlineLvl w:val="1"/>
              <w:rPr>
                <w:rFonts w:ascii="宋体" w:hAnsi="宋体" w:eastAsia="宋体" w:cs="宋体"/>
                <w:sz w:val="22"/>
                <w:szCs w:val="22"/>
                <w:lang w:val="en-US"/>
              </w:rPr>
            </w:pPr>
            <w:r>
              <w:rPr>
                <w:rFonts w:hint="eastAsia" w:ascii="宋体" w:hAnsi="宋体" w:eastAsia="宋体" w:cs="宋体"/>
                <w:b w:val="0"/>
                <w:bCs w:val="0"/>
                <w:kern w:val="0"/>
                <w:sz w:val="22"/>
                <w:szCs w:val="22"/>
                <w:lang w:val="en-US"/>
              </w:rPr>
              <w:t>根据《关于印发中小企业划型标准规定的通知》（工信部联企业〔2011〕300号）第四条规定：</w:t>
            </w:r>
            <w:r>
              <w:rPr>
                <w:rFonts w:hint="eastAsia" w:ascii="宋体" w:hAnsi="宋体" w:eastAsia="宋体" w:cs="宋体"/>
                <w:b w:val="0"/>
                <w:bCs w:val="0"/>
                <w:kern w:val="0"/>
                <w:sz w:val="22"/>
                <w:szCs w:val="22"/>
                <w:u w:val="single"/>
                <w:lang w:val="en-US"/>
              </w:rPr>
              <w:t>工业</w:t>
            </w:r>
            <w:r>
              <w:rPr>
                <w:rFonts w:hint="eastAsia" w:ascii="宋体" w:hAnsi="宋体" w:eastAsia="宋体" w:cs="宋体"/>
                <w:b w:val="0"/>
                <w:bCs w:val="0"/>
                <w:kern w:val="0"/>
                <w:sz w:val="22"/>
                <w:szCs w:val="22"/>
                <w:lang w:val="en-US"/>
              </w:rPr>
              <w:t>行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tc>
      </w:tr>
      <w:tr w14:paraId="62FA01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37" w:type="dxa"/>
            <w:vAlign w:val="center"/>
          </w:tcPr>
          <w:p w14:paraId="0274FC00">
            <w:pPr>
              <w:snapToGrid w:val="0"/>
              <w:spacing w:line="400" w:lineRule="exact"/>
              <w:jc w:val="center"/>
              <w:rPr>
                <w:rFonts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3</w:t>
            </w:r>
          </w:p>
        </w:tc>
        <w:tc>
          <w:tcPr>
            <w:tcW w:w="1809" w:type="dxa"/>
            <w:vAlign w:val="center"/>
          </w:tcPr>
          <w:p w14:paraId="5CF42BFE">
            <w:pPr>
              <w:snapToGrid w:val="0"/>
              <w:spacing w:line="400" w:lineRule="exact"/>
              <w:jc w:val="center"/>
              <w:rPr>
                <w:rFonts w:asciiTheme="minorEastAsia" w:hAnsiTheme="minorEastAsia" w:eastAsiaTheme="minorEastAsia" w:cstheme="minorEastAsia"/>
                <w:b/>
                <w:sz w:val="22"/>
                <w:szCs w:val="22"/>
              </w:rPr>
            </w:pPr>
            <w:r>
              <w:rPr>
                <w:rFonts w:hint="eastAsia" w:asciiTheme="minorEastAsia" w:hAnsiTheme="minorEastAsia" w:eastAsiaTheme="minorEastAsia" w:cstheme="minorEastAsia"/>
                <w:b/>
                <w:sz w:val="22"/>
                <w:szCs w:val="22"/>
              </w:rPr>
              <w:t>是否允许采购进口产品</w:t>
            </w:r>
          </w:p>
        </w:tc>
        <w:tc>
          <w:tcPr>
            <w:tcW w:w="7042" w:type="dxa"/>
            <w:vAlign w:val="center"/>
          </w:tcPr>
          <w:p w14:paraId="1E489E9F">
            <w:pPr>
              <w:spacing w:line="400" w:lineRule="exact"/>
              <w:rPr>
                <w:rFonts w:asciiTheme="minorEastAsia" w:hAnsiTheme="minorEastAsia" w:eastAsiaTheme="minorEastAsia" w:cstheme="minorEastAsia"/>
                <w:sz w:val="22"/>
                <w:szCs w:val="22"/>
              </w:rPr>
            </w:pPr>
            <w:r>
              <w:rPr>
                <w:rFonts w:hint="eastAsia" w:asciiTheme="minorEastAsia" w:hAnsiTheme="minorEastAsia" w:eastAsiaTheme="minorEastAsia" w:cstheme="minorEastAsia"/>
                <w:kern w:val="0"/>
                <w:sz w:val="22"/>
                <w:szCs w:val="22"/>
              </w:rPr>
              <w:t>本项目不允许采购进口产品。</w:t>
            </w:r>
          </w:p>
        </w:tc>
      </w:tr>
      <w:tr w14:paraId="577179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37" w:type="dxa"/>
            <w:vAlign w:val="center"/>
          </w:tcPr>
          <w:p w14:paraId="2C08CC90">
            <w:pPr>
              <w:snapToGrid w:val="0"/>
              <w:spacing w:line="400" w:lineRule="exact"/>
              <w:jc w:val="center"/>
              <w:rPr>
                <w:rFonts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4</w:t>
            </w:r>
          </w:p>
        </w:tc>
        <w:tc>
          <w:tcPr>
            <w:tcW w:w="1809" w:type="dxa"/>
            <w:vAlign w:val="center"/>
          </w:tcPr>
          <w:p w14:paraId="689C77CB">
            <w:pPr>
              <w:snapToGrid w:val="0"/>
              <w:spacing w:line="400" w:lineRule="exact"/>
              <w:ind w:firstLine="442" w:firstLineChars="200"/>
              <w:rPr>
                <w:rFonts w:asciiTheme="minorEastAsia" w:hAnsiTheme="minorEastAsia" w:eastAsiaTheme="minorEastAsia" w:cstheme="minorEastAsia"/>
                <w:b/>
                <w:sz w:val="22"/>
                <w:szCs w:val="22"/>
              </w:rPr>
            </w:pPr>
            <w:r>
              <w:rPr>
                <w:rFonts w:hint="eastAsia" w:asciiTheme="minorEastAsia" w:hAnsiTheme="minorEastAsia" w:eastAsiaTheme="minorEastAsia" w:cstheme="minorEastAsia"/>
                <w:b/>
                <w:sz w:val="22"/>
                <w:szCs w:val="22"/>
              </w:rPr>
              <w:t>分包</w:t>
            </w:r>
          </w:p>
        </w:tc>
        <w:tc>
          <w:tcPr>
            <w:tcW w:w="7042" w:type="dxa"/>
            <w:vAlign w:val="center"/>
          </w:tcPr>
          <w:p w14:paraId="55AC8B86">
            <w:pPr>
              <w:spacing w:line="400" w:lineRule="exact"/>
              <w:rPr>
                <w:rFonts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同意将非主体、非关键性的</w:t>
            </w:r>
            <w:r>
              <w:rPr>
                <w:rFonts w:hint="eastAsia" w:asciiTheme="minorEastAsia" w:hAnsiTheme="minorEastAsia" w:eastAsiaTheme="minorEastAsia" w:cstheme="minorEastAsia"/>
                <w:sz w:val="22"/>
                <w:szCs w:val="22"/>
                <w:u w:val="single"/>
              </w:rPr>
              <w:t xml:space="preserve">  安装调试  </w:t>
            </w:r>
            <w:r>
              <w:rPr>
                <w:rFonts w:hint="eastAsia" w:asciiTheme="minorEastAsia" w:hAnsiTheme="minorEastAsia" w:eastAsiaTheme="minorEastAsia" w:cstheme="minorEastAsia"/>
                <w:sz w:val="22"/>
                <w:szCs w:val="22"/>
              </w:rPr>
              <w:t>工作分包。</w:t>
            </w:r>
          </w:p>
        </w:tc>
      </w:tr>
      <w:tr w14:paraId="22C350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37" w:type="dxa"/>
            <w:vAlign w:val="center"/>
          </w:tcPr>
          <w:p w14:paraId="3746A4AF">
            <w:pPr>
              <w:snapToGrid w:val="0"/>
              <w:spacing w:line="400" w:lineRule="exact"/>
              <w:jc w:val="center"/>
              <w:rPr>
                <w:rFonts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5</w:t>
            </w:r>
          </w:p>
        </w:tc>
        <w:tc>
          <w:tcPr>
            <w:tcW w:w="1809" w:type="dxa"/>
            <w:vAlign w:val="center"/>
          </w:tcPr>
          <w:p w14:paraId="2C28AC23">
            <w:pPr>
              <w:snapToGrid w:val="0"/>
              <w:spacing w:line="400" w:lineRule="exact"/>
              <w:jc w:val="center"/>
              <w:rPr>
                <w:rFonts w:asciiTheme="minorEastAsia" w:hAnsiTheme="minorEastAsia" w:eastAsiaTheme="minorEastAsia" w:cstheme="minorEastAsia"/>
                <w:b/>
                <w:sz w:val="22"/>
                <w:szCs w:val="22"/>
              </w:rPr>
            </w:pPr>
            <w:r>
              <w:rPr>
                <w:rFonts w:hint="eastAsia" w:asciiTheme="minorEastAsia" w:hAnsiTheme="minorEastAsia" w:eastAsiaTheme="minorEastAsia" w:cstheme="minorEastAsia"/>
                <w:b/>
                <w:sz w:val="22"/>
                <w:szCs w:val="22"/>
              </w:rPr>
              <w:t>开标前答疑会或现场考察</w:t>
            </w:r>
          </w:p>
        </w:tc>
        <w:tc>
          <w:tcPr>
            <w:tcW w:w="7042" w:type="dxa"/>
            <w:vAlign w:val="center"/>
          </w:tcPr>
          <w:p w14:paraId="2F607709">
            <w:pPr>
              <w:pStyle w:val="91"/>
              <w:widowControl w:val="0"/>
              <w:ind w:firstLine="0" w:firstLineChars="0"/>
              <w:jc w:val="both"/>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投标人应在投标前自行组织现场勘察，充分熟悉并掌握项目现场实际情况，自行评估现有条件是否满足项目实施及运行需求。投标人对现场条件的认知、判断及满足性评估承担全部责任，采购人不再因现场条件问题另行支付任何费用。</w:t>
            </w:r>
          </w:p>
          <w:p w14:paraId="10A386F7">
            <w:pPr>
              <w:pStyle w:val="91"/>
              <w:widowControl w:val="0"/>
              <w:ind w:firstLine="0" w:firstLineChars="0"/>
              <w:jc w:val="both"/>
              <w:rPr>
                <w:rFonts w:hint="default" w:eastAsia="华文楷体" w:asciiTheme="minorEastAsia" w:hAnsiTheme="minorEastAsia" w:cstheme="minorEastAsia"/>
                <w:sz w:val="22"/>
                <w:szCs w:val="22"/>
                <w:lang w:val="en-US" w:eastAsia="zh-CN"/>
              </w:rPr>
            </w:pPr>
            <w:r>
              <w:rPr>
                <w:rFonts w:hint="eastAsia" w:asciiTheme="minorEastAsia" w:hAnsiTheme="minorEastAsia" w:eastAsiaTheme="minorEastAsia" w:cstheme="minorEastAsia"/>
                <w:b/>
                <w:bCs/>
                <w:sz w:val="22"/>
                <w:szCs w:val="22"/>
                <w:lang w:val="en-US" w:eastAsia="zh-CN"/>
              </w:rPr>
              <w:t>踏勘时间：工作日时间（上午8:30-11:30，下午1:30-4:30），地点：</w:t>
            </w:r>
            <w:r>
              <w:rPr>
                <w:rFonts w:hint="eastAsia" w:cs="宋体"/>
                <w:b/>
                <w:bCs/>
                <w:sz w:val="22"/>
                <w:szCs w:val="22"/>
                <w:shd w:val="clear" w:color="auto" w:fill="FFFFFF"/>
              </w:rPr>
              <w:t>南校区2号科创楼9-10楼</w:t>
            </w:r>
            <w:r>
              <w:rPr>
                <w:rFonts w:hint="eastAsia" w:cs="宋体"/>
                <w:b/>
                <w:bCs/>
                <w:sz w:val="22"/>
                <w:szCs w:val="22"/>
                <w:shd w:val="clear" w:color="auto" w:fill="FFFFFF"/>
                <w:lang w:eastAsia="zh-CN"/>
              </w:rPr>
              <w:t>，</w:t>
            </w:r>
            <w:r>
              <w:rPr>
                <w:rFonts w:hint="eastAsia" w:cs="宋体"/>
                <w:b/>
                <w:bCs/>
                <w:sz w:val="22"/>
                <w:szCs w:val="22"/>
                <w:shd w:val="clear" w:color="auto" w:fill="FFFFFF"/>
                <w:lang w:val="en-US" w:eastAsia="zh-CN"/>
              </w:rPr>
              <w:t>联系人：胡老师15852778259。</w:t>
            </w:r>
          </w:p>
        </w:tc>
      </w:tr>
      <w:tr w14:paraId="3FFECB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37" w:type="dxa"/>
            <w:vAlign w:val="center"/>
          </w:tcPr>
          <w:p w14:paraId="39E90D72">
            <w:pPr>
              <w:snapToGrid w:val="0"/>
              <w:spacing w:line="400" w:lineRule="exact"/>
              <w:jc w:val="center"/>
              <w:rPr>
                <w:rFonts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6</w:t>
            </w:r>
          </w:p>
        </w:tc>
        <w:tc>
          <w:tcPr>
            <w:tcW w:w="1809" w:type="dxa"/>
            <w:vAlign w:val="center"/>
          </w:tcPr>
          <w:p w14:paraId="3CB5A27C">
            <w:pPr>
              <w:snapToGrid w:val="0"/>
              <w:spacing w:line="400" w:lineRule="exact"/>
              <w:jc w:val="center"/>
              <w:rPr>
                <w:rFonts w:asciiTheme="minorEastAsia" w:hAnsiTheme="minorEastAsia" w:eastAsiaTheme="minorEastAsia" w:cstheme="minorEastAsia"/>
                <w:b/>
                <w:sz w:val="22"/>
                <w:szCs w:val="22"/>
              </w:rPr>
            </w:pPr>
            <w:r>
              <w:rPr>
                <w:rFonts w:hint="eastAsia" w:asciiTheme="minorEastAsia" w:hAnsiTheme="minorEastAsia" w:eastAsiaTheme="minorEastAsia" w:cstheme="minorEastAsia"/>
                <w:b/>
                <w:sz w:val="22"/>
                <w:szCs w:val="22"/>
              </w:rPr>
              <w:t>样品提供</w:t>
            </w:r>
          </w:p>
        </w:tc>
        <w:tc>
          <w:tcPr>
            <w:tcW w:w="7042" w:type="dxa"/>
            <w:vAlign w:val="center"/>
          </w:tcPr>
          <w:p w14:paraId="1F27413F">
            <w:pPr>
              <w:spacing w:line="400" w:lineRule="exact"/>
              <w:rPr>
                <w:rFonts w:asciiTheme="minorEastAsia" w:hAnsiTheme="minorEastAsia" w:eastAsiaTheme="minorEastAsia" w:cstheme="minorEastAsia"/>
                <w:b/>
                <w:sz w:val="22"/>
                <w:szCs w:val="22"/>
              </w:rPr>
            </w:pPr>
            <w:r>
              <w:rPr>
                <w:rFonts w:hint="eastAsia" w:asciiTheme="minorEastAsia" w:hAnsiTheme="minorEastAsia" w:eastAsiaTheme="minorEastAsia" w:cstheme="minorEastAsia"/>
                <w:kern w:val="0"/>
                <w:sz w:val="22"/>
                <w:szCs w:val="22"/>
              </w:rPr>
              <w:t>无需提供</w:t>
            </w:r>
          </w:p>
        </w:tc>
      </w:tr>
      <w:tr w14:paraId="62CC7A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37" w:type="dxa"/>
            <w:vAlign w:val="center"/>
          </w:tcPr>
          <w:p w14:paraId="2CCB2D42">
            <w:pPr>
              <w:snapToGrid w:val="0"/>
              <w:spacing w:line="400" w:lineRule="exact"/>
              <w:jc w:val="center"/>
              <w:rPr>
                <w:rFonts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7</w:t>
            </w:r>
          </w:p>
        </w:tc>
        <w:tc>
          <w:tcPr>
            <w:tcW w:w="1809" w:type="dxa"/>
            <w:vAlign w:val="center"/>
          </w:tcPr>
          <w:p w14:paraId="09940B5B">
            <w:pPr>
              <w:snapToGrid w:val="0"/>
              <w:spacing w:line="400" w:lineRule="exact"/>
              <w:jc w:val="center"/>
              <w:rPr>
                <w:rFonts w:asciiTheme="minorEastAsia" w:hAnsiTheme="minorEastAsia" w:eastAsiaTheme="minorEastAsia" w:cstheme="minorEastAsia"/>
                <w:bCs/>
                <w:sz w:val="22"/>
                <w:szCs w:val="22"/>
              </w:rPr>
            </w:pPr>
            <w:r>
              <w:rPr>
                <w:rFonts w:hint="eastAsia" w:asciiTheme="minorEastAsia" w:hAnsiTheme="minorEastAsia" w:eastAsiaTheme="minorEastAsia" w:cstheme="minorEastAsia"/>
                <w:b/>
                <w:sz w:val="22"/>
                <w:szCs w:val="22"/>
              </w:rPr>
              <w:t>方案讲解演示</w:t>
            </w:r>
          </w:p>
        </w:tc>
        <w:tc>
          <w:tcPr>
            <w:tcW w:w="7042" w:type="dxa"/>
            <w:vAlign w:val="center"/>
          </w:tcPr>
          <w:p w14:paraId="0F845563">
            <w:pPr>
              <w:snapToGrid w:val="0"/>
              <w:spacing w:line="400" w:lineRule="exact"/>
              <w:rPr>
                <w:rFonts w:asciiTheme="minorEastAsia" w:hAnsiTheme="minorEastAsia" w:eastAsiaTheme="minorEastAsia" w:cstheme="minorEastAsia"/>
                <w:b/>
                <w:kern w:val="0"/>
                <w:sz w:val="22"/>
                <w:szCs w:val="22"/>
                <w:lang w:val="zh-CN"/>
              </w:rPr>
            </w:pPr>
            <w:r>
              <w:rPr>
                <w:rFonts w:hint="eastAsia" w:asciiTheme="minorEastAsia" w:hAnsiTheme="minorEastAsia" w:eastAsiaTheme="minorEastAsia" w:cstheme="minorEastAsia"/>
                <w:sz w:val="22"/>
                <w:szCs w:val="22"/>
              </w:rPr>
              <w:t>不组织。</w:t>
            </w:r>
          </w:p>
        </w:tc>
      </w:tr>
      <w:tr w14:paraId="03D788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0" w:type="auto"/>
            <w:vAlign w:val="center"/>
          </w:tcPr>
          <w:p w14:paraId="598C06A8">
            <w:pPr>
              <w:snapToGrid w:val="0"/>
              <w:spacing w:line="400" w:lineRule="exact"/>
              <w:jc w:val="center"/>
              <w:rPr>
                <w:rFonts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8</w:t>
            </w:r>
          </w:p>
        </w:tc>
        <w:tc>
          <w:tcPr>
            <w:tcW w:w="1809" w:type="dxa"/>
            <w:vAlign w:val="center"/>
          </w:tcPr>
          <w:p w14:paraId="6BE84EDE">
            <w:pPr>
              <w:snapToGrid w:val="0"/>
              <w:spacing w:line="400" w:lineRule="exact"/>
              <w:jc w:val="center"/>
              <w:rPr>
                <w:rFonts w:asciiTheme="minorEastAsia" w:hAnsiTheme="minorEastAsia" w:eastAsiaTheme="minorEastAsia" w:cstheme="minorEastAsia"/>
                <w:b/>
                <w:sz w:val="22"/>
                <w:szCs w:val="22"/>
              </w:rPr>
            </w:pPr>
            <w:r>
              <w:rPr>
                <w:rFonts w:hint="eastAsia" w:asciiTheme="minorEastAsia" w:hAnsiTheme="minorEastAsia" w:eastAsiaTheme="minorEastAsia" w:cstheme="minorEastAsia"/>
                <w:b/>
                <w:sz w:val="22"/>
                <w:szCs w:val="22"/>
              </w:rPr>
              <w:t>投标人应当提供的资格、资信证明文件</w:t>
            </w:r>
          </w:p>
        </w:tc>
        <w:tc>
          <w:tcPr>
            <w:tcW w:w="7042" w:type="dxa"/>
            <w:vAlign w:val="center"/>
          </w:tcPr>
          <w:p w14:paraId="4A2693CF">
            <w:pPr>
              <w:spacing w:line="400" w:lineRule="exact"/>
              <w:rPr>
                <w:rFonts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1、资格文件：见招标文件。</w:t>
            </w:r>
          </w:p>
          <w:p w14:paraId="45013B19">
            <w:pPr>
              <w:spacing w:line="400" w:lineRule="exact"/>
              <w:rPr>
                <w:rFonts w:asciiTheme="minorEastAsia" w:hAnsiTheme="minorEastAsia" w:eastAsiaTheme="minorEastAsia" w:cstheme="minorEastAsia"/>
                <w:kern w:val="0"/>
                <w:sz w:val="22"/>
                <w:szCs w:val="22"/>
                <w:lang w:val="zh-CN"/>
              </w:rPr>
            </w:pPr>
            <w:r>
              <w:rPr>
                <w:rFonts w:hint="eastAsia" w:asciiTheme="minorEastAsia" w:hAnsiTheme="minorEastAsia" w:eastAsiaTheme="minorEastAsia" w:cstheme="minorEastAsia"/>
                <w:kern w:val="0"/>
                <w:sz w:val="22"/>
                <w:szCs w:val="22"/>
                <w:lang w:val="zh-CN"/>
              </w:rPr>
              <w:t>投标人未提供有效的资格文件的，视为投标人不具备招标文件中规定的资格要求，投标无效。</w:t>
            </w:r>
          </w:p>
          <w:p w14:paraId="5B45122F">
            <w:pPr>
              <w:spacing w:line="400" w:lineRule="exact"/>
              <w:rPr>
                <w:rFonts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2、资信文件：根据招标文件第四部分评标标准提供。</w:t>
            </w:r>
          </w:p>
        </w:tc>
      </w:tr>
      <w:tr w14:paraId="7887B1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0" w:type="auto"/>
            <w:vAlign w:val="center"/>
          </w:tcPr>
          <w:p w14:paraId="7EA3AC30">
            <w:pPr>
              <w:snapToGrid w:val="0"/>
              <w:spacing w:line="400" w:lineRule="exact"/>
              <w:jc w:val="center"/>
              <w:rPr>
                <w:rFonts w:asciiTheme="minorEastAsia" w:hAnsiTheme="minorEastAsia" w:eastAsiaTheme="minorEastAsia" w:cstheme="minorEastAsia"/>
                <w:sz w:val="22"/>
                <w:szCs w:val="22"/>
              </w:rPr>
            </w:pPr>
          </w:p>
          <w:p w14:paraId="6811AEFD">
            <w:pPr>
              <w:snapToGrid w:val="0"/>
              <w:spacing w:line="400" w:lineRule="exact"/>
              <w:jc w:val="center"/>
              <w:rPr>
                <w:rFonts w:asciiTheme="minorEastAsia" w:hAnsiTheme="minorEastAsia" w:eastAsiaTheme="minorEastAsia" w:cstheme="minorEastAsia"/>
                <w:sz w:val="22"/>
                <w:szCs w:val="22"/>
              </w:rPr>
            </w:pPr>
          </w:p>
          <w:p w14:paraId="0972FC00">
            <w:pPr>
              <w:snapToGrid w:val="0"/>
              <w:spacing w:line="400" w:lineRule="exact"/>
              <w:jc w:val="center"/>
              <w:rPr>
                <w:rFonts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9</w:t>
            </w:r>
          </w:p>
        </w:tc>
        <w:tc>
          <w:tcPr>
            <w:tcW w:w="1809" w:type="dxa"/>
            <w:vAlign w:val="center"/>
          </w:tcPr>
          <w:p w14:paraId="1B3A488B">
            <w:pPr>
              <w:snapToGrid w:val="0"/>
              <w:spacing w:line="400" w:lineRule="exact"/>
              <w:jc w:val="center"/>
              <w:rPr>
                <w:rFonts w:asciiTheme="minorEastAsia" w:hAnsiTheme="minorEastAsia" w:eastAsiaTheme="minorEastAsia" w:cstheme="minorEastAsia"/>
                <w:b/>
                <w:sz w:val="22"/>
                <w:szCs w:val="22"/>
              </w:rPr>
            </w:pPr>
            <w:r>
              <w:rPr>
                <w:rFonts w:hint="eastAsia" w:asciiTheme="minorEastAsia" w:hAnsiTheme="minorEastAsia" w:eastAsiaTheme="minorEastAsia" w:cstheme="minorEastAsia"/>
                <w:b/>
                <w:sz w:val="22"/>
                <w:szCs w:val="22"/>
              </w:rPr>
              <w:t>节能产品、环境标志产品</w:t>
            </w:r>
          </w:p>
        </w:tc>
        <w:tc>
          <w:tcPr>
            <w:tcW w:w="7042" w:type="dxa"/>
            <w:vAlign w:val="center"/>
          </w:tcPr>
          <w:p w14:paraId="25FDCD58">
            <w:pPr>
              <w:snapToGrid w:val="0"/>
              <w:spacing w:line="400" w:lineRule="exact"/>
              <w:jc w:val="left"/>
              <w:rPr>
                <w:rFonts w:asciiTheme="minorEastAsia" w:hAnsiTheme="minorEastAsia" w:eastAsiaTheme="minorEastAsia" w:cstheme="minorEastAsia"/>
                <w:kern w:val="0"/>
                <w:sz w:val="22"/>
                <w:szCs w:val="22"/>
              </w:rPr>
            </w:pPr>
            <w:r>
              <w:rPr>
                <w:rFonts w:hint="eastAsia" w:asciiTheme="minorEastAsia" w:hAnsiTheme="minorEastAsia" w:eastAsiaTheme="minorEastAsia" w:cstheme="minorEastAsia"/>
                <w:kern w:val="0"/>
                <w:sz w:val="22"/>
                <w:szCs w:val="22"/>
              </w:rPr>
              <w:t>1、投标产品若属于节能（环保）产品的，请提供参与实施政府采购节能（环境标志）产品认证机构出具的认证证书或证书发布平台的投标产品认证证书查询截图；参与实施政府采购节能（环境标志）产品认证机构详见《市场监督总局关于发布参与实施政府采购节能产品、环境标志产品认证机构名录的公告》（2019第16号）；证书发布平台详见《财政部 发展改革委 生态环境部 市场监管总局关于调整优化节能产品、环境标志产品政府采购执行机制的通知》（财库〔2019〕9号）。</w:t>
            </w:r>
          </w:p>
          <w:p w14:paraId="29015602">
            <w:pPr>
              <w:snapToGrid w:val="0"/>
              <w:spacing w:line="400" w:lineRule="exact"/>
              <w:jc w:val="left"/>
              <w:rPr>
                <w:rFonts w:asciiTheme="minorEastAsia" w:hAnsiTheme="minorEastAsia" w:eastAsiaTheme="minorEastAsia" w:cstheme="minorEastAsia"/>
                <w:kern w:val="0"/>
                <w:sz w:val="22"/>
                <w:szCs w:val="22"/>
              </w:rPr>
            </w:pPr>
            <w:r>
              <w:rPr>
                <w:rFonts w:hint="eastAsia" w:asciiTheme="minorEastAsia" w:hAnsiTheme="minorEastAsia" w:eastAsiaTheme="minorEastAsia" w:cstheme="minorEastAsia"/>
                <w:kern w:val="0"/>
                <w:sz w:val="22"/>
                <w:szCs w:val="22"/>
              </w:rPr>
              <w:t>2、产品属于政府强制采购节能品目的（详见《关于印发节能产品政府采购品目清单的通知》财库〔2019〕19号），投标人须按上款要求提供节能产品认证证书或规定网站证书查询截图。产品属于政府强制采购节能产品品目的，投标人未提供节能产品的，其投标将作无效标处理；本文件“第四章招标需求”另有规定的除外。</w:t>
            </w:r>
          </w:p>
        </w:tc>
      </w:tr>
      <w:tr w14:paraId="6E5264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0" w:type="auto"/>
            <w:shd w:val="clear" w:color="auto" w:fill="auto"/>
            <w:vAlign w:val="center"/>
          </w:tcPr>
          <w:p w14:paraId="4B89D57A">
            <w:pPr>
              <w:snapToGrid w:val="0"/>
              <w:spacing w:line="400" w:lineRule="exact"/>
              <w:jc w:val="center"/>
              <w:rPr>
                <w:rFonts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10</w:t>
            </w:r>
          </w:p>
        </w:tc>
        <w:tc>
          <w:tcPr>
            <w:tcW w:w="1809" w:type="dxa"/>
            <w:vAlign w:val="center"/>
          </w:tcPr>
          <w:p w14:paraId="3B24710F">
            <w:pPr>
              <w:spacing w:line="400" w:lineRule="exact"/>
              <w:jc w:val="center"/>
              <w:rPr>
                <w:rFonts w:asciiTheme="minorEastAsia" w:hAnsiTheme="minorEastAsia" w:eastAsiaTheme="minorEastAsia" w:cstheme="minorEastAsia"/>
                <w:b/>
                <w:sz w:val="22"/>
                <w:szCs w:val="22"/>
              </w:rPr>
            </w:pPr>
            <w:r>
              <w:rPr>
                <w:rFonts w:hint="eastAsia" w:ascii="宋体" w:hAnsi="宋体" w:cs="宋体"/>
                <w:b/>
                <w:bCs/>
                <w:spacing w:val="-6"/>
                <w:sz w:val="22"/>
                <w:szCs w:val="22"/>
              </w:rPr>
              <w:t>履约保证金</w:t>
            </w:r>
          </w:p>
        </w:tc>
        <w:tc>
          <w:tcPr>
            <w:tcW w:w="7042" w:type="dxa"/>
            <w:vAlign w:val="center"/>
          </w:tcPr>
          <w:p w14:paraId="7C04F173">
            <w:pPr>
              <w:spacing w:line="400" w:lineRule="exact"/>
              <w:rPr>
                <w:rFonts w:ascii="宋体" w:hAnsi="宋体" w:cs="宋体"/>
                <w:spacing w:val="-6"/>
                <w:sz w:val="22"/>
                <w:szCs w:val="22"/>
              </w:rPr>
            </w:pPr>
            <w:r>
              <w:rPr>
                <w:rFonts w:hint="eastAsia" w:ascii="宋体" w:hAnsi="宋体" w:cs="宋体"/>
                <w:bCs/>
                <w:kern w:val="0"/>
                <w:sz w:val="22"/>
                <w:szCs w:val="22"/>
              </w:rPr>
              <w:sym w:font="Wingdings" w:char="00FE"/>
            </w:r>
            <w:r>
              <w:rPr>
                <w:rFonts w:hint="eastAsia" w:ascii="宋体" w:hAnsi="宋体" w:cs="宋体"/>
                <w:bCs/>
                <w:kern w:val="0"/>
                <w:sz w:val="22"/>
                <w:szCs w:val="22"/>
              </w:rPr>
              <w:t xml:space="preserve"> </w:t>
            </w:r>
            <w:r>
              <w:rPr>
                <w:rFonts w:hint="eastAsia" w:ascii="宋体" w:hAnsi="宋体" w:cs="宋体"/>
                <w:spacing w:val="-6"/>
                <w:sz w:val="22"/>
                <w:szCs w:val="22"/>
              </w:rPr>
              <w:t>本项目无需提交履约保证金。（列入不良行为记录名单的成交供应商按照《中华人民共和国政府采购法实施条例》第四十八条规定执行）。</w:t>
            </w:r>
          </w:p>
          <w:p w14:paraId="284830F4">
            <w:pPr>
              <w:spacing w:line="400" w:lineRule="exact"/>
              <w:rPr>
                <w:rFonts w:ascii="宋体" w:hAnsi="宋体" w:cs="宋体"/>
                <w:spacing w:val="-6"/>
                <w:sz w:val="22"/>
                <w:szCs w:val="22"/>
              </w:rPr>
            </w:pPr>
            <w:r>
              <w:rPr>
                <w:rFonts w:hint="eastAsia" w:ascii="宋体" w:hAnsi="宋体" w:cs="宋体"/>
                <w:bCs/>
                <w:kern w:val="0"/>
                <w:sz w:val="22"/>
                <w:szCs w:val="22"/>
              </w:rPr>
              <w:sym w:font="Wingdings" w:char="00FE"/>
            </w:r>
            <w:r>
              <w:rPr>
                <w:rFonts w:hint="eastAsia" w:ascii="宋体" w:hAnsi="宋体" w:cs="宋体"/>
                <w:bCs/>
                <w:kern w:val="0"/>
                <w:sz w:val="22"/>
                <w:szCs w:val="22"/>
              </w:rPr>
              <w:t xml:space="preserve"> </w:t>
            </w:r>
            <w:r>
              <w:rPr>
                <w:rFonts w:hint="eastAsia" w:ascii="宋体" w:hAnsi="宋体" w:cs="宋体"/>
                <w:spacing w:val="-6"/>
                <w:sz w:val="22"/>
                <w:szCs w:val="22"/>
              </w:rPr>
              <w:t>列入不良行为记录名单的供应商参加浙江政府采购活动的:</w:t>
            </w:r>
          </w:p>
          <w:p w14:paraId="3FDEC35A">
            <w:pPr>
              <w:spacing w:line="400" w:lineRule="exact"/>
              <w:rPr>
                <w:rFonts w:ascii="宋体" w:hAnsi="宋体" w:cs="宋体"/>
                <w:spacing w:val="-6"/>
                <w:sz w:val="22"/>
                <w:szCs w:val="22"/>
              </w:rPr>
            </w:pPr>
            <w:r>
              <w:rPr>
                <w:rFonts w:hint="eastAsia" w:ascii="宋体" w:hAnsi="宋体" w:cs="宋体"/>
                <w:spacing w:val="-6"/>
                <w:sz w:val="22"/>
                <w:szCs w:val="22"/>
              </w:rPr>
              <w:t>履约担保的形式:接受支票、汇票、本票或者金融机构、担保机构出具的保函等非现金形式。</w:t>
            </w:r>
          </w:p>
          <w:p w14:paraId="20BC07F4">
            <w:pPr>
              <w:spacing w:line="400" w:lineRule="exact"/>
              <w:rPr>
                <w:rFonts w:ascii="宋体" w:hAnsi="宋体" w:cs="宋体"/>
                <w:spacing w:val="-6"/>
                <w:sz w:val="22"/>
                <w:szCs w:val="22"/>
              </w:rPr>
            </w:pPr>
            <w:r>
              <w:rPr>
                <w:rFonts w:hint="eastAsia" w:ascii="宋体" w:hAnsi="宋体" w:cs="宋体"/>
                <w:spacing w:val="-6"/>
                <w:sz w:val="22"/>
                <w:szCs w:val="22"/>
              </w:rPr>
              <w:t>履约担保的金额:合同金额的10%</w:t>
            </w:r>
          </w:p>
          <w:p w14:paraId="6949E834">
            <w:pPr>
              <w:spacing w:line="400" w:lineRule="exact"/>
              <w:rPr>
                <w:rFonts w:asciiTheme="minorEastAsia" w:hAnsiTheme="minorEastAsia" w:eastAsiaTheme="minorEastAsia" w:cstheme="minorEastAsia"/>
                <w:kern w:val="0"/>
                <w:sz w:val="22"/>
                <w:szCs w:val="22"/>
              </w:rPr>
            </w:pPr>
            <w:r>
              <w:rPr>
                <w:rFonts w:hint="eastAsia" w:ascii="宋体" w:hAnsi="宋体" w:cs="宋体"/>
                <w:spacing w:val="-6"/>
                <w:sz w:val="22"/>
                <w:szCs w:val="22"/>
              </w:rPr>
              <w:t>供应商在签订合同后7个工作日内提交，用于补偿因供应商不能履行其合同义务而造成的损失。合同期满履约验收通过后或合同解除后扣除供应商应承担的违约赔偿责任外，剩余部分返还供应商。</w:t>
            </w:r>
          </w:p>
        </w:tc>
      </w:tr>
      <w:tr w14:paraId="443BDE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0" w:type="auto"/>
            <w:shd w:val="clear" w:color="auto" w:fill="auto"/>
            <w:vAlign w:val="center"/>
          </w:tcPr>
          <w:p w14:paraId="18A31535">
            <w:pPr>
              <w:snapToGrid w:val="0"/>
              <w:spacing w:line="400" w:lineRule="exact"/>
              <w:jc w:val="center"/>
              <w:rPr>
                <w:rFonts w:asciiTheme="minorEastAsia" w:hAnsiTheme="minorEastAsia" w:eastAsiaTheme="minorEastAsia" w:cstheme="minorEastAsia"/>
                <w:sz w:val="22"/>
                <w:szCs w:val="22"/>
              </w:rPr>
            </w:pPr>
          </w:p>
          <w:p w14:paraId="3D15CC1B">
            <w:pPr>
              <w:snapToGrid w:val="0"/>
              <w:spacing w:line="400" w:lineRule="exact"/>
              <w:jc w:val="center"/>
              <w:rPr>
                <w:rFonts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11</w:t>
            </w:r>
          </w:p>
        </w:tc>
        <w:tc>
          <w:tcPr>
            <w:tcW w:w="1809" w:type="dxa"/>
            <w:vAlign w:val="center"/>
          </w:tcPr>
          <w:p w14:paraId="3792E0F8">
            <w:pPr>
              <w:spacing w:line="400" w:lineRule="exact"/>
              <w:jc w:val="center"/>
              <w:rPr>
                <w:rFonts w:asciiTheme="minorEastAsia" w:hAnsiTheme="minorEastAsia" w:eastAsiaTheme="minorEastAsia" w:cstheme="minorEastAsia"/>
                <w:b/>
                <w:sz w:val="22"/>
                <w:szCs w:val="22"/>
              </w:rPr>
            </w:pPr>
            <w:r>
              <w:rPr>
                <w:rFonts w:hint="eastAsia" w:ascii="宋体" w:hAnsi="宋体" w:cs="宋体"/>
                <w:b/>
                <w:bCs/>
                <w:sz w:val="22"/>
                <w:szCs w:val="22"/>
              </w:rPr>
              <w:t>支持本国产品政策</w:t>
            </w:r>
          </w:p>
        </w:tc>
        <w:tc>
          <w:tcPr>
            <w:tcW w:w="7042" w:type="dxa"/>
            <w:vAlign w:val="center"/>
          </w:tcPr>
          <w:p w14:paraId="4394C841">
            <w:pPr>
              <w:spacing w:line="400" w:lineRule="exact"/>
              <w:rPr>
                <w:rFonts w:ascii="宋体" w:hAnsi="宋体" w:cs="宋体"/>
                <w:kern w:val="0"/>
                <w:sz w:val="22"/>
                <w:szCs w:val="22"/>
              </w:rPr>
            </w:pPr>
            <w:r>
              <w:rPr>
                <w:rFonts w:hint="eastAsia" w:ascii="宋体" w:hAnsi="宋体" w:cs="宋体"/>
                <w:kern w:val="0"/>
                <w:sz w:val="22"/>
                <w:szCs w:val="22"/>
              </w:rPr>
              <w:t>1、政府采购活动中既有本国产品又有非本国产品参与竞争的，依法对本国产品给予价格评审优惠，对本国产品的报价给予20%的价格扣除，用扣除后的价格参与评审。</w:t>
            </w:r>
          </w:p>
          <w:p w14:paraId="128A5A08">
            <w:pPr>
              <w:spacing w:line="400" w:lineRule="exact"/>
              <w:rPr>
                <w:rFonts w:ascii="宋体" w:hAnsi="宋体" w:cs="宋体"/>
                <w:kern w:val="0"/>
                <w:sz w:val="22"/>
                <w:szCs w:val="22"/>
              </w:rPr>
            </w:pPr>
            <w:r>
              <w:rPr>
                <w:rFonts w:hint="eastAsia" w:ascii="宋体" w:hAnsi="宋体" w:cs="宋体"/>
                <w:kern w:val="0"/>
                <w:sz w:val="22"/>
                <w:szCs w:val="22"/>
              </w:rPr>
              <w:t>2、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价给予20%的价格扣除，用扣除后的价格参与评审。</w:t>
            </w:r>
          </w:p>
          <w:p w14:paraId="210AF2B1">
            <w:pPr>
              <w:spacing w:line="400" w:lineRule="exact"/>
              <w:rPr>
                <w:rFonts w:ascii="宋体" w:hAnsi="宋体" w:cs="宋体"/>
                <w:kern w:val="0"/>
                <w:sz w:val="22"/>
                <w:szCs w:val="22"/>
              </w:rPr>
            </w:pPr>
            <w:r>
              <w:rPr>
                <w:rFonts w:hint="eastAsia" w:ascii="宋体" w:hAnsi="宋体" w:cs="宋体"/>
                <w:kern w:val="0"/>
                <w:sz w:val="22"/>
                <w:szCs w:val="22"/>
              </w:rPr>
              <w:t>3、目前,在中国境内生产的产品即视为符合本国产品标准，享受政府采购本国产品支持政策。</w:t>
            </w:r>
          </w:p>
          <w:p w14:paraId="6F7AF4EB">
            <w:pPr>
              <w:spacing w:line="400" w:lineRule="exact"/>
              <w:rPr>
                <w:rFonts w:ascii="宋体" w:hAnsi="宋体" w:cs="宋体"/>
                <w:kern w:val="0"/>
                <w:sz w:val="22"/>
                <w:szCs w:val="22"/>
              </w:rPr>
            </w:pPr>
            <w:r>
              <w:rPr>
                <w:rFonts w:hint="eastAsia" w:ascii="宋体" w:hAnsi="宋体" w:cs="宋体"/>
                <w:kern w:val="0"/>
                <w:sz w:val="22"/>
                <w:szCs w:val="22"/>
              </w:rPr>
              <w:t>4、本国产品标准适用于货物，包括政府采购货物项目和服务项目中涉及的货物，适用本国产品标准的货物具体是指&lt;&lt;政府采购品目分类目录&gt;&gt;中的货物类产品，但不包括其中的房屋和构筑物，文物和陈列品，图书和档案，特种动植物，农林牧渔业产品，矿与矿物，电力、城市燃气、蒸汽和热水、水，食品、饮料和烟草原料，无形资产。</w:t>
            </w:r>
          </w:p>
          <w:p w14:paraId="694E9520">
            <w:pPr>
              <w:spacing w:line="400" w:lineRule="exact"/>
              <w:rPr>
                <w:rFonts w:asciiTheme="minorEastAsia" w:hAnsiTheme="minorEastAsia" w:eastAsiaTheme="minorEastAsia" w:cstheme="minorEastAsia"/>
                <w:kern w:val="0"/>
                <w:sz w:val="22"/>
                <w:szCs w:val="22"/>
              </w:rPr>
            </w:pPr>
            <w:r>
              <w:rPr>
                <w:rFonts w:hint="eastAsia" w:ascii="宋体" w:hAnsi="宋体" w:cs="宋体"/>
                <w:kern w:val="0"/>
                <w:sz w:val="22"/>
                <w:szCs w:val="22"/>
              </w:rPr>
              <w:t>5、供应商对其提供的产品出具&lt;&lt;关于符合本国产品标准的声明函&gt;&gt;。出具符合要求的&lt;&lt;声明函&gt;&gt;的，该产品视为本国产品，未提供以上材料的，均不给予价格扣除)。</w:t>
            </w:r>
          </w:p>
        </w:tc>
      </w:tr>
      <w:tr w14:paraId="3A9DC8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0" w:type="auto"/>
            <w:shd w:val="clear" w:color="auto" w:fill="auto"/>
            <w:vAlign w:val="center"/>
          </w:tcPr>
          <w:p w14:paraId="08B202F4">
            <w:pPr>
              <w:snapToGrid w:val="0"/>
              <w:spacing w:line="400" w:lineRule="exact"/>
              <w:jc w:val="center"/>
              <w:rPr>
                <w:rFonts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12</w:t>
            </w:r>
          </w:p>
        </w:tc>
        <w:tc>
          <w:tcPr>
            <w:tcW w:w="1809" w:type="dxa"/>
            <w:vAlign w:val="center"/>
          </w:tcPr>
          <w:p w14:paraId="3027F0A1">
            <w:pPr>
              <w:snapToGrid w:val="0"/>
              <w:spacing w:line="400" w:lineRule="exact"/>
              <w:jc w:val="center"/>
              <w:rPr>
                <w:rFonts w:asciiTheme="minorEastAsia" w:hAnsiTheme="minorEastAsia" w:eastAsiaTheme="minorEastAsia" w:cstheme="minorEastAsia"/>
                <w:b/>
                <w:sz w:val="22"/>
                <w:szCs w:val="22"/>
              </w:rPr>
            </w:pPr>
            <w:r>
              <w:rPr>
                <w:rFonts w:hint="eastAsia" w:asciiTheme="minorEastAsia" w:hAnsiTheme="minorEastAsia" w:eastAsiaTheme="minorEastAsia" w:cstheme="minorEastAsia"/>
                <w:b/>
                <w:sz w:val="22"/>
                <w:szCs w:val="22"/>
              </w:rPr>
              <w:t>报价要求</w:t>
            </w:r>
          </w:p>
        </w:tc>
        <w:tc>
          <w:tcPr>
            <w:tcW w:w="7042" w:type="dxa"/>
            <w:vAlign w:val="center"/>
          </w:tcPr>
          <w:p w14:paraId="07472DDA">
            <w:pPr>
              <w:snapToGrid w:val="0"/>
              <w:spacing w:line="400" w:lineRule="exact"/>
              <w:jc w:val="left"/>
              <w:rPr>
                <w:rFonts w:asciiTheme="minorEastAsia" w:hAnsiTheme="minorEastAsia" w:eastAsiaTheme="minorEastAsia" w:cstheme="minorEastAsia"/>
                <w:b/>
                <w:kern w:val="0"/>
                <w:sz w:val="22"/>
                <w:szCs w:val="22"/>
                <w:lang w:val="zh-CN"/>
              </w:rPr>
            </w:pPr>
            <w:r>
              <w:rPr>
                <w:rFonts w:hint="eastAsia" w:asciiTheme="minorEastAsia" w:hAnsiTheme="minorEastAsia" w:eastAsiaTheme="minorEastAsia" w:cstheme="minorEastAsia"/>
                <w:kern w:val="0"/>
                <w:sz w:val="22"/>
                <w:szCs w:val="22"/>
                <w:lang w:val="zh-CN"/>
              </w:rPr>
              <w:t>有关本项目实施所需的所有费用（含税费）均计入报价。</w:t>
            </w:r>
            <w:r>
              <w:rPr>
                <w:rFonts w:hint="eastAsia" w:asciiTheme="minorEastAsia" w:hAnsiTheme="minorEastAsia" w:eastAsiaTheme="minorEastAsia" w:cstheme="minorEastAsia"/>
                <w:b/>
                <w:bCs/>
                <w:kern w:val="0"/>
                <w:sz w:val="22"/>
                <w:szCs w:val="22"/>
                <w:lang w:val="zh-CN"/>
              </w:rPr>
              <w:t>投标文件</w:t>
            </w:r>
            <w:r>
              <w:rPr>
                <w:rFonts w:hint="eastAsia" w:asciiTheme="minorEastAsia" w:hAnsiTheme="minorEastAsia" w:eastAsiaTheme="minorEastAsia" w:cstheme="minorEastAsia"/>
                <w:b/>
                <w:bCs/>
                <w:sz w:val="22"/>
                <w:szCs w:val="22"/>
              </w:rPr>
              <w:t>开标一览表（报价表）是报价的唯一载体，如投标人在政府采购云平台填写的投标报价与投标文件报价文件中开标一览表（报价表）不一致的，以报价文件中开标一览表（报价表）为准。</w:t>
            </w:r>
            <w:r>
              <w:rPr>
                <w:rFonts w:hint="eastAsia" w:asciiTheme="minorEastAsia" w:hAnsiTheme="minorEastAsia" w:eastAsiaTheme="minorEastAsia" w:cstheme="minorEastAsia"/>
                <w:kern w:val="0"/>
                <w:sz w:val="22"/>
                <w:szCs w:val="22"/>
                <w:lang w:val="zh-CN"/>
              </w:rPr>
              <w:t>投标文件中价格全部采用人民币报价。招标文件未列明，而投标人认为必需的费用也需列入报价。</w:t>
            </w:r>
          </w:p>
          <w:p w14:paraId="50B6C41C">
            <w:pPr>
              <w:snapToGrid w:val="0"/>
              <w:spacing w:line="400" w:lineRule="exact"/>
              <w:jc w:val="left"/>
              <w:rPr>
                <w:rFonts w:asciiTheme="minorEastAsia" w:hAnsiTheme="minorEastAsia" w:eastAsiaTheme="minorEastAsia" w:cstheme="minorEastAsia"/>
                <w:b/>
                <w:kern w:val="0"/>
                <w:sz w:val="22"/>
                <w:szCs w:val="22"/>
                <w:lang w:val="zh-CN"/>
              </w:rPr>
            </w:pPr>
            <w:r>
              <w:rPr>
                <w:rFonts w:hint="eastAsia" w:asciiTheme="minorEastAsia" w:hAnsiTheme="minorEastAsia" w:eastAsiaTheme="minorEastAsia" w:cstheme="minorEastAsia"/>
                <w:sz w:val="22"/>
                <w:szCs w:val="22"/>
              </w:rPr>
              <w:t>▲</w:t>
            </w:r>
            <w:r>
              <w:rPr>
                <w:rFonts w:hint="eastAsia" w:asciiTheme="minorEastAsia" w:hAnsiTheme="minorEastAsia" w:eastAsiaTheme="minorEastAsia" w:cstheme="minorEastAsia"/>
                <w:b/>
                <w:kern w:val="0"/>
                <w:sz w:val="22"/>
                <w:szCs w:val="22"/>
                <w:lang w:val="zh-CN"/>
              </w:rPr>
              <w:t>投标报价出现下列情形的，投标无效：</w:t>
            </w:r>
          </w:p>
          <w:p w14:paraId="0E8E3DB1">
            <w:pPr>
              <w:snapToGrid w:val="0"/>
              <w:spacing w:line="400" w:lineRule="exact"/>
              <w:ind w:firstLine="221" w:firstLineChars="100"/>
              <w:jc w:val="left"/>
              <w:rPr>
                <w:rFonts w:asciiTheme="minorEastAsia" w:hAnsiTheme="minorEastAsia" w:eastAsiaTheme="minorEastAsia" w:cstheme="minorEastAsia"/>
                <w:b/>
                <w:kern w:val="0"/>
                <w:sz w:val="22"/>
                <w:szCs w:val="22"/>
                <w:lang w:val="zh-CN"/>
              </w:rPr>
            </w:pPr>
            <w:r>
              <w:rPr>
                <w:rFonts w:hint="eastAsia" w:asciiTheme="minorEastAsia" w:hAnsiTheme="minorEastAsia" w:eastAsiaTheme="minorEastAsia" w:cstheme="minorEastAsia"/>
                <w:b/>
                <w:kern w:val="0"/>
                <w:sz w:val="22"/>
                <w:szCs w:val="22"/>
                <w:lang w:val="zh-CN"/>
              </w:rPr>
              <w:t>投标文件出现不是唯一的、有选择性投标报价的；</w:t>
            </w:r>
          </w:p>
          <w:p w14:paraId="01E168C6">
            <w:pPr>
              <w:snapToGrid w:val="0"/>
              <w:spacing w:line="400" w:lineRule="exact"/>
              <w:ind w:firstLine="221" w:firstLineChars="100"/>
              <w:jc w:val="left"/>
              <w:rPr>
                <w:rFonts w:asciiTheme="minorEastAsia" w:hAnsiTheme="minorEastAsia" w:eastAsiaTheme="minorEastAsia" w:cstheme="minorEastAsia"/>
                <w:kern w:val="0"/>
                <w:sz w:val="22"/>
                <w:szCs w:val="22"/>
                <w:lang w:val="zh-CN"/>
              </w:rPr>
            </w:pPr>
            <w:r>
              <w:rPr>
                <w:rFonts w:hint="eastAsia" w:asciiTheme="minorEastAsia" w:hAnsiTheme="minorEastAsia" w:eastAsiaTheme="minorEastAsia" w:cstheme="minorEastAsia"/>
                <w:b/>
                <w:kern w:val="0"/>
                <w:sz w:val="22"/>
                <w:szCs w:val="22"/>
                <w:lang w:val="zh-CN"/>
              </w:rPr>
              <w:t>投标报价超过招标文件中规定的预算金额或者最高限价的;</w:t>
            </w:r>
          </w:p>
          <w:p w14:paraId="3F7D339E">
            <w:pPr>
              <w:snapToGrid w:val="0"/>
              <w:spacing w:line="400" w:lineRule="exact"/>
              <w:ind w:firstLine="221" w:firstLineChars="100"/>
              <w:jc w:val="left"/>
              <w:rPr>
                <w:rFonts w:asciiTheme="minorEastAsia" w:hAnsiTheme="minorEastAsia" w:eastAsiaTheme="minorEastAsia" w:cstheme="minorEastAsia"/>
                <w:b/>
                <w:kern w:val="0"/>
                <w:sz w:val="22"/>
                <w:szCs w:val="22"/>
                <w:lang w:val="zh-CN" w:eastAsia="zh"/>
              </w:rPr>
            </w:pPr>
            <w:r>
              <w:rPr>
                <w:rFonts w:hint="eastAsia" w:asciiTheme="minorEastAsia" w:hAnsiTheme="minorEastAsia" w:eastAsiaTheme="minorEastAsia" w:cstheme="minorEastAsia"/>
                <w:b/>
                <w:kern w:val="0"/>
                <w:sz w:val="22"/>
                <w:szCs w:val="22"/>
              </w:rPr>
              <w:t>报价明显低于其他通过符合性审查投标人的报价，有可能影响产品质量或者不能诚信履</w:t>
            </w:r>
            <w:r>
              <w:rPr>
                <w:rFonts w:hint="eastAsia" w:asciiTheme="minorEastAsia" w:hAnsiTheme="minorEastAsia" w:eastAsiaTheme="minorEastAsia" w:cstheme="minorEastAsia"/>
                <w:b/>
                <w:kern w:val="0"/>
                <w:sz w:val="22"/>
                <w:szCs w:val="22"/>
                <w:lang w:val="zh-CN"/>
              </w:rPr>
              <w:t>约的，未能按要求提供书面说明或者提交相关证明材料证明其报价合理性的；</w:t>
            </w:r>
          </w:p>
          <w:p w14:paraId="41321D60">
            <w:pPr>
              <w:spacing w:line="400" w:lineRule="exact"/>
              <w:ind w:firstLine="221" w:firstLineChars="100"/>
              <w:rPr>
                <w:rFonts w:asciiTheme="minorEastAsia" w:hAnsiTheme="minorEastAsia" w:eastAsiaTheme="minorEastAsia" w:cstheme="minorEastAsia"/>
                <w:sz w:val="22"/>
                <w:szCs w:val="22"/>
              </w:rPr>
            </w:pPr>
            <w:r>
              <w:rPr>
                <w:rFonts w:hint="eastAsia" w:asciiTheme="minorEastAsia" w:hAnsiTheme="minorEastAsia" w:eastAsiaTheme="minorEastAsia" w:cstheme="minorEastAsia"/>
                <w:b/>
                <w:kern w:val="0"/>
                <w:sz w:val="22"/>
                <w:szCs w:val="22"/>
              </w:rPr>
              <w:t>投标人对根据修正原则修正后的报价不确认的</w:t>
            </w:r>
            <w:r>
              <w:rPr>
                <w:rFonts w:hint="eastAsia" w:asciiTheme="minorEastAsia" w:hAnsiTheme="minorEastAsia" w:eastAsiaTheme="minorEastAsia" w:cstheme="minorEastAsia"/>
                <w:b/>
                <w:sz w:val="22"/>
                <w:szCs w:val="22"/>
              </w:rPr>
              <w:t>。</w:t>
            </w:r>
          </w:p>
        </w:tc>
      </w:tr>
      <w:tr w14:paraId="27FAD7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0" w:type="auto"/>
            <w:shd w:val="clear" w:color="auto" w:fill="auto"/>
            <w:vAlign w:val="center"/>
          </w:tcPr>
          <w:p w14:paraId="28367030">
            <w:pPr>
              <w:snapToGrid w:val="0"/>
              <w:spacing w:line="400" w:lineRule="exact"/>
              <w:jc w:val="center"/>
              <w:rPr>
                <w:rFonts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13</w:t>
            </w:r>
          </w:p>
        </w:tc>
        <w:tc>
          <w:tcPr>
            <w:tcW w:w="1809" w:type="dxa"/>
            <w:vAlign w:val="center"/>
          </w:tcPr>
          <w:p w14:paraId="4B7A9849">
            <w:pPr>
              <w:snapToGrid w:val="0"/>
              <w:spacing w:line="400" w:lineRule="exact"/>
              <w:jc w:val="center"/>
              <w:rPr>
                <w:rFonts w:asciiTheme="minorEastAsia" w:hAnsiTheme="minorEastAsia" w:eastAsiaTheme="minorEastAsia" w:cstheme="minorEastAsia"/>
                <w:b/>
                <w:sz w:val="22"/>
                <w:szCs w:val="22"/>
              </w:rPr>
            </w:pPr>
            <w:r>
              <w:rPr>
                <w:rFonts w:hint="eastAsia" w:asciiTheme="minorEastAsia" w:hAnsiTheme="minorEastAsia" w:eastAsiaTheme="minorEastAsia" w:cstheme="minorEastAsia"/>
                <w:b/>
                <w:sz w:val="22"/>
                <w:szCs w:val="22"/>
              </w:rPr>
              <w:t>中小企业信用融资</w:t>
            </w:r>
          </w:p>
        </w:tc>
        <w:tc>
          <w:tcPr>
            <w:tcW w:w="7042" w:type="dxa"/>
            <w:vAlign w:val="center"/>
          </w:tcPr>
          <w:p w14:paraId="393100DC">
            <w:pPr>
              <w:spacing w:line="400" w:lineRule="exact"/>
              <w:ind w:firstLine="440" w:firstLineChars="200"/>
              <w:rPr>
                <w:rFonts w:asciiTheme="minorEastAsia" w:hAnsiTheme="minorEastAsia" w:eastAsiaTheme="minorEastAsia" w:cstheme="minorEastAsia"/>
                <w:sz w:val="22"/>
                <w:szCs w:val="22"/>
              </w:rPr>
            </w:pPr>
            <w:r>
              <w:rPr>
                <w:rFonts w:hint="eastAsia" w:asciiTheme="minorEastAsia" w:hAnsiTheme="minorEastAsia" w:eastAsiaTheme="minorEastAsia" w:cstheme="minorEastAsia"/>
                <w:snapToGrid w:val="0"/>
                <w:kern w:val="28"/>
                <w:sz w:val="22"/>
                <w:szCs w:val="22"/>
              </w:rPr>
              <w:t>供应商中标后也可在“政采云”平台申请政采贷：操作路径：登录政采云平台 - 金融服务中心 -【融资服务】，可在热门申请中选择产品直接申请，也可点击云智贷匹配适合产品进行申请，或者在可申请项目中根据该项目进行申请。</w:t>
            </w:r>
          </w:p>
        </w:tc>
      </w:tr>
      <w:tr w14:paraId="1C017A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0" w:type="auto"/>
            <w:shd w:val="clear" w:color="auto" w:fill="auto"/>
            <w:vAlign w:val="center"/>
          </w:tcPr>
          <w:p w14:paraId="5D310D4B">
            <w:pPr>
              <w:snapToGrid w:val="0"/>
              <w:spacing w:line="400" w:lineRule="exact"/>
              <w:jc w:val="center"/>
              <w:rPr>
                <w:rFonts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14</w:t>
            </w:r>
          </w:p>
        </w:tc>
        <w:tc>
          <w:tcPr>
            <w:tcW w:w="1809" w:type="dxa"/>
            <w:vAlign w:val="center"/>
          </w:tcPr>
          <w:p w14:paraId="3DD7E358">
            <w:pPr>
              <w:snapToGrid w:val="0"/>
              <w:spacing w:line="400" w:lineRule="exact"/>
              <w:jc w:val="center"/>
              <w:rPr>
                <w:rFonts w:asciiTheme="minorEastAsia" w:hAnsiTheme="minorEastAsia" w:eastAsiaTheme="minorEastAsia" w:cstheme="minorEastAsia"/>
                <w:b/>
                <w:sz w:val="22"/>
                <w:szCs w:val="22"/>
              </w:rPr>
            </w:pPr>
            <w:r>
              <w:rPr>
                <w:rFonts w:hint="eastAsia" w:asciiTheme="minorEastAsia" w:hAnsiTheme="minorEastAsia" w:eastAsiaTheme="minorEastAsia" w:cstheme="minorEastAsia"/>
                <w:b/>
                <w:sz w:val="22"/>
                <w:szCs w:val="22"/>
              </w:rPr>
              <w:t xml:space="preserve">备份投标文件送达地点和签收人员 </w:t>
            </w:r>
          </w:p>
        </w:tc>
        <w:tc>
          <w:tcPr>
            <w:tcW w:w="7042" w:type="dxa"/>
            <w:vAlign w:val="center"/>
          </w:tcPr>
          <w:p w14:paraId="1E396C6E">
            <w:pPr>
              <w:pStyle w:val="33"/>
              <w:spacing w:line="400" w:lineRule="exact"/>
              <w:rPr>
                <w:rFonts w:asciiTheme="minorEastAsia" w:hAnsiTheme="minorEastAsia" w:eastAsiaTheme="minorEastAsia" w:cstheme="minorEastAsia"/>
                <w:kern w:val="28"/>
                <w:sz w:val="22"/>
                <w:szCs w:val="22"/>
              </w:rPr>
            </w:pPr>
            <w:r>
              <w:rPr>
                <w:rFonts w:hint="eastAsia" w:asciiTheme="minorEastAsia" w:hAnsiTheme="minorEastAsia" w:eastAsiaTheme="minorEastAsia" w:cstheme="minorEastAsia"/>
                <w:kern w:val="28"/>
                <w:sz w:val="22"/>
                <w:szCs w:val="22"/>
              </w:rPr>
              <w:t>备份投标文件送达地点：</w:t>
            </w:r>
            <w:r>
              <w:rPr>
                <w:rFonts w:hint="eastAsia" w:asciiTheme="minorEastAsia" w:hAnsiTheme="minorEastAsia" w:eastAsiaTheme="minorEastAsia" w:cstheme="minorEastAsia"/>
                <w:sz w:val="22"/>
                <w:szCs w:val="22"/>
                <w:u w:val="single"/>
              </w:rPr>
              <w:t xml:space="preserve">温州市鹿城区南汇街道锦江路458号深蓝国际大厦501-1室西首或邮箱发送至410411972@qq.com </w:t>
            </w:r>
            <w:r>
              <w:rPr>
                <w:rFonts w:hint="eastAsia" w:asciiTheme="minorEastAsia" w:hAnsiTheme="minorEastAsia" w:eastAsiaTheme="minorEastAsia" w:cstheme="minorEastAsia"/>
                <w:kern w:val="28"/>
                <w:sz w:val="22"/>
                <w:szCs w:val="22"/>
              </w:rPr>
              <w:t>；备份投标文件签收人员：</w:t>
            </w:r>
            <w:r>
              <w:rPr>
                <w:rFonts w:hint="eastAsia" w:asciiTheme="minorEastAsia" w:hAnsiTheme="minorEastAsia" w:eastAsiaTheme="minorEastAsia" w:cstheme="minorEastAsia"/>
                <w:kern w:val="28"/>
                <w:sz w:val="22"/>
                <w:szCs w:val="22"/>
                <w:u w:val="single"/>
              </w:rPr>
              <w:t>徐丽密</w:t>
            </w:r>
            <w:r>
              <w:rPr>
                <w:rFonts w:hint="eastAsia" w:asciiTheme="minorEastAsia" w:hAnsiTheme="minorEastAsia" w:eastAsiaTheme="minorEastAsia" w:cstheme="minorEastAsia"/>
                <w:kern w:val="28"/>
                <w:sz w:val="22"/>
                <w:szCs w:val="22"/>
              </w:rPr>
              <w:t>，联系电话：</w:t>
            </w:r>
            <w:r>
              <w:rPr>
                <w:rFonts w:hint="eastAsia" w:asciiTheme="minorEastAsia" w:hAnsiTheme="minorEastAsia" w:eastAsiaTheme="minorEastAsia" w:cstheme="minorEastAsia"/>
                <w:sz w:val="22"/>
                <w:szCs w:val="22"/>
                <w:u w:val="single"/>
              </w:rPr>
              <w:t>15057790690</w:t>
            </w:r>
            <w:r>
              <w:rPr>
                <w:rFonts w:hint="eastAsia" w:asciiTheme="minorEastAsia" w:hAnsiTheme="minorEastAsia" w:eastAsiaTheme="minorEastAsia" w:cstheme="minorEastAsia"/>
                <w:sz w:val="22"/>
                <w:szCs w:val="22"/>
              </w:rPr>
              <w:t>。</w:t>
            </w:r>
            <w:r>
              <w:rPr>
                <w:rFonts w:hint="eastAsia" w:asciiTheme="minorEastAsia" w:hAnsiTheme="minorEastAsia" w:eastAsiaTheme="minorEastAsia" w:cstheme="minorEastAsia"/>
                <w:b/>
                <w:sz w:val="22"/>
                <w:szCs w:val="22"/>
              </w:rPr>
              <w:t>采购人、采购代理机构不强制或变相强制投标人提交备份投标文件。</w:t>
            </w:r>
          </w:p>
        </w:tc>
      </w:tr>
      <w:tr w14:paraId="423B22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3" w:hRule="atLeast"/>
          <w:jc w:val="center"/>
        </w:trPr>
        <w:tc>
          <w:tcPr>
            <w:tcW w:w="437" w:type="dxa"/>
            <w:shd w:val="clear" w:color="auto" w:fill="auto"/>
            <w:vAlign w:val="center"/>
          </w:tcPr>
          <w:p w14:paraId="7FB40023">
            <w:pPr>
              <w:snapToGrid w:val="0"/>
              <w:spacing w:line="400" w:lineRule="exact"/>
              <w:jc w:val="center"/>
              <w:rPr>
                <w:rFonts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15</w:t>
            </w:r>
          </w:p>
        </w:tc>
        <w:tc>
          <w:tcPr>
            <w:tcW w:w="1809" w:type="dxa"/>
            <w:vAlign w:val="center"/>
          </w:tcPr>
          <w:p w14:paraId="3776407E">
            <w:pPr>
              <w:snapToGrid w:val="0"/>
              <w:spacing w:line="400" w:lineRule="exact"/>
              <w:jc w:val="center"/>
              <w:rPr>
                <w:rFonts w:asciiTheme="minorEastAsia" w:hAnsiTheme="minorEastAsia" w:eastAsiaTheme="minorEastAsia" w:cstheme="minorEastAsia"/>
                <w:b/>
                <w:sz w:val="22"/>
                <w:szCs w:val="22"/>
              </w:rPr>
            </w:pPr>
            <w:r>
              <w:rPr>
                <w:rFonts w:hint="eastAsia" w:asciiTheme="minorEastAsia" w:hAnsiTheme="minorEastAsia" w:eastAsiaTheme="minorEastAsia" w:cstheme="minorEastAsia"/>
                <w:b/>
                <w:sz w:val="22"/>
                <w:szCs w:val="22"/>
              </w:rPr>
              <w:t>特别说明</w:t>
            </w:r>
          </w:p>
        </w:tc>
        <w:tc>
          <w:tcPr>
            <w:tcW w:w="7042" w:type="dxa"/>
            <w:vAlign w:val="center"/>
          </w:tcPr>
          <w:p w14:paraId="7BC9886C">
            <w:pPr>
              <w:spacing w:line="400" w:lineRule="exact"/>
              <w:rPr>
                <w:rFonts w:asciiTheme="minorEastAsia" w:hAnsiTheme="minorEastAsia" w:eastAsiaTheme="minorEastAsia" w:cstheme="minorEastAsia"/>
                <w:snapToGrid w:val="0"/>
                <w:kern w:val="28"/>
                <w:sz w:val="22"/>
                <w:szCs w:val="22"/>
              </w:rPr>
            </w:pPr>
            <w:sdt>
              <w:sdtPr>
                <w:rPr>
                  <w:rFonts w:hint="eastAsia" w:asciiTheme="minorEastAsia" w:hAnsiTheme="minorEastAsia" w:eastAsiaTheme="minorEastAsia" w:cstheme="minorEastAsia"/>
                  <w:kern w:val="0"/>
                  <w:sz w:val="22"/>
                  <w:szCs w:val="22"/>
                </w:rPr>
                <w:id w:val="147476139"/>
              </w:sdtPr>
              <w:sdtEndPr>
                <w:rPr>
                  <w:rFonts w:hint="eastAsia" w:asciiTheme="minorEastAsia" w:hAnsiTheme="minorEastAsia" w:eastAsiaTheme="minorEastAsia" w:cstheme="minorEastAsia"/>
                  <w:kern w:val="0"/>
                  <w:sz w:val="22"/>
                  <w:szCs w:val="22"/>
                </w:rPr>
              </w:sdtEndPr>
              <w:sdtContent>
                <w:r>
                  <w:rPr>
                    <w:rFonts w:hint="eastAsia" w:asciiTheme="minorEastAsia" w:hAnsiTheme="minorEastAsia" w:eastAsiaTheme="minorEastAsia" w:cstheme="minorEastAsia"/>
                    <w:kern w:val="0"/>
                    <w:sz w:val="22"/>
                    <w:szCs w:val="22"/>
                  </w:rPr>
                  <w:t>☐</w:t>
                </w:r>
              </w:sdtContent>
            </w:sdt>
            <w:r>
              <w:rPr>
                <w:rFonts w:hint="eastAsia" w:asciiTheme="minorEastAsia" w:hAnsiTheme="minorEastAsia" w:eastAsiaTheme="minorEastAsia" w:cstheme="minorEastAsia"/>
                <w:snapToGrid w:val="0"/>
                <w:kern w:val="28"/>
                <w:sz w:val="22"/>
                <w:szCs w:val="22"/>
              </w:rPr>
              <w:t>联合体投标的，联合体各方均需按招标文件第四部分评标标准要求提供资信证明文件，否则视为不符合相关要求。</w:t>
            </w:r>
          </w:p>
          <w:p w14:paraId="2CA4F56C">
            <w:pPr>
              <w:spacing w:line="400" w:lineRule="exact"/>
              <w:rPr>
                <w:rFonts w:asciiTheme="minorEastAsia" w:hAnsiTheme="minorEastAsia" w:eastAsiaTheme="minorEastAsia" w:cstheme="minorEastAsia"/>
                <w:snapToGrid w:val="0"/>
                <w:kern w:val="28"/>
                <w:sz w:val="22"/>
                <w:szCs w:val="22"/>
              </w:rPr>
            </w:pPr>
            <w:sdt>
              <w:sdtPr>
                <w:rPr>
                  <w:rFonts w:hint="eastAsia" w:asciiTheme="minorEastAsia" w:hAnsiTheme="minorEastAsia" w:eastAsiaTheme="minorEastAsia" w:cstheme="minorEastAsia"/>
                  <w:kern w:val="0"/>
                  <w:sz w:val="22"/>
                  <w:szCs w:val="22"/>
                </w:rPr>
                <w:id w:val="147465666"/>
              </w:sdtPr>
              <w:sdtEndPr>
                <w:rPr>
                  <w:rFonts w:hint="eastAsia" w:asciiTheme="minorEastAsia" w:hAnsiTheme="minorEastAsia" w:eastAsiaTheme="minorEastAsia" w:cstheme="minorEastAsia"/>
                  <w:kern w:val="0"/>
                  <w:sz w:val="22"/>
                  <w:szCs w:val="22"/>
                </w:rPr>
              </w:sdtEndPr>
              <w:sdtContent>
                <w:r>
                  <w:rPr>
                    <w:rFonts w:hint="eastAsia" w:asciiTheme="minorEastAsia" w:hAnsiTheme="minorEastAsia" w:eastAsiaTheme="minorEastAsia" w:cstheme="minorEastAsia"/>
                    <w:kern w:val="0"/>
                    <w:sz w:val="22"/>
                    <w:szCs w:val="22"/>
                  </w:rPr>
                  <w:sym w:font="Wingdings" w:char="00FE"/>
                </w:r>
              </w:sdtContent>
            </w:sdt>
            <w:r>
              <w:rPr>
                <w:rFonts w:hint="eastAsia" w:asciiTheme="minorEastAsia" w:hAnsiTheme="minorEastAsia" w:eastAsiaTheme="minorEastAsia" w:cstheme="minorEastAsia"/>
                <w:snapToGrid w:val="0"/>
                <w:kern w:val="28"/>
                <w:sz w:val="22"/>
                <w:szCs w:val="22"/>
              </w:rPr>
              <w:t>联合体投标的，联合体中有一方或者联合体成员根据分工按招标文件第四部分评标标准要求提供资信证明文件的，视为符合了相关要求。</w:t>
            </w:r>
          </w:p>
        </w:tc>
      </w:tr>
      <w:tr w14:paraId="732346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37" w:type="dxa"/>
            <w:shd w:val="clear" w:color="auto" w:fill="auto"/>
            <w:vAlign w:val="center"/>
          </w:tcPr>
          <w:p w14:paraId="68D637B6">
            <w:pPr>
              <w:snapToGrid w:val="0"/>
              <w:spacing w:line="400" w:lineRule="exact"/>
              <w:jc w:val="center"/>
              <w:rPr>
                <w:rFonts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16</w:t>
            </w:r>
          </w:p>
        </w:tc>
        <w:tc>
          <w:tcPr>
            <w:tcW w:w="1809" w:type="dxa"/>
            <w:vAlign w:val="center"/>
          </w:tcPr>
          <w:p w14:paraId="7D242F2F">
            <w:pPr>
              <w:snapToGrid w:val="0"/>
              <w:spacing w:line="400" w:lineRule="exact"/>
              <w:jc w:val="center"/>
              <w:rPr>
                <w:rFonts w:asciiTheme="minorEastAsia" w:hAnsiTheme="minorEastAsia" w:eastAsiaTheme="minorEastAsia" w:cstheme="minorEastAsia"/>
                <w:b/>
                <w:sz w:val="22"/>
                <w:szCs w:val="22"/>
              </w:rPr>
            </w:pPr>
            <w:r>
              <w:rPr>
                <w:rFonts w:hint="eastAsia" w:asciiTheme="minorEastAsia" w:hAnsiTheme="minorEastAsia" w:eastAsiaTheme="minorEastAsia" w:cstheme="minorEastAsia"/>
                <w:b/>
                <w:sz w:val="22"/>
                <w:szCs w:val="22"/>
              </w:rPr>
              <w:t>中标候选人数量</w:t>
            </w:r>
          </w:p>
        </w:tc>
        <w:tc>
          <w:tcPr>
            <w:tcW w:w="7042" w:type="dxa"/>
            <w:vAlign w:val="center"/>
          </w:tcPr>
          <w:p w14:paraId="703317C1">
            <w:pPr>
              <w:spacing w:line="400" w:lineRule="exact"/>
              <w:rPr>
                <w:rFonts w:asciiTheme="minorEastAsia" w:hAnsiTheme="minorEastAsia" w:eastAsiaTheme="minorEastAsia" w:cstheme="minorEastAsia"/>
                <w:kern w:val="0"/>
                <w:sz w:val="22"/>
                <w:szCs w:val="22"/>
              </w:rPr>
            </w:pPr>
            <w:r>
              <w:rPr>
                <w:rFonts w:hint="eastAsia" w:asciiTheme="minorEastAsia" w:hAnsiTheme="minorEastAsia" w:eastAsiaTheme="minorEastAsia" w:cstheme="minorEastAsia"/>
                <w:kern w:val="0"/>
                <w:sz w:val="22"/>
                <w:szCs w:val="22"/>
              </w:rPr>
              <w:t>本项目推荐的中标候选人数量：</w:t>
            </w:r>
            <w:r>
              <w:rPr>
                <w:rFonts w:hint="eastAsia" w:asciiTheme="minorEastAsia" w:hAnsiTheme="minorEastAsia" w:eastAsiaTheme="minorEastAsia" w:cstheme="minorEastAsia"/>
                <w:kern w:val="0"/>
                <w:sz w:val="22"/>
                <w:szCs w:val="22"/>
                <w:u w:val="single"/>
              </w:rPr>
              <w:t>2名 ，</w:t>
            </w:r>
            <w:r>
              <w:rPr>
                <w:rFonts w:hint="eastAsia" w:asciiTheme="minorEastAsia" w:hAnsiTheme="minorEastAsia" w:eastAsiaTheme="minorEastAsia" w:cstheme="minorEastAsia"/>
                <w:kern w:val="0"/>
                <w:sz w:val="22"/>
                <w:szCs w:val="22"/>
              </w:rPr>
              <w:t>中标人数量：</w:t>
            </w:r>
            <w:r>
              <w:rPr>
                <w:rFonts w:hint="eastAsia" w:asciiTheme="minorEastAsia" w:hAnsiTheme="minorEastAsia" w:eastAsiaTheme="minorEastAsia" w:cstheme="minorEastAsia"/>
                <w:kern w:val="0"/>
                <w:sz w:val="22"/>
                <w:szCs w:val="22"/>
                <w:u w:val="single"/>
              </w:rPr>
              <w:t>1名</w:t>
            </w:r>
            <w:r>
              <w:rPr>
                <w:rFonts w:hint="eastAsia" w:asciiTheme="minorEastAsia" w:hAnsiTheme="minorEastAsia" w:eastAsiaTheme="minorEastAsia" w:cstheme="minorEastAsia"/>
                <w:kern w:val="0"/>
                <w:sz w:val="22"/>
                <w:szCs w:val="22"/>
              </w:rPr>
              <w:t>。</w:t>
            </w:r>
          </w:p>
        </w:tc>
      </w:tr>
      <w:tr w14:paraId="33796E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0" w:type="auto"/>
            <w:vAlign w:val="center"/>
          </w:tcPr>
          <w:p w14:paraId="2B5CC135">
            <w:pPr>
              <w:snapToGrid w:val="0"/>
              <w:spacing w:line="400" w:lineRule="exact"/>
              <w:jc w:val="center"/>
              <w:rPr>
                <w:rFonts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17</w:t>
            </w:r>
          </w:p>
        </w:tc>
        <w:tc>
          <w:tcPr>
            <w:tcW w:w="1809" w:type="dxa"/>
            <w:vAlign w:val="center"/>
          </w:tcPr>
          <w:p w14:paraId="206CE94B">
            <w:pPr>
              <w:snapToGrid w:val="0"/>
              <w:spacing w:line="400" w:lineRule="exact"/>
              <w:jc w:val="center"/>
              <w:rPr>
                <w:rFonts w:asciiTheme="minorEastAsia" w:hAnsiTheme="minorEastAsia" w:eastAsiaTheme="minorEastAsia" w:cstheme="minorEastAsia"/>
                <w:b/>
                <w:sz w:val="22"/>
                <w:szCs w:val="22"/>
              </w:rPr>
            </w:pPr>
            <w:r>
              <w:rPr>
                <w:rFonts w:hint="eastAsia" w:asciiTheme="minorEastAsia" w:hAnsiTheme="minorEastAsia" w:eastAsiaTheme="minorEastAsia" w:cstheme="minorEastAsia"/>
                <w:b/>
                <w:sz w:val="22"/>
                <w:szCs w:val="22"/>
              </w:rPr>
              <w:t>代理费用收取方式及标准</w:t>
            </w:r>
          </w:p>
        </w:tc>
        <w:tc>
          <w:tcPr>
            <w:tcW w:w="7042" w:type="dxa"/>
            <w:vAlign w:val="center"/>
          </w:tcPr>
          <w:p w14:paraId="0D3EB053">
            <w:pPr>
              <w:spacing w:line="400" w:lineRule="exact"/>
              <w:rPr>
                <w:rFonts w:asciiTheme="minorEastAsia" w:hAnsiTheme="minorEastAsia" w:eastAsiaTheme="minorEastAsia" w:cstheme="minorEastAsia"/>
                <w:b/>
                <w:bCs/>
                <w:kern w:val="0"/>
                <w:sz w:val="22"/>
                <w:szCs w:val="22"/>
              </w:rPr>
            </w:pPr>
            <w:r>
              <w:rPr>
                <w:rFonts w:hint="eastAsia" w:ascii="宋体" w:hAnsi="宋体" w:cs="宋体"/>
                <w:bCs/>
                <w:sz w:val="22"/>
                <w:u w:val="single"/>
              </w:rPr>
              <w:t>1、采购代理服务费系根据国家计委印发的《招标代理服务收费管理暂行办法》计价格【2002】1980号文（货物类）的规定按标准，差额定率累进法计算后的59%收取</w:t>
            </w:r>
            <w:r>
              <w:rPr>
                <w:rFonts w:hint="eastAsia" w:ascii="宋体" w:hAnsi="宋体" w:cs="宋体"/>
                <w:caps/>
                <w:sz w:val="22"/>
                <w:u w:val="single"/>
              </w:rPr>
              <w:t>，不足4500元的按4500元收取。</w:t>
            </w:r>
            <w:r>
              <w:rPr>
                <w:rFonts w:hint="eastAsia" w:ascii="宋体" w:hAnsi="宋体" w:cs="宋体"/>
                <w:sz w:val="22"/>
                <w:u w:val="single"/>
              </w:rPr>
              <w:t>由中标人在领取中标通知书时支付</w:t>
            </w:r>
            <w:r>
              <w:rPr>
                <w:rFonts w:hint="eastAsia" w:ascii="宋体" w:hAnsi="宋体" w:cs="宋体"/>
                <w:sz w:val="22"/>
              </w:rPr>
              <w:t>。</w:t>
            </w:r>
          </w:p>
          <w:p w14:paraId="38FF1DF8">
            <w:pPr>
              <w:spacing w:line="400" w:lineRule="exact"/>
              <w:rPr>
                <w:rFonts w:asciiTheme="minorEastAsia" w:hAnsiTheme="minorEastAsia" w:eastAsiaTheme="minorEastAsia" w:cstheme="minorEastAsia"/>
                <w:kern w:val="0"/>
                <w:sz w:val="22"/>
                <w:szCs w:val="22"/>
              </w:rPr>
            </w:pPr>
            <w:r>
              <w:rPr>
                <w:rFonts w:hint="eastAsia" w:asciiTheme="minorEastAsia" w:hAnsiTheme="minorEastAsia" w:eastAsiaTheme="minorEastAsia" w:cstheme="minorEastAsia"/>
                <w:kern w:val="0"/>
                <w:sz w:val="22"/>
                <w:szCs w:val="22"/>
              </w:rPr>
              <w:t>2、中标人将中标服务费缴纳至如下账号：</w:t>
            </w:r>
          </w:p>
          <w:p w14:paraId="2E2D8751">
            <w:pPr>
              <w:spacing w:line="400" w:lineRule="exact"/>
              <w:rPr>
                <w:rFonts w:asciiTheme="minorEastAsia" w:hAnsiTheme="minorEastAsia" w:eastAsiaTheme="minorEastAsia" w:cstheme="minorEastAsia"/>
                <w:kern w:val="0"/>
                <w:sz w:val="22"/>
                <w:szCs w:val="22"/>
              </w:rPr>
            </w:pPr>
            <w:r>
              <w:rPr>
                <w:rFonts w:hint="eastAsia" w:asciiTheme="minorEastAsia" w:hAnsiTheme="minorEastAsia" w:eastAsiaTheme="minorEastAsia" w:cstheme="minorEastAsia"/>
                <w:kern w:val="0"/>
                <w:sz w:val="22"/>
                <w:szCs w:val="22"/>
              </w:rPr>
              <w:t>（1）收 款 人：浙江德丰项目管理有限公司</w:t>
            </w:r>
          </w:p>
          <w:p w14:paraId="23ACE833">
            <w:pPr>
              <w:spacing w:line="400" w:lineRule="exact"/>
              <w:rPr>
                <w:rFonts w:asciiTheme="minorEastAsia" w:hAnsiTheme="minorEastAsia" w:eastAsiaTheme="minorEastAsia" w:cstheme="minorEastAsia"/>
                <w:kern w:val="0"/>
                <w:sz w:val="22"/>
                <w:szCs w:val="22"/>
              </w:rPr>
            </w:pPr>
            <w:r>
              <w:rPr>
                <w:rFonts w:hint="eastAsia" w:asciiTheme="minorEastAsia" w:hAnsiTheme="minorEastAsia" w:eastAsiaTheme="minorEastAsia" w:cstheme="minorEastAsia"/>
                <w:kern w:val="0"/>
                <w:sz w:val="22"/>
                <w:szCs w:val="22"/>
              </w:rPr>
              <w:t>（2）开户银行：浙江温州瓯海农村商业银行股份有限公司梧田支行</w:t>
            </w:r>
          </w:p>
          <w:p w14:paraId="3B54A1BA">
            <w:pPr>
              <w:spacing w:line="400" w:lineRule="exact"/>
              <w:rPr>
                <w:rFonts w:asciiTheme="minorEastAsia" w:hAnsiTheme="minorEastAsia" w:eastAsiaTheme="minorEastAsia" w:cstheme="minorEastAsia"/>
                <w:kern w:val="0"/>
                <w:sz w:val="22"/>
                <w:szCs w:val="22"/>
              </w:rPr>
            </w:pPr>
            <w:r>
              <w:rPr>
                <w:rFonts w:hint="eastAsia" w:asciiTheme="minorEastAsia" w:hAnsiTheme="minorEastAsia" w:eastAsiaTheme="minorEastAsia" w:cstheme="minorEastAsia"/>
                <w:kern w:val="0"/>
                <w:sz w:val="22"/>
                <w:szCs w:val="22"/>
              </w:rPr>
              <w:t>（3）账    号：201000321010109</w:t>
            </w:r>
          </w:p>
          <w:p w14:paraId="38CD3510">
            <w:pPr>
              <w:spacing w:line="400" w:lineRule="exact"/>
              <w:rPr>
                <w:rFonts w:asciiTheme="minorEastAsia" w:hAnsiTheme="minorEastAsia" w:eastAsiaTheme="minorEastAsia" w:cstheme="minorEastAsia"/>
                <w:kern w:val="0"/>
                <w:sz w:val="22"/>
                <w:szCs w:val="22"/>
              </w:rPr>
            </w:pPr>
            <w:r>
              <w:rPr>
                <w:rFonts w:hint="eastAsia" w:asciiTheme="minorEastAsia" w:hAnsiTheme="minorEastAsia" w:eastAsiaTheme="minorEastAsia" w:cstheme="minorEastAsia"/>
                <w:kern w:val="0"/>
                <w:sz w:val="22"/>
                <w:szCs w:val="22"/>
              </w:rPr>
              <w:t>3、中标供应商放弃中标资格导致重新采购的，应当承担支付代理服务费和专家评审费等费用在内的赔偿责任。</w:t>
            </w:r>
          </w:p>
        </w:tc>
      </w:tr>
      <w:tr w14:paraId="0F3004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0" w:type="auto"/>
            <w:vAlign w:val="center"/>
          </w:tcPr>
          <w:p w14:paraId="54835848">
            <w:pPr>
              <w:snapToGrid w:val="0"/>
              <w:spacing w:line="400" w:lineRule="exact"/>
              <w:jc w:val="center"/>
              <w:rPr>
                <w:rFonts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18</w:t>
            </w:r>
          </w:p>
        </w:tc>
        <w:tc>
          <w:tcPr>
            <w:tcW w:w="1809" w:type="dxa"/>
            <w:vAlign w:val="center"/>
          </w:tcPr>
          <w:p w14:paraId="4DDEB000">
            <w:pPr>
              <w:snapToGrid w:val="0"/>
              <w:spacing w:line="400" w:lineRule="exact"/>
              <w:jc w:val="center"/>
              <w:rPr>
                <w:rFonts w:asciiTheme="minorEastAsia" w:hAnsiTheme="minorEastAsia" w:eastAsiaTheme="minorEastAsia" w:cstheme="minorEastAsia"/>
                <w:b/>
                <w:sz w:val="22"/>
                <w:szCs w:val="22"/>
              </w:rPr>
            </w:pPr>
            <w:r>
              <w:rPr>
                <w:rFonts w:hint="eastAsia" w:asciiTheme="minorEastAsia" w:hAnsiTheme="minorEastAsia" w:eastAsiaTheme="minorEastAsia" w:cstheme="minorEastAsia"/>
                <w:b/>
                <w:sz w:val="22"/>
                <w:szCs w:val="22"/>
              </w:rPr>
              <w:t>特别提醒</w:t>
            </w:r>
          </w:p>
        </w:tc>
        <w:tc>
          <w:tcPr>
            <w:tcW w:w="7042" w:type="dxa"/>
            <w:vAlign w:val="center"/>
          </w:tcPr>
          <w:p w14:paraId="7312D4C7">
            <w:pPr>
              <w:pStyle w:val="2"/>
              <w:autoSpaceDE/>
              <w:autoSpaceDN/>
              <w:snapToGrid w:val="0"/>
              <w:spacing w:line="400" w:lineRule="exact"/>
              <w:rPr>
                <w:rFonts w:asciiTheme="minorEastAsia" w:hAnsiTheme="minorEastAsia" w:eastAsiaTheme="minorEastAsia" w:cstheme="minorEastAsia"/>
                <w:b/>
                <w:bCs/>
                <w:sz w:val="22"/>
                <w:szCs w:val="22"/>
              </w:rPr>
            </w:pPr>
            <w:r>
              <w:rPr>
                <w:rFonts w:hint="eastAsia" w:asciiTheme="minorEastAsia" w:hAnsiTheme="minorEastAsia" w:eastAsiaTheme="minorEastAsia" w:cstheme="minorEastAsia"/>
                <w:b/>
                <w:bCs/>
                <w:sz w:val="22"/>
                <w:szCs w:val="22"/>
                <w:lang w:val="en-US"/>
              </w:rPr>
              <w:t>1、</w:t>
            </w:r>
            <w:r>
              <w:rPr>
                <w:rFonts w:hint="eastAsia" w:asciiTheme="minorEastAsia" w:hAnsiTheme="minorEastAsia" w:eastAsiaTheme="minorEastAsia" w:cstheme="minorEastAsia"/>
                <w:b/>
                <w:bCs/>
                <w:sz w:val="22"/>
                <w:szCs w:val="22"/>
              </w:rPr>
              <w:t>参与同一个采购包（标段）的供应商存在下列情形之一的，且</w:t>
            </w:r>
            <w:r>
              <w:rPr>
                <w:rFonts w:hint="eastAsia" w:asciiTheme="minorEastAsia" w:hAnsiTheme="minorEastAsia" w:eastAsiaTheme="minorEastAsia" w:cstheme="minorEastAsia"/>
                <w:b/>
                <w:bCs/>
                <w:kern w:val="0"/>
                <w:sz w:val="22"/>
                <w:szCs w:val="22"/>
                <w:lang w:val="en-US"/>
              </w:rPr>
              <w:t>供应商无法做出合理解释的</w:t>
            </w:r>
            <w:r>
              <w:rPr>
                <w:rFonts w:hint="eastAsia" w:asciiTheme="minorEastAsia" w:hAnsiTheme="minorEastAsia" w:eastAsiaTheme="minorEastAsia" w:cstheme="minorEastAsia"/>
                <w:b/>
                <w:bCs/>
                <w:sz w:val="22"/>
                <w:szCs w:val="22"/>
              </w:rPr>
              <w:t>，其投标（响应）文件无效：</w:t>
            </w:r>
          </w:p>
          <w:p w14:paraId="3479BBE6">
            <w:pPr>
              <w:pStyle w:val="2"/>
              <w:autoSpaceDE/>
              <w:autoSpaceDN/>
              <w:snapToGrid w:val="0"/>
              <w:spacing w:line="400" w:lineRule="exact"/>
              <w:rPr>
                <w:rFonts w:asciiTheme="minorEastAsia" w:hAnsiTheme="minorEastAsia" w:eastAsiaTheme="minorEastAsia" w:cstheme="minorEastAsia"/>
                <w:b/>
                <w:bCs/>
                <w:sz w:val="22"/>
                <w:szCs w:val="22"/>
              </w:rPr>
            </w:pPr>
            <w:r>
              <w:rPr>
                <w:rFonts w:hint="eastAsia" w:asciiTheme="minorEastAsia" w:hAnsiTheme="minorEastAsia" w:eastAsiaTheme="minorEastAsia" w:cstheme="minorEastAsia"/>
                <w:b/>
                <w:bCs/>
                <w:sz w:val="22"/>
                <w:szCs w:val="22"/>
              </w:rPr>
              <w:t>（1）不同供应商的电子投标（响应）文件上传计算机的IP地址、网卡MAC地址、CPU序列号和硬盘序列号等硬件信息相同的；</w:t>
            </w:r>
          </w:p>
          <w:p w14:paraId="3D2A25B8">
            <w:pPr>
              <w:pStyle w:val="2"/>
              <w:autoSpaceDE/>
              <w:autoSpaceDN/>
              <w:snapToGrid w:val="0"/>
              <w:spacing w:line="400" w:lineRule="exact"/>
              <w:rPr>
                <w:rFonts w:asciiTheme="minorEastAsia" w:hAnsiTheme="minorEastAsia" w:eastAsiaTheme="minorEastAsia" w:cstheme="minorEastAsia"/>
                <w:b/>
                <w:bCs/>
                <w:sz w:val="22"/>
                <w:szCs w:val="22"/>
              </w:rPr>
            </w:pPr>
            <w:r>
              <w:rPr>
                <w:rFonts w:hint="eastAsia" w:asciiTheme="minorEastAsia" w:hAnsiTheme="minorEastAsia" w:eastAsiaTheme="minorEastAsia" w:cstheme="minorEastAsia"/>
                <w:b/>
                <w:bCs/>
                <w:sz w:val="22"/>
                <w:szCs w:val="22"/>
              </w:rPr>
              <w:t>（2）上传的电子投标（响应）文件若出现使用本项目其他投标（响应）供应商的数字证书加密的，或者加盖本项目其他投标（响应）供应商的电子印章的；</w:t>
            </w:r>
          </w:p>
          <w:p w14:paraId="14F5E268">
            <w:pPr>
              <w:pStyle w:val="2"/>
              <w:autoSpaceDE/>
              <w:autoSpaceDN/>
              <w:snapToGrid w:val="0"/>
              <w:spacing w:line="400" w:lineRule="exact"/>
              <w:rPr>
                <w:rFonts w:asciiTheme="minorEastAsia" w:hAnsiTheme="minorEastAsia" w:eastAsiaTheme="minorEastAsia" w:cstheme="minorEastAsia"/>
                <w:b/>
                <w:bCs/>
                <w:sz w:val="22"/>
                <w:szCs w:val="22"/>
              </w:rPr>
            </w:pPr>
            <w:r>
              <w:rPr>
                <w:rFonts w:hint="eastAsia" w:asciiTheme="minorEastAsia" w:hAnsiTheme="minorEastAsia" w:eastAsiaTheme="minorEastAsia" w:cstheme="minorEastAsia"/>
                <w:b/>
                <w:bCs/>
                <w:sz w:val="22"/>
                <w:szCs w:val="22"/>
              </w:rPr>
              <w:t>（3）不同供应商的投标（响应）文件的内容存在三处（含）以上错误一致；</w:t>
            </w:r>
          </w:p>
          <w:p w14:paraId="37FB6C19">
            <w:pPr>
              <w:pStyle w:val="2"/>
              <w:autoSpaceDE/>
              <w:autoSpaceDN/>
              <w:snapToGrid w:val="0"/>
              <w:spacing w:line="400" w:lineRule="exact"/>
              <w:rPr>
                <w:rFonts w:asciiTheme="minorEastAsia" w:hAnsiTheme="minorEastAsia" w:eastAsiaTheme="minorEastAsia" w:cstheme="minorEastAsia"/>
                <w:b/>
                <w:bCs/>
                <w:sz w:val="22"/>
                <w:szCs w:val="22"/>
              </w:rPr>
            </w:pPr>
            <w:r>
              <w:rPr>
                <w:rFonts w:hint="eastAsia" w:asciiTheme="minorEastAsia" w:hAnsiTheme="minorEastAsia" w:eastAsiaTheme="minorEastAsia" w:cstheme="minorEastAsia"/>
                <w:b/>
                <w:bCs/>
                <w:sz w:val="22"/>
                <w:szCs w:val="22"/>
              </w:rPr>
              <w:t>（4）不同供应商联系人为同一人或不同联系人的联系电话一致。</w:t>
            </w:r>
          </w:p>
          <w:p w14:paraId="436EDD63">
            <w:pPr>
              <w:pStyle w:val="2"/>
              <w:autoSpaceDE/>
              <w:autoSpaceDN/>
              <w:snapToGrid w:val="0"/>
              <w:spacing w:line="400" w:lineRule="exact"/>
              <w:rPr>
                <w:rFonts w:asciiTheme="minorEastAsia" w:hAnsiTheme="minorEastAsia" w:eastAsiaTheme="minorEastAsia" w:cstheme="minorEastAsia"/>
                <w:b/>
                <w:bCs/>
                <w:sz w:val="22"/>
                <w:szCs w:val="22"/>
              </w:rPr>
            </w:pPr>
            <w:r>
              <w:rPr>
                <w:rFonts w:hint="eastAsia" w:asciiTheme="minorEastAsia" w:hAnsiTheme="minorEastAsia" w:eastAsiaTheme="minorEastAsia" w:cstheme="minorEastAsia"/>
                <w:b/>
                <w:bCs/>
                <w:sz w:val="22"/>
                <w:szCs w:val="22"/>
                <w:lang w:val="en-US"/>
              </w:rPr>
              <w:t>2、根据《浙江省财政厅关于进一步规范政府采购秩序促进公平竞争的通知》（浙财采监〔2025〕2号文件）的要求，在评审结束后、合同签订前，采购人、采购代理机构将通过网站查询、原件核对等方式对中标（成交）供应商在投标（响应）文件中涉及客观分评审内容的业绩、检测报告、认证证书等资料的真实性进行复核，发现供应商提供虚假材料的，将书面报告本级财政部门。</w:t>
            </w:r>
          </w:p>
        </w:tc>
      </w:tr>
    </w:tbl>
    <w:p w14:paraId="25FB39B0">
      <w:pPr>
        <w:rPr>
          <w:rFonts w:asciiTheme="minorEastAsia" w:hAnsiTheme="minorEastAsia" w:eastAsiaTheme="minorEastAsia" w:cstheme="minorEastAsia"/>
          <w:b/>
          <w:sz w:val="32"/>
          <w:szCs w:val="20"/>
        </w:rPr>
      </w:pPr>
    </w:p>
    <w:bookmarkEnd w:id="10"/>
    <w:p w14:paraId="40E32B1F">
      <w:pPr>
        <w:rPr>
          <w:rFonts w:asciiTheme="minorEastAsia" w:hAnsiTheme="minorEastAsia" w:eastAsiaTheme="minorEastAsia" w:cstheme="minorEastAsia"/>
          <w:b/>
          <w:sz w:val="32"/>
          <w:szCs w:val="20"/>
        </w:rPr>
      </w:pPr>
      <w:bookmarkStart w:id="11" w:name="_Toc164416483"/>
      <w:bookmarkStart w:id="12" w:name="第三部分"/>
      <w:r>
        <w:rPr>
          <w:rFonts w:hint="eastAsia" w:asciiTheme="minorEastAsia" w:hAnsiTheme="minorEastAsia" w:eastAsiaTheme="minorEastAsia" w:cstheme="minorEastAsia"/>
          <w:b/>
          <w:sz w:val="32"/>
          <w:szCs w:val="20"/>
        </w:rPr>
        <w:br w:type="page"/>
      </w:r>
    </w:p>
    <w:p w14:paraId="65FA2810">
      <w:pPr>
        <w:adjustRightInd/>
        <w:spacing w:line="360" w:lineRule="auto"/>
        <w:ind w:firstLine="3845" w:firstLineChars="1197"/>
        <w:outlineLvl w:val="0"/>
        <w:rPr>
          <w:rFonts w:asciiTheme="minorEastAsia" w:hAnsiTheme="minorEastAsia" w:eastAsiaTheme="minorEastAsia" w:cstheme="minorEastAsia"/>
          <w:b/>
          <w:sz w:val="32"/>
          <w:szCs w:val="20"/>
        </w:rPr>
      </w:pPr>
      <w:r>
        <w:rPr>
          <w:rFonts w:hint="eastAsia" w:asciiTheme="minorEastAsia" w:hAnsiTheme="minorEastAsia" w:eastAsiaTheme="minorEastAsia" w:cstheme="minorEastAsia"/>
          <w:b/>
          <w:sz w:val="32"/>
          <w:szCs w:val="20"/>
        </w:rPr>
        <w:t>一、总则</w:t>
      </w:r>
    </w:p>
    <w:p w14:paraId="48DFEBEB">
      <w:pPr>
        <w:pStyle w:val="630"/>
        <w:spacing w:line="400" w:lineRule="exact"/>
        <w:ind w:firstLine="442"/>
        <w:rPr>
          <w:rFonts w:ascii="宋体" w:hAnsi="宋体" w:cs="宋体"/>
          <w:b/>
          <w:bCs/>
          <w:sz w:val="22"/>
          <w:szCs w:val="22"/>
        </w:rPr>
      </w:pPr>
      <w:r>
        <w:rPr>
          <w:rFonts w:hint="eastAsia" w:ascii="宋体" w:hAnsi="宋体" w:cs="宋体"/>
          <w:b/>
          <w:bCs/>
          <w:sz w:val="22"/>
          <w:szCs w:val="22"/>
        </w:rPr>
        <w:t>1. 适用范围</w:t>
      </w:r>
    </w:p>
    <w:p w14:paraId="516A64BF">
      <w:pPr>
        <w:snapToGrid w:val="0"/>
        <w:spacing w:line="400" w:lineRule="exact"/>
        <w:ind w:firstLine="440" w:firstLineChars="200"/>
        <w:jc w:val="left"/>
        <w:rPr>
          <w:rFonts w:asciiTheme="minorEastAsia" w:hAnsiTheme="minorEastAsia" w:eastAsiaTheme="minorEastAsia" w:cstheme="minorEastAsia"/>
          <w:sz w:val="22"/>
          <w:szCs w:val="22"/>
        </w:rPr>
      </w:pPr>
      <w:r>
        <w:rPr>
          <w:rFonts w:hint="eastAsia" w:ascii="宋体" w:hAnsi="宋体" w:cs="宋体"/>
          <w:sz w:val="22"/>
          <w:szCs w:val="22"/>
        </w:rPr>
        <w:t>本招标文件适用</w:t>
      </w:r>
      <w:r>
        <w:rPr>
          <w:rFonts w:hint="eastAsia" w:asciiTheme="minorEastAsia" w:hAnsiTheme="minorEastAsia" w:eastAsiaTheme="minorEastAsia" w:cstheme="minorEastAsia"/>
          <w:sz w:val="22"/>
          <w:szCs w:val="22"/>
        </w:rPr>
        <w:t>于该项目的招标、投标、开标、资格审查及信用信息查询、评标、定标、合同、验收等行为（法律、法规另有规定的，从其规定）。</w:t>
      </w:r>
    </w:p>
    <w:p w14:paraId="79A7CD13">
      <w:pPr>
        <w:pStyle w:val="630"/>
        <w:spacing w:line="400" w:lineRule="exact"/>
        <w:ind w:firstLine="442"/>
        <w:rPr>
          <w:rFonts w:ascii="宋体" w:hAnsi="宋体" w:cs="宋体"/>
          <w:b/>
          <w:bCs/>
          <w:sz w:val="22"/>
          <w:szCs w:val="22"/>
        </w:rPr>
      </w:pPr>
      <w:r>
        <w:rPr>
          <w:rFonts w:hint="eastAsia" w:ascii="宋体" w:hAnsi="宋体" w:cs="宋体"/>
          <w:b/>
          <w:bCs/>
          <w:sz w:val="22"/>
          <w:szCs w:val="22"/>
        </w:rPr>
        <w:t>2.定义</w:t>
      </w:r>
    </w:p>
    <w:p w14:paraId="35733C00">
      <w:pPr>
        <w:spacing w:line="400" w:lineRule="exact"/>
        <w:ind w:firstLine="440" w:firstLineChars="200"/>
        <w:rPr>
          <w:rFonts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2.1 “温州科技职业学院”系指招标公告中载明的本项目的采购人。</w:t>
      </w:r>
    </w:p>
    <w:p w14:paraId="20D1ADA2">
      <w:pPr>
        <w:spacing w:line="400" w:lineRule="exact"/>
        <w:ind w:firstLine="440" w:firstLineChars="200"/>
        <w:rPr>
          <w:rFonts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2.2 “浙江德丰项目管理有限公司”系指招标公告中载明的本项目的采购代理机构。</w:t>
      </w:r>
    </w:p>
    <w:p w14:paraId="26FEED54">
      <w:pPr>
        <w:spacing w:line="400" w:lineRule="exact"/>
        <w:ind w:firstLine="440" w:firstLineChars="200"/>
        <w:rPr>
          <w:rFonts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2.3 “投标人”系指响应招标、参加投标竞争的法人、其他组织或者自然人。</w:t>
      </w:r>
    </w:p>
    <w:p w14:paraId="1CE38250">
      <w:pPr>
        <w:spacing w:line="400" w:lineRule="exact"/>
        <w:ind w:firstLine="440" w:firstLineChars="200"/>
        <w:rPr>
          <w:rFonts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2.4 “负责人”系指法人企业的法定负责人，或其他组织为法律、行政法规规定代表单位行使职权的主要负责人，或自然人本人。</w:t>
      </w:r>
    </w:p>
    <w:p w14:paraId="5F0B05E3">
      <w:pPr>
        <w:spacing w:line="400" w:lineRule="exact"/>
        <w:ind w:firstLine="440" w:firstLineChars="200"/>
        <w:rPr>
          <w:rFonts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2.5“电子签名”系指数据电文中以电子形式所含、所附用于识别签名人身份并表明签名人认可其中内容的数据；“公章”系指单位法定名称章。因特殊原因需要使用冠以法定名称的业务专用章的，投标时须提供《业务专用章使用说明函》（附件2）。</w:t>
      </w:r>
    </w:p>
    <w:p w14:paraId="44EDB29A">
      <w:pPr>
        <w:spacing w:line="400" w:lineRule="exact"/>
        <w:ind w:firstLine="440" w:firstLineChars="200"/>
        <w:rPr>
          <w:rFonts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2.6“电子交易平台”系指本项目政府采购活动所依托的政府采购云平台（https://www.zcygov.cn/）。</w:t>
      </w:r>
    </w:p>
    <w:p w14:paraId="6DE98F51">
      <w:pPr>
        <w:spacing w:line="400" w:lineRule="exact"/>
        <w:ind w:firstLine="440" w:firstLineChars="200"/>
        <w:rPr>
          <w:rFonts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2.7 “▲” 系指实质性要求条款，“</w:t>
      </w:r>
      <w:sdt>
        <w:sdtPr>
          <w:rPr>
            <w:rFonts w:hint="eastAsia" w:asciiTheme="minorEastAsia" w:hAnsiTheme="minorEastAsia" w:eastAsiaTheme="minorEastAsia" w:cstheme="minorEastAsia"/>
            <w:kern w:val="0"/>
            <w:sz w:val="22"/>
            <w:szCs w:val="22"/>
          </w:rPr>
          <w:id w:val="512970236"/>
        </w:sdtPr>
        <w:sdtEndPr>
          <w:rPr>
            <w:rFonts w:hint="eastAsia" w:asciiTheme="minorEastAsia" w:hAnsiTheme="minorEastAsia" w:eastAsiaTheme="minorEastAsia" w:cstheme="minorEastAsia"/>
            <w:kern w:val="0"/>
            <w:sz w:val="22"/>
            <w:szCs w:val="22"/>
          </w:rPr>
        </w:sdtEndPr>
        <w:sdtContent>
          <w:sdt>
            <w:sdtPr>
              <w:rPr>
                <w:rFonts w:hint="eastAsia" w:asciiTheme="minorEastAsia" w:hAnsiTheme="minorEastAsia" w:eastAsiaTheme="minorEastAsia" w:cstheme="minorEastAsia"/>
                <w:kern w:val="0"/>
                <w:sz w:val="22"/>
                <w:szCs w:val="22"/>
              </w:rPr>
              <w:id w:val="147458566"/>
            </w:sdtPr>
            <w:sdtEndPr>
              <w:rPr>
                <w:rFonts w:hint="eastAsia" w:asciiTheme="minorEastAsia" w:hAnsiTheme="minorEastAsia" w:eastAsiaTheme="minorEastAsia" w:cstheme="minorEastAsia"/>
                <w:kern w:val="0"/>
                <w:sz w:val="22"/>
                <w:szCs w:val="22"/>
              </w:rPr>
            </w:sdtEndPr>
            <w:sdtContent>
              <w:r>
                <w:rPr>
                  <w:rFonts w:hint="eastAsia" w:asciiTheme="minorEastAsia" w:hAnsiTheme="minorEastAsia" w:eastAsiaTheme="minorEastAsia" w:cstheme="minorEastAsia"/>
                  <w:kern w:val="0"/>
                  <w:sz w:val="22"/>
                  <w:szCs w:val="22"/>
                </w:rPr>
                <w:sym w:font="Wingdings" w:char="00FE"/>
              </w:r>
            </w:sdtContent>
          </w:sdt>
        </w:sdtContent>
      </w:sdt>
      <w:r>
        <w:rPr>
          <w:rFonts w:hint="eastAsia" w:asciiTheme="minorEastAsia" w:hAnsiTheme="minorEastAsia" w:eastAsiaTheme="minorEastAsia" w:cstheme="minorEastAsia"/>
          <w:sz w:val="22"/>
          <w:szCs w:val="22"/>
        </w:rPr>
        <w:t>”或“</w:t>
      </w:r>
      <w:sdt>
        <w:sdtPr>
          <w:rPr>
            <w:rFonts w:hint="eastAsia" w:asciiTheme="minorEastAsia" w:hAnsiTheme="minorEastAsia" w:eastAsiaTheme="minorEastAsia" w:cstheme="minorEastAsia"/>
            <w:kern w:val="0"/>
            <w:sz w:val="22"/>
            <w:szCs w:val="22"/>
          </w:rPr>
          <w:id w:val="147467183"/>
        </w:sdtPr>
        <w:sdtEndPr>
          <w:rPr>
            <w:rFonts w:hint="eastAsia" w:asciiTheme="minorEastAsia" w:hAnsiTheme="minorEastAsia" w:eastAsiaTheme="minorEastAsia" w:cstheme="minorEastAsia"/>
            <w:kern w:val="0"/>
            <w:sz w:val="22"/>
            <w:szCs w:val="22"/>
          </w:rPr>
        </w:sdtEndPr>
        <w:sdtContent>
          <w:r>
            <w:rPr>
              <w:rFonts w:hint="eastAsia" w:ascii="仿宋" w:hAnsi="仿宋" w:eastAsia="仿宋" w:cs="仿宋"/>
              <w:sz w:val="22"/>
              <w:szCs w:val="22"/>
            </w:rPr>
            <w:t>■</w:t>
          </w:r>
        </w:sdtContent>
      </w:sdt>
      <w:r>
        <w:rPr>
          <w:rFonts w:hint="eastAsia" w:asciiTheme="minorEastAsia" w:hAnsiTheme="minorEastAsia" w:eastAsiaTheme="minorEastAsia" w:cstheme="minorEastAsia"/>
          <w:sz w:val="22"/>
          <w:szCs w:val="22"/>
        </w:rPr>
        <w:t>” 系指适用本项目的要求，“</w:t>
      </w:r>
      <w:sdt>
        <w:sdtPr>
          <w:rPr>
            <w:rFonts w:hint="eastAsia" w:asciiTheme="minorEastAsia" w:hAnsiTheme="minorEastAsia" w:eastAsiaTheme="minorEastAsia" w:cstheme="minorEastAsia"/>
            <w:kern w:val="0"/>
            <w:sz w:val="22"/>
            <w:szCs w:val="22"/>
          </w:rPr>
          <w:id w:val="404888855"/>
        </w:sdtPr>
        <w:sdtEndPr>
          <w:rPr>
            <w:rFonts w:hint="eastAsia" w:asciiTheme="minorEastAsia" w:hAnsiTheme="minorEastAsia" w:eastAsiaTheme="minorEastAsia" w:cstheme="minorEastAsia"/>
            <w:kern w:val="0"/>
            <w:sz w:val="22"/>
            <w:szCs w:val="22"/>
          </w:rPr>
        </w:sdtEndPr>
        <w:sdtContent>
          <w:r>
            <w:rPr>
              <w:rFonts w:hint="eastAsia" w:asciiTheme="minorEastAsia" w:hAnsiTheme="minorEastAsia" w:eastAsiaTheme="minorEastAsia" w:cstheme="minorEastAsia"/>
              <w:kern w:val="0"/>
              <w:sz w:val="22"/>
              <w:szCs w:val="22"/>
            </w:rPr>
            <w:t>☐</w:t>
          </w:r>
        </w:sdtContent>
      </w:sdt>
      <w:r>
        <w:rPr>
          <w:rFonts w:hint="eastAsia" w:asciiTheme="minorEastAsia" w:hAnsiTheme="minorEastAsia" w:eastAsiaTheme="minorEastAsia" w:cstheme="minorEastAsia"/>
          <w:sz w:val="22"/>
          <w:szCs w:val="22"/>
        </w:rPr>
        <w:t>” 系指不适用本项目的要求。</w:t>
      </w:r>
    </w:p>
    <w:p w14:paraId="342BFA4E">
      <w:pPr>
        <w:pStyle w:val="630"/>
        <w:spacing w:line="400" w:lineRule="exact"/>
        <w:ind w:firstLine="442"/>
        <w:rPr>
          <w:rFonts w:ascii="宋体" w:hAnsi="宋体" w:cs="宋体"/>
          <w:b/>
          <w:bCs/>
          <w:sz w:val="22"/>
          <w:szCs w:val="22"/>
        </w:rPr>
      </w:pPr>
      <w:r>
        <w:rPr>
          <w:rFonts w:hint="eastAsia" w:ascii="宋体" w:hAnsi="宋体" w:cs="宋体"/>
          <w:b/>
          <w:bCs/>
          <w:sz w:val="22"/>
          <w:szCs w:val="22"/>
        </w:rPr>
        <w:t>3.采购项目需要落实的政府采购政策</w:t>
      </w:r>
    </w:p>
    <w:p w14:paraId="162E6120">
      <w:pPr>
        <w:spacing w:line="400" w:lineRule="exact"/>
        <w:ind w:firstLine="440" w:firstLineChars="200"/>
        <w:rPr>
          <w:rFonts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3.1 本项目原则上采购本国生产的货物、工程和服务，不允许采购进口产品。除非采购人采购进口产品，已经在采购活动开始前向财政部门提出申请并获得财政部门审核同意，且在采购需求中明确规定可以采购进口产品（但如果因信息不对称等原因，仍有满足需求的国内产品要求参与采购竞争的，采购人、采购代理机构不会对其加以限制，仍将按照公平竞争原则实施采购）；</w:t>
      </w:r>
      <w:r>
        <w:rPr>
          <w:rFonts w:hint="eastAsia" w:asciiTheme="minorEastAsia" w:hAnsiTheme="minorEastAsia" w:eastAsiaTheme="minorEastAsia" w:cstheme="minorEastAsia"/>
          <w:kern w:val="0"/>
          <w:sz w:val="22"/>
          <w:szCs w:val="22"/>
        </w:rPr>
        <w:t>优先采购向我国企业转让技术、与我国企业签订消化吸收再创新方案的供应商的进口产品</w:t>
      </w:r>
      <w:r>
        <w:rPr>
          <w:rFonts w:hint="eastAsia" w:asciiTheme="minorEastAsia" w:hAnsiTheme="minorEastAsia" w:eastAsiaTheme="minorEastAsia" w:cstheme="minorEastAsia"/>
          <w:sz w:val="22"/>
          <w:szCs w:val="22"/>
        </w:rPr>
        <w:t>。</w:t>
      </w:r>
    </w:p>
    <w:p w14:paraId="0C50B37D">
      <w:pPr>
        <w:spacing w:line="400" w:lineRule="exact"/>
        <w:ind w:firstLine="440" w:firstLineChars="200"/>
        <w:rPr>
          <w:rFonts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3.2 支持绿色发展</w:t>
      </w:r>
    </w:p>
    <w:p w14:paraId="0F0271FE">
      <w:pPr>
        <w:spacing w:line="400" w:lineRule="exact"/>
        <w:ind w:firstLine="440" w:firstLineChars="200"/>
        <w:rPr>
          <w:rFonts w:asciiTheme="minorEastAsia" w:hAnsiTheme="minorEastAsia" w:eastAsiaTheme="minorEastAsia" w:cstheme="minorEastAsia"/>
          <w:b/>
          <w:sz w:val="22"/>
          <w:szCs w:val="22"/>
        </w:rPr>
      </w:pPr>
      <w:r>
        <w:rPr>
          <w:rFonts w:hint="eastAsia" w:asciiTheme="minorEastAsia" w:hAnsiTheme="minorEastAsia" w:eastAsiaTheme="minorEastAsia" w:cstheme="minorEastAsia"/>
          <w:sz w:val="22"/>
          <w:szCs w:val="22"/>
        </w:rPr>
        <w:t>3.2.1采购人拟采购的产品属于品目清单范围的，采购人及其委托的采购代理机构将依据国家确定的认证机构出具的、处于有效期之内的节能产品、环境标志产品认证证书，对获得证书的产品实施政府优先采购或强制采购。投标人须按招标文件要求提供相关产品认证证书。</w:t>
      </w:r>
      <w:r>
        <w:rPr>
          <w:rFonts w:hint="eastAsia" w:asciiTheme="minorEastAsia" w:hAnsiTheme="minorEastAsia" w:eastAsiaTheme="minorEastAsia" w:cstheme="minorEastAsia"/>
          <w:b/>
          <w:sz w:val="22"/>
          <w:szCs w:val="22"/>
        </w:rPr>
        <w:t>▲采购人拟采购的产品属于政府强制采购的节能产品品目清单范围的，投标人相应的投标产品未获得国家确定的认证机构出具的、处于有效期之内的节能产品认证证书的，投标无效。</w:t>
      </w:r>
    </w:p>
    <w:p w14:paraId="6BDBDDDC">
      <w:pPr>
        <w:spacing w:line="400" w:lineRule="exact"/>
        <w:ind w:firstLine="440" w:firstLineChars="200"/>
        <w:rPr>
          <w:rFonts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3.2.2 纳入政府采购管理的修缮、装修类项目采购建材的，鼓励采购人将绿色建材性能、指标等作为实质性条件纳入采购文件和合同，具体性能指标要求参考相关绿色建材政府采购需求标准。</w:t>
      </w:r>
    </w:p>
    <w:p w14:paraId="6CDB30CA">
      <w:pPr>
        <w:spacing w:line="400" w:lineRule="exact"/>
        <w:ind w:firstLine="440" w:firstLineChars="200"/>
        <w:rPr>
          <w:rFonts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3.2.3为助力打好污染防治攻坚战，推广使用绿色包装，政府采购货物、工程和服务项目中涉及商品包装和快递包装的，供应商提供的产品及相关快递服务的具体包装要求要参考《商品包装政府采购需求标准（试行）》、《快递包装政府采购需求标准（试行）》。</w:t>
      </w:r>
      <w:bookmarkStart w:id="13" w:name="_Hlk107568539"/>
      <w:r>
        <w:rPr>
          <w:rFonts w:hint="eastAsia" w:asciiTheme="minorEastAsia" w:hAnsiTheme="minorEastAsia" w:eastAsiaTheme="minorEastAsia" w:cstheme="minorEastAsia"/>
          <w:sz w:val="22"/>
          <w:szCs w:val="22"/>
        </w:rPr>
        <w:t>鼓励采购人优先采购秸秆环保板材等资源综合利用产品。鼓励采购人优先采购绿色物流配送服务、提供新能源交通工具的租赁服务。</w:t>
      </w:r>
    </w:p>
    <w:p w14:paraId="2FEB9691">
      <w:pPr>
        <w:spacing w:line="400" w:lineRule="exact"/>
        <w:ind w:firstLine="440" w:firstLineChars="200"/>
        <w:rPr>
          <w:rFonts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3.2.4 鼓励供应商在参加政府采购过程中开展绿色设计、选择绿色材料、打造绿色制造工艺、开展绿色运输、做好废弃产品回收处理，实现产品全周期的绿色环保。鼓励采购人对其提高预付款比例、免收履约保证金。</w:t>
      </w:r>
      <w:bookmarkEnd w:id="13"/>
    </w:p>
    <w:p w14:paraId="7BFC02C7">
      <w:pPr>
        <w:spacing w:line="400" w:lineRule="exact"/>
        <w:ind w:firstLine="440" w:firstLineChars="200"/>
        <w:rPr>
          <w:rFonts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3.3支持中小企业发展</w:t>
      </w:r>
    </w:p>
    <w:p w14:paraId="0E037EC9">
      <w:pPr>
        <w:spacing w:line="400" w:lineRule="exact"/>
        <w:ind w:firstLine="440" w:firstLineChars="200"/>
        <w:rPr>
          <w:rFonts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3.3.1中小企业，是指在中华人民共和国境内依法设立，依据国务院批准的中小企业划分标准确定的中型企业、小型企业和微型企业，但与大企业的负责人为同一人，或者与大企业存在直接控股、管理关系的除外。</w:t>
      </w:r>
    </w:p>
    <w:p w14:paraId="3723AD7A">
      <w:pPr>
        <w:spacing w:line="400" w:lineRule="exact"/>
        <w:ind w:firstLine="440" w:firstLineChars="200"/>
        <w:rPr>
          <w:rFonts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符合中小企业划分标准的个体工商户，在政府采购活动中视同中小企业。</w:t>
      </w:r>
    </w:p>
    <w:p w14:paraId="6EC2ED98">
      <w:pPr>
        <w:widowControl/>
        <w:spacing w:line="400" w:lineRule="exact"/>
        <w:ind w:firstLine="440" w:firstLineChars="200"/>
        <w:jc w:val="left"/>
        <w:rPr>
          <w:rFonts w:asciiTheme="minorEastAsia" w:hAnsiTheme="minorEastAsia" w:eastAsiaTheme="minorEastAsia" w:cstheme="minorEastAsia"/>
          <w:kern w:val="0"/>
          <w:sz w:val="22"/>
          <w:szCs w:val="22"/>
        </w:rPr>
      </w:pPr>
      <w:r>
        <w:rPr>
          <w:rFonts w:hint="eastAsia" w:asciiTheme="minorEastAsia" w:hAnsiTheme="minorEastAsia" w:eastAsiaTheme="minorEastAsia" w:cstheme="minorEastAsia"/>
          <w:bCs/>
          <w:sz w:val="22"/>
          <w:szCs w:val="22"/>
        </w:rPr>
        <w:t>3.3.2</w:t>
      </w:r>
      <w:r>
        <w:rPr>
          <w:rFonts w:hint="eastAsia" w:asciiTheme="minorEastAsia" w:hAnsiTheme="minorEastAsia" w:eastAsiaTheme="minorEastAsia" w:cstheme="minorEastAsia"/>
          <w:kern w:val="0"/>
          <w:sz w:val="22"/>
          <w:szCs w:val="22"/>
        </w:rPr>
        <w:t>在政府采购活动中，投标人提供的货物符合下列情形的，享受中小企业扶持政策：在货物采购项目中，货物由中小企业制造，即货物由中小企业生产且使用该中小企业商号或者注册商标；在货物采购项目中，投标人提供的货物既有中小企业制造货物，也有大型企业制造货物的，不享受中小企业扶持政策。</w:t>
      </w:r>
    </w:p>
    <w:p w14:paraId="4721DCF9">
      <w:pPr>
        <w:widowControl/>
        <w:spacing w:line="400" w:lineRule="exact"/>
        <w:ind w:firstLine="440" w:firstLineChars="200"/>
        <w:jc w:val="left"/>
        <w:rPr>
          <w:rFonts w:asciiTheme="minorEastAsia" w:hAnsiTheme="minorEastAsia" w:eastAsiaTheme="minorEastAsia" w:cstheme="minorEastAsia"/>
          <w:kern w:val="0"/>
          <w:sz w:val="22"/>
          <w:szCs w:val="22"/>
        </w:rPr>
      </w:pPr>
      <w:r>
        <w:rPr>
          <w:rFonts w:hint="eastAsia" w:asciiTheme="minorEastAsia" w:hAnsiTheme="minorEastAsia" w:eastAsiaTheme="minorEastAsia" w:cstheme="minorEastAsia"/>
          <w:kern w:val="0"/>
          <w:sz w:val="22"/>
          <w:szCs w:val="22"/>
        </w:rPr>
        <w:t>以联合体形式参加政府采购活动，联合体各方均为中小企业的，联合体视同中小企业。其中，联合体各方均为小微企业的，联合体视同小微企业。</w:t>
      </w:r>
    </w:p>
    <w:p w14:paraId="792726ED">
      <w:pPr>
        <w:spacing w:line="400" w:lineRule="exact"/>
        <w:ind w:firstLine="440" w:firstLineChars="200"/>
        <w:rPr>
          <w:rFonts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3.3.3对于未预留份额专门面向中小企业的政府采购货物项目，以及预留份额政府采购货物项目中的非预留部分标项，对小型和微型企业的投标报价给予10%的扣除，用扣除后的价格参与评审。接受大中型企业与小微企业组成联合体或者允许大中型企业向一家或者多家小微企业分包的政府采购货物项目，对于</w:t>
      </w:r>
      <w:bookmarkStart w:id="14" w:name="_Hlk101132181"/>
      <w:r>
        <w:rPr>
          <w:rFonts w:hint="eastAsia" w:asciiTheme="minorEastAsia" w:hAnsiTheme="minorEastAsia" w:eastAsiaTheme="minorEastAsia" w:cstheme="minorEastAsia"/>
          <w:sz w:val="22"/>
          <w:szCs w:val="22"/>
        </w:rPr>
        <w:t>联合协议或者分包意向协议约定小微企业的合同份额占到合同总金额30%以上的</w:t>
      </w:r>
      <w:bookmarkEnd w:id="14"/>
      <w:r>
        <w:rPr>
          <w:rFonts w:hint="eastAsia" w:asciiTheme="minorEastAsia" w:hAnsiTheme="minorEastAsia" w:eastAsiaTheme="minorEastAsia" w:cstheme="minorEastAsia"/>
          <w:sz w:val="22"/>
          <w:szCs w:val="22"/>
        </w:rPr>
        <w:t>，对联合体或者大中型企业的报价给予4%的扣除，用扣除后的价格参加评审。组成联合体或者接受分包的小微企业与联合体内其他企业、分包企业之间存在直接控股、管理关系的，不享受价格扣除优惠政策。</w:t>
      </w:r>
    </w:p>
    <w:p w14:paraId="6E0D5692">
      <w:pPr>
        <w:spacing w:line="400" w:lineRule="exact"/>
        <w:ind w:firstLine="440" w:firstLineChars="200"/>
        <w:rPr>
          <w:rFonts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3.3.4符合《关于促进残疾人就业政府采购政策的通知》（财库〔2017〕141号）规定的条件并提供《残疾人福利性单位声明函》（附件1）的残疾人福利性单位视同小型、微型企业。</w:t>
      </w:r>
    </w:p>
    <w:p w14:paraId="10BEFE47">
      <w:pPr>
        <w:spacing w:line="400" w:lineRule="exact"/>
        <w:ind w:firstLine="440" w:firstLineChars="200"/>
        <w:rPr>
          <w:rFonts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3.3.5符合《关于政府采购支持监狱企业发展有关问题的通知》（财库[2014]68号）规定的监狱企业并提供由省级以上监狱管理局、戒毒管理局（含新疆生产建设兵团）出具的属于监狱企业证明文件的，视同为小型、微型企业。</w:t>
      </w:r>
    </w:p>
    <w:p w14:paraId="0A2D982D">
      <w:pPr>
        <w:spacing w:line="400" w:lineRule="exact"/>
        <w:ind w:firstLine="440" w:firstLineChars="200"/>
        <w:rPr>
          <w:rFonts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3.3.6可享受中小企业扶持政策的投标人应按照招标文件格式要求提供《中小企业声明函》，《中小企业声明函》填写企业类型错误，导致该企业享受本不能享受的中小企业扶持政策，投标无效并依法承担法律责任。</w:t>
      </w:r>
    </w:p>
    <w:p w14:paraId="1233BA89">
      <w:pPr>
        <w:spacing w:line="400" w:lineRule="exact"/>
        <w:ind w:firstLine="440" w:firstLineChars="200"/>
        <w:rPr>
          <w:rFonts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3.3.7中小企业享受扶持政策获得政府采购合同的，小微企业不得将合同分包给大中型企业，中型企业不得将合同分包给大型企业。</w:t>
      </w:r>
    </w:p>
    <w:p w14:paraId="6587D87C">
      <w:pPr>
        <w:spacing w:line="400" w:lineRule="exact"/>
        <w:ind w:firstLine="440" w:firstLineChars="200"/>
        <w:rPr>
          <w:rFonts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3.4</w:t>
      </w:r>
      <w:r>
        <w:rPr>
          <w:rFonts w:hint="eastAsia" w:asciiTheme="minorEastAsia" w:hAnsiTheme="minorEastAsia" w:eastAsiaTheme="minorEastAsia" w:cstheme="minorEastAsia"/>
          <w:bCs/>
          <w:sz w:val="22"/>
          <w:szCs w:val="22"/>
        </w:rPr>
        <w:t>支持创新发展</w:t>
      </w:r>
    </w:p>
    <w:p w14:paraId="2788E829">
      <w:pPr>
        <w:spacing w:line="400" w:lineRule="exact"/>
        <w:ind w:firstLine="440" w:firstLineChars="200"/>
        <w:rPr>
          <w:rFonts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3.4.1 首台套、“制造精品”、“专精特新”等创新产品按规定享受政府采购支持政策。</w:t>
      </w:r>
    </w:p>
    <w:p w14:paraId="4A3F41F0">
      <w:pPr>
        <w:spacing w:line="400" w:lineRule="exact"/>
        <w:ind w:firstLine="440" w:firstLineChars="200"/>
        <w:rPr>
          <w:rFonts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3.4.2 采购人应当贯彻落实知识产权保护相关法律法规，应当采购使用正版软件。</w:t>
      </w:r>
    </w:p>
    <w:p w14:paraId="77D1743E">
      <w:pPr>
        <w:spacing w:line="400" w:lineRule="exact"/>
        <w:ind w:firstLine="440" w:firstLineChars="200"/>
        <w:rPr>
          <w:rFonts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3.5平等对待内外资企业和符合条件的破产重整企业</w:t>
      </w:r>
    </w:p>
    <w:p w14:paraId="3965697B">
      <w:pPr>
        <w:spacing w:line="400" w:lineRule="exact"/>
        <w:ind w:firstLine="440" w:firstLineChars="200"/>
        <w:rPr>
          <w:rFonts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lang w:val="zh-CN"/>
        </w:rPr>
        <w:t>平等对待内外资企业和符合条件的破产重整企业，切实保障企业公平竞争，平等维护企业的合法利益。</w:t>
      </w:r>
      <w:r>
        <w:rPr>
          <w:rFonts w:hint="eastAsia" w:asciiTheme="minorEastAsia" w:hAnsiTheme="minorEastAsia" w:eastAsiaTheme="minorEastAsia" w:cstheme="minorEastAsia"/>
          <w:sz w:val="22"/>
          <w:szCs w:val="22"/>
          <w:lang w:val="zh-CN"/>
        </w:rPr>
        <w:cr/>
      </w:r>
      <w:r>
        <w:rPr>
          <w:rFonts w:hint="eastAsia" w:asciiTheme="minorEastAsia" w:hAnsiTheme="minorEastAsia" w:eastAsiaTheme="minorEastAsia" w:cstheme="minorEastAsia"/>
          <w:sz w:val="22"/>
          <w:szCs w:val="22"/>
        </w:rPr>
        <w:t xml:space="preserve">    4. 询问、质疑、投诉、补偿救济</w:t>
      </w:r>
    </w:p>
    <w:p w14:paraId="028C7060">
      <w:pPr>
        <w:spacing w:line="400" w:lineRule="exact"/>
        <w:ind w:firstLine="440" w:firstLineChars="200"/>
        <w:rPr>
          <w:rFonts w:asciiTheme="minorEastAsia" w:hAnsiTheme="minorEastAsia" w:eastAsiaTheme="minorEastAsia" w:cstheme="minorEastAsia"/>
          <w:sz w:val="22"/>
          <w:szCs w:val="22"/>
          <w:lang w:val="zh-CN"/>
        </w:rPr>
      </w:pPr>
      <w:r>
        <w:rPr>
          <w:rFonts w:hint="eastAsia" w:asciiTheme="minorEastAsia" w:hAnsiTheme="minorEastAsia" w:eastAsiaTheme="minorEastAsia" w:cstheme="minorEastAsia"/>
          <w:sz w:val="22"/>
          <w:szCs w:val="22"/>
          <w:lang w:val="zh-CN"/>
        </w:rPr>
        <w:t>4.1在线询问、质疑、投诉</w:t>
      </w:r>
    </w:p>
    <w:p w14:paraId="60BFBA6F">
      <w:pPr>
        <w:spacing w:line="400" w:lineRule="exact"/>
        <w:ind w:firstLine="440" w:firstLineChars="200"/>
        <w:rPr>
          <w:rFonts w:asciiTheme="minorEastAsia" w:hAnsiTheme="minorEastAsia" w:eastAsiaTheme="minorEastAsia" w:cstheme="minorEastAsia"/>
          <w:sz w:val="22"/>
          <w:szCs w:val="22"/>
          <w:lang w:val="zh-CN"/>
        </w:rPr>
      </w:pPr>
      <w:r>
        <w:rPr>
          <w:rFonts w:hint="eastAsia" w:asciiTheme="minorEastAsia" w:hAnsiTheme="minorEastAsia" w:eastAsiaTheme="minorEastAsia" w:cstheme="minorEastAsia"/>
          <w:sz w:val="22"/>
          <w:szCs w:val="22"/>
          <w:lang w:val="zh-CN"/>
        </w:rPr>
        <w:t>根据《浙江省财政厅关于进一步促进政府采购公平竞争打造最优营商环境的通知》（浙财采监（2021）22号）文件关于“健全行政裁决机制”要求，鼓励供应商在线提起询问，路径为：政采云-项目采购-询问质疑投诉-询问列表；鼓励供应商在线提起质疑，路径为：政采云-项目采购-询问质疑投诉-质疑列表。质疑供应商对在线质疑答复不满意的，可在线提起投诉，路径为：浙江政府服务网-政府采购投诉处理-在线办理。</w:t>
      </w:r>
    </w:p>
    <w:p w14:paraId="366030EF">
      <w:pPr>
        <w:autoSpaceDE w:val="0"/>
        <w:autoSpaceDN w:val="0"/>
        <w:spacing w:line="400" w:lineRule="exact"/>
        <w:ind w:firstLine="440" w:firstLineChars="200"/>
        <w:jc w:val="left"/>
        <w:rPr>
          <w:rFonts w:asciiTheme="minorEastAsia" w:hAnsiTheme="minorEastAsia" w:eastAsiaTheme="minorEastAsia" w:cstheme="minorEastAsia"/>
          <w:kern w:val="0"/>
          <w:sz w:val="22"/>
          <w:szCs w:val="22"/>
          <w:lang w:val="zh-CN"/>
        </w:rPr>
      </w:pPr>
      <w:r>
        <w:rPr>
          <w:rFonts w:hint="eastAsia" w:asciiTheme="minorEastAsia" w:hAnsiTheme="minorEastAsia" w:eastAsiaTheme="minorEastAsia" w:cstheme="minorEastAsia"/>
          <w:kern w:val="0"/>
          <w:sz w:val="22"/>
          <w:szCs w:val="22"/>
          <w:lang w:val="zh-CN"/>
        </w:rPr>
        <w:t>4.2供应商询问</w:t>
      </w:r>
    </w:p>
    <w:p w14:paraId="23420DED">
      <w:pPr>
        <w:autoSpaceDE w:val="0"/>
        <w:autoSpaceDN w:val="0"/>
        <w:spacing w:line="400" w:lineRule="exact"/>
        <w:ind w:firstLine="440" w:firstLineChars="200"/>
        <w:jc w:val="left"/>
        <w:rPr>
          <w:rFonts w:asciiTheme="minorEastAsia" w:hAnsiTheme="minorEastAsia" w:eastAsiaTheme="minorEastAsia" w:cstheme="minorEastAsia"/>
          <w:kern w:val="0"/>
          <w:sz w:val="22"/>
          <w:szCs w:val="22"/>
          <w:lang w:val="zh-CN"/>
        </w:rPr>
      </w:pPr>
      <w:r>
        <w:rPr>
          <w:rFonts w:hint="eastAsia" w:asciiTheme="minorEastAsia" w:hAnsiTheme="minorEastAsia" w:eastAsiaTheme="minorEastAsia" w:cstheme="minorEastAsia"/>
          <w:kern w:val="0"/>
          <w:sz w:val="22"/>
          <w:szCs w:val="22"/>
          <w:lang w:val="zh-CN"/>
        </w:rPr>
        <w:t>供应商对政府采购活动事项有疑问的，可以提出询问，采购人或者采购代理机构应当在3个工作日内对供应商依法提出的询问作出答复，但答复的内容不得涉及商业秘密。供应商提出的询问超出采购人对采购代理机构委托授权范围的，采购代理机构应当告知供应商向采购人提出。</w:t>
      </w:r>
    </w:p>
    <w:p w14:paraId="381D136A">
      <w:pPr>
        <w:autoSpaceDE w:val="0"/>
        <w:autoSpaceDN w:val="0"/>
        <w:spacing w:line="400" w:lineRule="exact"/>
        <w:ind w:firstLine="440" w:firstLineChars="200"/>
        <w:jc w:val="left"/>
        <w:rPr>
          <w:rFonts w:asciiTheme="minorEastAsia" w:hAnsiTheme="minorEastAsia" w:eastAsiaTheme="minorEastAsia" w:cstheme="minorEastAsia"/>
          <w:kern w:val="0"/>
          <w:sz w:val="22"/>
          <w:szCs w:val="22"/>
          <w:lang w:val="zh-CN"/>
        </w:rPr>
      </w:pPr>
      <w:r>
        <w:rPr>
          <w:rFonts w:hint="eastAsia" w:asciiTheme="minorEastAsia" w:hAnsiTheme="minorEastAsia" w:eastAsiaTheme="minorEastAsia" w:cstheme="minorEastAsia"/>
          <w:kern w:val="0"/>
          <w:sz w:val="22"/>
          <w:szCs w:val="22"/>
          <w:lang w:val="zh-CN"/>
        </w:rPr>
        <w:t>4.3供应商质疑</w:t>
      </w:r>
    </w:p>
    <w:p w14:paraId="4E7EACF0">
      <w:pPr>
        <w:pStyle w:val="33"/>
        <w:spacing w:line="400" w:lineRule="exact"/>
        <w:ind w:firstLine="440" w:firstLineChars="200"/>
        <w:rPr>
          <w:rFonts w:asciiTheme="minorEastAsia" w:hAnsiTheme="minorEastAsia" w:eastAsiaTheme="minorEastAsia" w:cstheme="minorEastAsia"/>
          <w:sz w:val="22"/>
          <w:szCs w:val="22"/>
        </w:rPr>
      </w:pPr>
      <w:r>
        <w:rPr>
          <w:rFonts w:hint="eastAsia" w:asciiTheme="minorEastAsia" w:hAnsiTheme="minorEastAsia" w:eastAsiaTheme="minorEastAsia" w:cstheme="minorEastAsia"/>
          <w:kern w:val="0"/>
          <w:sz w:val="22"/>
          <w:szCs w:val="22"/>
          <w:lang w:val="zh-CN"/>
        </w:rPr>
        <w:t>4.3</w:t>
      </w:r>
      <w:r>
        <w:rPr>
          <w:rFonts w:hint="eastAsia" w:asciiTheme="minorEastAsia" w:hAnsiTheme="minorEastAsia" w:eastAsiaTheme="minorEastAsia" w:cstheme="minorEastAsia"/>
          <w:sz w:val="22"/>
          <w:szCs w:val="22"/>
        </w:rPr>
        <w:t>.1提出质疑的供应商应当是参与所质疑项目采购活动的供应商。潜在供应商已依法获取其可质疑的招标文件的，可以对该文件提出质疑。</w:t>
      </w:r>
    </w:p>
    <w:p w14:paraId="6CBD4E73">
      <w:pPr>
        <w:pStyle w:val="33"/>
        <w:spacing w:line="400" w:lineRule="exact"/>
        <w:ind w:firstLine="440" w:firstLineChars="200"/>
        <w:rPr>
          <w:rFonts w:asciiTheme="minorEastAsia" w:hAnsiTheme="minorEastAsia" w:eastAsiaTheme="minorEastAsia" w:cstheme="minorEastAsia"/>
          <w:sz w:val="22"/>
          <w:szCs w:val="22"/>
        </w:rPr>
      </w:pPr>
      <w:r>
        <w:rPr>
          <w:rFonts w:hint="eastAsia" w:asciiTheme="minorEastAsia" w:hAnsiTheme="minorEastAsia" w:eastAsiaTheme="minorEastAsia" w:cstheme="minorEastAsia"/>
          <w:kern w:val="0"/>
          <w:sz w:val="22"/>
          <w:szCs w:val="22"/>
          <w:lang w:val="zh-CN"/>
        </w:rPr>
        <w:t>4.3</w:t>
      </w:r>
      <w:r>
        <w:rPr>
          <w:rFonts w:hint="eastAsia" w:asciiTheme="minorEastAsia" w:hAnsiTheme="minorEastAsia" w:eastAsiaTheme="minorEastAsia" w:cstheme="minorEastAsia"/>
          <w:sz w:val="22"/>
          <w:szCs w:val="22"/>
        </w:rPr>
        <w:t>.2供应商认为招标文件、采购过程和中标结果使自己的权益受到损害的，可以在知道或者应知其权益受到损害之日起七个工作日内，以书面形式向采购人或者采购代理机构提出质疑，否则，采购人或者采购代理机构不予受理：</w:t>
      </w:r>
    </w:p>
    <w:p w14:paraId="357774C2">
      <w:pPr>
        <w:pStyle w:val="17"/>
        <w:spacing w:line="400" w:lineRule="exact"/>
        <w:ind w:firstLine="440" w:firstLineChars="200"/>
        <w:rPr>
          <w:rFonts w:asciiTheme="minorEastAsia" w:hAnsiTheme="minorEastAsia" w:eastAsiaTheme="minorEastAsia" w:cstheme="minorEastAsia"/>
          <w:snapToGrid/>
          <w:color w:val="auto"/>
          <w:kern w:val="2"/>
          <w:sz w:val="22"/>
          <w:szCs w:val="22"/>
        </w:rPr>
      </w:pPr>
      <w:r>
        <w:rPr>
          <w:rFonts w:hint="eastAsia" w:asciiTheme="minorEastAsia" w:hAnsiTheme="minorEastAsia" w:eastAsiaTheme="minorEastAsia" w:cstheme="minorEastAsia"/>
          <w:snapToGrid/>
          <w:color w:val="auto"/>
          <w:kern w:val="2"/>
          <w:sz w:val="22"/>
          <w:szCs w:val="22"/>
        </w:rPr>
        <w:t>4.3.2.1对招标文件提出质疑的，质疑期限为供应商获得招标文件之日或者招标文件公告期限届满之日起计算。</w:t>
      </w:r>
    </w:p>
    <w:p w14:paraId="76CEBD38">
      <w:pPr>
        <w:pStyle w:val="33"/>
        <w:spacing w:line="400" w:lineRule="exact"/>
        <w:ind w:left="479" w:leftChars="228"/>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4.3.2.2对采购过程提出质疑的，质疑期限为各采购程序环节结束之日起计算。</w:t>
      </w:r>
    </w:p>
    <w:p w14:paraId="42C70E5E">
      <w:pPr>
        <w:pStyle w:val="33"/>
        <w:spacing w:line="400" w:lineRule="exact"/>
        <w:ind w:left="479" w:leftChars="228"/>
        <w:rPr>
          <w:rFonts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4.3.2.3对采购结果提出质疑的，质疑期限自采购结果公告期限届满之日起计算。</w:t>
      </w:r>
    </w:p>
    <w:p w14:paraId="697F0875">
      <w:pPr>
        <w:pStyle w:val="33"/>
        <w:spacing w:line="400" w:lineRule="exact"/>
        <w:ind w:firstLine="440" w:firstLineChars="200"/>
        <w:rPr>
          <w:rFonts w:asciiTheme="minorEastAsia" w:hAnsiTheme="minorEastAsia" w:eastAsiaTheme="minorEastAsia" w:cstheme="minorEastAsia"/>
          <w:sz w:val="22"/>
          <w:szCs w:val="22"/>
        </w:rPr>
      </w:pPr>
      <w:r>
        <w:rPr>
          <w:rFonts w:hint="eastAsia" w:asciiTheme="minorEastAsia" w:hAnsiTheme="minorEastAsia" w:eastAsiaTheme="minorEastAsia" w:cstheme="minorEastAsia"/>
          <w:kern w:val="0"/>
          <w:sz w:val="22"/>
          <w:szCs w:val="22"/>
          <w:lang w:val="zh-CN"/>
        </w:rPr>
        <w:t>4.3.3</w:t>
      </w:r>
      <w:r>
        <w:rPr>
          <w:rFonts w:hint="eastAsia" w:asciiTheme="minorEastAsia" w:hAnsiTheme="minorEastAsia" w:eastAsiaTheme="minorEastAsia" w:cstheme="minorEastAsia"/>
          <w:sz w:val="22"/>
          <w:szCs w:val="22"/>
        </w:rPr>
        <w:t>供应商提出质疑应当提交质疑函和必要的证明材料。质疑函应当包括下列内容：</w:t>
      </w:r>
    </w:p>
    <w:p w14:paraId="49746850">
      <w:pPr>
        <w:pStyle w:val="33"/>
        <w:spacing w:line="400" w:lineRule="exact"/>
        <w:ind w:firstLine="440" w:firstLineChars="200"/>
        <w:rPr>
          <w:rFonts w:asciiTheme="minorEastAsia" w:hAnsiTheme="minorEastAsia" w:eastAsiaTheme="minorEastAsia" w:cstheme="minorEastAsia"/>
          <w:kern w:val="0"/>
          <w:sz w:val="22"/>
          <w:szCs w:val="22"/>
          <w:lang w:val="zh-CN"/>
        </w:rPr>
      </w:pPr>
      <w:r>
        <w:rPr>
          <w:rFonts w:hint="eastAsia" w:asciiTheme="minorEastAsia" w:hAnsiTheme="minorEastAsia" w:eastAsiaTheme="minorEastAsia" w:cstheme="minorEastAsia"/>
          <w:kern w:val="0"/>
          <w:sz w:val="22"/>
          <w:szCs w:val="22"/>
          <w:lang w:val="zh-CN"/>
        </w:rPr>
        <w:t>4.3.3.1供应商的姓名或者名称、地址、邮编、联系人及联系电话；</w:t>
      </w:r>
    </w:p>
    <w:p w14:paraId="11D2AFEA">
      <w:pPr>
        <w:pStyle w:val="33"/>
        <w:spacing w:line="400" w:lineRule="exact"/>
        <w:ind w:firstLine="440" w:firstLineChars="200"/>
        <w:rPr>
          <w:rFonts w:asciiTheme="minorEastAsia" w:hAnsiTheme="minorEastAsia" w:eastAsiaTheme="minorEastAsia" w:cstheme="minorEastAsia"/>
          <w:kern w:val="0"/>
          <w:sz w:val="22"/>
          <w:szCs w:val="22"/>
          <w:lang w:val="zh-CN"/>
        </w:rPr>
      </w:pPr>
      <w:r>
        <w:rPr>
          <w:rFonts w:hint="eastAsia" w:asciiTheme="minorEastAsia" w:hAnsiTheme="minorEastAsia" w:eastAsiaTheme="minorEastAsia" w:cstheme="minorEastAsia"/>
          <w:kern w:val="0"/>
          <w:sz w:val="22"/>
          <w:szCs w:val="22"/>
          <w:lang w:val="zh-CN"/>
        </w:rPr>
        <w:t>4.3.3.2质疑项目的名称、编号；</w:t>
      </w:r>
    </w:p>
    <w:p w14:paraId="5AB3583B">
      <w:pPr>
        <w:pStyle w:val="33"/>
        <w:spacing w:line="400" w:lineRule="exact"/>
        <w:ind w:firstLine="440" w:firstLineChars="200"/>
        <w:rPr>
          <w:rFonts w:asciiTheme="minorEastAsia" w:hAnsiTheme="minorEastAsia" w:eastAsiaTheme="minorEastAsia" w:cstheme="minorEastAsia"/>
          <w:kern w:val="0"/>
          <w:sz w:val="22"/>
          <w:szCs w:val="22"/>
          <w:lang w:val="zh-CN"/>
        </w:rPr>
      </w:pPr>
      <w:r>
        <w:rPr>
          <w:rFonts w:hint="eastAsia" w:asciiTheme="minorEastAsia" w:hAnsiTheme="minorEastAsia" w:eastAsiaTheme="minorEastAsia" w:cstheme="minorEastAsia"/>
          <w:kern w:val="0"/>
          <w:sz w:val="22"/>
          <w:szCs w:val="22"/>
          <w:lang w:val="zh-CN"/>
        </w:rPr>
        <w:t>4.3.3.3具体、明确的质疑事项和与质疑事项相关的请求；</w:t>
      </w:r>
    </w:p>
    <w:p w14:paraId="2D4CC06D">
      <w:pPr>
        <w:pStyle w:val="33"/>
        <w:spacing w:line="400" w:lineRule="exact"/>
        <w:ind w:firstLine="440" w:firstLineChars="200"/>
        <w:rPr>
          <w:rFonts w:asciiTheme="minorEastAsia" w:hAnsiTheme="minorEastAsia" w:eastAsiaTheme="minorEastAsia" w:cstheme="minorEastAsia"/>
          <w:kern w:val="0"/>
          <w:sz w:val="22"/>
          <w:szCs w:val="22"/>
          <w:lang w:val="zh-CN"/>
        </w:rPr>
      </w:pPr>
      <w:r>
        <w:rPr>
          <w:rFonts w:hint="eastAsia" w:asciiTheme="minorEastAsia" w:hAnsiTheme="minorEastAsia" w:eastAsiaTheme="minorEastAsia" w:cstheme="minorEastAsia"/>
          <w:kern w:val="0"/>
          <w:sz w:val="22"/>
          <w:szCs w:val="22"/>
          <w:lang w:val="zh-CN"/>
        </w:rPr>
        <w:t>4.3.3.4事实依据；</w:t>
      </w:r>
    </w:p>
    <w:p w14:paraId="747EEC23">
      <w:pPr>
        <w:pStyle w:val="33"/>
        <w:spacing w:line="400" w:lineRule="exact"/>
        <w:ind w:firstLine="440" w:firstLineChars="200"/>
        <w:rPr>
          <w:rFonts w:asciiTheme="minorEastAsia" w:hAnsiTheme="minorEastAsia" w:eastAsiaTheme="minorEastAsia" w:cstheme="minorEastAsia"/>
          <w:kern w:val="0"/>
          <w:sz w:val="22"/>
          <w:szCs w:val="22"/>
          <w:lang w:val="zh-CN"/>
        </w:rPr>
      </w:pPr>
      <w:r>
        <w:rPr>
          <w:rFonts w:hint="eastAsia" w:asciiTheme="minorEastAsia" w:hAnsiTheme="minorEastAsia" w:eastAsiaTheme="minorEastAsia" w:cstheme="minorEastAsia"/>
          <w:kern w:val="0"/>
          <w:sz w:val="22"/>
          <w:szCs w:val="22"/>
          <w:lang w:val="zh-CN"/>
        </w:rPr>
        <w:t>4.3.3.5必要的法律依据；</w:t>
      </w:r>
    </w:p>
    <w:p w14:paraId="4435F30D">
      <w:pPr>
        <w:pStyle w:val="33"/>
        <w:spacing w:line="400" w:lineRule="exact"/>
        <w:ind w:firstLine="440" w:firstLineChars="200"/>
        <w:rPr>
          <w:rFonts w:asciiTheme="minorEastAsia" w:hAnsiTheme="minorEastAsia" w:eastAsiaTheme="minorEastAsia" w:cstheme="minorEastAsia"/>
          <w:kern w:val="0"/>
          <w:sz w:val="22"/>
          <w:szCs w:val="22"/>
          <w:lang w:val="zh-CN"/>
        </w:rPr>
      </w:pPr>
      <w:r>
        <w:rPr>
          <w:rFonts w:hint="eastAsia" w:asciiTheme="minorEastAsia" w:hAnsiTheme="minorEastAsia" w:eastAsiaTheme="minorEastAsia" w:cstheme="minorEastAsia"/>
          <w:kern w:val="0"/>
          <w:sz w:val="22"/>
          <w:szCs w:val="22"/>
          <w:lang w:val="zh-CN"/>
        </w:rPr>
        <w:t>4.3.3.6提出质疑的日期。</w:t>
      </w:r>
    </w:p>
    <w:p w14:paraId="64BA08C5">
      <w:pPr>
        <w:pStyle w:val="892"/>
        <w:shd w:val="clear" w:color="auto" w:fill="FFFFFF"/>
        <w:snapToGrid w:val="0"/>
        <w:spacing w:before="0" w:beforeAutospacing="0" w:after="0" w:afterAutospacing="0" w:line="400" w:lineRule="exact"/>
        <w:ind w:firstLine="403"/>
        <w:contextualSpacing/>
        <w:rPr>
          <w:rFonts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供应商提交的质疑函需一式三份。供应商为自然人的，应当由本人签字；供应商为法人或者其他组织的，应当由法定代表人、主要负责人，或者其授权代表签字或者盖章，并加盖公章。</w:t>
      </w:r>
    </w:p>
    <w:p w14:paraId="4FEF5F9B">
      <w:pPr>
        <w:pStyle w:val="892"/>
        <w:shd w:val="clear" w:color="auto" w:fill="FFFFFF"/>
        <w:snapToGrid w:val="0"/>
        <w:spacing w:before="0" w:beforeAutospacing="0" w:after="0" w:afterAutospacing="0" w:line="400" w:lineRule="exact"/>
        <w:ind w:firstLine="400"/>
        <w:contextualSpacing/>
        <w:rPr>
          <w:rFonts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质疑函范本请到浙江政府采购网下载专区下载。</w:t>
      </w:r>
    </w:p>
    <w:p w14:paraId="2D33A8AF">
      <w:pPr>
        <w:pStyle w:val="892"/>
        <w:shd w:val="clear" w:color="auto" w:fill="FFFFFF"/>
        <w:snapToGrid w:val="0"/>
        <w:spacing w:before="0" w:beforeAutospacing="0" w:after="0" w:afterAutospacing="0" w:line="400" w:lineRule="exact"/>
        <w:ind w:firstLine="400"/>
        <w:contextualSpacing/>
        <w:rPr>
          <w:rFonts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4.3.4对同一采购程序环节的质疑，供应商须在法定质疑期内一次性提出。</w:t>
      </w:r>
    </w:p>
    <w:p w14:paraId="31DB0037">
      <w:pPr>
        <w:pStyle w:val="892"/>
        <w:shd w:val="clear" w:color="auto" w:fill="FFFFFF"/>
        <w:snapToGrid w:val="0"/>
        <w:spacing w:before="0" w:beforeAutospacing="0" w:after="0" w:afterAutospacing="0" w:line="400" w:lineRule="exact"/>
        <w:ind w:firstLine="440" w:firstLineChars="200"/>
        <w:contextualSpacing/>
        <w:rPr>
          <w:rFonts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lang w:val="zh-CN"/>
        </w:rPr>
        <w:t>4.3</w:t>
      </w:r>
      <w:r>
        <w:rPr>
          <w:rFonts w:hint="eastAsia" w:asciiTheme="minorEastAsia" w:hAnsiTheme="minorEastAsia" w:eastAsiaTheme="minorEastAsia" w:cstheme="minorEastAsia"/>
          <w:sz w:val="22"/>
          <w:szCs w:val="22"/>
        </w:rPr>
        <w:t>.5采购人或者采购代理机构应当在收到供应商的书面质疑后七个工作日内作出答复，并以书面形式通知质疑供应商和其他与质疑处理结果有利害关系的政府采购当事人，但答复的内容不得涉及商业秘密。</w:t>
      </w:r>
      <w:r>
        <w:rPr>
          <w:rFonts w:hint="eastAsia" w:asciiTheme="minorEastAsia" w:hAnsiTheme="minorEastAsia" w:eastAsiaTheme="minorEastAsia" w:cstheme="minorEastAsia"/>
          <w:sz w:val="22"/>
          <w:szCs w:val="22"/>
          <w:lang w:val="zh-CN"/>
        </w:rPr>
        <w:t>根据《浙江省财政厅关于进一步促进政府采购公平竞争打造最优营商环境的通知》（浙财采监〔2021〕22号）</w:t>
      </w:r>
      <w:r>
        <w:rPr>
          <w:rFonts w:hint="eastAsia" w:asciiTheme="minorEastAsia" w:hAnsiTheme="minorEastAsia" w:eastAsiaTheme="minorEastAsia" w:cstheme="minorEastAsia"/>
          <w:sz w:val="22"/>
          <w:szCs w:val="22"/>
        </w:rPr>
        <w:t>,采购人或者采购代理机构在质疑回复后5个工作日内，在浙江政府采购网的“其他公告”栏目公开质疑答复，答复内容应当完整。质疑函作为附件上传。</w:t>
      </w:r>
    </w:p>
    <w:p w14:paraId="39A41220">
      <w:pPr>
        <w:pStyle w:val="892"/>
        <w:shd w:val="clear" w:color="auto" w:fill="FFFFFF"/>
        <w:snapToGrid w:val="0"/>
        <w:spacing w:before="0" w:beforeAutospacing="0" w:after="0" w:afterAutospacing="0" w:line="400" w:lineRule="exact"/>
        <w:ind w:firstLine="440" w:firstLineChars="200"/>
        <w:contextualSpacing/>
        <w:rPr>
          <w:rFonts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lang w:val="zh-CN"/>
        </w:rPr>
        <w:t>4.3</w:t>
      </w:r>
      <w:r>
        <w:rPr>
          <w:rFonts w:hint="eastAsia" w:asciiTheme="minorEastAsia" w:hAnsiTheme="minorEastAsia" w:eastAsiaTheme="minorEastAsia" w:cstheme="minorEastAsia"/>
          <w:sz w:val="22"/>
          <w:szCs w:val="22"/>
        </w:rPr>
        <w:t>.6询问或者质疑事项可能影响采购结果的，采购人应当暂停签订合同，已经签订合同的，应当中止履行合同。</w:t>
      </w:r>
    </w:p>
    <w:p w14:paraId="66582ECA">
      <w:pPr>
        <w:pStyle w:val="892"/>
        <w:shd w:val="clear" w:color="auto" w:fill="FFFFFF"/>
        <w:snapToGrid w:val="0"/>
        <w:spacing w:before="0" w:beforeAutospacing="0" w:after="0" w:afterAutospacing="0" w:line="400" w:lineRule="exact"/>
        <w:ind w:firstLine="440" w:firstLineChars="200"/>
        <w:contextualSpacing/>
        <w:rPr>
          <w:rFonts w:asciiTheme="minorEastAsia" w:hAnsiTheme="minorEastAsia" w:eastAsiaTheme="minorEastAsia" w:cstheme="minorEastAsia"/>
          <w:sz w:val="22"/>
          <w:szCs w:val="22"/>
          <w:lang w:val="zh-CN"/>
        </w:rPr>
      </w:pPr>
      <w:r>
        <w:rPr>
          <w:rFonts w:hint="eastAsia" w:asciiTheme="minorEastAsia" w:hAnsiTheme="minorEastAsia" w:eastAsiaTheme="minorEastAsia" w:cstheme="minorEastAsia"/>
          <w:sz w:val="22"/>
          <w:szCs w:val="22"/>
          <w:lang w:val="zh-CN"/>
        </w:rPr>
        <w:t>4.4供应商投诉</w:t>
      </w:r>
    </w:p>
    <w:p w14:paraId="6007DB11">
      <w:pPr>
        <w:pStyle w:val="892"/>
        <w:shd w:val="clear" w:color="auto" w:fill="FFFFFF"/>
        <w:snapToGrid w:val="0"/>
        <w:spacing w:before="0" w:beforeAutospacing="0" w:after="0" w:afterAutospacing="0" w:line="400" w:lineRule="exact"/>
        <w:ind w:firstLine="440" w:firstLineChars="200"/>
        <w:contextualSpacing/>
        <w:rPr>
          <w:rFonts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4.4.1质疑供应商对采购人、采购代理机构的答复不满意或者采购人、采购代理机构未在规定的时间内作出答复的，可以在答复期满后十五个工作日内向同级政府采购监督管理部门提出投诉。</w:t>
      </w:r>
    </w:p>
    <w:p w14:paraId="286BF34B">
      <w:pPr>
        <w:pStyle w:val="892"/>
        <w:shd w:val="clear" w:color="auto" w:fill="FFFFFF"/>
        <w:snapToGrid w:val="0"/>
        <w:spacing w:before="0" w:beforeAutospacing="0" w:after="0" w:afterAutospacing="0" w:line="400" w:lineRule="exact"/>
        <w:ind w:firstLine="440" w:firstLineChars="200"/>
        <w:contextualSpacing/>
        <w:rPr>
          <w:rFonts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4.4.</w:t>
      </w:r>
      <w:r>
        <w:rPr>
          <w:rFonts w:hint="eastAsia" w:asciiTheme="minorEastAsia" w:hAnsiTheme="minorEastAsia" w:eastAsiaTheme="minorEastAsia" w:cstheme="minorEastAsia"/>
          <w:sz w:val="22"/>
          <w:szCs w:val="22"/>
          <w:lang w:val="zh-CN"/>
        </w:rPr>
        <w:t>2</w:t>
      </w:r>
      <w:r>
        <w:rPr>
          <w:rFonts w:hint="eastAsia" w:asciiTheme="minorEastAsia" w:hAnsiTheme="minorEastAsia" w:eastAsiaTheme="minorEastAsia" w:cstheme="minorEastAsia"/>
          <w:sz w:val="22"/>
          <w:szCs w:val="22"/>
        </w:rPr>
        <w:t>供应商投诉的事项不得超出已质疑事项的范围，基于质疑答复内容提出的投诉事项除外。</w:t>
      </w:r>
    </w:p>
    <w:p w14:paraId="50614F19">
      <w:pPr>
        <w:pStyle w:val="892"/>
        <w:shd w:val="clear" w:color="auto" w:fill="FFFFFF"/>
        <w:snapToGrid w:val="0"/>
        <w:spacing w:before="0" w:beforeAutospacing="0" w:after="0" w:afterAutospacing="0" w:line="400" w:lineRule="exact"/>
        <w:ind w:firstLine="440" w:firstLineChars="200"/>
        <w:contextualSpacing/>
        <w:rPr>
          <w:rFonts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4.4.3供应商投诉应当有明确的请求和必要的证明材料。</w:t>
      </w:r>
    </w:p>
    <w:p w14:paraId="40245D88">
      <w:pPr>
        <w:pStyle w:val="892"/>
        <w:shd w:val="clear" w:color="auto" w:fill="FFFFFF"/>
        <w:snapToGrid w:val="0"/>
        <w:spacing w:before="0" w:beforeAutospacing="0" w:after="0" w:afterAutospacing="0" w:line="400" w:lineRule="exact"/>
        <w:ind w:firstLine="440" w:firstLineChars="200"/>
        <w:contextualSpacing/>
        <w:rPr>
          <w:rFonts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4.4.4 以联合体形式参加政府采购活动的，其投诉应当由组成联合体的所有供应商共同提出。</w:t>
      </w:r>
    </w:p>
    <w:p w14:paraId="4E24F004">
      <w:pPr>
        <w:pStyle w:val="892"/>
        <w:shd w:val="clear" w:color="auto" w:fill="FFFFFF"/>
        <w:snapToGrid w:val="0"/>
        <w:spacing w:before="0" w:beforeAutospacing="0" w:after="0" w:afterAutospacing="0" w:line="400" w:lineRule="exact"/>
        <w:ind w:firstLine="440" w:firstLineChars="200"/>
        <w:contextualSpacing/>
        <w:rPr>
          <w:rFonts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4.4.5投诉书范本请到浙江政府采购网下载专区下载。</w:t>
      </w:r>
    </w:p>
    <w:p w14:paraId="7A189979">
      <w:pPr>
        <w:pStyle w:val="892"/>
        <w:shd w:val="clear" w:color="auto" w:fill="FFFFFF"/>
        <w:snapToGrid w:val="0"/>
        <w:spacing w:before="0" w:beforeAutospacing="0" w:after="0" w:afterAutospacing="0" w:line="360" w:lineRule="auto"/>
        <w:ind w:firstLine="400"/>
        <w:contextualSpacing/>
        <w:rPr>
          <w:rFonts w:asciiTheme="minorEastAsia" w:hAnsiTheme="minorEastAsia" w:eastAsiaTheme="minorEastAsia" w:cstheme="minorEastAsia"/>
        </w:rPr>
      </w:pPr>
    </w:p>
    <w:p w14:paraId="1CC4B6DD">
      <w:pPr>
        <w:adjustRightInd/>
        <w:spacing w:line="360" w:lineRule="auto"/>
        <w:jc w:val="center"/>
        <w:outlineLvl w:val="0"/>
        <w:rPr>
          <w:rFonts w:asciiTheme="minorEastAsia" w:hAnsiTheme="minorEastAsia" w:eastAsiaTheme="minorEastAsia" w:cstheme="minorEastAsia"/>
          <w:b/>
          <w:sz w:val="32"/>
          <w:szCs w:val="20"/>
        </w:rPr>
      </w:pPr>
      <w:r>
        <w:rPr>
          <w:rFonts w:hint="eastAsia" w:asciiTheme="minorEastAsia" w:hAnsiTheme="minorEastAsia" w:eastAsiaTheme="minorEastAsia" w:cstheme="minorEastAsia"/>
          <w:b/>
          <w:sz w:val="32"/>
          <w:szCs w:val="20"/>
        </w:rPr>
        <w:t>二、招标文件的构成、澄清、修改</w:t>
      </w:r>
    </w:p>
    <w:p w14:paraId="41A7F229">
      <w:pPr>
        <w:pStyle w:val="630"/>
        <w:spacing w:line="400" w:lineRule="exact"/>
        <w:ind w:firstLine="442"/>
        <w:rPr>
          <w:rFonts w:ascii="宋体" w:hAnsi="宋体" w:cs="宋体"/>
          <w:b/>
          <w:bCs/>
          <w:sz w:val="22"/>
          <w:szCs w:val="22"/>
        </w:rPr>
      </w:pPr>
      <w:r>
        <w:rPr>
          <w:rFonts w:hint="eastAsia" w:ascii="宋体" w:hAnsi="宋体" w:cs="宋体"/>
          <w:b/>
          <w:bCs/>
          <w:sz w:val="22"/>
          <w:szCs w:val="22"/>
        </w:rPr>
        <w:t>5．招标文件的构成</w:t>
      </w:r>
    </w:p>
    <w:p w14:paraId="6301D95F">
      <w:pPr>
        <w:pStyle w:val="33"/>
        <w:spacing w:line="400" w:lineRule="exact"/>
        <w:ind w:firstLine="440" w:firstLineChars="200"/>
        <w:rPr>
          <w:rFonts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5.1 招标文件包括下列文件及附件：</w:t>
      </w:r>
    </w:p>
    <w:p w14:paraId="58FD007B">
      <w:pPr>
        <w:pStyle w:val="33"/>
        <w:tabs>
          <w:tab w:val="left" w:pos="840"/>
        </w:tabs>
        <w:spacing w:line="400" w:lineRule="exact"/>
        <w:ind w:firstLine="440" w:firstLineChars="200"/>
        <w:rPr>
          <w:rFonts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5.1.1招标公告；</w:t>
      </w:r>
    </w:p>
    <w:p w14:paraId="7D0848E5">
      <w:pPr>
        <w:pStyle w:val="33"/>
        <w:tabs>
          <w:tab w:val="left" w:pos="840"/>
        </w:tabs>
        <w:spacing w:line="400" w:lineRule="exact"/>
        <w:ind w:firstLine="440" w:firstLineChars="200"/>
        <w:rPr>
          <w:rFonts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5.1.2投标人须知；</w:t>
      </w:r>
    </w:p>
    <w:p w14:paraId="41E16DB5">
      <w:pPr>
        <w:pStyle w:val="33"/>
        <w:tabs>
          <w:tab w:val="left" w:pos="840"/>
        </w:tabs>
        <w:spacing w:line="400" w:lineRule="exact"/>
        <w:ind w:firstLine="440" w:firstLineChars="200"/>
        <w:rPr>
          <w:rFonts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5.1.3采购需求；</w:t>
      </w:r>
    </w:p>
    <w:p w14:paraId="003A7D9E">
      <w:pPr>
        <w:pStyle w:val="33"/>
        <w:tabs>
          <w:tab w:val="left" w:pos="840"/>
        </w:tabs>
        <w:spacing w:line="400" w:lineRule="exact"/>
        <w:ind w:firstLine="440" w:firstLineChars="200"/>
        <w:rPr>
          <w:rFonts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5.1.4评标办法；</w:t>
      </w:r>
    </w:p>
    <w:p w14:paraId="5EF1C71A">
      <w:pPr>
        <w:pStyle w:val="33"/>
        <w:tabs>
          <w:tab w:val="left" w:pos="840"/>
        </w:tabs>
        <w:spacing w:line="400" w:lineRule="exact"/>
        <w:ind w:firstLine="440" w:firstLineChars="200"/>
        <w:rPr>
          <w:rFonts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5.1.5拟签订的合同文本；</w:t>
      </w:r>
    </w:p>
    <w:p w14:paraId="7C700CD4">
      <w:pPr>
        <w:pStyle w:val="33"/>
        <w:tabs>
          <w:tab w:val="left" w:pos="840"/>
        </w:tabs>
        <w:spacing w:line="400" w:lineRule="exact"/>
        <w:ind w:firstLine="440" w:firstLineChars="200"/>
        <w:rPr>
          <w:rFonts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5.1.6应提交的有关格式范例。</w:t>
      </w:r>
    </w:p>
    <w:p w14:paraId="71A92E2E">
      <w:pPr>
        <w:spacing w:line="400" w:lineRule="exact"/>
        <w:ind w:firstLine="440" w:firstLineChars="200"/>
        <w:rPr>
          <w:rFonts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5.2与本项目有关的</w:t>
      </w:r>
      <w:r>
        <w:rPr>
          <w:rFonts w:hint="eastAsia" w:asciiTheme="minorEastAsia" w:hAnsiTheme="minorEastAsia" w:eastAsiaTheme="minorEastAsia" w:cstheme="minorEastAsia"/>
          <w:bCs/>
          <w:sz w:val="22"/>
          <w:szCs w:val="22"/>
        </w:rPr>
        <w:t>澄清或者修改的内容为招标文件的组成部分</w:t>
      </w:r>
      <w:r>
        <w:rPr>
          <w:rFonts w:hint="eastAsia" w:asciiTheme="minorEastAsia" w:hAnsiTheme="minorEastAsia" w:eastAsiaTheme="minorEastAsia" w:cstheme="minorEastAsia"/>
          <w:sz w:val="22"/>
          <w:szCs w:val="22"/>
        </w:rPr>
        <w:t>。</w:t>
      </w:r>
    </w:p>
    <w:p w14:paraId="025D7CA5">
      <w:pPr>
        <w:pStyle w:val="630"/>
        <w:spacing w:line="400" w:lineRule="exact"/>
        <w:ind w:firstLine="442"/>
        <w:rPr>
          <w:rFonts w:ascii="宋体" w:hAnsi="宋体" w:cs="宋体"/>
          <w:b/>
          <w:bCs/>
          <w:sz w:val="22"/>
          <w:szCs w:val="22"/>
        </w:rPr>
      </w:pPr>
      <w:r>
        <w:rPr>
          <w:rFonts w:hint="eastAsia" w:ascii="宋体" w:hAnsi="宋体" w:cs="宋体"/>
          <w:b/>
          <w:bCs/>
          <w:sz w:val="22"/>
          <w:szCs w:val="22"/>
        </w:rPr>
        <w:t>6. 招标文件的澄清、修改</w:t>
      </w:r>
    </w:p>
    <w:p w14:paraId="57838900">
      <w:pPr>
        <w:pStyle w:val="143"/>
        <w:snapToGrid w:val="0"/>
        <w:spacing w:before="0" w:line="400" w:lineRule="exact"/>
        <w:ind w:firstLine="440"/>
        <w:rPr>
          <w:rFonts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6.1已获取招标文件的潜在投标人，若有问题需要澄清，应于投标截止时间前，以书面形式向采购代理机构提出。</w:t>
      </w:r>
    </w:p>
    <w:p w14:paraId="6C2BB4A5">
      <w:pPr>
        <w:pStyle w:val="143"/>
        <w:snapToGrid w:val="0"/>
        <w:spacing w:before="0" w:line="400" w:lineRule="exact"/>
        <w:ind w:firstLine="440"/>
        <w:rPr>
          <w:rFonts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6.2 采购代理机构对招标文件进行澄清或修改的，将同时通过电子交易平台通知已获取招标文件的潜在投标人。依法应当公告的，将按规定公告，同时视情况延长投标截止时间和开标时间。该澄清或者修改的内容为招标文件的组成部分。</w:t>
      </w:r>
    </w:p>
    <w:p w14:paraId="63BE0125">
      <w:pPr>
        <w:adjustRightInd/>
        <w:spacing w:line="360" w:lineRule="auto"/>
        <w:jc w:val="center"/>
        <w:outlineLvl w:val="0"/>
        <w:rPr>
          <w:rFonts w:asciiTheme="minorEastAsia" w:hAnsiTheme="minorEastAsia" w:eastAsiaTheme="minorEastAsia" w:cstheme="minorEastAsia"/>
          <w:b/>
          <w:sz w:val="30"/>
          <w:szCs w:val="20"/>
        </w:rPr>
      </w:pPr>
      <w:r>
        <w:rPr>
          <w:rFonts w:hint="eastAsia" w:asciiTheme="minorEastAsia" w:hAnsiTheme="minorEastAsia" w:eastAsiaTheme="minorEastAsia" w:cstheme="minorEastAsia"/>
          <w:b/>
          <w:sz w:val="30"/>
          <w:szCs w:val="20"/>
        </w:rPr>
        <w:t>三、投标</w:t>
      </w:r>
    </w:p>
    <w:p w14:paraId="0B3ED52A">
      <w:pPr>
        <w:pStyle w:val="630"/>
        <w:spacing w:line="400" w:lineRule="exact"/>
        <w:ind w:firstLine="442"/>
        <w:rPr>
          <w:rFonts w:ascii="宋体" w:hAnsi="宋体" w:cs="宋体"/>
          <w:b/>
          <w:bCs/>
          <w:sz w:val="22"/>
          <w:szCs w:val="22"/>
        </w:rPr>
      </w:pPr>
      <w:r>
        <w:rPr>
          <w:rFonts w:hint="eastAsia" w:ascii="宋体" w:hAnsi="宋体" w:cs="宋体"/>
          <w:b/>
          <w:bCs/>
          <w:sz w:val="22"/>
          <w:szCs w:val="22"/>
        </w:rPr>
        <w:t>7. 招标文件的获取</w:t>
      </w:r>
    </w:p>
    <w:p w14:paraId="0484753E">
      <w:pPr>
        <w:spacing w:line="400" w:lineRule="exact"/>
        <w:ind w:firstLine="440" w:firstLineChars="200"/>
        <w:rPr>
          <w:rFonts w:ascii="宋体" w:hAnsi="宋体" w:cs="宋体"/>
          <w:snapToGrid w:val="0"/>
          <w:kern w:val="28"/>
          <w:sz w:val="22"/>
          <w:szCs w:val="22"/>
        </w:rPr>
      </w:pPr>
      <w:r>
        <w:rPr>
          <w:rFonts w:hint="eastAsia" w:ascii="宋体" w:hAnsi="宋体" w:cs="宋体"/>
          <w:snapToGrid w:val="0"/>
          <w:kern w:val="28"/>
          <w:sz w:val="22"/>
          <w:szCs w:val="22"/>
        </w:rPr>
        <w:t>详见招标公告中获取招标文件的时间期限、地点、方式及招标文件售价。</w:t>
      </w:r>
    </w:p>
    <w:p w14:paraId="68927BDA">
      <w:pPr>
        <w:pStyle w:val="630"/>
        <w:spacing w:line="400" w:lineRule="exact"/>
        <w:ind w:firstLine="442"/>
        <w:rPr>
          <w:rFonts w:ascii="宋体" w:hAnsi="宋体" w:cs="宋体"/>
          <w:b/>
          <w:bCs/>
          <w:sz w:val="22"/>
          <w:szCs w:val="22"/>
        </w:rPr>
      </w:pPr>
      <w:r>
        <w:rPr>
          <w:rFonts w:hint="eastAsia" w:ascii="宋体" w:hAnsi="宋体" w:cs="宋体"/>
          <w:b/>
          <w:bCs/>
          <w:sz w:val="22"/>
          <w:szCs w:val="22"/>
        </w:rPr>
        <w:t>8.开标前答疑会或现场考察</w:t>
      </w:r>
    </w:p>
    <w:p w14:paraId="56A63A1A">
      <w:pPr>
        <w:pStyle w:val="33"/>
        <w:spacing w:line="400" w:lineRule="exact"/>
        <w:ind w:firstLine="440" w:firstLineChars="200"/>
        <w:rPr>
          <w:rFonts w:hAnsi="宋体" w:cs="宋体"/>
          <w:sz w:val="22"/>
          <w:szCs w:val="22"/>
        </w:rPr>
      </w:pPr>
      <w:r>
        <w:rPr>
          <w:rFonts w:hint="eastAsia" w:hAnsi="宋体" w:cs="宋体"/>
          <w:sz w:val="22"/>
          <w:szCs w:val="22"/>
        </w:rPr>
        <w:t>采购人组织潜在投标人现场考察或者召开开标前答疑会的，潜在投标人按第二部分投标人须知前附表的规定参加现场考察或者开标前答疑会。</w:t>
      </w:r>
    </w:p>
    <w:p w14:paraId="420FE477">
      <w:pPr>
        <w:pStyle w:val="630"/>
        <w:spacing w:line="400" w:lineRule="exact"/>
        <w:ind w:firstLine="442"/>
        <w:rPr>
          <w:rFonts w:ascii="宋体" w:hAnsi="宋体" w:cs="宋体"/>
          <w:b/>
          <w:bCs/>
          <w:sz w:val="22"/>
          <w:szCs w:val="22"/>
        </w:rPr>
      </w:pPr>
      <w:r>
        <w:rPr>
          <w:rFonts w:hint="eastAsia" w:ascii="宋体" w:hAnsi="宋体" w:cs="宋体"/>
          <w:b/>
          <w:bCs/>
          <w:sz w:val="22"/>
          <w:szCs w:val="22"/>
        </w:rPr>
        <w:t>9.投标保证金</w:t>
      </w:r>
    </w:p>
    <w:p w14:paraId="76BC8E15">
      <w:pPr>
        <w:pStyle w:val="17"/>
        <w:spacing w:line="400" w:lineRule="exact"/>
        <w:ind w:firstLine="431" w:firstLineChars="196"/>
        <w:rPr>
          <w:rFonts w:hAnsi="宋体" w:cs="宋体"/>
          <w:color w:val="auto"/>
          <w:sz w:val="22"/>
          <w:szCs w:val="22"/>
        </w:rPr>
      </w:pPr>
      <w:r>
        <w:rPr>
          <w:rFonts w:hint="eastAsia" w:hAnsi="宋体" w:cs="宋体"/>
          <w:color w:val="auto"/>
          <w:sz w:val="22"/>
          <w:szCs w:val="22"/>
        </w:rPr>
        <w:t>本项目不需缴纳投标保证金。</w:t>
      </w:r>
    </w:p>
    <w:p w14:paraId="3AA3A833">
      <w:pPr>
        <w:pStyle w:val="630"/>
        <w:spacing w:line="400" w:lineRule="exact"/>
        <w:ind w:firstLine="442"/>
        <w:rPr>
          <w:rFonts w:ascii="宋体" w:hAnsi="宋体" w:cs="宋体"/>
          <w:b/>
          <w:bCs/>
          <w:sz w:val="22"/>
          <w:szCs w:val="22"/>
        </w:rPr>
      </w:pPr>
      <w:r>
        <w:rPr>
          <w:rFonts w:hint="eastAsia" w:ascii="宋体" w:hAnsi="宋体" w:cs="宋体"/>
          <w:b/>
          <w:bCs/>
          <w:sz w:val="22"/>
          <w:szCs w:val="22"/>
        </w:rPr>
        <w:t>10.投标文件的语言</w:t>
      </w:r>
    </w:p>
    <w:p w14:paraId="33788E03">
      <w:pPr>
        <w:autoSpaceDE w:val="0"/>
        <w:autoSpaceDN w:val="0"/>
        <w:spacing w:line="400" w:lineRule="exact"/>
        <w:ind w:firstLine="440" w:firstLineChars="200"/>
        <w:rPr>
          <w:rFonts w:ascii="宋体" w:hAnsi="宋体" w:cs="宋体"/>
          <w:sz w:val="22"/>
          <w:szCs w:val="22"/>
          <w:lang w:val="zh-CN"/>
        </w:rPr>
      </w:pPr>
      <w:r>
        <w:rPr>
          <w:rFonts w:hint="eastAsia" w:ascii="宋体" w:hAnsi="宋体" w:cs="宋体"/>
          <w:sz w:val="22"/>
          <w:szCs w:val="22"/>
        </w:rPr>
        <w:t>投标文件及投标人与采购有关的来往通知、函件和文件均应使用中文。</w:t>
      </w:r>
    </w:p>
    <w:p w14:paraId="32ECC8A1">
      <w:pPr>
        <w:pStyle w:val="630"/>
        <w:spacing w:line="400" w:lineRule="exact"/>
        <w:ind w:firstLine="442"/>
        <w:rPr>
          <w:rFonts w:ascii="宋体" w:hAnsi="宋体" w:cs="宋体"/>
          <w:b/>
          <w:bCs/>
          <w:sz w:val="22"/>
          <w:szCs w:val="22"/>
        </w:rPr>
      </w:pPr>
      <w:r>
        <w:rPr>
          <w:rFonts w:hint="eastAsia" w:ascii="宋体" w:hAnsi="宋体" w:cs="宋体"/>
          <w:b/>
          <w:bCs/>
          <w:sz w:val="22"/>
          <w:szCs w:val="22"/>
        </w:rPr>
        <w:t>11.投标文件的组成</w:t>
      </w:r>
    </w:p>
    <w:p w14:paraId="40D9A387">
      <w:pPr>
        <w:snapToGrid w:val="0"/>
        <w:spacing w:line="400" w:lineRule="exact"/>
        <w:ind w:firstLine="440" w:firstLineChars="200"/>
        <w:rPr>
          <w:rFonts w:ascii="宋体" w:hAnsi="宋体" w:cs="宋体"/>
          <w:sz w:val="22"/>
          <w:szCs w:val="22"/>
        </w:rPr>
      </w:pPr>
      <w:r>
        <w:rPr>
          <w:rFonts w:hint="eastAsia" w:ascii="宋体" w:hAnsi="宋体" w:cs="宋体"/>
          <w:sz w:val="22"/>
          <w:szCs w:val="22"/>
        </w:rPr>
        <w:t>11.1</w:t>
      </w:r>
      <w:r>
        <w:rPr>
          <w:rFonts w:hint="eastAsia" w:ascii="宋体" w:hAnsi="宋体" w:cs="宋体"/>
          <w:b/>
          <w:sz w:val="22"/>
          <w:szCs w:val="22"/>
        </w:rPr>
        <w:t>资格文件</w:t>
      </w:r>
      <w:r>
        <w:rPr>
          <w:rFonts w:hint="eastAsia" w:ascii="宋体" w:hAnsi="宋体" w:cs="宋体"/>
          <w:sz w:val="22"/>
          <w:szCs w:val="22"/>
        </w:rPr>
        <w:t>：</w:t>
      </w:r>
    </w:p>
    <w:p w14:paraId="7863401D">
      <w:pPr>
        <w:snapToGrid w:val="0"/>
        <w:spacing w:line="400" w:lineRule="exact"/>
        <w:ind w:firstLine="440" w:firstLineChars="200"/>
        <w:rPr>
          <w:rFonts w:ascii="宋体" w:hAnsi="宋体" w:cs="宋体"/>
          <w:sz w:val="22"/>
          <w:szCs w:val="22"/>
        </w:rPr>
      </w:pPr>
      <w:r>
        <w:rPr>
          <w:rFonts w:hint="eastAsia" w:ascii="宋体" w:hAnsi="宋体" w:cs="宋体"/>
          <w:sz w:val="22"/>
          <w:szCs w:val="22"/>
        </w:rPr>
        <w:t>11.1.1</w:t>
      </w:r>
      <w:r>
        <w:rPr>
          <w:rFonts w:hint="eastAsia" w:ascii="宋体" w:hAnsi="宋体" w:cs="宋体"/>
          <w:snapToGrid w:val="0"/>
          <w:sz w:val="22"/>
        </w:rPr>
        <w:t>有效的法人或者其他组织的营业执照等证明文件；</w:t>
      </w:r>
    </w:p>
    <w:p w14:paraId="129FA315">
      <w:pPr>
        <w:snapToGrid w:val="0"/>
        <w:spacing w:line="400" w:lineRule="exact"/>
        <w:ind w:firstLine="440" w:firstLineChars="200"/>
        <w:rPr>
          <w:rFonts w:ascii="宋体" w:hAnsi="宋体" w:cs="宋体"/>
          <w:sz w:val="22"/>
          <w:szCs w:val="22"/>
        </w:rPr>
      </w:pPr>
      <w:r>
        <w:rPr>
          <w:rFonts w:hint="eastAsia" w:ascii="宋体" w:hAnsi="宋体" w:cs="宋体"/>
          <w:sz w:val="22"/>
          <w:szCs w:val="22"/>
        </w:rPr>
        <w:t>11.1.2符合参加政府采购活动应当具备的一般条件的承诺函；</w:t>
      </w:r>
    </w:p>
    <w:p w14:paraId="53CB0FE5">
      <w:pPr>
        <w:snapToGrid w:val="0"/>
        <w:spacing w:line="400" w:lineRule="exact"/>
        <w:ind w:firstLine="440" w:firstLineChars="200"/>
        <w:rPr>
          <w:rFonts w:ascii="宋体" w:hAnsi="宋体" w:cs="宋体"/>
          <w:sz w:val="22"/>
          <w:szCs w:val="22"/>
        </w:rPr>
      </w:pPr>
      <w:r>
        <w:rPr>
          <w:rFonts w:hint="eastAsia" w:ascii="宋体" w:hAnsi="宋体" w:cs="宋体"/>
          <w:sz w:val="22"/>
          <w:szCs w:val="22"/>
        </w:rPr>
        <w:t>11.1.</w:t>
      </w:r>
      <w:bookmarkStart w:id="15" w:name="_Hlk101259339"/>
      <w:r>
        <w:rPr>
          <w:rFonts w:hint="eastAsia" w:ascii="宋体" w:hAnsi="宋体" w:cs="宋体"/>
          <w:sz w:val="22"/>
          <w:szCs w:val="22"/>
        </w:rPr>
        <w:t>3</w:t>
      </w:r>
      <w:r>
        <w:rPr>
          <w:rFonts w:hint="eastAsia" w:ascii="宋体" w:hAnsi="宋体" w:cs="宋体"/>
          <w:bCs/>
          <w:sz w:val="22"/>
          <w:szCs w:val="22"/>
        </w:rPr>
        <w:t>中小企业声明函；</w:t>
      </w:r>
    </w:p>
    <w:p w14:paraId="11400A90">
      <w:pPr>
        <w:snapToGrid w:val="0"/>
        <w:spacing w:line="400" w:lineRule="exact"/>
        <w:ind w:firstLine="440" w:firstLineChars="200"/>
        <w:rPr>
          <w:rFonts w:ascii="宋体" w:hAnsi="宋体" w:cs="宋体"/>
          <w:sz w:val="22"/>
          <w:szCs w:val="22"/>
        </w:rPr>
      </w:pPr>
      <w:r>
        <w:rPr>
          <w:rFonts w:hint="eastAsia" w:ascii="宋体" w:hAnsi="宋体" w:cs="宋体"/>
          <w:snapToGrid w:val="0"/>
          <w:kern w:val="28"/>
          <w:sz w:val="22"/>
          <w:szCs w:val="22"/>
        </w:rPr>
        <w:t>11.1.</w:t>
      </w:r>
      <w:r>
        <w:rPr>
          <w:rFonts w:hint="eastAsia" w:ascii="宋体" w:hAnsi="宋体" w:cs="宋体"/>
          <w:snapToGrid w:val="0"/>
          <w:kern w:val="28"/>
          <w:sz w:val="22"/>
          <w:szCs w:val="22"/>
          <w:lang w:val="en-US" w:eastAsia="zh-CN"/>
        </w:rPr>
        <w:t>4</w:t>
      </w:r>
      <w:r>
        <w:rPr>
          <w:rFonts w:hint="eastAsia" w:ascii="宋体" w:hAnsi="宋体" w:cs="宋体"/>
          <w:snapToGrid w:val="0"/>
          <w:kern w:val="28"/>
          <w:sz w:val="22"/>
          <w:szCs w:val="22"/>
        </w:rPr>
        <w:t>联合协议</w:t>
      </w:r>
      <w:bookmarkEnd w:id="15"/>
      <w:r>
        <w:rPr>
          <w:rFonts w:hint="eastAsia" w:ascii="宋体" w:hAnsi="宋体" w:cs="宋体"/>
          <w:snapToGrid w:val="0"/>
          <w:kern w:val="28"/>
          <w:sz w:val="22"/>
          <w:szCs w:val="22"/>
        </w:rPr>
        <w:t>（如有)；</w:t>
      </w:r>
    </w:p>
    <w:p w14:paraId="60E1F70D">
      <w:pPr>
        <w:snapToGrid w:val="0"/>
        <w:spacing w:line="400" w:lineRule="exact"/>
        <w:ind w:firstLine="442" w:firstLineChars="200"/>
        <w:rPr>
          <w:rFonts w:ascii="宋体" w:hAnsi="宋体" w:cs="宋体"/>
          <w:b/>
          <w:bCs/>
          <w:sz w:val="22"/>
          <w:szCs w:val="22"/>
          <w:lang w:val="zh-CN"/>
        </w:rPr>
      </w:pPr>
      <w:r>
        <w:rPr>
          <w:rFonts w:hint="eastAsia" w:ascii="宋体" w:hAnsi="宋体" w:cs="宋体"/>
          <w:b/>
          <w:bCs/>
          <w:sz w:val="22"/>
          <w:szCs w:val="22"/>
          <w:lang w:val="zh-CN"/>
        </w:rPr>
        <w:t>11.</w:t>
      </w:r>
      <w:r>
        <w:rPr>
          <w:rFonts w:hint="eastAsia" w:ascii="宋体" w:hAnsi="宋体" w:cs="宋体"/>
          <w:b/>
          <w:bCs/>
          <w:sz w:val="22"/>
          <w:szCs w:val="22"/>
        </w:rPr>
        <w:t>2商务技术</w:t>
      </w:r>
      <w:r>
        <w:rPr>
          <w:rFonts w:hint="eastAsia" w:ascii="宋体" w:hAnsi="宋体" w:cs="宋体"/>
          <w:b/>
          <w:bCs/>
          <w:sz w:val="22"/>
          <w:szCs w:val="22"/>
          <w:lang w:val="zh-CN"/>
        </w:rPr>
        <w:t>文件：</w:t>
      </w:r>
    </w:p>
    <w:p w14:paraId="57CF852A">
      <w:pPr>
        <w:snapToGrid w:val="0"/>
        <w:spacing w:line="400" w:lineRule="exact"/>
        <w:ind w:firstLine="440" w:firstLineChars="200"/>
        <w:rPr>
          <w:rFonts w:ascii="宋体" w:hAnsi="宋体" w:cs="宋体"/>
          <w:sz w:val="22"/>
          <w:szCs w:val="22"/>
        </w:rPr>
      </w:pPr>
      <w:r>
        <w:rPr>
          <w:rFonts w:hint="eastAsia" w:ascii="宋体" w:hAnsi="宋体" w:cs="宋体"/>
          <w:sz w:val="22"/>
          <w:szCs w:val="22"/>
        </w:rPr>
        <w:t>11.2.1投标函；</w:t>
      </w:r>
    </w:p>
    <w:p w14:paraId="4F34751F">
      <w:pPr>
        <w:snapToGrid w:val="0"/>
        <w:spacing w:line="400" w:lineRule="exact"/>
        <w:ind w:firstLine="440" w:firstLineChars="200"/>
        <w:rPr>
          <w:rFonts w:ascii="宋体" w:hAnsi="宋体" w:cs="宋体"/>
          <w:sz w:val="22"/>
          <w:szCs w:val="22"/>
        </w:rPr>
      </w:pPr>
      <w:r>
        <w:rPr>
          <w:rFonts w:hint="eastAsia" w:ascii="宋体" w:hAnsi="宋体" w:cs="宋体"/>
          <w:sz w:val="22"/>
          <w:szCs w:val="22"/>
        </w:rPr>
        <w:t>11.2.2授权委托书或法定代表人（单位负责人、自然人本人）身份证明；</w:t>
      </w:r>
    </w:p>
    <w:p w14:paraId="2A7E1070">
      <w:pPr>
        <w:snapToGrid w:val="0"/>
        <w:spacing w:line="400" w:lineRule="exact"/>
        <w:ind w:firstLine="440" w:firstLineChars="200"/>
        <w:rPr>
          <w:rFonts w:ascii="宋体" w:hAnsi="宋体" w:cs="宋体"/>
          <w:sz w:val="22"/>
          <w:szCs w:val="22"/>
        </w:rPr>
      </w:pPr>
      <w:r>
        <w:rPr>
          <w:rFonts w:hint="eastAsia" w:ascii="宋体" w:hAnsi="宋体" w:cs="宋体"/>
          <w:sz w:val="22"/>
          <w:szCs w:val="22"/>
        </w:rPr>
        <w:t>11.2.3分包意向协议</w:t>
      </w:r>
      <w:r>
        <w:rPr>
          <w:rFonts w:hint="eastAsia" w:ascii="宋体" w:hAnsi="宋体" w:cs="宋体"/>
          <w:snapToGrid w:val="0"/>
          <w:kern w:val="28"/>
          <w:sz w:val="22"/>
          <w:szCs w:val="22"/>
        </w:rPr>
        <w:t>（如有)</w:t>
      </w:r>
      <w:r>
        <w:rPr>
          <w:rFonts w:hint="eastAsia" w:ascii="宋体" w:hAnsi="宋体" w:cs="宋体"/>
          <w:sz w:val="22"/>
          <w:szCs w:val="22"/>
        </w:rPr>
        <w:t>；</w:t>
      </w:r>
    </w:p>
    <w:p w14:paraId="41495AED">
      <w:pPr>
        <w:snapToGrid w:val="0"/>
        <w:spacing w:line="400" w:lineRule="exact"/>
        <w:ind w:firstLine="440" w:firstLineChars="200"/>
        <w:rPr>
          <w:rFonts w:ascii="宋体" w:hAnsi="宋体" w:cs="宋体"/>
          <w:sz w:val="22"/>
          <w:szCs w:val="22"/>
        </w:rPr>
      </w:pPr>
      <w:r>
        <w:rPr>
          <w:rFonts w:hint="eastAsia" w:ascii="宋体" w:hAnsi="宋体" w:cs="宋体"/>
          <w:sz w:val="22"/>
          <w:szCs w:val="22"/>
        </w:rPr>
        <w:t>11.2.4符合性审查资料；</w:t>
      </w:r>
    </w:p>
    <w:p w14:paraId="3631FF74">
      <w:pPr>
        <w:snapToGrid w:val="0"/>
        <w:spacing w:line="400" w:lineRule="exact"/>
        <w:ind w:firstLine="440" w:firstLineChars="200"/>
        <w:rPr>
          <w:rFonts w:ascii="宋体" w:hAnsi="宋体" w:cs="宋体"/>
          <w:sz w:val="22"/>
          <w:szCs w:val="22"/>
        </w:rPr>
      </w:pPr>
      <w:r>
        <w:rPr>
          <w:rFonts w:hint="eastAsia" w:ascii="宋体" w:hAnsi="宋体" w:cs="宋体"/>
          <w:sz w:val="22"/>
          <w:szCs w:val="22"/>
        </w:rPr>
        <w:t>11.2.5评标标准相应的商务技术资料；</w:t>
      </w:r>
    </w:p>
    <w:p w14:paraId="3721D850">
      <w:pPr>
        <w:snapToGrid w:val="0"/>
        <w:spacing w:line="400" w:lineRule="exact"/>
        <w:ind w:firstLine="440" w:firstLineChars="200"/>
        <w:rPr>
          <w:rFonts w:ascii="宋体" w:hAnsi="宋体" w:cs="宋体"/>
          <w:sz w:val="22"/>
          <w:szCs w:val="22"/>
        </w:rPr>
      </w:pPr>
      <w:r>
        <w:rPr>
          <w:rFonts w:hint="eastAsia" w:ascii="宋体" w:hAnsi="宋体" w:cs="宋体"/>
          <w:sz w:val="22"/>
          <w:szCs w:val="22"/>
        </w:rPr>
        <w:t>11.2.6投标标的清单；</w:t>
      </w:r>
    </w:p>
    <w:p w14:paraId="2874405E">
      <w:pPr>
        <w:snapToGrid w:val="0"/>
        <w:spacing w:line="400" w:lineRule="exact"/>
        <w:ind w:firstLine="440" w:firstLineChars="200"/>
        <w:rPr>
          <w:rFonts w:ascii="宋体" w:hAnsi="宋体" w:cs="宋体"/>
          <w:sz w:val="22"/>
          <w:szCs w:val="22"/>
        </w:rPr>
      </w:pPr>
      <w:r>
        <w:rPr>
          <w:rFonts w:hint="eastAsia" w:ascii="宋体" w:hAnsi="宋体" w:cs="宋体"/>
          <w:sz w:val="22"/>
          <w:szCs w:val="22"/>
        </w:rPr>
        <w:t>11.2.7商务技术偏离表；</w:t>
      </w:r>
    </w:p>
    <w:p w14:paraId="0ED61EAF">
      <w:pPr>
        <w:snapToGrid w:val="0"/>
        <w:spacing w:line="400" w:lineRule="exact"/>
        <w:ind w:firstLine="440" w:firstLineChars="200"/>
        <w:rPr>
          <w:rFonts w:ascii="宋体" w:hAnsi="宋体" w:cs="宋体"/>
          <w:sz w:val="22"/>
          <w:szCs w:val="22"/>
          <w:lang w:val="zh-CN"/>
        </w:rPr>
      </w:pPr>
      <w:r>
        <w:rPr>
          <w:rFonts w:hint="eastAsia" w:ascii="宋体" w:hAnsi="宋体" w:cs="宋体"/>
          <w:sz w:val="22"/>
          <w:szCs w:val="22"/>
          <w:lang w:val="zh-CN"/>
        </w:rPr>
        <w:t>11.</w:t>
      </w:r>
      <w:r>
        <w:rPr>
          <w:rFonts w:hint="eastAsia" w:ascii="宋体" w:hAnsi="宋体" w:cs="宋体"/>
          <w:sz w:val="22"/>
          <w:szCs w:val="22"/>
        </w:rPr>
        <w:t>2</w:t>
      </w:r>
      <w:r>
        <w:rPr>
          <w:rFonts w:hint="eastAsia" w:ascii="宋体" w:hAnsi="宋体" w:cs="宋体"/>
          <w:sz w:val="22"/>
          <w:szCs w:val="22"/>
          <w:lang w:val="zh-CN"/>
        </w:rPr>
        <w:t>.</w:t>
      </w:r>
      <w:r>
        <w:rPr>
          <w:rFonts w:hint="eastAsia" w:ascii="宋体" w:hAnsi="宋体" w:cs="宋体"/>
          <w:sz w:val="22"/>
          <w:szCs w:val="22"/>
        </w:rPr>
        <w:t>8</w:t>
      </w:r>
      <w:r>
        <w:rPr>
          <w:rFonts w:hint="eastAsia" w:ascii="宋体" w:hAnsi="宋体" w:cs="宋体"/>
          <w:sz w:val="22"/>
          <w:szCs w:val="22"/>
          <w:lang w:val="zh-CN"/>
        </w:rPr>
        <w:t>政府采购供应商廉洁自律承诺书；</w:t>
      </w:r>
    </w:p>
    <w:p w14:paraId="4763CC75">
      <w:pPr>
        <w:snapToGrid w:val="0"/>
        <w:spacing w:line="400" w:lineRule="exact"/>
        <w:ind w:firstLine="440" w:firstLineChars="200"/>
        <w:rPr>
          <w:rFonts w:ascii="宋体" w:hAnsi="宋体" w:cs="宋体"/>
          <w:sz w:val="22"/>
          <w:szCs w:val="22"/>
          <w:u w:val="single"/>
          <w:lang w:val="zh-CN"/>
        </w:rPr>
      </w:pPr>
      <w:r>
        <w:rPr>
          <w:rFonts w:hint="eastAsia" w:ascii="宋体" w:hAnsi="宋体" w:cs="宋体"/>
          <w:kern w:val="0"/>
          <w:sz w:val="22"/>
          <w:szCs w:val="22"/>
          <w:lang w:val="zh-CN"/>
        </w:rPr>
        <w:t>11.</w:t>
      </w:r>
      <w:r>
        <w:rPr>
          <w:rFonts w:hint="eastAsia" w:ascii="宋体" w:hAnsi="宋体" w:cs="宋体"/>
          <w:kern w:val="0"/>
          <w:sz w:val="22"/>
          <w:szCs w:val="22"/>
        </w:rPr>
        <w:t>3</w:t>
      </w:r>
      <w:r>
        <w:rPr>
          <w:rFonts w:hint="eastAsia" w:ascii="宋体" w:hAnsi="宋体" w:cs="宋体"/>
          <w:b/>
          <w:sz w:val="22"/>
          <w:szCs w:val="22"/>
        </w:rPr>
        <w:t>报价文件：</w:t>
      </w:r>
    </w:p>
    <w:p w14:paraId="5AA776C6">
      <w:pPr>
        <w:snapToGrid w:val="0"/>
        <w:spacing w:line="400" w:lineRule="exact"/>
        <w:ind w:firstLine="440" w:firstLineChars="200"/>
        <w:rPr>
          <w:rFonts w:ascii="宋体" w:hAnsi="宋体" w:cs="宋体"/>
          <w:sz w:val="22"/>
          <w:szCs w:val="22"/>
        </w:rPr>
      </w:pPr>
      <w:r>
        <w:rPr>
          <w:rFonts w:hint="eastAsia" w:ascii="宋体" w:hAnsi="宋体" w:cs="宋体"/>
          <w:sz w:val="22"/>
          <w:szCs w:val="22"/>
        </w:rPr>
        <w:t>11.3.1开标一览表（报价表）。</w:t>
      </w:r>
    </w:p>
    <w:p w14:paraId="07C62908">
      <w:pPr>
        <w:snapToGrid w:val="0"/>
        <w:spacing w:line="400" w:lineRule="exact"/>
        <w:ind w:firstLine="440" w:firstLineChars="200"/>
        <w:rPr>
          <w:rFonts w:hint="eastAsia" w:ascii="宋体" w:hAnsi="宋体" w:cs="宋体"/>
          <w:b/>
          <w:sz w:val="22"/>
          <w:szCs w:val="22"/>
        </w:rPr>
      </w:pPr>
      <w:r>
        <w:rPr>
          <w:rFonts w:hint="eastAsia" w:ascii="宋体" w:hAnsi="宋体" w:cs="宋体"/>
          <w:sz w:val="22"/>
          <w:szCs w:val="22"/>
        </w:rPr>
        <w:t>11.</w:t>
      </w:r>
      <w:r>
        <w:rPr>
          <w:rFonts w:hint="eastAsia" w:ascii="宋体" w:hAnsi="宋体" w:cs="宋体"/>
          <w:sz w:val="22"/>
          <w:szCs w:val="22"/>
          <w:lang w:val="en-US" w:eastAsia="zh-CN"/>
        </w:rPr>
        <w:t>3</w:t>
      </w:r>
      <w:r>
        <w:rPr>
          <w:rFonts w:hint="eastAsia" w:ascii="宋体" w:hAnsi="宋体" w:cs="宋体"/>
          <w:sz w:val="22"/>
          <w:szCs w:val="22"/>
        </w:rPr>
        <w:t>.</w:t>
      </w:r>
      <w:r>
        <w:rPr>
          <w:rFonts w:hint="eastAsia" w:ascii="宋体" w:hAnsi="宋体" w:cs="宋体"/>
          <w:sz w:val="22"/>
          <w:szCs w:val="22"/>
          <w:lang w:val="en-US" w:eastAsia="zh-CN"/>
        </w:rPr>
        <w:t>2</w:t>
      </w:r>
      <w:r>
        <w:rPr>
          <w:rFonts w:hint="eastAsia" w:ascii="宋体" w:hAnsi="宋体" w:cs="宋体"/>
          <w:sz w:val="22"/>
          <w:szCs w:val="22"/>
        </w:rPr>
        <w:t>关于符合本国产品标准的声明函</w:t>
      </w:r>
      <w:r>
        <w:rPr>
          <w:rFonts w:hint="eastAsia" w:ascii="宋体" w:hAnsi="宋体" w:cs="宋体"/>
          <w:snapToGrid w:val="0"/>
          <w:kern w:val="28"/>
          <w:sz w:val="22"/>
          <w:szCs w:val="22"/>
        </w:rPr>
        <w:t>（如有)。</w:t>
      </w:r>
    </w:p>
    <w:p w14:paraId="257DF103">
      <w:pPr>
        <w:spacing w:line="400" w:lineRule="exact"/>
        <w:ind w:firstLine="442" w:firstLineChars="200"/>
        <w:rPr>
          <w:rFonts w:ascii="宋体" w:hAnsi="宋体" w:cs="宋体"/>
          <w:b/>
          <w:sz w:val="22"/>
          <w:szCs w:val="22"/>
        </w:rPr>
      </w:pPr>
      <w:r>
        <w:rPr>
          <w:rFonts w:hint="eastAsia" w:ascii="宋体" w:hAnsi="宋体" w:cs="宋体"/>
          <w:b/>
          <w:sz w:val="22"/>
          <w:szCs w:val="22"/>
        </w:rPr>
        <w:t>投标文件含有采购人不能接受的附加条件的，投标无效；</w:t>
      </w:r>
    </w:p>
    <w:p w14:paraId="6B93CED6">
      <w:pPr>
        <w:spacing w:line="400" w:lineRule="exact"/>
        <w:ind w:firstLine="442" w:firstLineChars="200"/>
        <w:rPr>
          <w:rFonts w:ascii="宋体" w:hAnsi="宋体" w:cs="宋体"/>
          <w:b/>
          <w:sz w:val="22"/>
          <w:szCs w:val="22"/>
        </w:rPr>
      </w:pPr>
      <w:r>
        <w:rPr>
          <w:rFonts w:hint="eastAsia" w:ascii="宋体" w:hAnsi="宋体" w:cs="宋体"/>
          <w:b/>
          <w:sz w:val="22"/>
          <w:szCs w:val="22"/>
        </w:rPr>
        <w:t>投标人提供虚假材料投标的，投标无效。</w:t>
      </w:r>
    </w:p>
    <w:p w14:paraId="2072E446">
      <w:pPr>
        <w:spacing w:line="400" w:lineRule="exact"/>
        <w:ind w:firstLine="440" w:firstLineChars="200"/>
        <w:rPr>
          <w:rFonts w:ascii="宋体" w:hAnsi="宋体" w:cs="宋体"/>
          <w:sz w:val="22"/>
          <w:szCs w:val="22"/>
        </w:rPr>
      </w:pPr>
      <w:r>
        <w:rPr>
          <w:rFonts w:hint="eastAsia" w:ascii="宋体" w:hAnsi="宋体" w:cs="宋体"/>
          <w:sz w:val="22"/>
          <w:szCs w:val="22"/>
          <w:shd w:val="clear" w:color="auto" w:fill="FFFFFF"/>
        </w:rPr>
        <w:t>投标人应对投标文件中材料的真实性、合法性负责。投标人可事先在公开官网查询、核对相关证书和报告内容，确保投标（响应）文件资料准确无误。</w:t>
      </w:r>
    </w:p>
    <w:p w14:paraId="72AC2712">
      <w:pPr>
        <w:pStyle w:val="630"/>
        <w:spacing w:line="400" w:lineRule="exact"/>
        <w:ind w:firstLine="442"/>
        <w:rPr>
          <w:rFonts w:ascii="宋体" w:hAnsi="宋体" w:cs="宋体"/>
          <w:b/>
          <w:bCs/>
          <w:sz w:val="22"/>
          <w:szCs w:val="22"/>
        </w:rPr>
      </w:pPr>
      <w:r>
        <w:rPr>
          <w:rFonts w:hint="eastAsia" w:ascii="宋体" w:hAnsi="宋体" w:cs="宋体"/>
          <w:b/>
          <w:bCs/>
          <w:sz w:val="22"/>
          <w:szCs w:val="22"/>
        </w:rPr>
        <w:t>12</w:t>
      </w:r>
      <w:r>
        <w:rPr>
          <w:rFonts w:hint="eastAsia" w:ascii="宋体" w:hAnsi="宋体" w:cs="宋体"/>
          <w:b/>
          <w:bCs/>
          <w:sz w:val="22"/>
          <w:szCs w:val="22"/>
          <w:lang w:val="zh-CN"/>
        </w:rPr>
        <w:t xml:space="preserve">. </w:t>
      </w:r>
      <w:r>
        <w:rPr>
          <w:rFonts w:hint="eastAsia" w:ascii="宋体" w:hAnsi="宋体" w:cs="宋体"/>
          <w:b/>
          <w:bCs/>
          <w:sz w:val="22"/>
          <w:szCs w:val="22"/>
        </w:rPr>
        <w:t>投标文件的编制</w:t>
      </w:r>
    </w:p>
    <w:p w14:paraId="5163CEFB">
      <w:pPr>
        <w:spacing w:line="400" w:lineRule="exact"/>
        <w:ind w:firstLine="440" w:firstLineChars="200"/>
        <w:rPr>
          <w:rFonts w:ascii="宋体" w:hAnsi="宋体" w:cs="宋体"/>
          <w:b/>
          <w:sz w:val="22"/>
          <w:szCs w:val="22"/>
        </w:rPr>
      </w:pPr>
      <w:r>
        <w:rPr>
          <w:rFonts w:hint="eastAsia" w:ascii="宋体" w:hAnsi="宋体" w:cs="宋体"/>
          <w:kern w:val="0"/>
          <w:sz w:val="22"/>
          <w:szCs w:val="22"/>
          <w:lang w:val="zh-CN"/>
        </w:rPr>
        <w:t>12.1投标文件分为资格文件、商务技术文件、报价文件三部分。各投标人在编制投标文件时请按照招标文件第六部分规定的格式进行，混乱的编排导致投标文件被误读或评标委员会查找不到有效文件是投标人的风险。</w:t>
      </w:r>
    </w:p>
    <w:p w14:paraId="7D084D52">
      <w:pPr>
        <w:spacing w:line="400" w:lineRule="exact"/>
        <w:ind w:firstLine="440" w:firstLineChars="200"/>
        <w:rPr>
          <w:rFonts w:ascii="宋体" w:hAnsi="宋体" w:cs="宋体"/>
          <w:kern w:val="0"/>
          <w:sz w:val="22"/>
          <w:szCs w:val="22"/>
          <w:lang w:val="zh-CN"/>
        </w:rPr>
      </w:pPr>
      <w:r>
        <w:rPr>
          <w:rFonts w:hint="eastAsia" w:ascii="宋体" w:hAnsi="宋体" w:cs="宋体"/>
          <w:kern w:val="0"/>
          <w:sz w:val="22"/>
          <w:szCs w:val="22"/>
          <w:lang w:val="zh-CN"/>
        </w:rPr>
        <w:t>12.2投标人进行电子投标应安装客户端软件—“政采云电子交易客户端”，并按照招标文件和电子交易平台的要求编制并加密投标文件。投标人未按规定加密的投标文件，电子交易平台将拒收并提示。</w:t>
      </w:r>
    </w:p>
    <w:p w14:paraId="428B3056">
      <w:pPr>
        <w:spacing w:line="400" w:lineRule="exact"/>
        <w:ind w:firstLine="440" w:firstLineChars="200"/>
        <w:rPr>
          <w:rFonts w:ascii="宋体" w:hAnsi="宋体" w:cs="宋体"/>
          <w:kern w:val="0"/>
          <w:sz w:val="22"/>
          <w:szCs w:val="22"/>
          <w:lang w:val="zh-CN"/>
        </w:rPr>
      </w:pPr>
      <w:r>
        <w:rPr>
          <w:rFonts w:hint="eastAsia" w:ascii="宋体" w:hAnsi="宋体" w:cs="宋体"/>
          <w:kern w:val="0"/>
          <w:sz w:val="22"/>
          <w:szCs w:val="22"/>
          <w:lang w:val="zh-CN"/>
        </w:rPr>
        <w:t>12.3使用“政采云电子交易客户端”需要提前申领CA数字证书，申领流程请自行前往“浙江政府采购网-下载专区-电子交易客户端-CA驱动和申领流程”进行查阅。</w:t>
      </w:r>
    </w:p>
    <w:p w14:paraId="70CA1C4B">
      <w:pPr>
        <w:pStyle w:val="630"/>
        <w:spacing w:line="400" w:lineRule="exact"/>
        <w:ind w:firstLine="442"/>
        <w:rPr>
          <w:rFonts w:ascii="宋体" w:hAnsi="宋体" w:cs="宋体"/>
          <w:b/>
          <w:bCs/>
          <w:sz w:val="22"/>
          <w:szCs w:val="22"/>
        </w:rPr>
      </w:pPr>
      <w:r>
        <w:rPr>
          <w:rFonts w:hint="eastAsia" w:ascii="宋体" w:hAnsi="宋体" w:cs="宋体"/>
          <w:b/>
          <w:bCs/>
          <w:sz w:val="22"/>
          <w:szCs w:val="22"/>
        </w:rPr>
        <w:t>13.投标文件的签署、盖章</w:t>
      </w:r>
    </w:p>
    <w:p w14:paraId="14AC6D46">
      <w:pPr>
        <w:pStyle w:val="143"/>
        <w:snapToGrid w:val="0"/>
        <w:spacing w:before="0" w:line="400" w:lineRule="exact"/>
        <w:ind w:firstLine="440"/>
        <w:rPr>
          <w:rFonts w:ascii="宋体" w:hAnsi="宋体" w:cs="宋体"/>
          <w:b/>
          <w:sz w:val="22"/>
          <w:szCs w:val="22"/>
        </w:rPr>
      </w:pPr>
      <w:r>
        <w:rPr>
          <w:rFonts w:hint="eastAsia" w:ascii="宋体" w:hAnsi="宋体" w:cs="宋体"/>
          <w:sz w:val="22"/>
          <w:szCs w:val="22"/>
        </w:rPr>
        <w:t>13.1投标文件按照招标文件第六部分格式要求进行签署、盖章。</w:t>
      </w:r>
      <w:r>
        <w:rPr>
          <w:rFonts w:hint="eastAsia" w:ascii="宋体" w:hAnsi="宋体" w:cs="宋体"/>
          <w:b/>
          <w:sz w:val="22"/>
          <w:szCs w:val="22"/>
        </w:rPr>
        <w:t>▲投标人的投标文件未按照招标文件要求签署、盖章的，其投标无效</w:t>
      </w:r>
      <w:r>
        <w:rPr>
          <w:rFonts w:hint="eastAsia" w:ascii="宋体" w:hAnsi="宋体" w:cs="宋体"/>
          <w:sz w:val="22"/>
          <w:szCs w:val="22"/>
        </w:rPr>
        <w:t>。</w:t>
      </w:r>
    </w:p>
    <w:p w14:paraId="35E8CC01">
      <w:pPr>
        <w:pStyle w:val="143"/>
        <w:snapToGrid w:val="0"/>
        <w:spacing w:before="0" w:line="400" w:lineRule="exact"/>
        <w:ind w:firstLine="440"/>
        <w:rPr>
          <w:rFonts w:ascii="宋体" w:hAnsi="宋体" w:cs="宋体"/>
          <w:sz w:val="22"/>
          <w:szCs w:val="22"/>
        </w:rPr>
      </w:pPr>
      <w:r>
        <w:rPr>
          <w:rFonts w:hint="eastAsia" w:ascii="宋体" w:hAnsi="宋体" w:cs="宋体"/>
          <w:sz w:val="22"/>
          <w:szCs w:val="22"/>
        </w:rPr>
        <w:t>13.2为确保网上操作合法、有效和安全，投标人应当在投标截止时间前完成在“政府采购云平台”的身份认证，确保在电子投标过程中能够对相关数据电文进行加密和使用电子签名。</w:t>
      </w:r>
    </w:p>
    <w:p w14:paraId="3EE71755">
      <w:pPr>
        <w:pStyle w:val="143"/>
        <w:snapToGrid w:val="0"/>
        <w:spacing w:before="0" w:line="400" w:lineRule="exact"/>
        <w:ind w:firstLine="440"/>
        <w:rPr>
          <w:rFonts w:ascii="宋体" w:hAnsi="宋体" w:cs="宋体"/>
          <w:sz w:val="22"/>
          <w:szCs w:val="22"/>
        </w:rPr>
      </w:pPr>
      <w:r>
        <w:rPr>
          <w:rFonts w:hint="eastAsia" w:ascii="宋体" w:hAnsi="宋体" w:cs="宋体"/>
          <w:sz w:val="22"/>
          <w:szCs w:val="22"/>
        </w:rPr>
        <w:t>13.3招标文件对投标文件签署、盖章的要求适用于电子签名。</w:t>
      </w:r>
    </w:p>
    <w:p w14:paraId="4276F0F8">
      <w:pPr>
        <w:pStyle w:val="630"/>
        <w:spacing w:line="400" w:lineRule="exact"/>
        <w:ind w:firstLine="442"/>
        <w:rPr>
          <w:rFonts w:ascii="宋体" w:hAnsi="宋体" w:cs="宋体"/>
          <w:b/>
          <w:bCs/>
          <w:sz w:val="22"/>
          <w:szCs w:val="22"/>
        </w:rPr>
      </w:pPr>
      <w:r>
        <w:rPr>
          <w:rFonts w:hint="eastAsia" w:ascii="宋体" w:hAnsi="宋体" w:cs="宋体"/>
          <w:b/>
          <w:bCs/>
          <w:sz w:val="22"/>
          <w:szCs w:val="22"/>
        </w:rPr>
        <w:t>14. 投标文件的提交、补充、修改、撤回</w:t>
      </w:r>
    </w:p>
    <w:p w14:paraId="680732CF">
      <w:pPr>
        <w:pStyle w:val="143"/>
        <w:spacing w:before="0" w:line="400" w:lineRule="exact"/>
        <w:ind w:firstLine="440"/>
        <w:rPr>
          <w:rFonts w:ascii="宋体" w:hAnsi="宋体" w:cs="宋体"/>
          <w:sz w:val="22"/>
          <w:szCs w:val="22"/>
        </w:rPr>
      </w:pPr>
      <w:r>
        <w:rPr>
          <w:rFonts w:hint="eastAsia" w:ascii="宋体" w:hAnsi="宋体" w:cs="宋体"/>
          <w:sz w:val="22"/>
          <w:szCs w:val="22"/>
        </w:rPr>
        <w:t>14.1 供应商应当在投标截止时间前完成投标文件的传输递交，并可以补充、修改或者撤回投标文件。补充或者修改投标文件的，应当先行撤回原文件，补充、修改后重新传输递交。投标截止时间前未完成传输的，视为撤回投标文件。投标截止时间后递交的投标文件，电子交易平台将拒收。</w:t>
      </w:r>
    </w:p>
    <w:p w14:paraId="77350B6F">
      <w:pPr>
        <w:pStyle w:val="143"/>
        <w:spacing w:before="0" w:line="400" w:lineRule="exact"/>
        <w:ind w:firstLine="440"/>
        <w:rPr>
          <w:rFonts w:ascii="宋体" w:hAnsi="宋体" w:cs="宋体"/>
          <w:sz w:val="22"/>
          <w:szCs w:val="22"/>
        </w:rPr>
      </w:pPr>
      <w:r>
        <w:rPr>
          <w:rFonts w:hint="eastAsia" w:ascii="宋体" w:hAnsi="宋体" w:cs="宋体"/>
          <w:sz w:val="22"/>
          <w:szCs w:val="22"/>
        </w:rPr>
        <w:t>14.2电子交易平台收到投标文件，将妥善保存并即时向供应商发出确认回执通知。在投标截止时间前，除供应商补充、修改或者撤回投标文件外，任何单位和个人不得解密或提取投标文件。</w:t>
      </w:r>
    </w:p>
    <w:p w14:paraId="4904922A">
      <w:pPr>
        <w:pStyle w:val="143"/>
        <w:spacing w:before="0" w:line="400" w:lineRule="exact"/>
        <w:ind w:firstLine="440"/>
        <w:rPr>
          <w:rFonts w:ascii="宋体" w:hAnsi="宋体" w:cs="宋体"/>
          <w:sz w:val="22"/>
          <w:szCs w:val="22"/>
        </w:rPr>
      </w:pPr>
      <w:r>
        <w:rPr>
          <w:rFonts w:hint="eastAsia" w:ascii="宋体" w:hAnsi="宋体" w:cs="宋体"/>
          <w:sz w:val="22"/>
          <w:szCs w:val="22"/>
        </w:rPr>
        <w:t>14.3采购人、采购代理机构可以视情况延长投标文件提交的截止时间。在上述情况下，采购代理机构与投标人以前在投标截止期方面的全部权利、责任和义务，将适用于延长至新的投标截止期。</w:t>
      </w:r>
    </w:p>
    <w:p w14:paraId="4F684460">
      <w:pPr>
        <w:pStyle w:val="630"/>
        <w:spacing w:line="400" w:lineRule="exact"/>
        <w:ind w:firstLine="442"/>
        <w:rPr>
          <w:rFonts w:ascii="宋体" w:hAnsi="宋体" w:cs="宋体"/>
          <w:b/>
          <w:bCs/>
          <w:sz w:val="22"/>
          <w:szCs w:val="22"/>
        </w:rPr>
      </w:pPr>
      <w:r>
        <w:rPr>
          <w:rFonts w:hint="eastAsia" w:ascii="宋体" w:hAnsi="宋体" w:cs="宋体"/>
          <w:b/>
          <w:bCs/>
          <w:sz w:val="22"/>
          <w:szCs w:val="22"/>
        </w:rPr>
        <w:t>15.备份投标文件</w:t>
      </w:r>
    </w:p>
    <w:p w14:paraId="6E13FF06">
      <w:pPr>
        <w:pStyle w:val="33"/>
        <w:spacing w:line="400" w:lineRule="exact"/>
        <w:ind w:firstLine="330" w:firstLineChars="150"/>
        <w:rPr>
          <w:rFonts w:hAnsi="宋体" w:cs="宋体"/>
          <w:b/>
          <w:sz w:val="22"/>
          <w:szCs w:val="22"/>
        </w:rPr>
      </w:pPr>
      <w:r>
        <w:rPr>
          <w:rFonts w:hint="eastAsia" w:hAnsi="宋体" w:cs="宋体"/>
          <w:sz w:val="22"/>
          <w:szCs w:val="22"/>
        </w:rPr>
        <w:t xml:space="preserve"> 15.1投标人在电子交易平台传输递交投标文件后，还可以在投标截止时间前直接提交或者以邮政快递方式递交备份投标文件1份，</w:t>
      </w:r>
      <w:r>
        <w:rPr>
          <w:rFonts w:hint="eastAsia" w:hAnsi="宋体" w:cs="宋体"/>
          <w:b/>
          <w:sz w:val="22"/>
          <w:szCs w:val="22"/>
        </w:rPr>
        <w:t>但采购人、采购代理机构不强制或变相强制投标人提交备份投标文件。</w:t>
      </w:r>
    </w:p>
    <w:p w14:paraId="102B7574">
      <w:pPr>
        <w:pStyle w:val="33"/>
        <w:spacing w:line="400" w:lineRule="exact"/>
        <w:ind w:firstLine="440" w:firstLineChars="200"/>
        <w:rPr>
          <w:rFonts w:hAnsi="宋体" w:cs="宋体"/>
          <w:b/>
          <w:sz w:val="22"/>
          <w:szCs w:val="22"/>
        </w:rPr>
      </w:pPr>
      <w:r>
        <w:rPr>
          <w:rFonts w:hint="eastAsia" w:hAnsi="宋体" w:cs="宋体"/>
          <w:sz w:val="22"/>
          <w:szCs w:val="22"/>
        </w:rPr>
        <w:t>15.2备份投标文件须在“政采云投标客户端”制作生成，并储存在DVD光盘或U盘等存储介质中。备份投标文件应当密封包装并在包装上加盖公章并注明投标项目名称，投标人名称(联合体投标的，包装物封面需注明联合体投标，并注明联合体成员各方的名称和联合协议中约定的牵头人的名称)。</w:t>
      </w:r>
      <w:r>
        <w:rPr>
          <w:rFonts w:hint="eastAsia" w:hAnsi="宋体" w:cs="宋体"/>
          <w:b/>
          <w:sz w:val="22"/>
          <w:szCs w:val="22"/>
        </w:rPr>
        <w:t>不符合上述制作、存储、密封规定的备份投标文件将被视为无效或者被拒绝接收。</w:t>
      </w:r>
    </w:p>
    <w:p w14:paraId="6E45A8BF">
      <w:pPr>
        <w:pStyle w:val="33"/>
        <w:spacing w:line="400" w:lineRule="exact"/>
        <w:ind w:firstLine="440" w:firstLineChars="200"/>
        <w:rPr>
          <w:rFonts w:hAnsi="宋体" w:cs="宋体"/>
          <w:sz w:val="22"/>
          <w:szCs w:val="22"/>
        </w:rPr>
      </w:pPr>
      <w:r>
        <w:rPr>
          <w:rFonts w:hint="eastAsia" w:hAnsi="宋体" w:cs="宋体"/>
          <w:sz w:val="22"/>
          <w:szCs w:val="22"/>
        </w:rPr>
        <w:t>15.3直接提交备份投标文件的，投标人应于投标截止时间前在招标公告中载明的开标地点将备份投标文件提交给采购代理机构，采购代理机构将拒绝接受逾期送达的备份投标文件。</w:t>
      </w:r>
    </w:p>
    <w:p w14:paraId="01679DC7">
      <w:pPr>
        <w:pStyle w:val="33"/>
        <w:spacing w:line="400" w:lineRule="exact"/>
        <w:ind w:firstLine="440" w:firstLineChars="200"/>
        <w:rPr>
          <w:rFonts w:hAnsi="宋体" w:cs="宋体"/>
          <w:sz w:val="22"/>
          <w:szCs w:val="22"/>
        </w:rPr>
      </w:pPr>
      <w:r>
        <w:rPr>
          <w:rFonts w:hint="eastAsia" w:hAnsi="宋体" w:cs="宋体"/>
          <w:sz w:val="22"/>
          <w:szCs w:val="22"/>
        </w:rPr>
        <w:t>15.4以邮政快递方式递交备份投标文件的，投标人应先将备份投标文件按要求密封和标记，再进行邮政快递包装后邮寄。备份投标文件须在投标截止时间之前送达</w:t>
      </w:r>
      <w:r>
        <w:rPr>
          <w:rFonts w:hint="eastAsia" w:hAnsi="宋体" w:cs="宋体"/>
          <w:snapToGrid/>
          <w:sz w:val="22"/>
          <w:szCs w:val="22"/>
        </w:rPr>
        <w:t>招标文件第二部分投标人须知前附表规定的备份投标文件送达地点；</w:t>
      </w:r>
      <w:r>
        <w:rPr>
          <w:rFonts w:hint="eastAsia" w:hAnsi="宋体" w:cs="宋体"/>
          <w:sz w:val="22"/>
          <w:szCs w:val="22"/>
        </w:rPr>
        <w:t>送达时间以签收人签收时间为准。采购代理机构将拒绝接受逾期送达的备份投标文件。邮寄过程中，电子备份投标文件发生泄露、遗失、损坏或延期送达等情况的，由投标人自行负责。</w:t>
      </w:r>
    </w:p>
    <w:p w14:paraId="7F1C8E77">
      <w:pPr>
        <w:pStyle w:val="33"/>
        <w:spacing w:line="400" w:lineRule="exact"/>
        <w:ind w:firstLine="440" w:firstLineChars="199"/>
        <w:rPr>
          <w:rFonts w:hAnsi="宋体" w:cs="宋体"/>
          <w:b/>
          <w:sz w:val="22"/>
          <w:szCs w:val="22"/>
        </w:rPr>
      </w:pPr>
      <w:r>
        <w:rPr>
          <w:rFonts w:hint="eastAsia" w:hAnsi="宋体" w:cs="宋体"/>
          <w:b/>
          <w:sz w:val="22"/>
          <w:szCs w:val="22"/>
        </w:rPr>
        <w:t>15.5投标人仅提交备份投标文件，未在电子交易平台传输递交投标文件的，投标无效。</w:t>
      </w:r>
    </w:p>
    <w:p w14:paraId="05926DC3">
      <w:pPr>
        <w:pStyle w:val="630"/>
        <w:spacing w:line="400" w:lineRule="exact"/>
        <w:ind w:firstLine="442"/>
        <w:rPr>
          <w:rFonts w:ascii="宋体" w:hAnsi="宋体" w:cs="宋体"/>
          <w:b/>
          <w:bCs/>
          <w:sz w:val="22"/>
          <w:szCs w:val="22"/>
        </w:rPr>
      </w:pPr>
      <w:r>
        <w:rPr>
          <w:rFonts w:hint="eastAsia" w:ascii="宋体" w:hAnsi="宋体" w:cs="宋体"/>
          <w:b/>
          <w:bCs/>
          <w:sz w:val="22"/>
          <w:szCs w:val="22"/>
        </w:rPr>
        <w:t>16.投标文件的无效处理</w:t>
      </w:r>
    </w:p>
    <w:p w14:paraId="5D897A86">
      <w:pPr>
        <w:pStyle w:val="25"/>
        <w:spacing w:line="400" w:lineRule="exact"/>
        <w:ind w:firstLine="440"/>
        <w:rPr>
          <w:rFonts w:cs="宋体"/>
          <w:sz w:val="22"/>
          <w:szCs w:val="22"/>
        </w:rPr>
      </w:pPr>
      <w:r>
        <w:rPr>
          <w:rFonts w:hint="eastAsia" w:cs="宋体"/>
          <w:sz w:val="22"/>
          <w:szCs w:val="22"/>
        </w:rPr>
        <w:t>有招标文件第四部分4.2规定的情形之一的，投标无效：</w:t>
      </w:r>
    </w:p>
    <w:p w14:paraId="7E2E58B8">
      <w:pPr>
        <w:pStyle w:val="630"/>
        <w:spacing w:line="400" w:lineRule="exact"/>
        <w:ind w:firstLine="442"/>
        <w:rPr>
          <w:rFonts w:ascii="宋体" w:hAnsi="宋体" w:cs="宋体"/>
          <w:b/>
          <w:bCs/>
          <w:sz w:val="22"/>
          <w:szCs w:val="22"/>
        </w:rPr>
      </w:pPr>
      <w:r>
        <w:rPr>
          <w:rFonts w:hint="eastAsia" w:ascii="宋体" w:hAnsi="宋体" w:cs="宋体"/>
          <w:b/>
          <w:bCs/>
          <w:sz w:val="22"/>
          <w:szCs w:val="22"/>
        </w:rPr>
        <w:t>17.投标有效期</w:t>
      </w:r>
    </w:p>
    <w:p w14:paraId="530E7637">
      <w:pPr>
        <w:spacing w:line="400" w:lineRule="exact"/>
        <w:ind w:firstLine="440" w:firstLineChars="200"/>
        <w:rPr>
          <w:rFonts w:ascii="宋体" w:hAnsi="宋体" w:cs="宋体"/>
          <w:b/>
          <w:sz w:val="22"/>
          <w:szCs w:val="22"/>
        </w:rPr>
      </w:pPr>
      <w:r>
        <w:rPr>
          <w:rFonts w:hint="eastAsia" w:ascii="宋体" w:hAnsi="宋体" w:cs="宋体"/>
          <w:sz w:val="22"/>
          <w:szCs w:val="22"/>
        </w:rPr>
        <w:t>17.1投标有效期为从提交投标文件的截止之日起90天。▲</w:t>
      </w:r>
      <w:r>
        <w:rPr>
          <w:rFonts w:hint="eastAsia" w:ascii="宋体" w:hAnsi="宋体" w:cs="宋体"/>
          <w:b/>
          <w:sz w:val="22"/>
          <w:szCs w:val="22"/>
        </w:rPr>
        <w:t>投标人的投标文件中承诺的投标有效期少于招标文件中载明的投标有效期的，投标无效。</w:t>
      </w:r>
    </w:p>
    <w:p w14:paraId="6CDA010E">
      <w:pPr>
        <w:pStyle w:val="143"/>
        <w:spacing w:before="0" w:line="400" w:lineRule="exact"/>
        <w:ind w:firstLine="440"/>
        <w:rPr>
          <w:rFonts w:ascii="宋体" w:hAnsi="宋体" w:cs="宋体"/>
          <w:sz w:val="22"/>
          <w:szCs w:val="22"/>
        </w:rPr>
      </w:pPr>
      <w:r>
        <w:rPr>
          <w:rFonts w:hint="eastAsia" w:ascii="宋体" w:hAnsi="宋体" w:cs="宋体"/>
          <w:sz w:val="22"/>
          <w:szCs w:val="22"/>
        </w:rPr>
        <w:t>17.2投标文件合格投递后，自投标截止日期起，在投标有效期内有效。</w:t>
      </w:r>
    </w:p>
    <w:p w14:paraId="02677791">
      <w:pPr>
        <w:pStyle w:val="143"/>
        <w:spacing w:before="0" w:line="400" w:lineRule="exact"/>
        <w:ind w:firstLine="440"/>
        <w:rPr>
          <w:rFonts w:ascii="宋体" w:hAnsi="宋体" w:cs="宋体"/>
          <w:b/>
          <w:sz w:val="22"/>
          <w:szCs w:val="22"/>
        </w:rPr>
      </w:pPr>
      <w:r>
        <w:rPr>
          <w:rFonts w:hint="eastAsia" w:ascii="宋体" w:hAnsi="宋体" w:cs="宋体"/>
          <w:sz w:val="22"/>
          <w:szCs w:val="22"/>
        </w:rPr>
        <w:t>17.3在原定投标有效期满之前，如果出现特殊情况，采购代理机构可以以书面形式通知投标人延长投标有效期。投标人同意延长的，不得要求或被允许修改其投标文件，投标人拒绝延长的，其投标无效。</w:t>
      </w:r>
    </w:p>
    <w:p w14:paraId="5662A45B">
      <w:pPr>
        <w:snapToGrid w:val="0"/>
        <w:spacing w:line="360" w:lineRule="auto"/>
        <w:jc w:val="center"/>
        <w:outlineLvl w:val="0"/>
        <w:rPr>
          <w:rFonts w:asciiTheme="minorEastAsia" w:hAnsiTheme="minorEastAsia" w:eastAsiaTheme="minorEastAsia" w:cstheme="minorEastAsia"/>
          <w:b/>
          <w:sz w:val="36"/>
          <w:szCs w:val="36"/>
        </w:rPr>
      </w:pPr>
      <w:r>
        <w:rPr>
          <w:rFonts w:hint="eastAsia" w:asciiTheme="minorEastAsia" w:hAnsiTheme="minorEastAsia" w:eastAsiaTheme="minorEastAsia" w:cstheme="minorEastAsia"/>
          <w:b/>
          <w:sz w:val="36"/>
          <w:szCs w:val="36"/>
        </w:rPr>
        <w:t>四、开标、资格审查与信用信息查询</w:t>
      </w:r>
    </w:p>
    <w:p w14:paraId="2148171F">
      <w:pPr>
        <w:pStyle w:val="630"/>
        <w:spacing w:line="400" w:lineRule="exact"/>
        <w:ind w:firstLine="442"/>
        <w:rPr>
          <w:rFonts w:ascii="宋体" w:hAnsi="宋体" w:cs="宋体"/>
          <w:b/>
          <w:bCs/>
          <w:sz w:val="22"/>
          <w:szCs w:val="22"/>
        </w:rPr>
      </w:pPr>
      <w:r>
        <w:rPr>
          <w:rFonts w:hint="eastAsia" w:ascii="宋体" w:hAnsi="宋体" w:cs="宋体"/>
          <w:b/>
          <w:bCs/>
          <w:sz w:val="22"/>
          <w:szCs w:val="22"/>
        </w:rPr>
        <w:t>18.开标</w:t>
      </w:r>
    </w:p>
    <w:p w14:paraId="65ABC57E">
      <w:pPr>
        <w:pStyle w:val="561"/>
        <w:spacing w:before="0" w:line="400" w:lineRule="exact"/>
        <w:ind w:left="0" w:firstLine="440" w:firstLineChars="200"/>
        <w:contextualSpacing/>
        <w:rPr>
          <w:rFonts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18.1采购代理机构按照招标文件规定的时间通过电子交易平台组织开标，所有投标人均应当准时在线参加。投标人不足3家的，不得开标。</w:t>
      </w:r>
    </w:p>
    <w:p w14:paraId="09C46CAF">
      <w:pPr>
        <w:pStyle w:val="561"/>
        <w:spacing w:before="0" w:line="400" w:lineRule="exact"/>
        <w:ind w:left="0" w:firstLine="220" w:firstLineChars="100"/>
        <w:contextualSpacing/>
        <w:rPr>
          <w:rFonts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　18.2开标时，电子交易平台按开标时间自动提取所有投标文件。采购代理机构依托电子交易平台发起开始解密指令，投标人按照平台提示和招标文件的规定在半小时内完成在线解密。</w:t>
      </w:r>
    </w:p>
    <w:p w14:paraId="4F8A3D5B">
      <w:pPr>
        <w:pStyle w:val="561"/>
        <w:spacing w:before="0" w:line="400" w:lineRule="exact"/>
        <w:ind w:left="0" w:firstLine="220" w:firstLineChars="100"/>
        <w:contextualSpacing/>
        <w:rPr>
          <w:rFonts w:asciiTheme="minorEastAsia" w:hAnsiTheme="minorEastAsia" w:eastAsiaTheme="minorEastAsia" w:cstheme="minorEastAsia"/>
          <w:b/>
          <w:sz w:val="22"/>
          <w:szCs w:val="22"/>
        </w:rPr>
      </w:pPr>
      <w:r>
        <w:rPr>
          <w:rFonts w:hint="eastAsia" w:asciiTheme="minorEastAsia" w:hAnsiTheme="minorEastAsia" w:eastAsiaTheme="minorEastAsia" w:cstheme="minorEastAsia"/>
          <w:sz w:val="22"/>
          <w:szCs w:val="22"/>
        </w:rPr>
        <w:t>　18.3</w:t>
      </w:r>
      <w:r>
        <w:rPr>
          <w:rFonts w:hint="eastAsia" w:asciiTheme="minorEastAsia" w:hAnsiTheme="minorEastAsia" w:eastAsiaTheme="minorEastAsia" w:cstheme="minorEastAsia"/>
          <w:b/>
          <w:sz w:val="22"/>
          <w:szCs w:val="22"/>
        </w:rPr>
        <w:t>投标文件未按时解密，投标人提供了备份投标文件的，以备份投标文件作为依据，否则视为投标文件撤回。投标文件已按时解密的，备份投标文件自动失效。</w:t>
      </w:r>
    </w:p>
    <w:p w14:paraId="0560A65A">
      <w:pPr>
        <w:pStyle w:val="630"/>
        <w:spacing w:line="400" w:lineRule="exact"/>
        <w:ind w:firstLine="442"/>
        <w:rPr>
          <w:rFonts w:ascii="宋体" w:hAnsi="宋体" w:cs="宋体"/>
          <w:b/>
          <w:bCs/>
          <w:sz w:val="22"/>
          <w:szCs w:val="22"/>
        </w:rPr>
      </w:pPr>
      <w:r>
        <w:rPr>
          <w:rFonts w:hint="eastAsia" w:ascii="宋体" w:hAnsi="宋体" w:cs="宋体"/>
          <w:b/>
          <w:bCs/>
          <w:sz w:val="22"/>
          <w:szCs w:val="22"/>
        </w:rPr>
        <w:t>19.资格审查</w:t>
      </w:r>
    </w:p>
    <w:p w14:paraId="67DA7973">
      <w:pPr>
        <w:snapToGrid w:val="0"/>
        <w:spacing w:line="400" w:lineRule="exact"/>
        <w:ind w:firstLine="440" w:firstLineChars="200"/>
        <w:rPr>
          <w:rFonts w:asciiTheme="minorEastAsia" w:hAnsiTheme="minorEastAsia" w:eastAsiaTheme="minorEastAsia" w:cstheme="minorEastAsia"/>
          <w:sz w:val="22"/>
          <w:szCs w:val="22"/>
        </w:rPr>
      </w:pPr>
      <w:r>
        <w:rPr>
          <w:rFonts w:hint="eastAsia" w:asciiTheme="minorEastAsia" w:hAnsiTheme="minorEastAsia" w:eastAsiaTheme="minorEastAsia" w:cstheme="minorEastAsia"/>
          <w:kern w:val="0"/>
          <w:sz w:val="22"/>
          <w:szCs w:val="22"/>
        </w:rPr>
        <w:t>19.1开标后，</w:t>
      </w:r>
      <w:r>
        <w:rPr>
          <w:rFonts w:hint="eastAsia" w:asciiTheme="minorEastAsia" w:hAnsiTheme="minorEastAsia" w:eastAsiaTheme="minorEastAsia" w:cstheme="minorEastAsia"/>
          <w:sz w:val="22"/>
          <w:szCs w:val="22"/>
        </w:rPr>
        <w:t>采购人或采购代理机构依据法律法规和招标文件的规定，对投标人的资格进行审查。</w:t>
      </w:r>
    </w:p>
    <w:p w14:paraId="437217CE">
      <w:pPr>
        <w:pStyle w:val="143"/>
        <w:spacing w:before="0" w:line="400" w:lineRule="exact"/>
        <w:ind w:firstLine="440"/>
        <w:rPr>
          <w:rFonts w:asciiTheme="minorEastAsia" w:hAnsiTheme="minorEastAsia" w:eastAsiaTheme="minorEastAsia" w:cstheme="minorEastAsia"/>
          <w:sz w:val="22"/>
          <w:szCs w:val="22"/>
        </w:rPr>
      </w:pPr>
      <w:r>
        <w:rPr>
          <w:rFonts w:hint="eastAsia" w:asciiTheme="minorEastAsia" w:hAnsiTheme="minorEastAsia" w:eastAsiaTheme="minorEastAsia" w:cstheme="minorEastAsia"/>
          <w:kern w:val="0"/>
          <w:sz w:val="22"/>
          <w:szCs w:val="22"/>
        </w:rPr>
        <w:t>19.2投标人未按照招标文件要求提供与</w:t>
      </w:r>
      <w:r>
        <w:rPr>
          <w:rFonts w:hint="eastAsia" w:asciiTheme="minorEastAsia" w:hAnsiTheme="minorEastAsia" w:eastAsiaTheme="minorEastAsia" w:cstheme="minorEastAsia"/>
          <w:sz w:val="22"/>
          <w:szCs w:val="22"/>
        </w:rPr>
        <w:t>资格条件相应的</w:t>
      </w:r>
      <w:r>
        <w:rPr>
          <w:rFonts w:hint="eastAsia" w:asciiTheme="minorEastAsia" w:hAnsiTheme="minorEastAsia" w:eastAsiaTheme="minorEastAsia" w:cstheme="minorEastAsia"/>
          <w:kern w:val="0"/>
          <w:sz w:val="22"/>
          <w:szCs w:val="22"/>
        </w:rPr>
        <w:t>有效资格证明材料的，视为</w:t>
      </w:r>
      <w:r>
        <w:rPr>
          <w:rFonts w:hint="eastAsia" w:asciiTheme="minorEastAsia" w:hAnsiTheme="minorEastAsia" w:eastAsiaTheme="minorEastAsia" w:cstheme="minorEastAsia"/>
          <w:sz w:val="22"/>
          <w:szCs w:val="22"/>
        </w:rPr>
        <w:t>投标人不具备招标文件中规定的资格要求，其投标无效。</w:t>
      </w:r>
    </w:p>
    <w:p w14:paraId="0B080A50">
      <w:pPr>
        <w:pStyle w:val="143"/>
        <w:spacing w:before="0" w:line="400" w:lineRule="exact"/>
        <w:ind w:firstLine="440"/>
        <w:rPr>
          <w:rFonts w:asciiTheme="minorEastAsia" w:hAnsiTheme="minorEastAsia" w:eastAsiaTheme="minorEastAsia" w:cstheme="minorEastAsia"/>
          <w:sz w:val="22"/>
          <w:szCs w:val="22"/>
        </w:rPr>
      </w:pPr>
      <w:r>
        <w:rPr>
          <w:rFonts w:hint="eastAsia" w:asciiTheme="minorEastAsia" w:hAnsiTheme="minorEastAsia" w:eastAsiaTheme="minorEastAsia" w:cstheme="minorEastAsia"/>
          <w:kern w:val="0"/>
          <w:sz w:val="22"/>
          <w:szCs w:val="22"/>
        </w:rPr>
        <w:t>19.</w:t>
      </w:r>
      <w:r>
        <w:rPr>
          <w:rFonts w:hint="eastAsia" w:asciiTheme="minorEastAsia" w:hAnsiTheme="minorEastAsia" w:eastAsiaTheme="minorEastAsia" w:cstheme="minorEastAsia"/>
          <w:sz w:val="22"/>
          <w:szCs w:val="22"/>
        </w:rPr>
        <w:t>3对未通过资格审查的投标人，采购人或采购代理机构告知其未通过的原因。</w:t>
      </w:r>
    </w:p>
    <w:p w14:paraId="4E8055AF">
      <w:pPr>
        <w:pStyle w:val="143"/>
        <w:snapToGrid w:val="0"/>
        <w:spacing w:before="0" w:line="400" w:lineRule="exact"/>
        <w:ind w:firstLine="440"/>
        <w:rPr>
          <w:rFonts w:asciiTheme="minorEastAsia" w:hAnsiTheme="minorEastAsia" w:eastAsiaTheme="minorEastAsia" w:cstheme="minorEastAsia"/>
          <w:sz w:val="22"/>
          <w:szCs w:val="22"/>
        </w:rPr>
      </w:pPr>
      <w:r>
        <w:rPr>
          <w:rFonts w:hint="eastAsia" w:asciiTheme="minorEastAsia" w:hAnsiTheme="minorEastAsia" w:eastAsiaTheme="minorEastAsia" w:cstheme="minorEastAsia"/>
          <w:kern w:val="0"/>
          <w:sz w:val="22"/>
          <w:szCs w:val="22"/>
        </w:rPr>
        <w:t>19.</w:t>
      </w:r>
      <w:r>
        <w:rPr>
          <w:rFonts w:hint="eastAsia" w:asciiTheme="minorEastAsia" w:hAnsiTheme="minorEastAsia" w:eastAsiaTheme="minorEastAsia" w:cstheme="minorEastAsia"/>
          <w:sz w:val="22"/>
          <w:szCs w:val="22"/>
        </w:rPr>
        <w:t>4合格投标人不足3家的，不再评标。</w:t>
      </w:r>
    </w:p>
    <w:p w14:paraId="2C640460">
      <w:pPr>
        <w:pStyle w:val="630"/>
        <w:spacing w:line="400" w:lineRule="exact"/>
        <w:ind w:firstLine="442"/>
        <w:rPr>
          <w:rFonts w:ascii="宋体" w:hAnsi="宋体" w:cs="宋体"/>
          <w:b/>
          <w:bCs/>
          <w:sz w:val="22"/>
          <w:szCs w:val="22"/>
        </w:rPr>
      </w:pPr>
      <w:r>
        <w:rPr>
          <w:rFonts w:hint="eastAsia" w:ascii="宋体" w:hAnsi="宋体" w:cs="宋体"/>
          <w:b/>
          <w:bCs/>
          <w:sz w:val="22"/>
          <w:szCs w:val="22"/>
        </w:rPr>
        <w:t>20.信用信息查询</w:t>
      </w:r>
    </w:p>
    <w:p w14:paraId="14089CA3">
      <w:pPr>
        <w:pStyle w:val="143"/>
        <w:spacing w:before="0" w:line="400" w:lineRule="exact"/>
        <w:ind w:firstLine="440"/>
        <w:rPr>
          <w:rFonts w:asciiTheme="minorEastAsia" w:hAnsiTheme="minorEastAsia" w:eastAsiaTheme="minorEastAsia" w:cstheme="minorEastAsia"/>
          <w:kern w:val="0"/>
          <w:sz w:val="22"/>
          <w:szCs w:val="22"/>
        </w:rPr>
      </w:pPr>
      <w:r>
        <w:rPr>
          <w:rFonts w:hint="eastAsia" w:asciiTheme="minorEastAsia" w:hAnsiTheme="minorEastAsia" w:eastAsiaTheme="minorEastAsia" w:cstheme="minorEastAsia"/>
          <w:kern w:val="0"/>
          <w:sz w:val="22"/>
          <w:szCs w:val="22"/>
        </w:rPr>
        <w:t>20.1信用信息查询渠道及截止时间：采购代理机构将在资格审查时通过“信用中国”网站(www.creditchina.gov.cn)、中国政府采购网(www.ccgp.gov.cn)渠道查询投标人的信用记录。</w:t>
      </w:r>
    </w:p>
    <w:p w14:paraId="296DD0D0">
      <w:pPr>
        <w:pStyle w:val="143"/>
        <w:spacing w:before="0" w:line="400" w:lineRule="exact"/>
        <w:ind w:firstLine="440"/>
        <w:rPr>
          <w:rFonts w:asciiTheme="minorEastAsia" w:hAnsiTheme="minorEastAsia" w:eastAsiaTheme="minorEastAsia" w:cstheme="minorEastAsia"/>
          <w:kern w:val="0"/>
          <w:sz w:val="22"/>
          <w:szCs w:val="22"/>
        </w:rPr>
      </w:pPr>
      <w:r>
        <w:rPr>
          <w:rFonts w:hint="eastAsia" w:asciiTheme="minorEastAsia" w:hAnsiTheme="minorEastAsia" w:eastAsiaTheme="minorEastAsia" w:cstheme="minorEastAsia"/>
          <w:kern w:val="0"/>
          <w:sz w:val="22"/>
          <w:szCs w:val="22"/>
        </w:rPr>
        <w:t>20.2信用信息查询记录和证据留存的具体方式：现场查询的投标人的信用记录、查询结果经确认后将与采购文件一起存档。</w:t>
      </w:r>
    </w:p>
    <w:p w14:paraId="74F08CDB">
      <w:pPr>
        <w:pStyle w:val="143"/>
        <w:spacing w:before="0" w:line="400" w:lineRule="exact"/>
        <w:ind w:firstLine="440"/>
        <w:rPr>
          <w:rFonts w:asciiTheme="minorEastAsia" w:hAnsiTheme="minorEastAsia" w:eastAsiaTheme="minorEastAsia" w:cstheme="minorEastAsia"/>
          <w:kern w:val="0"/>
          <w:sz w:val="22"/>
          <w:szCs w:val="22"/>
        </w:rPr>
      </w:pPr>
      <w:r>
        <w:rPr>
          <w:rFonts w:hint="eastAsia" w:asciiTheme="minorEastAsia" w:hAnsiTheme="minorEastAsia" w:eastAsiaTheme="minorEastAsia" w:cstheme="minorEastAsia"/>
          <w:kern w:val="0"/>
          <w:sz w:val="22"/>
          <w:szCs w:val="22"/>
        </w:rPr>
        <w:t>20.3信用信息的使用规则：经查询列入失信被执行人名单、重大税收违法案件当事人名单、政府采购严重违法失信行为记录名单的投标人将被拒绝参与政府采购活动。</w:t>
      </w:r>
    </w:p>
    <w:p w14:paraId="4B58B0D5">
      <w:pPr>
        <w:pStyle w:val="143"/>
        <w:spacing w:before="0" w:line="400" w:lineRule="exact"/>
        <w:ind w:firstLine="440"/>
        <w:rPr>
          <w:rFonts w:asciiTheme="minorEastAsia" w:hAnsiTheme="minorEastAsia" w:eastAsiaTheme="minorEastAsia" w:cstheme="minorEastAsia"/>
        </w:rPr>
      </w:pPr>
      <w:r>
        <w:rPr>
          <w:rFonts w:hint="eastAsia" w:asciiTheme="minorEastAsia" w:hAnsiTheme="minorEastAsia" w:eastAsiaTheme="minorEastAsia" w:cstheme="minorEastAsia"/>
          <w:kern w:val="0"/>
          <w:sz w:val="22"/>
          <w:szCs w:val="22"/>
        </w:rPr>
        <w:t>20.4联合体信用信息查询：两个以上的自然人、法人或者其他组织组成一个联合体，以一个供应商的身份共同参加政府采购活动的，应当对所有联合体成员进行信用记录查询，联合体成员存在不良信用记录的，视同联合体存在不良信用记录</w:t>
      </w:r>
      <w:r>
        <w:rPr>
          <w:rFonts w:hint="eastAsia" w:asciiTheme="minorEastAsia" w:hAnsiTheme="minorEastAsia" w:eastAsiaTheme="minorEastAsia" w:cstheme="minorEastAsia"/>
        </w:rPr>
        <w:t>。</w:t>
      </w:r>
    </w:p>
    <w:p w14:paraId="2484BE36">
      <w:pPr>
        <w:snapToGrid w:val="0"/>
        <w:spacing w:line="360" w:lineRule="auto"/>
        <w:jc w:val="center"/>
        <w:outlineLvl w:val="0"/>
        <w:rPr>
          <w:rFonts w:asciiTheme="minorEastAsia" w:hAnsiTheme="minorEastAsia" w:eastAsiaTheme="minorEastAsia" w:cstheme="minorEastAsia"/>
          <w:b/>
          <w:sz w:val="36"/>
          <w:szCs w:val="36"/>
        </w:rPr>
      </w:pPr>
      <w:r>
        <w:rPr>
          <w:rFonts w:hint="eastAsia" w:asciiTheme="minorEastAsia" w:hAnsiTheme="minorEastAsia" w:eastAsiaTheme="minorEastAsia" w:cstheme="minorEastAsia"/>
          <w:b/>
          <w:sz w:val="36"/>
          <w:szCs w:val="36"/>
        </w:rPr>
        <w:t>五、评标</w:t>
      </w:r>
    </w:p>
    <w:p w14:paraId="1381E780">
      <w:pPr>
        <w:spacing w:line="400" w:lineRule="exact"/>
        <w:ind w:firstLine="442" w:firstLineChars="200"/>
        <w:rPr>
          <w:rFonts w:asciiTheme="minorEastAsia" w:hAnsiTheme="minorEastAsia" w:eastAsiaTheme="minorEastAsia" w:cstheme="minorEastAsia"/>
          <w:b/>
          <w:sz w:val="22"/>
          <w:szCs w:val="22"/>
        </w:rPr>
      </w:pPr>
      <w:bookmarkStart w:id="16" w:name="_Toc91899903"/>
      <w:r>
        <w:rPr>
          <w:rFonts w:hint="eastAsia" w:asciiTheme="minorEastAsia" w:hAnsiTheme="minorEastAsia" w:eastAsiaTheme="minorEastAsia" w:cstheme="minorEastAsia"/>
          <w:b/>
          <w:snapToGrid w:val="0"/>
          <w:kern w:val="28"/>
          <w:sz w:val="22"/>
          <w:szCs w:val="22"/>
        </w:rPr>
        <w:t>21.评标委员会将根据招标文件和有关规定，履行评标工作职责，并按照评标方法及评</w:t>
      </w:r>
      <w:r>
        <w:rPr>
          <w:rFonts w:hint="eastAsia" w:asciiTheme="minorEastAsia" w:hAnsiTheme="minorEastAsia" w:eastAsiaTheme="minorEastAsia" w:cstheme="minorEastAsia"/>
          <w:sz w:val="22"/>
          <w:szCs w:val="22"/>
        </w:rPr>
        <w:t>分标准，全面衡量各投标人对招标文件的响应情况。对实质上响应招标文件的投标人，按照评审因素的量化指标排出推荐中标的投标人的先后顺序，并按顺序提出授标建议。</w:t>
      </w:r>
      <w:r>
        <w:rPr>
          <w:rFonts w:hint="eastAsia" w:asciiTheme="minorEastAsia" w:hAnsiTheme="minorEastAsia" w:eastAsiaTheme="minorEastAsia" w:cstheme="minorEastAsia"/>
          <w:b/>
          <w:sz w:val="22"/>
          <w:szCs w:val="22"/>
        </w:rPr>
        <w:t>详见招标文件第四部分评标办法。</w:t>
      </w:r>
    </w:p>
    <w:p w14:paraId="799AD0B8">
      <w:pPr>
        <w:snapToGrid w:val="0"/>
        <w:spacing w:line="360" w:lineRule="auto"/>
        <w:jc w:val="center"/>
        <w:outlineLvl w:val="0"/>
        <w:rPr>
          <w:rFonts w:asciiTheme="minorEastAsia" w:hAnsiTheme="minorEastAsia" w:eastAsiaTheme="minorEastAsia" w:cstheme="minorEastAsia"/>
          <w:b/>
          <w:sz w:val="36"/>
          <w:szCs w:val="36"/>
        </w:rPr>
      </w:pPr>
      <w:r>
        <w:rPr>
          <w:rFonts w:hint="eastAsia" w:asciiTheme="minorEastAsia" w:hAnsiTheme="minorEastAsia" w:eastAsiaTheme="minorEastAsia" w:cstheme="minorEastAsia"/>
          <w:b/>
          <w:sz w:val="36"/>
          <w:szCs w:val="36"/>
        </w:rPr>
        <w:t>六、定 标</w:t>
      </w:r>
    </w:p>
    <w:p w14:paraId="43461E07">
      <w:pPr>
        <w:spacing w:line="400" w:lineRule="exact"/>
        <w:ind w:firstLine="442" w:firstLineChars="200"/>
        <w:rPr>
          <w:rFonts w:asciiTheme="minorEastAsia" w:hAnsiTheme="minorEastAsia" w:eastAsiaTheme="minorEastAsia" w:cstheme="minorEastAsia"/>
          <w:b/>
          <w:snapToGrid w:val="0"/>
          <w:kern w:val="28"/>
          <w:sz w:val="22"/>
          <w:szCs w:val="22"/>
        </w:rPr>
      </w:pPr>
      <w:r>
        <w:rPr>
          <w:rFonts w:hint="eastAsia" w:asciiTheme="minorEastAsia" w:hAnsiTheme="minorEastAsia" w:eastAsiaTheme="minorEastAsia" w:cstheme="minorEastAsia"/>
          <w:b/>
          <w:snapToGrid w:val="0"/>
          <w:kern w:val="28"/>
          <w:sz w:val="22"/>
          <w:szCs w:val="22"/>
        </w:rPr>
        <w:t>22.确定中标供应商</w:t>
      </w:r>
    </w:p>
    <w:p w14:paraId="73FABDB1">
      <w:pPr>
        <w:pStyle w:val="143"/>
        <w:snapToGrid w:val="0"/>
        <w:spacing w:before="0" w:line="400" w:lineRule="exact"/>
        <w:ind w:firstLine="440"/>
        <w:rPr>
          <w:rFonts w:asciiTheme="minorEastAsia" w:hAnsiTheme="minorEastAsia" w:eastAsiaTheme="minorEastAsia" w:cstheme="minorEastAsia"/>
          <w:b/>
          <w:sz w:val="22"/>
          <w:szCs w:val="22"/>
        </w:rPr>
      </w:pPr>
      <w:r>
        <w:rPr>
          <w:rFonts w:hint="eastAsia" w:asciiTheme="minorEastAsia" w:hAnsiTheme="minorEastAsia" w:eastAsiaTheme="minorEastAsia" w:cstheme="minorEastAsia"/>
          <w:sz w:val="22"/>
          <w:szCs w:val="22"/>
        </w:rPr>
        <w:t>政府采购项目实行全流程电子化，评审报告送交、采购结果确定和结果公告均在线完成。为进一步提升采购结果确定效率，采购代理机构应当依法及时将评审报告在线送交采购人。采购人应当自收到评审报告之日起5个工作日内在线确定中标或者成交供应商，为提高政府采购效率，鼓励在收到评审报告当天在线确定中标或者成交供应商。中标、成交通知书和中标、成交结果公告应当在规定时间内同时发出。</w:t>
      </w:r>
    </w:p>
    <w:p w14:paraId="754C369E">
      <w:pPr>
        <w:spacing w:line="400" w:lineRule="exact"/>
        <w:ind w:firstLine="442" w:firstLineChars="200"/>
        <w:rPr>
          <w:rFonts w:asciiTheme="minorEastAsia" w:hAnsiTheme="minorEastAsia" w:eastAsiaTheme="minorEastAsia" w:cstheme="minorEastAsia"/>
          <w:b/>
          <w:snapToGrid w:val="0"/>
          <w:kern w:val="28"/>
          <w:sz w:val="22"/>
          <w:szCs w:val="22"/>
        </w:rPr>
      </w:pPr>
      <w:r>
        <w:rPr>
          <w:rFonts w:hint="eastAsia" w:asciiTheme="minorEastAsia" w:hAnsiTheme="minorEastAsia" w:eastAsiaTheme="minorEastAsia" w:cstheme="minorEastAsia"/>
          <w:b/>
          <w:snapToGrid w:val="0"/>
          <w:kern w:val="28"/>
          <w:sz w:val="22"/>
          <w:szCs w:val="22"/>
        </w:rPr>
        <w:t>23.中标通知与中标结果公告</w:t>
      </w:r>
    </w:p>
    <w:p w14:paraId="07D84D67">
      <w:pPr>
        <w:widowControl/>
        <w:shd w:val="clear" w:color="auto" w:fill="FFFFFF"/>
        <w:spacing w:line="400" w:lineRule="exact"/>
        <w:ind w:firstLine="480"/>
        <w:jc w:val="left"/>
        <w:rPr>
          <w:rFonts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23.1自中标人确定之日起2个工作日内，采购代理机构通过电子交易平台向中标人发出中标通知书，同时编制发布采购结果公告。采购代理机构也可以以纸质形式进行中标通知。</w:t>
      </w:r>
    </w:p>
    <w:p w14:paraId="101E2197">
      <w:pPr>
        <w:widowControl/>
        <w:shd w:val="clear" w:color="auto" w:fill="FFFFFF"/>
        <w:spacing w:line="400" w:lineRule="exact"/>
        <w:ind w:firstLine="480"/>
        <w:jc w:val="left"/>
        <w:rPr>
          <w:rFonts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23.2中标结果公告内容包括采购人及其委托的采购代理机构的名称、地址、联系方式，项目名称和项目编号，中标人名称、地址和中标金额，主要中标标的的名称、规格型号、数量、单价、服务要求，开标记录、资格审查情况、评审专家抽取规则、符合性审查情况、未中标情况说明、中标公告期限以及评审专家名单、评分汇总及明细。</w:t>
      </w:r>
    </w:p>
    <w:p w14:paraId="6EFB6808">
      <w:pPr>
        <w:widowControl/>
        <w:shd w:val="clear" w:color="auto" w:fill="FFFFFF"/>
        <w:spacing w:line="400" w:lineRule="exact"/>
        <w:ind w:firstLine="440" w:firstLineChars="200"/>
        <w:jc w:val="left"/>
        <w:rPr>
          <w:rFonts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23.3公告期限为1个工作日。</w:t>
      </w:r>
    </w:p>
    <w:p w14:paraId="3DD2F45E">
      <w:pPr>
        <w:pStyle w:val="143"/>
        <w:snapToGrid w:val="0"/>
        <w:spacing w:before="0" w:line="400" w:lineRule="exact"/>
        <w:ind w:firstLine="442"/>
        <w:rPr>
          <w:rFonts w:asciiTheme="minorEastAsia" w:hAnsiTheme="minorEastAsia" w:eastAsiaTheme="minorEastAsia" w:cstheme="minorEastAsia"/>
          <w:sz w:val="22"/>
          <w:szCs w:val="22"/>
        </w:rPr>
      </w:pPr>
      <w:r>
        <w:rPr>
          <w:rFonts w:hint="eastAsia" w:asciiTheme="minorEastAsia" w:hAnsiTheme="minorEastAsia" w:eastAsiaTheme="minorEastAsia" w:cstheme="minorEastAsia"/>
          <w:b/>
          <w:sz w:val="22"/>
          <w:szCs w:val="22"/>
        </w:rPr>
        <w:t xml:space="preserve">23.4 </w:t>
      </w:r>
      <w:r>
        <w:rPr>
          <w:rFonts w:hint="eastAsia" w:asciiTheme="minorEastAsia" w:hAnsiTheme="minorEastAsia" w:eastAsiaTheme="minorEastAsia" w:cstheme="minorEastAsia"/>
          <w:bCs/>
          <w:sz w:val="22"/>
          <w:szCs w:val="22"/>
        </w:rPr>
        <w:t>由于中标、成交供应商原因导致重新采购的，应当承担支付代理费和专家评审费等费用在内的赔偿责任。</w:t>
      </w:r>
    </w:p>
    <w:p w14:paraId="60F57E8E">
      <w:pPr>
        <w:snapToGrid w:val="0"/>
        <w:spacing w:line="360" w:lineRule="auto"/>
        <w:jc w:val="center"/>
        <w:outlineLvl w:val="0"/>
        <w:rPr>
          <w:rFonts w:asciiTheme="minorEastAsia" w:hAnsiTheme="minorEastAsia" w:eastAsiaTheme="minorEastAsia" w:cstheme="minorEastAsia"/>
          <w:b/>
          <w:sz w:val="36"/>
          <w:szCs w:val="36"/>
        </w:rPr>
      </w:pPr>
      <w:r>
        <w:rPr>
          <w:rFonts w:hint="eastAsia" w:asciiTheme="minorEastAsia" w:hAnsiTheme="minorEastAsia" w:eastAsiaTheme="minorEastAsia" w:cstheme="minorEastAsia"/>
          <w:b/>
          <w:sz w:val="36"/>
          <w:szCs w:val="36"/>
        </w:rPr>
        <w:t>七、合同授予</w:t>
      </w:r>
    </w:p>
    <w:p w14:paraId="45050792">
      <w:pPr>
        <w:spacing w:line="400" w:lineRule="exact"/>
        <w:ind w:firstLine="442" w:firstLineChars="200"/>
        <w:rPr>
          <w:rFonts w:asciiTheme="minorEastAsia" w:hAnsiTheme="minorEastAsia" w:eastAsiaTheme="minorEastAsia" w:cstheme="minorEastAsia"/>
          <w:b/>
          <w:snapToGrid w:val="0"/>
          <w:kern w:val="28"/>
          <w:sz w:val="22"/>
          <w:szCs w:val="22"/>
        </w:rPr>
      </w:pPr>
      <w:r>
        <w:rPr>
          <w:rFonts w:hint="eastAsia" w:asciiTheme="minorEastAsia" w:hAnsiTheme="minorEastAsia" w:eastAsiaTheme="minorEastAsia" w:cstheme="minorEastAsia"/>
          <w:b/>
          <w:snapToGrid w:val="0"/>
          <w:kern w:val="28"/>
          <w:sz w:val="22"/>
          <w:szCs w:val="22"/>
        </w:rPr>
        <w:t>24.合同主要条款详见第五部分拟签订的合同文本。</w:t>
      </w:r>
    </w:p>
    <w:p w14:paraId="6D003AC9">
      <w:pPr>
        <w:spacing w:line="400" w:lineRule="exact"/>
        <w:ind w:firstLine="442" w:firstLineChars="200"/>
        <w:rPr>
          <w:rFonts w:asciiTheme="minorEastAsia" w:hAnsiTheme="minorEastAsia" w:eastAsiaTheme="minorEastAsia" w:cstheme="minorEastAsia"/>
          <w:b/>
          <w:snapToGrid w:val="0"/>
          <w:kern w:val="28"/>
          <w:sz w:val="22"/>
          <w:szCs w:val="22"/>
        </w:rPr>
      </w:pPr>
      <w:r>
        <w:rPr>
          <w:rFonts w:hint="eastAsia" w:asciiTheme="minorEastAsia" w:hAnsiTheme="minorEastAsia" w:eastAsiaTheme="minorEastAsia" w:cstheme="minorEastAsia"/>
          <w:b/>
          <w:snapToGrid w:val="0"/>
          <w:kern w:val="28"/>
          <w:sz w:val="22"/>
          <w:szCs w:val="22"/>
        </w:rPr>
        <w:t>25.合同的签订</w:t>
      </w:r>
    </w:p>
    <w:p w14:paraId="3CDC2D8D">
      <w:pPr>
        <w:widowControl/>
        <w:shd w:val="clear" w:color="auto" w:fill="FFFFFF"/>
        <w:spacing w:line="400" w:lineRule="exact"/>
        <w:ind w:firstLine="480"/>
        <w:jc w:val="left"/>
        <w:rPr>
          <w:rFonts w:asciiTheme="minorEastAsia" w:hAnsiTheme="minorEastAsia" w:eastAsiaTheme="minorEastAsia" w:cstheme="minorEastAsia"/>
          <w:kern w:val="0"/>
          <w:sz w:val="22"/>
          <w:szCs w:val="22"/>
        </w:rPr>
      </w:pPr>
      <w:r>
        <w:rPr>
          <w:rFonts w:hint="eastAsia" w:asciiTheme="minorEastAsia" w:hAnsiTheme="minorEastAsia" w:eastAsiaTheme="minorEastAsia" w:cstheme="minorEastAsia"/>
          <w:sz w:val="22"/>
          <w:szCs w:val="22"/>
        </w:rPr>
        <w:t>25.1</w:t>
      </w:r>
      <w:r>
        <w:rPr>
          <w:rFonts w:hint="eastAsia" w:asciiTheme="minorEastAsia" w:hAnsiTheme="minorEastAsia" w:eastAsiaTheme="minorEastAsia" w:cstheme="minorEastAsia"/>
          <w:kern w:val="0"/>
          <w:sz w:val="22"/>
          <w:szCs w:val="22"/>
        </w:rPr>
        <w:t xml:space="preserve"> 采购人与中标人应当通过电子交易平台在中标通知书发出之日起三十日内，按照招标文件确定的事项签订政府采购合同，并在签订之日起2个工作日内将政府采购合同在浙江政府采购网上公告。鼓励有条件的采购人视情缩减采购合同签订时限，提高采购效率，杜绝“冷、硬、横、推”等不当行为。除不可抗力等特殊情况外，原则上应当在中标通知书发出之日起10个工作日内，与中标供应商按照采购文件确定的事项签订政府采购合同。</w:t>
      </w:r>
    </w:p>
    <w:p w14:paraId="65CC4FDD">
      <w:pPr>
        <w:pStyle w:val="143"/>
        <w:snapToGrid w:val="0"/>
        <w:spacing w:before="0" w:line="400" w:lineRule="exact"/>
        <w:ind w:firstLine="440"/>
        <w:rPr>
          <w:rFonts w:asciiTheme="minorEastAsia" w:hAnsiTheme="minorEastAsia" w:eastAsiaTheme="minorEastAsia" w:cstheme="minorEastAsia"/>
          <w:kern w:val="0"/>
          <w:sz w:val="22"/>
          <w:szCs w:val="22"/>
        </w:rPr>
      </w:pPr>
      <w:r>
        <w:rPr>
          <w:rFonts w:hint="eastAsia" w:asciiTheme="minorEastAsia" w:hAnsiTheme="minorEastAsia" w:eastAsiaTheme="minorEastAsia" w:cstheme="minorEastAsia"/>
          <w:kern w:val="0"/>
          <w:sz w:val="22"/>
          <w:szCs w:val="22"/>
          <w:lang w:val="zh-CN"/>
        </w:rPr>
        <w:t>25.2中标人按规定的日期、时间、地点，由法定代表人或其授权代表与采购人代表签订合同。如中标人为联合体的，由联合体成员各方法定代表人或其授权代表与采购人代表签订合同。</w:t>
      </w:r>
    </w:p>
    <w:p w14:paraId="6A20C2B9">
      <w:pPr>
        <w:pStyle w:val="143"/>
        <w:snapToGrid w:val="0"/>
        <w:spacing w:before="0" w:line="400" w:lineRule="exact"/>
        <w:ind w:firstLine="440"/>
        <w:rPr>
          <w:rFonts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25.3如签订合同并生效后，供应商无故拒绝或延期，除按照合同条款处理外，列入不良行为记录一次，并给予通报。</w:t>
      </w:r>
    </w:p>
    <w:p w14:paraId="05DB3390">
      <w:pPr>
        <w:pStyle w:val="143"/>
        <w:snapToGrid w:val="0"/>
        <w:spacing w:before="0" w:line="400" w:lineRule="exact"/>
        <w:ind w:firstLine="440"/>
        <w:rPr>
          <w:rFonts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25.4中标供应商拒绝与采购人签订合同的，采购人可以按照评审报告推荐的中标或者成交候选人名单排序，确定下一候选人为中标供应商，也可以重新开展政府采购活动。</w:t>
      </w:r>
    </w:p>
    <w:p w14:paraId="4555D48F">
      <w:pPr>
        <w:pStyle w:val="143"/>
        <w:snapToGrid w:val="0"/>
        <w:spacing w:before="0" w:line="400" w:lineRule="exact"/>
        <w:ind w:firstLine="440"/>
        <w:rPr>
          <w:rFonts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25.5采购合同由采购人与中标供应商根据招标文件、投标文件等内容通过政府采购电子交易平台在线签订，自动备案。</w:t>
      </w:r>
    </w:p>
    <w:p w14:paraId="08C8431A">
      <w:pPr>
        <w:spacing w:line="400" w:lineRule="exact"/>
        <w:ind w:firstLine="442" w:firstLineChars="200"/>
        <w:rPr>
          <w:rFonts w:asciiTheme="minorEastAsia" w:hAnsiTheme="minorEastAsia" w:eastAsiaTheme="minorEastAsia" w:cstheme="minorEastAsia"/>
          <w:b/>
          <w:snapToGrid w:val="0"/>
          <w:kern w:val="28"/>
          <w:sz w:val="22"/>
          <w:szCs w:val="22"/>
        </w:rPr>
      </w:pPr>
      <w:r>
        <w:rPr>
          <w:rFonts w:hint="eastAsia" w:asciiTheme="minorEastAsia" w:hAnsiTheme="minorEastAsia" w:eastAsiaTheme="minorEastAsia" w:cstheme="minorEastAsia"/>
          <w:b/>
          <w:snapToGrid w:val="0"/>
          <w:kern w:val="28"/>
          <w:sz w:val="22"/>
          <w:szCs w:val="22"/>
        </w:rPr>
        <w:t>26.履约保证金</w:t>
      </w:r>
    </w:p>
    <w:p w14:paraId="05C2E50F">
      <w:pPr>
        <w:tabs>
          <w:tab w:val="left" w:pos="0"/>
        </w:tabs>
        <w:spacing w:line="400" w:lineRule="exact"/>
        <w:ind w:firstLine="482"/>
        <w:rPr>
          <w:rFonts w:asciiTheme="minorEastAsia" w:hAnsiTheme="minorEastAsia" w:eastAsiaTheme="minorEastAsia" w:cstheme="minorEastAsia"/>
          <w:kern w:val="0"/>
          <w:sz w:val="22"/>
          <w:szCs w:val="22"/>
        </w:rPr>
      </w:pPr>
      <w:r>
        <w:rPr>
          <w:rFonts w:hint="eastAsia" w:asciiTheme="minorEastAsia" w:hAnsiTheme="minorEastAsia" w:eastAsiaTheme="minorEastAsia" w:cstheme="minorEastAsia"/>
          <w:kern w:val="0"/>
          <w:sz w:val="22"/>
          <w:szCs w:val="22"/>
        </w:rPr>
        <w:t>拟签订的合同文本要求中标供应商提交履约保证金的，供应商应当以支票、汇票、本票或者金融机构、担保机构出具的保函等非现金形式提交</w:t>
      </w:r>
      <w:r>
        <w:rPr>
          <w:rFonts w:hint="eastAsia" w:asciiTheme="minorEastAsia" w:hAnsiTheme="minorEastAsia" w:eastAsiaTheme="minorEastAsia" w:cstheme="minorEastAsia"/>
          <w:sz w:val="22"/>
          <w:szCs w:val="22"/>
        </w:rPr>
        <w:t>。履约保证金的数额不得超过政府采购合同金额的1%，鼓励根据项目特点、供应商诚信等因素免收履约保证金或降低缴纳比例。鼓励和支持供应商以银行、保险公司出具的保函形式提供履约保证金。采购人不得拒收履约保函，项目验收结束后应及时退还，延迟退还的，应当按照合同约定</w:t>
      </w:r>
      <w:r>
        <w:rPr>
          <w:rFonts w:hint="eastAsia" w:asciiTheme="minorEastAsia" w:hAnsiTheme="minorEastAsia" w:eastAsiaTheme="minorEastAsia" w:cstheme="minorEastAsia"/>
          <w:kern w:val="0"/>
          <w:sz w:val="22"/>
          <w:szCs w:val="22"/>
        </w:rPr>
        <w:t>和法律规定承担相应的赔偿责任。</w:t>
      </w:r>
    </w:p>
    <w:p w14:paraId="20DA3529">
      <w:pPr>
        <w:tabs>
          <w:tab w:val="left" w:pos="0"/>
        </w:tabs>
        <w:spacing w:line="400" w:lineRule="exact"/>
        <w:ind w:firstLine="482"/>
        <w:rPr>
          <w:rFonts w:asciiTheme="minorEastAsia" w:hAnsiTheme="minorEastAsia" w:eastAsiaTheme="minorEastAsia" w:cstheme="minorEastAsia"/>
          <w:kern w:val="0"/>
          <w:sz w:val="22"/>
          <w:szCs w:val="22"/>
        </w:rPr>
      </w:pPr>
      <w:r>
        <w:rPr>
          <w:rFonts w:hint="eastAsia" w:asciiTheme="minorEastAsia" w:hAnsiTheme="minorEastAsia" w:eastAsiaTheme="minorEastAsia" w:cstheme="minorEastAsia"/>
          <w:kern w:val="0"/>
          <w:sz w:val="22"/>
          <w:szCs w:val="22"/>
        </w:rPr>
        <w:t>供应商可登录政采云平台-【金融服务】—【我的项目】—【已备案合同】以保函形式提供：1、供应商在合同列表选择需要投保的合同，点击[保函推荐]。2、在弹框里查看推荐的保函产品，供应商自行选择保函产品，点击[立即申请]。3、在弹框里填写保函申请信息。具体步骤：选择产品—填写供应商信息—选择中标项目—确认信息—等待保险/保函受理—确认保单—支付保费—成功出单。政采云金融专线95763。</w:t>
      </w:r>
    </w:p>
    <w:p w14:paraId="6E362F06">
      <w:pPr>
        <w:spacing w:line="400" w:lineRule="exact"/>
        <w:ind w:firstLine="442" w:firstLineChars="200"/>
        <w:rPr>
          <w:rFonts w:asciiTheme="minorEastAsia" w:hAnsiTheme="minorEastAsia" w:eastAsiaTheme="minorEastAsia" w:cstheme="minorEastAsia"/>
          <w:b/>
          <w:snapToGrid w:val="0"/>
          <w:kern w:val="28"/>
          <w:sz w:val="22"/>
          <w:szCs w:val="22"/>
        </w:rPr>
      </w:pPr>
      <w:r>
        <w:rPr>
          <w:rFonts w:hint="eastAsia" w:asciiTheme="minorEastAsia" w:hAnsiTheme="minorEastAsia" w:eastAsiaTheme="minorEastAsia" w:cstheme="minorEastAsia"/>
          <w:b/>
          <w:snapToGrid w:val="0"/>
          <w:kern w:val="28"/>
          <w:sz w:val="22"/>
          <w:szCs w:val="22"/>
        </w:rPr>
        <w:t>27.预付款</w:t>
      </w:r>
    </w:p>
    <w:p w14:paraId="2FB6DDCF">
      <w:pPr>
        <w:adjustRightInd/>
        <w:spacing w:line="400" w:lineRule="exact"/>
        <w:ind w:firstLine="440" w:firstLineChars="200"/>
        <w:rPr>
          <w:rFonts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采购人应当在政府采购合同中约定预付款，对中小企业合同预付款比例原则上不低于合同金额的40％，不高于合同金额的70%；项目分年安排预算的，每年预付款比例不低于项目年度计划支付资金额的40％，不高于合同金额的70%；采购项目实施以人工投入为主的，可适当降低预付款比例，但不得低于20%。对供应商为大型企业的项目或者以人工投入为主且实行按月定期结算支付款项的项目，预付款可低于上述比例或者不约定预付款。在签订合同时，供应商明确表示无需预付款或者主动要求降低预付款比例的，采购人可不适用前述规定。采购人根据项目特点、供应商诚信等因素，可以要求供应商提交银行、保险公司等金融机构出具的预付款保函或其他担保措施。政府采购预付款应在合同生效以及具备实施条件后5个工作日内支付。政府采购工程以及与工程建设有关的货物、服务，采用招标方式采购的，预付款从其相关规定。供应商可登录政采云前台大厅选择金融服务 - 【保函保险服务】出具预付款保函，具体步骤：选择产品—填写供应商信息—选择中标项目—确认信息—等待保险/保函受理—确认保单—支付保费—成功出单。政采云金融专线95763。</w:t>
      </w:r>
    </w:p>
    <w:p w14:paraId="156825F1">
      <w:pPr>
        <w:snapToGrid w:val="0"/>
        <w:spacing w:line="360" w:lineRule="auto"/>
        <w:jc w:val="center"/>
        <w:outlineLvl w:val="0"/>
        <w:rPr>
          <w:rFonts w:asciiTheme="minorEastAsia" w:hAnsiTheme="minorEastAsia" w:eastAsiaTheme="minorEastAsia" w:cstheme="minorEastAsia"/>
          <w:b/>
          <w:sz w:val="36"/>
          <w:szCs w:val="36"/>
        </w:rPr>
      </w:pPr>
      <w:r>
        <w:rPr>
          <w:rFonts w:hint="eastAsia" w:asciiTheme="minorEastAsia" w:hAnsiTheme="minorEastAsia" w:eastAsiaTheme="minorEastAsia" w:cstheme="minorEastAsia"/>
          <w:b/>
          <w:sz w:val="36"/>
          <w:szCs w:val="36"/>
        </w:rPr>
        <w:t>八、电子交易活动的中止</w:t>
      </w:r>
    </w:p>
    <w:p w14:paraId="57845CED">
      <w:pPr>
        <w:pStyle w:val="143"/>
        <w:snapToGrid w:val="0"/>
        <w:spacing w:before="0" w:line="400" w:lineRule="exact"/>
        <w:ind w:firstLine="442"/>
        <w:rPr>
          <w:rFonts w:asciiTheme="minorEastAsia" w:hAnsiTheme="minorEastAsia" w:eastAsiaTheme="minorEastAsia" w:cstheme="minorEastAsia"/>
          <w:sz w:val="22"/>
          <w:szCs w:val="22"/>
        </w:rPr>
      </w:pPr>
      <w:r>
        <w:rPr>
          <w:rFonts w:hint="eastAsia" w:asciiTheme="minorEastAsia" w:hAnsiTheme="minorEastAsia" w:eastAsiaTheme="minorEastAsia" w:cstheme="minorEastAsia"/>
          <w:b/>
          <w:snapToGrid w:val="0"/>
          <w:kern w:val="28"/>
          <w:sz w:val="22"/>
          <w:szCs w:val="22"/>
        </w:rPr>
        <w:t>28.</w:t>
      </w:r>
      <w:r>
        <w:rPr>
          <w:rFonts w:hint="eastAsia" w:asciiTheme="minorEastAsia" w:hAnsiTheme="minorEastAsia" w:eastAsiaTheme="minorEastAsia" w:cstheme="minorEastAsia"/>
          <w:bCs/>
          <w:snapToGrid w:val="0"/>
          <w:kern w:val="28"/>
          <w:sz w:val="22"/>
          <w:szCs w:val="22"/>
        </w:rPr>
        <w:t>电子交易活动的中止。采购过程中出现以下情形，导致电子交易平台无法正常运行，</w:t>
      </w:r>
      <w:r>
        <w:rPr>
          <w:rFonts w:hint="eastAsia" w:asciiTheme="minorEastAsia" w:hAnsiTheme="minorEastAsia" w:eastAsiaTheme="minorEastAsia" w:cstheme="minorEastAsia"/>
          <w:sz w:val="22"/>
          <w:szCs w:val="22"/>
        </w:rPr>
        <w:t>或者无法保证电子交易的公平、公正和安全时，采购代理机构可中止电子交易活动：</w:t>
      </w:r>
    </w:p>
    <w:p w14:paraId="0BEDC9CA">
      <w:pPr>
        <w:pStyle w:val="143"/>
        <w:snapToGrid w:val="0"/>
        <w:spacing w:before="0" w:line="400" w:lineRule="exact"/>
        <w:ind w:firstLine="440"/>
        <w:rPr>
          <w:rFonts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 xml:space="preserve">28.1电子交易平台发生故障而无法登录访问的； </w:t>
      </w:r>
    </w:p>
    <w:p w14:paraId="3C630E1E">
      <w:pPr>
        <w:pStyle w:val="143"/>
        <w:snapToGrid w:val="0"/>
        <w:spacing w:before="0" w:line="400" w:lineRule="exact"/>
        <w:ind w:firstLine="440"/>
        <w:rPr>
          <w:rFonts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28.2电子交易平台应用或数据库出现错误，不能进行正常操作的；</w:t>
      </w:r>
    </w:p>
    <w:p w14:paraId="3F217688">
      <w:pPr>
        <w:pStyle w:val="143"/>
        <w:snapToGrid w:val="0"/>
        <w:spacing w:before="0" w:line="400" w:lineRule="exact"/>
        <w:ind w:firstLine="440"/>
        <w:rPr>
          <w:rFonts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28.3电子交易平台发现严重安全漏洞，有潜在泄密危险的；</w:t>
      </w:r>
    </w:p>
    <w:p w14:paraId="01CD0CE3">
      <w:pPr>
        <w:pStyle w:val="143"/>
        <w:snapToGrid w:val="0"/>
        <w:spacing w:before="0" w:line="400" w:lineRule="exact"/>
        <w:ind w:firstLine="440"/>
        <w:rPr>
          <w:rFonts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 xml:space="preserve">28.4病毒发作导致不能进行正常操作的； </w:t>
      </w:r>
    </w:p>
    <w:p w14:paraId="32740CE6">
      <w:pPr>
        <w:pStyle w:val="143"/>
        <w:snapToGrid w:val="0"/>
        <w:spacing w:before="0" w:line="400" w:lineRule="exact"/>
        <w:ind w:firstLine="440"/>
        <w:rPr>
          <w:rFonts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28.5其他无法保证电子交易的公平、公正和安全的情况。</w:t>
      </w:r>
    </w:p>
    <w:p w14:paraId="291FA262">
      <w:pPr>
        <w:spacing w:line="400" w:lineRule="exact"/>
        <w:ind w:firstLine="442" w:firstLineChars="200"/>
        <w:rPr>
          <w:rFonts w:asciiTheme="minorEastAsia" w:hAnsiTheme="minorEastAsia" w:eastAsiaTheme="minorEastAsia" w:cstheme="minorEastAsia"/>
          <w:b/>
          <w:snapToGrid w:val="0"/>
          <w:kern w:val="28"/>
          <w:sz w:val="22"/>
          <w:szCs w:val="22"/>
        </w:rPr>
      </w:pPr>
      <w:r>
        <w:rPr>
          <w:rFonts w:hint="eastAsia" w:asciiTheme="minorEastAsia" w:hAnsiTheme="minorEastAsia" w:eastAsiaTheme="minorEastAsia" w:cstheme="minorEastAsia"/>
          <w:b/>
          <w:snapToGrid w:val="0"/>
          <w:kern w:val="28"/>
          <w:sz w:val="22"/>
          <w:szCs w:val="22"/>
        </w:rPr>
        <w:t>29.出现以上情形，不影响采购公平、公正性的，采购组织机构可以待上述情形消除后继续组织电子交易活动，也可以决定某些环节以纸质形式进行；影响或可能影响采购公平、公正性的，应当重新采购。</w:t>
      </w:r>
    </w:p>
    <w:p w14:paraId="3DA55761">
      <w:pPr>
        <w:snapToGrid w:val="0"/>
        <w:spacing w:line="360" w:lineRule="auto"/>
        <w:jc w:val="center"/>
        <w:outlineLvl w:val="0"/>
        <w:rPr>
          <w:rFonts w:asciiTheme="minorEastAsia" w:hAnsiTheme="minorEastAsia" w:eastAsiaTheme="minorEastAsia" w:cstheme="minorEastAsia"/>
          <w:b/>
          <w:sz w:val="36"/>
          <w:szCs w:val="36"/>
        </w:rPr>
      </w:pPr>
      <w:r>
        <w:rPr>
          <w:rFonts w:hint="eastAsia" w:asciiTheme="minorEastAsia" w:hAnsiTheme="minorEastAsia" w:eastAsiaTheme="minorEastAsia" w:cstheme="minorEastAsia"/>
          <w:b/>
          <w:sz w:val="36"/>
          <w:szCs w:val="36"/>
        </w:rPr>
        <w:t>九、验收</w:t>
      </w:r>
    </w:p>
    <w:p w14:paraId="0B15EC8C">
      <w:pPr>
        <w:spacing w:line="400" w:lineRule="exact"/>
        <w:ind w:firstLine="442" w:firstLineChars="200"/>
        <w:rPr>
          <w:rFonts w:asciiTheme="minorEastAsia" w:hAnsiTheme="minorEastAsia" w:eastAsiaTheme="minorEastAsia" w:cstheme="minorEastAsia"/>
          <w:b/>
          <w:snapToGrid w:val="0"/>
          <w:kern w:val="28"/>
          <w:sz w:val="22"/>
          <w:szCs w:val="22"/>
        </w:rPr>
      </w:pPr>
      <w:r>
        <w:rPr>
          <w:rFonts w:hint="eastAsia" w:asciiTheme="minorEastAsia" w:hAnsiTheme="minorEastAsia" w:eastAsiaTheme="minorEastAsia" w:cstheme="minorEastAsia"/>
          <w:b/>
          <w:snapToGrid w:val="0"/>
          <w:kern w:val="28"/>
          <w:sz w:val="22"/>
          <w:szCs w:val="22"/>
        </w:rPr>
        <w:t>30.验收</w:t>
      </w:r>
    </w:p>
    <w:p w14:paraId="63207533">
      <w:pPr>
        <w:tabs>
          <w:tab w:val="left" w:pos="0"/>
        </w:tabs>
        <w:spacing w:line="400" w:lineRule="exact"/>
        <w:ind w:firstLine="480"/>
        <w:rPr>
          <w:rFonts w:asciiTheme="minorEastAsia" w:hAnsiTheme="minorEastAsia" w:eastAsiaTheme="minorEastAsia" w:cstheme="minorEastAsia"/>
          <w:kern w:val="0"/>
          <w:sz w:val="22"/>
          <w:szCs w:val="22"/>
        </w:rPr>
      </w:pPr>
      <w:r>
        <w:rPr>
          <w:rFonts w:hint="eastAsia" w:asciiTheme="minorEastAsia" w:hAnsiTheme="minorEastAsia" w:eastAsiaTheme="minorEastAsia" w:cstheme="minorEastAsia"/>
          <w:kern w:val="0"/>
          <w:sz w:val="22"/>
          <w:szCs w:val="22"/>
        </w:rPr>
        <w:t>30.1采购人应当根据采购项目的具体情况，自行组织项目验收或者委托采购代理机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14:paraId="6F3D0429">
      <w:pPr>
        <w:tabs>
          <w:tab w:val="left" w:pos="0"/>
        </w:tabs>
        <w:spacing w:line="400" w:lineRule="exact"/>
        <w:ind w:firstLine="480"/>
        <w:rPr>
          <w:rFonts w:asciiTheme="minorEastAsia" w:hAnsiTheme="minorEastAsia" w:eastAsiaTheme="minorEastAsia" w:cstheme="minorEastAsia"/>
          <w:kern w:val="0"/>
          <w:sz w:val="22"/>
          <w:szCs w:val="22"/>
        </w:rPr>
      </w:pPr>
      <w:r>
        <w:rPr>
          <w:rFonts w:hint="eastAsia" w:asciiTheme="minorEastAsia" w:hAnsiTheme="minorEastAsia" w:eastAsiaTheme="minorEastAsia" w:cstheme="minorEastAsia"/>
          <w:kern w:val="0"/>
          <w:sz w:val="22"/>
          <w:szCs w:val="22"/>
        </w:rPr>
        <w:t>30.2采购人可以邀请参加本项目的其他投标人或者第三方机构参与验收。参与验收的投标人或者第三方机构的意见作为验收书的参考资料一并存档。</w:t>
      </w:r>
    </w:p>
    <w:p w14:paraId="12D5828C">
      <w:pPr>
        <w:tabs>
          <w:tab w:val="left" w:pos="0"/>
        </w:tabs>
        <w:spacing w:line="400" w:lineRule="exact"/>
        <w:ind w:firstLine="480"/>
        <w:rPr>
          <w:rFonts w:asciiTheme="minorEastAsia" w:hAnsiTheme="minorEastAsia" w:eastAsiaTheme="minorEastAsia" w:cstheme="minorEastAsia"/>
          <w:kern w:val="0"/>
          <w:sz w:val="22"/>
          <w:szCs w:val="22"/>
        </w:rPr>
      </w:pPr>
      <w:r>
        <w:rPr>
          <w:rFonts w:hint="eastAsia" w:asciiTheme="minorEastAsia" w:hAnsiTheme="minorEastAsia" w:eastAsiaTheme="minorEastAsia" w:cstheme="minorEastAsia"/>
          <w:kern w:val="0"/>
          <w:sz w:val="22"/>
          <w:szCs w:val="22"/>
        </w:rPr>
        <w:t>30.3严格按照采购合同开展履约验收。采购人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14:paraId="23FDECD5">
      <w:pPr>
        <w:tabs>
          <w:tab w:val="left" w:pos="0"/>
        </w:tabs>
        <w:spacing w:line="400" w:lineRule="exact"/>
        <w:ind w:firstLine="480"/>
        <w:rPr>
          <w:rFonts w:asciiTheme="minorEastAsia" w:hAnsiTheme="minorEastAsia" w:eastAsiaTheme="minorEastAsia" w:cstheme="minorEastAsia"/>
          <w:kern w:val="0"/>
          <w:sz w:val="22"/>
          <w:szCs w:val="22"/>
        </w:rPr>
      </w:pPr>
      <w:r>
        <w:rPr>
          <w:rFonts w:hint="eastAsia" w:asciiTheme="minorEastAsia" w:hAnsiTheme="minorEastAsia" w:eastAsiaTheme="minorEastAsia" w:cstheme="minorEastAsia"/>
          <w:kern w:val="0"/>
          <w:sz w:val="22"/>
          <w:szCs w:val="22"/>
        </w:rPr>
        <w:t>30.4验收合格的项目，采购人将根据采购合同的约定及时向供应商支付采购资金、退还履约保证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bookmarkEnd w:id="16"/>
      <w:bookmarkStart w:id="17" w:name="_Hlt68072998"/>
      <w:bookmarkEnd w:id="17"/>
      <w:bookmarkStart w:id="18" w:name="_Hlt68073093"/>
      <w:bookmarkEnd w:id="18"/>
      <w:bookmarkStart w:id="19" w:name="_Hlt68072990"/>
      <w:bookmarkEnd w:id="19"/>
      <w:bookmarkStart w:id="20" w:name="_Hlt74730295"/>
      <w:bookmarkEnd w:id="20"/>
      <w:bookmarkStart w:id="21" w:name="_Hlt74729768"/>
      <w:bookmarkEnd w:id="21"/>
      <w:bookmarkStart w:id="22" w:name="_Hlt74707468"/>
      <w:bookmarkEnd w:id="22"/>
      <w:bookmarkStart w:id="23" w:name="_Hlt68403820"/>
      <w:bookmarkEnd w:id="23"/>
      <w:bookmarkStart w:id="24" w:name="_Hlt75236011"/>
      <w:bookmarkEnd w:id="24"/>
      <w:bookmarkStart w:id="25" w:name="_Hlt75236290"/>
      <w:bookmarkEnd w:id="25"/>
      <w:bookmarkStart w:id="26" w:name="_Hlt68057669"/>
      <w:bookmarkEnd w:id="26"/>
      <w:bookmarkStart w:id="27" w:name="_Hlt75236101"/>
      <w:bookmarkEnd w:id="27"/>
      <w:bookmarkStart w:id="28" w:name="_Hlt74714665"/>
      <w:bookmarkEnd w:id="28"/>
    </w:p>
    <w:p w14:paraId="5F737527">
      <w:pPr>
        <w:tabs>
          <w:tab w:val="left" w:pos="0"/>
        </w:tabs>
        <w:spacing w:line="400" w:lineRule="exact"/>
        <w:ind w:firstLine="480"/>
        <w:rPr>
          <w:rFonts w:asciiTheme="minorEastAsia" w:hAnsiTheme="minorEastAsia" w:eastAsiaTheme="minorEastAsia" w:cstheme="minorEastAsia"/>
          <w:kern w:val="0"/>
          <w:sz w:val="22"/>
          <w:szCs w:val="22"/>
        </w:rPr>
      </w:pPr>
      <w:r>
        <w:rPr>
          <w:rFonts w:hint="eastAsia" w:asciiTheme="minorEastAsia" w:hAnsiTheme="minorEastAsia" w:eastAsiaTheme="minorEastAsia" w:cstheme="minorEastAsia"/>
          <w:kern w:val="0"/>
          <w:sz w:val="22"/>
          <w:szCs w:val="22"/>
        </w:rPr>
        <w:t>30.5 对于满足合同约定的采购资金支付条件的，供应商可通过政采云平台提起在线支付申请、查询支付结果，路径为政采云-我的工作台-合同管理-支付管理。对于供应商提起在线支付申请的，采购人应当按规定做好审核并完成支付。</w:t>
      </w:r>
    </w:p>
    <w:p w14:paraId="6B6247D6">
      <w:pPr>
        <w:pStyle w:val="92"/>
        <w:spacing w:line="400" w:lineRule="exact"/>
        <w:ind w:firstLine="440"/>
        <w:rPr>
          <w:rFonts w:asciiTheme="minorEastAsia" w:hAnsiTheme="minorEastAsia" w:eastAsiaTheme="minorEastAsia" w:cstheme="minorEastAsia"/>
          <w:sz w:val="22"/>
          <w:szCs w:val="22"/>
        </w:rPr>
        <w:sectPr>
          <w:pgSz w:w="11906" w:h="16838"/>
          <w:pgMar w:top="1440" w:right="1417" w:bottom="1440" w:left="1417" w:header="851" w:footer="992" w:gutter="0"/>
          <w:cols w:space="0" w:num="1"/>
          <w:titlePg/>
          <w:docGrid w:linePitch="312" w:charSpace="0"/>
        </w:sectPr>
      </w:pPr>
    </w:p>
    <w:bookmarkEnd w:id="11"/>
    <w:bookmarkEnd w:id="12"/>
    <w:p w14:paraId="346AC172">
      <w:pPr>
        <w:spacing w:line="360" w:lineRule="auto"/>
        <w:jc w:val="center"/>
        <w:outlineLvl w:val="0"/>
        <w:rPr>
          <w:rFonts w:asciiTheme="minorEastAsia" w:hAnsiTheme="minorEastAsia" w:eastAsiaTheme="minorEastAsia" w:cstheme="minorEastAsia"/>
          <w:b/>
          <w:sz w:val="36"/>
          <w:szCs w:val="36"/>
        </w:rPr>
      </w:pPr>
      <w:bookmarkStart w:id="29" w:name="第四部分"/>
      <w:r>
        <w:rPr>
          <w:rFonts w:hint="eastAsia" w:asciiTheme="minorEastAsia" w:hAnsiTheme="minorEastAsia" w:eastAsiaTheme="minorEastAsia" w:cstheme="minorEastAsia"/>
          <w:b/>
          <w:sz w:val="36"/>
          <w:szCs w:val="36"/>
        </w:rPr>
        <w:t>第三部分   采购需求</w:t>
      </w:r>
    </w:p>
    <w:p w14:paraId="7E8C110C">
      <w:pPr>
        <w:pStyle w:val="5"/>
        <w:ind w:left="0" w:firstLine="0"/>
        <w:rPr>
          <w:rFonts w:asciiTheme="minorEastAsia" w:hAnsiTheme="minorEastAsia" w:eastAsiaTheme="minorEastAsia" w:cstheme="minorEastAsia"/>
          <w:sz w:val="24"/>
          <w:szCs w:val="24"/>
        </w:rPr>
      </w:pPr>
      <w:bookmarkStart w:id="30" w:name="_Toc204483585"/>
      <w:bookmarkStart w:id="31" w:name="_Toc236047431"/>
      <w:bookmarkStart w:id="32" w:name="_Toc430590276"/>
      <w:bookmarkStart w:id="33" w:name="_Toc17303"/>
      <w:bookmarkStart w:id="34" w:name="_Toc31661"/>
      <w:bookmarkStart w:id="35" w:name="_Toc25107"/>
      <w:r>
        <w:rPr>
          <w:rFonts w:hint="eastAsia" w:asciiTheme="minorEastAsia" w:hAnsiTheme="minorEastAsia" w:eastAsiaTheme="minorEastAsia" w:cstheme="minorEastAsia"/>
          <w:sz w:val="24"/>
          <w:szCs w:val="24"/>
        </w:rPr>
        <w:t>一、概况</w:t>
      </w:r>
      <w:bookmarkEnd w:id="30"/>
      <w:bookmarkEnd w:id="31"/>
      <w:bookmarkEnd w:id="32"/>
      <w:bookmarkEnd w:id="33"/>
      <w:bookmarkEnd w:id="34"/>
      <w:bookmarkEnd w:id="35"/>
    </w:p>
    <w:tbl>
      <w:tblPr>
        <w:tblStyle w:val="63"/>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5"/>
        <w:gridCol w:w="1933"/>
        <w:gridCol w:w="921"/>
        <w:gridCol w:w="5572"/>
      </w:tblGrid>
      <w:tr w14:paraId="1D42EE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61" w:type="pct"/>
            <w:vAlign w:val="center"/>
          </w:tcPr>
          <w:p w14:paraId="5E76E302">
            <w:pPr>
              <w:widowControl/>
              <w:jc w:val="center"/>
              <w:textAlignment w:val="center"/>
              <w:rPr>
                <w:rFonts w:asciiTheme="minorEastAsia" w:hAnsiTheme="minorEastAsia" w:eastAsiaTheme="minorEastAsia" w:cstheme="minorEastAsia"/>
                <w:b/>
                <w:bCs/>
                <w:sz w:val="22"/>
                <w:szCs w:val="22"/>
              </w:rPr>
            </w:pPr>
            <w:r>
              <w:rPr>
                <w:rFonts w:hint="eastAsia" w:asciiTheme="minorEastAsia" w:hAnsiTheme="minorEastAsia" w:eastAsiaTheme="minorEastAsia" w:cstheme="minorEastAsia"/>
                <w:b/>
                <w:bCs/>
                <w:kern w:val="0"/>
                <w:sz w:val="22"/>
                <w:szCs w:val="22"/>
                <w:lang w:bidi="ar"/>
              </w:rPr>
              <w:t>序号</w:t>
            </w:r>
          </w:p>
        </w:tc>
        <w:tc>
          <w:tcPr>
            <w:tcW w:w="1041" w:type="pct"/>
            <w:vAlign w:val="center"/>
          </w:tcPr>
          <w:p w14:paraId="0A59A3E0">
            <w:pPr>
              <w:widowControl/>
              <w:jc w:val="center"/>
              <w:textAlignment w:val="center"/>
              <w:rPr>
                <w:rFonts w:asciiTheme="minorEastAsia" w:hAnsiTheme="minorEastAsia" w:eastAsiaTheme="minorEastAsia" w:cstheme="minorEastAsia"/>
                <w:b/>
                <w:bCs/>
                <w:kern w:val="0"/>
                <w:sz w:val="22"/>
                <w:szCs w:val="22"/>
                <w:lang w:bidi="ar"/>
              </w:rPr>
            </w:pPr>
            <w:r>
              <w:rPr>
                <w:rFonts w:hint="eastAsia" w:asciiTheme="minorEastAsia" w:hAnsiTheme="minorEastAsia" w:eastAsiaTheme="minorEastAsia" w:cstheme="minorEastAsia"/>
                <w:b/>
                <w:bCs/>
                <w:kern w:val="0"/>
                <w:sz w:val="22"/>
                <w:szCs w:val="22"/>
                <w:lang w:bidi="ar"/>
              </w:rPr>
              <w:t>产品名称</w:t>
            </w:r>
          </w:p>
        </w:tc>
        <w:tc>
          <w:tcPr>
            <w:tcW w:w="496" w:type="pct"/>
            <w:vAlign w:val="center"/>
          </w:tcPr>
          <w:p w14:paraId="4B8D54E4">
            <w:pPr>
              <w:widowControl/>
              <w:jc w:val="center"/>
              <w:textAlignment w:val="center"/>
              <w:rPr>
                <w:rFonts w:asciiTheme="minorEastAsia" w:hAnsiTheme="minorEastAsia" w:eastAsiaTheme="minorEastAsia" w:cstheme="minorEastAsia"/>
                <w:b/>
                <w:bCs/>
                <w:kern w:val="0"/>
                <w:sz w:val="22"/>
                <w:szCs w:val="22"/>
                <w:lang w:bidi="ar"/>
              </w:rPr>
            </w:pPr>
            <w:r>
              <w:rPr>
                <w:rFonts w:hint="eastAsia" w:asciiTheme="minorEastAsia" w:hAnsiTheme="minorEastAsia" w:eastAsiaTheme="minorEastAsia" w:cstheme="minorEastAsia"/>
                <w:b/>
                <w:bCs/>
                <w:kern w:val="0"/>
                <w:sz w:val="22"/>
                <w:szCs w:val="22"/>
                <w:lang w:bidi="ar"/>
              </w:rPr>
              <w:t>数量</w:t>
            </w:r>
          </w:p>
        </w:tc>
        <w:tc>
          <w:tcPr>
            <w:tcW w:w="3001" w:type="pct"/>
            <w:vAlign w:val="center"/>
          </w:tcPr>
          <w:p w14:paraId="64FA9DC0">
            <w:pPr>
              <w:widowControl/>
              <w:jc w:val="center"/>
              <w:textAlignment w:val="center"/>
              <w:rPr>
                <w:rFonts w:asciiTheme="minorEastAsia" w:hAnsiTheme="minorEastAsia" w:eastAsiaTheme="minorEastAsia" w:cstheme="minorEastAsia"/>
                <w:b/>
                <w:bCs/>
                <w:kern w:val="0"/>
                <w:sz w:val="22"/>
                <w:szCs w:val="22"/>
                <w:lang w:bidi="ar"/>
              </w:rPr>
            </w:pPr>
            <w:r>
              <w:rPr>
                <w:rFonts w:hint="eastAsia" w:asciiTheme="minorEastAsia" w:hAnsiTheme="minorEastAsia" w:eastAsiaTheme="minorEastAsia" w:cstheme="minorEastAsia"/>
                <w:b/>
                <w:bCs/>
                <w:kern w:val="0"/>
                <w:sz w:val="22"/>
                <w:szCs w:val="22"/>
                <w:lang w:bidi="ar"/>
              </w:rPr>
              <w:t>备注</w:t>
            </w:r>
          </w:p>
        </w:tc>
      </w:tr>
      <w:tr w14:paraId="498F7F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61" w:type="pct"/>
            <w:vAlign w:val="center"/>
          </w:tcPr>
          <w:p w14:paraId="0F5F5100">
            <w:pPr>
              <w:widowControl/>
              <w:jc w:val="center"/>
              <w:textAlignment w:val="center"/>
              <w:rPr>
                <w:rFonts w:asciiTheme="minorEastAsia" w:hAnsiTheme="minorEastAsia" w:eastAsiaTheme="minorEastAsia" w:cstheme="minorEastAsia"/>
                <w:kern w:val="0"/>
                <w:sz w:val="22"/>
                <w:szCs w:val="22"/>
                <w:lang w:bidi="ar"/>
              </w:rPr>
            </w:pPr>
            <w:r>
              <w:rPr>
                <w:rFonts w:hint="eastAsia" w:asciiTheme="minorEastAsia" w:hAnsiTheme="minorEastAsia" w:eastAsiaTheme="minorEastAsia" w:cstheme="minorEastAsia"/>
                <w:kern w:val="0"/>
                <w:sz w:val="22"/>
                <w:szCs w:val="22"/>
                <w:lang w:bidi="ar"/>
              </w:rPr>
              <w:t>1</w:t>
            </w:r>
          </w:p>
        </w:tc>
        <w:tc>
          <w:tcPr>
            <w:tcW w:w="1041" w:type="pct"/>
            <w:vAlign w:val="center"/>
          </w:tcPr>
          <w:p w14:paraId="514F2BF5">
            <w:pPr>
              <w:widowControl/>
              <w:spacing w:line="360" w:lineRule="exact"/>
              <w:jc w:val="center"/>
              <w:textAlignment w:val="center"/>
              <w:rPr>
                <w:rFonts w:asciiTheme="minorEastAsia" w:hAnsiTheme="minorEastAsia" w:eastAsiaTheme="minorEastAsia" w:cstheme="minorEastAsia"/>
                <w:kern w:val="0"/>
                <w:sz w:val="22"/>
                <w:szCs w:val="22"/>
                <w:lang w:bidi="ar"/>
              </w:rPr>
            </w:pPr>
            <w:r>
              <w:rPr>
                <w:rFonts w:hint="eastAsia" w:asciiTheme="minorEastAsia" w:hAnsiTheme="minorEastAsia" w:eastAsiaTheme="minorEastAsia" w:cstheme="minorEastAsia"/>
                <w:kern w:val="0"/>
                <w:sz w:val="22"/>
                <w:szCs w:val="22"/>
                <w:lang w:bidi="ar"/>
              </w:rPr>
              <w:t>南校区2号科创楼9-10楼实验室建设设备采购项目</w:t>
            </w:r>
          </w:p>
        </w:tc>
        <w:tc>
          <w:tcPr>
            <w:tcW w:w="496" w:type="pct"/>
            <w:vAlign w:val="center"/>
          </w:tcPr>
          <w:p w14:paraId="289FDD97">
            <w:pPr>
              <w:widowControl/>
              <w:spacing w:line="360" w:lineRule="exact"/>
              <w:jc w:val="center"/>
              <w:textAlignment w:val="center"/>
              <w:rPr>
                <w:rFonts w:asciiTheme="minorEastAsia" w:hAnsiTheme="minorEastAsia" w:eastAsiaTheme="minorEastAsia" w:cstheme="minorEastAsia"/>
                <w:kern w:val="0"/>
                <w:sz w:val="22"/>
                <w:szCs w:val="22"/>
                <w:lang w:bidi="ar"/>
              </w:rPr>
            </w:pPr>
            <w:r>
              <w:rPr>
                <w:rFonts w:hint="eastAsia" w:asciiTheme="minorEastAsia" w:hAnsiTheme="minorEastAsia" w:eastAsiaTheme="minorEastAsia" w:cstheme="minorEastAsia"/>
                <w:kern w:val="0"/>
                <w:sz w:val="22"/>
                <w:szCs w:val="22"/>
                <w:lang w:bidi="ar"/>
              </w:rPr>
              <w:t>1套</w:t>
            </w:r>
          </w:p>
        </w:tc>
        <w:tc>
          <w:tcPr>
            <w:tcW w:w="3001" w:type="pct"/>
            <w:vAlign w:val="center"/>
          </w:tcPr>
          <w:p w14:paraId="3A3243C5">
            <w:pPr>
              <w:widowControl/>
              <w:spacing w:line="360" w:lineRule="exact"/>
              <w:jc w:val="left"/>
              <w:textAlignment w:val="center"/>
              <w:rPr>
                <w:rFonts w:asciiTheme="minorEastAsia" w:hAnsiTheme="minorEastAsia" w:eastAsiaTheme="minorEastAsia" w:cstheme="minorEastAsia"/>
                <w:b/>
                <w:bCs/>
                <w:kern w:val="0"/>
                <w:sz w:val="22"/>
                <w:szCs w:val="22"/>
                <w:lang w:bidi="ar"/>
              </w:rPr>
            </w:pPr>
            <w:r>
              <w:rPr>
                <w:rFonts w:hint="eastAsia" w:asciiTheme="minorEastAsia" w:hAnsiTheme="minorEastAsia" w:eastAsiaTheme="minorEastAsia" w:cstheme="minorEastAsia"/>
                <w:sz w:val="22"/>
                <w:szCs w:val="22"/>
              </w:rPr>
              <w:t>投标人须承诺提供本项目实验室内正常运行所需的全部配套服务及环境条件，包括但不限于电力供应、洁净实验室系统、通风系统、实验室自控系统、气路系统、消防系统、场地空间、安全保障等相关要求。投标人应在投标前自行组织现场勘察，充分熟悉并掌握项目现场实际情况，自行评估现有条件是否满足项目实施及运行需求。投标人对现场条件的认知、判断及满足性评估承担全部责任，采购人不再因现场条件问题另行支付任何费用。</w:t>
            </w:r>
          </w:p>
        </w:tc>
      </w:tr>
    </w:tbl>
    <w:p w14:paraId="147419B3">
      <w:pPr>
        <w:pStyle w:val="5"/>
        <w:ind w:left="0" w:firstLine="0"/>
        <w:rPr>
          <w:rFonts w:hint="default" w:asciiTheme="minorEastAsia" w:hAnsiTheme="minorEastAsia" w:eastAsiaTheme="minorEastAsia" w:cstheme="minorEastAsia"/>
          <w:color w:val="FF0000"/>
          <w:sz w:val="24"/>
          <w:szCs w:val="24"/>
          <w:lang w:val="en-US" w:eastAsia="zh-CN"/>
        </w:rPr>
      </w:pPr>
      <w:r>
        <w:rPr>
          <w:rFonts w:hint="eastAsia" w:asciiTheme="minorEastAsia" w:hAnsiTheme="minorEastAsia" w:eastAsiaTheme="minorEastAsia" w:cstheme="minorEastAsia"/>
          <w:color w:val="FF0000"/>
          <w:sz w:val="24"/>
          <w:szCs w:val="24"/>
          <w:lang w:val="en-US" w:eastAsia="zh-CN"/>
        </w:rPr>
        <w:t>二、本次采购的功能和服务内容</w:t>
      </w:r>
    </w:p>
    <w:p w14:paraId="579753BF">
      <w:pPr>
        <w:keepNext w:val="0"/>
        <w:keepLines w:val="0"/>
        <w:pageBreakBefore w:val="0"/>
        <w:widowControl/>
        <w:suppressLineNumbers w:val="0"/>
        <w:kinsoku/>
        <w:wordWrap w:val="0"/>
        <w:overflowPunct/>
        <w:topLinePunct w:val="0"/>
        <w:autoSpaceDE/>
        <w:autoSpaceDN/>
        <w:bidi w:val="0"/>
        <w:adjustRightInd/>
        <w:snapToGrid/>
        <w:spacing w:line="360" w:lineRule="exact"/>
        <w:jc w:val="left"/>
        <w:textAlignment w:val="top"/>
        <w:rPr>
          <w:rFonts w:hint="eastAsia" w:asciiTheme="minorEastAsia" w:hAnsiTheme="minorEastAsia" w:eastAsiaTheme="minorEastAsia" w:cstheme="minorEastAsia"/>
          <w:color w:val="FF0000"/>
          <w:kern w:val="0"/>
          <w:sz w:val="22"/>
          <w:szCs w:val="22"/>
          <w:highlight w:val="none"/>
          <w:lang w:bidi="ar"/>
        </w:rPr>
      </w:pPr>
      <w:r>
        <w:rPr>
          <w:rFonts w:hint="eastAsia" w:asciiTheme="minorEastAsia" w:hAnsiTheme="minorEastAsia" w:eastAsiaTheme="minorEastAsia" w:cstheme="minorEastAsia"/>
          <w:color w:val="FF0000"/>
          <w:kern w:val="0"/>
          <w:sz w:val="22"/>
          <w:szCs w:val="22"/>
          <w:highlight w:val="none"/>
          <w:lang w:bidi="ar"/>
        </w:rPr>
        <w:t>1．实验室功能设置：</w:t>
      </w:r>
    </w:p>
    <w:p w14:paraId="1861B2F4">
      <w:pPr>
        <w:keepNext w:val="0"/>
        <w:keepLines w:val="0"/>
        <w:pageBreakBefore w:val="0"/>
        <w:widowControl/>
        <w:suppressLineNumbers w:val="0"/>
        <w:kinsoku/>
        <w:wordWrap w:val="0"/>
        <w:overflowPunct/>
        <w:topLinePunct w:val="0"/>
        <w:autoSpaceDE/>
        <w:autoSpaceDN/>
        <w:bidi w:val="0"/>
        <w:adjustRightInd/>
        <w:snapToGrid/>
        <w:spacing w:line="360" w:lineRule="exact"/>
        <w:jc w:val="left"/>
        <w:textAlignment w:val="top"/>
        <w:rPr>
          <w:rFonts w:hint="eastAsia" w:asciiTheme="minorEastAsia" w:hAnsiTheme="minorEastAsia" w:eastAsiaTheme="minorEastAsia" w:cstheme="minorEastAsia"/>
          <w:color w:val="FF0000"/>
          <w:kern w:val="0"/>
          <w:sz w:val="22"/>
          <w:szCs w:val="22"/>
          <w:highlight w:val="none"/>
          <w:lang w:bidi="ar"/>
        </w:rPr>
      </w:pPr>
      <w:r>
        <w:rPr>
          <w:rFonts w:hint="eastAsia" w:asciiTheme="minorEastAsia" w:hAnsiTheme="minorEastAsia" w:eastAsiaTheme="minorEastAsia" w:cstheme="minorEastAsia"/>
          <w:color w:val="FF0000"/>
          <w:kern w:val="0"/>
          <w:sz w:val="22"/>
          <w:szCs w:val="22"/>
          <w:highlight w:val="none"/>
          <w:lang w:bidi="ar"/>
        </w:rPr>
        <w:t xml:space="preserve">    （1）微生物检验认证实验室：无菌室、P2实验室、培养室、配制室、灭菌室、试剂耗材室、菌种室、灭活室、洗消室、准备室等；</w:t>
      </w:r>
    </w:p>
    <w:p w14:paraId="439167E6">
      <w:pPr>
        <w:keepNext w:val="0"/>
        <w:keepLines w:val="0"/>
        <w:pageBreakBefore w:val="0"/>
        <w:widowControl/>
        <w:suppressLineNumbers w:val="0"/>
        <w:kinsoku/>
        <w:wordWrap w:val="0"/>
        <w:overflowPunct/>
        <w:topLinePunct w:val="0"/>
        <w:autoSpaceDE/>
        <w:autoSpaceDN/>
        <w:bidi w:val="0"/>
        <w:adjustRightInd/>
        <w:snapToGrid/>
        <w:spacing w:line="360" w:lineRule="exact"/>
        <w:jc w:val="left"/>
        <w:textAlignment w:val="top"/>
        <w:rPr>
          <w:rFonts w:hint="eastAsia" w:asciiTheme="minorEastAsia" w:hAnsiTheme="minorEastAsia" w:eastAsiaTheme="minorEastAsia" w:cstheme="minorEastAsia"/>
          <w:color w:val="FF0000"/>
          <w:kern w:val="0"/>
          <w:sz w:val="22"/>
          <w:szCs w:val="22"/>
          <w:highlight w:val="none"/>
          <w:lang w:bidi="ar"/>
        </w:rPr>
      </w:pPr>
      <w:r>
        <w:rPr>
          <w:rFonts w:hint="eastAsia" w:asciiTheme="minorEastAsia" w:hAnsiTheme="minorEastAsia" w:eastAsiaTheme="minorEastAsia" w:cstheme="minorEastAsia"/>
          <w:color w:val="FF0000"/>
          <w:kern w:val="0"/>
          <w:sz w:val="22"/>
          <w:szCs w:val="22"/>
          <w:highlight w:val="none"/>
          <w:lang w:bidi="ar"/>
        </w:rPr>
        <w:t xml:space="preserve">    （2）农产品质量检测实训中心：微生物实训室、无菌室、组培实验室（无机处理实训室）、有机处理实训实验室、色谱室、光谱室、气瓶间、准备室；</w:t>
      </w:r>
    </w:p>
    <w:p w14:paraId="61396B09">
      <w:pPr>
        <w:keepNext w:val="0"/>
        <w:keepLines w:val="0"/>
        <w:pageBreakBefore w:val="0"/>
        <w:widowControl/>
        <w:suppressLineNumbers w:val="0"/>
        <w:kinsoku/>
        <w:wordWrap w:val="0"/>
        <w:overflowPunct/>
        <w:topLinePunct w:val="0"/>
        <w:autoSpaceDE/>
        <w:autoSpaceDN/>
        <w:bidi w:val="0"/>
        <w:adjustRightInd/>
        <w:snapToGrid/>
        <w:spacing w:line="360" w:lineRule="exact"/>
        <w:jc w:val="left"/>
        <w:textAlignment w:val="top"/>
        <w:rPr>
          <w:rFonts w:hint="eastAsia" w:asciiTheme="minorEastAsia" w:hAnsiTheme="minorEastAsia" w:eastAsiaTheme="minorEastAsia" w:cstheme="minorEastAsia"/>
          <w:color w:val="FF0000"/>
          <w:kern w:val="0"/>
          <w:sz w:val="22"/>
          <w:szCs w:val="22"/>
          <w:highlight w:val="none"/>
          <w:lang w:bidi="ar"/>
        </w:rPr>
      </w:pPr>
      <w:r>
        <w:rPr>
          <w:rFonts w:hint="eastAsia" w:asciiTheme="minorEastAsia" w:hAnsiTheme="minorEastAsia" w:eastAsiaTheme="minorEastAsia" w:cstheme="minorEastAsia"/>
          <w:color w:val="FF0000"/>
          <w:kern w:val="0"/>
          <w:sz w:val="22"/>
          <w:szCs w:val="22"/>
          <w:highlight w:val="none"/>
          <w:lang w:bidi="ar"/>
        </w:rPr>
        <w:t xml:space="preserve">    （3）药效实验站：毒理试验室、样品室、档案室。</w:t>
      </w:r>
    </w:p>
    <w:p w14:paraId="72D5C980">
      <w:pPr>
        <w:keepNext w:val="0"/>
        <w:keepLines w:val="0"/>
        <w:pageBreakBefore w:val="0"/>
        <w:widowControl/>
        <w:suppressLineNumbers w:val="0"/>
        <w:kinsoku/>
        <w:wordWrap w:val="0"/>
        <w:overflowPunct/>
        <w:topLinePunct w:val="0"/>
        <w:autoSpaceDE/>
        <w:autoSpaceDN/>
        <w:bidi w:val="0"/>
        <w:adjustRightInd/>
        <w:snapToGrid/>
        <w:spacing w:line="360" w:lineRule="exact"/>
        <w:jc w:val="left"/>
        <w:textAlignment w:val="top"/>
        <w:rPr>
          <w:rFonts w:hint="eastAsia" w:asciiTheme="minorEastAsia" w:hAnsiTheme="minorEastAsia" w:eastAsiaTheme="minorEastAsia" w:cstheme="minorEastAsia"/>
          <w:color w:val="FF0000"/>
          <w:kern w:val="0"/>
          <w:sz w:val="22"/>
          <w:szCs w:val="22"/>
          <w:highlight w:val="none"/>
          <w:lang w:bidi="ar"/>
        </w:rPr>
      </w:pPr>
      <w:r>
        <w:rPr>
          <w:rFonts w:hint="eastAsia" w:asciiTheme="minorEastAsia" w:hAnsiTheme="minorEastAsia" w:eastAsiaTheme="minorEastAsia" w:cstheme="minorEastAsia"/>
          <w:color w:val="FF0000"/>
          <w:kern w:val="0"/>
          <w:sz w:val="22"/>
          <w:szCs w:val="22"/>
          <w:highlight w:val="none"/>
          <w:lang w:bidi="ar"/>
        </w:rPr>
        <w:t>2.实验室服务内容：</w:t>
      </w:r>
    </w:p>
    <w:p w14:paraId="5AED1A66">
      <w:pPr>
        <w:keepNext w:val="0"/>
        <w:keepLines w:val="0"/>
        <w:pageBreakBefore w:val="0"/>
        <w:widowControl/>
        <w:suppressLineNumbers w:val="0"/>
        <w:kinsoku/>
        <w:wordWrap w:val="0"/>
        <w:overflowPunct/>
        <w:topLinePunct w:val="0"/>
        <w:autoSpaceDE/>
        <w:autoSpaceDN/>
        <w:bidi w:val="0"/>
        <w:adjustRightInd/>
        <w:snapToGrid/>
        <w:spacing w:line="360" w:lineRule="exact"/>
        <w:jc w:val="left"/>
        <w:textAlignment w:val="top"/>
        <w:rPr>
          <w:rFonts w:hint="eastAsia" w:asciiTheme="minorEastAsia" w:hAnsiTheme="minorEastAsia" w:eastAsiaTheme="minorEastAsia" w:cstheme="minorEastAsia"/>
          <w:color w:val="FF0000"/>
          <w:kern w:val="0"/>
          <w:sz w:val="22"/>
          <w:szCs w:val="22"/>
          <w:highlight w:val="none"/>
          <w:lang w:bidi="ar"/>
        </w:rPr>
      </w:pPr>
      <w:r>
        <w:rPr>
          <w:rFonts w:hint="eastAsia" w:asciiTheme="minorEastAsia" w:hAnsiTheme="minorEastAsia" w:eastAsiaTheme="minorEastAsia" w:cstheme="minorEastAsia"/>
          <w:color w:val="FF0000"/>
          <w:kern w:val="0"/>
          <w:sz w:val="22"/>
          <w:szCs w:val="22"/>
          <w:highlight w:val="none"/>
          <w:lang w:bidi="ar"/>
        </w:rPr>
        <w:t xml:space="preserve">    （1）服务于绿色食品生产技术等专业教学，满足高校农产品质量安全检测技术、食品智能化检验技术、微生物检验教学科研需求；</w:t>
      </w:r>
    </w:p>
    <w:p w14:paraId="6DBFC8F5">
      <w:pPr>
        <w:keepNext w:val="0"/>
        <w:keepLines w:val="0"/>
        <w:pageBreakBefore w:val="0"/>
        <w:widowControl/>
        <w:suppressLineNumbers w:val="0"/>
        <w:kinsoku/>
        <w:wordWrap w:val="0"/>
        <w:overflowPunct/>
        <w:topLinePunct w:val="0"/>
        <w:autoSpaceDE/>
        <w:autoSpaceDN/>
        <w:bidi w:val="0"/>
        <w:adjustRightInd/>
        <w:snapToGrid/>
        <w:spacing w:line="360" w:lineRule="exact"/>
        <w:jc w:val="left"/>
        <w:textAlignment w:val="top"/>
        <w:rPr>
          <w:rFonts w:hint="eastAsia" w:asciiTheme="minorEastAsia" w:hAnsiTheme="minorEastAsia" w:eastAsiaTheme="minorEastAsia" w:cstheme="minorEastAsia"/>
          <w:color w:val="FF0000"/>
          <w:kern w:val="0"/>
          <w:sz w:val="22"/>
          <w:szCs w:val="22"/>
          <w:highlight w:val="none"/>
          <w:lang w:bidi="ar"/>
        </w:rPr>
      </w:pPr>
      <w:r>
        <w:rPr>
          <w:rFonts w:hint="eastAsia" w:asciiTheme="minorEastAsia" w:hAnsiTheme="minorEastAsia" w:eastAsiaTheme="minorEastAsia" w:cstheme="minorEastAsia"/>
          <w:color w:val="FF0000"/>
          <w:kern w:val="0"/>
          <w:sz w:val="22"/>
          <w:szCs w:val="22"/>
          <w:highlight w:val="none"/>
          <w:lang w:bidi="ar"/>
        </w:rPr>
        <w:t xml:space="preserve">    （2）满足承接农产品食品检验员（中级、高级）技能证书培训及认定（在校生及社会生）社会培训、技能鉴定需求；</w:t>
      </w:r>
    </w:p>
    <w:p w14:paraId="09968792">
      <w:pPr>
        <w:keepNext w:val="0"/>
        <w:keepLines w:val="0"/>
        <w:pageBreakBefore w:val="0"/>
        <w:widowControl/>
        <w:suppressLineNumbers w:val="0"/>
        <w:kinsoku/>
        <w:wordWrap w:val="0"/>
        <w:overflowPunct/>
        <w:topLinePunct w:val="0"/>
        <w:autoSpaceDE/>
        <w:autoSpaceDN/>
        <w:bidi w:val="0"/>
        <w:adjustRightInd/>
        <w:snapToGrid/>
        <w:spacing w:line="360" w:lineRule="exact"/>
        <w:jc w:val="left"/>
        <w:textAlignment w:val="top"/>
        <w:rPr>
          <w:rFonts w:hint="eastAsia" w:asciiTheme="minorEastAsia" w:hAnsiTheme="minorEastAsia" w:eastAsiaTheme="minorEastAsia" w:cstheme="minorEastAsia"/>
          <w:color w:val="FF0000"/>
          <w:kern w:val="0"/>
          <w:sz w:val="22"/>
          <w:szCs w:val="22"/>
          <w:highlight w:val="none"/>
          <w:lang w:bidi="ar"/>
        </w:rPr>
      </w:pPr>
      <w:r>
        <w:rPr>
          <w:rFonts w:hint="eastAsia" w:asciiTheme="minorEastAsia" w:hAnsiTheme="minorEastAsia" w:eastAsiaTheme="minorEastAsia" w:cstheme="minorEastAsia"/>
          <w:color w:val="FF0000"/>
          <w:kern w:val="0"/>
          <w:sz w:val="22"/>
          <w:szCs w:val="22"/>
          <w:highlight w:val="none"/>
          <w:lang w:bidi="ar"/>
        </w:rPr>
        <w:t xml:space="preserve">    （3）承接微生物检测社会服务；</w:t>
      </w:r>
    </w:p>
    <w:p w14:paraId="518B056E">
      <w:pPr>
        <w:keepNext w:val="0"/>
        <w:keepLines w:val="0"/>
        <w:pageBreakBefore w:val="0"/>
        <w:kinsoku/>
        <w:overflowPunct/>
        <w:topLinePunct w:val="0"/>
        <w:autoSpaceDE/>
        <w:autoSpaceDN/>
        <w:bidi w:val="0"/>
        <w:snapToGrid/>
        <w:spacing w:line="360" w:lineRule="exact"/>
        <w:rPr>
          <w:rFonts w:hint="eastAsia"/>
          <w:color w:val="FF0000"/>
          <w:sz w:val="22"/>
          <w:szCs w:val="22"/>
          <w:lang w:val="en-US" w:eastAsia="zh-CN"/>
        </w:rPr>
      </w:pPr>
      <w:r>
        <w:rPr>
          <w:rFonts w:hint="eastAsia" w:asciiTheme="minorEastAsia" w:hAnsiTheme="minorEastAsia" w:eastAsiaTheme="minorEastAsia" w:cstheme="minorEastAsia"/>
          <w:color w:val="FF0000"/>
          <w:kern w:val="0"/>
          <w:sz w:val="22"/>
          <w:szCs w:val="22"/>
          <w:highlight w:val="none"/>
          <w:lang w:bidi="ar"/>
        </w:rPr>
        <w:t xml:space="preserve">    （4）承接农药登记药效试验服务。</w:t>
      </w:r>
    </w:p>
    <w:p w14:paraId="55F34CA8">
      <w:pPr>
        <w:pStyle w:val="5"/>
        <w:ind w:left="0" w:firstLine="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三</w:t>
      </w:r>
      <w:r>
        <w:rPr>
          <w:rFonts w:hint="eastAsia" w:asciiTheme="minorEastAsia" w:hAnsiTheme="minorEastAsia" w:eastAsiaTheme="minorEastAsia" w:cstheme="minorEastAsia"/>
          <w:sz w:val="24"/>
          <w:szCs w:val="24"/>
        </w:rPr>
        <w:t>、商务要求（技术要求里另有注明的以技术要求为准）</w:t>
      </w:r>
    </w:p>
    <w:tbl>
      <w:tblPr>
        <w:tblStyle w:val="63"/>
        <w:tblW w:w="4999"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1542"/>
        <w:gridCol w:w="7744"/>
      </w:tblGrid>
      <w:tr w14:paraId="21A1670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30" w:type="pct"/>
            <w:tcBorders>
              <w:top w:val="single" w:color="auto" w:sz="4" w:space="0"/>
              <w:left w:val="single" w:color="auto" w:sz="4" w:space="0"/>
              <w:bottom w:val="single" w:color="auto" w:sz="4" w:space="0"/>
              <w:right w:val="single" w:color="auto" w:sz="4" w:space="0"/>
            </w:tcBorders>
            <w:vAlign w:val="center"/>
          </w:tcPr>
          <w:p w14:paraId="71D0B766">
            <w:pPr>
              <w:spacing w:line="360" w:lineRule="exact"/>
              <w:jc w:val="center"/>
              <w:rPr>
                <w:rFonts w:ascii="宋体" w:hAnsi="宋体" w:cs="宋体"/>
                <w:b/>
                <w:bCs/>
                <w:sz w:val="22"/>
              </w:rPr>
            </w:pPr>
            <w:r>
              <w:rPr>
                <w:rFonts w:hint="eastAsia" w:ascii="宋体" w:hAnsi="宋体" w:cs="宋体"/>
                <w:b/>
                <w:bCs/>
                <w:sz w:val="22"/>
              </w:rPr>
              <w:t>履约保证金</w:t>
            </w:r>
          </w:p>
        </w:tc>
        <w:tc>
          <w:tcPr>
            <w:tcW w:w="4169" w:type="pct"/>
            <w:tcBorders>
              <w:top w:val="single" w:color="auto" w:sz="4" w:space="0"/>
              <w:left w:val="single" w:color="auto" w:sz="4" w:space="0"/>
              <w:bottom w:val="single" w:color="auto" w:sz="4" w:space="0"/>
              <w:right w:val="single" w:color="auto" w:sz="4" w:space="0"/>
            </w:tcBorders>
            <w:vAlign w:val="center"/>
          </w:tcPr>
          <w:p w14:paraId="6F18B33F">
            <w:pPr>
              <w:pStyle w:val="25"/>
              <w:tabs>
                <w:tab w:val="left" w:pos="180"/>
              </w:tabs>
              <w:snapToGrid w:val="0"/>
              <w:spacing w:line="360" w:lineRule="exact"/>
              <w:ind w:firstLine="0" w:firstLineChars="0"/>
              <w:rPr>
                <w:rFonts w:cs="宋体"/>
                <w:b/>
                <w:bCs/>
                <w:spacing w:val="-6"/>
                <w:sz w:val="22"/>
              </w:rPr>
            </w:pPr>
            <w:r>
              <w:rPr>
                <w:rFonts w:hint="eastAsia" w:cs="宋体"/>
                <w:sz w:val="22"/>
              </w:rPr>
              <w:t>本项目不收取履约保证金</w:t>
            </w:r>
            <w:r>
              <w:rPr>
                <w:rFonts w:hint="eastAsia" w:cs="宋体"/>
                <w:spacing w:val="-6"/>
                <w:sz w:val="22"/>
                <w:szCs w:val="22"/>
              </w:rPr>
              <w:t>（列入不良行为记录名单的成交供应商按照《中华人民共和国政府采购法实施条例》第四十八条规定执行）</w:t>
            </w:r>
            <w:r>
              <w:rPr>
                <w:rFonts w:hint="eastAsia" w:cs="宋体"/>
                <w:sz w:val="22"/>
              </w:rPr>
              <w:t>。</w:t>
            </w:r>
          </w:p>
        </w:tc>
      </w:tr>
      <w:tr w14:paraId="316A87B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30" w:type="pct"/>
            <w:tcBorders>
              <w:top w:val="single" w:color="auto" w:sz="4" w:space="0"/>
              <w:left w:val="single" w:color="auto" w:sz="4" w:space="0"/>
              <w:bottom w:val="single" w:color="auto" w:sz="4" w:space="0"/>
              <w:right w:val="single" w:color="auto" w:sz="4" w:space="0"/>
            </w:tcBorders>
            <w:vAlign w:val="center"/>
          </w:tcPr>
          <w:p w14:paraId="47F97997">
            <w:pPr>
              <w:spacing w:line="360" w:lineRule="exact"/>
              <w:jc w:val="center"/>
              <w:rPr>
                <w:rFonts w:ascii="宋体" w:hAnsi="宋体" w:cs="宋体"/>
                <w:b/>
                <w:bCs/>
                <w:color w:val="FF0000"/>
                <w:sz w:val="22"/>
                <w:u w:val="single"/>
              </w:rPr>
            </w:pPr>
            <w:r>
              <w:rPr>
                <w:rFonts w:hint="eastAsia" w:ascii="宋体" w:hAnsi="宋体" w:cs="宋体"/>
                <w:color w:val="FF0000"/>
                <w:sz w:val="22"/>
                <w:u w:val="single"/>
              </w:rPr>
              <w:t>▲</w:t>
            </w:r>
            <w:r>
              <w:rPr>
                <w:rFonts w:hint="eastAsia" w:ascii="宋体" w:hAnsi="宋体" w:cs="宋体"/>
                <w:b/>
                <w:bCs/>
                <w:color w:val="FF0000"/>
                <w:sz w:val="22"/>
                <w:u w:val="single"/>
              </w:rPr>
              <w:t>支付方式</w:t>
            </w:r>
          </w:p>
        </w:tc>
        <w:tc>
          <w:tcPr>
            <w:tcW w:w="4169" w:type="pct"/>
            <w:tcBorders>
              <w:top w:val="single" w:color="auto" w:sz="4" w:space="0"/>
              <w:left w:val="single" w:color="auto" w:sz="4" w:space="0"/>
              <w:bottom w:val="single" w:color="auto" w:sz="4" w:space="0"/>
              <w:right w:val="single" w:color="auto" w:sz="4" w:space="0"/>
            </w:tcBorders>
            <w:vAlign w:val="center"/>
          </w:tcPr>
          <w:p w14:paraId="48BA62BB">
            <w:pPr>
              <w:spacing w:line="360" w:lineRule="exact"/>
              <w:rPr>
                <w:rFonts w:ascii="宋体" w:hAnsi="宋体" w:cs="宋体"/>
                <w:color w:val="FF0000"/>
                <w:sz w:val="22"/>
                <w:u w:val="single"/>
              </w:rPr>
            </w:pPr>
            <w:r>
              <w:rPr>
                <w:rFonts w:hint="eastAsia" w:ascii="宋体" w:hAnsi="宋体" w:cs="宋体"/>
                <w:color w:val="FF0000"/>
                <w:sz w:val="22"/>
                <w:u w:val="single"/>
              </w:rPr>
              <w:t>合同生效以及具备实施条件后7个工作日内，采购人向中标人支付合同总额40%的预付款，中标人完成全部供货、安装、调试等工作，采购人验收合格入库并收到</w:t>
            </w:r>
            <w:r>
              <w:rPr>
                <w:rFonts w:hint="eastAsia" w:ascii="宋体" w:hAnsi="宋体" w:cs="宋体"/>
                <w:color w:val="FF0000"/>
                <w:sz w:val="22"/>
                <w:u w:val="single"/>
                <w:lang w:val="en-US" w:eastAsia="zh-CN"/>
              </w:rPr>
              <w:t>按采购</w:t>
            </w:r>
            <w:r>
              <w:rPr>
                <w:rFonts w:hint="eastAsia" w:ascii="宋体" w:hAnsi="宋体" w:cs="宋体"/>
                <w:color w:val="FF0000"/>
                <w:sz w:val="22"/>
                <w:u w:val="single"/>
              </w:rPr>
              <w:t>人</w:t>
            </w:r>
            <w:r>
              <w:rPr>
                <w:rFonts w:hint="eastAsia" w:ascii="宋体" w:hAnsi="宋体" w:cs="宋体"/>
                <w:color w:val="FF0000"/>
                <w:sz w:val="22"/>
                <w:u w:val="single"/>
                <w:lang w:val="en-US" w:eastAsia="zh-CN"/>
              </w:rPr>
              <w:t>要求</w:t>
            </w:r>
            <w:r>
              <w:rPr>
                <w:rFonts w:hint="eastAsia" w:ascii="宋体" w:hAnsi="宋体" w:cs="宋体"/>
                <w:color w:val="FF0000"/>
                <w:sz w:val="22"/>
                <w:u w:val="single"/>
              </w:rPr>
              <w:t>出具</w:t>
            </w:r>
            <w:r>
              <w:rPr>
                <w:rFonts w:hint="eastAsia" w:ascii="宋体" w:hAnsi="宋体" w:cs="宋体"/>
                <w:color w:val="FF0000"/>
                <w:sz w:val="22"/>
                <w:u w:val="single"/>
                <w:lang w:val="en-US" w:eastAsia="zh-CN"/>
              </w:rPr>
              <w:t>的</w:t>
            </w:r>
            <w:r>
              <w:rPr>
                <w:rFonts w:hint="eastAsia" w:ascii="宋体" w:hAnsi="宋体" w:cs="宋体"/>
                <w:color w:val="FF0000"/>
                <w:sz w:val="22"/>
                <w:u w:val="single"/>
              </w:rPr>
              <w:t>全额增值税</w:t>
            </w:r>
            <w:r>
              <w:rPr>
                <w:rFonts w:hint="eastAsia" w:ascii="宋体" w:hAnsi="宋体" w:cs="宋体"/>
                <w:color w:val="FF0000"/>
                <w:sz w:val="22"/>
                <w:u w:val="single"/>
                <w:lang w:val="en-US" w:eastAsia="zh-CN"/>
              </w:rPr>
              <w:t>专用</w:t>
            </w:r>
            <w:r>
              <w:rPr>
                <w:rFonts w:hint="eastAsia" w:ascii="宋体" w:hAnsi="宋体" w:cs="宋体"/>
                <w:color w:val="FF0000"/>
                <w:sz w:val="22"/>
                <w:u w:val="single"/>
              </w:rPr>
              <w:t>发票</w:t>
            </w:r>
            <w:r>
              <w:rPr>
                <w:rFonts w:hint="eastAsia" w:ascii="宋体" w:hAnsi="宋体" w:cs="宋体"/>
                <w:color w:val="FF0000"/>
                <w:sz w:val="22"/>
                <w:u w:val="single"/>
                <w:lang w:eastAsia="zh-CN"/>
              </w:rPr>
              <w:t>（确认用途为“用于出口退税”）</w:t>
            </w:r>
            <w:r>
              <w:rPr>
                <w:rFonts w:hint="eastAsia" w:ascii="宋体" w:hAnsi="宋体" w:cs="宋体"/>
                <w:color w:val="FF0000"/>
                <w:sz w:val="22"/>
                <w:u w:val="single"/>
              </w:rPr>
              <w:t>后7个工作日内，采购人支付剩余的合同款。</w:t>
            </w:r>
          </w:p>
        </w:tc>
      </w:tr>
      <w:tr w14:paraId="0808923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30" w:type="pct"/>
            <w:tcBorders>
              <w:top w:val="single" w:color="auto" w:sz="4" w:space="0"/>
              <w:left w:val="single" w:color="auto" w:sz="4" w:space="0"/>
              <w:bottom w:val="single" w:color="auto" w:sz="4" w:space="0"/>
              <w:right w:val="single" w:color="auto" w:sz="4" w:space="0"/>
            </w:tcBorders>
            <w:vAlign w:val="center"/>
          </w:tcPr>
          <w:p w14:paraId="5EE51A8C">
            <w:pPr>
              <w:spacing w:line="360" w:lineRule="exact"/>
              <w:jc w:val="center"/>
              <w:rPr>
                <w:rFonts w:ascii="宋体" w:hAnsi="宋体" w:cs="宋体"/>
                <w:b/>
                <w:bCs/>
                <w:sz w:val="22"/>
                <w:u w:val="single"/>
              </w:rPr>
            </w:pPr>
            <w:r>
              <w:rPr>
                <w:rFonts w:hint="eastAsia" w:ascii="宋体" w:hAnsi="宋体" w:cs="宋体"/>
                <w:sz w:val="22"/>
                <w:u w:val="single"/>
              </w:rPr>
              <w:t>▲</w:t>
            </w:r>
            <w:r>
              <w:rPr>
                <w:rFonts w:hint="eastAsia" w:ascii="宋体" w:hAnsi="宋体" w:cs="宋体"/>
                <w:b/>
                <w:bCs/>
                <w:sz w:val="22"/>
                <w:u w:val="single"/>
              </w:rPr>
              <w:t>质保期</w:t>
            </w:r>
          </w:p>
        </w:tc>
        <w:tc>
          <w:tcPr>
            <w:tcW w:w="4169" w:type="pct"/>
            <w:tcBorders>
              <w:top w:val="single" w:color="auto" w:sz="4" w:space="0"/>
              <w:left w:val="single" w:color="auto" w:sz="4" w:space="0"/>
              <w:bottom w:val="single" w:color="auto" w:sz="4" w:space="0"/>
              <w:right w:val="single" w:color="auto" w:sz="4" w:space="0"/>
            </w:tcBorders>
            <w:vAlign w:val="center"/>
          </w:tcPr>
          <w:p w14:paraId="16384700">
            <w:pPr>
              <w:spacing w:line="360" w:lineRule="exact"/>
              <w:rPr>
                <w:rFonts w:ascii="宋体" w:hAnsi="宋体" w:cs="宋体"/>
                <w:sz w:val="22"/>
                <w:u w:val="single"/>
              </w:rPr>
            </w:pPr>
            <w:r>
              <w:rPr>
                <w:rFonts w:hint="eastAsia" w:ascii="宋体" w:hAnsi="宋体" w:cs="宋体"/>
                <w:sz w:val="22"/>
                <w:u w:val="single"/>
              </w:rPr>
              <w:t>验收合格日起所有产品至少提供3年质保期。</w:t>
            </w:r>
          </w:p>
        </w:tc>
      </w:tr>
      <w:tr w14:paraId="7B1B694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30" w:type="pct"/>
            <w:tcBorders>
              <w:top w:val="single" w:color="auto" w:sz="4" w:space="0"/>
              <w:left w:val="single" w:color="auto" w:sz="4" w:space="0"/>
              <w:bottom w:val="single" w:color="auto" w:sz="4" w:space="0"/>
              <w:right w:val="single" w:color="auto" w:sz="4" w:space="0"/>
            </w:tcBorders>
            <w:vAlign w:val="center"/>
          </w:tcPr>
          <w:p w14:paraId="4BDCDDFB">
            <w:pPr>
              <w:spacing w:line="360" w:lineRule="exact"/>
              <w:jc w:val="center"/>
              <w:rPr>
                <w:rFonts w:ascii="宋体" w:hAnsi="宋体" w:cs="宋体"/>
                <w:sz w:val="22"/>
              </w:rPr>
            </w:pPr>
            <w:r>
              <w:rPr>
                <w:rFonts w:hint="eastAsia" w:ascii="宋体" w:hAnsi="宋体" w:cs="宋体"/>
                <w:sz w:val="22"/>
                <w:u w:val="single"/>
              </w:rPr>
              <w:t>▲</w:t>
            </w:r>
            <w:r>
              <w:rPr>
                <w:rFonts w:hint="eastAsia" w:ascii="宋体" w:hAnsi="宋体" w:cs="宋体"/>
                <w:b/>
                <w:bCs/>
                <w:sz w:val="22"/>
                <w:u w:val="single"/>
              </w:rPr>
              <w:t>交付时间</w:t>
            </w:r>
          </w:p>
        </w:tc>
        <w:tc>
          <w:tcPr>
            <w:tcW w:w="4169" w:type="pct"/>
            <w:tcBorders>
              <w:top w:val="single" w:color="auto" w:sz="4" w:space="0"/>
              <w:left w:val="single" w:color="auto" w:sz="4" w:space="0"/>
              <w:bottom w:val="single" w:color="auto" w:sz="4" w:space="0"/>
              <w:right w:val="single" w:color="auto" w:sz="4" w:space="0"/>
            </w:tcBorders>
            <w:vAlign w:val="center"/>
          </w:tcPr>
          <w:p w14:paraId="733CB5E8">
            <w:pPr>
              <w:spacing w:line="360" w:lineRule="exact"/>
              <w:rPr>
                <w:rFonts w:ascii="宋体" w:hAnsi="宋体" w:cs="宋体"/>
                <w:sz w:val="22"/>
                <w:u w:val="single"/>
              </w:rPr>
            </w:pPr>
            <w:r>
              <w:rPr>
                <w:rFonts w:hint="eastAsia" w:ascii="宋体" w:hAnsi="宋体" w:cs="宋体"/>
                <w:sz w:val="22"/>
                <w:u w:val="single"/>
              </w:rPr>
              <w:t>合同签订后60日历日内完成全部设备的安装、调试。</w:t>
            </w:r>
          </w:p>
        </w:tc>
      </w:tr>
      <w:tr w14:paraId="2967348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30" w:type="pct"/>
            <w:tcBorders>
              <w:top w:val="single" w:color="auto" w:sz="4" w:space="0"/>
              <w:left w:val="single" w:color="auto" w:sz="4" w:space="0"/>
              <w:bottom w:val="single" w:color="auto" w:sz="4" w:space="0"/>
              <w:right w:val="single" w:color="auto" w:sz="4" w:space="0"/>
            </w:tcBorders>
            <w:vAlign w:val="center"/>
          </w:tcPr>
          <w:p w14:paraId="65A3E86B">
            <w:pPr>
              <w:spacing w:line="360" w:lineRule="exact"/>
              <w:jc w:val="center"/>
              <w:rPr>
                <w:rFonts w:ascii="宋体" w:hAnsi="宋体" w:cs="宋体"/>
                <w:b/>
                <w:bCs/>
                <w:sz w:val="22"/>
              </w:rPr>
            </w:pPr>
            <w:r>
              <w:rPr>
                <w:rFonts w:hint="eastAsia" w:ascii="宋体" w:hAnsi="宋体" w:cs="宋体"/>
                <w:b/>
                <w:bCs/>
                <w:sz w:val="22"/>
              </w:rPr>
              <w:t>交付地点</w:t>
            </w:r>
          </w:p>
        </w:tc>
        <w:tc>
          <w:tcPr>
            <w:tcW w:w="4169" w:type="pct"/>
            <w:tcBorders>
              <w:top w:val="single" w:color="auto" w:sz="4" w:space="0"/>
              <w:left w:val="single" w:color="auto" w:sz="4" w:space="0"/>
              <w:bottom w:val="single" w:color="auto" w:sz="4" w:space="0"/>
              <w:right w:val="single" w:color="auto" w:sz="4" w:space="0"/>
            </w:tcBorders>
            <w:vAlign w:val="center"/>
          </w:tcPr>
          <w:p w14:paraId="5C18404A">
            <w:pPr>
              <w:snapToGrid w:val="0"/>
              <w:spacing w:line="360" w:lineRule="exact"/>
              <w:rPr>
                <w:rFonts w:ascii="宋体" w:hAnsi="宋体" w:cs="宋体"/>
                <w:bCs/>
                <w:sz w:val="22"/>
              </w:rPr>
            </w:pPr>
            <w:r>
              <w:rPr>
                <w:rFonts w:hint="eastAsia" w:ascii="宋体" w:hAnsi="宋体" w:cs="宋体"/>
                <w:bCs/>
                <w:sz w:val="22"/>
              </w:rPr>
              <w:t>温州科技职业学院指定地点。</w:t>
            </w:r>
          </w:p>
        </w:tc>
      </w:tr>
      <w:tr w14:paraId="0FD86CA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30" w:type="pct"/>
            <w:tcBorders>
              <w:top w:val="single" w:color="auto" w:sz="4" w:space="0"/>
              <w:left w:val="single" w:color="auto" w:sz="4" w:space="0"/>
              <w:bottom w:val="single" w:color="auto" w:sz="4" w:space="0"/>
              <w:right w:val="single" w:color="auto" w:sz="4" w:space="0"/>
            </w:tcBorders>
            <w:vAlign w:val="center"/>
          </w:tcPr>
          <w:p w14:paraId="77579448">
            <w:pPr>
              <w:spacing w:line="360" w:lineRule="exact"/>
              <w:jc w:val="center"/>
              <w:rPr>
                <w:rFonts w:ascii="宋体" w:hAnsi="宋体" w:cs="宋体"/>
                <w:b/>
                <w:bCs/>
                <w:sz w:val="22"/>
              </w:rPr>
            </w:pPr>
            <w:r>
              <w:rPr>
                <w:rFonts w:hint="eastAsia" w:ascii="宋体" w:hAnsi="宋体" w:cs="宋体"/>
                <w:b/>
                <w:bCs/>
                <w:sz w:val="22"/>
              </w:rPr>
              <w:t>服务标准、期限、效率等要求</w:t>
            </w:r>
          </w:p>
        </w:tc>
        <w:tc>
          <w:tcPr>
            <w:tcW w:w="4169" w:type="pct"/>
            <w:tcBorders>
              <w:top w:val="single" w:color="auto" w:sz="4" w:space="0"/>
              <w:left w:val="single" w:color="auto" w:sz="4" w:space="0"/>
              <w:bottom w:val="single" w:color="auto" w:sz="4" w:space="0"/>
              <w:right w:val="single" w:color="auto" w:sz="4" w:space="0"/>
            </w:tcBorders>
            <w:vAlign w:val="center"/>
          </w:tcPr>
          <w:p w14:paraId="75E07B8C">
            <w:pPr>
              <w:numPr>
                <w:ilvl w:val="0"/>
                <w:numId w:val="2"/>
              </w:numPr>
              <w:snapToGrid w:val="0"/>
              <w:spacing w:line="360" w:lineRule="exact"/>
              <w:rPr>
                <w:rFonts w:ascii="宋体" w:hAnsi="宋体" w:cs="宋体"/>
                <w:sz w:val="22"/>
              </w:rPr>
            </w:pPr>
            <w:r>
              <w:rPr>
                <w:rFonts w:hint="eastAsia" w:ascii="宋体" w:hAnsi="宋体"/>
                <w:sz w:val="22"/>
              </w:rPr>
              <w:t>质保期内因不能排除的故障而影响工作的情况每发生一次，其质保期相应延长60天，质保期内因设备本身缺陷造成各种故障应由中标人免费予以技术服务和维修（如有必要可进行更换）</w:t>
            </w:r>
            <w:r>
              <w:rPr>
                <w:rFonts w:hint="eastAsia" w:ascii="宋体" w:hAnsi="宋体" w:cs="宋体"/>
                <w:bCs/>
                <w:sz w:val="22"/>
              </w:rPr>
              <w:t>。</w:t>
            </w:r>
          </w:p>
          <w:p w14:paraId="3FF0B18E">
            <w:pPr>
              <w:numPr>
                <w:ilvl w:val="0"/>
                <w:numId w:val="2"/>
              </w:numPr>
              <w:snapToGrid w:val="0"/>
              <w:spacing w:line="360" w:lineRule="exact"/>
              <w:rPr>
                <w:rFonts w:ascii="宋体" w:hAnsi="宋体" w:cs="宋体"/>
                <w:sz w:val="22"/>
              </w:rPr>
            </w:pPr>
            <w:r>
              <w:rPr>
                <w:rFonts w:hint="eastAsia" w:ascii="宋体" w:hAnsi="宋体" w:cs="宋体"/>
                <w:bCs/>
                <w:sz w:val="22"/>
              </w:rPr>
              <w:t>提供7×24小时的故障受理及技术咨询服务，接到报修电话通知后，在2小时内响应并在24小时内安排处理，对于七天内不能修复的设备，提供同型号或性能相近的备用设备。</w:t>
            </w:r>
          </w:p>
        </w:tc>
      </w:tr>
      <w:tr w14:paraId="4182FFB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30" w:type="pct"/>
            <w:tcBorders>
              <w:top w:val="single" w:color="auto" w:sz="4" w:space="0"/>
              <w:left w:val="single" w:color="auto" w:sz="4" w:space="0"/>
              <w:bottom w:val="single" w:color="auto" w:sz="4" w:space="0"/>
              <w:right w:val="single" w:color="auto" w:sz="4" w:space="0"/>
            </w:tcBorders>
            <w:vAlign w:val="center"/>
          </w:tcPr>
          <w:p w14:paraId="7CCC205F">
            <w:pPr>
              <w:spacing w:line="360" w:lineRule="exact"/>
              <w:jc w:val="center"/>
              <w:rPr>
                <w:rFonts w:ascii="宋体" w:hAnsi="宋体" w:cs="宋体"/>
                <w:b/>
                <w:bCs/>
                <w:sz w:val="22"/>
              </w:rPr>
            </w:pPr>
            <w:r>
              <w:rPr>
                <w:rFonts w:hint="eastAsia" w:ascii="宋体" w:hAnsi="宋体" w:cs="宋体"/>
                <w:b/>
                <w:bCs/>
                <w:sz w:val="22"/>
              </w:rPr>
              <w:t>验收标准</w:t>
            </w:r>
          </w:p>
        </w:tc>
        <w:tc>
          <w:tcPr>
            <w:tcW w:w="4169" w:type="pct"/>
            <w:tcBorders>
              <w:top w:val="single" w:color="auto" w:sz="4" w:space="0"/>
              <w:left w:val="single" w:color="auto" w:sz="4" w:space="0"/>
              <w:bottom w:val="single" w:color="auto" w:sz="4" w:space="0"/>
              <w:right w:val="single" w:color="auto" w:sz="4" w:space="0"/>
            </w:tcBorders>
            <w:vAlign w:val="center"/>
          </w:tcPr>
          <w:p w14:paraId="3E02CC15">
            <w:pPr>
              <w:widowControl/>
              <w:spacing w:line="360" w:lineRule="exact"/>
              <w:jc w:val="left"/>
              <w:rPr>
                <w:rFonts w:ascii="宋体" w:hAnsi="宋体" w:cs="宋体"/>
                <w:sz w:val="22"/>
              </w:rPr>
            </w:pPr>
            <w:r>
              <w:rPr>
                <w:rFonts w:hint="eastAsia" w:ascii="宋体" w:hAnsi="宋体" w:cs="宋体"/>
                <w:sz w:val="22"/>
              </w:rPr>
              <w:t>1.本项目履约验收参照《温州市政府采购履约验收办法》(温财采[2020]6号)相关规定。合同履约达到验收条件时，中标人向采购人书面发起验收申请，采购人或者其委托的采购代理机构在收到中标人验收申请五个工作日内启动项目验收。</w:t>
            </w:r>
          </w:p>
          <w:p w14:paraId="0C5C06F1">
            <w:pPr>
              <w:widowControl/>
              <w:spacing w:line="360" w:lineRule="exact"/>
              <w:jc w:val="left"/>
              <w:rPr>
                <w:rFonts w:ascii="宋体" w:hAnsi="宋体" w:cs="宋体"/>
                <w:sz w:val="22"/>
              </w:rPr>
            </w:pPr>
            <w:r>
              <w:rPr>
                <w:rFonts w:hint="eastAsia" w:ascii="宋体" w:hAnsi="宋体" w:cs="宋体"/>
                <w:sz w:val="22"/>
              </w:rPr>
              <w:t>2.验收费用由中标人承担。</w:t>
            </w:r>
          </w:p>
        </w:tc>
      </w:tr>
      <w:tr w14:paraId="6167AAC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30" w:type="pct"/>
            <w:tcBorders>
              <w:top w:val="single" w:color="auto" w:sz="4" w:space="0"/>
              <w:left w:val="single" w:color="auto" w:sz="4" w:space="0"/>
              <w:bottom w:val="single" w:color="auto" w:sz="4" w:space="0"/>
              <w:right w:val="single" w:color="auto" w:sz="4" w:space="0"/>
            </w:tcBorders>
            <w:vAlign w:val="center"/>
          </w:tcPr>
          <w:p w14:paraId="5998600D">
            <w:pPr>
              <w:spacing w:line="360" w:lineRule="exact"/>
              <w:jc w:val="center"/>
              <w:rPr>
                <w:rFonts w:ascii="宋体" w:hAnsi="宋体" w:cs="宋体"/>
                <w:b/>
                <w:bCs/>
                <w:sz w:val="22"/>
              </w:rPr>
            </w:pPr>
            <w:r>
              <w:rPr>
                <w:rFonts w:hint="eastAsia" w:ascii="宋体" w:hAnsi="宋体" w:cs="宋体"/>
                <w:b/>
                <w:bCs/>
                <w:sz w:val="22"/>
              </w:rPr>
              <w:t>其他技术、服务要求</w:t>
            </w:r>
          </w:p>
        </w:tc>
        <w:tc>
          <w:tcPr>
            <w:tcW w:w="4169" w:type="pct"/>
            <w:tcBorders>
              <w:top w:val="single" w:color="auto" w:sz="4" w:space="0"/>
              <w:left w:val="single" w:color="auto" w:sz="4" w:space="0"/>
              <w:bottom w:val="single" w:color="auto" w:sz="4" w:space="0"/>
              <w:right w:val="single" w:color="auto" w:sz="4" w:space="0"/>
            </w:tcBorders>
            <w:vAlign w:val="center"/>
          </w:tcPr>
          <w:p w14:paraId="45A9AD63">
            <w:pPr>
              <w:widowControl/>
              <w:spacing w:line="360" w:lineRule="exact"/>
              <w:jc w:val="left"/>
              <w:rPr>
                <w:rFonts w:ascii="宋体" w:hAnsi="宋体" w:cs="宋体"/>
                <w:sz w:val="22"/>
              </w:rPr>
            </w:pPr>
            <w:r>
              <w:rPr>
                <w:rFonts w:hint="eastAsia" w:ascii="宋体" w:hAnsi="宋体" w:cs="宋体"/>
                <w:sz w:val="22"/>
              </w:rPr>
              <w:t>1.技术支持：</w:t>
            </w:r>
          </w:p>
          <w:p w14:paraId="196D8090">
            <w:pPr>
              <w:widowControl/>
              <w:spacing w:line="360" w:lineRule="exact"/>
              <w:jc w:val="left"/>
              <w:rPr>
                <w:rFonts w:ascii="宋体" w:hAnsi="宋体" w:cs="宋体"/>
                <w:sz w:val="22"/>
              </w:rPr>
            </w:pPr>
            <w:r>
              <w:rPr>
                <w:rFonts w:hint="eastAsia" w:ascii="宋体" w:hAnsi="宋体" w:cs="宋体"/>
                <w:sz w:val="22"/>
              </w:rPr>
              <w:t>中标人应及时免费提供合同货物软件的升级，免费提供合同货物新功能和应用的资料。</w:t>
            </w:r>
          </w:p>
          <w:p w14:paraId="18E9E6BD">
            <w:pPr>
              <w:widowControl/>
              <w:spacing w:line="360" w:lineRule="exact"/>
              <w:jc w:val="left"/>
              <w:rPr>
                <w:rFonts w:ascii="宋体" w:hAnsi="宋体" w:cs="宋体"/>
                <w:sz w:val="22"/>
              </w:rPr>
            </w:pPr>
            <w:r>
              <w:rPr>
                <w:rFonts w:hint="eastAsia" w:ascii="宋体" w:hAnsi="宋体" w:cs="宋体"/>
                <w:sz w:val="22"/>
              </w:rPr>
              <w:t>2.安装调试（若需要安装调试）：</w:t>
            </w:r>
          </w:p>
          <w:p w14:paraId="60458CA4">
            <w:pPr>
              <w:widowControl/>
              <w:spacing w:line="360" w:lineRule="exact"/>
              <w:jc w:val="left"/>
              <w:rPr>
                <w:rFonts w:ascii="宋体" w:hAnsi="宋体" w:cs="宋体"/>
                <w:sz w:val="22"/>
              </w:rPr>
            </w:pPr>
            <w:r>
              <w:rPr>
                <w:rFonts w:hint="eastAsia" w:ascii="宋体" w:hAnsi="宋体" w:cs="宋体"/>
                <w:sz w:val="22"/>
              </w:rPr>
              <w:t>2.1 安装地点：采购人指定地点。</w:t>
            </w:r>
          </w:p>
          <w:p w14:paraId="67316151">
            <w:pPr>
              <w:widowControl/>
              <w:spacing w:line="360" w:lineRule="exact"/>
              <w:jc w:val="left"/>
              <w:rPr>
                <w:rFonts w:ascii="宋体" w:hAnsi="宋体" w:cs="宋体"/>
                <w:sz w:val="22"/>
              </w:rPr>
            </w:pPr>
            <w:r>
              <w:rPr>
                <w:rFonts w:hint="eastAsia" w:ascii="宋体" w:hAnsi="宋体" w:cs="宋体"/>
                <w:sz w:val="22"/>
              </w:rPr>
              <w:t>2.2投标人提供仪器的免费现场安装调试，并同时在现场对采购人进行操作培训。投标人需提供整套纸质和电子培训资料（包含但不限于整套电气原理图、程序注释、实训作业指导手册等）。</w:t>
            </w:r>
          </w:p>
          <w:p w14:paraId="6C6F5649">
            <w:pPr>
              <w:widowControl/>
              <w:spacing w:line="360" w:lineRule="exact"/>
              <w:jc w:val="left"/>
              <w:rPr>
                <w:rFonts w:ascii="宋体" w:hAnsi="宋体" w:cs="宋体"/>
                <w:sz w:val="22"/>
              </w:rPr>
            </w:pPr>
            <w:r>
              <w:rPr>
                <w:rFonts w:hint="eastAsia" w:ascii="宋体" w:hAnsi="宋体" w:cs="宋体"/>
                <w:sz w:val="22"/>
              </w:rPr>
              <w:t>2.3 安装标准：符合我国国家有关技术规范要求和技术标准，所有的货物必须保证安装到位。</w:t>
            </w:r>
          </w:p>
          <w:p w14:paraId="064E2403">
            <w:pPr>
              <w:widowControl/>
              <w:spacing w:line="360" w:lineRule="exact"/>
              <w:jc w:val="left"/>
              <w:rPr>
                <w:rFonts w:ascii="宋体" w:hAnsi="宋体" w:cs="宋体"/>
                <w:sz w:val="22"/>
              </w:rPr>
            </w:pPr>
            <w:r>
              <w:rPr>
                <w:rFonts w:hint="eastAsia" w:ascii="宋体" w:hAnsi="宋体" w:cs="宋体"/>
                <w:sz w:val="22"/>
              </w:rPr>
              <w:t>2.4 中标人免费提供合同货物的安装服务。</w:t>
            </w:r>
          </w:p>
          <w:p w14:paraId="7EC8335E">
            <w:pPr>
              <w:widowControl/>
              <w:spacing w:line="360" w:lineRule="exact"/>
              <w:jc w:val="left"/>
              <w:rPr>
                <w:rFonts w:ascii="宋体" w:hAnsi="宋体" w:cs="宋体"/>
                <w:sz w:val="22"/>
              </w:rPr>
            </w:pPr>
            <w:r>
              <w:rPr>
                <w:rFonts w:hint="eastAsia" w:ascii="宋体" w:hAnsi="宋体" w:cs="宋体"/>
                <w:sz w:val="22"/>
              </w:rPr>
              <w:t>2.5中标人在投标文件中应提供安装调试计划、对安装场地和环境的要求。</w:t>
            </w:r>
          </w:p>
        </w:tc>
      </w:tr>
      <w:tr w14:paraId="69EDD44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542" w:type="dxa"/>
            <w:tcBorders>
              <w:top w:val="single" w:color="auto" w:sz="4" w:space="0"/>
              <w:left w:val="single" w:color="auto" w:sz="4" w:space="0"/>
              <w:bottom w:val="single" w:color="auto" w:sz="4" w:space="0"/>
              <w:right w:val="single" w:color="auto" w:sz="4" w:space="0"/>
            </w:tcBorders>
            <w:vAlign w:val="center"/>
          </w:tcPr>
          <w:p w14:paraId="31FDE04D">
            <w:pPr>
              <w:widowControl/>
              <w:snapToGrid w:val="0"/>
              <w:spacing w:line="400" w:lineRule="exact"/>
              <w:jc w:val="center"/>
              <w:rPr>
                <w:rFonts w:ascii="宋体" w:hAnsi="宋体" w:cs="宋体"/>
                <w:b/>
                <w:bCs/>
                <w:sz w:val="22"/>
              </w:rPr>
            </w:pPr>
            <w:r>
              <w:rPr>
                <w:rFonts w:hint="eastAsia" w:ascii="宋体" w:hAnsi="宋体" w:cs="宋体"/>
                <w:b/>
                <w:bCs/>
                <w:sz w:val="22"/>
                <w:szCs w:val="22"/>
              </w:rPr>
              <w:t>其他要求</w:t>
            </w:r>
          </w:p>
        </w:tc>
        <w:tc>
          <w:tcPr>
            <w:tcW w:w="7744" w:type="dxa"/>
            <w:tcBorders>
              <w:top w:val="single" w:color="auto" w:sz="4" w:space="0"/>
              <w:left w:val="single" w:color="auto" w:sz="4" w:space="0"/>
              <w:bottom w:val="single" w:color="auto" w:sz="4" w:space="0"/>
              <w:right w:val="single" w:color="auto" w:sz="4" w:space="0"/>
            </w:tcBorders>
            <w:vAlign w:val="center"/>
          </w:tcPr>
          <w:p w14:paraId="3D219DA9">
            <w:pPr>
              <w:widowControl/>
              <w:spacing w:line="360" w:lineRule="exact"/>
              <w:jc w:val="left"/>
              <w:rPr>
                <w:rFonts w:ascii="宋体" w:hAnsi="宋体" w:cs="宋体"/>
                <w:sz w:val="22"/>
              </w:rPr>
            </w:pPr>
            <w:r>
              <w:rPr>
                <w:rFonts w:hint="eastAsia" w:ascii="宋体" w:hAnsi="宋体" w:cs="宋体"/>
                <w:sz w:val="22"/>
              </w:rPr>
              <w:t>采购人可委托省、市级质量监督检测机构对中标人提供的产品进行质量检测，如检测结果不符合要求或国家标准，弄虚作假，以次充好或货物与承诺不符的，将给予退货并终止合同，视违约情形处合同总价5%-20%的违约金</w:t>
            </w:r>
            <w:r>
              <w:rPr>
                <w:rFonts w:hint="eastAsia" w:ascii="宋体" w:hAnsi="宋体" w:cs="宋体"/>
                <w:sz w:val="22"/>
                <w:lang w:eastAsia="zh-CN"/>
              </w:rPr>
              <w:t>。</w:t>
            </w:r>
            <w:r>
              <w:rPr>
                <w:rFonts w:hint="eastAsia" w:ascii="宋体" w:hAnsi="宋体" w:cs="宋体"/>
                <w:sz w:val="22"/>
              </w:rPr>
              <w:t>如使用后如因质量问题造成损失，中标人需要承担采购人损失的赔偿等责任。如中标人未按时交货，造成损失费用都有由中标人承担。</w:t>
            </w:r>
          </w:p>
        </w:tc>
      </w:tr>
    </w:tbl>
    <w:p w14:paraId="610EE05E">
      <w:pPr>
        <w:pStyle w:val="5"/>
        <w:ind w:left="0" w:firstLine="0"/>
        <w:rPr>
          <w:rFonts w:asciiTheme="minorEastAsia" w:hAnsiTheme="minorEastAsia" w:eastAsiaTheme="minorEastAsia" w:cstheme="minorEastAsia"/>
          <w:sz w:val="24"/>
          <w:szCs w:val="24"/>
          <w:lang w:val="en-US"/>
        </w:rPr>
      </w:pPr>
      <w:r>
        <w:rPr>
          <w:rFonts w:hint="eastAsia" w:asciiTheme="minorEastAsia" w:hAnsiTheme="minorEastAsia" w:eastAsiaTheme="minorEastAsia" w:cstheme="minorEastAsia"/>
          <w:sz w:val="24"/>
          <w:szCs w:val="24"/>
          <w:lang w:val="en-US"/>
        </w:rPr>
        <w:t>三、技术要求</w:t>
      </w:r>
    </w:p>
    <w:tbl>
      <w:tblPr>
        <w:tblStyle w:val="63"/>
        <w:tblW w:w="5038" w:type="pct"/>
        <w:jc w:val="center"/>
        <w:tblLayout w:type="fixed"/>
        <w:tblCellMar>
          <w:top w:w="0" w:type="dxa"/>
          <w:left w:w="108" w:type="dxa"/>
          <w:bottom w:w="0" w:type="dxa"/>
          <w:right w:w="108" w:type="dxa"/>
        </w:tblCellMar>
      </w:tblPr>
      <w:tblGrid>
        <w:gridCol w:w="777"/>
        <w:gridCol w:w="1237"/>
        <w:gridCol w:w="6426"/>
        <w:gridCol w:w="919"/>
      </w:tblGrid>
      <w:tr w14:paraId="36756C2D">
        <w:tblPrEx>
          <w:tblCellMar>
            <w:top w:w="0" w:type="dxa"/>
            <w:left w:w="108" w:type="dxa"/>
            <w:bottom w:w="0" w:type="dxa"/>
            <w:right w:w="108" w:type="dxa"/>
          </w:tblCellMar>
        </w:tblPrEx>
        <w:trPr>
          <w:trHeight w:val="90" w:hRule="atLeast"/>
          <w:jc w:val="center"/>
        </w:trPr>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49321E">
            <w:pPr>
              <w:widowControl/>
              <w:adjustRightInd/>
              <w:spacing w:line="360" w:lineRule="exact"/>
              <w:jc w:val="center"/>
              <w:textAlignment w:val="center"/>
              <w:rPr>
                <w:rFonts w:asciiTheme="minorEastAsia" w:hAnsiTheme="minorEastAsia" w:eastAsiaTheme="minorEastAsia" w:cstheme="minorEastAsia"/>
                <w:b/>
                <w:bCs/>
                <w:sz w:val="22"/>
                <w:szCs w:val="22"/>
              </w:rPr>
            </w:pPr>
            <w:r>
              <w:rPr>
                <w:rFonts w:hint="eastAsia" w:asciiTheme="minorEastAsia" w:hAnsiTheme="minorEastAsia" w:eastAsiaTheme="minorEastAsia" w:cstheme="minorEastAsia"/>
                <w:b/>
                <w:bCs/>
                <w:kern w:val="0"/>
                <w:sz w:val="22"/>
                <w:szCs w:val="22"/>
                <w:lang w:bidi="ar"/>
              </w:rPr>
              <w:t>序号</w:t>
            </w:r>
          </w:p>
        </w:tc>
        <w:tc>
          <w:tcPr>
            <w:tcW w:w="6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C90E8E">
            <w:pPr>
              <w:widowControl/>
              <w:adjustRightInd/>
              <w:spacing w:line="360" w:lineRule="exact"/>
              <w:jc w:val="center"/>
              <w:textAlignment w:val="center"/>
              <w:rPr>
                <w:rFonts w:asciiTheme="minorEastAsia" w:hAnsiTheme="minorEastAsia" w:eastAsiaTheme="minorEastAsia" w:cstheme="minorEastAsia"/>
                <w:b/>
                <w:bCs/>
                <w:sz w:val="22"/>
                <w:szCs w:val="22"/>
              </w:rPr>
            </w:pPr>
            <w:r>
              <w:rPr>
                <w:rFonts w:hint="eastAsia" w:asciiTheme="minorEastAsia" w:hAnsiTheme="minorEastAsia" w:eastAsiaTheme="minorEastAsia" w:cstheme="minorEastAsia"/>
                <w:b/>
                <w:bCs/>
                <w:kern w:val="0"/>
                <w:sz w:val="22"/>
                <w:szCs w:val="22"/>
                <w:lang w:bidi="ar"/>
              </w:rPr>
              <w:t>设备名称</w:t>
            </w:r>
          </w:p>
        </w:tc>
        <w:tc>
          <w:tcPr>
            <w:tcW w:w="3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6F483A">
            <w:pPr>
              <w:widowControl/>
              <w:adjustRightInd/>
              <w:spacing w:line="360" w:lineRule="exact"/>
              <w:jc w:val="center"/>
              <w:textAlignment w:val="center"/>
              <w:rPr>
                <w:rFonts w:asciiTheme="minorEastAsia" w:hAnsiTheme="minorEastAsia" w:eastAsiaTheme="minorEastAsia" w:cstheme="minorEastAsia"/>
                <w:b/>
                <w:bCs/>
                <w:sz w:val="22"/>
                <w:szCs w:val="22"/>
              </w:rPr>
            </w:pPr>
            <w:r>
              <w:rPr>
                <w:rFonts w:hint="eastAsia" w:asciiTheme="minorEastAsia" w:hAnsiTheme="minorEastAsia" w:eastAsiaTheme="minorEastAsia" w:cstheme="minorEastAsia"/>
                <w:b/>
                <w:bCs/>
                <w:kern w:val="0"/>
                <w:sz w:val="22"/>
                <w:szCs w:val="22"/>
                <w:lang w:bidi="ar"/>
              </w:rPr>
              <w:t>技术参数及配置要求</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A15E68">
            <w:pPr>
              <w:widowControl/>
              <w:adjustRightInd/>
              <w:spacing w:line="360" w:lineRule="exact"/>
              <w:jc w:val="center"/>
              <w:textAlignment w:val="center"/>
              <w:rPr>
                <w:rFonts w:asciiTheme="minorEastAsia" w:hAnsiTheme="minorEastAsia" w:eastAsiaTheme="minorEastAsia" w:cstheme="minorEastAsia"/>
                <w:b/>
                <w:bCs/>
                <w:sz w:val="22"/>
                <w:szCs w:val="22"/>
              </w:rPr>
            </w:pPr>
            <w:r>
              <w:rPr>
                <w:rFonts w:hint="eastAsia" w:asciiTheme="minorEastAsia" w:hAnsiTheme="minorEastAsia" w:eastAsiaTheme="minorEastAsia" w:cstheme="minorEastAsia"/>
                <w:b/>
                <w:bCs/>
                <w:kern w:val="0"/>
                <w:sz w:val="22"/>
                <w:szCs w:val="22"/>
                <w:lang w:bidi="ar"/>
              </w:rPr>
              <w:t>数量</w:t>
            </w:r>
          </w:p>
        </w:tc>
      </w:tr>
      <w:tr w14:paraId="0754A8E5">
        <w:tblPrEx>
          <w:tblCellMar>
            <w:top w:w="0" w:type="dxa"/>
            <w:left w:w="108" w:type="dxa"/>
            <w:bottom w:w="0" w:type="dxa"/>
            <w:right w:w="108" w:type="dxa"/>
          </w:tblCellMar>
        </w:tblPrEx>
        <w:trPr>
          <w:trHeight w:val="260" w:hRule="atLeast"/>
          <w:jc w:val="center"/>
        </w:trPr>
        <w:tc>
          <w:tcPr>
            <w:tcW w:w="5000"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C9E11DA">
            <w:pPr>
              <w:widowControl/>
              <w:adjustRightInd/>
              <w:spacing w:line="360" w:lineRule="exact"/>
              <w:jc w:val="center"/>
              <w:textAlignment w:val="center"/>
              <w:rPr>
                <w:rFonts w:asciiTheme="minorEastAsia" w:hAnsiTheme="minorEastAsia" w:eastAsiaTheme="minorEastAsia" w:cstheme="minorEastAsia"/>
                <w:b/>
                <w:bCs/>
                <w:sz w:val="22"/>
                <w:szCs w:val="22"/>
              </w:rPr>
            </w:pPr>
            <w:r>
              <w:rPr>
                <w:rFonts w:hint="eastAsia" w:asciiTheme="minorEastAsia" w:hAnsiTheme="minorEastAsia" w:eastAsiaTheme="minorEastAsia" w:cstheme="minorEastAsia"/>
                <w:b/>
                <w:bCs/>
                <w:kern w:val="0"/>
                <w:sz w:val="22"/>
                <w:szCs w:val="22"/>
                <w:lang w:bidi="ar"/>
              </w:rPr>
              <w:t>一、实验室操作台及附属设备</w:t>
            </w:r>
          </w:p>
        </w:tc>
      </w:tr>
      <w:tr w14:paraId="30265B94">
        <w:tblPrEx>
          <w:tblCellMar>
            <w:top w:w="0" w:type="dxa"/>
            <w:left w:w="108" w:type="dxa"/>
            <w:bottom w:w="0" w:type="dxa"/>
            <w:right w:w="108" w:type="dxa"/>
          </w:tblCellMar>
        </w:tblPrEx>
        <w:trPr>
          <w:trHeight w:val="430" w:hRule="atLeast"/>
          <w:jc w:val="center"/>
        </w:trPr>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4C7608">
            <w:pPr>
              <w:widowControl/>
              <w:adjustRightInd/>
              <w:spacing w:line="360" w:lineRule="exact"/>
              <w:jc w:val="center"/>
              <w:textAlignment w:val="center"/>
              <w:rPr>
                <w:rFonts w:asciiTheme="minorEastAsia" w:hAnsiTheme="minorEastAsia" w:eastAsiaTheme="minorEastAsia" w:cstheme="minorEastAsia"/>
                <w:kern w:val="0"/>
                <w:sz w:val="22"/>
                <w:szCs w:val="22"/>
                <w:lang w:bidi="ar"/>
              </w:rPr>
            </w:pPr>
          </w:p>
          <w:p w14:paraId="0BA71193">
            <w:pPr>
              <w:widowControl/>
              <w:adjustRightInd/>
              <w:spacing w:line="360" w:lineRule="exact"/>
              <w:jc w:val="center"/>
              <w:textAlignment w:val="center"/>
              <w:rPr>
                <w:rFonts w:asciiTheme="minorEastAsia" w:hAnsiTheme="minorEastAsia" w:eastAsiaTheme="minorEastAsia" w:cstheme="minorEastAsia"/>
                <w:kern w:val="0"/>
                <w:sz w:val="22"/>
                <w:szCs w:val="22"/>
                <w:lang w:bidi="ar"/>
              </w:rPr>
            </w:pPr>
          </w:p>
          <w:p w14:paraId="2DCC7B7B">
            <w:pPr>
              <w:widowControl/>
              <w:adjustRightInd/>
              <w:spacing w:line="360" w:lineRule="exact"/>
              <w:jc w:val="center"/>
              <w:textAlignment w:val="center"/>
              <w:rPr>
                <w:rFonts w:asciiTheme="minorEastAsia" w:hAnsiTheme="minorEastAsia" w:eastAsiaTheme="minorEastAsia" w:cstheme="minorEastAsia"/>
                <w:kern w:val="0"/>
                <w:sz w:val="22"/>
                <w:szCs w:val="22"/>
                <w:lang w:bidi="ar"/>
              </w:rPr>
            </w:pPr>
          </w:p>
          <w:p w14:paraId="36146DD5">
            <w:pPr>
              <w:widowControl/>
              <w:adjustRightInd/>
              <w:spacing w:line="360" w:lineRule="exact"/>
              <w:jc w:val="center"/>
              <w:textAlignment w:val="center"/>
              <w:rPr>
                <w:rFonts w:asciiTheme="minorEastAsia" w:hAnsiTheme="minorEastAsia" w:eastAsiaTheme="minorEastAsia" w:cstheme="minorEastAsia"/>
                <w:kern w:val="0"/>
                <w:sz w:val="22"/>
                <w:szCs w:val="22"/>
                <w:lang w:bidi="ar"/>
              </w:rPr>
            </w:pPr>
          </w:p>
          <w:p w14:paraId="2391DF5C">
            <w:pPr>
              <w:widowControl/>
              <w:adjustRightInd/>
              <w:spacing w:line="360" w:lineRule="exact"/>
              <w:jc w:val="center"/>
              <w:textAlignment w:val="center"/>
              <w:rPr>
                <w:rFonts w:asciiTheme="minorEastAsia" w:hAnsiTheme="minorEastAsia" w:eastAsiaTheme="minorEastAsia" w:cstheme="minorEastAsia"/>
                <w:kern w:val="0"/>
                <w:sz w:val="22"/>
                <w:szCs w:val="22"/>
                <w:lang w:bidi="ar"/>
              </w:rPr>
            </w:pPr>
          </w:p>
          <w:p w14:paraId="491D11F8">
            <w:pPr>
              <w:widowControl/>
              <w:adjustRightInd/>
              <w:spacing w:line="360" w:lineRule="exact"/>
              <w:jc w:val="center"/>
              <w:textAlignment w:val="center"/>
              <w:rPr>
                <w:rFonts w:asciiTheme="minorEastAsia" w:hAnsiTheme="minorEastAsia" w:eastAsiaTheme="minorEastAsia" w:cstheme="minorEastAsia"/>
                <w:kern w:val="0"/>
                <w:sz w:val="22"/>
                <w:szCs w:val="22"/>
                <w:lang w:bidi="ar"/>
              </w:rPr>
            </w:pPr>
          </w:p>
          <w:p w14:paraId="68B79EAF">
            <w:pPr>
              <w:widowControl/>
              <w:adjustRightInd/>
              <w:spacing w:line="360" w:lineRule="exact"/>
              <w:jc w:val="center"/>
              <w:textAlignment w:val="center"/>
              <w:rPr>
                <w:rFonts w:asciiTheme="minorEastAsia" w:hAnsiTheme="minorEastAsia" w:eastAsiaTheme="minorEastAsia" w:cstheme="minorEastAsia"/>
                <w:kern w:val="0"/>
                <w:sz w:val="22"/>
                <w:szCs w:val="22"/>
                <w:lang w:bidi="ar"/>
              </w:rPr>
            </w:pPr>
          </w:p>
          <w:p w14:paraId="6754CD87">
            <w:pPr>
              <w:widowControl/>
              <w:adjustRightInd/>
              <w:spacing w:line="360" w:lineRule="exact"/>
              <w:jc w:val="center"/>
              <w:textAlignment w:val="center"/>
              <w:rPr>
                <w:rFonts w:asciiTheme="minorEastAsia" w:hAnsiTheme="minorEastAsia" w:eastAsiaTheme="minorEastAsia" w:cstheme="minorEastAsia"/>
                <w:kern w:val="0"/>
                <w:sz w:val="22"/>
                <w:szCs w:val="22"/>
                <w:lang w:bidi="ar"/>
              </w:rPr>
            </w:pPr>
          </w:p>
          <w:p w14:paraId="7A5A2716">
            <w:pPr>
              <w:widowControl/>
              <w:adjustRightInd/>
              <w:spacing w:line="360" w:lineRule="exact"/>
              <w:jc w:val="center"/>
              <w:textAlignment w:val="center"/>
              <w:rPr>
                <w:rFonts w:asciiTheme="minorEastAsia" w:hAnsiTheme="minorEastAsia" w:eastAsiaTheme="minorEastAsia" w:cstheme="minorEastAsia"/>
                <w:kern w:val="0"/>
                <w:sz w:val="22"/>
                <w:szCs w:val="22"/>
                <w:lang w:bidi="ar"/>
              </w:rPr>
            </w:pPr>
          </w:p>
          <w:p w14:paraId="0EDF72DC">
            <w:pPr>
              <w:widowControl/>
              <w:adjustRightInd/>
              <w:spacing w:line="360" w:lineRule="exact"/>
              <w:jc w:val="center"/>
              <w:textAlignment w:val="center"/>
              <w:rPr>
                <w:rFonts w:asciiTheme="minorEastAsia" w:hAnsiTheme="minorEastAsia" w:eastAsiaTheme="minorEastAsia" w:cstheme="minorEastAsia"/>
                <w:kern w:val="0"/>
                <w:sz w:val="22"/>
                <w:szCs w:val="22"/>
                <w:lang w:bidi="ar"/>
              </w:rPr>
            </w:pPr>
          </w:p>
          <w:p w14:paraId="6CFD33C3">
            <w:pPr>
              <w:widowControl/>
              <w:adjustRightInd/>
              <w:spacing w:line="360" w:lineRule="exact"/>
              <w:jc w:val="center"/>
              <w:textAlignment w:val="center"/>
              <w:rPr>
                <w:rFonts w:asciiTheme="minorEastAsia" w:hAnsiTheme="minorEastAsia" w:eastAsiaTheme="minorEastAsia" w:cstheme="minorEastAsia"/>
                <w:kern w:val="0"/>
                <w:sz w:val="22"/>
                <w:szCs w:val="22"/>
                <w:lang w:bidi="ar"/>
              </w:rPr>
            </w:pPr>
          </w:p>
          <w:p w14:paraId="4D35F543">
            <w:pPr>
              <w:widowControl/>
              <w:adjustRightInd/>
              <w:spacing w:line="360" w:lineRule="exact"/>
              <w:jc w:val="center"/>
              <w:textAlignment w:val="center"/>
              <w:rPr>
                <w:rFonts w:asciiTheme="minorEastAsia" w:hAnsiTheme="minorEastAsia" w:eastAsiaTheme="minorEastAsia" w:cstheme="minorEastAsia"/>
                <w:kern w:val="0"/>
                <w:sz w:val="22"/>
                <w:szCs w:val="22"/>
                <w:lang w:bidi="ar"/>
              </w:rPr>
            </w:pPr>
          </w:p>
          <w:p w14:paraId="7C63EF61">
            <w:pPr>
              <w:widowControl/>
              <w:adjustRightInd/>
              <w:spacing w:line="360" w:lineRule="exact"/>
              <w:jc w:val="center"/>
              <w:textAlignment w:val="center"/>
              <w:rPr>
                <w:rFonts w:asciiTheme="minorEastAsia" w:hAnsiTheme="minorEastAsia" w:eastAsiaTheme="minorEastAsia" w:cstheme="minorEastAsia"/>
                <w:sz w:val="22"/>
                <w:szCs w:val="22"/>
              </w:rPr>
            </w:pPr>
            <w:r>
              <w:rPr>
                <w:rFonts w:hint="eastAsia" w:asciiTheme="minorEastAsia" w:hAnsiTheme="minorEastAsia" w:eastAsiaTheme="minorEastAsia" w:cstheme="minorEastAsia"/>
                <w:kern w:val="0"/>
                <w:sz w:val="22"/>
                <w:szCs w:val="22"/>
                <w:lang w:bidi="ar"/>
              </w:rPr>
              <w:t>1</w:t>
            </w:r>
          </w:p>
        </w:tc>
        <w:tc>
          <w:tcPr>
            <w:tcW w:w="6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1033CA">
            <w:pPr>
              <w:widowControl/>
              <w:adjustRightInd/>
              <w:spacing w:line="360" w:lineRule="exact"/>
              <w:jc w:val="center"/>
              <w:textAlignment w:val="center"/>
              <w:rPr>
                <w:rFonts w:asciiTheme="minorEastAsia" w:hAnsiTheme="minorEastAsia" w:eastAsiaTheme="minorEastAsia" w:cstheme="minorEastAsia"/>
                <w:kern w:val="0"/>
                <w:sz w:val="22"/>
                <w:szCs w:val="22"/>
                <w:lang w:bidi="ar"/>
              </w:rPr>
            </w:pPr>
          </w:p>
          <w:p w14:paraId="11E293D1">
            <w:pPr>
              <w:widowControl/>
              <w:adjustRightInd/>
              <w:spacing w:line="360" w:lineRule="exact"/>
              <w:jc w:val="center"/>
              <w:textAlignment w:val="center"/>
              <w:rPr>
                <w:rFonts w:asciiTheme="minorEastAsia" w:hAnsiTheme="minorEastAsia" w:eastAsiaTheme="minorEastAsia" w:cstheme="minorEastAsia"/>
                <w:kern w:val="0"/>
                <w:sz w:val="22"/>
                <w:szCs w:val="22"/>
                <w:lang w:bidi="ar"/>
              </w:rPr>
            </w:pPr>
          </w:p>
          <w:p w14:paraId="48799DBC">
            <w:pPr>
              <w:widowControl/>
              <w:adjustRightInd/>
              <w:spacing w:line="360" w:lineRule="exact"/>
              <w:jc w:val="center"/>
              <w:textAlignment w:val="center"/>
              <w:rPr>
                <w:rFonts w:asciiTheme="minorEastAsia" w:hAnsiTheme="minorEastAsia" w:eastAsiaTheme="minorEastAsia" w:cstheme="minorEastAsia"/>
                <w:kern w:val="0"/>
                <w:sz w:val="22"/>
                <w:szCs w:val="22"/>
                <w:lang w:bidi="ar"/>
              </w:rPr>
            </w:pPr>
          </w:p>
          <w:p w14:paraId="2338A396">
            <w:pPr>
              <w:widowControl/>
              <w:adjustRightInd/>
              <w:spacing w:line="360" w:lineRule="exact"/>
              <w:jc w:val="center"/>
              <w:textAlignment w:val="center"/>
              <w:rPr>
                <w:rFonts w:asciiTheme="minorEastAsia" w:hAnsiTheme="minorEastAsia" w:eastAsiaTheme="minorEastAsia" w:cstheme="minorEastAsia"/>
                <w:kern w:val="0"/>
                <w:sz w:val="22"/>
                <w:szCs w:val="22"/>
                <w:lang w:bidi="ar"/>
              </w:rPr>
            </w:pPr>
          </w:p>
          <w:p w14:paraId="376012EF">
            <w:pPr>
              <w:widowControl/>
              <w:adjustRightInd/>
              <w:spacing w:line="360" w:lineRule="exact"/>
              <w:jc w:val="center"/>
              <w:textAlignment w:val="center"/>
              <w:rPr>
                <w:rFonts w:asciiTheme="minorEastAsia" w:hAnsiTheme="minorEastAsia" w:eastAsiaTheme="minorEastAsia" w:cstheme="minorEastAsia"/>
                <w:kern w:val="0"/>
                <w:sz w:val="22"/>
                <w:szCs w:val="22"/>
                <w:lang w:bidi="ar"/>
              </w:rPr>
            </w:pPr>
          </w:p>
          <w:p w14:paraId="324831D3">
            <w:pPr>
              <w:widowControl/>
              <w:adjustRightInd/>
              <w:spacing w:line="360" w:lineRule="exact"/>
              <w:jc w:val="center"/>
              <w:textAlignment w:val="center"/>
              <w:rPr>
                <w:rFonts w:asciiTheme="minorEastAsia" w:hAnsiTheme="minorEastAsia" w:eastAsiaTheme="minorEastAsia" w:cstheme="minorEastAsia"/>
                <w:kern w:val="0"/>
                <w:sz w:val="22"/>
                <w:szCs w:val="22"/>
                <w:lang w:bidi="ar"/>
              </w:rPr>
            </w:pPr>
          </w:p>
          <w:p w14:paraId="2B373F29">
            <w:pPr>
              <w:widowControl/>
              <w:adjustRightInd/>
              <w:spacing w:line="360" w:lineRule="exact"/>
              <w:jc w:val="center"/>
              <w:textAlignment w:val="center"/>
              <w:rPr>
                <w:rFonts w:asciiTheme="minorEastAsia" w:hAnsiTheme="minorEastAsia" w:eastAsiaTheme="minorEastAsia" w:cstheme="minorEastAsia"/>
                <w:kern w:val="0"/>
                <w:sz w:val="22"/>
                <w:szCs w:val="22"/>
                <w:lang w:bidi="ar"/>
              </w:rPr>
            </w:pPr>
          </w:p>
          <w:p w14:paraId="14CDF03C">
            <w:pPr>
              <w:widowControl/>
              <w:adjustRightInd/>
              <w:spacing w:line="360" w:lineRule="exact"/>
              <w:jc w:val="center"/>
              <w:textAlignment w:val="center"/>
              <w:rPr>
                <w:rFonts w:asciiTheme="minorEastAsia" w:hAnsiTheme="minorEastAsia" w:eastAsiaTheme="minorEastAsia" w:cstheme="minorEastAsia"/>
                <w:kern w:val="0"/>
                <w:sz w:val="22"/>
                <w:szCs w:val="22"/>
                <w:lang w:bidi="ar"/>
              </w:rPr>
            </w:pPr>
          </w:p>
          <w:p w14:paraId="639DF3FC">
            <w:pPr>
              <w:widowControl/>
              <w:adjustRightInd/>
              <w:spacing w:line="360" w:lineRule="exact"/>
              <w:jc w:val="center"/>
              <w:textAlignment w:val="center"/>
              <w:rPr>
                <w:rFonts w:asciiTheme="minorEastAsia" w:hAnsiTheme="minorEastAsia" w:eastAsiaTheme="minorEastAsia" w:cstheme="minorEastAsia"/>
                <w:kern w:val="0"/>
                <w:sz w:val="22"/>
                <w:szCs w:val="22"/>
                <w:lang w:bidi="ar"/>
              </w:rPr>
            </w:pPr>
          </w:p>
          <w:p w14:paraId="75948982">
            <w:pPr>
              <w:widowControl/>
              <w:adjustRightInd/>
              <w:spacing w:line="360" w:lineRule="exact"/>
              <w:jc w:val="center"/>
              <w:textAlignment w:val="center"/>
              <w:rPr>
                <w:rFonts w:asciiTheme="minorEastAsia" w:hAnsiTheme="minorEastAsia" w:eastAsiaTheme="minorEastAsia" w:cstheme="minorEastAsia"/>
                <w:kern w:val="0"/>
                <w:sz w:val="22"/>
                <w:szCs w:val="22"/>
                <w:lang w:bidi="ar"/>
              </w:rPr>
            </w:pPr>
          </w:p>
          <w:p w14:paraId="5AEED13D">
            <w:pPr>
              <w:widowControl/>
              <w:adjustRightInd/>
              <w:spacing w:line="360" w:lineRule="exact"/>
              <w:jc w:val="center"/>
              <w:textAlignment w:val="center"/>
              <w:rPr>
                <w:rFonts w:asciiTheme="minorEastAsia" w:hAnsiTheme="minorEastAsia" w:eastAsiaTheme="minorEastAsia" w:cstheme="minorEastAsia"/>
                <w:kern w:val="0"/>
                <w:sz w:val="22"/>
                <w:szCs w:val="22"/>
                <w:lang w:bidi="ar"/>
              </w:rPr>
            </w:pPr>
          </w:p>
          <w:p w14:paraId="6C31B1CC">
            <w:pPr>
              <w:widowControl/>
              <w:adjustRightInd/>
              <w:spacing w:line="360" w:lineRule="exact"/>
              <w:jc w:val="center"/>
              <w:textAlignment w:val="center"/>
              <w:rPr>
                <w:rFonts w:asciiTheme="minorEastAsia" w:hAnsiTheme="minorEastAsia" w:eastAsiaTheme="minorEastAsia" w:cstheme="minorEastAsia"/>
                <w:kern w:val="0"/>
                <w:sz w:val="22"/>
                <w:szCs w:val="22"/>
                <w:lang w:bidi="ar"/>
              </w:rPr>
            </w:pPr>
          </w:p>
          <w:p w14:paraId="4AED4446">
            <w:pPr>
              <w:widowControl/>
              <w:adjustRightInd/>
              <w:spacing w:line="360" w:lineRule="exact"/>
              <w:jc w:val="center"/>
              <w:textAlignment w:val="center"/>
              <w:rPr>
                <w:rFonts w:asciiTheme="minorEastAsia" w:hAnsiTheme="minorEastAsia" w:eastAsiaTheme="minorEastAsia" w:cstheme="minorEastAsia"/>
                <w:sz w:val="22"/>
                <w:szCs w:val="22"/>
              </w:rPr>
            </w:pPr>
            <w:r>
              <w:rPr>
                <w:rFonts w:hint="eastAsia" w:asciiTheme="minorEastAsia" w:hAnsiTheme="minorEastAsia" w:eastAsiaTheme="minorEastAsia" w:cstheme="minorEastAsia"/>
                <w:kern w:val="0"/>
                <w:sz w:val="22"/>
                <w:szCs w:val="22"/>
                <w:lang w:bidi="ar"/>
              </w:rPr>
              <w:t>实验室操作台</w:t>
            </w:r>
            <w:r>
              <w:rPr>
                <w:rFonts w:hint="eastAsia" w:asciiTheme="minorEastAsia" w:hAnsiTheme="minorEastAsia" w:eastAsiaTheme="minorEastAsia" w:cstheme="minorEastAsia"/>
                <w:b/>
                <w:bCs/>
                <w:kern w:val="0"/>
                <w:sz w:val="22"/>
                <w:szCs w:val="22"/>
                <w:lang w:bidi="ar"/>
              </w:rPr>
              <w:t>（核心产品）</w:t>
            </w:r>
          </w:p>
        </w:tc>
        <w:tc>
          <w:tcPr>
            <w:tcW w:w="3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4327DB">
            <w:pPr>
              <w:widowControl/>
              <w:numPr>
                <w:ilvl w:val="0"/>
                <w:numId w:val="3"/>
              </w:numPr>
              <w:adjustRightInd/>
              <w:spacing w:line="360" w:lineRule="exact"/>
              <w:jc w:val="left"/>
              <w:textAlignment w:val="center"/>
              <w:rPr>
                <w:rFonts w:asciiTheme="minorEastAsia" w:hAnsiTheme="minorEastAsia" w:eastAsiaTheme="minorEastAsia" w:cstheme="minorEastAsia"/>
                <w:kern w:val="0"/>
                <w:sz w:val="22"/>
                <w:szCs w:val="22"/>
                <w:lang w:bidi="ar"/>
              </w:rPr>
            </w:pPr>
            <w:r>
              <w:rPr>
                <w:rFonts w:hint="eastAsia" w:asciiTheme="minorEastAsia" w:hAnsiTheme="minorEastAsia" w:eastAsiaTheme="minorEastAsia" w:cstheme="minorEastAsia"/>
                <w:kern w:val="0"/>
                <w:sz w:val="22"/>
                <w:szCs w:val="22"/>
                <w:lang w:bidi="ar"/>
              </w:rPr>
              <w:t>规格及数量：</w:t>
            </w:r>
          </w:p>
          <w:p w14:paraId="50B1961A">
            <w:pPr>
              <w:widowControl/>
              <w:numPr>
                <w:ilvl w:val="1"/>
                <w:numId w:val="4"/>
              </w:numPr>
              <w:adjustRightInd/>
              <w:spacing w:line="360" w:lineRule="exact"/>
              <w:jc w:val="left"/>
              <w:textAlignment w:val="center"/>
              <w:rPr>
                <w:rFonts w:ascii="宋体" w:hAnsi="宋体" w:cs="宋体"/>
                <w:sz w:val="22"/>
                <w:szCs w:val="22"/>
              </w:rPr>
            </w:pPr>
            <w:r>
              <w:rPr>
                <w:rFonts w:hint="eastAsia" w:asciiTheme="minorEastAsia" w:hAnsiTheme="minorEastAsia" w:eastAsiaTheme="minorEastAsia" w:cstheme="minorEastAsia"/>
                <w:kern w:val="0"/>
                <w:sz w:val="22"/>
                <w:szCs w:val="22"/>
                <w:lang w:bidi="ar"/>
              </w:rPr>
              <w:t>中央台：</w:t>
            </w:r>
            <w:r>
              <w:rPr>
                <w:rFonts w:hint="eastAsia" w:ascii="宋体" w:hAnsi="宋体" w:cs="宋体"/>
                <w:sz w:val="22"/>
                <w:szCs w:val="22"/>
              </w:rPr>
              <w:t>宽为1500mm、高为850mm，中央台总长60350mm（尺寸偏差±20mm）；</w:t>
            </w:r>
          </w:p>
          <w:p w14:paraId="544665CF">
            <w:pPr>
              <w:widowControl/>
              <w:numPr>
                <w:ilvl w:val="1"/>
                <w:numId w:val="4"/>
              </w:numPr>
              <w:adjustRightInd/>
              <w:spacing w:line="360" w:lineRule="exact"/>
              <w:jc w:val="left"/>
              <w:textAlignment w:val="center"/>
              <w:rPr>
                <w:rFonts w:asciiTheme="minorEastAsia" w:hAnsiTheme="minorEastAsia" w:eastAsiaTheme="minorEastAsia" w:cstheme="minorEastAsia"/>
                <w:sz w:val="22"/>
                <w:szCs w:val="22"/>
              </w:rPr>
            </w:pPr>
            <w:r>
              <w:rPr>
                <w:rFonts w:hint="eastAsia" w:asciiTheme="minorEastAsia" w:hAnsiTheme="minorEastAsia" w:eastAsiaTheme="minorEastAsia" w:cstheme="minorEastAsia"/>
                <w:kern w:val="0"/>
                <w:sz w:val="22"/>
                <w:szCs w:val="22"/>
                <w:lang w:bidi="ar"/>
              </w:rPr>
              <w:t>边台：</w:t>
            </w:r>
            <w:r>
              <w:rPr>
                <w:rFonts w:hint="eastAsia" w:ascii="宋体" w:hAnsi="宋体" w:cs="宋体"/>
                <w:sz w:val="22"/>
                <w:szCs w:val="22"/>
              </w:rPr>
              <w:t>宽为750mm、高为850mm，</w:t>
            </w:r>
            <w:r>
              <w:rPr>
                <w:rFonts w:hint="eastAsia" w:asciiTheme="minorEastAsia" w:hAnsiTheme="minorEastAsia" w:eastAsiaTheme="minorEastAsia" w:cstheme="minorEastAsia"/>
                <w:kern w:val="0"/>
                <w:sz w:val="22"/>
                <w:szCs w:val="22"/>
                <w:lang w:bidi="ar"/>
              </w:rPr>
              <w:t>边台</w:t>
            </w:r>
            <w:r>
              <w:rPr>
                <w:rFonts w:hint="eastAsia" w:ascii="宋体" w:hAnsi="宋体" w:cs="宋体"/>
                <w:sz w:val="22"/>
                <w:szCs w:val="22"/>
              </w:rPr>
              <w:t>总长51100mm（尺寸偏差±20mm）；</w:t>
            </w:r>
          </w:p>
          <w:p w14:paraId="4F9536DF">
            <w:pPr>
              <w:widowControl/>
              <w:numPr>
                <w:ilvl w:val="1"/>
                <w:numId w:val="4"/>
              </w:numPr>
              <w:adjustRightInd/>
              <w:spacing w:line="360" w:lineRule="exact"/>
              <w:jc w:val="left"/>
              <w:textAlignment w:val="center"/>
              <w:rPr>
                <w:rFonts w:asciiTheme="minorEastAsia" w:hAnsiTheme="minorEastAsia" w:eastAsiaTheme="minorEastAsia" w:cstheme="minorEastAsia"/>
                <w:sz w:val="22"/>
                <w:szCs w:val="22"/>
              </w:rPr>
            </w:pPr>
            <w:r>
              <w:rPr>
                <w:rFonts w:hint="eastAsia" w:asciiTheme="minorEastAsia" w:hAnsiTheme="minorEastAsia" w:eastAsiaTheme="minorEastAsia" w:cstheme="minorEastAsia"/>
                <w:kern w:val="0"/>
                <w:sz w:val="22"/>
                <w:szCs w:val="22"/>
                <w:lang w:bidi="ar"/>
              </w:rPr>
              <w:t>仪器台：</w:t>
            </w:r>
            <w:r>
              <w:rPr>
                <w:rFonts w:hint="eastAsia" w:ascii="宋体" w:hAnsi="宋体" w:cs="宋体"/>
                <w:sz w:val="22"/>
                <w:szCs w:val="22"/>
              </w:rPr>
              <w:t>宽为900mm、高为850mm，</w:t>
            </w:r>
            <w:r>
              <w:rPr>
                <w:rFonts w:hint="eastAsia" w:asciiTheme="minorEastAsia" w:hAnsiTheme="minorEastAsia" w:eastAsiaTheme="minorEastAsia" w:cstheme="minorEastAsia"/>
                <w:kern w:val="0"/>
                <w:sz w:val="22"/>
                <w:szCs w:val="22"/>
                <w:lang w:bidi="ar"/>
              </w:rPr>
              <w:t>仪器台</w:t>
            </w:r>
            <w:r>
              <w:rPr>
                <w:rFonts w:hint="eastAsia" w:ascii="宋体" w:hAnsi="宋体" w:cs="宋体"/>
                <w:sz w:val="22"/>
                <w:szCs w:val="22"/>
              </w:rPr>
              <w:t>总长14000mm（尺寸偏差±20mm）；</w:t>
            </w:r>
          </w:p>
          <w:p w14:paraId="181C29F4">
            <w:pPr>
              <w:widowControl/>
              <w:numPr>
                <w:ilvl w:val="1"/>
                <w:numId w:val="4"/>
              </w:numPr>
              <w:adjustRightInd/>
              <w:spacing w:line="360" w:lineRule="exact"/>
              <w:jc w:val="left"/>
              <w:textAlignment w:val="center"/>
              <w:rPr>
                <w:rFonts w:asciiTheme="minorEastAsia" w:hAnsiTheme="minorEastAsia" w:eastAsiaTheme="minorEastAsia" w:cstheme="minorEastAsia"/>
                <w:sz w:val="22"/>
                <w:szCs w:val="22"/>
              </w:rPr>
            </w:pPr>
            <w:r>
              <w:rPr>
                <w:rFonts w:hint="eastAsia" w:asciiTheme="minorEastAsia" w:hAnsiTheme="minorEastAsia" w:eastAsiaTheme="minorEastAsia" w:cstheme="minorEastAsia"/>
                <w:kern w:val="0"/>
                <w:sz w:val="22"/>
                <w:szCs w:val="22"/>
                <w:lang w:bidi="ar"/>
              </w:rPr>
              <w:t>窄边台：</w:t>
            </w:r>
            <w:r>
              <w:rPr>
                <w:rFonts w:hint="eastAsia" w:ascii="宋体" w:hAnsi="宋体" w:cs="宋体"/>
                <w:sz w:val="22"/>
                <w:szCs w:val="22"/>
              </w:rPr>
              <w:t>宽为360mm、高为850mm，</w:t>
            </w:r>
            <w:r>
              <w:rPr>
                <w:rFonts w:hint="eastAsia" w:asciiTheme="minorEastAsia" w:hAnsiTheme="minorEastAsia" w:eastAsiaTheme="minorEastAsia" w:cstheme="minorEastAsia"/>
                <w:kern w:val="0"/>
                <w:sz w:val="22"/>
                <w:szCs w:val="22"/>
                <w:lang w:bidi="ar"/>
              </w:rPr>
              <w:t>窄边台</w:t>
            </w:r>
            <w:r>
              <w:rPr>
                <w:rFonts w:hint="eastAsia" w:ascii="宋体" w:hAnsi="宋体" w:cs="宋体"/>
                <w:sz w:val="22"/>
                <w:szCs w:val="22"/>
              </w:rPr>
              <w:t>总长48500mm（尺寸偏差±20mm）；</w:t>
            </w:r>
          </w:p>
          <w:p w14:paraId="1EA144DF">
            <w:pPr>
              <w:keepNext w:val="0"/>
              <w:keepLines w:val="0"/>
              <w:pageBreakBefore w:val="0"/>
              <w:widowControl/>
              <w:kinsoku/>
              <w:wordWrap/>
              <w:overflowPunct/>
              <w:topLinePunct w:val="0"/>
              <w:autoSpaceDE/>
              <w:autoSpaceDN/>
              <w:bidi w:val="0"/>
              <w:adjustRightInd w:val="0"/>
              <w:snapToGrid w:val="0"/>
              <w:spacing w:after="0" w:line="360" w:lineRule="exact"/>
              <w:jc w:val="left"/>
              <w:textAlignment w:val="auto"/>
              <w:rPr>
                <w:rFonts w:hint="eastAsia" w:asciiTheme="minorEastAsia" w:hAnsiTheme="minorEastAsia" w:eastAsiaTheme="minorEastAsia" w:cstheme="minorEastAsia"/>
                <w:b w:val="0"/>
                <w:bCs w:val="0"/>
                <w:strike w:val="0"/>
                <w:dstrike w:val="0"/>
                <w:color w:val="FF0000"/>
                <w:kern w:val="0"/>
                <w:sz w:val="22"/>
                <w:szCs w:val="22"/>
                <w:highlight w:val="none"/>
                <w:lang w:val="en-US" w:eastAsia="zh-CN"/>
              </w:rPr>
            </w:pPr>
            <w:r>
              <w:rPr>
                <w:rFonts w:hint="eastAsia" w:asciiTheme="minorEastAsia" w:hAnsiTheme="minorEastAsia" w:eastAsiaTheme="minorEastAsia" w:cstheme="minorEastAsia"/>
                <w:kern w:val="0"/>
                <w:sz w:val="22"/>
                <w:szCs w:val="22"/>
                <w:lang w:bidi="ar"/>
              </w:rPr>
              <w:t>暂存台：</w:t>
            </w:r>
            <w:r>
              <w:rPr>
                <w:rFonts w:hint="eastAsia" w:ascii="宋体" w:hAnsi="宋体" w:cs="宋体"/>
                <w:sz w:val="22"/>
                <w:szCs w:val="22"/>
              </w:rPr>
              <w:t>宽为600mm、高为850mm，</w:t>
            </w:r>
            <w:r>
              <w:rPr>
                <w:rFonts w:hint="eastAsia" w:asciiTheme="minorEastAsia" w:hAnsiTheme="minorEastAsia" w:eastAsiaTheme="minorEastAsia" w:cstheme="minorEastAsia"/>
                <w:kern w:val="0"/>
                <w:sz w:val="22"/>
                <w:szCs w:val="22"/>
                <w:lang w:bidi="ar"/>
              </w:rPr>
              <w:t>暂存台</w:t>
            </w:r>
            <w:r>
              <w:rPr>
                <w:rFonts w:hint="eastAsia" w:ascii="宋体" w:hAnsi="宋体" w:cs="宋体"/>
                <w:sz w:val="22"/>
                <w:szCs w:val="22"/>
              </w:rPr>
              <w:t>长≥900mm（尺寸偏差±20mm），共3组；</w:t>
            </w:r>
            <w:r>
              <w:rPr>
                <w:rFonts w:hint="eastAsia" w:asciiTheme="minorEastAsia" w:hAnsiTheme="minorEastAsia" w:eastAsiaTheme="minorEastAsia" w:cstheme="minorEastAsia"/>
                <w:kern w:val="0"/>
                <w:sz w:val="22"/>
                <w:szCs w:val="22"/>
                <w:lang w:bidi="ar"/>
              </w:rPr>
              <w:t xml:space="preserve">                                                                                                                     2、实验室操作台工艺及结构：</w:t>
            </w:r>
            <w:r>
              <w:rPr>
                <w:rFonts w:hint="eastAsia" w:asciiTheme="minorEastAsia" w:hAnsiTheme="minorEastAsia" w:eastAsiaTheme="minorEastAsia" w:cstheme="minorEastAsia"/>
                <w:kern w:val="0"/>
                <w:sz w:val="22"/>
                <w:szCs w:val="22"/>
                <w:lang w:bidi="ar"/>
              </w:rPr>
              <w:br w:type="textWrapping"/>
            </w:r>
            <w:r>
              <w:rPr>
                <w:rFonts w:hint="eastAsia" w:asciiTheme="minorEastAsia" w:hAnsiTheme="minorEastAsia" w:eastAsiaTheme="minorEastAsia" w:cstheme="minorEastAsia"/>
                <w:kern w:val="0"/>
                <w:sz w:val="22"/>
                <w:szCs w:val="22"/>
                <w:lang w:bidi="ar"/>
              </w:rPr>
              <w:t>2.1外形尺寸误差要求：长、宽、高误差≤20mm；邻边垂直度：台面对角线、框架对角线1000mm的误差≤20mm，2000mm的误差≤20mm，3000mm的误差≤20mm；地脚平稳性：误差≤10mm。</w:t>
            </w:r>
            <w:r>
              <w:rPr>
                <w:rFonts w:hint="eastAsia" w:asciiTheme="minorEastAsia" w:hAnsiTheme="minorEastAsia" w:eastAsiaTheme="minorEastAsia" w:cstheme="minorEastAsia"/>
                <w:kern w:val="0"/>
                <w:sz w:val="22"/>
                <w:szCs w:val="22"/>
                <w:lang w:bidi="ar"/>
              </w:rPr>
              <w:br w:type="textWrapping"/>
            </w:r>
            <w:r>
              <w:rPr>
                <w:rFonts w:hint="eastAsia" w:asciiTheme="minorEastAsia" w:hAnsiTheme="minorEastAsia" w:eastAsiaTheme="minorEastAsia" w:cstheme="minorEastAsia"/>
                <w:kern w:val="0"/>
                <w:sz w:val="22"/>
                <w:szCs w:val="22"/>
                <w:lang w:bidi="ar"/>
              </w:rPr>
              <w:t>2.2预留孔或钻孔位置符合规定要求。</w:t>
            </w:r>
            <w:r>
              <w:rPr>
                <w:rFonts w:hint="eastAsia" w:asciiTheme="minorEastAsia" w:hAnsiTheme="minorEastAsia" w:eastAsiaTheme="minorEastAsia" w:cstheme="minorEastAsia"/>
                <w:kern w:val="0"/>
                <w:sz w:val="22"/>
                <w:szCs w:val="22"/>
                <w:lang w:bidi="ar"/>
              </w:rPr>
              <w:br w:type="textWrapping"/>
            </w:r>
            <w:r>
              <w:rPr>
                <w:rFonts w:hint="eastAsia" w:asciiTheme="minorEastAsia" w:hAnsiTheme="minorEastAsia" w:eastAsiaTheme="minorEastAsia" w:cstheme="minorEastAsia"/>
                <w:kern w:val="0"/>
                <w:sz w:val="22"/>
                <w:szCs w:val="22"/>
                <w:lang w:bidi="ar"/>
              </w:rPr>
              <w:t>2.3切割、钻孔和倒角后应去毛刺，各种配件安装应严密、平整、端正、牢固。金属配件应做除锈和防腐处理。</w:t>
            </w:r>
            <w:r>
              <w:rPr>
                <w:rFonts w:hint="eastAsia" w:asciiTheme="minorEastAsia" w:hAnsiTheme="minorEastAsia" w:eastAsiaTheme="minorEastAsia" w:cstheme="minorEastAsia"/>
                <w:kern w:val="0"/>
                <w:sz w:val="22"/>
                <w:szCs w:val="22"/>
                <w:lang w:bidi="ar"/>
              </w:rPr>
              <w:br w:type="textWrapping"/>
            </w:r>
            <w:r>
              <w:rPr>
                <w:rFonts w:hint="eastAsia" w:asciiTheme="minorEastAsia" w:hAnsiTheme="minorEastAsia" w:eastAsiaTheme="minorEastAsia" w:cstheme="minorEastAsia"/>
                <w:kern w:val="0"/>
                <w:sz w:val="22"/>
                <w:szCs w:val="22"/>
                <w:lang w:bidi="ar"/>
              </w:rPr>
              <w:t>2.4实验操作台颜色：可由</w:t>
            </w:r>
            <w:r>
              <w:rPr>
                <w:rFonts w:hint="eastAsia" w:asciiTheme="minorEastAsia" w:hAnsiTheme="minorEastAsia" w:cstheme="minorEastAsia"/>
                <w:kern w:val="0"/>
                <w:sz w:val="22"/>
                <w:szCs w:val="22"/>
                <w:lang w:bidi="ar"/>
              </w:rPr>
              <w:t>采购人</w:t>
            </w:r>
            <w:r>
              <w:rPr>
                <w:rFonts w:hint="eastAsia" w:asciiTheme="minorEastAsia" w:hAnsiTheme="minorEastAsia" w:eastAsiaTheme="minorEastAsia" w:cstheme="minorEastAsia"/>
                <w:kern w:val="0"/>
                <w:sz w:val="22"/>
                <w:szCs w:val="22"/>
                <w:lang w:bidi="ar"/>
              </w:rPr>
              <w:t>根据中标人的标准色卡统一选择。</w:t>
            </w:r>
            <w:r>
              <w:rPr>
                <w:rFonts w:hint="eastAsia" w:asciiTheme="minorEastAsia" w:hAnsiTheme="minorEastAsia" w:eastAsiaTheme="minorEastAsia" w:cstheme="minorEastAsia"/>
                <w:kern w:val="0"/>
                <w:sz w:val="22"/>
                <w:szCs w:val="22"/>
                <w:lang w:bidi="ar"/>
              </w:rPr>
              <w:br w:type="textWrapping"/>
            </w:r>
            <w:r>
              <w:rPr>
                <w:rFonts w:hint="eastAsia" w:asciiTheme="minorEastAsia" w:hAnsiTheme="minorEastAsia" w:eastAsiaTheme="minorEastAsia" w:cstheme="minorEastAsia"/>
                <w:kern w:val="0"/>
                <w:sz w:val="22"/>
                <w:szCs w:val="22"/>
                <w:lang w:bidi="ar"/>
              </w:rPr>
              <w:t>3、实验操作台钢材表面处理要求：</w:t>
            </w:r>
            <w:r>
              <w:rPr>
                <w:rFonts w:hint="eastAsia" w:asciiTheme="minorEastAsia" w:hAnsiTheme="minorEastAsia" w:eastAsiaTheme="minorEastAsia" w:cstheme="minorEastAsia"/>
                <w:kern w:val="0"/>
                <w:sz w:val="22"/>
                <w:szCs w:val="22"/>
                <w:lang w:bidi="ar"/>
              </w:rPr>
              <w:br w:type="textWrapping"/>
            </w:r>
            <w:r>
              <w:rPr>
                <w:rFonts w:hint="eastAsia" w:asciiTheme="minorEastAsia" w:hAnsiTheme="minorEastAsia" w:eastAsiaTheme="minorEastAsia" w:cstheme="minorEastAsia"/>
                <w:kern w:val="0"/>
                <w:sz w:val="22"/>
                <w:szCs w:val="22"/>
                <w:lang w:bidi="ar"/>
              </w:rPr>
              <w:t>3.1所有钢制柜体或钢结构部件表面必须经静电环氧树脂粉末喷涂处理，涂层平整光滑，不允许有喷涂层脱落、鼓泡、凹陷、压痕以及表面划伤、麻点、裂痕、崩角和刃口等。钢板内外均进行环氧树脂喷涂，防止腐蚀由内而外发生。</w:t>
            </w:r>
            <w:r>
              <w:rPr>
                <w:rFonts w:hint="eastAsia" w:asciiTheme="minorEastAsia" w:hAnsiTheme="minorEastAsia" w:eastAsiaTheme="minorEastAsia" w:cstheme="minorEastAsia"/>
                <w:kern w:val="0"/>
                <w:sz w:val="22"/>
                <w:szCs w:val="22"/>
                <w:lang w:bidi="ar"/>
              </w:rPr>
              <w:br w:type="textWrapping"/>
            </w:r>
            <w:r>
              <w:rPr>
                <w:rFonts w:hint="eastAsia" w:asciiTheme="minorEastAsia" w:hAnsiTheme="minorEastAsia" w:eastAsiaTheme="minorEastAsia" w:cstheme="minorEastAsia"/>
                <w:kern w:val="0"/>
                <w:sz w:val="22"/>
                <w:szCs w:val="22"/>
                <w:lang w:bidi="ar"/>
              </w:rPr>
              <w:t>3.2预处理：脱脂、水洗、酸洗、水洗中和、磷化、水洗等过程或纳米陶瓷前处理技术。</w:t>
            </w:r>
            <w:r>
              <w:rPr>
                <w:rFonts w:hint="eastAsia" w:asciiTheme="minorEastAsia" w:hAnsiTheme="minorEastAsia" w:eastAsiaTheme="minorEastAsia" w:cstheme="minorEastAsia"/>
                <w:kern w:val="0"/>
                <w:sz w:val="22"/>
                <w:szCs w:val="22"/>
                <w:lang w:bidi="ar"/>
              </w:rPr>
              <w:br w:type="textWrapping"/>
            </w:r>
            <w:r>
              <w:rPr>
                <w:rFonts w:hint="eastAsia" w:asciiTheme="minorEastAsia" w:hAnsiTheme="minorEastAsia" w:eastAsiaTheme="minorEastAsia" w:cstheme="minorEastAsia"/>
                <w:kern w:val="0"/>
                <w:sz w:val="22"/>
                <w:szCs w:val="22"/>
                <w:lang w:bidi="ar"/>
              </w:rPr>
              <w:t>3.3表面喷涂：环氧树酯粉末静电喷涂，涂层厚度≥75μm，在≥180度高温烘箱内固成光滑表面。</w:t>
            </w:r>
            <w:r>
              <w:rPr>
                <w:rFonts w:hint="eastAsia" w:asciiTheme="minorEastAsia" w:hAnsiTheme="minorEastAsia" w:eastAsiaTheme="minorEastAsia" w:cstheme="minorEastAsia"/>
                <w:kern w:val="0"/>
                <w:sz w:val="22"/>
                <w:szCs w:val="22"/>
                <w:lang w:bidi="ar"/>
              </w:rPr>
              <w:br w:type="textWrapping"/>
            </w:r>
            <w:r>
              <w:rPr>
                <w:rFonts w:hint="eastAsia" w:asciiTheme="minorEastAsia" w:hAnsiTheme="minorEastAsia" w:eastAsiaTheme="minorEastAsia" w:cstheme="minorEastAsia"/>
                <w:b w:val="0"/>
                <w:bCs w:val="0"/>
                <w:color w:val="FF0000"/>
                <w:kern w:val="0"/>
                <w:sz w:val="22"/>
                <w:szCs w:val="22"/>
                <w:highlight w:val="none"/>
                <w:lang w:bidi="ar"/>
              </w:rPr>
              <w:t>★</w:t>
            </w:r>
            <w:r>
              <w:rPr>
                <w:rFonts w:hint="eastAsia" w:asciiTheme="minorEastAsia" w:hAnsiTheme="minorEastAsia" w:eastAsiaTheme="minorEastAsia" w:cstheme="minorEastAsia"/>
                <w:b w:val="0"/>
                <w:bCs w:val="0"/>
                <w:strike w:val="0"/>
                <w:dstrike w:val="0"/>
                <w:color w:val="FF0000"/>
                <w:kern w:val="0"/>
                <w:sz w:val="22"/>
                <w:szCs w:val="22"/>
                <w:highlight w:val="none"/>
                <w:lang w:val="en-US" w:eastAsia="zh-CN"/>
              </w:rPr>
              <w:t>3.4实验操作台的理化性能参照GB/T 24820-2024或GB/T 3325-2024标准，</w:t>
            </w:r>
            <w:r>
              <w:rPr>
                <w:rFonts w:hint="eastAsia" w:asciiTheme="minorEastAsia" w:hAnsiTheme="minorEastAsia" w:eastAsiaTheme="minorEastAsia" w:cstheme="minorEastAsia"/>
                <w:b/>
                <w:bCs/>
                <w:color w:val="FF0000"/>
                <w:kern w:val="0"/>
                <w:sz w:val="22"/>
                <w:szCs w:val="22"/>
                <w:highlight w:val="none"/>
                <w:lang w:val="en-US" w:eastAsia="zh-CN" w:bidi="ar"/>
              </w:rPr>
              <w:t>提供国家认可的第三方检测机构出具的具有CMA标识的检测报告并加盖投标人公章，需注明所参照的国家/行业标准编号，</w:t>
            </w:r>
            <w:r>
              <w:rPr>
                <w:rFonts w:hint="eastAsia" w:asciiTheme="minorEastAsia" w:hAnsiTheme="minorEastAsia" w:eastAsiaTheme="minorEastAsia" w:cstheme="minorEastAsia"/>
                <w:b w:val="0"/>
                <w:bCs w:val="0"/>
                <w:strike w:val="0"/>
                <w:dstrike w:val="0"/>
                <w:color w:val="FF0000"/>
                <w:kern w:val="0"/>
                <w:sz w:val="22"/>
                <w:szCs w:val="22"/>
                <w:highlight w:val="none"/>
                <w:lang w:val="en-US" w:eastAsia="zh-CN"/>
              </w:rPr>
              <w:t>满足如下技术要求：</w:t>
            </w:r>
          </w:p>
          <w:p w14:paraId="084BA88A">
            <w:pPr>
              <w:keepNext w:val="0"/>
              <w:keepLines w:val="0"/>
              <w:pageBreakBefore w:val="0"/>
              <w:widowControl/>
              <w:numPr>
                <w:ilvl w:val="0"/>
                <w:numId w:val="0"/>
              </w:numPr>
              <w:kinsoku/>
              <w:wordWrap/>
              <w:overflowPunct/>
              <w:topLinePunct w:val="0"/>
              <w:autoSpaceDE/>
              <w:autoSpaceDN/>
              <w:bidi w:val="0"/>
              <w:adjustRightInd w:val="0"/>
              <w:snapToGrid w:val="0"/>
              <w:spacing w:after="0" w:line="360" w:lineRule="exact"/>
              <w:jc w:val="left"/>
              <w:textAlignment w:val="auto"/>
              <w:rPr>
                <w:rFonts w:hint="eastAsia" w:asciiTheme="minorEastAsia" w:hAnsiTheme="minorEastAsia" w:eastAsiaTheme="minorEastAsia" w:cstheme="minorEastAsia"/>
                <w:strike w:val="0"/>
                <w:dstrike w:val="0"/>
                <w:color w:val="FF0000"/>
                <w:kern w:val="0"/>
                <w:sz w:val="22"/>
                <w:szCs w:val="22"/>
                <w:highlight w:val="none"/>
                <w:lang w:val="en-US" w:eastAsia="zh-CN"/>
              </w:rPr>
            </w:pPr>
            <w:r>
              <w:rPr>
                <w:rFonts w:hint="eastAsia" w:asciiTheme="minorEastAsia" w:hAnsiTheme="minorEastAsia" w:eastAsiaTheme="minorEastAsia" w:cstheme="minorEastAsia"/>
                <w:strike w:val="0"/>
                <w:dstrike w:val="0"/>
                <w:color w:val="FF0000"/>
                <w:kern w:val="0"/>
                <w:sz w:val="22"/>
                <w:szCs w:val="22"/>
                <w:highlight w:val="none"/>
                <w:lang w:val="en-US" w:eastAsia="zh-CN"/>
              </w:rPr>
              <w:t>1）、金属喷漆（塑）涂层：硬度要求达到H；抗冲击测试：冲击高度400mm，无剥落、裂纹、皱纹；耐腐蚀要求：100小时内观察，样板上划道两侧3mm以外应无鼓泡产生；100小时后观察，样板上划道两侧3mm以外应无锈迹、剥落、起皱、变色和失光等现象；</w:t>
            </w:r>
            <w:r>
              <w:rPr>
                <w:rFonts w:hint="eastAsia" w:asciiTheme="minorEastAsia" w:hAnsiTheme="minorEastAsia" w:eastAsiaTheme="minorEastAsia" w:cstheme="minorEastAsia"/>
                <w:color w:val="FF0000"/>
                <w:sz w:val="22"/>
                <w:szCs w:val="22"/>
                <w:highlight w:val="none"/>
                <w:lang w:val="en-US" w:eastAsia="zh-CN"/>
              </w:rPr>
              <w:t>附着力测试：不低于2级</w:t>
            </w:r>
            <w:r>
              <w:rPr>
                <w:rFonts w:hint="eastAsia" w:asciiTheme="minorEastAsia" w:hAnsiTheme="minorEastAsia" w:eastAsiaTheme="minorEastAsia" w:cstheme="minorEastAsia"/>
                <w:strike w:val="0"/>
                <w:dstrike w:val="0"/>
                <w:color w:val="FF0000"/>
                <w:kern w:val="0"/>
                <w:sz w:val="22"/>
                <w:szCs w:val="22"/>
                <w:highlight w:val="none"/>
                <w:lang w:val="en-US" w:eastAsia="zh-CN"/>
              </w:rPr>
              <w:t>；结果符合标准要求；</w:t>
            </w:r>
          </w:p>
          <w:p w14:paraId="57CA1E32">
            <w:pPr>
              <w:keepNext w:val="0"/>
              <w:keepLines w:val="0"/>
              <w:pageBreakBefore w:val="0"/>
              <w:widowControl/>
              <w:numPr>
                <w:ilvl w:val="0"/>
                <w:numId w:val="0"/>
              </w:numPr>
              <w:kinsoku/>
              <w:wordWrap/>
              <w:overflowPunct/>
              <w:topLinePunct w:val="0"/>
              <w:autoSpaceDE/>
              <w:autoSpaceDN/>
              <w:bidi w:val="0"/>
              <w:adjustRightInd w:val="0"/>
              <w:snapToGrid w:val="0"/>
              <w:spacing w:after="0" w:line="360" w:lineRule="exact"/>
              <w:jc w:val="left"/>
              <w:textAlignment w:val="auto"/>
              <w:rPr>
                <w:rFonts w:hint="eastAsia" w:asciiTheme="minorEastAsia" w:hAnsiTheme="minorEastAsia" w:eastAsiaTheme="minorEastAsia" w:cstheme="minorEastAsia"/>
                <w:b w:val="0"/>
                <w:bCs w:val="0"/>
                <w:color w:val="FF0000"/>
                <w:kern w:val="0"/>
                <w:sz w:val="22"/>
                <w:szCs w:val="22"/>
                <w:highlight w:val="none"/>
                <w:lang w:val="en-US" w:eastAsia="zh-CN"/>
              </w:rPr>
            </w:pPr>
            <w:r>
              <w:rPr>
                <w:rFonts w:hint="eastAsia" w:asciiTheme="minorEastAsia" w:hAnsiTheme="minorEastAsia" w:eastAsiaTheme="minorEastAsia" w:cstheme="minorEastAsia"/>
                <w:strike w:val="0"/>
                <w:dstrike w:val="0"/>
                <w:color w:val="FF0000"/>
                <w:kern w:val="0"/>
                <w:sz w:val="22"/>
                <w:szCs w:val="22"/>
                <w:highlight w:val="none"/>
                <w:lang w:val="en-US" w:eastAsia="zh-CN"/>
              </w:rPr>
              <w:t>2）、金属电镀层抗盐雾性能：18小时测试，直径1.5毫米以下的锈点数量≤20点/平方分米，且其中直径≥1.0毫米的锈点不超过5点（距离边缘棱角2毫米以内的锈点不计算在内）；结果符合标准要求；</w:t>
            </w:r>
          </w:p>
          <w:p w14:paraId="7558887D">
            <w:pPr>
              <w:keepNext w:val="0"/>
              <w:keepLines w:val="0"/>
              <w:pageBreakBefore w:val="0"/>
              <w:widowControl/>
              <w:numPr>
                <w:ilvl w:val="0"/>
                <w:numId w:val="0"/>
              </w:numPr>
              <w:kinsoku/>
              <w:wordWrap/>
              <w:overflowPunct/>
              <w:topLinePunct w:val="0"/>
              <w:autoSpaceDE/>
              <w:autoSpaceDN/>
              <w:bidi w:val="0"/>
              <w:adjustRightInd w:val="0"/>
              <w:snapToGrid w:val="0"/>
              <w:spacing w:after="0" w:line="360" w:lineRule="exact"/>
              <w:jc w:val="left"/>
              <w:textAlignment w:val="auto"/>
              <w:rPr>
                <w:rFonts w:hint="eastAsia" w:asciiTheme="minorEastAsia" w:hAnsiTheme="minorEastAsia" w:eastAsiaTheme="minorEastAsia" w:cstheme="minorEastAsia"/>
                <w:strike w:val="0"/>
                <w:dstrike w:val="0"/>
                <w:color w:val="FF0000"/>
                <w:kern w:val="0"/>
                <w:sz w:val="22"/>
                <w:szCs w:val="22"/>
                <w:highlight w:val="none"/>
                <w:lang w:val="en-US" w:eastAsia="zh-CN"/>
              </w:rPr>
            </w:pPr>
            <w:r>
              <w:rPr>
                <w:rFonts w:hint="eastAsia" w:asciiTheme="minorEastAsia" w:hAnsiTheme="minorEastAsia" w:eastAsiaTheme="minorEastAsia" w:cstheme="minorEastAsia"/>
                <w:strike w:val="0"/>
                <w:dstrike w:val="0"/>
                <w:color w:val="FF0000"/>
                <w:kern w:val="0"/>
                <w:sz w:val="22"/>
                <w:szCs w:val="22"/>
                <w:highlight w:val="none"/>
                <w:lang w:val="en-US" w:eastAsia="zh-CN"/>
              </w:rPr>
              <w:t>3）、实验操作台抗化学试剂性能：持续化学试验24小时，金属漆表面结果显示光泽或颜色仅有轻微变化；结果符合标准要求</w:t>
            </w:r>
            <w:r>
              <w:rPr>
                <w:rFonts w:hint="eastAsia" w:asciiTheme="minorEastAsia" w:hAnsiTheme="minorEastAsia" w:eastAsiaTheme="minorEastAsia" w:cstheme="minorEastAsia"/>
                <w:b w:val="0"/>
                <w:bCs w:val="0"/>
                <w:color w:val="FF0000"/>
                <w:kern w:val="0"/>
                <w:sz w:val="22"/>
                <w:szCs w:val="22"/>
                <w:highlight w:val="none"/>
                <w:lang w:val="en-US" w:eastAsia="zh-CN"/>
              </w:rPr>
              <w:t>。</w:t>
            </w:r>
          </w:p>
          <w:p w14:paraId="4A35A23A">
            <w:pPr>
              <w:keepNext w:val="0"/>
              <w:keepLines w:val="0"/>
              <w:pageBreakBefore w:val="0"/>
              <w:widowControl/>
              <w:kinsoku/>
              <w:wordWrap/>
              <w:overflowPunct/>
              <w:topLinePunct w:val="0"/>
              <w:autoSpaceDE/>
              <w:autoSpaceDN/>
              <w:bidi w:val="0"/>
              <w:adjustRightInd w:val="0"/>
              <w:snapToGrid w:val="0"/>
              <w:spacing w:after="0" w:line="360" w:lineRule="exact"/>
              <w:jc w:val="left"/>
              <w:textAlignment w:val="auto"/>
              <w:rPr>
                <w:rFonts w:hint="eastAsia" w:asciiTheme="minorEastAsia" w:hAnsiTheme="minorEastAsia" w:eastAsiaTheme="minorEastAsia" w:cstheme="minorEastAsia"/>
                <w:b/>
                <w:bCs/>
                <w:strike w:val="0"/>
                <w:dstrike w:val="0"/>
                <w:color w:val="FF0000"/>
                <w:kern w:val="0"/>
                <w:sz w:val="22"/>
                <w:szCs w:val="22"/>
                <w:highlight w:val="none"/>
                <w:lang w:val="en-US" w:eastAsia="zh-CN"/>
              </w:rPr>
            </w:pPr>
            <w:r>
              <w:rPr>
                <w:rFonts w:hint="eastAsia" w:asciiTheme="minorEastAsia" w:hAnsiTheme="minorEastAsia" w:eastAsiaTheme="minorEastAsia" w:cstheme="minorEastAsia"/>
                <w:b w:val="0"/>
                <w:bCs w:val="0"/>
                <w:color w:val="FF0000"/>
                <w:kern w:val="0"/>
                <w:sz w:val="22"/>
                <w:szCs w:val="22"/>
                <w:highlight w:val="none"/>
                <w:lang w:bidi="ar"/>
              </w:rPr>
              <w:t>★</w:t>
            </w:r>
            <w:r>
              <w:rPr>
                <w:rFonts w:hint="eastAsia" w:asciiTheme="minorEastAsia" w:hAnsiTheme="minorEastAsia" w:eastAsiaTheme="minorEastAsia" w:cstheme="minorEastAsia"/>
                <w:b w:val="0"/>
                <w:bCs w:val="0"/>
                <w:strike w:val="0"/>
                <w:dstrike w:val="0"/>
                <w:color w:val="FF0000"/>
                <w:kern w:val="0"/>
                <w:sz w:val="22"/>
                <w:szCs w:val="22"/>
                <w:highlight w:val="none"/>
                <w:lang w:val="en-US" w:eastAsia="zh-CN"/>
              </w:rPr>
              <w:t>3.5实验操作台的承重性能参照GB/T 24820-2024或GB/T 3325-2024标准，</w:t>
            </w:r>
            <w:r>
              <w:rPr>
                <w:rFonts w:hint="eastAsia" w:asciiTheme="minorEastAsia" w:hAnsiTheme="minorEastAsia" w:eastAsiaTheme="minorEastAsia" w:cstheme="minorEastAsia"/>
                <w:b/>
                <w:bCs/>
                <w:color w:val="FF0000"/>
                <w:kern w:val="0"/>
                <w:sz w:val="22"/>
                <w:szCs w:val="22"/>
                <w:highlight w:val="none"/>
                <w:lang w:val="en-US" w:eastAsia="zh-CN" w:bidi="ar"/>
              </w:rPr>
              <w:t>提供国家认可的第三方检测机构出具的具有CMA标识的检测报告并加盖投标人公章，需注明所参照的国家/行业标准编号，</w:t>
            </w:r>
            <w:r>
              <w:rPr>
                <w:rFonts w:hint="eastAsia" w:asciiTheme="minorEastAsia" w:hAnsiTheme="minorEastAsia" w:eastAsiaTheme="minorEastAsia" w:cstheme="minorEastAsia"/>
                <w:b w:val="0"/>
                <w:bCs w:val="0"/>
                <w:strike w:val="0"/>
                <w:dstrike w:val="0"/>
                <w:color w:val="FF0000"/>
                <w:kern w:val="0"/>
                <w:sz w:val="22"/>
                <w:szCs w:val="22"/>
                <w:highlight w:val="none"/>
                <w:lang w:val="en-US" w:eastAsia="zh-CN"/>
              </w:rPr>
              <w:t>满足如下技术要求</w:t>
            </w:r>
            <w:r>
              <w:rPr>
                <w:rFonts w:hint="eastAsia" w:asciiTheme="minorEastAsia" w:hAnsiTheme="minorEastAsia" w:eastAsiaTheme="minorEastAsia" w:cstheme="minorEastAsia"/>
                <w:b/>
                <w:bCs/>
                <w:color w:val="FF0000"/>
                <w:kern w:val="0"/>
                <w:sz w:val="22"/>
                <w:szCs w:val="22"/>
                <w:highlight w:val="none"/>
                <w:lang w:val="en-US" w:eastAsia="zh-CN" w:bidi="ar"/>
              </w:rPr>
              <w:t>：</w:t>
            </w:r>
          </w:p>
          <w:p w14:paraId="5769CA4D">
            <w:pPr>
              <w:keepNext w:val="0"/>
              <w:keepLines w:val="0"/>
              <w:pageBreakBefore w:val="0"/>
              <w:widowControl/>
              <w:numPr>
                <w:ilvl w:val="0"/>
                <w:numId w:val="0"/>
              </w:numPr>
              <w:kinsoku/>
              <w:wordWrap/>
              <w:overflowPunct/>
              <w:topLinePunct w:val="0"/>
              <w:autoSpaceDE/>
              <w:autoSpaceDN/>
              <w:bidi w:val="0"/>
              <w:adjustRightInd w:val="0"/>
              <w:snapToGrid w:val="0"/>
              <w:spacing w:after="0" w:line="360" w:lineRule="exact"/>
              <w:jc w:val="left"/>
              <w:textAlignment w:val="auto"/>
              <w:rPr>
                <w:rFonts w:hint="eastAsia" w:asciiTheme="minorEastAsia" w:hAnsiTheme="minorEastAsia" w:eastAsiaTheme="minorEastAsia" w:cstheme="minorEastAsia"/>
                <w:strike w:val="0"/>
                <w:dstrike w:val="0"/>
                <w:color w:val="FF0000"/>
                <w:kern w:val="0"/>
                <w:sz w:val="22"/>
                <w:szCs w:val="22"/>
                <w:highlight w:val="none"/>
                <w:lang w:val="en-US" w:eastAsia="zh-CN"/>
              </w:rPr>
            </w:pPr>
            <w:r>
              <w:rPr>
                <w:rFonts w:hint="eastAsia" w:asciiTheme="minorEastAsia" w:hAnsiTheme="minorEastAsia" w:eastAsiaTheme="minorEastAsia" w:cstheme="minorEastAsia"/>
                <w:strike w:val="0"/>
                <w:dstrike w:val="0"/>
                <w:color w:val="FF0000"/>
                <w:kern w:val="0"/>
                <w:sz w:val="22"/>
                <w:szCs w:val="22"/>
                <w:highlight w:val="none"/>
                <w:lang w:val="en-US" w:eastAsia="zh-CN"/>
              </w:rPr>
              <w:t>1）、实验操作台静载荷试验：水平静载荷试验施加的力600N，进行10次（最大平衡载荷100kg），及主台面垂直静载荷试验，施加的力2000N，进行10次试验，结果均符合标准要求；</w:t>
            </w:r>
          </w:p>
          <w:p w14:paraId="4A96B35E">
            <w:pPr>
              <w:keepNext w:val="0"/>
              <w:keepLines w:val="0"/>
              <w:pageBreakBefore w:val="0"/>
              <w:widowControl/>
              <w:numPr>
                <w:ilvl w:val="0"/>
                <w:numId w:val="0"/>
              </w:numPr>
              <w:kinsoku/>
              <w:wordWrap/>
              <w:overflowPunct/>
              <w:topLinePunct w:val="0"/>
              <w:autoSpaceDE/>
              <w:autoSpaceDN/>
              <w:bidi w:val="0"/>
              <w:adjustRightInd w:val="0"/>
              <w:snapToGrid w:val="0"/>
              <w:spacing w:after="0" w:line="360" w:lineRule="exact"/>
              <w:jc w:val="left"/>
              <w:textAlignment w:val="auto"/>
              <w:rPr>
                <w:rFonts w:hint="eastAsia" w:asciiTheme="minorEastAsia" w:hAnsiTheme="minorEastAsia" w:eastAsiaTheme="minorEastAsia" w:cstheme="minorEastAsia"/>
                <w:strike w:val="0"/>
                <w:dstrike w:val="0"/>
                <w:color w:val="FF0000"/>
                <w:kern w:val="0"/>
                <w:sz w:val="22"/>
                <w:szCs w:val="22"/>
                <w:highlight w:val="none"/>
                <w:lang w:val="en-US" w:eastAsia="zh-CN"/>
              </w:rPr>
            </w:pPr>
            <w:r>
              <w:rPr>
                <w:rFonts w:hint="eastAsia" w:asciiTheme="minorEastAsia" w:hAnsiTheme="minorEastAsia" w:eastAsiaTheme="minorEastAsia" w:cstheme="minorEastAsia"/>
                <w:strike w:val="0"/>
                <w:dstrike w:val="0"/>
                <w:color w:val="FF0000"/>
                <w:kern w:val="0"/>
                <w:sz w:val="22"/>
                <w:szCs w:val="22"/>
                <w:highlight w:val="none"/>
                <w:lang w:val="en-US" w:eastAsia="zh-CN"/>
              </w:rPr>
              <w:t>2）、实验操作台垂直加载稳定性试验：施加的力1000N，在稳定性试验过程中结果符合标准要求；</w:t>
            </w:r>
          </w:p>
          <w:p w14:paraId="7966E593">
            <w:pPr>
              <w:keepNext w:val="0"/>
              <w:keepLines w:val="0"/>
              <w:pageBreakBefore w:val="0"/>
              <w:widowControl/>
              <w:numPr>
                <w:ilvl w:val="0"/>
                <w:numId w:val="0"/>
              </w:numPr>
              <w:kinsoku/>
              <w:wordWrap/>
              <w:overflowPunct/>
              <w:topLinePunct w:val="0"/>
              <w:autoSpaceDE/>
              <w:autoSpaceDN/>
              <w:bidi w:val="0"/>
              <w:adjustRightInd w:val="0"/>
              <w:snapToGrid w:val="0"/>
              <w:spacing w:after="0" w:line="360" w:lineRule="exact"/>
              <w:jc w:val="left"/>
              <w:textAlignment w:val="auto"/>
              <w:rPr>
                <w:rFonts w:hint="eastAsia" w:asciiTheme="minorEastAsia" w:hAnsiTheme="minorEastAsia" w:eastAsiaTheme="minorEastAsia" w:cstheme="minorEastAsia"/>
                <w:strike w:val="0"/>
                <w:dstrike w:val="0"/>
                <w:color w:val="FF0000"/>
                <w:kern w:val="0"/>
                <w:sz w:val="22"/>
                <w:szCs w:val="22"/>
                <w:highlight w:val="none"/>
                <w:lang w:val="en-US" w:eastAsia="zh-CN"/>
              </w:rPr>
            </w:pPr>
            <w:r>
              <w:rPr>
                <w:rFonts w:hint="eastAsia" w:asciiTheme="minorEastAsia" w:hAnsiTheme="minorEastAsia" w:eastAsiaTheme="minorEastAsia" w:cstheme="minorEastAsia"/>
                <w:strike w:val="0"/>
                <w:dstrike w:val="0"/>
                <w:color w:val="FF0000"/>
                <w:kern w:val="0"/>
                <w:sz w:val="22"/>
                <w:szCs w:val="22"/>
                <w:highlight w:val="none"/>
                <w:lang w:val="en-US" w:eastAsia="zh-CN"/>
              </w:rPr>
              <w:t>3）、垂直耐久性试验：施加的力600N，循环次数10000次，结果符合标准要求；</w:t>
            </w:r>
          </w:p>
          <w:p w14:paraId="77308F3A">
            <w:pPr>
              <w:keepNext w:val="0"/>
              <w:keepLines w:val="0"/>
              <w:pageBreakBefore w:val="0"/>
              <w:widowControl/>
              <w:numPr>
                <w:ilvl w:val="0"/>
                <w:numId w:val="0"/>
              </w:numPr>
              <w:kinsoku/>
              <w:wordWrap/>
              <w:overflowPunct/>
              <w:topLinePunct w:val="0"/>
              <w:autoSpaceDE/>
              <w:autoSpaceDN/>
              <w:bidi w:val="0"/>
              <w:adjustRightInd w:val="0"/>
              <w:snapToGrid w:val="0"/>
              <w:spacing w:after="0" w:line="360" w:lineRule="exact"/>
              <w:jc w:val="left"/>
              <w:textAlignment w:val="auto"/>
              <w:rPr>
                <w:rFonts w:hint="eastAsia" w:asciiTheme="minorEastAsia" w:hAnsiTheme="minorEastAsia" w:eastAsiaTheme="minorEastAsia" w:cstheme="minorEastAsia"/>
                <w:strike w:val="0"/>
                <w:dstrike w:val="0"/>
                <w:color w:val="FF0000"/>
                <w:kern w:val="0"/>
                <w:sz w:val="22"/>
                <w:szCs w:val="22"/>
                <w:highlight w:val="none"/>
                <w:lang w:val="en-US" w:eastAsia="zh-CN"/>
              </w:rPr>
            </w:pPr>
            <w:r>
              <w:rPr>
                <w:rFonts w:hint="eastAsia" w:asciiTheme="minorEastAsia" w:hAnsiTheme="minorEastAsia" w:eastAsiaTheme="minorEastAsia" w:cstheme="minorEastAsia"/>
                <w:strike w:val="0"/>
                <w:dstrike w:val="0"/>
                <w:color w:val="FF0000"/>
                <w:kern w:val="0"/>
                <w:sz w:val="22"/>
                <w:szCs w:val="22"/>
                <w:highlight w:val="none"/>
                <w:lang w:val="en-US" w:eastAsia="zh-CN"/>
              </w:rPr>
              <w:t>4）、搁板弯曲试验：测试要求2.0kg/dm²，搁板的最大变形量符合标准要求；</w:t>
            </w:r>
          </w:p>
          <w:p w14:paraId="598896D8">
            <w:pPr>
              <w:widowControl/>
              <w:numPr>
                <w:ilvl w:val="0"/>
                <w:numId w:val="0"/>
              </w:numPr>
              <w:adjustRightInd/>
              <w:spacing w:line="360" w:lineRule="exact"/>
              <w:ind w:leftChars="0"/>
              <w:jc w:val="left"/>
              <w:textAlignment w:val="center"/>
              <w:rPr>
                <w:rFonts w:asciiTheme="minorEastAsia" w:hAnsiTheme="minorEastAsia" w:eastAsiaTheme="minorEastAsia" w:cstheme="minorEastAsia"/>
                <w:color w:val="FF0000"/>
                <w:sz w:val="22"/>
                <w:szCs w:val="22"/>
                <w:highlight w:val="none"/>
              </w:rPr>
            </w:pPr>
            <w:r>
              <w:rPr>
                <w:rFonts w:hint="eastAsia" w:asciiTheme="minorEastAsia" w:hAnsiTheme="minorEastAsia" w:eastAsiaTheme="minorEastAsia" w:cstheme="minorEastAsia"/>
                <w:strike w:val="0"/>
                <w:dstrike w:val="0"/>
                <w:color w:val="FF0000"/>
                <w:kern w:val="0"/>
                <w:sz w:val="22"/>
                <w:szCs w:val="22"/>
                <w:highlight w:val="none"/>
                <w:lang w:val="en-US" w:eastAsia="zh-CN"/>
              </w:rPr>
              <w:t>5）、开门试验：开门垂直加载试验达30 kg；开门水平加载试验达80N；开门猛关试验达4kg；开门耐久性试验达到50000次循环；结果符合标准要求</w:t>
            </w:r>
            <w:r>
              <w:rPr>
                <w:rFonts w:hint="eastAsia" w:asciiTheme="minorEastAsia" w:hAnsiTheme="minorEastAsia" w:eastAsiaTheme="minorEastAsia" w:cstheme="minorEastAsia"/>
                <w:b w:val="0"/>
                <w:bCs w:val="0"/>
                <w:color w:val="FF0000"/>
                <w:kern w:val="0"/>
                <w:sz w:val="22"/>
                <w:szCs w:val="22"/>
                <w:highlight w:val="none"/>
                <w:lang w:val="en-US" w:eastAsia="zh-CN"/>
              </w:rPr>
              <w:t>。</w:t>
            </w:r>
          </w:p>
          <w:p w14:paraId="4008C5B0">
            <w:pPr>
              <w:widowControl/>
              <w:numPr>
                <w:ilvl w:val="0"/>
                <w:numId w:val="0"/>
              </w:numPr>
              <w:adjustRightInd/>
              <w:spacing w:line="360" w:lineRule="exact"/>
              <w:ind w:leftChars="0"/>
              <w:jc w:val="left"/>
              <w:textAlignment w:val="center"/>
              <w:rPr>
                <w:rFonts w:asciiTheme="minorEastAsia" w:hAnsiTheme="minorEastAsia" w:eastAsiaTheme="minorEastAsia" w:cstheme="minorEastAsia"/>
                <w:sz w:val="22"/>
                <w:szCs w:val="22"/>
              </w:rPr>
            </w:pPr>
            <w:r>
              <w:rPr>
                <w:rFonts w:hint="eastAsia" w:asciiTheme="minorEastAsia" w:hAnsiTheme="minorEastAsia" w:eastAsiaTheme="minorEastAsia" w:cstheme="minorEastAsia"/>
                <w:kern w:val="0"/>
                <w:sz w:val="22"/>
                <w:szCs w:val="22"/>
                <w:lang w:bidi="ar"/>
              </w:rPr>
              <w:t>4、材质要求：</w:t>
            </w:r>
            <w:r>
              <w:rPr>
                <w:rFonts w:hint="eastAsia" w:asciiTheme="minorEastAsia" w:hAnsiTheme="minorEastAsia" w:eastAsiaTheme="minorEastAsia" w:cstheme="minorEastAsia"/>
                <w:kern w:val="0"/>
                <w:sz w:val="22"/>
                <w:szCs w:val="22"/>
                <w:lang w:bidi="ar"/>
              </w:rPr>
              <w:br w:type="textWrapping"/>
            </w:r>
            <w:r>
              <w:rPr>
                <w:rFonts w:hint="eastAsia" w:asciiTheme="minorEastAsia" w:hAnsiTheme="minorEastAsia" w:eastAsiaTheme="minorEastAsia" w:cstheme="minorEastAsia"/>
                <w:kern w:val="0"/>
                <w:sz w:val="22"/>
                <w:szCs w:val="22"/>
                <w:lang w:bidi="ar"/>
              </w:rPr>
              <w:t>4.1钢材：优质冷轧钢板。</w:t>
            </w:r>
            <w:r>
              <w:rPr>
                <w:rFonts w:hint="eastAsia" w:asciiTheme="minorEastAsia" w:hAnsiTheme="minorEastAsia" w:eastAsiaTheme="minorEastAsia" w:cstheme="minorEastAsia"/>
                <w:kern w:val="0"/>
                <w:sz w:val="22"/>
                <w:szCs w:val="22"/>
                <w:lang w:bidi="ar"/>
              </w:rPr>
              <w:br w:type="textWrapping"/>
            </w:r>
            <w:r>
              <w:rPr>
                <w:rFonts w:hint="eastAsia" w:asciiTheme="minorEastAsia" w:hAnsiTheme="minorEastAsia" w:eastAsiaTheme="minorEastAsia" w:cstheme="minorEastAsia"/>
                <w:kern w:val="0"/>
                <w:sz w:val="22"/>
                <w:szCs w:val="22"/>
                <w:lang w:bidi="ar"/>
              </w:rPr>
              <w:t>4.2柜体：主框架采用优质一级冷轧钢板机压成形、焊接制作，表面经环氧树脂粉体涂装处理（喷涂厚度≥75μm）；</w:t>
            </w:r>
            <w:r>
              <w:rPr>
                <w:rFonts w:hint="eastAsia" w:asciiTheme="minorEastAsia" w:hAnsiTheme="minorEastAsia" w:eastAsiaTheme="minorEastAsia" w:cstheme="minorEastAsia"/>
                <w:kern w:val="0"/>
                <w:sz w:val="22"/>
                <w:szCs w:val="22"/>
                <w:lang w:bidi="ar"/>
              </w:rPr>
              <w:br w:type="textWrapping"/>
            </w:r>
            <w:r>
              <w:rPr>
                <w:rFonts w:hint="eastAsia" w:asciiTheme="minorEastAsia" w:hAnsiTheme="minorEastAsia" w:eastAsiaTheme="minorEastAsia" w:cstheme="minorEastAsia"/>
                <w:kern w:val="0"/>
                <w:sz w:val="22"/>
                <w:szCs w:val="22"/>
                <w:lang w:bidi="ar"/>
              </w:rPr>
              <w:t>4.3门板：柜门为双包结构，内附防噪填充；每个包层都是先喷涂再包合，不会因局部的破损而导致内部的损伤。</w:t>
            </w:r>
            <w:r>
              <w:rPr>
                <w:rFonts w:hint="eastAsia" w:asciiTheme="minorEastAsia" w:hAnsiTheme="minorEastAsia" w:eastAsiaTheme="minorEastAsia" w:cstheme="minorEastAsia"/>
                <w:kern w:val="0"/>
                <w:sz w:val="22"/>
                <w:szCs w:val="22"/>
                <w:lang w:bidi="ar"/>
              </w:rPr>
              <w:br w:type="textWrapping"/>
            </w:r>
            <w:r>
              <w:rPr>
                <w:rFonts w:hint="eastAsia" w:asciiTheme="minorEastAsia" w:hAnsiTheme="minorEastAsia" w:eastAsiaTheme="minorEastAsia" w:cstheme="minorEastAsia"/>
                <w:kern w:val="0"/>
                <w:sz w:val="22"/>
                <w:szCs w:val="22"/>
                <w:lang w:bidi="ar"/>
              </w:rPr>
              <w:t>4.4抽屉：抽屉面板为双层结构，内部填充消材料，抽屉设计应方便拆卸。</w:t>
            </w:r>
            <w:r>
              <w:rPr>
                <w:rFonts w:hint="eastAsia" w:asciiTheme="minorEastAsia" w:hAnsiTheme="minorEastAsia" w:eastAsiaTheme="minorEastAsia" w:cstheme="minorEastAsia"/>
                <w:kern w:val="0"/>
                <w:sz w:val="22"/>
                <w:szCs w:val="22"/>
                <w:lang w:bidi="ar"/>
              </w:rPr>
              <w:br w:type="textWrapping"/>
            </w:r>
            <w:r>
              <w:rPr>
                <w:rFonts w:hint="eastAsia" w:asciiTheme="minorEastAsia" w:hAnsiTheme="minorEastAsia" w:eastAsiaTheme="minorEastAsia" w:cstheme="minorEastAsia"/>
                <w:kern w:val="0"/>
                <w:sz w:val="22"/>
                <w:szCs w:val="22"/>
                <w:lang w:bidi="ar"/>
              </w:rPr>
              <w:t>4.5层板：可以上下调节。</w:t>
            </w:r>
            <w:r>
              <w:rPr>
                <w:rFonts w:hint="eastAsia" w:asciiTheme="minorEastAsia" w:hAnsiTheme="minorEastAsia" w:eastAsiaTheme="minorEastAsia" w:cstheme="minorEastAsia"/>
                <w:kern w:val="0"/>
                <w:sz w:val="22"/>
                <w:szCs w:val="22"/>
                <w:lang w:bidi="ar"/>
              </w:rPr>
              <w:br w:type="textWrapping"/>
            </w:r>
            <w:r>
              <w:rPr>
                <w:rFonts w:hint="eastAsia" w:asciiTheme="minorEastAsia" w:hAnsiTheme="minorEastAsia" w:eastAsiaTheme="minorEastAsia" w:cstheme="minorEastAsia"/>
                <w:kern w:val="0"/>
                <w:sz w:val="22"/>
                <w:szCs w:val="22"/>
                <w:lang w:bidi="ar"/>
              </w:rPr>
              <w:t>4.6维修背板：采用可拆装式设计，以方便管线安装维护。</w:t>
            </w:r>
            <w:r>
              <w:rPr>
                <w:rFonts w:hint="eastAsia" w:asciiTheme="minorEastAsia" w:hAnsiTheme="minorEastAsia" w:eastAsiaTheme="minorEastAsia" w:cstheme="minorEastAsia"/>
                <w:kern w:val="0"/>
                <w:sz w:val="22"/>
                <w:szCs w:val="22"/>
                <w:lang w:bidi="ar"/>
              </w:rPr>
              <w:br w:type="textWrapping"/>
            </w:r>
            <w:r>
              <w:rPr>
                <w:rFonts w:hint="eastAsia" w:asciiTheme="minorEastAsia" w:hAnsiTheme="minorEastAsia" w:eastAsiaTheme="minorEastAsia" w:cstheme="minorEastAsia"/>
                <w:kern w:val="0"/>
                <w:sz w:val="22"/>
                <w:szCs w:val="22"/>
                <w:lang w:bidi="ar"/>
              </w:rPr>
              <w:t>4.7水槽台的挡水条：同台面材料，高100mm（±1.5%），台面外侧上缘采用圆弧或斜边不刮手处理。</w:t>
            </w:r>
            <w:r>
              <w:rPr>
                <w:rFonts w:hint="eastAsia" w:asciiTheme="minorEastAsia" w:hAnsiTheme="minorEastAsia" w:eastAsiaTheme="minorEastAsia" w:cstheme="minorEastAsia"/>
                <w:kern w:val="0"/>
                <w:sz w:val="22"/>
                <w:szCs w:val="22"/>
                <w:lang w:bidi="ar"/>
              </w:rPr>
              <w:br w:type="textWrapping"/>
            </w:r>
            <w:r>
              <w:rPr>
                <w:rFonts w:hint="eastAsia" w:asciiTheme="minorEastAsia" w:hAnsiTheme="minorEastAsia" w:eastAsiaTheme="minorEastAsia" w:cstheme="minorEastAsia"/>
                <w:color w:val="FF0000"/>
                <w:kern w:val="0"/>
                <w:sz w:val="22"/>
                <w:szCs w:val="22"/>
                <w:highlight w:val="none"/>
                <w:lang w:bidi="ar"/>
              </w:rPr>
              <w:t>4.8实验操作台专用理化板台面：</w:t>
            </w:r>
            <w:r>
              <w:rPr>
                <w:rFonts w:hint="eastAsia" w:asciiTheme="minorEastAsia" w:hAnsiTheme="minorEastAsia" w:eastAsiaTheme="minorEastAsia" w:cstheme="minorEastAsia"/>
                <w:color w:val="FF0000"/>
                <w:kern w:val="0"/>
                <w:sz w:val="22"/>
                <w:szCs w:val="22"/>
                <w:highlight w:val="none"/>
                <w:lang w:bidi="ar"/>
              </w:rPr>
              <w:br w:type="textWrapping"/>
            </w:r>
            <w:r>
              <w:rPr>
                <w:rFonts w:hint="eastAsia" w:asciiTheme="minorEastAsia" w:hAnsiTheme="minorEastAsia" w:eastAsiaTheme="minorEastAsia" w:cstheme="minorEastAsia"/>
                <w:color w:val="FF0000"/>
                <w:kern w:val="0"/>
                <w:sz w:val="22"/>
                <w:szCs w:val="22"/>
                <w:highlight w:val="none"/>
                <w:lang w:bidi="ar"/>
              </w:rPr>
              <w:t>★采用≥13mm厚度实验室专用实芯理化板，耐酸碱、耐腐蚀、耐冲击；边缘采用同材质板材加厚处理，厚度≥26mm；</w:t>
            </w:r>
            <w:r>
              <w:rPr>
                <w:rFonts w:hint="eastAsia" w:asciiTheme="minorEastAsia" w:hAnsiTheme="minorEastAsia" w:eastAsiaTheme="minorEastAsia" w:cstheme="minorEastAsia"/>
                <w:b/>
                <w:bCs/>
                <w:color w:val="FF0000"/>
                <w:kern w:val="0"/>
                <w:sz w:val="22"/>
                <w:szCs w:val="22"/>
                <w:highlight w:val="none"/>
                <w:lang w:val="en-US" w:eastAsia="zh-CN" w:bidi="ar"/>
              </w:rPr>
              <w:t>提供国家认可的第三方检测机构出具的具有CMA标识的检测报告并加盖投标人公章，需注明所参照的国家/行业标准编号，</w:t>
            </w:r>
            <w:r>
              <w:rPr>
                <w:rFonts w:hint="eastAsia" w:asciiTheme="minorEastAsia" w:hAnsiTheme="minorEastAsia" w:eastAsiaTheme="minorEastAsia" w:cstheme="minorEastAsia"/>
                <w:color w:val="FF0000"/>
                <w:kern w:val="0"/>
                <w:sz w:val="22"/>
                <w:szCs w:val="22"/>
                <w:highlight w:val="none"/>
                <w:lang w:val="en-US" w:eastAsia="zh-CN" w:bidi="ar"/>
              </w:rPr>
              <w:t>参数</w:t>
            </w:r>
            <w:r>
              <w:rPr>
                <w:rFonts w:hint="eastAsia" w:asciiTheme="minorEastAsia" w:hAnsiTheme="minorEastAsia" w:eastAsiaTheme="minorEastAsia" w:cstheme="minorEastAsia"/>
                <w:b w:val="0"/>
                <w:bCs w:val="0"/>
                <w:color w:val="FF0000"/>
                <w:kern w:val="0"/>
                <w:sz w:val="22"/>
                <w:szCs w:val="22"/>
                <w:highlight w:val="none"/>
                <w:lang w:bidi="ar"/>
              </w:rPr>
              <w:t>满足以下技术要求</w:t>
            </w:r>
            <w:r>
              <w:rPr>
                <w:rFonts w:hint="eastAsia" w:asciiTheme="minorEastAsia" w:hAnsiTheme="minorEastAsia" w:eastAsiaTheme="minorEastAsia" w:cstheme="minorEastAsia"/>
                <w:b w:val="0"/>
                <w:bCs w:val="0"/>
                <w:color w:val="FF0000"/>
                <w:kern w:val="0"/>
                <w:sz w:val="22"/>
                <w:szCs w:val="22"/>
                <w:highlight w:val="none"/>
                <w:lang w:eastAsia="zh-CN" w:bidi="ar"/>
              </w:rPr>
              <w:t>：</w:t>
            </w:r>
            <w:r>
              <w:rPr>
                <w:rFonts w:hint="eastAsia" w:asciiTheme="minorEastAsia" w:hAnsiTheme="minorEastAsia" w:eastAsiaTheme="minorEastAsia" w:cstheme="minorEastAsia"/>
                <w:b w:val="0"/>
                <w:bCs w:val="0"/>
                <w:color w:val="FF0000"/>
                <w:kern w:val="0"/>
                <w:sz w:val="22"/>
                <w:szCs w:val="22"/>
                <w:highlight w:val="none"/>
                <w:lang w:bidi="ar"/>
              </w:rPr>
              <w:br w:type="textWrapping"/>
            </w:r>
            <w:r>
              <w:rPr>
                <w:rFonts w:hint="eastAsia" w:asciiTheme="minorEastAsia" w:hAnsiTheme="minorEastAsia" w:eastAsiaTheme="minorEastAsia" w:cstheme="minorEastAsia"/>
                <w:color w:val="FF0000"/>
                <w:kern w:val="0"/>
                <w:sz w:val="22"/>
                <w:szCs w:val="22"/>
                <w:highlight w:val="none"/>
                <w:lang w:bidi="ar"/>
              </w:rPr>
              <w:t>1）、台面化学性能：参照GB/T 17657-2022检测标准进行化学性能测试，通过65%硝酸、85%磷酸、40%氢氧化钠、98%硫酸、40%氢氟酸、过氧化氢（3%）、苯、亚甲基蓝等至少20项实验室常用化学试剂且</w:t>
            </w:r>
            <w:r>
              <w:rPr>
                <w:rFonts w:hint="eastAsia" w:asciiTheme="minorEastAsia" w:hAnsiTheme="minorEastAsia" w:eastAsiaTheme="minorEastAsia" w:cstheme="minorEastAsia"/>
                <w:color w:val="FF0000"/>
                <w:kern w:val="0"/>
                <w:sz w:val="22"/>
                <w:szCs w:val="22"/>
                <w:highlight w:val="none"/>
                <w:lang w:val="en-US" w:eastAsia="zh-CN" w:bidi="ar"/>
              </w:rPr>
              <w:t>与试剂接触时间</w:t>
            </w:r>
            <w:r>
              <w:rPr>
                <w:rFonts w:hint="eastAsia" w:asciiTheme="minorEastAsia" w:hAnsiTheme="minorEastAsia" w:eastAsiaTheme="minorEastAsia" w:cstheme="minorEastAsia"/>
                <w:color w:val="FF0000"/>
                <w:kern w:val="0"/>
                <w:sz w:val="22"/>
                <w:szCs w:val="22"/>
                <w:highlight w:val="none"/>
                <w:lang w:bidi="ar"/>
              </w:rPr>
              <w:t>24h条件下进行测试，检验结果均为“无明显变化”，</w:t>
            </w:r>
            <w:r>
              <w:rPr>
                <w:rFonts w:hint="eastAsia" w:asciiTheme="minorEastAsia" w:hAnsiTheme="minorEastAsia" w:eastAsiaTheme="minorEastAsia" w:cstheme="minorEastAsia"/>
                <w:color w:val="FF0000"/>
                <w:kern w:val="0"/>
                <w:sz w:val="22"/>
                <w:szCs w:val="22"/>
                <w:highlight w:val="none"/>
                <w:lang w:val="en-US" w:eastAsia="zh-CN" w:bidi="ar"/>
              </w:rPr>
              <w:t>符合标准要求</w:t>
            </w:r>
            <w:r>
              <w:rPr>
                <w:rFonts w:hint="eastAsia" w:asciiTheme="minorEastAsia" w:hAnsiTheme="minorEastAsia" w:eastAsiaTheme="minorEastAsia" w:cstheme="minorEastAsia"/>
                <w:color w:val="FF0000"/>
                <w:kern w:val="0"/>
                <w:sz w:val="22"/>
                <w:szCs w:val="22"/>
                <w:highlight w:val="none"/>
                <w:lang w:bidi="ar"/>
              </w:rPr>
              <w:t>；</w:t>
            </w:r>
            <w:r>
              <w:rPr>
                <w:rFonts w:hint="eastAsia" w:asciiTheme="minorEastAsia" w:hAnsiTheme="minorEastAsia" w:eastAsiaTheme="minorEastAsia" w:cstheme="minorEastAsia"/>
                <w:color w:val="FF0000"/>
                <w:kern w:val="0"/>
                <w:sz w:val="22"/>
                <w:szCs w:val="22"/>
                <w:highlight w:val="none"/>
                <w:lang w:bidi="ar"/>
              </w:rPr>
              <w:br w:type="textWrapping"/>
            </w:r>
            <w:r>
              <w:rPr>
                <w:rFonts w:hint="eastAsia" w:asciiTheme="minorEastAsia" w:hAnsiTheme="minorEastAsia" w:eastAsiaTheme="minorEastAsia" w:cstheme="minorEastAsia"/>
                <w:color w:val="FF0000"/>
                <w:kern w:val="0"/>
                <w:sz w:val="22"/>
                <w:szCs w:val="22"/>
                <w:highlight w:val="none"/>
                <w:lang w:bidi="ar"/>
              </w:rPr>
              <w:t>2）、抗冲击性能：参照GB/T 17657-2022标准检测，0.324kg钢球</w:t>
            </w:r>
            <w:r>
              <w:rPr>
                <w:rFonts w:hint="eastAsia" w:asciiTheme="minorEastAsia" w:hAnsiTheme="minorEastAsia" w:eastAsiaTheme="minorEastAsia" w:cstheme="minorEastAsia"/>
                <w:color w:val="FF0000"/>
                <w:kern w:val="0"/>
                <w:sz w:val="22"/>
                <w:szCs w:val="22"/>
                <w:highlight w:val="none"/>
                <w:lang w:val="en-US" w:eastAsia="zh-CN" w:bidi="ar"/>
              </w:rPr>
              <w:t>在</w:t>
            </w:r>
            <w:r>
              <w:rPr>
                <w:rFonts w:hint="eastAsia" w:asciiTheme="minorEastAsia" w:hAnsiTheme="minorEastAsia" w:eastAsiaTheme="minorEastAsia" w:cstheme="minorEastAsia"/>
                <w:color w:val="FF0000"/>
                <w:kern w:val="0"/>
                <w:sz w:val="22"/>
                <w:szCs w:val="22"/>
                <w:highlight w:val="none"/>
                <w:lang w:bidi="ar"/>
              </w:rPr>
              <w:t>1m高度落下，检验结果为“无</w:t>
            </w:r>
            <w:r>
              <w:rPr>
                <w:rFonts w:hint="eastAsia" w:asciiTheme="minorEastAsia" w:hAnsiTheme="minorEastAsia" w:eastAsiaTheme="minorEastAsia" w:cstheme="minorEastAsia"/>
                <w:color w:val="FF0000"/>
                <w:kern w:val="0"/>
                <w:sz w:val="22"/>
                <w:szCs w:val="22"/>
                <w:highlight w:val="none"/>
                <w:lang w:val="en-US" w:eastAsia="zh-CN" w:bidi="ar"/>
              </w:rPr>
              <w:t>破损</w:t>
            </w:r>
            <w:r>
              <w:rPr>
                <w:rFonts w:hint="eastAsia" w:asciiTheme="minorEastAsia" w:hAnsiTheme="minorEastAsia" w:eastAsiaTheme="minorEastAsia" w:cstheme="minorEastAsia"/>
                <w:color w:val="FF0000"/>
                <w:kern w:val="0"/>
                <w:sz w:val="22"/>
                <w:szCs w:val="22"/>
                <w:highlight w:val="none"/>
                <w:lang w:bidi="ar"/>
              </w:rPr>
              <w:t>”，</w:t>
            </w:r>
            <w:r>
              <w:rPr>
                <w:rFonts w:hint="eastAsia" w:asciiTheme="minorEastAsia" w:hAnsiTheme="minorEastAsia" w:eastAsiaTheme="minorEastAsia" w:cstheme="minorEastAsia"/>
                <w:color w:val="FF0000"/>
                <w:kern w:val="0"/>
                <w:sz w:val="22"/>
                <w:szCs w:val="22"/>
                <w:highlight w:val="none"/>
                <w:lang w:val="en-US" w:eastAsia="zh-CN" w:bidi="ar"/>
              </w:rPr>
              <w:t>符合标准要求</w:t>
            </w:r>
            <w:r>
              <w:rPr>
                <w:rFonts w:hint="eastAsia" w:asciiTheme="minorEastAsia" w:hAnsiTheme="minorEastAsia" w:eastAsiaTheme="minorEastAsia" w:cstheme="minorEastAsia"/>
                <w:color w:val="FF0000"/>
                <w:kern w:val="0"/>
                <w:sz w:val="22"/>
                <w:szCs w:val="22"/>
                <w:highlight w:val="none"/>
                <w:lang w:bidi="ar"/>
              </w:rPr>
              <w:t>；</w:t>
            </w:r>
            <w:r>
              <w:rPr>
                <w:rFonts w:hint="eastAsia" w:asciiTheme="minorEastAsia" w:hAnsiTheme="minorEastAsia" w:eastAsiaTheme="minorEastAsia" w:cstheme="minorEastAsia"/>
                <w:color w:val="FF0000"/>
                <w:kern w:val="0"/>
                <w:sz w:val="22"/>
                <w:szCs w:val="22"/>
                <w:highlight w:val="none"/>
                <w:lang w:bidi="ar"/>
              </w:rPr>
              <w:br w:type="textWrapping"/>
            </w:r>
            <w:r>
              <w:rPr>
                <w:rFonts w:hint="eastAsia" w:asciiTheme="minorEastAsia" w:hAnsiTheme="minorEastAsia" w:eastAsiaTheme="minorEastAsia" w:cstheme="minorEastAsia"/>
                <w:color w:val="FF0000"/>
                <w:kern w:val="0"/>
                <w:sz w:val="22"/>
                <w:szCs w:val="22"/>
                <w:highlight w:val="none"/>
                <w:lang w:bidi="ar"/>
              </w:rPr>
              <w:t>3）、表面耐干热性能：参照GB/T 17657-2022标准检测，</w:t>
            </w:r>
            <w:r>
              <w:rPr>
                <w:rFonts w:hint="eastAsia" w:asciiTheme="minorEastAsia" w:hAnsiTheme="minorEastAsia" w:eastAsiaTheme="minorEastAsia" w:cstheme="minorEastAsia"/>
                <w:color w:val="FF0000"/>
                <w:sz w:val="22"/>
                <w:szCs w:val="22"/>
                <w:highlight w:val="none"/>
                <w:lang w:val="en-US" w:eastAsia="zh-CN"/>
              </w:rPr>
              <w:t>180℃高温条件下</w:t>
            </w:r>
            <w:r>
              <w:rPr>
                <w:rFonts w:hint="eastAsia" w:asciiTheme="minorEastAsia" w:hAnsiTheme="minorEastAsia" w:eastAsiaTheme="minorEastAsia" w:cstheme="minorEastAsia"/>
                <w:color w:val="FF0000"/>
                <w:kern w:val="0"/>
                <w:sz w:val="22"/>
                <w:szCs w:val="22"/>
                <w:highlight w:val="none"/>
                <w:lang w:val="en-US" w:eastAsia="zh-CN" w:bidi="ar"/>
              </w:rPr>
              <w:t>结果为外观光泽无明显变化</w:t>
            </w:r>
            <w:r>
              <w:rPr>
                <w:rFonts w:hint="eastAsia" w:asciiTheme="minorEastAsia" w:hAnsiTheme="minorEastAsia" w:eastAsiaTheme="minorEastAsia" w:cstheme="minorEastAsia"/>
                <w:color w:val="FF0000"/>
                <w:kern w:val="0"/>
                <w:sz w:val="22"/>
                <w:szCs w:val="22"/>
                <w:highlight w:val="none"/>
                <w:lang w:bidi="ar"/>
              </w:rPr>
              <w:t>，</w:t>
            </w:r>
            <w:r>
              <w:rPr>
                <w:rFonts w:hint="eastAsia" w:asciiTheme="minorEastAsia" w:hAnsiTheme="minorEastAsia" w:eastAsiaTheme="minorEastAsia" w:cstheme="minorEastAsia"/>
                <w:color w:val="FF0000"/>
                <w:kern w:val="0"/>
                <w:sz w:val="22"/>
                <w:szCs w:val="22"/>
                <w:highlight w:val="none"/>
                <w:lang w:val="en-US" w:eastAsia="zh-CN" w:bidi="ar"/>
              </w:rPr>
              <w:t>符合标准要求</w:t>
            </w:r>
            <w:r>
              <w:rPr>
                <w:rFonts w:hint="eastAsia" w:asciiTheme="minorEastAsia" w:hAnsiTheme="minorEastAsia" w:eastAsiaTheme="minorEastAsia" w:cstheme="minorEastAsia"/>
                <w:color w:val="FF0000"/>
                <w:kern w:val="0"/>
                <w:sz w:val="22"/>
                <w:szCs w:val="22"/>
                <w:highlight w:val="none"/>
                <w:lang w:bidi="ar"/>
              </w:rPr>
              <w:t>；</w:t>
            </w:r>
            <w:r>
              <w:rPr>
                <w:rFonts w:hint="eastAsia" w:asciiTheme="minorEastAsia" w:hAnsiTheme="minorEastAsia" w:eastAsiaTheme="minorEastAsia" w:cstheme="minorEastAsia"/>
                <w:color w:val="FF0000"/>
                <w:kern w:val="0"/>
                <w:sz w:val="22"/>
                <w:szCs w:val="22"/>
                <w:highlight w:val="none"/>
                <w:lang w:bidi="ar"/>
              </w:rPr>
              <w:br w:type="textWrapping"/>
            </w:r>
            <w:r>
              <w:rPr>
                <w:rFonts w:hint="eastAsia" w:asciiTheme="minorEastAsia" w:hAnsiTheme="minorEastAsia" w:eastAsiaTheme="minorEastAsia" w:cstheme="minorEastAsia"/>
                <w:color w:val="FF0000"/>
                <w:kern w:val="0"/>
                <w:sz w:val="22"/>
                <w:szCs w:val="22"/>
                <w:highlight w:val="none"/>
                <w:lang w:bidi="ar"/>
              </w:rPr>
              <w:t>4）、表面耐龟裂性能：参照GB/T 17657-2022标准检测，结果符合标准要求；</w:t>
            </w:r>
            <w:r>
              <w:rPr>
                <w:rFonts w:hint="eastAsia" w:asciiTheme="minorEastAsia" w:hAnsiTheme="minorEastAsia" w:eastAsiaTheme="minorEastAsia" w:cstheme="minorEastAsia"/>
                <w:color w:val="FF0000"/>
                <w:kern w:val="0"/>
                <w:sz w:val="22"/>
                <w:szCs w:val="22"/>
                <w:highlight w:val="none"/>
                <w:lang w:bidi="ar"/>
              </w:rPr>
              <w:br w:type="textWrapping"/>
            </w:r>
            <w:r>
              <w:rPr>
                <w:rFonts w:hint="eastAsia" w:asciiTheme="minorEastAsia" w:hAnsiTheme="minorEastAsia" w:eastAsiaTheme="minorEastAsia" w:cstheme="minorEastAsia"/>
                <w:color w:val="FF0000"/>
                <w:kern w:val="0"/>
                <w:sz w:val="22"/>
                <w:szCs w:val="22"/>
                <w:highlight w:val="none"/>
                <w:lang w:bidi="ar"/>
              </w:rPr>
              <w:t>5）、表面耐冷热循环性能：参照GB/T 17657-2022标准检测，结果</w:t>
            </w:r>
            <w:r>
              <w:rPr>
                <w:rFonts w:hint="eastAsia" w:asciiTheme="minorEastAsia" w:hAnsiTheme="minorEastAsia" w:eastAsiaTheme="minorEastAsia" w:cstheme="minorEastAsia"/>
                <w:color w:val="FF0000"/>
                <w:kern w:val="0"/>
                <w:sz w:val="22"/>
                <w:szCs w:val="22"/>
                <w:highlight w:val="none"/>
                <w:lang w:val="en-US" w:eastAsia="zh-CN" w:bidi="ar"/>
              </w:rPr>
              <w:t>为</w:t>
            </w:r>
            <w:r>
              <w:rPr>
                <w:rFonts w:hint="eastAsia" w:asciiTheme="minorEastAsia" w:hAnsiTheme="minorEastAsia" w:eastAsiaTheme="minorEastAsia" w:cstheme="minorEastAsia"/>
                <w:color w:val="FF0000"/>
                <w:kern w:val="0"/>
                <w:sz w:val="22"/>
                <w:szCs w:val="22"/>
                <w:highlight w:val="none"/>
                <w:lang w:bidi="ar"/>
              </w:rPr>
              <w:t>表面无裂纹、鼓泡，符合标准要求；</w:t>
            </w:r>
            <w:r>
              <w:rPr>
                <w:rFonts w:hint="eastAsia" w:asciiTheme="minorEastAsia" w:hAnsiTheme="minorEastAsia" w:eastAsiaTheme="minorEastAsia" w:cstheme="minorEastAsia"/>
                <w:color w:val="FF0000"/>
                <w:kern w:val="0"/>
                <w:sz w:val="22"/>
                <w:szCs w:val="22"/>
                <w:highlight w:val="none"/>
                <w:lang w:bidi="ar"/>
              </w:rPr>
              <w:br w:type="textWrapping"/>
            </w:r>
            <w:r>
              <w:rPr>
                <w:rFonts w:hint="eastAsia" w:asciiTheme="minorEastAsia" w:hAnsiTheme="minorEastAsia" w:eastAsiaTheme="minorEastAsia" w:cstheme="minorEastAsia"/>
                <w:color w:val="FF0000"/>
                <w:kern w:val="0"/>
                <w:sz w:val="22"/>
                <w:szCs w:val="22"/>
                <w:highlight w:val="none"/>
                <w:lang w:bidi="ar"/>
              </w:rPr>
              <w:t>6）、表面耐湿热性能：参照GB/T 17657-2022标准检测</w:t>
            </w:r>
            <w:r>
              <w:rPr>
                <w:rFonts w:hint="eastAsia" w:asciiTheme="minorEastAsia" w:hAnsiTheme="minorEastAsia" w:eastAsiaTheme="minorEastAsia" w:cstheme="minorEastAsia"/>
                <w:color w:val="FF0000"/>
                <w:kern w:val="0"/>
                <w:sz w:val="22"/>
                <w:szCs w:val="22"/>
                <w:highlight w:val="none"/>
                <w:lang w:eastAsia="zh-CN" w:bidi="ar"/>
              </w:rPr>
              <w:t>，</w:t>
            </w:r>
            <w:r>
              <w:rPr>
                <w:rFonts w:hint="eastAsia" w:asciiTheme="minorEastAsia" w:hAnsiTheme="minorEastAsia" w:eastAsiaTheme="minorEastAsia" w:cstheme="minorEastAsia"/>
                <w:color w:val="FF0000"/>
                <w:kern w:val="0"/>
                <w:sz w:val="22"/>
                <w:szCs w:val="22"/>
                <w:highlight w:val="none"/>
                <w:lang w:bidi="ar"/>
              </w:rPr>
              <w:t>结果</w:t>
            </w:r>
            <w:r>
              <w:rPr>
                <w:rFonts w:hint="eastAsia" w:asciiTheme="minorEastAsia" w:hAnsiTheme="minorEastAsia" w:eastAsiaTheme="minorEastAsia" w:cstheme="minorEastAsia"/>
                <w:color w:val="FF0000"/>
                <w:kern w:val="0"/>
                <w:sz w:val="22"/>
                <w:szCs w:val="22"/>
                <w:highlight w:val="none"/>
                <w:lang w:val="en-US" w:eastAsia="zh-CN" w:bidi="ar"/>
              </w:rPr>
              <w:t>为表面无明显变化</w:t>
            </w:r>
            <w:r>
              <w:rPr>
                <w:rFonts w:hint="eastAsia" w:asciiTheme="minorEastAsia" w:hAnsiTheme="minorEastAsia" w:eastAsiaTheme="minorEastAsia" w:cstheme="minorEastAsia"/>
                <w:color w:val="FF0000"/>
                <w:kern w:val="0"/>
                <w:sz w:val="22"/>
                <w:szCs w:val="22"/>
                <w:highlight w:val="none"/>
                <w:lang w:bidi="ar"/>
              </w:rPr>
              <w:t>，符合标准要求；</w:t>
            </w:r>
            <w:r>
              <w:rPr>
                <w:rFonts w:hint="eastAsia" w:asciiTheme="minorEastAsia" w:hAnsiTheme="minorEastAsia" w:eastAsiaTheme="minorEastAsia" w:cstheme="minorEastAsia"/>
                <w:color w:val="FF0000"/>
                <w:kern w:val="0"/>
                <w:sz w:val="22"/>
                <w:szCs w:val="22"/>
                <w:highlight w:val="none"/>
                <w:lang w:bidi="ar"/>
              </w:rPr>
              <w:br w:type="textWrapping"/>
            </w:r>
            <w:r>
              <w:rPr>
                <w:rFonts w:hint="eastAsia" w:asciiTheme="minorEastAsia" w:hAnsiTheme="minorEastAsia" w:eastAsiaTheme="minorEastAsia" w:cstheme="minorEastAsia"/>
                <w:color w:val="FF0000"/>
                <w:kern w:val="0"/>
                <w:sz w:val="22"/>
                <w:szCs w:val="22"/>
                <w:highlight w:val="none"/>
                <w:lang w:bidi="ar"/>
              </w:rPr>
              <w:t>7）、甲醛释放量：</w:t>
            </w:r>
            <w:r>
              <w:rPr>
                <w:rFonts w:hint="eastAsia" w:asciiTheme="minorEastAsia" w:hAnsiTheme="minorEastAsia" w:eastAsiaTheme="minorEastAsia" w:cstheme="minorEastAsia"/>
                <w:color w:val="FF0000"/>
                <w:kern w:val="0"/>
                <w:sz w:val="22"/>
                <w:szCs w:val="22"/>
                <w:highlight w:val="none"/>
                <w:lang w:val="en-US" w:eastAsia="zh-CN" w:bidi="ar"/>
              </w:rPr>
              <w:t>参照</w:t>
            </w:r>
            <w:r>
              <w:rPr>
                <w:rFonts w:hint="eastAsia" w:asciiTheme="minorEastAsia" w:hAnsiTheme="minorEastAsia" w:eastAsiaTheme="minorEastAsia" w:cstheme="minorEastAsia"/>
                <w:color w:val="FF0000"/>
                <w:kern w:val="0"/>
                <w:sz w:val="22"/>
                <w:szCs w:val="22"/>
                <w:highlight w:val="none"/>
                <w:lang w:bidi="ar"/>
              </w:rPr>
              <w:t>GB18580-2017 标准</w:t>
            </w:r>
            <w:r>
              <w:rPr>
                <w:rFonts w:hint="eastAsia" w:asciiTheme="minorEastAsia" w:hAnsiTheme="minorEastAsia" w:eastAsiaTheme="minorEastAsia" w:cstheme="minorEastAsia"/>
                <w:color w:val="FF0000"/>
                <w:kern w:val="0"/>
                <w:sz w:val="22"/>
                <w:szCs w:val="22"/>
                <w:highlight w:val="none"/>
                <w:lang w:val="en-US" w:eastAsia="zh-CN" w:bidi="ar"/>
              </w:rPr>
              <w:t>检测，</w:t>
            </w:r>
            <w:r>
              <w:rPr>
                <w:rFonts w:hint="eastAsia" w:asciiTheme="minorEastAsia" w:hAnsiTheme="minorEastAsia" w:eastAsiaTheme="minorEastAsia" w:cstheme="minorEastAsia"/>
                <w:color w:val="FF0000"/>
                <w:kern w:val="0"/>
                <w:sz w:val="22"/>
                <w:szCs w:val="22"/>
                <w:highlight w:val="none"/>
                <w:lang w:bidi="ar"/>
              </w:rPr>
              <w:t>甲醛释放量</w:t>
            </w:r>
            <w:r>
              <w:rPr>
                <w:rFonts w:hint="eastAsia" w:asciiTheme="minorEastAsia" w:hAnsiTheme="minorEastAsia" w:eastAsiaTheme="minorEastAsia" w:cstheme="minorEastAsia"/>
                <w:color w:val="FF0000"/>
                <w:kern w:val="0"/>
                <w:sz w:val="22"/>
                <w:szCs w:val="22"/>
                <w:highlight w:val="none"/>
                <w:lang w:val="en-US" w:eastAsia="zh-CN" w:bidi="ar"/>
              </w:rPr>
              <w:t>≤</w:t>
            </w:r>
            <w:r>
              <w:rPr>
                <w:rFonts w:hint="eastAsia" w:asciiTheme="minorEastAsia" w:hAnsiTheme="minorEastAsia" w:eastAsiaTheme="minorEastAsia" w:cstheme="minorEastAsia"/>
                <w:color w:val="FF0000"/>
                <w:kern w:val="0"/>
                <w:sz w:val="22"/>
                <w:szCs w:val="22"/>
                <w:highlight w:val="none"/>
                <w:lang w:bidi="ar"/>
              </w:rPr>
              <w:t>0.</w:t>
            </w:r>
            <w:r>
              <w:rPr>
                <w:rFonts w:hint="eastAsia" w:asciiTheme="minorEastAsia" w:hAnsiTheme="minorEastAsia" w:eastAsiaTheme="minorEastAsia" w:cstheme="minorEastAsia"/>
                <w:color w:val="FF0000"/>
                <w:kern w:val="0"/>
                <w:sz w:val="22"/>
                <w:szCs w:val="22"/>
                <w:highlight w:val="none"/>
                <w:lang w:val="en-US" w:eastAsia="zh-CN" w:bidi="ar"/>
              </w:rPr>
              <w:t>124</w:t>
            </w:r>
            <w:r>
              <w:rPr>
                <w:rFonts w:hint="eastAsia" w:asciiTheme="minorEastAsia" w:hAnsiTheme="minorEastAsia" w:eastAsiaTheme="minorEastAsia" w:cstheme="minorEastAsia"/>
                <w:color w:val="FF0000"/>
                <w:kern w:val="0"/>
                <w:sz w:val="22"/>
                <w:szCs w:val="22"/>
                <w:highlight w:val="none"/>
                <w:lang w:bidi="ar"/>
              </w:rPr>
              <w:t xml:space="preserve">毫克/立方米，符合标准要求； </w:t>
            </w:r>
            <w:r>
              <w:rPr>
                <w:rFonts w:hint="eastAsia" w:asciiTheme="minorEastAsia" w:hAnsiTheme="minorEastAsia" w:eastAsiaTheme="minorEastAsia" w:cstheme="minorEastAsia"/>
                <w:color w:val="FF0000"/>
                <w:kern w:val="0"/>
                <w:sz w:val="22"/>
                <w:szCs w:val="22"/>
                <w:highlight w:val="none"/>
                <w:lang w:bidi="ar"/>
              </w:rPr>
              <w:br w:type="textWrapping"/>
            </w:r>
            <w:r>
              <w:rPr>
                <w:rFonts w:hint="eastAsia" w:asciiTheme="minorEastAsia" w:hAnsiTheme="minorEastAsia" w:eastAsiaTheme="minorEastAsia" w:cstheme="minorEastAsia"/>
                <w:color w:val="FF0000"/>
                <w:kern w:val="0"/>
                <w:sz w:val="22"/>
                <w:szCs w:val="22"/>
                <w:highlight w:val="none"/>
                <w:lang w:val="en-US" w:eastAsia="zh-CN" w:bidi="ar"/>
              </w:rPr>
              <w:t>8</w:t>
            </w:r>
            <w:r>
              <w:rPr>
                <w:rFonts w:hint="eastAsia" w:asciiTheme="minorEastAsia" w:hAnsiTheme="minorEastAsia" w:eastAsiaTheme="minorEastAsia" w:cstheme="minorEastAsia"/>
                <w:color w:val="FF0000"/>
                <w:kern w:val="0"/>
                <w:sz w:val="22"/>
                <w:szCs w:val="22"/>
                <w:highlight w:val="none"/>
                <w:lang w:bidi="ar"/>
              </w:rPr>
              <w:t>）、板材耐磨性能：参照GB/T17657-2022标准</w:t>
            </w:r>
            <w:r>
              <w:rPr>
                <w:rFonts w:hint="eastAsia" w:asciiTheme="minorEastAsia" w:hAnsiTheme="minorEastAsia" w:eastAsiaTheme="minorEastAsia" w:cstheme="minorEastAsia"/>
                <w:color w:val="FF0000"/>
                <w:kern w:val="0"/>
                <w:sz w:val="22"/>
                <w:szCs w:val="22"/>
                <w:highlight w:val="none"/>
                <w:lang w:val="en-US" w:eastAsia="zh-CN" w:bidi="ar"/>
              </w:rPr>
              <w:t>检测</w:t>
            </w:r>
            <w:r>
              <w:rPr>
                <w:rFonts w:hint="eastAsia" w:asciiTheme="minorEastAsia" w:hAnsiTheme="minorEastAsia" w:eastAsiaTheme="minorEastAsia" w:cstheme="minorEastAsia"/>
                <w:color w:val="FF0000"/>
                <w:kern w:val="0"/>
                <w:sz w:val="22"/>
                <w:szCs w:val="22"/>
                <w:highlight w:val="none"/>
                <w:lang w:bidi="ar"/>
              </w:rPr>
              <w:t>，板材耐磨性能符合标准要求。</w:t>
            </w:r>
          </w:p>
          <w:p w14:paraId="281D088D">
            <w:pPr>
              <w:widowControl/>
              <w:adjustRightInd/>
              <w:spacing w:line="360" w:lineRule="exact"/>
              <w:jc w:val="left"/>
              <w:textAlignment w:val="center"/>
              <w:rPr>
                <w:rFonts w:asciiTheme="minorEastAsia" w:hAnsiTheme="minorEastAsia" w:eastAsiaTheme="minorEastAsia" w:cstheme="minorEastAsia"/>
                <w:sz w:val="22"/>
                <w:szCs w:val="22"/>
              </w:rPr>
            </w:pPr>
            <w:r>
              <w:rPr>
                <w:rFonts w:hint="eastAsia" w:asciiTheme="minorEastAsia" w:hAnsiTheme="minorEastAsia" w:eastAsiaTheme="minorEastAsia" w:cstheme="minorEastAsia"/>
                <w:kern w:val="0"/>
                <w:sz w:val="22"/>
                <w:szCs w:val="22"/>
                <w:lang w:bidi="ar"/>
              </w:rPr>
              <w:t>4.9五金配件要求：</w:t>
            </w:r>
            <w:r>
              <w:rPr>
                <w:rFonts w:hint="eastAsia" w:ascii="宋体" w:hAnsi="宋体" w:cs="宋体"/>
                <w:sz w:val="22"/>
                <w:szCs w:val="22"/>
              </w:rPr>
              <w:t>电线、套管及五金材料，数量：1批；</w:t>
            </w:r>
          </w:p>
          <w:p w14:paraId="6B9D8F63">
            <w:pPr>
              <w:widowControl/>
              <w:adjustRightInd/>
              <w:spacing w:line="360" w:lineRule="exact"/>
              <w:jc w:val="left"/>
              <w:textAlignment w:val="center"/>
              <w:rPr>
                <w:rFonts w:asciiTheme="minorEastAsia" w:hAnsiTheme="minorEastAsia" w:eastAsiaTheme="minorEastAsia" w:cstheme="minorEastAsia"/>
                <w:kern w:val="0"/>
                <w:sz w:val="22"/>
                <w:szCs w:val="22"/>
                <w:lang w:bidi="ar"/>
              </w:rPr>
            </w:pPr>
            <w:r>
              <w:rPr>
                <w:rFonts w:hint="eastAsia" w:asciiTheme="minorEastAsia" w:hAnsiTheme="minorEastAsia" w:eastAsiaTheme="minorEastAsia" w:cstheme="minorEastAsia"/>
                <w:kern w:val="0"/>
                <w:sz w:val="22"/>
                <w:szCs w:val="22"/>
                <w:lang w:bidi="ar"/>
              </w:rPr>
              <w:t>4.10功能柱；全钢材质，可拆装式固定型，配备可方便启闭的检修门，规格：≥（长×宽×高，mm）400×250×1800，数量：12套；</w:t>
            </w:r>
            <w:r>
              <w:rPr>
                <w:rFonts w:hint="eastAsia" w:asciiTheme="minorEastAsia" w:hAnsiTheme="minorEastAsia" w:eastAsiaTheme="minorEastAsia" w:cstheme="minorEastAsia"/>
                <w:kern w:val="0"/>
                <w:sz w:val="22"/>
                <w:szCs w:val="22"/>
                <w:lang w:bidi="ar"/>
              </w:rPr>
              <w:br w:type="textWrapping"/>
            </w:r>
            <w:r>
              <w:rPr>
                <w:rFonts w:hint="eastAsia" w:asciiTheme="minorEastAsia" w:hAnsiTheme="minorEastAsia" w:eastAsiaTheme="minorEastAsia" w:cstheme="minorEastAsia"/>
                <w:kern w:val="0"/>
                <w:sz w:val="22"/>
                <w:szCs w:val="22"/>
                <w:lang w:bidi="ar"/>
              </w:rPr>
              <w:t>4.11大水槽：耐酸碱的聚丙烯材质配备存水弯堵臭装置，规格：≥（长×宽×高，mm）800×460×340，数量：1个；</w:t>
            </w:r>
            <w:r>
              <w:rPr>
                <w:rFonts w:hint="eastAsia" w:asciiTheme="minorEastAsia" w:hAnsiTheme="minorEastAsia" w:eastAsiaTheme="minorEastAsia" w:cstheme="minorEastAsia"/>
                <w:kern w:val="0"/>
                <w:sz w:val="22"/>
                <w:szCs w:val="22"/>
                <w:lang w:bidi="ar"/>
              </w:rPr>
              <w:br w:type="textWrapping"/>
            </w:r>
            <w:r>
              <w:rPr>
                <w:rFonts w:hint="eastAsia" w:asciiTheme="minorEastAsia" w:hAnsiTheme="minorEastAsia" w:eastAsiaTheme="minorEastAsia" w:cstheme="minorEastAsia"/>
                <w:kern w:val="0"/>
                <w:sz w:val="22"/>
                <w:szCs w:val="22"/>
                <w:lang w:bidi="ar"/>
              </w:rPr>
              <w:t>中号水槽：耐酸碱的聚丙烯材质配备存水弯堵臭装置，规格：≥（长×宽×高，mm）550×450×310，数量：48个；</w:t>
            </w:r>
          </w:p>
          <w:p w14:paraId="7C177A7E">
            <w:pPr>
              <w:widowControl/>
              <w:adjustRightInd/>
              <w:spacing w:line="360" w:lineRule="exact"/>
              <w:jc w:val="left"/>
              <w:textAlignment w:val="center"/>
              <w:rPr>
                <w:rFonts w:asciiTheme="minorEastAsia" w:hAnsiTheme="minorEastAsia" w:eastAsiaTheme="minorEastAsia" w:cstheme="minorEastAsia"/>
                <w:kern w:val="0"/>
                <w:sz w:val="22"/>
                <w:szCs w:val="22"/>
                <w:lang w:bidi="ar"/>
              </w:rPr>
            </w:pPr>
            <w:r>
              <w:rPr>
                <w:rFonts w:hint="eastAsia" w:asciiTheme="minorEastAsia" w:hAnsiTheme="minorEastAsia" w:eastAsiaTheme="minorEastAsia" w:cstheme="minorEastAsia"/>
                <w:kern w:val="0"/>
                <w:sz w:val="22"/>
                <w:szCs w:val="22"/>
                <w:lang w:bidi="ar"/>
              </w:rPr>
              <w:t>4.12滴水架：聚丙烯材质耐酸碱，数量：47套；</w:t>
            </w:r>
          </w:p>
          <w:p w14:paraId="69FE8317">
            <w:pPr>
              <w:widowControl/>
              <w:adjustRightInd/>
              <w:spacing w:line="360" w:lineRule="exact"/>
              <w:jc w:val="left"/>
              <w:textAlignment w:val="center"/>
              <w:rPr>
                <w:rFonts w:asciiTheme="minorEastAsia" w:hAnsiTheme="minorEastAsia" w:eastAsiaTheme="minorEastAsia" w:cstheme="minorEastAsia"/>
                <w:kern w:val="0"/>
                <w:sz w:val="22"/>
                <w:szCs w:val="22"/>
                <w:lang w:bidi="ar"/>
              </w:rPr>
            </w:pPr>
            <w:r>
              <w:rPr>
                <w:rFonts w:hint="eastAsia" w:asciiTheme="minorEastAsia" w:hAnsiTheme="minorEastAsia" w:eastAsiaTheme="minorEastAsia" w:cstheme="minorEastAsia"/>
                <w:kern w:val="0"/>
                <w:sz w:val="22"/>
                <w:szCs w:val="22"/>
                <w:lang w:bidi="ar"/>
              </w:rPr>
              <w:t>4.13桌上洗眼器：主体加厚铜质，高亮度环氧树脂涂层，耐腐蚀、耐热，喷淋头软性橡胶，在30psi的压力下，洗眼器流量不小于30L/m，数量：28套；</w:t>
            </w:r>
            <w:r>
              <w:rPr>
                <w:rFonts w:hint="eastAsia" w:asciiTheme="minorEastAsia" w:hAnsiTheme="minorEastAsia" w:eastAsiaTheme="minorEastAsia" w:cstheme="minorEastAsia"/>
                <w:kern w:val="0"/>
                <w:sz w:val="22"/>
                <w:szCs w:val="22"/>
                <w:lang w:bidi="ar"/>
              </w:rPr>
              <w:br w:type="textWrapping"/>
            </w:r>
            <w:r>
              <w:rPr>
                <w:rFonts w:hint="eastAsia" w:asciiTheme="minorEastAsia" w:hAnsiTheme="minorEastAsia" w:eastAsiaTheme="minorEastAsia" w:cstheme="minorEastAsia"/>
                <w:kern w:val="0"/>
                <w:sz w:val="22"/>
                <w:szCs w:val="22"/>
                <w:lang w:bidi="ar"/>
              </w:rPr>
              <w:t>4.14紧急冲淋洗眼器：主体SUS304不锈钢材质，高亮度环氧树脂涂层，在30psi的压力下，喷淋头流量不小于110L/m；洗眼器流量不小于30L/m，数量：5套；</w:t>
            </w:r>
          </w:p>
          <w:p w14:paraId="1EC45F01">
            <w:pPr>
              <w:widowControl/>
              <w:adjustRightInd/>
              <w:spacing w:line="360" w:lineRule="exact"/>
              <w:jc w:val="left"/>
              <w:textAlignment w:val="center"/>
              <w:rPr>
                <w:rFonts w:asciiTheme="minorEastAsia" w:hAnsiTheme="minorEastAsia" w:eastAsiaTheme="minorEastAsia" w:cstheme="minorEastAsia"/>
                <w:kern w:val="0"/>
                <w:sz w:val="22"/>
                <w:szCs w:val="22"/>
                <w:lang w:bidi="ar"/>
              </w:rPr>
            </w:pPr>
            <w:r>
              <w:rPr>
                <w:rFonts w:hint="eastAsia" w:asciiTheme="minorEastAsia" w:hAnsiTheme="minorEastAsia" w:eastAsiaTheme="minorEastAsia" w:cstheme="minorEastAsia"/>
                <w:kern w:val="0"/>
                <w:sz w:val="22"/>
                <w:szCs w:val="22"/>
                <w:lang w:bidi="ar"/>
              </w:rPr>
              <w:t>4.15三联水龙头：主体铜质，涂层高亮度环氧树脂，阀芯：陶瓷，可90度旋转；鹅颈管：可360度旋转，阀体关闭时可承受3450 kPa的液体压力达1分钟；数量：49套；</w:t>
            </w:r>
          </w:p>
          <w:p w14:paraId="263EDD17">
            <w:pPr>
              <w:widowControl/>
              <w:adjustRightInd/>
              <w:spacing w:line="360" w:lineRule="exact"/>
              <w:jc w:val="left"/>
              <w:textAlignment w:val="center"/>
              <w:rPr>
                <w:rFonts w:asciiTheme="minorEastAsia" w:hAnsiTheme="minorEastAsia" w:eastAsiaTheme="minorEastAsia" w:cstheme="minorEastAsia"/>
                <w:kern w:val="0"/>
                <w:sz w:val="22"/>
                <w:szCs w:val="22"/>
                <w:lang w:bidi="ar"/>
              </w:rPr>
            </w:pPr>
            <w:r>
              <w:rPr>
                <w:rFonts w:hint="eastAsia" w:asciiTheme="minorEastAsia" w:hAnsiTheme="minorEastAsia" w:eastAsiaTheme="minorEastAsia" w:cstheme="minorEastAsia"/>
                <w:kern w:val="0"/>
                <w:sz w:val="22"/>
                <w:szCs w:val="22"/>
                <w:lang w:bidi="ar"/>
              </w:rPr>
              <w:t>4.16插座,含底座及电线安装数量：180套。</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F88643">
            <w:pPr>
              <w:widowControl/>
              <w:adjustRightInd/>
              <w:spacing w:line="360" w:lineRule="exact"/>
              <w:jc w:val="center"/>
              <w:textAlignment w:val="center"/>
              <w:rPr>
                <w:rFonts w:asciiTheme="minorEastAsia" w:hAnsiTheme="minorEastAsia" w:eastAsiaTheme="minorEastAsia" w:cstheme="minorEastAsia"/>
                <w:kern w:val="0"/>
                <w:sz w:val="22"/>
                <w:szCs w:val="22"/>
                <w:lang w:bidi="ar"/>
              </w:rPr>
            </w:pPr>
          </w:p>
          <w:p w14:paraId="269F12C0">
            <w:pPr>
              <w:widowControl/>
              <w:adjustRightInd/>
              <w:spacing w:line="360" w:lineRule="exact"/>
              <w:jc w:val="center"/>
              <w:textAlignment w:val="center"/>
              <w:rPr>
                <w:rFonts w:asciiTheme="minorEastAsia" w:hAnsiTheme="minorEastAsia" w:eastAsiaTheme="minorEastAsia" w:cstheme="minorEastAsia"/>
                <w:kern w:val="0"/>
                <w:sz w:val="22"/>
                <w:szCs w:val="22"/>
                <w:lang w:bidi="ar"/>
              </w:rPr>
            </w:pPr>
          </w:p>
          <w:p w14:paraId="66BDFE85">
            <w:pPr>
              <w:widowControl/>
              <w:adjustRightInd/>
              <w:spacing w:line="360" w:lineRule="exact"/>
              <w:jc w:val="center"/>
              <w:textAlignment w:val="center"/>
              <w:rPr>
                <w:rFonts w:asciiTheme="minorEastAsia" w:hAnsiTheme="minorEastAsia" w:eastAsiaTheme="minorEastAsia" w:cstheme="minorEastAsia"/>
                <w:kern w:val="0"/>
                <w:sz w:val="22"/>
                <w:szCs w:val="22"/>
                <w:lang w:bidi="ar"/>
              </w:rPr>
            </w:pPr>
          </w:p>
          <w:p w14:paraId="610CE679">
            <w:pPr>
              <w:widowControl/>
              <w:adjustRightInd/>
              <w:spacing w:line="360" w:lineRule="exact"/>
              <w:jc w:val="center"/>
              <w:textAlignment w:val="center"/>
              <w:rPr>
                <w:rFonts w:asciiTheme="minorEastAsia" w:hAnsiTheme="minorEastAsia" w:eastAsiaTheme="minorEastAsia" w:cstheme="minorEastAsia"/>
                <w:kern w:val="0"/>
                <w:sz w:val="22"/>
                <w:szCs w:val="22"/>
                <w:lang w:bidi="ar"/>
              </w:rPr>
            </w:pPr>
          </w:p>
          <w:p w14:paraId="09A4F6BD">
            <w:pPr>
              <w:widowControl/>
              <w:adjustRightInd/>
              <w:spacing w:line="360" w:lineRule="exact"/>
              <w:jc w:val="center"/>
              <w:textAlignment w:val="center"/>
              <w:rPr>
                <w:rFonts w:asciiTheme="minorEastAsia" w:hAnsiTheme="minorEastAsia" w:eastAsiaTheme="minorEastAsia" w:cstheme="minorEastAsia"/>
                <w:kern w:val="0"/>
                <w:sz w:val="22"/>
                <w:szCs w:val="22"/>
                <w:lang w:bidi="ar"/>
              </w:rPr>
            </w:pPr>
          </w:p>
          <w:p w14:paraId="7C9E1272">
            <w:pPr>
              <w:widowControl/>
              <w:adjustRightInd/>
              <w:spacing w:line="360" w:lineRule="exact"/>
              <w:jc w:val="center"/>
              <w:textAlignment w:val="center"/>
              <w:rPr>
                <w:rFonts w:asciiTheme="minorEastAsia" w:hAnsiTheme="minorEastAsia" w:eastAsiaTheme="minorEastAsia" w:cstheme="minorEastAsia"/>
                <w:kern w:val="0"/>
                <w:sz w:val="22"/>
                <w:szCs w:val="22"/>
                <w:lang w:bidi="ar"/>
              </w:rPr>
            </w:pPr>
          </w:p>
          <w:p w14:paraId="365A550E">
            <w:pPr>
              <w:widowControl/>
              <w:adjustRightInd/>
              <w:spacing w:line="360" w:lineRule="exact"/>
              <w:jc w:val="center"/>
              <w:textAlignment w:val="center"/>
              <w:rPr>
                <w:rFonts w:asciiTheme="minorEastAsia" w:hAnsiTheme="minorEastAsia" w:eastAsiaTheme="minorEastAsia" w:cstheme="minorEastAsia"/>
                <w:kern w:val="0"/>
                <w:sz w:val="22"/>
                <w:szCs w:val="22"/>
                <w:lang w:bidi="ar"/>
              </w:rPr>
            </w:pPr>
          </w:p>
          <w:p w14:paraId="43544010">
            <w:pPr>
              <w:widowControl/>
              <w:adjustRightInd/>
              <w:spacing w:line="360" w:lineRule="exact"/>
              <w:jc w:val="center"/>
              <w:textAlignment w:val="center"/>
              <w:rPr>
                <w:rFonts w:asciiTheme="minorEastAsia" w:hAnsiTheme="minorEastAsia" w:eastAsiaTheme="minorEastAsia" w:cstheme="minorEastAsia"/>
                <w:kern w:val="0"/>
                <w:sz w:val="22"/>
                <w:szCs w:val="22"/>
                <w:lang w:bidi="ar"/>
              </w:rPr>
            </w:pPr>
          </w:p>
          <w:p w14:paraId="75AC1E4A">
            <w:pPr>
              <w:widowControl/>
              <w:adjustRightInd/>
              <w:spacing w:line="360" w:lineRule="exact"/>
              <w:jc w:val="center"/>
              <w:textAlignment w:val="center"/>
              <w:rPr>
                <w:rFonts w:asciiTheme="minorEastAsia" w:hAnsiTheme="minorEastAsia" w:eastAsiaTheme="minorEastAsia" w:cstheme="minorEastAsia"/>
                <w:kern w:val="0"/>
                <w:sz w:val="22"/>
                <w:szCs w:val="22"/>
                <w:lang w:bidi="ar"/>
              </w:rPr>
            </w:pPr>
          </w:p>
          <w:p w14:paraId="22A00E24">
            <w:pPr>
              <w:widowControl/>
              <w:adjustRightInd/>
              <w:spacing w:line="360" w:lineRule="exact"/>
              <w:jc w:val="center"/>
              <w:textAlignment w:val="center"/>
              <w:rPr>
                <w:rFonts w:asciiTheme="minorEastAsia" w:hAnsiTheme="minorEastAsia" w:eastAsiaTheme="minorEastAsia" w:cstheme="minorEastAsia"/>
                <w:kern w:val="0"/>
                <w:sz w:val="22"/>
                <w:szCs w:val="22"/>
                <w:lang w:bidi="ar"/>
              </w:rPr>
            </w:pPr>
          </w:p>
          <w:p w14:paraId="39187E9A">
            <w:pPr>
              <w:widowControl/>
              <w:adjustRightInd/>
              <w:spacing w:line="360" w:lineRule="exact"/>
              <w:jc w:val="center"/>
              <w:textAlignment w:val="center"/>
              <w:rPr>
                <w:rFonts w:asciiTheme="minorEastAsia" w:hAnsiTheme="minorEastAsia" w:eastAsiaTheme="minorEastAsia" w:cstheme="minorEastAsia"/>
                <w:kern w:val="0"/>
                <w:sz w:val="22"/>
                <w:szCs w:val="22"/>
                <w:lang w:bidi="ar"/>
              </w:rPr>
            </w:pPr>
          </w:p>
          <w:p w14:paraId="4F9BDAC6">
            <w:pPr>
              <w:widowControl/>
              <w:adjustRightInd/>
              <w:spacing w:line="360" w:lineRule="exact"/>
              <w:jc w:val="center"/>
              <w:textAlignment w:val="center"/>
              <w:rPr>
                <w:rFonts w:asciiTheme="minorEastAsia" w:hAnsiTheme="minorEastAsia" w:eastAsiaTheme="minorEastAsia" w:cstheme="minorEastAsia"/>
                <w:kern w:val="0"/>
                <w:sz w:val="22"/>
                <w:szCs w:val="22"/>
                <w:lang w:bidi="ar"/>
              </w:rPr>
            </w:pPr>
          </w:p>
          <w:p w14:paraId="15A083C1">
            <w:pPr>
              <w:widowControl/>
              <w:adjustRightInd/>
              <w:spacing w:line="360" w:lineRule="exact"/>
              <w:jc w:val="center"/>
              <w:textAlignment w:val="center"/>
              <w:rPr>
                <w:rFonts w:asciiTheme="minorEastAsia" w:hAnsiTheme="minorEastAsia" w:eastAsiaTheme="minorEastAsia" w:cstheme="minorEastAsia"/>
                <w:sz w:val="22"/>
                <w:szCs w:val="22"/>
              </w:rPr>
            </w:pPr>
            <w:r>
              <w:rPr>
                <w:rFonts w:hint="eastAsia" w:asciiTheme="minorEastAsia" w:hAnsiTheme="minorEastAsia" w:eastAsiaTheme="minorEastAsia" w:cstheme="minorEastAsia"/>
                <w:kern w:val="0"/>
                <w:sz w:val="22"/>
                <w:szCs w:val="22"/>
                <w:lang w:bidi="ar"/>
              </w:rPr>
              <w:t>1批</w:t>
            </w:r>
          </w:p>
        </w:tc>
      </w:tr>
      <w:tr w14:paraId="11676BBF">
        <w:tblPrEx>
          <w:tblCellMar>
            <w:top w:w="0" w:type="dxa"/>
            <w:left w:w="108" w:type="dxa"/>
            <w:bottom w:w="0" w:type="dxa"/>
            <w:right w:w="108" w:type="dxa"/>
          </w:tblCellMar>
        </w:tblPrEx>
        <w:trPr>
          <w:trHeight w:val="90" w:hRule="atLeast"/>
          <w:jc w:val="center"/>
        </w:trPr>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028B95">
            <w:pPr>
              <w:widowControl/>
              <w:adjustRightInd/>
              <w:spacing w:line="360" w:lineRule="exact"/>
              <w:jc w:val="center"/>
              <w:textAlignment w:val="center"/>
              <w:rPr>
                <w:rFonts w:asciiTheme="minorEastAsia" w:hAnsiTheme="minorEastAsia" w:eastAsiaTheme="minorEastAsia" w:cstheme="minorEastAsia"/>
                <w:sz w:val="22"/>
                <w:szCs w:val="22"/>
              </w:rPr>
            </w:pPr>
            <w:r>
              <w:rPr>
                <w:rFonts w:hint="eastAsia" w:asciiTheme="minorEastAsia" w:hAnsiTheme="minorEastAsia" w:eastAsiaTheme="minorEastAsia" w:cstheme="minorEastAsia"/>
                <w:kern w:val="0"/>
                <w:sz w:val="22"/>
                <w:szCs w:val="22"/>
                <w:lang w:bidi="ar"/>
              </w:rPr>
              <w:t>2</w:t>
            </w:r>
          </w:p>
        </w:tc>
        <w:tc>
          <w:tcPr>
            <w:tcW w:w="6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BCA482">
            <w:pPr>
              <w:widowControl/>
              <w:adjustRightInd/>
              <w:spacing w:line="360" w:lineRule="exact"/>
              <w:jc w:val="center"/>
              <w:textAlignment w:val="center"/>
              <w:rPr>
                <w:rFonts w:asciiTheme="minorEastAsia" w:hAnsiTheme="minorEastAsia" w:eastAsiaTheme="minorEastAsia" w:cstheme="minorEastAsia"/>
                <w:sz w:val="22"/>
                <w:szCs w:val="22"/>
              </w:rPr>
            </w:pPr>
            <w:r>
              <w:rPr>
                <w:rFonts w:hint="eastAsia" w:asciiTheme="minorEastAsia" w:hAnsiTheme="minorEastAsia" w:eastAsiaTheme="minorEastAsia" w:cstheme="minorEastAsia"/>
                <w:kern w:val="0"/>
                <w:sz w:val="22"/>
                <w:szCs w:val="22"/>
                <w:lang w:bidi="ar"/>
              </w:rPr>
              <w:t>中央台/边台菱形试剂架</w:t>
            </w:r>
          </w:p>
        </w:tc>
        <w:tc>
          <w:tcPr>
            <w:tcW w:w="3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C99672">
            <w:pPr>
              <w:widowControl/>
              <w:numPr>
                <w:ilvl w:val="0"/>
                <w:numId w:val="5"/>
              </w:numPr>
              <w:adjustRightInd/>
              <w:spacing w:line="360" w:lineRule="exact"/>
              <w:jc w:val="left"/>
              <w:textAlignment w:val="center"/>
              <w:rPr>
                <w:rFonts w:asciiTheme="minorEastAsia" w:hAnsiTheme="minorEastAsia" w:eastAsiaTheme="minorEastAsia" w:cstheme="minorEastAsia"/>
                <w:kern w:val="0"/>
                <w:sz w:val="22"/>
                <w:szCs w:val="22"/>
                <w:lang w:bidi="ar"/>
              </w:rPr>
            </w:pPr>
            <w:r>
              <w:rPr>
                <w:rFonts w:hint="eastAsia" w:asciiTheme="minorEastAsia" w:hAnsiTheme="minorEastAsia" w:eastAsiaTheme="minorEastAsia" w:cstheme="minorEastAsia"/>
                <w:kern w:val="0"/>
                <w:sz w:val="22"/>
                <w:szCs w:val="22"/>
                <w:lang w:bidi="ar"/>
              </w:rPr>
              <w:t>规格及数量：</w:t>
            </w:r>
          </w:p>
          <w:p w14:paraId="3BE7CA8E">
            <w:pPr>
              <w:widowControl/>
              <w:adjustRightInd/>
              <w:spacing w:line="360" w:lineRule="exact"/>
              <w:jc w:val="left"/>
              <w:textAlignment w:val="center"/>
              <w:rPr>
                <w:rFonts w:asciiTheme="minorEastAsia" w:hAnsiTheme="minorEastAsia" w:eastAsiaTheme="minorEastAsia" w:cstheme="minorEastAsia"/>
                <w:kern w:val="0"/>
                <w:sz w:val="22"/>
                <w:szCs w:val="22"/>
                <w:lang w:bidi="ar"/>
              </w:rPr>
            </w:pPr>
            <w:r>
              <w:rPr>
                <w:rFonts w:hint="eastAsia" w:asciiTheme="minorEastAsia" w:hAnsiTheme="minorEastAsia" w:eastAsiaTheme="minorEastAsia" w:cstheme="minorEastAsia"/>
                <w:kern w:val="0"/>
                <w:sz w:val="22"/>
                <w:szCs w:val="22"/>
                <w:lang w:bidi="ar"/>
              </w:rPr>
              <w:t>1.1中央台菱形试剂架：（长×宽×高，mm）16500×500×1000</w:t>
            </w:r>
            <w:r>
              <w:rPr>
                <w:rFonts w:hint="eastAsia" w:ascii="宋体" w:hAnsi="宋体" w:cs="宋体"/>
                <w:sz w:val="22"/>
                <w:szCs w:val="22"/>
              </w:rPr>
              <w:t>（尺寸偏差±20mm）</w:t>
            </w:r>
            <w:r>
              <w:rPr>
                <w:rFonts w:hint="eastAsia" w:asciiTheme="minorEastAsia" w:hAnsiTheme="minorEastAsia" w:eastAsiaTheme="minorEastAsia" w:cstheme="minorEastAsia"/>
                <w:kern w:val="0"/>
                <w:sz w:val="22"/>
                <w:szCs w:val="22"/>
                <w:lang w:bidi="ar"/>
              </w:rPr>
              <w:t>；</w:t>
            </w:r>
          </w:p>
          <w:p w14:paraId="6FC06961">
            <w:pPr>
              <w:keepNext w:val="0"/>
              <w:keepLines w:val="0"/>
              <w:pageBreakBefore w:val="0"/>
              <w:widowControl/>
              <w:kinsoku/>
              <w:wordWrap/>
              <w:overflowPunct/>
              <w:topLinePunct w:val="0"/>
              <w:autoSpaceDE/>
              <w:autoSpaceDN/>
              <w:bidi w:val="0"/>
              <w:adjustRightInd w:val="0"/>
              <w:snapToGrid w:val="0"/>
              <w:spacing w:after="0" w:line="360" w:lineRule="exact"/>
              <w:jc w:val="left"/>
              <w:textAlignment w:val="auto"/>
              <w:rPr>
                <w:rFonts w:hint="eastAsia" w:asciiTheme="minorEastAsia" w:hAnsiTheme="minorEastAsia" w:eastAsiaTheme="minorEastAsia" w:cstheme="minorEastAsia"/>
                <w:b w:val="0"/>
                <w:bCs w:val="0"/>
                <w:strike w:val="0"/>
                <w:dstrike w:val="0"/>
                <w:color w:val="FF0000"/>
                <w:kern w:val="0"/>
                <w:sz w:val="22"/>
                <w:szCs w:val="22"/>
                <w:highlight w:val="none"/>
                <w:lang w:val="en-US" w:eastAsia="zh-CN"/>
              </w:rPr>
            </w:pPr>
            <w:r>
              <w:rPr>
                <w:rFonts w:hint="eastAsia" w:asciiTheme="minorEastAsia" w:hAnsiTheme="minorEastAsia" w:eastAsiaTheme="minorEastAsia" w:cstheme="minorEastAsia"/>
                <w:kern w:val="0"/>
                <w:sz w:val="22"/>
                <w:szCs w:val="22"/>
                <w:lang w:bidi="ar"/>
              </w:rPr>
              <w:t>1.2边台菱形试剂架：（长×宽×高，mm）8700×260×1000</w:t>
            </w:r>
            <w:r>
              <w:rPr>
                <w:rFonts w:hint="eastAsia" w:ascii="宋体" w:hAnsi="宋体" w:cs="宋体"/>
                <w:sz w:val="22"/>
                <w:szCs w:val="22"/>
              </w:rPr>
              <w:t>（尺寸偏差±20mm）</w:t>
            </w:r>
            <w:r>
              <w:rPr>
                <w:rFonts w:hint="eastAsia" w:asciiTheme="minorEastAsia" w:hAnsiTheme="minorEastAsia" w:eastAsiaTheme="minorEastAsia" w:cstheme="minorEastAsia"/>
                <w:kern w:val="0"/>
                <w:sz w:val="22"/>
                <w:szCs w:val="22"/>
                <w:lang w:bidi="ar"/>
              </w:rPr>
              <w:t>；</w:t>
            </w:r>
            <w:r>
              <w:rPr>
                <w:rFonts w:hint="eastAsia" w:asciiTheme="minorEastAsia" w:hAnsiTheme="minorEastAsia" w:eastAsiaTheme="minorEastAsia" w:cstheme="minorEastAsia"/>
                <w:kern w:val="0"/>
                <w:sz w:val="22"/>
                <w:szCs w:val="22"/>
                <w:lang w:bidi="ar"/>
              </w:rPr>
              <w:br w:type="textWrapping"/>
            </w:r>
            <w:r>
              <w:rPr>
                <w:rFonts w:hint="eastAsia" w:asciiTheme="minorEastAsia" w:hAnsiTheme="minorEastAsia" w:eastAsiaTheme="minorEastAsia" w:cstheme="minorEastAsia"/>
                <w:kern w:val="0"/>
                <w:sz w:val="22"/>
                <w:szCs w:val="22"/>
                <w:lang w:bidi="ar"/>
              </w:rPr>
              <w:t>2、菱形试剂架，支柱采用厚≥1.2mm一级冷轧钢板机压成形、焊接制作，表面经环氧树脂粉体喷涂处理（喷涂厚度≥75μm）。</w:t>
            </w:r>
            <w:r>
              <w:rPr>
                <w:rFonts w:hint="eastAsia" w:asciiTheme="minorEastAsia" w:hAnsiTheme="minorEastAsia" w:eastAsiaTheme="minorEastAsia" w:cstheme="minorEastAsia"/>
                <w:kern w:val="0"/>
                <w:sz w:val="22"/>
                <w:szCs w:val="22"/>
                <w:lang w:bidi="ar"/>
              </w:rPr>
              <w:br w:type="textWrapping"/>
            </w:r>
            <w:r>
              <w:rPr>
                <w:rFonts w:hint="eastAsia" w:asciiTheme="minorEastAsia" w:hAnsiTheme="minorEastAsia" w:eastAsiaTheme="minorEastAsia" w:cstheme="minorEastAsia"/>
                <w:kern w:val="0"/>
                <w:sz w:val="22"/>
                <w:szCs w:val="22"/>
                <w:lang w:bidi="ar"/>
              </w:rPr>
              <w:t>3、固定片、调节架支撑翼、后挡板：采用优质≥1.2mm厚一级冷轧钢板冲折制作，表面经环氧树脂粉体喷涂处理（喷涂厚度≥75μm）。</w:t>
            </w:r>
            <w:r>
              <w:rPr>
                <w:rFonts w:hint="eastAsia" w:asciiTheme="minorEastAsia" w:hAnsiTheme="minorEastAsia" w:eastAsiaTheme="minorEastAsia" w:cstheme="minorEastAsia"/>
                <w:kern w:val="0"/>
                <w:sz w:val="22"/>
                <w:szCs w:val="22"/>
                <w:lang w:bidi="ar"/>
              </w:rPr>
              <w:br w:type="textWrapping"/>
            </w:r>
            <w:r>
              <w:rPr>
                <w:rFonts w:hint="eastAsia" w:asciiTheme="minorEastAsia" w:hAnsiTheme="minorEastAsia" w:eastAsiaTheme="minorEastAsia" w:cstheme="minorEastAsia"/>
                <w:kern w:val="0"/>
                <w:sz w:val="22"/>
                <w:szCs w:val="22"/>
                <w:lang w:bidi="ar"/>
              </w:rPr>
              <w:t>4、采用台面安装式设计，以方便配置增减拆装。</w:t>
            </w:r>
            <w:r>
              <w:rPr>
                <w:rFonts w:hint="eastAsia" w:asciiTheme="minorEastAsia" w:hAnsiTheme="minorEastAsia" w:eastAsiaTheme="minorEastAsia" w:cstheme="minorEastAsia"/>
                <w:kern w:val="0"/>
                <w:sz w:val="22"/>
                <w:szCs w:val="22"/>
                <w:lang w:bidi="ar"/>
              </w:rPr>
              <w:br w:type="textWrapping"/>
            </w:r>
            <w:r>
              <w:rPr>
                <w:rFonts w:hint="eastAsia" w:asciiTheme="minorEastAsia" w:hAnsiTheme="minorEastAsia" w:eastAsiaTheme="minorEastAsia" w:cstheme="minorEastAsia"/>
                <w:kern w:val="0"/>
                <w:sz w:val="22"/>
                <w:szCs w:val="22"/>
                <w:lang w:bidi="ar"/>
              </w:rPr>
              <w:t>5、按需求配置单面型或双面型两种式样以方便中央台及边台使用试剂架。</w:t>
            </w:r>
            <w:r>
              <w:rPr>
                <w:rFonts w:hint="eastAsia" w:asciiTheme="minorEastAsia" w:hAnsiTheme="minorEastAsia" w:eastAsiaTheme="minorEastAsia" w:cstheme="minorEastAsia"/>
                <w:kern w:val="0"/>
                <w:sz w:val="22"/>
                <w:szCs w:val="22"/>
                <w:lang w:bidi="ar"/>
              </w:rPr>
              <w:br w:type="textWrapping"/>
            </w:r>
            <w:r>
              <w:rPr>
                <w:rFonts w:hint="eastAsia" w:asciiTheme="minorEastAsia" w:hAnsiTheme="minorEastAsia" w:eastAsiaTheme="minorEastAsia" w:cstheme="minorEastAsia"/>
                <w:kern w:val="0"/>
                <w:sz w:val="22"/>
                <w:szCs w:val="22"/>
                <w:lang w:bidi="ar"/>
              </w:rPr>
              <w:t>6、试剂架立柱具整排挂孔供活动层板悬挂用，层板上下调节间距每格应小于25mm(约1英吋)。</w:t>
            </w:r>
            <w:r>
              <w:rPr>
                <w:rFonts w:hint="eastAsia" w:asciiTheme="minorEastAsia" w:hAnsiTheme="minorEastAsia" w:eastAsiaTheme="minorEastAsia" w:cstheme="minorEastAsia"/>
                <w:kern w:val="0"/>
                <w:sz w:val="22"/>
                <w:szCs w:val="22"/>
                <w:lang w:bidi="ar"/>
              </w:rPr>
              <w:br w:type="textWrapping"/>
            </w:r>
            <w:r>
              <w:rPr>
                <w:rFonts w:hint="eastAsia" w:asciiTheme="minorEastAsia" w:hAnsiTheme="minorEastAsia" w:eastAsiaTheme="minorEastAsia" w:cstheme="minorEastAsia"/>
                <w:kern w:val="0"/>
                <w:sz w:val="22"/>
                <w:szCs w:val="22"/>
                <w:lang w:bidi="ar"/>
              </w:rPr>
              <w:t>7、试剂架层板：≥1.5mm钢板上置放≥10mm厚钢化磨砂玻璃，分上下2层，高低可调活动式，层板外缘采用Φ12mm 编号SUS304不锈钢材质护栏。</w:t>
            </w:r>
            <w:r>
              <w:rPr>
                <w:rFonts w:hint="eastAsia" w:asciiTheme="minorEastAsia" w:hAnsiTheme="minorEastAsia" w:eastAsiaTheme="minorEastAsia" w:cstheme="minorEastAsia"/>
                <w:kern w:val="0"/>
                <w:sz w:val="22"/>
                <w:szCs w:val="22"/>
                <w:lang w:bidi="ar"/>
              </w:rPr>
              <w:br w:type="textWrapping"/>
            </w:r>
            <w:r>
              <w:rPr>
                <w:rFonts w:hint="eastAsia" w:asciiTheme="minorEastAsia" w:hAnsiTheme="minorEastAsia" w:eastAsiaTheme="minorEastAsia" w:cstheme="minorEastAsia"/>
                <w:kern w:val="0"/>
                <w:sz w:val="22"/>
                <w:szCs w:val="22"/>
                <w:lang w:bidi="ar"/>
              </w:rPr>
              <w:t>8、试剂架立柱内侧应按要求配置插座，立柱内夹层应有足够空间供插座配线隐藏铺设。</w:t>
            </w:r>
            <w:r>
              <w:rPr>
                <w:rFonts w:hint="eastAsia" w:asciiTheme="minorEastAsia" w:hAnsiTheme="minorEastAsia" w:eastAsiaTheme="minorEastAsia" w:cstheme="minorEastAsia"/>
                <w:kern w:val="0"/>
                <w:sz w:val="22"/>
                <w:szCs w:val="22"/>
                <w:lang w:bidi="ar"/>
              </w:rPr>
              <w:br w:type="textWrapping"/>
            </w:r>
            <w:r>
              <w:rPr>
                <w:rFonts w:hint="eastAsia" w:asciiTheme="minorEastAsia" w:hAnsiTheme="minorEastAsia" w:eastAsiaTheme="minorEastAsia" w:cstheme="minorEastAsia"/>
                <w:kern w:val="0"/>
                <w:sz w:val="22"/>
                <w:szCs w:val="22"/>
                <w:lang w:bidi="ar"/>
              </w:rPr>
              <w:t>9、试剂架整体性能：试剂架做过相关检测，测试项至少包含搁板静载试验且检测结果为符合。</w:t>
            </w:r>
            <w:r>
              <w:rPr>
                <w:rFonts w:hint="eastAsia" w:asciiTheme="minorEastAsia" w:hAnsiTheme="minorEastAsia" w:eastAsiaTheme="minorEastAsia" w:cstheme="minorEastAsia"/>
                <w:kern w:val="0"/>
                <w:sz w:val="22"/>
                <w:szCs w:val="22"/>
                <w:lang w:bidi="ar"/>
              </w:rPr>
              <w:br w:type="textWrapping"/>
            </w:r>
            <w:r>
              <w:rPr>
                <w:rFonts w:hint="eastAsia" w:asciiTheme="minorEastAsia" w:hAnsiTheme="minorEastAsia" w:eastAsiaTheme="minorEastAsia" w:cstheme="minorEastAsia"/>
                <w:color w:val="FF0000"/>
                <w:kern w:val="0"/>
                <w:sz w:val="22"/>
                <w:szCs w:val="22"/>
                <w:highlight w:val="none"/>
                <w:lang w:bidi="ar"/>
              </w:rPr>
              <w:t>★10、试剂架整体性能：</w:t>
            </w:r>
            <w:r>
              <w:rPr>
                <w:rFonts w:hint="eastAsia" w:asciiTheme="minorEastAsia" w:hAnsiTheme="minorEastAsia" w:eastAsiaTheme="minorEastAsia" w:cstheme="minorEastAsia"/>
                <w:b w:val="0"/>
                <w:bCs w:val="0"/>
                <w:strike w:val="0"/>
                <w:dstrike w:val="0"/>
                <w:color w:val="FF0000"/>
                <w:kern w:val="0"/>
                <w:sz w:val="22"/>
                <w:szCs w:val="22"/>
                <w:highlight w:val="none"/>
                <w:lang w:val="en-US" w:eastAsia="zh-CN"/>
              </w:rPr>
              <w:t>参照GB/T24820-2024或GB/T3325-2024标准，</w:t>
            </w:r>
            <w:r>
              <w:rPr>
                <w:rFonts w:hint="eastAsia" w:asciiTheme="minorEastAsia" w:hAnsiTheme="minorEastAsia" w:eastAsiaTheme="minorEastAsia" w:cstheme="minorEastAsia"/>
                <w:b/>
                <w:bCs/>
                <w:color w:val="FF0000"/>
                <w:kern w:val="0"/>
                <w:sz w:val="22"/>
                <w:szCs w:val="22"/>
                <w:highlight w:val="none"/>
                <w:lang w:val="en-US" w:eastAsia="zh-CN" w:bidi="ar"/>
              </w:rPr>
              <w:t>提供国家认可的第三方检测机构出具的具有CMA标识的检测报告并加盖投标人公章，需注明所参照的国家/行业标准编号，</w:t>
            </w:r>
            <w:r>
              <w:rPr>
                <w:rFonts w:hint="eastAsia" w:asciiTheme="minorEastAsia" w:hAnsiTheme="minorEastAsia" w:eastAsiaTheme="minorEastAsia" w:cstheme="minorEastAsia"/>
                <w:color w:val="FF0000"/>
                <w:kern w:val="0"/>
                <w:sz w:val="22"/>
                <w:szCs w:val="22"/>
                <w:highlight w:val="none"/>
                <w:lang w:val="en-US" w:eastAsia="zh-CN" w:bidi="ar"/>
              </w:rPr>
              <w:t>参数</w:t>
            </w:r>
            <w:r>
              <w:rPr>
                <w:rFonts w:hint="eastAsia" w:asciiTheme="minorEastAsia" w:hAnsiTheme="minorEastAsia" w:eastAsiaTheme="minorEastAsia" w:cstheme="minorEastAsia"/>
                <w:b w:val="0"/>
                <w:bCs w:val="0"/>
                <w:color w:val="FF0000"/>
                <w:kern w:val="0"/>
                <w:sz w:val="22"/>
                <w:szCs w:val="22"/>
                <w:highlight w:val="none"/>
                <w:lang w:bidi="ar"/>
              </w:rPr>
              <w:t>满足以下技术要求</w:t>
            </w:r>
            <w:r>
              <w:rPr>
                <w:rFonts w:hint="eastAsia" w:asciiTheme="minorEastAsia" w:hAnsiTheme="minorEastAsia" w:eastAsiaTheme="minorEastAsia" w:cstheme="minorEastAsia"/>
                <w:b/>
                <w:bCs/>
                <w:color w:val="FF0000"/>
                <w:kern w:val="0"/>
                <w:sz w:val="22"/>
                <w:szCs w:val="22"/>
                <w:highlight w:val="none"/>
                <w:lang w:val="en-US" w:eastAsia="zh-CN" w:bidi="ar"/>
              </w:rPr>
              <w:t>：</w:t>
            </w:r>
          </w:p>
          <w:p w14:paraId="59154089">
            <w:pPr>
              <w:keepNext w:val="0"/>
              <w:keepLines w:val="0"/>
              <w:pageBreakBefore w:val="0"/>
              <w:widowControl/>
              <w:numPr>
                <w:ilvl w:val="0"/>
                <w:numId w:val="0"/>
              </w:numPr>
              <w:kinsoku/>
              <w:wordWrap/>
              <w:overflowPunct/>
              <w:topLinePunct w:val="0"/>
              <w:autoSpaceDE/>
              <w:autoSpaceDN/>
              <w:bidi w:val="0"/>
              <w:snapToGrid/>
              <w:spacing w:after="0" w:line="360" w:lineRule="exact"/>
              <w:ind w:leftChars="0"/>
              <w:textAlignment w:val="center"/>
              <w:rPr>
                <w:rFonts w:hint="eastAsia" w:asciiTheme="minorEastAsia" w:hAnsiTheme="minorEastAsia" w:eastAsiaTheme="minorEastAsia" w:cstheme="minorEastAsia"/>
                <w:color w:val="FF0000"/>
                <w:highlight w:val="none"/>
                <w:lang w:val="en-US" w:eastAsia="zh-CN"/>
              </w:rPr>
            </w:pPr>
            <w:r>
              <w:rPr>
                <w:rFonts w:hint="eastAsia" w:asciiTheme="minorEastAsia" w:hAnsiTheme="minorEastAsia" w:eastAsiaTheme="minorEastAsia" w:cstheme="minorEastAsia"/>
                <w:b w:val="0"/>
                <w:bCs w:val="0"/>
                <w:color w:val="FF0000"/>
                <w:kern w:val="0"/>
                <w:sz w:val="22"/>
                <w:szCs w:val="22"/>
                <w:highlight w:val="none"/>
                <w:lang w:val="en-US" w:eastAsia="zh-CN"/>
              </w:rPr>
              <w:t>1）、邻边垂直度：当面板、框架的对角线长度≥1000，检测结果≤3.0mm；当面板、框架的对角线长度＜1000，检测结果≤2.0mm，结果符合标准要求；</w:t>
            </w:r>
          </w:p>
          <w:p w14:paraId="36502778">
            <w:pPr>
              <w:keepNext w:val="0"/>
              <w:keepLines w:val="0"/>
              <w:pageBreakBefore w:val="0"/>
              <w:widowControl/>
              <w:numPr>
                <w:ilvl w:val="0"/>
                <w:numId w:val="0"/>
              </w:numPr>
              <w:kinsoku/>
              <w:wordWrap/>
              <w:overflowPunct/>
              <w:topLinePunct w:val="0"/>
              <w:autoSpaceDE/>
              <w:autoSpaceDN/>
              <w:bidi w:val="0"/>
              <w:snapToGrid/>
              <w:spacing w:after="0" w:line="360" w:lineRule="exact"/>
              <w:ind w:leftChars="0"/>
              <w:textAlignment w:val="center"/>
              <w:rPr>
                <w:rFonts w:hint="eastAsia" w:asciiTheme="minorEastAsia" w:hAnsiTheme="minorEastAsia" w:eastAsiaTheme="minorEastAsia" w:cstheme="minorEastAsia"/>
                <w:color w:val="FF0000"/>
                <w:highlight w:val="none"/>
                <w:lang w:val="en-US" w:eastAsia="zh-CN"/>
              </w:rPr>
            </w:pPr>
            <w:r>
              <w:rPr>
                <w:rFonts w:hint="eastAsia" w:asciiTheme="minorEastAsia" w:hAnsiTheme="minorEastAsia" w:eastAsiaTheme="minorEastAsia" w:cstheme="minorEastAsia"/>
                <w:b w:val="0"/>
                <w:bCs w:val="0"/>
                <w:color w:val="FF0000"/>
                <w:kern w:val="0"/>
                <w:sz w:val="22"/>
                <w:szCs w:val="22"/>
                <w:highlight w:val="none"/>
                <w:lang w:val="en-US" w:eastAsia="zh-CN"/>
              </w:rPr>
              <w:t>2）、试剂架着地平稳性试验≤2.0mm，结果符合标准要求；</w:t>
            </w:r>
          </w:p>
          <w:p w14:paraId="5479C372">
            <w:pPr>
              <w:keepNext w:val="0"/>
              <w:keepLines w:val="0"/>
              <w:pageBreakBefore w:val="0"/>
              <w:widowControl/>
              <w:kinsoku/>
              <w:wordWrap/>
              <w:overflowPunct/>
              <w:topLinePunct w:val="0"/>
              <w:autoSpaceDE/>
              <w:autoSpaceDN/>
              <w:bidi w:val="0"/>
              <w:snapToGrid/>
              <w:spacing w:after="0" w:line="360" w:lineRule="exact"/>
              <w:textAlignment w:val="center"/>
              <w:rPr>
                <w:rFonts w:hint="eastAsia" w:asciiTheme="minorEastAsia" w:hAnsiTheme="minorEastAsia" w:eastAsiaTheme="minorEastAsia" w:cstheme="minorEastAsia"/>
                <w:color w:val="FF0000"/>
                <w:highlight w:val="none"/>
                <w:lang w:val="en-US" w:eastAsia="zh-CN"/>
              </w:rPr>
            </w:pPr>
            <w:r>
              <w:rPr>
                <w:rFonts w:hint="eastAsia" w:asciiTheme="minorEastAsia" w:hAnsiTheme="minorEastAsia" w:eastAsiaTheme="minorEastAsia" w:cstheme="minorEastAsia"/>
                <w:b w:val="0"/>
                <w:bCs w:val="0"/>
                <w:color w:val="FF0000"/>
                <w:kern w:val="0"/>
                <w:sz w:val="22"/>
                <w:szCs w:val="22"/>
                <w:highlight w:val="none"/>
                <w:lang w:val="en-US" w:eastAsia="zh-CN"/>
              </w:rPr>
              <w:t>3）、金属喷漆（塑）涂层性能：漆面硬度H；抗冲击强度测试：在冲击高度400mm条件下，漆面无剥落、裂纹、皱纹现象；金属喷漆</w:t>
            </w:r>
            <w:r>
              <w:rPr>
                <w:rFonts w:hint="eastAsia" w:asciiTheme="minorEastAsia" w:hAnsiTheme="minorEastAsia" w:eastAsiaTheme="minorEastAsia" w:cstheme="minorEastAsia"/>
                <w:color w:val="FF0000"/>
                <w:sz w:val="22"/>
                <w:szCs w:val="22"/>
                <w:highlight w:val="none"/>
                <w:lang w:val="en-US" w:eastAsia="zh-CN"/>
              </w:rPr>
              <w:t>附着力测试：不低于2级</w:t>
            </w:r>
            <w:r>
              <w:rPr>
                <w:rFonts w:hint="eastAsia" w:asciiTheme="minorEastAsia" w:hAnsiTheme="minorEastAsia" w:eastAsiaTheme="minorEastAsia" w:cstheme="minorEastAsia"/>
                <w:b w:val="0"/>
                <w:bCs w:val="0"/>
                <w:color w:val="FF0000"/>
                <w:kern w:val="0"/>
                <w:sz w:val="22"/>
                <w:szCs w:val="22"/>
                <w:highlight w:val="none"/>
                <w:lang w:val="en-US" w:eastAsia="zh-CN"/>
              </w:rPr>
              <w:t>；耐盐浴试验：划道两侧至少3mm外，试验时间100h，无鼓泡、锈蚀、剥落、起皱等现象；结果符合标准要求；</w:t>
            </w:r>
          </w:p>
          <w:p w14:paraId="31D895F4">
            <w:pPr>
              <w:widowControl/>
              <w:adjustRightInd/>
              <w:spacing w:line="360" w:lineRule="exact"/>
              <w:jc w:val="left"/>
              <w:textAlignment w:val="center"/>
              <w:rPr>
                <w:rFonts w:asciiTheme="minorEastAsia" w:hAnsiTheme="minorEastAsia" w:eastAsiaTheme="minorEastAsia" w:cstheme="minorEastAsia"/>
                <w:sz w:val="22"/>
                <w:szCs w:val="22"/>
              </w:rPr>
            </w:pPr>
            <w:r>
              <w:rPr>
                <w:rFonts w:hint="eastAsia" w:asciiTheme="minorEastAsia" w:hAnsiTheme="minorEastAsia" w:eastAsiaTheme="minorEastAsia" w:cstheme="minorEastAsia"/>
                <w:b w:val="0"/>
                <w:bCs w:val="0"/>
                <w:color w:val="FF0000"/>
                <w:kern w:val="0"/>
                <w:sz w:val="22"/>
                <w:szCs w:val="22"/>
                <w:highlight w:val="none"/>
                <w:lang w:val="en-US" w:eastAsia="zh-CN"/>
              </w:rPr>
              <w:t>4）、金属电镀层抗盐雾性能：盐雾18h，直径1.5毫米以下锈点≤20点/dm²，其中直径≥1.0mm锈点不得超过5点，结果符合标准要求。</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0EE517">
            <w:pPr>
              <w:widowControl/>
              <w:adjustRightInd/>
              <w:spacing w:line="360" w:lineRule="exact"/>
              <w:jc w:val="center"/>
              <w:textAlignment w:val="center"/>
              <w:rPr>
                <w:rFonts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1批</w:t>
            </w:r>
          </w:p>
        </w:tc>
      </w:tr>
      <w:tr w14:paraId="6F6E7E40">
        <w:tblPrEx>
          <w:tblCellMar>
            <w:top w:w="0" w:type="dxa"/>
            <w:left w:w="108" w:type="dxa"/>
            <w:bottom w:w="0" w:type="dxa"/>
            <w:right w:w="108" w:type="dxa"/>
          </w:tblCellMar>
        </w:tblPrEx>
        <w:trPr>
          <w:trHeight w:val="350" w:hRule="atLeast"/>
          <w:jc w:val="center"/>
        </w:trPr>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5D1ECE">
            <w:pPr>
              <w:widowControl/>
              <w:adjustRightInd/>
              <w:spacing w:line="360" w:lineRule="exact"/>
              <w:jc w:val="center"/>
              <w:textAlignment w:val="center"/>
              <w:rPr>
                <w:rFonts w:asciiTheme="minorEastAsia" w:hAnsiTheme="minorEastAsia" w:eastAsiaTheme="minorEastAsia" w:cstheme="minorEastAsia"/>
                <w:sz w:val="22"/>
                <w:szCs w:val="22"/>
              </w:rPr>
            </w:pPr>
            <w:r>
              <w:rPr>
                <w:rFonts w:hint="eastAsia" w:asciiTheme="minorEastAsia" w:hAnsiTheme="minorEastAsia" w:eastAsiaTheme="minorEastAsia" w:cstheme="minorEastAsia"/>
                <w:kern w:val="0"/>
                <w:sz w:val="22"/>
                <w:szCs w:val="22"/>
                <w:lang w:bidi="ar"/>
              </w:rPr>
              <w:t>3</w:t>
            </w:r>
          </w:p>
        </w:tc>
        <w:tc>
          <w:tcPr>
            <w:tcW w:w="6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8A0BF8">
            <w:pPr>
              <w:widowControl/>
              <w:adjustRightInd/>
              <w:spacing w:line="360" w:lineRule="exact"/>
              <w:jc w:val="center"/>
              <w:textAlignment w:val="center"/>
              <w:rPr>
                <w:rFonts w:asciiTheme="minorEastAsia" w:hAnsiTheme="minorEastAsia" w:eastAsiaTheme="minorEastAsia" w:cstheme="minorEastAsia"/>
                <w:sz w:val="22"/>
                <w:szCs w:val="22"/>
              </w:rPr>
            </w:pPr>
            <w:r>
              <w:rPr>
                <w:rFonts w:hint="eastAsia" w:asciiTheme="minorEastAsia" w:hAnsiTheme="minorEastAsia" w:eastAsiaTheme="minorEastAsia" w:cstheme="minorEastAsia"/>
                <w:kern w:val="0"/>
                <w:sz w:val="22"/>
                <w:szCs w:val="22"/>
                <w:lang w:bidi="ar"/>
              </w:rPr>
              <w:t>不锈钢边台</w:t>
            </w:r>
          </w:p>
        </w:tc>
        <w:tc>
          <w:tcPr>
            <w:tcW w:w="3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3A86E3">
            <w:pPr>
              <w:widowControl/>
              <w:adjustRightInd/>
              <w:spacing w:line="360" w:lineRule="exact"/>
              <w:jc w:val="left"/>
              <w:textAlignment w:val="center"/>
              <w:rPr>
                <w:rFonts w:asciiTheme="minorEastAsia" w:hAnsiTheme="minorEastAsia" w:eastAsiaTheme="minorEastAsia" w:cstheme="minorEastAsia"/>
                <w:kern w:val="0"/>
                <w:sz w:val="22"/>
                <w:szCs w:val="22"/>
                <w:lang w:bidi="ar"/>
              </w:rPr>
            </w:pPr>
            <w:r>
              <w:rPr>
                <w:rFonts w:hint="eastAsia" w:asciiTheme="minorEastAsia" w:hAnsiTheme="minorEastAsia" w:eastAsiaTheme="minorEastAsia" w:cstheme="minorEastAsia"/>
                <w:kern w:val="0"/>
                <w:sz w:val="22"/>
                <w:szCs w:val="22"/>
                <w:lang w:bidi="ar"/>
              </w:rPr>
              <w:t>1、规格及数量：（长×宽×高，mm）19000×750×850</w:t>
            </w:r>
            <w:r>
              <w:rPr>
                <w:rFonts w:hint="eastAsia" w:ascii="宋体" w:hAnsi="宋体" w:cs="宋体"/>
                <w:sz w:val="22"/>
                <w:szCs w:val="22"/>
              </w:rPr>
              <w:t>（尺寸偏差±20mm）</w:t>
            </w:r>
            <w:r>
              <w:rPr>
                <w:rFonts w:hint="eastAsia" w:asciiTheme="minorEastAsia" w:hAnsiTheme="minorEastAsia" w:eastAsiaTheme="minorEastAsia" w:cstheme="minorEastAsia"/>
                <w:kern w:val="0"/>
                <w:sz w:val="22"/>
                <w:szCs w:val="22"/>
                <w:lang w:bidi="ar"/>
              </w:rPr>
              <w:t>；</w:t>
            </w:r>
          </w:p>
          <w:p w14:paraId="728DA699">
            <w:pPr>
              <w:widowControl/>
              <w:adjustRightInd/>
              <w:spacing w:line="360" w:lineRule="exact"/>
              <w:jc w:val="left"/>
              <w:textAlignment w:val="center"/>
              <w:rPr>
                <w:rFonts w:asciiTheme="minorEastAsia" w:hAnsiTheme="minorEastAsia" w:eastAsiaTheme="minorEastAsia" w:cstheme="minorEastAsia"/>
                <w:sz w:val="22"/>
                <w:szCs w:val="22"/>
              </w:rPr>
            </w:pPr>
            <w:r>
              <w:rPr>
                <w:rFonts w:hint="eastAsia" w:asciiTheme="minorEastAsia" w:hAnsiTheme="minorEastAsia" w:eastAsiaTheme="minorEastAsia" w:cstheme="minorEastAsia"/>
                <w:kern w:val="0"/>
                <w:sz w:val="22"/>
                <w:szCs w:val="22"/>
                <w:lang w:bidi="ar"/>
              </w:rPr>
              <w:t>2、每个工作台均应为完整独立的落地型全钢制框架结构设计，主框架应采用至少40×40×1.2mm厚矩形304不锈钢管整体焊接成型制作。</w:t>
            </w:r>
            <w:r>
              <w:rPr>
                <w:rFonts w:hint="eastAsia" w:asciiTheme="minorEastAsia" w:hAnsiTheme="minorEastAsia" w:eastAsiaTheme="minorEastAsia" w:cstheme="minorEastAsia"/>
                <w:kern w:val="0"/>
                <w:sz w:val="22"/>
                <w:szCs w:val="22"/>
                <w:lang w:bidi="ar"/>
              </w:rPr>
              <w:br w:type="textWrapping"/>
            </w:r>
            <w:r>
              <w:rPr>
                <w:rFonts w:hint="eastAsia" w:asciiTheme="minorEastAsia" w:hAnsiTheme="minorEastAsia" w:eastAsiaTheme="minorEastAsia" w:cstheme="minorEastAsia"/>
                <w:kern w:val="0"/>
                <w:sz w:val="22"/>
                <w:szCs w:val="22"/>
                <w:lang w:bidi="ar"/>
              </w:rPr>
              <w:t>3、每个框架单元应配备4个304不锈钢螺杆调整脚，以支撑框架及调节水平，框架底部离地板距离应不少于10mm以隔离地面潮气。</w:t>
            </w:r>
            <w:r>
              <w:rPr>
                <w:rFonts w:hint="eastAsia" w:asciiTheme="minorEastAsia" w:hAnsiTheme="minorEastAsia" w:eastAsiaTheme="minorEastAsia" w:cstheme="minorEastAsia"/>
                <w:kern w:val="0"/>
                <w:sz w:val="22"/>
                <w:szCs w:val="22"/>
                <w:lang w:bidi="ar"/>
              </w:rPr>
              <w:br w:type="textWrapping"/>
            </w:r>
            <w:r>
              <w:rPr>
                <w:rFonts w:hint="eastAsia" w:asciiTheme="minorEastAsia" w:hAnsiTheme="minorEastAsia" w:eastAsiaTheme="minorEastAsia" w:cstheme="minorEastAsia"/>
                <w:kern w:val="0"/>
                <w:sz w:val="22"/>
                <w:szCs w:val="22"/>
                <w:lang w:bidi="ar"/>
              </w:rPr>
              <w:t>4、台面：采用≥1.2mm厚304#双面不锈钢板内包≥18mm厚优质刨花板。</w:t>
            </w:r>
            <w:r>
              <w:rPr>
                <w:rFonts w:hint="eastAsia" w:asciiTheme="minorEastAsia" w:hAnsiTheme="minorEastAsia" w:eastAsiaTheme="minorEastAsia" w:cstheme="minorEastAsia"/>
                <w:kern w:val="0"/>
                <w:sz w:val="22"/>
                <w:szCs w:val="22"/>
                <w:lang w:bidi="ar"/>
              </w:rPr>
              <w:br w:type="textWrapping"/>
            </w:r>
            <w:r>
              <w:rPr>
                <w:rFonts w:hint="eastAsia" w:asciiTheme="minorEastAsia" w:hAnsiTheme="minorEastAsia" w:eastAsiaTheme="minorEastAsia" w:cstheme="minorEastAsia"/>
                <w:kern w:val="0"/>
                <w:sz w:val="22"/>
                <w:szCs w:val="22"/>
                <w:lang w:bidi="ar"/>
              </w:rPr>
              <w:t>5、层板：每个工作台须配置一层层板，材质为304不锈钢。</w:t>
            </w:r>
            <w:r>
              <w:rPr>
                <w:rFonts w:hint="eastAsia" w:asciiTheme="minorEastAsia" w:hAnsiTheme="minorEastAsia" w:eastAsiaTheme="minorEastAsia" w:cstheme="minorEastAsia"/>
                <w:kern w:val="0"/>
                <w:sz w:val="22"/>
                <w:szCs w:val="22"/>
                <w:lang w:bidi="ar"/>
              </w:rPr>
              <w:br w:type="textWrapping"/>
            </w:r>
            <w:r>
              <w:rPr>
                <w:rFonts w:hint="eastAsia" w:asciiTheme="minorEastAsia" w:hAnsiTheme="minorEastAsia" w:eastAsiaTheme="minorEastAsia" w:cstheme="minorEastAsia"/>
                <w:kern w:val="0"/>
                <w:sz w:val="22"/>
                <w:szCs w:val="22"/>
                <w:lang w:bidi="ar"/>
              </w:rPr>
              <w:t>6、不锈钢操作台下左右对称对角线位置各配备一个不锈钢抽屉。</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BF838D">
            <w:pPr>
              <w:widowControl/>
              <w:adjustRightInd/>
              <w:spacing w:line="360" w:lineRule="exact"/>
              <w:jc w:val="center"/>
              <w:textAlignment w:val="center"/>
              <w:rPr>
                <w:rFonts w:asciiTheme="minorEastAsia" w:hAnsiTheme="minorEastAsia" w:eastAsiaTheme="minorEastAsia" w:cstheme="minorEastAsia"/>
                <w:sz w:val="22"/>
                <w:szCs w:val="22"/>
              </w:rPr>
            </w:pPr>
            <w:r>
              <w:rPr>
                <w:rFonts w:hint="eastAsia" w:asciiTheme="minorEastAsia" w:hAnsiTheme="minorEastAsia" w:eastAsiaTheme="minorEastAsia" w:cstheme="minorEastAsia"/>
                <w:kern w:val="0"/>
                <w:sz w:val="22"/>
                <w:szCs w:val="22"/>
                <w:lang w:bidi="ar"/>
              </w:rPr>
              <w:t>1批</w:t>
            </w:r>
          </w:p>
        </w:tc>
      </w:tr>
      <w:tr w14:paraId="7003F5AE">
        <w:tblPrEx>
          <w:tblCellMar>
            <w:top w:w="0" w:type="dxa"/>
            <w:left w:w="108" w:type="dxa"/>
            <w:bottom w:w="0" w:type="dxa"/>
            <w:right w:w="108" w:type="dxa"/>
          </w:tblCellMar>
        </w:tblPrEx>
        <w:trPr>
          <w:trHeight w:val="430" w:hRule="atLeast"/>
          <w:jc w:val="center"/>
        </w:trPr>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330485">
            <w:pPr>
              <w:widowControl/>
              <w:adjustRightInd/>
              <w:spacing w:line="360" w:lineRule="exact"/>
              <w:jc w:val="center"/>
              <w:textAlignment w:val="center"/>
              <w:rPr>
                <w:rFonts w:asciiTheme="minorEastAsia" w:hAnsiTheme="minorEastAsia" w:eastAsiaTheme="minorEastAsia" w:cstheme="minorEastAsia"/>
                <w:kern w:val="0"/>
                <w:sz w:val="22"/>
                <w:szCs w:val="22"/>
                <w:lang w:bidi="ar"/>
              </w:rPr>
            </w:pPr>
          </w:p>
          <w:p w14:paraId="78CD5498">
            <w:pPr>
              <w:widowControl/>
              <w:adjustRightInd/>
              <w:spacing w:line="360" w:lineRule="exact"/>
              <w:jc w:val="center"/>
              <w:textAlignment w:val="center"/>
              <w:rPr>
                <w:rFonts w:asciiTheme="minorEastAsia" w:hAnsiTheme="minorEastAsia" w:eastAsiaTheme="minorEastAsia" w:cstheme="minorEastAsia"/>
                <w:kern w:val="0"/>
                <w:sz w:val="22"/>
                <w:szCs w:val="22"/>
                <w:lang w:bidi="ar"/>
              </w:rPr>
            </w:pPr>
          </w:p>
          <w:p w14:paraId="45267A73">
            <w:pPr>
              <w:widowControl/>
              <w:adjustRightInd/>
              <w:spacing w:line="360" w:lineRule="exact"/>
              <w:jc w:val="center"/>
              <w:textAlignment w:val="center"/>
              <w:rPr>
                <w:rFonts w:asciiTheme="minorEastAsia" w:hAnsiTheme="minorEastAsia" w:eastAsiaTheme="minorEastAsia" w:cstheme="minorEastAsia"/>
                <w:kern w:val="0"/>
                <w:sz w:val="22"/>
                <w:szCs w:val="22"/>
                <w:lang w:bidi="ar"/>
              </w:rPr>
            </w:pPr>
          </w:p>
          <w:p w14:paraId="14EBF217">
            <w:pPr>
              <w:widowControl/>
              <w:adjustRightInd/>
              <w:spacing w:line="360" w:lineRule="exact"/>
              <w:jc w:val="center"/>
              <w:textAlignment w:val="center"/>
              <w:rPr>
                <w:rFonts w:asciiTheme="minorEastAsia" w:hAnsiTheme="minorEastAsia" w:eastAsiaTheme="minorEastAsia" w:cstheme="minorEastAsia"/>
                <w:sz w:val="22"/>
                <w:szCs w:val="22"/>
              </w:rPr>
            </w:pPr>
            <w:r>
              <w:rPr>
                <w:rFonts w:hint="eastAsia" w:asciiTheme="minorEastAsia" w:hAnsiTheme="minorEastAsia" w:eastAsiaTheme="minorEastAsia" w:cstheme="minorEastAsia"/>
                <w:kern w:val="0"/>
                <w:sz w:val="22"/>
                <w:szCs w:val="22"/>
                <w:lang w:bidi="ar"/>
              </w:rPr>
              <w:t>4</w:t>
            </w:r>
          </w:p>
        </w:tc>
        <w:tc>
          <w:tcPr>
            <w:tcW w:w="6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98C83A">
            <w:pPr>
              <w:widowControl/>
              <w:adjustRightInd/>
              <w:spacing w:line="360" w:lineRule="exact"/>
              <w:jc w:val="center"/>
              <w:textAlignment w:val="center"/>
              <w:rPr>
                <w:rFonts w:asciiTheme="minorEastAsia" w:hAnsiTheme="minorEastAsia" w:eastAsiaTheme="minorEastAsia" w:cstheme="minorEastAsia"/>
                <w:kern w:val="0"/>
                <w:sz w:val="22"/>
                <w:szCs w:val="22"/>
                <w:lang w:bidi="ar"/>
              </w:rPr>
            </w:pPr>
          </w:p>
          <w:p w14:paraId="330EA079">
            <w:pPr>
              <w:widowControl/>
              <w:adjustRightInd/>
              <w:spacing w:line="360" w:lineRule="exact"/>
              <w:jc w:val="center"/>
              <w:textAlignment w:val="center"/>
              <w:rPr>
                <w:rFonts w:asciiTheme="minorEastAsia" w:hAnsiTheme="minorEastAsia" w:eastAsiaTheme="minorEastAsia" w:cstheme="minorEastAsia"/>
                <w:kern w:val="0"/>
                <w:sz w:val="22"/>
                <w:szCs w:val="22"/>
                <w:lang w:bidi="ar"/>
              </w:rPr>
            </w:pPr>
          </w:p>
          <w:p w14:paraId="3B703DAC">
            <w:pPr>
              <w:widowControl/>
              <w:adjustRightInd/>
              <w:spacing w:line="360" w:lineRule="exact"/>
              <w:jc w:val="center"/>
              <w:textAlignment w:val="center"/>
              <w:rPr>
                <w:rFonts w:asciiTheme="minorEastAsia" w:hAnsiTheme="minorEastAsia" w:eastAsiaTheme="minorEastAsia" w:cstheme="minorEastAsia"/>
                <w:kern w:val="0"/>
                <w:sz w:val="22"/>
                <w:szCs w:val="22"/>
                <w:lang w:bidi="ar"/>
              </w:rPr>
            </w:pPr>
          </w:p>
          <w:p w14:paraId="7CF5C56A">
            <w:pPr>
              <w:widowControl/>
              <w:adjustRightInd/>
              <w:spacing w:line="360" w:lineRule="exact"/>
              <w:jc w:val="center"/>
              <w:textAlignment w:val="center"/>
              <w:rPr>
                <w:rFonts w:asciiTheme="minorEastAsia" w:hAnsiTheme="minorEastAsia" w:eastAsiaTheme="minorEastAsia" w:cstheme="minorEastAsia"/>
                <w:sz w:val="22"/>
                <w:szCs w:val="22"/>
              </w:rPr>
            </w:pPr>
            <w:r>
              <w:rPr>
                <w:rFonts w:hint="eastAsia" w:asciiTheme="minorEastAsia" w:hAnsiTheme="minorEastAsia" w:eastAsiaTheme="minorEastAsia" w:cstheme="minorEastAsia"/>
                <w:kern w:val="0"/>
                <w:sz w:val="22"/>
                <w:szCs w:val="22"/>
                <w:lang w:bidi="ar"/>
              </w:rPr>
              <w:t>天平台</w:t>
            </w:r>
          </w:p>
        </w:tc>
        <w:tc>
          <w:tcPr>
            <w:tcW w:w="3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3BF05F">
            <w:pPr>
              <w:widowControl/>
              <w:adjustRightInd/>
              <w:spacing w:line="360" w:lineRule="exact"/>
              <w:jc w:val="left"/>
              <w:textAlignment w:val="center"/>
              <w:rPr>
                <w:rFonts w:asciiTheme="minorEastAsia" w:hAnsiTheme="minorEastAsia" w:eastAsiaTheme="minorEastAsia" w:cstheme="minorEastAsia"/>
                <w:kern w:val="0"/>
                <w:sz w:val="22"/>
                <w:szCs w:val="22"/>
                <w:lang w:bidi="ar"/>
              </w:rPr>
            </w:pPr>
            <w:r>
              <w:rPr>
                <w:rFonts w:hint="eastAsia" w:asciiTheme="minorEastAsia" w:hAnsiTheme="minorEastAsia" w:eastAsiaTheme="minorEastAsia" w:cstheme="minorEastAsia"/>
                <w:kern w:val="0"/>
                <w:sz w:val="22"/>
                <w:szCs w:val="22"/>
                <w:lang w:bidi="ar"/>
              </w:rPr>
              <w:t>1、规格：（长×宽×高，mm）900×600×850</w:t>
            </w:r>
            <w:r>
              <w:rPr>
                <w:rFonts w:hint="eastAsia" w:ascii="宋体" w:hAnsi="宋体" w:cs="宋体"/>
                <w:sz w:val="22"/>
                <w:szCs w:val="22"/>
              </w:rPr>
              <w:t>（尺寸偏差±20mm）</w:t>
            </w:r>
            <w:r>
              <w:rPr>
                <w:rFonts w:hint="eastAsia" w:asciiTheme="minorEastAsia" w:hAnsiTheme="minorEastAsia" w:eastAsiaTheme="minorEastAsia" w:cstheme="minorEastAsia"/>
                <w:kern w:val="0"/>
                <w:sz w:val="22"/>
                <w:szCs w:val="22"/>
                <w:lang w:bidi="ar"/>
              </w:rPr>
              <w:t>；</w:t>
            </w:r>
          </w:p>
          <w:p w14:paraId="521FF587">
            <w:pPr>
              <w:keepNext w:val="0"/>
              <w:keepLines w:val="0"/>
              <w:pageBreakBefore w:val="0"/>
              <w:widowControl/>
              <w:kinsoku/>
              <w:wordWrap/>
              <w:overflowPunct/>
              <w:topLinePunct w:val="0"/>
              <w:autoSpaceDE/>
              <w:autoSpaceDN/>
              <w:bidi w:val="0"/>
              <w:adjustRightInd w:val="0"/>
              <w:snapToGrid w:val="0"/>
              <w:spacing w:after="0" w:line="360" w:lineRule="exact"/>
              <w:jc w:val="left"/>
              <w:textAlignment w:val="auto"/>
              <w:rPr>
                <w:rFonts w:hint="eastAsia" w:asciiTheme="minorEastAsia" w:hAnsiTheme="minorEastAsia" w:eastAsiaTheme="minorEastAsia" w:cstheme="minorEastAsia"/>
                <w:b w:val="0"/>
                <w:bCs w:val="0"/>
                <w:strike w:val="0"/>
                <w:dstrike w:val="0"/>
                <w:color w:val="FF0000"/>
                <w:kern w:val="0"/>
                <w:sz w:val="22"/>
                <w:szCs w:val="22"/>
                <w:highlight w:val="none"/>
                <w:lang w:val="en-US" w:eastAsia="zh-CN"/>
              </w:rPr>
            </w:pPr>
            <w:r>
              <w:rPr>
                <w:rFonts w:hint="eastAsia" w:asciiTheme="minorEastAsia" w:hAnsiTheme="minorEastAsia" w:eastAsiaTheme="minorEastAsia" w:cstheme="minorEastAsia"/>
                <w:kern w:val="0"/>
                <w:sz w:val="22"/>
                <w:szCs w:val="22"/>
                <w:lang w:bidi="ar"/>
              </w:rPr>
              <w:t>2、材质：使用全钢框架内嵌式减震型天平台，主框架应采用≥1.5mm厚40*60mm方钢整体焊接成型制作；台面采用实芯理化板内嵌≥40mm厚度大理石，台面大小应至少与底部框架同尺寸，台面外侧上缘采用圆弧或斜边不刮手处理。</w:t>
            </w:r>
            <w:r>
              <w:rPr>
                <w:rFonts w:hint="eastAsia" w:asciiTheme="minorEastAsia" w:hAnsiTheme="minorEastAsia" w:eastAsiaTheme="minorEastAsia" w:cstheme="minorEastAsia"/>
                <w:kern w:val="0"/>
                <w:sz w:val="22"/>
                <w:szCs w:val="22"/>
                <w:lang w:bidi="ar"/>
              </w:rPr>
              <w:br w:type="textWrapping"/>
            </w:r>
            <w:r>
              <w:rPr>
                <w:rFonts w:hint="eastAsia" w:asciiTheme="minorEastAsia" w:hAnsiTheme="minorEastAsia" w:eastAsiaTheme="minorEastAsia" w:cstheme="minorEastAsia"/>
                <w:kern w:val="0"/>
                <w:sz w:val="22"/>
                <w:szCs w:val="22"/>
                <w:lang w:bidi="ar"/>
              </w:rPr>
              <w:t>3、防振垫：采用复合材料防振垫，不得采用一般橡皮垫。</w:t>
            </w:r>
            <w:r>
              <w:rPr>
                <w:rFonts w:hint="eastAsia" w:asciiTheme="minorEastAsia" w:hAnsiTheme="minorEastAsia" w:eastAsiaTheme="minorEastAsia" w:cstheme="minorEastAsia"/>
                <w:kern w:val="0"/>
                <w:sz w:val="22"/>
                <w:szCs w:val="22"/>
                <w:lang w:bidi="ar"/>
              </w:rPr>
              <w:br w:type="textWrapping"/>
            </w:r>
            <w:r>
              <w:rPr>
                <w:rFonts w:hint="eastAsia" w:asciiTheme="minorEastAsia" w:hAnsiTheme="minorEastAsia" w:eastAsiaTheme="minorEastAsia" w:cstheme="minorEastAsia"/>
                <w:kern w:val="0"/>
                <w:sz w:val="22"/>
                <w:szCs w:val="22"/>
                <w:lang w:bidi="ar"/>
              </w:rPr>
              <w:t>4、结构要求：</w:t>
            </w:r>
            <w:r>
              <w:rPr>
                <w:rFonts w:hint="eastAsia" w:asciiTheme="minorEastAsia" w:hAnsiTheme="minorEastAsia" w:eastAsiaTheme="minorEastAsia" w:cstheme="minorEastAsia"/>
                <w:kern w:val="0"/>
                <w:sz w:val="22"/>
                <w:szCs w:val="22"/>
                <w:lang w:bidi="ar"/>
              </w:rPr>
              <w:br w:type="textWrapping"/>
            </w:r>
            <w:r>
              <w:rPr>
                <w:rFonts w:hint="eastAsia" w:asciiTheme="minorEastAsia" w:hAnsiTheme="minorEastAsia" w:eastAsiaTheme="minorEastAsia" w:cstheme="minorEastAsia"/>
                <w:kern w:val="0"/>
                <w:sz w:val="22"/>
                <w:szCs w:val="22"/>
                <w:lang w:bidi="ar"/>
              </w:rPr>
              <w:t>4.1每个天平台/防震台均应为完整独立的落地型全钢制框架结构设计。</w:t>
            </w:r>
            <w:r>
              <w:rPr>
                <w:rFonts w:hint="eastAsia" w:asciiTheme="minorEastAsia" w:hAnsiTheme="minorEastAsia" w:eastAsiaTheme="minorEastAsia" w:cstheme="minorEastAsia"/>
                <w:kern w:val="0"/>
                <w:sz w:val="22"/>
                <w:szCs w:val="22"/>
                <w:lang w:bidi="ar"/>
              </w:rPr>
              <w:br w:type="textWrapping"/>
            </w:r>
            <w:r>
              <w:rPr>
                <w:rFonts w:hint="eastAsia" w:asciiTheme="minorEastAsia" w:hAnsiTheme="minorEastAsia" w:eastAsiaTheme="minorEastAsia" w:cstheme="minorEastAsia"/>
                <w:kern w:val="0"/>
                <w:sz w:val="22"/>
                <w:szCs w:val="22"/>
                <w:lang w:bidi="ar"/>
              </w:rPr>
              <w:t>4.2每个框架单元顶部安装复合材料防振垫位置，应具有防止防振垫限位设计以避免移位滑落。</w:t>
            </w:r>
            <w:r>
              <w:rPr>
                <w:rFonts w:hint="eastAsia" w:asciiTheme="minorEastAsia" w:hAnsiTheme="minorEastAsia" w:eastAsiaTheme="minorEastAsia" w:cstheme="minorEastAsia"/>
                <w:kern w:val="0"/>
                <w:sz w:val="22"/>
                <w:szCs w:val="22"/>
                <w:lang w:bidi="ar"/>
              </w:rPr>
              <w:br w:type="textWrapping"/>
            </w:r>
            <w:r>
              <w:rPr>
                <w:rFonts w:hint="eastAsia" w:asciiTheme="minorEastAsia" w:hAnsiTheme="minorEastAsia" w:eastAsiaTheme="minorEastAsia" w:cstheme="minorEastAsia"/>
                <w:kern w:val="0"/>
                <w:sz w:val="22"/>
                <w:szCs w:val="22"/>
                <w:lang w:bidi="ar"/>
              </w:rPr>
              <w:t>4.3每个框架单元应配备4个镀锌钢螺杆橡胶底垫工业用防震调整脚，以支撑框架、调节水平及缓冲防震，框架底部离地板距离应不少于10mm以隔离地面潮气。</w:t>
            </w:r>
            <w:r>
              <w:rPr>
                <w:rFonts w:hint="eastAsia" w:asciiTheme="minorEastAsia" w:hAnsiTheme="minorEastAsia" w:eastAsiaTheme="minorEastAsia" w:cstheme="minorEastAsia"/>
                <w:kern w:val="0"/>
                <w:sz w:val="22"/>
                <w:szCs w:val="22"/>
                <w:lang w:bidi="ar"/>
              </w:rPr>
              <w:br w:type="textWrapping"/>
            </w:r>
            <w:r>
              <w:rPr>
                <w:rFonts w:hint="eastAsia" w:asciiTheme="minorEastAsia" w:hAnsiTheme="minorEastAsia" w:eastAsiaTheme="minorEastAsia" w:cstheme="minorEastAsia"/>
                <w:color w:val="FF0000"/>
                <w:kern w:val="0"/>
                <w:sz w:val="22"/>
                <w:szCs w:val="22"/>
                <w:highlight w:val="none"/>
                <w:lang w:bidi="ar"/>
              </w:rPr>
              <w:t>★5、天平台整体性能</w:t>
            </w:r>
            <w:r>
              <w:rPr>
                <w:rFonts w:hint="eastAsia" w:asciiTheme="minorEastAsia" w:hAnsiTheme="minorEastAsia" w:eastAsiaTheme="minorEastAsia" w:cstheme="minorEastAsia"/>
                <w:b w:val="0"/>
                <w:bCs w:val="0"/>
                <w:strike w:val="0"/>
                <w:dstrike w:val="0"/>
                <w:color w:val="FF0000"/>
                <w:kern w:val="0"/>
                <w:sz w:val="22"/>
                <w:szCs w:val="22"/>
                <w:highlight w:val="none"/>
                <w:lang w:val="en-US" w:eastAsia="zh-CN"/>
              </w:rPr>
              <w:t>参照GB/T24820-2024或GB/T3325-2024标准进行检测，</w:t>
            </w:r>
            <w:r>
              <w:rPr>
                <w:rFonts w:hint="eastAsia" w:asciiTheme="minorEastAsia" w:hAnsiTheme="minorEastAsia" w:eastAsiaTheme="minorEastAsia" w:cstheme="minorEastAsia"/>
                <w:b/>
                <w:bCs/>
                <w:color w:val="FF0000"/>
                <w:kern w:val="0"/>
                <w:sz w:val="22"/>
                <w:szCs w:val="22"/>
                <w:highlight w:val="none"/>
                <w:lang w:val="en-US" w:eastAsia="zh-CN" w:bidi="ar"/>
              </w:rPr>
              <w:t>提供国家认可的第三方检测机构出具的具有CMA标识的检测报告并加盖投标人公章，需注明所参照的国家/行业标准编号，</w:t>
            </w:r>
            <w:r>
              <w:rPr>
                <w:rFonts w:hint="eastAsia" w:asciiTheme="minorEastAsia" w:hAnsiTheme="minorEastAsia" w:eastAsiaTheme="minorEastAsia" w:cstheme="minorEastAsia"/>
                <w:color w:val="FF0000"/>
                <w:kern w:val="0"/>
                <w:sz w:val="22"/>
                <w:szCs w:val="22"/>
                <w:highlight w:val="none"/>
                <w:lang w:val="en-US" w:eastAsia="zh-CN" w:bidi="ar"/>
              </w:rPr>
              <w:t>满足以下技术要求，</w:t>
            </w:r>
            <w:r>
              <w:rPr>
                <w:rFonts w:hint="eastAsia" w:asciiTheme="minorEastAsia" w:hAnsiTheme="minorEastAsia" w:eastAsiaTheme="minorEastAsia" w:cstheme="minorEastAsia"/>
                <w:b/>
                <w:bCs/>
                <w:color w:val="FF0000"/>
                <w:kern w:val="0"/>
                <w:sz w:val="22"/>
                <w:szCs w:val="22"/>
                <w:highlight w:val="none"/>
                <w:lang w:val="en-US" w:eastAsia="zh-CN" w:bidi="ar"/>
              </w:rPr>
              <w:t>：</w:t>
            </w:r>
          </w:p>
          <w:p w14:paraId="1A593982">
            <w:pPr>
              <w:keepNext w:val="0"/>
              <w:keepLines w:val="0"/>
              <w:pageBreakBefore w:val="0"/>
              <w:widowControl w:val="0"/>
              <w:numPr>
                <w:ilvl w:val="0"/>
                <w:numId w:val="0"/>
              </w:numPr>
              <w:kinsoku/>
              <w:wordWrap/>
              <w:overflowPunct/>
              <w:topLinePunct w:val="0"/>
              <w:autoSpaceDE/>
              <w:autoSpaceDN/>
              <w:bidi w:val="0"/>
              <w:snapToGrid/>
              <w:spacing w:line="360" w:lineRule="exact"/>
              <w:ind w:leftChars="0"/>
              <w:textAlignment w:val="auto"/>
              <w:rPr>
                <w:rFonts w:hint="eastAsia" w:asciiTheme="minorEastAsia" w:hAnsiTheme="minorEastAsia" w:eastAsiaTheme="minorEastAsia" w:cstheme="minorEastAsia"/>
                <w:color w:val="FF0000"/>
                <w:sz w:val="22"/>
                <w:szCs w:val="22"/>
                <w:highlight w:val="none"/>
                <w:lang w:val="en-US" w:eastAsia="zh-CN"/>
              </w:rPr>
            </w:pPr>
            <w:r>
              <w:rPr>
                <w:rFonts w:hint="eastAsia" w:asciiTheme="minorEastAsia" w:hAnsiTheme="minorEastAsia" w:eastAsiaTheme="minorEastAsia" w:cstheme="minorEastAsia"/>
                <w:color w:val="FF0000"/>
                <w:sz w:val="22"/>
                <w:szCs w:val="22"/>
                <w:highlight w:val="none"/>
                <w:lang w:val="en-US" w:eastAsia="zh-CN"/>
              </w:rPr>
              <w:t>（1）平整度：面板、正视面板件平整度测试≤0.2mm，结果符合标准；</w:t>
            </w:r>
          </w:p>
          <w:p w14:paraId="59A6B9B3">
            <w:pPr>
              <w:keepNext w:val="0"/>
              <w:keepLines w:val="0"/>
              <w:pageBreakBefore w:val="0"/>
              <w:widowControl w:val="0"/>
              <w:numPr>
                <w:ilvl w:val="0"/>
                <w:numId w:val="0"/>
              </w:numPr>
              <w:kinsoku/>
              <w:wordWrap/>
              <w:overflowPunct/>
              <w:topLinePunct w:val="0"/>
              <w:autoSpaceDE/>
              <w:autoSpaceDN/>
              <w:bidi w:val="0"/>
              <w:snapToGrid/>
              <w:spacing w:line="360" w:lineRule="exact"/>
              <w:ind w:leftChars="0"/>
              <w:textAlignment w:val="auto"/>
              <w:rPr>
                <w:rFonts w:hint="eastAsia" w:asciiTheme="minorEastAsia" w:hAnsiTheme="minorEastAsia" w:eastAsiaTheme="minorEastAsia" w:cstheme="minorEastAsia"/>
                <w:color w:val="FF0000"/>
                <w:sz w:val="22"/>
                <w:szCs w:val="22"/>
                <w:highlight w:val="none"/>
                <w:lang w:val="en-US" w:eastAsia="zh-CN"/>
              </w:rPr>
            </w:pPr>
            <w:r>
              <w:rPr>
                <w:rFonts w:hint="eastAsia" w:asciiTheme="minorEastAsia" w:hAnsiTheme="minorEastAsia" w:eastAsiaTheme="minorEastAsia" w:cstheme="minorEastAsia"/>
                <w:color w:val="FF0000"/>
                <w:sz w:val="22"/>
                <w:szCs w:val="22"/>
                <w:highlight w:val="none"/>
                <w:lang w:val="en-US" w:eastAsia="zh-CN"/>
              </w:rPr>
              <w:t>（2）着地平稳性测试≤2.0mm，结果符合标准；</w:t>
            </w:r>
          </w:p>
          <w:p w14:paraId="469B5ECF">
            <w:pPr>
              <w:keepNext w:val="0"/>
              <w:keepLines w:val="0"/>
              <w:pageBreakBefore w:val="0"/>
              <w:widowControl w:val="0"/>
              <w:kinsoku/>
              <w:wordWrap/>
              <w:overflowPunct/>
              <w:topLinePunct w:val="0"/>
              <w:autoSpaceDE/>
              <w:autoSpaceDN/>
              <w:bidi w:val="0"/>
              <w:snapToGrid/>
              <w:spacing w:line="360" w:lineRule="exact"/>
              <w:textAlignment w:val="auto"/>
              <w:rPr>
                <w:rFonts w:hint="eastAsia" w:asciiTheme="minorEastAsia" w:hAnsiTheme="minorEastAsia" w:eastAsiaTheme="minorEastAsia" w:cstheme="minorEastAsia"/>
                <w:color w:val="FF0000"/>
                <w:kern w:val="2"/>
                <w:sz w:val="22"/>
                <w:szCs w:val="22"/>
                <w:highlight w:val="none"/>
                <w:lang w:val="en-US" w:eastAsia="zh-CN" w:bidi="ar-SA"/>
              </w:rPr>
            </w:pPr>
            <w:r>
              <w:rPr>
                <w:rFonts w:hint="eastAsia" w:asciiTheme="minorEastAsia" w:hAnsiTheme="minorEastAsia" w:eastAsiaTheme="minorEastAsia" w:cstheme="minorEastAsia"/>
                <w:b w:val="0"/>
                <w:bCs w:val="0"/>
                <w:color w:val="FF0000"/>
                <w:sz w:val="22"/>
                <w:szCs w:val="22"/>
                <w:highlight w:val="none"/>
                <w:lang w:val="en-US" w:eastAsia="zh-CN"/>
              </w:rPr>
              <w:t>（3）金属喷漆（塑）涂层：</w:t>
            </w:r>
            <w:r>
              <w:rPr>
                <w:rFonts w:hint="eastAsia" w:asciiTheme="minorEastAsia" w:hAnsiTheme="minorEastAsia" w:eastAsiaTheme="minorEastAsia" w:cstheme="minorEastAsia"/>
                <w:color w:val="FF0000"/>
                <w:sz w:val="22"/>
                <w:szCs w:val="22"/>
                <w:highlight w:val="none"/>
                <w:lang w:val="en-US" w:eastAsia="zh-CN"/>
              </w:rPr>
              <w:t>硬度H；抗冲击强度测试：冲击高度400mm，漆面无剥落、裂纹、皱纹；附着力测试：不低于2级；</w:t>
            </w:r>
            <w:r>
              <w:rPr>
                <w:rFonts w:hint="eastAsia" w:asciiTheme="minorEastAsia" w:hAnsiTheme="minorEastAsia" w:eastAsiaTheme="minorEastAsia" w:cstheme="minorEastAsia"/>
                <w:b w:val="0"/>
                <w:bCs w:val="0"/>
                <w:color w:val="FF0000"/>
                <w:kern w:val="2"/>
                <w:sz w:val="22"/>
                <w:szCs w:val="22"/>
                <w:highlight w:val="none"/>
                <w:lang w:val="en-US" w:eastAsia="zh-CN" w:bidi="ar-SA"/>
              </w:rPr>
              <w:t>耐腐蚀试验：</w:t>
            </w:r>
            <w:r>
              <w:rPr>
                <w:rFonts w:hint="eastAsia" w:asciiTheme="minorEastAsia" w:hAnsiTheme="minorEastAsia" w:eastAsiaTheme="minorEastAsia" w:cstheme="minorEastAsia"/>
                <w:color w:val="FF0000"/>
                <w:kern w:val="2"/>
                <w:sz w:val="22"/>
                <w:szCs w:val="22"/>
                <w:highlight w:val="none"/>
                <w:lang w:val="en-US" w:eastAsia="zh-CN" w:bidi="ar-SA"/>
              </w:rPr>
              <w:t>试验时间</w:t>
            </w:r>
            <w:r>
              <w:rPr>
                <w:rFonts w:hint="eastAsia" w:asciiTheme="minorEastAsia" w:hAnsiTheme="minorEastAsia" w:eastAsiaTheme="minorEastAsia" w:cstheme="minorEastAsia"/>
                <w:b w:val="0"/>
                <w:bCs w:val="0"/>
                <w:color w:val="FF0000"/>
                <w:kern w:val="2"/>
                <w:sz w:val="22"/>
                <w:szCs w:val="22"/>
                <w:highlight w:val="none"/>
                <w:lang w:val="en-US" w:eastAsia="zh-CN" w:bidi="ar-SA"/>
              </w:rPr>
              <w:t>100h内，</w:t>
            </w:r>
            <w:r>
              <w:rPr>
                <w:rFonts w:hint="eastAsia" w:asciiTheme="minorEastAsia" w:hAnsiTheme="minorEastAsia" w:eastAsiaTheme="minorEastAsia" w:cstheme="minorEastAsia"/>
                <w:color w:val="FF0000"/>
                <w:kern w:val="2"/>
                <w:sz w:val="22"/>
                <w:szCs w:val="22"/>
                <w:highlight w:val="none"/>
                <w:lang w:val="en-US" w:eastAsia="zh-CN" w:bidi="ar-SA"/>
              </w:rPr>
              <w:t>样板上划道两侧3mm外，无鼓泡产生；试验时间100h后，样板上划道两侧3mm外，无锈迹、剥落、起皱、变色和失光等现象，</w:t>
            </w:r>
            <w:r>
              <w:rPr>
                <w:rFonts w:hint="eastAsia" w:asciiTheme="minorEastAsia" w:hAnsiTheme="minorEastAsia" w:eastAsiaTheme="minorEastAsia" w:cstheme="minorEastAsia"/>
                <w:color w:val="FF0000"/>
                <w:sz w:val="22"/>
                <w:szCs w:val="22"/>
                <w:highlight w:val="none"/>
                <w:lang w:val="en-US" w:eastAsia="zh-CN"/>
              </w:rPr>
              <w:t>结果符合标准；</w:t>
            </w:r>
          </w:p>
          <w:p w14:paraId="4AC6FBD9">
            <w:pPr>
              <w:keepNext w:val="0"/>
              <w:keepLines w:val="0"/>
              <w:pageBreakBefore w:val="0"/>
              <w:widowControl w:val="0"/>
              <w:kinsoku/>
              <w:wordWrap/>
              <w:overflowPunct/>
              <w:topLinePunct w:val="0"/>
              <w:autoSpaceDE/>
              <w:autoSpaceDN/>
              <w:bidi w:val="0"/>
              <w:snapToGrid/>
              <w:spacing w:line="360" w:lineRule="exact"/>
              <w:jc w:val="left"/>
              <w:textAlignment w:val="auto"/>
              <w:rPr>
                <w:rFonts w:hint="eastAsia" w:asciiTheme="minorEastAsia" w:hAnsiTheme="minorEastAsia" w:eastAsiaTheme="minorEastAsia" w:cstheme="minorEastAsia"/>
                <w:color w:val="FF0000"/>
                <w:sz w:val="22"/>
                <w:szCs w:val="22"/>
                <w:highlight w:val="none"/>
                <w:lang w:val="en-US" w:eastAsia="zh-CN"/>
              </w:rPr>
            </w:pPr>
            <w:r>
              <w:rPr>
                <w:rFonts w:hint="eastAsia" w:asciiTheme="minorEastAsia" w:hAnsiTheme="minorEastAsia" w:eastAsiaTheme="minorEastAsia" w:cstheme="minorEastAsia"/>
                <w:color w:val="FF0000"/>
                <w:sz w:val="22"/>
                <w:szCs w:val="22"/>
                <w:highlight w:val="none"/>
                <w:lang w:val="en-US" w:eastAsia="zh-CN"/>
              </w:rPr>
              <w:t>（4）水平静载荷试验：施加的力600N，进行10次（最大平衡载荷100kg）试验，结果符合标准；</w:t>
            </w:r>
          </w:p>
          <w:p w14:paraId="6DCBE964">
            <w:pPr>
              <w:widowControl/>
              <w:adjustRightInd/>
              <w:spacing w:line="360" w:lineRule="exact"/>
              <w:jc w:val="left"/>
              <w:textAlignment w:val="center"/>
              <w:rPr>
                <w:rFonts w:asciiTheme="minorEastAsia" w:hAnsiTheme="minorEastAsia" w:eastAsiaTheme="minorEastAsia" w:cstheme="minorEastAsia"/>
                <w:sz w:val="22"/>
                <w:szCs w:val="22"/>
              </w:rPr>
            </w:pPr>
            <w:r>
              <w:rPr>
                <w:rFonts w:hint="eastAsia" w:asciiTheme="minorEastAsia" w:hAnsiTheme="minorEastAsia" w:eastAsiaTheme="minorEastAsia" w:cstheme="minorEastAsia"/>
                <w:color w:val="FF0000"/>
                <w:sz w:val="22"/>
                <w:szCs w:val="22"/>
                <w:highlight w:val="none"/>
                <w:lang w:val="en-US" w:eastAsia="zh-CN"/>
              </w:rPr>
              <w:t>（5）垂直加载稳定性试验：施加的力1000N，进行稳定性试验，结果符合标准。</w:t>
            </w:r>
          </w:p>
        </w:tc>
        <w:tc>
          <w:tcPr>
            <w:tcW w:w="4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8B4B91">
            <w:pPr>
              <w:widowControl/>
              <w:adjustRightInd/>
              <w:spacing w:line="360" w:lineRule="exact"/>
              <w:jc w:val="center"/>
              <w:textAlignment w:val="center"/>
              <w:rPr>
                <w:rFonts w:asciiTheme="minorEastAsia" w:hAnsiTheme="minorEastAsia" w:eastAsiaTheme="minorEastAsia" w:cstheme="minorEastAsia"/>
                <w:kern w:val="0"/>
                <w:sz w:val="22"/>
                <w:szCs w:val="22"/>
                <w:lang w:bidi="ar"/>
              </w:rPr>
            </w:pPr>
          </w:p>
          <w:p w14:paraId="38E94869">
            <w:pPr>
              <w:widowControl/>
              <w:adjustRightInd/>
              <w:spacing w:line="360" w:lineRule="exact"/>
              <w:jc w:val="center"/>
              <w:textAlignment w:val="center"/>
              <w:rPr>
                <w:rFonts w:asciiTheme="minorEastAsia" w:hAnsiTheme="minorEastAsia" w:eastAsiaTheme="minorEastAsia" w:cstheme="minorEastAsia"/>
                <w:kern w:val="0"/>
                <w:sz w:val="22"/>
                <w:szCs w:val="22"/>
                <w:lang w:bidi="ar"/>
              </w:rPr>
            </w:pPr>
          </w:p>
          <w:p w14:paraId="4634206F">
            <w:pPr>
              <w:widowControl/>
              <w:adjustRightInd/>
              <w:spacing w:line="360" w:lineRule="exact"/>
              <w:jc w:val="center"/>
              <w:textAlignment w:val="center"/>
              <w:rPr>
                <w:rFonts w:asciiTheme="minorEastAsia" w:hAnsiTheme="minorEastAsia" w:eastAsiaTheme="minorEastAsia" w:cstheme="minorEastAsia"/>
                <w:kern w:val="0"/>
                <w:sz w:val="22"/>
                <w:szCs w:val="22"/>
                <w:lang w:bidi="ar"/>
              </w:rPr>
            </w:pPr>
          </w:p>
          <w:p w14:paraId="01B9E7E0">
            <w:pPr>
              <w:widowControl/>
              <w:adjustRightInd/>
              <w:spacing w:line="360" w:lineRule="exact"/>
              <w:jc w:val="center"/>
              <w:textAlignment w:val="center"/>
              <w:rPr>
                <w:rFonts w:asciiTheme="minorEastAsia" w:hAnsiTheme="minorEastAsia" w:eastAsiaTheme="minorEastAsia" w:cstheme="minorEastAsia"/>
                <w:sz w:val="22"/>
                <w:szCs w:val="22"/>
              </w:rPr>
            </w:pPr>
            <w:r>
              <w:rPr>
                <w:rFonts w:hint="eastAsia" w:asciiTheme="minorEastAsia" w:hAnsiTheme="minorEastAsia" w:eastAsiaTheme="minorEastAsia" w:cstheme="minorEastAsia"/>
                <w:kern w:val="0"/>
                <w:sz w:val="22"/>
                <w:szCs w:val="22"/>
                <w:lang w:bidi="ar"/>
              </w:rPr>
              <w:t>4组</w:t>
            </w:r>
          </w:p>
        </w:tc>
      </w:tr>
      <w:tr w14:paraId="6C85C108">
        <w:tblPrEx>
          <w:tblCellMar>
            <w:top w:w="0" w:type="dxa"/>
            <w:left w:w="108" w:type="dxa"/>
            <w:bottom w:w="0" w:type="dxa"/>
            <w:right w:w="108" w:type="dxa"/>
          </w:tblCellMar>
        </w:tblPrEx>
        <w:trPr>
          <w:trHeight w:val="1230" w:hRule="atLeast"/>
          <w:jc w:val="center"/>
        </w:trPr>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F4F269">
            <w:pPr>
              <w:widowControl/>
              <w:adjustRightInd/>
              <w:spacing w:line="360" w:lineRule="exact"/>
              <w:jc w:val="center"/>
              <w:textAlignment w:val="center"/>
              <w:rPr>
                <w:rFonts w:asciiTheme="minorEastAsia" w:hAnsiTheme="minorEastAsia" w:eastAsiaTheme="minorEastAsia" w:cstheme="minorEastAsia"/>
                <w:sz w:val="22"/>
                <w:szCs w:val="22"/>
              </w:rPr>
            </w:pPr>
            <w:r>
              <w:rPr>
                <w:rFonts w:hint="eastAsia" w:asciiTheme="minorEastAsia" w:hAnsiTheme="minorEastAsia" w:eastAsiaTheme="minorEastAsia" w:cstheme="minorEastAsia"/>
                <w:kern w:val="0"/>
                <w:sz w:val="22"/>
                <w:szCs w:val="22"/>
                <w:lang w:bidi="ar"/>
              </w:rPr>
              <w:t>5</w:t>
            </w:r>
          </w:p>
        </w:tc>
        <w:tc>
          <w:tcPr>
            <w:tcW w:w="6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91ACB8">
            <w:pPr>
              <w:widowControl/>
              <w:adjustRightInd/>
              <w:spacing w:line="360" w:lineRule="exact"/>
              <w:jc w:val="center"/>
              <w:textAlignment w:val="center"/>
              <w:rPr>
                <w:rFonts w:asciiTheme="minorEastAsia" w:hAnsiTheme="minorEastAsia" w:eastAsiaTheme="minorEastAsia" w:cstheme="minorEastAsia"/>
                <w:sz w:val="22"/>
                <w:szCs w:val="22"/>
              </w:rPr>
            </w:pPr>
            <w:r>
              <w:rPr>
                <w:rFonts w:hint="eastAsia" w:asciiTheme="minorEastAsia" w:hAnsiTheme="minorEastAsia" w:eastAsiaTheme="minorEastAsia" w:cstheme="minorEastAsia"/>
                <w:kern w:val="0"/>
                <w:sz w:val="22"/>
                <w:szCs w:val="22"/>
                <w:lang w:bidi="ar"/>
              </w:rPr>
              <w:t>通风柜</w:t>
            </w:r>
            <w:r>
              <w:rPr>
                <w:rFonts w:hint="eastAsia" w:asciiTheme="minorEastAsia" w:hAnsiTheme="minorEastAsia" w:eastAsiaTheme="minorEastAsia" w:cstheme="minorEastAsia"/>
                <w:b/>
                <w:bCs/>
                <w:kern w:val="0"/>
                <w:sz w:val="22"/>
                <w:szCs w:val="22"/>
                <w:lang w:bidi="ar"/>
              </w:rPr>
              <w:t>（核心产品）</w:t>
            </w:r>
          </w:p>
        </w:tc>
        <w:tc>
          <w:tcPr>
            <w:tcW w:w="3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4D6187">
            <w:pPr>
              <w:pageBreakBefore w:val="0"/>
              <w:widowControl/>
              <w:numPr>
                <w:ilvl w:val="0"/>
                <w:numId w:val="0"/>
              </w:numPr>
              <w:kinsoku/>
              <w:overflowPunct/>
              <w:topLinePunct w:val="0"/>
              <w:autoSpaceDE/>
              <w:autoSpaceDN/>
              <w:bidi w:val="0"/>
              <w:adjustRightInd/>
              <w:spacing w:line="360" w:lineRule="exact"/>
              <w:jc w:val="left"/>
              <w:textAlignment w:val="center"/>
              <w:rPr>
                <w:rFonts w:hint="eastAsia" w:asciiTheme="minorEastAsia" w:hAnsiTheme="minorEastAsia" w:eastAsiaTheme="minorEastAsia" w:cstheme="minorEastAsia"/>
                <w:b w:val="0"/>
                <w:bCs w:val="0"/>
                <w:color w:val="FF0000"/>
                <w:kern w:val="0"/>
                <w:sz w:val="22"/>
                <w:szCs w:val="22"/>
                <w:highlight w:val="none"/>
                <w:lang w:bidi="ar"/>
              </w:rPr>
            </w:pPr>
            <w:r>
              <w:rPr>
                <w:rFonts w:asciiTheme="minorEastAsia" w:hAnsiTheme="minorEastAsia" w:eastAsiaTheme="minorEastAsia" w:cstheme="minorEastAsia"/>
                <w:kern w:val="0"/>
                <w:sz w:val="22"/>
                <w:szCs w:val="22"/>
                <w:lang w:bidi="ar"/>
              </w:rPr>
              <w:t>1、</w:t>
            </w:r>
            <w:r>
              <w:rPr>
                <w:rFonts w:hint="eastAsia" w:asciiTheme="minorEastAsia" w:hAnsiTheme="minorEastAsia" w:eastAsiaTheme="minorEastAsia" w:cstheme="minorEastAsia"/>
                <w:kern w:val="0"/>
                <w:sz w:val="22"/>
                <w:szCs w:val="22"/>
                <w:lang w:bidi="ar"/>
              </w:rPr>
              <w:t>规格：≥（长×宽×高，mm）1500*900*2350</w:t>
            </w:r>
            <w:r>
              <w:rPr>
                <w:rFonts w:hint="eastAsia" w:ascii="宋体" w:hAnsi="宋体" w:cs="宋体"/>
                <w:sz w:val="22"/>
                <w:szCs w:val="22"/>
              </w:rPr>
              <w:t>（尺寸偏差±</w:t>
            </w:r>
            <w:r>
              <w:rPr>
                <w:rFonts w:hint="eastAsia" w:ascii="宋体" w:hAnsi="宋体" w:cs="宋体"/>
                <w:sz w:val="22"/>
                <w:szCs w:val="22"/>
                <w:lang w:val="en-US" w:eastAsia="zh-CN"/>
              </w:rPr>
              <w:t>1</w:t>
            </w:r>
            <w:r>
              <w:rPr>
                <w:rFonts w:hint="eastAsia" w:ascii="宋体" w:hAnsi="宋体" w:cs="宋体"/>
                <w:sz w:val="22"/>
                <w:szCs w:val="22"/>
              </w:rPr>
              <w:t>0mm）</w:t>
            </w:r>
            <w:r>
              <w:rPr>
                <w:rFonts w:hint="eastAsia" w:asciiTheme="minorEastAsia" w:hAnsiTheme="minorEastAsia" w:eastAsiaTheme="minorEastAsia" w:cstheme="minorEastAsia"/>
                <w:kern w:val="0"/>
                <w:sz w:val="22"/>
                <w:szCs w:val="22"/>
                <w:lang w:bidi="ar"/>
              </w:rPr>
              <w:br w:type="textWrapping"/>
            </w:r>
            <w:r>
              <w:rPr>
                <w:rFonts w:hint="eastAsia" w:asciiTheme="minorEastAsia" w:hAnsiTheme="minorEastAsia" w:eastAsiaTheme="minorEastAsia" w:cstheme="minorEastAsia"/>
                <w:kern w:val="0"/>
                <w:sz w:val="22"/>
                <w:szCs w:val="22"/>
                <w:lang w:bidi="ar"/>
              </w:rPr>
              <w:t>2、材质要求：所有钢结构部件表面必须经静电环氧树脂粉末喷涂处理，涂层平整光滑，不允许有喷涂层脱落、鼓泡、凹陷、压痕以及表面划伤、麻点、裂痕、崩角和刃口等。钢板内外均进行环氧树脂喷涂，防止腐蚀由内而外发生；预处理须采用脱脂、水洗、酸洗、水洗中和、磷化、水洗等；喷涂采用：优质环氧树脂静电喷涂粉末，涂层厚度不小于75μm，在高温烘箱内固成光滑表面，使其具有防腐性能。</w:t>
            </w:r>
            <w:r>
              <w:rPr>
                <w:rFonts w:hint="eastAsia" w:asciiTheme="minorEastAsia" w:hAnsiTheme="minorEastAsia" w:eastAsiaTheme="minorEastAsia" w:cstheme="minorEastAsia"/>
                <w:kern w:val="0"/>
                <w:sz w:val="22"/>
                <w:szCs w:val="22"/>
                <w:lang w:bidi="ar"/>
              </w:rPr>
              <w:br w:type="textWrapping"/>
            </w:r>
            <w:r>
              <w:rPr>
                <w:rFonts w:hint="eastAsia" w:asciiTheme="minorEastAsia" w:hAnsiTheme="minorEastAsia" w:eastAsiaTheme="minorEastAsia" w:cstheme="minorEastAsia"/>
                <w:kern w:val="0"/>
                <w:sz w:val="22"/>
                <w:szCs w:val="22"/>
                <w:lang w:bidi="ar"/>
              </w:rPr>
              <w:t>3、焊接：所有钣金的表面接缝均应满焊，焊接处均应打磨平整以保持为连续的平滑表面；所有钣金部件不得于安装现场焊接加工，以避免破坏表面环氧树脂涂层。</w:t>
            </w:r>
            <w:r>
              <w:rPr>
                <w:rFonts w:hint="eastAsia" w:asciiTheme="minorEastAsia" w:hAnsiTheme="minorEastAsia" w:eastAsiaTheme="minorEastAsia" w:cstheme="minorEastAsia"/>
                <w:kern w:val="0"/>
                <w:sz w:val="22"/>
                <w:szCs w:val="22"/>
                <w:lang w:bidi="ar"/>
              </w:rPr>
              <w:br w:type="textWrapping"/>
            </w:r>
            <w:r>
              <w:rPr>
                <w:rFonts w:hint="eastAsia" w:asciiTheme="minorEastAsia" w:hAnsiTheme="minorEastAsia" w:eastAsiaTheme="minorEastAsia" w:cstheme="minorEastAsia"/>
                <w:kern w:val="0"/>
                <w:sz w:val="22"/>
                <w:szCs w:val="22"/>
                <w:lang w:bidi="ar"/>
              </w:rPr>
              <w:t>4、底柜柜体要求：</w:t>
            </w:r>
            <w:r>
              <w:rPr>
                <w:rFonts w:hint="eastAsia" w:asciiTheme="minorEastAsia" w:hAnsiTheme="minorEastAsia" w:eastAsiaTheme="minorEastAsia" w:cstheme="minorEastAsia"/>
                <w:kern w:val="0"/>
                <w:sz w:val="22"/>
                <w:szCs w:val="22"/>
                <w:lang w:bidi="ar"/>
              </w:rPr>
              <w:br w:type="textWrapping"/>
            </w:r>
            <w:r>
              <w:rPr>
                <w:rFonts w:hint="eastAsia" w:asciiTheme="minorEastAsia" w:hAnsiTheme="minorEastAsia" w:eastAsiaTheme="minorEastAsia" w:cstheme="minorEastAsia"/>
                <w:kern w:val="0"/>
                <w:sz w:val="22"/>
                <w:szCs w:val="22"/>
                <w:lang w:bidi="ar"/>
              </w:rPr>
              <w:t>4.1每一个柜体的面板、挡板和外角柱都是取自同一块相同等级冷轧钢板。方管工作台类产品整体结构采用≥3mm厚方管焊接，承载部位连接件≥3mm厚冷板加工。</w:t>
            </w:r>
            <w:r>
              <w:rPr>
                <w:rFonts w:hint="eastAsia" w:asciiTheme="minorEastAsia" w:hAnsiTheme="minorEastAsia" w:eastAsiaTheme="minorEastAsia" w:cstheme="minorEastAsia"/>
                <w:kern w:val="0"/>
                <w:sz w:val="22"/>
                <w:szCs w:val="22"/>
                <w:lang w:bidi="ar"/>
              </w:rPr>
              <w:br w:type="textWrapping"/>
            </w:r>
            <w:r>
              <w:rPr>
                <w:rFonts w:hint="eastAsia" w:asciiTheme="minorEastAsia" w:hAnsiTheme="minorEastAsia" w:eastAsiaTheme="minorEastAsia" w:cstheme="minorEastAsia"/>
                <w:kern w:val="0"/>
                <w:sz w:val="22"/>
                <w:szCs w:val="22"/>
                <w:lang w:bidi="ar"/>
              </w:rPr>
              <w:t>4.2钢门内部钢板，前、后封板、搁板、顶部封板厚度≥1.0mm。</w:t>
            </w:r>
            <w:r>
              <w:rPr>
                <w:rFonts w:hint="eastAsia" w:asciiTheme="minorEastAsia" w:hAnsiTheme="minorEastAsia" w:eastAsiaTheme="minorEastAsia" w:cstheme="minorEastAsia"/>
                <w:kern w:val="0"/>
                <w:sz w:val="22"/>
                <w:szCs w:val="22"/>
                <w:lang w:bidi="ar"/>
              </w:rPr>
              <w:br w:type="textWrapping"/>
            </w:r>
            <w:r>
              <w:rPr>
                <w:rFonts w:hint="eastAsia" w:asciiTheme="minorEastAsia" w:hAnsiTheme="minorEastAsia" w:eastAsiaTheme="minorEastAsia" w:cstheme="minorEastAsia"/>
                <w:kern w:val="0"/>
                <w:sz w:val="22"/>
                <w:szCs w:val="22"/>
                <w:lang w:bidi="ar"/>
              </w:rPr>
              <w:t>4.3钢柜上部、后部、底部和基座钢板、钢柜后背板、组件紧固板、玻璃门外框钢板、垂直衬板，钢门外部钢板和检修孔封板厚度≥1.2mm。</w:t>
            </w:r>
            <w:r>
              <w:rPr>
                <w:rFonts w:hint="eastAsia" w:asciiTheme="minorEastAsia" w:hAnsiTheme="minorEastAsia" w:eastAsiaTheme="minorEastAsia" w:cstheme="minorEastAsia"/>
                <w:kern w:val="0"/>
                <w:sz w:val="22"/>
                <w:szCs w:val="22"/>
                <w:lang w:bidi="ar"/>
              </w:rPr>
              <w:br w:type="textWrapping"/>
            </w:r>
            <w:r>
              <w:rPr>
                <w:rFonts w:hint="eastAsia" w:asciiTheme="minorEastAsia" w:hAnsiTheme="minorEastAsia" w:eastAsiaTheme="minorEastAsia" w:cstheme="minorEastAsia"/>
                <w:kern w:val="0"/>
                <w:sz w:val="22"/>
                <w:szCs w:val="22"/>
                <w:lang w:bidi="ar"/>
              </w:rPr>
              <w:t>4.4钢柜上部支撑件，连接挡板，角撑板，桌脚，支架、桌脚连接件和延伸架厚度≥1.5mm。</w:t>
            </w:r>
            <w:r>
              <w:rPr>
                <w:rFonts w:hint="eastAsia" w:asciiTheme="minorEastAsia" w:hAnsiTheme="minorEastAsia" w:eastAsiaTheme="minorEastAsia" w:cstheme="minorEastAsia"/>
                <w:kern w:val="0"/>
                <w:sz w:val="22"/>
                <w:szCs w:val="22"/>
                <w:lang w:bidi="ar"/>
              </w:rPr>
              <w:br w:type="textWrapping"/>
            </w:r>
            <w:r>
              <w:rPr>
                <w:rFonts w:hint="eastAsia" w:asciiTheme="minorEastAsia" w:hAnsiTheme="minorEastAsia" w:eastAsiaTheme="minorEastAsia" w:cstheme="minorEastAsia"/>
                <w:kern w:val="0"/>
                <w:sz w:val="22"/>
                <w:szCs w:val="22"/>
                <w:lang w:bidi="ar"/>
              </w:rPr>
              <w:t>4.5门板：门板为双层结构，夹层内具消音材料；门板配置门扣组及缓冲垫；门板能开关顺畅达180度。</w:t>
            </w:r>
            <w:r>
              <w:rPr>
                <w:rFonts w:hint="eastAsia" w:asciiTheme="minorEastAsia" w:hAnsiTheme="minorEastAsia" w:eastAsiaTheme="minorEastAsia" w:cstheme="minorEastAsia"/>
                <w:kern w:val="0"/>
                <w:sz w:val="22"/>
                <w:szCs w:val="22"/>
                <w:lang w:bidi="ar"/>
              </w:rPr>
              <w:br w:type="textWrapping"/>
            </w:r>
            <w:r>
              <w:rPr>
                <w:rFonts w:hint="eastAsia" w:asciiTheme="minorEastAsia" w:hAnsiTheme="minorEastAsia" w:eastAsiaTheme="minorEastAsia" w:cstheme="minorEastAsia"/>
                <w:kern w:val="0"/>
                <w:sz w:val="22"/>
                <w:szCs w:val="22"/>
                <w:lang w:bidi="ar"/>
              </w:rPr>
              <w:t>4.6主体结构：双层全钢，自支撑坚固构造。外层为钢板，内层为抗腐蚀内衬材料。两层之间为全钢框架、全钢固定件和公用设备管道、配件等。</w:t>
            </w:r>
            <w:r>
              <w:rPr>
                <w:rFonts w:hint="eastAsia" w:asciiTheme="minorEastAsia" w:hAnsiTheme="minorEastAsia" w:eastAsiaTheme="minorEastAsia" w:cstheme="minorEastAsia"/>
                <w:kern w:val="0"/>
                <w:sz w:val="22"/>
                <w:szCs w:val="22"/>
                <w:lang w:bidi="ar"/>
              </w:rPr>
              <w:br w:type="textWrapping"/>
            </w:r>
            <w:r>
              <w:rPr>
                <w:rFonts w:hint="eastAsia" w:asciiTheme="minorEastAsia" w:hAnsiTheme="minorEastAsia" w:eastAsiaTheme="minorEastAsia" w:cstheme="minorEastAsia"/>
                <w:color w:val="FF0000"/>
                <w:kern w:val="0"/>
                <w:sz w:val="22"/>
                <w:szCs w:val="22"/>
                <w:highlight w:val="none"/>
                <w:lang w:bidi="ar"/>
              </w:rPr>
              <w:t>★4.7通风柜陶瓷台面：</w:t>
            </w:r>
            <w:r>
              <w:rPr>
                <w:rFonts w:hint="eastAsia" w:asciiTheme="minorEastAsia" w:hAnsiTheme="minorEastAsia" w:eastAsiaTheme="minorEastAsia" w:cstheme="minorEastAsia"/>
                <w:color w:val="FF0000"/>
                <w:kern w:val="0"/>
                <w:sz w:val="22"/>
                <w:szCs w:val="22"/>
                <w:highlight w:val="none"/>
                <w:lang w:bidi="ar"/>
              </w:rPr>
              <w:br w:type="textWrapping"/>
            </w:r>
            <w:r>
              <w:rPr>
                <w:rFonts w:hint="eastAsia" w:asciiTheme="minorEastAsia" w:hAnsiTheme="minorEastAsia" w:eastAsiaTheme="minorEastAsia" w:cstheme="minorEastAsia"/>
                <w:color w:val="FF0000"/>
                <w:kern w:val="0"/>
                <w:sz w:val="22"/>
                <w:szCs w:val="22"/>
                <w:highlight w:val="none"/>
                <w:lang w:bidi="ar"/>
              </w:rPr>
              <w:t>采用厚度≥20mm一体黑色实芯坯体碟型陶瓷台面（非二次贴边加厚），防止有害液体外溢，确保操作安全及防止破坏实验环境。根据实验要求配备椭圆形陶瓷水杯，水杯口最宽处不少210mm，最窄处不小于100mm。最深处不小于120mm。陶瓷水杯开孔位置需要耐污耐腐，采用隐藏式凹凸嵌入式台下盆的安装方式，采用卡条及托架支撑固定。使用水杯时水不接触水杯口和固定胶水而直接流入水杯内，耐污防霉，安全环保</w:t>
            </w:r>
            <w:r>
              <w:rPr>
                <w:rFonts w:hint="eastAsia" w:asciiTheme="minorEastAsia" w:hAnsiTheme="minorEastAsia" w:eastAsiaTheme="minorEastAsia" w:cstheme="minorEastAsia"/>
                <w:color w:val="FF0000"/>
                <w:kern w:val="0"/>
                <w:sz w:val="22"/>
                <w:szCs w:val="22"/>
                <w:highlight w:val="none"/>
                <w:lang w:eastAsia="zh-CN" w:bidi="ar"/>
              </w:rPr>
              <w:t>；</w:t>
            </w:r>
            <w:r>
              <w:rPr>
                <w:rFonts w:hint="eastAsia" w:asciiTheme="minorEastAsia" w:hAnsiTheme="minorEastAsia" w:eastAsiaTheme="minorEastAsia" w:cstheme="minorEastAsia"/>
                <w:b/>
                <w:bCs/>
                <w:color w:val="FF0000"/>
                <w:kern w:val="0"/>
                <w:sz w:val="22"/>
                <w:szCs w:val="22"/>
                <w:highlight w:val="none"/>
                <w:lang w:val="en-US" w:eastAsia="zh-CN" w:bidi="ar"/>
              </w:rPr>
              <w:t>提供国家认可的第三方检测机构出具的具有CMA标识的检测报告并加盖投标人公章，需注明所参照的国家/行业标准编号，</w:t>
            </w:r>
            <w:r>
              <w:rPr>
                <w:rFonts w:hint="eastAsia" w:asciiTheme="minorEastAsia" w:hAnsiTheme="minorEastAsia" w:eastAsiaTheme="minorEastAsia" w:cstheme="minorEastAsia"/>
                <w:color w:val="FF0000"/>
                <w:kern w:val="0"/>
                <w:sz w:val="22"/>
                <w:szCs w:val="22"/>
                <w:highlight w:val="none"/>
                <w:lang w:val="en-US" w:eastAsia="zh-CN" w:bidi="ar"/>
              </w:rPr>
              <w:t>参数</w:t>
            </w:r>
            <w:r>
              <w:rPr>
                <w:rFonts w:hint="eastAsia" w:asciiTheme="minorEastAsia" w:hAnsiTheme="minorEastAsia" w:eastAsiaTheme="minorEastAsia" w:cstheme="minorEastAsia"/>
                <w:b w:val="0"/>
                <w:bCs w:val="0"/>
                <w:color w:val="FF0000"/>
                <w:kern w:val="0"/>
                <w:sz w:val="22"/>
                <w:szCs w:val="22"/>
                <w:highlight w:val="none"/>
                <w:lang w:bidi="ar"/>
              </w:rPr>
              <w:t>满足以下技术要求</w:t>
            </w:r>
            <w:r>
              <w:rPr>
                <w:rFonts w:hint="eastAsia" w:asciiTheme="minorEastAsia" w:hAnsiTheme="minorEastAsia" w:eastAsiaTheme="minorEastAsia" w:cstheme="minorEastAsia"/>
                <w:b w:val="0"/>
                <w:bCs w:val="0"/>
                <w:color w:val="FF0000"/>
                <w:kern w:val="0"/>
                <w:sz w:val="22"/>
                <w:szCs w:val="22"/>
                <w:highlight w:val="none"/>
                <w:lang w:eastAsia="zh-CN" w:bidi="ar"/>
              </w:rPr>
              <w:t>：</w:t>
            </w:r>
            <w:r>
              <w:rPr>
                <w:rFonts w:hint="eastAsia" w:asciiTheme="minorEastAsia" w:hAnsiTheme="minorEastAsia" w:eastAsiaTheme="minorEastAsia" w:cstheme="minorEastAsia"/>
                <w:b w:val="0"/>
                <w:bCs w:val="0"/>
                <w:color w:val="FF0000"/>
                <w:kern w:val="0"/>
                <w:sz w:val="22"/>
                <w:szCs w:val="22"/>
                <w:highlight w:val="none"/>
                <w:lang w:bidi="ar"/>
              </w:rPr>
              <w:br w:type="textWrapping"/>
            </w:r>
            <w:r>
              <w:rPr>
                <w:rFonts w:hint="eastAsia" w:asciiTheme="minorEastAsia" w:hAnsiTheme="minorEastAsia" w:eastAsiaTheme="minorEastAsia" w:cstheme="minorEastAsia"/>
                <w:color w:val="FF0000"/>
                <w:kern w:val="0"/>
                <w:sz w:val="22"/>
                <w:szCs w:val="22"/>
                <w:highlight w:val="none"/>
                <w:lang w:eastAsia="zh-CN" w:bidi="ar"/>
              </w:rPr>
              <w:t>（</w:t>
            </w:r>
            <w:r>
              <w:rPr>
                <w:rFonts w:hint="eastAsia" w:asciiTheme="minorEastAsia" w:hAnsiTheme="minorEastAsia" w:eastAsiaTheme="minorEastAsia" w:cstheme="minorEastAsia"/>
                <w:color w:val="FF0000"/>
                <w:kern w:val="0"/>
                <w:sz w:val="22"/>
                <w:szCs w:val="22"/>
                <w:highlight w:val="none"/>
                <w:lang w:val="en-US" w:eastAsia="zh-CN" w:bidi="ar"/>
              </w:rPr>
              <w:t>1</w:t>
            </w:r>
            <w:r>
              <w:rPr>
                <w:rFonts w:hint="eastAsia" w:asciiTheme="minorEastAsia" w:hAnsiTheme="minorEastAsia" w:eastAsiaTheme="minorEastAsia" w:cstheme="minorEastAsia"/>
                <w:color w:val="FF0000"/>
                <w:kern w:val="0"/>
                <w:sz w:val="22"/>
                <w:szCs w:val="22"/>
                <w:highlight w:val="none"/>
                <w:lang w:eastAsia="zh-CN" w:bidi="ar"/>
              </w:rPr>
              <w:t>）</w:t>
            </w:r>
            <w:r>
              <w:rPr>
                <w:rFonts w:hint="eastAsia" w:asciiTheme="minorEastAsia" w:hAnsiTheme="minorEastAsia" w:eastAsiaTheme="minorEastAsia" w:cstheme="minorEastAsia"/>
                <w:color w:val="FF0000"/>
                <w:kern w:val="0"/>
                <w:sz w:val="22"/>
                <w:szCs w:val="22"/>
                <w:highlight w:val="none"/>
                <w:lang w:bidi="ar"/>
              </w:rPr>
              <w:t>陶瓷台面表面耐污耐腐性能要求：参照</w:t>
            </w:r>
            <w:r>
              <w:rPr>
                <w:rFonts w:ascii="宋体" w:hAnsi="宋体" w:eastAsia="宋体" w:cs="宋体"/>
                <w:color w:val="FF0000"/>
                <w:sz w:val="24"/>
                <w:szCs w:val="24"/>
                <w:highlight w:val="none"/>
              </w:rPr>
              <w:t>GB/T</w:t>
            </w:r>
            <w:r>
              <w:rPr>
                <w:rFonts w:hint="eastAsia" w:asciiTheme="minorEastAsia" w:hAnsiTheme="minorEastAsia" w:eastAsiaTheme="minorEastAsia" w:cstheme="minorEastAsia"/>
                <w:color w:val="FF0000"/>
                <w:kern w:val="0"/>
                <w:sz w:val="22"/>
                <w:szCs w:val="22"/>
                <w:highlight w:val="none"/>
                <w:lang w:bidi="ar"/>
              </w:rPr>
              <w:t>17657-2022检测标准，检测内容不</w:t>
            </w:r>
            <w:r>
              <w:rPr>
                <w:rFonts w:hint="eastAsia" w:asciiTheme="minorEastAsia" w:hAnsiTheme="minorEastAsia" w:eastAsiaTheme="minorEastAsia" w:cstheme="minorEastAsia"/>
                <w:color w:val="FF0000"/>
                <w:kern w:val="0"/>
                <w:sz w:val="22"/>
                <w:szCs w:val="22"/>
                <w:highlight w:val="none"/>
                <w:lang w:val="en-US" w:eastAsia="zh-CN" w:bidi="ar"/>
              </w:rPr>
              <w:t>少</w:t>
            </w:r>
            <w:r>
              <w:rPr>
                <w:rFonts w:hint="eastAsia" w:asciiTheme="minorEastAsia" w:hAnsiTheme="minorEastAsia" w:eastAsiaTheme="minorEastAsia" w:cstheme="minorEastAsia"/>
                <w:color w:val="FF0000"/>
                <w:kern w:val="0"/>
                <w:sz w:val="22"/>
                <w:szCs w:val="22"/>
                <w:highlight w:val="none"/>
                <w:lang w:bidi="ar"/>
              </w:rPr>
              <w:t>于60种试剂，至少含氢氧化钙饱和溶液、乙醇99%、王水、红茶（9g/L）、硝酸65%、硫酸98%、高氯酸72%、乙醚99%、糠醛99%、硫化钠饱和溶液、甲苯99%、仁和碘酒、丁酮99%、二氯甲烷99%等多种试剂，污染物接触时长</w:t>
            </w:r>
            <w:r>
              <w:rPr>
                <w:rFonts w:hint="eastAsia" w:asciiTheme="minorEastAsia" w:hAnsiTheme="minorEastAsia" w:eastAsiaTheme="minorEastAsia" w:cstheme="minorEastAsia"/>
                <w:color w:val="FF0000"/>
                <w:kern w:val="0"/>
                <w:sz w:val="22"/>
                <w:szCs w:val="22"/>
                <w:highlight w:val="none"/>
                <w:lang w:val="en-US" w:eastAsia="zh-CN" w:bidi="ar"/>
              </w:rPr>
              <w:t>不少于</w:t>
            </w:r>
            <w:r>
              <w:rPr>
                <w:rFonts w:hint="eastAsia" w:asciiTheme="minorEastAsia" w:hAnsiTheme="minorEastAsia" w:eastAsiaTheme="minorEastAsia" w:cstheme="minorEastAsia"/>
                <w:color w:val="FF0000"/>
                <w:kern w:val="0"/>
                <w:sz w:val="22"/>
                <w:szCs w:val="22"/>
                <w:highlight w:val="none"/>
                <w:lang w:bidi="ar"/>
              </w:rPr>
              <w:t>48h,</w:t>
            </w:r>
            <w:r>
              <w:rPr>
                <w:rFonts w:hint="eastAsia" w:asciiTheme="minorEastAsia" w:hAnsiTheme="minorEastAsia" w:eastAsiaTheme="minorEastAsia" w:cstheme="minorEastAsia"/>
                <w:color w:val="FF0000"/>
                <w:kern w:val="0"/>
                <w:sz w:val="22"/>
                <w:szCs w:val="22"/>
                <w:highlight w:val="none"/>
                <w:lang w:val="en-US" w:eastAsia="zh-CN" w:bidi="ar"/>
              </w:rPr>
              <w:t>结果符合标准要求</w:t>
            </w:r>
            <w:r>
              <w:rPr>
                <w:rFonts w:hint="eastAsia" w:asciiTheme="minorEastAsia" w:hAnsiTheme="minorEastAsia" w:eastAsiaTheme="minorEastAsia" w:cstheme="minorEastAsia"/>
                <w:color w:val="FF0000"/>
                <w:kern w:val="0"/>
                <w:sz w:val="22"/>
                <w:szCs w:val="22"/>
                <w:highlight w:val="none"/>
                <w:lang w:eastAsia="zh-CN" w:bidi="ar"/>
              </w:rPr>
              <w:t>；</w:t>
            </w:r>
            <w:r>
              <w:rPr>
                <w:rFonts w:hint="eastAsia" w:asciiTheme="minorEastAsia" w:hAnsiTheme="minorEastAsia" w:eastAsiaTheme="minorEastAsia" w:cstheme="minorEastAsia"/>
                <w:color w:val="FF0000"/>
                <w:kern w:val="0"/>
                <w:sz w:val="22"/>
                <w:szCs w:val="22"/>
                <w:highlight w:val="none"/>
                <w:lang w:bidi="ar"/>
              </w:rPr>
              <w:br w:type="textWrapping"/>
            </w:r>
            <w:r>
              <w:rPr>
                <w:rFonts w:hint="eastAsia" w:asciiTheme="minorEastAsia" w:hAnsiTheme="minorEastAsia" w:eastAsiaTheme="minorEastAsia" w:cstheme="minorEastAsia"/>
                <w:color w:val="FF0000"/>
                <w:kern w:val="0"/>
                <w:sz w:val="22"/>
                <w:szCs w:val="22"/>
                <w:highlight w:val="none"/>
                <w:lang w:eastAsia="zh-CN" w:bidi="ar"/>
              </w:rPr>
              <w:t>（</w:t>
            </w:r>
            <w:r>
              <w:rPr>
                <w:rFonts w:hint="eastAsia" w:asciiTheme="minorEastAsia" w:hAnsiTheme="minorEastAsia" w:eastAsiaTheme="minorEastAsia" w:cstheme="minorEastAsia"/>
                <w:color w:val="FF0000"/>
                <w:kern w:val="0"/>
                <w:sz w:val="22"/>
                <w:szCs w:val="22"/>
                <w:highlight w:val="none"/>
                <w:lang w:val="en-US" w:eastAsia="zh-CN" w:bidi="ar"/>
              </w:rPr>
              <w:t>2</w:t>
            </w:r>
            <w:r>
              <w:rPr>
                <w:rFonts w:hint="eastAsia" w:asciiTheme="minorEastAsia" w:hAnsiTheme="minorEastAsia" w:eastAsiaTheme="minorEastAsia" w:cstheme="minorEastAsia"/>
                <w:color w:val="FF0000"/>
                <w:kern w:val="0"/>
                <w:sz w:val="22"/>
                <w:szCs w:val="22"/>
                <w:highlight w:val="none"/>
                <w:lang w:eastAsia="zh-CN" w:bidi="ar"/>
              </w:rPr>
              <w:t>）</w:t>
            </w:r>
            <w:r>
              <w:rPr>
                <w:rFonts w:hint="eastAsia" w:asciiTheme="minorEastAsia" w:hAnsiTheme="minorEastAsia" w:eastAsiaTheme="minorEastAsia" w:cstheme="minorEastAsia"/>
                <w:color w:val="FF0000"/>
                <w:kern w:val="0"/>
                <w:sz w:val="22"/>
                <w:szCs w:val="22"/>
                <w:highlight w:val="none"/>
                <w:lang w:bidi="ar"/>
              </w:rPr>
              <w:t>陶瓷台面截面耐污耐腐性能要求：参照 GB/T24820-2024标准试件正面和截面（测试对象为同一块样品）污染物接触时间不</w:t>
            </w:r>
            <w:r>
              <w:rPr>
                <w:rFonts w:hint="eastAsia" w:asciiTheme="minorEastAsia" w:hAnsiTheme="minorEastAsia" w:eastAsiaTheme="minorEastAsia" w:cstheme="minorEastAsia"/>
                <w:color w:val="FF0000"/>
                <w:kern w:val="0"/>
                <w:sz w:val="22"/>
                <w:szCs w:val="22"/>
                <w:highlight w:val="none"/>
                <w:lang w:val="en-US" w:eastAsia="zh-CN" w:bidi="ar"/>
              </w:rPr>
              <w:t>少</w:t>
            </w:r>
            <w:r>
              <w:rPr>
                <w:rFonts w:hint="eastAsia" w:asciiTheme="minorEastAsia" w:hAnsiTheme="minorEastAsia" w:eastAsiaTheme="minorEastAsia" w:cstheme="minorEastAsia"/>
                <w:color w:val="FF0000"/>
                <w:kern w:val="0"/>
                <w:sz w:val="22"/>
                <w:szCs w:val="22"/>
                <w:highlight w:val="none"/>
                <w:lang w:bidi="ar"/>
              </w:rPr>
              <w:t>于48h，污染物至少包含二氯甲烷99.8%、丙酮99.5%及仁和碘伏（碘酒）等检测</w:t>
            </w:r>
            <w:r>
              <w:rPr>
                <w:rFonts w:hint="eastAsia" w:asciiTheme="minorEastAsia" w:hAnsiTheme="minorEastAsia" w:eastAsiaTheme="minorEastAsia" w:cstheme="minorEastAsia"/>
                <w:color w:val="FF0000"/>
                <w:kern w:val="0"/>
                <w:sz w:val="22"/>
                <w:szCs w:val="22"/>
                <w:highlight w:val="none"/>
                <w:lang w:val="en-US" w:eastAsia="zh-CN" w:bidi="ar"/>
              </w:rPr>
              <w:t>试验</w:t>
            </w:r>
            <w:r>
              <w:rPr>
                <w:rFonts w:hint="eastAsia" w:asciiTheme="minorEastAsia" w:hAnsiTheme="minorEastAsia" w:eastAsiaTheme="minorEastAsia" w:cstheme="minorEastAsia"/>
                <w:color w:val="FF0000"/>
                <w:kern w:val="0"/>
                <w:sz w:val="22"/>
                <w:szCs w:val="22"/>
                <w:highlight w:val="none"/>
                <w:lang w:bidi="ar"/>
              </w:rPr>
              <w:t>，台面截面表面区域为台面四周可见截面或杯槽开孔截面</w:t>
            </w:r>
            <w:r>
              <w:rPr>
                <w:rFonts w:hint="eastAsia" w:asciiTheme="minorEastAsia" w:hAnsiTheme="minorEastAsia" w:eastAsiaTheme="minorEastAsia" w:cstheme="minorEastAsia"/>
                <w:color w:val="FF0000"/>
                <w:kern w:val="0"/>
                <w:sz w:val="22"/>
                <w:szCs w:val="22"/>
                <w:highlight w:val="none"/>
                <w:lang w:eastAsia="zh-CN" w:bidi="ar"/>
              </w:rPr>
              <w:t>，</w:t>
            </w:r>
            <w:r>
              <w:rPr>
                <w:rFonts w:hint="eastAsia" w:asciiTheme="minorEastAsia" w:hAnsiTheme="minorEastAsia" w:eastAsiaTheme="minorEastAsia" w:cstheme="minorEastAsia"/>
                <w:color w:val="FF0000"/>
                <w:kern w:val="0"/>
                <w:sz w:val="22"/>
                <w:szCs w:val="22"/>
                <w:highlight w:val="none"/>
                <w:lang w:val="en-US" w:eastAsia="zh-CN" w:bidi="ar"/>
              </w:rPr>
              <w:t>结果符合标准要求</w:t>
            </w:r>
            <w:r>
              <w:rPr>
                <w:rFonts w:hint="eastAsia" w:asciiTheme="minorEastAsia" w:hAnsiTheme="minorEastAsia" w:eastAsiaTheme="minorEastAsia" w:cstheme="minorEastAsia"/>
                <w:color w:val="FF0000"/>
                <w:kern w:val="0"/>
                <w:sz w:val="22"/>
                <w:szCs w:val="22"/>
                <w:highlight w:val="none"/>
                <w:lang w:eastAsia="zh-CN" w:bidi="ar"/>
              </w:rPr>
              <w:t>；</w:t>
            </w:r>
            <w:r>
              <w:rPr>
                <w:rFonts w:hint="eastAsia" w:asciiTheme="minorEastAsia" w:hAnsiTheme="minorEastAsia" w:eastAsiaTheme="minorEastAsia" w:cstheme="minorEastAsia"/>
                <w:color w:val="FF0000"/>
                <w:kern w:val="0"/>
                <w:sz w:val="22"/>
                <w:szCs w:val="22"/>
                <w:highlight w:val="none"/>
                <w:lang w:bidi="ar"/>
              </w:rPr>
              <w:t xml:space="preserve"> </w:t>
            </w:r>
            <w:r>
              <w:rPr>
                <w:rFonts w:hint="eastAsia" w:asciiTheme="minorEastAsia" w:hAnsiTheme="minorEastAsia" w:eastAsiaTheme="minorEastAsia" w:cstheme="minorEastAsia"/>
                <w:color w:val="FF0000"/>
                <w:kern w:val="0"/>
                <w:sz w:val="22"/>
                <w:szCs w:val="22"/>
                <w:highlight w:val="none"/>
                <w:lang w:bidi="ar"/>
              </w:rPr>
              <w:br w:type="textWrapping"/>
            </w:r>
            <w:r>
              <w:rPr>
                <w:rFonts w:hint="eastAsia" w:asciiTheme="minorEastAsia" w:hAnsiTheme="minorEastAsia" w:eastAsiaTheme="minorEastAsia" w:cstheme="minorEastAsia"/>
                <w:color w:val="FF0000"/>
                <w:kern w:val="0"/>
                <w:sz w:val="22"/>
                <w:szCs w:val="22"/>
                <w:highlight w:val="none"/>
                <w:lang w:eastAsia="zh-CN" w:bidi="ar"/>
              </w:rPr>
              <w:t>（</w:t>
            </w:r>
            <w:r>
              <w:rPr>
                <w:rFonts w:hint="eastAsia" w:asciiTheme="minorEastAsia" w:hAnsiTheme="minorEastAsia" w:eastAsiaTheme="minorEastAsia" w:cstheme="minorEastAsia"/>
                <w:color w:val="FF0000"/>
                <w:kern w:val="0"/>
                <w:sz w:val="22"/>
                <w:szCs w:val="22"/>
                <w:highlight w:val="none"/>
                <w:lang w:val="en-US" w:eastAsia="zh-CN" w:bidi="ar"/>
              </w:rPr>
              <w:t>3</w:t>
            </w:r>
            <w:r>
              <w:rPr>
                <w:rFonts w:hint="eastAsia" w:asciiTheme="minorEastAsia" w:hAnsiTheme="minorEastAsia" w:eastAsiaTheme="minorEastAsia" w:cstheme="minorEastAsia"/>
                <w:color w:val="FF0000"/>
                <w:kern w:val="0"/>
                <w:sz w:val="22"/>
                <w:szCs w:val="22"/>
                <w:highlight w:val="none"/>
                <w:lang w:eastAsia="zh-CN" w:bidi="ar"/>
              </w:rPr>
              <w:t>）</w:t>
            </w:r>
            <w:r>
              <w:rPr>
                <w:rFonts w:hint="eastAsia" w:asciiTheme="minorEastAsia" w:hAnsiTheme="minorEastAsia" w:eastAsiaTheme="minorEastAsia" w:cstheme="minorEastAsia"/>
                <w:color w:val="FF0000"/>
                <w:kern w:val="0"/>
                <w:sz w:val="22"/>
                <w:szCs w:val="22"/>
                <w:highlight w:val="none"/>
                <w:lang w:bidi="ar"/>
              </w:rPr>
              <w:t>通风柜配套陶瓷水杯性能要求：采用陶瓷台面同品牌实验室专用陶瓷水杯，尺寸：≥260mm*150mm*210mm,水杯表面耐污染性能：</w:t>
            </w:r>
            <w:r>
              <w:rPr>
                <w:rFonts w:hint="eastAsia" w:asciiTheme="minorEastAsia" w:hAnsiTheme="minorEastAsia" w:eastAsiaTheme="minorEastAsia" w:cstheme="minorEastAsia"/>
                <w:color w:val="FF0000"/>
                <w:kern w:val="0"/>
                <w:sz w:val="22"/>
                <w:szCs w:val="22"/>
                <w:highlight w:val="none"/>
                <w:lang w:val="en-US" w:eastAsia="zh-CN" w:bidi="ar"/>
              </w:rPr>
              <w:t>参照</w:t>
            </w:r>
            <w:r>
              <w:rPr>
                <w:rFonts w:hint="eastAsia" w:asciiTheme="minorEastAsia" w:hAnsiTheme="minorEastAsia" w:eastAsiaTheme="minorEastAsia" w:cstheme="minorEastAsia"/>
                <w:color w:val="FF0000"/>
                <w:kern w:val="0"/>
                <w:sz w:val="22"/>
                <w:szCs w:val="22"/>
                <w:highlight w:val="none"/>
                <w:lang w:bidi="ar"/>
              </w:rPr>
              <w:t>GB/T17657-2022检测标准，检测内容至少包含：高氯酸72%、盐酸37%、硝酸65%、氢氧化钠40%、硫酸98%、王水、甲醛37%、二氯甲烷99%等多种试剂，接触时长</w:t>
            </w:r>
            <w:r>
              <w:rPr>
                <w:rFonts w:hint="eastAsia" w:asciiTheme="minorEastAsia" w:hAnsiTheme="minorEastAsia" w:eastAsiaTheme="minorEastAsia" w:cstheme="minorEastAsia"/>
                <w:color w:val="FF0000"/>
                <w:kern w:val="0"/>
                <w:sz w:val="22"/>
                <w:szCs w:val="22"/>
                <w:highlight w:val="none"/>
                <w:lang w:val="en-US" w:eastAsia="zh-CN" w:bidi="ar"/>
              </w:rPr>
              <w:t>不少于</w:t>
            </w:r>
            <w:r>
              <w:rPr>
                <w:rFonts w:hint="eastAsia" w:asciiTheme="minorEastAsia" w:hAnsiTheme="minorEastAsia" w:eastAsiaTheme="minorEastAsia" w:cstheme="minorEastAsia"/>
                <w:color w:val="FF0000"/>
                <w:kern w:val="0"/>
                <w:sz w:val="22"/>
                <w:szCs w:val="22"/>
                <w:highlight w:val="none"/>
                <w:lang w:bidi="ar"/>
              </w:rPr>
              <w:t>48h,</w:t>
            </w:r>
            <w:r>
              <w:rPr>
                <w:rFonts w:hint="eastAsia" w:asciiTheme="minorEastAsia" w:hAnsiTheme="minorEastAsia" w:eastAsiaTheme="minorEastAsia" w:cstheme="minorEastAsia"/>
                <w:color w:val="FF0000"/>
                <w:kern w:val="0"/>
                <w:sz w:val="22"/>
                <w:szCs w:val="22"/>
                <w:highlight w:val="none"/>
                <w:lang w:val="en-US" w:eastAsia="zh-CN" w:bidi="ar"/>
              </w:rPr>
              <w:t>结果符合标准要求。</w:t>
            </w:r>
            <w:r>
              <w:rPr>
                <w:rFonts w:hint="eastAsia" w:asciiTheme="minorEastAsia" w:hAnsiTheme="minorEastAsia" w:eastAsiaTheme="minorEastAsia" w:cstheme="minorEastAsia"/>
                <w:color w:val="FF0000"/>
                <w:kern w:val="0"/>
                <w:sz w:val="22"/>
                <w:szCs w:val="22"/>
                <w:highlight w:val="none"/>
                <w:lang w:bidi="ar"/>
              </w:rPr>
              <w:br w:type="textWrapping"/>
            </w:r>
            <w:r>
              <w:rPr>
                <w:rFonts w:hint="eastAsia" w:asciiTheme="minorEastAsia" w:hAnsiTheme="minorEastAsia" w:eastAsiaTheme="minorEastAsia" w:cstheme="minorEastAsia"/>
                <w:kern w:val="0"/>
                <w:sz w:val="22"/>
                <w:szCs w:val="22"/>
                <w:lang w:bidi="ar"/>
              </w:rPr>
              <w:t>4.8移门及传动：使用厚度≥5mm的双层夹膜防爆浮法安全玻璃；视窗传动采用专业防脱落同步轮、同步皮带（内嵌金属），配有标准同步轴，保证视窗升降平稳，能在任意位置停止，移动时无晃动、阻力小、无噪音，视窗升降轨道须使用铝合金经表面环氧树脂喷涂的专业型材；移门的关、闭有橡胶缓冲装置；密封条为70硬度 PVC，防止气体泄露，并能阻挡液体流出柜体；移门拉手和移门同宽，材质可以是不锈钢或环氧树脂漆喷涂金属材料制成。</w:t>
            </w:r>
            <w:r>
              <w:rPr>
                <w:rFonts w:hint="eastAsia" w:asciiTheme="minorEastAsia" w:hAnsiTheme="minorEastAsia" w:eastAsiaTheme="minorEastAsia" w:cstheme="minorEastAsia"/>
                <w:kern w:val="0"/>
                <w:sz w:val="22"/>
                <w:szCs w:val="22"/>
                <w:lang w:bidi="ar"/>
              </w:rPr>
              <w:br w:type="textWrapping"/>
            </w:r>
            <w:r>
              <w:rPr>
                <w:rFonts w:hint="eastAsia" w:asciiTheme="minorEastAsia" w:hAnsiTheme="minorEastAsia" w:eastAsiaTheme="minorEastAsia" w:cstheme="minorEastAsia"/>
                <w:kern w:val="0"/>
                <w:sz w:val="22"/>
                <w:szCs w:val="22"/>
                <w:lang w:bidi="ar"/>
              </w:rPr>
              <w:t>4.9通风柜内衬及导流板：采用抗倍特板材料，置于通风柜操作区内侧，三段式导流板设计，使操作区污染气体作层流运动，无气流死角，不会产生紊流或涡流现象，能迅速将实验过程中产生的不同比重的有毒有害气体排出；导流板必须与内衬为同一材料。</w:t>
            </w:r>
            <w:r>
              <w:rPr>
                <w:rFonts w:hint="eastAsia" w:asciiTheme="minorEastAsia" w:hAnsiTheme="minorEastAsia" w:eastAsiaTheme="minorEastAsia" w:cstheme="minorEastAsia"/>
                <w:kern w:val="0"/>
                <w:sz w:val="22"/>
                <w:szCs w:val="22"/>
                <w:lang w:bidi="ar"/>
              </w:rPr>
              <w:br w:type="textWrapping"/>
            </w:r>
            <w:r>
              <w:rPr>
                <w:rFonts w:hint="eastAsia" w:asciiTheme="minorEastAsia" w:hAnsiTheme="minorEastAsia" w:eastAsiaTheme="minorEastAsia" w:cstheme="minorEastAsia"/>
                <w:kern w:val="0"/>
                <w:sz w:val="22"/>
                <w:szCs w:val="22"/>
                <w:lang w:bidi="ar"/>
              </w:rPr>
              <w:t>4.10通风柜照明：照明装置上面有安全玻璃面板并且和柜体密封。</w:t>
            </w:r>
            <w:r>
              <w:rPr>
                <w:rFonts w:hint="eastAsia" w:asciiTheme="minorEastAsia" w:hAnsiTheme="minorEastAsia" w:eastAsiaTheme="minorEastAsia" w:cstheme="minorEastAsia"/>
                <w:kern w:val="0"/>
                <w:sz w:val="22"/>
                <w:szCs w:val="22"/>
                <w:lang w:bidi="ar"/>
              </w:rPr>
              <w:br w:type="textWrapping"/>
            </w:r>
            <w:r>
              <w:rPr>
                <w:rFonts w:hint="eastAsia" w:asciiTheme="minorEastAsia" w:hAnsiTheme="minorEastAsia" w:eastAsiaTheme="minorEastAsia" w:cstheme="minorEastAsia"/>
                <w:kern w:val="0"/>
                <w:sz w:val="22"/>
                <w:szCs w:val="22"/>
                <w:lang w:bidi="ar"/>
              </w:rPr>
              <w:t>4.11电气设施安装在通风柜的外侧立柱上。带开关型插座，产品出厂前插座预先与通风柜接线盒连接，现场再与供电设施连接。同时立柱上安装有漏电保护装置。通风柜外侧立柱上安装有灯开关，灯电源取至主回路下装有熔断保护的支路。插座：不少于4个多功能插座。三线接地插座：电压220V、电流≥16A。</w:t>
            </w:r>
            <w:r>
              <w:rPr>
                <w:rFonts w:hint="eastAsia" w:asciiTheme="minorEastAsia" w:hAnsiTheme="minorEastAsia" w:eastAsiaTheme="minorEastAsia" w:cstheme="minorEastAsia"/>
                <w:kern w:val="0"/>
                <w:sz w:val="22"/>
                <w:szCs w:val="22"/>
                <w:lang w:bidi="ar"/>
              </w:rPr>
              <w:br w:type="textWrapping"/>
            </w:r>
            <w:r>
              <w:rPr>
                <w:rFonts w:hint="eastAsia" w:asciiTheme="minorEastAsia" w:hAnsiTheme="minorEastAsia" w:eastAsiaTheme="minorEastAsia" w:cstheme="minorEastAsia"/>
                <w:kern w:val="0"/>
                <w:sz w:val="22"/>
                <w:szCs w:val="22"/>
                <w:lang w:bidi="ar"/>
              </w:rPr>
              <w:t>4.12排风口为矩形底部带圆弧设计，≥1.2mm厚冷轧钢板环氧树脂漆喷涂。</w:t>
            </w:r>
            <w:r>
              <w:rPr>
                <w:rFonts w:hint="eastAsia" w:asciiTheme="minorEastAsia" w:hAnsiTheme="minorEastAsia" w:eastAsiaTheme="minorEastAsia" w:cstheme="minorEastAsia"/>
                <w:kern w:val="0"/>
                <w:sz w:val="22"/>
                <w:szCs w:val="22"/>
                <w:lang w:bidi="ar"/>
              </w:rPr>
              <w:br w:type="textWrapping"/>
            </w:r>
            <w:r>
              <w:rPr>
                <w:rFonts w:hint="eastAsia" w:asciiTheme="minorEastAsia" w:hAnsiTheme="minorEastAsia" w:eastAsiaTheme="minorEastAsia" w:cstheme="minorEastAsia"/>
                <w:kern w:val="0"/>
                <w:sz w:val="22"/>
                <w:szCs w:val="22"/>
                <w:lang w:bidi="ar"/>
              </w:rPr>
              <w:t>4.13底柜五金配件要求：</w:t>
            </w:r>
            <w:r>
              <w:rPr>
                <w:rFonts w:hint="eastAsia" w:asciiTheme="minorEastAsia" w:hAnsiTheme="minorEastAsia" w:eastAsiaTheme="minorEastAsia" w:cstheme="minorEastAsia"/>
                <w:kern w:val="0"/>
                <w:sz w:val="22"/>
                <w:szCs w:val="22"/>
                <w:lang w:bidi="ar"/>
              </w:rPr>
              <w:br w:type="textWrapping"/>
            </w:r>
            <w:r>
              <w:rPr>
                <w:rFonts w:hint="eastAsia" w:asciiTheme="minorEastAsia" w:hAnsiTheme="minorEastAsia" w:eastAsiaTheme="minorEastAsia" w:cstheme="minorEastAsia"/>
                <w:kern w:val="0"/>
                <w:sz w:val="22"/>
                <w:szCs w:val="22"/>
                <w:lang w:bidi="ar"/>
              </w:rPr>
              <w:t>4.13.1合页：采用至少厚≥2.0mm及以上的编号304#不锈钢材质，开启角度≥180度，5节式，由模具加工，确保每个合页的同一性， 承重可达到至少55kg；1200mm高度以下的柜子采用2个合页，超过1200mm高度柜子则采用3个合页；用6个不锈钢螺丝来固定合页。</w:t>
            </w:r>
            <w:r>
              <w:rPr>
                <w:rFonts w:hint="eastAsia" w:asciiTheme="minorEastAsia" w:hAnsiTheme="minorEastAsia" w:eastAsiaTheme="minorEastAsia" w:cstheme="minorEastAsia"/>
                <w:kern w:val="0"/>
                <w:sz w:val="22"/>
                <w:szCs w:val="22"/>
                <w:lang w:bidi="ar"/>
              </w:rPr>
              <w:br w:type="textWrapping"/>
            </w:r>
            <w:r>
              <w:rPr>
                <w:rFonts w:hint="eastAsia" w:asciiTheme="minorEastAsia" w:hAnsiTheme="minorEastAsia" w:eastAsiaTheme="minorEastAsia" w:cstheme="minorEastAsia"/>
                <w:kern w:val="0"/>
                <w:sz w:val="22"/>
                <w:szCs w:val="22"/>
                <w:lang w:bidi="ar"/>
              </w:rPr>
              <w:t>4.13.2把手：采用高强度不锈钢把手；把手须以不锈钢螺丝固定，抽屉宽度超过600mm及以上时应配置两只把手。</w:t>
            </w:r>
            <w:r>
              <w:rPr>
                <w:rFonts w:hint="eastAsia" w:asciiTheme="minorEastAsia" w:hAnsiTheme="minorEastAsia" w:eastAsiaTheme="minorEastAsia" w:cstheme="minorEastAsia"/>
                <w:kern w:val="0"/>
                <w:sz w:val="22"/>
                <w:szCs w:val="22"/>
                <w:lang w:bidi="ar"/>
              </w:rPr>
              <w:br w:type="textWrapping"/>
            </w:r>
            <w:r>
              <w:rPr>
                <w:rFonts w:hint="eastAsia" w:asciiTheme="minorEastAsia" w:hAnsiTheme="minorEastAsia" w:eastAsiaTheme="minorEastAsia" w:cstheme="minorEastAsia"/>
                <w:kern w:val="0"/>
                <w:sz w:val="22"/>
                <w:szCs w:val="22"/>
                <w:lang w:bidi="ar"/>
              </w:rPr>
              <w:t>4.13.3地脚：镀锌钢地脚，可根据室内地坪适当调整柜体0-35mm的高度。</w:t>
            </w:r>
            <w:r>
              <w:rPr>
                <w:rFonts w:hint="eastAsia" w:asciiTheme="minorEastAsia" w:hAnsiTheme="minorEastAsia" w:eastAsiaTheme="minorEastAsia" w:cstheme="minorEastAsia"/>
                <w:kern w:val="0"/>
                <w:sz w:val="22"/>
                <w:szCs w:val="22"/>
                <w:lang w:bidi="ar"/>
              </w:rPr>
              <w:br w:type="textWrapping"/>
            </w:r>
            <w:r>
              <w:rPr>
                <w:rFonts w:hint="eastAsia" w:asciiTheme="minorEastAsia" w:hAnsiTheme="minorEastAsia" w:eastAsiaTheme="minorEastAsia" w:cstheme="minorEastAsia"/>
                <w:kern w:val="0"/>
                <w:sz w:val="22"/>
                <w:szCs w:val="22"/>
                <w:lang w:bidi="ar"/>
              </w:rPr>
              <w:t>门扣组：采用塑料材质的滚轮，不锈钢材质的滚轮支架；须以不锈钢螺丝与柜体及门板固定。</w:t>
            </w:r>
            <w:r>
              <w:rPr>
                <w:rFonts w:hint="eastAsia" w:asciiTheme="minorEastAsia" w:hAnsiTheme="minorEastAsia" w:eastAsiaTheme="minorEastAsia" w:cstheme="minorEastAsia"/>
                <w:kern w:val="0"/>
                <w:sz w:val="22"/>
                <w:szCs w:val="22"/>
                <w:lang w:bidi="ar"/>
              </w:rPr>
              <w:br w:type="textWrapping"/>
            </w:r>
            <w:r>
              <w:rPr>
                <w:rFonts w:hint="eastAsia" w:asciiTheme="minorEastAsia" w:hAnsiTheme="minorEastAsia" w:eastAsiaTheme="minorEastAsia" w:cstheme="minorEastAsia"/>
                <w:kern w:val="0"/>
                <w:sz w:val="22"/>
                <w:szCs w:val="22"/>
                <w:lang w:bidi="ar"/>
              </w:rPr>
              <w:t>4.13.4层板支撑扣：采用厚≥1.2mm及以上的不锈钢材质。</w:t>
            </w:r>
            <w:r>
              <w:rPr>
                <w:rFonts w:hint="eastAsia" w:asciiTheme="minorEastAsia" w:hAnsiTheme="minorEastAsia" w:eastAsiaTheme="minorEastAsia" w:cstheme="minorEastAsia"/>
                <w:kern w:val="0"/>
                <w:sz w:val="22"/>
                <w:szCs w:val="22"/>
                <w:lang w:bidi="ar"/>
              </w:rPr>
              <w:br w:type="textWrapping"/>
            </w:r>
            <w:r>
              <w:rPr>
                <w:rFonts w:hint="eastAsia" w:asciiTheme="minorEastAsia" w:hAnsiTheme="minorEastAsia" w:eastAsiaTheme="minorEastAsia" w:cstheme="minorEastAsia"/>
                <w:kern w:val="0"/>
                <w:sz w:val="22"/>
                <w:szCs w:val="22"/>
                <w:lang w:bidi="ar"/>
              </w:rPr>
              <w:t>4.13.5螺丝：除有特别说明者外，合页安装处为平头普通螺钉，304不锈钢材质。其它部位为钢质尖头镀锌自攻螺丝。</w:t>
            </w:r>
            <w:r>
              <w:rPr>
                <w:rFonts w:hint="eastAsia" w:asciiTheme="minorEastAsia" w:hAnsiTheme="minorEastAsia" w:eastAsiaTheme="minorEastAsia" w:cstheme="minorEastAsia"/>
                <w:kern w:val="0"/>
                <w:sz w:val="22"/>
                <w:szCs w:val="22"/>
                <w:lang w:bidi="ar"/>
              </w:rPr>
              <w:br w:type="textWrapping"/>
            </w:r>
            <w:r>
              <w:rPr>
                <w:rFonts w:hint="eastAsia" w:asciiTheme="minorEastAsia" w:hAnsiTheme="minorEastAsia" w:eastAsiaTheme="minorEastAsia" w:cstheme="minorEastAsia"/>
                <w:kern w:val="0"/>
                <w:sz w:val="22"/>
                <w:szCs w:val="22"/>
                <w:lang w:bidi="ar"/>
              </w:rPr>
              <w:t>4.13.6门及柜体合页加强件和 L 型前脚撑板为钢制厚度≥2.0mm。</w:t>
            </w:r>
            <w:r>
              <w:rPr>
                <w:rFonts w:hint="eastAsia" w:asciiTheme="minorEastAsia" w:hAnsiTheme="minorEastAsia" w:eastAsiaTheme="minorEastAsia" w:cstheme="minorEastAsia"/>
                <w:kern w:val="0"/>
                <w:sz w:val="22"/>
                <w:szCs w:val="22"/>
                <w:lang w:bidi="ar"/>
              </w:rPr>
              <w:br w:type="textWrapping"/>
            </w:r>
            <w:r>
              <w:rPr>
                <w:rFonts w:hint="eastAsia" w:asciiTheme="minorEastAsia" w:hAnsiTheme="minorEastAsia" w:eastAsiaTheme="minorEastAsia" w:cstheme="minorEastAsia"/>
                <w:kern w:val="0"/>
                <w:sz w:val="22"/>
                <w:szCs w:val="22"/>
                <w:lang w:bidi="ar"/>
              </w:rPr>
              <w:t>4.14小水杯：高强度PP材料，耐强酸碱及有机溶剂；皮纹槽沿，耐刻刮。</w:t>
            </w:r>
            <w:r>
              <w:rPr>
                <w:rFonts w:hint="eastAsia" w:asciiTheme="minorEastAsia" w:hAnsiTheme="minorEastAsia" w:eastAsiaTheme="minorEastAsia" w:cstheme="minorEastAsia"/>
                <w:kern w:val="0"/>
                <w:sz w:val="22"/>
                <w:szCs w:val="22"/>
                <w:lang w:bidi="ar"/>
              </w:rPr>
              <w:br w:type="textWrapping"/>
            </w:r>
            <w:r>
              <w:rPr>
                <w:rFonts w:hint="eastAsia" w:asciiTheme="minorEastAsia" w:hAnsiTheme="minorEastAsia" w:eastAsiaTheme="minorEastAsia" w:cstheme="minorEastAsia"/>
                <w:kern w:val="0"/>
                <w:sz w:val="22"/>
                <w:szCs w:val="22"/>
                <w:lang w:bidi="ar"/>
              </w:rPr>
              <w:t>4.15 PP变风量碟阀：</w:t>
            </w:r>
            <w:r>
              <w:rPr>
                <w:rFonts w:hint="eastAsia" w:asciiTheme="minorEastAsia" w:hAnsiTheme="minorEastAsia" w:eastAsiaTheme="minorEastAsia" w:cstheme="minorEastAsia"/>
                <w:kern w:val="0"/>
                <w:sz w:val="22"/>
                <w:szCs w:val="22"/>
                <w:lang w:bidi="ar"/>
              </w:rPr>
              <w:br w:type="textWrapping"/>
            </w:r>
            <w:r>
              <w:rPr>
                <w:rFonts w:hint="eastAsia" w:asciiTheme="minorEastAsia" w:hAnsiTheme="minorEastAsia" w:eastAsiaTheme="minorEastAsia" w:cstheme="minorEastAsia"/>
                <w:kern w:val="0"/>
                <w:sz w:val="22"/>
                <w:szCs w:val="22"/>
                <w:lang w:bidi="ar"/>
              </w:rPr>
              <w:t>A.采用优质变风量蝶阀，应是针对化学实验室的特殊要求设计的快速变风量调节阀。变风量阀应具有快速反应能力，气密性高，采用PP材质，具备高度防腐、阻燃等众多特性。直径250mm或315mm，模压一体成型确保高强度及耐用性，带文丘里效应测量段，精确测量风量；不能使用单点的面风速传感器测量值代表平均面风速的测量方式，必须采用管道实测风量和需求风量对比从而计算平均面风速。</w:t>
            </w:r>
            <w:r>
              <w:rPr>
                <w:rFonts w:hint="eastAsia" w:asciiTheme="minorEastAsia" w:hAnsiTheme="minorEastAsia" w:eastAsiaTheme="minorEastAsia" w:cstheme="minorEastAsia"/>
                <w:kern w:val="0"/>
                <w:sz w:val="22"/>
                <w:szCs w:val="22"/>
                <w:lang w:bidi="ar"/>
              </w:rPr>
              <w:br w:type="textWrapping"/>
            </w:r>
            <w:r>
              <w:rPr>
                <w:rFonts w:hint="eastAsia" w:asciiTheme="minorEastAsia" w:hAnsiTheme="minorEastAsia" w:eastAsiaTheme="minorEastAsia" w:cstheme="minorEastAsia"/>
                <w:kern w:val="0"/>
                <w:sz w:val="22"/>
                <w:szCs w:val="22"/>
                <w:lang w:bidi="ar"/>
              </w:rPr>
              <w:t>B.执行器驱动方式：高速电动执行器全行程≤3秒。</w:t>
            </w:r>
            <w:r>
              <w:rPr>
                <w:rFonts w:hint="eastAsia" w:asciiTheme="minorEastAsia" w:hAnsiTheme="minorEastAsia" w:eastAsiaTheme="minorEastAsia" w:cstheme="minorEastAsia"/>
                <w:kern w:val="0"/>
                <w:sz w:val="22"/>
                <w:szCs w:val="22"/>
                <w:lang w:bidi="ar"/>
              </w:rPr>
              <w:br w:type="textWrapping"/>
            </w:r>
            <w:r>
              <w:rPr>
                <w:rFonts w:hint="eastAsia" w:asciiTheme="minorEastAsia" w:hAnsiTheme="minorEastAsia" w:eastAsiaTheme="minorEastAsia" w:cstheme="minorEastAsia"/>
                <w:kern w:val="0"/>
                <w:sz w:val="22"/>
                <w:szCs w:val="22"/>
                <w:lang w:bidi="ar"/>
              </w:rPr>
              <w:t xml:space="preserve">C.流量传感器应有基准校核，不会因为温度变化或长期使用发生漂移，避免定期校核，从而降低维护的复杂性；量程300-2000CMH。 </w:t>
            </w:r>
            <w:r>
              <w:rPr>
                <w:rFonts w:hint="eastAsia" w:asciiTheme="minorEastAsia" w:hAnsiTheme="minorEastAsia" w:eastAsiaTheme="minorEastAsia" w:cstheme="minorEastAsia"/>
                <w:kern w:val="0"/>
                <w:sz w:val="22"/>
                <w:szCs w:val="22"/>
                <w:lang w:bidi="ar"/>
              </w:rPr>
              <w:br w:type="textWrapping"/>
            </w:r>
            <w:r>
              <w:rPr>
                <w:rFonts w:hint="eastAsia" w:asciiTheme="minorEastAsia" w:hAnsiTheme="minorEastAsia" w:eastAsiaTheme="minorEastAsia" w:cstheme="minorEastAsia"/>
                <w:kern w:val="0"/>
                <w:sz w:val="22"/>
                <w:szCs w:val="22"/>
                <w:lang w:bidi="ar"/>
              </w:rPr>
              <w:t>D.轴杆与阀体连接处采用低阻尼材料自润滑联接，最大限度减小执行器阻力。为了提高更强的防腐能力，与废气接触部分不允许有任何金属部件。</w:t>
            </w:r>
            <w:r>
              <w:rPr>
                <w:rFonts w:hint="eastAsia" w:asciiTheme="minorEastAsia" w:hAnsiTheme="minorEastAsia" w:eastAsiaTheme="minorEastAsia" w:cstheme="minorEastAsia"/>
                <w:kern w:val="0"/>
                <w:sz w:val="22"/>
                <w:szCs w:val="22"/>
                <w:lang w:bidi="ar"/>
              </w:rPr>
              <w:br w:type="textWrapping"/>
            </w:r>
            <w:r>
              <w:rPr>
                <w:rFonts w:hint="eastAsia" w:asciiTheme="minorEastAsia" w:hAnsiTheme="minorEastAsia" w:eastAsiaTheme="minorEastAsia" w:cstheme="minorEastAsia"/>
                <w:color w:val="FF0000"/>
                <w:kern w:val="0"/>
                <w:sz w:val="22"/>
                <w:szCs w:val="22"/>
                <w:highlight w:val="none"/>
                <w:lang w:bidi="ar"/>
              </w:rPr>
              <w:t>★阀体防腐</w:t>
            </w:r>
            <w:r>
              <w:rPr>
                <w:rFonts w:hint="eastAsia" w:asciiTheme="minorEastAsia" w:hAnsiTheme="minorEastAsia" w:eastAsiaTheme="minorEastAsia" w:cstheme="minorEastAsia"/>
                <w:color w:val="FF0000"/>
                <w:kern w:val="0"/>
                <w:sz w:val="22"/>
                <w:szCs w:val="22"/>
                <w:highlight w:val="none"/>
                <w:lang w:val="en-US" w:eastAsia="zh-CN" w:bidi="ar"/>
              </w:rPr>
              <w:t>性能</w:t>
            </w:r>
            <w:r>
              <w:rPr>
                <w:rFonts w:hint="eastAsia" w:asciiTheme="minorEastAsia" w:hAnsiTheme="minorEastAsia" w:eastAsiaTheme="minorEastAsia" w:cstheme="minorEastAsia"/>
                <w:color w:val="FF0000"/>
                <w:kern w:val="0"/>
                <w:sz w:val="22"/>
                <w:szCs w:val="22"/>
                <w:highlight w:val="none"/>
                <w:lang w:eastAsia="zh-CN" w:bidi="ar"/>
              </w:rPr>
              <w:t>：</w:t>
            </w:r>
            <w:r>
              <w:rPr>
                <w:rFonts w:hint="eastAsia" w:asciiTheme="minorEastAsia" w:hAnsiTheme="minorEastAsia" w:eastAsiaTheme="minorEastAsia" w:cstheme="minorEastAsia"/>
                <w:color w:val="FF0000"/>
                <w:kern w:val="0"/>
                <w:sz w:val="22"/>
                <w:szCs w:val="22"/>
                <w:highlight w:val="none"/>
                <w:lang w:val="en-US" w:eastAsia="zh-CN" w:bidi="ar"/>
              </w:rPr>
              <w:t>参照</w:t>
            </w:r>
            <w:r>
              <w:rPr>
                <w:rFonts w:hint="eastAsia" w:asciiTheme="minorEastAsia" w:hAnsiTheme="minorEastAsia" w:eastAsiaTheme="minorEastAsia" w:cstheme="minorEastAsia"/>
                <w:color w:val="FF0000"/>
                <w:kern w:val="0"/>
                <w:sz w:val="22"/>
                <w:szCs w:val="22"/>
                <w:highlight w:val="none"/>
                <w:lang w:bidi="ar"/>
              </w:rPr>
              <w:t>GB/T 11547-2008</w:t>
            </w:r>
            <w:r>
              <w:rPr>
                <w:rFonts w:hint="eastAsia" w:asciiTheme="minorEastAsia" w:hAnsiTheme="minorEastAsia" w:eastAsiaTheme="minorEastAsia" w:cstheme="minorEastAsia"/>
                <w:color w:val="FF0000"/>
                <w:kern w:val="0"/>
                <w:sz w:val="22"/>
                <w:szCs w:val="22"/>
                <w:highlight w:val="none"/>
                <w:lang w:val="en-US" w:eastAsia="zh-CN" w:bidi="ar"/>
              </w:rPr>
              <w:t>标准进行</w:t>
            </w:r>
            <w:r>
              <w:rPr>
                <w:rFonts w:hint="eastAsia" w:asciiTheme="minorEastAsia" w:hAnsiTheme="minorEastAsia" w:eastAsiaTheme="minorEastAsia" w:cstheme="minorEastAsia"/>
                <w:color w:val="FF0000"/>
                <w:kern w:val="0"/>
                <w:sz w:val="22"/>
                <w:szCs w:val="22"/>
                <w:highlight w:val="none"/>
                <w:lang w:bidi="ar"/>
              </w:rPr>
              <w:t>耐化学试剂性能测定，外观无可见变化；</w:t>
            </w:r>
            <w:r>
              <w:rPr>
                <w:rFonts w:hint="eastAsia" w:asciiTheme="minorEastAsia" w:hAnsiTheme="minorEastAsia" w:eastAsiaTheme="minorEastAsia" w:cstheme="minorEastAsia"/>
                <w:color w:val="FF0000"/>
                <w:kern w:val="0"/>
                <w:sz w:val="22"/>
                <w:szCs w:val="22"/>
                <w:highlight w:val="none"/>
                <w:lang w:val="en-US" w:eastAsia="zh-CN" w:bidi="ar"/>
              </w:rPr>
              <w:t>检验项至少包括以下试剂：5%(m/m)氢氟酸，10%(m/m)盐酸，10%(m/m)硝酸，5%(m/m)硫酸，30%(m/m)高氯酸，30%(m/m)氢氧化钾，30%(m/m)氢氧化钠，10%(m/m)氯化钠，甲醇(AR)，丙酮(AR)，40%(m/m)甲醛，无水乙醚(AR)，甲苯(AR)，5%(m/m)草酸，苯(AR)，≥23℃条件浸泡不少于72小时后阀体</w:t>
            </w:r>
            <w:r>
              <w:rPr>
                <w:rFonts w:hint="eastAsia" w:asciiTheme="minorEastAsia" w:hAnsiTheme="minorEastAsia" w:eastAsiaTheme="minorEastAsia" w:cstheme="minorEastAsia"/>
                <w:color w:val="FF0000"/>
                <w:kern w:val="0"/>
                <w:sz w:val="22"/>
                <w:szCs w:val="22"/>
                <w:highlight w:val="none"/>
                <w:lang w:bidi="ar"/>
              </w:rPr>
              <w:t>外观无可见变化</w:t>
            </w:r>
            <w:r>
              <w:rPr>
                <w:rFonts w:hint="eastAsia" w:asciiTheme="minorEastAsia" w:hAnsiTheme="minorEastAsia" w:eastAsiaTheme="minorEastAsia" w:cstheme="minorEastAsia"/>
                <w:color w:val="FF0000"/>
                <w:kern w:val="0"/>
                <w:sz w:val="22"/>
                <w:szCs w:val="22"/>
                <w:highlight w:val="none"/>
                <w:lang w:eastAsia="zh-CN" w:bidi="ar"/>
              </w:rPr>
              <w:t>；</w:t>
            </w:r>
            <w:r>
              <w:rPr>
                <w:rFonts w:hint="eastAsia" w:asciiTheme="minorEastAsia" w:hAnsiTheme="minorEastAsia" w:eastAsiaTheme="minorEastAsia" w:cstheme="minorEastAsia"/>
                <w:b/>
                <w:bCs/>
                <w:color w:val="FF0000"/>
                <w:kern w:val="0"/>
                <w:sz w:val="22"/>
                <w:szCs w:val="22"/>
                <w:highlight w:val="none"/>
                <w:lang w:val="en-US" w:eastAsia="zh-CN" w:bidi="ar"/>
              </w:rPr>
              <w:t>提供国家认可的第三方检测机构出具的具有CMA标识的检测报告并加盖投标人公章，需注明所参照的国家/行业标准编号。</w:t>
            </w:r>
            <w:r>
              <w:rPr>
                <w:rFonts w:hint="eastAsia" w:asciiTheme="minorEastAsia" w:hAnsiTheme="minorEastAsia" w:eastAsiaTheme="minorEastAsia" w:cstheme="minorEastAsia"/>
                <w:b/>
                <w:bCs/>
                <w:color w:val="FF0000"/>
                <w:kern w:val="0"/>
                <w:sz w:val="22"/>
                <w:szCs w:val="22"/>
                <w:highlight w:val="none"/>
                <w:lang w:bidi="ar"/>
              </w:rPr>
              <w:br w:type="textWrapping"/>
            </w:r>
            <w:r>
              <w:rPr>
                <w:rFonts w:hint="eastAsia" w:asciiTheme="minorEastAsia" w:hAnsiTheme="minorEastAsia" w:eastAsiaTheme="minorEastAsia" w:cstheme="minorEastAsia"/>
                <w:kern w:val="0"/>
                <w:sz w:val="22"/>
                <w:szCs w:val="22"/>
                <w:lang w:bidi="ar"/>
              </w:rPr>
              <w:t>E.阀叶带硅胶密封圈，保证气密性。</w:t>
            </w:r>
            <w:r>
              <w:rPr>
                <w:rFonts w:hint="eastAsia" w:asciiTheme="minorEastAsia" w:hAnsiTheme="minorEastAsia" w:eastAsiaTheme="minorEastAsia" w:cstheme="minorEastAsia"/>
                <w:kern w:val="0"/>
                <w:sz w:val="22"/>
                <w:szCs w:val="22"/>
                <w:lang w:bidi="ar"/>
              </w:rPr>
              <w:br w:type="textWrapping"/>
            </w:r>
            <w:r>
              <w:rPr>
                <w:rFonts w:hint="eastAsia" w:asciiTheme="minorEastAsia" w:hAnsiTheme="minorEastAsia" w:eastAsiaTheme="minorEastAsia" w:cstheme="minorEastAsia"/>
                <w:color w:val="FF0000"/>
                <w:kern w:val="0"/>
                <w:sz w:val="22"/>
                <w:szCs w:val="22"/>
                <w:highlight w:val="none"/>
                <w:lang w:bidi="ar"/>
              </w:rPr>
              <w:t>★阀体防火阻燃性能：防火阻燃参照GB 8624-2012《建筑材料及制品燃烧性能分级》标准等级结果达到B1级，</w:t>
            </w:r>
            <w:r>
              <w:rPr>
                <w:rFonts w:hint="eastAsia" w:asciiTheme="minorEastAsia" w:hAnsiTheme="minorEastAsia" w:eastAsiaTheme="minorEastAsia" w:cstheme="minorEastAsia"/>
                <w:b/>
                <w:bCs/>
                <w:color w:val="FF0000"/>
                <w:kern w:val="0"/>
                <w:sz w:val="22"/>
                <w:szCs w:val="22"/>
                <w:highlight w:val="none"/>
                <w:lang w:bidi="ar"/>
              </w:rPr>
              <w:t>提供国家认可的第三方检测机构出具的具有CMA标识的检测报告并加盖投标人公章，需注明所参照的国家/行业标准编号</w:t>
            </w:r>
            <w:r>
              <w:rPr>
                <w:rFonts w:hint="eastAsia" w:asciiTheme="minorEastAsia" w:hAnsiTheme="minorEastAsia" w:eastAsiaTheme="minorEastAsia" w:cstheme="minorEastAsia"/>
                <w:b/>
                <w:bCs/>
                <w:color w:val="FF0000"/>
                <w:kern w:val="0"/>
                <w:sz w:val="22"/>
                <w:szCs w:val="22"/>
                <w:highlight w:val="none"/>
                <w:lang w:val="en-US" w:eastAsia="zh-CN" w:bidi="ar"/>
              </w:rPr>
              <w:t>。</w:t>
            </w:r>
          </w:p>
          <w:p w14:paraId="7CF1C33E">
            <w:pPr>
              <w:pageBreakBefore w:val="0"/>
              <w:widowControl/>
              <w:numPr>
                <w:ilvl w:val="0"/>
                <w:numId w:val="0"/>
              </w:numPr>
              <w:kinsoku/>
              <w:overflowPunct/>
              <w:topLinePunct w:val="0"/>
              <w:autoSpaceDE/>
              <w:autoSpaceDN/>
              <w:bidi w:val="0"/>
              <w:adjustRightInd/>
              <w:spacing w:line="360" w:lineRule="exact"/>
              <w:jc w:val="left"/>
              <w:textAlignment w:val="center"/>
              <w:rPr>
                <w:rFonts w:hint="eastAsia" w:asciiTheme="minorEastAsia" w:hAnsiTheme="minorEastAsia" w:eastAsiaTheme="minorEastAsia" w:cstheme="minorEastAsia"/>
                <w:b w:val="0"/>
                <w:bCs w:val="0"/>
                <w:kern w:val="0"/>
                <w:sz w:val="22"/>
                <w:szCs w:val="22"/>
                <w:highlight w:val="cyan"/>
                <w:lang w:bidi="ar"/>
              </w:rPr>
            </w:pPr>
            <w:r>
              <w:rPr>
                <w:rFonts w:hint="eastAsia" w:asciiTheme="minorEastAsia" w:hAnsiTheme="minorEastAsia" w:eastAsiaTheme="minorEastAsia" w:cstheme="minorEastAsia"/>
                <w:kern w:val="0"/>
                <w:sz w:val="22"/>
                <w:szCs w:val="22"/>
                <w:lang w:bidi="ar"/>
              </w:rPr>
              <w:t>F.连接方式：同时具有法兰连接或直插式连接，方便现场管道对接施工；</w:t>
            </w:r>
          </w:p>
          <w:p w14:paraId="3714BAF9">
            <w:pPr>
              <w:widowControl/>
              <w:adjustRightInd/>
              <w:spacing w:line="360" w:lineRule="exact"/>
              <w:jc w:val="left"/>
              <w:textAlignment w:val="center"/>
              <w:rPr>
                <w:rFonts w:asciiTheme="minorEastAsia" w:hAnsiTheme="minorEastAsia" w:eastAsiaTheme="minorEastAsia" w:cstheme="minorEastAsia"/>
                <w:kern w:val="0"/>
                <w:sz w:val="22"/>
                <w:szCs w:val="22"/>
                <w:lang w:bidi="ar"/>
              </w:rPr>
            </w:pPr>
            <w:r>
              <w:rPr>
                <w:rFonts w:hint="eastAsia" w:asciiTheme="minorEastAsia" w:hAnsiTheme="minorEastAsia" w:eastAsiaTheme="minorEastAsia" w:cstheme="minorEastAsia"/>
                <w:b w:val="0"/>
                <w:bCs w:val="0"/>
                <w:color w:val="FF0000"/>
                <w:kern w:val="0"/>
                <w:sz w:val="22"/>
                <w:szCs w:val="22"/>
                <w:highlight w:val="none"/>
                <w:lang w:bidi="ar"/>
              </w:rPr>
              <w:t>★阀体风量控制：参照JG/T436-2014《建筑通风风量调节阀》标准，在阀前静压设定为-180pa，-200pa，-220pa，-260pa，-280pa，-300pa时输出风量与设定风量400m³/h,600m³/h，800m³/h,1000m³/h三个风量值平均偏差不大于 8%；在阀前后静压为-250pa压差下，单位面积阀片漏风量检验值[m³/(h.m²)]≤66.4；阀体检验结论为（密闭型），符合标准要求；</w:t>
            </w:r>
            <w:r>
              <w:rPr>
                <w:rFonts w:hint="eastAsia" w:asciiTheme="minorEastAsia" w:hAnsiTheme="minorEastAsia" w:eastAsiaTheme="minorEastAsia" w:cstheme="minorEastAsia"/>
                <w:b/>
                <w:bCs/>
                <w:color w:val="FF0000"/>
                <w:kern w:val="0"/>
                <w:sz w:val="22"/>
                <w:szCs w:val="22"/>
                <w:highlight w:val="none"/>
                <w:lang w:val="en-US" w:eastAsia="zh-CN" w:bidi="ar"/>
              </w:rPr>
              <w:t>提供国家认可的第三方检测机构出具的具有CMA标识的检测报告并加盖投标人公章，需注明所参照的国家/行业标准编号。</w:t>
            </w:r>
            <w:r>
              <w:rPr>
                <w:rFonts w:asciiTheme="minorEastAsia" w:hAnsiTheme="minorEastAsia" w:eastAsiaTheme="minorEastAsia" w:cstheme="minorEastAsia"/>
                <w:strike/>
                <w:kern w:val="0"/>
                <w:sz w:val="22"/>
                <w:szCs w:val="22"/>
                <w:lang w:bidi="ar"/>
              </w:rPr>
              <w:br w:type="textWrapping"/>
            </w:r>
            <w:r>
              <w:rPr>
                <w:rFonts w:hint="eastAsia" w:asciiTheme="minorEastAsia" w:hAnsiTheme="minorEastAsia" w:eastAsiaTheme="minorEastAsia" w:cstheme="minorEastAsia"/>
                <w:kern w:val="0"/>
                <w:sz w:val="22"/>
                <w:szCs w:val="22"/>
                <w:lang w:bidi="ar"/>
              </w:rPr>
              <w:t>F.连接方式：同时具有法兰连接或直插式连接，方便现场管道对接施工；</w:t>
            </w:r>
            <w:r>
              <w:rPr>
                <w:rFonts w:hint="eastAsia" w:asciiTheme="minorEastAsia" w:hAnsiTheme="minorEastAsia" w:eastAsiaTheme="minorEastAsia" w:cstheme="minorEastAsia"/>
                <w:kern w:val="0"/>
                <w:sz w:val="22"/>
                <w:szCs w:val="22"/>
                <w:lang w:bidi="ar"/>
              </w:rPr>
              <w:br w:type="textWrapping"/>
            </w:r>
            <w:r>
              <w:rPr>
                <w:rFonts w:hint="eastAsia" w:asciiTheme="minorEastAsia" w:hAnsiTheme="minorEastAsia" w:eastAsiaTheme="minorEastAsia" w:cstheme="minorEastAsia"/>
                <w:kern w:val="0"/>
                <w:sz w:val="22"/>
                <w:szCs w:val="22"/>
                <w:lang w:bidi="ar"/>
              </w:rPr>
              <w:t>★阀体风量控制符合JG/T436-2014《建筑通风风量调节阀》在指定阀前静压范围内，在阀前静压设定为-180pa，-200pa，-220pa，-260pa，-280pa，-300pa时输出风量与设定风量400m³/h,800m³/h,1000m³/h三个风量值平均偏差不应大于5%；单位面积阀片漏风量检验值≤40；结论为（密闭型）；</w:t>
            </w:r>
            <w:r>
              <w:rPr>
                <w:rFonts w:hint="eastAsia" w:asciiTheme="minorEastAsia" w:hAnsiTheme="minorEastAsia" w:eastAsiaTheme="minorEastAsia" w:cstheme="minorEastAsia"/>
                <w:b/>
                <w:bCs/>
                <w:kern w:val="0"/>
                <w:sz w:val="22"/>
                <w:szCs w:val="22"/>
                <w:lang w:bidi="ar"/>
              </w:rPr>
              <w:t>提供具有CMA标志的第三方检验机构出具的《变风量蝶阀检验报告》加盖投标人公章。</w:t>
            </w:r>
            <w:r>
              <w:rPr>
                <w:rFonts w:hint="eastAsia" w:asciiTheme="minorEastAsia" w:hAnsiTheme="minorEastAsia" w:eastAsiaTheme="minorEastAsia" w:cstheme="minorEastAsia"/>
                <w:b/>
                <w:bCs/>
                <w:kern w:val="0"/>
                <w:sz w:val="22"/>
                <w:szCs w:val="22"/>
                <w:lang w:bidi="ar"/>
              </w:rPr>
              <w:br w:type="textWrapping"/>
            </w:r>
            <w:r>
              <w:rPr>
                <w:rFonts w:hint="eastAsia" w:asciiTheme="minorEastAsia" w:hAnsiTheme="minorEastAsia" w:eastAsiaTheme="minorEastAsia" w:cstheme="minorEastAsia"/>
                <w:kern w:val="0"/>
                <w:sz w:val="22"/>
                <w:szCs w:val="22"/>
                <w:lang w:bidi="ar"/>
              </w:rPr>
              <w:t>（3）位移传感器：</w:t>
            </w:r>
            <w:r>
              <w:rPr>
                <w:rFonts w:hint="eastAsia" w:asciiTheme="minorEastAsia" w:hAnsiTheme="minorEastAsia" w:eastAsiaTheme="minorEastAsia" w:cstheme="minorEastAsia"/>
                <w:kern w:val="0"/>
                <w:sz w:val="22"/>
                <w:szCs w:val="22"/>
                <w:lang w:bidi="ar"/>
              </w:rPr>
              <w:br w:type="textWrapping"/>
            </w:r>
            <w:r>
              <w:rPr>
                <w:rFonts w:hint="eastAsia" w:asciiTheme="minorEastAsia" w:hAnsiTheme="minorEastAsia" w:eastAsiaTheme="minorEastAsia" w:cstheme="minorEastAsia"/>
                <w:kern w:val="0"/>
                <w:sz w:val="22"/>
                <w:szCs w:val="22"/>
                <w:lang w:bidi="ar"/>
              </w:rPr>
              <w:t>A.控制系统必须采用视窗位移传感器以确保快速响应能力并监测通风柜使用情况。</w:t>
            </w:r>
            <w:r>
              <w:rPr>
                <w:rFonts w:hint="eastAsia" w:asciiTheme="minorEastAsia" w:hAnsiTheme="minorEastAsia" w:eastAsiaTheme="minorEastAsia" w:cstheme="minorEastAsia"/>
                <w:kern w:val="0"/>
                <w:sz w:val="22"/>
                <w:szCs w:val="22"/>
                <w:lang w:bidi="ar"/>
              </w:rPr>
              <w:br w:type="textWrapping"/>
            </w:r>
            <w:r>
              <w:rPr>
                <w:rFonts w:hint="eastAsia" w:asciiTheme="minorEastAsia" w:hAnsiTheme="minorEastAsia" w:eastAsiaTheme="minorEastAsia" w:cstheme="minorEastAsia"/>
                <w:kern w:val="0"/>
                <w:sz w:val="22"/>
                <w:szCs w:val="22"/>
                <w:lang w:bidi="ar"/>
              </w:rPr>
              <w:t>B.高精度电位器带一条包塑不锈钢拉索（钢索直径不小于0.6mm），拉索直连到调节门或者其配重上。</w:t>
            </w:r>
            <w:r>
              <w:rPr>
                <w:rFonts w:hint="eastAsia" w:asciiTheme="minorEastAsia" w:hAnsiTheme="minorEastAsia" w:eastAsiaTheme="minorEastAsia" w:cstheme="minorEastAsia"/>
                <w:kern w:val="0"/>
                <w:sz w:val="22"/>
                <w:szCs w:val="22"/>
                <w:lang w:bidi="ar"/>
              </w:rPr>
              <w:br w:type="textWrapping"/>
            </w:r>
            <w:r>
              <w:rPr>
                <w:rFonts w:hint="eastAsia" w:asciiTheme="minorEastAsia" w:hAnsiTheme="minorEastAsia" w:eastAsiaTheme="minorEastAsia" w:cstheme="minorEastAsia"/>
                <w:kern w:val="0"/>
                <w:sz w:val="22"/>
                <w:szCs w:val="22"/>
                <w:lang w:bidi="ar"/>
              </w:rPr>
              <w:t>C.测量精度优于1mm，重复性优于1mm，自动校准。量程范围不小于0-1100mm，选用可靠性高、耐用性好的产品。</w:t>
            </w:r>
            <w:r>
              <w:rPr>
                <w:rFonts w:hint="eastAsia" w:asciiTheme="minorEastAsia" w:hAnsiTheme="minorEastAsia" w:eastAsiaTheme="minorEastAsia" w:cstheme="minorEastAsia"/>
                <w:kern w:val="0"/>
                <w:sz w:val="22"/>
                <w:szCs w:val="22"/>
                <w:lang w:bidi="ar"/>
              </w:rPr>
              <w:br w:type="textWrapping"/>
            </w:r>
            <w:r>
              <w:rPr>
                <w:rFonts w:hint="eastAsia" w:asciiTheme="minorEastAsia" w:hAnsiTheme="minorEastAsia" w:eastAsiaTheme="minorEastAsia" w:cstheme="minorEastAsia"/>
                <w:kern w:val="0"/>
                <w:sz w:val="22"/>
                <w:szCs w:val="22"/>
                <w:lang w:bidi="ar"/>
              </w:rPr>
              <w:t>D.随调节门位置移动，电位器电阻改变，在通风柜控制器上产生一个0～10VDC的调节门开度信号。</w:t>
            </w:r>
            <w:r>
              <w:rPr>
                <w:rFonts w:hint="eastAsia" w:asciiTheme="minorEastAsia" w:hAnsiTheme="minorEastAsia" w:eastAsiaTheme="minorEastAsia" w:cstheme="minorEastAsia"/>
                <w:kern w:val="0"/>
                <w:sz w:val="22"/>
                <w:szCs w:val="22"/>
                <w:lang w:bidi="ar"/>
              </w:rPr>
              <w:br w:type="textWrapping"/>
            </w:r>
            <w:r>
              <w:rPr>
                <w:rFonts w:hint="eastAsia" w:asciiTheme="minorEastAsia" w:hAnsiTheme="minorEastAsia" w:eastAsiaTheme="minorEastAsia" w:cstheme="minorEastAsia"/>
                <w:kern w:val="0"/>
                <w:sz w:val="22"/>
                <w:szCs w:val="22"/>
                <w:lang w:bidi="ar"/>
              </w:rPr>
              <w:t>E.外壳为防腐蚀的PP材质。</w:t>
            </w:r>
            <w:r>
              <w:rPr>
                <w:rFonts w:hint="eastAsia" w:asciiTheme="minorEastAsia" w:hAnsiTheme="minorEastAsia" w:eastAsiaTheme="minorEastAsia" w:cstheme="minorEastAsia"/>
                <w:kern w:val="0"/>
                <w:sz w:val="22"/>
                <w:szCs w:val="22"/>
                <w:lang w:bidi="ar"/>
              </w:rPr>
              <w:br w:type="textWrapping"/>
            </w:r>
            <w:r>
              <w:rPr>
                <w:rFonts w:hint="eastAsia" w:asciiTheme="minorEastAsia" w:hAnsiTheme="minorEastAsia" w:eastAsiaTheme="minorEastAsia" w:cstheme="minorEastAsia"/>
                <w:kern w:val="0"/>
                <w:sz w:val="22"/>
                <w:szCs w:val="22"/>
                <w:lang w:bidi="ar"/>
              </w:rPr>
              <w:t>F.安装方式：固定支架或螺纹安装。</w:t>
            </w:r>
            <w:r>
              <w:rPr>
                <w:rFonts w:hint="eastAsia" w:asciiTheme="minorEastAsia" w:hAnsiTheme="minorEastAsia" w:eastAsiaTheme="minorEastAsia" w:cstheme="minorEastAsia"/>
                <w:kern w:val="0"/>
                <w:sz w:val="22"/>
                <w:szCs w:val="22"/>
                <w:lang w:bidi="ar"/>
              </w:rPr>
              <w:br w:type="textWrapping"/>
            </w:r>
            <w:r>
              <w:rPr>
                <w:rFonts w:hint="eastAsia" w:asciiTheme="minorEastAsia" w:hAnsiTheme="minorEastAsia" w:eastAsiaTheme="minorEastAsia" w:cstheme="minorEastAsia"/>
                <w:kern w:val="0"/>
                <w:sz w:val="22"/>
                <w:szCs w:val="22"/>
                <w:lang w:bidi="ar"/>
              </w:rPr>
              <w:t>系统含面板，控制器，PP变风量阀，快速执行器，流量传感器，位移传感器。</w:t>
            </w:r>
          </w:p>
          <w:p w14:paraId="41865628">
            <w:pPr>
              <w:adjustRightInd/>
              <w:spacing w:line="300" w:lineRule="exact"/>
              <w:rPr>
                <w:rFonts w:ascii="宋体" w:hAnsi="宋体" w:cs="宋体"/>
                <w:sz w:val="22"/>
                <w:szCs w:val="28"/>
              </w:rPr>
            </w:pPr>
            <w:r>
              <w:rPr>
                <w:rFonts w:hint="eastAsia" w:asciiTheme="minorEastAsia" w:hAnsiTheme="minorEastAsia" w:eastAsiaTheme="minorEastAsia" w:cstheme="minorEastAsia"/>
                <w:kern w:val="0"/>
                <w:sz w:val="22"/>
                <w:szCs w:val="22"/>
                <w:lang w:bidi="ar"/>
              </w:rPr>
              <w:t>3、</w:t>
            </w:r>
            <w:r>
              <w:rPr>
                <w:rFonts w:hint="eastAsia" w:ascii="宋体" w:hAnsi="宋体" w:cs="宋体"/>
                <w:sz w:val="22"/>
                <w:szCs w:val="28"/>
              </w:rPr>
              <w:t>配件要求：</w:t>
            </w:r>
          </w:p>
          <w:p w14:paraId="732B8630">
            <w:pPr>
              <w:widowControl/>
              <w:adjustRightInd/>
              <w:spacing w:line="360" w:lineRule="exact"/>
              <w:jc w:val="left"/>
              <w:textAlignment w:val="center"/>
              <w:rPr>
                <w:rFonts w:asciiTheme="minorEastAsia" w:hAnsiTheme="minorEastAsia" w:eastAsiaTheme="minorEastAsia" w:cstheme="minorEastAsia"/>
                <w:kern w:val="0"/>
                <w:sz w:val="22"/>
                <w:szCs w:val="22"/>
                <w:lang w:bidi="ar"/>
              </w:rPr>
            </w:pPr>
            <w:r>
              <w:rPr>
                <w:rFonts w:hint="eastAsia" w:asciiTheme="minorEastAsia" w:hAnsiTheme="minorEastAsia" w:eastAsiaTheme="minorEastAsia" w:cstheme="minorEastAsia"/>
                <w:kern w:val="0"/>
                <w:sz w:val="22"/>
                <w:szCs w:val="22"/>
                <w:lang w:bidi="ar"/>
              </w:rPr>
              <w:t>（1）风机控制开关1（单联，启停排风设备控制，联锁启停风机）：6个；</w:t>
            </w:r>
          </w:p>
          <w:p w14:paraId="00938B11">
            <w:pPr>
              <w:widowControl/>
              <w:adjustRightInd/>
              <w:spacing w:line="360" w:lineRule="exact"/>
              <w:jc w:val="left"/>
              <w:textAlignment w:val="center"/>
              <w:rPr>
                <w:rFonts w:asciiTheme="minorEastAsia" w:hAnsiTheme="minorEastAsia" w:eastAsiaTheme="minorEastAsia" w:cstheme="minorEastAsia"/>
                <w:kern w:val="0"/>
                <w:sz w:val="22"/>
                <w:szCs w:val="22"/>
                <w:lang w:bidi="ar"/>
              </w:rPr>
            </w:pPr>
            <w:r>
              <w:rPr>
                <w:rFonts w:hint="eastAsia" w:asciiTheme="minorEastAsia" w:hAnsiTheme="minorEastAsia" w:eastAsiaTheme="minorEastAsia" w:cstheme="minorEastAsia"/>
                <w:kern w:val="0"/>
                <w:sz w:val="22"/>
                <w:szCs w:val="22"/>
                <w:lang w:bidi="ar"/>
              </w:rPr>
              <w:t>（2）风机控制开关2（双联，启停排风设备控制，联锁启停风机）：1个；</w:t>
            </w:r>
          </w:p>
          <w:p w14:paraId="4F7C3AC7">
            <w:pPr>
              <w:widowControl/>
              <w:adjustRightInd/>
              <w:spacing w:line="360" w:lineRule="exact"/>
              <w:jc w:val="left"/>
              <w:textAlignment w:val="center"/>
              <w:rPr>
                <w:rFonts w:asciiTheme="minorEastAsia" w:hAnsiTheme="minorEastAsia" w:eastAsiaTheme="minorEastAsia" w:cstheme="minorEastAsia"/>
                <w:kern w:val="0"/>
                <w:sz w:val="22"/>
                <w:szCs w:val="22"/>
                <w:lang w:bidi="ar"/>
              </w:rPr>
            </w:pPr>
            <w:r>
              <w:rPr>
                <w:rFonts w:hint="eastAsia" w:asciiTheme="minorEastAsia" w:hAnsiTheme="minorEastAsia" w:eastAsiaTheme="minorEastAsia" w:cstheme="minorEastAsia"/>
                <w:kern w:val="0"/>
                <w:sz w:val="22"/>
                <w:szCs w:val="22"/>
                <w:lang w:bidi="ar"/>
              </w:rPr>
              <w:t>（3）风机控制开关3（三联，启停排风设备控制，联锁启停风机）：1个；</w:t>
            </w:r>
          </w:p>
          <w:p w14:paraId="0AAFBFE4">
            <w:pPr>
              <w:widowControl/>
              <w:numPr>
                <w:ilvl w:val="0"/>
                <w:numId w:val="6"/>
              </w:numPr>
              <w:adjustRightInd/>
              <w:spacing w:line="360" w:lineRule="exact"/>
              <w:jc w:val="left"/>
              <w:textAlignment w:val="center"/>
              <w:rPr>
                <w:rFonts w:asciiTheme="minorEastAsia" w:hAnsiTheme="minorEastAsia" w:eastAsiaTheme="minorEastAsia" w:cstheme="minorEastAsia"/>
                <w:kern w:val="0"/>
                <w:sz w:val="22"/>
                <w:szCs w:val="22"/>
                <w:lang w:bidi="ar"/>
              </w:rPr>
            </w:pPr>
            <w:r>
              <w:rPr>
                <w:rFonts w:hint="eastAsia" w:asciiTheme="minorEastAsia" w:hAnsiTheme="minorEastAsia" w:eastAsiaTheme="minorEastAsia" w:cstheme="minorEastAsia"/>
                <w:kern w:val="0"/>
                <w:sz w:val="22"/>
                <w:szCs w:val="22"/>
                <w:lang w:bidi="ar"/>
              </w:rPr>
              <w:t>（4）开关型电动风阀执行器（安装在电动阀阀体上，开关量，3线制2位控制）：11套。</w:t>
            </w:r>
          </w:p>
          <w:p w14:paraId="1B00EE25">
            <w:pPr>
              <w:keepNext w:val="0"/>
              <w:keepLines w:val="0"/>
              <w:pageBreakBefore w:val="0"/>
              <w:widowControl/>
              <w:kinsoku/>
              <w:wordWrap/>
              <w:overflowPunct/>
              <w:topLinePunct w:val="0"/>
              <w:autoSpaceDE/>
              <w:autoSpaceDN/>
              <w:bidi w:val="0"/>
              <w:adjustRightInd w:val="0"/>
              <w:snapToGrid w:val="0"/>
              <w:spacing w:after="0" w:line="360" w:lineRule="exact"/>
              <w:jc w:val="left"/>
              <w:textAlignment w:val="auto"/>
              <w:rPr>
                <w:rFonts w:hint="eastAsia" w:asciiTheme="minorEastAsia" w:hAnsiTheme="minorEastAsia" w:eastAsiaTheme="minorEastAsia" w:cstheme="minorEastAsia"/>
                <w:b w:val="0"/>
                <w:bCs w:val="0"/>
                <w:strike w:val="0"/>
                <w:dstrike w:val="0"/>
                <w:color w:val="FF0000"/>
                <w:kern w:val="0"/>
                <w:sz w:val="22"/>
                <w:szCs w:val="22"/>
                <w:highlight w:val="none"/>
                <w:lang w:val="en-US" w:eastAsia="zh-CN"/>
              </w:rPr>
            </w:pPr>
            <w:r>
              <w:rPr>
                <w:rFonts w:hint="eastAsia" w:asciiTheme="minorEastAsia" w:hAnsiTheme="minorEastAsia" w:eastAsiaTheme="minorEastAsia" w:cstheme="minorEastAsia"/>
                <w:b w:val="0"/>
                <w:bCs w:val="0"/>
                <w:color w:val="FF0000"/>
                <w:kern w:val="0"/>
                <w:sz w:val="22"/>
                <w:szCs w:val="22"/>
                <w:highlight w:val="none"/>
                <w:lang w:bidi="ar"/>
              </w:rPr>
              <w:t>★4.16</w:t>
            </w:r>
            <w:r>
              <w:rPr>
                <w:rFonts w:hint="eastAsia" w:asciiTheme="minorEastAsia" w:hAnsiTheme="minorEastAsia" w:eastAsiaTheme="minorEastAsia" w:cstheme="minorEastAsia"/>
                <w:b w:val="0"/>
                <w:bCs w:val="0"/>
                <w:strike w:val="0"/>
                <w:dstrike w:val="0"/>
                <w:color w:val="FF0000"/>
                <w:kern w:val="0"/>
                <w:sz w:val="22"/>
                <w:szCs w:val="22"/>
                <w:highlight w:val="none"/>
                <w:lang w:val="en-US" w:eastAsia="zh-CN"/>
              </w:rPr>
              <w:t>通风柜性能参照</w:t>
            </w:r>
            <w:r>
              <w:rPr>
                <w:rFonts w:hint="eastAsia" w:asciiTheme="minorEastAsia" w:hAnsiTheme="minorEastAsia" w:eastAsiaTheme="minorEastAsia" w:cstheme="minorEastAsia"/>
                <w:b w:val="0"/>
                <w:bCs w:val="0"/>
                <w:color w:val="FF0000"/>
                <w:kern w:val="0"/>
                <w:sz w:val="22"/>
                <w:szCs w:val="22"/>
                <w:highlight w:val="none"/>
                <w:lang w:val="en-US" w:eastAsia="zh-CN"/>
              </w:rPr>
              <w:t>GB/T24820-2024或GB/T3325-2024</w:t>
            </w:r>
            <w:r>
              <w:rPr>
                <w:rFonts w:hint="eastAsia" w:asciiTheme="minorEastAsia" w:hAnsiTheme="minorEastAsia" w:eastAsiaTheme="minorEastAsia" w:cstheme="minorEastAsia"/>
                <w:b w:val="0"/>
                <w:bCs w:val="0"/>
                <w:strike w:val="0"/>
                <w:dstrike w:val="0"/>
                <w:color w:val="FF0000"/>
                <w:kern w:val="0"/>
                <w:sz w:val="22"/>
                <w:szCs w:val="22"/>
                <w:highlight w:val="none"/>
                <w:lang w:val="en-US" w:eastAsia="zh-CN"/>
              </w:rPr>
              <w:t>标准进行检测，</w:t>
            </w:r>
            <w:r>
              <w:rPr>
                <w:rFonts w:hint="eastAsia" w:asciiTheme="minorEastAsia" w:hAnsiTheme="minorEastAsia" w:eastAsiaTheme="minorEastAsia" w:cstheme="minorEastAsia"/>
                <w:b/>
                <w:bCs/>
                <w:color w:val="FF0000"/>
                <w:kern w:val="0"/>
                <w:sz w:val="22"/>
                <w:szCs w:val="22"/>
                <w:highlight w:val="none"/>
                <w:lang w:val="en-US" w:eastAsia="zh-CN" w:bidi="ar"/>
              </w:rPr>
              <w:t>提供国家认可的第三方检测机构出具的具有CMA标识的检测报告并加盖投标人公章，需注明所参照的国家/行业标准编号</w:t>
            </w:r>
            <w:r>
              <w:rPr>
                <w:rFonts w:hint="eastAsia" w:asciiTheme="minorEastAsia" w:hAnsiTheme="minorEastAsia" w:eastAsiaTheme="minorEastAsia" w:cstheme="minorEastAsia"/>
                <w:b w:val="0"/>
                <w:bCs w:val="0"/>
                <w:strike w:val="0"/>
                <w:dstrike w:val="0"/>
                <w:color w:val="FF0000"/>
                <w:kern w:val="0"/>
                <w:sz w:val="22"/>
                <w:szCs w:val="22"/>
                <w:highlight w:val="none"/>
                <w:lang w:val="en-US" w:eastAsia="zh-CN"/>
              </w:rPr>
              <w:t>，</w:t>
            </w:r>
            <w:r>
              <w:rPr>
                <w:rFonts w:hint="eastAsia" w:asciiTheme="minorEastAsia" w:hAnsiTheme="minorEastAsia" w:eastAsiaTheme="minorEastAsia" w:cstheme="minorEastAsia"/>
                <w:color w:val="FF0000"/>
                <w:kern w:val="0"/>
                <w:sz w:val="22"/>
                <w:szCs w:val="22"/>
                <w:highlight w:val="none"/>
                <w:lang w:val="en-US" w:eastAsia="zh-CN" w:bidi="ar"/>
              </w:rPr>
              <w:t>参数</w:t>
            </w:r>
            <w:r>
              <w:rPr>
                <w:rFonts w:hint="eastAsia" w:asciiTheme="minorEastAsia" w:hAnsiTheme="minorEastAsia" w:eastAsiaTheme="minorEastAsia" w:cstheme="minorEastAsia"/>
                <w:b w:val="0"/>
                <w:bCs w:val="0"/>
                <w:color w:val="FF0000"/>
                <w:kern w:val="0"/>
                <w:sz w:val="22"/>
                <w:szCs w:val="22"/>
                <w:highlight w:val="none"/>
                <w:lang w:bidi="ar"/>
              </w:rPr>
              <w:t>满足以下技术要求</w:t>
            </w:r>
            <w:r>
              <w:rPr>
                <w:rFonts w:hint="eastAsia" w:asciiTheme="minorEastAsia" w:hAnsiTheme="minorEastAsia" w:eastAsiaTheme="minorEastAsia" w:cstheme="minorEastAsia"/>
                <w:b w:val="0"/>
                <w:bCs w:val="0"/>
                <w:color w:val="FF0000"/>
                <w:kern w:val="0"/>
                <w:sz w:val="22"/>
                <w:szCs w:val="22"/>
                <w:highlight w:val="none"/>
                <w:lang w:eastAsia="zh-CN" w:bidi="ar"/>
              </w:rPr>
              <w:t>：</w:t>
            </w:r>
          </w:p>
          <w:p w14:paraId="7AD071DC">
            <w:pPr>
              <w:keepNext w:val="0"/>
              <w:keepLines w:val="0"/>
              <w:pageBreakBefore w:val="0"/>
              <w:kinsoku/>
              <w:wordWrap/>
              <w:overflowPunct/>
              <w:topLinePunct w:val="0"/>
              <w:autoSpaceDE/>
              <w:autoSpaceDN/>
              <w:bidi w:val="0"/>
              <w:snapToGrid/>
              <w:spacing w:line="360" w:lineRule="exact"/>
              <w:rPr>
                <w:rFonts w:hint="eastAsia" w:asciiTheme="minorEastAsia" w:hAnsiTheme="minorEastAsia" w:eastAsiaTheme="minorEastAsia" w:cstheme="minorEastAsia"/>
                <w:b w:val="0"/>
                <w:bCs w:val="0"/>
                <w:color w:val="FF0000"/>
                <w:sz w:val="22"/>
                <w:szCs w:val="22"/>
                <w:highlight w:val="none"/>
                <w:lang w:val="en-US" w:eastAsia="zh-CN"/>
              </w:rPr>
            </w:pPr>
            <w:r>
              <w:rPr>
                <w:rFonts w:hint="eastAsia" w:asciiTheme="minorEastAsia" w:hAnsiTheme="minorEastAsia" w:eastAsiaTheme="minorEastAsia" w:cstheme="minorEastAsia"/>
                <w:b w:val="0"/>
                <w:bCs w:val="0"/>
                <w:color w:val="FF0000"/>
                <w:sz w:val="22"/>
                <w:szCs w:val="22"/>
                <w:highlight w:val="none"/>
                <w:lang w:val="en-US" w:eastAsia="zh-CN"/>
              </w:rPr>
              <w:t>1）、金属喷漆（塑）涂层：硬度技术要求H；抗冲击强度测试：冲击高度400mm，无剥落、裂纹、皱纹；耐腐蚀性能测试：100小时内，观察溶液中样板上划道两侧3mm外，无鼓泡产生；100小时后，检查划道两侧3mm外，无锈迹、剥落、起皱、变色和失光等现象；附着力测试：不低于2级；结果符合标准要求；</w:t>
            </w:r>
          </w:p>
          <w:p w14:paraId="7195FD12">
            <w:pPr>
              <w:widowControl/>
              <w:numPr>
                <w:ilvl w:val="255"/>
                <w:numId w:val="0"/>
              </w:numPr>
              <w:adjustRightInd/>
              <w:spacing w:line="360" w:lineRule="exact"/>
              <w:jc w:val="left"/>
              <w:textAlignment w:val="center"/>
              <w:rPr>
                <w:rFonts w:asciiTheme="minorEastAsia" w:hAnsiTheme="minorEastAsia" w:eastAsiaTheme="minorEastAsia" w:cstheme="minorEastAsia"/>
                <w:sz w:val="22"/>
                <w:szCs w:val="22"/>
              </w:rPr>
            </w:pPr>
            <w:r>
              <w:rPr>
                <w:rFonts w:hint="eastAsia" w:asciiTheme="minorEastAsia" w:hAnsiTheme="minorEastAsia" w:eastAsiaTheme="minorEastAsia" w:cstheme="minorEastAsia"/>
                <w:b w:val="0"/>
                <w:bCs w:val="0"/>
                <w:color w:val="FF0000"/>
                <w:sz w:val="22"/>
                <w:szCs w:val="22"/>
                <w:highlight w:val="none"/>
                <w:lang w:val="en-US" w:eastAsia="zh-CN"/>
              </w:rPr>
              <w:t>2）、金属电镀层抗盐雾性能：时间18h抗盐雾测试，直径1.5毫米以下锈点≤20点/dm²，其中直径≥1.0mm的锈点不超过5点（距边缘棱角2mm以内不计）；结果符合标准要求。</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4D68A5">
            <w:pPr>
              <w:widowControl/>
              <w:adjustRightInd/>
              <w:spacing w:line="360" w:lineRule="exact"/>
              <w:jc w:val="center"/>
              <w:textAlignment w:val="center"/>
              <w:rPr>
                <w:rFonts w:asciiTheme="minorEastAsia" w:hAnsiTheme="minorEastAsia" w:eastAsiaTheme="minorEastAsia" w:cstheme="minorEastAsia"/>
                <w:sz w:val="22"/>
                <w:szCs w:val="22"/>
              </w:rPr>
            </w:pPr>
            <w:r>
              <w:rPr>
                <w:rFonts w:hint="eastAsia" w:asciiTheme="minorEastAsia" w:hAnsiTheme="minorEastAsia" w:eastAsiaTheme="minorEastAsia" w:cstheme="minorEastAsia"/>
                <w:kern w:val="0"/>
                <w:sz w:val="22"/>
                <w:szCs w:val="22"/>
                <w:lang w:bidi="ar"/>
              </w:rPr>
              <w:t>9台</w:t>
            </w:r>
          </w:p>
        </w:tc>
      </w:tr>
      <w:tr w14:paraId="4E3368FF">
        <w:tblPrEx>
          <w:tblCellMar>
            <w:top w:w="0" w:type="dxa"/>
            <w:left w:w="108" w:type="dxa"/>
            <w:bottom w:w="0" w:type="dxa"/>
            <w:right w:w="108" w:type="dxa"/>
          </w:tblCellMar>
        </w:tblPrEx>
        <w:trPr>
          <w:trHeight w:val="90" w:hRule="atLeast"/>
          <w:jc w:val="center"/>
        </w:trPr>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7A75A9">
            <w:pPr>
              <w:widowControl/>
              <w:adjustRightInd/>
              <w:spacing w:line="360" w:lineRule="exact"/>
              <w:jc w:val="center"/>
              <w:textAlignment w:val="center"/>
              <w:rPr>
                <w:rFonts w:asciiTheme="minorEastAsia" w:hAnsiTheme="minorEastAsia" w:eastAsiaTheme="minorEastAsia" w:cstheme="minorEastAsia"/>
                <w:sz w:val="22"/>
                <w:szCs w:val="22"/>
              </w:rPr>
            </w:pPr>
            <w:r>
              <w:rPr>
                <w:rFonts w:hint="eastAsia" w:asciiTheme="minorEastAsia" w:hAnsiTheme="minorEastAsia" w:eastAsiaTheme="minorEastAsia" w:cstheme="minorEastAsia"/>
                <w:kern w:val="0"/>
                <w:sz w:val="22"/>
                <w:szCs w:val="22"/>
                <w:lang w:bidi="ar"/>
              </w:rPr>
              <w:t>6</w:t>
            </w:r>
          </w:p>
        </w:tc>
        <w:tc>
          <w:tcPr>
            <w:tcW w:w="6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E65541">
            <w:pPr>
              <w:widowControl/>
              <w:adjustRightInd/>
              <w:spacing w:line="360" w:lineRule="exact"/>
              <w:jc w:val="center"/>
              <w:textAlignment w:val="center"/>
              <w:rPr>
                <w:rFonts w:asciiTheme="minorEastAsia" w:hAnsiTheme="minorEastAsia" w:eastAsiaTheme="minorEastAsia" w:cstheme="minorEastAsia"/>
                <w:sz w:val="22"/>
                <w:szCs w:val="22"/>
              </w:rPr>
            </w:pPr>
            <w:r>
              <w:rPr>
                <w:rFonts w:hint="eastAsia" w:asciiTheme="minorEastAsia" w:hAnsiTheme="minorEastAsia" w:eastAsiaTheme="minorEastAsia" w:cstheme="minorEastAsia"/>
                <w:kern w:val="0"/>
                <w:sz w:val="22"/>
                <w:szCs w:val="22"/>
                <w:lang w:bidi="ar"/>
              </w:rPr>
              <w:t>排风试剂柜/试剂柜</w:t>
            </w:r>
          </w:p>
        </w:tc>
        <w:tc>
          <w:tcPr>
            <w:tcW w:w="3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96B100">
            <w:pPr>
              <w:widowControl/>
              <w:adjustRightInd/>
              <w:spacing w:line="360" w:lineRule="exact"/>
              <w:jc w:val="left"/>
              <w:textAlignment w:val="center"/>
              <w:rPr>
                <w:rFonts w:asciiTheme="minorEastAsia" w:hAnsiTheme="minorEastAsia" w:eastAsiaTheme="minorEastAsia" w:cstheme="minorEastAsia"/>
                <w:sz w:val="22"/>
                <w:szCs w:val="22"/>
              </w:rPr>
            </w:pPr>
            <w:r>
              <w:rPr>
                <w:rFonts w:hint="eastAsia" w:asciiTheme="minorEastAsia" w:hAnsiTheme="minorEastAsia" w:eastAsiaTheme="minorEastAsia" w:cstheme="minorEastAsia"/>
                <w:kern w:val="0"/>
                <w:sz w:val="22"/>
                <w:szCs w:val="22"/>
                <w:lang w:bidi="ar"/>
              </w:rPr>
              <w:t>1、规格及数量：（长×宽×高，mm）≥900×450×2000</w:t>
            </w:r>
            <w:r>
              <w:rPr>
                <w:rFonts w:hint="eastAsia" w:ascii="宋体" w:hAnsi="宋体" w:cs="宋体"/>
                <w:sz w:val="22"/>
                <w:szCs w:val="22"/>
              </w:rPr>
              <w:t>（尺寸偏差±</w:t>
            </w:r>
            <w:r>
              <w:rPr>
                <w:rFonts w:hint="eastAsia" w:ascii="宋体" w:hAnsi="宋体" w:cs="宋体"/>
                <w:sz w:val="22"/>
                <w:szCs w:val="22"/>
                <w:lang w:val="en-US" w:eastAsia="zh-CN"/>
              </w:rPr>
              <w:t>1</w:t>
            </w:r>
            <w:r>
              <w:rPr>
                <w:rFonts w:hint="eastAsia" w:ascii="宋体" w:hAnsi="宋体" w:cs="宋体"/>
                <w:sz w:val="22"/>
                <w:szCs w:val="22"/>
              </w:rPr>
              <w:t>0mm）</w:t>
            </w:r>
            <w:r>
              <w:rPr>
                <w:rFonts w:hint="eastAsia" w:asciiTheme="minorEastAsia" w:hAnsiTheme="minorEastAsia" w:eastAsiaTheme="minorEastAsia" w:cstheme="minorEastAsia"/>
                <w:kern w:val="0"/>
                <w:sz w:val="22"/>
                <w:szCs w:val="22"/>
                <w:lang w:bidi="ar"/>
              </w:rPr>
              <w:t>，排风试剂柜数量：5组，试剂柜数量：9组；</w:t>
            </w:r>
            <w:r>
              <w:rPr>
                <w:rFonts w:hint="eastAsia" w:asciiTheme="minorEastAsia" w:hAnsiTheme="minorEastAsia" w:eastAsiaTheme="minorEastAsia" w:cstheme="minorEastAsia"/>
                <w:kern w:val="0"/>
                <w:sz w:val="22"/>
                <w:szCs w:val="22"/>
                <w:lang w:bidi="ar"/>
              </w:rPr>
              <w:br w:type="textWrapping"/>
            </w:r>
            <w:r>
              <w:rPr>
                <w:rFonts w:hint="eastAsia" w:asciiTheme="minorEastAsia" w:hAnsiTheme="minorEastAsia" w:eastAsiaTheme="minorEastAsia" w:cstheme="minorEastAsia"/>
                <w:kern w:val="0"/>
                <w:sz w:val="22"/>
                <w:szCs w:val="22"/>
                <w:lang w:bidi="ar"/>
              </w:rPr>
              <w:t>2、材质及性能：</w:t>
            </w:r>
            <w:r>
              <w:rPr>
                <w:rFonts w:hint="eastAsia" w:asciiTheme="minorEastAsia" w:hAnsiTheme="minorEastAsia" w:eastAsiaTheme="minorEastAsia" w:cstheme="minorEastAsia"/>
                <w:kern w:val="0"/>
                <w:sz w:val="22"/>
                <w:szCs w:val="22"/>
                <w:lang w:bidi="ar"/>
              </w:rPr>
              <w:br w:type="textWrapping"/>
            </w:r>
            <w:r>
              <w:rPr>
                <w:rFonts w:hint="eastAsia" w:asciiTheme="minorEastAsia" w:hAnsiTheme="minorEastAsia" w:eastAsiaTheme="minorEastAsia" w:cstheme="minorEastAsia"/>
                <w:kern w:val="0"/>
                <w:sz w:val="22"/>
                <w:szCs w:val="22"/>
                <w:lang w:bidi="ar"/>
              </w:rPr>
              <w:t>2.1整体采用≥1.0mm优质冷轧钢板。</w:t>
            </w:r>
            <w:r>
              <w:rPr>
                <w:rFonts w:hint="eastAsia" w:asciiTheme="minorEastAsia" w:hAnsiTheme="minorEastAsia" w:eastAsiaTheme="minorEastAsia" w:cstheme="minorEastAsia"/>
                <w:kern w:val="0"/>
                <w:sz w:val="22"/>
                <w:szCs w:val="22"/>
                <w:lang w:bidi="ar"/>
              </w:rPr>
              <w:br w:type="textWrapping"/>
            </w:r>
            <w:r>
              <w:rPr>
                <w:rFonts w:hint="eastAsia" w:asciiTheme="minorEastAsia" w:hAnsiTheme="minorEastAsia" w:eastAsiaTheme="minorEastAsia" w:cstheme="minorEastAsia"/>
                <w:kern w:val="0"/>
                <w:sz w:val="22"/>
                <w:szCs w:val="22"/>
                <w:lang w:bidi="ar"/>
              </w:rPr>
              <w:t>2.2柜门：上部为≥3mm厚条纹或透明玻璃，玻璃门外框为钢质，外表面不见螺丝。下部实门为双层对扣结构。</w:t>
            </w:r>
            <w:r>
              <w:rPr>
                <w:rFonts w:hint="eastAsia" w:asciiTheme="minorEastAsia" w:hAnsiTheme="minorEastAsia" w:eastAsiaTheme="minorEastAsia" w:cstheme="minorEastAsia"/>
                <w:kern w:val="0"/>
                <w:sz w:val="22"/>
                <w:szCs w:val="22"/>
                <w:lang w:bidi="ar"/>
              </w:rPr>
              <w:br w:type="textWrapping"/>
            </w:r>
            <w:r>
              <w:rPr>
                <w:rFonts w:hint="eastAsia" w:asciiTheme="minorEastAsia" w:hAnsiTheme="minorEastAsia" w:eastAsiaTheme="minorEastAsia" w:cstheme="minorEastAsia"/>
                <w:kern w:val="0"/>
                <w:sz w:val="22"/>
                <w:szCs w:val="22"/>
                <w:lang w:bidi="ar"/>
              </w:rPr>
              <w:t>2.3侧板：为双层对扣结构，增强柜体承重力，外侧无焊接、打磨点，柜体内部平整，无凹凸死角现象。</w:t>
            </w:r>
            <w:r>
              <w:rPr>
                <w:rFonts w:hint="eastAsia" w:asciiTheme="minorEastAsia" w:hAnsiTheme="minorEastAsia" w:eastAsiaTheme="minorEastAsia" w:cstheme="minorEastAsia"/>
                <w:kern w:val="0"/>
                <w:sz w:val="22"/>
                <w:szCs w:val="22"/>
                <w:lang w:bidi="ar"/>
              </w:rPr>
              <w:br w:type="textWrapping"/>
            </w:r>
            <w:r>
              <w:rPr>
                <w:rFonts w:hint="eastAsia" w:asciiTheme="minorEastAsia" w:hAnsiTheme="minorEastAsia" w:eastAsiaTheme="minorEastAsia" w:cstheme="minorEastAsia"/>
                <w:kern w:val="0"/>
                <w:sz w:val="22"/>
                <w:szCs w:val="22"/>
                <w:lang w:bidi="ar"/>
              </w:rPr>
              <w:t>2.4抽气口：排风试剂柜顶部带￠95mm排风孔，排风量为Q=150m³/h，设置进风孔。</w:t>
            </w:r>
            <w:r>
              <w:rPr>
                <w:rFonts w:hint="eastAsia" w:asciiTheme="minorEastAsia" w:hAnsiTheme="minorEastAsia" w:eastAsiaTheme="minorEastAsia" w:cstheme="minorEastAsia"/>
                <w:kern w:val="0"/>
                <w:sz w:val="22"/>
                <w:szCs w:val="22"/>
                <w:lang w:bidi="ar"/>
              </w:rPr>
              <w:br w:type="textWrapping"/>
            </w:r>
            <w:r>
              <w:rPr>
                <w:rFonts w:hint="eastAsia" w:asciiTheme="minorEastAsia" w:hAnsiTheme="minorEastAsia" w:eastAsiaTheme="minorEastAsia" w:cstheme="minorEastAsia"/>
                <w:kern w:val="0"/>
                <w:sz w:val="22"/>
                <w:szCs w:val="22"/>
                <w:lang w:bidi="ar"/>
              </w:rPr>
              <w:t>2.5隔板：柜体上、下部各两层层板，层板托为304不锈钢材质，耐酸碱腐蚀。</w:t>
            </w:r>
            <w:r>
              <w:rPr>
                <w:rFonts w:hint="eastAsia" w:asciiTheme="minorEastAsia" w:hAnsiTheme="minorEastAsia" w:eastAsiaTheme="minorEastAsia" w:cstheme="minorEastAsia"/>
                <w:kern w:val="0"/>
                <w:sz w:val="22"/>
                <w:szCs w:val="22"/>
                <w:lang w:bidi="ar"/>
              </w:rPr>
              <w:br w:type="textWrapping"/>
            </w:r>
            <w:r>
              <w:rPr>
                <w:rFonts w:hint="eastAsia" w:asciiTheme="minorEastAsia" w:hAnsiTheme="minorEastAsia" w:eastAsiaTheme="minorEastAsia" w:cstheme="minorEastAsia"/>
                <w:kern w:val="0"/>
                <w:sz w:val="22"/>
                <w:szCs w:val="22"/>
                <w:lang w:bidi="ar"/>
              </w:rPr>
              <w:t>2.6五金配件：1批。</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FCF624">
            <w:pPr>
              <w:widowControl/>
              <w:adjustRightInd/>
              <w:spacing w:line="360" w:lineRule="exact"/>
              <w:jc w:val="center"/>
              <w:textAlignment w:val="center"/>
              <w:rPr>
                <w:rFonts w:asciiTheme="minorEastAsia" w:hAnsiTheme="minorEastAsia" w:eastAsiaTheme="minorEastAsia" w:cstheme="minorEastAsia"/>
                <w:sz w:val="22"/>
                <w:szCs w:val="22"/>
              </w:rPr>
            </w:pPr>
            <w:r>
              <w:rPr>
                <w:rFonts w:hint="eastAsia" w:asciiTheme="minorEastAsia" w:hAnsiTheme="minorEastAsia" w:eastAsiaTheme="minorEastAsia" w:cstheme="minorEastAsia"/>
                <w:kern w:val="0"/>
                <w:sz w:val="22"/>
                <w:szCs w:val="22"/>
                <w:lang w:bidi="ar"/>
              </w:rPr>
              <w:t>1批</w:t>
            </w:r>
          </w:p>
        </w:tc>
      </w:tr>
      <w:tr w14:paraId="44D22AC2">
        <w:tblPrEx>
          <w:tblCellMar>
            <w:top w:w="0" w:type="dxa"/>
            <w:left w:w="108" w:type="dxa"/>
            <w:bottom w:w="0" w:type="dxa"/>
            <w:right w:w="108" w:type="dxa"/>
          </w:tblCellMar>
        </w:tblPrEx>
        <w:trPr>
          <w:trHeight w:val="90" w:hRule="atLeast"/>
          <w:jc w:val="center"/>
        </w:trPr>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9A337F">
            <w:pPr>
              <w:widowControl/>
              <w:adjustRightInd/>
              <w:spacing w:line="360" w:lineRule="exact"/>
              <w:jc w:val="center"/>
              <w:textAlignment w:val="center"/>
              <w:rPr>
                <w:rFonts w:asciiTheme="minorEastAsia" w:hAnsiTheme="minorEastAsia" w:eastAsiaTheme="minorEastAsia" w:cstheme="minorEastAsia"/>
                <w:sz w:val="22"/>
                <w:szCs w:val="22"/>
              </w:rPr>
            </w:pPr>
            <w:r>
              <w:rPr>
                <w:rFonts w:hint="eastAsia" w:asciiTheme="minorEastAsia" w:hAnsiTheme="minorEastAsia" w:eastAsiaTheme="minorEastAsia" w:cstheme="minorEastAsia"/>
                <w:kern w:val="0"/>
                <w:sz w:val="22"/>
                <w:szCs w:val="22"/>
                <w:lang w:bidi="ar"/>
              </w:rPr>
              <w:t>7</w:t>
            </w:r>
          </w:p>
        </w:tc>
        <w:tc>
          <w:tcPr>
            <w:tcW w:w="6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C23070">
            <w:pPr>
              <w:widowControl/>
              <w:adjustRightInd/>
              <w:spacing w:line="360" w:lineRule="exact"/>
              <w:jc w:val="center"/>
              <w:textAlignment w:val="center"/>
              <w:rPr>
                <w:rFonts w:asciiTheme="minorEastAsia" w:hAnsiTheme="minorEastAsia" w:eastAsiaTheme="minorEastAsia" w:cstheme="minorEastAsia"/>
                <w:sz w:val="22"/>
                <w:szCs w:val="22"/>
              </w:rPr>
            </w:pPr>
            <w:r>
              <w:rPr>
                <w:rFonts w:hint="eastAsia" w:asciiTheme="minorEastAsia" w:hAnsiTheme="minorEastAsia" w:eastAsiaTheme="minorEastAsia" w:cstheme="minorEastAsia"/>
                <w:kern w:val="0"/>
                <w:sz w:val="22"/>
                <w:szCs w:val="22"/>
                <w:lang w:bidi="ar"/>
              </w:rPr>
              <w:t>气瓶柜</w:t>
            </w:r>
          </w:p>
        </w:tc>
        <w:tc>
          <w:tcPr>
            <w:tcW w:w="3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5BD236">
            <w:pPr>
              <w:widowControl/>
              <w:adjustRightInd/>
              <w:spacing w:line="360" w:lineRule="exact"/>
              <w:jc w:val="left"/>
              <w:textAlignment w:val="center"/>
              <w:rPr>
                <w:rFonts w:asciiTheme="minorEastAsia" w:hAnsiTheme="minorEastAsia" w:eastAsiaTheme="minorEastAsia" w:cstheme="minorEastAsia"/>
                <w:sz w:val="22"/>
                <w:szCs w:val="22"/>
              </w:rPr>
            </w:pPr>
            <w:r>
              <w:rPr>
                <w:rFonts w:hint="eastAsia" w:asciiTheme="minorEastAsia" w:hAnsiTheme="minorEastAsia" w:eastAsiaTheme="minorEastAsia" w:cstheme="minorEastAsia"/>
                <w:kern w:val="0"/>
                <w:sz w:val="22"/>
                <w:szCs w:val="22"/>
                <w:lang w:bidi="ar"/>
              </w:rPr>
              <w:t>1、规格：≥（长×宽×高，mm）900mm*450mm*2000mm</w:t>
            </w:r>
            <w:r>
              <w:rPr>
                <w:rFonts w:hint="eastAsia" w:ascii="宋体" w:hAnsi="宋体" w:cs="宋体"/>
                <w:sz w:val="22"/>
                <w:szCs w:val="22"/>
              </w:rPr>
              <w:t>（尺寸偏差±</w:t>
            </w:r>
            <w:r>
              <w:rPr>
                <w:rFonts w:hint="eastAsia" w:ascii="宋体" w:hAnsi="宋体" w:cs="宋体"/>
                <w:sz w:val="22"/>
                <w:szCs w:val="22"/>
                <w:lang w:val="en-US" w:eastAsia="zh-CN"/>
              </w:rPr>
              <w:t>1</w:t>
            </w:r>
            <w:r>
              <w:rPr>
                <w:rFonts w:hint="eastAsia" w:ascii="宋体" w:hAnsi="宋体" w:cs="宋体"/>
                <w:sz w:val="22"/>
                <w:szCs w:val="22"/>
              </w:rPr>
              <w:t>0mm）</w:t>
            </w:r>
            <w:r>
              <w:rPr>
                <w:rFonts w:hint="eastAsia" w:asciiTheme="minorEastAsia" w:hAnsiTheme="minorEastAsia" w:eastAsiaTheme="minorEastAsia" w:cstheme="minorEastAsia"/>
                <w:kern w:val="0"/>
                <w:sz w:val="22"/>
                <w:szCs w:val="22"/>
                <w:lang w:bidi="ar"/>
              </w:rPr>
              <w:t>，钢板厚度≥1.0mm冷轧钢板，整柜焊接结构，不得使用自攻丝，顶部通风口高度50mm，直径110mm。</w:t>
            </w:r>
            <w:r>
              <w:rPr>
                <w:rFonts w:hint="eastAsia" w:asciiTheme="minorEastAsia" w:hAnsiTheme="minorEastAsia" w:eastAsiaTheme="minorEastAsia" w:cstheme="minorEastAsia"/>
                <w:kern w:val="0"/>
                <w:sz w:val="22"/>
                <w:szCs w:val="22"/>
                <w:lang w:bidi="ar"/>
              </w:rPr>
              <w:br w:type="textWrapping"/>
            </w:r>
            <w:r>
              <w:rPr>
                <w:rFonts w:hint="eastAsia" w:asciiTheme="minorEastAsia" w:hAnsiTheme="minorEastAsia" w:eastAsiaTheme="minorEastAsia" w:cstheme="minorEastAsia"/>
                <w:kern w:val="0"/>
                <w:sz w:val="22"/>
                <w:szCs w:val="22"/>
                <w:lang w:bidi="ar"/>
              </w:rPr>
              <w:t>2、柜内内置两个并列钢瓶位，由≥1.0mm钢板制作，按照钢瓶尺寸开具弧形卡槽，可与钢瓶完美衔接，配置两条防脱钢制链条，链条经防锈处理。根据钢瓶的不同外径可自由调节长度。</w:t>
            </w:r>
            <w:r>
              <w:rPr>
                <w:rFonts w:hint="eastAsia" w:asciiTheme="minorEastAsia" w:hAnsiTheme="minorEastAsia" w:eastAsiaTheme="minorEastAsia" w:cstheme="minorEastAsia"/>
                <w:kern w:val="0"/>
                <w:sz w:val="22"/>
                <w:szCs w:val="22"/>
                <w:lang w:bidi="ar"/>
              </w:rPr>
              <w:br w:type="textWrapping"/>
            </w:r>
            <w:r>
              <w:rPr>
                <w:rFonts w:hint="eastAsia" w:asciiTheme="minorEastAsia" w:hAnsiTheme="minorEastAsia" w:eastAsiaTheme="minorEastAsia" w:cstheme="minorEastAsia"/>
                <w:kern w:val="0"/>
                <w:sz w:val="22"/>
                <w:szCs w:val="22"/>
                <w:lang w:bidi="ar"/>
              </w:rPr>
              <w:t>3、合页、拉手：采用304不锈钢棒隐藏式不外露合页，防腐性能优越，承重性能强，门开启任何角度均可承重≥40kg，开启角度可达135度，启闭无噪声。拉手，采用采用铝合金U型拉手或机械平面拉手，要求外型美观大方，简约时尚。</w:t>
            </w:r>
            <w:r>
              <w:rPr>
                <w:rFonts w:hint="eastAsia" w:asciiTheme="minorEastAsia" w:hAnsiTheme="minorEastAsia" w:eastAsiaTheme="minorEastAsia" w:cstheme="minorEastAsia"/>
                <w:kern w:val="0"/>
                <w:sz w:val="22"/>
                <w:szCs w:val="22"/>
                <w:lang w:bidi="ar"/>
              </w:rPr>
              <w:br w:type="textWrapping"/>
            </w:r>
            <w:r>
              <w:rPr>
                <w:rFonts w:hint="eastAsia" w:asciiTheme="minorEastAsia" w:hAnsiTheme="minorEastAsia" w:eastAsiaTheme="minorEastAsia" w:cstheme="minorEastAsia"/>
                <w:kern w:val="0"/>
                <w:sz w:val="22"/>
                <w:szCs w:val="22"/>
                <w:lang w:bidi="ar"/>
              </w:rPr>
              <w:t>4、气瓶柜带气体泄露报警装置，底部带挡板，放下挡板方便气瓶柜的推入，收起挡板具有一定的固定作用。</w:t>
            </w:r>
            <w:r>
              <w:rPr>
                <w:rFonts w:hint="eastAsia" w:asciiTheme="minorEastAsia" w:hAnsiTheme="minorEastAsia" w:eastAsiaTheme="minorEastAsia" w:cstheme="minorEastAsia"/>
                <w:kern w:val="0"/>
                <w:sz w:val="22"/>
                <w:szCs w:val="22"/>
                <w:lang w:bidi="ar"/>
              </w:rPr>
              <w:br w:type="textWrapping"/>
            </w:r>
            <w:r>
              <w:rPr>
                <w:rFonts w:hint="eastAsia" w:asciiTheme="minorEastAsia" w:hAnsiTheme="minorEastAsia" w:eastAsiaTheme="minorEastAsia" w:cstheme="minorEastAsia"/>
                <w:kern w:val="0"/>
                <w:sz w:val="22"/>
                <w:szCs w:val="22"/>
                <w:lang w:bidi="ar"/>
              </w:rPr>
              <w:t>5、柜体性能满足GB/T3325-2024金属家具通用技术条件标准要求，外观要求：金属件焊接波纹均匀，无脱焊、虚焊、焊穿、 错位；无夹渣、气孔、焊瘤、焊丝头、咬边、飞溅等现象；冲压件无脱层、裂缝现象。</w:t>
            </w:r>
            <w:r>
              <w:rPr>
                <w:rFonts w:hint="eastAsia" w:asciiTheme="minorEastAsia" w:hAnsiTheme="minorEastAsia" w:eastAsiaTheme="minorEastAsia" w:cstheme="minorEastAsia"/>
                <w:kern w:val="0"/>
                <w:sz w:val="22"/>
                <w:szCs w:val="22"/>
                <w:lang w:bidi="ar"/>
              </w:rPr>
              <w:br w:type="textWrapping"/>
            </w:r>
            <w:r>
              <w:rPr>
                <w:rFonts w:hint="eastAsia" w:asciiTheme="minorEastAsia" w:hAnsiTheme="minorEastAsia" w:eastAsiaTheme="minorEastAsia" w:cstheme="minorEastAsia"/>
                <w:kern w:val="0"/>
                <w:sz w:val="22"/>
                <w:szCs w:val="22"/>
                <w:lang w:bidi="ar"/>
              </w:rPr>
              <w:t>6、安全性能要求：结构安全：活动部件间距≤5mm或≥25mm；人体接触或者收藏物品的部位应无毛刺，刃口，棱角。固定部位的结合应牢固无松动，无少件，透钉，漏钉（预留孔，选择孔除外）。</w:t>
            </w:r>
          </w:p>
        </w:tc>
        <w:tc>
          <w:tcPr>
            <w:tcW w:w="4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0C54BE">
            <w:pPr>
              <w:widowControl/>
              <w:adjustRightInd/>
              <w:spacing w:line="360" w:lineRule="exact"/>
              <w:jc w:val="center"/>
              <w:textAlignment w:val="center"/>
              <w:rPr>
                <w:rFonts w:asciiTheme="minorEastAsia" w:hAnsiTheme="minorEastAsia" w:eastAsiaTheme="minorEastAsia" w:cstheme="minorEastAsia"/>
                <w:sz w:val="22"/>
                <w:szCs w:val="22"/>
              </w:rPr>
            </w:pPr>
            <w:r>
              <w:rPr>
                <w:rFonts w:hint="eastAsia" w:asciiTheme="minorEastAsia" w:hAnsiTheme="minorEastAsia" w:eastAsiaTheme="minorEastAsia" w:cstheme="minorEastAsia"/>
                <w:kern w:val="0"/>
                <w:sz w:val="22"/>
                <w:szCs w:val="22"/>
                <w:lang w:bidi="ar"/>
              </w:rPr>
              <w:t>2组</w:t>
            </w:r>
          </w:p>
        </w:tc>
      </w:tr>
      <w:tr w14:paraId="298C6A22">
        <w:tblPrEx>
          <w:tblCellMar>
            <w:top w:w="0" w:type="dxa"/>
            <w:left w:w="108" w:type="dxa"/>
            <w:bottom w:w="0" w:type="dxa"/>
            <w:right w:w="108" w:type="dxa"/>
          </w:tblCellMar>
        </w:tblPrEx>
        <w:trPr>
          <w:trHeight w:val="90" w:hRule="atLeast"/>
          <w:jc w:val="center"/>
        </w:trPr>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7ACF1A">
            <w:pPr>
              <w:widowControl/>
              <w:adjustRightInd/>
              <w:spacing w:line="360" w:lineRule="exact"/>
              <w:jc w:val="center"/>
              <w:textAlignment w:val="center"/>
              <w:rPr>
                <w:rFonts w:asciiTheme="minorEastAsia" w:hAnsiTheme="minorEastAsia" w:eastAsiaTheme="minorEastAsia" w:cstheme="minorEastAsia"/>
                <w:sz w:val="22"/>
                <w:szCs w:val="22"/>
              </w:rPr>
            </w:pPr>
            <w:r>
              <w:rPr>
                <w:rFonts w:hint="eastAsia" w:asciiTheme="minorEastAsia" w:hAnsiTheme="minorEastAsia" w:eastAsiaTheme="minorEastAsia" w:cstheme="minorEastAsia"/>
                <w:kern w:val="0"/>
                <w:sz w:val="22"/>
                <w:szCs w:val="22"/>
                <w:lang w:bidi="ar"/>
              </w:rPr>
              <w:t>8</w:t>
            </w:r>
          </w:p>
        </w:tc>
        <w:tc>
          <w:tcPr>
            <w:tcW w:w="6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CB3CE5">
            <w:pPr>
              <w:widowControl/>
              <w:adjustRightInd/>
              <w:spacing w:line="360" w:lineRule="exact"/>
              <w:jc w:val="center"/>
              <w:textAlignment w:val="center"/>
              <w:rPr>
                <w:rFonts w:asciiTheme="minorEastAsia" w:hAnsiTheme="minorEastAsia" w:eastAsiaTheme="minorEastAsia" w:cstheme="minorEastAsia"/>
                <w:sz w:val="22"/>
                <w:szCs w:val="22"/>
              </w:rPr>
            </w:pPr>
            <w:r>
              <w:rPr>
                <w:rFonts w:hint="eastAsia" w:asciiTheme="minorEastAsia" w:hAnsiTheme="minorEastAsia" w:eastAsiaTheme="minorEastAsia" w:cstheme="minorEastAsia"/>
                <w:kern w:val="0"/>
                <w:sz w:val="22"/>
                <w:szCs w:val="22"/>
                <w:lang w:bidi="ar"/>
              </w:rPr>
              <w:t>防爆安全柜</w:t>
            </w:r>
          </w:p>
        </w:tc>
        <w:tc>
          <w:tcPr>
            <w:tcW w:w="3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0E943A">
            <w:pPr>
              <w:widowControl/>
              <w:adjustRightInd/>
              <w:spacing w:line="360" w:lineRule="exact"/>
              <w:jc w:val="left"/>
              <w:textAlignment w:val="center"/>
              <w:rPr>
                <w:rFonts w:asciiTheme="minorEastAsia" w:hAnsiTheme="minorEastAsia" w:eastAsiaTheme="minorEastAsia" w:cstheme="minorEastAsia"/>
                <w:sz w:val="22"/>
                <w:szCs w:val="22"/>
              </w:rPr>
            </w:pPr>
            <w:r>
              <w:rPr>
                <w:rFonts w:hint="eastAsia" w:asciiTheme="minorEastAsia" w:hAnsiTheme="minorEastAsia" w:eastAsiaTheme="minorEastAsia" w:cstheme="minorEastAsia"/>
                <w:kern w:val="0"/>
                <w:sz w:val="22"/>
                <w:szCs w:val="22"/>
                <w:lang w:bidi="ar"/>
              </w:rPr>
              <w:t>1、产品规格外部尺寸：≥高1800*宽900*深450mm</w:t>
            </w:r>
            <w:r>
              <w:rPr>
                <w:rFonts w:hint="eastAsia" w:ascii="宋体" w:hAnsi="宋体" w:cs="宋体"/>
                <w:sz w:val="22"/>
                <w:szCs w:val="22"/>
              </w:rPr>
              <w:t>（尺寸偏差±</w:t>
            </w:r>
            <w:r>
              <w:rPr>
                <w:rFonts w:hint="eastAsia" w:ascii="宋体" w:hAnsi="宋体" w:cs="宋体"/>
                <w:sz w:val="22"/>
                <w:szCs w:val="22"/>
                <w:lang w:val="en-US" w:eastAsia="zh-CN"/>
              </w:rPr>
              <w:t>1</w:t>
            </w:r>
            <w:r>
              <w:rPr>
                <w:rFonts w:hint="eastAsia" w:ascii="宋体" w:hAnsi="宋体" w:cs="宋体"/>
                <w:sz w:val="22"/>
                <w:szCs w:val="22"/>
              </w:rPr>
              <w:t>0mm）</w:t>
            </w:r>
            <w:r>
              <w:rPr>
                <w:rFonts w:hint="eastAsia" w:asciiTheme="minorEastAsia" w:hAnsiTheme="minorEastAsia" w:eastAsiaTheme="minorEastAsia" w:cstheme="minorEastAsia"/>
                <w:kern w:val="0"/>
                <w:sz w:val="22"/>
                <w:szCs w:val="22"/>
                <w:lang w:bidi="ar"/>
              </w:rPr>
              <w:t>。</w:t>
            </w:r>
            <w:r>
              <w:rPr>
                <w:rFonts w:hint="eastAsia" w:asciiTheme="minorEastAsia" w:hAnsiTheme="minorEastAsia" w:eastAsiaTheme="minorEastAsia" w:cstheme="minorEastAsia"/>
                <w:kern w:val="0"/>
                <w:sz w:val="22"/>
                <w:szCs w:val="22"/>
                <w:lang w:bidi="ar"/>
              </w:rPr>
              <w:br w:type="textWrapping"/>
            </w:r>
            <w:r>
              <w:rPr>
                <w:rFonts w:hint="eastAsia" w:asciiTheme="minorEastAsia" w:hAnsiTheme="minorEastAsia" w:eastAsiaTheme="minorEastAsia" w:cstheme="minorEastAsia"/>
                <w:kern w:val="0"/>
                <w:sz w:val="22"/>
                <w:szCs w:val="22"/>
                <w:lang w:bidi="ar"/>
              </w:rPr>
              <w:t>2、柜体和门板均由双层≥1.0mm冷轧钢板通过折边焊接构造整体成型，柜体表面无焊缝，两层钢板之间相隔净尺寸不小于38mm，形成良好的防火绝缘层。采用手动双开门设计，为确保安全柜防火抗爆性能，双开门的门缝不得大于3mm，且门缝上下大小一致，左右门的高度必须一致。</w:t>
            </w:r>
            <w:r>
              <w:rPr>
                <w:rFonts w:hint="eastAsia" w:asciiTheme="minorEastAsia" w:hAnsiTheme="minorEastAsia" w:eastAsiaTheme="minorEastAsia" w:cstheme="minorEastAsia"/>
                <w:kern w:val="0"/>
                <w:sz w:val="22"/>
                <w:szCs w:val="22"/>
                <w:lang w:bidi="ar"/>
              </w:rPr>
              <w:br w:type="textWrapping"/>
            </w:r>
            <w:r>
              <w:rPr>
                <w:rFonts w:hint="eastAsia" w:asciiTheme="minorEastAsia" w:hAnsiTheme="minorEastAsia" w:eastAsiaTheme="minorEastAsia" w:cstheme="minorEastAsia"/>
                <w:kern w:val="0"/>
                <w:sz w:val="22"/>
                <w:szCs w:val="22"/>
                <w:lang w:bidi="ar"/>
              </w:rPr>
              <w:t>3、每台产品配置≥3块搁板，搁板采用镀锌钢板，承载面采用折弯加固设计。搁板依照《金属家具通用技术条件》（GB/T3325-2024）进行检测，在每层搁板上加均布静载荷≥200kg，经≥48h连续试验卸载后，搁板及其结合部位无塑性变形和其他异常现象。</w:t>
            </w:r>
            <w:r>
              <w:rPr>
                <w:rFonts w:hint="eastAsia" w:asciiTheme="minorEastAsia" w:hAnsiTheme="minorEastAsia" w:eastAsiaTheme="minorEastAsia" w:cstheme="minorEastAsia"/>
                <w:kern w:val="0"/>
                <w:sz w:val="22"/>
                <w:szCs w:val="22"/>
                <w:lang w:bidi="ar"/>
              </w:rPr>
              <w:br w:type="textWrapping"/>
            </w:r>
            <w:r>
              <w:rPr>
                <w:rFonts w:hint="eastAsia" w:asciiTheme="minorEastAsia" w:hAnsiTheme="minorEastAsia" w:eastAsiaTheme="minorEastAsia" w:cstheme="minorEastAsia"/>
                <w:kern w:val="0"/>
                <w:sz w:val="22"/>
                <w:szCs w:val="22"/>
                <w:lang w:bidi="ar"/>
              </w:rPr>
              <w:t>4、防溢式层板防止意外泄漏的化学品四溢，层板可以依据用户需求任意调节，增加空间使用率，层板挂钩间隔≤6.5cm。</w:t>
            </w:r>
            <w:r>
              <w:rPr>
                <w:rFonts w:hint="eastAsia" w:asciiTheme="minorEastAsia" w:hAnsiTheme="minorEastAsia" w:eastAsiaTheme="minorEastAsia" w:cstheme="minorEastAsia"/>
                <w:kern w:val="0"/>
                <w:sz w:val="22"/>
                <w:szCs w:val="22"/>
                <w:lang w:bidi="ar"/>
              </w:rPr>
              <w:br w:type="textWrapping"/>
            </w:r>
            <w:r>
              <w:rPr>
                <w:rFonts w:hint="eastAsia" w:asciiTheme="minorEastAsia" w:hAnsiTheme="minorEastAsia" w:eastAsiaTheme="minorEastAsia" w:cstheme="minorEastAsia"/>
                <w:kern w:val="0"/>
                <w:sz w:val="22"/>
                <w:szCs w:val="22"/>
                <w:lang w:bidi="ar"/>
              </w:rPr>
              <w:t>5、柜体侧面设进风口，顶部设出风口。配置法兰接头，可连接风管，有效降低挥发性物质浓度，预防火灾产生。</w:t>
            </w:r>
            <w:r>
              <w:rPr>
                <w:rFonts w:hint="eastAsia" w:asciiTheme="minorEastAsia" w:hAnsiTheme="minorEastAsia" w:eastAsiaTheme="minorEastAsia" w:cstheme="minorEastAsia"/>
                <w:kern w:val="0"/>
                <w:sz w:val="22"/>
                <w:szCs w:val="22"/>
                <w:lang w:bidi="ar"/>
              </w:rPr>
              <w:br w:type="textWrapping"/>
            </w:r>
            <w:r>
              <w:rPr>
                <w:rFonts w:hint="eastAsia" w:asciiTheme="minorEastAsia" w:hAnsiTheme="minorEastAsia" w:eastAsiaTheme="minorEastAsia" w:cstheme="minorEastAsia"/>
                <w:kern w:val="0"/>
                <w:sz w:val="22"/>
                <w:szCs w:val="22"/>
                <w:lang w:bidi="ar"/>
              </w:rPr>
              <w:t>6、防盐雾腐蚀性能：柜子内外均喷有环氧树脂静电喷涂，最大限度降低腐蚀和湿气的影响。储存柜依照：</w:t>
            </w:r>
            <w:r>
              <w:rPr>
                <w:rFonts w:hint="eastAsia" w:asciiTheme="minorEastAsia" w:hAnsiTheme="minorEastAsia" w:eastAsiaTheme="minorEastAsia" w:cstheme="minorEastAsia"/>
                <w:kern w:val="0"/>
                <w:sz w:val="22"/>
                <w:szCs w:val="22"/>
                <w:lang w:bidi="ar"/>
              </w:rPr>
              <w:br w:type="textWrapping"/>
            </w:r>
            <w:r>
              <w:rPr>
                <w:rFonts w:hint="eastAsia" w:asciiTheme="minorEastAsia" w:hAnsiTheme="minorEastAsia" w:eastAsiaTheme="minorEastAsia" w:cstheme="minorEastAsia"/>
                <w:kern w:val="0"/>
                <w:sz w:val="22"/>
                <w:szCs w:val="22"/>
                <w:lang w:bidi="ar"/>
              </w:rPr>
              <w:t>6.1人造气氛腐蚀试验 盐雾试验（GB/T 10125-2021）：中性盐雾试验，连续喷雾240h。</w:t>
            </w:r>
            <w:r>
              <w:rPr>
                <w:rFonts w:hint="eastAsia" w:asciiTheme="minorEastAsia" w:hAnsiTheme="minorEastAsia" w:eastAsiaTheme="minorEastAsia" w:cstheme="minorEastAsia"/>
                <w:kern w:val="0"/>
                <w:sz w:val="22"/>
                <w:szCs w:val="22"/>
                <w:lang w:bidi="ar"/>
              </w:rPr>
              <w:br w:type="textWrapping"/>
            </w:r>
            <w:r>
              <w:rPr>
                <w:rFonts w:hint="eastAsia" w:asciiTheme="minorEastAsia" w:hAnsiTheme="minorEastAsia" w:eastAsiaTheme="minorEastAsia" w:cstheme="minorEastAsia"/>
                <w:kern w:val="0"/>
                <w:sz w:val="22"/>
                <w:szCs w:val="22"/>
                <w:lang w:bidi="ar"/>
              </w:rPr>
              <w:t>6.2金属和其他无机覆盖层经腐蚀试验后的试样和试件的评级（GB/T 6461-2002）进行检测，检测结果：涂（镀）层本身耐腐蚀等级≥10级、外观正常，锈点数0点。</w:t>
            </w:r>
            <w:r>
              <w:rPr>
                <w:rFonts w:hint="eastAsia" w:asciiTheme="minorEastAsia" w:hAnsiTheme="minorEastAsia" w:eastAsiaTheme="minorEastAsia" w:cstheme="minorEastAsia"/>
                <w:kern w:val="0"/>
                <w:sz w:val="22"/>
                <w:szCs w:val="22"/>
                <w:lang w:bidi="ar"/>
              </w:rPr>
              <w:br w:type="textWrapping"/>
            </w:r>
            <w:r>
              <w:rPr>
                <w:rFonts w:hint="eastAsia" w:asciiTheme="minorEastAsia" w:hAnsiTheme="minorEastAsia" w:eastAsiaTheme="minorEastAsia" w:cstheme="minorEastAsia"/>
                <w:kern w:val="0"/>
                <w:sz w:val="22"/>
                <w:szCs w:val="22"/>
                <w:lang w:bidi="ar"/>
              </w:rPr>
              <w:t>6.3外观评级为≥A级。</w:t>
            </w:r>
            <w:r>
              <w:rPr>
                <w:rFonts w:hint="eastAsia" w:asciiTheme="minorEastAsia" w:hAnsiTheme="minorEastAsia" w:eastAsiaTheme="minorEastAsia" w:cstheme="minorEastAsia"/>
                <w:kern w:val="0"/>
                <w:sz w:val="22"/>
                <w:szCs w:val="22"/>
                <w:lang w:bidi="ar"/>
              </w:rPr>
              <w:br w:type="textWrapping"/>
            </w:r>
            <w:r>
              <w:rPr>
                <w:rFonts w:hint="eastAsia" w:asciiTheme="minorEastAsia" w:hAnsiTheme="minorEastAsia" w:eastAsiaTheme="minorEastAsia" w:cstheme="minorEastAsia"/>
                <w:color w:val="auto"/>
                <w:kern w:val="0"/>
                <w:sz w:val="22"/>
                <w:szCs w:val="22"/>
                <w:highlight w:val="none"/>
                <w:lang w:bidi="ar"/>
              </w:rPr>
              <w:t>7、存储柜耐污染性能要求：存储柜依照：GB/T17657-2022进行检测，检测项目包含：耐污染性；污染物：甲苯、苯、丙酮、乙醇、乙醚；检测实验条件：在常温环境下将污染物置于试件表面，接触时间≥16h；检测结果：</w:t>
            </w:r>
            <w:bookmarkStart w:id="411" w:name="_GoBack"/>
            <w:r>
              <w:rPr>
                <w:rFonts w:hint="eastAsia" w:asciiTheme="minorEastAsia" w:hAnsiTheme="minorEastAsia" w:eastAsiaTheme="minorEastAsia" w:cstheme="minorEastAsia"/>
                <w:color w:val="FF0000"/>
                <w:kern w:val="0"/>
                <w:sz w:val="22"/>
                <w:szCs w:val="22"/>
                <w:highlight w:val="none"/>
                <w:lang w:bidi="ar"/>
              </w:rPr>
              <w:t>试件表面无明显变化</w:t>
            </w:r>
            <w:r>
              <w:rPr>
                <w:rFonts w:hint="eastAsia" w:asciiTheme="minorEastAsia" w:hAnsiTheme="minorEastAsia" w:eastAsiaTheme="minorEastAsia" w:cstheme="minorEastAsia"/>
                <w:color w:val="FF0000"/>
                <w:kern w:val="0"/>
                <w:sz w:val="22"/>
                <w:szCs w:val="22"/>
                <w:highlight w:val="none"/>
                <w:lang w:eastAsia="zh-CN" w:bidi="ar"/>
              </w:rPr>
              <w:t>。</w:t>
            </w:r>
            <w:bookmarkEnd w:id="411"/>
            <w:r>
              <w:rPr>
                <w:rFonts w:hint="eastAsia" w:asciiTheme="minorEastAsia" w:hAnsiTheme="minorEastAsia" w:eastAsiaTheme="minorEastAsia" w:cstheme="minorEastAsia"/>
                <w:kern w:val="0"/>
                <w:sz w:val="22"/>
                <w:szCs w:val="22"/>
                <w:lang w:bidi="ar"/>
              </w:rPr>
              <w:br w:type="textWrapping"/>
            </w:r>
            <w:r>
              <w:rPr>
                <w:rFonts w:hint="eastAsia" w:asciiTheme="minorEastAsia" w:hAnsiTheme="minorEastAsia" w:eastAsiaTheme="minorEastAsia" w:cstheme="minorEastAsia"/>
                <w:kern w:val="0"/>
                <w:sz w:val="22"/>
                <w:szCs w:val="22"/>
                <w:lang w:bidi="ar"/>
              </w:rPr>
              <w:t>8、存储柜耐霉菌性能：存储柜依照：GB/T1741-2020进行检测，检测结果：实验菌种：黑曲霉、黄曲霉，试验样品上霉菌的生长情况为不生长，耐霉菌性等级0级。</w:t>
            </w:r>
            <w:r>
              <w:rPr>
                <w:rFonts w:hint="eastAsia" w:asciiTheme="minorEastAsia" w:hAnsiTheme="minorEastAsia" w:eastAsiaTheme="minorEastAsia" w:cstheme="minorEastAsia"/>
                <w:kern w:val="0"/>
                <w:sz w:val="22"/>
                <w:szCs w:val="22"/>
                <w:lang w:bidi="ar"/>
              </w:rPr>
              <w:br w:type="textWrapping"/>
            </w:r>
            <w:r>
              <w:rPr>
                <w:rFonts w:hint="eastAsia" w:asciiTheme="minorEastAsia" w:hAnsiTheme="minorEastAsia" w:eastAsiaTheme="minorEastAsia" w:cstheme="minorEastAsia"/>
                <w:kern w:val="0"/>
                <w:sz w:val="22"/>
                <w:szCs w:val="22"/>
                <w:lang w:bidi="ar"/>
              </w:rPr>
              <w:t>9、锁具：配备两套机械防盗锁，实现双人双锁管理。机械锁符合GA/T 73-2015相关要求。</w:t>
            </w:r>
            <w:r>
              <w:rPr>
                <w:rFonts w:hint="eastAsia" w:asciiTheme="minorEastAsia" w:hAnsiTheme="minorEastAsia" w:eastAsiaTheme="minorEastAsia" w:cstheme="minorEastAsia"/>
                <w:kern w:val="0"/>
                <w:sz w:val="22"/>
                <w:szCs w:val="22"/>
                <w:lang w:bidi="ar"/>
              </w:rPr>
              <w:br w:type="textWrapping"/>
            </w:r>
            <w:r>
              <w:rPr>
                <w:rFonts w:hint="eastAsia" w:asciiTheme="minorEastAsia" w:hAnsiTheme="minorEastAsia" w:eastAsiaTheme="minorEastAsia" w:cstheme="minorEastAsia"/>
                <w:kern w:val="0"/>
                <w:sz w:val="22"/>
                <w:szCs w:val="22"/>
                <w:lang w:bidi="ar"/>
              </w:rPr>
              <w:t>10、≥51mm深的盛漏槽防止泄漏的液体外溢。</w:t>
            </w:r>
            <w:r>
              <w:rPr>
                <w:rFonts w:hint="eastAsia" w:asciiTheme="minorEastAsia" w:hAnsiTheme="minorEastAsia" w:eastAsiaTheme="minorEastAsia" w:cstheme="minorEastAsia"/>
                <w:kern w:val="0"/>
                <w:sz w:val="22"/>
                <w:szCs w:val="22"/>
                <w:lang w:bidi="ar"/>
              </w:rPr>
              <w:br w:type="textWrapping"/>
            </w:r>
            <w:r>
              <w:rPr>
                <w:rFonts w:hint="eastAsia" w:asciiTheme="minorEastAsia" w:hAnsiTheme="minorEastAsia" w:eastAsiaTheme="minorEastAsia" w:cstheme="minorEastAsia"/>
                <w:kern w:val="0"/>
                <w:sz w:val="22"/>
                <w:szCs w:val="22"/>
                <w:lang w:bidi="ar"/>
              </w:rPr>
              <w:t>11、配置静电泄放装置，可将静电荷导入大地，降低静电火花造成火灾风险。</w:t>
            </w:r>
            <w:r>
              <w:rPr>
                <w:rFonts w:hint="eastAsia" w:asciiTheme="minorEastAsia" w:hAnsiTheme="minorEastAsia" w:eastAsiaTheme="minorEastAsia" w:cstheme="minorEastAsia"/>
                <w:kern w:val="0"/>
                <w:sz w:val="22"/>
                <w:szCs w:val="22"/>
                <w:lang w:bidi="ar"/>
              </w:rPr>
              <w:br w:type="textWrapping"/>
            </w:r>
            <w:r>
              <w:rPr>
                <w:rFonts w:hint="eastAsia" w:asciiTheme="minorEastAsia" w:hAnsiTheme="minorEastAsia" w:eastAsiaTheme="minorEastAsia" w:cstheme="minorEastAsia"/>
                <w:kern w:val="0"/>
                <w:sz w:val="22"/>
                <w:szCs w:val="22"/>
                <w:lang w:bidi="ar"/>
              </w:rPr>
              <w:t>12、连续的琴式铰链保障柜门平稳闭合开启；标签可以在能见度较低的光线下辨识，提供安全保障。</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578105">
            <w:pPr>
              <w:widowControl/>
              <w:adjustRightInd/>
              <w:spacing w:line="360" w:lineRule="exact"/>
              <w:jc w:val="center"/>
              <w:textAlignment w:val="center"/>
              <w:rPr>
                <w:rFonts w:asciiTheme="minorEastAsia" w:hAnsiTheme="minorEastAsia" w:eastAsiaTheme="minorEastAsia" w:cstheme="minorEastAsia"/>
                <w:sz w:val="22"/>
                <w:szCs w:val="22"/>
              </w:rPr>
            </w:pPr>
            <w:r>
              <w:rPr>
                <w:rFonts w:hint="eastAsia" w:asciiTheme="minorEastAsia" w:hAnsiTheme="minorEastAsia" w:eastAsiaTheme="minorEastAsia" w:cstheme="minorEastAsia"/>
                <w:kern w:val="0"/>
                <w:sz w:val="22"/>
                <w:szCs w:val="22"/>
                <w:lang w:bidi="ar"/>
              </w:rPr>
              <w:t>2组</w:t>
            </w:r>
          </w:p>
        </w:tc>
      </w:tr>
      <w:tr w14:paraId="395A437F">
        <w:tblPrEx>
          <w:tblCellMar>
            <w:top w:w="0" w:type="dxa"/>
            <w:left w:w="108" w:type="dxa"/>
            <w:bottom w:w="0" w:type="dxa"/>
            <w:right w:w="108" w:type="dxa"/>
          </w:tblCellMar>
        </w:tblPrEx>
        <w:trPr>
          <w:trHeight w:val="90" w:hRule="atLeast"/>
          <w:jc w:val="center"/>
        </w:trPr>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EA3752">
            <w:pPr>
              <w:widowControl/>
              <w:adjustRightInd/>
              <w:spacing w:line="360" w:lineRule="exact"/>
              <w:jc w:val="center"/>
              <w:textAlignment w:val="center"/>
              <w:rPr>
                <w:rFonts w:asciiTheme="minorEastAsia" w:hAnsiTheme="minorEastAsia" w:eastAsiaTheme="minorEastAsia" w:cstheme="minorEastAsia"/>
                <w:sz w:val="22"/>
                <w:szCs w:val="22"/>
              </w:rPr>
            </w:pPr>
            <w:r>
              <w:rPr>
                <w:rFonts w:hint="eastAsia" w:asciiTheme="minorEastAsia" w:hAnsiTheme="minorEastAsia" w:eastAsiaTheme="minorEastAsia" w:cstheme="minorEastAsia"/>
                <w:kern w:val="0"/>
                <w:sz w:val="22"/>
                <w:szCs w:val="22"/>
                <w:lang w:bidi="ar"/>
              </w:rPr>
              <w:t>9</w:t>
            </w:r>
          </w:p>
        </w:tc>
        <w:tc>
          <w:tcPr>
            <w:tcW w:w="6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8D8A2E">
            <w:pPr>
              <w:widowControl/>
              <w:adjustRightInd/>
              <w:spacing w:line="360" w:lineRule="exact"/>
              <w:jc w:val="center"/>
              <w:textAlignment w:val="center"/>
              <w:rPr>
                <w:rFonts w:asciiTheme="minorEastAsia" w:hAnsiTheme="minorEastAsia" w:eastAsiaTheme="minorEastAsia" w:cstheme="minorEastAsia"/>
                <w:sz w:val="22"/>
                <w:szCs w:val="22"/>
              </w:rPr>
            </w:pPr>
            <w:r>
              <w:rPr>
                <w:rFonts w:hint="eastAsia" w:asciiTheme="minorEastAsia" w:hAnsiTheme="minorEastAsia" w:eastAsiaTheme="minorEastAsia" w:cstheme="minorEastAsia"/>
                <w:kern w:val="0"/>
                <w:sz w:val="22"/>
                <w:szCs w:val="22"/>
                <w:lang w:bidi="ar"/>
              </w:rPr>
              <w:t>货架/组培架</w:t>
            </w:r>
          </w:p>
        </w:tc>
        <w:tc>
          <w:tcPr>
            <w:tcW w:w="3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1C6281">
            <w:pPr>
              <w:widowControl/>
              <w:adjustRightInd/>
              <w:spacing w:line="360" w:lineRule="exact"/>
              <w:jc w:val="left"/>
              <w:textAlignment w:val="center"/>
              <w:rPr>
                <w:rFonts w:asciiTheme="minorEastAsia" w:hAnsiTheme="minorEastAsia" w:eastAsiaTheme="minorEastAsia" w:cstheme="minorEastAsia"/>
                <w:sz w:val="22"/>
                <w:szCs w:val="22"/>
              </w:rPr>
            </w:pPr>
            <w:r>
              <w:rPr>
                <w:rFonts w:hint="eastAsia" w:asciiTheme="minorEastAsia" w:hAnsiTheme="minorEastAsia" w:eastAsiaTheme="minorEastAsia" w:cstheme="minorEastAsia"/>
                <w:kern w:val="0"/>
                <w:sz w:val="22"/>
                <w:szCs w:val="22"/>
                <w:lang w:bidi="ar"/>
              </w:rPr>
              <w:t>1、规格：≥（宽×深×高，mm）1200/1500×450×1800（1200mm*8组，1500*4组）</w:t>
            </w:r>
            <w:r>
              <w:rPr>
                <w:rFonts w:hint="eastAsia" w:ascii="宋体" w:hAnsi="宋体" w:cs="宋体"/>
                <w:sz w:val="22"/>
                <w:szCs w:val="22"/>
              </w:rPr>
              <w:t>（尺寸偏差±20mm）</w:t>
            </w:r>
            <w:r>
              <w:rPr>
                <w:rFonts w:hint="eastAsia" w:asciiTheme="minorEastAsia" w:hAnsiTheme="minorEastAsia" w:eastAsiaTheme="minorEastAsia" w:cstheme="minorEastAsia"/>
                <w:kern w:val="0"/>
                <w:sz w:val="22"/>
                <w:szCs w:val="22"/>
                <w:lang w:bidi="ar"/>
              </w:rPr>
              <w:br w:type="textWrapping"/>
            </w:r>
            <w:r>
              <w:rPr>
                <w:rFonts w:hint="eastAsia" w:asciiTheme="minorEastAsia" w:hAnsiTheme="minorEastAsia" w:eastAsiaTheme="minorEastAsia" w:cstheme="minorEastAsia"/>
                <w:kern w:val="0"/>
                <w:sz w:val="22"/>
                <w:szCs w:val="22"/>
                <w:lang w:bidi="ar"/>
              </w:rPr>
              <w:t>2、框架：采用≥1.5mm 优质冷轧钢板，表层环氧树脂粉沫喷涂。</w:t>
            </w:r>
            <w:r>
              <w:rPr>
                <w:rFonts w:hint="eastAsia" w:asciiTheme="minorEastAsia" w:hAnsiTheme="minorEastAsia" w:eastAsiaTheme="minorEastAsia" w:cstheme="minorEastAsia"/>
                <w:kern w:val="0"/>
                <w:sz w:val="22"/>
                <w:szCs w:val="22"/>
                <w:lang w:bidi="ar"/>
              </w:rPr>
              <w:br w:type="textWrapping"/>
            </w:r>
            <w:r>
              <w:rPr>
                <w:rFonts w:hint="eastAsia" w:asciiTheme="minorEastAsia" w:hAnsiTheme="minorEastAsia" w:eastAsiaTheme="minorEastAsia" w:cstheme="minorEastAsia"/>
                <w:kern w:val="0"/>
                <w:sz w:val="22"/>
                <w:szCs w:val="22"/>
                <w:lang w:bidi="ar"/>
              </w:rPr>
              <w:t>3、层板：采用≥1.0mm 优质冷轧钢板，表层环氧树脂粉沫喷涂，折弯成型，全部焊接钢制承重筋；四层，活动隔板，每层高度 50cm，每 20mm 可自由上下调节高度，每平米隔板的承载不小于 200Kg。</w:t>
            </w:r>
            <w:r>
              <w:rPr>
                <w:rFonts w:hint="eastAsia" w:asciiTheme="minorEastAsia" w:hAnsiTheme="minorEastAsia" w:eastAsiaTheme="minorEastAsia" w:cstheme="minorEastAsia"/>
                <w:kern w:val="0"/>
                <w:sz w:val="22"/>
                <w:szCs w:val="22"/>
                <w:lang w:bidi="ar"/>
              </w:rPr>
              <w:br w:type="textWrapping"/>
            </w:r>
            <w:r>
              <w:rPr>
                <w:rFonts w:hint="eastAsia" w:asciiTheme="minorEastAsia" w:hAnsiTheme="minorEastAsia" w:eastAsiaTheme="minorEastAsia" w:cstheme="minorEastAsia"/>
                <w:kern w:val="0"/>
                <w:sz w:val="22"/>
                <w:szCs w:val="22"/>
                <w:lang w:bidi="ar"/>
              </w:rPr>
              <w:t>4、除顶部和下部采用焊接结构外其它全部为活动层板。</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6B8A3A">
            <w:pPr>
              <w:widowControl/>
              <w:adjustRightInd/>
              <w:spacing w:line="360" w:lineRule="exact"/>
              <w:jc w:val="center"/>
              <w:textAlignment w:val="center"/>
              <w:rPr>
                <w:rFonts w:asciiTheme="minorEastAsia" w:hAnsiTheme="minorEastAsia" w:eastAsiaTheme="minorEastAsia" w:cstheme="minorEastAsia"/>
                <w:sz w:val="22"/>
                <w:szCs w:val="22"/>
              </w:rPr>
            </w:pPr>
            <w:r>
              <w:rPr>
                <w:rFonts w:hint="eastAsia" w:asciiTheme="minorEastAsia" w:hAnsiTheme="minorEastAsia" w:eastAsiaTheme="minorEastAsia" w:cstheme="minorEastAsia"/>
                <w:kern w:val="0"/>
                <w:sz w:val="22"/>
                <w:szCs w:val="22"/>
                <w:lang w:bidi="ar"/>
              </w:rPr>
              <w:t>1批</w:t>
            </w:r>
          </w:p>
        </w:tc>
      </w:tr>
      <w:tr w14:paraId="15630533">
        <w:tblPrEx>
          <w:tblCellMar>
            <w:top w:w="0" w:type="dxa"/>
            <w:left w:w="108" w:type="dxa"/>
            <w:bottom w:w="0" w:type="dxa"/>
            <w:right w:w="108" w:type="dxa"/>
          </w:tblCellMar>
        </w:tblPrEx>
        <w:trPr>
          <w:trHeight w:val="663" w:hRule="atLeast"/>
          <w:jc w:val="center"/>
        </w:trPr>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8819A5">
            <w:pPr>
              <w:widowControl/>
              <w:adjustRightInd/>
              <w:spacing w:line="360" w:lineRule="exact"/>
              <w:jc w:val="center"/>
              <w:textAlignment w:val="center"/>
              <w:rPr>
                <w:rFonts w:asciiTheme="minorEastAsia" w:hAnsiTheme="minorEastAsia" w:eastAsiaTheme="minorEastAsia" w:cstheme="minorEastAsia"/>
                <w:sz w:val="22"/>
                <w:szCs w:val="22"/>
              </w:rPr>
            </w:pPr>
            <w:r>
              <w:rPr>
                <w:rFonts w:hint="eastAsia" w:asciiTheme="minorEastAsia" w:hAnsiTheme="minorEastAsia" w:eastAsiaTheme="minorEastAsia" w:cstheme="minorEastAsia"/>
                <w:kern w:val="0"/>
                <w:sz w:val="22"/>
                <w:szCs w:val="22"/>
                <w:lang w:bidi="ar"/>
              </w:rPr>
              <w:t>10</w:t>
            </w:r>
          </w:p>
        </w:tc>
        <w:tc>
          <w:tcPr>
            <w:tcW w:w="6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33B385">
            <w:pPr>
              <w:widowControl/>
              <w:adjustRightInd/>
              <w:spacing w:line="360" w:lineRule="exact"/>
              <w:jc w:val="center"/>
              <w:textAlignment w:val="center"/>
              <w:rPr>
                <w:rFonts w:asciiTheme="minorEastAsia" w:hAnsiTheme="minorEastAsia" w:eastAsiaTheme="minorEastAsia" w:cstheme="minorEastAsia"/>
                <w:sz w:val="22"/>
                <w:szCs w:val="22"/>
              </w:rPr>
            </w:pPr>
            <w:r>
              <w:rPr>
                <w:rFonts w:hint="eastAsia" w:asciiTheme="minorEastAsia" w:hAnsiTheme="minorEastAsia" w:eastAsiaTheme="minorEastAsia" w:cstheme="minorEastAsia"/>
                <w:kern w:val="0"/>
                <w:sz w:val="22"/>
                <w:szCs w:val="22"/>
                <w:lang w:bidi="ar"/>
              </w:rPr>
              <w:t>原子吸收罩</w:t>
            </w:r>
          </w:p>
        </w:tc>
        <w:tc>
          <w:tcPr>
            <w:tcW w:w="3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530661">
            <w:pPr>
              <w:widowControl/>
              <w:adjustRightInd/>
              <w:spacing w:line="360" w:lineRule="exact"/>
              <w:jc w:val="left"/>
              <w:textAlignment w:val="center"/>
              <w:rPr>
                <w:rFonts w:asciiTheme="minorEastAsia" w:hAnsiTheme="minorEastAsia" w:eastAsiaTheme="minorEastAsia" w:cstheme="minorEastAsia"/>
                <w:sz w:val="22"/>
                <w:szCs w:val="22"/>
              </w:rPr>
            </w:pPr>
            <w:r>
              <w:rPr>
                <w:rFonts w:hint="eastAsia" w:asciiTheme="minorEastAsia" w:hAnsiTheme="minorEastAsia" w:eastAsiaTheme="minorEastAsia" w:cstheme="minorEastAsia"/>
                <w:kern w:val="0"/>
                <w:sz w:val="22"/>
                <w:szCs w:val="22"/>
                <w:lang w:bidi="ar"/>
              </w:rPr>
              <w:t>1、全套设备包括：可伸缩不锈钢集气罩、带手动调节阀等。</w:t>
            </w:r>
            <w:r>
              <w:rPr>
                <w:rFonts w:hint="eastAsia" w:asciiTheme="minorEastAsia" w:hAnsiTheme="minorEastAsia" w:eastAsiaTheme="minorEastAsia" w:cstheme="minorEastAsia"/>
                <w:kern w:val="0"/>
                <w:sz w:val="22"/>
                <w:szCs w:val="22"/>
                <w:lang w:bidi="ar"/>
              </w:rPr>
              <w:br w:type="textWrapping"/>
            </w:r>
            <w:r>
              <w:rPr>
                <w:rFonts w:hint="eastAsia" w:asciiTheme="minorEastAsia" w:hAnsiTheme="minorEastAsia" w:eastAsiaTheme="minorEastAsia" w:cstheme="minorEastAsia"/>
                <w:kern w:val="0"/>
                <w:sz w:val="22"/>
                <w:szCs w:val="22"/>
                <w:lang w:bidi="ar"/>
              </w:rPr>
              <w:t>2、不锈钢集气罩：采用≥1.0mm以上304不锈钢制作，原子吸收罩尺寸为≥450×450mm，根据实验需要，ICP-MS需要特殊定制满足仪器对接要求，抽气罩可以上下伸缩≥150mm，以方便实验操作。</w:t>
            </w:r>
            <w:r>
              <w:rPr>
                <w:rFonts w:hint="eastAsia" w:asciiTheme="minorEastAsia" w:hAnsiTheme="minorEastAsia" w:eastAsiaTheme="minorEastAsia" w:cstheme="minorEastAsia"/>
                <w:kern w:val="0"/>
                <w:sz w:val="22"/>
                <w:szCs w:val="22"/>
                <w:lang w:bidi="ar"/>
              </w:rPr>
              <w:br w:type="textWrapping"/>
            </w:r>
            <w:r>
              <w:rPr>
                <w:rFonts w:hint="eastAsia" w:asciiTheme="minorEastAsia" w:hAnsiTheme="minorEastAsia" w:eastAsiaTheme="minorEastAsia" w:cstheme="minorEastAsia"/>
                <w:kern w:val="0"/>
                <w:sz w:val="22"/>
                <w:szCs w:val="22"/>
                <w:lang w:bidi="ar"/>
              </w:rPr>
              <w:t>3、不锈钢导风管：采用≥1.0mm以上不锈钢制作，在导风管上配有手动调节阀，开启度可以0到180°，可调节风量。</w:t>
            </w:r>
            <w:r>
              <w:rPr>
                <w:rFonts w:hint="eastAsia" w:asciiTheme="minorEastAsia" w:hAnsiTheme="minorEastAsia" w:eastAsiaTheme="minorEastAsia" w:cstheme="minorEastAsia"/>
                <w:kern w:val="0"/>
                <w:sz w:val="22"/>
                <w:szCs w:val="22"/>
                <w:lang w:bidi="ar"/>
              </w:rPr>
              <w:br w:type="textWrapping"/>
            </w:r>
            <w:r>
              <w:rPr>
                <w:rFonts w:hint="eastAsia" w:asciiTheme="minorEastAsia" w:hAnsiTheme="minorEastAsia" w:eastAsiaTheme="minorEastAsia" w:cstheme="minorEastAsia"/>
                <w:kern w:val="0"/>
                <w:sz w:val="22"/>
                <w:szCs w:val="22"/>
                <w:lang w:bidi="ar"/>
              </w:rPr>
              <w:t>4、安装：原子吸收罩的安装用支架固定于屋顶天花上，并和主排风管连接。</w:t>
            </w:r>
            <w:r>
              <w:rPr>
                <w:rFonts w:hint="eastAsia" w:asciiTheme="minorEastAsia" w:hAnsiTheme="minorEastAsia" w:eastAsiaTheme="minorEastAsia" w:cstheme="minorEastAsia"/>
                <w:kern w:val="0"/>
                <w:sz w:val="22"/>
                <w:szCs w:val="22"/>
                <w:lang w:bidi="ar"/>
              </w:rPr>
              <w:br w:type="textWrapping"/>
            </w:r>
            <w:r>
              <w:rPr>
                <w:rFonts w:hint="eastAsia" w:asciiTheme="minorEastAsia" w:hAnsiTheme="minorEastAsia" w:eastAsiaTheme="minorEastAsia" w:cstheme="minorEastAsia"/>
                <w:kern w:val="0"/>
                <w:sz w:val="22"/>
                <w:szCs w:val="22"/>
                <w:lang w:bidi="ar"/>
              </w:rPr>
              <w:t>5、风量要求：根据实验要求的不同，风量可有不同的设计值，对于要求较低的场合，可采用风量300m³/h到600m³/h。</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A0AC21">
            <w:pPr>
              <w:widowControl/>
              <w:adjustRightInd/>
              <w:spacing w:line="360" w:lineRule="exact"/>
              <w:jc w:val="center"/>
              <w:textAlignment w:val="center"/>
              <w:rPr>
                <w:rFonts w:asciiTheme="minorEastAsia" w:hAnsiTheme="minorEastAsia" w:eastAsiaTheme="minorEastAsia" w:cstheme="minorEastAsia"/>
                <w:sz w:val="22"/>
                <w:szCs w:val="22"/>
              </w:rPr>
            </w:pPr>
            <w:r>
              <w:rPr>
                <w:rFonts w:hint="eastAsia" w:asciiTheme="minorEastAsia" w:hAnsiTheme="minorEastAsia" w:eastAsiaTheme="minorEastAsia" w:cstheme="minorEastAsia"/>
                <w:kern w:val="0"/>
                <w:sz w:val="22"/>
                <w:szCs w:val="22"/>
                <w:lang w:bidi="ar"/>
              </w:rPr>
              <w:t>4套</w:t>
            </w:r>
          </w:p>
        </w:tc>
      </w:tr>
      <w:tr w14:paraId="16546706">
        <w:tblPrEx>
          <w:tblCellMar>
            <w:top w:w="0" w:type="dxa"/>
            <w:left w:w="108" w:type="dxa"/>
            <w:bottom w:w="0" w:type="dxa"/>
            <w:right w:w="108" w:type="dxa"/>
          </w:tblCellMar>
        </w:tblPrEx>
        <w:trPr>
          <w:trHeight w:val="740" w:hRule="atLeast"/>
          <w:jc w:val="center"/>
        </w:trPr>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7043E7">
            <w:pPr>
              <w:widowControl/>
              <w:adjustRightInd/>
              <w:spacing w:line="360" w:lineRule="exact"/>
              <w:jc w:val="center"/>
              <w:textAlignment w:val="center"/>
              <w:rPr>
                <w:rFonts w:asciiTheme="minorEastAsia" w:hAnsiTheme="minorEastAsia" w:eastAsiaTheme="minorEastAsia" w:cstheme="minorEastAsia"/>
                <w:sz w:val="22"/>
                <w:szCs w:val="22"/>
              </w:rPr>
            </w:pPr>
            <w:r>
              <w:rPr>
                <w:rFonts w:hint="eastAsia" w:asciiTheme="minorEastAsia" w:hAnsiTheme="minorEastAsia" w:eastAsiaTheme="minorEastAsia" w:cstheme="minorEastAsia"/>
                <w:kern w:val="0"/>
                <w:sz w:val="22"/>
                <w:szCs w:val="22"/>
                <w:lang w:bidi="ar"/>
              </w:rPr>
              <w:t>11</w:t>
            </w:r>
          </w:p>
        </w:tc>
        <w:tc>
          <w:tcPr>
            <w:tcW w:w="6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12A0A2">
            <w:pPr>
              <w:widowControl/>
              <w:adjustRightInd/>
              <w:spacing w:line="360" w:lineRule="exact"/>
              <w:jc w:val="center"/>
              <w:textAlignment w:val="center"/>
              <w:rPr>
                <w:rFonts w:asciiTheme="minorEastAsia" w:hAnsiTheme="minorEastAsia" w:eastAsiaTheme="minorEastAsia" w:cstheme="minorEastAsia"/>
                <w:sz w:val="22"/>
                <w:szCs w:val="22"/>
              </w:rPr>
            </w:pPr>
            <w:r>
              <w:rPr>
                <w:rFonts w:hint="eastAsia" w:asciiTheme="minorEastAsia" w:hAnsiTheme="minorEastAsia" w:eastAsiaTheme="minorEastAsia" w:cstheme="minorEastAsia"/>
                <w:kern w:val="0"/>
                <w:sz w:val="22"/>
                <w:szCs w:val="22"/>
                <w:lang w:bidi="ar"/>
              </w:rPr>
              <w:t>万向排气罩</w:t>
            </w:r>
          </w:p>
        </w:tc>
        <w:tc>
          <w:tcPr>
            <w:tcW w:w="3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856A8A">
            <w:pPr>
              <w:widowControl/>
              <w:adjustRightInd/>
              <w:spacing w:line="360" w:lineRule="exact"/>
              <w:jc w:val="left"/>
              <w:textAlignment w:val="center"/>
              <w:rPr>
                <w:rFonts w:asciiTheme="minorEastAsia" w:hAnsiTheme="minorEastAsia" w:eastAsiaTheme="minorEastAsia" w:cstheme="minorEastAsia"/>
                <w:sz w:val="22"/>
                <w:szCs w:val="22"/>
              </w:rPr>
            </w:pPr>
            <w:r>
              <w:rPr>
                <w:rFonts w:hint="eastAsia" w:asciiTheme="minorEastAsia" w:hAnsiTheme="minorEastAsia" w:eastAsiaTheme="minorEastAsia" w:cstheme="minorEastAsia"/>
                <w:kern w:val="0"/>
                <w:sz w:val="22"/>
                <w:szCs w:val="22"/>
                <w:lang w:bidi="ar"/>
              </w:rPr>
              <w:t>1、活动臂管：总长度≥1500mm, 有效工作半径1350mm, 管径75mm。</w:t>
            </w:r>
            <w:r>
              <w:rPr>
                <w:rFonts w:hint="eastAsia" w:asciiTheme="minorEastAsia" w:hAnsiTheme="minorEastAsia" w:eastAsiaTheme="minorEastAsia" w:cstheme="minorEastAsia"/>
                <w:kern w:val="0"/>
                <w:sz w:val="22"/>
                <w:szCs w:val="22"/>
                <w:lang w:bidi="ar"/>
              </w:rPr>
              <w:br w:type="textWrapping"/>
            </w:r>
            <w:r>
              <w:rPr>
                <w:rFonts w:hint="eastAsia" w:asciiTheme="minorEastAsia" w:hAnsiTheme="minorEastAsia" w:eastAsiaTheme="minorEastAsia" w:cstheme="minorEastAsia"/>
                <w:kern w:val="0"/>
                <w:sz w:val="22"/>
                <w:szCs w:val="22"/>
                <w:lang w:bidi="ar"/>
              </w:rPr>
              <w:t>2、关节：高密度PP聚丙烯材质，带有低摩擦处理的橡胶导向环，支撑弹簧和关节连接杆采用不锈钢材质，关节可360°任意定位。</w:t>
            </w:r>
            <w:r>
              <w:rPr>
                <w:rFonts w:hint="eastAsia" w:asciiTheme="minorEastAsia" w:hAnsiTheme="minorEastAsia" w:eastAsiaTheme="minorEastAsia" w:cstheme="minorEastAsia"/>
                <w:kern w:val="0"/>
                <w:sz w:val="22"/>
                <w:szCs w:val="22"/>
                <w:lang w:bidi="ar"/>
              </w:rPr>
              <w:br w:type="textWrapping"/>
            </w:r>
            <w:r>
              <w:rPr>
                <w:rFonts w:hint="eastAsia" w:asciiTheme="minorEastAsia" w:hAnsiTheme="minorEastAsia" w:eastAsiaTheme="minorEastAsia" w:cstheme="minorEastAsia"/>
                <w:kern w:val="0"/>
                <w:sz w:val="22"/>
                <w:szCs w:val="22"/>
                <w:lang w:bidi="ar"/>
              </w:rPr>
              <w:t>3、关节松紧旋钮：高密度PP聚丙烯材质，内嵌铜质螺母，与关节连接杆锁合。</w:t>
            </w:r>
            <w:r>
              <w:rPr>
                <w:rFonts w:hint="eastAsia" w:asciiTheme="minorEastAsia" w:hAnsiTheme="minorEastAsia" w:eastAsiaTheme="minorEastAsia" w:cstheme="minorEastAsia"/>
                <w:kern w:val="0"/>
                <w:sz w:val="22"/>
                <w:szCs w:val="22"/>
                <w:lang w:bidi="ar"/>
              </w:rPr>
              <w:br w:type="textWrapping"/>
            </w:r>
            <w:r>
              <w:rPr>
                <w:rFonts w:hint="eastAsia" w:asciiTheme="minorEastAsia" w:hAnsiTheme="minorEastAsia" w:eastAsiaTheme="minorEastAsia" w:cstheme="minorEastAsia"/>
                <w:kern w:val="0"/>
                <w:sz w:val="22"/>
                <w:szCs w:val="22"/>
                <w:lang w:bidi="ar"/>
              </w:rPr>
              <w:t>4、气流调节阀：蝶阀，手动调节外部阀门旋钮，可控制抽气流量；</w:t>
            </w:r>
            <w:r>
              <w:rPr>
                <w:rFonts w:hint="eastAsia" w:asciiTheme="minorEastAsia" w:hAnsiTheme="minorEastAsia" w:eastAsiaTheme="minorEastAsia" w:cstheme="minorEastAsia"/>
                <w:kern w:val="0"/>
                <w:sz w:val="22"/>
                <w:szCs w:val="22"/>
                <w:lang w:bidi="ar"/>
              </w:rPr>
              <w:br w:type="textWrapping"/>
            </w:r>
            <w:r>
              <w:rPr>
                <w:rFonts w:hint="eastAsia" w:asciiTheme="minorEastAsia" w:hAnsiTheme="minorEastAsia" w:eastAsiaTheme="minorEastAsia" w:cstheme="minorEastAsia"/>
                <w:kern w:val="0"/>
                <w:sz w:val="22"/>
                <w:szCs w:val="22"/>
                <w:lang w:bidi="ar"/>
              </w:rPr>
              <w:t>5、透明拱形吸风罩：直径350mm，PP材质，耐腐蚀。</w:t>
            </w:r>
            <w:r>
              <w:rPr>
                <w:rFonts w:hint="eastAsia" w:asciiTheme="minorEastAsia" w:hAnsiTheme="minorEastAsia" w:eastAsiaTheme="minorEastAsia" w:cstheme="minorEastAsia"/>
                <w:kern w:val="0"/>
                <w:sz w:val="22"/>
                <w:szCs w:val="22"/>
                <w:lang w:bidi="ar"/>
              </w:rPr>
              <w:br w:type="textWrapping"/>
            </w:r>
            <w:r>
              <w:rPr>
                <w:rFonts w:hint="eastAsia" w:asciiTheme="minorEastAsia" w:hAnsiTheme="minorEastAsia" w:eastAsiaTheme="minorEastAsia" w:cstheme="minorEastAsia"/>
                <w:kern w:val="0"/>
                <w:sz w:val="22"/>
                <w:szCs w:val="22"/>
                <w:lang w:bidi="ar"/>
              </w:rPr>
              <w:t>6、其他：以上组件空气流量的压降不超过200帕，可与实验室通风柜共享同一套通风系统，当气流量控制在150m³/H时，集气罩口的面风速可达到10m/s, 抽气效果显著，低压降能有效控制工作噪声。</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B1DA71">
            <w:pPr>
              <w:widowControl/>
              <w:adjustRightInd/>
              <w:spacing w:line="360" w:lineRule="exact"/>
              <w:jc w:val="center"/>
              <w:textAlignment w:val="center"/>
              <w:rPr>
                <w:rFonts w:asciiTheme="minorEastAsia" w:hAnsiTheme="minorEastAsia" w:eastAsiaTheme="minorEastAsia" w:cstheme="minorEastAsia"/>
                <w:sz w:val="22"/>
                <w:szCs w:val="22"/>
              </w:rPr>
            </w:pPr>
            <w:r>
              <w:rPr>
                <w:rFonts w:hint="eastAsia" w:asciiTheme="minorEastAsia" w:hAnsiTheme="minorEastAsia" w:eastAsiaTheme="minorEastAsia" w:cstheme="minorEastAsia"/>
                <w:kern w:val="0"/>
                <w:sz w:val="22"/>
                <w:szCs w:val="22"/>
                <w:lang w:bidi="ar"/>
              </w:rPr>
              <w:t>7套</w:t>
            </w:r>
          </w:p>
        </w:tc>
      </w:tr>
      <w:tr w14:paraId="034D97CB">
        <w:tblPrEx>
          <w:tblCellMar>
            <w:top w:w="0" w:type="dxa"/>
            <w:left w:w="108" w:type="dxa"/>
            <w:bottom w:w="0" w:type="dxa"/>
            <w:right w:w="108" w:type="dxa"/>
          </w:tblCellMar>
        </w:tblPrEx>
        <w:trPr>
          <w:trHeight w:val="260" w:hRule="atLeast"/>
          <w:jc w:val="center"/>
        </w:trPr>
        <w:tc>
          <w:tcPr>
            <w:tcW w:w="5000"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8AC4B3B">
            <w:pPr>
              <w:widowControl/>
              <w:adjustRightInd/>
              <w:spacing w:line="360" w:lineRule="exact"/>
              <w:jc w:val="center"/>
              <w:textAlignment w:val="center"/>
              <w:rPr>
                <w:rFonts w:asciiTheme="minorEastAsia" w:hAnsiTheme="minorEastAsia" w:eastAsiaTheme="minorEastAsia" w:cstheme="minorEastAsia"/>
                <w:b/>
                <w:bCs/>
                <w:sz w:val="22"/>
                <w:szCs w:val="22"/>
              </w:rPr>
            </w:pPr>
            <w:r>
              <w:rPr>
                <w:rFonts w:hint="eastAsia" w:asciiTheme="minorEastAsia" w:hAnsiTheme="minorEastAsia" w:eastAsiaTheme="minorEastAsia" w:cstheme="minorEastAsia"/>
                <w:b/>
                <w:bCs/>
                <w:kern w:val="0"/>
                <w:sz w:val="22"/>
                <w:szCs w:val="22"/>
                <w:lang w:bidi="ar"/>
              </w:rPr>
              <w:t>二、洁净实验室系统</w:t>
            </w:r>
          </w:p>
        </w:tc>
      </w:tr>
      <w:tr w14:paraId="6E9D6594">
        <w:tblPrEx>
          <w:tblCellMar>
            <w:top w:w="0" w:type="dxa"/>
            <w:left w:w="108" w:type="dxa"/>
            <w:bottom w:w="0" w:type="dxa"/>
            <w:right w:w="108" w:type="dxa"/>
          </w:tblCellMar>
        </w:tblPrEx>
        <w:trPr>
          <w:trHeight w:val="98" w:hRule="atLeast"/>
          <w:jc w:val="center"/>
        </w:trPr>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C1B2D1">
            <w:pPr>
              <w:widowControl/>
              <w:adjustRightInd/>
              <w:spacing w:line="360" w:lineRule="exact"/>
              <w:jc w:val="center"/>
              <w:textAlignment w:val="center"/>
              <w:rPr>
                <w:rFonts w:asciiTheme="minorEastAsia" w:hAnsiTheme="minorEastAsia" w:eastAsiaTheme="minorEastAsia" w:cstheme="minorEastAsia"/>
                <w:sz w:val="22"/>
                <w:szCs w:val="22"/>
              </w:rPr>
            </w:pPr>
            <w:r>
              <w:rPr>
                <w:rFonts w:hint="eastAsia" w:asciiTheme="minorEastAsia" w:hAnsiTheme="minorEastAsia" w:eastAsiaTheme="minorEastAsia" w:cstheme="minorEastAsia"/>
                <w:kern w:val="0"/>
                <w:sz w:val="22"/>
                <w:szCs w:val="22"/>
                <w:lang w:bidi="ar"/>
              </w:rPr>
              <w:t>1</w:t>
            </w:r>
          </w:p>
        </w:tc>
        <w:tc>
          <w:tcPr>
            <w:tcW w:w="6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F779DC">
            <w:pPr>
              <w:widowControl/>
              <w:adjustRightInd/>
              <w:spacing w:line="360" w:lineRule="exact"/>
              <w:jc w:val="center"/>
              <w:textAlignment w:val="center"/>
              <w:rPr>
                <w:rFonts w:asciiTheme="minorEastAsia" w:hAnsiTheme="minorEastAsia" w:eastAsiaTheme="minorEastAsia" w:cstheme="minorEastAsia"/>
                <w:sz w:val="22"/>
                <w:szCs w:val="22"/>
              </w:rPr>
            </w:pPr>
            <w:r>
              <w:rPr>
                <w:rFonts w:hint="eastAsia" w:ascii="宋体" w:hAnsi="宋体" w:cs="宋体"/>
                <w:sz w:val="22"/>
                <w:szCs w:val="22"/>
              </w:rPr>
              <w:t>围护结构</w:t>
            </w:r>
            <w:r>
              <w:rPr>
                <w:rFonts w:hint="eastAsia" w:ascii="宋体" w:hAnsi="宋体" w:cs="宋体"/>
                <w:sz w:val="22"/>
                <w:szCs w:val="22"/>
                <w:lang w:eastAsia="zh-CN"/>
              </w:rPr>
              <w:t>及净化</w:t>
            </w:r>
            <w:r>
              <w:rPr>
                <w:rFonts w:hint="eastAsia" w:ascii="宋体" w:hAnsi="宋体" w:cs="宋体"/>
                <w:sz w:val="22"/>
                <w:szCs w:val="22"/>
              </w:rPr>
              <w:t>模块设备</w:t>
            </w:r>
          </w:p>
        </w:tc>
        <w:tc>
          <w:tcPr>
            <w:tcW w:w="3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A9A145">
            <w:pPr>
              <w:widowControl/>
              <w:numPr>
                <w:ilvl w:val="0"/>
                <w:numId w:val="7"/>
              </w:numPr>
              <w:adjustRightInd/>
              <w:spacing w:line="360" w:lineRule="exact"/>
              <w:jc w:val="left"/>
              <w:textAlignment w:val="center"/>
              <w:rPr>
                <w:rFonts w:asciiTheme="minorEastAsia" w:hAnsiTheme="minorEastAsia" w:eastAsiaTheme="minorEastAsia" w:cstheme="minorEastAsia"/>
                <w:kern w:val="0"/>
                <w:sz w:val="22"/>
                <w:szCs w:val="22"/>
                <w:lang w:bidi="ar"/>
              </w:rPr>
            </w:pPr>
            <w:r>
              <w:rPr>
                <w:rFonts w:hint="eastAsia" w:asciiTheme="minorEastAsia" w:hAnsiTheme="minorEastAsia" w:eastAsiaTheme="minorEastAsia" w:cstheme="minorEastAsia"/>
                <w:kern w:val="0"/>
                <w:sz w:val="22"/>
                <w:szCs w:val="22"/>
                <w:lang w:bidi="ar"/>
              </w:rPr>
              <w:t>隔断及顶板材质要求：采用手工双玻镁岩棉彩钢板，板厚δ=50mm。表面钢板厚度≥0.5mm；夹芯岩棉容重≥120kg/m³；镀锌板内边框（厚度≥0.8mm）；双面覆塑料薄膜，壁板板表面耐强氧化剂腐蚀、易清洁、平整无划痕、无凹凸缺陷；所有的连接件采用≥1.2 mm厚的铝型材。隔间内阴阳角需用圆弧过渡,圆弧半径≥60 mm，壁板与顶板应对缝处理。</w:t>
            </w:r>
          </w:p>
          <w:p w14:paraId="0A5AD15F">
            <w:pPr>
              <w:widowControl/>
              <w:numPr>
                <w:ilvl w:val="0"/>
                <w:numId w:val="7"/>
              </w:numPr>
              <w:adjustRightInd/>
              <w:spacing w:line="360" w:lineRule="exact"/>
              <w:jc w:val="left"/>
              <w:textAlignment w:val="center"/>
              <w:rPr>
                <w:rFonts w:asciiTheme="minorEastAsia" w:hAnsiTheme="minorEastAsia" w:eastAsiaTheme="minorEastAsia" w:cstheme="minorEastAsia"/>
                <w:kern w:val="0"/>
                <w:sz w:val="22"/>
                <w:szCs w:val="22"/>
                <w:lang w:bidi="ar"/>
              </w:rPr>
            </w:pPr>
            <w:r>
              <w:rPr>
                <w:rFonts w:hint="eastAsia" w:asciiTheme="minorEastAsia" w:hAnsiTheme="minorEastAsia" w:eastAsiaTheme="minorEastAsia" w:cstheme="minorEastAsia"/>
                <w:kern w:val="0"/>
                <w:sz w:val="22"/>
                <w:szCs w:val="22"/>
                <w:lang w:bidi="ar"/>
              </w:rPr>
              <w:t>隔断及顶板安装要求：1）、表面平整：≤2 mm；2）、接缝平直：≤3 mm；3）、接缝高低：≤1.5 mm；4）、接缝宽度：±1 mm；5）、隔断的立面垂直：≤3 mm。</w:t>
            </w:r>
          </w:p>
          <w:p w14:paraId="376E094C">
            <w:pPr>
              <w:widowControl/>
              <w:numPr>
                <w:ilvl w:val="0"/>
                <w:numId w:val="7"/>
              </w:numPr>
              <w:adjustRightInd/>
              <w:spacing w:line="360" w:lineRule="exact"/>
              <w:jc w:val="left"/>
              <w:textAlignment w:val="center"/>
              <w:rPr>
                <w:rFonts w:asciiTheme="minorEastAsia" w:hAnsiTheme="minorEastAsia" w:eastAsiaTheme="minorEastAsia" w:cstheme="minorEastAsia"/>
                <w:sz w:val="22"/>
                <w:szCs w:val="22"/>
              </w:rPr>
            </w:pPr>
            <w:r>
              <w:rPr>
                <w:rFonts w:hint="eastAsia" w:asciiTheme="minorEastAsia" w:hAnsiTheme="minorEastAsia" w:eastAsiaTheme="minorEastAsia" w:cstheme="minorEastAsia"/>
                <w:kern w:val="0"/>
                <w:sz w:val="22"/>
                <w:szCs w:val="22"/>
                <w:lang w:bidi="ar"/>
              </w:rPr>
              <w:t>PVC地板要求：≥2mm 同质透心PVC地板；专用粘结剂；≥3mm厚自流平地面；在现浇钢筋混凝土板的基础上进行打磨、清理干净。</w:t>
            </w:r>
            <w:r>
              <w:rPr>
                <w:rFonts w:hint="eastAsia" w:asciiTheme="minorEastAsia" w:hAnsiTheme="minorEastAsia" w:eastAsiaTheme="minorEastAsia" w:cstheme="minorEastAsia"/>
                <w:kern w:val="0"/>
                <w:sz w:val="22"/>
                <w:szCs w:val="22"/>
                <w:lang w:bidi="ar"/>
              </w:rPr>
              <w:br w:type="textWrapping"/>
            </w:r>
            <w:r>
              <w:rPr>
                <w:rFonts w:hint="eastAsia" w:asciiTheme="minorEastAsia" w:hAnsiTheme="minorEastAsia" w:eastAsiaTheme="minorEastAsia" w:cstheme="minorEastAsia"/>
                <w:kern w:val="0"/>
                <w:sz w:val="22"/>
                <w:szCs w:val="22"/>
                <w:lang w:bidi="ar"/>
              </w:rPr>
              <w:t>4、设备数量：</w:t>
            </w:r>
          </w:p>
          <w:p w14:paraId="652221A8">
            <w:pPr>
              <w:widowControl/>
              <w:adjustRightInd/>
              <w:spacing w:line="360" w:lineRule="exact"/>
              <w:jc w:val="left"/>
              <w:textAlignment w:val="center"/>
              <w:rPr>
                <w:rFonts w:hint="eastAsia" w:asciiTheme="minorEastAsia" w:hAnsiTheme="minorEastAsia" w:eastAsiaTheme="minorEastAsia" w:cstheme="minorEastAsia"/>
                <w:kern w:val="0"/>
                <w:sz w:val="22"/>
                <w:szCs w:val="22"/>
                <w:lang w:val="en-US" w:eastAsia="zh-CN" w:bidi="ar"/>
              </w:rPr>
            </w:pPr>
            <w:r>
              <w:rPr>
                <w:rFonts w:hint="eastAsia" w:asciiTheme="minorEastAsia" w:hAnsiTheme="minorEastAsia" w:eastAsiaTheme="minorEastAsia" w:cstheme="minorEastAsia"/>
                <w:kern w:val="0"/>
                <w:sz w:val="22"/>
                <w:szCs w:val="22"/>
                <w:lang w:val="en-US" w:eastAsia="zh-CN" w:bidi="ar"/>
              </w:rPr>
              <w:t>4.1</w:t>
            </w:r>
            <w:r>
              <w:rPr>
                <w:rFonts w:hint="eastAsia" w:asciiTheme="minorEastAsia" w:hAnsiTheme="minorEastAsia" w:eastAsiaTheme="minorEastAsia" w:cstheme="minorEastAsia"/>
                <w:kern w:val="0"/>
                <w:sz w:val="22"/>
                <w:szCs w:val="22"/>
                <w:lang w:bidi="ar"/>
              </w:rPr>
              <w:t>新风净化</w:t>
            </w:r>
            <w:r>
              <w:rPr>
                <w:rFonts w:hint="eastAsia" w:asciiTheme="minorEastAsia" w:hAnsiTheme="minorEastAsia" w:eastAsiaTheme="minorEastAsia" w:cstheme="minorEastAsia"/>
                <w:kern w:val="0"/>
                <w:sz w:val="22"/>
                <w:szCs w:val="22"/>
                <w:lang w:eastAsia="zh-CN" w:bidi="ar"/>
              </w:rPr>
              <w:t>配套设备</w:t>
            </w:r>
            <w:r>
              <w:rPr>
                <w:rFonts w:hint="eastAsia" w:asciiTheme="minorEastAsia" w:hAnsiTheme="minorEastAsia" w:eastAsiaTheme="minorEastAsia" w:cstheme="minorEastAsia"/>
                <w:kern w:val="0"/>
                <w:sz w:val="22"/>
                <w:szCs w:val="22"/>
                <w:lang w:val="en-US" w:eastAsia="zh-CN" w:bidi="ar"/>
              </w:rPr>
              <w:t>2套</w:t>
            </w:r>
            <w:r>
              <w:rPr>
                <w:rFonts w:hint="eastAsia" w:asciiTheme="minorEastAsia" w:hAnsiTheme="minorEastAsia" w:eastAsiaTheme="minorEastAsia" w:cstheme="minorEastAsia"/>
                <w:kern w:val="0"/>
                <w:sz w:val="22"/>
                <w:szCs w:val="22"/>
                <w:lang w:eastAsia="zh-CN" w:bidi="ar"/>
              </w:rPr>
              <w:t>：</w:t>
            </w:r>
            <w:r>
              <w:rPr>
                <w:rFonts w:hint="eastAsia" w:asciiTheme="minorEastAsia" w:hAnsiTheme="minorEastAsia" w:eastAsiaTheme="minorEastAsia" w:cstheme="minorEastAsia"/>
                <w:kern w:val="0"/>
                <w:sz w:val="22"/>
                <w:szCs w:val="22"/>
                <w:lang w:bidi="ar"/>
              </w:rPr>
              <w:t>送风量：1800m³/h，机外静压800Pa,电源（V-φ-Hz）：380-3-50，功率：1.5KW</w:t>
            </w:r>
            <w:r>
              <w:rPr>
                <w:rFonts w:hint="eastAsia" w:asciiTheme="minorEastAsia" w:hAnsiTheme="minorEastAsia" w:eastAsiaTheme="minorEastAsia" w:cstheme="minorEastAsia"/>
                <w:kern w:val="0"/>
                <w:sz w:val="22"/>
                <w:szCs w:val="22"/>
                <w:lang w:eastAsia="zh-CN" w:bidi="ar"/>
              </w:rPr>
              <w:t>。</w:t>
            </w:r>
          </w:p>
          <w:p w14:paraId="4529BD94">
            <w:pPr>
              <w:widowControl/>
              <w:adjustRightInd/>
              <w:spacing w:line="360" w:lineRule="exact"/>
              <w:jc w:val="left"/>
              <w:textAlignment w:val="center"/>
              <w:rPr>
                <w:rFonts w:asciiTheme="minorEastAsia" w:hAnsiTheme="minorEastAsia" w:eastAsiaTheme="minorEastAsia" w:cstheme="minorEastAsia"/>
                <w:kern w:val="0"/>
                <w:sz w:val="22"/>
                <w:szCs w:val="22"/>
                <w:lang w:bidi="ar"/>
              </w:rPr>
            </w:pPr>
            <w:r>
              <w:rPr>
                <w:rFonts w:hint="eastAsia" w:asciiTheme="minorEastAsia" w:hAnsiTheme="minorEastAsia" w:eastAsiaTheme="minorEastAsia" w:cstheme="minorEastAsia"/>
                <w:kern w:val="0"/>
                <w:sz w:val="22"/>
                <w:szCs w:val="22"/>
                <w:lang w:bidi="ar"/>
              </w:rPr>
              <w:t>4.1彩钢板隔断：1批；</w:t>
            </w:r>
          </w:p>
          <w:p w14:paraId="3777F5E6">
            <w:pPr>
              <w:widowControl/>
              <w:adjustRightInd/>
              <w:spacing w:line="360" w:lineRule="exact"/>
              <w:jc w:val="left"/>
              <w:textAlignment w:val="center"/>
              <w:rPr>
                <w:rFonts w:asciiTheme="minorEastAsia" w:hAnsiTheme="minorEastAsia" w:eastAsiaTheme="minorEastAsia" w:cstheme="minorEastAsia"/>
                <w:kern w:val="0"/>
                <w:sz w:val="22"/>
                <w:szCs w:val="22"/>
                <w:lang w:bidi="ar"/>
              </w:rPr>
            </w:pPr>
            <w:r>
              <w:rPr>
                <w:rFonts w:hint="eastAsia" w:asciiTheme="minorEastAsia" w:hAnsiTheme="minorEastAsia" w:eastAsiaTheme="minorEastAsia" w:cstheme="minorEastAsia"/>
                <w:kern w:val="0"/>
                <w:sz w:val="22"/>
                <w:szCs w:val="22"/>
                <w:lang w:bidi="ar"/>
              </w:rPr>
              <w:t>4.2彩钢板吊顶：1批；</w:t>
            </w:r>
          </w:p>
          <w:p w14:paraId="5C943C51">
            <w:pPr>
              <w:widowControl/>
              <w:adjustRightInd/>
              <w:spacing w:line="360" w:lineRule="exact"/>
              <w:jc w:val="left"/>
              <w:textAlignment w:val="center"/>
              <w:rPr>
                <w:rFonts w:asciiTheme="minorEastAsia" w:hAnsiTheme="minorEastAsia" w:eastAsiaTheme="minorEastAsia" w:cstheme="minorEastAsia"/>
                <w:kern w:val="0"/>
                <w:sz w:val="22"/>
                <w:szCs w:val="22"/>
                <w:lang w:bidi="ar"/>
              </w:rPr>
            </w:pPr>
            <w:r>
              <w:rPr>
                <w:rFonts w:hint="eastAsia" w:asciiTheme="minorEastAsia" w:hAnsiTheme="minorEastAsia" w:eastAsiaTheme="minorEastAsia" w:cstheme="minorEastAsia"/>
                <w:kern w:val="0"/>
                <w:sz w:val="22"/>
                <w:szCs w:val="22"/>
                <w:lang w:bidi="ar"/>
              </w:rPr>
              <w:t>4.3 PVC地板：1批；</w:t>
            </w:r>
          </w:p>
          <w:p w14:paraId="5EF20009">
            <w:pPr>
              <w:widowControl/>
              <w:adjustRightInd/>
              <w:spacing w:line="360" w:lineRule="exact"/>
              <w:jc w:val="left"/>
              <w:textAlignment w:val="center"/>
              <w:rPr>
                <w:rFonts w:asciiTheme="minorEastAsia" w:hAnsiTheme="minorEastAsia" w:eastAsiaTheme="minorEastAsia" w:cstheme="minorEastAsia"/>
                <w:kern w:val="0"/>
                <w:sz w:val="22"/>
                <w:szCs w:val="22"/>
                <w:lang w:bidi="ar"/>
              </w:rPr>
            </w:pPr>
            <w:r>
              <w:rPr>
                <w:rFonts w:hint="eastAsia" w:asciiTheme="minorEastAsia" w:hAnsiTheme="minorEastAsia" w:eastAsiaTheme="minorEastAsia" w:cstheme="minorEastAsia"/>
                <w:kern w:val="0"/>
                <w:sz w:val="22"/>
                <w:szCs w:val="22"/>
                <w:lang w:bidi="ar"/>
              </w:rPr>
              <w:t>4.4 门窗：</w:t>
            </w:r>
          </w:p>
          <w:p w14:paraId="7E90E488">
            <w:pPr>
              <w:widowControl/>
              <w:adjustRightInd/>
              <w:spacing w:line="360" w:lineRule="exact"/>
              <w:jc w:val="left"/>
              <w:textAlignment w:val="center"/>
              <w:rPr>
                <w:rFonts w:asciiTheme="minorEastAsia" w:hAnsiTheme="minorEastAsia" w:eastAsiaTheme="minorEastAsia" w:cstheme="minorEastAsia"/>
                <w:kern w:val="0"/>
                <w:sz w:val="22"/>
                <w:szCs w:val="22"/>
                <w:lang w:bidi="ar"/>
              </w:rPr>
            </w:pPr>
            <w:r>
              <w:rPr>
                <w:rFonts w:hint="eastAsia" w:asciiTheme="minorEastAsia" w:hAnsiTheme="minorEastAsia" w:eastAsiaTheme="minorEastAsia" w:cstheme="minorEastAsia"/>
                <w:kern w:val="0"/>
                <w:sz w:val="22"/>
                <w:szCs w:val="22"/>
                <w:lang w:bidi="ar"/>
              </w:rPr>
              <w:t>（1）洁净钢质单开安全门：1樘；</w:t>
            </w:r>
          </w:p>
          <w:p w14:paraId="3DD77600">
            <w:pPr>
              <w:widowControl/>
              <w:adjustRightInd/>
              <w:spacing w:line="360" w:lineRule="exact"/>
              <w:jc w:val="left"/>
              <w:textAlignment w:val="center"/>
              <w:rPr>
                <w:rFonts w:asciiTheme="minorEastAsia" w:hAnsiTheme="minorEastAsia" w:eastAsiaTheme="minorEastAsia" w:cstheme="minorEastAsia"/>
                <w:kern w:val="0"/>
                <w:sz w:val="22"/>
                <w:szCs w:val="22"/>
                <w:lang w:bidi="ar"/>
              </w:rPr>
            </w:pPr>
            <w:r>
              <w:rPr>
                <w:rFonts w:hint="eastAsia" w:asciiTheme="minorEastAsia" w:hAnsiTheme="minorEastAsia" w:eastAsiaTheme="minorEastAsia" w:cstheme="minorEastAsia"/>
                <w:kern w:val="0"/>
                <w:sz w:val="22"/>
                <w:szCs w:val="22"/>
                <w:lang w:bidi="ar"/>
              </w:rPr>
              <w:t>（2）普通彩钢板门：12樘</w:t>
            </w:r>
          </w:p>
          <w:p w14:paraId="11DE71D0">
            <w:pPr>
              <w:widowControl/>
              <w:adjustRightInd/>
              <w:spacing w:line="360" w:lineRule="exact"/>
              <w:jc w:val="left"/>
              <w:textAlignment w:val="center"/>
              <w:rPr>
                <w:rFonts w:asciiTheme="minorEastAsia" w:hAnsiTheme="minorEastAsia" w:eastAsiaTheme="minorEastAsia" w:cstheme="minorEastAsia"/>
                <w:kern w:val="0"/>
                <w:sz w:val="22"/>
                <w:szCs w:val="22"/>
                <w:lang w:bidi="ar"/>
              </w:rPr>
            </w:pPr>
            <w:r>
              <w:rPr>
                <w:rFonts w:hint="eastAsia" w:asciiTheme="minorEastAsia" w:hAnsiTheme="minorEastAsia" w:eastAsiaTheme="minorEastAsia" w:cstheme="minorEastAsia"/>
                <w:kern w:val="0"/>
                <w:sz w:val="22"/>
                <w:szCs w:val="22"/>
                <w:lang w:bidi="ar"/>
              </w:rPr>
              <w:t>（3）洁净防火玻璃视窗（洁净防火玻璃视窗，5mm厚钢化玻璃+7.5mm中空+25mm厚纳米硅夹胶防火玻璃+7.5mm中空+5mm厚钢化玻璃结构）：3套；</w:t>
            </w:r>
          </w:p>
          <w:p w14:paraId="610680E6">
            <w:pPr>
              <w:widowControl/>
              <w:adjustRightInd/>
              <w:spacing w:line="360" w:lineRule="exact"/>
              <w:jc w:val="left"/>
              <w:textAlignment w:val="center"/>
              <w:rPr>
                <w:rFonts w:asciiTheme="minorEastAsia" w:hAnsiTheme="minorEastAsia" w:eastAsiaTheme="minorEastAsia" w:cstheme="minorEastAsia"/>
                <w:kern w:val="0"/>
                <w:sz w:val="22"/>
                <w:szCs w:val="22"/>
                <w:lang w:bidi="ar"/>
              </w:rPr>
            </w:pPr>
            <w:r>
              <w:rPr>
                <w:rFonts w:hint="eastAsia" w:asciiTheme="minorEastAsia" w:hAnsiTheme="minorEastAsia" w:eastAsiaTheme="minorEastAsia" w:cstheme="minorEastAsia"/>
                <w:kern w:val="0"/>
                <w:sz w:val="22"/>
                <w:szCs w:val="22"/>
                <w:lang w:bidi="ar"/>
              </w:rPr>
              <w:t>（4）洁净玻璃观察窗（6+38+6mm钢化中空玻璃视口窗，内置50mm专用铝型材）：3套；</w:t>
            </w:r>
          </w:p>
          <w:p w14:paraId="6766DD47">
            <w:pPr>
              <w:widowControl/>
              <w:adjustRightInd/>
              <w:spacing w:line="360" w:lineRule="exact"/>
              <w:jc w:val="left"/>
              <w:textAlignment w:val="center"/>
              <w:rPr>
                <w:rFonts w:asciiTheme="minorEastAsia" w:hAnsiTheme="minorEastAsia" w:eastAsiaTheme="minorEastAsia" w:cstheme="minorEastAsia"/>
                <w:kern w:val="0"/>
                <w:sz w:val="22"/>
                <w:szCs w:val="22"/>
                <w:lang w:bidi="ar"/>
              </w:rPr>
            </w:pPr>
            <w:r>
              <w:rPr>
                <w:rFonts w:hint="eastAsia" w:asciiTheme="minorEastAsia" w:hAnsiTheme="minorEastAsia" w:eastAsiaTheme="minorEastAsia" w:cstheme="minorEastAsia"/>
                <w:kern w:val="0"/>
                <w:sz w:val="22"/>
                <w:szCs w:val="22"/>
                <w:lang w:bidi="ar"/>
              </w:rPr>
              <w:t>（5）金属门窗套（≥12mm阻燃板基层，≥1.2mm拉丝不锈钢）：1批。</w:t>
            </w:r>
          </w:p>
          <w:p w14:paraId="2CC9356E">
            <w:pPr>
              <w:widowControl/>
              <w:adjustRightInd/>
              <w:spacing w:line="360" w:lineRule="exact"/>
              <w:jc w:val="left"/>
              <w:textAlignment w:val="center"/>
              <w:rPr>
                <w:rFonts w:asciiTheme="minorEastAsia" w:hAnsiTheme="minorEastAsia" w:eastAsiaTheme="minorEastAsia" w:cstheme="minorEastAsia"/>
                <w:kern w:val="0"/>
                <w:sz w:val="22"/>
                <w:szCs w:val="22"/>
                <w:lang w:bidi="ar"/>
              </w:rPr>
            </w:pPr>
            <w:r>
              <w:rPr>
                <w:rFonts w:hint="eastAsia" w:asciiTheme="minorEastAsia" w:hAnsiTheme="minorEastAsia" w:eastAsiaTheme="minorEastAsia" w:cstheme="minorEastAsia"/>
                <w:kern w:val="0"/>
                <w:sz w:val="22"/>
                <w:szCs w:val="22"/>
                <w:lang w:bidi="ar"/>
              </w:rPr>
              <w:t>4.5传递窗（双门机械式互锁，304不锈钢材质）：4套；</w:t>
            </w:r>
          </w:p>
          <w:p w14:paraId="7B23E28F">
            <w:pPr>
              <w:widowControl/>
              <w:adjustRightInd/>
              <w:spacing w:line="360" w:lineRule="exact"/>
              <w:jc w:val="left"/>
              <w:textAlignment w:val="center"/>
              <w:rPr>
                <w:rFonts w:asciiTheme="minorEastAsia" w:hAnsiTheme="minorEastAsia" w:eastAsiaTheme="minorEastAsia" w:cstheme="minorEastAsia"/>
                <w:kern w:val="0"/>
                <w:sz w:val="22"/>
                <w:szCs w:val="22"/>
                <w:lang w:bidi="ar"/>
              </w:rPr>
            </w:pPr>
            <w:r>
              <w:rPr>
                <w:rFonts w:hint="eastAsia" w:asciiTheme="minorEastAsia" w:hAnsiTheme="minorEastAsia" w:eastAsiaTheme="minorEastAsia" w:cstheme="minorEastAsia"/>
                <w:kern w:val="0"/>
                <w:sz w:val="22"/>
                <w:szCs w:val="22"/>
                <w:lang w:bidi="ar"/>
              </w:rPr>
              <w:t>4.6互锁控制器：3套。</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9CB5A8">
            <w:pPr>
              <w:widowControl/>
              <w:adjustRightInd/>
              <w:spacing w:line="360" w:lineRule="exact"/>
              <w:jc w:val="center"/>
              <w:textAlignment w:val="center"/>
              <w:rPr>
                <w:rFonts w:asciiTheme="minorEastAsia" w:hAnsiTheme="minorEastAsia" w:eastAsiaTheme="minorEastAsia" w:cstheme="minorEastAsia"/>
                <w:sz w:val="22"/>
                <w:szCs w:val="22"/>
              </w:rPr>
            </w:pPr>
            <w:r>
              <w:rPr>
                <w:rFonts w:hint="eastAsia" w:asciiTheme="minorEastAsia" w:hAnsiTheme="minorEastAsia" w:eastAsiaTheme="minorEastAsia" w:cstheme="minorEastAsia"/>
                <w:kern w:val="0"/>
                <w:sz w:val="22"/>
                <w:szCs w:val="22"/>
                <w:lang w:bidi="ar"/>
              </w:rPr>
              <w:t>1批</w:t>
            </w:r>
          </w:p>
        </w:tc>
      </w:tr>
      <w:tr w14:paraId="54219DDD">
        <w:tblPrEx>
          <w:tblCellMar>
            <w:top w:w="0" w:type="dxa"/>
            <w:left w:w="108" w:type="dxa"/>
            <w:bottom w:w="0" w:type="dxa"/>
            <w:right w:w="108" w:type="dxa"/>
          </w:tblCellMar>
        </w:tblPrEx>
        <w:trPr>
          <w:trHeight w:val="90" w:hRule="atLeast"/>
          <w:jc w:val="center"/>
        </w:trPr>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442163">
            <w:pPr>
              <w:widowControl/>
              <w:adjustRightInd/>
              <w:spacing w:line="360" w:lineRule="exact"/>
              <w:jc w:val="center"/>
              <w:textAlignment w:val="center"/>
              <w:rPr>
                <w:rFonts w:hint="eastAsia" w:asciiTheme="minorEastAsia" w:hAnsiTheme="minorEastAsia" w:eastAsiaTheme="minorEastAsia" w:cstheme="minorEastAsia"/>
                <w:sz w:val="22"/>
                <w:szCs w:val="22"/>
                <w:lang w:eastAsia="zh-CN"/>
              </w:rPr>
            </w:pPr>
            <w:r>
              <w:rPr>
                <w:rFonts w:hint="eastAsia" w:asciiTheme="minorEastAsia" w:hAnsiTheme="minorEastAsia" w:eastAsiaTheme="minorEastAsia" w:cstheme="minorEastAsia"/>
                <w:kern w:val="0"/>
                <w:sz w:val="22"/>
                <w:szCs w:val="22"/>
                <w:lang w:val="en-US" w:eastAsia="zh-CN" w:bidi="ar"/>
              </w:rPr>
              <w:t>2</w:t>
            </w:r>
          </w:p>
        </w:tc>
        <w:tc>
          <w:tcPr>
            <w:tcW w:w="6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34F950">
            <w:pPr>
              <w:widowControl/>
              <w:adjustRightInd/>
              <w:spacing w:line="360" w:lineRule="exact"/>
              <w:jc w:val="center"/>
              <w:textAlignment w:val="center"/>
              <w:rPr>
                <w:rFonts w:asciiTheme="minorEastAsia" w:hAnsiTheme="minorEastAsia" w:eastAsiaTheme="minorEastAsia" w:cstheme="minorEastAsia"/>
                <w:sz w:val="22"/>
                <w:szCs w:val="22"/>
              </w:rPr>
            </w:pPr>
            <w:r>
              <w:rPr>
                <w:rFonts w:hint="eastAsia" w:asciiTheme="minorEastAsia" w:hAnsiTheme="minorEastAsia" w:eastAsiaTheme="minorEastAsia" w:cstheme="minorEastAsia"/>
                <w:kern w:val="0"/>
                <w:sz w:val="22"/>
                <w:szCs w:val="22"/>
                <w:lang w:bidi="ar"/>
              </w:rPr>
              <w:t>中高效排风机箱</w:t>
            </w:r>
          </w:p>
        </w:tc>
        <w:tc>
          <w:tcPr>
            <w:tcW w:w="3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56A4CA">
            <w:pPr>
              <w:adjustRightInd/>
              <w:spacing w:line="300" w:lineRule="exact"/>
              <w:rPr>
                <w:rFonts w:ascii="宋体" w:hAnsi="宋体" w:cs="宋体"/>
                <w:sz w:val="22"/>
                <w:szCs w:val="22"/>
              </w:rPr>
            </w:pPr>
            <w:r>
              <w:rPr>
                <w:rFonts w:hint="eastAsia" w:asciiTheme="minorEastAsia" w:hAnsiTheme="minorEastAsia" w:eastAsiaTheme="minorEastAsia" w:cstheme="minorEastAsia"/>
                <w:kern w:val="0"/>
                <w:sz w:val="22"/>
                <w:szCs w:val="22"/>
                <w:lang w:bidi="ar"/>
              </w:rPr>
              <w:t xml:space="preserve">1.名 称：中高效排风机箱 </w:t>
            </w:r>
            <w:r>
              <w:rPr>
                <w:rFonts w:hint="eastAsia" w:asciiTheme="minorEastAsia" w:hAnsiTheme="minorEastAsia" w:eastAsiaTheme="minorEastAsia" w:cstheme="minorEastAsia"/>
                <w:kern w:val="0"/>
                <w:sz w:val="22"/>
                <w:szCs w:val="22"/>
                <w:lang w:bidi="ar"/>
              </w:rPr>
              <w:br w:type="textWrapping"/>
            </w:r>
            <w:r>
              <w:rPr>
                <w:rFonts w:hint="eastAsia" w:asciiTheme="minorEastAsia" w:hAnsiTheme="minorEastAsia" w:eastAsiaTheme="minorEastAsia" w:cstheme="minorEastAsia"/>
                <w:kern w:val="0"/>
                <w:sz w:val="22"/>
                <w:szCs w:val="22"/>
                <w:lang w:bidi="ar"/>
              </w:rPr>
              <w:t>2.规 格：风量：2400m³/h，静压/全压：0/500Pa，电源（V-φ-HZ）：380-3-50，电机功率：2.2KW，变频，风机效率：＞72%</w:t>
            </w:r>
            <w:r>
              <w:rPr>
                <w:rFonts w:hint="eastAsia" w:asciiTheme="minorEastAsia" w:hAnsiTheme="minorEastAsia" w:eastAsiaTheme="minorEastAsia" w:cstheme="minorEastAsia"/>
                <w:kern w:val="0"/>
                <w:sz w:val="22"/>
                <w:szCs w:val="22"/>
                <w:lang w:bidi="ar"/>
              </w:rPr>
              <w:br w:type="textWrapping"/>
            </w:r>
            <w:r>
              <w:rPr>
                <w:rFonts w:hint="eastAsia" w:asciiTheme="minorEastAsia" w:hAnsiTheme="minorEastAsia" w:eastAsiaTheme="minorEastAsia" w:cstheme="minorEastAsia"/>
                <w:kern w:val="0"/>
                <w:sz w:val="22"/>
                <w:szCs w:val="22"/>
                <w:lang w:bidi="ar"/>
              </w:rPr>
              <w:t>3.安装形式：落地安装</w:t>
            </w:r>
            <w:r>
              <w:rPr>
                <w:rFonts w:hint="eastAsia" w:asciiTheme="minorEastAsia" w:hAnsiTheme="minorEastAsia" w:eastAsiaTheme="minorEastAsia" w:cstheme="minorEastAsia"/>
                <w:kern w:val="0"/>
                <w:sz w:val="22"/>
                <w:szCs w:val="22"/>
                <w:lang w:bidi="ar"/>
              </w:rPr>
              <w:br w:type="textWrapping"/>
            </w:r>
            <w:r>
              <w:rPr>
                <w:rFonts w:hint="eastAsia" w:ascii="宋体" w:hAnsi="宋体" w:cs="宋体"/>
                <w:sz w:val="22"/>
                <w:szCs w:val="22"/>
              </w:rPr>
              <w:t>4.配件要求：</w:t>
            </w:r>
          </w:p>
          <w:p w14:paraId="53F24695">
            <w:pPr>
              <w:adjustRightInd/>
              <w:spacing w:line="300" w:lineRule="exact"/>
              <w:rPr>
                <w:rFonts w:ascii="宋体" w:hAnsi="宋体" w:cs="宋体"/>
                <w:sz w:val="22"/>
                <w:szCs w:val="22"/>
              </w:rPr>
            </w:pPr>
            <w:r>
              <w:rPr>
                <w:rFonts w:hint="eastAsia" w:ascii="宋体" w:hAnsi="宋体" w:cs="宋体"/>
                <w:sz w:val="22"/>
                <w:szCs w:val="22"/>
              </w:rPr>
              <w:t>（1）配套铝合金百叶风口1批；</w:t>
            </w:r>
          </w:p>
          <w:p w14:paraId="5EB85B68">
            <w:pPr>
              <w:adjustRightInd/>
              <w:spacing w:line="300" w:lineRule="exact"/>
              <w:rPr>
                <w:rFonts w:ascii="宋体" w:hAnsi="宋体" w:cs="宋体"/>
                <w:sz w:val="22"/>
                <w:szCs w:val="22"/>
              </w:rPr>
            </w:pPr>
            <w:r>
              <w:rPr>
                <w:rFonts w:hint="eastAsia" w:ascii="宋体" w:hAnsi="宋体" w:cs="宋体"/>
                <w:sz w:val="22"/>
                <w:szCs w:val="22"/>
              </w:rPr>
              <w:t>（2）配套阀门阀件1批；</w:t>
            </w:r>
          </w:p>
          <w:p w14:paraId="39F96B4E">
            <w:pPr>
              <w:adjustRightInd/>
              <w:spacing w:line="300" w:lineRule="exact"/>
              <w:rPr>
                <w:rFonts w:ascii="宋体" w:hAnsi="宋体" w:cs="宋体"/>
                <w:sz w:val="22"/>
                <w:szCs w:val="22"/>
              </w:rPr>
            </w:pPr>
            <w:r>
              <w:rPr>
                <w:rFonts w:hint="eastAsia" w:ascii="宋体" w:hAnsi="宋体" w:cs="宋体"/>
                <w:sz w:val="22"/>
                <w:szCs w:val="22"/>
              </w:rPr>
              <w:t>（3）风管及保温材料1批；</w:t>
            </w:r>
          </w:p>
          <w:p w14:paraId="0AD00F18">
            <w:pPr>
              <w:widowControl/>
              <w:adjustRightInd/>
              <w:spacing w:line="360" w:lineRule="exact"/>
              <w:jc w:val="left"/>
              <w:textAlignment w:val="center"/>
              <w:rPr>
                <w:rFonts w:asciiTheme="minorEastAsia" w:hAnsiTheme="minorEastAsia" w:eastAsiaTheme="minorEastAsia" w:cstheme="minorEastAsia"/>
                <w:sz w:val="22"/>
                <w:szCs w:val="22"/>
              </w:rPr>
            </w:pPr>
            <w:r>
              <w:rPr>
                <w:rFonts w:hint="eastAsia" w:ascii="宋体" w:hAnsi="宋体" w:cs="宋体"/>
                <w:sz w:val="22"/>
                <w:szCs w:val="22"/>
              </w:rPr>
              <w:t>（4）出风面均有金属防护网。</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D0C2D5">
            <w:pPr>
              <w:widowControl/>
              <w:adjustRightInd/>
              <w:spacing w:line="360" w:lineRule="exact"/>
              <w:jc w:val="center"/>
              <w:textAlignment w:val="center"/>
              <w:rPr>
                <w:rFonts w:asciiTheme="minorEastAsia" w:hAnsiTheme="minorEastAsia" w:eastAsiaTheme="minorEastAsia" w:cstheme="minorEastAsia"/>
                <w:sz w:val="22"/>
                <w:szCs w:val="22"/>
              </w:rPr>
            </w:pPr>
            <w:r>
              <w:rPr>
                <w:rFonts w:hint="eastAsia" w:asciiTheme="minorEastAsia" w:hAnsiTheme="minorEastAsia" w:eastAsiaTheme="minorEastAsia" w:cstheme="minorEastAsia"/>
                <w:kern w:val="0"/>
                <w:sz w:val="22"/>
                <w:szCs w:val="22"/>
                <w:lang w:bidi="ar"/>
              </w:rPr>
              <w:t>1套</w:t>
            </w:r>
          </w:p>
        </w:tc>
      </w:tr>
      <w:tr w14:paraId="00938CE9">
        <w:tblPrEx>
          <w:tblCellMar>
            <w:top w:w="0" w:type="dxa"/>
            <w:left w:w="108" w:type="dxa"/>
            <w:bottom w:w="0" w:type="dxa"/>
            <w:right w:w="108" w:type="dxa"/>
          </w:tblCellMar>
        </w:tblPrEx>
        <w:trPr>
          <w:trHeight w:val="230" w:hRule="atLeast"/>
          <w:jc w:val="center"/>
        </w:trPr>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1CF5E8">
            <w:pPr>
              <w:widowControl/>
              <w:adjustRightInd/>
              <w:spacing w:line="360" w:lineRule="exact"/>
              <w:jc w:val="center"/>
              <w:textAlignment w:val="center"/>
              <w:rPr>
                <w:rFonts w:hint="eastAsia" w:asciiTheme="minorEastAsia" w:hAnsiTheme="minorEastAsia" w:eastAsiaTheme="minorEastAsia" w:cstheme="minorEastAsia"/>
                <w:sz w:val="22"/>
                <w:szCs w:val="22"/>
                <w:lang w:eastAsia="zh-CN"/>
              </w:rPr>
            </w:pPr>
            <w:r>
              <w:rPr>
                <w:rFonts w:hint="eastAsia" w:asciiTheme="minorEastAsia" w:hAnsiTheme="minorEastAsia" w:eastAsiaTheme="minorEastAsia" w:cstheme="minorEastAsia"/>
                <w:kern w:val="0"/>
                <w:sz w:val="22"/>
                <w:szCs w:val="22"/>
                <w:lang w:val="en-US" w:eastAsia="zh-CN" w:bidi="ar"/>
              </w:rPr>
              <w:t>3</w:t>
            </w:r>
          </w:p>
        </w:tc>
        <w:tc>
          <w:tcPr>
            <w:tcW w:w="6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5B6A22">
            <w:pPr>
              <w:widowControl/>
              <w:adjustRightInd/>
              <w:spacing w:line="360" w:lineRule="exact"/>
              <w:jc w:val="center"/>
              <w:textAlignment w:val="center"/>
              <w:rPr>
                <w:rFonts w:asciiTheme="minorEastAsia" w:hAnsiTheme="minorEastAsia" w:eastAsiaTheme="minorEastAsia" w:cstheme="minorEastAsia"/>
                <w:sz w:val="22"/>
                <w:szCs w:val="22"/>
              </w:rPr>
            </w:pPr>
            <w:r>
              <w:rPr>
                <w:rFonts w:hint="eastAsia" w:asciiTheme="minorEastAsia" w:hAnsiTheme="minorEastAsia" w:eastAsiaTheme="minorEastAsia" w:cstheme="minorEastAsia"/>
                <w:kern w:val="0"/>
                <w:sz w:val="22"/>
                <w:szCs w:val="22"/>
                <w:lang w:bidi="ar"/>
              </w:rPr>
              <w:t>混流式通风机</w:t>
            </w:r>
          </w:p>
        </w:tc>
        <w:tc>
          <w:tcPr>
            <w:tcW w:w="3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5586A1">
            <w:pPr>
              <w:widowControl/>
              <w:adjustRightInd/>
              <w:spacing w:line="360" w:lineRule="exact"/>
              <w:jc w:val="left"/>
              <w:textAlignment w:val="center"/>
              <w:rPr>
                <w:rFonts w:asciiTheme="minorEastAsia" w:hAnsiTheme="minorEastAsia" w:eastAsiaTheme="minorEastAsia" w:cstheme="minorEastAsia"/>
                <w:sz w:val="22"/>
                <w:szCs w:val="22"/>
              </w:rPr>
            </w:pPr>
            <w:r>
              <w:rPr>
                <w:rFonts w:hint="eastAsia" w:asciiTheme="minorEastAsia" w:hAnsiTheme="minorEastAsia" w:eastAsiaTheme="minorEastAsia" w:cstheme="minorEastAsia"/>
                <w:kern w:val="0"/>
                <w:sz w:val="22"/>
                <w:szCs w:val="22"/>
                <w:lang w:bidi="ar"/>
              </w:rPr>
              <w:t xml:space="preserve">1.名称：混流式通风机  </w:t>
            </w:r>
            <w:r>
              <w:rPr>
                <w:rFonts w:hint="eastAsia" w:asciiTheme="minorEastAsia" w:hAnsiTheme="minorEastAsia" w:eastAsiaTheme="minorEastAsia" w:cstheme="minorEastAsia"/>
                <w:kern w:val="0"/>
                <w:sz w:val="22"/>
                <w:szCs w:val="22"/>
                <w:lang w:bidi="ar"/>
              </w:rPr>
              <w:br w:type="textWrapping"/>
            </w:r>
            <w:r>
              <w:rPr>
                <w:rFonts w:hint="eastAsia" w:asciiTheme="minorEastAsia" w:hAnsiTheme="minorEastAsia" w:eastAsiaTheme="minorEastAsia" w:cstheme="minorEastAsia"/>
                <w:kern w:val="0"/>
                <w:sz w:val="22"/>
                <w:szCs w:val="22"/>
                <w:lang w:bidi="ar"/>
              </w:rPr>
              <w:t>2.规格：风量：33600m³/h；风压：1023Pa；功率：11.0kw/380V；重量:600kg；排烟风机需具备在280℃条件下,至少运行30min的能力。</w:t>
            </w:r>
            <w:r>
              <w:rPr>
                <w:rFonts w:hint="eastAsia" w:asciiTheme="minorEastAsia" w:hAnsiTheme="minorEastAsia" w:eastAsiaTheme="minorEastAsia" w:cstheme="minorEastAsia"/>
                <w:kern w:val="0"/>
                <w:sz w:val="22"/>
                <w:szCs w:val="22"/>
                <w:lang w:bidi="ar"/>
              </w:rPr>
              <w:br w:type="textWrapping"/>
            </w:r>
            <w:r>
              <w:rPr>
                <w:rFonts w:hint="eastAsia" w:asciiTheme="minorEastAsia" w:hAnsiTheme="minorEastAsia" w:eastAsiaTheme="minorEastAsia" w:cstheme="minorEastAsia"/>
                <w:kern w:val="0"/>
                <w:sz w:val="22"/>
                <w:szCs w:val="22"/>
                <w:lang w:bidi="ar"/>
              </w:rPr>
              <w:t>3.安装形式：落地安装</w:t>
            </w:r>
            <w:r>
              <w:rPr>
                <w:rFonts w:hint="eastAsia" w:asciiTheme="minorEastAsia" w:hAnsiTheme="minorEastAsia" w:eastAsiaTheme="minorEastAsia" w:cstheme="minorEastAsia"/>
                <w:kern w:val="0"/>
                <w:sz w:val="22"/>
                <w:szCs w:val="22"/>
                <w:lang w:bidi="ar"/>
              </w:rPr>
              <w:br w:type="textWrapping"/>
            </w:r>
            <w:r>
              <w:rPr>
                <w:rFonts w:hint="eastAsia" w:asciiTheme="minorEastAsia" w:hAnsiTheme="minorEastAsia" w:eastAsiaTheme="minorEastAsia" w:cstheme="minorEastAsia"/>
                <w:kern w:val="0"/>
                <w:sz w:val="22"/>
                <w:szCs w:val="22"/>
                <w:lang w:bidi="ar"/>
              </w:rPr>
              <w:t>4.减振底座形式、数量：1批</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5AC47A">
            <w:pPr>
              <w:widowControl/>
              <w:adjustRightInd/>
              <w:spacing w:line="360" w:lineRule="exact"/>
              <w:jc w:val="center"/>
              <w:textAlignment w:val="center"/>
              <w:rPr>
                <w:rFonts w:asciiTheme="minorEastAsia" w:hAnsiTheme="minorEastAsia" w:eastAsiaTheme="minorEastAsia" w:cstheme="minorEastAsia"/>
                <w:sz w:val="22"/>
                <w:szCs w:val="22"/>
              </w:rPr>
            </w:pPr>
            <w:r>
              <w:rPr>
                <w:rFonts w:hint="eastAsia" w:asciiTheme="minorEastAsia" w:hAnsiTheme="minorEastAsia" w:eastAsiaTheme="minorEastAsia" w:cstheme="minorEastAsia"/>
                <w:kern w:val="0"/>
                <w:sz w:val="22"/>
                <w:szCs w:val="22"/>
                <w:lang w:bidi="ar"/>
              </w:rPr>
              <w:t>1台</w:t>
            </w:r>
          </w:p>
        </w:tc>
      </w:tr>
      <w:tr w14:paraId="26E6D39A">
        <w:tblPrEx>
          <w:tblCellMar>
            <w:top w:w="0" w:type="dxa"/>
            <w:left w:w="108" w:type="dxa"/>
            <w:bottom w:w="0" w:type="dxa"/>
            <w:right w:w="108" w:type="dxa"/>
          </w:tblCellMar>
        </w:tblPrEx>
        <w:trPr>
          <w:trHeight w:val="260" w:hRule="atLeast"/>
          <w:jc w:val="center"/>
        </w:trPr>
        <w:tc>
          <w:tcPr>
            <w:tcW w:w="5000"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0FA26F0">
            <w:pPr>
              <w:widowControl/>
              <w:adjustRightInd/>
              <w:spacing w:line="360" w:lineRule="exact"/>
              <w:jc w:val="center"/>
              <w:textAlignment w:val="center"/>
              <w:rPr>
                <w:rFonts w:asciiTheme="minorEastAsia" w:hAnsiTheme="minorEastAsia" w:eastAsiaTheme="minorEastAsia" w:cstheme="minorEastAsia"/>
                <w:b/>
                <w:bCs/>
                <w:sz w:val="22"/>
                <w:szCs w:val="22"/>
              </w:rPr>
            </w:pPr>
            <w:r>
              <w:rPr>
                <w:rFonts w:hint="eastAsia" w:asciiTheme="minorEastAsia" w:hAnsiTheme="minorEastAsia" w:eastAsiaTheme="minorEastAsia" w:cstheme="minorEastAsia"/>
                <w:b/>
                <w:bCs/>
                <w:kern w:val="0"/>
                <w:sz w:val="22"/>
                <w:szCs w:val="22"/>
                <w:lang w:bidi="ar"/>
              </w:rPr>
              <w:t>三、通风系统</w:t>
            </w:r>
          </w:p>
        </w:tc>
      </w:tr>
      <w:tr w14:paraId="67B07C30">
        <w:tblPrEx>
          <w:tblCellMar>
            <w:top w:w="0" w:type="dxa"/>
            <w:left w:w="108" w:type="dxa"/>
            <w:bottom w:w="0" w:type="dxa"/>
            <w:right w:w="108" w:type="dxa"/>
          </w:tblCellMar>
        </w:tblPrEx>
        <w:trPr>
          <w:trHeight w:val="1040" w:hRule="atLeast"/>
          <w:jc w:val="center"/>
        </w:trPr>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987321">
            <w:pPr>
              <w:widowControl/>
              <w:adjustRightInd/>
              <w:spacing w:line="360" w:lineRule="exact"/>
              <w:jc w:val="center"/>
              <w:textAlignment w:val="center"/>
              <w:rPr>
                <w:rFonts w:asciiTheme="minorEastAsia" w:hAnsiTheme="minorEastAsia" w:eastAsiaTheme="minorEastAsia" w:cstheme="minorEastAsia"/>
                <w:sz w:val="22"/>
                <w:szCs w:val="22"/>
              </w:rPr>
            </w:pPr>
            <w:r>
              <w:rPr>
                <w:rFonts w:hint="eastAsia" w:asciiTheme="minorEastAsia" w:hAnsiTheme="minorEastAsia" w:eastAsiaTheme="minorEastAsia" w:cstheme="minorEastAsia"/>
                <w:kern w:val="0"/>
                <w:sz w:val="22"/>
                <w:szCs w:val="22"/>
                <w:lang w:bidi="ar"/>
              </w:rPr>
              <w:t>1</w:t>
            </w:r>
          </w:p>
        </w:tc>
        <w:tc>
          <w:tcPr>
            <w:tcW w:w="6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8C54CD">
            <w:pPr>
              <w:widowControl/>
              <w:adjustRightInd/>
              <w:spacing w:line="360" w:lineRule="exact"/>
              <w:jc w:val="center"/>
              <w:textAlignment w:val="center"/>
              <w:rPr>
                <w:rFonts w:asciiTheme="minorEastAsia" w:hAnsiTheme="minorEastAsia" w:eastAsiaTheme="minorEastAsia" w:cstheme="minorEastAsia"/>
                <w:sz w:val="22"/>
                <w:szCs w:val="22"/>
              </w:rPr>
            </w:pPr>
            <w:r>
              <w:rPr>
                <w:rFonts w:hint="eastAsia" w:asciiTheme="minorEastAsia" w:hAnsiTheme="minorEastAsia" w:eastAsiaTheme="minorEastAsia" w:cstheme="minorEastAsia"/>
                <w:kern w:val="0"/>
                <w:sz w:val="22"/>
                <w:szCs w:val="22"/>
                <w:lang w:bidi="ar"/>
              </w:rPr>
              <w:t xml:space="preserve">防爆离心风机 </w:t>
            </w:r>
          </w:p>
        </w:tc>
        <w:tc>
          <w:tcPr>
            <w:tcW w:w="3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37207C">
            <w:pPr>
              <w:adjustRightInd/>
              <w:spacing w:line="300" w:lineRule="exact"/>
              <w:rPr>
                <w:rFonts w:ascii="宋体" w:hAnsi="宋体" w:cs="宋体"/>
                <w:sz w:val="22"/>
                <w:szCs w:val="28"/>
              </w:rPr>
            </w:pPr>
            <w:r>
              <w:rPr>
                <w:rFonts w:hint="eastAsia" w:asciiTheme="minorEastAsia" w:hAnsiTheme="minorEastAsia" w:eastAsiaTheme="minorEastAsia" w:cstheme="minorEastAsia"/>
                <w:kern w:val="0"/>
                <w:sz w:val="22"/>
                <w:szCs w:val="22"/>
                <w:lang w:bidi="ar"/>
              </w:rPr>
              <w:t>1.名称：防爆离心风机</w:t>
            </w:r>
            <w:r>
              <w:rPr>
                <w:rFonts w:hint="eastAsia" w:asciiTheme="minorEastAsia" w:hAnsiTheme="minorEastAsia" w:eastAsiaTheme="minorEastAsia" w:cstheme="minorEastAsia"/>
                <w:kern w:val="0"/>
                <w:sz w:val="22"/>
                <w:szCs w:val="22"/>
                <w:lang w:bidi="ar"/>
              </w:rPr>
              <w:br w:type="textWrapping"/>
            </w:r>
            <w:r>
              <w:rPr>
                <w:rFonts w:hint="eastAsia" w:asciiTheme="minorEastAsia" w:hAnsiTheme="minorEastAsia" w:eastAsiaTheme="minorEastAsia" w:cstheme="minorEastAsia"/>
                <w:kern w:val="0"/>
                <w:sz w:val="22"/>
                <w:szCs w:val="22"/>
                <w:lang w:bidi="ar"/>
              </w:rPr>
              <w:t>2.规格：风量：800m³/h，静压/全压：300/0Pa，电机功率：1.10Kw</w:t>
            </w:r>
            <w:r>
              <w:rPr>
                <w:rFonts w:hint="eastAsia" w:asciiTheme="minorEastAsia" w:hAnsiTheme="minorEastAsia" w:eastAsiaTheme="minorEastAsia" w:cstheme="minorEastAsia"/>
                <w:kern w:val="0"/>
                <w:sz w:val="22"/>
                <w:szCs w:val="22"/>
                <w:lang w:bidi="ar"/>
              </w:rPr>
              <w:br w:type="textWrapping"/>
            </w:r>
            <w:r>
              <w:rPr>
                <w:rFonts w:hint="eastAsia" w:asciiTheme="minorEastAsia" w:hAnsiTheme="minorEastAsia" w:eastAsiaTheme="minorEastAsia" w:cstheme="minorEastAsia"/>
                <w:kern w:val="0"/>
                <w:sz w:val="22"/>
                <w:szCs w:val="22"/>
                <w:lang w:bidi="ar"/>
              </w:rPr>
              <w:t>3.</w:t>
            </w:r>
            <w:r>
              <w:rPr>
                <w:rFonts w:hint="eastAsia" w:ascii="宋体" w:hAnsi="宋体" w:cs="宋体"/>
                <w:sz w:val="22"/>
                <w:szCs w:val="28"/>
              </w:rPr>
              <w:t>配件要求：</w:t>
            </w:r>
          </w:p>
          <w:p w14:paraId="1CE1E88D">
            <w:pPr>
              <w:widowControl/>
              <w:adjustRightInd/>
              <w:spacing w:line="360" w:lineRule="exact"/>
              <w:jc w:val="left"/>
              <w:textAlignment w:val="center"/>
              <w:rPr>
                <w:rFonts w:asciiTheme="minorEastAsia" w:hAnsiTheme="minorEastAsia" w:eastAsiaTheme="minorEastAsia" w:cstheme="minorEastAsia"/>
                <w:kern w:val="0"/>
                <w:sz w:val="22"/>
                <w:szCs w:val="22"/>
                <w:lang w:bidi="ar"/>
              </w:rPr>
            </w:pPr>
            <w:r>
              <w:rPr>
                <w:rFonts w:hint="eastAsia" w:asciiTheme="minorEastAsia" w:hAnsiTheme="minorEastAsia" w:eastAsiaTheme="minorEastAsia" w:cstheme="minorEastAsia"/>
                <w:kern w:val="0"/>
                <w:sz w:val="22"/>
                <w:szCs w:val="22"/>
                <w:lang w:bidi="ar"/>
              </w:rPr>
              <w:t>（1）镀锌铁皮通风管道及辅材：1批；</w:t>
            </w:r>
          </w:p>
          <w:p w14:paraId="4B839877">
            <w:pPr>
              <w:widowControl/>
              <w:adjustRightInd/>
              <w:spacing w:line="360" w:lineRule="exact"/>
              <w:jc w:val="left"/>
              <w:textAlignment w:val="center"/>
              <w:rPr>
                <w:rFonts w:asciiTheme="minorEastAsia" w:hAnsiTheme="minorEastAsia" w:eastAsiaTheme="minorEastAsia" w:cstheme="minorEastAsia"/>
                <w:kern w:val="0"/>
                <w:sz w:val="22"/>
                <w:szCs w:val="22"/>
                <w:lang w:bidi="ar"/>
              </w:rPr>
            </w:pPr>
            <w:r>
              <w:rPr>
                <w:rFonts w:hint="eastAsia" w:asciiTheme="minorEastAsia" w:hAnsiTheme="minorEastAsia" w:eastAsiaTheme="minorEastAsia" w:cstheme="minorEastAsia"/>
                <w:kern w:val="0"/>
                <w:sz w:val="22"/>
                <w:szCs w:val="22"/>
                <w:lang w:bidi="ar"/>
              </w:rPr>
              <w:t>（2）室外防雨风帽：1批；</w:t>
            </w:r>
          </w:p>
          <w:p w14:paraId="44E3DA63">
            <w:pPr>
              <w:widowControl/>
              <w:adjustRightInd/>
              <w:spacing w:line="360" w:lineRule="exact"/>
              <w:jc w:val="left"/>
              <w:textAlignment w:val="center"/>
              <w:rPr>
                <w:rFonts w:asciiTheme="minorEastAsia" w:hAnsiTheme="minorEastAsia" w:eastAsiaTheme="minorEastAsia" w:cstheme="minorEastAsia"/>
                <w:kern w:val="0"/>
                <w:sz w:val="22"/>
                <w:szCs w:val="22"/>
                <w:lang w:bidi="ar"/>
              </w:rPr>
            </w:pPr>
            <w:r>
              <w:rPr>
                <w:rFonts w:hint="eastAsia" w:asciiTheme="minorEastAsia" w:hAnsiTheme="minorEastAsia" w:eastAsiaTheme="minorEastAsia" w:cstheme="minorEastAsia"/>
                <w:kern w:val="0"/>
                <w:sz w:val="22"/>
                <w:szCs w:val="22"/>
                <w:lang w:bidi="ar"/>
              </w:rPr>
              <w:t>（3）防火阀、调节阀、定风量阀、止回阀和防雨百叶风口：1批。</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950197">
            <w:pPr>
              <w:widowControl/>
              <w:adjustRightInd/>
              <w:spacing w:line="360" w:lineRule="exact"/>
              <w:jc w:val="center"/>
              <w:textAlignment w:val="center"/>
              <w:rPr>
                <w:rFonts w:asciiTheme="minorEastAsia" w:hAnsiTheme="minorEastAsia" w:eastAsiaTheme="minorEastAsia" w:cstheme="minorEastAsia"/>
                <w:sz w:val="22"/>
                <w:szCs w:val="22"/>
              </w:rPr>
            </w:pPr>
            <w:r>
              <w:rPr>
                <w:rFonts w:hint="eastAsia" w:asciiTheme="minorEastAsia" w:hAnsiTheme="minorEastAsia" w:eastAsiaTheme="minorEastAsia" w:cstheme="minorEastAsia"/>
                <w:kern w:val="0"/>
                <w:sz w:val="22"/>
                <w:szCs w:val="22"/>
                <w:lang w:bidi="ar"/>
              </w:rPr>
              <w:t>1套</w:t>
            </w:r>
          </w:p>
        </w:tc>
      </w:tr>
      <w:tr w14:paraId="3F564408">
        <w:tblPrEx>
          <w:tblCellMar>
            <w:top w:w="0" w:type="dxa"/>
            <w:left w:w="108" w:type="dxa"/>
            <w:bottom w:w="0" w:type="dxa"/>
            <w:right w:w="108" w:type="dxa"/>
          </w:tblCellMar>
        </w:tblPrEx>
        <w:trPr>
          <w:trHeight w:val="1040" w:hRule="atLeast"/>
          <w:jc w:val="center"/>
        </w:trPr>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C42203">
            <w:pPr>
              <w:widowControl/>
              <w:adjustRightInd/>
              <w:spacing w:line="360" w:lineRule="exact"/>
              <w:jc w:val="center"/>
              <w:textAlignment w:val="center"/>
              <w:rPr>
                <w:rFonts w:asciiTheme="minorEastAsia" w:hAnsiTheme="minorEastAsia" w:eastAsiaTheme="minorEastAsia" w:cstheme="minorEastAsia"/>
                <w:sz w:val="22"/>
                <w:szCs w:val="22"/>
              </w:rPr>
            </w:pPr>
            <w:r>
              <w:rPr>
                <w:rFonts w:hint="eastAsia" w:asciiTheme="minorEastAsia" w:hAnsiTheme="minorEastAsia" w:eastAsiaTheme="minorEastAsia" w:cstheme="minorEastAsia"/>
                <w:kern w:val="0"/>
                <w:sz w:val="22"/>
                <w:szCs w:val="22"/>
                <w:lang w:bidi="ar"/>
              </w:rPr>
              <w:t>2</w:t>
            </w:r>
          </w:p>
        </w:tc>
        <w:tc>
          <w:tcPr>
            <w:tcW w:w="6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C7CA48">
            <w:pPr>
              <w:widowControl/>
              <w:adjustRightInd/>
              <w:spacing w:line="360" w:lineRule="exact"/>
              <w:jc w:val="center"/>
              <w:textAlignment w:val="center"/>
              <w:rPr>
                <w:rFonts w:asciiTheme="minorEastAsia" w:hAnsiTheme="minorEastAsia" w:eastAsiaTheme="minorEastAsia" w:cstheme="minorEastAsia"/>
                <w:sz w:val="22"/>
                <w:szCs w:val="22"/>
              </w:rPr>
            </w:pPr>
            <w:r>
              <w:rPr>
                <w:rFonts w:hint="eastAsia" w:asciiTheme="minorEastAsia" w:hAnsiTheme="minorEastAsia" w:eastAsiaTheme="minorEastAsia" w:cstheme="minorEastAsia"/>
                <w:kern w:val="0"/>
                <w:sz w:val="22"/>
                <w:szCs w:val="22"/>
                <w:lang w:bidi="ar"/>
              </w:rPr>
              <w:t xml:space="preserve">离心风机  </w:t>
            </w:r>
          </w:p>
        </w:tc>
        <w:tc>
          <w:tcPr>
            <w:tcW w:w="3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CB117B">
            <w:pPr>
              <w:adjustRightInd/>
              <w:spacing w:line="300" w:lineRule="exact"/>
              <w:rPr>
                <w:rFonts w:ascii="宋体" w:hAnsi="宋体" w:cs="宋体"/>
                <w:sz w:val="22"/>
                <w:szCs w:val="28"/>
              </w:rPr>
            </w:pPr>
            <w:r>
              <w:rPr>
                <w:rFonts w:hint="eastAsia" w:asciiTheme="minorEastAsia" w:hAnsiTheme="minorEastAsia" w:eastAsiaTheme="minorEastAsia" w:cstheme="minorEastAsia"/>
                <w:kern w:val="0"/>
                <w:sz w:val="22"/>
                <w:szCs w:val="22"/>
                <w:lang w:bidi="ar"/>
              </w:rPr>
              <w:t xml:space="preserve">1.名称：离心风机 </w:t>
            </w:r>
            <w:r>
              <w:rPr>
                <w:rFonts w:hint="eastAsia" w:asciiTheme="minorEastAsia" w:hAnsiTheme="minorEastAsia" w:eastAsiaTheme="minorEastAsia" w:cstheme="minorEastAsia"/>
                <w:kern w:val="0"/>
                <w:sz w:val="22"/>
                <w:szCs w:val="22"/>
                <w:lang w:bidi="ar"/>
              </w:rPr>
              <w:br w:type="textWrapping"/>
            </w:r>
            <w:r>
              <w:rPr>
                <w:rFonts w:hint="eastAsia" w:asciiTheme="minorEastAsia" w:hAnsiTheme="minorEastAsia" w:eastAsiaTheme="minorEastAsia" w:cstheme="minorEastAsia"/>
                <w:kern w:val="0"/>
                <w:sz w:val="22"/>
                <w:szCs w:val="22"/>
                <w:lang w:bidi="ar"/>
              </w:rPr>
              <w:t>2.规格：风量：500m³/h，静压/全压：200/0Pa，电机功率：0.37Kw</w:t>
            </w:r>
            <w:r>
              <w:rPr>
                <w:rFonts w:hint="eastAsia" w:asciiTheme="minorEastAsia" w:hAnsiTheme="minorEastAsia" w:eastAsiaTheme="minorEastAsia" w:cstheme="minorEastAsia"/>
                <w:kern w:val="0"/>
                <w:sz w:val="22"/>
                <w:szCs w:val="22"/>
                <w:lang w:bidi="ar"/>
              </w:rPr>
              <w:br w:type="textWrapping"/>
            </w:r>
            <w:r>
              <w:rPr>
                <w:rFonts w:hint="eastAsia" w:asciiTheme="minorEastAsia" w:hAnsiTheme="minorEastAsia" w:eastAsiaTheme="minorEastAsia" w:cstheme="minorEastAsia"/>
                <w:kern w:val="0"/>
                <w:sz w:val="22"/>
                <w:szCs w:val="22"/>
                <w:lang w:bidi="ar"/>
              </w:rPr>
              <w:t>3.</w:t>
            </w:r>
            <w:r>
              <w:rPr>
                <w:rFonts w:hint="eastAsia" w:ascii="宋体" w:hAnsi="宋体" w:cs="宋体"/>
                <w:sz w:val="22"/>
                <w:szCs w:val="28"/>
              </w:rPr>
              <w:t>配件要求：</w:t>
            </w:r>
          </w:p>
          <w:p w14:paraId="02C8FD38">
            <w:pPr>
              <w:widowControl/>
              <w:adjustRightInd/>
              <w:spacing w:line="360" w:lineRule="exact"/>
              <w:jc w:val="left"/>
              <w:textAlignment w:val="center"/>
              <w:rPr>
                <w:rFonts w:asciiTheme="minorEastAsia" w:hAnsiTheme="minorEastAsia" w:eastAsiaTheme="minorEastAsia" w:cstheme="minorEastAsia"/>
                <w:kern w:val="0"/>
                <w:sz w:val="22"/>
                <w:szCs w:val="22"/>
                <w:lang w:bidi="ar"/>
              </w:rPr>
            </w:pPr>
            <w:r>
              <w:rPr>
                <w:rFonts w:hint="eastAsia" w:asciiTheme="minorEastAsia" w:hAnsiTheme="minorEastAsia" w:eastAsiaTheme="minorEastAsia" w:cstheme="minorEastAsia"/>
                <w:kern w:val="0"/>
                <w:sz w:val="22"/>
                <w:szCs w:val="22"/>
                <w:lang w:bidi="ar"/>
              </w:rPr>
              <w:t>（1）镀锌铁皮通风管道及辅材：1批；</w:t>
            </w:r>
          </w:p>
          <w:p w14:paraId="46C3C754">
            <w:pPr>
              <w:widowControl/>
              <w:adjustRightInd/>
              <w:spacing w:line="360" w:lineRule="exact"/>
              <w:jc w:val="left"/>
              <w:textAlignment w:val="center"/>
              <w:rPr>
                <w:rFonts w:asciiTheme="minorEastAsia" w:hAnsiTheme="minorEastAsia" w:eastAsiaTheme="minorEastAsia" w:cstheme="minorEastAsia"/>
                <w:kern w:val="0"/>
                <w:sz w:val="22"/>
                <w:szCs w:val="22"/>
                <w:lang w:bidi="ar"/>
              </w:rPr>
            </w:pPr>
            <w:r>
              <w:rPr>
                <w:rFonts w:hint="eastAsia" w:asciiTheme="minorEastAsia" w:hAnsiTheme="minorEastAsia" w:eastAsiaTheme="minorEastAsia" w:cstheme="minorEastAsia"/>
                <w:kern w:val="0"/>
                <w:sz w:val="22"/>
                <w:szCs w:val="22"/>
                <w:lang w:bidi="ar"/>
              </w:rPr>
              <w:t>（2）室外防雨风帽：1批；</w:t>
            </w:r>
          </w:p>
          <w:p w14:paraId="3EFB822D">
            <w:pPr>
              <w:widowControl/>
              <w:adjustRightInd/>
              <w:spacing w:line="360" w:lineRule="exact"/>
              <w:jc w:val="left"/>
              <w:textAlignment w:val="center"/>
              <w:rPr>
                <w:rFonts w:asciiTheme="minorEastAsia" w:hAnsiTheme="minorEastAsia" w:eastAsiaTheme="minorEastAsia" w:cstheme="minorEastAsia"/>
                <w:kern w:val="0"/>
                <w:sz w:val="22"/>
                <w:szCs w:val="22"/>
                <w:lang w:bidi="ar"/>
              </w:rPr>
            </w:pPr>
            <w:r>
              <w:rPr>
                <w:rFonts w:hint="eastAsia" w:asciiTheme="minorEastAsia" w:hAnsiTheme="minorEastAsia" w:eastAsiaTheme="minorEastAsia" w:cstheme="minorEastAsia"/>
                <w:kern w:val="0"/>
                <w:sz w:val="22"/>
                <w:szCs w:val="22"/>
                <w:lang w:bidi="ar"/>
              </w:rPr>
              <w:t>（3）防火阀、调节阀、定风量阀、止回阀和防雨百叶风口：1批。</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69BCF1">
            <w:pPr>
              <w:widowControl/>
              <w:adjustRightInd/>
              <w:spacing w:line="360" w:lineRule="exact"/>
              <w:jc w:val="center"/>
              <w:textAlignment w:val="center"/>
              <w:rPr>
                <w:rFonts w:asciiTheme="minorEastAsia" w:hAnsiTheme="minorEastAsia" w:eastAsiaTheme="minorEastAsia" w:cstheme="minorEastAsia"/>
                <w:sz w:val="22"/>
                <w:szCs w:val="22"/>
              </w:rPr>
            </w:pPr>
            <w:r>
              <w:rPr>
                <w:rFonts w:hint="eastAsia" w:asciiTheme="minorEastAsia" w:hAnsiTheme="minorEastAsia" w:eastAsiaTheme="minorEastAsia" w:cstheme="minorEastAsia"/>
                <w:kern w:val="0"/>
                <w:sz w:val="22"/>
                <w:szCs w:val="22"/>
                <w:lang w:bidi="ar"/>
              </w:rPr>
              <w:t>1套</w:t>
            </w:r>
          </w:p>
        </w:tc>
      </w:tr>
      <w:tr w14:paraId="051A8EBA">
        <w:tblPrEx>
          <w:tblCellMar>
            <w:top w:w="0" w:type="dxa"/>
            <w:left w:w="108" w:type="dxa"/>
            <w:bottom w:w="0" w:type="dxa"/>
            <w:right w:w="108" w:type="dxa"/>
          </w:tblCellMar>
        </w:tblPrEx>
        <w:trPr>
          <w:trHeight w:val="1040" w:hRule="atLeast"/>
          <w:jc w:val="center"/>
        </w:trPr>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FE40E6">
            <w:pPr>
              <w:widowControl/>
              <w:adjustRightInd/>
              <w:spacing w:line="360" w:lineRule="exact"/>
              <w:jc w:val="center"/>
              <w:textAlignment w:val="center"/>
              <w:rPr>
                <w:rFonts w:asciiTheme="minorEastAsia" w:hAnsiTheme="minorEastAsia" w:eastAsiaTheme="minorEastAsia" w:cstheme="minorEastAsia"/>
                <w:sz w:val="22"/>
                <w:szCs w:val="22"/>
              </w:rPr>
            </w:pPr>
            <w:r>
              <w:rPr>
                <w:rFonts w:hint="eastAsia" w:asciiTheme="minorEastAsia" w:hAnsiTheme="minorEastAsia" w:eastAsiaTheme="minorEastAsia" w:cstheme="minorEastAsia"/>
                <w:kern w:val="0"/>
                <w:sz w:val="22"/>
                <w:szCs w:val="22"/>
                <w:lang w:bidi="ar"/>
              </w:rPr>
              <w:t>3</w:t>
            </w:r>
          </w:p>
        </w:tc>
        <w:tc>
          <w:tcPr>
            <w:tcW w:w="6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5C247E">
            <w:pPr>
              <w:widowControl/>
              <w:adjustRightInd/>
              <w:spacing w:line="360" w:lineRule="exact"/>
              <w:jc w:val="center"/>
              <w:textAlignment w:val="center"/>
              <w:rPr>
                <w:rFonts w:asciiTheme="minorEastAsia" w:hAnsiTheme="minorEastAsia" w:eastAsiaTheme="minorEastAsia" w:cstheme="minorEastAsia"/>
                <w:sz w:val="22"/>
                <w:szCs w:val="22"/>
              </w:rPr>
            </w:pPr>
            <w:r>
              <w:rPr>
                <w:rFonts w:hint="eastAsia" w:asciiTheme="minorEastAsia" w:hAnsiTheme="minorEastAsia" w:eastAsiaTheme="minorEastAsia" w:cstheme="minorEastAsia"/>
                <w:kern w:val="0"/>
                <w:sz w:val="22"/>
                <w:szCs w:val="22"/>
                <w:lang w:bidi="ar"/>
              </w:rPr>
              <w:t xml:space="preserve">防爆离心风机 </w:t>
            </w:r>
          </w:p>
        </w:tc>
        <w:tc>
          <w:tcPr>
            <w:tcW w:w="3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CC4403">
            <w:pPr>
              <w:adjustRightInd/>
              <w:spacing w:line="300" w:lineRule="exact"/>
              <w:rPr>
                <w:rFonts w:ascii="宋体" w:hAnsi="宋体" w:cs="宋体"/>
                <w:sz w:val="22"/>
                <w:szCs w:val="28"/>
              </w:rPr>
            </w:pPr>
            <w:r>
              <w:rPr>
                <w:rFonts w:hint="eastAsia" w:asciiTheme="minorEastAsia" w:hAnsiTheme="minorEastAsia" w:eastAsiaTheme="minorEastAsia" w:cstheme="minorEastAsia"/>
                <w:kern w:val="0"/>
                <w:sz w:val="22"/>
                <w:szCs w:val="22"/>
                <w:lang w:bidi="ar"/>
              </w:rPr>
              <w:t>1.名称：防爆离心风机</w:t>
            </w:r>
            <w:r>
              <w:rPr>
                <w:rFonts w:hint="eastAsia" w:asciiTheme="minorEastAsia" w:hAnsiTheme="minorEastAsia" w:eastAsiaTheme="minorEastAsia" w:cstheme="minorEastAsia"/>
                <w:kern w:val="0"/>
                <w:sz w:val="22"/>
                <w:szCs w:val="22"/>
                <w:lang w:bidi="ar"/>
              </w:rPr>
              <w:br w:type="textWrapping"/>
            </w:r>
            <w:r>
              <w:rPr>
                <w:rFonts w:hint="eastAsia" w:asciiTheme="minorEastAsia" w:hAnsiTheme="minorEastAsia" w:eastAsiaTheme="minorEastAsia" w:cstheme="minorEastAsia"/>
                <w:kern w:val="0"/>
                <w:sz w:val="22"/>
                <w:szCs w:val="22"/>
                <w:lang w:bidi="ar"/>
              </w:rPr>
              <w:t>2.规格：风量：1000m³/h，静压/全压：300/0Pa，电机功率：0.55Kw</w:t>
            </w:r>
            <w:r>
              <w:rPr>
                <w:rFonts w:hint="eastAsia" w:asciiTheme="minorEastAsia" w:hAnsiTheme="minorEastAsia" w:eastAsiaTheme="minorEastAsia" w:cstheme="minorEastAsia"/>
                <w:kern w:val="0"/>
                <w:sz w:val="22"/>
                <w:szCs w:val="22"/>
                <w:lang w:bidi="ar"/>
              </w:rPr>
              <w:br w:type="textWrapping"/>
            </w:r>
            <w:r>
              <w:rPr>
                <w:rFonts w:hint="eastAsia" w:asciiTheme="minorEastAsia" w:hAnsiTheme="minorEastAsia" w:eastAsiaTheme="minorEastAsia" w:cstheme="minorEastAsia"/>
                <w:kern w:val="0"/>
                <w:sz w:val="22"/>
                <w:szCs w:val="22"/>
                <w:lang w:bidi="ar"/>
              </w:rPr>
              <w:t>3.</w:t>
            </w:r>
            <w:r>
              <w:rPr>
                <w:rFonts w:hint="eastAsia" w:ascii="宋体" w:hAnsi="宋体" w:cs="宋体"/>
                <w:sz w:val="22"/>
                <w:szCs w:val="28"/>
              </w:rPr>
              <w:t>配件要求：</w:t>
            </w:r>
          </w:p>
          <w:p w14:paraId="2C0100F7">
            <w:pPr>
              <w:widowControl/>
              <w:adjustRightInd/>
              <w:spacing w:line="360" w:lineRule="exact"/>
              <w:jc w:val="left"/>
              <w:textAlignment w:val="center"/>
              <w:rPr>
                <w:rFonts w:asciiTheme="minorEastAsia" w:hAnsiTheme="minorEastAsia" w:eastAsiaTheme="minorEastAsia" w:cstheme="minorEastAsia"/>
                <w:kern w:val="0"/>
                <w:sz w:val="22"/>
                <w:szCs w:val="22"/>
                <w:lang w:bidi="ar"/>
              </w:rPr>
            </w:pPr>
            <w:r>
              <w:rPr>
                <w:rFonts w:hint="eastAsia" w:asciiTheme="minorEastAsia" w:hAnsiTheme="minorEastAsia" w:eastAsiaTheme="minorEastAsia" w:cstheme="minorEastAsia"/>
                <w:kern w:val="0"/>
                <w:sz w:val="22"/>
                <w:szCs w:val="22"/>
                <w:lang w:bidi="ar"/>
              </w:rPr>
              <w:t>（1）镀锌铁皮通风管道及辅材：1批；</w:t>
            </w:r>
          </w:p>
          <w:p w14:paraId="39204A8B">
            <w:pPr>
              <w:widowControl/>
              <w:adjustRightInd/>
              <w:spacing w:line="360" w:lineRule="exact"/>
              <w:jc w:val="left"/>
              <w:textAlignment w:val="center"/>
              <w:rPr>
                <w:rFonts w:asciiTheme="minorEastAsia" w:hAnsiTheme="minorEastAsia" w:eastAsiaTheme="minorEastAsia" w:cstheme="minorEastAsia"/>
                <w:kern w:val="0"/>
                <w:sz w:val="22"/>
                <w:szCs w:val="22"/>
                <w:lang w:bidi="ar"/>
              </w:rPr>
            </w:pPr>
            <w:r>
              <w:rPr>
                <w:rFonts w:hint="eastAsia" w:asciiTheme="minorEastAsia" w:hAnsiTheme="minorEastAsia" w:eastAsiaTheme="minorEastAsia" w:cstheme="minorEastAsia"/>
                <w:kern w:val="0"/>
                <w:sz w:val="22"/>
                <w:szCs w:val="22"/>
                <w:lang w:bidi="ar"/>
              </w:rPr>
              <w:t>（2）室外防雨风帽：1批；</w:t>
            </w:r>
          </w:p>
          <w:p w14:paraId="17F4301A">
            <w:pPr>
              <w:widowControl/>
              <w:adjustRightInd/>
              <w:spacing w:line="360" w:lineRule="exact"/>
              <w:jc w:val="left"/>
              <w:textAlignment w:val="center"/>
              <w:rPr>
                <w:rFonts w:asciiTheme="minorEastAsia" w:hAnsiTheme="minorEastAsia" w:eastAsiaTheme="minorEastAsia" w:cstheme="minorEastAsia"/>
                <w:kern w:val="0"/>
                <w:sz w:val="22"/>
                <w:szCs w:val="22"/>
                <w:lang w:bidi="ar"/>
              </w:rPr>
            </w:pPr>
            <w:r>
              <w:rPr>
                <w:rFonts w:hint="eastAsia" w:asciiTheme="minorEastAsia" w:hAnsiTheme="minorEastAsia" w:eastAsiaTheme="minorEastAsia" w:cstheme="minorEastAsia"/>
                <w:kern w:val="0"/>
                <w:sz w:val="22"/>
                <w:szCs w:val="22"/>
                <w:lang w:bidi="ar"/>
              </w:rPr>
              <w:t>（3）防火阀、调节阀、定风量阀、止回阀和防雨百叶风口：1批。</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5B5597">
            <w:pPr>
              <w:widowControl/>
              <w:adjustRightInd/>
              <w:spacing w:line="360" w:lineRule="exact"/>
              <w:jc w:val="center"/>
              <w:textAlignment w:val="center"/>
              <w:rPr>
                <w:rFonts w:asciiTheme="minorEastAsia" w:hAnsiTheme="minorEastAsia" w:eastAsiaTheme="minorEastAsia" w:cstheme="minorEastAsia"/>
                <w:sz w:val="22"/>
                <w:szCs w:val="22"/>
              </w:rPr>
            </w:pPr>
            <w:r>
              <w:rPr>
                <w:rFonts w:hint="eastAsia" w:asciiTheme="minorEastAsia" w:hAnsiTheme="minorEastAsia" w:eastAsiaTheme="minorEastAsia" w:cstheme="minorEastAsia"/>
                <w:kern w:val="0"/>
                <w:sz w:val="22"/>
                <w:szCs w:val="22"/>
                <w:lang w:bidi="ar"/>
              </w:rPr>
              <w:t>1套</w:t>
            </w:r>
          </w:p>
        </w:tc>
      </w:tr>
      <w:tr w14:paraId="06E877D0">
        <w:tblPrEx>
          <w:tblCellMar>
            <w:top w:w="0" w:type="dxa"/>
            <w:left w:w="108" w:type="dxa"/>
            <w:bottom w:w="0" w:type="dxa"/>
            <w:right w:w="108" w:type="dxa"/>
          </w:tblCellMar>
        </w:tblPrEx>
        <w:trPr>
          <w:trHeight w:val="1040" w:hRule="atLeast"/>
          <w:jc w:val="center"/>
        </w:trPr>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C9949F">
            <w:pPr>
              <w:widowControl/>
              <w:adjustRightInd/>
              <w:spacing w:line="360" w:lineRule="exact"/>
              <w:jc w:val="center"/>
              <w:textAlignment w:val="center"/>
              <w:rPr>
                <w:rFonts w:asciiTheme="minorEastAsia" w:hAnsiTheme="minorEastAsia" w:eastAsiaTheme="minorEastAsia" w:cstheme="minorEastAsia"/>
                <w:sz w:val="22"/>
                <w:szCs w:val="22"/>
              </w:rPr>
            </w:pPr>
            <w:r>
              <w:rPr>
                <w:rFonts w:hint="eastAsia" w:asciiTheme="minorEastAsia" w:hAnsiTheme="minorEastAsia" w:eastAsiaTheme="minorEastAsia" w:cstheme="minorEastAsia"/>
                <w:kern w:val="0"/>
                <w:sz w:val="22"/>
                <w:szCs w:val="22"/>
                <w:lang w:bidi="ar"/>
              </w:rPr>
              <w:t>4</w:t>
            </w:r>
          </w:p>
        </w:tc>
        <w:tc>
          <w:tcPr>
            <w:tcW w:w="6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6F0DB1">
            <w:pPr>
              <w:widowControl/>
              <w:adjustRightInd/>
              <w:spacing w:line="360" w:lineRule="exact"/>
              <w:jc w:val="center"/>
              <w:textAlignment w:val="center"/>
              <w:rPr>
                <w:rFonts w:asciiTheme="minorEastAsia" w:hAnsiTheme="minorEastAsia" w:eastAsiaTheme="minorEastAsia" w:cstheme="minorEastAsia"/>
                <w:sz w:val="22"/>
                <w:szCs w:val="22"/>
              </w:rPr>
            </w:pPr>
            <w:r>
              <w:rPr>
                <w:rFonts w:hint="eastAsia" w:asciiTheme="minorEastAsia" w:hAnsiTheme="minorEastAsia" w:eastAsiaTheme="minorEastAsia" w:cstheme="minorEastAsia"/>
                <w:kern w:val="0"/>
                <w:sz w:val="22"/>
                <w:szCs w:val="22"/>
                <w:lang w:bidi="ar"/>
              </w:rPr>
              <w:t xml:space="preserve">中高效排风机箱  </w:t>
            </w:r>
          </w:p>
        </w:tc>
        <w:tc>
          <w:tcPr>
            <w:tcW w:w="3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2F0C27">
            <w:pPr>
              <w:adjustRightInd/>
              <w:spacing w:line="300" w:lineRule="exact"/>
              <w:rPr>
                <w:rFonts w:ascii="宋体" w:hAnsi="宋体" w:cs="宋体"/>
                <w:sz w:val="22"/>
                <w:szCs w:val="28"/>
              </w:rPr>
            </w:pPr>
            <w:r>
              <w:rPr>
                <w:rFonts w:hint="eastAsia" w:asciiTheme="minorEastAsia" w:hAnsiTheme="minorEastAsia" w:eastAsiaTheme="minorEastAsia" w:cstheme="minorEastAsia"/>
                <w:kern w:val="0"/>
                <w:sz w:val="22"/>
                <w:szCs w:val="22"/>
                <w:lang w:bidi="ar"/>
              </w:rPr>
              <w:t>1.名称：中高效排风机箱</w:t>
            </w:r>
            <w:r>
              <w:rPr>
                <w:rFonts w:hint="eastAsia" w:asciiTheme="minorEastAsia" w:hAnsiTheme="minorEastAsia" w:eastAsiaTheme="minorEastAsia" w:cstheme="minorEastAsia"/>
                <w:kern w:val="0"/>
                <w:sz w:val="22"/>
                <w:szCs w:val="22"/>
                <w:lang w:bidi="ar"/>
              </w:rPr>
              <w:br w:type="textWrapping"/>
            </w:r>
            <w:r>
              <w:rPr>
                <w:rFonts w:hint="eastAsia" w:asciiTheme="minorEastAsia" w:hAnsiTheme="minorEastAsia" w:eastAsiaTheme="minorEastAsia" w:cstheme="minorEastAsia"/>
                <w:kern w:val="0"/>
                <w:sz w:val="22"/>
                <w:szCs w:val="22"/>
                <w:lang w:bidi="ar"/>
              </w:rPr>
              <w:t>2.规格：风量：8000m³/h，静压/全压：0/500Pa，电机功率：7.50Kw</w:t>
            </w:r>
            <w:r>
              <w:rPr>
                <w:rFonts w:hint="eastAsia" w:asciiTheme="minorEastAsia" w:hAnsiTheme="minorEastAsia" w:eastAsiaTheme="minorEastAsia" w:cstheme="minorEastAsia"/>
                <w:kern w:val="0"/>
                <w:sz w:val="22"/>
                <w:szCs w:val="22"/>
                <w:lang w:bidi="ar"/>
              </w:rPr>
              <w:br w:type="textWrapping"/>
            </w:r>
            <w:r>
              <w:rPr>
                <w:rFonts w:hint="eastAsia" w:asciiTheme="minorEastAsia" w:hAnsiTheme="minorEastAsia" w:eastAsiaTheme="minorEastAsia" w:cstheme="minorEastAsia"/>
                <w:kern w:val="0"/>
                <w:sz w:val="22"/>
                <w:szCs w:val="22"/>
                <w:lang w:bidi="ar"/>
              </w:rPr>
              <w:t>3.</w:t>
            </w:r>
            <w:r>
              <w:rPr>
                <w:rFonts w:hint="eastAsia" w:ascii="宋体" w:hAnsi="宋体" w:cs="宋体"/>
                <w:sz w:val="22"/>
                <w:szCs w:val="28"/>
              </w:rPr>
              <w:t>配件要求：</w:t>
            </w:r>
          </w:p>
          <w:p w14:paraId="3B1F42EF">
            <w:pPr>
              <w:widowControl/>
              <w:adjustRightInd/>
              <w:spacing w:line="360" w:lineRule="exact"/>
              <w:jc w:val="left"/>
              <w:textAlignment w:val="center"/>
              <w:rPr>
                <w:rFonts w:asciiTheme="minorEastAsia" w:hAnsiTheme="minorEastAsia" w:eastAsiaTheme="minorEastAsia" w:cstheme="minorEastAsia"/>
                <w:kern w:val="0"/>
                <w:sz w:val="22"/>
                <w:szCs w:val="22"/>
                <w:lang w:bidi="ar"/>
              </w:rPr>
            </w:pPr>
            <w:r>
              <w:rPr>
                <w:rFonts w:hint="eastAsia" w:asciiTheme="minorEastAsia" w:hAnsiTheme="minorEastAsia" w:eastAsiaTheme="minorEastAsia" w:cstheme="minorEastAsia"/>
                <w:kern w:val="0"/>
                <w:sz w:val="22"/>
                <w:szCs w:val="22"/>
                <w:lang w:bidi="ar"/>
              </w:rPr>
              <w:t>（1）镀锌铁皮通风管道及辅材：1批；</w:t>
            </w:r>
          </w:p>
          <w:p w14:paraId="51F495A4">
            <w:pPr>
              <w:widowControl/>
              <w:adjustRightInd/>
              <w:spacing w:line="360" w:lineRule="exact"/>
              <w:jc w:val="left"/>
              <w:textAlignment w:val="center"/>
              <w:rPr>
                <w:rFonts w:asciiTheme="minorEastAsia" w:hAnsiTheme="minorEastAsia" w:eastAsiaTheme="minorEastAsia" w:cstheme="minorEastAsia"/>
                <w:kern w:val="0"/>
                <w:sz w:val="22"/>
                <w:szCs w:val="22"/>
                <w:lang w:bidi="ar"/>
              </w:rPr>
            </w:pPr>
            <w:r>
              <w:rPr>
                <w:rFonts w:hint="eastAsia" w:asciiTheme="minorEastAsia" w:hAnsiTheme="minorEastAsia" w:eastAsiaTheme="minorEastAsia" w:cstheme="minorEastAsia"/>
                <w:kern w:val="0"/>
                <w:sz w:val="22"/>
                <w:szCs w:val="22"/>
                <w:lang w:bidi="ar"/>
              </w:rPr>
              <w:t>（2）室外防雨风帽：1批；</w:t>
            </w:r>
          </w:p>
          <w:p w14:paraId="1EE8BC4E">
            <w:pPr>
              <w:widowControl/>
              <w:adjustRightInd/>
              <w:spacing w:line="360" w:lineRule="exact"/>
              <w:jc w:val="left"/>
              <w:textAlignment w:val="center"/>
              <w:rPr>
                <w:rFonts w:asciiTheme="minorEastAsia" w:hAnsiTheme="minorEastAsia" w:eastAsiaTheme="minorEastAsia" w:cstheme="minorEastAsia"/>
                <w:kern w:val="0"/>
                <w:sz w:val="22"/>
                <w:szCs w:val="22"/>
                <w:lang w:bidi="ar"/>
              </w:rPr>
            </w:pPr>
            <w:r>
              <w:rPr>
                <w:rFonts w:hint="eastAsia" w:asciiTheme="minorEastAsia" w:hAnsiTheme="minorEastAsia" w:eastAsiaTheme="minorEastAsia" w:cstheme="minorEastAsia"/>
                <w:kern w:val="0"/>
                <w:sz w:val="22"/>
                <w:szCs w:val="22"/>
                <w:lang w:bidi="ar"/>
              </w:rPr>
              <w:t>（3）防火阀、调节阀、定风量阀、止回阀和防雨百叶风口：1批。</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48BB53">
            <w:pPr>
              <w:widowControl/>
              <w:adjustRightInd/>
              <w:spacing w:line="360" w:lineRule="exact"/>
              <w:jc w:val="center"/>
              <w:textAlignment w:val="center"/>
              <w:rPr>
                <w:rFonts w:asciiTheme="minorEastAsia" w:hAnsiTheme="minorEastAsia" w:eastAsiaTheme="minorEastAsia" w:cstheme="minorEastAsia"/>
                <w:sz w:val="22"/>
                <w:szCs w:val="22"/>
              </w:rPr>
            </w:pPr>
            <w:r>
              <w:rPr>
                <w:rFonts w:hint="eastAsia" w:asciiTheme="minorEastAsia" w:hAnsiTheme="minorEastAsia" w:eastAsiaTheme="minorEastAsia" w:cstheme="minorEastAsia"/>
                <w:kern w:val="0"/>
                <w:sz w:val="22"/>
                <w:szCs w:val="22"/>
                <w:lang w:bidi="ar"/>
              </w:rPr>
              <w:t>1套</w:t>
            </w:r>
          </w:p>
        </w:tc>
      </w:tr>
      <w:tr w14:paraId="564C1C1C">
        <w:tblPrEx>
          <w:tblCellMar>
            <w:top w:w="0" w:type="dxa"/>
            <w:left w:w="108" w:type="dxa"/>
            <w:bottom w:w="0" w:type="dxa"/>
            <w:right w:w="108" w:type="dxa"/>
          </w:tblCellMar>
        </w:tblPrEx>
        <w:trPr>
          <w:trHeight w:val="90" w:hRule="atLeast"/>
          <w:jc w:val="center"/>
        </w:trPr>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0270F4">
            <w:pPr>
              <w:widowControl/>
              <w:adjustRightInd/>
              <w:spacing w:line="360" w:lineRule="exact"/>
              <w:jc w:val="center"/>
              <w:textAlignment w:val="center"/>
              <w:rPr>
                <w:rFonts w:asciiTheme="minorEastAsia" w:hAnsiTheme="minorEastAsia" w:eastAsiaTheme="minorEastAsia" w:cstheme="minorEastAsia"/>
                <w:sz w:val="22"/>
                <w:szCs w:val="22"/>
              </w:rPr>
            </w:pPr>
            <w:r>
              <w:rPr>
                <w:rFonts w:hint="eastAsia" w:asciiTheme="minorEastAsia" w:hAnsiTheme="minorEastAsia" w:eastAsiaTheme="minorEastAsia" w:cstheme="minorEastAsia"/>
                <w:kern w:val="0"/>
                <w:sz w:val="22"/>
                <w:szCs w:val="22"/>
                <w:lang w:bidi="ar"/>
              </w:rPr>
              <w:t>5</w:t>
            </w:r>
          </w:p>
        </w:tc>
        <w:tc>
          <w:tcPr>
            <w:tcW w:w="6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018AE8">
            <w:pPr>
              <w:widowControl/>
              <w:adjustRightInd/>
              <w:spacing w:line="360" w:lineRule="exact"/>
              <w:jc w:val="center"/>
              <w:textAlignment w:val="center"/>
              <w:rPr>
                <w:rFonts w:asciiTheme="minorEastAsia" w:hAnsiTheme="minorEastAsia" w:eastAsiaTheme="minorEastAsia" w:cstheme="minorEastAsia"/>
                <w:sz w:val="22"/>
                <w:szCs w:val="22"/>
              </w:rPr>
            </w:pPr>
            <w:r>
              <w:rPr>
                <w:rFonts w:hint="eastAsia" w:asciiTheme="minorEastAsia" w:hAnsiTheme="minorEastAsia" w:eastAsiaTheme="minorEastAsia" w:cstheme="minorEastAsia"/>
                <w:kern w:val="0"/>
                <w:sz w:val="22"/>
                <w:szCs w:val="22"/>
                <w:lang w:bidi="ar"/>
              </w:rPr>
              <w:t xml:space="preserve">玻璃钢离心风机  </w:t>
            </w:r>
          </w:p>
        </w:tc>
        <w:tc>
          <w:tcPr>
            <w:tcW w:w="3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58E7D4">
            <w:pPr>
              <w:adjustRightInd/>
              <w:spacing w:line="300" w:lineRule="exact"/>
              <w:rPr>
                <w:rFonts w:ascii="宋体" w:hAnsi="宋体" w:cs="宋体"/>
                <w:sz w:val="22"/>
                <w:szCs w:val="28"/>
              </w:rPr>
            </w:pPr>
            <w:r>
              <w:rPr>
                <w:rFonts w:hint="eastAsia" w:asciiTheme="minorEastAsia" w:hAnsiTheme="minorEastAsia" w:eastAsiaTheme="minorEastAsia" w:cstheme="minorEastAsia"/>
                <w:kern w:val="0"/>
                <w:sz w:val="22"/>
                <w:szCs w:val="22"/>
                <w:lang w:bidi="ar"/>
              </w:rPr>
              <w:t>1.名称：玻璃钢离心风机</w:t>
            </w:r>
            <w:r>
              <w:rPr>
                <w:rFonts w:hint="eastAsia" w:asciiTheme="minorEastAsia" w:hAnsiTheme="minorEastAsia" w:eastAsiaTheme="minorEastAsia" w:cstheme="minorEastAsia"/>
                <w:kern w:val="0"/>
                <w:sz w:val="22"/>
                <w:szCs w:val="22"/>
                <w:lang w:bidi="ar"/>
              </w:rPr>
              <w:br w:type="textWrapping"/>
            </w:r>
            <w:r>
              <w:rPr>
                <w:rFonts w:hint="eastAsia" w:asciiTheme="minorEastAsia" w:hAnsiTheme="minorEastAsia" w:eastAsiaTheme="minorEastAsia" w:cstheme="minorEastAsia"/>
                <w:kern w:val="0"/>
                <w:sz w:val="22"/>
                <w:szCs w:val="22"/>
                <w:lang w:bidi="ar"/>
              </w:rPr>
              <w:t>2.规格：风量：10000m³/h，静压/全压：1200/0Pa，电机功率：7.50Kw</w:t>
            </w:r>
            <w:r>
              <w:rPr>
                <w:rFonts w:hint="eastAsia" w:asciiTheme="minorEastAsia" w:hAnsiTheme="minorEastAsia" w:eastAsiaTheme="minorEastAsia" w:cstheme="minorEastAsia"/>
                <w:kern w:val="0"/>
                <w:sz w:val="22"/>
                <w:szCs w:val="22"/>
                <w:lang w:bidi="ar"/>
              </w:rPr>
              <w:br w:type="textWrapping"/>
            </w:r>
            <w:r>
              <w:rPr>
                <w:rFonts w:hint="eastAsia" w:asciiTheme="minorEastAsia" w:hAnsiTheme="minorEastAsia" w:eastAsiaTheme="minorEastAsia" w:cstheme="minorEastAsia"/>
                <w:kern w:val="0"/>
                <w:sz w:val="22"/>
                <w:szCs w:val="22"/>
                <w:lang w:bidi="ar"/>
              </w:rPr>
              <w:t>3.</w:t>
            </w:r>
            <w:r>
              <w:rPr>
                <w:rFonts w:hint="eastAsia" w:ascii="宋体" w:hAnsi="宋体" w:cs="宋体"/>
                <w:sz w:val="22"/>
                <w:szCs w:val="28"/>
              </w:rPr>
              <w:t>配件要求：</w:t>
            </w:r>
          </w:p>
          <w:p w14:paraId="4F47BC2D">
            <w:pPr>
              <w:widowControl/>
              <w:adjustRightInd/>
              <w:spacing w:line="360" w:lineRule="exact"/>
              <w:jc w:val="left"/>
              <w:textAlignment w:val="center"/>
              <w:rPr>
                <w:rFonts w:asciiTheme="minorEastAsia" w:hAnsiTheme="minorEastAsia" w:eastAsiaTheme="minorEastAsia" w:cstheme="minorEastAsia"/>
                <w:kern w:val="0"/>
                <w:sz w:val="22"/>
                <w:szCs w:val="22"/>
                <w:lang w:bidi="ar"/>
              </w:rPr>
            </w:pPr>
            <w:r>
              <w:rPr>
                <w:rFonts w:hint="eastAsia" w:asciiTheme="minorEastAsia" w:hAnsiTheme="minorEastAsia" w:eastAsiaTheme="minorEastAsia" w:cstheme="minorEastAsia"/>
                <w:kern w:val="0"/>
                <w:sz w:val="22"/>
                <w:szCs w:val="22"/>
                <w:lang w:bidi="ar"/>
              </w:rPr>
              <w:t>（1）镀锌铁皮通风管道及辅材：1批；</w:t>
            </w:r>
          </w:p>
          <w:p w14:paraId="766BB2B1">
            <w:pPr>
              <w:widowControl/>
              <w:adjustRightInd/>
              <w:spacing w:line="360" w:lineRule="exact"/>
              <w:jc w:val="left"/>
              <w:textAlignment w:val="center"/>
              <w:rPr>
                <w:rFonts w:asciiTheme="minorEastAsia" w:hAnsiTheme="minorEastAsia" w:eastAsiaTheme="minorEastAsia" w:cstheme="minorEastAsia"/>
                <w:kern w:val="0"/>
                <w:sz w:val="22"/>
                <w:szCs w:val="22"/>
                <w:lang w:bidi="ar"/>
              </w:rPr>
            </w:pPr>
            <w:r>
              <w:rPr>
                <w:rFonts w:hint="eastAsia" w:asciiTheme="minorEastAsia" w:hAnsiTheme="minorEastAsia" w:eastAsiaTheme="minorEastAsia" w:cstheme="minorEastAsia"/>
                <w:kern w:val="0"/>
                <w:sz w:val="22"/>
                <w:szCs w:val="22"/>
                <w:lang w:bidi="ar"/>
              </w:rPr>
              <w:t>（2）室外防雨风帽：1批；</w:t>
            </w:r>
          </w:p>
          <w:p w14:paraId="220F3DD6">
            <w:pPr>
              <w:widowControl/>
              <w:adjustRightInd/>
              <w:spacing w:line="360" w:lineRule="exact"/>
              <w:jc w:val="left"/>
              <w:textAlignment w:val="center"/>
              <w:rPr>
                <w:rFonts w:asciiTheme="minorEastAsia" w:hAnsiTheme="minorEastAsia" w:eastAsiaTheme="minorEastAsia" w:cstheme="minorEastAsia"/>
                <w:kern w:val="0"/>
                <w:sz w:val="22"/>
                <w:szCs w:val="22"/>
                <w:lang w:bidi="ar"/>
              </w:rPr>
            </w:pPr>
            <w:r>
              <w:rPr>
                <w:rFonts w:hint="eastAsia" w:asciiTheme="minorEastAsia" w:hAnsiTheme="minorEastAsia" w:eastAsiaTheme="minorEastAsia" w:cstheme="minorEastAsia"/>
                <w:kern w:val="0"/>
                <w:sz w:val="22"/>
                <w:szCs w:val="22"/>
                <w:lang w:bidi="ar"/>
              </w:rPr>
              <w:t>（3）防火阀、调节阀、定风量阀、止回阀和防雨百叶风口：1批。</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08538C">
            <w:pPr>
              <w:widowControl/>
              <w:adjustRightInd/>
              <w:spacing w:line="360" w:lineRule="exact"/>
              <w:jc w:val="center"/>
              <w:textAlignment w:val="center"/>
              <w:rPr>
                <w:rFonts w:asciiTheme="minorEastAsia" w:hAnsiTheme="minorEastAsia" w:eastAsiaTheme="minorEastAsia" w:cstheme="minorEastAsia"/>
                <w:sz w:val="22"/>
                <w:szCs w:val="22"/>
              </w:rPr>
            </w:pPr>
            <w:r>
              <w:rPr>
                <w:rFonts w:hint="eastAsia" w:asciiTheme="minorEastAsia" w:hAnsiTheme="minorEastAsia" w:eastAsiaTheme="minorEastAsia" w:cstheme="minorEastAsia"/>
                <w:kern w:val="0"/>
                <w:sz w:val="22"/>
                <w:szCs w:val="22"/>
                <w:lang w:bidi="ar"/>
              </w:rPr>
              <w:t>1套</w:t>
            </w:r>
          </w:p>
        </w:tc>
      </w:tr>
      <w:tr w14:paraId="3CBB226D">
        <w:tblPrEx>
          <w:tblCellMar>
            <w:top w:w="0" w:type="dxa"/>
            <w:left w:w="108" w:type="dxa"/>
            <w:bottom w:w="0" w:type="dxa"/>
            <w:right w:w="108" w:type="dxa"/>
          </w:tblCellMar>
        </w:tblPrEx>
        <w:trPr>
          <w:trHeight w:val="1040" w:hRule="atLeast"/>
          <w:jc w:val="center"/>
        </w:trPr>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0BE5E2">
            <w:pPr>
              <w:widowControl/>
              <w:adjustRightInd/>
              <w:spacing w:line="360" w:lineRule="exact"/>
              <w:jc w:val="center"/>
              <w:textAlignment w:val="center"/>
              <w:rPr>
                <w:rFonts w:asciiTheme="minorEastAsia" w:hAnsiTheme="minorEastAsia" w:eastAsiaTheme="minorEastAsia" w:cstheme="minorEastAsia"/>
                <w:sz w:val="22"/>
                <w:szCs w:val="22"/>
              </w:rPr>
            </w:pPr>
            <w:r>
              <w:rPr>
                <w:rFonts w:hint="eastAsia" w:asciiTheme="minorEastAsia" w:hAnsiTheme="minorEastAsia" w:eastAsiaTheme="minorEastAsia" w:cstheme="minorEastAsia"/>
                <w:kern w:val="0"/>
                <w:sz w:val="22"/>
                <w:szCs w:val="22"/>
                <w:lang w:bidi="ar"/>
              </w:rPr>
              <w:t>6</w:t>
            </w:r>
          </w:p>
        </w:tc>
        <w:tc>
          <w:tcPr>
            <w:tcW w:w="6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AF84AA">
            <w:pPr>
              <w:widowControl/>
              <w:adjustRightInd/>
              <w:spacing w:line="360" w:lineRule="exact"/>
              <w:jc w:val="center"/>
              <w:textAlignment w:val="center"/>
              <w:rPr>
                <w:rFonts w:asciiTheme="minorEastAsia" w:hAnsiTheme="minorEastAsia" w:eastAsiaTheme="minorEastAsia" w:cstheme="minorEastAsia"/>
                <w:sz w:val="22"/>
                <w:szCs w:val="22"/>
              </w:rPr>
            </w:pPr>
            <w:r>
              <w:rPr>
                <w:rFonts w:hint="eastAsia" w:asciiTheme="minorEastAsia" w:hAnsiTheme="minorEastAsia" w:eastAsiaTheme="minorEastAsia" w:cstheme="minorEastAsia"/>
                <w:kern w:val="0"/>
                <w:sz w:val="22"/>
                <w:szCs w:val="22"/>
                <w:lang w:bidi="ar"/>
              </w:rPr>
              <w:t xml:space="preserve">玻璃钢离心风机  </w:t>
            </w:r>
          </w:p>
        </w:tc>
        <w:tc>
          <w:tcPr>
            <w:tcW w:w="3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801B6E">
            <w:pPr>
              <w:adjustRightInd/>
              <w:spacing w:line="300" w:lineRule="exact"/>
              <w:rPr>
                <w:rFonts w:ascii="宋体" w:hAnsi="宋体" w:cs="宋体"/>
                <w:sz w:val="22"/>
                <w:szCs w:val="28"/>
              </w:rPr>
            </w:pPr>
            <w:r>
              <w:rPr>
                <w:rFonts w:hint="eastAsia" w:asciiTheme="minorEastAsia" w:hAnsiTheme="minorEastAsia" w:eastAsiaTheme="minorEastAsia" w:cstheme="minorEastAsia"/>
                <w:kern w:val="0"/>
                <w:sz w:val="22"/>
                <w:szCs w:val="22"/>
                <w:lang w:bidi="ar"/>
              </w:rPr>
              <w:t>1.名称：玻璃钢离心风机</w:t>
            </w:r>
            <w:r>
              <w:rPr>
                <w:rFonts w:hint="eastAsia" w:asciiTheme="minorEastAsia" w:hAnsiTheme="minorEastAsia" w:eastAsiaTheme="minorEastAsia" w:cstheme="minorEastAsia"/>
                <w:kern w:val="0"/>
                <w:sz w:val="22"/>
                <w:szCs w:val="22"/>
                <w:lang w:bidi="ar"/>
              </w:rPr>
              <w:br w:type="textWrapping"/>
            </w:r>
            <w:r>
              <w:rPr>
                <w:rFonts w:hint="eastAsia" w:asciiTheme="minorEastAsia" w:hAnsiTheme="minorEastAsia" w:eastAsiaTheme="minorEastAsia" w:cstheme="minorEastAsia"/>
                <w:kern w:val="0"/>
                <w:sz w:val="22"/>
                <w:szCs w:val="22"/>
                <w:lang w:bidi="ar"/>
              </w:rPr>
              <w:t>2.规格：风量：8000m³/h，静压/全压：1200/0Pa，电机功率：7.50Kw</w:t>
            </w:r>
            <w:r>
              <w:rPr>
                <w:rFonts w:hint="eastAsia" w:asciiTheme="minorEastAsia" w:hAnsiTheme="minorEastAsia" w:eastAsiaTheme="minorEastAsia" w:cstheme="minorEastAsia"/>
                <w:kern w:val="0"/>
                <w:sz w:val="22"/>
                <w:szCs w:val="22"/>
                <w:lang w:bidi="ar"/>
              </w:rPr>
              <w:br w:type="textWrapping"/>
            </w:r>
            <w:r>
              <w:rPr>
                <w:rFonts w:hint="eastAsia" w:asciiTheme="minorEastAsia" w:hAnsiTheme="minorEastAsia" w:eastAsiaTheme="minorEastAsia" w:cstheme="minorEastAsia"/>
                <w:kern w:val="0"/>
                <w:sz w:val="22"/>
                <w:szCs w:val="22"/>
                <w:lang w:bidi="ar"/>
              </w:rPr>
              <w:t>3.</w:t>
            </w:r>
            <w:r>
              <w:rPr>
                <w:rFonts w:hint="eastAsia" w:ascii="宋体" w:hAnsi="宋体" w:cs="宋体"/>
                <w:sz w:val="22"/>
                <w:szCs w:val="28"/>
              </w:rPr>
              <w:t>配件要求：</w:t>
            </w:r>
          </w:p>
          <w:p w14:paraId="72B98733">
            <w:pPr>
              <w:widowControl/>
              <w:adjustRightInd/>
              <w:spacing w:line="360" w:lineRule="exact"/>
              <w:jc w:val="left"/>
              <w:textAlignment w:val="center"/>
              <w:rPr>
                <w:rFonts w:asciiTheme="minorEastAsia" w:hAnsiTheme="minorEastAsia" w:eastAsiaTheme="minorEastAsia" w:cstheme="minorEastAsia"/>
                <w:kern w:val="0"/>
                <w:sz w:val="22"/>
                <w:szCs w:val="22"/>
                <w:lang w:bidi="ar"/>
              </w:rPr>
            </w:pPr>
            <w:r>
              <w:rPr>
                <w:rFonts w:hint="eastAsia" w:asciiTheme="minorEastAsia" w:hAnsiTheme="minorEastAsia" w:eastAsiaTheme="minorEastAsia" w:cstheme="minorEastAsia"/>
                <w:kern w:val="0"/>
                <w:sz w:val="22"/>
                <w:szCs w:val="22"/>
                <w:lang w:bidi="ar"/>
              </w:rPr>
              <w:t>（1）镀锌铁皮通风管道及辅材：1批；</w:t>
            </w:r>
          </w:p>
          <w:p w14:paraId="272F891B">
            <w:pPr>
              <w:widowControl/>
              <w:adjustRightInd/>
              <w:spacing w:line="360" w:lineRule="exact"/>
              <w:jc w:val="left"/>
              <w:textAlignment w:val="center"/>
              <w:rPr>
                <w:rFonts w:asciiTheme="minorEastAsia" w:hAnsiTheme="minorEastAsia" w:eastAsiaTheme="minorEastAsia" w:cstheme="minorEastAsia"/>
                <w:kern w:val="0"/>
                <w:sz w:val="22"/>
                <w:szCs w:val="22"/>
                <w:lang w:bidi="ar"/>
              </w:rPr>
            </w:pPr>
            <w:r>
              <w:rPr>
                <w:rFonts w:hint="eastAsia" w:asciiTheme="minorEastAsia" w:hAnsiTheme="minorEastAsia" w:eastAsiaTheme="minorEastAsia" w:cstheme="minorEastAsia"/>
                <w:kern w:val="0"/>
                <w:sz w:val="22"/>
                <w:szCs w:val="22"/>
                <w:lang w:bidi="ar"/>
              </w:rPr>
              <w:t>（2）室外防雨风帽：1批；</w:t>
            </w:r>
          </w:p>
          <w:p w14:paraId="2A67642B">
            <w:pPr>
              <w:widowControl/>
              <w:adjustRightInd/>
              <w:spacing w:line="360" w:lineRule="exact"/>
              <w:jc w:val="left"/>
              <w:textAlignment w:val="center"/>
              <w:rPr>
                <w:rFonts w:asciiTheme="minorEastAsia" w:hAnsiTheme="minorEastAsia" w:eastAsiaTheme="minorEastAsia" w:cstheme="minorEastAsia"/>
                <w:kern w:val="0"/>
                <w:sz w:val="22"/>
                <w:szCs w:val="22"/>
                <w:lang w:bidi="ar"/>
              </w:rPr>
            </w:pPr>
            <w:r>
              <w:rPr>
                <w:rFonts w:hint="eastAsia" w:asciiTheme="minorEastAsia" w:hAnsiTheme="minorEastAsia" w:eastAsiaTheme="minorEastAsia" w:cstheme="minorEastAsia"/>
                <w:kern w:val="0"/>
                <w:sz w:val="22"/>
                <w:szCs w:val="22"/>
                <w:lang w:bidi="ar"/>
              </w:rPr>
              <w:t>（3）防火阀、调节阀、定风量阀、止回阀和防雨百叶风口：1批。</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0BAA2F">
            <w:pPr>
              <w:widowControl/>
              <w:adjustRightInd/>
              <w:spacing w:line="360" w:lineRule="exact"/>
              <w:jc w:val="center"/>
              <w:textAlignment w:val="center"/>
              <w:rPr>
                <w:rFonts w:asciiTheme="minorEastAsia" w:hAnsiTheme="minorEastAsia" w:eastAsiaTheme="minorEastAsia" w:cstheme="minorEastAsia"/>
                <w:sz w:val="22"/>
                <w:szCs w:val="22"/>
              </w:rPr>
            </w:pPr>
            <w:r>
              <w:rPr>
                <w:rFonts w:hint="eastAsia" w:asciiTheme="minorEastAsia" w:hAnsiTheme="minorEastAsia" w:eastAsiaTheme="minorEastAsia" w:cstheme="minorEastAsia"/>
                <w:kern w:val="0"/>
                <w:sz w:val="22"/>
                <w:szCs w:val="22"/>
                <w:lang w:bidi="ar"/>
              </w:rPr>
              <w:t>1套</w:t>
            </w:r>
          </w:p>
        </w:tc>
      </w:tr>
      <w:tr w14:paraId="20761422">
        <w:tblPrEx>
          <w:tblCellMar>
            <w:top w:w="0" w:type="dxa"/>
            <w:left w:w="108" w:type="dxa"/>
            <w:bottom w:w="0" w:type="dxa"/>
            <w:right w:w="108" w:type="dxa"/>
          </w:tblCellMar>
        </w:tblPrEx>
        <w:trPr>
          <w:trHeight w:val="1040" w:hRule="atLeast"/>
          <w:jc w:val="center"/>
        </w:trPr>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BC8844">
            <w:pPr>
              <w:widowControl/>
              <w:adjustRightInd/>
              <w:spacing w:line="360" w:lineRule="exact"/>
              <w:jc w:val="center"/>
              <w:textAlignment w:val="center"/>
              <w:rPr>
                <w:rFonts w:asciiTheme="minorEastAsia" w:hAnsiTheme="minorEastAsia" w:eastAsiaTheme="minorEastAsia" w:cstheme="minorEastAsia"/>
                <w:sz w:val="22"/>
                <w:szCs w:val="22"/>
              </w:rPr>
            </w:pPr>
            <w:r>
              <w:rPr>
                <w:rFonts w:hint="eastAsia" w:asciiTheme="minorEastAsia" w:hAnsiTheme="minorEastAsia" w:eastAsiaTheme="minorEastAsia" w:cstheme="minorEastAsia"/>
                <w:kern w:val="0"/>
                <w:sz w:val="22"/>
                <w:szCs w:val="22"/>
                <w:lang w:bidi="ar"/>
              </w:rPr>
              <w:t>7</w:t>
            </w:r>
          </w:p>
        </w:tc>
        <w:tc>
          <w:tcPr>
            <w:tcW w:w="6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19FF00">
            <w:pPr>
              <w:widowControl/>
              <w:adjustRightInd/>
              <w:spacing w:line="360" w:lineRule="exact"/>
              <w:jc w:val="center"/>
              <w:textAlignment w:val="center"/>
              <w:rPr>
                <w:rFonts w:asciiTheme="minorEastAsia" w:hAnsiTheme="minorEastAsia" w:eastAsiaTheme="minorEastAsia" w:cstheme="minorEastAsia"/>
                <w:sz w:val="22"/>
                <w:szCs w:val="22"/>
              </w:rPr>
            </w:pPr>
            <w:r>
              <w:rPr>
                <w:rFonts w:hint="eastAsia" w:asciiTheme="minorEastAsia" w:hAnsiTheme="minorEastAsia" w:eastAsiaTheme="minorEastAsia" w:cstheme="minorEastAsia"/>
                <w:kern w:val="0"/>
                <w:sz w:val="22"/>
                <w:szCs w:val="22"/>
                <w:lang w:bidi="ar"/>
              </w:rPr>
              <w:t xml:space="preserve">玻璃钢离心风机  </w:t>
            </w:r>
          </w:p>
        </w:tc>
        <w:tc>
          <w:tcPr>
            <w:tcW w:w="3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BF4293">
            <w:pPr>
              <w:adjustRightInd/>
              <w:spacing w:line="300" w:lineRule="exact"/>
              <w:rPr>
                <w:rFonts w:ascii="宋体" w:hAnsi="宋体" w:cs="宋体"/>
                <w:sz w:val="22"/>
                <w:szCs w:val="28"/>
              </w:rPr>
            </w:pPr>
            <w:r>
              <w:rPr>
                <w:rFonts w:hint="eastAsia" w:asciiTheme="minorEastAsia" w:hAnsiTheme="minorEastAsia" w:eastAsiaTheme="minorEastAsia" w:cstheme="minorEastAsia"/>
                <w:kern w:val="0"/>
                <w:sz w:val="22"/>
                <w:szCs w:val="22"/>
                <w:lang w:bidi="ar"/>
              </w:rPr>
              <w:t>1.名称：玻璃钢离心风机</w:t>
            </w:r>
            <w:r>
              <w:rPr>
                <w:rFonts w:hint="eastAsia" w:asciiTheme="minorEastAsia" w:hAnsiTheme="minorEastAsia" w:eastAsiaTheme="minorEastAsia" w:cstheme="minorEastAsia"/>
                <w:kern w:val="0"/>
                <w:sz w:val="22"/>
                <w:szCs w:val="22"/>
                <w:lang w:bidi="ar"/>
              </w:rPr>
              <w:br w:type="textWrapping"/>
            </w:r>
            <w:r>
              <w:rPr>
                <w:rFonts w:hint="eastAsia" w:asciiTheme="minorEastAsia" w:hAnsiTheme="minorEastAsia" w:eastAsiaTheme="minorEastAsia" w:cstheme="minorEastAsia"/>
                <w:kern w:val="0"/>
                <w:sz w:val="22"/>
                <w:szCs w:val="22"/>
                <w:lang w:bidi="ar"/>
              </w:rPr>
              <w:t>2.规格：风量：5000m³/h，静压/全压：600/0Pa，电机功率：4.0Kw</w:t>
            </w:r>
            <w:r>
              <w:rPr>
                <w:rFonts w:hint="eastAsia" w:asciiTheme="minorEastAsia" w:hAnsiTheme="minorEastAsia" w:eastAsiaTheme="minorEastAsia" w:cstheme="minorEastAsia"/>
                <w:kern w:val="0"/>
                <w:sz w:val="22"/>
                <w:szCs w:val="22"/>
                <w:lang w:bidi="ar"/>
              </w:rPr>
              <w:br w:type="textWrapping"/>
            </w:r>
            <w:r>
              <w:rPr>
                <w:rFonts w:hint="eastAsia" w:asciiTheme="minorEastAsia" w:hAnsiTheme="minorEastAsia" w:eastAsiaTheme="minorEastAsia" w:cstheme="minorEastAsia"/>
                <w:kern w:val="0"/>
                <w:sz w:val="22"/>
                <w:szCs w:val="22"/>
                <w:lang w:bidi="ar"/>
              </w:rPr>
              <w:t>3.</w:t>
            </w:r>
            <w:r>
              <w:rPr>
                <w:rFonts w:hint="eastAsia" w:ascii="宋体" w:hAnsi="宋体" w:cs="宋体"/>
                <w:sz w:val="22"/>
                <w:szCs w:val="28"/>
              </w:rPr>
              <w:t>配件要求：</w:t>
            </w:r>
          </w:p>
          <w:p w14:paraId="49F552AB">
            <w:pPr>
              <w:widowControl/>
              <w:adjustRightInd/>
              <w:spacing w:line="360" w:lineRule="exact"/>
              <w:jc w:val="left"/>
              <w:textAlignment w:val="center"/>
              <w:rPr>
                <w:rFonts w:asciiTheme="minorEastAsia" w:hAnsiTheme="minorEastAsia" w:eastAsiaTheme="minorEastAsia" w:cstheme="minorEastAsia"/>
                <w:kern w:val="0"/>
                <w:sz w:val="22"/>
                <w:szCs w:val="22"/>
                <w:lang w:bidi="ar"/>
              </w:rPr>
            </w:pPr>
            <w:r>
              <w:rPr>
                <w:rFonts w:hint="eastAsia" w:asciiTheme="minorEastAsia" w:hAnsiTheme="minorEastAsia" w:eastAsiaTheme="minorEastAsia" w:cstheme="minorEastAsia"/>
                <w:kern w:val="0"/>
                <w:sz w:val="22"/>
                <w:szCs w:val="22"/>
                <w:lang w:bidi="ar"/>
              </w:rPr>
              <w:t>（1）镀锌铁皮通风管道及辅材：1批；</w:t>
            </w:r>
          </w:p>
          <w:p w14:paraId="0E12284D">
            <w:pPr>
              <w:widowControl/>
              <w:adjustRightInd/>
              <w:spacing w:line="360" w:lineRule="exact"/>
              <w:jc w:val="left"/>
              <w:textAlignment w:val="center"/>
              <w:rPr>
                <w:rFonts w:asciiTheme="minorEastAsia" w:hAnsiTheme="minorEastAsia" w:eastAsiaTheme="minorEastAsia" w:cstheme="minorEastAsia"/>
                <w:sz w:val="22"/>
                <w:szCs w:val="22"/>
              </w:rPr>
            </w:pPr>
            <w:r>
              <w:rPr>
                <w:rFonts w:hint="eastAsia" w:asciiTheme="minorEastAsia" w:hAnsiTheme="minorEastAsia" w:eastAsiaTheme="minorEastAsia" w:cstheme="minorEastAsia"/>
                <w:kern w:val="0"/>
                <w:sz w:val="22"/>
                <w:szCs w:val="22"/>
                <w:lang w:bidi="ar"/>
              </w:rPr>
              <w:t>（2）室外防雨风帽：1批；（3）防火阀、调节阀、定风量阀、止回阀和防雨百叶风口：1批。</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6BAB99">
            <w:pPr>
              <w:widowControl/>
              <w:adjustRightInd/>
              <w:spacing w:line="360" w:lineRule="exact"/>
              <w:jc w:val="center"/>
              <w:textAlignment w:val="center"/>
              <w:rPr>
                <w:rFonts w:asciiTheme="minorEastAsia" w:hAnsiTheme="minorEastAsia" w:eastAsiaTheme="minorEastAsia" w:cstheme="minorEastAsia"/>
                <w:sz w:val="22"/>
                <w:szCs w:val="22"/>
              </w:rPr>
            </w:pPr>
            <w:r>
              <w:rPr>
                <w:rFonts w:hint="eastAsia" w:asciiTheme="minorEastAsia" w:hAnsiTheme="minorEastAsia" w:eastAsiaTheme="minorEastAsia" w:cstheme="minorEastAsia"/>
                <w:kern w:val="0"/>
                <w:sz w:val="22"/>
                <w:szCs w:val="22"/>
                <w:lang w:bidi="ar"/>
              </w:rPr>
              <w:t>1套</w:t>
            </w:r>
          </w:p>
        </w:tc>
      </w:tr>
      <w:tr w14:paraId="690FD43E">
        <w:tblPrEx>
          <w:tblCellMar>
            <w:top w:w="0" w:type="dxa"/>
            <w:left w:w="108" w:type="dxa"/>
            <w:bottom w:w="0" w:type="dxa"/>
            <w:right w:w="108" w:type="dxa"/>
          </w:tblCellMar>
        </w:tblPrEx>
        <w:trPr>
          <w:trHeight w:val="780" w:hRule="atLeast"/>
          <w:jc w:val="center"/>
        </w:trPr>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C2B67D">
            <w:pPr>
              <w:widowControl/>
              <w:adjustRightInd/>
              <w:spacing w:line="360" w:lineRule="exact"/>
              <w:jc w:val="center"/>
              <w:textAlignment w:val="center"/>
              <w:rPr>
                <w:rFonts w:asciiTheme="minorEastAsia" w:hAnsiTheme="minorEastAsia" w:eastAsiaTheme="minorEastAsia" w:cstheme="minorEastAsia"/>
                <w:sz w:val="22"/>
                <w:szCs w:val="22"/>
              </w:rPr>
            </w:pPr>
            <w:r>
              <w:rPr>
                <w:rFonts w:hint="eastAsia" w:asciiTheme="minorEastAsia" w:hAnsiTheme="minorEastAsia" w:eastAsiaTheme="minorEastAsia" w:cstheme="minorEastAsia"/>
                <w:kern w:val="0"/>
                <w:sz w:val="22"/>
                <w:szCs w:val="22"/>
                <w:lang w:bidi="ar"/>
              </w:rPr>
              <w:t>8</w:t>
            </w:r>
          </w:p>
        </w:tc>
        <w:tc>
          <w:tcPr>
            <w:tcW w:w="6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E7B385">
            <w:pPr>
              <w:widowControl/>
              <w:adjustRightInd/>
              <w:spacing w:line="360" w:lineRule="exact"/>
              <w:jc w:val="center"/>
              <w:textAlignment w:val="center"/>
              <w:rPr>
                <w:rFonts w:asciiTheme="minorEastAsia" w:hAnsiTheme="minorEastAsia" w:eastAsiaTheme="minorEastAsia" w:cstheme="minorEastAsia"/>
                <w:sz w:val="22"/>
                <w:szCs w:val="22"/>
              </w:rPr>
            </w:pPr>
            <w:r>
              <w:rPr>
                <w:rFonts w:hint="eastAsia" w:asciiTheme="minorEastAsia" w:hAnsiTheme="minorEastAsia" w:eastAsiaTheme="minorEastAsia" w:cstheme="minorEastAsia"/>
                <w:kern w:val="0"/>
                <w:sz w:val="22"/>
                <w:szCs w:val="22"/>
                <w:lang w:bidi="ar"/>
              </w:rPr>
              <w:t xml:space="preserve">活性炭吸附箱 </w:t>
            </w:r>
          </w:p>
        </w:tc>
        <w:tc>
          <w:tcPr>
            <w:tcW w:w="3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E81B4E">
            <w:pPr>
              <w:widowControl/>
              <w:adjustRightInd/>
              <w:spacing w:line="360" w:lineRule="exact"/>
              <w:jc w:val="left"/>
              <w:textAlignment w:val="center"/>
              <w:rPr>
                <w:rFonts w:asciiTheme="minorEastAsia" w:hAnsiTheme="minorEastAsia" w:eastAsiaTheme="minorEastAsia" w:cstheme="minorEastAsia"/>
                <w:sz w:val="22"/>
                <w:szCs w:val="22"/>
              </w:rPr>
            </w:pPr>
            <w:r>
              <w:rPr>
                <w:rFonts w:hint="eastAsia" w:asciiTheme="minorEastAsia" w:hAnsiTheme="minorEastAsia" w:eastAsiaTheme="minorEastAsia" w:cstheme="minorEastAsia"/>
                <w:kern w:val="0"/>
                <w:sz w:val="22"/>
                <w:szCs w:val="22"/>
                <w:lang w:bidi="ar"/>
              </w:rPr>
              <w:t>1.名 称：活性炭吸附箱</w:t>
            </w:r>
            <w:r>
              <w:rPr>
                <w:rFonts w:hint="eastAsia" w:asciiTheme="minorEastAsia" w:hAnsiTheme="minorEastAsia" w:eastAsiaTheme="minorEastAsia" w:cstheme="minorEastAsia"/>
                <w:kern w:val="0"/>
                <w:sz w:val="22"/>
                <w:szCs w:val="22"/>
                <w:lang w:bidi="ar"/>
              </w:rPr>
              <w:br w:type="textWrapping"/>
            </w:r>
            <w:r>
              <w:rPr>
                <w:rFonts w:hint="eastAsia" w:asciiTheme="minorEastAsia" w:hAnsiTheme="minorEastAsia" w:eastAsiaTheme="minorEastAsia" w:cstheme="minorEastAsia"/>
                <w:kern w:val="0"/>
                <w:sz w:val="22"/>
                <w:szCs w:val="22"/>
                <w:lang w:bidi="ar"/>
              </w:rPr>
              <w:t>2.规 格：处理风量：11340m³/h；设备阻力≤600Pa;</w:t>
            </w:r>
            <w:r>
              <w:rPr>
                <w:rFonts w:hint="eastAsia" w:asciiTheme="minorEastAsia" w:hAnsiTheme="minorEastAsia" w:eastAsiaTheme="minorEastAsia" w:cstheme="minorEastAsia"/>
                <w:kern w:val="0"/>
                <w:sz w:val="22"/>
                <w:szCs w:val="22"/>
                <w:lang w:bidi="ar"/>
              </w:rPr>
              <w:br w:type="textWrapping"/>
            </w:r>
            <w:r>
              <w:rPr>
                <w:rFonts w:hint="eastAsia" w:asciiTheme="minorEastAsia" w:hAnsiTheme="minorEastAsia" w:eastAsiaTheme="minorEastAsia" w:cstheme="minorEastAsia"/>
                <w:kern w:val="0"/>
                <w:sz w:val="22"/>
                <w:szCs w:val="22"/>
                <w:lang w:bidi="ar"/>
              </w:rPr>
              <w:t>3.安装形式：落地安装（含基础）</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DCFEA0">
            <w:pPr>
              <w:widowControl/>
              <w:adjustRightInd/>
              <w:spacing w:line="360" w:lineRule="exact"/>
              <w:jc w:val="center"/>
              <w:textAlignment w:val="center"/>
              <w:rPr>
                <w:rFonts w:asciiTheme="minorEastAsia" w:hAnsiTheme="minorEastAsia" w:eastAsiaTheme="minorEastAsia" w:cstheme="minorEastAsia"/>
                <w:sz w:val="22"/>
                <w:szCs w:val="22"/>
              </w:rPr>
            </w:pPr>
            <w:r>
              <w:rPr>
                <w:rFonts w:hint="eastAsia" w:asciiTheme="minorEastAsia" w:hAnsiTheme="minorEastAsia" w:eastAsiaTheme="minorEastAsia" w:cstheme="minorEastAsia"/>
                <w:kern w:val="0"/>
                <w:sz w:val="22"/>
                <w:szCs w:val="22"/>
                <w:lang w:bidi="ar"/>
              </w:rPr>
              <w:t>1套</w:t>
            </w:r>
          </w:p>
        </w:tc>
      </w:tr>
      <w:tr w14:paraId="0C4B4A52">
        <w:tblPrEx>
          <w:tblCellMar>
            <w:top w:w="0" w:type="dxa"/>
            <w:left w:w="108" w:type="dxa"/>
            <w:bottom w:w="0" w:type="dxa"/>
            <w:right w:w="108" w:type="dxa"/>
          </w:tblCellMar>
        </w:tblPrEx>
        <w:trPr>
          <w:trHeight w:val="780" w:hRule="atLeast"/>
          <w:jc w:val="center"/>
        </w:trPr>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ADA3C3">
            <w:pPr>
              <w:widowControl/>
              <w:adjustRightInd/>
              <w:spacing w:line="360" w:lineRule="exact"/>
              <w:jc w:val="center"/>
              <w:textAlignment w:val="center"/>
              <w:rPr>
                <w:rFonts w:asciiTheme="minorEastAsia" w:hAnsiTheme="minorEastAsia" w:eastAsiaTheme="minorEastAsia" w:cstheme="minorEastAsia"/>
                <w:sz w:val="22"/>
                <w:szCs w:val="22"/>
              </w:rPr>
            </w:pPr>
            <w:r>
              <w:rPr>
                <w:rFonts w:hint="eastAsia" w:asciiTheme="minorEastAsia" w:hAnsiTheme="minorEastAsia" w:eastAsiaTheme="minorEastAsia" w:cstheme="minorEastAsia"/>
                <w:kern w:val="0"/>
                <w:sz w:val="22"/>
                <w:szCs w:val="22"/>
                <w:lang w:bidi="ar"/>
              </w:rPr>
              <w:t>9</w:t>
            </w:r>
          </w:p>
        </w:tc>
        <w:tc>
          <w:tcPr>
            <w:tcW w:w="6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0940BC">
            <w:pPr>
              <w:widowControl/>
              <w:adjustRightInd/>
              <w:spacing w:line="360" w:lineRule="exact"/>
              <w:jc w:val="center"/>
              <w:textAlignment w:val="center"/>
              <w:rPr>
                <w:rFonts w:asciiTheme="minorEastAsia" w:hAnsiTheme="minorEastAsia" w:eastAsiaTheme="minorEastAsia" w:cstheme="minorEastAsia"/>
                <w:sz w:val="22"/>
                <w:szCs w:val="22"/>
              </w:rPr>
            </w:pPr>
            <w:r>
              <w:rPr>
                <w:rFonts w:hint="eastAsia" w:asciiTheme="minorEastAsia" w:hAnsiTheme="minorEastAsia" w:eastAsiaTheme="minorEastAsia" w:cstheme="minorEastAsia"/>
                <w:kern w:val="0"/>
                <w:sz w:val="22"/>
                <w:szCs w:val="22"/>
                <w:lang w:bidi="ar"/>
              </w:rPr>
              <w:t xml:space="preserve">活性炭吸附箱 </w:t>
            </w:r>
          </w:p>
        </w:tc>
        <w:tc>
          <w:tcPr>
            <w:tcW w:w="3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05944E">
            <w:pPr>
              <w:widowControl/>
              <w:adjustRightInd/>
              <w:spacing w:line="360" w:lineRule="exact"/>
              <w:jc w:val="left"/>
              <w:textAlignment w:val="center"/>
              <w:rPr>
                <w:rFonts w:asciiTheme="minorEastAsia" w:hAnsiTheme="minorEastAsia" w:eastAsiaTheme="minorEastAsia" w:cstheme="minorEastAsia"/>
                <w:sz w:val="22"/>
                <w:szCs w:val="22"/>
              </w:rPr>
            </w:pPr>
            <w:r>
              <w:rPr>
                <w:rFonts w:hint="eastAsia" w:asciiTheme="minorEastAsia" w:hAnsiTheme="minorEastAsia" w:eastAsiaTheme="minorEastAsia" w:cstheme="minorEastAsia"/>
                <w:kern w:val="0"/>
                <w:sz w:val="22"/>
                <w:szCs w:val="22"/>
                <w:lang w:bidi="ar"/>
              </w:rPr>
              <w:t>1.名 称：活性炭吸附箱</w:t>
            </w:r>
            <w:r>
              <w:rPr>
                <w:rFonts w:hint="eastAsia" w:asciiTheme="minorEastAsia" w:hAnsiTheme="minorEastAsia" w:eastAsiaTheme="minorEastAsia" w:cstheme="minorEastAsia"/>
                <w:kern w:val="0"/>
                <w:sz w:val="22"/>
                <w:szCs w:val="22"/>
                <w:lang w:bidi="ar"/>
              </w:rPr>
              <w:br w:type="textWrapping"/>
            </w:r>
            <w:r>
              <w:rPr>
                <w:rFonts w:hint="eastAsia" w:asciiTheme="minorEastAsia" w:hAnsiTheme="minorEastAsia" w:eastAsiaTheme="minorEastAsia" w:cstheme="minorEastAsia"/>
                <w:kern w:val="0"/>
                <w:sz w:val="22"/>
                <w:szCs w:val="22"/>
                <w:lang w:bidi="ar"/>
              </w:rPr>
              <w:t>2.规 格：处理风量：8000m³/h；设备阻力≤600Pa;</w:t>
            </w:r>
            <w:r>
              <w:rPr>
                <w:rFonts w:hint="eastAsia" w:asciiTheme="minorEastAsia" w:hAnsiTheme="minorEastAsia" w:eastAsiaTheme="minorEastAsia" w:cstheme="minorEastAsia"/>
                <w:kern w:val="0"/>
                <w:sz w:val="22"/>
                <w:szCs w:val="22"/>
                <w:lang w:bidi="ar"/>
              </w:rPr>
              <w:br w:type="textWrapping"/>
            </w:r>
            <w:r>
              <w:rPr>
                <w:rFonts w:hint="eastAsia" w:asciiTheme="minorEastAsia" w:hAnsiTheme="minorEastAsia" w:eastAsiaTheme="minorEastAsia" w:cstheme="minorEastAsia"/>
                <w:kern w:val="0"/>
                <w:sz w:val="22"/>
                <w:szCs w:val="22"/>
                <w:lang w:bidi="ar"/>
              </w:rPr>
              <w:t>3.安装形式：落地安装（含基础）</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94048E">
            <w:pPr>
              <w:widowControl/>
              <w:adjustRightInd/>
              <w:spacing w:line="360" w:lineRule="exact"/>
              <w:jc w:val="center"/>
              <w:textAlignment w:val="center"/>
              <w:rPr>
                <w:rFonts w:asciiTheme="minorEastAsia" w:hAnsiTheme="minorEastAsia" w:eastAsiaTheme="minorEastAsia" w:cstheme="minorEastAsia"/>
                <w:sz w:val="22"/>
                <w:szCs w:val="22"/>
              </w:rPr>
            </w:pPr>
            <w:r>
              <w:rPr>
                <w:rFonts w:hint="eastAsia" w:asciiTheme="minorEastAsia" w:hAnsiTheme="minorEastAsia" w:eastAsiaTheme="minorEastAsia" w:cstheme="minorEastAsia"/>
                <w:kern w:val="0"/>
                <w:sz w:val="22"/>
                <w:szCs w:val="22"/>
                <w:lang w:bidi="ar"/>
              </w:rPr>
              <w:t>1套</w:t>
            </w:r>
          </w:p>
        </w:tc>
      </w:tr>
      <w:tr w14:paraId="7D08EE94">
        <w:tblPrEx>
          <w:tblCellMar>
            <w:top w:w="0" w:type="dxa"/>
            <w:left w:w="108" w:type="dxa"/>
            <w:bottom w:w="0" w:type="dxa"/>
            <w:right w:w="108" w:type="dxa"/>
          </w:tblCellMar>
        </w:tblPrEx>
        <w:trPr>
          <w:trHeight w:val="780" w:hRule="atLeast"/>
          <w:jc w:val="center"/>
        </w:trPr>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1E3C53">
            <w:pPr>
              <w:widowControl/>
              <w:adjustRightInd/>
              <w:spacing w:line="360" w:lineRule="exact"/>
              <w:jc w:val="center"/>
              <w:textAlignment w:val="center"/>
              <w:rPr>
                <w:rFonts w:asciiTheme="minorEastAsia" w:hAnsiTheme="minorEastAsia" w:eastAsiaTheme="minorEastAsia" w:cstheme="minorEastAsia"/>
                <w:sz w:val="22"/>
                <w:szCs w:val="22"/>
              </w:rPr>
            </w:pPr>
            <w:r>
              <w:rPr>
                <w:rFonts w:hint="eastAsia" w:asciiTheme="minorEastAsia" w:hAnsiTheme="minorEastAsia" w:eastAsiaTheme="minorEastAsia" w:cstheme="minorEastAsia"/>
                <w:kern w:val="0"/>
                <w:sz w:val="22"/>
                <w:szCs w:val="22"/>
                <w:lang w:bidi="ar"/>
              </w:rPr>
              <w:t>10</w:t>
            </w:r>
          </w:p>
        </w:tc>
        <w:tc>
          <w:tcPr>
            <w:tcW w:w="6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155B48">
            <w:pPr>
              <w:widowControl/>
              <w:adjustRightInd/>
              <w:spacing w:line="360" w:lineRule="exact"/>
              <w:jc w:val="center"/>
              <w:textAlignment w:val="center"/>
              <w:rPr>
                <w:rFonts w:asciiTheme="minorEastAsia" w:hAnsiTheme="minorEastAsia" w:eastAsiaTheme="minorEastAsia" w:cstheme="minorEastAsia"/>
                <w:sz w:val="22"/>
                <w:szCs w:val="22"/>
              </w:rPr>
            </w:pPr>
            <w:r>
              <w:rPr>
                <w:rFonts w:hint="eastAsia" w:asciiTheme="minorEastAsia" w:hAnsiTheme="minorEastAsia" w:eastAsiaTheme="minorEastAsia" w:cstheme="minorEastAsia"/>
                <w:kern w:val="0"/>
                <w:sz w:val="22"/>
                <w:szCs w:val="22"/>
                <w:lang w:bidi="ar"/>
              </w:rPr>
              <w:t xml:space="preserve">活性炭吸附箱 </w:t>
            </w:r>
          </w:p>
        </w:tc>
        <w:tc>
          <w:tcPr>
            <w:tcW w:w="3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6A5E2E">
            <w:pPr>
              <w:widowControl/>
              <w:adjustRightInd/>
              <w:spacing w:line="360" w:lineRule="exact"/>
              <w:jc w:val="left"/>
              <w:textAlignment w:val="center"/>
              <w:rPr>
                <w:rFonts w:asciiTheme="minorEastAsia" w:hAnsiTheme="minorEastAsia" w:eastAsiaTheme="minorEastAsia" w:cstheme="minorEastAsia"/>
                <w:sz w:val="22"/>
                <w:szCs w:val="22"/>
              </w:rPr>
            </w:pPr>
            <w:r>
              <w:rPr>
                <w:rFonts w:hint="eastAsia" w:asciiTheme="minorEastAsia" w:hAnsiTheme="minorEastAsia" w:eastAsiaTheme="minorEastAsia" w:cstheme="minorEastAsia"/>
                <w:kern w:val="0"/>
                <w:sz w:val="22"/>
                <w:szCs w:val="22"/>
                <w:lang w:bidi="ar"/>
              </w:rPr>
              <w:t>1.名 称：活性炭吸附箱</w:t>
            </w:r>
            <w:r>
              <w:rPr>
                <w:rFonts w:hint="eastAsia" w:asciiTheme="minorEastAsia" w:hAnsiTheme="minorEastAsia" w:eastAsiaTheme="minorEastAsia" w:cstheme="minorEastAsia"/>
                <w:kern w:val="0"/>
                <w:sz w:val="22"/>
                <w:szCs w:val="22"/>
                <w:lang w:bidi="ar"/>
              </w:rPr>
              <w:br w:type="textWrapping"/>
            </w:r>
            <w:r>
              <w:rPr>
                <w:rFonts w:hint="eastAsia" w:asciiTheme="minorEastAsia" w:hAnsiTheme="minorEastAsia" w:eastAsiaTheme="minorEastAsia" w:cstheme="minorEastAsia"/>
                <w:kern w:val="0"/>
                <w:sz w:val="22"/>
                <w:szCs w:val="22"/>
                <w:lang w:bidi="ar"/>
              </w:rPr>
              <w:t>2.规 格：处理风量：5000m³/h；设备阻力≤600Pa;</w:t>
            </w:r>
            <w:r>
              <w:rPr>
                <w:rFonts w:hint="eastAsia" w:asciiTheme="minorEastAsia" w:hAnsiTheme="minorEastAsia" w:eastAsiaTheme="minorEastAsia" w:cstheme="minorEastAsia"/>
                <w:kern w:val="0"/>
                <w:sz w:val="22"/>
                <w:szCs w:val="22"/>
                <w:lang w:bidi="ar"/>
              </w:rPr>
              <w:br w:type="textWrapping"/>
            </w:r>
            <w:r>
              <w:rPr>
                <w:rFonts w:hint="eastAsia" w:asciiTheme="minorEastAsia" w:hAnsiTheme="minorEastAsia" w:eastAsiaTheme="minorEastAsia" w:cstheme="minorEastAsia"/>
                <w:kern w:val="0"/>
                <w:sz w:val="22"/>
                <w:szCs w:val="22"/>
                <w:lang w:bidi="ar"/>
              </w:rPr>
              <w:t>3.安装形式：落地安装（含基础）</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8119BD">
            <w:pPr>
              <w:widowControl/>
              <w:adjustRightInd/>
              <w:spacing w:line="360" w:lineRule="exact"/>
              <w:jc w:val="center"/>
              <w:textAlignment w:val="center"/>
              <w:rPr>
                <w:rFonts w:asciiTheme="minorEastAsia" w:hAnsiTheme="minorEastAsia" w:eastAsiaTheme="minorEastAsia" w:cstheme="minorEastAsia"/>
                <w:sz w:val="22"/>
                <w:szCs w:val="22"/>
              </w:rPr>
            </w:pPr>
            <w:r>
              <w:rPr>
                <w:rFonts w:hint="eastAsia" w:asciiTheme="minorEastAsia" w:hAnsiTheme="minorEastAsia" w:eastAsiaTheme="minorEastAsia" w:cstheme="minorEastAsia"/>
                <w:kern w:val="0"/>
                <w:sz w:val="22"/>
                <w:szCs w:val="22"/>
                <w:lang w:bidi="ar"/>
              </w:rPr>
              <w:t>1套</w:t>
            </w:r>
          </w:p>
        </w:tc>
      </w:tr>
      <w:tr w14:paraId="7A760888">
        <w:tblPrEx>
          <w:tblCellMar>
            <w:top w:w="0" w:type="dxa"/>
            <w:left w:w="108" w:type="dxa"/>
            <w:bottom w:w="0" w:type="dxa"/>
            <w:right w:w="108" w:type="dxa"/>
          </w:tblCellMar>
        </w:tblPrEx>
        <w:trPr>
          <w:trHeight w:val="260" w:hRule="atLeast"/>
          <w:jc w:val="center"/>
        </w:trPr>
        <w:tc>
          <w:tcPr>
            <w:tcW w:w="5000"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83BCB9B">
            <w:pPr>
              <w:widowControl/>
              <w:adjustRightInd/>
              <w:spacing w:line="360" w:lineRule="exact"/>
              <w:jc w:val="center"/>
              <w:textAlignment w:val="center"/>
              <w:rPr>
                <w:rFonts w:asciiTheme="minorEastAsia" w:hAnsiTheme="minorEastAsia" w:eastAsiaTheme="minorEastAsia" w:cstheme="minorEastAsia"/>
                <w:b/>
                <w:bCs/>
                <w:sz w:val="22"/>
                <w:szCs w:val="22"/>
              </w:rPr>
            </w:pPr>
            <w:r>
              <w:rPr>
                <w:rFonts w:hint="eastAsia" w:asciiTheme="minorEastAsia" w:hAnsiTheme="minorEastAsia" w:eastAsiaTheme="minorEastAsia" w:cstheme="minorEastAsia"/>
                <w:b/>
                <w:bCs/>
                <w:kern w:val="0"/>
                <w:sz w:val="22"/>
                <w:szCs w:val="22"/>
                <w:lang w:bidi="ar"/>
              </w:rPr>
              <w:t>四、实验室自控系统</w:t>
            </w:r>
          </w:p>
        </w:tc>
      </w:tr>
      <w:tr w14:paraId="1F32692E">
        <w:tblPrEx>
          <w:tblCellMar>
            <w:top w:w="0" w:type="dxa"/>
            <w:left w:w="108" w:type="dxa"/>
            <w:bottom w:w="0" w:type="dxa"/>
            <w:right w:w="108" w:type="dxa"/>
          </w:tblCellMar>
        </w:tblPrEx>
        <w:trPr>
          <w:trHeight w:val="260" w:hRule="atLeast"/>
          <w:jc w:val="center"/>
        </w:trPr>
        <w:tc>
          <w:tcPr>
            <w:tcW w:w="5000"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3A03D1A">
            <w:pPr>
              <w:widowControl/>
              <w:adjustRightInd/>
              <w:spacing w:line="360" w:lineRule="exact"/>
              <w:jc w:val="center"/>
              <w:textAlignment w:val="center"/>
              <w:rPr>
                <w:rFonts w:asciiTheme="minorEastAsia" w:hAnsiTheme="minorEastAsia" w:eastAsiaTheme="minorEastAsia" w:cstheme="minorEastAsia"/>
                <w:sz w:val="22"/>
                <w:szCs w:val="22"/>
              </w:rPr>
            </w:pPr>
            <w:r>
              <w:rPr>
                <w:rFonts w:hint="eastAsia" w:asciiTheme="minorEastAsia" w:hAnsiTheme="minorEastAsia" w:eastAsiaTheme="minorEastAsia" w:cstheme="minorEastAsia"/>
                <w:kern w:val="0"/>
                <w:sz w:val="22"/>
                <w:szCs w:val="22"/>
                <w:lang w:bidi="ar"/>
              </w:rPr>
              <w:t>（一）排风系统控制</w:t>
            </w:r>
          </w:p>
        </w:tc>
      </w:tr>
      <w:tr w14:paraId="175DD2F1">
        <w:tblPrEx>
          <w:tblCellMar>
            <w:top w:w="0" w:type="dxa"/>
            <w:left w:w="108" w:type="dxa"/>
            <w:bottom w:w="0" w:type="dxa"/>
            <w:right w:w="108" w:type="dxa"/>
          </w:tblCellMar>
        </w:tblPrEx>
        <w:trPr>
          <w:trHeight w:val="90" w:hRule="atLeast"/>
          <w:jc w:val="center"/>
        </w:trPr>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C35DF7">
            <w:pPr>
              <w:widowControl/>
              <w:adjustRightInd/>
              <w:spacing w:line="360" w:lineRule="exact"/>
              <w:jc w:val="center"/>
              <w:textAlignment w:val="center"/>
              <w:rPr>
                <w:rFonts w:asciiTheme="minorEastAsia" w:hAnsiTheme="minorEastAsia" w:eastAsiaTheme="minorEastAsia" w:cstheme="minorEastAsia"/>
                <w:kern w:val="0"/>
                <w:sz w:val="22"/>
                <w:szCs w:val="22"/>
                <w:lang w:bidi="ar"/>
              </w:rPr>
            </w:pPr>
          </w:p>
          <w:p w14:paraId="5BBF26E9">
            <w:pPr>
              <w:widowControl/>
              <w:adjustRightInd/>
              <w:spacing w:line="360" w:lineRule="exact"/>
              <w:jc w:val="center"/>
              <w:textAlignment w:val="center"/>
              <w:rPr>
                <w:rFonts w:asciiTheme="minorEastAsia" w:hAnsiTheme="minorEastAsia" w:eastAsiaTheme="minorEastAsia" w:cstheme="minorEastAsia"/>
                <w:kern w:val="0"/>
                <w:sz w:val="22"/>
                <w:szCs w:val="22"/>
                <w:lang w:bidi="ar"/>
              </w:rPr>
            </w:pPr>
          </w:p>
          <w:p w14:paraId="2D07E9BE">
            <w:pPr>
              <w:widowControl/>
              <w:adjustRightInd/>
              <w:spacing w:line="360" w:lineRule="exact"/>
              <w:jc w:val="center"/>
              <w:textAlignment w:val="center"/>
              <w:rPr>
                <w:rFonts w:asciiTheme="minorEastAsia" w:hAnsiTheme="minorEastAsia" w:eastAsiaTheme="minorEastAsia" w:cstheme="minorEastAsia"/>
                <w:kern w:val="0"/>
                <w:sz w:val="22"/>
                <w:szCs w:val="22"/>
                <w:lang w:bidi="ar"/>
              </w:rPr>
            </w:pPr>
          </w:p>
          <w:p w14:paraId="4798591C">
            <w:pPr>
              <w:widowControl/>
              <w:adjustRightInd/>
              <w:spacing w:line="360" w:lineRule="exact"/>
              <w:jc w:val="center"/>
              <w:textAlignment w:val="center"/>
              <w:rPr>
                <w:rFonts w:asciiTheme="minorEastAsia" w:hAnsiTheme="minorEastAsia" w:eastAsiaTheme="minorEastAsia" w:cstheme="minorEastAsia"/>
                <w:kern w:val="0"/>
                <w:sz w:val="22"/>
                <w:szCs w:val="22"/>
                <w:lang w:bidi="ar"/>
              </w:rPr>
            </w:pPr>
          </w:p>
          <w:p w14:paraId="33422C00">
            <w:pPr>
              <w:widowControl/>
              <w:adjustRightInd/>
              <w:spacing w:line="360" w:lineRule="exact"/>
              <w:jc w:val="center"/>
              <w:textAlignment w:val="center"/>
              <w:rPr>
                <w:rFonts w:asciiTheme="minorEastAsia" w:hAnsiTheme="minorEastAsia" w:eastAsiaTheme="minorEastAsia" w:cstheme="minorEastAsia"/>
                <w:kern w:val="0"/>
                <w:sz w:val="22"/>
                <w:szCs w:val="22"/>
                <w:lang w:bidi="ar"/>
              </w:rPr>
            </w:pPr>
          </w:p>
          <w:p w14:paraId="59BAA777">
            <w:pPr>
              <w:widowControl/>
              <w:adjustRightInd/>
              <w:spacing w:line="360" w:lineRule="exact"/>
              <w:jc w:val="center"/>
              <w:textAlignment w:val="center"/>
              <w:rPr>
                <w:rFonts w:asciiTheme="minorEastAsia" w:hAnsiTheme="minorEastAsia" w:eastAsiaTheme="minorEastAsia" w:cstheme="minorEastAsia"/>
                <w:kern w:val="0"/>
                <w:sz w:val="22"/>
                <w:szCs w:val="22"/>
                <w:lang w:bidi="ar"/>
              </w:rPr>
            </w:pPr>
          </w:p>
          <w:p w14:paraId="22F1284C">
            <w:pPr>
              <w:widowControl/>
              <w:adjustRightInd/>
              <w:spacing w:line="360" w:lineRule="exact"/>
              <w:jc w:val="center"/>
              <w:textAlignment w:val="center"/>
              <w:rPr>
                <w:rFonts w:asciiTheme="minorEastAsia" w:hAnsiTheme="minorEastAsia" w:eastAsiaTheme="minorEastAsia" w:cstheme="minorEastAsia"/>
                <w:kern w:val="0"/>
                <w:sz w:val="22"/>
                <w:szCs w:val="22"/>
                <w:lang w:bidi="ar"/>
              </w:rPr>
            </w:pPr>
          </w:p>
          <w:p w14:paraId="150A67FF">
            <w:pPr>
              <w:widowControl/>
              <w:adjustRightInd/>
              <w:spacing w:line="360" w:lineRule="exact"/>
              <w:jc w:val="center"/>
              <w:textAlignment w:val="center"/>
              <w:rPr>
                <w:rFonts w:asciiTheme="minorEastAsia" w:hAnsiTheme="minorEastAsia" w:eastAsiaTheme="minorEastAsia" w:cstheme="minorEastAsia"/>
                <w:sz w:val="22"/>
                <w:szCs w:val="22"/>
              </w:rPr>
            </w:pPr>
            <w:r>
              <w:rPr>
                <w:rFonts w:hint="eastAsia" w:asciiTheme="minorEastAsia" w:hAnsiTheme="minorEastAsia" w:eastAsiaTheme="minorEastAsia" w:cstheme="minorEastAsia"/>
                <w:kern w:val="0"/>
                <w:sz w:val="22"/>
                <w:szCs w:val="22"/>
                <w:lang w:bidi="ar"/>
              </w:rPr>
              <w:t>1</w:t>
            </w:r>
          </w:p>
        </w:tc>
        <w:tc>
          <w:tcPr>
            <w:tcW w:w="6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8F65D3">
            <w:pPr>
              <w:widowControl/>
              <w:adjustRightInd/>
              <w:spacing w:line="360" w:lineRule="exact"/>
              <w:jc w:val="left"/>
              <w:textAlignment w:val="center"/>
              <w:rPr>
                <w:rFonts w:asciiTheme="minorEastAsia" w:hAnsiTheme="minorEastAsia" w:eastAsiaTheme="minorEastAsia" w:cstheme="minorEastAsia"/>
                <w:kern w:val="0"/>
                <w:sz w:val="22"/>
                <w:szCs w:val="22"/>
                <w:lang w:bidi="ar"/>
              </w:rPr>
            </w:pPr>
          </w:p>
          <w:p w14:paraId="071EF312">
            <w:pPr>
              <w:widowControl/>
              <w:adjustRightInd/>
              <w:spacing w:line="360" w:lineRule="exact"/>
              <w:jc w:val="left"/>
              <w:textAlignment w:val="center"/>
              <w:rPr>
                <w:rFonts w:asciiTheme="minorEastAsia" w:hAnsiTheme="minorEastAsia" w:eastAsiaTheme="minorEastAsia" w:cstheme="minorEastAsia"/>
                <w:kern w:val="0"/>
                <w:sz w:val="22"/>
                <w:szCs w:val="22"/>
                <w:lang w:bidi="ar"/>
              </w:rPr>
            </w:pPr>
          </w:p>
          <w:p w14:paraId="4D8A5E89">
            <w:pPr>
              <w:widowControl/>
              <w:adjustRightInd/>
              <w:spacing w:line="360" w:lineRule="exact"/>
              <w:jc w:val="left"/>
              <w:textAlignment w:val="center"/>
              <w:rPr>
                <w:rFonts w:asciiTheme="minorEastAsia" w:hAnsiTheme="minorEastAsia" w:eastAsiaTheme="minorEastAsia" w:cstheme="minorEastAsia"/>
                <w:kern w:val="0"/>
                <w:sz w:val="22"/>
                <w:szCs w:val="22"/>
                <w:lang w:bidi="ar"/>
              </w:rPr>
            </w:pPr>
          </w:p>
          <w:p w14:paraId="7F7E6D0D">
            <w:pPr>
              <w:widowControl/>
              <w:adjustRightInd/>
              <w:spacing w:line="360" w:lineRule="exact"/>
              <w:jc w:val="left"/>
              <w:textAlignment w:val="center"/>
              <w:rPr>
                <w:rFonts w:asciiTheme="minorEastAsia" w:hAnsiTheme="minorEastAsia" w:eastAsiaTheme="minorEastAsia" w:cstheme="minorEastAsia"/>
                <w:kern w:val="0"/>
                <w:sz w:val="22"/>
                <w:szCs w:val="22"/>
                <w:lang w:bidi="ar"/>
              </w:rPr>
            </w:pPr>
          </w:p>
          <w:p w14:paraId="2578FD80">
            <w:pPr>
              <w:widowControl/>
              <w:adjustRightInd/>
              <w:spacing w:line="360" w:lineRule="exact"/>
              <w:jc w:val="left"/>
              <w:textAlignment w:val="center"/>
              <w:rPr>
                <w:rFonts w:asciiTheme="minorEastAsia" w:hAnsiTheme="minorEastAsia" w:eastAsiaTheme="minorEastAsia" w:cstheme="minorEastAsia"/>
                <w:kern w:val="0"/>
                <w:sz w:val="22"/>
                <w:szCs w:val="22"/>
                <w:lang w:bidi="ar"/>
              </w:rPr>
            </w:pPr>
          </w:p>
          <w:p w14:paraId="4DD0960A">
            <w:pPr>
              <w:widowControl/>
              <w:adjustRightInd/>
              <w:spacing w:line="360" w:lineRule="exact"/>
              <w:jc w:val="left"/>
              <w:textAlignment w:val="center"/>
              <w:rPr>
                <w:rFonts w:asciiTheme="minorEastAsia" w:hAnsiTheme="minorEastAsia" w:eastAsiaTheme="minorEastAsia" w:cstheme="minorEastAsia"/>
                <w:kern w:val="0"/>
                <w:sz w:val="22"/>
                <w:szCs w:val="22"/>
                <w:lang w:bidi="ar"/>
              </w:rPr>
            </w:pPr>
          </w:p>
          <w:p w14:paraId="208D5BFA">
            <w:pPr>
              <w:widowControl/>
              <w:adjustRightInd/>
              <w:spacing w:line="360" w:lineRule="exact"/>
              <w:jc w:val="left"/>
              <w:textAlignment w:val="center"/>
              <w:rPr>
                <w:rFonts w:asciiTheme="minorEastAsia" w:hAnsiTheme="minorEastAsia" w:eastAsiaTheme="minorEastAsia" w:cstheme="minorEastAsia"/>
                <w:sz w:val="22"/>
                <w:szCs w:val="22"/>
              </w:rPr>
            </w:pPr>
            <w:r>
              <w:rPr>
                <w:rFonts w:hint="eastAsia" w:asciiTheme="minorEastAsia" w:hAnsiTheme="minorEastAsia" w:eastAsiaTheme="minorEastAsia" w:cstheme="minorEastAsia"/>
                <w:kern w:val="0"/>
                <w:sz w:val="22"/>
                <w:szCs w:val="22"/>
                <w:lang w:bidi="ar"/>
              </w:rPr>
              <w:t>通风柜VAV变风量系统</w:t>
            </w:r>
          </w:p>
        </w:tc>
        <w:tc>
          <w:tcPr>
            <w:tcW w:w="3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B49764">
            <w:pPr>
              <w:widowControl/>
              <w:adjustRightInd/>
              <w:spacing w:line="360" w:lineRule="exact"/>
              <w:jc w:val="left"/>
              <w:textAlignment w:val="center"/>
              <w:rPr>
                <w:rFonts w:asciiTheme="minorEastAsia" w:hAnsiTheme="minorEastAsia" w:eastAsiaTheme="minorEastAsia" w:cstheme="minorEastAsia"/>
                <w:kern w:val="0"/>
                <w:sz w:val="22"/>
                <w:szCs w:val="22"/>
                <w:lang w:bidi="ar"/>
              </w:rPr>
            </w:pPr>
            <w:r>
              <w:rPr>
                <w:rFonts w:hint="eastAsia" w:asciiTheme="minorEastAsia" w:hAnsiTheme="minorEastAsia" w:eastAsiaTheme="minorEastAsia" w:cstheme="minorEastAsia"/>
                <w:kern w:val="0"/>
                <w:sz w:val="22"/>
                <w:szCs w:val="22"/>
                <w:lang w:bidi="ar"/>
              </w:rPr>
              <w:t>系统总体要求：</w:t>
            </w:r>
            <w:r>
              <w:rPr>
                <w:rFonts w:hint="eastAsia" w:asciiTheme="minorEastAsia" w:hAnsiTheme="minorEastAsia" w:eastAsiaTheme="minorEastAsia" w:cstheme="minorEastAsia"/>
                <w:kern w:val="0"/>
                <w:sz w:val="22"/>
                <w:szCs w:val="22"/>
                <w:lang w:bidi="ar"/>
              </w:rPr>
              <w:br w:type="textWrapping"/>
            </w:r>
            <w:r>
              <w:rPr>
                <w:rFonts w:hint="eastAsia" w:asciiTheme="minorEastAsia" w:hAnsiTheme="minorEastAsia" w:eastAsiaTheme="minorEastAsia" w:cstheme="minorEastAsia"/>
                <w:kern w:val="0"/>
                <w:sz w:val="22"/>
                <w:szCs w:val="22"/>
                <w:lang w:bidi="ar"/>
              </w:rPr>
              <w:t xml:space="preserve">1.1通风柜的操作面开启区域，平均面风速达到：0.5M/S±15%，符合国家标准《JG/T222-2007》要求。 </w:t>
            </w:r>
            <w:r>
              <w:rPr>
                <w:rFonts w:hint="eastAsia" w:asciiTheme="minorEastAsia" w:hAnsiTheme="minorEastAsia" w:eastAsiaTheme="minorEastAsia" w:cstheme="minorEastAsia"/>
                <w:kern w:val="0"/>
                <w:sz w:val="22"/>
                <w:szCs w:val="22"/>
                <w:lang w:bidi="ar"/>
              </w:rPr>
              <w:br w:type="textWrapping"/>
            </w:r>
            <w:r>
              <w:rPr>
                <w:rFonts w:hint="eastAsia" w:asciiTheme="minorEastAsia" w:hAnsiTheme="minorEastAsia" w:eastAsiaTheme="minorEastAsia" w:cstheme="minorEastAsia"/>
                <w:kern w:val="0"/>
                <w:sz w:val="22"/>
                <w:szCs w:val="22"/>
                <w:lang w:bidi="ar"/>
              </w:rPr>
              <w:t xml:space="preserve">1.2面风速控制系统持续地监测通风柜实际排风量，根据视窗高度计算出视窗开口面积对应的排风量，当排风管道压力变化或视窗高度发生变化时,系统快速反应，且响应及稳定时间为≤3S。 </w:t>
            </w:r>
            <w:r>
              <w:rPr>
                <w:rFonts w:hint="eastAsia" w:asciiTheme="minorEastAsia" w:hAnsiTheme="minorEastAsia" w:eastAsiaTheme="minorEastAsia" w:cstheme="minorEastAsia"/>
                <w:kern w:val="0"/>
                <w:sz w:val="22"/>
                <w:szCs w:val="22"/>
                <w:lang w:bidi="ar"/>
              </w:rPr>
              <w:br w:type="textWrapping"/>
            </w:r>
            <w:r>
              <w:rPr>
                <w:rFonts w:hint="eastAsia" w:asciiTheme="minorEastAsia" w:hAnsiTheme="minorEastAsia" w:eastAsiaTheme="minorEastAsia" w:cstheme="minorEastAsia"/>
                <w:kern w:val="0"/>
                <w:sz w:val="22"/>
                <w:szCs w:val="22"/>
                <w:lang w:bidi="ar"/>
              </w:rPr>
              <w:t>1.3每个通风柜的顶部的变风量排风阀，应选用快速反应蝶阀，还应考虑到防腐、气密性及结构强度要求，所用的阀门应为模压一体成型PP材质碟阀，带硅胶气密环确保高气密性，带文丘里效应流量检测段精确测量排风量；为保证系统长期稳定和抗化学物质腐蚀，阀体内不能有电子元器件、电线及金属等易腐蚀部件。</w:t>
            </w:r>
            <w:r>
              <w:rPr>
                <w:rFonts w:hint="eastAsia" w:asciiTheme="minorEastAsia" w:hAnsiTheme="minorEastAsia" w:eastAsiaTheme="minorEastAsia" w:cstheme="minorEastAsia"/>
                <w:kern w:val="0"/>
                <w:sz w:val="22"/>
                <w:szCs w:val="22"/>
                <w:lang w:bidi="ar"/>
              </w:rPr>
              <w:br w:type="textWrapping"/>
            </w:r>
            <w:r>
              <w:rPr>
                <w:rFonts w:hint="eastAsia" w:asciiTheme="minorEastAsia" w:hAnsiTheme="minorEastAsia" w:eastAsiaTheme="minorEastAsia" w:cstheme="minorEastAsia"/>
                <w:kern w:val="0"/>
                <w:sz w:val="22"/>
                <w:szCs w:val="22"/>
                <w:lang w:bidi="ar"/>
              </w:rPr>
              <w:t>2、系统功能要求：</w:t>
            </w:r>
            <w:r>
              <w:rPr>
                <w:rFonts w:hint="eastAsia" w:asciiTheme="minorEastAsia" w:hAnsiTheme="minorEastAsia" w:eastAsiaTheme="minorEastAsia" w:cstheme="minorEastAsia"/>
                <w:kern w:val="0"/>
                <w:sz w:val="22"/>
                <w:szCs w:val="22"/>
                <w:lang w:bidi="ar"/>
              </w:rPr>
              <w:br w:type="textWrapping"/>
            </w:r>
            <w:r>
              <w:rPr>
                <w:rFonts w:hint="eastAsia" w:asciiTheme="minorEastAsia" w:hAnsiTheme="minorEastAsia" w:eastAsiaTheme="minorEastAsia" w:cstheme="minorEastAsia"/>
                <w:kern w:val="0"/>
                <w:sz w:val="22"/>
                <w:szCs w:val="22"/>
                <w:lang w:bidi="ar"/>
              </w:rPr>
              <w:t xml:space="preserve">系统采用位移与管道实测风量和需求风量对比双路控制方式，直接测量并在彩色液晶显示屏上显示当前平均面风速及风阀开度状态，当前柜体温度，视窗实际高度(数字显示实际高度，如40CM，用户可直接明了地了解VAV系统当前状况，不能用百分比或其他显示方式代替)，人体感应状态，系统状态，延时关机状态控制状态等。 </w:t>
            </w:r>
            <w:r>
              <w:rPr>
                <w:rFonts w:hint="eastAsia" w:asciiTheme="minorEastAsia" w:hAnsiTheme="minorEastAsia" w:eastAsiaTheme="minorEastAsia" w:cstheme="minorEastAsia"/>
                <w:kern w:val="0"/>
                <w:sz w:val="22"/>
                <w:szCs w:val="22"/>
                <w:lang w:bidi="ar"/>
              </w:rPr>
              <w:br w:type="textWrapping"/>
            </w:r>
            <w:r>
              <w:rPr>
                <w:rFonts w:hint="eastAsia" w:asciiTheme="minorEastAsia" w:hAnsiTheme="minorEastAsia" w:eastAsiaTheme="minorEastAsia" w:cstheme="minorEastAsia"/>
                <w:kern w:val="0"/>
                <w:sz w:val="22"/>
                <w:szCs w:val="22"/>
                <w:lang w:bidi="ar"/>
              </w:rPr>
              <w:t>2.1自动调节风量以恒定不同状态下的安全面风速。</w:t>
            </w:r>
            <w:r>
              <w:rPr>
                <w:rFonts w:hint="eastAsia" w:asciiTheme="minorEastAsia" w:hAnsiTheme="minorEastAsia" w:eastAsiaTheme="minorEastAsia" w:cstheme="minorEastAsia"/>
                <w:kern w:val="0"/>
                <w:sz w:val="22"/>
                <w:szCs w:val="22"/>
                <w:lang w:bidi="ar"/>
              </w:rPr>
              <w:br w:type="textWrapping"/>
            </w:r>
            <w:r>
              <w:rPr>
                <w:rFonts w:hint="eastAsia" w:asciiTheme="minorEastAsia" w:hAnsiTheme="minorEastAsia" w:eastAsiaTheme="minorEastAsia" w:cstheme="minorEastAsia"/>
                <w:kern w:val="0"/>
                <w:sz w:val="22"/>
                <w:szCs w:val="22"/>
                <w:lang w:bidi="ar"/>
              </w:rPr>
              <w:t>2.2不安全的条件下，声音及数字显示报警，有报警消音按钮，可消除报警声音。</w:t>
            </w:r>
            <w:r>
              <w:rPr>
                <w:rFonts w:hint="eastAsia" w:asciiTheme="minorEastAsia" w:hAnsiTheme="minorEastAsia" w:eastAsiaTheme="minorEastAsia" w:cstheme="minorEastAsia"/>
                <w:kern w:val="0"/>
                <w:sz w:val="22"/>
                <w:szCs w:val="22"/>
                <w:lang w:bidi="ar"/>
              </w:rPr>
              <w:br w:type="textWrapping"/>
            </w:r>
            <w:r>
              <w:rPr>
                <w:rFonts w:hint="eastAsia" w:asciiTheme="minorEastAsia" w:hAnsiTheme="minorEastAsia" w:eastAsiaTheme="minorEastAsia" w:cstheme="minorEastAsia"/>
                <w:kern w:val="0"/>
                <w:sz w:val="22"/>
                <w:szCs w:val="22"/>
                <w:lang w:bidi="ar"/>
              </w:rPr>
              <w:t>2.3通风柜门全关闭时维持最小排风量，1500MM通风柜为300CMH。</w:t>
            </w:r>
            <w:r>
              <w:rPr>
                <w:rFonts w:hint="eastAsia" w:asciiTheme="minorEastAsia" w:hAnsiTheme="minorEastAsia" w:eastAsiaTheme="minorEastAsia" w:cstheme="minorEastAsia"/>
                <w:kern w:val="0"/>
                <w:sz w:val="22"/>
                <w:szCs w:val="22"/>
                <w:lang w:bidi="ar"/>
              </w:rPr>
              <w:br w:type="textWrapping"/>
            </w:r>
            <w:r>
              <w:rPr>
                <w:rFonts w:hint="eastAsia" w:asciiTheme="minorEastAsia" w:hAnsiTheme="minorEastAsia" w:eastAsiaTheme="minorEastAsia" w:cstheme="minorEastAsia"/>
                <w:kern w:val="0"/>
                <w:sz w:val="22"/>
                <w:szCs w:val="22"/>
                <w:lang w:bidi="ar"/>
              </w:rPr>
              <w:t>2.4通风柜视窗超限高/面风速超限报警。</w:t>
            </w:r>
            <w:r>
              <w:rPr>
                <w:rFonts w:hint="eastAsia" w:asciiTheme="minorEastAsia" w:hAnsiTheme="minorEastAsia" w:eastAsiaTheme="minorEastAsia" w:cstheme="minorEastAsia"/>
                <w:kern w:val="0"/>
                <w:sz w:val="22"/>
                <w:szCs w:val="22"/>
                <w:lang w:bidi="ar"/>
              </w:rPr>
              <w:br w:type="textWrapping"/>
            </w:r>
            <w:r>
              <w:rPr>
                <w:rFonts w:hint="eastAsia" w:asciiTheme="minorEastAsia" w:hAnsiTheme="minorEastAsia" w:eastAsiaTheme="minorEastAsia" w:cstheme="minorEastAsia"/>
                <w:kern w:val="0"/>
                <w:sz w:val="22"/>
                <w:szCs w:val="22"/>
                <w:lang w:bidi="ar"/>
              </w:rPr>
              <w:t>2.5延时自动关机，可在操作者离开后按设定时间排风后自动关闭系统，安全方便节能。</w:t>
            </w:r>
            <w:r>
              <w:rPr>
                <w:rFonts w:hint="eastAsia" w:asciiTheme="minorEastAsia" w:hAnsiTheme="minorEastAsia" w:eastAsiaTheme="minorEastAsia" w:cstheme="minorEastAsia"/>
                <w:kern w:val="0"/>
                <w:sz w:val="22"/>
                <w:szCs w:val="22"/>
                <w:lang w:bidi="ar"/>
              </w:rPr>
              <w:br w:type="textWrapping"/>
            </w:r>
            <w:r>
              <w:rPr>
                <w:rFonts w:hint="eastAsia" w:asciiTheme="minorEastAsia" w:hAnsiTheme="minorEastAsia" w:eastAsiaTheme="minorEastAsia" w:cstheme="minorEastAsia"/>
                <w:kern w:val="0"/>
                <w:sz w:val="22"/>
                <w:szCs w:val="22"/>
                <w:lang w:bidi="ar"/>
              </w:rPr>
              <w:t>2.6通风柜不使用时阀门全部关闭。</w:t>
            </w:r>
            <w:r>
              <w:rPr>
                <w:rFonts w:hint="eastAsia" w:asciiTheme="minorEastAsia" w:hAnsiTheme="minorEastAsia" w:eastAsiaTheme="minorEastAsia" w:cstheme="minorEastAsia"/>
                <w:kern w:val="0"/>
                <w:sz w:val="22"/>
                <w:szCs w:val="22"/>
                <w:lang w:bidi="ar"/>
              </w:rPr>
              <w:br w:type="textWrapping"/>
            </w:r>
            <w:r>
              <w:rPr>
                <w:rFonts w:hint="eastAsia" w:asciiTheme="minorEastAsia" w:hAnsiTheme="minorEastAsia" w:eastAsiaTheme="minorEastAsia" w:cstheme="minorEastAsia"/>
                <w:kern w:val="0"/>
                <w:sz w:val="22"/>
                <w:szCs w:val="22"/>
                <w:lang w:bidi="ar"/>
              </w:rPr>
              <w:t>2.7意外发生时有紧急排放功能。</w:t>
            </w:r>
            <w:r>
              <w:rPr>
                <w:rFonts w:hint="eastAsia" w:asciiTheme="minorEastAsia" w:hAnsiTheme="minorEastAsia" w:eastAsiaTheme="minorEastAsia" w:cstheme="minorEastAsia"/>
                <w:kern w:val="0"/>
                <w:sz w:val="22"/>
                <w:szCs w:val="22"/>
                <w:lang w:bidi="ar"/>
              </w:rPr>
              <w:br w:type="textWrapping"/>
            </w:r>
            <w:r>
              <w:rPr>
                <w:rFonts w:hint="eastAsia" w:asciiTheme="minorEastAsia" w:hAnsiTheme="minorEastAsia" w:eastAsiaTheme="minorEastAsia" w:cstheme="minorEastAsia"/>
                <w:kern w:val="0"/>
                <w:sz w:val="22"/>
                <w:szCs w:val="22"/>
                <w:lang w:bidi="ar"/>
              </w:rPr>
              <w:t>2.8通风柜照明灯手动控制。</w:t>
            </w:r>
            <w:r>
              <w:rPr>
                <w:rFonts w:hint="eastAsia" w:asciiTheme="minorEastAsia" w:hAnsiTheme="minorEastAsia" w:eastAsiaTheme="minorEastAsia" w:cstheme="minorEastAsia"/>
                <w:kern w:val="0"/>
                <w:sz w:val="22"/>
                <w:szCs w:val="22"/>
                <w:lang w:bidi="ar"/>
              </w:rPr>
              <w:br w:type="textWrapping"/>
            </w:r>
            <w:r>
              <w:rPr>
                <w:rFonts w:hint="eastAsia" w:asciiTheme="minorEastAsia" w:hAnsiTheme="minorEastAsia" w:eastAsiaTheme="minorEastAsia" w:cstheme="minorEastAsia"/>
                <w:kern w:val="0"/>
                <w:sz w:val="22"/>
                <w:szCs w:val="22"/>
                <w:lang w:bidi="ar"/>
              </w:rPr>
              <w:t>2.9控制模块支持Modbus通用网络协议，并可与楼宇智能集中监控系统对接。</w:t>
            </w:r>
            <w:r>
              <w:rPr>
                <w:rFonts w:hint="eastAsia" w:asciiTheme="minorEastAsia" w:hAnsiTheme="minorEastAsia" w:eastAsiaTheme="minorEastAsia" w:cstheme="minorEastAsia"/>
                <w:kern w:val="0"/>
                <w:sz w:val="22"/>
                <w:szCs w:val="22"/>
                <w:lang w:bidi="ar"/>
              </w:rPr>
              <w:br w:type="textWrapping"/>
            </w:r>
            <w:r>
              <w:rPr>
                <w:rFonts w:hint="eastAsia" w:asciiTheme="minorEastAsia" w:hAnsiTheme="minorEastAsia" w:eastAsiaTheme="minorEastAsia" w:cstheme="minorEastAsia"/>
                <w:kern w:val="0"/>
                <w:sz w:val="22"/>
                <w:szCs w:val="22"/>
                <w:lang w:bidi="ar"/>
              </w:rPr>
              <w:t>2.10参数设置需支持：面风速控制（手/自动）模式设定、照明（手/自动）模式设定、工作面风速设定、待机面风速设定、视窗安全高度设定、温度上下限设定、延时关机时间设定等；</w:t>
            </w:r>
            <w:r>
              <w:rPr>
                <w:rFonts w:hint="eastAsia" w:asciiTheme="minorEastAsia" w:hAnsiTheme="minorEastAsia" w:eastAsiaTheme="minorEastAsia" w:cstheme="minorEastAsia"/>
                <w:kern w:val="0"/>
                <w:sz w:val="22"/>
                <w:szCs w:val="22"/>
                <w:lang w:bidi="ar"/>
              </w:rPr>
              <w:br w:type="textWrapping"/>
            </w:r>
            <w:r>
              <w:rPr>
                <w:rFonts w:hint="eastAsia" w:asciiTheme="minorEastAsia" w:hAnsiTheme="minorEastAsia" w:eastAsiaTheme="minorEastAsia" w:cstheme="minorEastAsia"/>
                <w:kern w:val="0"/>
                <w:sz w:val="22"/>
                <w:szCs w:val="22"/>
                <w:lang w:bidi="ar"/>
              </w:rPr>
              <w:t>包含</w:t>
            </w:r>
            <w:r>
              <w:rPr>
                <w:rFonts w:hint="eastAsia" w:asciiTheme="minorEastAsia" w:hAnsiTheme="minorEastAsia" w:eastAsiaTheme="minorEastAsia" w:cstheme="minorEastAsia"/>
                <w:kern w:val="0"/>
                <w:sz w:val="22"/>
                <w:szCs w:val="22"/>
                <w:lang w:bidi="ar"/>
              </w:rPr>
              <w:br w:type="textWrapping"/>
            </w:r>
            <w:r>
              <w:rPr>
                <w:rFonts w:hint="eastAsia" w:asciiTheme="minorEastAsia" w:hAnsiTheme="minorEastAsia" w:eastAsiaTheme="minorEastAsia" w:cstheme="minorEastAsia"/>
                <w:kern w:val="0"/>
                <w:sz w:val="22"/>
                <w:szCs w:val="22"/>
                <w:lang w:bidi="ar"/>
              </w:rPr>
              <w:t>（1）控制面板：</w:t>
            </w:r>
            <w:r>
              <w:rPr>
                <w:rFonts w:hint="eastAsia" w:asciiTheme="minorEastAsia" w:hAnsiTheme="minorEastAsia" w:eastAsiaTheme="minorEastAsia" w:cstheme="minorEastAsia"/>
                <w:kern w:val="0"/>
                <w:sz w:val="22"/>
                <w:szCs w:val="22"/>
                <w:lang w:bidi="ar"/>
              </w:rPr>
              <w:br w:type="textWrapping"/>
            </w:r>
            <w:r>
              <w:rPr>
                <w:rFonts w:hint="eastAsia" w:asciiTheme="minorEastAsia" w:hAnsiTheme="minorEastAsia" w:eastAsiaTheme="minorEastAsia" w:cstheme="minorEastAsia"/>
                <w:kern w:val="0"/>
                <w:sz w:val="22"/>
                <w:szCs w:val="22"/>
                <w:lang w:bidi="ar"/>
              </w:rPr>
              <w:t>A.具有全彩色液晶显示面板，整体屏幕不小于4.3寸电阻全监控面板（全屏可切换界面），有显示及直接操作功能。显示界面可在主界面、用户参数界面、系统参数界面之间切换，所有参数（包含实时平均面风速值、阀门开度、温度等）均可就地设置，液晶显示屏应有调整相应指示，且进入参数界面应设置密码保护，避免误操作。所有按钮均为独立按钮，方便清洁，可靠性高。可设置系统启停、照明控制、紧急排风、排风延时自动关机、报警消音等独立按钮用于快速直接操作功能。</w:t>
            </w:r>
            <w:r>
              <w:rPr>
                <w:rFonts w:hint="eastAsia" w:asciiTheme="minorEastAsia" w:hAnsiTheme="minorEastAsia" w:eastAsiaTheme="minorEastAsia" w:cstheme="minorEastAsia"/>
                <w:kern w:val="0"/>
                <w:sz w:val="22"/>
                <w:szCs w:val="22"/>
                <w:lang w:bidi="ar"/>
              </w:rPr>
              <w:br w:type="textWrapping"/>
            </w:r>
            <w:r>
              <w:rPr>
                <w:rFonts w:hint="eastAsia" w:asciiTheme="minorEastAsia" w:hAnsiTheme="minorEastAsia" w:eastAsiaTheme="minorEastAsia" w:cstheme="minorEastAsia"/>
                <w:kern w:val="0"/>
                <w:sz w:val="22"/>
                <w:szCs w:val="22"/>
                <w:lang w:bidi="ar"/>
              </w:rPr>
              <w:t>B.支持位移与管道实测风量和需求风量对比双路控制模式，通过位移传感器进行快速调节，待调节窗稳定后，依据管道实测风量和需求风量对比进行精确调节，维持面风速恒定。</w:t>
            </w:r>
            <w:r>
              <w:rPr>
                <w:rFonts w:hint="eastAsia" w:asciiTheme="minorEastAsia" w:hAnsiTheme="minorEastAsia" w:eastAsiaTheme="minorEastAsia" w:cstheme="minorEastAsia"/>
                <w:kern w:val="0"/>
                <w:sz w:val="22"/>
                <w:szCs w:val="22"/>
                <w:lang w:bidi="ar"/>
              </w:rPr>
              <w:br w:type="textWrapping"/>
            </w:r>
            <w:r>
              <w:rPr>
                <w:rFonts w:hint="eastAsia" w:asciiTheme="minorEastAsia" w:hAnsiTheme="minorEastAsia" w:eastAsiaTheme="minorEastAsia" w:cstheme="minorEastAsia"/>
                <w:kern w:val="0"/>
                <w:sz w:val="22"/>
                <w:szCs w:val="22"/>
                <w:lang w:bidi="ar"/>
              </w:rPr>
              <w:t>C.具备紧急排风按钮，紧急情况下，通过此按钮实现最大排风操作。</w:t>
            </w:r>
            <w:r>
              <w:rPr>
                <w:rFonts w:hint="eastAsia" w:asciiTheme="minorEastAsia" w:hAnsiTheme="minorEastAsia" w:eastAsiaTheme="minorEastAsia" w:cstheme="minorEastAsia"/>
                <w:kern w:val="0"/>
                <w:sz w:val="22"/>
                <w:szCs w:val="22"/>
                <w:lang w:bidi="ar"/>
              </w:rPr>
              <w:br w:type="textWrapping"/>
            </w:r>
            <w:r>
              <w:rPr>
                <w:rFonts w:hint="eastAsia" w:asciiTheme="minorEastAsia" w:hAnsiTheme="minorEastAsia" w:eastAsiaTheme="minorEastAsia" w:cstheme="minorEastAsia"/>
                <w:kern w:val="0"/>
                <w:sz w:val="22"/>
                <w:szCs w:val="22"/>
                <w:lang w:bidi="ar"/>
              </w:rPr>
              <w:t>D.具备系统关机模式，在通风柜长期不使用时可切换系统关机模式，排风阀全关。</w:t>
            </w:r>
            <w:r>
              <w:rPr>
                <w:rFonts w:hint="eastAsia" w:asciiTheme="minorEastAsia" w:hAnsiTheme="minorEastAsia" w:eastAsiaTheme="minorEastAsia" w:cstheme="minorEastAsia"/>
                <w:kern w:val="0"/>
                <w:sz w:val="22"/>
                <w:szCs w:val="22"/>
                <w:lang w:bidi="ar"/>
              </w:rPr>
              <w:br w:type="textWrapping"/>
            </w:r>
            <w:r>
              <w:rPr>
                <w:rFonts w:hint="eastAsia" w:asciiTheme="minorEastAsia" w:hAnsiTheme="minorEastAsia" w:eastAsiaTheme="minorEastAsia" w:cstheme="minorEastAsia"/>
                <w:kern w:val="0"/>
                <w:sz w:val="22"/>
                <w:szCs w:val="22"/>
                <w:lang w:bidi="ar"/>
              </w:rPr>
              <w:t>E.可对多种危险状态进行报警提示，如：包含风速(超高/低)异常报警、视窗超高报警报警等。</w:t>
            </w:r>
            <w:r>
              <w:rPr>
                <w:rFonts w:hint="eastAsia" w:asciiTheme="minorEastAsia" w:hAnsiTheme="minorEastAsia" w:eastAsiaTheme="minorEastAsia" w:cstheme="minorEastAsia"/>
                <w:kern w:val="0"/>
                <w:sz w:val="22"/>
                <w:szCs w:val="22"/>
                <w:lang w:bidi="ar"/>
              </w:rPr>
              <w:br w:type="textWrapping"/>
            </w:r>
            <w:r>
              <w:rPr>
                <w:rFonts w:hint="eastAsia" w:asciiTheme="minorEastAsia" w:hAnsiTheme="minorEastAsia" w:eastAsiaTheme="minorEastAsia" w:cstheme="minorEastAsia"/>
                <w:kern w:val="0"/>
                <w:sz w:val="22"/>
                <w:szCs w:val="22"/>
                <w:lang w:bidi="ar"/>
              </w:rPr>
              <w:t>F.通过液晶屏显示安全/危险运行状态，可设定工作平均面风速上下限、调节窗位移报警。具有声光报警功能，可以设定静音模式。</w:t>
            </w:r>
            <w:r>
              <w:rPr>
                <w:rFonts w:hint="eastAsia" w:asciiTheme="minorEastAsia" w:hAnsiTheme="minorEastAsia" w:eastAsiaTheme="minorEastAsia" w:cstheme="minorEastAsia"/>
                <w:kern w:val="0"/>
                <w:sz w:val="22"/>
                <w:szCs w:val="22"/>
                <w:lang w:bidi="ar"/>
              </w:rPr>
              <w:br w:type="textWrapping"/>
            </w:r>
            <w:r>
              <w:rPr>
                <w:rFonts w:hint="eastAsia" w:asciiTheme="minorEastAsia" w:hAnsiTheme="minorEastAsia" w:eastAsiaTheme="minorEastAsia" w:cstheme="minorEastAsia"/>
                <w:kern w:val="0"/>
                <w:sz w:val="22"/>
                <w:szCs w:val="22"/>
                <w:lang w:bidi="ar"/>
              </w:rPr>
              <w:t>G.具备多项自定义扩展功能（如杀菌灯控制、自动视窗控制、多门通风柜控制）。</w:t>
            </w:r>
            <w:r>
              <w:rPr>
                <w:rFonts w:hint="eastAsia" w:asciiTheme="minorEastAsia" w:hAnsiTheme="minorEastAsia" w:eastAsiaTheme="minorEastAsia" w:cstheme="minorEastAsia"/>
                <w:kern w:val="0"/>
                <w:sz w:val="22"/>
                <w:szCs w:val="22"/>
                <w:lang w:bidi="ar"/>
              </w:rPr>
              <w:br w:type="textWrapping"/>
            </w:r>
            <w:r>
              <w:rPr>
                <w:rFonts w:hint="eastAsia" w:asciiTheme="minorEastAsia" w:hAnsiTheme="minorEastAsia" w:eastAsiaTheme="minorEastAsia" w:cstheme="minorEastAsia"/>
                <w:kern w:val="0"/>
                <w:sz w:val="22"/>
                <w:szCs w:val="22"/>
                <w:lang w:bidi="ar"/>
              </w:rPr>
              <w:t>H.控制器支持Modbus通用网络协议，所有数据上传至集中监控统一监控管理；门高采集及超限报警；485通信接口；输入：220VAC，输出24VDC，电源防水IP65。</w:t>
            </w:r>
            <w:r>
              <w:rPr>
                <w:rFonts w:hint="eastAsia" w:asciiTheme="minorEastAsia" w:hAnsiTheme="minorEastAsia" w:eastAsiaTheme="minorEastAsia" w:cstheme="minorEastAsia"/>
                <w:kern w:val="0"/>
                <w:sz w:val="22"/>
                <w:szCs w:val="22"/>
                <w:lang w:bidi="ar"/>
              </w:rPr>
              <w:br w:type="textWrapping"/>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C16A5F">
            <w:pPr>
              <w:widowControl/>
              <w:adjustRightInd/>
              <w:spacing w:line="360" w:lineRule="exact"/>
              <w:jc w:val="center"/>
              <w:textAlignment w:val="center"/>
              <w:rPr>
                <w:rFonts w:asciiTheme="minorEastAsia" w:hAnsiTheme="minorEastAsia" w:eastAsiaTheme="minorEastAsia" w:cstheme="minorEastAsia"/>
                <w:kern w:val="0"/>
                <w:sz w:val="22"/>
                <w:szCs w:val="22"/>
                <w:lang w:bidi="ar"/>
              </w:rPr>
            </w:pPr>
          </w:p>
          <w:p w14:paraId="511281D5">
            <w:pPr>
              <w:widowControl/>
              <w:adjustRightInd/>
              <w:spacing w:line="360" w:lineRule="exact"/>
              <w:jc w:val="center"/>
              <w:textAlignment w:val="center"/>
              <w:rPr>
                <w:rFonts w:asciiTheme="minorEastAsia" w:hAnsiTheme="minorEastAsia" w:eastAsiaTheme="minorEastAsia" w:cstheme="minorEastAsia"/>
                <w:kern w:val="0"/>
                <w:sz w:val="22"/>
                <w:szCs w:val="22"/>
                <w:lang w:bidi="ar"/>
              </w:rPr>
            </w:pPr>
          </w:p>
          <w:p w14:paraId="6A40633A">
            <w:pPr>
              <w:widowControl/>
              <w:adjustRightInd/>
              <w:spacing w:line="360" w:lineRule="exact"/>
              <w:jc w:val="center"/>
              <w:textAlignment w:val="center"/>
              <w:rPr>
                <w:rFonts w:asciiTheme="minorEastAsia" w:hAnsiTheme="minorEastAsia" w:eastAsiaTheme="minorEastAsia" w:cstheme="minorEastAsia"/>
                <w:kern w:val="0"/>
                <w:sz w:val="22"/>
                <w:szCs w:val="22"/>
                <w:lang w:bidi="ar"/>
              </w:rPr>
            </w:pPr>
          </w:p>
          <w:p w14:paraId="6E719E5A">
            <w:pPr>
              <w:widowControl/>
              <w:adjustRightInd/>
              <w:spacing w:line="360" w:lineRule="exact"/>
              <w:jc w:val="center"/>
              <w:textAlignment w:val="center"/>
              <w:rPr>
                <w:rFonts w:asciiTheme="minorEastAsia" w:hAnsiTheme="minorEastAsia" w:eastAsiaTheme="minorEastAsia" w:cstheme="minorEastAsia"/>
                <w:kern w:val="0"/>
                <w:sz w:val="22"/>
                <w:szCs w:val="22"/>
                <w:lang w:bidi="ar"/>
              </w:rPr>
            </w:pPr>
          </w:p>
          <w:p w14:paraId="2C9F0930">
            <w:pPr>
              <w:widowControl/>
              <w:adjustRightInd/>
              <w:spacing w:line="360" w:lineRule="exact"/>
              <w:jc w:val="center"/>
              <w:textAlignment w:val="center"/>
              <w:rPr>
                <w:rFonts w:asciiTheme="minorEastAsia" w:hAnsiTheme="minorEastAsia" w:eastAsiaTheme="minorEastAsia" w:cstheme="minorEastAsia"/>
                <w:kern w:val="0"/>
                <w:sz w:val="22"/>
                <w:szCs w:val="22"/>
                <w:lang w:bidi="ar"/>
              </w:rPr>
            </w:pPr>
          </w:p>
          <w:p w14:paraId="49D92B62">
            <w:pPr>
              <w:widowControl/>
              <w:adjustRightInd/>
              <w:spacing w:line="360" w:lineRule="exact"/>
              <w:jc w:val="center"/>
              <w:textAlignment w:val="center"/>
              <w:rPr>
                <w:rFonts w:asciiTheme="minorEastAsia" w:hAnsiTheme="minorEastAsia" w:eastAsiaTheme="minorEastAsia" w:cstheme="minorEastAsia"/>
                <w:kern w:val="0"/>
                <w:sz w:val="22"/>
                <w:szCs w:val="22"/>
                <w:lang w:bidi="ar"/>
              </w:rPr>
            </w:pPr>
          </w:p>
          <w:p w14:paraId="00E7B826">
            <w:pPr>
              <w:widowControl/>
              <w:adjustRightInd/>
              <w:spacing w:line="360" w:lineRule="exact"/>
              <w:jc w:val="center"/>
              <w:textAlignment w:val="center"/>
              <w:rPr>
                <w:rFonts w:asciiTheme="minorEastAsia" w:hAnsiTheme="minorEastAsia" w:eastAsiaTheme="minorEastAsia" w:cstheme="minorEastAsia"/>
                <w:kern w:val="0"/>
                <w:sz w:val="22"/>
                <w:szCs w:val="22"/>
                <w:lang w:bidi="ar"/>
              </w:rPr>
            </w:pPr>
          </w:p>
          <w:p w14:paraId="3179DA0E">
            <w:pPr>
              <w:widowControl/>
              <w:adjustRightInd/>
              <w:spacing w:line="360" w:lineRule="exact"/>
              <w:jc w:val="center"/>
              <w:textAlignment w:val="center"/>
              <w:rPr>
                <w:rFonts w:asciiTheme="minorEastAsia" w:hAnsiTheme="minorEastAsia" w:eastAsiaTheme="minorEastAsia" w:cstheme="minorEastAsia"/>
                <w:sz w:val="22"/>
                <w:szCs w:val="22"/>
              </w:rPr>
            </w:pPr>
            <w:r>
              <w:rPr>
                <w:rFonts w:hint="eastAsia" w:asciiTheme="minorEastAsia" w:hAnsiTheme="minorEastAsia" w:eastAsiaTheme="minorEastAsia" w:cstheme="minorEastAsia"/>
                <w:kern w:val="0"/>
                <w:sz w:val="22"/>
                <w:szCs w:val="22"/>
                <w:lang w:bidi="ar"/>
              </w:rPr>
              <w:t>9套</w:t>
            </w:r>
          </w:p>
        </w:tc>
      </w:tr>
      <w:tr w14:paraId="3A55DDDA">
        <w:tblPrEx>
          <w:tblCellMar>
            <w:top w:w="0" w:type="dxa"/>
            <w:left w:w="108" w:type="dxa"/>
            <w:bottom w:w="0" w:type="dxa"/>
            <w:right w:w="108" w:type="dxa"/>
          </w:tblCellMar>
        </w:tblPrEx>
        <w:trPr>
          <w:trHeight w:val="90" w:hRule="atLeast"/>
          <w:jc w:val="center"/>
        </w:trPr>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4556E8">
            <w:pPr>
              <w:widowControl/>
              <w:adjustRightInd/>
              <w:spacing w:line="360" w:lineRule="exact"/>
              <w:jc w:val="center"/>
              <w:textAlignment w:val="center"/>
              <w:rPr>
                <w:rFonts w:asciiTheme="minorEastAsia" w:hAnsiTheme="minorEastAsia" w:eastAsiaTheme="minorEastAsia" w:cstheme="minorEastAsia"/>
                <w:sz w:val="22"/>
                <w:szCs w:val="22"/>
              </w:rPr>
            </w:pPr>
            <w:r>
              <w:rPr>
                <w:rFonts w:hint="eastAsia" w:asciiTheme="minorEastAsia" w:hAnsiTheme="minorEastAsia" w:eastAsiaTheme="minorEastAsia" w:cstheme="minorEastAsia"/>
                <w:kern w:val="0"/>
                <w:sz w:val="22"/>
                <w:szCs w:val="22"/>
                <w:lang w:bidi="ar"/>
              </w:rPr>
              <w:t>2</w:t>
            </w:r>
          </w:p>
        </w:tc>
        <w:tc>
          <w:tcPr>
            <w:tcW w:w="6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E532A4">
            <w:pPr>
              <w:widowControl/>
              <w:adjustRightInd/>
              <w:spacing w:line="360" w:lineRule="exact"/>
              <w:jc w:val="left"/>
              <w:textAlignment w:val="center"/>
              <w:rPr>
                <w:rFonts w:asciiTheme="minorEastAsia" w:hAnsiTheme="minorEastAsia" w:eastAsiaTheme="minorEastAsia" w:cstheme="minorEastAsia"/>
                <w:sz w:val="22"/>
                <w:szCs w:val="22"/>
              </w:rPr>
            </w:pPr>
            <w:r>
              <w:rPr>
                <w:rFonts w:hint="eastAsia" w:asciiTheme="minorEastAsia" w:hAnsiTheme="minorEastAsia" w:eastAsiaTheme="minorEastAsia" w:cstheme="minorEastAsia"/>
                <w:kern w:val="0"/>
                <w:sz w:val="22"/>
                <w:szCs w:val="22"/>
                <w:lang w:bidi="ar"/>
              </w:rPr>
              <w:t>排风变频控制箱</w:t>
            </w:r>
          </w:p>
        </w:tc>
        <w:tc>
          <w:tcPr>
            <w:tcW w:w="3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CF87A1">
            <w:pPr>
              <w:widowControl/>
              <w:spacing w:line="360" w:lineRule="exact"/>
              <w:jc w:val="left"/>
              <w:rPr>
                <w:sz w:val="22"/>
                <w:szCs w:val="22"/>
              </w:rPr>
            </w:pPr>
            <w:r>
              <w:rPr>
                <w:rFonts w:hint="eastAsia" w:asciiTheme="minorEastAsia" w:hAnsiTheme="minorEastAsia" w:eastAsiaTheme="minorEastAsia" w:cstheme="minorEastAsia"/>
                <w:kern w:val="0"/>
                <w:sz w:val="22"/>
                <w:szCs w:val="22"/>
                <w:lang w:bidi="ar"/>
              </w:rPr>
              <w:t>排风机变频控制采用定静压控制方法；</w:t>
            </w:r>
            <w:r>
              <w:rPr>
                <w:rFonts w:hint="eastAsia" w:asciiTheme="minorEastAsia" w:hAnsiTheme="minorEastAsia" w:eastAsiaTheme="minorEastAsia" w:cstheme="minorEastAsia"/>
                <w:kern w:val="0"/>
                <w:sz w:val="22"/>
                <w:szCs w:val="22"/>
                <w:lang w:bidi="ar"/>
              </w:rPr>
              <w:br w:type="textWrapping"/>
            </w:r>
            <w:r>
              <w:rPr>
                <w:rFonts w:hint="eastAsia" w:asciiTheme="minorEastAsia" w:hAnsiTheme="minorEastAsia" w:eastAsiaTheme="minorEastAsia" w:cstheme="minorEastAsia"/>
                <w:kern w:val="0"/>
                <w:sz w:val="22"/>
                <w:szCs w:val="22"/>
                <w:lang w:bidi="ar"/>
              </w:rPr>
              <w:t>1.1、静压控制由管道静压传感器、静压控制器、监控面板及控制电箱共同组成。</w:t>
            </w:r>
            <w:r>
              <w:rPr>
                <w:rFonts w:hint="eastAsia" w:asciiTheme="minorEastAsia" w:hAnsiTheme="minorEastAsia" w:eastAsiaTheme="minorEastAsia" w:cstheme="minorEastAsia"/>
                <w:kern w:val="0"/>
                <w:sz w:val="22"/>
                <w:szCs w:val="22"/>
                <w:lang w:bidi="ar"/>
              </w:rPr>
              <w:br w:type="textWrapping"/>
            </w:r>
            <w:r>
              <w:rPr>
                <w:rFonts w:hint="eastAsia" w:asciiTheme="minorEastAsia" w:hAnsiTheme="minorEastAsia" w:eastAsiaTheme="minorEastAsia" w:cstheme="minorEastAsia"/>
                <w:kern w:val="0"/>
                <w:sz w:val="22"/>
                <w:szCs w:val="22"/>
                <w:lang w:bidi="ar"/>
              </w:rPr>
              <w:t>1.2、控制器配置Modbus通用网络协议及工业以太网通用网络协议，并可与智能化集中监控管理系统对接；</w:t>
            </w:r>
            <w:r>
              <w:rPr>
                <w:rFonts w:hint="eastAsia" w:asciiTheme="minorEastAsia" w:hAnsiTheme="minorEastAsia" w:eastAsiaTheme="minorEastAsia" w:cstheme="minorEastAsia"/>
                <w:kern w:val="0"/>
                <w:sz w:val="22"/>
                <w:szCs w:val="22"/>
                <w:lang w:bidi="ar"/>
              </w:rPr>
              <w:br w:type="textWrapping"/>
            </w:r>
            <w:r>
              <w:rPr>
                <w:rFonts w:hint="eastAsia" w:asciiTheme="minorEastAsia" w:hAnsiTheme="minorEastAsia" w:eastAsiaTheme="minorEastAsia" w:cstheme="minorEastAsia"/>
                <w:kern w:val="0"/>
                <w:sz w:val="22"/>
                <w:szCs w:val="22"/>
                <w:lang w:bidi="ar"/>
              </w:rPr>
              <w:t>1.3、每套控制系统配置一个10寸监控面板（带RJ45接口支持以太网通讯协议）；液晶界面演示：至少具有多项自定义指标的输入输出显示和控制功能，包括排风机组管道静压压力值、设定值、排风机运行状态、排风机变频反馈、排风机运行频率、报警信息、系统时间等；并指出该参数的具体位置；</w:t>
            </w:r>
            <w:r>
              <w:rPr>
                <w:rFonts w:hint="eastAsia" w:asciiTheme="minorEastAsia" w:hAnsiTheme="minorEastAsia" w:eastAsiaTheme="minorEastAsia" w:cstheme="minorEastAsia"/>
                <w:kern w:val="0"/>
                <w:sz w:val="22"/>
                <w:szCs w:val="22"/>
                <w:lang w:bidi="ar"/>
              </w:rPr>
              <w:br w:type="textWrapping"/>
            </w:r>
            <w:r>
              <w:rPr>
                <w:rFonts w:hint="eastAsia" w:asciiTheme="minorEastAsia" w:hAnsiTheme="minorEastAsia" w:eastAsiaTheme="minorEastAsia" w:cstheme="minorEastAsia"/>
                <w:kern w:val="0"/>
                <w:sz w:val="22"/>
                <w:szCs w:val="22"/>
                <w:lang w:bidi="ar"/>
              </w:rPr>
              <w:t>1.4、系统具有以下功能特性</w:t>
            </w:r>
            <w:r>
              <w:rPr>
                <w:rFonts w:hint="eastAsia" w:asciiTheme="minorEastAsia" w:hAnsiTheme="minorEastAsia" w:eastAsiaTheme="minorEastAsia" w:cstheme="minorEastAsia"/>
                <w:kern w:val="0"/>
                <w:sz w:val="22"/>
                <w:szCs w:val="22"/>
                <w:lang w:bidi="ar"/>
              </w:rPr>
              <w:br w:type="textWrapping"/>
            </w:r>
            <w:r>
              <w:rPr>
                <w:rFonts w:hint="eastAsia" w:asciiTheme="minorEastAsia" w:hAnsiTheme="minorEastAsia" w:eastAsiaTheme="minorEastAsia" w:cstheme="minorEastAsia"/>
                <w:kern w:val="0"/>
                <w:sz w:val="22"/>
                <w:szCs w:val="22"/>
                <w:lang w:bidi="ar"/>
              </w:rPr>
              <w:t>1)实时监测排风机组管道静压，自动调节风机的转速以保证测量点的静压稳定不变。在排风终端不变化的状态下，频率波动&lt;0.5HZ；变化时调整时间&lt;4秒；</w:t>
            </w:r>
            <w:r>
              <w:rPr>
                <w:rFonts w:hint="eastAsia" w:asciiTheme="minorEastAsia" w:hAnsiTheme="minorEastAsia" w:eastAsiaTheme="minorEastAsia" w:cstheme="minorEastAsia"/>
                <w:kern w:val="0"/>
                <w:sz w:val="22"/>
                <w:szCs w:val="22"/>
                <w:lang w:bidi="ar"/>
              </w:rPr>
              <w:br w:type="textWrapping"/>
            </w:r>
            <w:r>
              <w:rPr>
                <w:rFonts w:hint="eastAsia" w:asciiTheme="minorEastAsia" w:hAnsiTheme="minorEastAsia" w:eastAsiaTheme="minorEastAsia" w:cstheme="minorEastAsia"/>
                <w:kern w:val="0"/>
                <w:sz w:val="22"/>
                <w:szCs w:val="22"/>
                <w:lang w:bidi="ar"/>
              </w:rPr>
              <w:t>2)直接测量并数字显示或上传当前管道内的静压值；</w:t>
            </w:r>
            <w:r>
              <w:rPr>
                <w:rFonts w:hint="eastAsia" w:asciiTheme="minorEastAsia" w:hAnsiTheme="minorEastAsia" w:eastAsiaTheme="minorEastAsia" w:cstheme="minorEastAsia"/>
                <w:kern w:val="0"/>
                <w:sz w:val="22"/>
                <w:szCs w:val="22"/>
                <w:lang w:bidi="ar"/>
              </w:rPr>
              <w:br w:type="textWrapping"/>
            </w:r>
            <w:r>
              <w:rPr>
                <w:rFonts w:hint="eastAsia" w:asciiTheme="minorEastAsia" w:hAnsiTheme="minorEastAsia" w:eastAsiaTheme="minorEastAsia" w:cstheme="minorEastAsia"/>
                <w:kern w:val="0"/>
                <w:sz w:val="22"/>
                <w:szCs w:val="22"/>
                <w:lang w:bidi="ar"/>
              </w:rPr>
              <w:t xml:space="preserve">3)实时监测排风机运行状态和变频反馈； </w:t>
            </w:r>
            <w:r>
              <w:rPr>
                <w:rFonts w:hint="eastAsia" w:asciiTheme="minorEastAsia" w:hAnsiTheme="minorEastAsia" w:eastAsiaTheme="minorEastAsia" w:cstheme="minorEastAsia"/>
                <w:kern w:val="0"/>
                <w:sz w:val="22"/>
                <w:szCs w:val="22"/>
                <w:lang w:bidi="ar"/>
              </w:rPr>
              <w:br w:type="textWrapping"/>
            </w:r>
            <w:r>
              <w:rPr>
                <w:rFonts w:hint="eastAsia" w:asciiTheme="minorEastAsia" w:hAnsiTheme="minorEastAsia" w:eastAsiaTheme="minorEastAsia" w:cstheme="minorEastAsia"/>
                <w:kern w:val="0"/>
                <w:sz w:val="22"/>
                <w:szCs w:val="22"/>
                <w:lang w:bidi="ar"/>
              </w:rPr>
              <w:t>4)根据预先设定好的程序，自动控制排风机启停；</w:t>
            </w:r>
            <w:r>
              <w:rPr>
                <w:rFonts w:hint="eastAsia" w:asciiTheme="minorEastAsia" w:hAnsiTheme="minorEastAsia" w:eastAsiaTheme="minorEastAsia" w:cstheme="minorEastAsia"/>
                <w:kern w:val="0"/>
                <w:sz w:val="22"/>
                <w:szCs w:val="22"/>
                <w:lang w:bidi="ar"/>
              </w:rPr>
              <w:br w:type="textWrapping"/>
            </w:r>
            <w:r>
              <w:rPr>
                <w:rFonts w:hint="eastAsia" w:asciiTheme="minorEastAsia" w:hAnsiTheme="minorEastAsia" w:eastAsiaTheme="minorEastAsia" w:cstheme="minorEastAsia"/>
                <w:kern w:val="0"/>
                <w:sz w:val="22"/>
                <w:szCs w:val="22"/>
                <w:lang w:bidi="ar"/>
              </w:rPr>
              <w:t>5)所有参数可上传至集中监控，由集中监控统一管理，以实现远程集中监控。</w:t>
            </w:r>
            <w:r>
              <w:rPr>
                <w:rFonts w:hint="eastAsia" w:asciiTheme="minorEastAsia" w:hAnsiTheme="minorEastAsia" w:eastAsiaTheme="minorEastAsia" w:cstheme="minorEastAsia"/>
                <w:kern w:val="0"/>
                <w:sz w:val="22"/>
                <w:szCs w:val="22"/>
                <w:lang w:bidi="ar"/>
              </w:rPr>
              <w:br w:type="textWrapping"/>
            </w:r>
            <w:r>
              <w:rPr>
                <w:rFonts w:hint="eastAsia" w:asciiTheme="minorEastAsia" w:hAnsiTheme="minorEastAsia" w:eastAsiaTheme="minorEastAsia" w:cstheme="minorEastAsia"/>
                <w:kern w:val="0"/>
                <w:sz w:val="22"/>
                <w:szCs w:val="22"/>
                <w:lang w:bidi="ar"/>
              </w:rPr>
              <w:t>1.5、安装</w:t>
            </w:r>
            <w:r>
              <w:rPr>
                <w:rFonts w:hint="eastAsia" w:asciiTheme="minorEastAsia" w:hAnsiTheme="minorEastAsia" w:eastAsiaTheme="minorEastAsia" w:cstheme="minorEastAsia"/>
                <w:kern w:val="0"/>
                <w:sz w:val="22"/>
                <w:szCs w:val="22"/>
                <w:lang w:bidi="ar"/>
              </w:rPr>
              <w:br w:type="textWrapping"/>
            </w:r>
            <w:r>
              <w:rPr>
                <w:rFonts w:hint="eastAsia" w:asciiTheme="minorEastAsia" w:hAnsiTheme="minorEastAsia" w:eastAsiaTheme="minorEastAsia" w:cstheme="minorEastAsia"/>
                <w:kern w:val="0"/>
                <w:sz w:val="22"/>
                <w:szCs w:val="22"/>
                <w:lang w:bidi="ar"/>
              </w:rPr>
              <w:t>1)传感器直接安装在排风管道的总管道上；</w:t>
            </w:r>
            <w:r>
              <w:rPr>
                <w:rFonts w:hint="eastAsia" w:asciiTheme="minorEastAsia" w:hAnsiTheme="minorEastAsia" w:eastAsiaTheme="minorEastAsia" w:cstheme="minorEastAsia"/>
                <w:kern w:val="0"/>
                <w:sz w:val="22"/>
                <w:szCs w:val="22"/>
                <w:lang w:bidi="ar"/>
              </w:rPr>
              <w:br w:type="textWrapping"/>
            </w:r>
            <w:r>
              <w:rPr>
                <w:rFonts w:hint="eastAsia" w:asciiTheme="minorEastAsia" w:hAnsiTheme="minorEastAsia" w:eastAsiaTheme="minorEastAsia" w:cstheme="minorEastAsia"/>
                <w:kern w:val="0"/>
                <w:sz w:val="22"/>
                <w:szCs w:val="22"/>
                <w:lang w:bidi="ar"/>
              </w:rPr>
              <w:t>包含</w:t>
            </w:r>
            <w:r>
              <w:rPr>
                <w:rFonts w:hint="eastAsia" w:asciiTheme="minorEastAsia" w:hAnsiTheme="minorEastAsia" w:eastAsiaTheme="minorEastAsia" w:cstheme="minorEastAsia"/>
                <w:kern w:val="0"/>
                <w:sz w:val="22"/>
                <w:szCs w:val="22"/>
                <w:lang w:bidi="ar"/>
              </w:rPr>
              <w:br w:type="textWrapping"/>
            </w:r>
            <w:r>
              <w:rPr>
                <w:rFonts w:hint="eastAsia" w:asciiTheme="minorEastAsia" w:hAnsiTheme="minorEastAsia" w:eastAsiaTheme="minorEastAsia" w:cstheme="minorEastAsia"/>
                <w:kern w:val="0"/>
                <w:sz w:val="22"/>
                <w:szCs w:val="22"/>
                <w:lang w:bidi="ar"/>
              </w:rPr>
              <w:t>1、排风变频控制箱：国标定制，冷轧钢板喷涂；选用优质主要元气件；含开关电源、断路器等；输入：220VAC；控制箱电源进线线缆敷设由强电专业负责并对接；</w:t>
            </w:r>
            <w:r>
              <w:rPr>
                <w:rFonts w:hint="eastAsia" w:asciiTheme="minorEastAsia" w:hAnsiTheme="minorEastAsia" w:eastAsiaTheme="minorEastAsia" w:cstheme="minorEastAsia"/>
                <w:kern w:val="0"/>
                <w:sz w:val="22"/>
                <w:szCs w:val="22"/>
                <w:lang w:bidi="ar"/>
              </w:rPr>
              <w:br w:type="textWrapping"/>
            </w:r>
            <w:r>
              <w:rPr>
                <w:rFonts w:hint="eastAsia" w:asciiTheme="minorEastAsia" w:hAnsiTheme="minorEastAsia" w:eastAsiaTheme="minorEastAsia" w:cstheme="minorEastAsia"/>
                <w:kern w:val="0"/>
                <w:sz w:val="22"/>
                <w:szCs w:val="22"/>
                <w:lang w:bidi="ar"/>
              </w:rPr>
              <w:t>2、修改变频器的功能参数，控制变频器启动停止，监视其运行状态，实现实时保护，高可靠运行，并显示简明的故障诊断信息，帮助用户确定故障原因，节能运行，可以最大限度地提高电机功率因数和电机效率；</w:t>
            </w:r>
            <w:r>
              <w:rPr>
                <w:rFonts w:hint="eastAsia" w:asciiTheme="minorEastAsia" w:hAnsiTheme="minorEastAsia" w:eastAsiaTheme="minorEastAsia" w:cstheme="minorEastAsia"/>
                <w:kern w:val="0"/>
                <w:sz w:val="22"/>
                <w:szCs w:val="22"/>
                <w:lang w:bidi="ar"/>
              </w:rPr>
              <w:br w:type="textWrapping"/>
            </w:r>
            <w:r>
              <w:rPr>
                <w:rFonts w:ascii="宋体" w:hAnsi="宋体" w:cs="宋体"/>
                <w:kern w:val="0"/>
                <w:sz w:val="22"/>
                <w:szCs w:val="22"/>
                <w:lang w:bidi="ar"/>
              </w:rPr>
              <w:t>1) 采用优质国产变频器；</w:t>
            </w:r>
          </w:p>
          <w:p w14:paraId="240B9842">
            <w:pPr>
              <w:widowControl/>
              <w:spacing w:line="360" w:lineRule="exact"/>
              <w:jc w:val="left"/>
              <w:rPr>
                <w:sz w:val="22"/>
                <w:szCs w:val="22"/>
              </w:rPr>
            </w:pPr>
            <w:r>
              <w:rPr>
                <w:rFonts w:ascii="宋体" w:hAnsi="宋体" w:cs="宋体"/>
                <w:kern w:val="0"/>
                <w:sz w:val="22"/>
                <w:szCs w:val="22"/>
                <w:lang w:bidi="ar"/>
              </w:rPr>
              <w:t>2) 两个独立的PID 控制器： PID 1和PID 2，PID 1 可设置两套参数；</w:t>
            </w:r>
          </w:p>
          <w:p w14:paraId="796D2580">
            <w:pPr>
              <w:widowControl/>
              <w:spacing w:line="360" w:lineRule="exact"/>
              <w:jc w:val="left"/>
              <w:rPr>
                <w:sz w:val="22"/>
                <w:szCs w:val="22"/>
              </w:rPr>
            </w:pPr>
            <w:r>
              <w:rPr>
                <w:rFonts w:ascii="宋体" w:hAnsi="宋体" w:cs="宋体"/>
                <w:kern w:val="0"/>
                <w:sz w:val="22"/>
                <w:szCs w:val="22"/>
                <w:lang w:bidi="ar"/>
              </w:rPr>
              <w:t>3) 按变频器的温度可随机分布开关频率，极大改善了降低变频器噪音并提高功效；</w:t>
            </w:r>
          </w:p>
          <w:p w14:paraId="3A723458">
            <w:pPr>
              <w:widowControl/>
              <w:spacing w:line="360" w:lineRule="exact"/>
              <w:jc w:val="left"/>
              <w:rPr>
                <w:sz w:val="22"/>
                <w:szCs w:val="22"/>
              </w:rPr>
            </w:pPr>
            <w:r>
              <w:rPr>
                <w:rFonts w:ascii="宋体" w:hAnsi="宋体" w:cs="宋体"/>
                <w:kern w:val="0"/>
                <w:sz w:val="22"/>
                <w:szCs w:val="22"/>
                <w:lang w:bidi="ar"/>
              </w:rPr>
              <w:t>4) 通过多种I/O连接和即插式可选件方便的连接到现场总线系统上；</w:t>
            </w:r>
          </w:p>
          <w:p w14:paraId="1344638C">
            <w:pPr>
              <w:widowControl/>
              <w:spacing w:line="360" w:lineRule="exact"/>
              <w:jc w:val="left"/>
              <w:rPr>
                <w:sz w:val="22"/>
                <w:szCs w:val="22"/>
              </w:rPr>
            </w:pPr>
            <w:r>
              <w:rPr>
                <w:rFonts w:ascii="宋体" w:hAnsi="宋体" w:cs="宋体"/>
                <w:kern w:val="0"/>
                <w:sz w:val="22"/>
                <w:szCs w:val="22"/>
                <w:lang w:bidi="ar"/>
              </w:rPr>
              <w:t>5) 内置RFI滤波器作为标准配置，用于第一和第二环境，不需要额外的外部滤波器；</w:t>
            </w:r>
          </w:p>
          <w:p w14:paraId="1AFCA557">
            <w:pPr>
              <w:widowControl/>
              <w:spacing w:line="360" w:lineRule="exact"/>
              <w:jc w:val="left"/>
              <w:rPr>
                <w:sz w:val="22"/>
                <w:szCs w:val="22"/>
              </w:rPr>
            </w:pPr>
            <w:r>
              <w:rPr>
                <w:rFonts w:ascii="宋体" w:hAnsi="宋体" w:cs="宋体"/>
                <w:kern w:val="0"/>
                <w:sz w:val="22"/>
                <w:szCs w:val="22"/>
                <w:lang w:bidi="ar"/>
              </w:rPr>
              <w:t>6) 变感电抗器：根据不同的负载匹配电感量因此抑制和减少谐波；</w:t>
            </w:r>
          </w:p>
          <w:p w14:paraId="4E53FD54">
            <w:pPr>
              <w:widowControl/>
              <w:spacing w:line="360" w:lineRule="exact"/>
              <w:jc w:val="left"/>
              <w:rPr>
                <w:sz w:val="22"/>
                <w:szCs w:val="22"/>
              </w:rPr>
            </w:pPr>
            <w:r>
              <w:rPr>
                <w:rFonts w:ascii="宋体" w:hAnsi="宋体" w:cs="宋体"/>
                <w:kern w:val="0"/>
                <w:sz w:val="22"/>
                <w:szCs w:val="22"/>
                <w:lang w:bidi="ar"/>
              </w:rPr>
              <w:t>7) 2个软功能键，功能随状态不同而改变；内置帮助键；可观察已修改过的参数列表；</w:t>
            </w:r>
          </w:p>
          <w:p w14:paraId="1E9D1615">
            <w:pPr>
              <w:widowControl/>
              <w:spacing w:line="360" w:lineRule="exact"/>
              <w:jc w:val="left"/>
              <w:rPr>
                <w:sz w:val="22"/>
                <w:szCs w:val="22"/>
              </w:rPr>
            </w:pPr>
            <w:r>
              <w:rPr>
                <w:rFonts w:ascii="宋体" w:hAnsi="宋体" w:cs="宋体"/>
                <w:kern w:val="0"/>
                <w:sz w:val="22"/>
                <w:szCs w:val="22"/>
                <w:lang w:bidi="ar"/>
              </w:rPr>
              <w:t>8) 2路模拟输入；</w:t>
            </w:r>
          </w:p>
          <w:p w14:paraId="2279B633">
            <w:pPr>
              <w:widowControl/>
              <w:spacing w:line="360" w:lineRule="exact"/>
              <w:jc w:val="left"/>
              <w:rPr>
                <w:sz w:val="22"/>
                <w:szCs w:val="22"/>
              </w:rPr>
            </w:pPr>
            <w:r>
              <w:rPr>
                <w:rFonts w:ascii="宋体" w:hAnsi="宋体" w:cs="宋体"/>
                <w:kern w:val="0"/>
                <w:sz w:val="22"/>
                <w:szCs w:val="22"/>
                <w:lang w:bidi="ar"/>
              </w:rPr>
              <w:t>9) 2路模拟输出： 0 (4) 至 20 mA, 负载 &lt; 500 Ω；</w:t>
            </w:r>
          </w:p>
          <w:p w14:paraId="6652A6D3">
            <w:pPr>
              <w:widowControl/>
              <w:spacing w:line="360" w:lineRule="exact"/>
              <w:jc w:val="left"/>
              <w:rPr>
                <w:sz w:val="22"/>
                <w:szCs w:val="22"/>
              </w:rPr>
            </w:pPr>
            <w:r>
              <w:rPr>
                <w:rFonts w:ascii="宋体" w:hAnsi="宋体" w:cs="宋体"/>
                <w:kern w:val="0"/>
                <w:sz w:val="22"/>
                <w:szCs w:val="22"/>
                <w:lang w:bidi="ar"/>
              </w:rPr>
              <w:t>10) 4 路数字输入：12 至 24 V DC由内部或外部供电, PNP 和NPN类型；</w:t>
            </w:r>
          </w:p>
          <w:p w14:paraId="20DBDCCC">
            <w:pPr>
              <w:widowControl/>
              <w:spacing w:line="360" w:lineRule="exact"/>
              <w:jc w:val="left"/>
              <w:rPr>
                <w:sz w:val="22"/>
                <w:szCs w:val="22"/>
              </w:rPr>
            </w:pPr>
            <w:r>
              <w:rPr>
                <w:rFonts w:ascii="宋体" w:hAnsi="宋体" w:cs="宋体"/>
                <w:kern w:val="0"/>
                <w:sz w:val="22"/>
                <w:szCs w:val="22"/>
                <w:lang w:bidi="ar"/>
              </w:rPr>
              <w:t>11) 2 路继电器输出；</w:t>
            </w:r>
          </w:p>
          <w:p w14:paraId="7983F296">
            <w:pPr>
              <w:widowControl/>
              <w:adjustRightInd/>
              <w:spacing w:line="360" w:lineRule="exact"/>
              <w:jc w:val="left"/>
              <w:textAlignment w:val="center"/>
              <w:rPr>
                <w:rFonts w:asciiTheme="minorEastAsia" w:hAnsiTheme="minorEastAsia" w:eastAsiaTheme="minorEastAsia" w:cstheme="minorEastAsia"/>
                <w:kern w:val="0"/>
                <w:sz w:val="22"/>
                <w:szCs w:val="22"/>
                <w:lang w:bidi="ar"/>
              </w:rPr>
            </w:pPr>
            <w:r>
              <w:rPr>
                <w:rFonts w:hint="eastAsia" w:asciiTheme="minorEastAsia" w:hAnsiTheme="minorEastAsia" w:eastAsiaTheme="minorEastAsia" w:cstheme="minorEastAsia"/>
                <w:kern w:val="0"/>
                <w:sz w:val="22"/>
                <w:szCs w:val="22"/>
                <w:lang w:bidi="ar"/>
              </w:rPr>
              <w:t>3、10寸人机界面：带RJ45接口支持以太网通信协议，就地监控排风机组所有状态，如：风机频率、运行状况等机组数据采集（密码保护）；含界面设计及编程。</w:t>
            </w:r>
            <w:r>
              <w:rPr>
                <w:rFonts w:hint="eastAsia" w:asciiTheme="minorEastAsia" w:hAnsiTheme="minorEastAsia" w:eastAsiaTheme="minorEastAsia" w:cstheme="minorEastAsia"/>
                <w:kern w:val="0"/>
                <w:sz w:val="22"/>
                <w:szCs w:val="22"/>
                <w:lang w:bidi="ar"/>
              </w:rPr>
              <w:br w:type="textWrapping"/>
            </w:r>
            <w:r>
              <w:rPr>
                <w:rFonts w:hint="eastAsia" w:asciiTheme="minorEastAsia" w:hAnsiTheme="minorEastAsia" w:eastAsiaTheme="minorEastAsia" w:cstheme="minorEastAsia"/>
                <w:kern w:val="0"/>
                <w:sz w:val="22"/>
                <w:szCs w:val="22"/>
                <w:lang w:bidi="ar"/>
              </w:rPr>
              <w:t>4、排风机组控制器：含控制器CPU及相关输入输出及通信等扩展模块，满足当前控制系统点位需求；用于排风机组控制，支持上位机及触摸屏对接；含编程。</w:t>
            </w:r>
          </w:p>
          <w:p w14:paraId="2907675E">
            <w:pPr>
              <w:widowControl/>
              <w:adjustRightInd/>
              <w:spacing w:line="360" w:lineRule="exact"/>
              <w:jc w:val="left"/>
              <w:textAlignment w:val="center"/>
              <w:rPr>
                <w:rFonts w:asciiTheme="minorEastAsia" w:hAnsiTheme="minorEastAsia" w:eastAsiaTheme="minorEastAsia" w:cstheme="minorEastAsia"/>
                <w:sz w:val="22"/>
                <w:szCs w:val="22"/>
              </w:rPr>
            </w:pPr>
            <w:r>
              <w:rPr>
                <w:rFonts w:hint="eastAsia" w:asciiTheme="minorEastAsia" w:hAnsiTheme="minorEastAsia" w:eastAsiaTheme="minorEastAsia" w:cstheme="minorEastAsia"/>
                <w:kern w:val="0"/>
                <w:sz w:val="22"/>
                <w:szCs w:val="22"/>
                <w:lang w:bidi="ar"/>
              </w:rPr>
              <w:t>5、以太网百兆,ISO及TCP/IP协议，5口。</w:t>
            </w:r>
            <w:r>
              <w:rPr>
                <w:rFonts w:hint="eastAsia" w:asciiTheme="minorEastAsia" w:hAnsiTheme="minorEastAsia" w:eastAsiaTheme="minorEastAsia" w:cstheme="minorEastAsia"/>
                <w:kern w:val="0"/>
                <w:sz w:val="22"/>
                <w:szCs w:val="22"/>
                <w:lang w:bidi="ar"/>
              </w:rPr>
              <w:br w:type="textWrapping"/>
            </w:r>
            <w:r>
              <w:rPr>
                <w:rFonts w:hint="eastAsia" w:asciiTheme="minorEastAsia" w:hAnsiTheme="minorEastAsia" w:eastAsiaTheme="minorEastAsia" w:cstheme="minorEastAsia"/>
                <w:kern w:val="0"/>
                <w:sz w:val="22"/>
                <w:szCs w:val="22"/>
                <w:lang w:bidi="ar"/>
              </w:rPr>
              <w:t>6、管道静压传感器：可实时测量风管管道静压，并以此作为控制信号完成风机变频调节，0-1000Pa 电源：24VDC 输出：4-20mA/0-10V模拟量控制。</w:t>
            </w:r>
            <w:r>
              <w:rPr>
                <w:rFonts w:hint="eastAsia" w:asciiTheme="minorEastAsia" w:hAnsiTheme="minorEastAsia" w:eastAsiaTheme="minorEastAsia" w:cstheme="minorEastAsia"/>
                <w:kern w:val="0"/>
                <w:sz w:val="22"/>
                <w:szCs w:val="22"/>
                <w:lang w:bidi="ar"/>
              </w:rPr>
              <w:br w:type="textWrapping"/>
            </w:r>
            <w:r>
              <w:rPr>
                <w:rFonts w:hint="eastAsia" w:asciiTheme="minorEastAsia" w:hAnsiTheme="minorEastAsia" w:eastAsiaTheme="minorEastAsia" w:cstheme="minorEastAsia"/>
                <w:kern w:val="0"/>
                <w:sz w:val="22"/>
                <w:szCs w:val="22"/>
                <w:lang w:bidi="ar"/>
              </w:rPr>
              <w:t>7、压差开关：干吸附过滤器堵塞检测，缺风保护，量程：200-1000Pa</w:t>
            </w:r>
            <w:r>
              <w:rPr>
                <w:rFonts w:hint="eastAsia" w:asciiTheme="minorEastAsia" w:hAnsiTheme="minorEastAsia" w:eastAsiaTheme="minorEastAsia" w:cstheme="minorEastAsia"/>
                <w:kern w:val="0"/>
                <w:sz w:val="22"/>
                <w:szCs w:val="22"/>
                <w:lang w:bidi="ar"/>
              </w:rPr>
              <w:br w:type="textWrapping"/>
            </w:r>
            <w:r>
              <w:rPr>
                <w:rFonts w:hint="eastAsia" w:asciiTheme="minorEastAsia" w:hAnsiTheme="minorEastAsia" w:eastAsiaTheme="minorEastAsia" w:cstheme="minorEastAsia"/>
                <w:kern w:val="0"/>
                <w:sz w:val="22"/>
                <w:szCs w:val="22"/>
                <w:lang w:bidi="ar"/>
              </w:rPr>
              <w:t>8、气流开关中效过滤堵塞检测，量程：20-300Pa</w:t>
            </w:r>
            <w:r>
              <w:rPr>
                <w:rFonts w:hint="eastAsia" w:asciiTheme="minorEastAsia" w:hAnsiTheme="minorEastAsia" w:eastAsiaTheme="minorEastAsia" w:cstheme="minorEastAsia"/>
                <w:kern w:val="0"/>
                <w:sz w:val="22"/>
                <w:szCs w:val="22"/>
                <w:lang w:bidi="ar"/>
              </w:rPr>
              <w:br w:type="textWrapping"/>
            </w:r>
            <w:r>
              <w:rPr>
                <w:rFonts w:hint="eastAsia" w:asciiTheme="minorEastAsia" w:hAnsiTheme="minorEastAsia" w:eastAsiaTheme="minorEastAsia" w:cstheme="minorEastAsia"/>
                <w:kern w:val="0"/>
                <w:sz w:val="22"/>
                <w:szCs w:val="22"/>
                <w:lang w:bidi="ar"/>
              </w:rPr>
              <w:t>排风变频控制箱2套，内含控制器2个，人机界面2个，交换机2个，管道静压传感器5个，压差开关5个，气流开关2个。</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CB633F">
            <w:pPr>
              <w:widowControl/>
              <w:adjustRightInd/>
              <w:spacing w:line="360" w:lineRule="exact"/>
              <w:jc w:val="center"/>
              <w:textAlignment w:val="center"/>
              <w:rPr>
                <w:rFonts w:asciiTheme="minorEastAsia" w:hAnsiTheme="minorEastAsia" w:eastAsiaTheme="minorEastAsia" w:cstheme="minorEastAsia"/>
                <w:sz w:val="22"/>
                <w:szCs w:val="22"/>
              </w:rPr>
            </w:pPr>
            <w:r>
              <w:rPr>
                <w:rFonts w:hint="eastAsia" w:asciiTheme="minorEastAsia" w:hAnsiTheme="minorEastAsia" w:eastAsiaTheme="minorEastAsia" w:cstheme="minorEastAsia"/>
                <w:kern w:val="0"/>
                <w:sz w:val="22"/>
                <w:szCs w:val="22"/>
                <w:lang w:bidi="ar"/>
              </w:rPr>
              <w:t>2套</w:t>
            </w:r>
          </w:p>
        </w:tc>
      </w:tr>
      <w:tr w14:paraId="6EAA5643">
        <w:tblPrEx>
          <w:tblCellMar>
            <w:top w:w="0" w:type="dxa"/>
            <w:left w:w="108" w:type="dxa"/>
            <w:bottom w:w="0" w:type="dxa"/>
            <w:right w:w="108" w:type="dxa"/>
          </w:tblCellMar>
        </w:tblPrEx>
        <w:trPr>
          <w:trHeight w:val="90" w:hRule="atLeast"/>
          <w:jc w:val="center"/>
        </w:trPr>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3A5C7E">
            <w:pPr>
              <w:widowControl/>
              <w:adjustRightInd/>
              <w:spacing w:line="360" w:lineRule="exact"/>
              <w:jc w:val="center"/>
              <w:textAlignment w:val="center"/>
              <w:rPr>
                <w:rFonts w:asciiTheme="minorEastAsia" w:hAnsiTheme="minorEastAsia" w:eastAsiaTheme="minorEastAsia" w:cstheme="minorEastAsia"/>
                <w:sz w:val="22"/>
                <w:szCs w:val="22"/>
              </w:rPr>
            </w:pPr>
            <w:r>
              <w:rPr>
                <w:rFonts w:hint="eastAsia" w:asciiTheme="minorEastAsia" w:hAnsiTheme="minorEastAsia" w:eastAsiaTheme="minorEastAsia" w:cstheme="minorEastAsia"/>
                <w:kern w:val="0"/>
                <w:sz w:val="22"/>
                <w:szCs w:val="22"/>
                <w:lang w:bidi="ar"/>
              </w:rPr>
              <w:t>3</w:t>
            </w:r>
          </w:p>
        </w:tc>
        <w:tc>
          <w:tcPr>
            <w:tcW w:w="6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5B2168">
            <w:pPr>
              <w:widowControl/>
              <w:adjustRightInd/>
              <w:spacing w:line="360" w:lineRule="exact"/>
              <w:jc w:val="left"/>
              <w:textAlignment w:val="center"/>
              <w:rPr>
                <w:rFonts w:asciiTheme="minorEastAsia" w:hAnsiTheme="minorEastAsia" w:eastAsiaTheme="minorEastAsia" w:cstheme="minorEastAsia"/>
                <w:sz w:val="22"/>
                <w:szCs w:val="22"/>
              </w:rPr>
            </w:pPr>
            <w:r>
              <w:rPr>
                <w:rFonts w:hint="eastAsia" w:asciiTheme="minorEastAsia" w:hAnsiTheme="minorEastAsia" w:eastAsiaTheme="minorEastAsia" w:cstheme="minorEastAsia"/>
                <w:kern w:val="0"/>
                <w:sz w:val="22"/>
                <w:szCs w:val="22"/>
                <w:lang w:bidi="ar"/>
              </w:rPr>
              <w:t>排风变频动力柜</w:t>
            </w:r>
          </w:p>
        </w:tc>
        <w:tc>
          <w:tcPr>
            <w:tcW w:w="3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9D948F">
            <w:pPr>
              <w:widowControl/>
              <w:adjustRightInd/>
              <w:spacing w:line="360" w:lineRule="exact"/>
              <w:jc w:val="left"/>
              <w:textAlignment w:val="center"/>
              <w:rPr>
                <w:rFonts w:asciiTheme="minorEastAsia" w:hAnsiTheme="minorEastAsia" w:eastAsiaTheme="minorEastAsia" w:cstheme="minorEastAsia"/>
                <w:sz w:val="22"/>
                <w:szCs w:val="22"/>
              </w:rPr>
            </w:pPr>
            <w:r>
              <w:rPr>
                <w:rFonts w:hint="eastAsia" w:asciiTheme="minorEastAsia" w:hAnsiTheme="minorEastAsia" w:eastAsiaTheme="minorEastAsia" w:cstheme="minorEastAsia"/>
                <w:kern w:val="0"/>
                <w:sz w:val="22"/>
                <w:szCs w:val="22"/>
                <w:lang w:bidi="ar"/>
              </w:rPr>
              <w:t>1、变频动力柜，国标定制，冷轧钢板喷涂，（室外箱）；选用优质主要元气件；远控，变频调节风机，连锁启停，符合《低压配电设计规范》的相关规范；含箱体及箱内的断路器、交流接触器、保险、插座、指示灯、切换开关、行程开关、风扇、维修灯、辅线、主线、线码.标识、线针线叉、线槽、导轨、端子、字牌、电箱底板配线人工</w:t>
            </w:r>
            <w:r>
              <w:rPr>
                <w:rFonts w:hint="eastAsia" w:asciiTheme="minorEastAsia" w:hAnsiTheme="minorEastAsia" w:eastAsiaTheme="minorEastAsia" w:cstheme="minorEastAsia"/>
                <w:kern w:val="0"/>
                <w:sz w:val="22"/>
                <w:szCs w:val="22"/>
                <w:lang w:bidi="ar"/>
              </w:rPr>
              <w:br w:type="textWrapping"/>
            </w:r>
            <w:r>
              <w:rPr>
                <w:rFonts w:hint="eastAsia" w:asciiTheme="minorEastAsia" w:hAnsiTheme="minorEastAsia" w:eastAsiaTheme="minorEastAsia" w:cstheme="minorEastAsia"/>
                <w:kern w:val="0"/>
                <w:sz w:val="22"/>
                <w:szCs w:val="22"/>
                <w:lang w:bidi="ar"/>
              </w:rPr>
              <w:t>2、变频器：采用正弦波PWM控制方式的变频器，低速额定转矩输出，超静音稳定运行；内置PID功能可以方便地实现PID闭环控制，也可以采用数字化可编程方式运行，通过RS-485计算机网络接口及监控运行软件，可方便实现计算机的联网运行；</w:t>
            </w:r>
            <w:r>
              <w:rPr>
                <w:rFonts w:hint="eastAsia" w:asciiTheme="minorEastAsia" w:hAnsiTheme="minorEastAsia" w:eastAsiaTheme="minorEastAsia" w:cstheme="minorEastAsia"/>
                <w:kern w:val="0"/>
                <w:sz w:val="22"/>
                <w:szCs w:val="22"/>
                <w:lang w:bidi="ar"/>
              </w:rPr>
              <w:br w:type="textWrapping"/>
            </w:r>
            <w:r>
              <w:rPr>
                <w:rFonts w:hint="eastAsia" w:asciiTheme="minorEastAsia" w:hAnsiTheme="minorEastAsia" w:eastAsiaTheme="minorEastAsia" w:cstheme="minorEastAsia"/>
                <w:kern w:val="0"/>
                <w:sz w:val="22"/>
                <w:szCs w:val="22"/>
                <w:lang w:bidi="ar"/>
              </w:rPr>
              <w:t>排风变频动力柜2套，含2.2KW变频器1个，4KW变频器2个，7.5KW变频器2个。</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463071">
            <w:pPr>
              <w:widowControl/>
              <w:adjustRightInd/>
              <w:spacing w:line="360" w:lineRule="exact"/>
              <w:jc w:val="center"/>
              <w:textAlignment w:val="center"/>
              <w:rPr>
                <w:rFonts w:asciiTheme="minorEastAsia" w:hAnsiTheme="minorEastAsia" w:eastAsiaTheme="minorEastAsia" w:cstheme="minorEastAsia"/>
                <w:sz w:val="22"/>
                <w:szCs w:val="22"/>
              </w:rPr>
            </w:pPr>
            <w:r>
              <w:rPr>
                <w:rFonts w:hint="eastAsia" w:asciiTheme="minorEastAsia" w:hAnsiTheme="minorEastAsia" w:eastAsiaTheme="minorEastAsia" w:cstheme="minorEastAsia"/>
                <w:kern w:val="0"/>
                <w:sz w:val="22"/>
                <w:szCs w:val="22"/>
                <w:lang w:bidi="ar"/>
              </w:rPr>
              <w:t>2套</w:t>
            </w:r>
          </w:p>
        </w:tc>
      </w:tr>
      <w:tr w14:paraId="05D14EFF">
        <w:tblPrEx>
          <w:tblCellMar>
            <w:top w:w="0" w:type="dxa"/>
            <w:left w:w="108" w:type="dxa"/>
            <w:bottom w:w="0" w:type="dxa"/>
            <w:right w:w="108" w:type="dxa"/>
          </w:tblCellMar>
        </w:tblPrEx>
        <w:trPr>
          <w:trHeight w:val="520" w:hRule="atLeast"/>
          <w:jc w:val="center"/>
        </w:trPr>
        <w:tc>
          <w:tcPr>
            <w:tcW w:w="5000"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4CA9AFA">
            <w:pPr>
              <w:widowControl/>
              <w:adjustRightInd/>
              <w:spacing w:line="360" w:lineRule="exact"/>
              <w:jc w:val="center"/>
              <w:textAlignment w:val="center"/>
              <w:rPr>
                <w:rFonts w:asciiTheme="minorEastAsia" w:hAnsiTheme="minorEastAsia" w:eastAsiaTheme="minorEastAsia" w:cstheme="minorEastAsia"/>
                <w:sz w:val="22"/>
                <w:szCs w:val="22"/>
              </w:rPr>
            </w:pPr>
            <w:r>
              <w:rPr>
                <w:rFonts w:hint="eastAsia" w:asciiTheme="minorEastAsia" w:hAnsiTheme="minorEastAsia" w:eastAsiaTheme="minorEastAsia" w:cstheme="minorEastAsia"/>
                <w:kern w:val="0"/>
                <w:sz w:val="22"/>
                <w:szCs w:val="22"/>
                <w:lang w:bidi="ar"/>
              </w:rPr>
              <w:t>（二）洁净实验室控制系统</w:t>
            </w:r>
          </w:p>
        </w:tc>
      </w:tr>
      <w:tr w14:paraId="7BF5FB40">
        <w:tblPrEx>
          <w:tblCellMar>
            <w:top w:w="0" w:type="dxa"/>
            <w:left w:w="108" w:type="dxa"/>
            <w:bottom w:w="0" w:type="dxa"/>
            <w:right w:w="108" w:type="dxa"/>
          </w:tblCellMar>
        </w:tblPrEx>
        <w:trPr>
          <w:trHeight w:val="90" w:hRule="atLeast"/>
          <w:jc w:val="center"/>
        </w:trPr>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41582D">
            <w:pPr>
              <w:widowControl/>
              <w:adjustRightInd/>
              <w:spacing w:line="360" w:lineRule="exact"/>
              <w:jc w:val="center"/>
              <w:textAlignment w:val="center"/>
              <w:rPr>
                <w:rFonts w:asciiTheme="minorEastAsia" w:hAnsiTheme="minorEastAsia" w:eastAsiaTheme="minorEastAsia" w:cstheme="minorEastAsia"/>
                <w:sz w:val="22"/>
                <w:szCs w:val="22"/>
              </w:rPr>
            </w:pPr>
            <w:r>
              <w:rPr>
                <w:rFonts w:hint="eastAsia" w:asciiTheme="minorEastAsia" w:hAnsiTheme="minorEastAsia" w:eastAsiaTheme="minorEastAsia" w:cstheme="minorEastAsia"/>
                <w:kern w:val="0"/>
                <w:sz w:val="22"/>
                <w:szCs w:val="22"/>
                <w:lang w:bidi="ar"/>
              </w:rPr>
              <w:t>1</w:t>
            </w:r>
          </w:p>
        </w:tc>
        <w:tc>
          <w:tcPr>
            <w:tcW w:w="6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78B668">
            <w:pPr>
              <w:widowControl/>
              <w:adjustRightInd/>
              <w:spacing w:line="360" w:lineRule="exact"/>
              <w:jc w:val="left"/>
              <w:textAlignment w:val="center"/>
              <w:rPr>
                <w:rFonts w:asciiTheme="minorEastAsia" w:hAnsiTheme="minorEastAsia" w:eastAsiaTheme="minorEastAsia" w:cstheme="minorEastAsia"/>
                <w:sz w:val="22"/>
                <w:szCs w:val="22"/>
              </w:rPr>
            </w:pPr>
            <w:r>
              <w:rPr>
                <w:rFonts w:hint="eastAsia" w:asciiTheme="minorEastAsia" w:hAnsiTheme="minorEastAsia" w:eastAsiaTheme="minorEastAsia" w:cstheme="minorEastAsia"/>
                <w:kern w:val="0"/>
                <w:sz w:val="22"/>
                <w:szCs w:val="22"/>
                <w:lang w:bidi="ar"/>
              </w:rPr>
              <w:t>洁净实验室控制箱</w:t>
            </w:r>
          </w:p>
        </w:tc>
        <w:tc>
          <w:tcPr>
            <w:tcW w:w="3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BDEE14">
            <w:pPr>
              <w:widowControl/>
              <w:adjustRightInd/>
              <w:spacing w:line="360" w:lineRule="exact"/>
              <w:jc w:val="left"/>
              <w:textAlignment w:val="center"/>
              <w:rPr>
                <w:rFonts w:asciiTheme="minorEastAsia" w:hAnsiTheme="minorEastAsia" w:eastAsiaTheme="minorEastAsia" w:cstheme="minorEastAsia"/>
                <w:kern w:val="0"/>
                <w:sz w:val="22"/>
                <w:szCs w:val="22"/>
                <w:lang w:bidi="ar"/>
              </w:rPr>
            </w:pPr>
            <w:r>
              <w:rPr>
                <w:rFonts w:hint="eastAsia" w:asciiTheme="minorEastAsia" w:hAnsiTheme="minorEastAsia" w:eastAsiaTheme="minorEastAsia" w:cstheme="minorEastAsia"/>
                <w:kern w:val="0"/>
                <w:sz w:val="22"/>
                <w:szCs w:val="22"/>
                <w:lang w:bidi="ar"/>
              </w:rPr>
              <w:t>洁净实验室压力梯度（正压/负压）</w:t>
            </w:r>
            <w:r>
              <w:rPr>
                <w:rFonts w:hint="eastAsia" w:asciiTheme="minorEastAsia" w:hAnsiTheme="minorEastAsia" w:eastAsiaTheme="minorEastAsia" w:cstheme="minorEastAsia"/>
                <w:kern w:val="0"/>
                <w:sz w:val="22"/>
                <w:szCs w:val="22"/>
                <w:lang w:bidi="ar"/>
              </w:rPr>
              <w:br w:type="textWrapping"/>
            </w:r>
            <w:r>
              <w:rPr>
                <w:rFonts w:hint="eastAsia" w:asciiTheme="minorEastAsia" w:hAnsiTheme="minorEastAsia" w:eastAsiaTheme="minorEastAsia" w:cstheme="minorEastAsia"/>
                <w:kern w:val="0"/>
                <w:sz w:val="22"/>
                <w:szCs w:val="22"/>
                <w:lang w:bidi="ar"/>
              </w:rPr>
              <w:t>1、保证洁净室内洁净度其中重要一个因素就是压差控制，利用压差隔离控制洁净室不受污染，隔离相邻或外界的环境是必须的。负压洁净室其内部压差低于外界环境，保证内部气流不扩散至外部环境；正压洁净室其内部压差高于外界环境，保证外部环境气流不扩散至洁净室内；</w:t>
            </w:r>
            <w:r>
              <w:rPr>
                <w:rFonts w:hint="eastAsia" w:asciiTheme="minorEastAsia" w:hAnsiTheme="minorEastAsia" w:eastAsiaTheme="minorEastAsia" w:cstheme="minorEastAsia"/>
                <w:kern w:val="0"/>
                <w:sz w:val="22"/>
                <w:szCs w:val="22"/>
                <w:lang w:bidi="ar"/>
              </w:rPr>
              <w:br w:type="textWrapping"/>
            </w:r>
            <w:r>
              <w:rPr>
                <w:rFonts w:hint="eastAsia" w:asciiTheme="minorEastAsia" w:hAnsiTheme="minorEastAsia" w:eastAsiaTheme="minorEastAsia" w:cstheme="minorEastAsia"/>
                <w:kern w:val="0"/>
                <w:sz w:val="22"/>
                <w:szCs w:val="22"/>
                <w:lang w:bidi="ar"/>
              </w:rPr>
              <w:t>2、通过控制排/回风阀，使每个受控房间的压力达到规定要求。根据各房间的压差要求，在排/回风上设置手动风阀及电动风阀，电动风阀由压差控制系统控制，房间内压力发生变化时，由传感器给系统信号，系统控制电动风阀的开启度，对房间内压力进行实时调节。</w:t>
            </w:r>
            <w:r>
              <w:rPr>
                <w:rFonts w:hint="eastAsia" w:asciiTheme="minorEastAsia" w:hAnsiTheme="minorEastAsia" w:eastAsiaTheme="minorEastAsia" w:cstheme="minorEastAsia"/>
                <w:kern w:val="0"/>
                <w:sz w:val="22"/>
                <w:szCs w:val="22"/>
                <w:lang w:bidi="ar"/>
              </w:rPr>
              <w:br w:type="textWrapping"/>
            </w:r>
            <w:r>
              <w:rPr>
                <w:rFonts w:hint="eastAsia" w:asciiTheme="minorEastAsia" w:hAnsiTheme="minorEastAsia" w:eastAsiaTheme="minorEastAsia" w:cstheme="minorEastAsia"/>
                <w:kern w:val="0"/>
                <w:sz w:val="22"/>
                <w:szCs w:val="22"/>
                <w:lang w:bidi="ar"/>
              </w:rPr>
              <w:t>3、控制系统可以按照要求设定不同的环境参数，对各洁净区的每个受控房间实施动态压力梯度控制，系统能够完成定时自动开关净化机组设备，在工作人员到位以前自动完成空调机组自净循环等一系列工作，使人员到岗后准备工作时间大大缩短，提高了工作效率。在工作结束后，机组延长运行一段时间，以吹干蒸发表面水分，以防止滋生细菌，最后关闭新、排风阀以防止尘埃进入；</w:t>
            </w:r>
            <w:r>
              <w:rPr>
                <w:rFonts w:hint="eastAsia" w:asciiTheme="minorEastAsia" w:hAnsiTheme="minorEastAsia" w:eastAsiaTheme="minorEastAsia" w:cstheme="minorEastAsia"/>
                <w:kern w:val="0"/>
                <w:sz w:val="22"/>
                <w:szCs w:val="22"/>
                <w:lang w:bidi="ar"/>
              </w:rPr>
              <w:br w:type="textWrapping"/>
            </w:r>
            <w:r>
              <w:rPr>
                <w:rFonts w:hint="eastAsia" w:asciiTheme="minorEastAsia" w:hAnsiTheme="minorEastAsia" w:eastAsiaTheme="minorEastAsia" w:cstheme="minorEastAsia"/>
                <w:kern w:val="0"/>
                <w:sz w:val="22"/>
                <w:szCs w:val="22"/>
                <w:lang w:bidi="ar"/>
              </w:rPr>
              <w:t>4、洁净区的高效过滤堵塞检测：为保证洁净区的高效送风洁净度，每套系统需至少设置一个高效过滤堵塞检测。实时判断高效过滤器是否要更换，保证房间洁净度；</w:t>
            </w:r>
            <w:r>
              <w:rPr>
                <w:rFonts w:hint="eastAsia" w:asciiTheme="minorEastAsia" w:hAnsiTheme="minorEastAsia" w:eastAsiaTheme="minorEastAsia" w:cstheme="minorEastAsia"/>
                <w:kern w:val="0"/>
                <w:sz w:val="22"/>
                <w:szCs w:val="22"/>
                <w:lang w:bidi="ar"/>
              </w:rPr>
              <w:br w:type="textWrapping"/>
            </w:r>
            <w:r>
              <w:rPr>
                <w:rFonts w:hint="eastAsia" w:asciiTheme="minorEastAsia" w:hAnsiTheme="minorEastAsia" w:eastAsiaTheme="minorEastAsia" w:cstheme="minorEastAsia"/>
                <w:kern w:val="0"/>
                <w:sz w:val="22"/>
                <w:szCs w:val="22"/>
                <w:lang w:bidi="ar"/>
              </w:rPr>
              <w:t>5、洁净区本地与远程集中监控：控制系统使用标准通信协议，支持与集中监控对接。每个功能实验室组应有单独的控制系统控制，一个系统的故障不影响其它系统的正常使。洁净区的受控区风机、空调水阀、电加热状态、电加湿状态、温湿度、电动调节风阀等设备均应在本地人机界面及上位机直接操作和同步设定参数，所有参数应存储在系统控制器的永久存储器里；</w:t>
            </w:r>
            <w:r>
              <w:rPr>
                <w:rFonts w:hint="eastAsia" w:asciiTheme="minorEastAsia" w:hAnsiTheme="minorEastAsia" w:eastAsiaTheme="minorEastAsia" w:cstheme="minorEastAsia"/>
                <w:kern w:val="0"/>
                <w:sz w:val="22"/>
                <w:szCs w:val="22"/>
                <w:lang w:bidi="ar"/>
              </w:rPr>
              <w:br w:type="textWrapping"/>
            </w:r>
            <w:r>
              <w:rPr>
                <w:rFonts w:hint="eastAsia" w:asciiTheme="minorEastAsia" w:hAnsiTheme="minorEastAsia" w:eastAsiaTheme="minorEastAsia" w:cstheme="minorEastAsia"/>
                <w:kern w:val="0"/>
                <w:sz w:val="22"/>
                <w:szCs w:val="22"/>
                <w:lang w:bidi="ar"/>
              </w:rPr>
              <w:t>6、每套控制系统配置1个10寸彩色液晶电阻监控面板（带RJ45接口支持以太网通讯协议）；液晶界面演示：至少具有多项自定义指标的输入输出显示和控制功能，包括：定时启停控制及设定、杀菌智能控制、除味控制、报警信息列表、机组状态、房间压力检测、房间阀门角度、洁净机组过滤器堵塞、洁净送风机频率、洁净机组运行状态等；并指出该参数的具体位置；以实现用户登录、实验室空调设备状态监控、实验室温湿度监控、实验室压力梯度状态监控、设备开关机等功能；洁净区所有功能参数可上传至集中监控永久储存器，实现远程监控功能；</w:t>
            </w:r>
            <w:r>
              <w:rPr>
                <w:rFonts w:hint="eastAsia" w:asciiTheme="minorEastAsia" w:hAnsiTheme="minorEastAsia" w:eastAsiaTheme="minorEastAsia" w:cstheme="minorEastAsia"/>
                <w:kern w:val="0"/>
                <w:sz w:val="22"/>
                <w:szCs w:val="22"/>
                <w:lang w:bidi="ar"/>
              </w:rPr>
              <w:br w:type="textWrapping"/>
            </w:r>
            <w:r>
              <w:rPr>
                <w:rFonts w:hint="eastAsia" w:asciiTheme="minorEastAsia" w:hAnsiTheme="minorEastAsia" w:eastAsiaTheme="minorEastAsia" w:cstheme="minorEastAsia"/>
                <w:kern w:val="0"/>
                <w:sz w:val="22"/>
                <w:szCs w:val="22"/>
                <w:lang w:bidi="ar"/>
              </w:rPr>
              <w:t>包含</w:t>
            </w:r>
            <w:r>
              <w:rPr>
                <w:rFonts w:hint="eastAsia" w:asciiTheme="minorEastAsia" w:hAnsiTheme="minorEastAsia" w:eastAsiaTheme="minorEastAsia" w:cstheme="minorEastAsia"/>
                <w:kern w:val="0"/>
                <w:sz w:val="22"/>
                <w:szCs w:val="22"/>
                <w:lang w:bidi="ar"/>
              </w:rPr>
              <w:br w:type="textWrapping"/>
            </w:r>
            <w:r>
              <w:rPr>
                <w:rFonts w:hint="eastAsia" w:asciiTheme="minorEastAsia" w:hAnsiTheme="minorEastAsia" w:eastAsiaTheme="minorEastAsia" w:cstheme="minorEastAsia"/>
                <w:kern w:val="0"/>
                <w:sz w:val="22"/>
                <w:szCs w:val="22"/>
                <w:lang w:bidi="ar"/>
              </w:rPr>
              <w:t>（1）洁净实验室控制箱：国标定制，冷轧钢板喷涂；含开关电源、断路器等；输入：220VAC；控制箱电源进线线缆敷设由强电专业负责并对接，共2套。</w:t>
            </w:r>
            <w:r>
              <w:rPr>
                <w:rFonts w:hint="eastAsia" w:asciiTheme="minorEastAsia" w:hAnsiTheme="minorEastAsia" w:eastAsiaTheme="minorEastAsia" w:cstheme="minorEastAsia"/>
                <w:kern w:val="0"/>
                <w:sz w:val="22"/>
                <w:szCs w:val="22"/>
                <w:lang w:bidi="ar"/>
              </w:rPr>
              <w:br w:type="textWrapping"/>
            </w:r>
            <w:r>
              <w:rPr>
                <w:rFonts w:hint="eastAsia" w:asciiTheme="minorEastAsia" w:hAnsiTheme="minorEastAsia" w:eastAsiaTheme="minorEastAsia" w:cstheme="minorEastAsia"/>
                <w:kern w:val="0"/>
                <w:sz w:val="22"/>
                <w:szCs w:val="22"/>
                <w:lang w:bidi="ar"/>
              </w:rPr>
              <w:t>（2）监控面板：10寸人机界面，带RJ45接口支持以太网通信协议，房间压力梯度显示，失控报警、高效堵塞报警，机组故障报警，系统一键启停（密码保护）；含界面设计及编程，共3套。</w:t>
            </w:r>
            <w:r>
              <w:rPr>
                <w:rFonts w:hint="eastAsia" w:asciiTheme="minorEastAsia" w:hAnsiTheme="minorEastAsia" w:eastAsiaTheme="minorEastAsia" w:cstheme="minorEastAsia"/>
                <w:kern w:val="0"/>
                <w:sz w:val="22"/>
                <w:szCs w:val="22"/>
                <w:lang w:bidi="ar"/>
              </w:rPr>
              <w:br w:type="textWrapping"/>
            </w:r>
            <w:r>
              <w:rPr>
                <w:rFonts w:hint="eastAsia" w:asciiTheme="minorEastAsia" w:hAnsiTheme="minorEastAsia" w:eastAsiaTheme="minorEastAsia" w:cstheme="minorEastAsia"/>
                <w:kern w:val="0"/>
                <w:sz w:val="22"/>
                <w:szCs w:val="22"/>
                <w:lang w:bidi="ar"/>
              </w:rPr>
              <w:t>（3）控制器“洁净区域总控制器，含控制器CPU及通信端口，满足当前控制系统需求；用于洁净实验室控制，支持上位机及触摸屏对接；含编程，共2套。</w:t>
            </w:r>
            <w:r>
              <w:rPr>
                <w:rFonts w:hint="eastAsia" w:asciiTheme="minorEastAsia" w:hAnsiTheme="minorEastAsia" w:eastAsiaTheme="minorEastAsia" w:cstheme="minorEastAsia"/>
                <w:kern w:val="0"/>
                <w:sz w:val="22"/>
                <w:szCs w:val="22"/>
                <w:lang w:bidi="ar"/>
              </w:rPr>
              <w:br w:type="textWrapping"/>
            </w:r>
            <w:r>
              <w:rPr>
                <w:rFonts w:hint="eastAsia" w:asciiTheme="minorEastAsia" w:hAnsiTheme="minorEastAsia" w:eastAsiaTheme="minorEastAsia" w:cstheme="minorEastAsia"/>
                <w:kern w:val="0"/>
                <w:sz w:val="22"/>
                <w:szCs w:val="22"/>
                <w:lang w:bidi="ar"/>
              </w:rPr>
              <w:t>（4）网络交换机：以太网百兆,ISO及TCP/IP协议，5口，共2套。</w:t>
            </w:r>
            <w:r>
              <w:rPr>
                <w:rFonts w:hint="eastAsia" w:asciiTheme="minorEastAsia" w:hAnsiTheme="minorEastAsia" w:eastAsiaTheme="minorEastAsia" w:cstheme="minorEastAsia"/>
                <w:kern w:val="0"/>
                <w:sz w:val="22"/>
                <w:szCs w:val="22"/>
                <w:lang w:bidi="ar"/>
              </w:rPr>
              <w:br w:type="textWrapping"/>
            </w:r>
            <w:r>
              <w:rPr>
                <w:rFonts w:hint="eastAsia" w:asciiTheme="minorEastAsia" w:hAnsiTheme="minorEastAsia" w:eastAsiaTheme="minorEastAsia" w:cstheme="minorEastAsia"/>
                <w:kern w:val="0"/>
                <w:sz w:val="22"/>
                <w:szCs w:val="22"/>
                <w:lang w:bidi="ar"/>
              </w:rPr>
              <w:t>（5）洁净房间动态压力控制：动态压力梯度控制、压力梯度失控报警、高效堵塞报警控制系统程序；含IO点位、控制器及触摸屏程序对接等，共11套，11间实验室。</w:t>
            </w:r>
          </w:p>
          <w:p w14:paraId="1CE30215">
            <w:pPr>
              <w:widowControl/>
              <w:adjustRightInd/>
              <w:spacing w:line="360" w:lineRule="exact"/>
              <w:jc w:val="left"/>
              <w:textAlignment w:val="center"/>
              <w:rPr>
                <w:rFonts w:asciiTheme="minorEastAsia" w:hAnsiTheme="minorEastAsia" w:eastAsiaTheme="minorEastAsia" w:cstheme="minorEastAsia"/>
                <w:sz w:val="22"/>
                <w:szCs w:val="22"/>
              </w:rPr>
            </w:pPr>
            <w:r>
              <w:rPr>
                <w:rFonts w:hint="eastAsia" w:asciiTheme="minorEastAsia" w:hAnsiTheme="minorEastAsia" w:eastAsiaTheme="minorEastAsia" w:cstheme="minorEastAsia"/>
                <w:kern w:val="0"/>
                <w:sz w:val="22"/>
                <w:szCs w:val="22"/>
                <w:lang w:bidi="ar"/>
              </w:rPr>
              <w:t>（6）压差开关：高效过滤堵塞检测，量程：50-500Pa，共3套。</w:t>
            </w:r>
            <w:r>
              <w:rPr>
                <w:rFonts w:hint="eastAsia" w:asciiTheme="minorEastAsia" w:hAnsiTheme="minorEastAsia" w:eastAsiaTheme="minorEastAsia" w:cstheme="minorEastAsia"/>
                <w:kern w:val="0"/>
                <w:sz w:val="22"/>
                <w:szCs w:val="22"/>
                <w:lang w:bidi="ar"/>
              </w:rPr>
              <w:br w:type="textWrapping"/>
            </w:r>
            <w:r>
              <w:rPr>
                <w:rFonts w:hint="eastAsia" w:asciiTheme="minorEastAsia" w:hAnsiTheme="minorEastAsia" w:eastAsiaTheme="minorEastAsia" w:cstheme="minorEastAsia"/>
                <w:kern w:val="0"/>
                <w:sz w:val="22"/>
                <w:szCs w:val="22"/>
                <w:lang w:bidi="ar"/>
              </w:rPr>
              <w:t>（7）变风量电动阀阀体：安装在风管上，符合管道尺寸（回、排、新风），共12套。</w:t>
            </w:r>
            <w:r>
              <w:rPr>
                <w:rFonts w:hint="eastAsia" w:asciiTheme="minorEastAsia" w:hAnsiTheme="minorEastAsia" w:eastAsiaTheme="minorEastAsia" w:cstheme="minorEastAsia"/>
                <w:kern w:val="0"/>
                <w:sz w:val="22"/>
                <w:szCs w:val="22"/>
                <w:lang w:bidi="ar"/>
              </w:rPr>
              <w:br w:type="textWrapping"/>
            </w:r>
            <w:r>
              <w:rPr>
                <w:rFonts w:hint="eastAsia" w:asciiTheme="minorEastAsia" w:hAnsiTheme="minorEastAsia" w:eastAsiaTheme="minorEastAsia" w:cstheme="minorEastAsia"/>
                <w:kern w:val="0"/>
                <w:sz w:val="22"/>
                <w:szCs w:val="22"/>
                <w:lang w:bidi="ar"/>
              </w:rPr>
              <w:t>（8）变风量风阀执行器：安装在电动阀阀体上，风阀快速执行器；模拟量控制；全程时间4S（回、排新、风），共12套。</w:t>
            </w:r>
            <w:r>
              <w:rPr>
                <w:rFonts w:hint="eastAsia" w:asciiTheme="minorEastAsia" w:hAnsiTheme="minorEastAsia" w:eastAsiaTheme="minorEastAsia" w:cstheme="minorEastAsia"/>
                <w:kern w:val="0"/>
                <w:sz w:val="22"/>
                <w:szCs w:val="22"/>
                <w:lang w:bidi="ar"/>
              </w:rPr>
              <w:br w:type="textWrapping"/>
            </w:r>
            <w:r>
              <w:rPr>
                <w:rFonts w:hint="eastAsia" w:asciiTheme="minorEastAsia" w:hAnsiTheme="minorEastAsia" w:eastAsiaTheme="minorEastAsia" w:cstheme="minorEastAsia"/>
                <w:kern w:val="0"/>
                <w:sz w:val="22"/>
                <w:szCs w:val="22"/>
                <w:lang w:bidi="ar"/>
              </w:rPr>
              <w:t>（9）温湿度传感器：房间温湿度检测，量程0~+50度 0-100%RH 电源：24VDC，共4套。</w:t>
            </w:r>
            <w:r>
              <w:rPr>
                <w:rFonts w:hint="eastAsia" w:asciiTheme="minorEastAsia" w:hAnsiTheme="minorEastAsia" w:eastAsiaTheme="minorEastAsia" w:cstheme="minorEastAsia"/>
                <w:kern w:val="0"/>
                <w:sz w:val="22"/>
                <w:szCs w:val="22"/>
                <w:lang w:bidi="ar"/>
              </w:rPr>
              <w:br w:type="textWrapping"/>
            </w:r>
            <w:r>
              <w:rPr>
                <w:rFonts w:hint="eastAsia" w:asciiTheme="minorEastAsia" w:hAnsiTheme="minorEastAsia" w:eastAsiaTheme="minorEastAsia" w:cstheme="minorEastAsia"/>
                <w:kern w:val="0"/>
                <w:sz w:val="22"/>
                <w:szCs w:val="22"/>
                <w:lang w:bidi="ar"/>
              </w:rPr>
              <w:t>（10）房间压力传感器：0~50Pa 电源：24VDC 输出：4-20mA/0-10V模拟量控制，共11套。</w:t>
            </w:r>
            <w:r>
              <w:rPr>
                <w:rFonts w:hint="eastAsia" w:asciiTheme="minorEastAsia" w:hAnsiTheme="minorEastAsia" w:eastAsiaTheme="minorEastAsia" w:cstheme="minorEastAsia"/>
                <w:kern w:val="0"/>
                <w:sz w:val="22"/>
                <w:szCs w:val="22"/>
                <w:lang w:bidi="ar"/>
              </w:rPr>
              <w:br w:type="textWrapping"/>
            </w:r>
            <w:r>
              <w:rPr>
                <w:rFonts w:hint="eastAsia" w:asciiTheme="minorEastAsia" w:hAnsiTheme="minorEastAsia" w:eastAsiaTheme="minorEastAsia" w:cstheme="minorEastAsia"/>
                <w:kern w:val="0"/>
                <w:sz w:val="22"/>
                <w:szCs w:val="22"/>
                <w:lang w:bidi="ar"/>
              </w:rPr>
              <w:t>（11）提供风量罩及实测风量手动调整阀门，共11套。</w:t>
            </w:r>
            <w:r>
              <w:rPr>
                <w:rFonts w:hint="eastAsia" w:asciiTheme="minorEastAsia" w:hAnsiTheme="minorEastAsia" w:eastAsiaTheme="minorEastAsia" w:cstheme="minorEastAsia"/>
                <w:kern w:val="0"/>
                <w:sz w:val="22"/>
                <w:szCs w:val="22"/>
                <w:lang w:bidi="ar"/>
              </w:rPr>
              <w:br w:type="textWrapping"/>
            </w:r>
            <w:r>
              <w:rPr>
                <w:rFonts w:hint="eastAsia" w:asciiTheme="minorEastAsia" w:hAnsiTheme="minorEastAsia" w:eastAsiaTheme="minorEastAsia" w:cstheme="minorEastAsia"/>
                <w:kern w:val="0"/>
                <w:sz w:val="22"/>
                <w:szCs w:val="22"/>
                <w:lang w:bidi="ar"/>
              </w:rPr>
              <w:t>（12）串口服务器：串口服务器通信(一口)，共2套。</w:t>
            </w:r>
            <w:r>
              <w:rPr>
                <w:rFonts w:hint="eastAsia" w:asciiTheme="minorEastAsia" w:hAnsiTheme="minorEastAsia" w:eastAsiaTheme="minorEastAsia" w:cstheme="minorEastAsia"/>
                <w:kern w:val="0"/>
                <w:sz w:val="22"/>
                <w:szCs w:val="22"/>
                <w:lang w:bidi="ar"/>
              </w:rPr>
              <w:br w:type="textWrapping"/>
            </w:r>
            <w:r>
              <w:rPr>
                <w:rFonts w:hint="eastAsia" w:asciiTheme="minorEastAsia" w:hAnsiTheme="minorEastAsia" w:eastAsiaTheme="minorEastAsia" w:cstheme="minorEastAsia"/>
                <w:kern w:val="0"/>
                <w:sz w:val="22"/>
                <w:szCs w:val="22"/>
                <w:lang w:bidi="ar"/>
              </w:rPr>
              <w:t>（13）直膨机系统联动：运行及故障等状态联动，硬启停连接或使用通信联接,则温度及机组控制及送风变频由直膨机控制系统控制；含IO点位、控制器及触摸屏程序对接等。</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7E706E">
            <w:pPr>
              <w:widowControl/>
              <w:adjustRightInd/>
              <w:spacing w:line="360" w:lineRule="exact"/>
              <w:jc w:val="center"/>
              <w:textAlignment w:val="center"/>
              <w:rPr>
                <w:rFonts w:asciiTheme="minorEastAsia" w:hAnsiTheme="minorEastAsia" w:eastAsiaTheme="minorEastAsia" w:cstheme="minorEastAsia"/>
                <w:sz w:val="22"/>
                <w:szCs w:val="22"/>
              </w:rPr>
            </w:pPr>
            <w:r>
              <w:rPr>
                <w:rFonts w:hint="eastAsia" w:asciiTheme="minorEastAsia" w:hAnsiTheme="minorEastAsia" w:eastAsiaTheme="minorEastAsia" w:cstheme="minorEastAsia"/>
                <w:kern w:val="0"/>
                <w:sz w:val="22"/>
                <w:szCs w:val="22"/>
                <w:lang w:bidi="ar"/>
              </w:rPr>
              <w:t>1批</w:t>
            </w:r>
          </w:p>
        </w:tc>
      </w:tr>
      <w:tr w14:paraId="7B7F55F8">
        <w:tblPrEx>
          <w:tblCellMar>
            <w:top w:w="0" w:type="dxa"/>
            <w:left w:w="108" w:type="dxa"/>
            <w:bottom w:w="0" w:type="dxa"/>
            <w:right w:w="108" w:type="dxa"/>
          </w:tblCellMar>
        </w:tblPrEx>
        <w:trPr>
          <w:trHeight w:val="260" w:hRule="atLeast"/>
          <w:jc w:val="center"/>
        </w:trPr>
        <w:tc>
          <w:tcPr>
            <w:tcW w:w="5000"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3F6CEEA">
            <w:pPr>
              <w:widowControl/>
              <w:adjustRightInd/>
              <w:spacing w:line="360" w:lineRule="exact"/>
              <w:jc w:val="center"/>
              <w:textAlignment w:val="center"/>
              <w:rPr>
                <w:rFonts w:asciiTheme="minorEastAsia" w:hAnsiTheme="minorEastAsia" w:eastAsiaTheme="minorEastAsia" w:cstheme="minorEastAsia"/>
                <w:b/>
                <w:bCs/>
                <w:sz w:val="22"/>
                <w:szCs w:val="22"/>
              </w:rPr>
            </w:pPr>
            <w:r>
              <w:rPr>
                <w:rFonts w:hint="eastAsia" w:asciiTheme="minorEastAsia" w:hAnsiTheme="minorEastAsia" w:eastAsiaTheme="minorEastAsia" w:cstheme="minorEastAsia"/>
                <w:b/>
                <w:bCs/>
                <w:kern w:val="0"/>
                <w:sz w:val="22"/>
                <w:szCs w:val="22"/>
                <w:lang w:bidi="ar"/>
              </w:rPr>
              <w:t>五、气路系统</w:t>
            </w:r>
          </w:p>
        </w:tc>
      </w:tr>
      <w:tr w14:paraId="795D4772">
        <w:tblPrEx>
          <w:tblCellMar>
            <w:top w:w="0" w:type="dxa"/>
            <w:left w:w="108" w:type="dxa"/>
            <w:bottom w:w="0" w:type="dxa"/>
            <w:right w:w="108" w:type="dxa"/>
          </w:tblCellMar>
        </w:tblPrEx>
        <w:trPr>
          <w:trHeight w:val="590" w:hRule="atLeast"/>
          <w:jc w:val="center"/>
        </w:trPr>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97709C">
            <w:pPr>
              <w:widowControl/>
              <w:adjustRightInd/>
              <w:spacing w:line="360" w:lineRule="exact"/>
              <w:jc w:val="center"/>
              <w:textAlignment w:val="center"/>
              <w:rPr>
                <w:rFonts w:asciiTheme="minorEastAsia" w:hAnsiTheme="minorEastAsia" w:eastAsiaTheme="minorEastAsia" w:cstheme="minorEastAsia"/>
                <w:sz w:val="22"/>
                <w:szCs w:val="22"/>
              </w:rPr>
            </w:pPr>
            <w:r>
              <w:rPr>
                <w:rFonts w:hint="eastAsia" w:asciiTheme="minorEastAsia" w:hAnsiTheme="minorEastAsia" w:eastAsiaTheme="minorEastAsia" w:cstheme="minorEastAsia"/>
                <w:kern w:val="0"/>
                <w:sz w:val="22"/>
                <w:szCs w:val="22"/>
                <w:lang w:bidi="ar"/>
              </w:rPr>
              <w:t>1</w:t>
            </w:r>
          </w:p>
        </w:tc>
        <w:tc>
          <w:tcPr>
            <w:tcW w:w="6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8EB40">
            <w:pPr>
              <w:widowControl/>
              <w:adjustRightInd/>
              <w:spacing w:line="360" w:lineRule="exact"/>
              <w:jc w:val="center"/>
              <w:textAlignment w:val="center"/>
              <w:rPr>
                <w:rFonts w:asciiTheme="minorEastAsia" w:hAnsiTheme="minorEastAsia" w:eastAsiaTheme="minorEastAsia" w:cstheme="minorEastAsia"/>
                <w:sz w:val="22"/>
                <w:szCs w:val="22"/>
              </w:rPr>
            </w:pPr>
            <w:r>
              <w:rPr>
                <w:rFonts w:hint="eastAsia" w:asciiTheme="minorEastAsia" w:hAnsiTheme="minorEastAsia" w:eastAsiaTheme="minorEastAsia" w:cstheme="minorEastAsia"/>
                <w:kern w:val="0"/>
                <w:sz w:val="22"/>
                <w:szCs w:val="22"/>
                <w:lang w:bidi="ar"/>
              </w:rPr>
              <w:t>气柜及其附属配件</w:t>
            </w:r>
          </w:p>
        </w:tc>
        <w:tc>
          <w:tcPr>
            <w:tcW w:w="3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F49C65">
            <w:pPr>
              <w:widowControl/>
              <w:adjustRightInd/>
              <w:spacing w:line="360" w:lineRule="exact"/>
              <w:jc w:val="left"/>
              <w:textAlignment w:val="center"/>
              <w:rPr>
                <w:rFonts w:asciiTheme="minorEastAsia" w:hAnsiTheme="minorEastAsia" w:eastAsiaTheme="minorEastAsia" w:cstheme="minorEastAsia"/>
                <w:kern w:val="0"/>
                <w:sz w:val="22"/>
                <w:szCs w:val="22"/>
                <w:lang w:bidi="ar"/>
              </w:rPr>
            </w:pPr>
            <w:r>
              <w:rPr>
                <w:rFonts w:hint="eastAsia" w:asciiTheme="minorEastAsia" w:hAnsiTheme="minorEastAsia" w:eastAsiaTheme="minorEastAsia" w:cstheme="minorEastAsia"/>
                <w:kern w:val="0"/>
                <w:sz w:val="22"/>
                <w:szCs w:val="22"/>
                <w:lang w:bidi="ar"/>
              </w:rPr>
              <w:t>半自动切换系统;半自动切换系统带吹扫，含左右各一个减压阀，含左右各两个膜片阀不含出口减压阀和膜片阀，进出气接口1/4FNPT（BA级别，内抛光，表面光洁度0. 4），终端调压范围0-1.6Mpa，单级式膜片减压结构，输出压力稳定，响应灵敏度高，适用于纯净气体，标准气体，适用温度：-40°F~＋165°F（－40℃~＋74℃）泄漏率：2×10ˉ8 atm cc/sec He Cv 值：0.08）；</w:t>
            </w:r>
            <w:r>
              <w:rPr>
                <w:rFonts w:hint="eastAsia" w:asciiTheme="minorEastAsia" w:hAnsiTheme="minorEastAsia" w:eastAsiaTheme="minorEastAsia" w:cstheme="minorEastAsia"/>
                <w:kern w:val="0"/>
                <w:sz w:val="22"/>
                <w:szCs w:val="22"/>
                <w:lang w:bidi="ar"/>
              </w:rPr>
              <w:br w:type="textWrapping"/>
            </w:r>
            <w:r>
              <w:rPr>
                <w:rFonts w:hint="eastAsia" w:asciiTheme="minorEastAsia" w:hAnsiTheme="minorEastAsia" w:eastAsiaTheme="minorEastAsia" w:cstheme="minorEastAsia"/>
                <w:kern w:val="0"/>
                <w:sz w:val="22"/>
                <w:szCs w:val="22"/>
                <w:lang w:bidi="ar"/>
              </w:rPr>
              <w:t>配件要求：</w:t>
            </w:r>
            <w:r>
              <w:rPr>
                <w:rFonts w:hint="eastAsia" w:asciiTheme="minorEastAsia" w:hAnsiTheme="minorEastAsia" w:eastAsiaTheme="minorEastAsia" w:cstheme="minorEastAsia"/>
                <w:kern w:val="0"/>
                <w:sz w:val="22"/>
                <w:szCs w:val="22"/>
                <w:lang w:bidi="ar"/>
              </w:rPr>
              <w:br w:type="textWrapping"/>
            </w:r>
            <w:r>
              <w:rPr>
                <w:rFonts w:hint="eastAsia" w:asciiTheme="minorEastAsia" w:hAnsiTheme="minorEastAsia" w:eastAsiaTheme="minorEastAsia" w:cstheme="minorEastAsia"/>
                <w:kern w:val="0"/>
                <w:sz w:val="22"/>
                <w:szCs w:val="22"/>
                <w:lang w:bidi="ar"/>
              </w:rPr>
              <w:t>1.高压不锈钢316软管、管件 1批；</w:t>
            </w:r>
            <w:r>
              <w:rPr>
                <w:rFonts w:hint="eastAsia" w:asciiTheme="minorEastAsia" w:hAnsiTheme="minorEastAsia" w:eastAsiaTheme="minorEastAsia" w:cstheme="minorEastAsia"/>
                <w:kern w:val="0"/>
                <w:sz w:val="22"/>
                <w:szCs w:val="22"/>
                <w:lang w:bidi="ar"/>
              </w:rPr>
              <w:br w:type="textWrapping"/>
            </w:r>
            <w:r>
              <w:rPr>
                <w:rFonts w:hint="eastAsia" w:asciiTheme="minorEastAsia" w:hAnsiTheme="minorEastAsia" w:eastAsiaTheme="minorEastAsia" w:cstheme="minorEastAsia"/>
                <w:kern w:val="0"/>
                <w:sz w:val="22"/>
                <w:szCs w:val="22"/>
                <w:lang w:bidi="ar"/>
              </w:rPr>
              <w:t>2.不锈钢316低压球阀  1批；</w:t>
            </w:r>
            <w:r>
              <w:rPr>
                <w:rFonts w:hint="eastAsia" w:asciiTheme="minorEastAsia" w:hAnsiTheme="minorEastAsia" w:eastAsiaTheme="minorEastAsia" w:cstheme="minorEastAsia"/>
                <w:kern w:val="0"/>
                <w:sz w:val="22"/>
                <w:szCs w:val="22"/>
                <w:lang w:bidi="ar"/>
              </w:rPr>
              <w:br w:type="textWrapping"/>
            </w:r>
            <w:r>
              <w:rPr>
                <w:rFonts w:hint="eastAsia" w:asciiTheme="minorEastAsia" w:hAnsiTheme="minorEastAsia" w:eastAsiaTheme="minorEastAsia" w:cstheme="minorEastAsia"/>
                <w:kern w:val="0"/>
                <w:sz w:val="22"/>
                <w:szCs w:val="22"/>
                <w:lang w:bidi="ar"/>
              </w:rPr>
              <w:t>3.压力表、传感器  1批；</w:t>
            </w:r>
            <w:r>
              <w:rPr>
                <w:rFonts w:hint="eastAsia" w:asciiTheme="minorEastAsia" w:hAnsiTheme="minorEastAsia" w:eastAsiaTheme="minorEastAsia" w:cstheme="minorEastAsia"/>
                <w:kern w:val="0"/>
                <w:sz w:val="22"/>
                <w:szCs w:val="22"/>
                <w:lang w:bidi="ar"/>
              </w:rPr>
              <w:br w:type="textWrapping"/>
            </w:r>
            <w:r>
              <w:rPr>
                <w:rFonts w:hint="eastAsia" w:asciiTheme="minorEastAsia" w:hAnsiTheme="minorEastAsia" w:eastAsiaTheme="minorEastAsia" w:cstheme="minorEastAsia"/>
                <w:kern w:val="0"/>
                <w:sz w:val="22"/>
                <w:szCs w:val="22"/>
                <w:lang w:bidi="ar"/>
              </w:rPr>
              <w:t>4.管道支吊架  1批；</w:t>
            </w:r>
            <w:r>
              <w:rPr>
                <w:rFonts w:hint="eastAsia" w:asciiTheme="minorEastAsia" w:hAnsiTheme="minorEastAsia" w:eastAsiaTheme="minorEastAsia" w:cstheme="minorEastAsia"/>
                <w:kern w:val="0"/>
                <w:sz w:val="22"/>
                <w:szCs w:val="22"/>
                <w:lang w:bidi="ar"/>
              </w:rPr>
              <w:br w:type="textWrapping"/>
            </w:r>
            <w:r>
              <w:rPr>
                <w:rFonts w:hint="eastAsia" w:asciiTheme="minorEastAsia" w:hAnsiTheme="minorEastAsia" w:eastAsiaTheme="minorEastAsia" w:cstheme="minorEastAsia"/>
                <w:kern w:val="0"/>
                <w:sz w:val="22"/>
                <w:szCs w:val="22"/>
                <w:lang w:bidi="ar"/>
              </w:rPr>
              <w:t>5.泄漏报警探头、泄漏报警探头 1批；</w:t>
            </w:r>
            <w:r>
              <w:rPr>
                <w:rFonts w:hint="eastAsia" w:asciiTheme="minorEastAsia" w:hAnsiTheme="minorEastAsia" w:eastAsiaTheme="minorEastAsia" w:cstheme="minorEastAsia"/>
                <w:kern w:val="0"/>
                <w:sz w:val="22"/>
                <w:szCs w:val="22"/>
                <w:lang w:bidi="ar"/>
              </w:rPr>
              <w:br w:type="textWrapping"/>
            </w:r>
            <w:r>
              <w:rPr>
                <w:rFonts w:hint="eastAsia" w:asciiTheme="minorEastAsia" w:hAnsiTheme="minorEastAsia" w:eastAsiaTheme="minorEastAsia" w:cstheme="minorEastAsia"/>
                <w:kern w:val="0"/>
                <w:sz w:val="22"/>
                <w:szCs w:val="22"/>
                <w:lang w:bidi="ar"/>
              </w:rPr>
              <w:t>6.末端减压阀（二级减压集成面板） 1批；</w:t>
            </w:r>
            <w:r>
              <w:rPr>
                <w:rFonts w:hint="eastAsia" w:asciiTheme="minorEastAsia" w:hAnsiTheme="minorEastAsia" w:eastAsiaTheme="minorEastAsia" w:cstheme="minorEastAsia"/>
                <w:kern w:val="0"/>
                <w:sz w:val="22"/>
                <w:szCs w:val="22"/>
                <w:lang w:bidi="ar"/>
              </w:rPr>
              <w:br w:type="textWrapping"/>
            </w:r>
            <w:r>
              <w:rPr>
                <w:rFonts w:hint="eastAsia" w:asciiTheme="minorEastAsia" w:hAnsiTheme="minorEastAsia" w:eastAsiaTheme="minorEastAsia" w:cstheme="minorEastAsia"/>
                <w:kern w:val="0"/>
                <w:sz w:val="22"/>
                <w:szCs w:val="22"/>
                <w:lang w:bidi="ar"/>
              </w:rPr>
              <w:t>7.面板（铝） 1批；</w:t>
            </w:r>
            <w:r>
              <w:rPr>
                <w:rFonts w:hint="eastAsia" w:asciiTheme="minorEastAsia" w:hAnsiTheme="minorEastAsia" w:eastAsiaTheme="minorEastAsia" w:cstheme="minorEastAsia"/>
                <w:kern w:val="0"/>
                <w:sz w:val="22"/>
                <w:szCs w:val="22"/>
                <w:lang w:bidi="ar"/>
              </w:rPr>
              <w:br w:type="textWrapping"/>
            </w:r>
            <w:r>
              <w:rPr>
                <w:rFonts w:hint="eastAsia" w:asciiTheme="minorEastAsia" w:hAnsiTheme="minorEastAsia" w:eastAsiaTheme="minorEastAsia" w:cstheme="minorEastAsia"/>
                <w:kern w:val="0"/>
                <w:sz w:val="22"/>
                <w:szCs w:val="22"/>
                <w:lang w:bidi="ar"/>
              </w:rPr>
              <w:t>8.回火防止器  1批；</w:t>
            </w:r>
            <w:r>
              <w:rPr>
                <w:rFonts w:hint="eastAsia" w:asciiTheme="minorEastAsia" w:hAnsiTheme="minorEastAsia" w:eastAsiaTheme="minorEastAsia" w:cstheme="minorEastAsia"/>
                <w:kern w:val="0"/>
                <w:sz w:val="22"/>
                <w:szCs w:val="22"/>
                <w:lang w:bidi="ar"/>
              </w:rPr>
              <w:br w:type="textWrapping"/>
            </w:r>
            <w:r>
              <w:rPr>
                <w:rFonts w:hint="eastAsia" w:asciiTheme="minorEastAsia" w:hAnsiTheme="minorEastAsia" w:eastAsiaTheme="minorEastAsia" w:cstheme="minorEastAsia"/>
                <w:kern w:val="0"/>
                <w:sz w:val="22"/>
                <w:szCs w:val="22"/>
                <w:lang w:bidi="ar"/>
              </w:rPr>
              <w:t>9.阻火器  1批；</w:t>
            </w:r>
            <w:r>
              <w:rPr>
                <w:rFonts w:hint="eastAsia" w:asciiTheme="minorEastAsia" w:hAnsiTheme="minorEastAsia" w:eastAsiaTheme="minorEastAsia" w:cstheme="minorEastAsia"/>
                <w:kern w:val="0"/>
                <w:sz w:val="22"/>
                <w:szCs w:val="22"/>
                <w:lang w:bidi="ar"/>
              </w:rPr>
              <w:br w:type="textWrapping"/>
            </w:r>
            <w:r>
              <w:rPr>
                <w:rFonts w:hint="eastAsia" w:asciiTheme="minorEastAsia" w:hAnsiTheme="minorEastAsia" w:eastAsiaTheme="minorEastAsia" w:cstheme="minorEastAsia"/>
                <w:kern w:val="0"/>
                <w:sz w:val="22"/>
                <w:szCs w:val="22"/>
                <w:lang w:bidi="ar"/>
              </w:rPr>
              <w:t>10.线管、电线  1批</w:t>
            </w:r>
          </w:p>
          <w:p w14:paraId="22082A48">
            <w:pPr>
              <w:widowControl/>
              <w:adjustRightInd/>
              <w:spacing w:line="360" w:lineRule="exact"/>
              <w:jc w:val="left"/>
              <w:textAlignment w:val="center"/>
              <w:rPr>
                <w:rFonts w:asciiTheme="minorEastAsia" w:hAnsiTheme="minorEastAsia" w:eastAsiaTheme="minorEastAsia" w:cstheme="minorEastAsia"/>
                <w:sz w:val="22"/>
                <w:szCs w:val="22"/>
              </w:rPr>
            </w:pPr>
            <w:r>
              <w:rPr>
                <w:rFonts w:hint="eastAsia" w:asciiTheme="minorEastAsia" w:hAnsiTheme="minorEastAsia" w:eastAsiaTheme="minorEastAsia" w:cstheme="minorEastAsia"/>
                <w:kern w:val="0"/>
                <w:sz w:val="22"/>
                <w:szCs w:val="22"/>
                <w:lang w:bidi="ar"/>
              </w:rPr>
              <w:t>1</w:t>
            </w:r>
            <w:r>
              <w:rPr>
                <w:rFonts w:asciiTheme="minorEastAsia" w:hAnsiTheme="minorEastAsia" w:eastAsiaTheme="minorEastAsia" w:cstheme="minorEastAsia"/>
                <w:kern w:val="0"/>
                <w:sz w:val="22"/>
                <w:szCs w:val="22"/>
                <w:lang w:bidi="ar"/>
              </w:rPr>
              <w:t>1.低压不锈钢管</w:t>
            </w:r>
            <w:r>
              <w:rPr>
                <w:rFonts w:hint="eastAsia" w:asciiTheme="minorEastAsia" w:hAnsiTheme="minorEastAsia" w:eastAsiaTheme="minorEastAsia" w:cstheme="minorEastAsia"/>
                <w:kern w:val="0"/>
                <w:sz w:val="22"/>
                <w:szCs w:val="22"/>
                <w:lang w:bidi="ar"/>
              </w:rPr>
              <w:t>：不锈钢316LBA管，316不锈钢无缝钢管，内外抛光，禁油去脂，洁净清洗包装，BA级，4000psi；全自动数码无缝焊接；管道压力试验、吹扫。</w:t>
            </w:r>
            <w:r>
              <w:rPr>
                <w:rFonts w:asciiTheme="minorEastAsia" w:hAnsiTheme="minorEastAsia" w:eastAsiaTheme="minorEastAsia" w:cstheme="minorEastAsia"/>
                <w:kern w:val="0"/>
                <w:sz w:val="22"/>
                <w:szCs w:val="22"/>
                <w:lang w:bidi="ar"/>
              </w:rPr>
              <w:t>详见图纸要求。</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189244">
            <w:pPr>
              <w:widowControl/>
              <w:adjustRightInd/>
              <w:spacing w:line="360" w:lineRule="exact"/>
              <w:jc w:val="center"/>
              <w:textAlignment w:val="center"/>
              <w:rPr>
                <w:rFonts w:asciiTheme="minorEastAsia" w:hAnsiTheme="minorEastAsia" w:eastAsiaTheme="minorEastAsia" w:cstheme="minorEastAsia"/>
                <w:sz w:val="22"/>
                <w:szCs w:val="22"/>
              </w:rPr>
            </w:pPr>
            <w:r>
              <w:rPr>
                <w:rFonts w:hint="eastAsia" w:asciiTheme="minorEastAsia" w:hAnsiTheme="minorEastAsia" w:eastAsiaTheme="minorEastAsia" w:cstheme="minorEastAsia"/>
                <w:kern w:val="0"/>
                <w:sz w:val="22"/>
                <w:szCs w:val="22"/>
                <w:lang w:bidi="ar"/>
              </w:rPr>
              <w:t>1批</w:t>
            </w:r>
          </w:p>
        </w:tc>
      </w:tr>
      <w:tr w14:paraId="54282499">
        <w:tblPrEx>
          <w:tblCellMar>
            <w:top w:w="0" w:type="dxa"/>
            <w:left w:w="108" w:type="dxa"/>
            <w:bottom w:w="0" w:type="dxa"/>
            <w:right w:w="108" w:type="dxa"/>
          </w:tblCellMar>
        </w:tblPrEx>
        <w:trPr>
          <w:trHeight w:val="260" w:hRule="atLeast"/>
          <w:jc w:val="center"/>
        </w:trPr>
        <w:tc>
          <w:tcPr>
            <w:tcW w:w="5000"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F087A74">
            <w:pPr>
              <w:widowControl/>
              <w:adjustRightInd/>
              <w:spacing w:line="360" w:lineRule="exact"/>
              <w:jc w:val="center"/>
              <w:textAlignment w:val="center"/>
              <w:rPr>
                <w:rFonts w:asciiTheme="minorEastAsia" w:hAnsiTheme="minorEastAsia" w:eastAsiaTheme="minorEastAsia" w:cstheme="minorEastAsia"/>
                <w:b/>
                <w:bCs/>
                <w:sz w:val="22"/>
                <w:szCs w:val="22"/>
              </w:rPr>
            </w:pPr>
            <w:r>
              <w:rPr>
                <w:rFonts w:hint="eastAsia" w:asciiTheme="minorEastAsia" w:hAnsiTheme="minorEastAsia" w:eastAsiaTheme="minorEastAsia" w:cstheme="minorEastAsia"/>
                <w:b/>
                <w:bCs/>
                <w:kern w:val="0"/>
                <w:sz w:val="22"/>
                <w:szCs w:val="22"/>
                <w:lang w:bidi="ar"/>
              </w:rPr>
              <w:t>六、消防系统</w:t>
            </w:r>
          </w:p>
        </w:tc>
      </w:tr>
      <w:tr w14:paraId="1B78133A">
        <w:tblPrEx>
          <w:tblCellMar>
            <w:top w:w="0" w:type="dxa"/>
            <w:left w:w="108" w:type="dxa"/>
            <w:bottom w:w="0" w:type="dxa"/>
            <w:right w:w="108" w:type="dxa"/>
          </w:tblCellMar>
        </w:tblPrEx>
        <w:trPr>
          <w:trHeight w:val="260" w:hRule="atLeast"/>
          <w:jc w:val="center"/>
        </w:trPr>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B87D47">
            <w:pPr>
              <w:widowControl/>
              <w:adjustRightInd/>
              <w:spacing w:line="360" w:lineRule="exact"/>
              <w:jc w:val="center"/>
              <w:textAlignment w:val="center"/>
              <w:rPr>
                <w:rFonts w:asciiTheme="minorEastAsia" w:hAnsiTheme="minorEastAsia" w:eastAsiaTheme="minorEastAsia" w:cstheme="minorEastAsia"/>
                <w:sz w:val="22"/>
                <w:szCs w:val="22"/>
              </w:rPr>
            </w:pPr>
            <w:r>
              <w:rPr>
                <w:rFonts w:hint="eastAsia" w:asciiTheme="minorEastAsia" w:hAnsiTheme="minorEastAsia" w:eastAsiaTheme="minorEastAsia" w:cstheme="minorEastAsia"/>
                <w:kern w:val="0"/>
                <w:sz w:val="22"/>
                <w:szCs w:val="22"/>
                <w:lang w:bidi="ar"/>
              </w:rPr>
              <w:t>1</w:t>
            </w:r>
          </w:p>
        </w:tc>
        <w:tc>
          <w:tcPr>
            <w:tcW w:w="6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5CCD14">
            <w:pPr>
              <w:widowControl/>
              <w:adjustRightInd/>
              <w:spacing w:line="360" w:lineRule="exact"/>
              <w:jc w:val="center"/>
              <w:textAlignment w:val="center"/>
              <w:rPr>
                <w:rFonts w:asciiTheme="minorEastAsia" w:hAnsiTheme="minorEastAsia" w:eastAsiaTheme="minorEastAsia" w:cstheme="minorEastAsia"/>
                <w:sz w:val="22"/>
                <w:szCs w:val="22"/>
              </w:rPr>
            </w:pPr>
            <w:r>
              <w:rPr>
                <w:rFonts w:hint="eastAsia" w:asciiTheme="minorEastAsia" w:hAnsiTheme="minorEastAsia" w:eastAsiaTheme="minorEastAsia" w:cstheme="minorEastAsia"/>
                <w:kern w:val="0"/>
                <w:sz w:val="22"/>
                <w:szCs w:val="22"/>
                <w:lang w:bidi="ar"/>
              </w:rPr>
              <w:t>消防</w:t>
            </w:r>
            <w:r>
              <w:rPr>
                <w:rFonts w:asciiTheme="minorEastAsia" w:hAnsiTheme="minorEastAsia" w:eastAsiaTheme="minorEastAsia" w:cstheme="minorEastAsia"/>
                <w:kern w:val="0"/>
                <w:sz w:val="22"/>
                <w:szCs w:val="22"/>
                <w:lang w:bidi="ar"/>
              </w:rPr>
              <w:t>设备</w:t>
            </w:r>
          </w:p>
        </w:tc>
        <w:tc>
          <w:tcPr>
            <w:tcW w:w="3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D42E35">
            <w:pPr>
              <w:widowControl/>
              <w:adjustRightInd/>
              <w:spacing w:line="360" w:lineRule="exact"/>
              <w:jc w:val="left"/>
              <w:textAlignment w:val="center"/>
              <w:rPr>
                <w:rFonts w:asciiTheme="minorEastAsia" w:hAnsiTheme="minorEastAsia" w:eastAsiaTheme="minorEastAsia" w:cstheme="minorEastAsia"/>
                <w:kern w:val="0"/>
                <w:sz w:val="22"/>
                <w:szCs w:val="22"/>
                <w:lang w:bidi="ar"/>
              </w:rPr>
            </w:pPr>
            <w:r>
              <w:rPr>
                <w:rFonts w:hint="eastAsia" w:asciiTheme="minorEastAsia" w:hAnsiTheme="minorEastAsia" w:eastAsiaTheme="minorEastAsia" w:cstheme="minorEastAsia"/>
                <w:kern w:val="0"/>
                <w:sz w:val="22"/>
                <w:szCs w:val="22"/>
                <w:lang w:bidi="ar"/>
              </w:rPr>
              <w:t>排烟风机1台：排风量33600m³</w:t>
            </w:r>
          </w:p>
          <w:p w14:paraId="434B5ABE">
            <w:pPr>
              <w:widowControl/>
              <w:adjustRightInd/>
              <w:spacing w:line="360" w:lineRule="exact"/>
              <w:jc w:val="left"/>
              <w:textAlignment w:val="center"/>
              <w:rPr>
                <w:rFonts w:asciiTheme="minorEastAsia" w:hAnsiTheme="minorEastAsia" w:eastAsiaTheme="minorEastAsia" w:cstheme="minorEastAsia"/>
                <w:sz w:val="22"/>
                <w:szCs w:val="22"/>
              </w:rPr>
            </w:pPr>
            <w:r>
              <w:rPr>
                <w:rFonts w:asciiTheme="minorEastAsia" w:hAnsiTheme="minorEastAsia" w:eastAsiaTheme="minorEastAsia" w:cstheme="minorEastAsia"/>
                <w:kern w:val="0"/>
                <w:sz w:val="22"/>
                <w:szCs w:val="22"/>
                <w:lang w:bidi="ar"/>
              </w:rPr>
              <w:t>其他附属设备，如风机管及配件、喷淋头等。详见图纸要求。</w:t>
            </w:r>
            <w:r>
              <w:rPr>
                <w:rFonts w:asciiTheme="minorEastAsia" w:hAnsiTheme="minorEastAsia" w:eastAsiaTheme="minorEastAsia" w:cstheme="minorEastAsia"/>
                <w:kern w:val="0"/>
                <w:sz w:val="22"/>
                <w:szCs w:val="22"/>
                <w:lang w:bidi="ar"/>
              </w:rPr>
              <w:br w:type="textWrapping"/>
            </w:r>
            <w:r>
              <w:rPr>
                <w:rFonts w:asciiTheme="minorEastAsia" w:hAnsiTheme="minorEastAsia" w:eastAsiaTheme="minorEastAsia" w:cstheme="minorEastAsia"/>
                <w:kern w:val="0"/>
                <w:sz w:val="22"/>
                <w:szCs w:val="22"/>
                <w:lang w:bidi="ar"/>
              </w:rPr>
              <w:t>备注：要求完成彩钢板区域的消防系统安装调试。</w:t>
            </w:r>
            <w:r>
              <w:rPr>
                <w:rFonts w:hint="eastAsia" w:asciiTheme="minorEastAsia" w:hAnsiTheme="minorEastAsia" w:eastAsiaTheme="minorEastAsia" w:cstheme="minorEastAsia"/>
                <w:kern w:val="0"/>
                <w:sz w:val="22"/>
                <w:szCs w:val="22"/>
                <w:lang w:bidi="ar"/>
              </w:rPr>
              <w:t xml:space="preserve"> </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FED149">
            <w:pPr>
              <w:widowControl/>
              <w:adjustRightInd/>
              <w:spacing w:line="360" w:lineRule="exact"/>
              <w:jc w:val="center"/>
              <w:textAlignment w:val="center"/>
              <w:rPr>
                <w:rFonts w:asciiTheme="minorEastAsia" w:hAnsiTheme="minorEastAsia" w:eastAsiaTheme="minorEastAsia" w:cstheme="minorEastAsia"/>
                <w:sz w:val="22"/>
                <w:szCs w:val="22"/>
              </w:rPr>
            </w:pPr>
            <w:r>
              <w:rPr>
                <w:rFonts w:hint="eastAsia" w:asciiTheme="minorEastAsia" w:hAnsiTheme="minorEastAsia" w:eastAsiaTheme="minorEastAsia" w:cstheme="minorEastAsia"/>
                <w:kern w:val="0"/>
                <w:sz w:val="22"/>
                <w:szCs w:val="22"/>
                <w:lang w:bidi="ar"/>
              </w:rPr>
              <w:t>1批</w:t>
            </w:r>
          </w:p>
        </w:tc>
      </w:tr>
    </w:tbl>
    <w:p w14:paraId="7BE715A1">
      <w:pPr>
        <w:pStyle w:val="5"/>
        <w:spacing w:line="400" w:lineRule="exact"/>
        <w:ind w:left="0" w:firstLine="0"/>
        <w:rPr>
          <w:rFonts w:asciiTheme="minorEastAsia" w:hAnsiTheme="minorEastAsia" w:eastAsiaTheme="minorEastAsia" w:cstheme="minorEastAsia"/>
          <w:sz w:val="24"/>
          <w:szCs w:val="24"/>
          <w:lang w:val="en-US"/>
        </w:rPr>
      </w:pPr>
      <w:r>
        <w:rPr>
          <w:rFonts w:hint="eastAsia" w:asciiTheme="minorEastAsia" w:hAnsiTheme="minorEastAsia" w:eastAsiaTheme="minorEastAsia" w:cstheme="minorEastAsia"/>
          <w:sz w:val="24"/>
          <w:szCs w:val="24"/>
          <w:lang w:val="en-US"/>
        </w:rPr>
        <w:t>四、备注</w:t>
      </w:r>
    </w:p>
    <w:p w14:paraId="45E37E59">
      <w:pPr>
        <w:spacing w:line="400" w:lineRule="exact"/>
        <w:ind w:firstLine="440" w:firstLineChars="200"/>
        <w:rPr>
          <w:rFonts w:ascii="宋体" w:hAnsi="宋体" w:cs="宋体"/>
          <w:sz w:val="22"/>
          <w:szCs w:val="22"/>
        </w:rPr>
      </w:pPr>
      <w:r>
        <w:rPr>
          <w:rFonts w:hint="eastAsia" w:ascii="宋体" w:hAnsi="宋体" w:cs="宋体"/>
          <w:sz w:val="22"/>
          <w:szCs w:val="22"/>
        </w:rPr>
        <w:t>1、投标人必须考虑学校项目的特殊性，采购人对安全有特别加强管理的要求，中标人在交货过程中要遵守学校的相关规定，确保不影响学校正常教学科研活动，做好组织方案，采取相应措施，合理安排时间，如过程不予配合，采购人有权解除合同并追究责任。</w:t>
      </w:r>
    </w:p>
    <w:p w14:paraId="7FFA60B5">
      <w:pPr>
        <w:spacing w:line="400" w:lineRule="exact"/>
        <w:ind w:firstLine="440" w:firstLineChars="200"/>
        <w:rPr>
          <w:rFonts w:ascii="宋体" w:hAnsi="宋体" w:cs="宋体"/>
          <w:sz w:val="22"/>
          <w:szCs w:val="22"/>
        </w:rPr>
      </w:pPr>
      <w:r>
        <w:rPr>
          <w:rFonts w:hint="eastAsia" w:ascii="宋体" w:hAnsi="宋体" w:cs="宋体"/>
          <w:sz w:val="22"/>
          <w:szCs w:val="22"/>
        </w:rPr>
        <w:t>2、本项目为实验室建设，中标人必须配合实验室装修施工供应商（浙江万川装饰设计工程有限公司），做好后期货物安装点位确认工作，相互配合，完成建设。</w:t>
      </w:r>
    </w:p>
    <w:p w14:paraId="0354F4C1">
      <w:pPr>
        <w:spacing w:line="400" w:lineRule="exact"/>
        <w:ind w:firstLine="440" w:firstLineChars="200"/>
        <w:rPr>
          <w:rFonts w:ascii="宋体" w:hAnsi="宋体" w:cs="宋体"/>
          <w:sz w:val="22"/>
          <w:szCs w:val="22"/>
        </w:rPr>
      </w:pPr>
      <w:r>
        <w:rPr>
          <w:rFonts w:hint="eastAsia" w:ascii="宋体" w:hAnsi="宋体" w:cs="宋体"/>
          <w:sz w:val="22"/>
          <w:szCs w:val="22"/>
        </w:rPr>
        <w:t>3、洁净实验室系统（围护结构模块化区域）须按照学校前期设计图纸要求，满足消防功能，相应的喷淋和消防改造包含在总价中。</w:t>
      </w:r>
    </w:p>
    <w:p w14:paraId="230E086A">
      <w:pPr>
        <w:spacing w:line="400" w:lineRule="exact"/>
        <w:ind w:firstLine="440" w:firstLineChars="200"/>
        <w:rPr>
          <w:rFonts w:ascii="宋体" w:hAnsi="宋体" w:cs="宋体"/>
          <w:sz w:val="22"/>
          <w:szCs w:val="22"/>
        </w:rPr>
      </w:pPr>
      <w:r>
        <w:rPr>
          <w:rFonts w:hint="eastAsia" w:ascii="宋体" w:hAnsi="宋体" w:cs="宋体"/>
          <w:sz w:val="22"/>
          <w:szCs w:val="22"/>
        </w:rPr>
        <w:t>4、根据学校前期设计图纸，货物安装点位已经明确，请投标人自行踏勘，如涉及部分管路走向优化，请自行考虑，包含在总价中。</w:t>
      </w:r>
    </w:p>
    <w:p w14:paraId="7019E0A9">
      <w:pPr>
        <w:spacing w:line="400" w:lineRule="exact"/>
        <w:ind w:firstLine="440" w:firstLineChars="200"/>
        <w:rPr>
          <w:rFonts w:ascii="宋体" w:hAnsi="宋体" w:cs="宋体"/>
          <w:sz w:val="22"/>
          <w:szCs w:val="22"/>
        </w:rPr>
      </w:pPr>
      <w:r>
        <w:rPr>
          <w:rFonts w:hint="eastAsia" w:ascii="宋体" w:hAnsi="宋体" w:cs="宋体"/>
          <w:sz w:val="22"/>
          <w:szCs w:val="22"/>
        </w:rPr>
        <w:t>5、货物交付楼层为9、10楼，本幢楼共11楼，请投标人自行考虑二次搬运的费用，包括吊装及吊装引起的门窗拆除和恢复费用，包含在总价中。</w:t>
      </w:r>
    </w:p>
    <w:p w14:paraId="33371A36">
      <w:pPr>
        <w:spacing w:line="400" w:lineRule="exact"/>
        <w:ind w:firstLine="440" w:firstLineChars="200"/>
        <w:rPr>
          <w:rFonts w:ascii="宋体" w:hAnsi="宋体" w:cs="宋体"/>
          <w:sz w:val="22"/>
          <w:szCs w:val="22"/>
        </w:rPr>
      </w:pPr>
      <w:r>
        <w:rPr>
          <w:rFonts w:hint="eastAsia" w:ascii="宋体" w:hAnsi="宋体" w:cs="宋体"/>
          <w:sz w:val="22"/>
          <w:szCs w:val="22"/>
        </w:rPr>
        <w:t>6、室外风管需与外立面颜色相近，请供应商自行考虑，改色费用包含在总价中。</w:t>
      </w:r>
    </w:p>
    <w:p w14:paraId="6A9C61A6">
      <w:pPr>
        <w:spacing w:line="400" w:lineRule="exact"/>
        <w:ind w:firstLine="440" w:firstLineChars="200"/>
        <w:rPr>
          <w:rFonts w:ascii="宋体" w:hAnsi="宋体" w:cs="宋体"/>
          <w:sz w:val="22"/>
          <w:szCs w:val="22"/>
        </w:rPr>
      </w:pPr>
      <w:r>
        <w:rPr>
          <w:rFonts w:hint="eastAsia" w:ascii="宋体" w:hAnsi="宋体" w:cs="宋体"/>
          <w:sz w:val="22"/>
          <w:szCs w:val="22"/>
        </w:rPr>
        <w:t>7、本项目采用固定总价包干模式。投标报价已包含设备制造、供货、旧设备搬迁安装、线管线缆敷设、安装调试（含辅材）、验收检验、税金、质保期维保、售后服务、采购代理服务费，政策性文件规定以及合同约定的全部风险、责任与政策性费用，投标人应将所有相关费用综合计入投标总价。</w:t>
      </w:r>
    </w:p>
    <w:p w14:paraId="3F64F997">
      <w:pPr>
        <w:spacing w:line="400" w:lineRule="exact"/>
        <w:ind w:firstLine="440" w:firstLineChars="200"/>
        <w:rPr>
          <w:rFonts w:ascii="宋体" w:hAnsi="宋体" w:cs="宋体"/>
          <w:sz w:val="22"/>
          <w:szCs w:val="22"/>
        </w:rPr>
      </w:pPr>
      <w:r>
        <w:rPr>
          <w:rFonts w:ascii="宋体" w:hAnsi="宋体" w:cs="宋体"/>
          <w:sz w:val="22"/>
          <w:szCs w:val="22"/>
        </w:rPr>
        <w:t>8</w:t>
      </w:r>
      <w:r>
        <w:rPr>
          <w:rFonts w:hint="eastAsia" w:ascii="宋体" w:hAnsi="宋体" w:cs="宋体"/>
          <w:sz w:val="22"/>
          <w:szCs w:val="22"/>
        </w:rPr>
        <w:t>、本项目所用风机设备运行噪声≤60dB。</w:t>
      </w:r>
    </w:p>
    <w:p w14:paraId="1827CF62">
      <w:pPr>
        <w:spacing w:line="400" w:lineRule="exact"/>
        <w:ind w:firstLine="440" w:firstLineChars="200"/>
        <w:rPr>
          <w:rFonts w:ascii="宋体" w:hAnsi="宋体" w:cs="宋体"/>
          <w:sz w:val="22"/>
          <w:szCs w:val="22"/>
        </w:rPr>
      </w:pPr>
      <w:r>
        <w:rPr>
          <w:rFonts w:hint="eastAsia" w:ascii="宋体" w:hAnsi="宋体" w:cs="宋体"/>
          <w:sz w:val="22"/>
          <w:szCs w:val="22"/>
        </w:rPr>
        <w:t>9、减噪与减振要求</w:t>
      </w:r>
    </w:p>
    <w:p w14:paraId="09D7D2E3">
      <w:pPr>
        <w:spacing w:line="400" w:lineRule="exact"/>
        <w:ind w:firstLine="440" w:firstLineChars="200"/>
        <w:rPr>
          <w:rFonts w:ascii="宋体" w:hAnsi="宋体" w:cs="宋体"/>
          <w:sz w:val="22"/>
          <w:szCs w:val="22"/>
        </w:rPr>
      </w:pPr>
      <w:r>
        <w:rPr>
          <w:rFonts w:hint="eastAsia" w:ascii="宋体" w:hAnsi="宋体" w:cs="宋体"/>
          <w:sz w:val="22"/>
          <w:szCs w:val="22"/>
        </w:rPr>
        <w:t>（1）减噪措施：实验室室内通风系统运行噪声须符合国家标准，控制在60dB(A) 以下；安装于屋面的风机应采取消声降噪处理，确保满足室内噪声限值要求。</w:t>
      </w:r>
    </w:p>
    <w:p w14:paraId="07F63666">
      <w:pPr>
        <w:spacing w:line="400" w:lineRule="exact"/>
        <w:ind w:firstLine="440" w:firstLineChars="200"/>
        <w:rPr>
          <w:rFonts w:ascii="宋体" w:hAnsi="宋体" w:cs="宋体"/>
          <w:sz w:val="22"/>
          <w:szCs w:val="22"/>
        </w:rPr>
      </w:pPr>
      <w:r>
        <w:rPr>
          <w:rFonts w:hint="eastAsia" w:ascii="宋体" w:hAnsi="宋体" w:cs="宋体"/>
          <w:sz w:val="22"/>
          <w:szCs w:val="22"/>
        </w:rPr>
        <w:t>（2）减振措施：为避免风机振动经风管传递至室内，风机与风管连接处应采用防火软接头，软接头应具备防潮、气密性好、不易霉变等性能。</w:t>
      </w:r>
    </w:p>
    <w:p w14:paraId="16221549">
      <w:pPr>
        <w:spacing w:line="400" w:lineRule="exact"/>
        <w:ind w:firstLine="440" w:firstLineChars="200"/>
        <w:rPr>
          <w:rFonts w:ascii="宋体" w:hAnsi="宋体" w:cs="宋体"/>
          <w:sz w:val="22"/>
          <w:szCs w:val="22"/>
        </w:rPr>
      </w:pPr>
      <w:r>
        <w:rPr>
          <w:rFonts w:hint="eastAsia" w:ascii="宋体" w:hAnsi="宋体" w:cs="宋体"/>
          <w:sz w:val="22"/>
          <w:szCs w:val="22"/>
        </w:rPr>
        <w:t>10、本项目包含以下实验室设备及台柜的原有拆除、转运及重新安装工作：</w:t>
      </w:r>
    </w:p>
    <w:p w14:paraId="0D6E4634">
      <w:pPr>
        <w:spacing w:line="400" w:lineRule="exact"/>
        <w:ind w:firstLine="440" w:firstLineChars="200"/>
        <w:rPr>
          <w:rFonts w:ascii="宋体" w:hAnsi="宋体" w:cs="宋体"/>
          <w:sz w:val="22"/>
          <w:szCs w:val="22"/>
        </w:rPr>
      </w:pPr>
      <w:r>
        <w:rPr>
          <w:rFonts w:hint="eastAsia" w:ascii="宋体" w:hAnsi="宋体" w:cs="宋体"/>
          <w:sz w:val="22"/>
          <w:szCs w:val="22"/>
        </w:rPr>
        <w:t>（1）中央台，1批；</w:t>
      </w:r>
    </w:p>
    <w:p w14:paraId="036DE4EE">
      <w:pPr>
        <w:spacing w:line="400" w:lineRule="exact"/>
        <w:ind w:firstLine="440" w:firstLineChars="200"/>
        <w:rPr>
          <w:rFonts w:ascii="宋体" w:hAnsi="宋体" w:cs="宋体"/>
          <w:sz w:val="22"/>
          <w:szCs w:val="22"/>
        </w:rPr>
      </w:pPr>
      <w:r>
        <w:rPr>
          <w:rFonts w:hint="eastAsia" w:ascii="宋体" w:hAnsi="宋体" w:cs="宋体"/>
          <w:sz w:val="22"/>
          <w:szCs w:val="22"/>
        </w:rPr>
        <w:t>（2）边台，1批；</w:t>
      </w:r>
    </w:p>
    <w:p w14:paraId="145357A0">
      <w:pPr>
        <w:spacing w:line="400" w:lineRule="exact"/>
        <w:ind w:firstLine="440" w:firstLineChars="200"/>
        <w:rPr>
          <w:rFonts w:ascii="宋体" w:hAnsi="宋体" w:cs="宋体"/>
          <w:sz w:val="22"/>
          <w:szCs w:val="22"/>
        </w:rPr>
      </w:pPr>
      <w:r>
        <w:rPr>
          <w:rFonts w:hint="eastAsia" w:ascii="宋体" w:hAnsi="宋体" w:cs="宋体"/>
          <w:sz w:val="22"/>
          <w:szCs w:val="22"/>
        </w:rPr>
        <w:t>（3）仪器台，1批；</w:t>
      </w:r>
    </w:p>
    <w:p w14:paraId="60464198">
      <w:pPr>
        <w:spacing w:line="400" w:lineRule="exact"/>
        <w:ind w:firstLine="440" w:firstLineChars="200"/>
        <w:rPr>
          <w:rFonts w:ascii="宋体" w:hAnsi="宋体" w:cs="宋体"/>
          <w:sz w:val="22"/>
          <w:szCs w:val="22"/>
        </w:rPr>
      </w:pPr>
      <w:r>
        <w:rPr>
          <w:rFonts w:hint="eastAsia" w:ascii="宋体" w:hAnsi="宋体" w:cs="宋体"/>
          <w:sz w:val="22"/>
          <w:szCs w:val="22"/>
        </w:rPr>
        <w:t>（4）A2 生物安全柜，数量：2 台；</w:t>
      </w:r>
    </w:p>
    <w:p w14:paraId="393F1F85">
      <w:pPr>
        <w:spacing w:line="400" w:lineRule="exact"/>
        <w:ind w:firstLine="440" w:firstLineChars="200"/>
        <w:rPr>
          <w:rFonts w:ascii="宋体" w:hAnsi="宋体" w:cs="宋体"/>
          <w:sz w:val="22"/>
          <w:szCs w:val="22"/>
        </w:rPr>
      </w:pPr>
      <w:r>
        <w:rPr>
          <w:rFonts w:hint="eastAsia" w:ascii="宋体" w:hAnsi="宋体" w:cs="宋体"/>
          <w:sz w:val="22"/>
          <w:szCs w:val="22"/>
        </w:rPr>
        <w:t>（5）超净工作台，数量：13 台；</w:t>
      </w:r>
    </w:p>
    <w:p w14:paraId="1E8A918B">
      <w:pPr>
        <w:spacing w:line="400" w:lineRule="exact"/>
        <w:ind w:firstLine="440" w:firstLineChars="200"/>
        <w:rPr>
          <w:rFonts w:ascii="宋体" w:hAnsi="宋体" w:cs="宋体"/>
          <w:sz w:val="22"/>
          <w:szCs w:val="22"/>
        </w:rPr>
      </w:pPr>
      <w:r>
        <w:rPr>
          <w:rFonts w:hint="eastAsia" w:ascii="宋体" w:hAnsi="宋体" w:cs="宋体"/>
          <w:sz w:val="22"/>
          <w:szCs w:val="22"/>
        </w:rPr>
        <w:t>（6）气瓶柜，数量：1 组。</w:t>
      </w:r>
    </w:p>
    <w:p w14:paraId="3B5F6AAA">
      <w:pPr>
        <w:spacing w:line="400" w:lineRule="exact"/>
        <w:ind w:firstLine="440" w:firstLineChars="200"/>
        <w:rPr>
          <w:rFonts w:ascii="宋体" w:hAnsi="宋体" w:cs="宋体"/>
          <w:sz w:val="22"/>
          <w:szCs w:val="22"/>
        </w:rPr>
      </w:pPr>
      <w:r>
        <w:rPr>
          <w:rFonts w:hint="eastAsia" w:ascii="宋体" w:hAnsi="宋体" w:cs="宋体"/>
          <w:sz w:val="22"/>
          <w:szCs w:val="22"/>
        </w:rPr>
        <w:t>（7）新风机 XF-4000，数量：3台。</w:t>
      </w:r>
    </w:p>
    <w:p w14:paraId="5558B305">
      <w:pPr>
        <w:spacing w:line="400" w:lineRule="exact"/>
        <w:ind w:firstLine="440" w:firstLineChars="200"/>
        <w:rPr>
          <w:rFonts w:ascii="宋体" w:hAnsi="宋体" w:cs="宋体"/>
          <w:sz w:val="22"/>
          <w:szCs w:val="22"/>
        </w:rPr>
      </w:pPr>
      <w:r>
        <w:rPr>
          <w:rFonts w:hint="eastAsia" w:ascii="宋体" w:hAnsi="宋体" w:cs="宋体"/>
          <w:sz w:val="22"/>
          <w:szCs w:val="22"/>
        </w:rPr>
        <w:t>投标人应综合考虑上述所有设备及台柜的拆除、防护、搬运、二次就位安装、辅材、人工、运输、安全及相关配合工作，拆除及安装过程中不得损坏设备及台柜结构，不得影响其原有使用功能与性能，相关费用均包含在投标报价中，采购人不另行支付。</w:t>
      </w:r>
    </w:p>
    <w:p w14:paraId="7663E1B8">
      <w:pPr>
        <w:pStyle w:val="5"/>
        <w:spacing w:line="400" w:lineRule="exact"/>
        <w:ind w:left="0" w:firstLine="0"/>
        <w:rPr>
          <w:rFonts w:asciiTheme="minorEastAsia" w:hAnsiTheme="minorEastAsia" w:eastAsiaTheme="minorEastAsia" w:cstheme="minorEastAsia"/>
          <w:sz w:val="24"/>
          <w:szCs w:val="24"/>
          <w:lang w:val="en-US"/>
        </w:rPr>
      </w:pPr>
      <w:r>
        <w:rPr>
          <w:rFonts w:hint="eastAsia" w:asciiTheme="minorEastAsia" w:hAnsiTheme="minorEastAsia" w:eastAsiaTheme="minorEastAsia" w:cstheme="minorEastAsia"/>
          <w:sz w:val="24"/>
          <w:szCs w:val="24"/>
          <w:lang w:val="en-US"/>
        </w:rPr>
        <w:t>五、其他</w:t>
      </w:r>
    </w:p>
    <w:p w14:paraId="70D74002">
      <w:pPr>
        <w:snapToGrid w:val="0"/>
        <w:spacing w:line="400" w:lineRule="exact"/>
        <w:ind w:firstLine="418" w:firstLineChars="200"/>
        <w:jc w:val="left"/>
        <w:rPr>
          <w:rFonts w:ascii="宋体" w:hAnsi="宋体" w:cs="宋体"/>
          <w:b/>
          <w:bCs/>
          <w:spacing w:val="-6"/>
          <w:sz w:val="22"/>
        </w:rPr>
      </w:pPr>
      <w:r>
        <w:rPr>
          <w:rFonts w:hint="eastAsia" w:ascii="宋体" w:hAnsi="宋体" w:cs="宋体"/>
          <w:b/>
          <w:bCs/>
          <w:spacing w:val="-6"/>
          <w:sz w:val="22"/>
        </w:rPr>
        <w:t>1.除招标文件中所明确的采购需求外，欢迎其他能满足本项目采购需求且性所明确采购需求的产品参加投标报价。同时在采购需求偏离表中作出详细对比说明。</w:t>
      </w:r>
    </w:p>
    <w:p w14:paraId="0CBF89C9">
      <w:pPr>
        <w:snapToGrid w:val="0"/>
        <w:spacing w:line="400" w:lineRule="exact"/>
        <w:ind w:firstLine="418" w:firstLineChars="200"/>
        <w:jc w:val="left"/>
        <w:rPr>
          <w:rFonts w:ascii="宋体" w:hAnsi="宋体" w:cs="宋体"/>
          <w:b/>
          <w:bCs/>
          <w:spacing w:val="-6"/>
          <w:sz w:val="22"/>
        </w:rPr>
      </w:pPr>
      <w:r>
        <w:rPr>
          <w:rFonts w:hint="eastAsia" w:ascii="宋体" w:hAnsi="宋体" w:cs="宋体"/>
          <w:b/>
          <w:bCs/>
          <w:spacing w:val="-6"/>
          <w:sz w:val="22"/>
        </w:rPr>
        <w:t>2.带“★”为重要条款，带“▲且加下划线”的有关技术和商务条款为实质性条款，投标人必须做出实质性响应，否则视为投标无效。</w:t>
      </w:r>
    </w:p>
    <w:p w14:paraId="2B159DA4">
      <w:pPr>
        <w:snapToGrid w:val="0"/>
        <w:spacing w:line="400" w:lineRule="exact"/>
        <w:ind w:firstLine="418" w:firstLineChars="200"/>
        <w:jc w:val="left"/>
        <w:rPr>
          <w:rFonts w:ascii="宋体" w:hAnsi="宋体" w:cs="宋体"/>
          <w:b/>
          <w:bCs/>
          <w:spacing w:val="-6"/>
          <w:sz w:val="22"/>
        </w:rPr>
      </w:pPr>
      <w:r>
        <w:rPr>
          <w:rFonts w:hint="eastAsia" w:ascii="宋体" w:hAnsi="宋体" w:cs="宋体"/>
          <w:b/>
          <w:bCs/>
          <w:spacing w:val="-6"/>
          <w:sz w:val="22"/>
        </w:rPr>
        <w:t>3.如技术要求中未特别注明需执行的国家相关标准、行业标准、地方标准或者其他标准、规范，则统一执行最新标准、规范。</w:t>
      </w:r>
    </w:p>
    <w:p w14:paraId="774D6A33">
      <w:pPr>
        <w:snapToGrid w:val="0"/>
        <w:spacing w:line="400" w:lineRule="exact"/>
        <w:ind w:firstLine="418" w:firstLineChars="200"/>
        <w:jc w:val="left"/>
        <w:rPr>
          <w:rFonts w:ascii="宋体" w:hAnsi="宋体" w:cs="宋体"/>
          <w:b/>
          <w:sz w:val="32"/>
        </w:rPr>
      </w:pPr>
      <w:r>
        <w:rPr>
          <w:rFonts w:hint="eastAsia" w:ascii="宋体" w:hAnsi="宋体" w:cs="宋体"/>
          <w:b/>
          <w:bCs/>
          <w:spacing w:val="-6"/>
          <w:sz w:val="22"/>
        </w:rPr>
        <w:t>4.技术部分中需要提供的证明材料有有效期的必须在有效期内，否则视为未提供。</w:t>
      </w:r>
    </w:p>
    <w:p w14:paraId="6FF02D9F">
      <w:pPr>
        <w:pStyle w:val="82"/>
        <w:ind w:firstLine="0" w:firstLineChars="0"/>
        <w:sectPr>
          <w:footerReference r:id="rId8" w:type="first"/>
          <w:footerReference r:id="rId7" w:type="default"/>
          <w:pgSz w:w="11906" w:h="16838"/>
          <w:pgMar w:top="1440" w:right="1417" w:bottom="1440" w:left="1417" w:header="851" w:footer="992" w:gutter="0"/>
          <w:cols w:space="0" w:num="1"/>
          <w:titlePg/>
          <w:docGrid w:linePitch="312" w:charSpace="0"/>
        </w:sectPr>
      </w:pPr>
    </w:p>
    <w:p w14:paraId="6C1319C8">
      <w:pPr>
        <w:spacing w:line="360" w:lineRule="auto"/>
        <w:jc w:val="center"/>
        <w:outlineLvl w:val="0"/>
        <w:rPr>
          <w:rFonts w:asciiTheme="minorEastAsia" w:hAnsiTheme="minorEastAsia" w:eastAsiaTheme="minorEastAsia" w:cstheme="minorEastAsia"/>
          <w:b/>
          <w:sz w:val="36"/>
          <w:szCs w:val="36"/>
        </w:rPr>
      </w:pPr>
      <w:r>
        <w:rPr>
          <w:rFonts w:hint="eastAsia" w:asciiTheme="minorEastAsia" w:hAnsiTheme="minorEastAsia" w:eastAsiaTheme="minorEastAsia" w:cstheme="minorEastAsia"/>
          <w:b/>
          <w:sz w:val="36"/>
          <w:szCs w:val="36"/>
        </w:rPr>
        <w:t xml:space="preserve">第四部分   </w:t>
      </w:r>
      <w:bookmarkStart w:id="36" w:name="_Toc184310272"/>
      <w:bookmarkEnd w:id="36"/>
      <w:bookmarkStart w:id="37" w:name="_Toc184310291"/>
      <w:bookmarkEnd w:id="37"/>
      <w:bookmarkStart w:id="38" w:name="_Toc184313296"/>
      <w:bookmarkEnd w:id="38"/>
      <w:bookmarkStart w:id="39" w:name="_Toc184310341"/>
      <w:bookmarkEnd w:id="39"/>
      <w:bookmarkStart w:id="40" w:name="_Toc184308078"/>
      <w:bookmarkEnd w:id="40"/>
      <w:bookmarkStart w:id="41" w:name="_Toc184308096"/>
      <w:bookmarkEnd w:id="41"/>
      <w:bookmarkStart w:id="42" w:name="_Toc184313301"/>
      <w:bookmarkEnd w:id="42"/>
      <w:bookmarkStart w:id="43" w:name="_Toc184310280"/>
      <w:bookmarkEnd w:id="43"/>
      <w:bookmarkStart w:id="44" w:name="_Toc184308095"/>
      <w:bookmarkEnd w:id="44"/>
      <w:bookmarkStart w:id="45" w:name="_Toc184314426"/>
      <w:bookmarkEnd w:id="45"/>
      <w:bookmarkStart w:id="46" w:name="_Toc184313304"/>
      <w:bookmarkEnd w:id="46"/>
      <w:bookmarkStart w:id="47" w:name="_Toc184308079"/>
      <w:bookmarkEnd w:id="47"/>
      <w:bookmarkStart w:id="48" w:name="_Toc184314440"/>
      <w:bookmarkEnd w:id="48"/>
      <w:bookmarkStart w:id="49" w:name="_Toc184312102"/>
      <w:bookmarkEnd w:id="49"/>
      <w:bookmarkStart w:id="50" w:name="_Toc184312076"/>
      <w:bookmarkEnd w:id="50"/>
      <w:bookmarkStart w:id="51" w:name="_Toc184312090"/>
      <w:bookmarkEnd w:id="51"/>
      <w:bookmarkStart w:id="52" w:name="_Toc184308063"/>
      <w:bookmarkEnd w:id="52"/>
      <w:bookmarkStart w:id="53" w:name="_Toc184314416"/>
      <w:bookmarkEnd w:id="53"/>
      <w:bookmarkStart w:id="54" w:name="_Toc184313246"/>
      <w:bookmarkEnd w:id="54"/>
      <w:bookmarkStart w:id="55" w:name="_Toc184313269"/>
      <w:bookmarkEnd w:id="55"/>
      <w:bookmarkStart w:id="56" w:name="_Toc184308075"/>
      <w:bookmarkEnd w:id="56"/>
      <w:bookmarkStart w:id="57" w:name="_Toc184308038"/>
      <w:bookmarkEnd w:id="57"/>
      <w:bookmarkStart w:id="58" w:name="_Toc184308108"/>
      <w:bookmarkEnd w:id="58"/>
      <w:bookmarkStart w:id="59" w:name="_Toc184314435"/>
      <w:bookmarkEnd w:id="59"/>
      <w:bookmarkStart w:id="60" w:name="_Toc184314444"/>
      <w:bookmarkEnd w:id="60"/>
      <w:bookmarkStart w:id="61" w:name="_Toc184310332"/>
      <w:bookmarkEnd w:id="61"/>
      <w:bookmarkStart w:id="62" w:name="_Toc184312110"/>
      <w:bookmarkEnd w:id="62"/>
      <w:bookmarkStart w:id="63" w:name="_Toc184312114"/>
      <w:bookmarkEnd w:id="63"/>
      <w:bookmarkStart w:id="64" w:name="_Toc184308097"/>
      <w:bookmarkEnd w:id="64"/>
      <w:bookmarkStart w:id="65" w:name="_Toc184313238"/>
      <w:bookmarkEnd w:id="65"/>
      <w:bookmarkStart w:id="66" w:name="_Toc184314449"/>
      <w:bookmarkEnd w:id="66"/>
      <w:bookmarkStart w:id="67" w:name="_Toc184308055"/>
      <w:bookmarkEnd w:id="67"/>
      <w:bookmarkStart w:id="68" w:name="_Toc184314418"/>
      <w:bookmarkEnd w:id="68"/>
      <w:bookmarkStart w:id="69" w:name="_Toc184308105"/>
      <w:bookmarkEnd w:id="69"/>
      <w:bookmarkStart w:id="70" w:name="_Toc184313295"/>
      <w:bookmarkEnd w:id="70"/>
      <w:bookmarkStart w:id="71" w:name="_Toc184313290"/>
      <w:bookmarkEnd w:id="71"/>
      <w:bookmarkStart w:id="72" w:name="_Toc184313277"/>
      <w:bookmarkEnd w:id="72"/>
      <w:bookmarkStart w:id="73" w:name="_Toc184308052"/>
      <w:bookmarkEnd w:id="73"/>
      <w:bookmarkStart w:id="74" w:name="_Toc184308042"/>
      <w:bookmarkEnd w:id="74"/>
      <w:bookmarkStart w:id="75" w:name="_Toc184310323"/>
      <w:bookmarkEnd w:id="75"/>
      <w:bookmarkStart w:id="76" w:name="_Toc184308054"/>
      <w:bookmarkEnd w:id="76"/>
      <w:bookmarkStart w:id="77" w:name="_Toc184312100"/>
      <w:bookmarkEnd w:id="77"/>
      <w:bookmarkStart w:id="78" w:name="_Toc184313258"/>
      <w:bookmarkEnd w:id="78"/>
      <w:bookmarkStart w:id="79" w:name="_Toc184310288"/>
      <w:bookmarkEnd w:id="79"/>
      <w:bookmarkStart w:id="80" w:name="_Toc184310319"/>
      <w:bookmarkEnd w:id="80"/>
      <w:bookmarkStart w:id="81" w:name="_Toc184308058"/>
      <w:bookmarkEnd w:id="81"/>
      <w:bookmarkStart w:id="82" w:name="_Toc184312128"/>
      <w:bookmarkEnd w:id="82"/>
      <w:bookmarkStart w:id="83" w:name="_Toc184312091"/>
      <w:bookmarkEnd w:id="83"/>
      <w:bookmarkStart w:id="84" w:name="_Toc184308039"/>
      <w:bookmarkEnd w:id="84"/>
      <w:bookmarkStart w:id="85" w:name="_Toc184313253"/>
      <w:bookmarkEnd w:id="85"/>
      <w:bookmarkStart w:id="86" w:name="_Toc184310301"/>
      <w:bookmarkEnd w:id="86"/>
      <w:bookmarkStart w:id="87" w:name="_Toc184312084"/>
      <w:bookmarkEnd w:id="87"/>
      <w:bookmarkStart w:id="88" w:name="_Toc184310307"/>
      <w:bookmarkEnd w:id="88"/>
      <w:bookmarkStart w:id="89" w:name="_Toc184308106"/>
      <w:bookmarkEnd w:id="89"/>
      <w:bookmarkStart w:id="90" w:name="_Toc184310275"/>
      <w:bookmarkEnd w:id="90"/>
      <w:bookmarkStart w:id="91" w:name="_Toc184310311"/>
      <w:bookmarkEnd w:id="91"/>
      <w:bookmarkStart w:id="92" w:name="_Toc184313248"/>
      <w:bookmarkEnd w:id="92"/>
      <w:bookmarkStart w:id="93" w:name="_Toc184313242"/>
      <w:bookmarkEnd w:id="93"/>
      <w:bookmarkStart w:id="94" w:name="_Toc184312068"/>
      <w:bookmarkEnd w:id="94"/>
      <w:bookmarkStart w:id="95" w:name="_Toc184310283"/>
      <w:bookmarkEnd w:id="95"/>
      <w:bookmarkStart w:id="96" w:name="_Toc184308068"/>
      <w:bookmarkEnd w:id="96"/>
      <w:bookmarkStart w:id="97" w:name="_Toc184310327"/>
      <w:bookmarkEnd w:id="97"/>
      <w:bookmarkStart w:id="98" w:name="_Toc184310287"/>
      <w:bookmarkEnd w:id="98"/>
      <w:bookmarkStart w:id="99" w:name="_Toc184314445"/>
      <w:bookmarkEnd w:id="99"/>
      <w:bookmarkStart w:id="100" w:name="_Toc184308040"/>
      <w:bookmarkEnd w:id="100"/>
      <w:bookmarkStart w:id="101" w:name="_Toc184308090"/>
      <w:bookmarkEnd w:id="101"/>
      <w:bookmarkStart w:id="102" w:name="_Toc184310302"/>
      <w:bookmarkEnd w:id="102"/>
      <w:bookmarkStart w:id="103" w:name="_Toc184312095"/>
      <w:bookmarkEnd w:id="103"/>
      <w:bookmarkStart w:id="104" w:name="_Toc184314423"/>
      <w:bookmarkEnd w:id="104"/>
      <w:bookmarkStart w:id="105" w:name="_Toc184314443"/>
      <w:bookmarkEnd w:id="105"/>
      <w:bookmarkStart w:id="106" w:name="_Toc184313266"/>
      <w:bookmarkEnd w:id="106"/>
      <w:bookmarkStart w:id="107" w:name="_Toc184312069"/>
      <w:bookmarkEnd w:id="107"/>
      <w:bookmarkStart w:id="108" w:name="_Toc184308084"/>
      <w:bookmarkEnd w:id="108"/>
      <w:bookmarkStart w:id="109" w:name="_Toc184314470"/>
      <w:bookmarkEnd w:id="109"/>
      <w:bookmarkStart w:id="110" w:name="_Toc184310343"/>
      <w:bookmarkEnd w:id="110"/>
      <w:bookmarkStart w:id="111" w:name="_Toc184308092"/>
      <w:bookmarkEnd w:id="111"/>
      <w:bookmarkStart w:id="112" w:name="_Toc184312075"/>
      <w:bookmarkEnd w:id="112"/>
      <w:bookmarkStart w:id="113" w:name="_Toc184313245"/>
      <w:bookmarkEnd w:id="113"/>
      <w:bookmarkStart w:id="114" w:name="_Toc184313247"/>
      <w:bookmarkEnd w:id="114"/>
      <w:bookmarkStart w:id="115" w:name="_Toc184314436"/>
      <w:bookmarkEnd w:id="115"/>
      <w:bookmarkStart w:id="116" w:name="_Toc184310338"/>
      <w:bookmarkEnd w:id="116"/>
      <w:bookmarkStart w:id="117" w:name="_Toc184310303"/>
      <w:bookmarkEnd w:id="117"/>
      <w:bookmarkStart w:id="118" w:name="_Toc184312079"/>
      <w:bookmarkEnd w:id="118"/>
      <w:bookmarkStart w:id="119" w:name="_Toc184314432"/>
      <w:bookmarkEnd w:id="119"/>
      <w:bookmarkStart w:id="120" w:name="_Toc184308094"/>
      <w:bookmarkEnd w:id="120"/>
      <w:bookmarkStart w:id="121" w:name="_Toc184308037"/>
      <w:bookmarkEnd w:id="121"/>
      <w:bookmarkStart w:id="122" w:name="_Toc184310320"/>
      <w:bookmarkEnd w:id="122"/>
      <w:bookmarkStart w:id="123" w:name="_Toc184313308"/>
      <w:bookmarkEnd w:id="123"/>
      <w:bookmarkStart w:id="124" w:name="_Toc184308104"/>
      <w:bookmarkEnd w:id="124"/>
      <w:bookmarkStart w:id="125" w:name="_Toc184310322"/>
      <w:bookmarkEnd w:id="125"/>
      <w:bookmarkStart w:id="126" w:name="_Toc184308077"/>
      <w:bookmarkEnd w:id="126"/>
      <w:bookmarkStart w:id="127" w:name="_Toc184314412"/>
      <w:bookmarkEnd w:id="127"/>
      <w:bookmarkStart w:id="128" w:name="_Toc184308045"/>
      <w:bookmarkEnd w:id="128"/>
      <w:bookmarkStart w:id="129" w:name="_Toc184310331"/>
      <w:bookmarkEnd w:id="129"/>
      <w:bookmarkStart w:id="130" w:name="_Toc184314468"/>
      <w:bookmarkEnd w:id="130"/>
      <w:bookmarkStart w:id="131" w:name="_Toc184310306"/>
      <w:bookmarkEnd w:id="131"/>
      <w:bookmarkStart w:id="132" w:name="_Toc184308102"/>
      <w:bookmarkEnd w:id="132"/>
      <w:bookmarkStart w:id="133" w:name="_Toc184312137"/>
      <w:bookmarkEnd w:id="133"/>
      <w:bookmarkStart w:id="134" w:name="_Toc184310281"/>
      <w:bookmarkEnd w:id="134"/>
      <w:bookmarkStart w:id="135" w:name="_Toc184313279"/>
      <w:bookmarkEnd w:id="135"/>
      <w:bookmarkStart w:id="136" w:name="_Toc184308087"/>
      <w:bookmarkEnd w:id="136"/>
      <w:bookmarkStart w:id="137" w:name="_Toc184310318"/>
      <w:bookmarkEnd w:id="137"/>
      <w:bookmarkStart w:id="138" w:name="_Toc184314438"/>
      <w:bookmarkEnd w:id="138"/>
      <w:bookmarkStart w:id="139" w:name="_Toc184313297"/>
      <w:bookmarkEnd w:id="139"/>
      <w:bookmarkStart w:id="140" w:name="_Toc184314451"/>
      <w:bookmarkEnd w:id="140"/>
      <w:bookmarkStart w:id="141" w:name="_Toc184313294"/>
      <w:bookmarkEnd w:id="141"/>
      <w:bookmarkStart w:id="142" w:name="_Toc184312083"/>
      <w:bookmarkEnd w:id="142"/>
      <w:bookmarkStart w:id="143" w:name="_Toc184314410"/>
      <w:bookmarkEnd w:id="143"/>
      <w:bookmarkStart w:id="144" w:name="_Toc184312081"/>
      <w:bookmarkEnd w:id="144"/>
      <w:bookmarkStart w:id="145" w:name="_Toc184313250"/>
      <w:bookmarkEnd w:id="145"/>
      <w:bookmarkStart w:id="146" w:name="_Toc184314453"/>
      <w:bookmarkEnd w:id="146"/>
      <w:bookmarkStart w:id="147" w:name="_Toc184314446"/>
      <w:bookmarkEnd w:id="147"/>
      <w:bookmarkStart w:id="148" w:name="_Toc184312122"/>
      <w:bookmarkEnd w:id="148"/>
      <w:bookmarkStart w:id="149" w:name="_Toc184310304"/>
      <w:bookmarkEnd w:id="149"/>
      <w:bookmarkStart w:id="150" w:name="_Toc184314478"/>
      <w:bookmarkEnd w:id="150"/>
      <w:bookmarkStart w:id="151" w:name="_Toc184312139"/>
      <w:bookmarkEnd w:id="151"/>
      <w:bookmarkStart w:id="152" w:name="_Toc184310296"/>
      <w:bookmarkEnd w:id="152"/>
      <w:bookmarkStart w:id="153" w:name="_Toc184314434"/>
      <w:bookmarkEnd w:id="153"/>
      <w:bookmarkStart w:id="154" w:name="_Toc184308086"/>
      <w:bookmarkEnd w:id="154"/>
      <w:bookmarkStart w:id="155" w:name="_Toc184312115"/>
      <w:bookmarkEnd w:id="155"/>
      <w:bookmarkStart w:id="156" w:name="_Toc184308067"/>
      <w:bookmarkEnd w:id="156"/>
      <w:bookmarkStart w:id="157" w:name="_Toc184308048"/>
      <w:bookmarkEnd w:id="157"/>
      <w:bookmarkStart w:id="158" w:name="_Toc184313298"/>
      <w:bookmarkEnd w:id="158"/>
      <w:bookmarkStart w:id="159" w:name="_Toc184314474"/>
      <w:bookmarkEnd w:id="159"/>
      <w:bookmarkStart w:id="160" w:name="_Toc184313255"/>
      <w:bookmarkEnd w:id="160"/>
      <w:bookmarkStart w:id="161" w:name="_Toc184312120"/>
      <w:bookmarkEnd w:id="161"/>
      <w:bookmarkStart w:id="162" w:name="_Toc184310276"/>
      <w:bookmarkEnd w:id="162"/>
      <w:bookmarkStart w:id="163" w:name="_Toc184310314"/>
      <w:bookmarkEnd w:id="163"/>
      <w:bookmarkStart w:id="164" w:name="_Toc184313268"/>
      <w:bookmarkEnd w:id="164"/>
      <w:bookmarkStart w:id="165" w:name="_Toc184313300"/>
      <w:bookmarkEnd w:id="165"/>
      <w:bookmarkStart w:id="166" w:name="_Toc184308098"/>
      <w:bookmarkEnd w:id="166"/>
      <w:bookmarkStart w:id="167" w:name="_Toc184308041"/>
      <w:bookmarkEnd w:id="167"/>
      <w:bookmarkStart w:id="168" w:name="_Toc184312138"/>
      <w:bookmarkEnd w:id="168"/>
      <w:bookmarkStart w:id="169" w:name="_Toc184308103"/>
      <w:bookmarkEnd w:id="169"/>
      <w:bookmarkStart w:id="170" w:name="_Toc184313274"/>
      <w:bookmarkEnd w:id="170"/>
      <w:bookmarkStart w:id="171" w:name="_Toc184312124"/>
      <w:bookmarkEnd w:id="171"/>
      <w:bookmarkStart w:id="172" w:name="_Toc184310282"/>
      <w:bookmarkEnd w:id="172"/>
      <w:bookmarkStart w:id="173" w:name="_Toc184308085"/>
      <w:bookmarkEnd w:id="173"/>
      <w:bookmarkStart w:id="174" w:name="_Toc184314429"/>
      <w:bookmarkEnd w:id="174"/>
      <w:bookmarkStart w:id="175" w:name="_Toc184314466"/>
      <w:bookmarkEnd w:id="175"/>
      <w:bookmarkStart w:id="176" w:name="_Toc184312073"/>
      <w:bookmarkEnd w:id="176"/>
      <w:bookmarkStart w:id="177" w:name="_Toc184314481"/>
      <w:bookmarkEnd w:id="177"/>
      <w:bookmarkStart w:id="178" w:name="_Toc184308057"/>
      <w:bookmarkEnd w:id="178"/>
      <w:bookmarkStart w:id="179" w:name="_Toc184308059"/>
      <w:bookmarkEnd w:id="179"/>
      <w:bookmarkStart w:id="180" w:name="_Toc184312082"/>
      <w:bookmarkEnd w:id="180"/>
      <w:bookmarkStart w:id="181" w:name="_Toc184308083"/>
      <w:bookmarkEnd w:id="181"/>
      <w:bookmarkStart w:id="182" w:name="_Toc184308080"/>
      <w:bookmarkEnd w:id="182"/>
      <w:bookmarkStart w:id="183" w:name="_Toc184312086"/>
      <w:bookmarkEnd w:id="183"/>
      <w:bookmarkStart w:id="184" w:name="_Toc184310278"/>
      <w:bookmarkEnd w:id="184"/>
      <w:bookmarkStart w:id="185" w:name="_Toc184313267"/>
      <w:bookmarkEnd w:id="185"/>
      <w:bookmarkStart w:id="186" w:name="_Toc184313243"/>
      <w:bookmarkEnd w:id="186"/>
      <w:bookmarkStart w:id="187" w:name="_Toc184312134"/>
      <w:bookmarkEnd w:id="187"/>
      <w:bookmarkStart w:id="188" w:name="_Toc184313251"/>
      <w:bookmarkEnd w:id="188"/>
      <w:bookmarkStart w:id="189" w:name="_Toc184314422"/>
      <w:bookmarkEnd w:id="189"/>
      <w:bookmarkStart w:id="190" w:name="_Toc184310298"/>
      <w:bookmarkEnd w:id="190"/>
      <w:bookmarkStart w:id="191" w:name="_Toc184313260"/>
      <w:bookmarkEnd w:id="191"/>
      <w:bookmarkStart w:id="192" w:name="_Toc184310340"/>
      <w:bookmarkEnd w:id="192"/>
      <w:bookmarkStart w:id="193" w:name="_Toc184312111"/>
      <w:bookmarkEnd w:id="193"/>
      <w:bookmarkStart w:id="194" w:name="_Toc184312088"/>
      <w:bookmarkEnd w:id="194"/>
      <w:bookmarkStart w:id="195" w:name="_Toc184314469"/>
      <w:bookmarkEnd w:id="195"/>
      <w:bookmarkStart w:id="196" w:name="_Toc184310309"/>
      <w:bookmarkEnd w:id="196"/>
      <w:bookmarkStart w:id="197" w:name="_Toc184308072"/>
      <w:bookmarkEnd w:id="197"/>
      <w:bookmarkStart w:id="198" w:name="_Toc184312099"/>
      <w:bookmarkEnd w:id="198"/>
      <w:bookmarkStart w:id="199" w:name="_Toc184312112"/>
      <w:bookmarkEnd w:id="199"/>
      <w:bookmarkStart w:id="200" w:name="_Toc184312087"/>
      <w:bookmarkEnd w:id="200"/>
      <w:bookmarkStart w:id="201" w:name="_Toc184313275"/>
      <w:bookmarkEnd w:id="201"/>
      <w:bookmarkStart w:id="202" w:name="_Toc184310290"/>
      <w:bookmarkEnd w:id="202"/>
      <w:bookmarkStart w:id="203" w:name="_Toc184312133"/>
      <w:bookmarkEnd w:id="203"/>
      <w:bookmarkStart w:id="204" w:name="_Toc184312093"/>
      <w:bookmarkEnd w:id="204"/>
      <w:bookmarkStart w:id="205" w:name="_Toc184310326"/>
      <w:bookmarkEnd w:id="205"/>
      <w:bookmarkStart w:id="206" w:name="_Toc184314472"/>
      <w:bookmarkEnd w:id="206"/>
      <w:bookmarkStart w:id="207" w:name="_Toc184313261"/>
      <w:bookmarkEnd w:id="207"/>
      <w:bookmarkStart w:id="208" w:name="_Toc184312126"/>
      <w:bookmarkEnd w:id="208"/>
      <w:bookmarkStart w:id="209" w:name="_Toc184308043"/>
      <w:bookmarkEnd w:id="209"/>
      <w:bookmarkStart w:id="210" w:name="_Toc184314458"/>
      <w:bookmarkEnd w:id="210"/>
      <w:bookmarkStart w:id="211" w:name="_Toc184308062"/>
      <w:bookmarkEnd w:id="211"/>
      <w:bookmarkStart w:id="212" w:name="_Toc184313299"/>
      <w:bookmarkEnd w:id="212"/>
      <w:bookmarkStart w:id="213" w:name="_Toc184313259"/>
      <w:bookmarkEnd w:id="213"/>
      <w:bookmarkStart w:id="214" w:name="_Toc184310315"/>
      <w:bookmarkEnd w:id="214"/>
      <w:bookmarkStart w:id="215" w:name="_Toc184314421"/>
      <w:bookmarkEnd w:id="215"/>
      <w:bookmarkStart w:id="216" w:name="_Toc184308061"/>
      <w:bookmarkEnd w:id="216"/>
      <w:bookmarkStart w:id="217" w:name="_Toc184314465"/>
      <w:bookmarkEnd w:id="217"/>
      <w:bookmarkStart w:id="218" w:name="_Toc184308074"/>
      <w:bookmarkEnd w:id="218"/>
      <w:bookmarkStart w:id="219" w:name="_Toc184308051"/>
      <w:bookmarkEnd w:id="219"/>
      <w:bookmarkStart w:id="220" w:name="_Toc184312103"/>
      <w:bookmarkEnd w:id="220"/>
      <w:bookmarkStart w:id="221" w:name="_Toc184308049"/>
      <w:bookmarkEnd w:id="221"/>
      <w:bookmarkStart w:id="222" w:name="_Toc184312121"/>
      <w:bookmarkEnd w:id="222"/>
      <w:bookmarkStart w:id="223" w:name="_Toc184310316"/>
      <w:bookmarkEnd w:id="223"/>
      <w:bookmarkStart w:id="224" w:name="_Toc184308036"/>
      <w:bookmarkEnd w:id="224"/>
      <w:bookmarkStart w:id="225" w:name="_Toc184310342"/>
      <w:bookmarkEnd w:id="225"/>
      <w:bookmarkStart w:id="226" w:name="_Toc184313254"/>
      <w:bookmarkEnd w:id="226"/>
      <w:bookmarkStart w:id="227" w:name="_Toc184308099"/>
      <w:bookmarkEnd w:id="227"/>
      <w:bookmarkStart w:id="228" w:name="_Toc184313257"/>
      <w:bookmarkEnd w:id="228"/>
      <w:bookmarkStart w:id="229" w:name="_Toc184310312"/>
      <w:bookmarkEnd w:id="229"/>
      <w:bookmarkStart w:id="230" w:name="_Toc184313244"/>
      <w:bookmarkEnd w:id="230"/>
      <w:bookmarkStart w:id="231" w:name="_Toc184313281"/>
      <w:bookmarkEnd w:id="231"/>
      <w:bookmarkStart w:id="232" w:name="_Toc184314452"/>
      <w:bookmarkEnd w:id="232"/>
      <w:bookmarkStart w:id="233" w:name="_Toc184308091"/>
      <w:bookmarkEnd w:id="233"/>
      <w:bookmarkStart w:id="234" w:name="_Toc184310279"/>
      <w:bookmarkEnd w:id="234"/>
      <w:bookmarkStart w:id="235" w:name="_Toc184308100"/>
      <w:bookmarkEnd w:id="235"/>
      <w:bookmarkStart w:id="236" w:name="_Toc184314482"/>
      <w:bookmarkEnd w:id="236"/>
      <w:bookmarkStart w:id="237" w:name="_Toc184308076"/>
      <w:bookmarkEnd w:id="237"/>
      <w:bookmarkStart w:id="238" w:name="_Toc184312108"/>
      <w:bookmarkEnd w:id="238"/>
      <w:bookmarkStart w:id="239" w:name="_Toc184310339"/>
      <w:bookmarkEnd w:id="239"/>
      <w:bookmarkStart w:id="240" w:name="_Toc184310273"/>
      <w:bookmarkEnd w:id="240"/>
      <w:bookmarkStart w:id="241" w:name="_Toc184313270"/>
      <w:bookmarkEnd w:id="241"/>
      <w:bookmarkStart w:id="242" w:name="_Toc184314437"/>
      <w:bookmarkEnd w:id="242"/>
      <w:bookmarkStart w:id="243" w:name="_Toc184308089"/>
      <w:bookmarkEnd w:id="243"/>
      <w:bookmarkStart w:id="244" w:name="_Toc184313256"/>
      <w:bookmarkEnd w:id="244"/>
      <w:bookmarkStart w:id="245" w:name="_Toc184312119"/>
      <w:bookmarkEnd w:id="245"/>
      <w:bookmarkStart w:id="246" w:name="_Toc184312072"/>
      <w:bookmarkEnd w:id="246"/>
      <w:bookmarkStart w:id="247" w:name="_Toc184314461"/>
      <w:bookmarkEnd w:id="247"/>
      <w:bookmarkStart w:id="248" w:name="_Toc184312135"/>
      <w:bookmarkEnd w:id="248"/>
      <w:bookmarkStart w:id="249" w:name="_Toc184310305"/>
      <w:bookmarkEnd w:id="249"/>
      <w:bookmarkStart w:id="250" w:name="_Toc184314477"/>
      <w:bookmarkEnd w:id="250"/>
      <w:bookmarkStart w:id="251" w:name="_Toc184313239"/>
      <w:bookmarkEnd w:id="251"/>
      <w:bookmarkStart w:id="252" w:name="_Toc184313241"/>
      <w:bookmarkEnd w:id="252"/>
      <w:bookmarkStart w:id="253" w:name="_Toc184313303"/>
      <w:bookmarkEnd w:id="253"/>
      <w:bookmarkStart w:id="254" w:name="_Toc184308071"/>
      <w:bookmarkEnd w:id="254"/>
      <w:bookmarkStart w:id="255" w:name="_Toc184310297"/>
      <w:bookmarkEnd w:id="255"/>
      <w:bookmarkStart w:id="256" w:name="_Toc184314414"/>
      <w:bookmarkEnd w:id="256"/>
      <w:bookmarkStart w:id="257" w:name="_Toc184308081"/>
      <w:bookmarkEnd w:id="257"/>
      <w:bookmarkStart w:id="258" w:name="_Toc184314415"/>
      <w:bookmarkEnd w:id="258"/>
      <w:bookmarkStart w:id="259" w:name="_Toc184313272"/>
      <w:bookmarkEnd w:id="259"/>
      <w:bookmarkStart w:id="260" w:name="_Toc184312080"/>
      <w:bookmarkEnd w:id="260"/>
      <w:bookmarkStart w:id="261" w:name="_Toc184313292"/>
      <w:bookmarkEnd w:id="261"/>
      <w:bookmarkStart w:id="262" w:name="_Toc184312078"/>
      <w:bookmarkEnd w:id="262"/>
      <w:bookmarkStart w:id="263" w:name="_Toc184310286"/>
      <w:bookmarkEnd w:id="263"/>
      <w:bookmarkStart w:id="264" w:name="_Toc184310329"/>
      <w:bookmarkEnd w:id="264"/>
      <w:bookmarkStart w:id="265" w:name="_Toc184314413"/>
      <w:bookmarkEnd w:id="265"/>
      <w:bookmarkStart w:id="266" w:name="_Toc184313249"/>
      <w:bookmarkEnd w:id="266"/>
      <w:bookmarkStart w:id="267" w:name="_Toc184312085"/>
      <w:bookmarkEnd w:id="267"/>
      <w:bookmarkStart w:id="268" w:name="_Toc184313287"/>
      <w:bookmarkEnd w:id="268"/>
      <w:bookmarkStart w:id="269" w:name="_Toc184313263"/>
      <w:bookmarkEnd w:id="269"/>
      <w:bookmarkStart w:id="270" w:name="_Toc184314454"/>
      <w:bookmarkEnd w:id="270"/>
      <w:bookmarkStart w:id="271" w:name="_Toc184310325"/>
      <w:bookmarkEnd w:id="271"/>
      <w:bookmarkStart w:id="272" w:name="_Toc184314430"/>
      <w:bookmarkEnd w:id="272"/>
      <w:bookmarkStart w:id="273" w:name="_Toc184310284"/>
      <w:bookmarkEnd w:id="273"/>
      <w:bookmarkStart w:id="274" w:name="_Toc184308065"/>
      <w:bookmarkEnd w:id="274"/>
      <w:bookmarkStart w:id="275" w:name="_Toc184310334"/>
      <w:bookmarkEnd w:id="275"/>
      <w:bookmarkStart w:id="276" w:name="_Toc184308064"/>
      <w:bookmarkEnd w:id="276"/>
      <w:bookmarkStart w:id="277" w:name="_Toc184312125"/>
      <w:bookmarkEnd w:id="277"/>
      <w:bookmarkStart w:id="278" w:name="_Toc184314476"/>
      <w:bookmarkEnd w:id="278"/>
      <w:bookmarkStart w:id="279" w:name="_Toc184313305"/>
      <w:bookmarkEnd w:id="279"/>
      <w:bookmarkStart w:id="280" w:name="_Toc184308082"/>
      <w:bookmarkEnd w:id="280"/>
      <w:bookmarkStart w:id="281" w:name="_Toc184308069"/>
      <w:bookmarkEnd w:id="281"/>
      <w:bookmarkStart w:id="282" w:name="_Toc184313302"/>
      <w:bookmarkEnd w:id="282"/>
      <w:bookmarkStart w:id="283" w:name="_Toc184313307"/>
      <w:bookmarkEnd w:id="283"/>
      <w:bookmarkStart w:id="284" w:name="_Toc184312118"/>
      <w:bookmarkEnd w:id="284"/>
      <w:bookmarkStart w:id="285" w:name="_Toc184312089"/>
      <w:bookmarkEnd w:id="285"/>
      <w:bookmarkStart w:id="286" w:name="_Toc184312074"/>
      <w:bookmarkEnd w:id="286"/>
      <w:bookmarkStart w:id="287" w:name="_Toc184310324"/>
      <w:bookmarkEnd w:id="287"/>
      <w:bookmarkStart w:id="288" w:name="_Toc184310333"/>
      <w:bookmarkEnd w:id="288"/>
      <w:bookmarkStart w:id="289" w:name="_Toc184313262"/>
      <w:bookmarkEnd w:id="289"/>
      <w:bookmarkStart w:id="290" w:name="_Toc184310295"/>
      <w:bookmarkEnd w:id="290"/>
      <w:bookmarkStart w:id="291" w:name="_Toc184308066"/>
      <w:bookmarkEnd w:id="291"/>
      <w:bookmarkStart w:id="292" w:name="_Toc184314419"/>
      <w:bookmarkEnd w:id="292"/>
      <w:bookmarkStart w:id="293" w:name="_Toc184313280"/>
      <w:bookmarkEnd w:id="293"/>
      <w:bookmarkStart w:id="294" w:name="_Toc184310313"/>
      <w:bookmarkEnd w:id="294"/>
      <w:bookmarkStart w:id="295" w:name="_Toc184313288"/>
      <w:bookmarkEnd w:id="295"/>
      <w:bookmarkStart w:id="296" w:name="_Toc184314463"/>
      <w:bookmarkEnd w:id="296"/>
      <w:bookmarkStart w:id="297" w:name="_Toc184314431"/>
      <w:bookmarkEnd w:id="297"/>
      <w:bookmarkStart w:id="298" w:name="_Toc184310289"/>
      <w:bookmarkEnd w:id="298"/>
      <w:bookmarkStart w:id="299" w:name="_Toc184312096"/>
      <w:bookmarkEnd w:id="299"/>
      <w:bookmarkStart w:id="300" w:name="_Toc184312109"/>
      <w:bookmarkEnd w:id="300"/>
      <w:bookmarkStart w:id="301" w:name="_Toc184313293"/>
      <w:bookmarkEnd w:id="301"/>
      <w:bookmarkStart w:id="302" w:name="_Toc184313283"/>
      <w:bookmarkEnd w:id="302"/>
      <w:bookmarkStart w:id="303" w:name="_Toc184313309"/>
      <w:bookmarkEnd w:id="303"/>
      <w:bookmarkStart w:id="304" w:name="_Toc184312105"/>
      <w:bookmarkEnd w:id="304"/>
      <w:bookmarkStart w:id="305" w:name="_Toc184312104"/>
      <w:bookmarkEnd w:id="305"/>
      <w:bookmarkStart w:id="306" w:name="_Toc184310299"/>
      <w:bookmarkEnd w:id="306"/>
      <w:bookmarkStart w:id="307" w:name="_Toc184314479"/>
      <w:bookmarkEnd w:id="307"/>
      <w:bookmarkStart w:id="308" w:name="_Toc184313285"/>
      <w:bookmarkEnd w:id="308"/>
      <w:bookmarkStart w:id="309" w:name="_Toc184312131"/>
      <w:bookmarkEnd w:id="309"/>
      <w:bookmarkStart w:id="310" w:name="_Toc184314462"/>
      <w:bookmarkEnd w:id="310"/>
      <w:bookmarkStart w:id="311" w:name="_Toc184314427"/>
      <w:bookmarkEnd w:id="311"/>
      <w:bookmarkStart w:id="312" w:name="_Toc184310310"/>
      <w:bookmarkEnd w:id="312"/>
      <w:bookmarkStart w:id="313" w:name="_Toc184312113"/>
      <w:bookmarkEnd w:id="313"/>
      <w:bookmarkStart w:id="314" w:name="_Toc184312106"/>
      <w:bookmarkEnd w:id="314"/>
      <w:bookmarkStart w:id="315" w:name="_Toc184314417"/>
      <w:bookmarkEnd w:id="315"/>
      <w:bookmarkStart w:id="316" w:name="_Toc184310285"/>
      <w:bookmarkEnd w:id="316"/>
      <w:bookmarkStart w:id="317" w:name="_Toc184314460"/>
      <w:bookmarkEnd w:id="317"/>
      <w:bookmarkStart w:id="318" w:name="_Toc184313273"/>
      <w:bookmarkEnd w:id="318"/>
      <w:bookmarkStart w:id="319" w:name="_Toc184314450"/>
      <w:bookmarkEnd w:id="319"/>
      <w:bookmarkStart w:id="320" w:name="_Toc184314455"/>
      <w:bookmarkEnd w:id="320"/>
      <w:bookmarkStart w:id="321" w:name="_Toc184312077"/>
      <w:bookmarkEnd w:id="321"/>
      <w:bookmarkStart w:id="322" w:name="_Toc184310344"/>
      <w:bookmarkEnd w:id="322"/>
      <w:bookmarkStart w:id="323" w:name="_Toc184312123"/>
      <w:bookmarkEnd w:id="323"/>
      <w:bookmarkStart w:id="324" w:name="_Toc184312067"/>
      <w:bookmarkEnd w:id="324"/>
      <w:bookmarkStart w:id="325" w:name="_Toc184314456"/>
      <w:bookmarkEnd w:id="325"/>
      <w:bookmarkStart w:id="326" w:name="_Toc184314425"/>
      <w:bookmarkEnd w:id="326"/>
      <w:bookmarkStart w:id="327" w:name="_Toc184313286"/>
      <w:bookmarkEnd w:id="327"/>
      <w:bookmarkStart w:id="328" w:name="_Toc184314441"/>
      <w:bookmarkEnd w:id="328"/>
      <w:bookmarkStart w:id="329" w:name="_Toc184314411"/>
      <w:bookmarkEnd w:id="329"/>
      <w:bookmarkStart w:id="330" w:name="_Toc184314475"/>
      <w:bookmarkEnd w:id="330"/>
      <w:bookmarkStart w:id="331" w:name="_Toc184308088"/>
      <w:bookmarkEnd w:id="331"/>
      <w:bookmarkStart w:id="332" w:name="_Toc184314420"/>
      <w:bookmarkEnd w:id="332"/>
      <w:bookmarkStart w:id="333" w:name="_Toc184310321"/>
      <w:bookmarkEnd w:id="333"/>
      <w:bookmarkStart w:id="334" w:name="_Toc184310293"/>
      <w:bookmarkEnd w:id="334"/>
      <w:bookmarkStart w:id="335" w:name="_Toc184310330"/>
      <w:bookmarkEnd w:id="335"/>
      <w:bookmarkStart w:id="336" w:name="_Toc184312129"/>
      <w:bookmarkEnd w:id="336"/>
      <w:bookmarkStart w:id="337" w:name="_Toc184310337"/>
      <w:bookmarkEnd w:id="337"/>
      <w:bookmarkStart w:id="338" w:name="_Toc184310294"/>
      <w:bookmarkEnd w:id="338"/>
      <w:bookmarkStart w:id="339" w:name="_Toc184314442"/>
      <w:bookmarkEnd w:id="339"/>
      <w:bookmarkStart w:id="340" w:name="_Toc184313310"/>
      <w:bookmarkEnd w:id="340"/>
      <w:bookmarkStart w:id="341" w:name="_Toc184310274"/>
      <w:bookmarkEnd w:id="341"/>
      <w:bookmarkStart w:id="342" w:name="_Toc184312097"/>
      <w:bookmarkEnd w:id="342"/>
      <w:bookmarkStart w:id="343" w:name="_Toc184314459"/>
      <w:bookmarkEnd w:id="343"/>
      <w:bookmarkStart w:id="344" w:name="_Toc184310328"/>
      <w:bookmarkEnd w:id="344"/>
      <w:bookmarkStart w:id="345" w:name="_Toc184308070"/>
      <w:bookmarkEnd w:id="345"/>
      <w:bookmarkStart w:id="346" w:name="_Toc184313284"/>
      <w:bookmarkEnd w:id="346"/>
      <w:bookmarkStart w:id="347" w:name="_Toc184312116"/>
      <w:bookmarkEnd w:id="347"/>
      <w:bookmarkStart w:id="348" w:name="_Toc184308044"/>
      <w:bookmarkEnd w:id="348"/>
      <w:bookmarkStart w:id="349" w:name="_Toc184314428"/>
      <w:bookmarkEnd w:id="349"/>
      <w:bookmarkStart w:id="350" w:name="_Toc184312101"/>
      <w:bookmarkEnd w:id="350"/>
      <w:bookmarkStart w:id="351" w:name="_Toc184308056"/>
      <w:bookmarkEnd w:id="351"/>
      <w:bookmarkStart w:id="352" w:name="_Toc184312070"/>
      <w:bookmarkEnd w:id="352"/>
      <w:bookmarkStart w:id="353" w:name="_Toc184312127"/>
      <w:bookmarkEnd w:id="353"/>
      <w:bookmarkStart w:id="354" w:name="_Toc184314457"/>
      <w:bookmarkEnd w:id="354"/>
      <w:bookmarkStart w:id="355" w:name="_Toc184314424"/>
      <w:bookmarkEnd w:id="355"/>
      <w:bookmarkStart w:id="356" w:name="_Toc184310308"/>
      <w:bookmarkEnd w:id="356"/>
      <w:bookmarkStart w:id="357" w:name="_Toc184313306"/>
      <w:bookmarkEnd w:id="357"/>
      <w:bookmarkStart w:id="358" w:name="_Toc184312092"/>
      <w:bookmarkEnd w:id="358"/>
      <w:bookmarkStart w:id="359" w:name="_Toc184310277"/>
      <w:bookmarkEnd w:id="359"/>
      <w:bookmarkStart w:id="360" w:name="_Toc184314471"/>
      <w:bookmarkEnd w:id="360"/>
      <w:bookmarkStart w:id="361" w:name="_Toc184312107"/>
      <w:bookmarkEnd w:id="361"/>
      <w:bookmarkStart w:id="362" w:name="_Toc184313291"/>
      <w:bookmarkEnd w:id="362"/>
      <w:bookmarkStart w:id="363" w:name="_Toc184314467"/>
      <w:bookmarkEnd w:id="363"/>
      <w:bookmarkStart w:id="364" w:name="_Toc184310336"/>
      <w:bookmarkEnd w:id="364"/>
      <w:bookmarkStart w:id="365" w:name="_Toc184310335"/>
      <w:bookmarkEnd w:id="365"/>
      <w:bookmarkStart w:id="366" w:name="_Toc184308093"/>
      <w:bookmarkEnd w:id="366"/>
      <w:bookmarkStart w:id="367" w:name="_Toc184313264"/>
      <w:bookmarkEnd w:id="367"/>
      <w:bookmarkStart w:id="368" w:name="_Toc184314480"/>
      <w:bookmarkEnd w:id="368"/>
      <w:bookmarkStart w:id="369" w:name="_Toc184310317"/>
      <w:bookmarkEnd w:id="369"/>
      <w:bookmarkStart w:id="370" w:name="_Toc184308073"/>
      <w:bookmarkEnd w:id="370"/>
      <w:bookmarkStart w:id="371" w:name="_Toc184308060"/>
      <w:bookmarkEnd w:id="371"/>
      <w:bookmarkStart w:id="372" w:name="_Toc184313240"/>
      <w:bookmarkEnd w:id="372"/>
      <w:bookmarkStart w:id="373" w:name="_Toc184313282"/>
      <w:bookmarkEnd w:id="373"/>
      <w:bookmarkStart w:id="374" w:name="_Toc184312098"/>
      <w:bookmarkEnd w:id="374"/>
      <w:bookmarkStart w:id="375" w:name="_Toc184313276"/>
      <w:bookmarkEnd w:id="375"/>
      <w:bookmarkStart w:id="376" w:name="_Toc184313265"/>
      <w:bookmarkEnd w:id="376"/>
      <w:bookmarkStart w:id="377" w:name="_Toc184312132"/>
      <w:bookmarkEnd w:id="377"/>
      <w:bookmarkStart w:id="378" w:name="_Toc184314464"/>
      <w:bookmarkEnd w:id="378"/>
      <w:bookmarkStart w:id="379" w:name="_Toc184314433"/>
      <w:bookmarkEnd w:id="379"/>
      <w:bookmarkStart w:id="380" w:name="_Toc184308107"/>
      <w:bookmarkEnd w:id="380"/>
      <w:bookmarkStart w:id="381" w:name="_Toc184313278"/>
      <w:bookmarkEnd w:id="381"/>
      <w:bookmarkStart w:id="382" w:name="_Toc184312136"/>
      <w:bookmarkEnd w:id="382"/>
      <w:bookmarkStart w:id="383" w:name="_Toc184314448"/>
      <w:bookmarkEnd w:id="383"/>
      <w:bookmarkStart w:id="384" w:name="_Toc184314439"/>
      <w:bookmarkEnd w:id="384"/>
      <w:bookmarkStart w:id="385" w:name="_Toc184308053"/>
      <w:bookmarkEnd w:id="385"/>
      <w:bookmarkStart w:id="386" w:name="_Toc184314473"/>
      <w:bookmarkEnd w:id="386"/>
      <w:bookmarkStart w:id="387" w:name="_Toc184308101"/>
      <w:bookmarkEnd w:id="387"/>
      <w:bookmarkStart w:id="388" w:name="_Toc184312130"/>
      <w:bookmarkEnd w:id="388"/>
      <w:bookmarkStart w:id="389" w:name="_Toc184313271"/>
      <w:bookmarkEnd w:id="389"/>
      <w:bookmarkStart w:id="390" w:name="_Toc184313289"/>
      <w:bookmarkEnd w:id="390"/>
      <w:bookmarkStart w:id="391" w:name="_Toc184313252"/>
      <w:bookmarkEnd w:id="391"/>
      <w:bookmarkStart w:id="392" w:name="_Toc184312071"/>
      <w:bookmarkEnd w:id="392"/>
      <w:bookmarkStart w:id="393" w:name="_Toc184308046"/>
      <w:bookmarkEnd w:id="393"/>
      <w:bookmarkStart w:id="394" w:name="_Toc184314447"/>
      <w:bookmarkEnd w:id="394"/>
      <w:bookmarkStart w:id="395" w:name="_Toc184312117"/>
      <w:bookmarkEnd w:id="395"/>
      <w:bookmarkStart w:id="396" w:name="_Toc184308047"/>
      <w:bookmarkEnd w:id="396"/>
      <w:bookmarkStart w:id="397" w:name="_Toc184310292"/>
      <w:bookmarkEnd w:id="397"/>
      <w:bookmarkStart w:id="398" w:name="_Toc184312094"/>
      <w:bookmarkEnd w:id="398"/>
      <w:bookmarkStart w:id="399" w:name="_Toc184310300"/>
      <w:bookmarkEnd w:id="399"/>
      <w:bookmarkStart w:id="400" w:name="_Toc184308050"/>
      <w:bookmarkEnd w:id="400"/>
      <w:r>
        <w:rPr>
          <w:rFonts w:hint="eastAsia" w:asciiTheme="minorEastAsia" w:hAnsiTheme="minorEastAsia" w:eastAsiaTheme="minorEastAsia" w:cstheme="minorEastAsia"/>
          <w:b/>
          <w:sz w:val="36"/>
          <w:szCs w:val="36"/>
        </w:rPr>
        <w:t>评标办法</w:t>
      </w:r>
    </w:p>
    <w:p w14:paraId="33D0F296">
      <w:pPr>
        <w:snapToGrid w:val="0"/>
        <w:spacing w:line="360" w:lineRule="auto"/>
        <w:jc w:val="center"/>
        <w:rPr>
          <w:rFonts w:asciiTheme="minorEastAsia" w:hAnsiTheme="minorEastAsia" w:eastAsiaTheme="minorEastAsia" w:cstheme="minorEastAsia"/>
          <w:b/>
          <w:sz w:val="32"/>
          <w:szCs w:val="20"/>
        </w:rPr>
      </w:pPr>
      <w:r>
        <w:rPr>
          <w:rFonts w:hint="eastAsia" w:asciiTheme="minorEastAsia" w:hAnsiTheme="minorEastAsia" w:eastAsiaTheme="minorEastAsia" w:cstheme="minorEastAsia"/>
          <w:b/>
          <w:sz w:val="32"/>
          <w:szCs w:val="20"/>
        </w:rPr>
        <w:t>评标办法前附表</w:t>
      </w:r>
    </w:p>
    <w:tbl>
      <w:tblPr>
        <w:tblStyle w:val="63"/>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6"/>
        <w:gridCol w:w="1303"/>
        <w:gridCol w:w="656"/>
        <w:gridCol w:w="6314"/>
        <w:gridCol w:w="553"/>
      </w:tblGrid>
      <w:tr w14:paraId="323F05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256" w:type="pct"/>
            <w:vAlign w:val="center"/>
          </w:tcPr>
          <w:p w14:paraId="69196561">
            <w:pPr>
              <w:widowControl/>
              <w:spacing w:line="400" w:lineRule="exact"/>
              <w:jc w:val="center"/>
              <w:textAlignment w:val="center"/>
              <w:rPr>
                <w:rFonts w:ascii="宋体" w:hAnsi="宋体" w:cs="宋体"/>
                <w:b/>
                <w:bCs/>
                <w:sz w:val="22"/>
                <w:szCs w:val="22"/>
              </w:rPr>
            </w:pPr>
            <w:r>
              <w:rPr>
                <w:rFonts w:hint="eastAsia" w:ascii="宋体" w:hAnsi="宋体" w:cs="宋体"/>
                <w:b/>
                <w:bCs/>
                <w:kern w:val="0"/>
                <w:sz w:val="22"/>
                <w:szCs w:val="22"/>
                <w:lang w:bidi="ar"/>
              </w:rPr>
              <w:t>序号</w:t>
            </w:r>
          </w:p>
        </w:tc>
        <w:tc>
          <w:tcPr>
            <w:tcW w:w="712" w:type="pct"/>
            <w:vAlign w:val="center"/>
          </w:tcPr>
          <w:p w14:paraId="77001F9C">
            <w:pPr>
              <w:widowControl/>
              <w:spacing w:line="400" w:lineRule="exact"/>
              <w:jc w:val="center"/>
              <w:textAlignment w:val="center"/>
              <w:rPr>
                <w:rFonts w:ascii="宋体" w:hAnsi="宋体" w:cs="宋体"/>
                <w:b/>
                <w:bCs/>
                <w:sz w:val="22"/>
                <w:szCs w:val="22"/>
              </w:rPr>
            </w:pPr>
            <w:r>
              <w:rPr>
                <w:rFonts w:hint="eastAsia" w:ascii="宋体" w:hAnsi="宋体" w:cs="宋体"/>
                <w:b/>
                <w:bCs/>
                <w:sz w:val="22"/>
                <w:szCs w:val="22"/>
              </w:rPr>
              <w:t>投标文件中评标标准相应的商务技术资料目录</w:t>
            </w:r>
          </w:p>
        </w:tc>
        <w:tc>
          <w:tcPr>
            <w:tcW w:w="312" w:type="pct"/>
            <w:vAlign w:val="center"/>
          </w:tcPr>
          <w:p w14:paraId="3DABA71B">
            <w:pPr>
              <w:widowControl/>
              <w:spacing w:line="400" w:lineRule="exact"/>
              <w:jc w:val="center"/>
              <w:textAlignment w:val="center"/>
              <w:rPr>
                <w:rFonts w:ascii="宋体" w:hAnsi="宋体" w:cs="宋体"/>
                <w:b/>
                <w:bCs/>
                <w:sz w:val="22"/>
                <w:szCs w:val="22"/>
              </w:rPr>
            </w:pPr>
            <w:r>
              <w:rPr>
                <w:rFonts w:hint="eastAsia" w:ascii="宋体" w:hAnsi="宋体" w:cs="宋体"/>
                <w:b/>
                <w:bCs/>
                <w:kern w:val="0"/>
                <w:sz w:val="22"/>
                <w:szCs w:val="22"/>
                <w:lang w:bidi="ar"/>
              </w:rPr>
              <w:t>分值</w:t>
            </w:r>
          </w:p>
        </w:tc>
        <w:tc>
          <w:tcPr>
            <w:tcW w:w="3409" w:type="pct"/>
            <w:vAlign w:val="center"/>
          </w:tcPr>
          <w:p w14:paraId="0B8BC951">
            <w:pPr>
              <w:widowControl/>
              <w:spacing w:line="400" w:lineRule="exact"/>
              <w:jc w:val="center"/>
              <w:textAlignment w:val="center"/>
              <w:rPr>
                <w:rFonts w:ascii="宋体" w:hAnsi="宋体" w:cs="宋体"/>
                <w:b/>
                <w:bCs/>
                <w:sz w:val="22"/>
                <w:szCs w:val="22"/>
              </w:rPr>
            </w:pPr>
            <w:r>
              <w:rPr>
                <w:rFonts w:hint="eastAsia" w:ascii="宋体" w:hAnsi="宋体" w:cs="宋体"/>
                <w:b/>
                <w:bCs/>
                <w:kern w:val="0"/>
                <w:sz w:val="22"/>
                <w:szCs w:val="22"/>
                <w:lang w:bidi="ar"/>
              </w:rPr>
              <w:t>评分细则</w:t>
            </w:r>
          </w:p>
        </w:tc>
        <w:tc>
          <w:tcPr>
            <w:tcW w:w="308" w:type="pct"/>
            <w:vAlign w:val="center"/>
          </w:tcPr>
          <w:p w14:paraId="4C6D3F17">
            <w:pPr>
              <w:widowControl/>
              <w:spacing w:line="400" w:lineRule="exact"/>
              <w:jc w:val="center"/>
              <w:textAlignment w:val="center"/>
              <w:rPr>
                <w:rFonts w:ascii="宋体" w:hAnsi="宋体" w:cs="宋体"/>
                <w:b/>
                <w:bCs/>
                <w:kern w:val="0"/>
                <w:sz w:val="22"/>
                <w:szCs w:val="22"/>
                <w:lang w:bidi="ar"/>
              </w:rPr>
            </w:pPr>
            <w:r>
              <w:rPr>
                <w:rFonts w:hint="eastAsia" w:ascii="宋体" w:hAnsi="宋体" w:cs="宋体"/>
                <w:bCs/>
                <w:sz w:val="22"/>
                <w:szCs w:val="22"/>
              </w:rPr>
              <w:t>属性</w:t>
            </w:r>
          </w:p>
        </w:tc>
      </w:tr>
      <w:tr w14:paraId="49F51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jc w:val="center"/>
        </w:trPr>
        <w:tc>
          <w:tcPr>
            <w:tcW w:w="256" w:type="pct"/>
            <w:vAlign w:val="center"/>
          </w:tcPr>
          <w:p w14:paraId="393C6A52">
            <w:pPr>
              <w:widowControl/>
              <w:spacing w:line="400" w:lineRule="exact"/>
              <w:jc w:val="center"/>
              <w:textAlignment w:val="center"/>
              <w:rPr>
                <w:rFonts w:ascii="宋体" w:hAnsi="宋体" w:cs="宋体"/>
                <w:kern w:val="0"/>
                <w:sz w:val="22"/>
                <w:szCs w:val="22"/>
                <w:lang w:bidi="ar"/>
              </w:rPr>
            </w:pPr>
            <w:r>
              <w:rPr>
                <w:rFonts w:hint="eastAsia" w:ascii="宋体" w:hAnsi="宋体" w:cs="宋体"/>
                <w:kern w:val="0"/>
                <w:sz w:val="22"/>
                <w:szCs w:val="22"/>
                <w:lang w:bidi="ar"/>
              </w:rPr>
              <w:t>1</w:t>
            </w:r>
          </w:p>
        </w:tc>
        <w:tc>
          <w:tcPr>
            <w:tcW w:w="712" w:type="pct"/>
            <w:vAlign w:val="center"/>
          </w:tcPr>
          <w:p w14:paraId="5703C506">
            <w:pPr>
              <w:spacing w:line="360" w:lineRule="exact"/>
              <w:jc w:val="center"/>
              <w:rPr>
                <w:rFonts w:ascii="宋体" w:hAnsi="宋体" w:cs="宋体"/>
                <w:kern w:val="0"/>
                <w:sz w:val="22"/>
                <w:szCs w:val="22"/>
                <w:lang w:bidi="ar"/>
              </w:rPr>
            </w:pPr>
            <w:r>
              <w:rPr>
                <w:rFonts w:hint="eastAsia" w:ascii="宋体" w:hAnsi="宋体" w:cs="宋体"/>
                <w:bCs/>
                <w:sz w:val="22"/>
                <w:lang w:bidi="ar"/>
              </w:rPr>
              <w:t>技术要求响应程度</w:t>
            </w:r>
          </w:p>
        </w:tc>
        <w:tc>
          <w:tcPr>
            <w:tcW w:w="312" w:type="pct"/>
            <w:vAlign w:val="center"/>
          </w:tcPr>
          <w:p w14:paraId="7BA79F43">
            <w:pPr>
              <w:spacing w:line="360" w:lineRule="exact"/>
              <w:jc w:val="center"/>
              <w:rPr>
                <w:rFonts w:ascii="宋体" w:hAnsi="宋体" w:cs="宋体"/>
                <w:kern w:val="0"/>
                <w:sz w:val="22"/>
                <w:szCs w:val="22"/>
                <w:lang w:bidi="ar"/>
              </w:rPr>
            </w:pPr>
            <w:r>
              <w:rPr>
                <w:rFonts w:hint="eastAsia" w:ascii="宋体" w:hAnsi="宋体" w:cs="宋体"/>
                <w:kern w:val="0"/>
                <w:sz w:val="22"/>
                <w:szCs w:val="22"/>
                <w:lang w:bidi="ar"/>
              </w:rPr>
              <w:t>37</w:t>
            </w:r>
          </w:p>
        </w:tc>
        <w:tc>
          <w:tcPr>
            <w:tcW w:w="3409" w:type="pct"/>
            <w:vAlign w:val="center"/>
          </w:tcPr>
          <w:p w14:paraId="1DCD5071">
            <w:pPr>
              <w:pStyle w:val="81"/>
              <w:spacing w:line="360" w:lineRule="exact"/>
              <w:ind w:firstLine="0" w:firstLineChars="0"/>
              <w:rPr>
                <w:rFonts w:ascii="宋体" w:hAnsi="宋体" w:cs="宋体"/>
                <w:sz w:val="22"/>
                <w:szCs w:val="22"/>
              </w:rPr>
            </w:pPr>
            <w:r>
              <w:rPr>
                <w:rFonts w:hint="eastAsia" w:ascii="宋体" w:hAnsi="宋体" w:cs="宋体"/>
                <w:sz w:val="22"/>
                <w:szCs w:val="22"/>
              </w:rPr>
              <w:t>根据招标文件的技术条款要求，全部满足采购需求的得满分。</w:t>
            </w:r>
          </w:p>
          <w:p w14:paraId="30086F3D">
            <w:pPr>
              <w:spacing w:line="360" w:lineRule="exact"/>
              <w:rPr>
                <w:rFonts w:ascii="宋体" w:hAnsi="宋体" w:cs="宋体"/>
                <w:color w:val="FF0000"/>
                <w:kern w:val="0"/>
                <w:sz w:val="22"/>
              </w:rPr>
            </w:pPr>
            <w:r>
              <w:rPr>
                <w:rFonts w:hint="eastAsia" w:ascii="宋体" w:hAnsi="宋体" w:cs="宋体"/>
                <w:sz w:val="22"/>
                <w:szCs w:val="22"/>
              </w:rPr>
              <w:t>1、技术条款中标注“★”的条款为重要条款</w:t>
            </w:r>
            <w:r>
              <w:rPr>
                <w:rFonts w:hint="eastAsia" w:ascii="宋体" w:hAnsi="宋体" w:cs="宋体"/>
                <w:color w:val="FF0000"/>
                <w:sz w:val="22"/>
                <w:szCs w:val="22"/>
                <w:highlight w:val="none"/>
              </w:rPr>
              <w:t>（共1</w:t>
            </w:r>
            <w:r>
              <w:rPr>
                <w:rFonts w:hint="eastAsia" w:ascii="宋体" w:hAnsi="宋体" w:cs="宋体"/>
                <w:color w:val="FF0000"/>
                <w:sz w:val="22"/>
                <w:szCs w:val="22"/>
                <w:highlight w:val="none"/>
                <w:lang w:val="en-US" w:eastAsia="zh-CN"/>
              </w:rPr>
              <w:t>1</w:t>
            </w:r>
            <w:r>
              <w:rPr>
                <w:rFonts w:hint="eastAsia" w:ascii="宋体" w:hAnsi="宋体" w:cs="宋体"/>
                <w:color w:val="FF0000"/>
                <w:sz w:val="22"/>
                <w:szCs w:val="22"/>
                <w:highlight w:val="none"/>
              </w:rPr>
              <w:t>条）</w:t>
            </w:r>
            <w:r>
              <w:rPr>
                <w:rFonts w:hint="eastAsia" w:ascii="宋体" w:hAnsi="宋体" w:cs="宋体"/>
                <w:sz w:val="22"/>
                <w:szCs w:val="22"/>
              </w:rPr>
              <w:t>，</w:t>
            </w:r>
            <w:r>
              <w:rPr>
                <w:rFonts w:hint="eastAsia" w:ascii="宋体" w:hAnsi="宋体" w:cs="宋体"/>
                <w:kern w:val="0"/>
                <w:sz w:val="22"/>
              </w:rPr>
              <w:t>满足采购需求的，每一条得2分，</w:t>
            </w:r>
            <w:r>
              <w:rPr>
                <w:rFonts w:hint="eastAsia" w:ascii="宋体" w:hAnsi="宋体" w:cs="宋体"/>
                <w:color w:val="FF0000"/>
                <w:kern w:val="0"/>
                <w:sz w:val="22"/>
                <w:highlight w:val="none"/>
              </w:rPr>
              <w:t>最高得</w:t>
            </w:r>
            <w:r>
              <w:rPr>
                <w:rFonts w:hint="eastAsia" w:ascii="宋体" w:hAnsi="宋体" w:cs="宋体"/>
                <w:color w:val="FF0000"/>
                <w:kern w:val="0"/>
                <w:sz w:val="22"/>
                <w:highlight w:val="none"/>
                <w:lang w:val="en-US" w:eastAsia="zh-CN"/>
              </w:rPr>
              <w:t>22</w:t>
            </w:r>
            <w:r>
              <w:rPr>
                <w:rFonts w:hint="eastAsia" w:ascii="宋体" w:hAnsi="宋体" w:cs="宋体"/>
                <w:color w:val="FF0000"/>
                <w:kern w:val="0"/>
                <w:sz w:val="22"/>
                <w:highlight w:val="none"/>
              </w:rPr>
              <w:t>分。</w:t>
            </w:r>
          </w:p>
          <w:p w14:paraId="5DD10162">
            <w:pPr>
              <w:spacing w:line="360" w:lineRule="exact"/>
              <w:rPr>
                <w:rFonts w:ascii="宋体" w:hAnsi="宋体" w:cs="宋体"/>
                <w:kern w:val="0"/>
                <w:sz w:val="22"/>
              </w:rPr>
            </w:pPr>
            <w:r>
              <w:rPr>
                <w:rFonts w:hint="eastAsia" w:ascii="宋体" w:hAnsi="宋体" w:cs="宋体"/>
                <w:kern w:val="0"/>
                <w:sz w:val="22"/>
              </w:rPr>
              <w:t>2、非</w:t>
            </w:r>
            <w:r>
              <w:rPr>
                <w:rFonts w:hint="eastAsia" w:ascii="宋体" w:hAnsi="宋体" w:cs="宋体"/>
                <w:sz w:val="22"/>
                <w:szCs w:val="22"/>
              </w:rPr>
              <w:t>标注“★”的条款为一般条款，</w:t>
            </w:r>
            <w:r>
              <w:rPr>
                <w:rFonts w:hint="eastAsia" w:ascii="宋体" w:hAnsi="宋体" w:cs="宋体"/>
                <w:kern w:val="0"/>
                <w:sz w:val="22"/>
              </w:rPr>
              <w:t>低于采购需求(负偏离)的，每一条扣0.5分，</w:t>
            </w:r>
            <w:r>
              <w:rPr>
                <w:rFonts w:hint="eastAsia" w:ascii="宋体" w:hAnsi="宋体" w:cs="宋体"/>
                <w:color w:val="FF0000"/>
                <w:kern w:val="0"/>
                <w:sz w:val="22"/>
                <w:highlight w:val="none"/>
              </w:rPr>
              <w:t>负偏离</w:t>
            </w:r>
            <w:r>
              <w:rPr>
                <w:rFonts w:hint="eastAsia" w:ascii="宋体" w:hAnsi="宋体" w:cs="宋体"/>
                <w:color w:val="FF0000"/>
                <w:kern w:val="0"/>
                <w:sz w:val="22"/>
                <w:highlight w:val="none"/>
                <w:lang w:val="en-US" w:eastAsia="zh-CN"/>
              </w:rPr>
              <w:t>30</w:t>
            </w:r>
            <w:r>
              <w:rPr>
                <w:rFonts w:hint="eastAsia" w:ascii="宋体" w:hAnsi="宋体" w:cs="宋体"/>
                <w:color w:val="FF0000"/>
                <w:kern w:val="0"/>
                <w:sz w:val="22"/>
                <w:highlight w:val="none"/>
              </w:rPr>
              <w:t>条</w:t>
            </w:r>
            <w:r>
              <w:rPr>
                <w:rFonts w:hint="eastAsia" w:ascii="宋体" w:hAnsi="宋体" w:cs="宋体"/>
                <w:kern w:val="0"/>
                <w:sz w:val="22"/>
              </w:rPr>
              <w:t>及以上本小项不得分。</w:t>
            </w:r>
          </w:p>
          <w:p w14:paraId="5B535B51">
            <w:pPr>
              <w:spacing w:line="360" w:lineRule="exact"/>
              <w:rPr>
                <w:rFonts w:ascii="宋体" w:hAnsi="宋体" w:cs="宋体"/>
                <w:kern w:val="0"/>
                <w:sz w:val="22"/>
                <w:szCs w:val="22"/>
                <w:lang w:bidi="ar"/>
              </w:rPr>
            </w:pPr>
            <w:r>
              <w:rPr>
                <w:rFonts w:hint="eastAsia" w:ascii="宋体" w:hAnsi="宋体" w:cs="宋体"/>
                <w:b/>
                <w:bCs/>
                <w:kern w:val="0"/>
                <w:sz w:val="22"/>
              </w:rPr>
              <w:t>说明：技术要求中如要求提供证明材料的，未提供视为负偏离。</w:t>
            </w:r>
          </w:p>
        </w:tc>
        <w:tc>
          <w:tcPr>
            <w:tcW w:w="308" w:type="pct"/>
            <w:vAlign w:val="center"/>
          </w:tcPr>
          <w:p w14:paraId="6ED7A148">
            <w:pPr>
              <w:widowControl/>
              <w:spacing w:line="400" w:lineRule="exact"/>
              <w:jc w:val="center"/>
              <w:textAlignment w:val="center"/>
              <w:rPr>
                <w:rFonts w:ascii="宋体" w:hAnsi="宋体" w:cs="宋体"/>
                <w:kern w:val="0"/>
                <w:sz w:val="22"/>
                <w:szCs w:val="22"/>
                <w:lang w:bidi="ar"/>
              </w:rPr>
            </w:pPr>
            <w:r>
              <w:rPr>
                <w:rFonts w:hint="eastAsia" w:ascii="宋体" w:hAnsi="宋体" w:cs="宋体"/>
                <w:kern w:val="0"/>
                <w:sz w:val="22"/>
                <w:szCs w:val="22"/>
                <w:lang w:bidi="ar"/>
              </w:rPr>
              <w:t>客观分</w:t>
            </w:r>
          </w:p>
        </w:tc>
      </w:tr>
      <w:tr w14:paraId="14CAE7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256" w:type="pct"/>
            <w:vAlign w:val="center"/>
          </w:tcPr>
          <w:p w14:paraId="476D03BF">
            <w:pPr>
              <w:widowControl/>
              <w:spacing w:line="400" w:lineRule="exact"/>
              <w:jc w:val="center"/>
              <w:textAlignment w:val="center"/>
              <w:rPr>
                <w:rFonts w:ascii="宋体" w:hAnsi="宋体" w:cs="宋体"/>
                <w:sz w:val="22"/>
                <w:szCs w:val="22"/>
              </w:rPr>
            </w:pPr>
            <w:r>
              <w:rPr>
                <w:rFonts w:hint="eastAsia" w:ascii="宋体" w:hAnsi="宋体" w:cs="宋体"/>
                <w:kern w:val="0"/>
                <w:sz w:val="22"/>
                <w:szCs w:val="22"/>
                <w:lang w:bidi="ar"/>
              </w:rPr>
              <w:t>2</w:t>
            </w:r>
          </w:p>
        </w:tc>
        <w:tc>
          <w:tcPr>
            <w:tcW w:w="712" w:type="pct"/>
            <w:vAlign w:val="center"/>
          </w:tcPr>
          <w:p w14:paraId="18815555">
            <w:pPr>
              <w:widowControl/>
              <w:spacing w:line="400" w:lineRule="exact"/>
              <w:jc w:val="center"/>
              <w:textAlignment w:val="center"/>
              <w:rPr>
                <w:rFonts w:ascii="宋体" w:hAnsi="宋体" w:cs="宋体"/>
                <w:sz w:val="22"/>
                <w:szCs w:val="22"/>
              </w:rPr>
            </w:pPr>
            <w:r>
              <w:rPr>
                <w:rFonts w:hint="eastAsia" w:ascii="宋体" w:hAnsi="宋体" w:cs="宋体"/>
                <w:kern w:val="0"/>
                <w:sz w:val="22"/>
                <w:szCs w:val="22"/>
                <w:lang w:bidi="ar"/>
              </w:rPr>
              <w:t>政策功能</w:t>
            </w:r>
          </w:p>
        </w:tc>
        <w:tc>
          <w:tcPr>
            <w:tcW w:w="312" w:type="pct"/>
            <w:vAlign w:val="center"/>
          </w:tcPr>
          <w:p w14:paraId="7F4CA7E3">
            <w:pPr>
              <w:widowControl/>
              <w:spacing w:line="400" w:lineRule="exact"/>
              <w:jc w:val="center"/>
              <w:textAlignment w:val="center"/>
              <w:rPr>
                <w:rFonts w:ascii="宋体" w:hAnsi="宋体" w:cs="宋体"/>
                <w:sz w:val="22"/>
                <w:szCs w:val="22"/>
              </w:rPr>
            </w:pPr>
            <w:r>
              <w:rPr>
                <w:rFonts w:hint="eastAsia" w:ascii="宋体" w:hAnsi="宋体" w:cs="宋体"/>
                <w:kern w:val="0"/>
                <w:sz w:val="22"/>
                <w:szCs w:val="22"/>
                <w:lang w:bidi="ar"/>
              </w:rPr>
              <w:t>1</w:t>
            </w:r>
          </w:p>
        </w:tc>
        <w:tc>
          <w:tcPr>
            <w:tcW w:w="3409" w:type="pct"/>
            <w:vAlign w:val="center"/>
          </w:tcPr>
          <w:p w14:paraId="68D571E2">
            <w:pPr>
              <w:autoSpaceDE w:val="0"/>
              <w:autoSpaceDN w:val="0"/>
              <w:spacing w:line="360" w:lineRule="exact"/>
              <w:jc w:val="left"/>
              <w:rPr>
                <w:rFonts w:ascii="宋体" w:hAnsi="宋体" w:cs="宋体"/>
                <w:sz w:val="22"/>
              </w:rPr>
            </w:pPr>
            <w:r>
              <w:rPr>
                <w:rFonts w:hint="eastAsia" w:ascii="宋体" w:hAnsi="宋体" w:cs="宋体"/>
                <w:sz w:val="22"/>
              </w:rPr>
              <w:t>1.投标产品属于政府采购品目清单范围且提供国家确定的认证机构出具的处于有效期之内的节能产品认证证书的，得0.5分。（投标产品属于节能产品政府采购品目清单中强制采购的除外）。</w:t>
            </w:r>
          </w:p>
          <w:p w14:paraId="673D25D6">
            <w:pPr>
              <w:widowControl/>
              <w:spacing w:line="400" w:lineRule="exact"/>
              <w:jc w:val="left"/>
              <w:textAlignment w:val="center"/>
              <w:rPr>
                <w:rFonts w:ascii="宋体" w:hAnsi="宋体" w:cs="宋体"/>
                <w:kern w:val="0"/>
                <w:sz w:val="22"/>
                <w:szCs w:val="22"/>
                <w:lang w:bidi="ar"/>
              </w:rPr>
            </w:pPr>
            <w:r>
              <w:rPr>
                <w:rFonts w:hint="eastAsia" w:ascii="宋体" w:hAnsi="宋体" w:cs="宋体"/>
                <w:sz w:val="22"/>
              </w:rPr>
              <w:t>2.投标产品属于政府采购品目清单范围且提供国家确定的认证机构出具的处于有效期之内的环境标志产品认证证书的，得0.5分。</w:t>
            </w:r>
          </w:p>
        </w:tc>
        <w:tc>
          <w:tcPr>
            <w:tcW w:w="308" w:type="pct"/>
            <w:vAlign w:val="center"/>
          </w:tcPr>
          <w:p w14:paraId="27FDD456">
            <w:pPr>
              <w:widowControl/>
              <w:spacing w:line="400" w:lineRule="exact"/>
              <w:jc w:val="center"/>
              <w:textAlignment w:val="center"/>
              <w:rPr>
                <w:rFonts w:ascii="宋体" w:hAnsi="宋体" w:cs="宋体"/>
                <w:kern w:val="0"/>
                <w:sz w:val="22"/>
                <w:szCs w:val="22"/>
                <w:lang w:bidi="ar"/>
              </w:rPr>
            </w:pPr>
            <w:r>
              <w:rPr>
                <w:rFonts w:hint="eastAsia" w:ascii="宋体" w:hAnsi="宋体" w:cs="宋体"/>
                <w:kern w:val="0"/>
                <w:sz w:val="22"/>
                <w:szCs w:val="22"/>
                <w:lang w:bidi="ar"/>
              </w:rPr>
              <w:t>客观分</w:t>
            </w:r>
          </w:p>
        </w:tc>
      </w:tr>
      <w:tr w14:paraId="4D0C27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7" w:hRule="atLeast"/>
          <w:jc w:val="center"/>
        </w:trPr>
        <w:tc>
          <w:tcPr>
            <w:tcW w:w="256" w:type="pct"/>
            <w:vAlign w:val="center"/>
          </w:tcPr>
          <w:p w14:paraId="2305E6CD">
            <w:pPr>
              <w:widowControl/>
              <w:spacing w:line="400" w:lineRule="exact"/>
              <w:jc w:val="center"/>
              <w:textAlignment w:val="center"/>
              <w:rPr>
                <w:rFonts w:ascii="宋体" w:hAnsi="宋体" w:cs="宋体"/>
                <w:sz w:val="22"/>
                <w:szCs w:val="22"/>
              </w:rPr>
            </w:pPr>
            <w:r>
              <w:rPr>
                <w:rFonts w:hint="eastAsia" w:ascii="宋体" w:hAnsi="宋体" w:cs="宋体"/>
                <w:kern w:val="0"/>
                <w:sz w:val="22"/>
                <w:szCs w:val="22"/>
                <w:lang w:bidi="ar"/>
              </w:rPr>
              <w:t>3</w:t>
            </w:r>
          </w:p>
        </w:tc>
        <w:tc>
          <w:tcPr>
            <w:tcW w:w="712" w:type="pct"/>
            <w:vAlign w:val="center"/>
          </w:tcPr>
          <w:p w14:paraId="39049A21">
            <w:pPr>
              <w:spacing w:line="360" w:lineRule="exact"/>
              <w:jc w:val="center"/>
              <w:rPr>
                <w:rFonts w:ascii="宋体" w:hAnsi="宋体" w:cs="宋体"/>
                <w:sz w:val="22"/>
                <w:szCs w:val="22"/>
              </w:rPr>
            </w:pPr>
            <w:r>
              <w:rPr>
                <w:rFonts w:hint="eastAsia" w:ascii="宋体" w:hAnsi="宋体" w:cs="宋体"/>
                <w:bCs/>
                <w:sz w:val="22"/>
                <w:lang w:bidi="ar"/>
              </w:rPr>
              <w:t>业绩</w:t>
            </w:r>
          </w:p>
        </w:tc>
        <w:tc>
          <w:tcPr>
            <w:tcW w:w="312" w:type="pct"/>
            <w:vAlign w:val="center"/>
          </w:tcPr>
          <w:p w14:paraId="145AEE4D">
            <w:pPr>
              <w:spacing w:line="360" w:lineRule="exact"/>
              <w:jc w:val="center"/>
              <w:rPr>
                <w:rFonts w:ascii="宋体" w:hAnsi="宋体" w:cs="宋体"/>
                <w:sz w:val="22"/>
                <w:szCs w:val="22"/>
              </w:rPr>
            </w:pPr>
            <w:r>
              <w:rPr>
                <w:rFonts w:hint="eastAsia" w:ascii="宋体" w:hAnsi="宋体" w:cs="宋体"/>
                <w:bCs/>
                <w:sz w:val="22"/>
                <w:lang w:bidi="ar"/>
              </w:rPr>
              <w:t>3</w:t>
            </w:r>
          </w:p>
        </w:tc>
        <w:tc>
          <w:tcPr>
            <w:tcW w:w="3409" w:type="pct"/>
            <w:vAlign w:val="center"/>
          </w:tcPr>
          <w:p w14:paraId="294E175D">
            <w:pPr>
              <w:spacing w:line="360" w:lineRule="exact"/>
              <w:rPr>
                <w:rFonts w:ascii="宋体" w:hAnsi="宋体" w:cs="宋体"/>
                <w:kern w:val="0"/>
                <w:sz w:val="22"/>
              </w:rPr>
            </w:pPr>
            <w:r>
              <w:rPr>
                <w:rFonts w:hint="eastAsia" w:ascii="宋体" w:hAnsi="宋体" w:cs="宋体"/>
                <w:kern w:val="0"/>
                <w:sz w:val="22"/>
              </w:rPr>
              <w:t>自2023年1月1日至投标截止时间止（以合同签订时间为准）投标人具有类似业绩的，每提供一个得1分，最高得3分。</w:t>
            </w:r>
          </w:p>
          <w:p w14:paraId="2738B10B">
            <w:pPr>
              <w:spacing w:line="360" w:lineRule="exact"/>
              <w:rPr>
                <w:rFonts w:ascii="宋体" w:hAnsi="宋体" w:cs="宋体"/>
                <w:kern w:val="0"/>
                <w:sz w:val="22"/>
              </w:rPr>
            </w:pPr>
            <w:r>
              <w:rPr>
                <w:rFonts w:hint="eastAsia" w:ascii="宋体" w:hAnsi="宋体" w:cs="宋体"/>
                <w:kern w:val="0"/>
                <w:sz w:val="22"/>
              </w:rPr>
              <w:t>注：1.类似业绩指本项目中包含的实验台、通风柜等实验室设备中任意一项或多项。</w:t>
            </w:r>
          </w:p>
          <w:p w14:paraId="67A3599A">
            <w:pPr>
              <w:spacing w:line="360" w:lineRule="exact"/>
              <w:rPr>
                <w:rFonts w:ascii="宋体" w:hAnsi="宋体" w:cs="宋体"/>
                <w:kern w:val="0"/>
                <w:sz w:val="22"/>
                <w:szCs w:val="22"/>
                <w:lang w:bidi="ar"/>
              </w:rPr>
            </w:pPr>
            <w:r>
              <w:rPr>
                <w:rFonts w:hint="eastAsia" w:ascii="宋体" w:hAnsi="宋体" w:cs="宋体"/>
                <w:kern w:val="0"/>
                <w:sz w:val="22"/>
              </w:rPr>
              <w:t>2.商务技术文件中提供完整合同扫描件及项目验收合格（或用户满意）的证明材料加盖投标人电子签章或公章，否则不得分。</w:t>
            </w:r>
          </w:p>
        </w:tc>
        <w:tc>
          <w:tcPr>
            <w:tcW w:w="308" w:type="pct"/>
            <w:vAlign w:val="center"/>
          </w:tcPr>
          <w:p w14:paraId="1818F2B4">
            <w:pPr>
              <w:widowControl/>
              <w:spacing w:line="400" w:lineRule="exact"/>
              <w:jc w:val="center"/>
              <w:textAlignment w:val="center"/>
              <w:rPr>
                <w:rFonts w:ascii="宋体" w:hAnsi="宋体" w:cs="宋体"/>
                <w:kern w:val="0"/>
                <w:sz w:val="22"/>
                <w:szCs w:val="22"/>
                <w:lang w:bidi="ar"/>
              </w:rPr>
            </w:pPr>
            <w:r>
              <w:rPr>
                <w:rFonts w:hint="eastAsia" w:ascii="宋体" w:hAnsi="宋体" w:cs="宋体"/>
                <w:kern w:val="0"/>
                <w:sz w:val="22"/>
                <w:szCs w:val="22"/>
                <w:lang w:bidi="ar"/>
              </w:rPr>
              <w:t>客观分</w:t>
            </w:r>
          </w:p>
        </w:tc>
      </w:tr>
      <w:tr w14:paraId="335D7F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256" w:type="pct"/>
            <w:vAlign w:val="center"/>
          </w:tcPr>
          <w:p w14:paraId="1741B491">
            <w:pPr>
              <w:widowControl/>
              <w:spacing w:line="400" w:lineRule="exact"/>
              <w:jc w:val="center"/>
              <w:textAlignment w:val="center"/>
              <w:rPr>
                <w:rFonts w:ascii="宋体" w:hAnsi="宋体" w:cs="宋体"/>
                <w:sz w:val="22"/>
                <w:szCs w:val="22"/>
              </w:rPr>
            </w:pPr>
            <w:r>
              <w:rPr>
                <w:rFonts w:hint="eastAsia" w:ascii="宋体" w:hAnsi="宋体" w:cs="宋体"/>
                <w:kern w:val="0"/>
                <w:sz w:val="22"/>
                <w:szCs w:val="22"/>
                <w:lang w:bidi="ar"/>
              </w:rPr>
              <w:t>4</w:t>
            </w:r>
          </w:p>
        </w:tc>
        <w:tc>
          <w:tcPr>
            <w:tcW w:w="712" w:type="pct"/>
            <w:vAlign w:val="center"/>
          </w:tcPr>
          <w:p w14:paraId="0BDA355C">
            <w:pPr>
              <w:spacing w:line="360" w:lineRule="exact"/>
              <w:jc w:val="center"/>
              <w:rPr>
                <w:rFonts w:ascii="宋体" w:hAnsi="宋体" w:cs="宋体"/>
                <w:sz w:val="22"/>
                <w:szCs w:val="22"/>
              </w:rPr>
            </w:pPr>
            <w:r>
              <w:rPr>
                <w:rFonts w:hint="eastAsia" w:ascii="宋体" w:hAnsi="宋体" w:cs="宋体"/>
                <w:kern w:val="0"/>
                <w:sz w:val="22"/>
              </w:rPr>
              <w:t>质保期承诺</w:t>
            </w:r>
          </w:p>
        </w:tc>
        <w:tc>
          <w:tcPr>
            <w:tcW w:w="312" w:type="pct"/>
            <w:vAlign w:val="center"/>
          </w:tcPr>
          <w:p w14:paraId="06E25654">
            <w:pPr>
              <w:spacing w:line="360" w:lineRule="exact"/>
              <w:jc w:val="center"/>
              <w:rPr>
                <w:rFonts w:ascii="宋体" w:hAnsi="宋体" w:cs="宋体"/>
                <w:sz w:val="22"/>
                <w:szCs w:val="22"/>
              </w:rPr>
            </w:pPr>
            <w:r>
              <w:rPr>
                <w:rFonts w:hint="eastAsia" w:ascii="宋体" w:hAnsi="宋体" w:cs="宋体"/>
                <w:bCs/>
                <w:sz w:val="22"/>
                <w:lang w:bidi="ar"/>
              </w:rPr>
              <w:t>3</w:t>
            </w:r>
          </w:p>
        </w:tc>
        <w:tc>
          <w:tcPr>
            <w:tcW w:w="3409" w:type="pct"/>
            <w:vAlign w:val="center"/>
          </w:tcPr>
          <w:p w14:paraId="1EBF2DE4">
            <w:pPr>
              <w:spacing w:line="360" w:lineRule="exact"/>
              <w:rPr>
                <w:rFonts w:ascii="宋体" w:hAnsi="宋体" w:cs="宋体"/>
                <w:kern w:val="0"/>
                <w:sz w:val="22"/>
                <w:szCs w:val="22"/>
                <w:lang w:bidi="ar"/>
              </w:rPr>
            </w:pPr>
            <w:r>
              <w:rPr>
                <w:rFonts w:hint="eastAsia" w:ascii="宋体" w:hAnsi="宋体" w:cs="宋体"/>
                <w:kern w:val="0"/>
                <w:sz w:val="22"/>
              </w:rPr>
              <w:t>投标人承诺所有产品质保期满足招标文件要求的不得分，在招标文件最低要求的基础上每增加1年加1分，最高得3分。</w:t>
            </w:r>
          </w:p>
        </w:tc>
        <w:tc>
          <w:tcPr>
            <w:tcW w:w="308" w:type="pct"/>
            <w:vAlign w:val="center"/>
          </w:tcPr>
          <w:p w14:paraId="0B444D88">
            <w:pPr>
              <w:widowControl/>
              <w:spacing w:line="400" w:lineRule="exact"/>
              <w:jc w:val="center"/>
              <w:textAlignment w:val="center"/>
              <w:rPr>
                <w:rFonts w:ascii="宋体" w:hAnsi="宋体" w:cs="宋体"/>
                <w:kern w:val="0"/>
                <w:sz w:val="22"/>
                <w:szCs w:val="22"/>
                <w:lang w:bidi="ar"/>
              </w:rPr>
            </w:pPr>
            <w:r>
              <w:rPr>
                <w:rFonts w:hint="eastAsia" w:ascii="宋体" w:hAnsi="宋体" w:cs="宋体"/>
                <w:kern w:val="0"/>
                <w:sz w:val="22"/>
                <w:szCs w:val="22"/>
                <w:lang w:bidi="ar"/>
              </w:rPr>
              <w:t>客观分</w:t>
            </w:r>
          </w:p>
        </w:tc>
      </w:tr>
      <w:tr w14:paraId="533D66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256" w:type="pct"/>
            <w:vAlign w:val="center"/>
          </w:tcPr>
          <w:p w14:paraId="0609DFD6">
            <w:pPr>
              <w:widowControl/>
              <w:spacing w:line="400" w:lineRule="exact"/>
              <w:jc w:val="center"/>
              <w:textAlignment w:val="center"/>
              <w:rPr>
                <w:rFonts w:ascii="宋体" w:hAnsi="宋体" w:cs="宋体"/>
                <w:kern w:val="0"/>
                <w:sz w:val="22"/>
                <w:szCs w:val="22"/>
                <w:lang w:bidi="ar"/>
              </w:rPr>
            </w:pPr>
            <w:r>
              <w:rPr>
                <w:rFonts w:hint="eastAsia" w:ascii="宋体" w:hAnsi="宋体" w:cs="宋体"/>
                <w:kern w:val="0"/>
                <w:sz w:val="22"/>
                <w:szCs w:val="22"/>
                <w:lang w:bidi="ar"/>
              </w:rPr>
              <w:t>5</w:t>
            </w:r>
          </w:p>
        </w:tc>
        <w:tc>
          <w:tcPr>
            <w:tcW w:w="712" w:type="pct"/>
            <w:vAlign w:val="center"/>
          </w:tcPr>
          <w:p w14:paraId="5C56701C">
            <w:pPr>
              <w:spacing w:line="360" w:lineRule="exact"/>
              <w:jc w:val="center"/>
              <w:rPr>
                <w:rFonts w:ascii="宋体" w:hAnsi="宋体" w:cs="宋体"/>
                <w:kern w:val="0"/>
                <w:sz w:val="22"/>
              </w:rPr>
            </w:pPr>
            <w:r>
              <w:rPr>
                <w:rFonts w:hint="eastAsia" w:ascii="宋体" w:hAnsi="宋体" w:cs="宋体"/>
                <w:kern w:val="0"/>
                <w:sz w:val="22"/>
              </w:rPr>
              <w:t>团队人员</w:t>
            </w:r>
          </w:p>
        </w:tc>
        <w:tc>
          <w:tcPr>
            <w:tcW w:w="312" w:type="pct"/>
            <w:vAlign w:val="center"/>
          </w:tcPr>
          <w:p w14:paraId="6712F2BD">
            <w:pPr>
              <w:spacing w:line="360" w:lineRule="exact"/>
              <w:jc w:val="center"/>
              <w:rPr>
                <w:rFonts w:ascii="宋体" w:hAnsi="宋体" w:cs="宋体"/>
                <w:kern w:val="0"/>
                <w:sz w:val="22"/>
              </w:rPr>
            </w:pPr>
            <w:r>
              <w:rPr>
                <w:rFonts w:hint="eastAsia" w:ascii="宋体" w:hAnsi="宋体" w:cs="宋体"/>
                <w:kern w:val="0"/>
                <w:sz w:val="22"/>
              </w:rPr>
              <w:t>4.5</w:t>
            </w:r>
          </w:p>
        </w:tc>
        <w:tc>
          <w:tcPr>
            <w:tcW w:w="3409" w:type="pct"/>
            <w:vAlign w:val="center"/>
          </w:tcPr>
          <w:p w14:paraId="5F651919">
            <w:pPr>
              <w:spacing w:line="360" w:lineRule="exact"/>
              <w:rPr>
                <w:rFonts w:ascii="宋体" w:hAnsi="宋体" w:cs="宋体"/>
                <w:kern w:val="0"/>
                <w:sz w:val="22"/>
              </w:rPr>
            </w:pPr>
            <w:r>
              <w:rPr>
                <w:rFonts w:hint="eastAsia" w:ascii="宋体" w:hAnsi="宋体" w:cs="宋体"/>
                <w:kern w:val="0"/>
                <w:sz w:val="22"/>
              </w:rPr>
              <w:t>根据投标人</w:t>
            </w:r>
            <w:r>
              <w:rPr>
                <w:rFonts w:hint="eastAsia" w:ascii="宋体" w:hAnsi="宋体" w:cs="宋体"/>
                <w:kern w:val="0"/>
                <w:sz w:val="22"/>
                <w:szCs w:val="22"/>
              </w:rPr>
              <w:t>拟投入本项目的团队人员数量、</w:t>
            </w:r>
            <w:r>
              <w:rPr>
                <w:rFonts w:ascii="宋体" w:hAnsi="宋体" w:cs="宋体"/>
                <w:sz w:val="22"/>
                <w:szCs w:val="22"/>
              </w:rPr>
              <w:t>岗位配置、人员经验（职称、技术能力总体水平）及</w:t>
            </w:r>
            <w:r>
              <w:rPr>
                <w:rStyle w:val="71"/>
                <w:rFonts w:ascii="宋体" w:hAnsi="宋体" w:cs="宋体"/>
                <w:color w:val="000000"/>
                <w:sz w:val="22"/>
                <w:szCs w:val="22"/>
              </w:rPr>
              <w:t>特种作业</w:t>
            </w:r>
            <w:r>
              <w:rPr>
                <w:rStyle w:val="71"/>
                <w:rFonts w:hint="eastAsia" w:ascii="宋体" w:hAnsi="宋体" w:cs="宋体"/>
                <w:color w:val="000000"/>
                <w:sz w:val="22"/>
                <w:szCs w:val="22"/>
              </w:rPr>
              <w:t>/</w:t>
            </w:r>
            <w:r>
              <w:rPr>
                <w:rStyle w:val="71"/>
                <w:rFonts w:ascii="宋体" w:hAnsi="宋体" w:cs="宋体"/>
                <w:color w:val="000000"/>
                <w:sz w:val="22"/>
                <w:szCs w:val="22"/>
              </w:rPr>
              <w:t>专业资格证书</w:t>
            </w:r>
            <w:r>
              <w:rPr>
                <w:rFonts w:ascii="宋体" w:hAnsi="宋体" w:cs="宋体"/>
                <w:sz w:val="22"/>
                <w:szCs w:val="22"/>
              </w:rPr>
              <w:t>情况打分</w:t>
            </w:r>
            <w:r>
              <w:rPr>
                <w:rFonts w:hint="eastAsia" w:ascii="宋体" w:hAnsi="宋体" w:cs="宋体"/>
                <w:sz w:val="22"/>
                <w:szCs w:val="22"/>
              </w:rPr>
              <w:t>，</w:t>
            </w:r>
            <w:r>
              <w:rPr>
                <w:rFonts w:ascii="宋体" w:hAnsi="宋体" w:cs="宋体"/>
                <w:sz w:val="22"/>
                <w:szCs w:val="22"/>
              </w:rPr>
              <w:t>团队人员须具备与本项目</w:t>
            </w:r>
            <w:r>
              <w:rPr>
                <w:rFonts w:hint="eastAsia" w:ascii="宋体" w:hAnsi="宋体" w:cs="宋体"/>
                <w:sz w:val="22"/>
                <w:szCs w:val="22"/>
              </w:rPr>
              <w:t>实施</w:t>
            </w:r>
            <w:r>
              <w:rPr>
                <w:rFonts w:ascii="宋体" w:hAnsi="宋体" w:cs="宋体"/>
                <w:sz w:val="22"/>
                <w:szCs w:val="22"/>
              </w:rPr>
              <w:t>相适应的</w:t>
            </w:r>
            <w:r>
              <w:rPr>
                <w:rStyle w:val="71"/>
                <w:rFonts w:ascii="宋体" w:hAnsi="宋体" w:cs="宋体"/>
                <w:color w:val="000000"/>
                <w:sz w:val="22"/>
                <w:szCs w:val="22"/>
              </w:rPr>
              <w:t>暖通专业技术证书、高处作业操作证、电工特种作业操作证</w:t>
            </w:r>
            <w:r>
              <w:rPr>
                <w:rFonts w:ascii="宋体" w:hAnsi="宋体" w:cs="宋体"/>
                <w:sz w:val="22"/>
                <w:szCs w:val="22"/>
              </w:rPr>
              <w:t>等相关资格</w:t>
            </w:r>
            <w:r>
              <w:rPr>
                <w:rFonts w:hint="eastAsia" w:ascii="宋体" w:hAnsi="宋体" w:cs="宋体"/>
                <w:kern w:val="0"/>
                <w:sz w:val="22"/>
                <w:szCs w:val="22"/>
              </w:rPr>
              <w:t>。【评分范围：4.5；4；3；2；1；</w:t>
            </w:r>
            <w:r>
              <w:rPr>
                <w:rFonts w:hint="eastAsia" w:ascii="宋体" w:hAnsi="宋体" w:cs="宋体"/>
                <w:kern w:val="0"/>
                <w:sz w:val="22"/>
              </w:rPr>
              <w:t>0】</w:t>
            </w:r>
          </w:p>
        </w:tc>
        <w:tc>
          <w:tcPr>
            <w:tcW w:w="308" w:type="pct"/>
            <w:vAlign w:val="center"/>
          </w:tcPr>
          <w:p w14:paraId="7BE10513">
            <w:pPr>
              <w:widowControl/>
              <w:spacing w:line="400" w:lineRule="exact"/>
              <w:jc w:val="center"/>
              <w:textAlignment w:val="center"/>
              <w:rPr>
                <w:rFonts w:ascii="宋体" w:hAnsi="宋体" w:cs="宋体"/>
                <w:kern w:val="0"/>
                <w:sz w:val="22"/>
                <w:szCs w:val="22"/>
                <w:lang w:bidi="ar"/>
              </w:rPr>
            </w:pPr>
            <w:r>
              <w:rPr>
                <w:rFonts w:hint="eastAsia" w:ascii="宋体" w:hAnsi="宋体" w:cs="宋体"/>
                <w:kern w:val="0"/>
                <w:sz w:val="22"/>
                <w:szCs w:val="22"/>
                <w:lang w:bidi="ar"/>
              </w:rPr>
              <w:t>主观分</w:t>
            </w:r>
          </w:p>
        </w:tc>
      </w:tr>
      <w:tr w14:paraId="62F4F3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56" w:type="pct"/>
            <w:vAlign w:val="center"/>
          </w:tcPr>
          <w:p w14:paraId="5037C6B8">
            <w:pPr>
              <w:widowControl/>
              <w:spacing w:line="400" w:lineRule="exact"/>
              <w:jc w:val="center"/>
              <w:textAlignment w:val="center"/>
              <w:rPr>
                <w:rFonts w:ascii="宋体" w:hAnsi="宋体" w:cs="宋体"/>
                <w:kern w:val="0"/>
                <w:sz w:val="22"/>
                <w:szCs w:val="22"/>
                <w:lang w:bidi="ar"/>
              </w:rPr>
            </w:pPr>
            <w:r>
              <w:rPr>
                <w:rFonts w:hint="eastAsia" w:ascii="宋体" w:hAnsi="宋体" w:cs="宋体"/>
                <w:kern w:val="0"/>
                <w:sz w:val="22"/>
                <w:szCs w:val="22"/>
                <w:lang w:bidi="ar"/>
              </w:rPr>
              <w:t>6</w:t>
            </w:r>
          </w:p>
        </w:tc>
        <w:tc>
          <w:tcPr>
            <w:tcW w:w="712" w:type="pct"/>
            <w:vAlign w:val="center"/>
          </w:tcPr>
          <w:p w14:paraId="0B69168F">
            <w:pPr>
              <w:widowControl/>
              <w:spacing w:line="400" w:lineRule="exact"/>
              <w:jc w:val="center"/>
              <w:textAlignment w:val="center"/>
              <w:rPr>
                <w:rFonts w:ascii="宋体" w:hAnsi="宋体" w:cs="宋体"/>
                <w:kern w:val="0"/>
                <w:sz w:val="22"/>
                <w:szCs w:val="22"/>
                <w:lang w:bidi="ar"/>
              </w:rPr>
            </w:pPr>
            <w:r>
              <w:rPr>
                <w:rFonts w:hint="eastAsia" w:ascii="宋体" w:hAnsi="宋体" w:cs="宋体"/>
                <w:kern w:val="0"/>
                <w:sz w:val="22"/>
                <w:szCs w:val="22"/>
                <w:lang w:bidi="ar"/>
              </w:rPr>
              <w:t>实施方案</w:t>
            </w:r>
          </w:p>
        </w:tc>
        <w:tc>
          <w:tcPr>
            <w:tcW w:w="312" w:type="pct"/>
            <w:vAlign w:val="center"/>
          </w:tcPr>
          <w:p w14:paraId="6BD885D1">
            <w:pPr>
              <w:spacing w:line="360" w:lineRule="exact"/>
              <w:jc w:val="center"/>
              <w:rPr>
                <w:rFonts w:ascii="宋体" w:hAnsi="宋体" w:cs="宋体"/>
                <w:bCs/>
                <w:sz w:val="22"/>
                <w:lang w:bidi="ar"/>
              </w:rPr>
            </w:pPr>
            <w:r>
              <w:rPr>
                <w:rFonts w:hint="eastAsia" w:ascii="宋体" w:hAnsi="宋体" w:cs="宋体"/>
                <w:bCs/>
                <w:sz w:val="22"/>
                <w:lang w:bidi="ar"/>
              </w:rPr>
              <w:t>10.5</w:t>
            </w:r>
          </w:p>
        </w:tc>
        <w:tc>
          <w:tcPr>
            <w:tcW w:w="3409" w:type="pct"/>
            <w:vAlign w:val="center"/>
          </w:tcPr>
          <w:p w14:paraId="0FFA447C">
            <w:pPr>
              <w:spacing w:line="400" w:lineRule="exact"/>
              <w:jc w:val="left"/>
              <w:rPr>
                <w:rFonts w:ascii="宋体" w:hAnsi="宋体" w:cs="宋体"/>
                <w:sz w:val="22"/>
                <w:szCs w:val="22"/>
              </w:rPr>
            </w:pPr>
            <w:r>
              <w:rPr>
                <w:rFonts w:hint="eastAsia" w:ascii="宋体" w:hAnsi="宋体" w:cs="宋体"/>
                <w:sz w:val="22"/>
                <w:szCs w:val="22"/>
              </w:rPr>
              <w:t>1、针对本项目作出具体质量管理措施方案，根据方案的情况进行打分。</w:t>
            </w:r>
            <w:r>
              <w:rPr>
                <w:rFonts w:hint="eastAsia" w:ascii="宋体" w:hAnsi="宋体" w:cs="宋体"/>
                <w:kern w:val="0"/>
                <w:sz w:val="22"/>
              </w:rPr>
              <w:t>【评分范围：3.5；3；2；1；0.5；0】</w:t>
            </w:r>
          </w:p>
          <w:p w14:paraId="7F996C78">
            <w:pPr>
              <w:spacing w:line="400" w:lineRule="exact"/>
              <w:jc w:val="left"/>
              <w:rPr>
                <w:rFonts w:ascii="宋体" w:hAnsi="宋体" w:cs="宋体"/>
                <w:sz w:val="22"/>
                <w:szCs w:val="22"/>
              </w:rPr>
            </w:pPr>
            <w:r>
              <w:rPr>
                <w:rFonts w:hint="eastAsia" w:ascii="宋体" w:hAnsi="宋体" w:cs="宋体"/>
                <w:sz w:val="22"/>
                <w:szCs w:val="22"/>
              </w:rPr>
              <w:t>2、针对本项目作出具体的</w:t>
            </w:r>
            <w:r>
              <w:rPr>
                <w:rFonts w:hint="eastAsia" w:ascii="宋体" w:hAnsi="宋体"/>
                <w:sz w:val="22"/>
                <w:szCs w:val="22"/>
              </w:rPr>
              <w:t>供货、安装及调试方案</w:t>
            </w:r>
            <w:r>
              <w:rPr>
                <w:rFonts w:hint="eastAsia" w:ascii="宋体" w:hAnsi="宋体" w:cs="宋体"/>
                <w:sz w:val="22"/>
                <w:szCs w:val="22"/>
              </w:rPr>
              <w:t>，根据方案的情况进行打分。</w:t>
            </w:r>
            <w:r>
              <w:rPr>
                <w:rFonts w:hint="eastAsia" w:ascii="宋体" w:hAnsi="宋体" w:cs="宋体"/>
                <w:kern w:val="0"/>
                <w:sz w:val="22"/>
              </w:rPr>
              <w:t>【评分范围：3.5；3；2；1；0.5；0】</w:t>
            </w:r>
          </w:p>
          <w:p w14:paraId="184F5A62">
            <w:pPr>
              <w:spacing w:line="400" w:lineRule="exact"/>
              <w:jc w:val="left"/>
              <w:rPr>
                <w:rFonts w:ascii="宋体" w:hAnsi="宋体" w:cs="宋体"/>
                <w:kern w:val="0"/>
                <w:sz w:val="22"/>
              </w:rPr>
            </w:pPr>
            <w:r>
              <w:rPr>
                <w:rFonts w:hint="eastAsia" w:ascii="宋体" w:hAnsi="宋体" w:cs="宋体"/>
                <w:sz w:val="22"/>
                <w:szCs w:val="22"/>
              </w:rPr>
              <w:t>3、针对本项目作出具体项目实施进度方案，根据方案的情况进行打分。</w:t>
            </w:r>
            <w:r>
              <w:rPr>
                <w:rFonts w:hint="eastAsia" w:ascii="宋体" w:hAnsi="宋体" w:cs="宋体"/>
                <w:kern w:val="0"/>
                <w:sz w:val="22"/>
              </w:rPr>
              <w:t>【评分范围：3.5；3；2；1；0.5；0】</w:t>
            </w:r>
          </w:p>
        </w:tc>
        <w:tc>
          <w:tcPr>
            <w:tcW w:w="308" w:type="pct"/>
            <w:vAlign w:val="center"/>
          </w:tcPr>
          <w:p w14:paraId="449BE37E">
            <w:pPr>
              <w:widowControl/>
              <w:spacing w:line="400" w:lineRule="exact"/>
              <w:jc w:val="center"/>
              <w:textAlignment w:val="center"/>
              <w:rPr>
                <w:rFonts w:ascii="宋体" w:hAnsi="宋体" w:cs="宋体"/>
                <w:kern w:val="0"/>
                <w:sz w:val="22"/>
                <w:szCs w:val="22"/>
                <w:lang w:bidi="ar"/>
              </w:rPr>
            </w:pPr>
            <w:r>
              <w:rPr>
                <w:rFonts w:hint="eastAsia" w:ascii="宋体" w:hAnsi="宋体" w:cs="宋体"/>
                <w:kern w:val="0"/>
                <w:sz w:val="22"/>
                <w:szCs w:val="22"/>
                <w:lang w:bidi="ar"/>
              </w:rPr>
              <w:t>主观分</w:t>
            </w:r>
          </w:p>
        </w:tc>
      </w:tr>
      <w:tr w14:paraId="3F0B9D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256" w:type="pct"/>
            <w:vAlign w:val="center"/>
          </w:tcPr>
          <w:p w14:paraId="6A282415">
            <w:pPr>
              <w:widowControl/>
              <w:spacing w:line="400" w:lineRule="exact"/>
              <w:jc w:val="center"/>
              <w:textAlignment w:val="center"/>
              <w:rPr>
                <w:rFonts w:ascii="宋体" w:hAnsi="宋体" w:cs="宋体"/>
                <w:kern w:val="0"/>
                <w:sz w:val="22"/>
                <w:szCs w:val="22"/>
                <w:lang w:bidi="ar"/>
              </w:rPr>
            </w:pPr>
            <w:r>
              <w:rPr>
                <w:rFonts w:hint="eastAsia" w:ascii="宋体" w:hAnsi="宋体" w:cs="宋体"/>
                <w:kern w:val="0"/>
                <w:sz w:val="22"/>
                <w:szCs w:val="22"/>
                <w:lang w:bidi="ar"/>
              </w:rPr>
              <w:t>7</w:t>
            </w:r>
          </w:p>
        </w:tc>
        <w:tc>
          <w:tcPr>
            <w:tcW w:w="712" w:type="pct"/>
            <w:vAlign w:val="center"/>
          </w:tcPr>
          <w:p w14:paraId="0BD2AC2D">
            <w:pPr>
              <w:widowControl/>
              <w:spacing w:line="360" w:lineRule="exact"/>
              <w:jc w:val="center"/>
              <w:textAlignment w:val="center"/>
              <w:rPr>
                <w:rFonts w:ascii="宋体" w:hAnsi="宋体" w:cs="宋体"/>
                <w:kern w:val="0"/>
                <w:sz w:val="22"/>
                <w:szCs w:val="22"/>
                <w:lang w:bidi="ar"/>
              </w:rPr>
            </w:pPr>
            <w:r>
              <w:rPr>
                <w:rFonts w:hint="eastAsia" w:ascii="宋体" w:hAnsi="宋体" w:cs="宋体"/>
                <w:kern w:val="0"/>
                <w:sz w:val="22"/>
                <w:szCs w:val="22"/>
                <w:lang w:bidi="ar"/>
              </w:rPr>
              <w:t>售后服务</w:t>
            </w:r>
          </w:p>
        </w:tc>
        <w:tc>
          <w:tcPr>
            <w:tcW w:w="312" w:type="pct"/>
            <w:vAlign w:val="center"/>
          </w:tcPr>
          <w:p w14:paraId="0882EC84">
            <w:pPr>
              <w:widowControl/>
              <w:spacing w:line="360" w:lineRule="exact"/>
              <w:jc w:val="center"/>
              <w:textAlignment w:val="center"/>
              <w:rPr>
                <w:rFonts w:ascii="宋体" w:hAnsi="宋体" w:cs="宋体"/>
                <w:kern w:val="0"/>
                <w:sz w:val="22"/>
                <w:szCs w:val="22"/>
                <w:lang w:bidi="ar"/>
              </w:rPr>
            </w:pPr>
            <w:r>
              <w:rPr>
                <w:rFonts w:hint="eastAsia" w:ascii="宋体" w:hAnsi="宋体" w:cs="宋体"/>
                <w:kern w:val="0"/>
                <w:sz w:val="22"/>
                <w:szCs w:val="22"/>
                <w:lang w:bidi="ar"/>
              </w:rPr>
              <w:t>5</w:t>
            </w:r>
          </w:p>
        </w:tc>
        <w:tc>
          <w:tcPr>
            <w:tcW w:w="3409" w:type="pct"/>
            <w:vAlign w:val="center"/>
          </w:tcPr>
          <w:p w14:paraId="42B9AFC3">
            <w:pPr>
              <w:widowControl/>
              <w:spacing w:line="360" w:lineRule="exact"/>
              <w:jc w:val="left"/>
              <w:textAlignment w:val="center"/>
              <w:rPr>
                <w:rFonts w:ascii="宋体" w:hAnsi="宋体" w:cs="宋体"/>
                <w:kern w:val="0"/>
                <w:sz w:val="22"/>
                <w:szCs w:val="22"/>
                <w:lang w:bidi="ar"/>
              </w:rPr>
            </w:pPr>
            <w:r>
              <w:rPr>
                <w:rFonts w:hint="eastAsia" w:ascii="宋体" w:hAnsi="宋体" w:cs="宋体"/>
                <w:sz w:val="22"/>
                <w:szCs w:val="22"/>
              </w:rPr>
              <w:t>投标人针对本项目制定售后服务方案，根据售后服务方案的完整性、服务响应时间、人员配备、</w:t>
            </w:r>
            <w:r>
              <w:rPr>
                <w:rFonts w:hint="eastAsia"/>
                <w:spacing w:val="-2"/>
                <w:sz w:val="22"/>
                <w:szCs w:val="22"/>
              </w:rPr>
              <w:t>质保期内服务内容</w:t>
            </w:r>
            <w:r>
              <w:rPr>
                <w:rFonts w:hint="eastAsia" w:ascii="宋体" w:hAnsi="宋体" w:cs="宋体"/>
                <w:sz w:val="22"/>
                <w:szCs w:val="22"/>
              </w:rPr>
              <w:t>，并结合投标人的售后服务机构</w:t>
            </w:r>
            <w:r>
              <w:rPr>
                <w:rFonts w:hint="eastAsia" w:ascii="宋体" w:hAnsi="宋体" w:cs="宋体"/>
                <w:kern w:val="0"/>
                <w:sz w:val="22"/>
                <w:szCs w:val="22"/>
                <w:lang w:bidi="ar"/>
              </w:rPr>
              <w:t>情况打分。【评分范围：5；4；3；2；1；0】</w:t>
            </w:r>
          </w:p>
        </w:tc>
        <w:tc>
          <w:tcPr>
            <w:tcW w:w="308" w:type="pct"/>
            <w:vAlign w:val="center"/>
          </w:tcPr>
          <w:p w14:paraId="12EADB74">
            <w:pPr>
              <w:widowControl/>
              <w:spacing w:line="400" w:lineRule="exact"/>
              <w:jc w:val="center"/>
              <w:textAlignment w:val="center"/>
              <w:rPr>
                <w:rFonts w:ascii="宋体" w:hAnsi="宋体" w:cs="宋体"/>
                <w:kern w:val="0"/>
                <w:sz w:val="22"/>
                <w:szCs w:val="22"/>
                <w:lang w:bidi="ar"/>
              </w:rPr>
            </w:pPr>
            <w:r>
              <w:rPr>
                <w:rFonts w:hint="eastAsia" w:ascii="宋体" w:hAnsi="宋体" w:cs="宋体"/>
                <w:kern w:val="0"/>
                <w:sz w:val="22"/>
                <w:szCs w:val="22"/>
                <w:lang w:bidi="ar"/>
              </w:rPr>
              <w:t>主观分</w:t>
            </w:r>
          </w:p>
        </w:tc>
      </w:tr>
      <w:tr w14:paraId="688795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256" w:type="pct"/>
            <w:vAlign w:val="center"/>
          </w:tcPr>
          <w:p w14:paraId="78C23590">
            <w:pPr>
              <w:widowControl/>
              <w:spacing w:line="400" w:lineRule="exact"/>
              <w:jc w:val="center"/>
              <w:textAlignment w:val="center"/>
              <w:rPr>
                <w:rFonts w:ascii="宋体" w:hAnsi="宋体" w:cs="宋体"/>
                <w:kern w:val="0"/>
                <w:sz w:val="22"/>
                <w:szCs w:val="22"/>
                <w:lang w:bidi="ar"/>
              </w:rPr>
            </w:pPr>
            <w:r>
              <w:rPr>
                <w:rFonts w:hint="eastAsia" w:ascii="宋体" w:hAnsi="宋体" w:cs="宋体"/>
                <w:kern w:val="0"/>
                <w:sz w:val="22"/>
                <w:szCs w:val="22"/>
                <w:lang w:bidi="ar"/>
              </w:rPr>
              <w:t>8</w:t>
            </w:r>
          </w:p>
        </w:tc>
        <w:tc>
          <w:tcPr>
            <w:tcW w:w="712" w:type="pct"/>
            <w:vAlign w:val="center"/>
          </w:tcPr>
          <w:p w14:paraId="3C41B236">
            <w:pPr>
              <w:spacing w:line="360" w:lineRule="exact"/>
              <w:jc w:val="center"/>
              <w:rPr>
                <w:rFonts w:ascii="宋体" w:hAnsi="宋体" w:cs="宋体"/>
                <w:kern w:val="0"/>
                <w:sz w:val="22"/>
                <w:szCs w:val="22"/>
                <w:lang w:bidi="ar"/>
              </w:rPr>
            </w:pPr>
            <w:r>
              <w:rPr>
                <w:rFonts w:hint="eastAsia" w:ascii="宋体" w:hAnsi="宋体" w:cs="宋体"/>
                <w:kern w:val="0"/>
                <w:sz w:val="22"/>
              </w:rPr>
              <w:t>培训方案</w:t>
            </w:r>
          </w:p>
        </w:tc>
        <w:tc>
          <w:tcPr>
            <w:tcW w:w="312" w:type="pct"/>
            <w:vAlign w:val="center"/>
          </w:tcPr>
          <w:p w14:paraId="06A87B66">
            <w:pPr>
              <w:spacing w:line="360" w:lineRule="exact"/>
              <w:jc w:val="center"/>
              <w:rPr>
                <w:rFonts w:ascii="宋体" w:hAnsi="宋体" w:cs="宋体"/>
                <w:kern w:val="0"/>
                <w:sz w:val="22"/>
                <w:szCs w:val="22"/>
                <w:lang w:bidi="ar"/>
              </w:rPr>
            </w:pPr>
            <w:r>
              <w:rPr>
                <w:rFonts w:hint="eastAsia" w:ascii="宋体" w:hAnsi="宋体" w:cs="宋体"/>
                <w:kern w:val="0"/>
                <w:sz w:val="22"/>
              </w:rPr>
              <w:t>3</w:t>
            </w:r>
          </w:p>
        </w:tc>
        <w:tc>
          <w:tcPr>
            <w:tcW w:w="3409" w:type="pct"/>
            <w:vAlign w:val="center"/>
          </w:tcPr>
          <w:p w14:paraId="7E40F742">
            <w:pPr>
              <w:spacing w:line="360" w:lineRule="exact"/>
            </w:pPr>
            <w:r>
              <w:rPr>
                <w:rFonts w:hint="eastAsia" w:ascii="宋体" w:hAnsi="宋体" w:cs="宋体"/>
                <w:sz w:val="22"/>
                <w:szCs w:val="22"/>
              </w:rPr>
              <w:t>根据投标人对采购人的管理人员、操作人员及系统维护人员进行培训的计划和方案（包括培训方式、目的、内容、课程安排、培训师资等）</w:t>
            </w:r>
            <w:r>
              <w:rPr>
                <w:rFonts w:hint="eastAsia" w:ascii="宋体" w:hAnsi="宋体" w:cs="宋体"/>
                <w:kern w:val="0"/>
                <w:sz w:val="22"/>
              </w:rPr>
              <w:t>内容进行打分。【评分范围：3；2；1；0.5；0】</w:t>
            </w:r>
          </w:p>
        </w:tc>
        <w:tc>
          <w:tcPr>
            <w:tcW w:w="308" w:type="pct"/>
            <w:vAlign w:val="center"/>
          </w:tcPr>
          <w:p w14:paraId="6AFCFC09">
            <w:pPr>
              <w:widowControl/>
              <w:spacing w:line="400" w:lineRule="exact"/>
              <w:jc w:val="center"/>
              <w:textAlignment w:val="center"/>
              <w:rPr>
                <w:rFonts w:ascii="宋体" w:hAnsi="宋体" w:cs="宋体"/>
                <w:kern w:val="0"/>
                <w:sz w:val="22"/>
                <w:szCs w:val="22"/>
                <w:lang w:bidi="ar"/>
              </w:rPr>
            </w:pPr>
            <w:r>
              <w:rPr>
                <w:rFonts w:hint="eastAsia" w:ascii="宋体" w:hAnsi="宋体" w:cs="宋体"/>
                <w:kern w:val="0"/>
                <w:sz w:val="22"/>
                <w:szCs w:val="22"/>
                <w:lang w:bidi="ar"/>
              </w:rPr>
              <w:t>主观分</w:t>
            </w:r>
          </w:p>
        </w:tc>
      </w:tr>
      <w:tr w14:paraId="5B618E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256" w:type="pct"/>
            <w:vAlign w:val="center"/>
          </w:tcPr>
          <w:p w14:paraId="253F6A19">
            <w:pPr>
              <w:widowControl/>
              <w:spacing w:line="400" w:lineRule="exact"/>
              <w:jc w:val="center"/>
              <w:textAlignment w:val="center"/>
              <w:rPr>
                <w:rFonts w:ascii="宋体" w:hAnsi="宋体" w:cs="宋体"/>
                <w:kern w:val="0"/>
                <w:sz w:val="22"/>
                <w:szCs w:val="22"/>
                <w:lang w:bidi="ar"/>
              </w:rPr>
            </w:pPr>
            <w:r>
              <w:rPr>
                <w:rFonts w:hint="eastAsia" w:ascii="宋体" w:hAnsi="宋体" w:cs="宋体"/>
                <w:kern w:val="0"/>
                <w:sz w:val="22"/>
                <w:szCs w:val="22"/>
                <w:lang w:bidi="ar"/>
              </w:rPr>
              <w:t>9</w:t>
            </w:r>
          </w:p>
        </w:tc>
        <w:tc>
          <w:tcPr>
            <w:tcW w:w="712" w:type="pct"/>
            <w:vAlign w:val="center"/>
          </w:tcPr>
          <w:p w14:paraId="52FFFC71">
            <w:pPr>
              <w:spacing w:line="360" w:lineRule="exact"/>
              <w:jc w:val="center"/>
              <w:rPr>
                <w:rFonts w:ascii="宋体" w:hAnsi="宋体" w:cs="宋体"/>
                <w:kern w:val="0"/>
                <w:sz w:val="22"/>
              </w:rPr>
            </w:pPr>
            <w:r>
              <w:rPr>
                <w:rFonts w:hint="eastAsia" w:ascii="宋体" w:hAnsi="宋体" w:cs="宋体"/>
                <w:kern w:val="0"/>
                <w:sz w:val="22"/>
              </w:rPr>
              <w:t>配件及耗材</w:t>
            </w:r>
          </w:p>
        </w:tc>
        <w:tc>
          <w:tcPr>
            <w:tcW w:w="312" w:type="pct"/>
            <w:vAlign w:val="center"/>
          </w:tcPr>
          <w:p w14:paraId="0144839E">
            <w:pPr>
              <w:spacing w:line="360" w:lineRule="exact"/>
              <w:jc w:val="center"/>
              <w:rPr>
                <w:rFonts w:ascii="宋体" w:hAnsi="宋体" w:cs="宋体"/>
                <w:kern w:val="0"/>
                <w:sz w:val="22"/>
              </w:rPr>
            </w:pPr>
            <w:r>
              <w:rPr>
                <w:rFonts w:hint="eastAsia" w:ascii="宋体" w:hAnsi="宋体" w:cs="宋体"/>
                <w:kern w:val="0"/>
                <w:sz w:val="22"/>
              </w:rPr>
              <w:t>3</w:t>
            </w:r>
          </w:p>
        </w:tc>
        <w:tc>
          <w:tcPr>
            <w:tcW w:w="3409" w:type="pct"/>
            <w:vAlign w:val="center"/>
          </w:tcPr>
          <w:p w14:paraId="521D44F2">
            <w:pPr>
              <w:spacing w:line="360" w:lineRule="exact"/>
              <w:rPr>
                <w:rFonts w:ascii="宋体" w:hAnsi="宋体" w:cs="宋体"/>
                <w:sz w:val="22"/>
                <w:szCs w:val="22"/>
              </w:rPr>
            </w:pPr>
            <w:r>
              <w:rPr>
                <w:rFonts w:hint="eastAsia" w:ascii="宋体" w:hAnsi="宋体" w:cs="宋体"/>
                <w:sz w:val="22"/>
                <w:szCs w:val="22"/>
              </w:rPr>
              <w:t>质保期满后配件、附件、备品备件的准备和保障措施（包括但不限于配件及耗材选购价格情况）。</w:t>
            </w:r>
            <w:r>
              <w:rPr>
                <w:rFonts w:hint="eastAsia" w:ascii="宋体" w:hAnsi="宋体" w:cs="宋体"/>
                <w:kern w:val="0"/>
                <w:sz w:val="22"/>
              </w:rPr>
              <w:t>【评分范围：3；2；1；0.5；0】</w:t>
            </w:r>
          </w:p>
        </w:tc>
        <w:tc>
          <w:tcPr>
            <w:tcW w:w="308" w:type="pct"/>
            <w:vAlign w:val="center"/>
          </w:tcPr>
          <w:p w14:paraId="78911542">
            <w:pPr>
              <w:widowControl/>
              <w:spacing w:line="400" w:lineRule="exact"/>
              <w:jc w:val="center"/>
              <w:textAlignment w:val="center"/>
              <w:rPr>
                <w:rFonts w:ascii="宋体" w:hAnsi="宋体" w:cs="宋体"/>
                <w:kern w:val="0"/>
                <w:sz w:val="22"/>
                <w:szCs w:val="22"/>
                <w:lang w:bidi="ar"/>
              </w:rPr>
            </w:pPr>
            <w:r>
              <w:rPr>
                <w:rFonts w:hint="eastAsia" w:ascii="宋体" w:hAnsi="宋体" w:cs="宋体"/>
                <w:kern w:val="0"/>
                <w:sz w:val="22"/>
                <w:szCs w:val="22"/>
                <w:lang w:bidi="ar"/>
              </w:rPr>
              <w:t>主观分</w:t>
            </w:r>
          </w:p>
        </w:tc>
      </w:tr>
      <w:tr w14:paraId="499AAA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256" w:type="pct"/>
            <w:vAlign w:val="center"/>
          </w:tcPr>
          <w:p w14:paraId="3CE593D7">
            <w:pPr>
              <w:widowControl/>
              <w:spacing w:line="400" w:lineRule="exact"/>
              <w:jc w:val="center"/>
              <w:textAlignment w:val="center"/>
              <w:rPr>
                <w:rFonts w:ascii="宋体" w:hAnsi="宋体" w:cs="宋体"/>
                <w:kern w:val="0"/>
                <w:sz w:val="22"/>
                <w:szCs w:val="22"/>
                <w:lang w:bidi="ar"/>
              </w:rPr>
            </w:pPr>
            <w:r>
              <w:rPr>
                <w:rFonts w:hint="eastAsia" w:ascii="宋体" w:hAnsi="宋体" w:cs="宋体"/>
                <w:kern w:val="0"/>
                <w:sz w:val="22"/>
                <w:szCs w:val="22"/>
                <w:lang w:bidi="ar"/>
              </w:rPr>
              <w:t>10</w:t>
            </w:r>
          </w:p>
        </w:tc>
        <w:tc>
          <w:tcPr>
            <w:tcW w:w="712" w:type="pct"/>
            <w:vAlign w:val="center"/>
          </w:tcPr>
          <w:p w14:paraId="2C03DBA2">
            <w:pPr>
              <w:widowControl/>
              <w:spacing w:line="400" w:lineRule="exact"/>
              <w:jc w:val="center"/>
              <w:textAlignment w:val="center"/>
              <w:rPr>
                <w:rFonts w:ascii="宋体" w:hAnsi="宋体" w:cs="宋体"/>
                <w:kern w:val="0"/>
                <w:sz w:val="22"/>
                <w:szCs w:val="22"/>
                <w:lang w:bidi="ar"/>
              </w:rPr>
            </w:pPr>
            <w:r>
              <w:rPr>
                <w:rFonts w:hint="eastAsia" w:ascii="宋体" w:hAnsi="宋体" w:cs="宋体"/>
                <w:sz w:val="22"/>
                <w:szCs w:val="22"/>
              </w:rPr>
              <w:t>报价评分标准</w:t>
            </w:r>
          </w:p>
        </w:tc>
        <w:tc>
          <w:tcPr>
            <w:tcW w:w="312" w:type="pct"/>
            <w:vAlign w:val="center"/>
          </w:tcPr>
          <w:p w14:paraId="43BEBB36">
            <w:pPr>
              <w:widowControl/>
              <w:spacing w:line="400" w:lineRule="exact"/>
              <w:jc w:val="center"/>
              <w:textAlignment w:val="center"/>
              <w:rPr>
                <w:rFonts w:ascii="宋体" w:hAnsi="宋体" w:cs="宋体"/>
                <w:kern w:val="0"/>
                <w:sz w:val="22"/>
                <w:szCs w:val="22"/>
                <w:lang w:bidi="ar"/>
              </w:rPr>
            </w:pPr>
            <w:r>
              <w:rPr>
                <w:rFonts w:hint="eastAsia" w:ascii="宋体" w:hAnsi="宋体" w:cs="宋体"/>
                <w:kern w:val="0"/>
                <w:sz w:val="22"/>
                <w:szCs w:val="22"/>
                <w:lang w:bidi="ar"/>
              </w:rPr>
              <w:t>30</w:t>
            </w:r>
          </w:p>
        </w:tc>
        <w:tc>
          <w:tcPr>
            <w:tcW w:w="3409" w:type="pct"/>
            <w:vAlign w:val="center"/>
          </w:tcPr>
          <w:p w14:paraId="3153FEAE">
            <w:pPr>
              <w:widowControl/>
              <w:spacing w:line="400" w:lineRule="exact"/>
              <w:rPr>
                <w:rFonts w:ascii="宋体" w:hAnsi="宋体" w:cs="宋体"/>
                <w:sz w:val="22"/>
                <w:szCs w:val="22"/>
              </w:rPr>
            </w:pPr>
            <w:r>
              <w:rPr>
                <w:rFonts w:hint="eastAsia" w:ascii="宋体" w:hAnsi="宋体" w:cs="宋体"/>
                <w:sz w:val="22"/>
                <w:szCs w:val="22"/>
              </w:rPr>
              <w:t>有效投标报价的最低价作为评标基准价，其最低报价为满分；按［投标报价得分=（评标基准价/投标报价）*30］的计算公式计算。</w:t>
            </w:r>
          </w:p>
          <w:p w14:paraId="329F69CB">
            <w:pPr>
              <w:widowControl/>
              <w:spacing w:line="400" w:lineRule="exact"/>
              <w:jc w:val="left"/>
              <w:textAlignment w:val="center"/>
              <w:rPr>
                <w:rFonts w:ascii="宋体" w:hAnsi="宋体" w:cs="宋体"/>
                <w:sz w:val="22"/>
                <w:szCs w:val="22"/>
              </w:rPr>
            </w:pPr>
            <w:r>
              <w:rPr>
                <w:rFonts w:hint="eastAsia" w:ascii="宋体" w:hAnsi="宋体" w:cs="宋体"/>
                <w:sz w:val="22"/>
                <w:szCs w:val="22"/>
              </w:rPr>
              <w:t>评标过程中，不得去掉报价中的最高报价和最低报价。</w:t>
            </w:r>
          </w:p>
          <w:p w14:paraId="4374C666">
            <w:pPr>
              <w:widowControl/>
              <w:spacing w:line="400" w:lineRule="exact"/>
              <w:jc w:val="left"/>
              <w:textAlignment w:val="center"/>
              <w:rPr>
                <w:rFonts w:ascii="宋体" w:hAnsi="宋体" w:cs="宋体"/>
                <w:kern w:val="0"/>
                <w:sz w:val="22"/>
                <w:szCs w:val="22"/>
                <w:lang w:bidi="ar"/>
              </w:rPr>
            </w:pPr>
            <w:r>
              <w:rPr>
                <w:rFonts w:hint="eastAsia" w:ascii="宋体" w:hAnsi="宋体" w:cs="宋体"/>
                <w:b/>
                <w:bCs/>
                <w:sz w:val="22"/>
                <w:szCs w:val="22"/>
              </w:rPr>
              <w:t>落实政府采购政策需进行的价格扣除：</w:t>
            </w:r>
            <w:r>
              <w:rPr>
                <w:rFonts w:hint="eastAsia" w:ascii="宋体" w:hAnsi="宋体" w:cs="宋体"/>
                <w:b/>
                <w:bCs/>
                <w:sz w:val="22"/>
                <w:szCs w:val="22"/>
                <w:u w:val="single"/>
              </w:rPr>
              <w:t>本项目属于专门面向中小企业采购项目，</w:t>
            </w:r>
            <w:r>
              <w:rPr>
                <w:rFonts w:hint="eastAsia" w:ascii="宋体" w:hAnsi="宋体" w:eastAsia="宋体" w:cs="宋体"/>
                <w:b/>
                <w:bCs/>
                <w:sz w:val="22"/>
                <w:szCs w:val="22"/>
                <w:u w:val="single"/>
              </w:rPr>
              <w:t>不再执行价格扣除优惠政策</w:t>
            </w:r>
          </w:p>
        </w:tc>
        <w:tc>
          <w:tcPr>
            <w:tcW w:w="308" w:type="pct"/>
            <w:vAlign w:val="center"/>
          </w:tcPr>
          <w:p w14:paraId="197BDB22">
            <w:pPr>
              <w:widowControl/>
              <w:spacing w:line="400" w:lineRule="exact"/>
              <w:jc w:val="center"/>
              <w:textAlignment w:val="center"/>
              <w:rPr>
                <w:rFonts w:ascii="宋体" w:hAnsi="宋体" w:cs="宋体"/>
                <w:kern w:val="0"/>
                <w:sz w:val="22"/>
                <w:szCs w:val="22"/>
                <w:lang w:bidi="ar"/>
              </w:rPr>
            </w:pPr>
            <w:r>
              <w:rPr>
                <w:rFonts w:hint="eastAsia" w:ascii="宋体" w:hAnsi="宋体" w:cs="宋体"/>
                <w:kern w:val="0"/>
                <w:sz w:val="22"/>
                <w:szCs w:val="22"/>
                <w:lang w:bidi="ar"/>
              </w:rPr>
              <w:t>客观分</w:t>
            </w:r>
          </w:p>
        </w:tc>
      </w:tr>
    </w:tbl>
    <w:p w14:paraId="0154FA09">
      <w:pPr>
        <w:snapToGrid w:val="0"/>
        <w:spacing w:line="400" w:lineRule="exact"/>
        <w:rPr>
          <w:rFonts w:asciiTheme="minorEastAsia" w:hAnsiTheme="minorEastAsia" w:eastAsiaTheme="minorEastAsia" w:cstheme="minorEastAsia"/>
          <w:b/>
          <w:sz w:val="22"/>
          <w:szCs w:val="22"/>
        </w:rPr>
      </w:pPr>
      <w:r>
        <w:rPr>
          <w:rFonts w:hint="eastAsia" w:asciiTheme="minorEastAsia" w:hAnsiTheme="minorEastAsia" w:eastAsiaTheme="minorEastAsia" w:cstheme="minorEastAsia"/>
          <w:b/>
          <w:sz w:val="22"/>
          <w:szCs w:val="22"/>
        </w:rPr>
        <w:t>备注：</w:t>
      </w:r>
      <w:r>
        <w:rPr>
          <w:rFonts w:hint="eastAsia" w:asciiTheme="minorEastAsia" w:hAnsiTheme="minorEastAsia" w:eastAsiaTheme="minorEastAsia" w:cstheme="minorEastAsia"/>
          <w:sz w:val="22"/>
          <w:szCs w:val="22"/>
        </w:rPr>
        <w:t>投标人编制投标文件（商务技术文件部分）时，建议按此目录（序号和内容）提供评标标准相应的商务技术资料。</w:t>
      </w:r>
    </w:p>
    <w:p w14:paraId="3408CEC9">
      <w:pPr>
        <w:snapToGrid w:val="0"/>
        <w:spacing w:line="400" w:lineRule="exact"/>
        <w:outlineLvl w:val="1"/>
        <w:rPr>
          <w:rFonts w:ascii="宋体" w:hAnsi="宋体" w:cs="宋体"/>
          <w:b/>
          <w:sz w:val="22"/>
          <w:szCs w:val="22"/>
        </w:rPr>
      </w:pPr>
      <w:r>
        <w:rPr>
          <w:rFonts w:hint="eastAsia" w:ascii="宋体" w:hAnsi="宋体" w:cs="宋体"/>
          <w:b/>
          <w:sz w:val="22"/>
          <w:szCs w:val="22"/>
        </w:rPr>
        <w:t>一、评标方法</w:t>
      </w:r>
    </w:p>
    <w:p w14:paraId="50F1D29B">
      <w:pPr>
        <w:adjustRightInd/>
        <w:spacing w:line="400" w:lineRule="exact"/>
        <w:ind w:firstLine="433" w:firstLineChars="196"/>
        <w:rPr>
          <w:rFonts w:ascii="宋体" w:hAnsi="宋体" w:cs="宋体"/>
          <w:kern w:val="0"/>
          <w:sz w:val="22"/>
          <w:szCs w:val="22"/>
        </w:rPr>
      </w:pPr>
      <w:r>
        <w:rPr>
          <w:rFonts w:hint="eastAsia" w:ascii="宋体" w:hAnsi="宋体" w:cs="宋体"/>
          <w:b/>
          <w:kern w:val="0"/>
          <w:sz w:val="22"/>
          <w:szCs w:val="22"/>
        </w:rPr>
        <w:t>1.本项目采用综合评分法。</w:t>
      </w:r>
      <w:r>
        <w:rPr>
          <w:rFonts w:hint="eastAsia" w:ascii="宋体" w:hAnsi="宋体" w:cs="宋体"/>
          <w:kern w:val="0"/>
          <w:sz w:val="22"/>
          <w:szCs w:val="22"/>
        </w:rPr>
        <w:t>综合评分法，是指投标文件满足招标文件全部实质性要求，且按照评审因素的量化指标评审得分最高的投标人为中标候选人的评标方法。</w:t>
      </w:r>
    </w:p>
    <w:p w14:paraId="682964A0">
      <w:pPr>
        <w:snapToGrid w:val="0"/>
        <w:spacing w:line="400" w:lineRule="exact"/>
        <w:outlineLvl w:val="1"/>
        <w:rPr>
          <w:rFonts w:ascii="宋体" w:hAnsi="宋体" w:cs="宋体"/>
          <w:b/>
          <w:sz w:val="22"/>
          <w:szCs w:val="22"/>
        </w:rPr>
      </w:pPr>
      <w:r>
        <w:rPr>
          <w:rFonts w:hint="eastAsia" w:ascii="宋体" w:hAnsi="宋体" w:cs="宋体"/>
          <w:b/>
          <w:sz w:val="22"/>
          <w:szCs w:val="22"/>
        </w:rPr>
        <w:t>二、评标标准</w:t>
      </w:r>
    </w:p>
    <w:p w14:paraId="17064E41">
      <w:pPr>
        <w:spacing w:line="400" w:lineRule="exact"/>
        <w:ind w:firstLine="433" w:firstLineChars="196"/>
        <w:rPr>
          <w:rFonts w:ascii="宋体" w:hAnsi="宋体" w:cs="宋体"/>
          <w:b/>
          <w:sz w:val="22"/>
          <w:szCs w:val="22"/>
        </w:rPr>
      </w:pPr>
      <w:r>
        <w:rPr>
          <w:rFonts w:hint="eastAsia" w:ascii="宋体" w:hAnsi="宋体" w:cs="宋体"/>
          <w:b/>
          <w:sz w:val="22"/>
          <w:szCs w:val="22"/>
        </w:rPr>
        <w:t>2.评标标准：</w:t>
      </w:r>
      <w:r>
        <w:rPr>
          <w:rFonts w:hint="eastAsia" w:ascii="宋体" w:hAnsi="宋体" w:cs="宋体"/>
          <w:kern w:val="0"/>
          <w:sz w:val="22"/>
          <w:szCs w:val="22"/>
        </w:rPr>
        <w:t>见评标办法前附表。</w:t>
      </w:r>
    </w:p>
    <w:p w14:paraId="67F4DE51">
      <w:pPr>
        <w:snapToGrid w:val="0"/>
        <w:spacing w:line="400" w:lineRule="exact"/>
        <w:outlineLvl w:val="1"/>
        <w:rPr>
          <w:rFonts w:ascii="宋体" w:hAnsi="宋体" w:cs="宋体"/>
          <w:b/>
          <w:sz w:val="22"/>
          <w:szCs w:val="22"/>
        </w:rPr>
      </w:pPr>
      <w:r>
        <w:rPr>
          <w:rFonts w:hint="eastAsia" w:ascii="宋体" w:hAnsi="宋体" w:cs="宋体"/>
          <w:b/>
          <w:sz w:val="22"/>
          <w:szCs w:val="22"/>
        </w:rPr>
        <w:t>三、评标程序</w:t>
      </w:r>
    </w:p>
    <w:p w14:paraId="3801A6F0">
      <w:pPr>
        <w:spacing w:line="400" w:lineRule="exact"/>
        <w:ind w:firstLine="433" w:firstLineChars="196"/>
        <w:rPr>
          <w:rFonts w:ascii="宋体" w:hAnsi="宋体" w:cs="宋体"/>
          <w:kern w:val="0"/>
          <w:sz w:val="22"/>
          <w:szCs w:val="22"/>
        </w:rPr>
      </w:pPr>
      <w:r>
        <w:rPr>
          <w:rFonts w:hint="eastAsia" w:ascii="宋体" w:hAnsi="宋体" w:cs="宋体"/>
          <w:b/>
          <w:kern w:val="0"/>
          <w:sz w:val="22"/>
          <w:szCs w:val="22"/>
        </w:rPr>
        <w:t>3.1符合性审查。</w:t>
      </w:r>
      <w:r>
        <w:rPr>
          <w:rFonts w:hint="eastAsia" w:ascii="宋体" w:hAnsi="宋体" w:cs="宋体"/>
          <w:kern w:val="0"/>
          <w:sz w:val="22"/>
          <w:szCs w:val="22"/>
        </w:rPr>
        <w:t>评标委员会应当对符合资格的投标人的投标文件进行符合性审查，以确定其是否满足招标文件的实质性要求。不满足招标文件的实质性要求的，投标无效。</w:t>
      </w:r>
    </w:p>
    <w:p w14:paraId="326E130A">
      <w:pPr>
        <w:spacing w:line="400" w:lineRule="exact"/>
        <w:ind w:firstLine="433" w:firstLineChars="196"/>
        <w:rPr>
          <w:rFonts w:ascii="宋体" w:hAnsi="宋体" w:cs="宋体"/>
          <w:kern w:val="0"/>
          <w:sz w:val="22"/>
          <w:szCs w:val="22"/>
        </w:rPr>
      </w:pPr>
      <w:r>
        <w:rPr>
          <w:rFonts w:hint="eastAsia" w:ascii="宋体" w:hAnsi="宋体" w:cs="宋体"/>
          <w:b/>
          <w:kern w:val="0"/>
          <w:sz w:val="22"/>
          <w:szCs w:val="22"/>
        </w:rPr>
        <w:t>3.2 比较与评价。</w:t>
      </w:r>
      <w:r>
        <w:rPr>
          <w:rFonts w:hint="eastAsia" w:ascii="宋体" w:hAnsi="宋体" w:cs="宋体"/>
          <w:kern w:val="0"/>
          <w:sz w:val="22"/>
          <w:szCs w:val="22"/>
        </w:rPr>
        <w:t>评标委员会应当按照招标文件中规定的评标方法和标准，对符合性审查合格的投标文件进行商务和技术评估，综合比较与评价。</w:t>
      </w:r>
    </w:p>
    <w:p w14:paraId="43DD35E8">
      <w:pPr>
        <w:spacing w:line="400" w:lineRule="exact"/>
        <w:ind w:firstLine="433" w:firstLineChars="196"/>
        <w:rPr>
          <w:rFonts w:ascii="宋体" w:hAnsi="宋体" w:cs="宋体"/>
          <w:kern w:val="0"/>
          <w:sz w:val="22"/>
          <w:szCs w:val="22"/>
        </w:rPr>
      </w:pPr>
      <w:r>
        <w:rPr>
          <w:rFonts w:hint="eastAsia" w:ascii="宋体" w:hAnsi="宋体" w:cs="宋体"/>
          <w:b/>
          <w:kern w:val="0"/>
          <w:sz w:val="22"/>
          <w:szCs w:val="22"/>
        </w:rPr>
        <w:t>3.3汇总商务技术得分。</w:t>
      </w:r>
      <w:r>
        <w:rPr>
          <w:rFonts w:hint="eastAsia" w:ascii="宋体" w:hAnsi="宋体" w:cs="宋体"/>
          <w:kern w:val="0"/>
          <w:sz w:val="22"/>
          <w:szCs w:val="22"/>
        </w:rPr>
        <w:t>评标委员会各成员应当独立对每个投标人的商务和技术文件进行评价，并汇总商务技术得分情况（各评标委员会成员对各投标人的各项评分内容评分的合计算术平均值为各投标人商务和技术分得分（小数点后按四舍五入保留2位））。</w:t>
      </w:r>
    </w:p>
    <w:p w14:paraId="1869E5DE">
      <w:pPr>
        <w:spacing w:line="400" w:lineRule="exact"/>
        <w:ind w:firstLine="433" w:firstLineChars="196"/>
        <w:rPr>
          <w:rFonts w:ascii="宋体" w:hAnsi="宋体" w:cs="宋体"/>
          <w:b/>
          <w:kern w:val="0"/>
          <w:sz w:val="22"/>
          <w:szCs w:val="22"/>
        </w:rPr>
      </w:pPr>
      <w:r>
        <w:rPr>
          <w:rFonts w:hint="eastAsia" w:ascii="宋体" w:hAnsi="宋体" w:cs="宋体"/>
          <w:b/>
          <w:kern w:val="0"/>
          <w:sz w:val="22"/>
          <w:szCs w:val="22"/>
        </w:rPr>
        <w:t>3.4报价评审。</w:t>
      </w:r>
    </w:p>
    <w:p w14:paraId="31A42E4C">
      <w:pPr>
        <w:pStyle w:val="143"/>
        <w:spacing w:before="0" w:line="400" w:lineRule="exact"/>
        <w:ind w:firstLine="466" w:firstLineChars="212"/>
        <w:rPr>
          <w:rFonts w:ascii="宋体" w:hAnsi="宋体" w:cs="宋体"/>
          <w:kern w:val="0"/>
          <w:sz w:val="22"/>
          <w:szCs w:val="22"/>
        </w:rPr>
      </w:pPr>
      <w:r>
        <w:rPr>
          <w:rFonts w:hint="eastAsia" w:ascii="宋体" w:hAnsi="宋体" w:cs="宋体"/>
          <w:kern w:val="0"/>
          <w:sz w:val="22"/>
          <w:szCs w:val="22"/>
        </w:rPr>
        <w:t>3.4.1投标文件报价出现前后不一致的，按照下列规定修正：</w:t>
      </w:r>
    </w:p>
    <w:p w14:paraId="0290D961">
      <w:pPr>
        <w:pStyle w:val="143"/>
        <w:spacing w:before="0" w:line="400" w:lineRule="exact"/>
        <w:ind w:firstLine="440"/>
        <w:rPr>
          <w:rFonts w:ascii="宋体" w:hAnsi="宋体" w:cs="宋体"/>
          <w:kern w:val="0"/>
          <w:sz w:val="22"/>
          <w:szCs w:val="22"/>
        </w:rPr>
      </w:pPr>
      <w:r>
        <w:rPr>
          <w:rFonts w:hint="eastAsia" w:ascii="宋体" w:hAnsi="宋体" w:cs="宋体"/>
          <w:kern w:val="0"/>
          <w:sz w:val="22"/>
          <w:szCs w:val="22"/>
        </w:rPr>
        <w:t>3.4.1.1投标文件中开标一览表(报价表)内容与投标文件中相应内容不一致的，以开标一览表(报价表)为准;</w:t>
      </w:r>
    </w:p>
    <w:p w14:paraId="09F00175">
      <w:pPr>
        <w:pStyle w:val="143"/>
        <w:spacing w:before="0" w:line="400" w:lineRule="exact"/>
        <w:ind w:firstLine="440"/>
        <w:rPr>
          <w:rFonts w:ascii="宋体" w:hAnsi="宋体" w:cs="宋体"/>
          <w:kern w:val="0"/>
          <w:sz w:val="22"/>
          <w:szCs w:val="22"/>
        </w:rPr>
      </w:pPr>
      <w:r>
        <w:rPr>
          <w:rFonts w:hint="eastAsia" w:ascii="宋体" w:hAnsi="宋体" w:cs="宋体"/>
          <w:kern w:val="0"/>
          <w:sz w:val="22"/>
          <w:szCs w:val="22"/>
        </w:rPr>
        <w:t>3.4.1.2大写金额和小写金额不一致的，以大写金额为准;</w:t>
      </w:r>
    </w:p>
    <w:p w14:paraId="5774A738">
      <w:pPr>
        <w:pStyle w:val="143"/>
        <w:spacing w:before="0" w:line="400" w:lineRule="exact"/>
        <w:ind w:firstLine="440"/>
        <w:rPr>
          <w:rFonts w:ascii="宋体" w:hAnsi="宋体" w:cs="宋体"/>
          <w:kern w:val="0"/>
          <w:sz w:val="22"/>
          <w:szCs w:val="22"/>
        </w:rPr>
      </w:pPr>
      <w:r>
        <w:rPr>
          <w:rFonts w:hint="eastAsia" w:ascii="宋体" w:hAnsi="宋体" w:cs="宋体"/>
          <w:kern w:val="0"/>
          <w:sz w:val="22"/>
          <w:szCs w:val="22"/>
        </w:rPr>
        <w:t>3.4.1.3单价金额小数点或者百分比有明显错位的，以开标一览表的总价为准，并修改单价;</w:t>
      </w:r>
    </w:p>
    <w:p w14:paraId="313FE547">
      <w:pPr>
        <w:pStyle w:val="143"/>
        <w:spacing w:before="0" w:line="400" w:lineRule="exact"/>
        <w:ind w:firstLine="440"/>
        <w:rPr>
          <w:rFonts w:ascii="宋体" w:hAnsi="宋体" w:cs="宋体"/>
          <w:kern w:val="0"/>
          <w:sz w:val="22"/>
          <w:szCs w:val="22"/>
        </w:rPr>
      </w:pPr>
      <w:r>
        <w:rPr>
          <w:rFonts w:hint="eastAsia" w:ascii="宋体" w:hAnsi="宋体" w:cs="宋体"/>
          <w:kern w:val="0"/>
          <w:sz w:val="22"/>
          <w:szCs w:val="22"/>
        </w:rPr>
        <w:t>3.4.1.4总价金额与按单价汇总金额不一致的，以单价金额计算结果为准。</w:t>
      </w:r>
    </w:p>
    <w:p w14:paraId="7B4BAC75">
      <w:pPr>
        <w:pStyle w:val="143"/>
        <w:spacing w:before="0" w:line="400" w:lineRule="exact"/>
        <w:ind w:firstLine="440"/>
        <w:rPr>
          <w:rFonts w:ascii="宋体" w:hAnsi="宋体" w:cs="宋体"/>
          <w:kern w:val="0"/>
          <w:sz w:val="22"/>
          <w:szCs w:val="22"/>
        </w:rPr>
      </w:pPr>
      <w:r>
        <w:rPr>
          <w:rFonts w:hint="eastAsia" w:ascii="宋体" w:hAnsi="宋体" w:cs="宋体"/>
          <w:kern w:val="0"/>
          <w:sz w:val="22"/>
          <w:szCs w:val="22"/>
        </w:rPr>
        <w:t>3.4.1.5同时出现两种以上不一致的，按照3.4.1规定的顺序修正。修正后的报价按照财政部第87号令 《政府采购货物和服务招标投标管理办法》第五十一条第二款的规定经投标人确认后产生约束力。</w:t>
      </w:r>
    </w:p>
    <w:p w14:paraId="2123F247">
      <w:pPr>
        <w:snapToGrid w:val="0"/>
        <w:spacing w:line="400" w:lineRule="exact"/>
        <w:ind w:firstLine="440" w:firstLineChars="200"/>
        <w:jc w:val="left"/>
        <w:rPr>
          <w:rFonts w:ascii="宋体" w:hAnsi="宋体" w:cs="宋体"/>
          <w:kern w:val="0"/>
          <w:sz w:val="22"/>
          <w:szCs w:val="22"/>
        </w:rPr>
      </w:pPr>
      <w:r>
        <w:rPr>
          <w:rFonts w:hint="eastAsia" w:ascii="宋体" w:hAnsi="宋体" w:cs="宋体"/>
          <w:kern w:val="0"/>
          <w:sz w:val="22"/>
          <w:szCs w:val="22"/>
        </w:rPr>
        <w:t>3.4.2投标文件出现不是唯一的、有选择性投标报价的，投标无效。</w:t>
      </w:r>
    </w:p>
    <w:p w14:paraId="7B124550">
      <w:pPr>
        <w:snapToGrid w:val="0"/>
        <w:spacing w:line="400" w:lineRule="exact"/>
        <w:ind w:firstLine="440" w:firstLineChars="200"/>
        <w:jc w:val="left"/>
        <w:rPr>
          <w:rFonts w:ascii="宋体" w:hAnsi="宋体" w:cs="宋体"/>
          <w:kern w:val="0"/>
          <w:sz w:val="22"/>
          <w:szCs w:val="22"/>
        </w:rPr>
      </w:pPr>
      <w:r>
        <w:rPr>
          <w:rFonts w:hint="eastAsia" w:ascii="宋体" w:hAnsi="宋体" w:cs="宋体"/>
          <w:kern w:val="0"/>
          <w:sz w:val="22"/>
          <w:szCs w:val="22"/>
        </w:rPr>
        <w:t>3.4.3投标报价超过招标文件中规定的预算金额或者最高限价的，投标无效。</w:t>
      </w:r>
    </w:p>
    <w:p w14:paraId="395D6343">
      <w:pPr>
        <w:tabs>
          <w:tab w:val="left" w:pos="900"/>
        </w:tabs>
        <w:snapToGrid w:val="0"/>
        <w:spacing w:line="400" w:lineRule="exact"/>
        <w:ind w:firstLine="440" w:firstLineChars="200"/>
        <w:jc w:val="left"/>
        <w:rPr>
          <w:rFonts w:ascii="宋体" w:hAnsi="宋体" w:cs="宋体"/>
          <w:sz w:val="22"/>
          <w:szCs w:val="22"/>
          <w:u w:val="single"/>
        </w:rPr>
      </w:pPr>
      <w:r>
        <w:rPr>
          <w:rFonts w:hint="eastAsia" w:ascii="宋体" w:hAnsi="宋体" w:cs="宋体"/>
          <w:kern w:val="0"/>
          <w:sz w:val="22"/>
          <w:szCs w:val="22"/>
        </w:rPr>
        <w:t>3.4.4</w:t>
      </w:r>
      <w:r>
        <w:rPr>
          <w:rFonts w:hint="eastAsia" w:ascii="宋体" w:hAnsi="宋体" w:cs="宋体"/>
          <w:sz w:val="22"/>
          <w:szCs w:val="22"/>
          <w:u w:val="single"/>
        </w:rPr>
        <w:t>政府采购评审中出现下列情形之一的，评标委员会应当启动异常低价投标（响应）审查程序：</w:t>
      </w:r>
    </w:p>
    <w:p w14:paraId="30A32F29">
      <w:pPr>
        <w:tabs>
          <w:tab w:val="left" w:pos="900"/>
        </w:tabs>
        <w:snapToGrid w:val="0"/>
        <w:spacing w:line="400" w:lineRule="exact"/>
        <w:ind w:firstLine="440" w:firstLineChars="200"/>
        <w:jc w:val="left"/>
        <w:rPr>
          <w:rFonts w:ascii="宋体" w:hAnsi="宋体" w:cs="宋体"/>
          <w:sz w:val="22"/>
          <w:szCs w:val="22"/>
          <w:u w:val="single"/>
        </w:rPr>
      </w:pPr>
      <w:r>
        <w:rPr>
          <w:rFonts w:hint="eastAsia" w:ascii="宋体" w:hAnsi="宋体" w:cs="宋体"/>
          <w:sz w:val="22"/>
          <w:szCs w:val="22"/>
          <w:u w:val="single"/>
        </w:rPr>
        <w:t>①投标（响应）报价低于全部通过符合性审查供应商投标（响应）报价平均值65%的，即投标（响应）报价&lt;全部通过符合性审查供应商投标（响应）报价平均值×65%；</w:t>
      </w:r>
    </w:p>
    <w:p w14:paraId="2CF491E7">
      <w:pPr>
        <w:tabs>
          <w:tab w:val="left" w:pos="900"/>
        </w:tabs>
        <w:snapToGrid w:val="0"/>
        <w:spacing w:line="400" w:lineRule="exact"/>
        <w:ind w:firstLine="440" w:firstLineChars="200"/>
        <w:jc w:val="left"/>
        <w:rPr>
          <w:rFonts w:ascii="宋体" w:hAnsi="宋体" w:cs="宋体"/>
          <w:sz w:val="22"/>
          <w:szCs w:val="22"/>
          <w:u w:val="single"/>
        </w:rPr>
      </w:pPr>
      <w:r>
        <w:rPr>
          <w:rFonts w:hint="eastAsia" w:ascii="宋体" w:hAnsi="宋体" w:cs="宋体"/>
          <w:sz w:val="22"/>
          <w:szCs w:val="22"/>
          <w:u w:val="single"/>
        </w:rPr>
        <w:t>②投标（响应）报价低于通过符合性审查的次低报价供应商投标（响应）报价65%的，即投标（响应）报价&lt;通过符合性审查的次低报价供应商投标（响应）报价×65%；</w:t>
      </w:r>
    </w:p>
    <w:p w14:paraId="666A2F03">
      <w:pPr>
        <w:tabs>
          <w:tab w:val="left" w:pos="900"/>
        </w:tabs>
        <w:snapToGrid w:val="0"/>
        <w:spacing w:line="400" w:lineRule="exact"/>
        <w:ind w:firstLine="440" w:firstLineChars="200"/>
        <w:jc w:val="left"/>
        <w:rPr>
          <w:rFonts w:ascii="宋体" w:hAnsi="宋体" w:cs="宋体"/>
          <w:sz w:val="22"/>
          <w:szCs w:val="22"/>
          <w:u w:val="single"/>
        </w:rPr>
      </w:pPr>
      <w:r>
        <w:rPr>
          <w:rFonts w:hint="eastAsia" w:ascii="宋体" w:hAnsi="宋体" w:cs="宋体"/>
          <w:sz w:val="22"/>
          <w:szCs w:val="22"/>
          <w:u w:val="single"/>
        </w:rPr>
        <w:t>③投标（响应）报价低于采购项目最高限价</w:t>
      </w:r>
      <w:r>
        <w:rPr>
          <w:rFonts w:hint="eastAsia" w:ascii="宋体" w:hAnsi="宋体" w:cs="宋体"/>
          <w:sz w:val="22"/>
          <w:szCs w:val="22"/>
          <w:u w:val="single"/>
          <w:lang w:val="en-US" w:eastAsia="zh-CN"/>
        </w:rPr>
        <w:t>65</w:t>
      </w:r>
      <w:r>
        <w:rPr>
          <w:rFonts w:hint="eastAsia" w:ascii="宋体" w:hAnsi="宋体" w:cs="宋体"/>
          <w:sz w:val="22"/>
          <w:szCs w:val="22"/>
          <w:u w:val="single"/>
        </w:rPr>
        <w:t>%的，即投标（响应）报价&lt;采购项目最高限价×</w:t>
      </w:r>
      <w:r>
        <w:rPr>
          <w:rFonts w:hint="eastAsia" w:ascii="宋体" w:hAnsi="宋体" w:cs="宋体"/>
          <w:sz w:val="22"/>
          <w:szCs w:val="22"/>
          <w:u w:val="single"/>
          <w:lang w:val="en-US" w:eastAsia="zh-CN"/>
        </w:rPr>
        <w:t>65</w:t>
      </w:r>
      <w:r>
        <w:rPr>
          <w:rFonts w:hint="eastAsia" w:ascii="宋体" w:hAnsi="宋体" w:cs="宋体"/>
          <w:sz w:val="22"/>
          <w:szCs w:val="22"/>
          <w:u w:val="single"/>
        </w:rPr>
        <w:t>%；</w:t>
      </w:r>
    </w:p>
    <w:p w14:paraId="1B284E1E">
      <w:pPr>
        <w:tabs>
          <w:tab w:val="left" w:pos="900"/>
        </w:tabs>
        <w:snapToGrid w:val="0"/>
        <w:spacing w:line="400" w:lineRule="exact"/>
        <w:ind w:firstLine="440" w:firstLineChars="200"/>
        <w:jc w:val="left"/>
        <w:rPr>
          <w:rFonts w:ascii="宋体" w:hAnsi="宋体" w:cs="宋体"/>
          <w:sz w:val="22"/>
          <w:szCs w:val="22"/>
          <w:u w:val="single"/>
        </w:rPr>
      </w:pPr>
      <w:r>
        <w:rPr>
          <w:rFonts w:hint="eastAsia" w:ascii="宋体" w:hAnsi="宋体" w:cs="宋体"/>
          <w:sz w:val="22"/>
          <w:szCs w:val="22"/>
          <w:u w:val="single"/>
        </w:rPr>
        <w:t>④评标委员会基于专业判断，认为供应商报价过低，有可能影响产品质量或者不能诚信履约的其他情形。</w:t>
      </w:r>
    </w:p>
    <w:p w14:paraId="616F95E2">
      <w:pPr>
        <w:tabs>
          <w:tab w:val="left" w:pos="900"/>
        </w:tabs>
        <w:snapToGrid w:val="0"/>
        <w:spacing w:line="400" w:lineRule="exact"/>
        <w:ind w:firstLine="440" w:firstLineChars="200"/>
        <w:jc w:val="left"/>
        <w:rPr>
          <w:rFonts w:ascii="宋体" w:hAnsi="宋体" w:cs="宋体"/>
          <w:sz w:val="22"/>
          <w:szCs w:val="22"/>
          <w:u w:val="single"/>
        </w:rPr>
      </w:pPr>
      <w:r>
        <w:rPr>
          <w:rFonts w:hint="eastAsia" w:ascii="宋体" w:hAnsi="宋体" w:cs="宋体"/>
          <w:sz w:val="22"/>
          <w:szCs w:val="22"/>
          <w:u w:val="single"/>
        </w:rPr>
        <w:t>评标委员会启动异常低价投标（响应）审查后，属于前述第①项至第④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③项情形，供应商必须在报价文件中提交相关书面说明及必要的证明材料，在评审现场不再重复提交。</w:t>
      </w:r>
    </w:p>
    <w:p w14:paraId="261E3580">
      <w:pPr>
        <w:tabs>
          <w:tab w:val="left" w:pos="900"/>
        </w:tabs>
        <w:snapToGrid w:val="0"/>
        <w:spacing w:line="400" w:lineRule="exact"/>
        <w:ind w:firstLine="440" w:firstLineChars="200"/>
        <w:jc w:val="left"/>
        <w:rPr>
          <w:rFonts w:ascii="宋体" w:hAnsi="宋体" w:cs="宋体"/>
          <w:kern w:val="0"/>
          <w:sz w:val="22"/>
          <w:szCs w:val="22"/>
        </w:rPr>
      </w:pPr>
      <w:r>
        <w:rPr>
          <w:rFonts w:hint="eastAsia" w:ascii="宋体" w:hAnsi="宋体" w:cs="宋体"/>
          <w:sz w:val="22"/>
          <w:szCs w:val="22"/>
          <w:u w:val="single"/>
        </w:rPr>
        <w:t>评标委员会对报价合理性进行判断。▲投标（响应）供应商不能提供书面说明、证明材料，或者提供的书面说明、证明材料不能证明其报价合理性的，评标委员会应当将其作为无效投标（响应）处理。</w:t>
      </w:r>
    </w:p>
    <w:p w14:paraId="3FAF1325">
      <w:pPr>
        <w:pStyle w:val="143"/>
        <w:spacing w:before="0" w:line="400" w:lineRule="exact"/>
        <w:ind w:firstLine="440"/>
        <w:rPr>
          <w:rFonts w:ascii="宋体" w:hAnsi="宋体" w:cs="宋体"/>
          <w:kern w:val="0"/>
          <w:sz w:val="22"/>
          <w:szCs w:val="22"/>
        </w:rPr>
      </w:pPr>
      <w:r>
        <w:rPr>
          <w:rFonts w:hint="eastAsia" w:ascii="宋体" w:hAnsi="宋体" w:cs="宋体"/>
          <w:kern w:val="0"/>
          <w:sz w:val="22"/>
          <w:szCs w:val="22"/>
        </w:rPr>
        <w:t>3.4.5对于未预留份额专门面向中小企业的政府采购货物项目，以及预留份额政府采购货物项目中的非预留部分标项，对小型和微型企业的投标报价给予10%的扣除，用扣除后的价格参与评审。接受大中型企业与小微企业组成联合体或者允许大中型企业向一家或者多家小微企业分包的政府采购货物项目，对于联合协议或者分包意向协议约定小微企业的合同份额占到合同总金额30%以上的，对联合体或者大中型企业的报价给予4%的扣除，用扣除后的价格参加评审。组成联合体或者接受分包的小微企业与联合体内其他企业、分包企业之间存在直接控股、管理关系的，不享受价格扣除优惠政策。</w:t>
      </w:r>
    </w:p>
    <w:p w14:paraId="3A7E54E6">
      <w:pPr>
        <w:spacing w:line="400" w:lineRule="exact"/>
        <w:ind w:firstLine="442" w:firstLineChars="200"/>
        <w:rPr>
          <w:rFonts w:ascii="宋体" w:hAnsi="宋体" w:cs="宋体"/>
          <w:kern w:val="0"/>
          <w:sz w:val="22"/>
          <w:szCs w:val="22"/>
        </w:rPr>
      </w:pPr>
      <w:r>
        <w:rPr>
          <w:rFonts w:hint="eastAsia" w:ascii="宋体" w:hAnsi="宋体" w:cs="宋体"/>
          <w:b/>
          <w:kern w:val="0"/>
          <w:sz w:val="22"/>
          <w:szCs w:val="22"/>
        </w:rPr>
        <w:t>3.5排序与推荐。</w:t>
      </w:r>
      <w:r>
        <w:rPr>
          <w:rFonts w:hint="eastAsia" w:ascii="宋体" w:hAnsi="宋体" w:cs="宋体"/>
          <w:kern w:val="0"/>
          <w:sz w:val="22"/>
          <w:szCs w:val="22"/>
        </w:rPr>
        <w:t>采用综合评分法的，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w:t>
      </w:r>
    </w:p>
    <w:p w14:paraId="1B8BC8F5">
      <w:pPr>
        <w:spacing w:line="400" w:lineRule="exact"/>
        <w:ind w:firstLine="440" w:firstLineChars="200"/>
        <w:rPr>
          <w:rFonts w:ascii="宋体" w:hAnsi="宋体" w:cs="宋体"/>
          <w:b/>
          <w:kern w:val="0"/>
          <w:sz w:val="22"/>
          <w:szCs w:val="22"/>
        </w:rPr>
      </w:pPr>
      <w:r>
        <w:rPr>
          <w:rFonts w:hint="eastAsia" w:ascii="宋体" w:hAnsi="宋体" w:cs="宋体"/>
          <w:kern w:val="0"/>
          <w:sz w:val="22"/>
          <w:szCs w:val="22"/>
        </w:rPr>
        <w:t>多家投标人提供相同品牌产品（单一产品采购项目中的该产品或者非单一产品采购项目的核心产品）且通过资格审查、符合性审查的不同投标人参加同一合同项下投标的，按一家投标人计算，评审后得分最高的同品牌投标人获得中标人推荐资格；评审得分相同的，采取随机抽取方式确定，其他同品牌投标人不作为中标候选人。</w:t>
      </w:r>
    </w:p>
    <w:p w14:paraId="5CA92AD4">
      <w:pPr>
        <w:spacing w:line="400" w:lineRule="exact"/>
        <w:ind w:firstLine="433" w:firstLineChars="196"/>
        <w:rPr>
          <w:rFonts w:ascii="宋体" w:hAnsi="宋体" w:cs="宋体"/>
          <w:kern w:val="0"/>
          <w:sz w:val="22"/>
          <w:szCs w:val="22"/>
        </w:rPr>
      </w:pPr>
      <w:r>
        <w:rPr>
          <w:rFonts w:hint="eastAsia" w:ascii="宋体" w:hAnsi="宋体" w:cs="宋体"/>
          <w:b/>
          <w:kern w:val="0"/>
          <w:sz w:val="22"/>
          <w:szCs w:val="22"/>
        </w:rPr>
        <w:t>3.6编写评标报告。</w:t>
      </w:r>
      <w:r>
        <w:rPr>
          <w:rFonts w:hint="eastAsia" w:ascii="宋体" w:hAnsi="宋体" w:cs="宋体"/>
          <w:kern w:val="0"/>
          <w:sz w:val="22"/>
          <w:szCs w:val="22"/>
        </w:rPr>
        <w:t>评标委员会根据全体评标成员签字的原始评标记录和评标结果编写评标报告。评标委员会成员对需要共同认定的事项存在争议的，应当按照少数服从多数的原则作出结论。持不同意见的评标委员会成员应当在评标报告上签署不同意见及理由，否则视为同意评标报告。</w:t>
      </w:r>
    </w:p>
    <w:p w14:paraId="60DD0053">
      <w:pPr>
        <w:snapToGrid w:val="0"/>
        <w:spacing w:line="400" w:lineRule="exact"/>
        <w:outlineLvl w:val="1"/>
        <w:rPr>
          <w:rFonts w:ascii="宋体" w:hAnsi="宋体" w:cs="宋体"/>
          <w:b/>
          <w:sz w:val="22"/>
          <w:szCs w:val="22"/>
        </w:rPr>
      </w:pPr>
      <w:r>
        <w:rPr>
          <w:rFonts w:hint="eastAsia" w:ascii="宋体" w:hAnsi="宋体" w:cs="宋体"/>
          <w:b/>
          <w:sz w:val="22"/>
          <w:szCs w:val="22"/>
        </w:rPr>
        <w:t>四、评标中的其他事项</w:t>
      </w:r>
    </w:p>
    <w:p w14:paraId="19624CEB">
      <w:pPr>
        <w:pStyle w:val="143"/>
        <w:spacing w:before="0" w:line="400" w:lineRule="exact"/>
        <w:ind w:firstLine="433" w:firstLineChars="196"/>
        <w:rPr>
          <w:rFonts w:ascii="宋体" w:hAnsi="宋体" w:cs="宋体"/>
          <w:kern w:val="0"/>
          <w:sz w:val="22"/>
          <w:szCs w:val="22"/>
        </w:rPr>
      </w:pPr>
      <w:r>
        <w:rPr>
          <w:rFonts w:hint="eastAsia" w:ascii="宋体" w:hAnsi="宋体" w:cs="宋体"/>
          <w:b/>
          <w:kern w:val="0"/>
          <w:sz w:val="22"/>
          <w:szCs w:val="22"/>
        </w:rPr>
        <w:t>4.1投标人澄清、说明或者补正。</w:t>
      </w:r>
      <w:r>
        <w:rPr>
          <w:rFonts w:hint="eastAsia" w:ascii="宋体" w:hAnsi="宋体" w:cs="宋体"/>
          <w:kern w:val="0"/>
          <w:sz w:val="22"/>
          <w:szCs w:val="22"/>
        </w:rPr>
        <w:t>对于投标文件中含义不明确、同类问题表述不一致或者有明显文字和计算错误的内容需要投标人作出必要的澄清、说明或者补正的，评标委员会和投标人通过电子交易平台交换数据电文，投标人提交使用电子签名的相关数据电文或通过平台上传加盖公章的扫描件。给予投标人提交澄清、说明或补正的时间不得少于半小时，投标人已经明确表示澄清说明或补正完毕的除外。投标人的澄清、说明或者补正不得超出投标文件的范围或者改变投标文件的实质性内容。</w:t>
      </w:r>
    </w:p>
    <w:p w14:paraId="6B2D81E6">
      <w:pPr>
        <w:pStyle w:val="25"/>
        <w:spacing w:line="400" w:lineRule="exact"/>
        <w:ind w:left="954" w:leftChars="226" w:hanging="479" w:firstLineChars="0"/>
        <w:rPr>
          <w:rFonts w:cs="宋体"/>
          <w:b/>
          <w:bCs/>
          <w:sz w:val="22"/>
          <w:szCs w:val="22"/>
        </w:rPr>
      </w:pPr>
      <w:r>
        <w:rPr>
          <w:rFonts w:hint="eastAsia" w:cs="宋体"/>
          <w:sz w:val="22"/>
          <w:szCs w:val="22"/>
        </w:rPr>
        <w:t>▲</w:t>
      </w:r>
      <w:r>
        <w:rPr>
          <w:rFonts w:hint="eastAsia" w:cs="宋体"/>
          <w:b/>
          <w:kern w:val="0"/>
          <w:sz w:val="22"/>
          <w:szCs w:val="22"/>
        </w:rPr>
        <w:t>4.2投标无效。</w:t>
      </w:r>
      <w:r>
        <w:rPr>
          <w:rFonts w:hint="eastAsia" w:cs="宋体"/>
          <w:b/>
          <w:bCs/>
          <w:sz w:val="22"/>
          <w:szCs w:val="22"/>
        </w:rPr>
        <w:t>有下列情形之一的，投标无效：</w:t>
      </w:r>
    </w:p>
    <w:p w14:paraId="4BDD4D0A">
      <w:pPr>
        <w:spacing w:line="400" w:lineRule="exact"/>
        <w:ind w:firstLine="440" w:firstLineChars="200"/>
        <w:rPr>
          <w:rFonts w:ascii="宋体" w:hAnsi="宋体" w:cs="宋体"/>
          <w:kern w:val="0"/>
          <w:sz w:val="22"/>
          <w:szCs w:val="22"/>
        </w:rPr>
      </w:pPr>
      <w:r>
        <w:rPr>
          <w:rFonts w:hint="eastAsia" w:ascii="宋体" w:hAnsi="宋体" w:cs="宋体"/>
          <w:kern w:val="0"/>
          <w:sz w:val="22"/>
          <w:szCs w:val="22"/>
        </w:rPr>
        <w:t>4.2.1投标人不具备招标文件中规定的资格要求的（投标人未提供有效的资格文件的，视为投标人不具备招标文件中规定的资格要求）；</w:t>
      </w:r>
    </w:p>
    <w:p w14:paraId="03E15579">
      <w:pPr>
        <w:spacing w:line="400" w:lineRule="exact"/>
        <w:ind w:firstLine="440" w:firstLineChars="200"/>
        <w:rPr>
          <w:rFonts w:ascii="宋体" w:hAnsi="宋体" w:cs="宋体"/>
          <w:kern w:val="0"/>
          <w:sz w:val="22"/>
          <w:szCs w:val="22"/>
        </w:rPr>
      </w:pPr>
      <w:r>
        <w:rPr>
          <w:rFonts w:hint="eastAsia" w:ascii="宋体" w:hAnsi="宋体" w:cs="宋体"/>
          <w:kern w:val="0"/>
          <w:sz w:val="22"/>
          <w:szCs w:val="22"/>
        </w:rPr>
        <w:t>4.2.2投标文件未按照招标文件要求签署、盖章的；</w:t>
      </w:r>
    </w:p>
    <w:p w14:paraId="7698B874">
      <w:pPr>
        <w:spacing w:line="400" w:lineRule="exact"/>
        <w:ind w:firstLine="440" w:firstLineChars="200"/>
        <w:rPr>
          <w:rFonts w:ascii="宋体" w:hAnsi="宋体" w:cs="宋体"/>
          <w:kern w:val="0"/>
          <w:sz w:val="22"/>
          <w:szCs w:val="22"/>
        </w:rPr>
      </w:pPr>
      <w:r>
        <w:rPr>
          <w:rFonts w:hint="eastAsia" w:ascii="宋体" w:hAnsi="宋体" w:cs="宋体"/>
          <w:kern w:val="0"/>
          <w:sz w:val="22"/>
          <w:szCs w:val="22"/>
        </w:rPr>
        <w:t>4.2.3采购人拟采购的产品属于政府强制采购的节能产品品目清单范围的，投标人相应的投标产品未获得国家确定的认证机构出具的、处于有效期之内的节能产品认证证书的；</w:t>
      </w:r>
    </w:p>
    <w:p w14:paraId="5BE92E81">
      <w:pPr>
        <w:spacing w:line="400" w:lineRule="exact"/>
        <w:ind w:firstLine="440" w:firstLineChars="200"/>
        <w:rPr>
          <w:rFonts w:ascii="宋体" w:hAnsi="宋体" w:cs="宋体"/>
          <w:kern w:val="0"/>
          <w:sz w:val="22"/>
          <w:szCs w:val="22"/>
        </w:rPr>
      </w:pPr>
      <w:r>
        <w:rPr>
          <w:rFonts w:hint="eastAsia" w:ascii="宋体" w:hAnsi="宋体" w:cs="宋体"/>
          <w:kern w:val="0"/>
          <w:sz w:val="22"/>
          <w:szCs w:val="22"/>
        </w:rPr>
        <w:t>4.2.4投标文件含有采购人不能接受的附加条件的；</w:t>
      </w:r>
    </w:p>
    <w:p w14:paraId="1BA9E827">
      <w:pPr>
        <w:spacing w:line="400" w:lineRule="exact"/>
        <w:ind w:firstLine="440" w:firstLineChars="200"/>
        <w:rPr>
          <w:rFonts w:ascii="宋体" w:hAnsi="宋体" w:cs="宋体"/>
          <w:kern w:val="0"/>
          <w:sz w:val="22"/>
          <w:szCs w:val="22"/>
        </w:rPr>
      </w:pPr>
      <w:r>
        <w:rPr>
          <w:rFonts w:hint="eastAsia" w:ascii="宋体" w:hAnsi="宋体" w:cs="宋体"/>
          <w:kern w:val="0"/>
          <w:sz w:val="22"/>
          <w:szCs w:val="22"/>
        </w:rPr>
        <w:t>4.2.5投标文件中承诺的投标有效期少于招标文件中载明的投标有效期的；</w:t>
      </w:r>
    </w:p>
    <w:p w14:paraId="603BD91D">
      <w:pPr>
        <w:snapToGrid w:val="0"/>
        <w:spacing w:line="400" w:lineRule="exact"/>
        <w:ind w:firstLine="110" w:firstLineChars="50"/>
        <w:jc w:val="left"/>
        <w:rPr>
          <w:rFonts w:ascii="宋体" w:hAnsi="宋体" w:cs="宋体"/>
          <w:kern w:val="0"/>
          <w:sz w:val="22"/>
          <w:szCs w:val="22"/>
        </w:rPr>
      </w:pPr>
      <w:r>
        <w:rPr>
          <w:rFonts w:hint="eastAsia" w:ascii="宋体" w:hAnsi="宋体" w:cs="宋体"/>
          <w:kern w:val="0"/>
          <w:sz w:val="22"/>
          <w:szCs w:val="22"/>
        </w:rPr>
        <w:t xml:space="preserve">   4.2.6投标文件出现不是唯一的、有选择性投标报价的;</w:t>
      </w:r>
    </w:p>
    <w:p w14:paraId="7305092B">
      <w:pPr>
        <w:spacing w:line="400" w:lineRule="exact"/>
        <w:ind w:firstLine="440" w:firstLineChars="200"/>
        <w:rPr>
          <w:rFonts w:ascii="宋体" w:hAnsi="宋体" w:cs="宋体"/>
          <w:kern w:val="0"/>
          <w:sz w:val="22"/>
          <w:szCs w:val="22"/>
        </w:rPr>
      </w:pPr>
      <w:r>
        <w:rPr>
          <w:rFonts w:hint="eastAsia" w:ascii="宋体" w:hAnsi="宋体" w:cs="宋体"/>
          <w:kern w:val="0"/>
          <w:sz w:val="22"/>
          <w:szCs w:val="22"/>
        </w:rPr>
        <w:t>4.2.7投标报价超过招标文件中规定的预算金额或者最高限价的;</w:t>
      </w:r>
    </w:p>
    <w:p w14:paraId="233DBC72">
      <w:pPr>
        <w:spacing w:line="400" w:lineRule="exact"/>
        <w:ind w:firstLine="440" w:firstLineChars="200"/>
        <w:rPr>
          <w:rFonts w:ascii="宋体" w:hAnsi="宋体" w:cs="宋体"/>
          <w:kern w:val="0"/>
          <w:sz w:val="22"/>
          <w:szCs w:val="22"/>
        </w:rPr>
      </w:pPr>
      <w:r>
        <w:rPr>
          <w:rFonts w:hint="eastAsia" w:ascii="宋体" w:hAnsi="宋体" w:cs="宋体"/>
          <w:kern w:val="0"/>
          <w:sz w:val="22"/>
          <w:szCs w:val="22"/>
        </w:rPr>
        <w:t>4.2.8投标人对根据修正原则修正后的报价不确认的；</w:t>
      </w:r>
    </w:p>
    <w:p w14:paraId="127324C7">
      <w:pPr>
        <w:spacing w:line="400" w:lineRule="exact"/>
        <w:ind w:firstLine="440" w:firstLineChars="200"/>
        <w:rPr>
          <w:rFonts w:ascii="宋体" w:hAnsi="宋体" w:cs="宋体"/>
          <w:kern w:val="0"/>
          <w:sz w:val="22"/>
          <w:szCs w:val="22"/>
        </w:rPr>
      </w:pPr>
      <w:r>
        <w:rPr>
          <w:rFonts w:hint="eastAsia" w:ascii="宋体" w:hAnsi="宋体" w:cs="宋体"/>
          <w:kern w:val="0"/>
          <w:sz w:val="22"/>
          <w:szCs w:val="22"/>
        </w:rPr>
        <w:t>4.2.9投标人提供虚假材料投标的；</w:t>
      </w:r>
    </w:p>
    <w:p w14:paraId="6656A515">
      <w:pPr>
        <w:spacing w:line="400" w:lineRule="exact"/>
        <w:ind w:firstLine="440" w:firstLineChars="200"/>
        <w:rPr>
          <w:rFonts w:ascii="宋体" w:hAnsi="宋体" w:cs="宋体"/>
          <w:kern w:val="0"/>
          <w:sz w:val="22"/>
          <w:szCs w:val="22"/>
        </w:rPr>
      </w:pPr>
      <w:r>
        <w:rPr>
          <w:rFonts w:hint="eastAsia" w:ascii="宋体" w:hAnsi="宋体" w:cs="宋体"/>
          <w:kern w:val="0"/>
          <w:sz w:val="22"/>
          <w:szCs w:val="22"/>
        </w:rPr>
        <w:t>4.2.10投标人有恶意串通、妨碍其他投标人的竞争行为、损害采购人或者其他投标人的合法权益情形的；</w:t>
      </w:r>
    </w:p>
    <w:p w14:paraId="2507F8B6">
      <w:pPr>
        <w:spacing w:line="400" w:lineRule="exact"/>
        <w:ind w:firstLine="440" w:firstLineChars="200"/>
        <w:rPr>
          <w:rFonts w:ascii="宋体" w:hAnsi="宋体" w:cs="宋体"/>
          <w:kern w:val="0"/>
          <w:sz w:val="22"/>
          <w:szCs w:val="22"/>
        </w:rPr>
      </w:pPr>
      <w:r>
        <w:rPr>
          <w:rFonts w:hint="eastAsia" w:ascii="宋体" w:hAnsi="宋体" w:cs="宋体"/>
          <w:kern w:val="0"/>
          <w:sz w:val="22"/>
          <w:szCs w:val="22"/>
        </w:rPr>
        <w:t>4.2.11 参与同一个采购包（标段）的供应商存在下列情形之一且无法合理解释的，其投标（响应）文件无效：1.不同供应商的电子投标（响应）文件上传计算机的IP地址、网卡MAC地址、CPU序列号和硬盘序列号等硬件信息相同的；2.上传的电子投标（响应）文件若出现使用本项目其他投标（响应）供应商的数字证书加密的，或者加盖本项目其他投标（响应）供应商的电子印章的；3.不同供应商的投标（响应）文件的内容存在3处（含）以上错误一致的；4.不同供应商联系人为同一人或不同联系人的联系电话一致的；</w:t>
      </w:r>
    </w:p>
    <w:p w14:paraId="3DDD2F0A">
      <w:pPr>
        <w:spacing w:line="400" w:lineRule="exact"/>
        <w:ind w:firstLine="440" w:firstLineChars="200"/>
        <w:rPr>
          <w:rFonts w:ascii="宋体" w:hAnsi="宋体" w:cs="宋体"/>
          <w:kern w:val="0"/>
          <w:sz w:val="22"/>
          <w:szCs w:val="22"/>
        </w:rPr>
      </w:pPr>
      <w:r>
        <w:rPr>
          <w:rFonts w:hint="eastAsia" w:ascii="宋体" w:hAnsi="宋体" w:cs="宋体"/>
          <w:kern w:val="0"/>
          <w:sz w:val="22"/>
          <w:szCs w:val="22"/>
        </w:rPr>
        <w:t>4.2.12投标人仅提交备份投标文件，未在电子交易平台传输递交投标文件的，投标无效；</w:t>
      </w:r>
    </w:p>
    <w:p w14:paraId="69627310">
      <w:pPr>
        <w:spacing w:line="400" w:lineRule="exact"/>
        <w:ind w:firstLine="440" w:firstLineChars="200"/>
        <w:rPr>
          <w:rFonts w:ascii="宋体" w:hAnsi="宋体" w:cs="宋体"/>
          <w:kern w:val="0"/>
          <w:sz w:val="22"/>
          <w:szCs w:val="22"/>
        </w:rPr>
      </w:pPr>
      <w:r>
        <w:rPr>
          <w:rFonts w:hint="eastAsia" w:ascii="宋体" w:hAnsi="宋体" w:cs="宋体"/>
          <w:kern w:val="0"/>
          <w:sz w:val="22"/>
          <w:szCs w:val="22"/>
        </w:rPr>
        <w:t>4.2.13 投标文件不满足招标文件的其它实质性要求的；</w:t>
      </w:r>
    </w:p>
    <w:p w14:paraId="00E52441">
      <w:pPr>
        <w:spacing w:line="400" w:lineRule="exact"/>
        <w:ind w:firstLine="440" w:firstLineChars="200"/>
        <w:rPr>
          <w:rFonts w:ascii="宋体" w:hAnsi="宋体" w:cs="宋体"/>
          <w:kern w:val="0"/>
          <w:sz w:val="22"/>
          <w:szCs w:val="22"/>
        </w:rPr>
      </w:pPr>
      <w:r>
        <w:rPr>
          <w:rFonts w:hint="eastAsia" w:ascii="宋体" w:hAnsi="宋体" w:cs="宋体"/>
          <w:kern w:val="0"/>
          <w:sz w:val="22"/>
          <w:szCs w:val="22"/>
        </w:rPr>
        <w:t>4.2.14法律、法规、规章（适用本市的）及省级以上规范性文件（适用本市的）规定的其他无效情形。</w:t>
      </w:r>
    </w:p>
    <w:p w14:paraId="71AC7341">
      <w:pPr>
        <w:pStyle w:val="25"/>
        <w:snapToGrid w:val="0"/>
        <w:spacing w:line="400" w:lineRule="exact"/>
        <w:ind w:firstLine="433" w:firstLineChars="196"/>
        <w:rPr>
          <w:rFonts w:cs="宋体"/>
          <w:sz w:val="22"/>
          <w:szCs w:val="22"/>
        </w:rPr>
      </w:pPr>
      <w:r>
        <w:rPr>
          <w:rFonts w:hint="eastAsia" w:cs="宋体"/>
          <w:b/>
          <w:sz w:val="22"/>
          <w:szCs w:val="22"/>
        </w:rPr>
        <w:t>5.废标。</w:t>
      </w:r>
      <w:r>
        <w:rPr>
          <w:rFonts w:hint="eastAsia" w:cs="宋体"/>
          <w:sz w:val="22"/>
          <w:szCs w:val="22"/>
        </w:rPr>
        <w:t>根据《中华人民共和国政府采购法》第三十六条之规定，在采购中，出现下列情形之一的，应予废标：</w:t>
      </w:r>
    </w:p>
    <w:p w14:paraId="7FCE73CE">
      <w:pPr>
        <w:pStyle w:val="25"/>
        <w:snapToGrid w:val="0"/>
        <w:spacing w:line="400" w:lineRule="exact"/>
        <w:ind w:firstLine="440"/>
        <w:rPr>
          <w:rFonts w:cs="宋体"/>
          <w:sz w:val="22"/>
          <w:szCs w:val="22"/>
        </w:rPr>
      </w:pPr>
      <w:r>
        <w:rPr>
          <w:rFonts w:hint="eastAsia" w:cs="宋体"/>
          <w:sz w:val="22"/>
          <w:szCs w:val="22"/>
        </w:rPr>
        <w:t>5.1符合专业条件的供应商或者对招标文件作实质响应的供应商不足3家的；</w:t>
      </w:r>
    </w:p>
    <w:p w14:paraId="2E3DA07F">
      <w:pPr>
        <w:pStyle w:val="25"/>
        <w:snapToGrid w:val="0"/>
        <w:spacing w:line="400" w:lineRule="exact"/>
        <w:ind w:firstLine="440"/>
        <w:rPr>
          <w:rFonts w:cs="宋体"/>
          <w:sz w:val="22"/>
          <w:szCs w:val="22"/>
        </w:rPr>
      </w:pPr>
      <w:r>
        <w:rPr>
          <w:rFonts w:hint="eastAsia" w:cs="宋体"/>
          <w:sz w:val="22"/>
          <w:szCs w:val="22"/>
        </w:rPr>
        <w:t>5.2出现影响采购公正的违法、违规行为的；</w:t>
      </w:r>
    </w:p>
    <w:p w14:paraId="0D42E8F4">
      <w:pPr>
        <w:pStyle w:val="25"/>
        <w:snapToGrid w:val="0"/>
        <w:spacing w:line="400" w:lineRule="exact"/>
        <w:ind w:firstLine="440"/>
        <w:rPr>
          <w:rFonts w:cs="宋体"/>
          <w:sz w:val="22"/>
          <w:szCs w:val="22"/>
        </w:rPr>
      </w:pPr>
      <w:r>
        <w:rPr>
          <w:rFonts w:hint="eastAsia" w:cs="宋体"/>
          <w:sz w:val="22"/>
          <w:szCs w:val="22"/>
        </w:rPr>
        <w:t>5.3投标人的报价均超过了采购预算，采购人不能支付的；</w:t>
      </w:r>
    </w:p>
    <w:p w14:paraId="5AEF90B0">
      <w:pPr>
        <w:pStyle w:val="25"/>
        <w:snapToGrid w:val="0"/>
        <w:spacing w:line="400" w:lineRule="exact"/>
        <w:ind w:firstLine="440"/>
        <w:rPr>
          <w:rFonts w:cs="宋体"/>
          <w:sz w:val="22"/>
          <w:szCs w:val="22"/>
        </w:rPr>
      </w:pPr>
      <w:r>
        <w:rPr>
          <w:rFonts w:hint="eastAsia" w:cs="宋体"/>
          <w:sz w:val="22"/>
          <w:szCs w:val="22"/>
        </w:rPr>
        <w:t>5.4因重大变故，采购任务取消的。</w:t>
      </w:r>
    </w:p>
    <w:p w14:paraId="338E84AF">
      <w:pPr>
        <w:pStyle w:val="25"/>
        <w:snapToGrid w:val="0"/>
        <w:spacing w:line="400" w:lineRule="exact"/>
        <w:ind w:firstLine="440"/>
        <w:rPr>
          <w:rFonts w:cs="宋体"/>
          <w:sz w:val="22"/>
          <w:szCs w:val="22"/>
        </w:rPr>
      </w:pPr>
      <w:r>
        <w:rPr>
          <w:rFonts w:hint="eastAsia" w:cs="宋体"/>
          <w:sz w:val="22"/>
          <w:szCs w:val="22"/>
        </w:rPr>
        <w:t>废标后，采购代理机构应当将废标理由通知所有投标人。</w:t>
      </w:r>
    </w:p>
    <w:p w14:paraId="7D84F1C1">
      <w:pPr>
        <w:pStyle w:val="25"/>
        <w:snapToGrid w:val="0"/>
        <w:spacing w:line="400" w:lineRule="exact"/>
        <w:ind w:firstLine="442"/>
        <w:rPr>
          <w:rFonts w:cs="宋体"/>
          <w:sz w:val="22"/>
          <w:szCs w:val="22"/>
        </w:rPr>
      </w:pPr>
      <w:r>
        <w:rPr>
          <w:rFonts w:hint="eastAsia" w:cs="宋体"/>
          <w:b/>
          <w:sz w:val="22"/>
          <w:szCs w:val="22"/>
        </w:rPr>
        <w:t>6.修改招标文件，重新组织采购活动。</w:t>
      </w:r>
      <w:r>
        <w:rPr>
          <w:rFonts w:hint="eastAsia" w:cs="宋体"/>
          <w:sz w:val="22"/>
          <w:szCs w:val="22"/>
        </w:rPr>
        <w:t>评标委员会发现招标文件存在歧义、重大缺陷导致评标工作无法进行，或者招标文件内容违反国家有关强制性规定的，将停止评标工作，并与采购人、采购代理机构沟通并作书面记录。采购人、采购代理机构确认后，将修改招标文件，重新组织采购活动。</w:t>
      </w:r>
    </w:p>
    <w:p w14:paraId="703B848D">
      <w:pPr>
        <w:pStyle w:val="25"/>
        <w:snapToGrid w:val="0"/>
        <w:spacing w:line="400" w:lineRule="exact"/>
        <w:ind w:firstLine="442"/>
        <w:rPr>
          <w:rFonts w:cs="宋体"/>
          <w:sz w:val="22"/>
          <w:szCs w:val="22"/>
        </w:rPr>
      </w:pPr>
      <w:r>
        <w:rPr>
          <w:rFonts w:hint="eastAsia" w:cs="宋体"/>
          <w:b/>
          <w:kern w:val="0"/>
          <w:sz w:val="22"/>
          <w:szCs w:val="22"/>
        </w:rPr>
        <w:t>7.重新开展采购。</w:t>
      </w:r>
      <w:r>
        <w:rPr>
          <w:rFonts w:hint="eastAsia" w:cs="宋体"/>
          <w:sz w:val="22"/>
          <w:szCs w:val="22"/>
        </w:rPr>
        <w:t>有政府采购法第七十一条、第七十二条规定的违法行为之一，影响或者可能影响中标结果的，依照下列规定处理：</w:t>
      </w:r>
    </w:p>
    <w:p w14:paraId="365916C6">
      <w:pPr>
        <w:pStyle w:val="25"/>
        <w:snapToGrid w:val="0"/>
        <w:spacing w:line="400" w:lineRule="exact"/>
        <w:ind w:firstLine="440"/>
        <w:rPr>
          <w:rFonts w:cs="宋体"/>
          <w:sz w:val="22"/>
          <w:szCs w:val="22"/>
        </w:rPr>
      </w:pPr>
      <w:r>
        <w:rPr>
          <w:rFonts w:hint="eastAsia" w:cs="宋体"/>
          <w:sz w:val="22"/>
          <w:szCs w:val="22"/>
        </w:rPr>
        <w:t>7.1未确定中标供应商的，终止本次政府采购活动，重新开展政府采购活动。</w:t>
      </w:r>
    </w:p>
    <w:p w14:paraId="12CB8605">
      <w:pPr>
        <w:pStyle w:val="25"/>
        <w:snapToGrid w:val="0"/>
        <w:spacing w:line="400" w:lineRule="exact"/>
        <w:ind w:firstLine="440"/>
        <w:rPr>
          <w:rFonts w:cs="宋体"/>
          <w:sz w:val="22"/>
          <w:szCs w:val="22"/>
        </w:rPr>
      </w:pPr>
      <w:r>
        <w:rPr>
          <w:rFonts w:hint="eastAsia" w:cs="宋体"/>
          <w:sz w:val="22"/>
          <w:szCs w:val="22"/>
        </w:rPr>
        <w:t>7.2已确定中标供应商但尚未签订政府采购合同的，中标结果无效，从合格的中标候选人中另行确定中标人；没有合格的中标候选人的，重新开展政府采购活动。</w:t>
      </w:r>
    </w:p>
    <w:p w14:paraId="24E12A5C">
      <w:pPr>
        <w:pStyle w:val="25"/>
        <w:snapToGrid w:val="0"/>
        <w:spacing w:line="400" w:lineRule="exact"/>
        <w:ind w:firstLine="440"/>
        <w:rPr>
          <w:rFonts w:cs="宋体"/>
          <w:sz w:val="22"/>
          <w:szCs w:val="22"/>
        </w:rPr>
      </w:pPr>
      <w:r>
        <w:rPr>
          <w:rFonts w:hint="eastAsia" w:cs="宋体"/>
          <w:sz w:val="22"/>
          <w:szCs w:val="22"/>
        </w:rPr>
        <w:t>7.3政府采购合同已签订但尚未履行的，撤销合同，从合格的中标候选人中另行确定中标供应商；没有合格的中标候选人的，重新开展政府采购活动。</w:t>
      </w:r>
    </w:p>
    <w:p w14:paraId="6D22DC44">
      <w:pPr>
        <w:pStyle w:val="25"/>
        <w:snapToGrid w:val="0"/>
        <w:spacing w:line="400" w:lineRule="exact"/>
        <w:ind w:firstLine="440"/>
        <w:rPr>
          <w:rFonts w:cs="宋体"/>
          <w:sz w:val="22"/>
          <w:szCs w:val="22"/>
        </w:rPr>
      </w:pPr>
      <w:r>
        <w:rPr>
          <w:rFonts w:hint="eastAsia" w:cs="宋体"/>
          <w:sz w:val="22"/>
          <w:szCs w:val="22"/>
        </w:rPr>
        <w:t>7.4政府采购合同已经履行，给采购人、供应商造成损失的，由责任人承担赔偿责任。</w:t>
      </w:r>
    </w:p>
    <w:p w14:paraId="6D691C87">
      <w:pPr>
        <w:pStyle w:val="25"/>
        <w:snapToGrid w:val="0"/>
        <w:spacing w:line="400" w:lineRule="exact"/>
        <w:ind w:firstLine="440"/>
        <w:rPr>
          <w:rFonts w:cs="宋体"/>
          <w:b/>
          <w:sz w:val="22"/>
          <w:szCs w:val="22"/>
        </w:rPr>
      </w:pPr>
      <w:r>
        <w:rPr>
          <w:rFonts w:hint="eastAsia" w:cs="宋体"/>
          <w:sz w:val="22"/>
          <w:szCs w:val="22"/>
        </w:rPr>
        <w:t>7.5政府采购当事人有其他违反政府采购法或者政府采购法实施条例等法律法规规定的行为，经改正后仍然影响或者可能影响中标结果或者依法被认定为中标无效的，依照7.1-7.4规定处理。</w:t>
      </w:r>
      <w:bookmarkEnd w:id="29"/>
      <w:bookmarkStart w:id="401" w:name="第五部分"/>
      <w:bookmarkStart w:id="402" w:name="_Toc86217003"/>
    </w:p>
    <w:p w14:paraId="747862BF">
      <w:pPr>
        <w:rPr>
          <w:rFonts w:asciiTheme="minorEastAsia" w:hAnsiTheme="minorEastAsia" w:eastAsiaTheme="minorEastAsia" w:cstheme="minorEastAsia"/>
          <w:b/>
          <w:sz w:val="36"/>
          <w:szCs w:val="36"/>
        </w:rPr>
      </w:pPr>
      <w:r>
        <w:rPr>
          <w:rFonts w:hint="eastAsia" w:asciiTheme="minorEastAsia" w:hAnsiTheme="minorEastAsia" w:eastAsiaTheme="minorEastAsia" w:cstheme="minorEastAsia"/>
          <w:b/>
          <w:sz w:val="36"/>
          <w:szCs w:val="36"/>
        </w:rPr>
        <w:br w:type="page"/>
      </w:r>
    </w:p>
    <w:p w14:paraId="49713565">
      <w:pPr>
        <w:spacing w:line="360" w:lineRule="auto"/>
        <w:jc w:val="center"/>
        <w:outlineLvl w:val="0"/>
        <w:rPr>
          <w:rFonts w:asciiTheme="minorEastAsia" w:hAnsiTheme="minorEastAsia" w:eastAsiaTheme="minorEastAsia" w:cstheme="minorEastAsia"/>
          <w:b/>
          <w:sz w:val="36"/>
          <w:szCs w:val="36"/>
        </w:rPr>
      </w:pPr>
      <w:r>
        <w:rPr>
          <w:rFonts w:hint="eastAsia" w:asciiTheme="minorEastAsia" w:hAnsiTheme="minorEastAsia" w:eastAsiaTheme="minorEastAsia" w:cstheme="minorEastAsia"/>
          <w:b/>
          <w:sz w:val="36"/>
          <w:szCs w:val="36"/>
        </w:rPr>
        <w:t>第五部分 拟签订的合同文本</w:t>
      </w:r>
    </w:p>
    <w:p w14:paraId="171A2ED9">
      <w:pPr>
        <w:spacing w:line="600" w:lineRule="exact"/>
        <w:jc w:val="center"/>
        <w:rPr>
          <w:rFonts w:ascii="宋体" w:hAnsi="宋体" w:cs="宋体"/>
          <w:b/>
          <w:sz w:val="52"/>
          <w:szCs w:val="52"/>
        </w:rPr>
      </w:pPr>
    </w:p>
    <w:p w14:paraId="6283F56D">
      <w:pPr>
        <w:spacing w:line="600" w:lineRule="exact"/>
        <w:jc w:val="center"/>
        <w:rPr>
          <w:rFonts w:ascii="宋体" w:hAnsi="宋体" w:cs="宋体"/>
          <w:b/>
          <w:sz w:val="52"/>
          <w:szCs w:val="52"/>
        </w:rPr>
      </w:pPr>
    </w:p>
    <w:p w14:paraId="7B6B3215">
      <w:pPr>
        <w:spacing w:line="600" w:lineRule="exact"/>
        <w:jc w:val="center"/>
        <w:rPr>
          <w:rFonts w:ascii="宋体" w:hAnsi="宋体" w:cs="宋体"/>
          <w:b/>
          <w:sz w:val="52"/>
          <w:szCs w:val="52"/>
        </w:rPr>
      </w:pPr>
    </w:p>
    <w:p w14:paraId="5A6D4783">
      <w:pPr>
        <w:spacing w:line="600" w:lineRule="exact"/>
        <w:jc w:val="center"/>
        <w:rPr>
          <w:rFonts w:ascii="宋体" w:hAnsi="宋体" w:cs="宋体"/>
          <w:b/>
          <w:sz w:val="52"/>
          <w:szCs w:val="52"/>
        </w:rPr>
      </w:pPr>
    </w:p>
    <w:p w14:paraId="2D5D5E68">
      <w:pPr>
        <w:spacing w:line="600" w:lineRule="exact"/>
        <w:jc w:val="center"/>
        <w:rPr>
          <w:rFonts w:ascii="宋体" w:hAnsi="宋体" w:cs="宋体"/>
          <w:b/>
          <w:sz w:val="52"/>
          <w:szCs w:val="52"/>
        </w:rPr>
      </w:pPr>
    </w:p>
    <w:p w14:paraId="71FB923F">
      <w:pPr>
        <w:spacing w:line="600" w:lineRule="exact"/>
        <w:jc w:val="center"/>
        <w:rPr>
          <w:rFonts w:ascii="宋体" w:hAnsi="宋体" w:cs="宋体"/>
          <w:b/>
          <w:sz w:val="52"/>
          <w:szCs w:val="52"/>
        </w:rPr>
      </w:pPr>
    </w:p>
    <w:p w14:paraId="5B266C40">
      <w:pPr>
        <w:spacing w:line="600" w:lineRule="exact"/>
        <w:jc w:val="center"/>
        <w:rPr>
          <w:rFonts w:ascii="宋体" w:hAnsi="宋体" w:cs="宋体"/>
          <w:b/>
          <w:sz w:val="52"/>
          <w:szCs w:val="52"/>
        </w:rPr>
      </w:pPr>
    </w:p>
    <w:p w14:paraId="6460D4A3">
      <w:pPr>
        <w:spacing w:line="600" w:lineRule="exact"/>
        <w:jc w:val="center"/>
        <w:rPr>
          <w:rFonts w:ascii="宋体" w:hAnsi="宋体" w:cs="宋体"/>
          <w:b/>
          <w:bCs/>
          <w:sz w:val="52"/>
          <w:szCs w:val="52"/>
        </w:rPr>
      </w:pPr>
      <w:r>
        <w:rPr>
          <w:rFonts w:hint="eastAsia" w:ascii="宋体" w:hAnsi="宋体" w:cs="宋体"/>
          <w:b/>
          <w:sz w:val="52"/>
          <w:szCs w:val="52"/>
        </w:rPr>
        <w:t>采 购 合 同</w:t>
      </w:r>
    </w:p>
    <w:p w14:paraId="715ED357">
      <w:pPr>
        <w:spacing w:line="440" w:lineRule="exact"/>
        <w:ind w:left="550" w:hanging="550" w:hangingChars="250"/>
        <w:rPr>
          <w:rFonts w:ascii="宋体" w:hAnsi="宋体" w:cs="宋体"/>
          <w:sz w:val="22"/>
        </w:rPr>
      </w:pPr>
    </w:p>
    <w:p w14:paraId="6FDB9787">
      <w:pPr>
        <w:spacing w:line="440" w:lineRule="exact"/>
        <w:ind w:left="550" w:hanging="550" w:hangingChars="250"/>
        <w:rPr>
          <w:rFonts w:ascii="宋体" w:hAnsi="宋体" w:cs="宋体"/>
          <w:sz w:val="22"/>
        </w:rPr>
      </w:pPr>
    </w:p>
    <w:p w14:paraId="377FBDC0">
      <w:pPr>
        <w:spacing w:line="440" w:lineRule="exact"/>
        <w:ind w:left="550" w:hanging="550" w:hangingChars="250"/>
        <w:rPr>
          <w:rFonts w:ascii="宋体" w:hAnsi="宋体" w:cs="宋体"/>
          <w:sz w:val="22"/>
        </w:rPr>
      </w:pPr>
    </w:p>
    <w:p w14:paraId="75A61F9E">
      <w:pPr>
        <w:spacing w:line="440" w:lineRule="exact"/>
        <w:ind w:left="550" w:hanging="550" w:hangingChars="250"/>
        <w:rPr>
          <w:rFonts w:ascii="宋体" w:hAnsi="宋体" w:cs="宋体"/>
          <w:sz w:val="22"/>
        </w:rPr>
      </w:pPr>
    </w:p>
    <w:p w14:paraId="328BA9A1">
      <w:pPr>
        <w:spacing w:line="600" w:lineRule="exact"/>
        <w:ind w:left="4118" w:leftChars="1000" w:hanging="2018" w:hangingChars="721"/>
        <w:rPr>
          <w:rFonts w:ascii="宋体" w:hAnsi="宋体" w:cs="宋体"/>
        </w:rPr>
      </w:pPr>
      <w:r>
        <w:rPr>
          <w:rFonts w:hint="eastAsia" w:ascii="宋体" w:hAnsi="宋体" w:cs="宋体"/>
          <w:sz w:val="28"/>
        </w:rPr>
        <w:t>项 目 名 称：</w:t>
      </w:r>
    </w:p>
    <w:p w14:paraId="6EDAB4CC">
      <w:pPr>
        <w:spacing w:line="600" w:lineRule="exact"/>
        <w:ind w:left="4118" w:leftChars="1000" w:hanging="2018" w:hangingChars="721"/>
        <w:rPr>
          <w:rFonts w:ascii="宋体" w:hAnsi="宋体" w:cs="宋体"/>
          <w:sz w:val="28"/>
        </w:rPr>
      </w:pPr>
      <w:r>
        <w:rPr>
          <w:rFonts w:hint="eastAsia" w:ascii="宋体" w:hAnsi="宋体" w:cs="宋体"/>
          <w:sz w:val="28"/>
        </w:rPr>
        <w:t>项 目 地 点：</w:t>
      </w:r>
    </w:p>
    <w:p w14:paraId="455210C2">
      <w:pPr>
        <w:spacing w:line="600" w:lineRule="exact"/>
        <w:ind w:left="4118" w:leftChars="1000" w:hanging="2018" w:hangingChars="721"/>
        <w:rPr>
          <w:rFonts w:ascii="宋体" w:hAnsi="宋体" w:cs="宋体"/>
          <w:sz w:val="28"/>
        </w:rPr>
      </w:pPr>
      <w:r>
        <w:rPr>
          <w:rFonts w:hint="eastAsia" w:ascii="宋体" w:hAnsi="宋体" w:cs="宋体"/>
          <w:sz w:val="28"/>
        </w:rPr>
        <w:t>合 同 编 号：</w:t>
      </w:r>
    </w:p>
    <w:p w14:paraId="1F3DAE10">
      <w:pPr>
        <w:spacing w:line="600" w:lineRule="exact"/>
        <w:ind w:left="4118" w:leftChars="1000" w:hanging="2018" w:hangingChars="721"/>
        <w:rPr>
          <w:rFonts w:ascii="宋体" w:hAnsi="宋体" w:cs="宋体"/>
          <w:sz w:val="28"/>
        </w:rPr>
      </w:pPr>
    </w:p>
    <w:p w14:paraId="234AF558">
      <w:pPr>
        <w:spacing w:line="600" w:lineRule="exact"/>
        <w:ind w:left="4118" w:leftChars="1000" w:hanging="2018" w:hangingChars="721"/>
        <w:rPr>
          <w:rFonts w:ascii="宋体" w:hAnsi="宋体" w:cs="宋体"/>
          <w:sz w:val="28"/>
        </w:rPr>
      </w:pPr>
    </w:p>
    <w:p w14:paraId="1205F02E">
      <w:pPr>
        <w:spacing w:line="600" w:lineRule="exact"/>
        <w:ind w:left="4118" w:leftChars="1000" w:hanging="2018" w:hangingChars="721"/>
        <w:rPr>
          <w:rFonts w:ascii="宋体" w:hAnsi="宋体" w:cs="宋体"/>
          <w:sz w:val="28"/>
        </w:rPr>
      </w:pPr>
    </w:p>
    <w:p w14:paraId="2850B9DD">
      <w:pPr>
        <w:spacing w:line="600" w:lineRule="exact"/>
        <w:ind w:left="4118" w:leftChars="1000" w:hanging="2018" w:hangingChars="721"/>
        <w:rPr>
          <w:rFonts w:ascii="宋体" w:hAnsi="宋体" w:cs="宋体"/>
          <w:sz w:val="28"/>
        </w:rPr>
      </w:pPr>
      <w:r>
        <w:rPr>
          <w:rFonts w:hint="eastAsia" w:ascii="宋体" w:hAnsi="宋体" w:cs="宋体"/>
          <w:sz w:val="28"/>
          <w:lang w:val="en-US" w:eastAsia="zh-CN"/>
        </w:rPr>
        <w:t xml:space="preserve">甲   </w:t>
      </w:r>
      <w:r>
        <w:rPr>
          <w:rFonts w:hint="eastAsia" w:ascii="宋体" w:hAnsi="宋体" w:cs="宋体"/>
          <w:sz w:val="28"/>
        </w:rPr>
        <w:t xml:space="preserve">   方：</w:t>
      </w:r>
      <w:r>
        <w:rPr>
          <w:rFonts w:hint="eastAsia" w:ascii="宋体" w:hAnsi="宋体" w:cs="宋体"/>
          <w:sz w:val="28"/>
          <w:u w:val="single"/>
        </w:rPr>
        <w:t>温州科技职业学院</w:t>
      </w:r>
    </w:p>
    <w:p w14:paraId="2B19C2AD">
      <w:pPr>
        <w:spacing w:line="600" w:lineRule="exact"/>
        <w:ind w:left="4118" w:leftChars="1000" w:hanging="2018" w:hangingChars="721"/>
        <w:rPr>
          <w:rFonts w:ascii="宋体" w:hAnsi="宋体" w:cs="宋体"/>
          <w:sz w:val="28"/>
        </w:rPr>
      </w:pPr>
      <w:r>
        <w:rPr>
          <w:rFonts w:hint="eastAsia" w:ascii="宋体" w:hAnsi="宋体" w:cs="宋体"/>
          <w:sz w:val="28"/>
          <w:lang w:val="en-US" w:eastAsia="zh-CN"/>
        </w:rPr>
        <w:t xml:space="preserve">乙   </w:t>
      </w:r>
      <w:r>
        <w:rPr>
          <w:rFonts w:hint="eastAsia" w:ascii="宋体" w:hAnsi="宋体" w:cs="宋体"/>
          <w:sz w:val="28"/>
        </w:rPr>
        <w:t xml:space="preserve">   方：</w:t>
      </w:r>
    </w:p>
    <w:p w14:paraId="4F897547">
      <w:pPr>
        <w:spacing w:line="600" w:lineRule="exact"/>
        <w:ind w:left="4118" w:leftChars="1000" w:hanging="2018" w:hangingChars="721"/>
        <w:rPr>
          <w:rFonts w:ascii="宋体" w:hAnsi="宋体" w:cs="宋体"/>
          <w:sz w:val="22"/>
        </w:rPr>
      </w:pPr>
      <w:r>
        <w:rPr>
          <w:rFonts w:hint="eastAsia" w:ascii="宋体" w:hAnsi="宋体" w:cs="宋体"/>
          <w:sz w:val="28"/>
        </w:rPr>
        <w:t>签  订 日 期：</w:t>
      </w:r>
    </w:p>
    <w:p w14:paraId="33528853">
      <w:pPr>
        <w:spacing w:line="600" w:lineRule="exact"/>
        <w:ind w:left="550" w:hanging="550" w:hangingChars="250"/>
        <w:rPr>
          <w:rFonts w:ascii="宋体" w:hAnsi="宋体" w:cs="宋体"/>
          <w:sz w:val="22"/>
        </w:rPr>
      </w:pPr>
    </w:p>
    <w:p w14:paraId="0978D086">
      <w:pPr>
        <w:spacing w:line="360" w:lineRule="exact"/>
        <w:ind w:firstLine="442" w:firstLineChars="200"/>
        <w:rPr>
          <w:rFonts w:ascii="宋体" w:hAnsi="宋体" w:cs="宋体"/>
          <w:b/>
          <w:bCs/>
          <w:sz w:val="22"/>
        </w:rPr>
      </w:pPr>
    </w:p>
    <w:p w14:paraId="33BD7886">
      <w:pPr>
        <w:spacing w:line="360" w:lineRule="exact"/>
        <w:ind w:firstLine="442" w:firstLineChars="200"/>
        <w:rPr>
          <w:rFonts w:ascii="宋体" w:hAnsi="宋体" w:cs="宋体"/>
          <w:b/>
          <w:bCs/>
          <w:sz w:val="22"/>
          <w:u w:val="single"/>
        </w:rPr>
      </w:pPr>
      <w:r>
        <w:rPr>
          <w:rFonts w:hint="eastAsia" w:ascii="宋体" w:hAnsi="宋体" w:cs="宋体"/>
          <w:b/>
          <w:bCs/>
          <w:sz w:val="22"/>
          <w:lang w:eastAsia="zh-CN"/>
        </w:rPr>
        <w:t>甲方</w:t>
      </w:r>
      <w:r>
        <w:rPr>
          <w:rFonts w:hint="eastAsia" w:ascii="宋体" w:hAnsi="宋体" w:cs="宋体"/>
          <w:b/>
          <w:bCs/>
          <w:sz w:val="22"/>
        </w:rPr>
        <w:t>：                        项目编号:</w:t>
      </w:r>
    </w:p>
    <w:p w14:paraId="2D09E3E4">
      <w:pPr>
        <w:spacing w:line="360" w:lineRule="exact"/>
        <w:ind w:firstLine="442" w:firstLineChars="200"/>
        <w:rPr>
          <w:rFonts w:ascii="宋体" w:hAnsi="宋体" w:cs="宋体"/>
          <w:b/>
          <w:bCs/>
          <w:sz w:val="22"/>
          <w:u w:val="single"/>
        </w:rPr>
      </w:pPr>
      <w:r>
        <w:rPr>
          <w:rFonts w:hint="eastAsia" w:ascii="宋体" w:hAnsi="宋体" w:cs="宋体"/>
          <w:b/>
          <w:bCs/>
          <w:sz w:val="22"/>
          <w:lang w:eastAsia="zh-CN"/>
        </w:rPr>
        <w:t>乙方</w:t>
      </w:r>
      <w:r>
        <w:rPr>
          <w:rFonts w:hint="eastAsia" w:ascii="宋体" w:hAnsi="宋体" w:cs="宋体"/>
          <w:b/>
          <w:bCs/>
          <w:sz w:val="22"/>
        </w:rPr>
        <w:t>：                        采购代理机构：</w:t>
      </w:r>
    </w:p>
    <w:p w14:paraId="6A2D549F">
      <w:pPr>
        <w:spacing w:line="360" w:lineRule="exact"/>
        <w:ind w:firstLine="440" w:firstLineChars="200"/>
        <w:rPr>
          <w:rFonts w:ascii="宋体" w:hAnsi="宋体" w:cs="宋体"/>
          <w:sz w:val="22"/>
        </w:rPr>
      </w:pPr>
      <w:r>
        <w:rPr>
          <w:rFonts w:hint="eastAsia" w:ascii="宋体" w:hAnsi="宋体" w:cs="宋体"/>
          <w:sz w:val="22"/>
          <w:u w:val="single"/>
        </w:rPr>
        <w:t>年  月  日</w:t>
      </w:r>
      <w:r>
        <w:rPr>
          <w:rFonts w:hint="eastAsia" w:ascii="宋体" w:hAnsi="宋体" w:cs="宋体"/>
          <w:sz w:val="22"/>
        </w:rPr>
        <w:t>在温州科技职业学院（温州市农业科学研究院）进行的采购中，</w:t>
      </w:r>
      <w:r>
        <w:rPr>
          <w:rFonts w:hint="eastAsia" w:ascii="宋体" w:hAnsi="宋体" w:cs="宋体"/>
          <w:sz w:val="22"/>
          <w:lang w:eastAsia="zh-CN"/>
        </w:rPr>
        <w:t>甲方</w:t>
      </w:r>
      <w:r>
        <w:rPr>
          <w:rFonts w:hint="eastAsia" w:ascii="宋体" w:hAnsi="宋体" w:cs="宋体"/>
          <w:sz w:val="22"/>
        </w:rPr>
        <w:t>接受</w:t>
      </w:r>
      <w:r>
        <w:rPr>
          <w:rFonts w:hint="eastAsia" w:ascii="宋体" w:hAnsi="宋体" w:cs="宋体"/>
          <w:sz w:val="22"/>
          <w:lang w:eastAsia="zh-CN"/>
        </w:rPr>
        <w:t>乙方</w:t>
      </w:r>
      <w:r>
        <w:rPr>
          <w:rFonts w:hint="eastAsia" w:ascii="宋体" w:hAnsi="宋体" w:cs="宋体"/>
          <w:sz w:val="22"/>
        </w:rPr>
        <w:t>对本次货物的投标，买卖双方根据《中华人民共和国合同法》等法律法规和本合同的招标文件、投标文件及其投标中的承诺等，经双方协商，同意签订本合同，共同遵守。</w:t>
      </w:r>
    </w:p>
    <w:p w14:paraId="21A86535">
      <w:pPr>
        <w:spacing w:line="360" w:lineRule="exact"/>
        <w:ind w:firstLine="442" w:firstLineChars="200"/>
        <w:rPr>
          <w:rFonts w:ascii="宋体" w:hAnsi="宋体" w:cs="宋体"/>
          <w:sz w:val="22"/>
          <w:u w:val="single"/>
        </w:rPr>
      </w:pPr>
      <w:r>
        <w:rPr>
          <w:rFonts w:hint="eastAsia" w:ascii="宋体" w:hAnsi="宋体" w:cs="宋体"/>
          <w:b/>
          <w:bCs/>
          <w:sz w:val="22"/>
        </w:rPr>
        <w:t>1.采购货物内容及价格（详细清单可附后）</w:t>
      </w:r>
      <w:r>
        <w:rPr>
          <w:rFonts w:hint="eastAsia" w:ascii="宋体" w:hAnsi="宋体" w:cs="宋体"/>
          <w:sz w:val="22"/>
        </w:rPr>
        <w:t xml:space="preserve">                                      单位： </w:t>
      </w:r>
      <w:r>
        <w:rPr>
          <w:rFonts w:hint="eastAsia" w:ascii="宋体" w:hAnsi="宋体" w:cs="宋体"/>
          <w:sz w:val="22"/>
          <w:u w:val="single"/>
        </w:rPr>
        <w:t xml:space="preserve"> 元 </w:t>
      </w:r>
    </w:p>
    <w:tbl>
      <w:tblPr>
        <w:tblStyle w:val="63"/>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67"/>
        <w:gridCol w:w="1336"/>
        <w:gridCol w:w="1201"/>
        <w:gridCol w:w="2196"/>
        <w:gridCol w:w="1068"/>
        <w:gridCol w:w="1203"/>
        <w:gridCol w:w="1211"/>
      </w:tblGrid>
      <w:tr w14:paraId="41431B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9" w:type="pct"/>
            <w:noWrap/>
            <w:vAlign w:val="center"/>
          </w:tcPr>
          <w:p w14:paraId="1E683C6B">
            <w:pPr>
              <w:spacing w:line="360" w:lineRule="exact"/>
              <w:jc w:val="center"/>
              <w:rPr>
                <w:rFonts w:ascii="宋体" w:hAnsi="宋体" w:cs="宋体"/>
                <w:sz w:val="22"/>
              </w:rPr>
            </w:pPr>
            <w:r>
              <w:rPr>
                <w:rFonts w:hint="eastAsia" w:ascii="宋体" w:hAnsi="宋体" w:cs="宋体"/>
                <w:sz w:val="22"/>
              </w:rPr>
              <w:t>序号</w:t>
            </w:r>
          </w:p>
        </w:tc>
        <w:tc>
          <w:tcPr>
            <w:tcW w:w="724" w:type="pct"/>
            <w:noWrap/>
            <w:vAlign w:val="center"/>
          </w:tcPr>
          <w:p w14:paraId="3D346D0E">
            <w:pPr>
              <w:spacing w:line="360" w:lineRule="exact"/>
              <w:jc w:val="center"/>
              <w:rPr>
                <w:rFonts w:ascii="宋体" w:hAnsi="宋体" w:cs="宋体"/>
                <w:sz w:val="22"/>
              </w:rPr>
            </w:pPr>
            <w:r>
              <w:rPr>
                <w:rFonts w:hint="eastAsia" w:ascii="宋体" w:hAnsi="宋体" w:cs="宋体"/>
                <w:sz w:val="22"/>
              </w:rPr>
              <w:t>货物名称</w:t>
            </w:r>
          </w:p>
        </w:tc>
        <w:tc>
          <w:tcPr>
            <w:tcW w:w="651" w:type="pct"/>
            <w:noWrap/>
            <w:vAlign w:val="center"/>
          </w:tcPr>
          <w:p w14:paraId="30E85B78">
            <w:pPr>
              <w:spacing w:line="360" w:lineRule="exact"/>
              <w:jc w:val="center"/>
              <w:rPr>
                <w:rFonts w:ascii="宋体" w:hAnsi="宋体" w:cs="宋体"/>
                <w:sz w:val="22"/>
              </w:rPr>
            </w:pPr>
            <w:r>
              <w:rPr>
                <w:rFonts w:hint="eastAsia" w:ascii="宋体" w:hAnsi="宋体" w:cs="宋体"/>
                <w:sz w:val="22"/>
              </w:rPr>
              <w:t>品牌</w:t>
            </w:r>
          </w:p>
        </w:tc>
        <w:tc>
          <w:tcPr>
            <w:tcW w:w="1159" w:type="pct"/>
            <w:noWrap/>
            <w:vAlign w:val="center"/>
          </w:tcPr>
          <w:p w14:paraId="36EF1511">
            <w:pPr>
              <w:spacing w:line="360" w:lineRule="exact"/>
              <w:jc w:val="center"/>
              <w:rPr>
                <w:rFonts w:ascii="宋体" w:hAnsi="宋体" w:cs="宋体"/>
                <w:sz w:val="22"/>
              </w:rPr>
            </w:pPr>
            <w:r>
              <w:rPr>
                <w:rFonts w:hint="eastAsia" w:ascii="宋体" w:hAnsi="宋体" w:cs="宋体"/>
                <w:sz w:val="22"/>
              </w:rPr>
              <w:t>型号规格和主要配置</w:t>
            </w:r>
          </w:p>
        </w:tc>
        <w:tc>
          <w:tcPr>
            <w:tcW w:w="579" w:type="pct"/>
            <w:noWrap/>
            <w:vAlign w:val="center"/>
          </w:tcPr>
          <w:p w14:paraId="637EB0AC">
            <w:pPr>
              <w:spacing w:line="360" w:lineRule="exact"/>
              <w:jc w:val="center"/>
              <w:rPr>
                <w:rFonts w:ascii="宋体" w:hAnsi="宋体" w:cs="宋体"/>
                <w:sz w:val="22"/>
              </w:rPr>
            </w:pPr>
            <w:r>
              <w:rPr>
                <w:rFonts w:hint="eastAsia" w:ascii="宋体" w:hAnsi="宋体" w:cs="宋体"/>
                <w:sz w:val="22"/>
              </w:rPr>
              <w:t>数量</w:t>
            </w:r>
          </w:p>
        </w:tc>
        <w:tc>
          <w:tcPr>
            <w:tcW w:w="652" w:type="pct"/>
            <w:noWrap/>
            <w:vAlign w:val="center"/>
          </w:tcPr>
          <w:p w14:paraId="7BB451C7">
            <w:pPr>
              <w:spacing w:line="360" w:lineRule="exact"/>
              <w:jc w:val="center"/>
              <w:rPr>
                <w:rFonts w:ascii="宋体" w:hAnsi="宋体" w:cs="宋体"/>
                <w:sz w:val="22"/>
              </w:rPr>
            </w:pPr>
            <w:r>
              <w:rPr>
                <w:rFonts w:hint="eastAsia" w:ascii="宋体" w:hAnsi="宋体" w:cs="宋体"/>
                <w:sz w:val="22"/>
              </w:rPr>
              <w:t>单价</w:t>
            </w:r>
          </w:p>
        </w:tc>
        <w:tc>
          <w:tcPr>
            <w:tcW w:w="652" w:type="pct"/>
            <w:noWrap/>
            <w:vAlign w:val="center"/>
          </w:tcPr>
          <w:p w14:paraId="4A220CAB">
            <w:pPr>
              <w:spacing w:line="360" w:lineRule="exact"/>
              <w:jc w:val="center"/>
              <w:rPr>
                <w:rFonts w:ascii="宋体" w:hAnsi="宋体" w:cs="宋体"/>
                <w:sz w:val="22"/>
              </w:rPr>
            </w:pPr>
            <w:r>
              <w:rPr>
                <w:rFonts w:hint="eastAsia" w:ascii="宋体" w:hAnsi="宋体" w:cs="宋体"/>
                <w:sz w:val="22"/>
              </w:rPr>
              <w:t>总价</w:t>
            </w:r>
          </w:p>
        </w:tc>
      </w:tr>
      <w:tr w14:paraId="0F35BC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 w:hRule="atLeast"/>
        </w:trPr>
        <w:tc>
          <w:tcPr>
            <w:tcW w:w="579" w:type="pct"/>
            <w:noWrap/>
            <w:vAlign w:val="center"/>
          </w:tcPr>
          <w:p w14:paraId="1B8DB6EF">
            <w:pPr>
              <w:spacing w:line="360" w:lineRule="exact"/>
              <w:ind w:firstLine="440" w:firstLineChars="200"/>
              <w:jc w:val="center"/>
              <w:rPr>
                <w:rFonts w:ascii="宋体" w:hAnsi="宋体" w:cs="宋体"/>
                <w:sz w:val="22"/>
              </w:rPr>
            </w:pPr>
            <w:r>
              <w:rPr>
                <w:rFonts w:hint="eastAsia" w:ascii="宋体" w:hAnsi="宋体" w:cs="宋体"/>
                <w:sz w:val="22"/>
              </w:rPr>
              <w:t>1</w:t>
            </w:r>
          </w:p>
        </w:tc>
        <w:tc>
          <w:tcPr>
            <w:tcW w:w="724" w:type="pct"/>
            <w:noWrap/>
            <w:vAlign w:val="center"/>
          </w:tcPr>
          <w:p w14:paraId="6C857505">
            <w:pPr>
              <w:spacing w:line="360" w:lineRule="exact"/>
              <w:ind w:firstLine="440" w:firstLineChars="200"/>
              <w:jc w:val="center"/>
              <w:rPr>
                <w:rFonts w:ascii="宋体" w:hAnsi="宋体" w:cs="宋体"/>
                <w:sz w:val="22"/>
              </w:rPr>
            </w:pPr>
          </w:p>
        </w:tc>
        <w:tc>
          <w:tcPr>
            <w:tcW w:w="651" w:type="pct"/>
            <w:noWrap/>
            <w:vAlign w:val="center"/>
          </w:tcPr>
          <w:p w14:paraId="7E4C7E57">
            <w:pPr>
              <w:spacing w:line="360" w:lineRule="exact"/>
              <w:ind w:firstLine="440" w:firstLineChars="200"/>
              <w:rPr>
                <w:rFonts w:ascii="宋体" w:hAnsi="宋体" w:cs="宋体"/>
                <w:sz w:val="22"/>
              </w:rPr>
            </w:pPr>
          </w:p>
        </w:tc>
        <w:tc>
          <w:tcPr>
            <w:tcW w:w="1159" w:type="pct"/>
            <w:noWrap/>
            <w:vAlign w:val="center"/>
          </w:tcPr>
          <w:p w14:paraId="452397D1">
            <w:pPr>
              <w:spacing w:line="360" w:lineRule="exact"/>
              <w:ind w:firstLine="440" w:firstLineChars="200"/>
              <w:jc w:val="center"/>
              <w:rPr>
                <w:rFonts w:ascii="宋体" w:hAnsi="宋体" w:cs="宋体"/>
                <w:sz w:val="22"/>
              </w:rPr>
            </w:pPr>
          </w:p>
        </w:tc>
        <w:tc>
          <w:tcPr>
            <w:tcW w:w="579" w:type="pct"/>
            <w:noWrap/>
            <w:vAlign w:val="center"/>
          </w:tcPr>
          <w:p w14:paraId="6384D582">
            <w:pPr>
              <w:spacing w:line="360" w:lineRule="exact"/>
              <w:ind w:firstLine="440" w:firstLineChars="200"/>
              <w:jc w:val="center"/>
              <w:rPr>
                <w:rFonts w:ascii="宋体" w:hAnsi="宋体" w:cs="宋体"/>
                <w:sz w:val="22"/>
              </w:rPr>
            </w:pPr>
          </w:p>
        </w:tc>
        <w:tc>
          <w:tcPr>
            <w:tcW w:w="652" w:type="pct"/>
            <w:noWrap/>
            <w:vAlign w:val="center"/>
          </w:tcPr>
          <w:p w14:paraId="64FB1F66">
            <w:pPr>
              <w:spacing w:line="360" w:lineRule="exact"/>
              <w:ind w:firstLine="440" w:firstLineChars="200"/>
              <w:jc w:val="center"/>
              <w:rPr>
                <w:rFonts w:ascii="宋体" w:hAnsi="宋体" w:cs="宋体"/>
                <w:sz w:val="22"/>
              </w:rPr>
            </w:pPr>
          </w:p>
        </w:tc>
        <w:tc>
          <w:tcPr>
            <w:tcW w:w="652" w:type="pct"/>
            <w:noWrap/>
            <w:vAlign w:val="center"/>
          </w:tcPr>
          <w:p w14:paraId="748E6548">
            <w:pPr>
              <w:spacing w:line="360" w:lineRule="exact"/>
              <w:ind w:firstLine="440" w:firstLineChars="200"/>
              <w:jc w:val="center"/>
              <w:rPr>
                <w:rFonts w:ascii="宋体" w:hAnsi="宋体" w:cs="宋体"/>
                <w:sz w:val="22"/>
              </w:rPr>
            </w:pPr>
          </w:p>
        </w:tc>
      </w:tr>
      <w:tr w14:paraId="36383D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000" w:type="pct"/>
            <w:gridSpan w:val="7"/>
            <w:noWrap/>
          </w:tcPr>
          <w:p w14:paraId="587D183F">
            <w:pPr>
              <w:spacing w:line="360" w:lineRule="exact"/>
              <w:ind w:firstLine="440" w:firstLineChars="200"/>
              <w:rPr>
                <w:rFonts w:ascii="宋体" w:hAnsi="宋体" w:cs="宋体"/>
                <w:sz w:val="22"/>
              </w:rPr>
            </w:pPr>
            <w:r>
              <w:rPr>
                <w:rFonts w:hint="eastAsia" w:ascii="宋体" w:hAnsi="宋体" w:cs="宋体"/>
                <w:sz w:val="22"/>
              </w:rPr>
              <w:t>合计：（大写）                                    小写：￥</w:t>
            </w:r>
          </w:p>
        </w:tc>
      </w:tr>
    </w:tbl>
    <w:p w14:paraId="18B7D927">
      <w:pPr>
        <w:spacing w:line="360" w:lineRule="exact"/>
        <w:ind w:firstLine="442" w:firstLineChars="200"/>
        <w:rPr>
          <w:rFonts w:ascii="宋体" w:hAnsi="宋体" w:cs="宋体"/>
          <w:b/>
          <w:bCs/>
          <w:sz w:val="22"/>
        </w:rPr>
      </w:pPr>
      <w:r>
        <w:rPr>
          <w:rFonts w:hint="eastAsia" w:ascii="宋体" w:hAnsi="宋体" w:cs="宋体"/>
          <w:b/>
          <w:bCs/>
          <w:sz w:val="22"/>
        </w:rPr>
        <w:t>2.本合同总价为货物供货、运输、保险、装卸、安装调试及技术、验收（含第三方验收）、培训、售后服务、税费等的全部费用，实行固定总价包干。除发生下列因素可调整合同价外，不得以任何其他理由调整任何费用。</w:t>
      </w:r>
    </w:p>
    <w:p w14:paraId="1568015F">
      <w:pPr>
        <w:spacing w:line="360" w:lineRule="exact"/>
        <w:ind w:firstLine="440" w:firstLineChars="200"/>
        <w:rPr>
          <w:rFonts w:ascii="宋体" w:hAnsi="宋体" w:cs="宋体"/>
          <w:sz w:val="22"/>
        </w:rPr>
      </w:pPr>
      <w:r>
        <w:rPr>
          <w:rFonts w:hint="eastAsia" w:ascii="宋体" w:hAnsi="宋体" w:cs="宋体"/>
          <w:sz w:val="22"/>
          <w:lang w:eastAsia="zh-CN"/>
        </w:rPr>
        <w:t>甲方</w:t>
      </w:r>
      <w:r>
        <w:rPr>
          <w:rFonts w:hint="eastAsia" w:ascii="宋体" w:hAnsi="宋体" w:cs="宋体"/>
          <w:sz w:val="22"/>
        </w:rPr>
        <w:t>提出的货物变更或由</w:t>
      </w:r>
      <w:r>
        <w:rPr>
          <w:rFonts w:hint="eastAsia" w:ascii="宋体" w:hAnsi="宋体" w:cs="宋体"/>
          <w:sz w:val="22"/>
          <w:lang w:eastAsia="zh-CN"/>
        </w:rPr>
        <w:t>乙方</w:t>
      </w:r>
      <w:r>
        <w:rPr>
          <w:rFonts w:hint="eastAsia" w:ascii="宋体" w:hAnsi="宋体" w:cs="宋体"/>
          <w:sz w:val="22"/>
        </w:rPr>
        <w:t>提出的合理化建议，经</w:t>
      </w:r>
      <w:r>
        <w:rPr>
          <w:rFonts w:hint="eastAsia" w:ascii="宋体" w:hAnsi="宋体" w:cs="宋体"/>
          <w:sz w:val="22"/>
          <w:lang w:eastAsia="zh-CN"/>
        </w:rPr>
        <w:t>甲方</w:t>
      </w:r>
      <w:r>
        <w:rPr>
          <w:rFonts w:hint="eastAsia" w:ascii="宋体" w:hAnsi="宋体" w:cs="宋体"/>
          <w:sz w:val="22"/>
        </w:rPr>
        <w:t>同意采纳的货物型号、规格等各方面的变更，可根据原中标单价计算变更费用。但属</w:t>
      </w:r>
      <w:r>
        <w:rPr>
          <w:rFonts w:hint="eastAsia" w:ascii="宋体" w:hAnsi="宋体" w:cs="宋体"/>
          <w:sz w:val="22"/>
          <w:lang w:eastAsia="zh-CN"/>
        </w:rPr>
        <w:t>乙方</w:t>
      </w:r>
      <w:r>
        <w:rPr>
          <w:rFonts w:hint="eastAsia" w:ascii="宋体" w:hAnsi="宋体" w:cs="宋体"/>
          <w:sz w:val="22"/>
        </w:rPr>
        <w:t>投标漏项少算的货物及服务费用不得追补。</w:t>
      </w:r>
    </w:p>
    <w:p w14:paraId="48E14B58">
      <w:pPr>
        <w:spacing w:line="360" w:lineRule="exact"/>
        <w:ind w:firstLine="442" w:firstLineChars="200"/>
        <w:rPr>
          <w:rFonts w:ascii="宋体" w:hAnsi="宋体" w:cs="宋体"/>
          <w:b/>
          <w:bCs/>
          <w:sz w:val="22"/>
        </w:rPr>
      </w:pPr>
      <w:r>
        <w:rPr>
          <w:rFonts w:hint="eastAsia" w:ascii="宋体" w:hAnsi="宋体" w:cs="宋体"/>
          <w:b/>
          <w:bCs/>
          <w:sz w:val="22"/>
        </w:rPr>
        <w:t>3.货物、材料供应</w:t>
      </w:r>
    </w:p>
    <w:p w14:paraId="77B1DD87">
      <w:pPr>
        <w:spacing w:line="360" w:lineRule="exact"/>
        <w:ind w:firstLine="440" w:firstLineChars="200"/>
        <w:rPr>
          <w:rFonts w:ascii="宋体" w:hAnsi="宋体" w:cs="宋体"/>
          <w:sz w:val="22"/>
        </w:rPr>
      </w:pPr>
      <w:r>
        <w:rPr>
          <w:rFonts w:hint="eastAsia" w:ascii="宋体" w:hAnsi="宋体" w:cs="宋体"/>
          <w:sz w:val="22"/>
        </w:rPr>
        <w:t>本合同范围所需的货物均由</w:t>
      </w:r>
      <w:r>
        <w:rPr>
          <w:rFonts w:hint="eastAsia" w:ascii="宋体" w:hAnsi="宋体" w:cs="宋体"/>
          <w:sz w:val="22"/>
          <w:lang w:eastAsia="zh-CN"/>
        </w:rPr>
        <w:t>乙方</w:t>
      </w:r>
      <w:r>
        <w:rPr>
          <w:rFonts w:hint="eastAsia" w:ascii="宋体" w:hAnsi="宋体" w:cs="宋体"/>
          <w:sz w:val="22"/>
        </w:rPr>
        <w:t>提供。采购供应的材料、货物均须有合格证、质保书等相关技术资料。如发现不合格的货物材料，由</w:t>
      </w:r>
      <w:r>
        <w:rPr>
          <w:rFonts w:hint="eastAsia" w:ascii="宋体" w:hAnsi="宋体" w:cs="宋体"/>
          <w:sz w:val="22"/>
          <w:lang w:eastAsia="zh-CN"/>
        </w:rPr>
        <w:t>乙方</w:t>
      </w:r>
      <w:r>
        <w:rPr>
          <w:rFonts w:hint="eastAsia" w:ascii="宋体" w:hAnsi="宋体" w:cs="宋体"/>
          <w:sz w:val="22"/>
        </w:rPr>
        <w:t>承担全部的经济损失和责任。</w:t>
      </w:r>
    </w:p>
    <w:p w14:paraId="2549CDC8">
      <w:pPr>
        <w:spacing w:line="360" w:lineRule="exact"/>
        <w:ind w:firstLine="442" w:firstLineChars="200"/>
        <w:rPr>
          <w:rFonts w:ascii="宋体" w:hAnsi="宋体" w:cs="宋体"/>
          <w:b/>
          <w:bCs/>
          <w:sz w:val="22"/>
        </w:rPr>
      </w:pPr>
      <w:r>
        <w:rPr>
          <w:rFonts w:hint="eastAsia" w:ascii="宋体" w:hAnsi="宋体" w:cs="宋体"/>
          <w:b/>
          <w:bCs/>
          <w:sz w:val="22"/>
        </w:rPr>
        <w:t>4.产品包装</w:t>
      </w:r>
    </w:p>
    <w:p w14:paraId="56C5A821">
      <w:pPr>
        <w:spacing w:line="360" w:lineRule="exact"/>
        <w:ind w:firstLine="440" w:firstLineChars="200"/>
        <w:rPr>
          <w:rFonts w:ascii="宋体" w:hAnsi="宋体" w:cs="宋体"/>
          <w:sz w:val="22"/>
        </w:rPr>
      </w:pPr>
      <w:r>
        <w:rPr>
          <w:rFonts w:hint="eastAsia" w:ascii="宋体" w:hAnsi="宋体" w:cs="宋体"/>
          <w:sz w:val="22"/>
        </w:rPr>
        <w:t>4.1为了保证货物在长途运输和装卸过程中的安全，产品包装应符合国家或专业（部）标准规定。由于包装不善导致货物锈蚀、失缺或损坏，由</w:t>
      </w:r>
      <w:r>
        <w:rPr>
          <w:rFonts w:hint="eastAsia" w:ascii="宋体" w:hAnsi="宋体" w:cs="宋体"/>
          <w:sz w:val="22"/>
          <w:lang w:eastAsia="zh-CN"/>
        </w:rPr>
        <w:t>乙方</w:t>
      </w:r>
      <w:r>
        <w:rPr>
          <w:rFonts w:hint="eastAsia" w:ascii="宋体" w:hAnsi="宋体" w:cs="宋体"/>
          <w:sz w:val="22"/>
        </w:rPr>
        <w:t>承担一切责任。</w:t>
      </w:r>
    </w:p>
    <w:p w14:paraId="31257E81">
      <w:pPr>
        <w:spacing w:line="360" w:lineRule="exact"/>
        <w:ind w:firstLine="440" w:firstLineChars="200"/>
        <w:rPr>
          <w:rFonts w:ascii="宋体" w:hAnsi="宋体" w:cs="宋体"/>
          <w:sz w:val="22"/>
        </w:rPr>
      </w:pPr>
      <w:r>
        <w:rPr>
          <w:rFonts w:hint="eastAsia" w:ascii="宋体" w:hAnsi="宋体" w:cs="宋体"/>
          <w:sz w:val="22"/>
        </w:rPr>
        <w:t>4.2每一包装箱内必须附有装箱清单。</w:t>
      </w:r>
    </w:p>
    <w:p w14:paraId="5B51602C">
      <w:pPr>
        <w:spacing w:line="360" w:lineRule="exact"/>
        <w:ind w:firstLine="442" w:firstLineChars="200"/>
        <w:rPr>
          <w:rFonts w:ascii="宋体" w:hAnsi="宋体" w:cs="宋体"/>
          <w:b/>
          <w:bCs/>
          <w:sz w:val="22"/>
        </w:rPr>
      </w:pPr>
      <w:r>
        <w:rPr>
          <w:rFonts w:hint="eastAsia" w:ascii="宋体" w:hAnsi="宋体" w:cs="宋体"/>
          <w:b/>
          <w:bCs/>
          <w:sz w:val="22"/>
        </w:rPr>
        <w:t>5.收货</w:t>
      </w:r>
    </w:p>
    <w:p w14:paraId="5DDABB85">
      <w:pPr>
        <w:spacing w:line="360" w:lineRule="exact"/>
        <w:ind w:firstLine="440" w:firstLineChars="200"/>
        <w:rPr>
          <w:rFonts w:ascii="宋体" w:hAnsi="宋体" w:cs="宋体"/>
          <w:sz w:val="22"/>
        </w:rPr>
      </w:pPr>
      <w:r>
        <w:rPr>
          <w:rFonts w:hint="eastAsia" w:ascii="宋体" w:hAnsi="宋体" w:cs="宋体"/>
          <w:sz w:val="22"/>
        </w:rPr>
        <w:t>5.1</w:t>
      </w:r>
      <w:r>
        <w:rPr>
          <w:rFonts w:hint="eastAsia" w:ascii="宋体" w:hAnsi="宋体" w:cs="宋体"/>
          <w:sz w:val="22"/>
          <w:lang w:eastAsia="zh-CN"/>
        </w:rPr>
        <w:t>乙方</w:t>
      </w:r>
      <w:r>
        <w:rPr>
          <w:rFonts w:hint="eastAsia" w:ascii="宋体" w:hAnsi="宋体" w:cs="宋体"/>
          <w:sz w:val="22"/>
        </w:rPr>
        <w:t>应在每件包装箱上,明显地标注下列标记：</w:t>
      </w:r>
    </w:p>
    <w:p w14:paraId="0E60FDA4">
      <w:pPr>
        <w:spacing w:line="360" w:lineRule="exact"/>
        <w:ind w:firstLine="440" w:firstLineChars="200"/>
        <w:rPr>
          <w:rFonts w:ascii="宋体" w:hAnsi="宋体" w:cs="宋体"/>
          <w:sz w:val="22"/>
        </w:rPr>
      </w:pPr>
      <w:r>
        <w:rPr>
          <w:rFonts w:hint="eastAsia" w:ascii="宋体" w:hAnsi="宋体" w:cs="宋体"/>
          <w:sz w:val="22"/>
        </w:rPr>
        <w:t>1)收货人； 2)产品名称；  3)合同号；4)品目号和箱号； 5)到达站或到货地点；6)外形尺寸(长宽高),以厘米计；7)毛重、净重(公斤)。</w:t>
      </w:r>
    </w:p>
    <w:p w14:paraId="7CA4B09C">
      <w:pPr>
        <w:spacing w:line="360" w:lineRule="exact"/>
        <w:ind w:firstLine="440" w:firstLineChars="200"/>
        <w:rPr>
          <w:rFonts w:ascii="宋体" w:hAnsi="宋体" w:cs="宋体"/>
          <w:sz w:val="22"/>
        </w:rPr>
      </w:pPr>
      <w:r>
        <w:rPr>
          <w:rFonts w:hint="eastAsia" w:ascii="宋体" w:hAnsi="宋体" w:cs="宋体"/>
          <w:sz w:val="22"/>
        </w:rPr>
        <w:t>5.2</w:t>
      </w:r>
      <w:r>
        <w:rPr>
          <w:rFonts w:hint="eastAsia" w:ascii="宋体" w:hAnsi="宋体" w:cs="宋体"/>
          <w:sz w:val="22"/>
          <w:lang w:eastAsia="zh-CN"/>
        </w:rPr>
        <w:t>乙方</w:t>
      </w:r>
      <w:r>
        <w:rPr>
          <w:rFonts w:hint="eastAsia" w:ascii="宋体" w:hAnsi="宋体" w:cs="宋体"/>
          <w:sz w:val="22"/>
        </w:rPr>
        <w:t>应根据货物特点，在包装箱上标明“小心轻放”、“请勿倒置”、“防潮”等字样和吊装标记。</w:t>
      </w:r>
    </w:p>
    <w:p w14:paraId="1A6EA14D">
      <w:pPr>
        <w:spacing w:line="360" w:lineRule="exact"/>
        <w:ind w:firstLine="442" w:firstLineChars="200"/>
        <w:rPr>
          <w:rFonts w:ascii="宋体" w:hAnsi="宋体" w:cs="宋体"/>
          <w:b/>
          <w:bCs/>
          <w:sz w:val="22"/>
        </w:rPr>
      </w:pPr>
      <w:r>
        <w:rPr>
          <w:rFonts w:hint="eastAsia" w:ascii="宋体" w:hAnsi="宋体" w:cs="宋体"/>
          <w:b/>
          <w:bCs/>
          <w:sz w:val="22"/>
        </w:rPr>
        <w:t>6.本合同产品的免费保修期限为货物验收合格交付使用后</w:t>
      </w:r>
      <w:r>
        <w:rPr>
          <w:rFonts w:hint="eastAsia" w:ascii="宋体" w:hAnsi="宋体" w:cs="宋体"/>
          <w:b/>
          <w:bCs/>
          <w:sz w:val="22"/>
          <w:u w:val="single"/>
        </w:rPr>
        <w:t xml:space="preserve">  </w:t>
      </w:r>
      <w:r>
        <w:rPr>
          <w:rFonts w:hint="eastAsia" w:ascii="宋体" w:hAnsi="宋体" w:cs="宋体"/>
          <w:b/>
          <w:bCs/>
          <w:sz w:val="22"/>
        </w:rPr>
        <w:t>年。</w:t>
      </w:r>
    </w:p>
    <w:p w14:paraId="62997039">
      <w:pPr>
        <w:spacing w:line="360" w:lineRule="exact"/>
        <w:ind w:firstLine="440" w:firstLineChars="200"/>
        <w:rPr>
          <w:rFonts w:ascii="宋体" w:hAnsi="宋体" w:cs="宋体"/>
          <w:sz w:val="22"/>
        </w:rPr>
      </w:pPr>
      <w:r>
        <w:rPr>
          <w:rFonts w:hint="eastAsia" w:ascii="宋体" w:hAnsi="宋体" w:cs="宋体"/>
          <w:sz w:val="22"/>
        </w:rPr>
        <w:t>在产品质量保证期限内，</w:t>
      </w:r>
      <w:r>
        <w:rPr>
          <w:rFonts w:hint="eastAsia" w:ascii="宋体" w:hAnsi="宋体" w:cs="宋体"/>
          <w:sz w:val="22"/>
          <w:lang w:eastAsia="zh-CN"/>
        </w:rPr>
        <w:t>乙方</w:t>
      </w:r>
      <w:r>
        <w:rPr>
          <w:rFonts w:hint="eastAsia" w:ascii="宋体" w:hAnsi="宋体" w:cs="宋体"/>
          <w:sz w:val="22"/>
        </w:rPr>
        <w:t>对由于产品设计、工艺、材料、配套件的缺陷而造成的任何产品质量问题或故障负责。</w:t>
      </w:r>
    </w:p>
    <w:p w14:paraId="4746E7AE">
      <w:pPr>
        <w:spacing w:line="360" w:lineRule="exact"/>
        <w:ind w:firstLine="442" w:firstLineChars="200"/>
        <w:rPr>
          <w:rFonts w:ascii="宋体" w:hAnsi="宋体" w:cs="宋体"/>
          <w:sz w:val="22"/>
        </w:rPr>
      </w:pPr>
      <w:r>
        <w:rPr>
          <w:rFonts w:hint="eastAsia" w:ascii="宋体" w:hAnsi="宋体" w:cs="宋体"/>
          <w:b/>
          <w:bCs/>
          <w:sz w:val="22"/>
        </w:rPr>
        <w:t>7.产品资料</w:t>
      </w:r>
    </w:p>
    <w:p w14:paraId="0309D92C">
      <w:pPr>
        <w:spacing w:line="360" w:lineRule="exact"/>
        <w:ind w:firstLine="440" w:firstLineChars="200"/>
        <w:rPr>
          <w:rFonts w:ascii="宋体" w:hAnsi="宋体" w:cs="宋体"/>
          <w:sz w:val="22"/>
        </w:rPr>
      </w:pPr>
      <w:r>
        <w:rPr>
          <w:rFonts w:hint="eastAsia" w:ascii="宋体" w:hAnsi="宋体" w:cs="宋体"/>
          <w:sz w:val="22"/>
        </w:rPr>
        <w:t>档案资料，包括：货物的数量、型号、规格，货物生产厂家的产品检测证书，出厂检验报告，合格证书，产品说明书等有关资料。如发现不合格的货物材料，由</w:t>
      </w:r>
      <w:r>
        <w:rPr>
          <w:rFonts w:hint="eastAsia" w:ascii="宋体" w:hAnsi="宋体" w:cs="宋体"/>
          <w:sz w:val="22"/>
          <w:lang w:eastAsia="zh-CN"/>
        </w:rPr>
        <w:t>乙方</w:t>
      </w:r>
      <w:r>
        <w:rPr>
          <w:rFonts w:hint="eastAsia" w:ascii="宋体" w:hAnsi="宋体" w:cs="宋体"/>
          <w:sz w:val="22"/>
        </w:rPr>
        <w:t>承担全部的经济损失的责任。货物开箱后的全部随机资料所有权归</w:t>
      </w:r>
      <w:r>
        <w:rPr>
          <w:rFonts w:hint="eastAsia" w:ascii="宋体" w:hAnsi="宋体" w:cs="宋体"/>
          <w:sz w:val="22"/>
          <w:lang w:eastAsia="zh-CN"/>
        </w:rPr>
        <w:t>甲方</w:t>
      </w:r>
      <w:r>
        <w:rPr>
          <w:rFonts w:hint="eastAsia" w:ascii="宋体" w:hAnsi="宋体" w:cs="宋体"/>
          <w:sz w:val="22"/>
        </w:rPr>
        <w:t>所有。开箱验收后由</w:t>
      </w:r>
      <w:r>
        <w:rPr>
          <w:rFonts w:hint="eastAsia" w:ascii="宋体" w:hAnsi="宋体" w:cs="宋体"/>
          <w:sz w:val="22"/>
          <w:lang w:eastAsia="zh-CN"/>
        </w:rPr>
        <w:t>甲方</w:t>
      </w:r>
      <w:r>
        <w:rPr>
          <w:rFonts w:hint="eastAsia" w:ascii="宋体" w:hAnsi="宋体" w:cs="宋体"/>
          <w:sz w:val="22"/>
        </w:rPr>
        <w:t>保管。</w:t>
      </w:r>
    </w:p>
    <w:p w14:paraId="5A92A8A5">
      <w:pPr>
        <w:spacing w:line="360" w:lineRule="exact"/>
        <w:ind w:firstLine="442" w:firstLineChars="200"/>
        <w:rPr>
          <w:rFonts w:ascii="宋体" w:hAnsi="宋体" w:cs="宋体"/>
          <w:sz w:val="22"/>
          <w:u w:val="single"/>
        </w:rPr>
      </w:pPr>
      <w:r>
        <w:rPr>
          <w:rFonts w:hint="eastAsia" w:ascii="宋体" w:hAnsi="宋体" w:cs="宋体"/>
          <w:b/>
          <w:bCs/>
          <w:sz w:val="22"/>
        </w:rPr>
        <w:t>8.交付时间：</w:t>
      </w:r>
      <w:r>
        <w:rPr>
          <w:rFonts w:hint="eastAsia" w:ascii="宋体" w:hAnsi="宋体" w:cs="宋体"/>
          <w:sz w:val="22"/>
          <w:u w:val="single"/>
        </w:rPr>
        <w:t xml:space="preserve">                  </w:t>
      </w:r>
      <w:r>
        <w:rPr>
          <w:rFonts w:hint="eastAsia" w:ascii="宋体" w:hAnsi="宋体" w:cs="宋体"/>
          <w:b/>
          <w:bCs/>
          <w:sz w:val="22"/>
        </w:rPr>
        <w:t>，交货地点：</w:t>
      </w:r>
      <w:r>
        <w:rPr>
          <w:rFonts w:hint="eastAsia" w:ascii="宋体" w:hAnsi="宋体" w:cs="宋体"/>
          <w:sz w:val="22"/>
          <w:u w:val="single"/>
          <w:lang w:eastAsia="zh-CN"/>
        </w:rPr>
        <w:t>甲方</w:t>
      </w:r>
      <w:r>
        <w:rPr>
          <w:rFonts w:hint="eastAsia" w:ascii="宋体" w:hAnsi="宋体" w:cs="宋体"/>
          <w:sz w:val="22"/>
          <w:u w:val="single"/>
        </w:rPr>
        <w:t>指定地点。</w:t>
      </w:r>
    </w:p>
    <w:p w14:paraId="62B56708">
      <w:pPr>
        <w:spacing w:line="360" w:lineRule="exact"/>
        <w:ind w:firstLine="442" w:firstLineChars="200"/>
        <w:rPr>
          <w:rFonts w:ascii="宋体" w:hAnsi="宋体" w:cs="宋体"/>
          <w:b/>
          <w:bCs/>
          <w:sz w:val="22"/>
          <w:u w:val="single"/>
        </w:rPr>
      </w:pPr>
      <w:r>
        <w:rPr>
          <w:rFonts w:hint="eastAsia" w:ascii="宋体" w:hAnsi="宋体" w:cs="宋体"/>
          <w:b/>
          <w:bCs/>
          <w:sz w:val="22"/>
        </w:rPr>
        <w:t>9.</w:t>
      </w:r>
      <w:r>
        <w:rPr>
          <w:rFonts w:hint="eastAsia" w:ascii="宋体" w:hAnsi="宋体" w:cs="宋体"/>
          <w:b/>
          <w:sz w:val="22"/>
        </w:rPr>
        <w:t xml:space="preserve"> </w:t>
      </w:r>
      <w:r>
        <w:rPr>
          <w:rFonts w:hint="eastAsia" w:ascii="宋体" w:hAnsi="宋体" w:cs="宋体"/>
          <w:b/>
          <w:sz w:val="22"/>
          <w:u w:val="single"/>
        </w:rPr>
        <w:t>▲</w:t>
      </w:r>
      <w:r>
        <w:rPr>
          <w:rFonts w:hint="eastAsia" w:ascii="宋体" w:hAnsi="宋体" w:cs="宋体"/>
          <w:b/>
          <w:bCs/>
          <w:sz w:val="22"/>
          <w:u w:val="single"/>
        </w:rPr>
        <w:t>付款方式与结算</w:t>
      </w:r>
    </w:p>
    <w:p w14:paraId="4749E159">
      <w:pPr>
        <w:spacing w:line="360" w:lineRule="exact"/>
        <w:ind w:firstLine="440" w:firstLineChars="200"/>
        <w:rPr>
          <w:rFonts w:ascii="宋体" w:hAnsi="宋体" w:cs="宋体"/>
          <w:sz w:val="22"/>
          <w:u w:val="single"/>
        </w:rPr>
      </w:pPr>
      <w:r>
        <w:rPr>
          <w:rFonts w:hint="eastAsia" w:ascii="宋体" w:hAnsi="宋体" w:cs="宋体"/>
          <w:sz w:val="22"/>
          <w:u w:val="single"/>
        </w:rPr>
        <w:t>合同生效以及具备实施条件后</w:t>
      </w:r>
      <w:r>
        <w:rPr>
          <w:rFonts w:hint="eastAsia" w:ascii="宋体" w:hAnsi="宋体" w:cs="宋体"/>
          <w:sz w:val="22"/>
          <w:u w:val="single"/>
          <w:lang w:val="en-US" w:eastAsia="zh-CN"/>
        </w:rPr>
        <w:t>7</w:t>
      </w:r>
      <w:r>
        <w:rPr>
          <w:rFonts w:hint="eastAsia" w:ascii="宋体" w:hAnsi="宋体" w:cs="宋体"/>
          <w:sz w:val="22"/>
          <w:u w:val="single"/>
        </w:rPr>
        <w:t>个工作日内，</w:t>
      </w:r>
      <w:r>
        <w:rPr>
          <w:rFonts w:hint="eastAsia" w:ascii="宋体" w:hAnsi="宋体" w:cs="宋体"/>
          <w:sz w:val="22"/>
          <w:u w:val="single"/>
          <w:lang w:eastAsia="zh-CN"/>
        </w:rPr>
        <w:t>甲方</w:t>
      </w:r>
      <w:r>
        <w:rPr>
          <w:rFonts w:hint="eastAsia" w:ascii="宋体" w:hAnsi="宋体" w:cs="宋体"/>
          <w:sz w:val="22"/>
          <w:u w:val="single"/>
        </w:rPr>
        <w:t>向</w:t>
      </w:r>
      <w:r>
        <w:rPr>
          <w:rFonts w:hint="eastAsia" w:ascii="宋体" w:hAnsi="宋体" w:cs="宋体"/>
          <w:sz w:val="22"/>
          <w:u w:val="single"/>
          <w:lang w:eastAsia="zh-CN"/>
        </w:rPr>
        <w:t>乙方</w:t>
      </w:r>
      <w:r>
        <w:rPr>
          <w:rFonts w:hint="eastAsia" w:ascii="宋体" w:hAnsi="宋体" w:cs="宋体"/>
          <w:sz w:val="22"/>
          <w:u w:val="single"/>
        </w:rPr>
        <w:t>支付合同总额40%的预付款，</w:t>
      </w:r>
      <w:r>
        <w:rPr>
          <w:rFonts w:hint="eastAsia" w:ascii="宋体" w:hAnsi="宋体" w:cs="宋体"/>
          <w:sz w:val="22"/>
          <w:u w:val="single"/>
          <w:lang w:eastAsia="zh-CN"/>
        </w:rPr>
        <w:t>乙方</w:t>
      </w:r>
      <w:r>
        <w:rPr>
          <w:rFonts w:hint="eastAsia" w:ascii="宋体" w:hAnsi="宋体" w:cs="宋体"/>
          <w:sz w:val="22"/>
          <w:u w:val="single"/>
        </w:rPr>
        <w:t>完成全部供货、安装、调试等工作，</w:t>
      </w:r>
      <w:r>
        <w:rPr>
          <w:rFonts w:hint="eastAsia" w:ascii="宋体" w:hAnsi="宋体" w:cs="宋体"/>
          <w:sz w:val="22"/>
          <w:u w:val="single"/>
          <w:lang w:eastAsia="zh-CN"/>
        </w:rPr>
        <w:t>甲方</w:t>
      </w:r>
      <w:r>
        <w:rPr>
          <w:rFonts w:hint="eastAsia" w:ascii="宋体" w:hAnsi="宋体" w:cs="宋体"/>
          <w:sz w:val="22"/>
          <w:u w:val="single"/>
        </w:rPr>
        <w:t>验收合格入库并收到</w:t>
      </w:r>
      <w:r>
        <w:rPr>
          <w:rFonts w:hint="eastAsia" w:ascii="宋体" w:hAnsi="宋体" w:cs="宋体"/>
          <w:sz w:val="22"/>
          <w:u w:val="single"/>
          <w:lang w:eastAsia="zh-CN"/>
        </w:rPr>
        <w:t>乙方</w:t>
      </w:r>
      <w:r>
        <w:rPr>
          <w:rFonts w:hint="eastAsia" w:ascii="宋体" w:hAnsi="宋体" w:cs="宋体"/>
          <w:sz w:val="22"/>
          <w:u w:val="single"/>
          <w:lang w:val="en-US" w:eastAsia="zh-CN"/>
        </w:rPr>
        <w:t>按甲方要求</w:t>
      </w:r>
      <w:r>
        <w:rPr>
          <w:rFonts w:hint="eastAsia" w:ascii="宋体" w:hAnsi="宋体" w:cs="宋体"/>
          <w:sz w:val="22"/>
          <w:u w:val="single"/>
        </w:rPr>
        <w:t>出具</w:t>
      </w:r>
      <w:r>
        <w:rPr>
          <w:rFonts w:hint="eastAsia" w:ascii="宋体" w:hAnsi="宋体" w:cs="宋体"/>
          <w:sz w:val="22"/>
          <w:u w:val="single"/>
          <w:lang w:val="en-US" w:eastAsia="zh-CN"/>
        </w:rPr>
        <w:t>的</w:t>
      </w:r>
      <w:r>
        <w:rPr>
          <w:rFonts w:hint="eastAsia" w:ascii="宋体" w:hAnsi="宋体" w:cs="宋体"/>
          <w:sz w:val="22"/>
          <w:u w:val="single"/>
        </w:rPr>
        <w:t>全额增值税</w:t>
      </w:r>
      <w:r>
        <w:rPr>
          <w:rFonts w:hint="eastAsia" w:ascii="宋体" w:hAnsi="宋体" w:cs="宋体"/>
          <w:sz w:val="22"/>
          <w:u w:val="single"/>
          <w:lang w:val="en-US" w:eastAsia="zh-CN"/>
        </w:rPr>
        <w:t>专用</w:t>
      </w:r>
      <w:r>
        <w:rPr>
          <w:rFonts w:hint="eastAsia" w:ascii="宋体" w:hAnsi="宋体" w:cs="宋体"/>
          <w:sz w:val="22"/>
          <w:u w:val="single"/>
        </w:rPr>
        <w:t>发票</w:t>
      </w:r>
      <w:r>
        <w:rPr>
          <w:rFonts w:hint="eastAsia" w:ascii="宋体" w:hAnsi="宋体" w:cs="宋体"/>
          <w:sz w:val="22"/>
          <w:u w:val="single"/>
          <w:lang w:eastAsia="zh-CN"/>
        </w:rPr>
        <w:t>（确认用途为“用于出口退税”）</w:t>
      </w:r>
      <w:r>
        <w:rPr>
          <w:rFonts w:hint="eastAsia" w:ascii="宋体" w:hAnsi="宋体" w:cs="宋体"/>
          <w:sz w:val="22"/>
          <w:u w:val="single"/>
        </w:rPr>
        <w:t>后</w:t>
      </w:r>
      <w:r>
        <w:rPr>
          <w:rFonts w:hint="eastAsia" w:ascii="宋体" w:hAnsi="宋体" w:cs="宋体"/>
          <w:sz w:val="22"/>
          <w:u w:val="single"/>
          <w:lang w:val="en-US" w:eastAsia="zh-CN"/>
        </w:rPr>
        <w:t>7</w:t>
      </w:r>
      <w:r>
        <w:rPr>
          <w:rFonts w:hint="eastAsia" w:ascii="宋体" w:hAnsi="宋体" w:cs="宋体"/>
          <w:sz w:val="22"/>
          <w:u w:val="single"/>
        </w:rPr>
        <w:t>个工作日内，</w:t>
      </w:r>
      <w:r>
        <w:rPr>
          <w:rFonts w:hint="eastAsia" w:ascii="宋体" w:hAnsi="宋体" w:cs="宋体"/>
          <w:sz w:val="22"/>
          <w:u w:val="single"/>
          <w:lang w:eastAsia="zh-CN"/>
        </w:rPr>
        <w:t>甲方</w:t>
      </w:r>
      <w:r>
        <w:rPr>
          <w:rFonts w:hint="eastAsia" w:ascii="宋体" w:hAnsi="宋体" w:cs="宋体"/>
          <w:sz w:val="22"/>
          <w:u w:val="single"/>
        </w:rPr>
        <w:t>支付剩余的合同款。</w:t>
      </w:r>
    </w:p>
    <w:p w14:paraId="0B0ED867">
      <w:pPr>
        <w:spacing w:line="360" w:lineRule="exact"/>
        <w:ind w:firstLine="442" w:firstLineChars="200"/>
        <w:rPr>
          <w:rFonts w:ascii="宋体" w:hAnsi="宋体" w:cs="宋体"/>
          <w:sz w:val="22"/>
        </w:rPr>
      </w:pPr>
      <w:r>
        <w:rPr>
          <w:rFonts w:hint="eastAsia" w:ascii="宋体" w:hAnsi="宋体" w:cs="宋体"/>
          <w:b/>
          <w:bCs/>
          <w:sz w:val="22"/>
        </w:rPr>
        <w:t>10.</w:t>
      </w:r>
      <w:r>
        <w:rPr>
          <w:rFonts w:hint="eastAsia" w:ascii="宋体" w:hAnsi="宋体" w:cs="宋体"/>
          <w:b/>
          <w:sz w:val="22"/>
        </w:rPr>
        <w:t xml:space="preserve"> </w:t>
      </w:r>
      <w:r>
        <w:rPr>
          <w:rFonts w:hint="eastAsia" w:ascii="宋体" w:hAnsi="宋体" w:cs="宋体"/>
          <w:b/>
          <w:sz w:val="22"/>
          <w:u w:val="single"/>
        </w:rPr>
        <w:t>▲</w:t>
      </w:r>
      <w:r>
        <w:rPr>
          <w:rFonts w:hint="eastAsia" w:ascii="宋体" w:hAnsi="宋体" w:cs="宋体"/>
          <w:b/>
          <w:bCs/>
          <w:sz w:val="22"/>
          <w:u w:val="single"/>
        </w:rPr>
        <w:t>违约责任</w:t>
      </w:r>
    </w:p>
    <w:p w14:paraId="5C1FDBF6">
      <w:pPr>
        <w:spacing w:line="360" w:lineRule="exact"/>
        <w:ind w:firstLine="440" w:firstLineChars="200"/>
        <w:rPr>
          <w:rFonts w:ascii="宋体" w:hAnsi="宋体" w:cs="宋体"/>
          <w:sz w:val="22"/>
        </w:rPr>
      </w:pPr>
      <w:r>
        <w:rPr>
          <w:rFonts w:hint="eastAsia" w:ascii="宋体" w:hAnsi="宋体" w:cs="宋体"/>
          <w:sz w:val="22"/>
        </w:rPr>
        <w:t>10.1货物质量责任</w:t>
      </w:r>
    </w:p>
    <w:p w14:paraId="01DA6566">
      <w:pPr>
        <w:spacing w:line="360" w:lineRule="exact"/>
        <w:ind w:firstLine="440" w:firstLineChars="200"/>
        <w:rPr>
          <w:rFonts w:ascii="宋体" w:hAnsi="宋体" w:cs="宋体"/>
          <w:sz w:val="22"/>
        </w:rPr>
      </w:pPr>
      <w:r>
        <w:rPr>
          <w:rFonts w:hint="eastAsia" w:ascii="宋体" w:hAnsi="宋体" w:cs="宋体"/>
          <w:sz w:val="22"/>
        </w:rPr>
        <w:t>10.1.1 在货物质量保证期内，凡货物在开箱检验、安装调试、货物试运行过程中发现的货物质量问题，由</w:t>
      </w:r>
      <w:r>
        <w:rPr>
          <w:rFonts w:hint="eastAsia" w:ascii="宋体" w:hAnsi="宋体" w:cs="宋体"/>
          <w:sz w:val="22"/>
          <w:lang w:eastAsia="zh-CN"/>
        </w:rPr>
        <w:t>乙方</w:t>
      </w:r>
      <w:r>
        <w:rPr>
          <w:rFonts w:hint="eastAsia" w:ascii="宋体" w:hAnsi="宋体" w:cs="宋体"/>
          <w:sz w:val="22"/>
        </w:rPr>
        <w:t>负责处理，实行包修、包换、包退、直至产品符合质量要求。</w:t>
      </w:r>
      <w:r>
        <w:rPr>
          <w:rFonts w:hint="eastAsia" w:ascii="宋体" w:hAnsi="宋体" w:cs="宋体"/>
          <w:sz w:val="22"/>
          <w:lang w:eastAsia="zh-CN"/>
        </w:rPr>
        <w:t>乙方</w:t>
      </w:r>
      <w:r>
        <w:rPr>
          <w:rFonts w:hint="eastAsia" w:ascii="宋体" w:hAnsi="宋体" w:cs="宋体"/>
          <w:sz w:val="22"/>
        </w:rPr>
        <w:t>承担修理、调换、退货发生的一切费用和</w:t>
      </w:r>
      <w:r>
        <w:rPr>
          <w:rFonts w:hint="eastAsia" w:ascii="宋体" w:hAnsi="宋体" w:cs="宋体"/>
          <w:sz w:val="22"/>
          <w:lang w:eastAsia="zh-CN"/>
        </w:rPr>
        <w:t>甲方</w:t>
      </w:r>
      <w:r>
        <w:rPr>
          <w:rFonts w:hint="eastAsia" w:ascii="宋体" w:hAnsi="宋体" w:cs="宋体"/>
          <w:sz w:val="22"/>
        </w:rPr>
        <w:t>的直接经济损失。</w:t>
      </w:r>
    </w:p>
    <w:p w14:paraId="48DD76CB">
      <w:pPr>
        <w:spacing w:line="360" w:lineRule="exact"/>
        <w:ind w:firstLine="440" w:firstLineChars="200"/>
        <w:rPr>
          <w:rFonts w:ascii="宋体" w:hAnsi="宋体" w:cs="宋体"/>
          <w:sz w:val="22"/>
        </w:rPr>
      </w:pPr>
      <w:r>
        <w:rPr>
          <w:rFonts w:hint="eastAsia" w:ascii="宋体" w:hAnsi="宋体" w:cs="宋体"/>
          <w:sz w:val="22"/>
        </w:rPr>
        <w:t>10.1.2 接到</w:t>
      </w:r>
      <w:r>
        <w:rPr>
          <w:rFonts w:hint="eastAsia" w:ascii="宋体" w:hAnsi="宋体" w:cs="宋体"/>
          <w:sz w:val="22"/>
          <w:lang w:eastAsia="zh-CN"/>
        </w:rPr>
        <w:t>甲方</w:t>
      </w:r>
      <w:r>
        <w:rPr>
          <w:rFonts w:hint="eastAsia" w:ascii="宋体" w:hAnsi="宋体" w:cs="宋体"/>
          <w:sz w:val="22"/>
        </w:rPr>
        <w:t>通知后，需提供上门服务，维修响应时间需在2小时以内，48小时以内到达现场，所有设备免费送货上门，免费安装调试，如未按时到达现场或按时修复的，按中标金额的1%支付违约金。</w:t>
      </w:r>
    </w:p>
    <w:p w14:paraId="3BE06570">
      <w:pPr>
        <w:spacing w:line="360" w:lineRule="exact"/>
        <w:ind w:firstLine="440" w:firstLineChars="200"/>
        <w:rPr>
          <w:rFonts w:ascii="宋体" w:hAnsi="宋体" w:cs="宋体"/>
          <w:sz w:val="22"/>
        </w:rPr>
      </w:pPr>
      <w:r>
        <w:rPr>
          <w:rFonts w:hint="eastAsia" w:ascii="宋体" w:hAnsi="宋体" w:cs="宋体"/>
          <w:sz w:val="22"/>
        </w:rPr>
        <w:t>10.2.3 由于</w:t>
      </w:r>
      <w:r>
        <w:rPr>
          <w:rFonts w:hint="eastAsia" w:ascii="宋体" w:hAnsi="宋体" w:cs="宋体"/>
          <w:sz w:val="22"/>
          <w:lang w:eastAsia="zh-CN"/>
        </w:rPr>
        <w:t>甲方</w:t>
      </w:r>
      <w:r>
        <w:rPr>
          <w:rFonts w:hint="eastAsia" w:ascii="宋体" w:hAnsi="宋体" w:cs="宋体"/>
          <w:sz w:val="22"/>
        </w:rPr>
        <w:t>保管不善或使用不当造成货物短缺、故障或损坏，由</w:t>
      </w:r>
      <w:r>
        <w:rPr>
          <w:rFonts w:hint="eastAsia" w:ascii="宋体" w:hAnsi="宋体" w:cs="宋体"/>
          <w:sz w:val="22"/>
          <w:lang w:eastAsia="zh-CN"/>
        </w:rPr>
        <w:t>甲方</w:t>
      </w:r>
      <w:r>
        <w:rPr>
          <w:rFonts w:hint="eastAsia" w:ascii="宋体" w:hAnsi="宋体" w:cs="宋体"/>
          <w:sz w:val="22"/>
        </w:rPr>
        <w:t>负责。但</w:t>
      </w:r>
      <w:r>
        <w:rPr>
          <w:rFonts w:hint="eastAsia" w:ascii="宋体" w:hAnsi="宋体" w:cs="宋体"/>
          <w:sz w:val="22"/>
          <w:lang w:eastAsia="zh-CN"/>
        </w:rPr>
        <w:t>乙方</w:t>
      </w:r>
      <w:r>
        <w:rPr>
          <w:rFonts w:hint="eastAsia" w:ascii="宋体" w:hAnsi="宋体" w:cs="宋体"/>
          <w:sz w:val="22"/>
        </w:rPr>
        <w:t>保证及时给予补齐和修复。</w:t>
      </w:r>
    </w:p>
    <w:p w14:paraId="508A061D">
      <w:pPr>
        <w:spacing w:line="360" w:lineRule="exact"/>
        <w:ind w:firstLine="440" w:firstLineChars="200"/>
        <w:rPr>
          <w:rFonts w:ascii="宋体" w:hAnsi="宋体" w:cs="宋体"/>
          <w:sz w:val="22"/>
        </w:rPr>
      </w:pPr>
      <w:r>
        <w:rPr>
          <w:rFonts w:hint="eastAsia" w:ascii="宋体" w:hAnsi="宋体" w:cs="宋体"/>
          <w:sz w:val="22"/>
        </w:rPr>
        <w:t>10.2违约赔偿</w:t>
      </w:r>
    </w:p>
    <w:p w14:paraId="000CF040">
      <w:pPr>
        <w:spacing w:line="360" w:lineRule="exact"/>
        <w:ind w:firstLine="440" w:firstLineChars="200"/>
        <w:rPr>
          <w:rFonts w:ascii="宋体" w:hAnsi="宋体" w:cs="宋体"/>
          <w:sz w:val="22"/>
        </w:rPr>
      </w:pPr>
      <w:r>
        <w:rPr>
          <w:rFonts w:hint="eastAsia" w:ascii="宋体" w:hAnsi="宋体" w:cs="宋体"/>
          <w:sz w:val="22"/>
        </w:rPr>
        <w:t>除不可抗力外，如</w:t>
      </w:r>
      <w:r>
        <w:rPr>
          <w:rFonts w:hint="eastAsia" w:ascii="宋体" w:hAnsi="宋体" w:cs="宋体"/>
          <w:sz w:val="22"/>
          <w:lang w:eastAsia="zh-CN"/>
        </w:rPr>
        <w:t>乙方</w:t>
      </w:r>
      <w:r>
        <w:rPr>
          <w:rFonts w:hint="eastAsia" w:ascii="宋体" w:hAnsi="宋体" w:cs="宋体"/>
          <w:sz w:val="22"/>
        </w:rPr>
        <w:t>发生不能按期交货或提供服务，</w:t>
      </w:r>
      <w:r>
        <w:rPr>
          <w:rFonts w:hint="eastAsia" w:ascii="宋体" w:hAnsi="宋体" w:cs="宋体"/>
          <w:sz w:val="22"/>
          <w:lang w:eastAsia="zh-CN"/>
        </w:rPr>
        <w:t>甲方</w:t>
      </w:r>
      <w:r>
        <w:rPr>
          <w:rFonts w:hint="eastAsia" w:ascii="宋体" w:hAnsi="宋体" w:cs="宋体"/>
          <w:sz w:val="22"/>
        </w:rPr>
        <w:t>发生中途退货等情况，应及时以书面形式通知对方。双方应本着友好的态度进行协商，妥善解决。</w:t>
      </w:r>
    </w:p>
    <w:p w14:paraId="0992F227">
      <w:pPr>
        <w:spacing w:line="360" w:lineRule="exact"/>
        <w:ind w:firstLine="440" w:firstLineChars="200"/>
        <w:rPr>
          <w:rFonts w:ascii="宋体" w:hAnsi="宋体" w:cs="宋体"/>
          <w:sz w:val="22"/>
          <w:highlight w:val="none"/>
        </w:rPr>
      </w:pPr>
      <w:r>
        <w:rPr>
          <w:rFonts w:hint="eastAsia" w:ascii="宋体" w:hAnsi="宋体" w:cs="宋体"/>
          <w:sz w:val="22"/>
        </w:rPr>
        <w:t>如协商无效，按下</w:t>
      </w:r>
      <w:r>
        <w:rPr>
          <w:rFonts w:hint="eastAsia" w:ascii="宋体" w:hAnsi="宋体" w:cs="宋体"/>
          <w:sz w:val="22"/>
          <w:highlight w:val="none"/>
        </w:rPr>
        <w:t>列规定处支付违约金。</w:t>
      </w:r>
    </w:p>
    <w:p w14:paraId="3E38B25C">
      <w:pPr>
        <w:spacing w:line="360" w:lineRule="exact"/>
        <w:ind w:firstLine="440" w:firstLineChars="200"/>
        <w:rPr>
          <w:rFonts w:ascii="宋体" w:hAnsi="宋体" w:cs="宋体"/>
          <w:sz w:val="22"/>
          <w:highlight w:val="none"/>
        </w:rPr>
      </w:pPr>
      <w:r>
        <w:rPr>
          <w:rFonts w:hint="eastAsia" w:ascii="宋体" w:hAnsi="宋体" w:cs="宋体"/>
          <w:sz w:val="22"/>
          <w:highlight w:val="none"/>
        </w:rPr>
        <w:t>10.2.1 逾期交货</w:t>
      </w:r>
    </w:p>
    <w:p w14:paraId="3F606FAB">
      <w:pPr>
        <w:spacing w:line="360" w:lineRule="exact"/>
        <w:ind w:firstLine="440" w:firstLineChars="200"/>
        <w:rPr>
          <w:rFonts w:ascii="宋体" w:hAnsi="宋体" w:cs="宋体"/>
          <w:sz w:val="22"/>
          <w:highlight w:val="none"/>
        </w:rPr>
      </w:pPr>
      <w:r>
        <w:rPr>
          <w:rFonts w:hint="eastAsia" w:ascii="宋体" w:hAnsi="宋体" w:cs="宋体"/>
          <w:sz w:val="22"/>
          <w:highlight w:val="none"/>
          <w:lang w:eastAsia="zh-CN"/>
        </w:rPr>
        <w:t>乙方</w:t>
      </w:r>
      <w:r>
        <w:rPr>
          <w:rFonts w:hint="eastAsia" w:ascii="宋体" w:hAnsi="宋体" w:cs="宋体"/>
          <w:sz w:val="22"/>
          <w:highlight w:val="none"/>
        </w:rPr>
        <w:t>逾期交货，应向</w:t>
      </w:r>
      <w:r>
        <w:rPr>
          <w:rFonts w:hint="eastAsia" w:ascii="宋体" w:hAnsi="宋体" w:cs="宋体"/>
          <w:sz w:val="22"/>
          <w:highlight w:val="none"/>
          <w:lang w:eastAsia="zh-CN"/>
        </w:rPr>
        <w:t>甲方</w:t>
      </w:r>
      <w:r>
        <w:rPr>
          <w:rFonts w:hint="eastAsia" w:ascii="宋体" w:hAnsi="宋体" w:cs="宋体"/>
          <w:sz w:val="22"/>
          <w:highlight w:val="none"/>
        </w:rPr>
        <w:t>偿付违约金，每逾期一日按合同总价0.1% 支付，累计不超过合同总价5%，直至交货为止。</w:t>
      </w:r>
    </w:p>
    <w:p w14:paraId="016F4C78">
      <w:pPr>
        <w:spacing w:line="360" w:lineRule="exact"/>
        <w:ind w:firstLine="440" w:firstLineChars="200"/>
        <w:rPr>
          <w:rFonts w:ascii="宋体" w:hAnsi="宋体" w:cs="宋体"/>
          <w:sz w:val="22"/>
          <w:highlight w:val="none"/>
        </w:rPr>
      </w:pPr>
      <w:r>
        <w:rPr>
          <w:rFonts w:hint="eastAsia" w:ascii="宋体" w:hAnsi="宋体" w:cs="宋体"/>
          <w:sz w:val="22"/>
          <w:highlight w:val="none"/>
        </w:rPr>
        <w:t xml:space="preserve">10.2.2 </w:t>
      </w:r>
      <w:r>
        <w:rPr>
          <w:rFonts w:hint="eastAsia" w:ascii="宋体" w:hAnsi="宋体" w:cs="宋体"/>
          <w:sz w:val="22"/>
          <w:highlight w:val="none"/>
          <w:lang w:eastAsia="zh-CN"/>
        </w:rPr>
        <w:t>乙方</w:t>
      </w:r>
      <w:r>
        <w:rPr>
          <w:rFonts w:hint="eastAsia" w:ascii="宋体" w:hAnsi="宋体" w:cs="宋体"/>
          <w:sz w:val="22"/>
          <w:highlight w:val="none"/>
        </w:rPr>
        <w:t>不能交货或</w:t>
      </w:r>
      <w:r>
        <w:rPr>
          <w:rFonts w:hint="eastAsia" w:ascii="宋体" w:hAnsi="宋体" w:cs="宋体"/>
          <w:sz w:val="22"/>
          <w:highlight w:val="none"/>
          <w:lang w:eastAsia="zh-CN"/>
        </w:rPr>
        <w:t>甲方</w:t>
      </w:r>
      <w:r>
        <w:rPr>
          <w:rFonts w:hint="eastAsia" w:ascii="宋体" w:hAnsi="宋体" w:cs="宋体"/>
          <w:sz w:val="22"/>
          <w:highlight w:val="none"/>
        </w:rPr>
        <w:t>中途退货。</w:t>
      </w:r>
    </w:p>
    <w:p w14:paraId="3C96C45C">
      <w:pPr>
        <w:spacing w:line="360" w:lineRule="exact"/>
        <w:ind w:firstLine="440" w:firstLineChars="200"/>
        <w:rPr>
          <w:rFonts w:ascii="宋体" w:hAnsi="宋体" w:cs="宋体"/>
          <w:sz w:val="22"/>
        </w:rPr>
      </w:pPr>
      <w:r>
        <w:rPr>
          <w:rFonts w:hint="eastAsia" w:ascii="宋体" w:hAnsi="宋体" w:cs="宋体"/>
          <w:sz w:val="22"/>
          <w:highlight w:val="none"/>
          <w:lang w:eastAsia="zh-CN"/>
        </w:rPr>
        <w:t>乙方</w:t>
      </w:r>
      <w:r>
        <w:rPr>
          <w:rFonts w:hint="eastAsia" w:ascii="宋体" w:hAnsi="宋体" w:cs="宋体"/>
          <w:sz w:val="22"/>
          <w:highlight w:val="none"/>
        </w:rPr>
        <w:t>不能交货，</w:t>
      </w:r>
      <w:r>
        <w:rPr>
          <w:rFonts w:hint="eastAsia" w:ascii="宋体" w:hAnsi="宋体" w:cs="宋体"/>
          <w:sz w:val="22"/>
        </w:rPr>
        <w:t>应向</w:t>
      </w:r>
      <w:r>
        <w:rPr>
          <w:rFonts w:hint="eastAsia" w:ascii="宋体" w:hAnsi="宋体" w:cs="宋体"/>
          <w:sz w:val="22"/>
          <w:lang w:eastAsia="zh-CN"/>
        </w:rPr>
        <w:t>甲方</w:t>
      </w:r>
      <w:r>
        <w:rPr>
          <w:rFonts w:hint="eastAsia" w:ascii="宋体" w:hAnsi="宋体" w:cs="宋体"/>
          <w:sz w:val="22"/>
        </w:rPr>
        <w:t>偿付违约金。违约金按合同总价的10-30%计算。</w:t>
      </w:r>
    </w:p>
    <w:p w14:paraId="3033885B">
      <w:pPr>
        <w:spacing w:line="360" w:lineRule="exact"/>
        <w:ind w:firstLine="440" w:firstLineChars="200"/>
        <w:rPr>
          <w:rFonts w:ascii="宋体" w:hAnsi="宋体" w:cs="宋体"/>
          <w:sz w:val="22"/>
        </w:rPr>
      </w:pPr>
      <w:r>
        <w:rPr>
          <w:rFonts w:hint="eastAsia" w:ascii="宋体" w:hAnsi="宋体" w:cs="宋体"/>
          <w:sz w:val="22"/>
          <w:lang w:eastAsia="zh-CN"/>
        </w:rPr>
        <w:t>甲方</w:t>
      </w:r>
      <w:r>
        <w:rPr>
          <w:rFonts w:hint="eastAsia" w:ascii="宋体" w:hAnsi="宋体" w:cs="宋体"/>
          <w:sz w:val="22"/>
        </w:rPr>
        <w:t>中途退货，应向</w:t>
      </w:r>
      <w:r>
        <w:rPr>
          <w:rFonts w:hint="eastAsia" w:ascii="宋体" w:hAnsi="宋体" w:cs="宋体"/>
          <w:sz w:val="22"/>
          <w:lang w:eastAsia="zh-CN"/>
        </w:rPr>
        <w:t>乙方</w:t>
      </w:r>
      <w:r>
        <w:rPr>
          <w:rFonts w:hint="eastAsia" w:ascii="宋体" w:hAnsi="宋体" w:cs="宋体"/>
          <w:sz w:val="22"/>
        </w:rPr>
        <w:t>偿付违约金。违约金的计算方法与</w:t>
      </w:r>
      <w:r>
        <w:rPr>
          <w:rFonts w:hint="eastAsia" w:ascii="宋体" w:hAnsi="宋体" w:cs="宋体"/>
          <w:sz w:val="22"/>
          <w:lang w:eastAsia="zh-CN"/>
        </w:rPr>
        <w:t>乙方</w:t>
      </w:r>
      <w:r>
        <w:rPr>
          <w:rFonts w:hint="eastAsia" w:ascii="宋体" w:hAnsi="宋体" w:cs="宋体"/>
          <w:sz w:val="22"/>
        </w:rPr>
        <w:t>违约相同。</w:t>
      </w:r>
    </w:p>
    <w:p w14:paraId="6D19B6DE">
      <w:pPr>
        <w:spacing w:line="360" w:lineRule="exact"/>
        <w:ind w:firstLine="440" w:firstLineChars="200"/>
        <w:rPr>
          <w:rFonts w:ascii="宋体" w:hAnsi="宋体" w:cs="宋体"/>
          <w:sz w:val="22"/>
        </w:rPr>
      </w:pPr>
      <w:r>
        <w:rPr>
          <w:rFonts w:hint="eastAsia" w:ascii="宋体" w:hAnsi="宋体" w:cs="宋体"/>
          <w:sz w:val="22"/>
        </w:rPr>
        <w:t>10.2.3 逾期交货的违约赔偿最高限额为合同总价的5%，如违约金达到最高限额时</w:t>
      </w:r>
      <w:r>
        <w:rPr>
          <w:rFonts w:hint="eastAsia" w:ascii="宋体" w:hAnsi="宋体" w:cs="宋体"/>
          <w:sz w:val="22"/>
          <w:lang w:eastAsia="zh-CN"/>
        </w:rPr>
        <w:t>乙方</w:t>
      </w:r>
      <w:r>
        <w:rPr>
          <w:rFonts w:hint="eastAsia" w:ascii="宋体" w:hAnsi="宋体" w:cs="宋体"/>
          <w:sz w:val="22"/>
        </w:rPr>
        <w:t>仍不能交货，</w:t>
      </w:r>
      <w:r>
        <w:rPr>
          <w:rFonts w:hint="eastAsia" w:ascii="宋体" w:hAnsi="宋体" w:cs="宋体"/>
          <w:sz w:val="22"/>
          <w:lang w:eastAsia="zh-CN"/>
        </w:rPr>
        <w:t>甲方</w:t>
      </w:r>
      <w:r>
        <w:rPr>
          <w:rFonts w:hint="eastAsia" w:ascii="宋体" w:hAnsi="宋体" w:cs="宋体"/>
          <w:sz w:val="22"/>
        </w:rPr>
        <w:t>可单方终止合同。</w:t>
      </w:r>
    </w:p>
    <w:p w14:paraId="6DAAA4A3">
      <w:pPr>
        <w:spacing w:line="360" w:lineRule="exact"/>
        <w:ind w:firstLine="440" w:firstLineChars="200"/>
        <w:rPr>
          <w:rFonts w:ascii="宋体" w:hAnsi="宋体" w:cs="宋体"/>
          <w:sz w:val="22"/>
        </w:rPr>
      </w:pPr>
      <w:r>
        <w:rPr>
          <w:rFonts w:hint="eastAsia" w:ascii="宋体" w:hAnsi="宋体" w:cs="宋体"/>
          <w:sz w:val="22"/>
        </w:rPr>
        <w:t>10.2.4 经双方协商同意延期交货和经双方友好协商同意退货且无需承担违约责任的，不在此例。</w:t>
      </w:r>
    </w:p>
    <w:p w14:paraId="5D8178F5">
      <w:pPr>
        <w:spacing w:line="360" w:lineRule="exact"/>
        <w:ind w:firstLine="442" w:firstLineChars="200"/>
        <w:rPr>
          <w:rFonts w:ascii="宋体" w:hAnsi="宋体" w:cs="宋体"/>
          <w:b/>
          <w:bCs/>
          <w:sz w:val="22"/>
        </w:rPr>
      </w:pPr>
      <w:r>
        <w:rPr>
          <w:rFonts w:hint="eastAsia" w:ascii="宋体" w:hAnsi="宋体" w:cs="宋体"/>
          <w:b/>
          <w:bCs/>
          <w:sz w:val="22"/>
        </w:rPr>
        <w:t>11.履约保证金的罚没（如有）</w:t>
      </w:r>
    </w:p>
    <w:p w14:paraId="3EE2AAF4">
      <w:pPr>
        <w:spacing w:line="360" w:lineRule="exact"/>
        <w:ind w:firstLine="440" w:firstLineChars="200"/>
        <w:rPr>
          <w:rFonts w:ascii="宋体" w:hAnsi="宋体" w:cs="宋体"/>
          <w:sz w:val="22"/>
        </w:rPr>
      </w:pPr>
      <w:r>
        <w:rPr>
          <w:rFonts w:hint="eastAsia" w:ascii="宋体" w:hAnsi="宋体" w:cs="宋体"/>
          <w:sz w:val="22"/>
        </w:rPr>
        <w:t>11.1如</w:t>
      </w:r>
      <w:r>
        <w:rPr>
          <w:rFonts w:hint="eastAsia" w:ascii="宋体" w:hAnsi="宋体" w:cs="宋体"/>
          <w:sz w:val="22"/>
          <w:lang w:eastAsia="zh-CN"/>
        </w:rPr>
        <w:t>乙方</w:t>
      </w:r>
      <w:r>
        <w:rPr>
          <w:rFonts w:hint="eastAsia" w:ascii="宋体" w:hAnsi="宋体" w:cs="宋体"/>
          <w:sz w:val="22"/>
        </w:rPr>
        <w:t>未能履行合同规定的任何义务，</w:t>
      </w:r>
      <w:r>
        <w:rPr>
          <w:rFonts w:hint="eastAsia" w:ascii="宋体" w:hAnsi="宋体" w:cs="宋体"/>
          <w:sz w:val="22"/>
          <w:lang w:eastAsia="zh-CN"/>
        </w:rPr>
        <w:t>甲方</w:t>
      </w:r>
      <w:r>
        <w:rPr>
          <w:rFonts w:hint="eastAsia" w:ascii="宋体" w:hAnsi="宋体" w:cs="宋体"/>
          <w:sz w:val="22"/>
        </w:rPr>
        <w:t>有权从履约保证金中得到补偿。</w:t>
      </w:r>
    </w:p>
    <w:p w14:paraId="74DA2541">
      <w:pPr>
        <w:spacing w:line="360" w:lineRule="exact"/>
        <w:ind w:firstLine="440" w:firstLineChars="200"/>
        <w:rPr>
          <w:rFonts w:ascii="宋体" w:hAnsi="宋体" w:cs="宋体"/>
          <w:sz w:val="22"/>
        </w:rPr>
      </w:pPr>
      <w:r>
        <w:rPr>
          <w:rFonts w:hint="eastAsia" w:ascii="宋体" w:hAnsi="宋体" w:cs="宋体"/>
          <w:sz w:val="22"/>
        </w:rPr>
        <w:t>11.2如果</w:t>
      </w:r>
      <w:r>
        <w:rPr>
          <w:rFonts w:hint="eastAsia" w:ascii="宋体" w:hAnsi="宋体" w:cs="宋体"/>
          <w:sz w:val="22"/>
          <w:lang w:eastAsia="zh-CN"/>
        </w:rPr>
        <w:t>乙方</w:t>
      </w:r>
      <w:r>
        <w:rPr>
          <w:rFonts w:hint="eastAsia" w:ascii="宋体" w:hAnsi="宋体" w:cs="宋体"/>
          <w:sz w:val="22"/>
        </w:rPr>
        <w:t>毫无理由地拖延交货或拒绝履行合同规定的任何义务，履约保证金将被没收，并加收违约赔偿。</w:t>
      </w:r>
    </w:p>
    <w:p w14:paraId="323C22DD">
      <w:pPr>
        <w:spacing w:line="360" w:lineRule="exact"/>
        <w:ind w:firstLine="440" w:firstLineChars="200"/>
        <w:rPr>
          <w:rFonts w:ascii="宋体" w:hAnsi="宋体" w:cs="宋体"/>
          <w:sz w:val="22"/>
        </w:rPr>
      </w:pPr>
      <w:r>
        <w:rPr>
          <w:rFonts w:hint="eastAsia" w:ascii="宋体" w:hAnsi="宋体" w:cs="宋体"/>
          <w:sz w:val="22"/>
        </w:rPr>
        <w:t>11.3</w:t>
      </w:r>
      <w:r>
        <w:rPr>
          <w:rFonts w:hint="eastAsia" w:ascii="宋体" w:hAnsi="宋体" w:cs="宋体"/>
          <w:sz w:val="22"/>
          <w:lang w:eastAsia="zh-CN"/>
        </w:rPr>
        <w:t>乙方</w:t>
      </w:r>
      <w:r>
        <w:rPr>
          <w:rFonts w:hint="eastAsia" w:ascii="宋体" w:hAnsi="宋体" w:cs="宋体"/>
          <w:sz w:val="22"/>
        </w:rPr>
        <w:t>提供的货物须和投标文件中所承诺的货物规格、数量、型号等相符合（合同中另有约定除外）。</w:t>
      </w:r>
    </w:p>
    <w:p w14:paraId="6B6D119D">
      <w:pPr>
        <w:spacing w:line="360" w:lineRule="exact"/>
        <w:ind w:firstLine="442" w:firstLineChars="200"/>
        <w:rPr>
          <w:rFonts w:ascii="宋体" w:hAnsi="宋体" w:cs="宋体"/>
          <w:sz w:val="22"/>
        </w:rPr>
      </w:pPr>
      <w:r>
        <w:rPr>
          <w:rFonts w:hint="eastAsia" w:ascii="宋体" w:hAnsi="宋体" w:cs="宋体"/>
          <w:b/>
          <w:bCs/>
          <w:sz w:val="22"/>
        </w:rPr>
        <w:t>12.转让和分包</w:t>
      </w:r>
    </w:p>
    <w:p w14:paraId="5FCDFBE6">
      <w:pPr>
        <w:spacing w:line="360" w:lineRule="exact"/>
        <w:ind w:firstLine="440" w:firstLineChars="200"/>
        <w:rPr>
          <w:rFonts w:ascii="宋体" w:hAnsi="宋体" w:cs="宋体"/>
          <w:sz w:val="22"/>
        </w:rPr>
      </w:pPr>
      <w:r>
        <w:rPr>
          <w:rFonts w:hint="eastAsia" w:ascii="宋体" w:hAnsi="宋体" w:cs="宋体"/>
          <w:sz w:val="22"/>
        </w:rPr>
        <w:t>未经</w:t>
      </w:r>
      <w:r>
        <w:rPr>
          <w:rFonts w:hint="eastAsia" w:ascii="宋体" w:hAnsi="宋体" w:cs="宋体"/>
          <w:sz w:val="22"/>
          <w:lang w:eastAsia="zh-CN"/>
        </w:rPr>
        <w:t>甲方</w:t>
      </w:r>
      <w:r>
        <w:rPr>
          <w:rFonts w:hint="eastAsia" w:ascii="宋体" w:hAnsi="宋体" w:cs="宋体"/>
          <w:sz w:val="22"/>
        </w:rPr>
        <w:t>事先书面同意，</w:t>
      </w:r>
      <w:r>
        <w:rPr>
          <w:rFonts w:hint="eastAsia" w:ascii="宋体" w:hAnsi="宋体" w:cs="宋体"/>
          <w:sz w:val="22"/>
          <w:lang w:eastAsia="zh-CN"/>
        </w:rPr>
        <w:t>乙方</w:t>
      </w:r>
      <w:r>
        <w:rPr>
          <w:rFonts w:hint="eastAsia" w:ascii="宋体" w:hAnsi="宋体" w:cs="宋体"/>
          <w:sz w:val="22"/>
        </w:rPr>
        <w:t>不得部分转让或分包或全部转让其应履行的合同义务。</w:t>
      </w:r>
    </w:p>
    <w:p w14:paraId="34B0CFA7">
      <w:pPr>
        <w:spacing w:line="360" w:lineRule="exact"/>
        <w:ind w:firstLine="442" w:firstLineChars="200"/>
        <w:rPr>
          <w:rFonts w:ascii="宋体" w:hAnsi="宋体" w:cs="宋体"/>
          <w:b/>
          <w:bCs/>
          <w:sz w:val="22"/>
        </w:rPr>
      </w:pPr>
      <w:r>
        <w:rPr>
          <w:rFonts w:hint="eastAsia" w:ascii="宋体" w:hAnsi="宋体" w:cs="宋体"/>
          <w:b/>
          <w:bCs/>
          <w:sz w:val="22"/>
        </w:rPr>
        <w:t>13.争端的解决</w:t>
      </w:r>
    </w:p>
    <w:p w14:paraId="1400D690">
      <w:pPr>
        <w:spacing w:line="360" w:lineRule="exact"/>
        <w:ind w:firstLine="440" w:firstLineChars="200"/>
        <w:rPr>
          <w:rFonts w:ascii="宋体" w:hAnsi="宋体" w:cs="宋体"/>
          <w:sz w:val="22"/>
        </w:rPr>
      </w:pPr>
      <w:r>
        <w:rPr>
          <w:rFonts w:hint="eastAsia" w:ascii="宋体" w:hAnsi="宋体" w:cs="宋体"/>
          <w:sz w:val="22"/>
        </w:rPr>
        <w:t>13.1合同实施或与合同有关的一切争端，买卖双方首先应通过友好协商解决，如果协商仍得不到解决，任何一方可向温州仲裁委员会申请仲裁。</w:t>
      </w:r>
    </w:p>
    <w:p w14:paraId="7005CAAB">
      <w:pPr>
        <w:spacing w:line="360" w:lineRule="exact"/>
        <w:ind w:firstLine="440" w:firstLineChars="200"/>
        <w:rPr>
          <w:rFonts w:ascii="宋体" w:hAnsi="宋体" w:cs="宋体"/>
          <w:sz w:val="22"/>
        </w:rPr>
      </w:pPr>
      <w:r>
        <w:rPr>
          <w:rFonts w:hint="eastAsia" w:ascii="宋体" w:hAnsi="宋体" w:cs="宋体"/>
          <w:sz w:val="22"/>
        </w:rPr>
        <w:t>13.2 仲裁裁决应为最终裁决，对双方均有约束力。</w:t>
      </w:r>
    </w:p>
    <w:p w14:paraId="495AE7D2">
      <w:pPr>
        <w:spacing w:line="360" w:lineRule="exact"/>
        <w:ind w:firstLine="440" w:firstLineChars="200"/>
        <w:rPr>
          <w:rFonts w:ascii="宋体" w:hAnsi="宋体" w:cs="宋体"/>
          <w:sz w:val="22"/>
        </w:rPr>
      </w:pPr>
      <w:r>
        <w:rPr>
          <w:rFonts w:hint="eastAsia" w:ascii="宋体" w:hAnsi="宋体" w:cs="宋体"/>
          <w:sz w:val="22"/>
        </w:rPr>
        <w:t>13.3 仲裁费用除仲裁机构另有裁决外应由败诉方承担。</w:t>
      </w:r>
    </w:p>
    <w:p w14:paraId="7129DD58">
      <w:pPr>
        <w:spacing w:line="360" w:lineRule="exact"/>
        <w:ind w:firstLine="440" w:firstLineChars="200"/>
        <w:rPr>
          <w:rFonts w:ascii="宋体" w:hAnsi="宋体" w:cs="宋体"/>
          <w:sz w:val="22"/>
        </w:rPr>
      </w:pPr>
      <w:r>
        <w:rPr>
          <w:rFonts w:hint="eastAsia" w:ascii="宋体" w:hAnsi="宋体" w:cs="宋体"/>
          <w:sz w:val="22"/>
        </w:rPr>
        <w:t>13.4 在仲裁期间，除正在执行仲裁部分外本合同的其他部分应继续执行。</w:t>
      </w:r>
    </w:p>
    <w:p w14:paraId="4B68B8F1">
      <w:pPr>
        <w:spacing w:line="360" w:lineRule="exact"/>
        <w:ind w:firstLine="442" w:firstLineChars="200"/>
        <w:rPr>
          <w:rFonts w:ascii="宋体" w:hAnsi="宋体" w:cs="宋体"/>
          <w:b/>
          <w:bCs/>
          <w:sz w:val="22"/>
        </w:rPr>
      </w:pPr>
      <w:r>
        <w:rPr>
          <w:rFonts w:hint="eastAsia" w:ascii="宋体" w:hAnsi="宋体" w:cs="宋体"/>
          <w:b/>
          <w:bCs/>
          <w:sz w:val="22"/>
        </w:rPr>
        <w:t>14.约定事项：</w:t>
      </w:r>
    </w:p>
    <w:p w14:paraId="33C0FDE8">
      <w:pPr>
        <w:spacing w:line="360" w:lineRule="exact"/>
        <w:ind w:firstLine="440" w:firstLineChars="200"/>
        <w:rPr>
          <w:rFonts w:ascii="宋体" w:hAnsi="宋体" w:cs="宋体"/>
          <w:sz w:val="22"/>
        </w:rPr>
      </w:pPr>
      <w:r>
        <w:rPr>
          <w:rFonts w:hint="eastAsia" w:ascii="宋体" w:hAnsi="宋体" w:cs="宋体"/>
          <w:sz w:val="22"/>
        </w:rPr>
        <w:t>14.1 本合同一式四份，</w:t>
      </w:r>
      <w:r>
        <w:rPr>
          <w:rFonts w:hint="eastAsia" w:ascii="宋体" w:hAnsi="宋体" w:cs="宋体"/>
          <w:sz w:val="22"/>
          <w:lang w:eastAsia="zh-CN"/>
        </w:rPr>
        <w:t>甲方</w:t>
      </w:r>
      <w:r>
        <w:rPr>
          <w:rFonts w:hint="eastAsia" w:ascii="宋体" w:hAnsi="宋体" w:cs="宋体"/>
          <w:sz w:val="22"/>
        </w:rPr>
        <w:t>、</w:t>
      </w:r>
      <w:r>
        <w:rPr>
          <w:rFonts w:hint="eastAsia" w:ascii="宋体" w:hAnsi="宋体" w:cs="宋体"/>
          <w:sz w:val="22"/>
          <w:lang w:eastAsia="zh-CN"/>
        </w:rPr>
        <w:t>乙方</w:t>
      </w:r>
      <w:r>
        <w:rPr>
          <w:rFonts w:hint="eastAsia" w:ascii="宋体" w:hAnsi="宋体" w:cs="宋体"/>
          <w:sz w:val="22"/>
        </w:rPr>
        <w:t>各执两份。</w:t>
      </w:r>
    </w:p>
    <w:p w14:paraId="6E52B6FE">
      <w:pPr>
        <w:spacing w:line="360" w:lineRule="exact"/>
        <w:ind w:firstLine="440" w:firstLineChars="200"/>
        <w:rPr>
          <w:rFonts w:ascii="宋体" w:hAnsi="宋体" w:cs="宋体"/>
          <w:b/>
          <w:sz w:val="22"/>
        </w:rPr>
      </w:pPr>
      <w:r>
        <w:rPr>
          <w:rFonts w:hint="eastAsia" w:ascii="宋体" w:hAnsi="宋体" w:cs="宋体"/>
          <w:sz w:val="22"/>
        </w:rPr>
        <w:t>14.2 合同经买卖双方签字盖章后生效。</w:t>
      </w:r>
    </w:p>
    <w:p w14:paraId="2FB01055">
      <w:pPr>
        <w:spacing w:line="360" w:lineRule="exact"/>
        <w:ind w:firstLine="440" w:firstLineChars="200"/>
        <w:rPr>
          <w:rFonts w:ascii="宋体" w:hAnsi="宋体" w:cs="宋体"/>
          <w:sz w:val="22"/>
        </w:rPr>
      </w:pPr>
      <w:r>
        <w:rPr>
          <w:rFonts w:hint="eastAsia" w:ascii="宋体" w:hAnsi="宋体" w:cs="宋体"/>
          <w:sz w:val="22"/>
        </w:rPr>
        <w:t>14.3 如需修改或补充合同内容，经协商，双方应签署书面修改或补充协议，该协议将作为本合同的一个组成部分。</w:t>
      </w:r>
    </w:p>
    <w:p w14:paraId="1B2765EF">
      <w:pPr>
        <w:spacing w:line="360" w:lineRule="exact"/>
        <w:ind w:firstLine="440" w:firstLineChars="200"/>
        <w:rPr>
          <w:rFonts w:ascii="宋体" w:hAnsi="宋体" w:cs="宋体"/>
          <w:sz w:val="22"/>
        </w:rPr>
      </w:pPr>
      <w:r>
        <w:rPr>
          <w:rFonts w:hint="eastAsia" w:ascii="宋体" w:hAnsi="宋体" w:cs="宋体"/>
          <w:sz w:val="22"/>
        </w:rPr>
        <w:t>14.4 本合同未尽事宜及对合同内容如有异议,</w:t>
      </w:r>
      <w:bookmarkStart w:id="403" w:name="OLE_LINK1"/>
      <w:r>
        <w:rPr>
          <w:rFonts w:hint="eastAsia" w:ascii="宋体" w:hAnsi="宋体" w:cs="宋体"/>
          <w:sz w:val="22"/>
        </w:rPr>
        <w:t>以</w:t>
      </w:r>
      <w:r>
        <w:rPr>
          <w:rFonts w:hint="eastAsia" w:ascii="宋体" w:hAnsi="宋体" w:cs="宋体"/>
          <w:sz w:val="22"/>
          <w:lang w:eastAsia="zh-CN"/>
        </w:rPr>
        <w:t>甲方</w:t>
      </w:r>
      <w:r>
        <w:rPr>
          <w:rFonts w:hint="eastAsia" w:ascii="宋体" w:hAnsi="宋体" w:cs="宋体"/>
          <w:sz w:val="22"/>
        </w:rPr>
        <w:t>招标文件和</w:t>
      </w:r>
      <w:r>
        <w:rPr>
          <w:rFonts w:hint="eastAsia" w:ascii="宋体" w:hAnsi="宋体" w:cs="宋体"/>
          <w:sz w:val="22"/>
          <w:lang w:eastAsia="zh-CN"/>
        </w:rPr>
        <w:t>乙方</w:t>
      </w:r>
      <w:r>
        <w:rPr>
          <w:rFonts w:hint="eastAsia" w:ascii="宋体" w:hAnsi="宋体" w:cs="宋体"/>
          <w:sz w:val="22"/>
          <w:lang w:val="en-US" w:eastAsia="zh-CN"/>
        </w:rPr>
        <w:t>投标文件</w:t>
      </w:r>
      <w:r>
        <w:rPr>
          <w:rFonts w:hint="eastAsia" w:ascii="宋体" w:hAnsi="宋体" w:cs="宋体"/>
          <w:sz w:val="22"/>
        </w:rPr>
        <w:t>为准</w:t>
      </w:r>
      <w:bookmarkEnd w:id="403"/>
      <w:r>
        <w:rPr>
          <w:rFonts w:hint="eastAsia" w:ascii="宋体" w:hAnsi="宋体" w:cs="宋体"/>
          <w:b/>
          <w:sz w:val="22"/>
        </w:rPr>
        <w:t>,</w:t>
      </w:r>
      <w:r>
        <w:rPr>
          <w:rFonts w:hint="eastAsia" w:ascii="宋体" w:hAnsi="宋体" w:cs="宋体"/>
          <w:sz w:val="22"/>
        </w:rPr>
        <w:t>如遇国家法律、法规及政策另有规定的，从其规定。</w:t>
      </w:r>
    </w:p>
    <w:p w14:paraId="31B94E29">
      <w:pPr>
        <w:spacing w:line="360" w:lineRule="exact"/>
        <w:ind w:firstLine="440" w:firstLineChars="200"/>
        <w:rPr>
          <w:rFonts w:ascii="宋体" w:hAnsi="宋体" w:cs="宋体"/>
          <w:sz w:val="22"/>
        </w:rPr>
      </w:pPr>
    </w:p>
    <w:p w14:paraId="20F8B3EF">
      <w:pPr>
        <w:spacing w:line="360" w:lineRule="exact"/>
        <w:ind w:firstLine="440" w:firstLineChars="200"/>
        <w:rPr>
          <w:rFonts w:ascii="宋体" w:hAnsi="宋体" w:cs="宋体"/>
          <w:sz w:val="22"/>
        </w:rPr>
      </w:pPr>
      <w:r>
        <w:rPr>
          <w:rFonts w:hint="eastAsia" w:ascii="宋体" w:hAnsi="宋体" w:cs="宋体"/>
          <w:sz w:val="22"/>
          <w:lang w:eastAsia="zh-CN"/>
        </w:rPr>
        <w:t>甲方</w:t>
      </w:r>
      <w:r>
        <w:rPr>
          <w:rFonts w:hint="eastAsia" w:ascii="宋体" w:hAnsi="宋体" w:cs="宋体"/>
          <w:sz w:val="22"/>
        </w:rPr>
        <w:t xml:space="preserve">（盖章）： 温州科技职业学院               </w:t>
      </w:r>
      <w:r>
        <w:rPr>
          <w:rFonts w:hint="eastAsia" w:ascii="宋体" w:hAnsi="宋体" w:cs="宋体"/>
          <w:sz w:val="22"/>
          <w:lang w:eastAsia="zh-CN"/>
        </w:rPr>
        <w:t>乙方</w:t>
      </w:r>
      <w:r>
        <w:rPr>
          <w:rFonts w:hint="eastAsia" w:ascii="宋体" w:hAnsi="宋体" w:cs="宋体"/>
          <w:sz w:val="22"/>
        </w:rPr>
        <w:t xml:space="preserve">（盖章）： </w:t>
      </w:r>
    </w:p>
    <w:p w14:paraId="2D15FB0D">
      <w:pPr>
        <w:spacing w:line="360" w:lineRule="exact"/>
        <w:ind w:firstLine="440" w:firstLineChars="200"/>
        <w:rPr>
          <w:rFonts w:ascii="宋体" w:hAnsi="宋体" w:cs="宋体"/>
          <w:sz w:val="22"/>
        </w:rPr>
      </w:pPr>
      <w:r>
        <w:rPr>
          <w:rFonts w:hint="eastAsia" w:ascii="宋体" w:hAnsi="宋体" w:cs="宋体"/>
          <w:sz w:val="22"/>
        </w:rPr>
        <w:t xml:space="preserve">法人代表：                                    法人代表： </w:t>
      </w:r>
    </w:p>
    <w:p w14:paraId="4526C3F0">
      <w:pPr>
        <w:spacing w:line="360" w:lineRule="exact"/>
        <w:ind w:firstLine="440" w:firstLineChars="200"/>
        <w:rPr>
          <w:rFonts w:ascii="宋体" w:hAnsi="宋体" w:cs="宋体"/>
          <w:sz w:val="22"/>
        </w:rPr>
      </w:pPr>
      <w:r>
        <w:rPr>
          <w:rFonts w:hint="eastAsia" w:ascii="宋体" w:hAnsi="宋体" w:cs="宋体"/>
          <w:sz w:val="22"/>
        </w:rPr>
        <w:t xml:space="preserve">委托代理人（签字）：                          委托代理人（签字）： </w:t>
      </w:r>
    </w:p>
    <w:p w14:paraId="64E38F5C">
      <w:pPr>
        <w:spacing w:line="360" w:lineRule="exact"/>
        <w:ind w:firstLine="440" w:firstLineChars="200"/>
        <w:rPr>
          <w:rFonts w:ascii="宋体" w:hAnsi="宋体" w:cs="宋体"/>
          <w:sz w:val="22"/>
        </w:rPr>
      </w:pPr>
      <w:r>
        <w:rPr>
          <w:rFonts w:hint="eastAsia" w:ascii="宋体" w:hAnsi="宋体" w:cs="宋体"/>
          <w:sz w:val="22"/>
        </w:rPr>
        <w:t xml:space="preserve">联系电话：                                    联系电话： </w:t>
      </w:r>
    </w:p>
    <w:p w14:paraId="46157DA7">
      <w:pPr>
        <w:spacing w:line="360" w:lineRule="exact"/>
        <w:ind w:firstLine="440" w:firstLineChars="200"/>
        <w:rPr>
          <w:rFonts w:ascii="宋体" w:hAnsi="宋体" w:cs="宋体"/>
          <w:sz w:val="22"/>
        </w:rPr>
      </w:pPr>
      <w:r>
        <w:rPr>
          <w:rFonts w:hint="eastAsia" w:ascii="宋体" w:hAnsi="宋体" w:cs="宋体"/>
          <w:sz w:val="22"/>
        </w:rPr>
        <w:t xml:space="preserve">手    机：                                    手    机： </w:t>
      </w:r>
    </w:p>
    <w:p w14:paraId="55BCC67D">
      <w:pPr>
        <w:spacing w:line="360" w:lineRule="exact"/>
        <w:ind w:firstLine="440" w:firstLineChars="200"/>
        <w:rPr>
          <w:rFonts w:ascii="宋体" w:hAnsi="宋体" w:cs="宋体"/>
          <w:sz w:val="22"/>
        </w:rPr>
      </w:pPr>
      <w:r>
        <w:rPr>
          <w:rFonts w:hint="eastAsia" w:ascii="宋体" w:hAnsi="宋体" w:cs="宋体"/>
          <w:sz w:val="22"/>
        </w:rPr>
        <w:t xml:space="preserve">地    址：                                    地    址：  </w:t>
      </w:r>
    </w:p>
    <w:p w14:paraId="0CF56F7A">
      <w:pPr>
        <w:spacing w:line="360" w:lineRule="exact"/>
        <w:ind w:firstLine="440" w:firstLineChars="200"/>
        <w:rPr>
          <w:rFonts w:ascii="宋体" w:hAnsi="宋体" w:cs="宋体"/>
          <w:sz w:val="22"/>
        </w:rPr>
      </w:pPr>
      <w:r>
        <w:rPr>
          <w:rFonts w:hint="eastAsia" w:ascii="宋体" w:hAnsi="宋体" w:cs="宋体"/>
          <w:sz w:val="22"/>
        </w:rPr>
        <w:t xml:space="preserve">                                              开户银行：  </w:t>
      </w:r>
    </w:p>
    <w:p w14:paraId="139CBF24">
      <w:pPr>
        <w:spacing w:line="360" w:lineRule="exact"/>
        <w:ind w:firstLine="440" w:firstLineChars="200"/>
        <w:rPr>
          <w:rFonts w:ascii="宋体" w:hAnsi="宋体" w:cs="宋体"/>
          <w:sz w:val="22"/>
        </w:rPr>
      </w:pPr>
      <w:r>
        <w:rPr>
          <w:rFonts w:hint="eastAsia" w:ascii="宋体" w:hAnsi="宋体" w:cs="宋体"/>
          <w:sz w:val="22"/>
        </w:rPr>
        <w:t xml:space="preserve">日期：                                        开户名称：  </w:t>
      </w:r>
    </w:p>
    <w:p w14:paraId="31E68F0D">
      <w:pPr>
        <w:spacing w:line="360" w:lineRule="exact"/>
        <w:ind w:firstLine="440" w:firstLineChars="200"/>
        <w:rPr>
          <w:rFonts w:ascii="宋体" w:hAnsi="宋体" w:cs="宋体"/>
          <w:sz w:val="22"/>
        </w:rPr>
      </w:pPr>
      <w:r>
        <w:rPr>
          <w:rFonts w:hint="eastAsia" w:ascii="宋体" w:hAnsi="宋体" w:cs="宋体"/>
          <w:sz w:val="22"/>
        </w:rPr>
        <w:t xml:space="preserve">账    号： </w:t>
      </w:r>
    </w:p>
    <w:p w14:paraId="5693D5ED">
      <w:pPr>
        <w:pStyle w:val="59"/>
        <w:sectPr>
          <w:footerReference r:id="rId9" w:type="default"/>
          <w:pgSz w:w="11906" w:h="16838"/>
          <w:pgMar w:top="1440" w:right="1417" w:bottom="1440" w:left="1417" w:header="851" w:footer="992" w:gutter="0"/>
          <w:cols w:space="0" w:num="1"/>
          <w:titlePg/>
          <w:docGrid w:linePitch="312" w:charSpace="0"/>
        </w:sectPr>
      </w:pPr>
    </w:p>
    <w:p w14:paraId="53A09BC7">
      <w:pPr>
        <w:spacing w:line="360" w:lineRule="auto"/>
        <w:ind w:left="720" w:firstLine="723" w:firstLineChars="200"/>
        <w:outlineLvl w:val="0"/>
        <w:rPr>
          <w:rFonts w:asciiTheme="minorEastAsia" w:hAnsiTheme="minorEastAsia" w:eastAsiaTheme="minorEastAsia" w:cstheme="minorEastAsia"/>
          <w:b/>
          <w:sz w:val="36"/>
          <w:szCs w:val="20"/>
        </w:rPr>
      </w:pPr>
      <w:r>
        <w:rPr>
          <w:rFonts w:hint="eastAsia" w:asciiTheme="minorEastAsia" w:hAnsiTheme="minorEastAsia" w:eastAsiaTheme="minorEastAsia" w:cstheme="minorEastAsia"/>
          <w:b/>
          <w:sz w:val="36"/>
          <w:szCs w:val="20"/>
        </w:rPr>
        <w:t>第六部分</w:t>
      </w:r>
      <w:bookmarkEnd w:id="401"/>
      <w:bookmarkEnd w:id="402"/>
      <w:r>
        <w:rPr>
          <w:rFonts w:hint="eastAsia" w:asciiTheme="minorEastAsia" w:hAnsiTheme="minorEastAsia" w:eastAsiaTheme="minorEastAsia" w:cstheme="minorEastAsia"/>
          <w:b/>
          <w:sz w:val="36"/>
          <w:szCs w:val="20"/>
        </w:rPr>
        <w:t xml:space="preserve">  应提交的有关格式范例</w:t>
      </w:r>
    </w:p>
    <w:p w14:paraId="5384F643">
      <w:pPr>
        <w:rPr>
          <w:rFonts w:asciiTheme="minorEastAsia" w:hAnsiTheme="minorEastAsia" w:eastAsiaTheme="minorEastAsia" w:cstheme="minorEastAsia"/>
        </w:rPr>
      </w:pPr>
    </w:p>
    <w:p w14:paraId="2EE8586F">
      <w:pPr>
        <w:spacing w:line="360" w:lineRule="auto"/>
        <w:jc w:val="center"/>
        <w:outlineLvl w:val="0"/>
        <w:rPr>
          <w:rFonts w:asciiTheme="minorEastAsia" w:hAnsiTheme="minorEastAsia" w:eastAsiaTheme="minorEastAsia" w:cstheme="minorEastAsia"/>
          <w:b/>
          <w:kern w:val="0"/>
          <w:sz w:val="36"/>
          <w:szCs w:val="36"/>
        </w:rPr>
      </w:pPr>
      <w:r>
        <w:rPr>
          <w:rFonts w:hint="eastAsia" w:asciiTheme="minorEastAsia" w:hAnsiTheme="minorEastAsia" w:eastAsiaTheme="minorEastAsia" w:cstheme="minorEastAsia"/>
          <w:b/>
          <w:kern w:val="0"/>
          <w:sz w:val="36"/>
          <w:szCs w:val="36"/>
        </w:rPr>
        <w:t>资格文件部分</w:t>
      </w:r>
    </w:p>
    <w:p w14:paraId="229569FA">
      <w:pPr>
        <w:spacing w:line="360" w:lineRule="auto"/>
        <w:jc w:val="center"/>
        <w:outlineLvl w:val="0"/>
        <w:rPr>
          <w:rFonts w:asciiTheme="minorEastAsia" w:hAnsiTheme="minorEastAsia" w:eastAsiaTheme="minorEastAsia" w:cstheme="minorEastAsia"/>
          <w:b/>
          <w:kern w:val="0"/>
          <w:sz w:val="36"/>
          <w:szCs w:val="36"/>
        </w:rPr>
      </w:pPr>
      <w:r>
        <w:rPr>
          <w:rFonts w:hint="eastAsia" w:asciiTheme="minorEastAsia" w:hAnsiTheme="minorEastAsia" w:eastAsiaTheme="minorEastAsia" w:cstheme="minorEastAsia"/>
          <w:b/>
          <w:kern w:val="0"/>
          <w:sz w:val="36"/>
          <w:szCs w:val="36"/>
        </w:rPr>
        <w:t>目录</w:t>
      </w:r>
    </w:p>
    <w:p w14:paraId="590F5284">
      <w:pPr>
        <w:rPr>
          <w:rFonts w:asciiTheme="minorEastAsia" w:hAnsiTheme="minorEastAsia" w:eastAsiaTheme="minorEastAsia" w:cstheme="minorEastAsia"/>
        </w:rPr>
      </w:pPr>
    </w:p>
    <w:p w14:paraId="3BDD82B9">
      <w:pPr>
        <w:snapToGrid w:val="0"/>
        <w:spacing w:line="36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（1）有效的法人或者其他组织的营业执照等证明文件，自然人的身份证明（五选一）（页码）</w:t>
      </w:r>
    </w:p>
    <w:p w14:paraId="3BECB4D8">
      <w:pPr>
        <w:snapToGrid w:val="0"/>
        <w:spacing w:line="36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（2）符合参加政府采购活动应当具备的一般条件的承诺函……………………（页码）</w:t>
      </w:r>
    </w:p>
    <w:p w14:paraId="02E2A0CF">
      <w:pPr>
        <w:snapToGrid w:val="0"/>
        <w:spacing w:line="36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napToGrid w:val="0"/>
          <w:kern w:val="28"/>
          <w:sz w:val="24"/>
          <w:szCs w:val="20"/>
        </w:rPr>
        <w:t>（3）联合协议</w:t>
      </w:r>
      <w:r>
        <w:rPr>
          <w:rFonts w:hint="eastAsia" w:asciiTheme="minorEastAsia" w:hAnsiTheme="minorEastAsia" w:eastAsiaTheme="minorEastAsia" w:cstheme="minorEastAsia"/>
          <w:sz w:val="24"/>
        </w:rPr>
        <w:t>………………………………………………………………………（页码）</w:t>
      </w:r>
    </w:p>
    <w:p w14:paraId="4B3FCC9C">
      <w:pPr>
        <w:snapToGrid w:val="0"/>
        <w:spacing w:line="36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（4）落实政府采购政策需满足的资格要求………………………………………（页码）</w:t>
      </w:r>
    </w:p>
    <w:p w14:paraId="69996B57">
      <w:pPr>
        <w:snapToGrid w:val="0"/>
        <w:spacing w:line="36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（5）本项目的特定资格要求………………………………………………………（页码）</w:t>
      </w:r>
    </w:p>
    <w:p w14:paraId="3DB7E450">
      <w:pPr>
        <w:snapToGrid w:val="0"/>
        <w:spacing w:line="360" w:lineRule="auto"/>
        <w:ind w:firstLine="480" w:firstLineChars="200"/>
        <w:rPr>
          <w:rFonts w:asciiTheme="minorEastAsia" w:hAnsiTheme="minorEastAsia" w:eastAsiaTheme="minorEastAsia" w:cstheme="minorEastAsia"/>
          <w:sz w:val="24"/>
        </w:rPr>
      </w:pPr>
    </w:p>
    <w:p w14:paraId="52BEA6A1">
      <w:pPr>
        <w:spacing w:line="360" w:lineRule="auto"/>
        <w:ind w:firstLine="480" w:firstLineChars="200"/>
        <w:rPr>
          <w:rFonts w:asciiTheme="minorEastAsia" w:hAnsiTheme="minorEastAsia" w:eastAsiaTheme="minorEastAsia" w:cstheme="minorEastAsia"/>
          <w:sz w:val="24"/>
        </w:rPr>
      </w:pPr>
    </w:p>
    <w:p w14:paraId="770B58F5">
      <w:pPr>
        <w:spacing w:line="360" w:lineRule="auto"/>
        <w:jc w:val="center"/>
        <w:outlineLvl w:val="0"/>
        <w:rPr>
          <w:rFonts w:asciiTheme="minorEastAsia" w:hAnsiTheme="minorEastAsia" w:eastAsiaTheme="minorEastAsia" w:cstheme="minorEastAsia"/>
          <w:b/>
          <w:kern w:val="0"/>
          <w:sz w:val="28"/>
          <w:szCs w:val="28"/>
        </w:rPr>
      </w:pPr>
      <w:r>
        <w:rPr>
          <w:rFonts w:hint="eastAsia" w:asciiTheme="minorEastAsia" w:hAnsiTheme="minorEastAsia" w:eastAsiaTheme="minorEastAsia" w:cstheme="minorEastAsia"/>
          <w:kern w:val="0"/>
          <w:sz w:val="24"/>
        </w:rPr>
        <w:br w:type="page"/>
      </w:r>
      <w:r>
        <w:rPr>
          <w:rFonts w:hint="eastAsia" w:asciiTheme="minorEastAsia" w:hAnsiTheme="minorEastAsia" w:eastAsiaTheme="minorEastAsia" w:cstheme="minorEastAsia"/>
          <w:b/>
          <w:kern w:val="0"/>
          <w:sz w:val="28"/>
          <w:szCs w:val="28"/>
        </w:rPr>
        <w:t>一、有效的法人或者其他组织的营业执照等证明文件，自然人的身份证明（五选一）</w:t>
      </w:r>
    </w:p>
    <w:p w14:paraId="0960B37B"/>
    <w:p w14:paraId="5DD22E8D"/>
    <w:p w14:paraId="6350D241"/>
    <w:p w14:paraId="2E9EEB32">
      <w:pPr>
        <w:pStyle w:val="50"/>
        <w:spacing w:line="360" w:lineRule="auto"/>
        <w:ind w:left="416" w:hanging="416"/>
        <w:rPr>
          <w:rFonts w:ascii="宋体" w:hAnsi="宋体" w:cs="宋体"/>
          <w:bCs/>
          <w:spacing w:val="-6"/>
          <w:sz w:val="22"/>
        </w:rPr>
      </w:pPr>
      <w:r>
        <w:rPr>
          <w:rFonts w:hint="eastAsia" w:ascii="宋体" w:hAnsi="宋体" w:cs="宋体"/>
          <w:bCs/>
          <w:spacing w:val="-6"/>
          <w:sz w:val="22"/>
        </w:rPr>
        <w:t>说明：</w:t>
      </w:r>
    </w:p>
    <w:p w14:paraId="21B1A001">
      <w:pPr>
        <w:pStyle w:val="50"/>
        <w:spacing w:line="360" w:lineRule="auto"/>
        <w:ind w:left="416" w:hanging="416"/>
        <w:rPr>
          <w:rFonts w:ascii="宋体" w:hAnsi="宋体" w:cs="宋体"/>
          <w:bCs/>
          <w:spacing w:val="-6"/>
          <w:sz w:val="22"/>
        </w:rPr>
      </w:pPr>
      <w:r>
        <w:rPr>
          <w:rFonts w:hint="eastAsia" w:ascii="宋体" w:hAnsi="宋体" w:cs="宋体"/>
          <w:bCs/>
          <w:spacing w:val="-6"/>
          <w:sz w:val="22"/>
        </w:rPr>
        <w:t>1.如投标人是企业（包括合伙企业），提供有效“企业法人营业执照”或“营业执照”；</w:t>
      </w:r>
    </w:p>
    <w:p w14:paraId="3653FABD">
      <w:pPr>
        <w:pStyle w:val="50"/>
        <w:spacing w:line="360" w:lineRule="auto"/>
        <w:ind w:left="416" w:hanging="416"/>
        <w:rPr>
          <w:rFonts w:ascii="宋体" w:hAnsi="宋体" w:cs="宋体"/>
          <w:bCs/>
          <w:spacing w:val="-6"/>
          <w:sz w:val="22"/>
        </w:rPr>
      </w:pPr>
      <w:r>
        <w:rPr>
          <w:rFonts w:hint="eastAsia" w:ascii="宋体" w:hAnsi="宋体" w:cs="宋体"/>
          <w:bCs/>
          <w:spacing w:val="-6"/>
          <w:sz w:val="22"/>
        </w:rPr>
        <w:t>2.如投标人是事业单位，提供有效的“事业单位法人证书”；</w:t>
      </w:r>
    </w:p>
    <w:p w14:paraId="4EC6FD3A">
      <w:pPr>
        <w:pStyle w:val="50"/>
        <w:spacing w:line="360" w:lineRule="auto"/>
        <w:ind w:left="416" w:hanging="416"/>
        <w:rPr>
          <w:rFonts w:ascii="宋体" w:hAnsi="宋体" w:cs="宋体"/>
          <w:bCs/>
          <w:spacing w:val="-6"/>
          <w:sz w:val="22"/>
        </w:rPr>
      </w:pPr>
      <w:r>
        <w:rPr>
          <w:rFonts w:hint="eastAsia" w:ascii="宋体" w:hAnsi="宋体" w:cs="宋体"/>
          <w:bCs/>
          <w:spacing w:val="-6"/>
          <w:sz w:val="22"/>
        </w:rPr>
        <w:t>3.如投标人是非企业专业服务机构的，提供执业许可证等证明文件；</w:t>
      </w:r>
    </w:p>
    <w:p w14:paraId="42ED685F">
      <w:pPr>
        <w:pStyle w:val="50"/>
        <w:spacing w:line="360" w:lineRule="auto"/>
        <w:ind w:left="416" w:hanging="416"/>
        <w:rPr>
          <w:rFonts w:ascii="宋体" w:hAnsi="宋体" w:cs="宋体"/>
          <w:bCs/>
          <w:spacing w:val="-6"/>
          <w:sz w:val="22"/>
        </w:rPr>
      </w:pPr>
      <w:r>
        <w:rPr>
          <w:rFonts w:hint="eastAsia" w:ascii="宋体" w:hAnsi="宋体" w:cs="宋体"/>
          <w:bCs/>
          <w:spacing w:val="-6"/>
          <w:sz w:val="22"/>
        </w:rPr>
        <w:t>4.如投标人是个体工商户，提供有效的“个体工商户营业执照”；</w:t>
      </w:r>
    </w:p>
    <w:p w14:paraId="28C9D73C">
      <w:pPr>
        <w:pStyle w:val="50"/>
        <w:spacing w:line="360" w:lineRule="auto"/>
        <w:ind w:left="416" w:hanging="416"/>
        <w:rPr>
          <w:rFonts w:ascii="宋体" w:hAnsi="宋体" w:cs="宋体"/>
          <w:bCs/>
          <w:spacing w:val="-6"/>
          <w:sz w:val="22"/>
        </w:rPr>
      </w:pPr>
      <w:r>
        <w:rPr>
          <w:rFonts w:hint="eastAsia" w:ascii="宋体" w:hAnsi="宋体" w:cs="宋体"/>
          <w:bCs/>
          <w:spacing w:val="-6"/>
          <w:sz w:val="22"/>
        </w:rPr>
        <w:t>5.如投标人是自然人，提供有效的自然人身份证明（居民身份证正反面或公安机关出具的临时居民身份证正反面或港澳台胞证或证照）。</w:t>
      </w:r>
    </w:p>
    <w:p w14:paraId="6252E0A7">
      <w:pPr>
        <w:spacing w:line="360" w:lineRule="auto"/>
        <w:jc w:val="center"/>
        <w:outlineLvl w:val="0"/>
        <w:rPr>
          <w:rFonts w:asciiTheme="minorEastAsia" w:hAnsiTheme="minorEastAsia" w:eastAsiaTheme="minorEastAsia" w:cstheme="minorEastAsia"/>
          <w:sz w:val="24"/>
        </w:rPr>
        <w:sectPr>
          <w:footerReference r:id="rId10" w:type="default"/>
          <w:pgSz w:w="11906" w:h="16838"/>
          <w:pgMar w:top="1440" w:right="1417" w:bottom="1440" w:left="1417" w:header="851" w:footer="992" w:gutter="0"/>
          <w:cols w:space="0" w:num="1"/>
          <w:titlePg/>
          <w:docGrid w:linePitch="312" w:charSpace="0"/>
        </w:sectPr>
      </w:pPr>
    </w:p>
    <w:p w14:paraId="208147ED">
      <w:pPr>
        <w:spacing w:line="360" w:lineRule="auto"/>
        <w:jc w:val="center"/>
        <w:outlineLvl w:val="0"/>
        <w:rPr>
          <w:rFonts w:asciiTheme="minorEastAsia" w:hAnsiTheme="minorEastAsia" w:eastAsiaTheme="minorEastAsia" w:cstheme="minorEastAsia"/>
          <w:b/>
          <w:kern w:val="0"/>
          <w:sz w:val="28"/>
          <w:szCs w:val="28"/>
        </w:rPr>
      </w:pPr>
      <w:r>
        <w:rPr>
          <w:rFonts w:hint="eastAsia" w:asciiTheme="minorEastAsia" w:hAnsiTheme="minorEastAsia" w:eastAsiaTheme="minorEastAsia" w:cstheme="minorEastAsia"/>
          <w:b/>
          <w:kern w:val="0"/>
          <w:sz w:val="28"/>
          <w:szCs w:val="28"/>
        </w:rPr>
        <w:t>二、符合参加政府采购活动应当具备的一般条件的承诺函</w:t>
      </w:r>
    </w:p>
    <w:p w14:paraId="1AB12019">
      <w:pPr>
        <w:snapToGrid w:val="0"/>
        <w:spacing w:line="36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u w:val="single"/>
        </w:rPr>
        <w:t>（采购人）、（采购代理机构）</w:t>
      </w:r>
      <w:r>
        <w:rPr>
          <w:rFonts w:hint="eastAsia" w:asciiTheme="minorEastAsia" w:hAnsiTheme="minorEastAsia" w:eastAsiaTheme="minorEastAsia" w:cstheme="minorEastAsia"/>
          <w:sz w:val="24"/>
        </w:rPr>
        <w:t>：</w:t>
      </w:r>
    </w:p>
    <w:p w14:paraId="1829201F">
      <w:pPr>
        <w:snapToGrid w:val="0"/>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我方参与</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（项目名称）【</w:t>
      </w:r>
      <w:r>
        <w:rPr>
          <w:rFonts w:hint="eastAsia" w:asciiTheme="minorEastAsia" w:hAnsiTheme="minorEastAsia" w:eastAsiaTheme="minorEastAsia" w:cstheme="minorEastAsia"/>
          <w:sz w:val="24"/>
          <w:lang w:eastAsia="zh-CN"/>
        </w:rPr>
        <w:t>项目编号</w:t>
      </w:r>
      <w:r>
        <w:rPr>
          <w:rFonts w:hint="eastAsia" w:asciiTheme="minorEastAsia" w:hAnsiTheme="minorEastAsia" w:eastAsiaTheme="minorEastAsia" w:cstheme="minorEastAsia"/>
          <w:sz w:val="24"/>
        </w:rPr>
        <w:t>：</w:t>
      </w:r>
      <w:r>
        <w:rPr>
          <w:rFonts w:hint="eastAsia" w:asciiTheme="minorEastAsia" w:hAnsiTheme="minorEastAsia" w:eastAsiaTheme="minorEastAsia" w:cstheme="minorEastAsia"/>
          <w:sz w:val="24"/>
          <w:u w:val="single"/>
          <w:lang w:val="en-US" w:eastAsia="zh-CN"/>
        </w:rPr>
        <w:t xml:space="preserve">           </w:t>
      </w:r>
      <w:r>
        <w:rPr>
          <w:rFonts w:hint="eastAsia" w:asciiTheme="minorEastAsia" w:hAnsiTheme="minorEastAsia" w:eastAsiaTheme="minorEastAsia" w:cstheme="minorEastAsia"/>
          <w:sz w:val="24"/>
        </w:rPr>
        <w:t>】政府采购活动，郑重承诺：</w:t>
      </w:r>
    </w:p>
    <w:p w14:paraId="7CC21236">
      <w:pPr>
        <w:snapToGrid w:val="0"/>
        <w:spacing w:line="360" w:lineRule="auto"/>
        <w:ind w:firstLine="360" w:firstLineChars="15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（一）具备《中华人民共和国政府采购法》第二十二条第一款规定的条件：</w:t>
      </w:r>
    </w:p>
    <w:p w14:paraId="3C41905D">
      <w:pPr>
        <w:snapToGrid w:val="0"/>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1、具有独立承担民事责任的能力；</w:t>
      </w:r>
    </w:p>
    <w:p w14:paraId="3A4C053F">
      <w:pPr>
        <w:snapToGrid w:val="0"/>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2、具有良好的商业信誉和健全的财务会计制度； </w:t>
      </w:r>
    </w:p>
    <w:p w14:paraId="117203FA">
      <w:pPr>
        <w:snapToGrid w:val="0"/>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3、具有履行合同所必需的设备和专业技术能力；</w:t>
      </w:r>
    </w:p>
    <w:p w14:paraId="5E0F493D">
      <w:pPr>
        <w:snapToGrid w:val="0"/>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4、有依法缴纳税收和社会保障资金的良好记录；</w:t>
      </w:r>
    </w:p>
    <w:p w14:paraId="0B798494">
      <w:pPr>
        <w:snapToGrid w:val="0"/>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5、参加政府采购活动前三年内，在经营活动中没有重大违法记录；</w:t>
      </w:r>
    </w:p>
    <w:p w14:paraId="4FDFC5F5">
      <w:pPr>
        <w:snapToGrid w:val="0"/>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6、具有法律、行政法规规定的其他条件。</w:t>
      </w:r>
    </w:p>
    <w:p w14:paraId="56BA1794">
      <w:pPr>
        <w:snapToGrid w:val="0"/>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（二）未被信用中国（www.creditchina.gov.cn)、中国政府采购网（www.ccgp.gov.cn）列入失信被执行人、重大税收违法案件当事人名单、政府采购严重违法失信行为记录名单。</w:t>
      </w:r>
    </w:p>
    <w:p w14:paraId="3C275EDC">
      <w:pPr>
        <w:snapToGrid w:val="0"/>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（三）不存在以下情况：</w:t>
      </w:r>
    </w:p>
    <w:p w14:paraId="4D6EEC72">
      <w:pPr>
        <w:snapToGrid w:val="0"/>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1、单位负责人为同一人或者存在直接控股、管理关系的不同供应商参加同一合同项下的政府采购活动的；</w:t>
      </w:r>
    </w:p>
    <w:p w14:paraId="3371B90A">
      <w:pPr>
        <w:snapToGrid w:val="0"/>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2、为采购项目提供整体设计、规范编制或者项目管理、监理、检测等服务后再参加该采购项目的其他采购活动的。</w:t>
      </w:r>
    </w:p>
    <w:p w14:paraId="2CD4967E">
      <w:pPr>
        <w:snapToGrid w:val="0"/>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本公司对上述承诺的真实性负责。上述承诺如有虚假，将按“提供虚假材料谋取中标、成交”情形，由采购人取消我公司任何资格（投标/中标/签订合同），且由采购人/采购代理机构报告至采购监管部门。“较大数额罚款”认定为200万元以上的罚款，法律、行政法规以及国务院有关部门明确规定相关领域“较大数额罚款”标准高于200万元的，从其规定。</w:t>
      </w:r>
    </w:p>
    <w:p w14:paraId="729E1BCA">
      <w:pPr>
        <w:snapToGrid w:val="0"/>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我单位已知晓前述法律规定，对此无任何异议。</w:t>
      </w:r>
    </w:p>
    <w:p w14:paraId="369D012E">
      <w:pPr>
        <w:snapToGrid w:val="0"/>
        <w:spacing w:line="360" w:lineRule="auto"/>
        <w:ind w:firstLine="5520" w:firstLineChars="2300"/>
        <w:rPr>
          <w:rFonts w:asciiTheme="minorEastAsia" w:hAnsiTheme="minorEastAsia" w:eastAsiaTheme="minorEastAsia" w:cstheme="minorEastAsia"/>
          <w:kern w:val="0"/>
          <w:sz w:val="24"/>
          <w:lang w:val="zh-CN"/>
        </w:rPr>
      </w:pPr>
    </w:p>
    <w:p w14:paraId="404311A9">
      <w:pPr>
        <w:snapToGrid w:val="0"/>
        <w:spacing w:line="360" w:lineRule="auto"/>
        <w:ind w:firstLine="5520" w:firstLineChars="23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lang w:val="zh-CN"/>
        </w:rPr>
        <w:t>投标人名称(电子签名)：</w:t>
      </w:r>
    </w:p>
    <w:p w14:paraId="680952F7">
      <w:pPr>
        <w:snapToGrid w:val="0"/>
        <w:spacing w:line="360" w:lineRule="auto"/>
        <w:jc w:val="righ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lang w:val="zh-CN"/>
        </w:rPr>
        <w:t>日期</w:t>
      </w:r>
      <w:r>
        <w:rPr>
          <w:rFonts w:hint="eastAsia" w:asciiTheme="minorEastAsia" w:hAnsiTheme="minorEastAsia" w:eastAsiaTheme="minorEastAsia" w:cstheme="minorEastAsia"/>
          <w:kern w:val="0"/>
          <w:sz w:val="24"/>
        </w:rPr>
        <w:t xml:space="preserve">：  年  </w:t>
      </w:r>
      <w:r>
        <w:rPr>
          <w:rFonts w:hint="eastAsia" w:asciiTheme="minorEastAsia" w:hAnsiTheme="minorEastAsia" w:eastAsiaTheme="minorEastAsia" w:cstheme="minorEastAsia"/>
          <w:kern w:val="0"/>
          <w:sz w:val="24"/>
          <w:lang w:val="zh-CN"/>
        </w:rPr>
        <w:t>月</w:t>
      </w:r>
      <w:r>
        <w:rPr>
          <w:rFonts w:hint="eastAsia" w:asciiTheme="minorEastAsia" w:hAnsiTheme="minorEastAsia" w:eastAsiaTheme="minorEastAsia" w:cstheme="minorEastAsia"/>
          <w:kern w:val="0"/>
          <w:sz w:val="24"/>
        </w:rPr>
        <w:t xml:space="preserve">  </w:t>
      </w:r>
      <w:r>
        <w:rPr>
          <w:rFonts w:hint="eastAsia" w:asciiTheme="minorEastAsia" w:hAnsiTheme="minorEastAsia" w:eastAsiaTheme="minorEastAsia" w:cstheme="minorEastAsia"/>
          <w:kern w:val="0"/>
          <w:sz w:val="24"/>
          <w:lang w:val="zh-CN"/>
        </w:rPr>
        <w:t>日</w:t>
      </w:r>
    </w:p>
    <w:p w14:paraId="48C0AE03">
      <w:pPr>
        <w:snapToGrid w:val="0"/>
        <w:spacing w:line="360" w:lineRule="auto"/>
        <w:ind w:right="480"/>
        <w:jc w:val="center"/>
        <w:rPr>
          <w:rFonts w:asciiTheme="minorEastAsia" w:hAnsiTheme="minorEastAsia" w:eastAsiaTheme="minorEastAsia" w:cstheme="minorEastAsia"/>
          <w:b/>
          <w:kern w:val="0"/>
          <w:sz w:val="32"/>
          <w:szCs w:val="32"/>
        </w:rPr>
      </w:pPr>
    </w:p>
    <w:p w14:paraId="2E5134A1">
      <w:pPr>
        <w:spacing w:line="360" w:lineRule="auto"/>
        <w:jc w:val="center"/>
        <w:outlineLvl w:val="0"/>
        <w:rPr>
          <w:rFonts w:asciiTheme="minorEastAsia" w:hAnsiTheme="minorEastAsia" w:eastAsiaTheme="minorEastAsia" w:cstheme="minorEastAsia"/>
          <w:b/>
          <w:kern w:val="0"/>
          <w:sz w:val="28"/>
          <w:szCs w:val="28"/>
        </w:rPr>
      </w:pPr>
      <w:r>
        <w:rPr>
          <w:rFonts w:hint="eastAsia" w:asciiTheme="minorEastAsia" w:hAnsiTheme="minorEastAsia" w:eastAsiaTheme="minorEastAsia" w:cstheme="minorEastAsia"/>
          <w:b/>
          <w:kern w:val="0"/>
          <w:sz w:val="28"/>
          <w:szCs w:val="28"/>
        </w:rPr>
        <w:t>二、联合协议（如有）</w:t>
      </w:r>
    </w:p>
    <w:p w14:paraId="7C5CC91F">
      <w:pPr>
        <w:widowControl/>
        <w:spacing w:line="360" w:lineRule="auto"/>
        <w:ind w:firstLine="482" w:firstLineChars="200"/>
        <w:jc w:val="left"/>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[以联合体形式投标的，提供联合协议（附件5）；本项目不接受联合体投标或者投标人不以联合体形式投标的，则不需要提供]</w:t>
      </w:r>
    </w:p>
    <w:p w14:paraId="0E9C92CA">
      <w:pPr>
        <w:snapToGrid w:val="0"/>
        <w:spacing w:line="360" w:lineRule="auto"/>
        <w:ind w:right="480"/>
        <w:jc w:val="center"/>
        <w:rPr>
          <w:rFonts w:asciiTheme="minorEastAsia" w:hAnsiTheme="minorEastAsia" w:eastAsiaTheme="minorEastAsia" w:cstheme="minorEastAsia"/>
          <w:b/>
          <w:kern w:val="0"/>
          <w:sz w:val="32"/>
          <w:szCs w:val="32"/>
        </w:rPr>
      </w:pPr>
    </w:p>
    <w:p w14:paraId="27B811D9">
      <w:pPr>
        <w:snapToGrid w:val="0"/>
        <w:spacing w:line="360" w:lineRule="auto"/>
        <w:ind w:right="480"/>
        <w:jc w:val="center"/>
        <w:rPr>
          <w:rFonts w:asciiTheme="minorEastAsia" w:hAnsiTheme="minorEastAsia" w:eastAsiaTheme="minorEastAsia" w:cstheme="minorEastAsia"/>
          <w:b/>
          <w:kern w:val="0"/>
          <w:sz w:val="32"/>
          <w:szCs w:val="32"/>
        </w:rPr>
      </w:pPr>
    </w:p>
    <w:p w14:paraId="5B9169BA">
      <w:pPr>
        <w:spacing w:line="360" w:lineRule="auto"/>
        <w:jc w:val="center"/>
        <w:outlineLvl w:val="0"/>
        <w:rPr>
          <w:rFonts w:asciiTheme="minorEastAsia" w:hAnsiTheme="minorEastAsia" w:eastAsiaTheme="minorEastAsia" w:cstheme="minorEastAsia"/>
          <w:b/>
          <w:kern w:val="0"/>
          <w:sz w:val="28"/>
          <w:szCs w:val="28"/>
        </w:rPr>
      </w:pPr>
      <w:r>
        <w:rPr>
          <w:rFonts w:hint="eastAsia" w:asciiTheme="minorEastAsia" w:hAnsiTheme="minorEastAsia" w:eastAsiaTheme="minorEastAsia" w:cstheme="minorEastAsia"/>
          <w:b/>
          <w:kern w:val="0"/>
          <w:sz w:val="28"/>
          <w:szCs w:val="28"/>
        </w:rPr>
        <w:t>三、落实政府采购政策需满足的资格要求</w:t>
      </w:r>
    </w:p>
    <w:p w14:paraId="7491F1BD">
      <w:pPr>
        <w:spacing w:line="36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（根据招标公告落实政府采购政策需满足的资格要求选择提供相应的材料；未要求的，无需提供）</w:t>
      </w:r>
    </w:p>
    <w:p w14:paraId="1DF3D274">
      <w:pPr>
        <w:snapToGrid w:val="0"/>
        <w:spacing w:before="50" w:after="50" w:line="360" w:lineRule="auto"/>
        <w:ind w:firstLine="472" w:firstLineChars="196"/>
        <w:jc w:val="left"/>
        <w:rPr>
          <w:rFonts w:asciiTheme="minorEastAsia" w:hAnsiTheme="minorEastAsia" w:eastAsiaTheme="minorEastAsia" w:cstheme="minorEastAsia"/>
          <w:sz w:val="24"/>
        </w:rPr>
      </w:pPr>
      <w:r>
        <w:rPr>
          <w:rFonts w:hint="eastAsia" w:asciiTheme="minorEastAsia" w:hAnsiTheme="minorEastAsia" w:eastAsiaTheme="minorEastAsia" w:cstheme="minorEastAsia"/>
          <w:b/>
          <w:sz w:val="24"/>
        </w:rPr>
        <w:t>A</w:t>
      </w:r>
      <w:r>
        <w:rPr>
          <w:rFonts w:hint="eastAsia" w:asciiTheme="minorEastAsia" w:hAnsiTheme="minorEastAsia" w:eastAsiaTheme="minorEastAsia" w:cstheme="minorEastAsia"/>
          <w:sz w:val="24"/>
        </w:rPr>
        <w:t xml:space="preserve">.专门面向中小企业，货物全部由符合政策要求的中小企业（或小微企业）制造的，提供相应的中小企业声明函（附件5）。 </w:t>
      </w:r>
    </w:p>
    <w:p w14:paraId="2DDD6A1C">
      <w:pPr>
        <w:widowControl/>
        <w:spacing w:line="360" w:lineRule="auto"/>
        <w:ind w:firstLine="480"/>
        <w:jc w:val="left"/>
        <w:rPr>
          <w:rFonts w:asciiTheme="minorEastAsia" w:hAnsiTheme="minorEastAsia" w:eastAsiaTheme="minorEastAsia" w:cstheme="minorEastAsia"/>
          <w:sz w:val="24"/>
        </w:rPr>
      </w:pPr>
    </w:p>
    <w:p w14:paraId="223C6FF8">
      <w:pPr>
        <w:widowControl/>
        <w:spacing w:line="360" w:lineRule="auto"/>
        <w:ind w:firstLine="472" w:firstLineChars="196"/>
        <w:jc w:val="left"/>
        <w:rPr>
          <w:rFonts w:asciiTheme="minorEastAsia" w:hAnsiTheme="minorEastAsia" w:eastAsiaTheme="minorEastAsia" w:cstheme="minorEastAsia"/>
          <w:sz w:val="24"/>
        </w:rPr>
      </w:pPr>
      <w:r>
        <w:rPr>
          <w:rFonts w:hint="eastAsia" w:asciiTheme="minorEastAsia" w:hAnsiTheme="minorEastAsia" w:eastAsiaTheme="minorEastAsia" w:cstheme="minorEastAsia"/>
          <w:b/>
          <w:sz w:val="24"/>
        </w:rPr>
        <w:t>B.</w:t>
      </w:r>
      <w:r>
        <w:rPr>
          <w:rFonts w:hint="eastAsia" w:asciiTheme="minorEastAsia" w:hAnsiTheme="minorEastAsia" w:eastAsiaTheme="minorEastAsia" w:cstheme="minorEastAsia"/>
          <w:sz w:val="24"/>
        </w:rPr>
        <w:t>要求以联合体形式参加的，提供联合协议（附件3）和中小企业声明函（附件5），联合协议中中小企业合同金额应当达到招标公告载明的比例；如果供应商本身提供所有标的均由中小企业制造的，</w:t>
      </w:r>
      <w:r>
        <w:rPr>
          <w:rFonts w:hint="eastAsia" w:asciiTheme="minorEastAsia" w:hAnsiTheme="minorEastAsia" w:eastAsiaTheme="minorEastAsia" w:cstheme="minorEastAsia"/>
          <w:spacing w:val="8"/>
          <w:kern w:val="0"/>
          <w:sz w:val="24"/>
        </w:rPr>
        <w:t>并相应达到了前述比例要求，</w:t>
      </w:r>
      <w:r>
        <w:rPr>
          <w:rFonts w:hint="eastAsia" w:asciiTheme="minorEastAsia" w:hAnsiTheme="minorEastAsia" w:eastAsiaTheme="minorEastAsia" w:cstheme="minorEastAsia"/>
          <w:sz w:val="24"/>
        </w:rPr>
        <w:t>视同符合了资格条件，无需再与其他中小企业组成联合体参加政府采购活动，无需提供联合协议。</w:t>
      </w:r>
    </w:p>
    <w:p w14:paraId="03A02EA0">
      <w:pPr>
        <w:snapToGrid w:val="0"/>
        <w:spacing w:before="50" w:after="50" w:line="360" w:lineRule="auto"/>
        <w:jc w:val="center"/>
        <w:rPr>
          <w:rFonts w:asciiTheme="minorEastAsia" w:hAnsiTheme="minorEastAsia" w:eastAsiaTheme="minorEastAsia" w:cstheme="minorEastAsia"/>
          <w:sz w:val="24"/>
        </w:rPr>
      </w:pPr>
    </w:p>
    <w:p w14:paraId="33296613">
      <w:pPr>
        <w:spacing w:line="360" w:lineRule="auto"/>
        <w:ind w:firstLine="482"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b/>
          <w:sz w:val="24"/>
        </w:rPr>
        <w:t>C.</w:t>
      </w:r>
      <w:r>
        <w:rPr>
          <w:rFonts w:hint="eastAsia" w:asciiTheme="minorEastAsia" w:hAnsiTheme="minorEastAsia" w:eastAsiaTheme="minorEastAsia" w:cstheme="minorEastAsia"/>
          <w:sz w:val="24"/>
        </w:rPr>
        <w:t>要求合同分包的，提供分包意向协议（附件4）和中小企业声明函（附件5），分包意向协议中中小企业合同金额应当达到招标公告载明的比例；如果供应商本身提供所有标的均由中小企业制造的，</w:t>
      </w:r>
      <w:r>
        <w:rPr>
          <w:rFonts w:hint="eastAsia" w:asciiTheme="minorEastAsia" w:hAnsiTheme="minorEastAsia" w:eastAsiaTheme="minorEastAsia" w:cstheme="minorEastAsia"/>
          <w:spacing w:val="8"/>
          <w:kern w:val="0"/>
          <w:sz w:val="24"/>
        </w:rPr>
        <w:t>并相应达到了前述比例要求，</w:t>
      </w:r>
      <w:r>
        <w:rPr>
          <w:rFonts w:hint="eastAsia" w:asciiTheme="minorEastAsia" w:hAnsiTheme="minorEastAsia" w:eastAsiaTheme="minorEastAsia" w:cstheme="minorEastAsia"/>
          <w:sz w:val="24"/>
        </w:rPr>
        <w:t>视同符合了资格条件，无需再向中小企业分包，无需提供分包意向协议。</w:t>
      </w:r>
    </w:p>
    <w:p w14:paraId="563DB859">
      <w:pPr>
        <w:widowControl/>
        <w:spacing w:line="360" w:lineRule="auto"/>
        <w:ind w:left="150"/>
        <w:jc w:val="center"/>
        <w:rPr>
          <w:rFonts w:asciiTheme="minorEastAsia" w:hAnsiTheme="minorEastAsia" w:eastAsiaTheme="minorEastAsia" w:cstheme="minorEastAsia"/>
          <w:b/>
          <w:kern w:val="0"/>
          <w:sz w:val="32"/>
          <w:szCs w:val="32"/>
        </w:rPr>
      </w:pPr>
    </w:p>
    <w:p w14:paraId="18D6192F">
      <w:pPr>
        <w:spacing w:line="360" w:lineRule="auto"/>
        <w:jc w:val="center"/>
        <w:outlineLvl w:val="0"/>
        <w:rPr>
          <w:rFonts w:asciiTheme="minorEastAsia" w:hAnsiTheme="minorEastAsia" w:eastAsiaTheme="minorEastAsia" w:cstheme="minorEastAsia"/>
          <w:b/>
          <w:kern w:val="0"/>
          <w:sz w:val="28"/>
          <w:szCs w:val="28"/>
        </w:rPr>
      </w:pPr>
      <w:r>
        <w:rPr>
          <w:rFonts w:hint="eastAsia" w:asciiTheme="minorEastAsia" w:hAnsiTheme="minorEastAsia" w:eastAsiaTheme="minorEastAsia" w:cstheme="minorEastAsia"/>
          <w:b/>
          <w:kern w:val="0"/>
          <w:sz w:val="28"/>
          <w:szCs w:val="28"/>
        </w:rPr>
        <w:t>四、本项目的特定资格要求</w:t>
      </w:r>
    </w:p>
    <w:p w14:paraId="6890D44C">
      <w:pPr>
        <w:spacing w:line="360" w:lineRule="auto"/>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（根据招标公告本项目的特定资格要求提供相应的材料；未要求的，无需提供）</w:t>
      </w:r>
    </w:p>
    <w:p w14:paraId="172D589B">
      <w:pPr>
        <w:rPr>
          <w:rFonts w:asciiTheme="minorEastAsia" w:hAnsiTheme="minorEastAsia" w:eastAsiaTheme="minorEastAsia" w:cstheme="minorEastAsia"/>
        </w:rPr>
      </w:pPr>
    </w:p>
    <w:p w14:paraId="41ACE27D">
      <w:pPr>
        <w:widowControl/>
        <w:adjustRightInd/>
        <w:jc w:val="left"/>
        <w:rPr>
          <w:rFonts w:asciiTheme="minorEastAsia" w:hAnsiTheme="minorEastAsia" w:eastAsiaTheme="minorEastAsia" w:cstheme="minorEastAsia"/>
          <w:b/>
          <w:kern w:val="0"/>
          <w:sz w:val="32"/>
          <w:szCs w:val="32"/>
        </w:rPr>
      </w:pPr>
      <w:r>
        <w:rPr>
          <w:rFonts w:hint="eastAsia" w:asciiTheme="minorEastAsia" w:hAnsiTheme="minorEastAsia" w:eastAsiaTheme="minorEastAsia" w:cstheme="minorEastAsia"/>
          <w:b/>
          <w:kern w:val="0"/>
          <w:sz w:val="32"/>
          <w:szCs w:val="32"/>
        </w:rPr>
        <w:br w:type="page"/>
      </w:r>
    </w:p>
    <w:p w14:paraId="2079A762">
      <w:pPr>
        <w:spacing w:line="360" w:lineRule="auto"/>
        <w:jc w:val="center"/>
        <w:outlineLvl w:val="0"/>
        <w:rPr>
          <w:rFonts w:asciiTheme="minorEastAsia" w:hAnsiTheme="minorEastAsia" w:eastAsiaTheme="minorEastAsia" w:cstheme="minorEastAsia"/>
          <w:b/>
          <w:kern w:val="0"/>
          <w:sz w:val="40"/>
          <w:szCs w:val="40"/>
        </w:rPr>
      </w:pPr>
      <w:r>
        <w:rPr>
          <w:rFonts w:hint="eastAsia" w:asciiTheme="minorEastAsia" w:hAnsiTheme="minorEastAsia" w:eastAsiaTheme="minorEastAsia" w:cstheme="minorEastAsia"/>
          <w:b/>
          <w:kern w:val="0"/>
          <w:sz w:val="40"/>
          <w:szCs w:val="40"/>
        </w:rPr>
        <w:t>商务技术文件部分</w:t>
      </w:r>
    </w:p>
    <w:p w14:paraId="76172980">
      <w:pPr>
        <w:spacing w:line="360" w:lineRule="auto"/>
        <w:jc w:val="center"/>
        <w:outlineLvl w:val="0"/>
        <w:rPr>
          <w:rFonts w:asciiTheme="minorEastAsia" w:hAnsiTheme="minorEastAsia" w:eastAsiaTheme="minorEastAsia" w:cstheme="minorEastAsia"/>
          <w:b/>
          <w:kern w:val="0"/>
          <w:sz w:val="28"/>
          <w:szCs w:val="28"/>
        </w:rPr>
      </w:pPr>
      <w:r>
        <w:rPr>
          <w:rFonts w:hint="eastAsia" w:asciiTheme="minorEastAsia" w:hAnsiTheme="minorEastAsia" w:eastAsiaTheme="minorEastAsia" w:cstheme="minorEastAsia"/>
          <w:b/>
          <w:kern w:val="0"/>
          <w:sz w:val="28"/>
          <w:szCs w:val="28"/>
        </w:rPr>
        <w:t>目录</w:t>
      </w:r>
    </w:p>
    <w:p w14:paraId="719FF79A">
      <w:pPr>
        <w:numPr>
          <w:ilvl w:val="0"/>
          <w:numId w:val="8"/>
        </w:numPr>
        <w:snapToGrid w:val="0"/>
        <w:spacing w:line="360" w:lineRule="auto"/>
        <w:ind w:left="521" w:hanging="520" w:hangingChars="217"/>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投标函………………………………………………………………………（页码）</w:t>
      </w:r>
    </w:p>
    <w:p w14:paraId="20EAC290">
      <w:pPr>
        <w:numPr>
          <w:ilvl w:val="0"/>
          <w:numId w:val="8"/>
        </w:numPr>
        <w:snapToGrid w:val="0"/>
        <w:spacing w:line="360" w:lineRule="auto"/>
        <w:ind w:left="521" w:hanging="520" w:hangingChars="217"/>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投标声明书…………………………………………………………………（页码）</w:t>
      </w:r>
    </w:p>
    <w:p w14:paraId="6936CC47">
      <w:pPr>
        <w:numPr>
          <w:ilvl w:val="0"/>
          <w:numId w:val="8"/>
        </w:numPr>
        <w:snapToGrid w:val="0"/>
        <w:spacing w:line="360" w:lineRule="auto"/>
        <w:ind w:left="521" w:hanging="520" w:hangingChars="217"/>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授权委托书或法定代表人（单位负责人、自然人本人）身份证明……（页码）</w:t>
      </w:r>
    </w:p>
    <w:p w14:paraId="7647A1F2">
      <w:pPr>
        <w:snapToGrid w:val="0"/>
        <w:spacing w:line="360" w:lineRule="auto"/>
        <w:ind w:left="521" w:hanging="520" w:hangingChars="217"/>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（4）分包意向协议………………………………………………………………（页码）</w:t>
      </w:r>
    </w:p>
    <w:p w14:paraId="351CBF2B">
      <w:pPr>
        <w:snapToGrid w:val="0"/>
        <w:spacing w:line="360" w:lineRule="auto"/>
        <w:ind w:left="521" w:hanging="520" w:hangingChars="217"/>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（5）符合性审查资料……………………………………………………………（页码）</w:t>
      </w:r>
    </w:p>
    <w:p w14:paraId="2ADEB102">
      <w:pPr>
        <w:snapToGrid w:val="0"/>
        <w:spacing w:line="360" w:lineRule="auto"/>
        <w:ind w:left="521" w:hanging="520" w:hangingChars="217"/>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（6）评标标准相应的商务技术资料……………………………………………（页码）</w:t>
      </w:r>
    </w:p>
    <w:p w14:paraId="3C397224">
      <w:pPr>
        <w:snapToGrid w:val="0"/>
        <w:spacing w:line="360" w:lineRule="auto"/>
        <w:ind w:left="521" w:hanging="520" w:hangingChars="217"/>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（7）投标标的清单………………………………………………………………（页码）</w:t>
      </w:r>
    </w:p>
    <w:p w14:paraId="02DCB5CF">
      <w:pPr>
        <w:snapToGrid w:val="0"/>
        <w:spacing w:line="360" w:lineRule="auto"/>
        <w:ind w:left="521" w:hanging="520" w:hangingChars="217"/>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（8）商务技术偏离表……………………………………………………………（页码）</w:t>
      </w:r>
    </w:p>
    <w:p w14:paraId="68377ACC">
      <w:pPr>
        <w:snapToGrid w:val="0"/>
        <w:spacing w:line="360" w:lineRule="auto"/>
        <w:ind w:left="521" w:hanging="520" w:hangingChars="217"/>
        <w:rPr>
          <w:rFonts w:asciiTheme="minorEastAsia" w:hAnsiTheme="minorEastAsia" w:eastAsiaTheme="minorEastAsia" w:cstheme="minorEastAsia"/>
          <w:sz w:val="24"/>
        </w:rPr>
      </w:pPr>
      <w:r>
        <w:rPr>
          <w:rFonts w:hint="eastAsia" w:asciiTheme="minorEastAsia" w:hAnsiTheme="minorEastAsia" w:eastAsiaTheme="minorEastAsia" w:cstheme="minorEastAsia"/>
          <w:sz w:val="24"/>
          <w:lang w:val="zh-CN"/>
        </w:rPr>
        <w:t>（</w:t>
      </w:r>
      <w:r>
        <w:rPr>
          <w:rFonts w:hint="eastAsia" w:asciiTheme="minorEastAsia" w:hAnsiTheme="minorEastAsia" w:eastAsiaTheme="minorEastAsia" w:cstheme="minorEastAsia"/>
          <w:sz w:val="24"/>
        </w:rPr>
        <w:t>9</w:t>
      </w:r>
      <w:r>
        <w:rPr>
          <w:rFonts w:hint="eastAsia" w:asciiTheme="minorEastAsia" w:hAnsiTheme="minorEastAsia" w:eastAsiaTheme="minorEastAsia" w:cstheme="minorEastAsia"/>
          <w:sz w:val="24"/>
          <w:lang w:val="zh-CN"/>
        </w:rPr>
        <w:t>）政府采购供应商廉洁自律承诺书</w:t>
      </w:r>
      <w:r>
        <w:rPr>
          <w:rFonts w:hint="eastAsia" w:asciiTheme="minorEastAsia" w:hAnsiTheme="minorEastAsia" w:eastAsiaTheme="minorEastAsia" w:cstheme="minorEastAsia"/>
          <w:sz w:val="24"/>
        </w:rPr>
        <w:t>…………………………………………（页码）</w:t>
      </w:r>
    </w:p>
    <w:p w14:paraId="68D499A7">
      <w:pPr>
        <w:snapToGrid w:val="0"/>
        <w:spacing w:line="360" w:lineRule="auto"/>
        <w:ind w:left="521" w:hanging="520" w:hangingChars="217"/>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（10）投标文件真实性承诺函…………………………………………………（页码）</w:t>
      </w:r>
    </w:p>
    <w:p w14:paraId="336ED195">
      <w:pPr>
        <w:rPr>
          <w:rFonts w:asciiTheme="minorEastAsia" w:hAnsiTheme="minorEastAsia" w:eastAsiaTheme="minorEastAsia" w:cstheme="minorEastAsia"/>
        </w:rPr>
      </w:pPr>
    </w:p>
    <w:p w14:paraId="3D6B1A12">
      <w:pPr>
        <w:rPr>
          <w:rFonts w:asciiTheme="minorEastAsia" w:hAnsiTheme="minorEastAsia" w:eastAsiaTheme="minorEastAsia" w:cstheme="minorEastAsia"/>
          <w:b/>
          <w:kern w:val="0"/>
          <w:sz w:val="32"/>
          <w:szCs w:val="32"/>
        </w:rPr>
      </w:pPr>
      <w:r>
        <w:rPr>
          <w:rFonts w:hint="eastAsia" w:asciiTheme="minorEastAsia" w:hAnsiTheme="minorEastAsia" w:eastAsiaTheme="minorEastAsia" w:cstheme="minorEastAsia"/>
          <w:b/>
          <w:kern w:val="0"/>
          <w:sz w:val="32"/>
          <w:szCs w:val="32"/>
        </w:rPr>
        <w:br w:type="page"/>
      </w:r>
    </w:p>
    <w:p w14:paraId="50D3EF51">
      <w:pPr>
        <w:spacing w:line="360" w:lineRule="auto"/>
        <w:jc w:val="center"/>
        <w:outlineLvl w:val="0"/>
        <w:rPr>
          <w:rFonts w:asciiTheme="minorEastAsia" w:hAnsiTheme="minorEastAsia" w:eastAsiaTheme="minorEastAsia" w:cstheme="minorEastAsia"/>
          <w:b/>
          <w:kern w:val="0"/>
          <w:sz w:val="28"/>
          <w:szCs w:val="28"/>
        </w:rPr>
      </w:pPr>
      <w:r>
        <w:rPr>
          <w:rFonts w:hint="eastAsia" w:asciiTheme="minorEastAsia" w:hAnsiTheme="minorEastAsia" w:eastAsiaTheme="minorEastAsia" w:cstheme="minorEastAsia"/>
          <w:b/>
          <w:kern w:val="0"/>
          <w:sz w:val="28"/>
          <w:szCs w:val="28"/>
        </w:rPr>
        <w:t>一、投标函</w:t>
      </w:r>
    </w:p>
    <w:p w14:paraId="6D90DAE7">
      <w:pPr>
        <w:snapToGrid w:val="0"/>
        <w:spacing w:line="360" w:lineRule="auto"/>
        <w:rPr>
          <w:rFonts w:asciiTheme="minorEastAsia" w:hAnsiTheme="minorEastAsia" w:eastAsiaTheme="minorEastAsia" w:cstheme="minorEastAsia"/>
          <w:sz w:val="24"/>
          <w:u w:val="single"/>
        </w:rPr>
      </w:pPr>
      <w:r>
        <w:rPr>
          <w:rFonts w:hint="eastAsia" w:asciiTheme="minorEastAsia" w:hAnsiTheme="minorEastAsia" w:eastAsiaTheme="minorEastAsia" w:cstheme="minorEastAsia"/>
          <w:sz w:val="24"/>
          <w:u w:val="single"/>
        </w:rPr>
        <w:t>（采购人）、（采购代理机构）：</w:t>
      </w:r>
    </w:p>
    <w:p w14:paraId="692AC002">
      <w:pPr>
        <w:spacing w:line="400" w:lineRule="exact"/>
        <w:ind w:firstLine="480" w:firstLineChars="200"/>
        <w:rPr>
          <w:rFonts w:ascii="宋体" w:hAnsi="宋体" w:cs="宋体"/>
          <w:sz w:val="24"/>
        </w:rPr>
      </w:pPr>
      <w:r>
        <w:rPr>
          <w:rFonts w:hint="eastAsia" w:ascii="宋体" w:hAnsi="宋体" w:cs="宋体"/>
          <w:sz w:val="24"/>
        </w:rPr>
        <w:t>根据贵方为温州科技职业学院</w:t>
      </w:r>
      <w:r>
        <w:rPr>
          <w:rFonts w:hint="eastAsia" w:ascii="宋体" w:hAnsi="宋体" w:cs="宋体"/>
          <w:sz w:val="24"/>
          <w:u w:val="single"/>
        </w:rPr>
        <w:t xml:space="preserve">            </w:t>
      </w:r>
      <w:r>
        <w:rPr>
          <w:rFonts w:hint="eastAsia" w:ascii="宋体" w:hAnsi="宋体" w:cs="宋体"/>
          <w:sz w:val="24"/>
        </w:rPr>
        <w:t>项目（项目编号：</w:t>
      </w:r>
      <w:r>
        <w:rPr>
          <w:rFonts w:hint="eastAsia" w:ascii="宋体" w:hAnsi="宋体" w:cs="宋体"/>
          <w:sz w:val="24"/>
          <w:u w:val="single"/>
        </w:rPr>
        <w:t xml:space="preserve">         　　</w:t>
      </w:r>
      <w:r>
        <w:rPr>
          <w:rFonts w:hint="eastAsia" w:ascii="宋体" w:hAnsi="宋体" w:cs="宋体"/>
          <w:sz w:val="24"/>
        </w:rPr>
        <w:t>）的投标邀请，我方</w:t>
      </w:r>
      <w:r>
        <w:rPr>
          <w:rFonts w:hint="eastAsia" w:ascii="宋体" w:hAnsi="宋体" w:cs="宋体"/>
          <w:sz w:val="24"/>
          <w:u w:val="single"/>
        </w:rPr>
        <w:t xml:space="preserve">       　　</w:t>
      </w:r>
      <w:r>
        <w:rPr>
          <w:rFonts w:hint="eastAsia" w:ascii="宋体" w:hAnsi="宋体" w:cs="宋体"/>
          <w:sz w:val="24"/>
        </w:rPr>
        <w:t>（投标人名称）作为投标人正式授权</w:t>
      </w:r>
      <w:r>
        <w:rPr>
          <w:rFonts w:hint="eastAsia" w:ascii="宋体" w:hAnsi="宋体" w:cs="宋体"/>
          <w:sz w:val="24"/>
          <w:u w:val="single"/>
        </w:rPr>
        <w:t xml:space="preserve">　           </w:t>
      </w:r>
      <w:r>
        <w:rPr>
          <w:rFonts w:hint="eastAsia" w:ascii="宋体" w:hAnsi="宋体" w:cs="宋体"/>
          <w:sz w:val="24"/>
        </w:rPr>
        <w:t>（授权代表全名，职务）代表我方处理本次项目中的一切投标相关事宜。</w:t>
      </w:r>
    </w:p>
    <w:p w14:paraId="281502BE">
      <w:pPr>
        <w:spacing w:line="400" w:lineRule="exact"/>
        <w:ind w:firstLine="480" w:firstLineChars="200"/>
        <w:rPr>
          <w:rFonts w:ascii="宋体" w:hAnsi="宋体" w:cs="宋体"/>
          <w:sz w:val="24"/>
        </w:rPr>
      </w:pPr>
      <w:r>
        <w:rPr>
          <w:rFonts w:hint="eastAsia" w:ascii="宋体" w:hAnsi="宋体" w:cs="宋体"/>
          <w:sz w:val="24"/>
        </w:rPr>
        <w:t>我方己完全明白招标文件的所有条款要求，并重申以下几点：</w:t>
      </w:r>
    </w:p>
    <w:p w14:paraId="4916E9B9">
      <w:pPr>
        <w:spacing w:line="400" w:lineRule="exact"/>
        <w:ind w:firstLine="480" w:firstLineChars="200"/>
        <w:rPr>
          <w:rFonts w:ascii="宋体" w:hAnsi="宋体" w:cs="宋体"/>
          <w:sz w:val="24"/>
        </w:rPr>
      </w:pPr>
      <w:r>
        <w:rPr>
          <w:rFonts w:hint="eastAsia" w:ascii="宋体" w:hAnsi="宋体" w:cs="宋体"/>
          <w:sz w:val="24"/>
        </w:rPr>
        <w:t xml:space="preserve">（一）本投标文件的有效期自提交投标文件的截止之日起 </w:t>
      </w:r>
      <w:r>
        <w:rPr>
          <w:rFonts w:hint="eastAsia" w:ascii="宋体" w:hAnsi="宋体" w:cs="宋体"/>
          <w:sz w:val="24"/>
          <w:u w:val="single"/>
        </w:rPr>
        <w:t>90</w:t>
      </w:r>
      <w:r>
        <w:rPr>
          <w:rFonts w:hint="eastAsia" w:ascii="宋体" w:hAnsi="宋体" w:cs="宋体"/>
          <w:sz w:val="24"/>
        </w:rPr>
        <w:t>天内有效，如中标，有效期将延至合同终止日为止；</w:t>
      </w:r>
    </w:p>
    <w:p w14:paraId="0F11289D">
      <w:pPr>
        <w:spacing w:line="400" w:lineRule="exact"/>
        <w:ind w:firstLine="480" w:firstLineChars="200"/>
        <w:rPr>
          <w:rFonts w:ascii="宋体" w:hAnsi="宋体" w:cs="宋体"/>
          <w:sz w:val="24"/>
        </w:rPr>
      </w:pPr>
      <w:r>
        <w:rPr>
          <w:rFonts w:hint="eastAsia" w:ascii="宋体" w:hAnsi="宋体" w:cs="宋体"/>
          <w:sz w:val="24"/>
        </w:rPr>
        <w:t>（二）我方已详细研究了招标文件的所有内容包括修改书（如有）和所有已提供的参考资料以及有关附件，我方完全理解并同意放弃在此方面提出含糊意见或误解的一切权力；</w:t>
      </w:r>
    </w:p>
    <w:p w14:paraId="204FD0AD">
      <w:pPr>
        <w:spacing w:line="400" w:lineRule="exact"/>
        <w:ind w:firstLine="480" w:firstLineChars="200"/>
        <w:rPr>
          <w:rFonts w:ascii="宋体" w:hAnsi="宋体" w:cs="宋体"/>
          <w:sz w:val="24"/>
        </w:rPr>
      </w:pPr>
      <w:r>
        <w:rPr>
          <w:rFonts w:hint="eastAsia" w:ascii="宋体" w:hAnsi="宋体" w:cs="宋体"/>
          <w:sz w:val="24"/>
        </w:rPr>
        <w:t>（三）我方明白并愿意在规定的开标时间之后，投标人在投标有效期内不撤回投标；</w:t>
      </w:r>
    </w:p>
    <w:p w14:paraId="310534D2">
      <w:pPr>
        <w:spacing w:line="400" w:lineRule="exact"/>
        <w:ind w:firstLine="480" w:firstLineChars="200"/>
        <w:rPr>
          <w:rFonts w:ascii="宋体" w:hAnsi="宋体" w:cs="宋体"/>
          <w:sz w:val="24"/>
        </w:rPr>
      </w:pPr>
      <w:r>
        <w:rPr>
          <w:rFonts w:hint="eastAsia" w:ascii="宋体" w:hAnsi="宋体" w:cs="宋体"/>
          <w:sz w:val="24"/>
        </w:rPr>
        <w:t>（四）我方同意提供按照贵方可能要求的与投标有关的一切数据或资料；</w:t>
      </w:r>
    </w:p>
    <w:p w14:paraId="2FC82A11">
      <w:pPr>
        <w:spacing w:line="400" w:lineRule="exact"/>
        <w:ind w:firstLine="480" w:firstLineChars="200"/>
        <w:rPr>
          <w:rFonts w:ascii="宋体" w:hAnsi="宋体" w:cs="宋体"/>
          <w:sz w:val="24"/>
        </w:rPr>
      </w:pPr>
      <w:r>
        <w:rPr>
          <w:rFonts w:hint="eastAsia" w:ascii="宋体" w:hAnsi="宋体" w:cs="宋体"/>
          <w:sz w:val="24"/>
        </w:rPr>
        <w:t>（五）我方理解贵方不一定接受最低报价。</w:t>
      </w:r>
    </w:p>
    <w:p w14:paraId="2D02967C">
      <w:pPr>
        <w:spacing w:line="400" w:lineRule="exact"/>
        <w:ind w:firstLine="480" w:firstLineChars="200"/>
        <w:rPr>
          <w:rFonts w:ascii="宋体" w:hAnsi="宋体" w:cs="宋体"/>
          <w:sz w:val="24"/>
        </w:rPr>
      </w:pPr>
      <w:r>
        <w:rPr>
          <w:rFonts w:hint="eastAsia" w:ascii="宋体" w:hAnsi="宋体" w:cs="宋体"/>
          <w:sz w:val="24"/>
        </w:rPr>
        <w:t>（六）如中标，我方承诺本投标文件至本项目合同履行完毕止均保持有效，本投标人将按“招标文件”及政府采购法律、法规的规定履行合同责任和义务。</w:t>
      </w:r>
    </w:p>
    <w:p w14:paraId="5753D163">
      <w:pPr>
        <w:spacing w:line="400" w:lineRule="exact"/>
        <w:ind w:firstLine="480" w:firstLineChars="200"/>
        <w:rPr>
          <w:rFonts w:ascii="宋体" w:hAnsi="宋体" w:cs="宋体"/>
          <w:sz w:val="24"/>
        </w:rPr>
      </w:pPr>
      <w:r>
        <w:rPr>
          <w:rFonts w:hint="eastAsia" w:ascii="宋体" w:hAnsi="宋体" w:cs="宋体"/>
          <w:sz w:val="24"/>
        </w:rPr>
        <w:t>（七）所有与本投标有关的函件请发往下列地址：</w:t>
      </w:r>
    </w:p>
    <w:p w14:paraId="4594A199">
      <w:pPr>
        <w:spacing w:line="400" w:lineRule="exact"/>
        <w:ind w:firstLine="435"/>
        <w:rPr>
          <w:rFonts w:ascii="宋体" w:hAnsi="宋体" w:cs="宋体"/>
          <w:sz w:val="24"/>
        </w:rPr>
      </w:pPr>
      <w:r>
        <w:rPr>
          <w:rFonts w:hint="eastAsia" w:ascii="宋体" w:hAnsi="宋体" w:cs="宋体"/>
          <w:sz w:val="24"/>
        </w:rPr>
        <w:t xml:space="preserve">   地址</w:t>
      </w:r>
      <w:r>
        <w:rPr>
          <w:rFonts w:hint="eastAsia" w:ascii="宋体" w:hAnsi="宋体" w:cs="宋体"/>
          <w:sz w:val="24"/>
          <w:u w:val="single"/>
        </w:rPr>
        <w:t xml:space="preserve">                　　  　　</w:t>
      </w:r>
    </w:p>
    <w:p w14:paraId="7208543A">
      <w:pPr>
        <w:spacing w:line="400" w:lineRule="exact"/>
        <w:ind w:firstLine="435"/>
        <w:rPr>
          <w:rFonts w:ascii="宋体" w:hAnsi="宋体" w:cs="宋体"/>
          <w:sz w:val="24"/>
        </w:rPr>
      </w:pPr>
      <w:r>
        <w:rPr>
          <w:rFonts w:hint="eastAsia" w:ascii="宋体" w:hAnsi="宋体" w:cs="宋体"/>
          <w:sz w:val="24"/>
        </w:rPr>
        <w:t xml:space="preserve">   电话</w:t>
      </w:r>
      <w:r>
        <w:rPr>
          <w:rFonts w:hint="eastAsia" w:ascii="宋体" w:hAnsi="宋体" w:cs="宋体"/>
          <w:sz w:val="24"/>
          <w:u w:val="single"/>
        </w:rPr>
        <w:t xml:space="preserve">               　　   　　</w:t>
      </w:r>
    </w:p>
    <w:p w14:paraId="4494399E">
      <w:pPr>
        <w:spacing w:line="400" w:lineRule="exact"/>
        <w:ind w:firstLine="435"/>
        <w:rPr>
          <w:rFonts w:ascii="宋体" w:hAnsi="宋体" w:cs="宋体"/>
          <w:sz w:val="24"/>
          <w:u w:val="single"/>
        </w:rPr>
      </w:pPr>
      <w:r>
        <w:rPr>
          <w:rFonts w:hint="eastAsia" w:ascii="宋体" w:hAnsi="宋体" w:cs="宋体"/>
          <w:sz w:val="24"/>
        </w:rPr>
        <w:t xml:space="preserve">   传真</w:t>
      </w:r>
      <w:r>
        <w:rPr>
          <w:rFonts w:hint="eastAsia" w:ascii="宋体" w:hAnsi="宋体" w:cs="宋体"/>
          <w:sz w:val="24"/>
          <w:u w:val="single"/>
        </w:rPr>
        <w:t xml:space="preserve">         　　         　　</w:t>
      </w:r>
    </w:p>
    <w:p w14:paraId="057348AE">
      <w:pPr>
        <w:spacing w:line="400" w:lineRule="exact"/>
        <w:ind w:firstLine="720" w:firstLineChars="300"/>
        <w:rPr>
          <w:rFonts w:ascii="宋体" w:hAnsi="宋体" w:cs="宋体"/>
          <w:sz w:val="24"/>
          <w:u w:val="single"/>
        </w:rPr>
      </w:pPr>
      <w:r>
        <w:rPr>
          <w:rFonts w:hint="eastAsia" w:ascii="宋体" w:hAnsi="宋体" w:cs="宋体"/>
          <w:sz w:val="24"/>
        </w:rPr>
        <w:t>电子邮件</w:t>
      </w:r>
      <w:r>
        <w:rPr>
          <w:rFonts w:hint="eastAsia" w:ascii="宋体" w:hAnsi="宋体" w:cs="宋体"/>
          <w:sz w:val="24"/>
          <w:u w:val="single"/>
        </w:rPr>
        <w:t xml:space="preserve">         　　         </w:t>
      </w:r>
    </w:p>
    <w:p w14:paraId="32B7EC5D">
      <w:pPr>
        <w:spacing w:line="360" w:lineRule="auto"/>
        <w:ind w:firstLine="3600" w:firstLineChars="1500"/>
        <w:rPr>
          <w:rFonts w:asciiTheme="minorEastAsia" w:hAnsiTheme="minorEastAsia" w:eastAsiaTheme="minorEastAsia" w:cstheme="minorEastAsia"/>
          <w:sz w:val="24"/>
        </w:rPr>
      </w:pPr>
    </w:p>
    <w:p w14:paraId="54F38B9E">
      <w:pPr>
        <w:spacing w:line="360" w:lineRule="auto"/>
        <w:ind w:firstLine="3600" w:firstLineChars="15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投标人名称（电子签名）：                          </w:t>
      </w:r>
    </w:p>
    <w:p w14:paraId="1E401274">
      <w:pPr>
        <w:spacing w:line="360" w:lineRule="auto"/>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     日期：  年   月   日</w:t>
      </w:r>
    </w:p>
    <w:p w14:paraId="1B10AEC1">
      <w:pPr>
        <w:snapToGrid w:val="0"/>
        <w:spacing w:line="360" w:lineRule="auto"/>
        <w:ind w:left="420" w:leftChars="200" w:firstLine="4200" w:firstLineChars="1750"/>
        <w:rPr>
          <w:rFonts w:asciiTheme="minorEastAsia" w:hAnsiTheme="minorEastAsia" w:eastAsiaTheme="minorEastAsia" w:cstheme="minorEastAsia"/>
          <w:kern w:val="0"/>
          <w:sz w:val="24"/>
          <w:u w:val="single"/>
        </w:rPr>
      </w:pPr>
    </w:p>
    <w:p w14:paraId="6A0CE7F2">
      <w:pPr>
        <w:spacing w:line="360" w:lineRule="auto"/>
        <w:ind w:right="42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注：按本格式和要求提供。</w:t>
      </w:r>
    </w:p>
    <w:p w14:paraId="0C2B13D9">
      <w:pPr>
        <w:snapToGrid w:val="0"/>
        <w:spacing w:line="360" w:lineRule="auto"/>
        <w:jc w:val="center"/>
        <w:rPr>
          <w:rFonts w:asciiTheme="minorEastAsia" w:hAnsiTheme="minorEastAsia" w:eastAsiaTheme="minorEastAsia" w:cstheme="minorEastAsia"/>
          <w:b/>
          <w:kern w:val="0"/>
          <w:sz w:val="32"/>
          <w:szCs w:val="32"/>
        </w:rPr>
      </w:pPr>
    </w:p>
    <w:p w14:paraId="6BA512A4">
      <w:pPr>
        <w:snapToGrid w:val="0"/>
        <w:spacing w:line="360" w:lineRule="auto"/>
        <w:rPr>
          <w:rFonts w:asciiTheme="minorEastAsia" w:hAnsiTheme="minorEastAsia" w:eastAsiaTheme="minorEastAsia" w:cstheme="minorEastAsia"/>
          <w:sz w:val="24"/>
        </w:rPr>
      </w:pPr>
    </w:p>
    <w:p w14:paraId="36C9213A">
      <w:pPr>
        <w:jc w:val="center"/>
        <w:rPr>
          <w:rFonts w:asciiTheme="minorEastAsia" w:hAnsiTheme="minorEastAsia" w:eastAsiaTheme="minorEastAsia" w:cstheme="minorEastAsia"/>
          <w:b/>
          <w:kern w:val="0"/>
          <w:sz w:val="32"/>
          <w:szCs w:val="32"/>
        </w:rPr>
      </w:pPr>
    </w:p>
    <w:p w14:paraId="5D0C8D74">
      <w:pPr>
        <w:jc w:val="center"/>
        <w:rPr>
          <w:rFonts w:asciiTheme="minorEastAsia" w:hAnsiTheme="minorEastAsia" w:eastAsiaTheme="minorEastAsia" w:cstheme="minorEastAsia"/>
          <w:b/>
          <w:kern w:val="0"/>
          <w:sz w:val="32"/>
          <w:szCs w:val="32"/>
        </w:rPr>
      </w:pPr>
    </w:p>
    <w:p w14:paraId="459B7DBF">
      <w:pPr>
        <w:jc w:val="center"/>
        <w:rPr>
          <w:rFonts w:asciiTheme="minorEastAsia" w:hAnsiTheme="minorEastAsia" w:eastAsiaTheme="minorEastAsia" w:cstheme="minorEastAsia"/>
          <w:b/>
          <w:kern w:val="0"/>
          <w:sz w:val="32"/>
          <w:szCs w:val="32"/>
        </w:rPr>
      </w:pPr>
    </w:p>
    <w:p w14:paraId="7933E3B9">
      <w:pPr>
        <w:jc w:val="center"/>
        <w:rPr>
          <w:rFonts w:asciiTheme="minorEastAsia" w:hAnsiTheme="minorEastAsia" w:eastAsiaTheme="minorEastAsia" w:cstheme="minorEastAsia"/>
          <w:b/>
          <w:kern w:val="0"/>
          <w:sz w:val="32"/>
          <w:szCs w:val="32"/>
        </w:rPr>
      </w:pPr>
    </w:p>
    <w:p w14:paraId="565C4460">
      <w:pPr>
        <w:spacing w:line="360" w:lineRule="auto"/>
        <w:jc w:val="center"/>
        <w:outlineLvl w:val="0"/>
        <w:rPr>
          <w:rFonts w:asciiTheme="minorEastAsia" w:hAnsiTheme="minorEastAsia" w:eastAsiaTheme="minorEastAsia" w:cstheme="minorEastAsia"/>
          <w:b/>
          <w:kern w:val="0"/>
          <w:sz w:val="28"/>
          <w:szCs w:val="28"/>
        </w:rPr>
      </w:pPr>
      <w:r>
        <w:rPr>
          <w:rFonts w:hint="eastAsia" w:asciiTheme="minorEastAsia" w:hAnsiTheme="minorEastAsia" w:eastAsiaTheme="minorEastAsia" w:cstheme="minorEastAsia"/>
          <w:b/>
          <w:kern w:val="0"/>
          <w:sz w:val="28"/>
          <w:szCs w:val="28"/>
        </w:rPr>
        <w:t>二、投标声明书</w:t>
      </w:r>
    </w:p>
    <w:p w14:paraId="2CB7FA88">
      <w:pPr>
        <w:snapToGrid w:val="0"/>
        <w:spacing w:line="360" w:lineRule="auto"/>
        <w:rPr>
          <w:rFonts w:asciiTheme="minorEastAsia" w:hAnsiTheme="minorEastAsia" w:eastAsiaTheme="minorEastAsia" w:cstheme="minorEastAsia"/>
          <w:sz w:val="24"/>
          <w:u w:val="single"/>
        </w:rPr>
      </w:pPr>
      <w:r>
        <w:rPr>
          <w:rFonts w:hint="eastAsia" w:asciiTheme="minorEastAsia" w:hAnsiTheme="minorEastAsia" w:eastAsiaTheme="minorEastAsia" w:cstheme="minorEastAsia"/>
          <w:sz w:val="24"/>
          <w:u w:val="single"/>
        </w:rPr>
        <w:t>（采购人）、（采购代理机构）：</w:t>
      </w:r>
    </w:p>
    <w:p w14:paraId="2912FD36">
      <w:pPr>
        <w:snapToGrid w:val="0"/>
        <w:spacing w:line="400" w:lineRule="exact"/>
        <w:ind w:firstLine="720" w:firstLineChars="300"/>
        <w:rPr>
          <w:rFonts w:ascii="宋体" w:hAnsi="宋体" w:cs="宋体"/>
          <w:sz w:val="24"/>
        </w:rPr>
      </w:pPr>
      <w:r>
        <w:rPr>
          <w:rFonts w:hint="eastAsia" w:ascii="宋体" w:hAnsi="宋体" w:cs="宋体"/>
          <w:sz w:val="24"/>
        </w:rPr>
        <w:t>（投标人名称）</w:t>
      </w:r>
      <w:r>
        <w:rPr>
          <w:rFonts w:hint="eastAsia" w:ascii="宋体" w:hAnsi="宋体" w:cs="宋体"/>
          <w:sz w:val="24"/>
          <w:u w:val="single"/>
        </w:rPr>
        <w:t xml:space="preserve">             　　</w:t>
      </w:r>
      <w:r>
        <w:rPr>
          <w:rFonts w:hint="eastAsia" w:ascii="宋体" w:hAnsi="宋体" w:cs="宋体"/>
          <w:sz w:val="24"/>
        </w:rPr>
        <w:t>系中华人民共和国合法企业，经营地址</w:t>
      </w:r>
      <w:r>
        <w:rPr>
          <w:rFonts w:hint="eastAsia" w:ascii="宋体" w:hAnsi="宋体" w:cs="宋体"/>
          <w:sz w:val="24"/>
          <w:u w:val="single"/>
        </w:rPr>
        <w:t xml:space="preserve">                   　</w:t>
      </w:r>
      <w:r>
        <w:rPr>
          <w:rFonts w:hint="eastAsia" w:ascii="宋体" w:hAnsi="宋体" w:cs="宋体"/>
          <w:sz w:val="24"/>
        </w:rPr>
        <w:t>。</w:t>
      </w:r>
    </w:p>
    <w:p w14:paraId="5888D73C">
      <w:pPr>
        <w:snapToGrid w:val="0"/>
        <w:spacing w:line="400" w:lineRule="exact"/>
        <w:ind w:firstLine="645"/>
        <w:rPr>
          <w:rFonts w:ascii="宋体" w:hAnsi="宋体" w:cs="宋体"/>
          <w:sz w:val="24"/>
        </w:rPr>
      </w:pPr>
      <w:r>
        <w:rPr>
          <w:rFonts w:hint="eastAsia" w:ascii="宋体" w:hAnsi="宋体" w:cs="宋体"/>
          <w:sz w:val="24"/>
        </w:rPr>
        <w:t>我（姓名）</w:t>
      </w:r>
      <w:r>
        <w:rPr>
          <w:rFonts w:hint="eastAsia" w:ascii="宋体" w:hAnsi="宋体" w:cs="宋体"/>
          <w:sz w:val="24"/>
          <w:u w:val="single"/>
        </w:rPr>
        <w:t xml:space="preserve">         　　</w:t>
      </w:r>
      <w:r>
        <w:rPr>
          <w:rFonts w:hint="eastAsia" w:ascii="宋体" w:hAnsi="宋体" w:cs="宋体"/>
          <w:sz w:val="24"/>
        </w:rPr>
        <w:t>系（投标人名称）</w:t>
      </w:r>
      <w:r>
        <w:rPr>
          <w:rFonts w:hint="eastAsia" w:ascii="宋体" w:hAnsi="宋体" w:cs="宋体"/>
          <w:sz w:val="24"/>
          <w:u w:val="single"/>
        </w:rPr>
        <w:t xml:space="preserve">         　　</w:t>
      </w:r>
      <w:r>
        <w:rPr>
          <w:rFonts w:hint="eastAsia" w:ascii="宋体" w:hAnsi="宋体" w:cs="宋体"/>
          <w:sz w:val="24"/>
        </w:rPr>
        <w:t>的法定代表人，我方愿意参加贵方组织的</w:t>
      </w:r>
      <w:r>
        <w:rPr>
          <w:rFonts w:hint="eastAsia" w:ascii="宋体" w:hAnsi="宋体" w:cs="宋体"/>
          <w:sz w:val="24"/>
          <w:u w:val="single"/>
        </w:rPr>
        <w:t xml:space="preserve">         　　</w:t>
      </w:r>
      <w:r>
        <w:rPr>
          <w:rFonts w:hint="eastAsia" w:ascii="宋体" w:hAnsi="宋体" w:cs="宋体"/>
          <w:sz w:val="24"/>
        </w:rPr>
        <w:t>项目（项目编号：</w:t>
      </w:r>
      <w:r>
        <w:rPr>
          <w:rFonts w:hint="eastAsia" w:ascii="宋体" w:hAnsi="宋体" w:cs="宋体"/>
          <w:sz w:val="24"/>
          <w:u w:val="single"/>
        </w:rPr>
        <w:t xml:space="preserve">         　　</w:t>
      </w:r>
      <w:r>
        <w:rPr>
          <w:rFonts w:hint="eastAsia" w:ascii="宋体" w:hAnsi="宋体" w:cs="宋体"/>
          <w:sz w:val="24"/>
        </w:rPr>
        <w:t>）的投标，为便于贵方公正、择优地确定中标人及其服务，我方就本次投标有关事项郑重声明如下：</w:t>
      </w:r>
    </w:p>
    <w:p w14:paraId="14B5F1BD">
      <w:pPr>
        <w:spacing w:line="400" w:lineRule="exact"/>
        <w:ind w:firstLine="456" w:firstLineChars="200"/>
        <w:rPr>
          <w:rFonts w:ascii="宋体" w:hAnsi="宋体" w:cs="宋体"/>
          <w:spacing w:val="-6"/>
          <w:sz w:val="24"/>
        </w:rPr>
      </w:pPr>
      <w:r>
        <w:rPr>
          <w:rFonts w:hint="eastAsia" w:ascii="宋体" w:hAnsi="宋体" w:cs="宋体"/>
          <w:spacing w:val="-6"/>
          <w:sz w:val="24"/>
        </w:rPr>
        <w:t>1.我方向贵方提交的所有投标文件、资料都是准确的和真实的；</w:t>
      </w:r>
    </w:p>
    <w:p w14:paraId="2307AA71">
      <w:pPr>
        <w:spacing w:line="400" w:lineRule="exact"/>
        <w:ind w:firstLine="456" w:firstLineChars="200"/>
        <w:rPr>
          <w:rFonts w:ascii="宋体" w:hAnsi="宋体" w:cs="宋体"/>
          <w:spacing w:val="-6"/>
          <w:sz w:val="24"/>
        </w:rPr>
      </w:pPr>
      <w:r>
        <w:rPr>
          <w:rFonts w:hint="eastAsia" w:ascii="宋体" w:hAnsi="宋体" w:cs="宋体"/>
          <w:spacing w:val="-6"/>
          <w:sz w:val="24"/>
        </w:rPr>
        <w:t>2.我方不是采购人的附属机构；在获知本项目采购信息后，与采购人聘请的为此项目提供咨询服务的公司及其附属机构没有任何联系；</w:t>
      </w:r>
    </w:p>
    <w:p w14:paraId="78226F2A">
      <w:pPr>
        <w:spacing w:line="400" w:lineRule="exact"/>
        <w:ind w:firstLine="456" w:firstLineChars="200"/>
        <w:rPr>
          <w:rFonts w:ascii="宋体" w:hAnsi="宋体" w:cs="宋体"/>
          <w:spacing w:val="-6"/>
          <w:sz w:val="24"/>
        </w:rPr>
      </w:pPr>
      <w:r>
        <w:rPr>
          <w:rFonts w:hint="eastAsia" w:ascii="宋体" w:hAnsi="宋体" w:cs="宋体"/>
          <w:spacing w:val="-6"/>
          <w:sz w:val="24"/>
        </w:rPr>
        <w:t>3.我方在参加政府采购活动前3年内：</w:t>
      </w:r>
      <w:r>
        <w:rPr>
          <w:rFonts w:hint="eastAsia" w:ascii="宋体" w:hAnsi="宋体" w:cs="宋体"/>
          <w:sz w:val="24"/>
          <w:u w:val="single"/>
        </w:rPr>
        <w:t xml:space="preserve">         　　</w:t>
      </w:r>
      <w:r>
        <w:rPr>
          <w:rFonts w:hint="eastAsia" w:ascii="宋体" w:hAnsi="宋体" w:cs="宋体"/>
          <w:b/>
          <w:spacing w:val="-6"/>
          <w:sz w:val="24"/>
        </w:rPr>
        <w:t>（填写“有”或“没有”，如实填写，如不填写视同未按要求填写）</w:t>
      </w:r>
      <w:r>
        <w:rPr>
          <w:rFonts w:hint="eastAsia" w:ascii="宋体" w:hAnsi="宋体" w:cs="宋体"/>
          <w:spacing w:val="-6"/>
          <w:sz w:val="24"/>
        </w:rPr>
        <w:t>因违法经营被禁止在一定期限内参加政府采购活动，且期限未满的情形；</w:t>
      </w:r>
    </w:p>
    <w:p w14:paraId="5C0F8E59">
      <w:pPr>
        <w:spacing w:line="400" w:lineRule="exact"/>
        <w:ind w:firstLine="456" w:firstLineChars="200"/>
        <w:rPr>
          <w:rFonts w:ascii="宋体" w:hAnsi="宋体" w:cs="宋体"/>
          <w:spacing w:val="-6"/>
          <w:sz w:val="24"/>
        </w:rPr>
      </w:pPr>
      <w:r>
        <w:rPr>
          <w:rFonts w:hint="eastAsia" w:ascii="宋体" w:hAnsi="宋体" w:cs="宋体"/>
          <w:spacing w:val="-6"/>
          <w:sz w:val="24"/>
        </w:rPr>
        <w:t>4.以上事项如有虚假或隐瞒，我方愿意承担一切后果和责任。</w:t>
      </w:r>
    </w:p>
    <w:p w14:paraId="5BD4E258">
      <w:pPr>
        <w:pStyle w:val="27"/>
        <w:tabs>
          <w:tab w:val="left" w:pos="939"/>
        </w:tabs>
        <w:snapToGrid w:val="0"/>
        <w:spacing w:line="400" w:lineRule="exact"/>
        <w:ind w:left="458" w:leftChars="0" w:hanging="458" w:hangingChars="191"/>
        <w:rPr>
          <w:rFonts w:ascii="宋体" w:hAnsi="宋体" w:cs="宋体"/>
          <w:sz w:val="24"/>
        </w:rPr>
      </w:pPr>
    </w:p>
    <w:p w14:paraId="10FC2708">
      <w:pPr>
        <w:pStyle w:val="814"/>
        <w:snapToGrid w:val="0"/>
        <w:spacing w:line="400" w:lineRule="exact"/>
        <w:ind w:firstLine="200"/>
        <w:rPr>
          <w:rFonts w:ascii="宋体" w:hAnsi="宋体" w:cs="宋体"/>
        </w:rPr>
      </w:pPr>
    </w:p>
    <w:p w14:paraId="34722850">
      <w:pPr>
        <w:spacing w:line="36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投标人名称（电子签名）：                          </w:t>
      </w:r>
    </w:p>
    <w:p w14:paraId="1A8146B4">
      <w:pPr>
        <w:spacing w:line="36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日期：  年   月   日</w:t>
      </w:r>
    </w:p>
    <w:p w14:paraId="6C821F5C">
      <w:pPr>
        <w:spacing w:line="360" w:lineRule="auto"/>
        <w:jc w:val="center"/>
        <w:outlineLvl w:val="0"/>
        <w:rPr>
          <w:rFonts w:asciiTheme="minorEastAsia" w:hAnsiTheme="minorEastAsia" w:eastAsiaTheme="minorEastAsia" w:cstheme="minorEastAsia"/>
          <w:b/>
          <w:kern w:val="0"/>
          <w:sz w:val="28"/>
          <w:szCs w:val="28"/>
          <w:lang w:val="zh-CN"/>
        </w:rPr>
        <w:sectPr>
          <w:pgSz w:w="11906" w:h="16838"/>
          <w:pgMar w:top="1440" w:right="1417" w:bottom="1440" w:left="1417" w:header="851" w:footer="992" w:gutter="0"/>
          <w:cols w:space="0" w:num="1"/>
          <w:titlePg/>
          <w:docGrid w:linePitch="312" w:charSpace="0"/>
        </w:sectPr>
      </w:pPr>
    </w:p>
    <w:p w14:paraId="56FA008F">
      <w:pPr>
        <w:spacing w:line="360" w:lineRule="auto"/>
        <w:jc w:val="center"/>
        <w:outlineLvl w:val="0"/>
        <w:rPr>
          <w:rFonts w:asciiTheme="minorEastAsia" w:hAnsiTheme="minorEastAsia" w:eastAsiaTheme="minorEastAsia" w:cstheme="minorEastAsia"/>
          <w:b/>
          <w:kern w:val="0"/>
          <w:sz w:val="28"/>
          <w:szCs w:val="28"/>
          <w:lang w:val="zh-CN"/>
        </w:rPr>
      </w:pPr>
      <w:r>
        <w:rPr>
          <w:rFonts w:hint="eastAsia" w:asciiTheme="minorEastAsia" w:hAnsiTheme="minorEastAsia" w:eastAsiaTheme="minorEastAsia" w:cstheme="minorEastAsia"/>
          <w:b/>
          <w:kern w:val="0"/>
          <w:sz w:val="28"/>
          <w:szCs w:val="28"/>
        </w:rPr>
        <w:t>三</w:t>
      </w:r>
      <w:r>
        <w:rPr>
          <w:rFonts w:hint="eastAsia" w:asciiTheme="minorEastAsia" w:hAnsiTheme="minorEastAsia" w:eastAsiaTheme="minorEastAsia" w:cstheme="minorEastAsia"/>
          <w:b/>
          <w:kern w:val="0"/>
          <w:sz w:val="28"/>
          <w:szCs w:val="28"/>
          <w:lang w:val="zh-CN"/>
        </w:rPr>
        <w:t>、授权委托书或法定代表人（单位负责人、自然人本人）身份证明</w:t>
      </w:r>
    </w:p>
    <w:p w14:paraId="4FF45CC4">
      <w:pPr>
        <w:snapToGrid w:val="0"/>
        <w:spacing w:line="360" w:lineRule="auto"/>
        <w:rPr>
          <w:rFonts w:asciiTheme="minorEastAsia" w:hAnsiTheme="minorEastAsia" w:eastAsiaTheme="minorEastAsia" w:cstheme="minorEastAsia"/>
          <w:sz w:val="24"/>
        </w:rPr>
      </w:pPr>
    </w:p>
    <w:p w14:paraId="6C97BDD7">
      <w:pPr>
        <w:snapToGrid w:val="0"/>
        <w:spacing w:line="360" w:lineRule="auto"/>
        <w:ind w:firstLine="2872" w:firstLineChars="894"/>
        <w:rPr>
          <w:rFonts w:asciiTheme="minorEastAsia" w:hAnsiTheme="minorEastAsia" w:eastAsiaTheme="minorEastAsia" w:cstheme="minorEastAsia"/>
        </w:rPr>
      </w:pPr>
      <w:r>
        <w:rPr>
          <w:rFonts w:hint="eastAsia" w:asciiTheme="minorEastAsia" w:hAnsiTheme="minorEastAsia" w:eastAsiaTheme="minorEastAsia" w:cstheme="minorEastAsia"/>
          <w:b/>
          <w:kern w:val="0"/>
          <w:sz w:val="32"/>
          <w:szCs w:val="32"/>
          <w:lang w:val="zh-CN"/>
        </w:rPr>
        <w:t>授权委托书（适用于非联合体投标）</w:t>
      </w:r>
    </w:p>
    <w:p w14:paraId="145ADDDD">
      <w:pPr>
        <w:snapToGrid w:val="0"/>
        <w:spacing w:line="360" w:lineRule="auto"/>
        <w:rPr>
          <w:rFonts w:asciiTheme="minorEastAsia" w:hAnsiTheme="minorEastAsia" w:eastAsiaTheme="minorEastAsia" w:cstheme="minorEastAsia"/>
          <w:kern w:val="0"/>
          <w:sz w:val="24"/>
        </w:rPr>
      </w:pPr>
      <w:r>
        <w:rPr>
          <w:rFonts w:hint="eastAsia" w:asciiTheme="minorEastAsia" w:hAnsiTheme="minorEastAsia" w:eastAsiaTheme="minorEastAsia" w:cstheme="minorEastAsia"/>
          <w:sz w:val="24"/>
          <w:u w:val="single"/>
        </w:rPr>
        <w:t>（采购人）、（采购代理机构）</w:t>
      </w:r>
      <w:r>
        <w:rPr>
          <w:rFonts w:hint="eastAsia" w:asciiTheme="minorEastAsia" w:hAnsiTheme="minorEastAsia" w:eastAsiaTheme="minorEastAsia" w:cstheme="minorEastAsia"/>
          <w:kern w:val="0"/>
          <w:sz w:val="24"/>
          <w:lang w:val="zh-CN"/>
        </w:rPr>
        <w:t>：</w:t>
      </w:r>
    </w:p>
    <w:p w14:paraId="7CFE2B64">
      <w:pPr>
        <w:snapToGrid w:val="0"/>
        <w:spacing w:line="360" w:lineRule="auto"/>
        <w:ind w:firstLine="576"/>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现</w:t>
      </w:r>
      <w:r>
        <w:rPr>
          <w:rFonts w:hint="eastAsia" w:asciiTheme="minorEastAsia" w:hAnsiTheme="minorEastAsia" w:eastAsiaTheme="minorEastAsia" w:cstheme="minorEastAsia"/>
          <w:kern w:val="0"/>
          <w:sz w:val="24"/>
          <w:lang w:val="zh-CN"/>
        </w:rPr>
        <w:t>委托</w:t>
      </w:r>
      <w:r>
        <w:rPr>
          <w:rFonts w:hint="eastAsia" w:asciiTheme="minorEastAsia" w:hAnsiTheme="minorEastAsia" w:eastAsiaTheme="minorEastAsia" w:cstheme="minorEastAsia"/>
          <w:kern w:val="0"/>
          <w:sz w:val="24"/>
          <w:u w:val="single"/>
        </w:rPr>
        <w:t xml:space="preserve">           </w:t>
      </w:r>
      <w:r>
        <w:rPr>
          <w:rFonts w:hint="eastAsia" w:asciiTheme="minorEastAsia" w:hAnsiTheme="minorEastAsia" w:eastAsiaTheme="minorEastAsia" w:cstheme="minorEastAsia"/>
          <w:kern w:val="0"/>
          <w:sz w:val="24"/>
          <w:lang w:val="zh-CN"/>
        </w:rPr>
        <w:t>（姓名）为我方代理人（</w:t>
      </w:r>
      <w:r>
        <w:rPr>
          <w:rFonts w:hint="eastAsia" w:asciiTheme="minorEastAsia" w:hAnsiTheme="minorEastAsia" w:eastAsiaTheme="minorEastAsia" w:cstheme="minorEastAsia"/>
          <w:kern w:val="0"/>
          <w:sz w:val="24"/>
          <w:u w:val="single"/>
          <w:lang w:val="zh-CN"/>
        </w:rPr>
        <w:t>身份证号码：</w:t>
      </w:r>
      <w:r>
        <w:rPr>
          <w:rFonts w:hint="eastAsia" w:asciiTheme="minorEastAsia" w:hAnsiTheme="minorEastAsia" w:eastAsiaTheme="minorEastAsia" w:cstheme="minorEastAsia"/>
          <w:kern w:val="0"/>
          <w:sz w:val="24"/>
          <w:u w:val="single"/>
        </w:rPr>
        <w:t xml:space="preserve">    </w:t>
      </w:r>
      <w:r>
        <w:rPr>
          <w:rFonts w:hint="eastAsia" w:asciiTheme="minorEastAsia" w:hAnsiTheme="minorEastAsia" w:eastAsiaTheme="minorEastAsia" w:cstheme="minorEastAsia"/>
          <w:kern w:val="0"/>
          <w:sz w:val="24"/>
          <w:u w:val="single"/>
          <w:lang w:val="zh-CN"/>
        </w:rPr>
        <w:t>，手机：</w:t>
      </w:r>
      <w:r>
        <w:rPr>
          <w:rFonts w:hint="eastAsia" w:asciiTheme="minorEastAsia" w:hAnsiTheme="minorEastAsia" w:eastAsiaTheme="minorEastAsia" w:cstheme="minorEastAsia"/>
          <w:kern w:val="0"/>
          <w:sz w:val="24"/>
          <w:u w:val="single"/>
        </w:rPr>
        <w:t xml:space="preserve">    </w:t>
      </w:r>
      <w:r>
        <w:rPr>
          <w:rFonts w:hint="eastAsia" w:asciiTheme="minorEastAsia" w:hAnsiTheme="minorEastAsia" w:eastAsiaTheme="minorEastAsia" w:cstheme="minorEastAsia"/>
          <w:kern w:val="0"/>
          <w:sz w:val="24"/>
          <w:lang w:val="zh-CN"/>
        </w:rPr>
        <w:t>），以我方名义处理</w:t>
      </w:r>
      <w:r>
        <w:rPr>
          <w:rFonts w:hint="eastAsia" w:asciiTheme="minorEastAsia" w:hAnsiTheme="minorEastAsia" w:eastAsiaTheme="minorEastAsia" w:cstheme="minorEastAsia"/>
          <w:kern w:val="0"/>
          <w:sz w:val="24"/>
          <w:u w:val="single"/>
        </w:rPr>
        <w:t xml:space="preserve">            </w:t>
      </w:r>
      <w:r>
        <w:rPr>
          <w:rFonts w:hint="eastAsia" w:asciiTheme="minorEastAsia" w:hAnsiTheme="minorEastAsia" w:eastAsiaTheme="minorEastAsia" w:cstheme="minorEastAsia"/>
          <w:sz w:val="24"/>
        </w:rPr>
        <w:t>（项目名称）【</w:t>
      </w:r>
      <w:r>
        <w:rPr>
          <w:rFonts w:hint="eastAsia" w:asciiTheme="minorEastAsia" w:hAnsiTheme="minorEastAsia" w:eastAsiaTheme="minorEastAsia" w:cstheme="minorEastAsia"/>
          <w:sz w:val="24"/>
          <w:lang w:eastAsia="zh-CN"/>
        </w:rPr>
        <w:t>项目编号</w:t>
      </w:r>
      <w:r>
        <w:rPr>
          <w:rFonts w:hint="eastAsia" w:asciiTheme="minorEastAsia" w:hAnsiTheme="minorEastAsia" w:eastAsiaTheme="minorEastAsia" w:cstheme="minorEastAsia"/>
          <w:sz w:val="24"/>
        </w:rPr>
        <w:t>：</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w:t>
      </w:r>
      <w:r>
        <w:rPr>
          <w:rFonts w:hint="eastAsia" w:asciiTheme="minorEastAsia" w:hAnsiTheme="minorEastAsia" w:eastAsiaTheme="minorEastAsia" w:cstheme="minorEastAsia"/>
          <w:kern w:val="0"/>
          <w:sz w:val="24"/>
          <w:lang w:val="zh-CN"/>
        </w:rPr>
        <w:t>政府采购投标的一切事项，其法律后果由我方承担。</w:t>
      </w:r>
    </w:p>
    <w:p w14:paraId="3DD39FCD">
      <w:pPr>
        <w:snapToGrid w:val="0"/>
        <w:spacing w:line="360" w:lineRule="auto"/>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lang w:val="zh-CN"/>
        </w:rPr>
        <w:t>委托期限</w:t>
      </w:r>
      <w:r>
        <w:rPr>
          <w:rFonts w:hint="eastAsia" w:asciiTheme="minorEastAsia" w:hAnsiTheme="minorEastAsia" w:eastAsiaTheme="minorEastAsia" w:cstheme="minorEastAsia"/>
          <w:kern w:val="0"/>
          <w:sz w:val="24"/>
        </w:rPr>
        <w:t>：</w:t>
      </w:r>
      <w:r>
        <w:rPr>
          <w:rFonts w:hint="eastAsia" w:asciiTheme="minorEastAsia" w:hAnsiTheme="minorEastAsia" w:eastAsiaTheme="minorEastAsia" w:cstheme="minorEastAsia"/>
          <w:kern w:val="0"/>
          <w:sz w:val="24"/>
          <w:u w:val="single"/>
          <w:lang w:val="zh-CN"/>
        </w:rPr>
        <w:t>自</w:t>
      </w:r>
      <w:r>
        <w:rPr>
          <w:rFonts w:hint="eastAsia" w:asciiTheme="minorEastAsia" w:hAnsiTheme="minorEastAsia" w:eastAsiaTheme="minorEastAsia" w:cstheme="minorEastAsia"/>
          <w:kern w:val="0"/>
          <w:sz w:val="24"/>
          <w:u w:val="single"/>
        </w:rPr>
        <w:t xml:space="preserve">  </w:t>
      </w:r>
      <w:r>
        <w:rPr>
          <w:rFonts w:hint="eastAsia" w:asciiTheme="minorEastAsia" w:hAnsiTheme="minorEastAsia" w:eastAsiaTheme="minorEastAsia" w:cstheme="minorEastAsia"/>
          <w:kern w:val="0"/>
          <w:sz w:val="24"/>
          <w:u w:val="single"/>
          <w:lang w:val="zh-CN"/>
        </w:rPr>
        <w:t>年</w:t>
      </w:r>
      <w:r>
        <w:rPr>
          <w:rFonts w:hint="eastAsia" w:asciiTheme="minorEastAsia" w:hAnsiTheme="minorEastAsia" w:eastAsiaTheme="minorEastAsia" w:cstheme="minorEastAsia"/>
          <w:kern w:val="0"/>
          <w:sz w:val="24"/>
          <w:u w:val="single"/>
        </w:rPr>
        <w:t xml:space="preserve">  </w:t>
      </w:r>
      <w:r>
        <w:rPr>
          <w:rFonts w:hint="eastAsia" w:asciiTheme="minorEastAsia" w:hAnsiTheme="minorEastAsia" w:eastAsiaTheme="minorEastAsia" w:cstheme="minorEastAsia"/>
          <w:kern w:val="0"/>
          <w:sz w:val="24"/>
          <w:u w:val="single"/>
          <w:lang w:val="zh-CN"/>
        </w:rPr>
        <w:t>月</w:t>
      </w:r>
      <w:r>
        <w:rPr>
          <w:rFonts w:hint="eastAsia" w:asciiTheme="minorEastAsia" w:hAnsiTheme="minorEastAsia" w:eastAsiaTheme="minorEastAsia" w:cstheme="minorEastAsia"/>
          <w:kern w:val="0"/>
          <w:sz w:val="24"/>
          <w:u w:val="single"/>
        </w:rPr>
        <w:t xml:space="preserve">  </w:t>
      </w:r>
      <w:r>
        <w:rPr>
          <w:rFonts w:hint="eastAsia" w:asciiTheme="minorEastAsia" w:hAnsiTheme="minorEastAsia" w:eastAsiaTheme="minorEastAsia" w:cstheme="minorEastAsia"/>
          <w:kern w:val="0"/>
          <w:sz w:val="24"/>
          <w:u w:val="single"/>
          <w:lang w:val="zh-CN"/>
        </w:rPr>
        <w:t>日起至</w:t>
      </w:r>
      <w:r>
        <w:rPr>
          <w:rFonts w:hint="eastAsia" w:asciiTheme="minorEastAsia" w:hAnsiTheme="minorEastAsia" w:eastAsiaTheme="minorEastAsia" w:cstheme="minorEastAsia"/>
          <w:kern w:val="0"/>
          <w:sz w:val="24"/>
          <w:u w:val="single"/>
        </w:rPr>
        <w:t xml:space="preserve">  </w:t>
      </w:r>
      <w:r>
        <w:rPr>
          <w:rFonts w:hint="eastAsia" w:asciiTheme="minorEastAsia" w:hAnsiTheme="minorEastAsia" w:eastAsiaTheme="minorEastAsia" w:cstheme="minorEastAsia"/>
          <w:kern w:val="0"/>
          <w:sz w:val="24"/>
          <w:u w:val="single"/>
          <w:lang w:val="zh-CN"/>
        </w:rPr>
        <w:t>年</w:t>
      </w:r>
      <w:r>
        <w:rPr>
          <w:rFonts w:hint="eastAsia" w:asciiTheme="minorEastAsia" w:hAnsiTheme="minorEastAsia" w:eastAsiaTheme="minorEastAsia" w:cstheme="minorEastAsia"/>
          <w:kern w:val="0"/>
          <w:sz w:val="24"/>
          <w:u w:val="single"/>
        </w:rPr>
        <w:t xml:space="preserve">  </w:t>
      </w:r>
      <w:r>
        <w:rPr>
          <w:rFonts w:hint="eastAsia" w:asciiTheme="minorEastAsia" w:hAnsiTheme="minorEastAsia" w:eastAsiaTheme="minorEastAsia" w:cstheme="minorEastAsia"/>
          <w:kern w:val="0"/>
          <w:sz w:val="24"/>
          <w:u w:val="single"/>
          <w:lang w:val="zh-CN"/>
        </w:rPr>
        <w:t>月</w:t>
      </w:r>
      <w:r>
        <w:rPr>
          <w:rFonts w:hint="eastAsia" w:asciiTheme="minorEastAsia" w:hAnsiTheme="minorEastAsia" w:eastAsiaTheme="minorEastAsia" w:cstheme="minorEastAsia"/>
          <w:kern w:val="0"/>
          <w:sz w:val="24"/>
          <w:u w:val="single"/>
        </w:rPr>
        <w:t xml:space="preserve">  </w:t>
      </w:r>
      <w:r>
        <w:rPr>
          <w:rFonts w:hint="eastAsia" w:asciiTheme="minorEastAsia" w:hAnsiTheme="minorEastAsia" w:eastAsiaTheme="minorEastAsia" w:cstheme="minorEastAsia"/>
          <w:kern w:val="0"/>
          <w:sz w:val="24"/>
          <w:u w:val="single"/>
          <w:lang w:val="zh-CN"/>
        </w:rPr>
        <w:t>日止</w:t>
      </w:r>
      <w:r>
        <w:rPr>
          <w:rFonts w:hint="eastAsia" w:asciiTheme="minorEastAsia" w:hAnsiTheme="minorEastAsia" w:eastAsiaTheme="minorEastAsia" w:cstheme="minorEastAsia"/>
          <w:kern w:val="0"/>
          <w:sz w:val="24"/>
          <w:lang w:val="zh-CN"/>
        </w:rPr>
        <w:t>。</w:t>
      </w:r>
    </w:p>
    <w:p w14:paraId="7AA65AB4">
      <w:pPr>
        <w:snapToGrid w:val="0"/>
        <w:spacing w:line="360" w:lineRule="auto"/>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lang w:val="zh-CN"/>
        </w:rPr>
        <w:t>特此告知。</w:t>
      </w:r>
    </w:p>
    <w:p w14:paraId="5AF2A66C">
      <w:pPr>
        <w:snapToGrid w:val="0"/>
        <w:spacing w:line="360" w:lineRule="auto"/>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lang w:val="zh-CN"/>
        </w:rPr>
        <w:t xml:space="preserve">                                                 投标人名称(电子签名)：</w:t>
      </w:r>
    </w:p>
    <w:p w14:paraId="29E760F7">
      <w:pPr>
        <w:snapToGrid w:val="0"/>
        <w:spacing w:line="360" w:lineRule="auto"/>
        <w:rPr>
          <w:rFonts w:asciiTheme="minorEastAsia" w:hAnsiTheme="minorEastAsia" w:eastAsiaTheme="minorEastAsia" w:cstheme="minorEastAsia"/>
          <w:kern w:val="0"/>
          <w:sz w:val="24"/>
          <w:lang w:val="zh-CN"/>
        </w:rPr>
      </w:pPr>
      <w:r>
        <w:rPr>
          <w:rFonts w:hint="eastAsia" w:asciiTheme="minorEastAsia" w:hAnsiTheme="minorEastAsia" w:eastAsiaTheme="minorEastAsia" w:cstheme="minorEastAsia"/>
          <w:kern w:val="0"/>
          <w:sz w:val="24"/>
          <w:lang w:val="zh-CN"/>
        </w:rPr>
        <w:t xml:space="preserve">                                                 签发日期：  年  月   日</w:t>
      </w:r>
    </w:p>
    <w:p w14:paraId="2C7FB481">
      <w:pPr>
        <w:snapToGrid w:val="0"/>
        <w:spacing w:line="360" w:lineRule="auto"/>
        <w:rPr>
          <w:rFonts w:asciiTheme="minorEastAsia" w:hAnsiTheme="minorEastAsia" w:eastAsiaTheme="minorEastAsia" w:cstheme="minorEastAsia"/>
          <w:sz w:val="24"/>
        </w:rPr>
      </w:pPr>
    </w:p>
    <w:p w14:paraId="3A3C8B5C">
      <w:pPr>
        <w:jc w:val="center"/>
        <w:rPr>
          <w:rFonts w:asciiTheme="minorEastAsia" w:hAnsiTheme="minorEastAsia" w:eastAsiaTheme="minorEastAsia" w:cstheme="minorEastAsia"/>
          <w:b/>
          <w:kern w:val="0"/>
          <w:sz w:val="32"/>
          <w:szCs w:val="32"/>
        </w:rPr>
      </w:pPr>
      <w:r>
        <w:rPr>
          <w:rFonts w:hint="eastAsia" w:asciiTheme="minorEastAsia" w:hAnsiTheme="minorEastAsia" w:eastAsiaTheme="minorEastAsia" w:cstheme="minorEastAsia"/>
          <w:b/>
          <w:kern w:val="0"/>
          <w:sz w:val="32"/>
          <w:szCs w:val="32"/>
          <w:lang w:val="zh-CN"/>
        </w:rPr>
        <w:t>授权委托书（适用于联合体投标）</w:t>
      </w:r>
    </w:p>
    <w:p w14:paraId="3FBB21BD">
      <w:pPr>
        <w:snapToGrid w:val="0"/>
        <w:spacing w:line="360" w:lineRule="auto"/>
        <w:rPr>
          <w:rFonts w:asciiTheme="minorEastAsia" w:hAnsiTheme="minorEastAsia" w:eastAsiaTheme="minorEastAsia" w:cstheme="minorEastAsia"/>
          <w:kern w:val="0"/>
          <w:sz w:val="24"/>
        </w:rPr>
      </w:pPr>
      <w:r>
        <w:rPr>
          <w:rFonts w:hint="eastAsia" w:asciiTheme="minorEastAsia" w:hAnsiTheme="minorEastAsia" w:eastAsiaTheme="minorEastAsia" w:cstheme="minorEastAsia"/>
          <w:sz w:val="24"/>
          <w:u w:val="single"/>
        </w:rPr>
        <w:t>（采购人）、（采购代理机构）</w:t>
      </w:r>
      <w:r>
        <w:rPr>
          <w:rFonts w:hint="eastAsia" w:asciiTheme="minorEastAsia" w:hAnsiTheme="minorEastAsia" w:eastAsiaTheme="minorEastAsia" w:cstheme="minorEastAsia"/>
          <w:kern w:val="0"/>
          <w:sz w:val="24"/>
          <w:lang w:val="zh-CN"/>
        </w:rPr>
        <w:t>：</w:t>
      </w:r>
    </w:p>
    <w:p w14:paraId="090A16EC">
      <w:pPr>
        <w:snapToGrid w:val="0"/>
        <w:spacing w:line="360" w:lineRule="auto"/>
        <w:ind w:firstLine="576"/>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现</w:t>
      </w:r>
      <w:r>
        <w:rPr>
          <w:rFonts w:hint="eastAsia" w:asciiTheme="minorEastAsia" w:hAnsiTheme="minorEastAsia" w:eastAsiaTheme="minorEastAsia" w:cstheme="minorEastAsia"/>
          <w:kern w:val="0"/>
          <w:sz w:val="24"/>
          <w:lang w:val="zh-CN"/>
        </w:rPr>
        <w:t>委托</w:t>
      </w:r>
      <w:r>
        <w:rPr>
          <w:rFonts w:hint="eastAsia" w:asciiTheme="minorEastAsia" w:hAnsiTheme="minorEastAsia" w:eastAsiaTheme="minorEastAsia" w:cstheme="minorEastAsia"/>
          <w:kern w:val="0"/>
          <w:sz w:val="24"/>
          <w:u w:val="single"/>
        </w:rPr>
        <w:t xml:space="preserve">                     </w:t>
      </w:r>
      <w:r>
        <w:rPr>
          <w:rFonts w:hint="eastAsia" w:asciiTheme="minorEastAsia" w:hAnsiTheme="minorEastAsia" w:eastAsiaTheme="minorEastAsia" w:cstheme="minorEastAsia"/>
          <w:kern w:val="0"/>
          <w:sz w:val="24"/>
          <w:lang w:val="zh-CN"/>
        </w:rPr>
        <w:t>（姓名）为我方代理人（身份证号码：</w:t>
      </w:r>
      <w:r>
        <w:rPr>
          <w:rFonts w:hint="eastAsia" w:asciiTheme="minorEastAsia" w:hAnsiTheme="minorEastAsia" w:eastAsiaTheme="minorEastAsia" w:cstheme="minorEastAsia"/>
          <w:kern w:val="0"/>
          <w:sz w:val="24"/>
          <w:u w:val="single"/>
        </w:rPr>
        <w:t xml:space="preserve">     </w:t>
      </w:r>
      <w:r>
        <w:rPr>
          <w:rFonts w:hint="eastAsia" w:asciiTheme="minorEastAsia" w:hAnsiTheme="minorEastAsia" w:eastAsiaTheme="minorEastAsia" w:cstheme="minorEastAsia"/>
          <w:kern w:val="0"/>
          <w:sz w:val="24"/>
          <w:u w:val="single"/>
          <w:lang w:val="zh-CN"/>
        </w:rPr>
        <w:t>，手机：</w:t>
      </w:r>
      <w:r>
        <w:rPr>
          <w:rFonts w:hint="eastAsia" w:asciiTheme="minorEastAsia" w:hAnsiTheme="minorEastAsia" w:eastAsiaTheme="minorEastAsia" w:cstheme="minorEastAsia"/>
          <w:kern w:val="0"/>
          <w:sz w:val="24"/>
          <w:u w:val="single"/>
        </w:rPr>
        <w:t xml:space="preserve">   </w:t>
      </w:r>
      <w:r>
        <w:rPr>
          <w:rFonts w:hint="eastAsia" w:asciiTheme="minorEastAsia" w:hAnsiTheme="minorEastAsia" w:eastAsiaTheme="minorEastAsia" w:cstheme="minorEastAsia"/>
          <w:kern w:val="0"/>
          <w:sz w:val="24"/>
          <w:lang w:val="zh-CN"/>
        </w:rPr>
        <w:t>），以我方名义处理</w:t>
      </w:r>
      <w:r>
        <w:rPr>
          <w:rFonts w:hint="eastAsia" w:asciiTheme="minorEastAsia" w:hAnsiTheme="minorEastAsia" w:eastAsiaTheme="minorEastAsia" w:cstheme="minorEastAsia"/>
          <w:kern w:val="0"/>
          <w:sz w:val="24"/>
          <w:u w:val="single"/>
        </w:rPr>
        <w:t xml:space="preserve">          </w:t>
      </w:r>
      <w:r>
        <w:rPr>
          <w:rFonts w:hint="eastAsia" w:asciiTheme="minorEastAsia" w:hAnsiTheme="minorEastAsia" w:eastAsiaTheme="minorEastAsia" w:cstheme="minorEastAsia"/>
          <w:sz w:val="24"/>
        </w:rPr>
        <w:t>（项目名称）【</w:t>
      </w:r>
      <w:r>
        <w:rPr>
          <w:rFonts w:hint="eastAsia" w:asciiTheme="minorEastAsia" w:hAnsiTheme="minorEastAsia" w:eastAsiaTheme="minorEastAsia" w:cstheme="minorEastAsia"/>
          <w:sz w:val="24"/>
          <w:lang w:eastAsia="zh-CN"/>
        </w:rPr>
        <w:t>项目编号</w:t>
      </w:r>
      <w:r>
        <w:rPr>
          <w:rFonts w:hint="eastAsia" w:asciiTheme="minorEastAsia" w:hAnsiTheme="minorEastAsia" w:eastAsiaTheme="minorEastAsia" w:cstheme="minorEastAsia"/>
          <w:sz w:val="24"/>
        </w:rPr>
        <w:t>：</w:t>
      </w:r>
      <w:r>
        <w:rPr>
          <w:rFonts w:hint="eastAsia" w:asciiTheme="minorEastAsia" w:hAnsiTheme="minorEastAsia" w:eastAsiaTheme="minorEastAsia" w:cstheme="minorEastAsia"/>
          <w:sz w:val="24"/>
          <w:u w:val="single"/>
          <w:lang w:val="en-US" w:eastAsia="zh-CN"/>
        </w:rPr>
        <w:t xml:space="preserve">          </w:t>
      </w:r>
      <w:r>
        <w:rPr>
          <w:rFonts w:hint="eastAsia" w:asciiTheme="minorEastAsia" w:hAnsiTheme="minorEastAsia" w:eastAsiaTheme="minorEastAsia" w:cstheme="minorEastAsia"/>
          <w:sz w:val="24"/>
        </w:rPr>
        <w:t>】</w:t>
      </w:r>
      <w:r>
        <w:rPr>
          <w:rFonts w:hint="eastAsia" w:asciiTheme="minorEastAsia" w:hAnsiTheme="minorEastAsia" w:eastAsiaTheme="minorEastAsia" w:cstheme="minorEastAsia"/>
          <w:kern w:val="0"/>
          <w:sz w:val="24"/>
          <w:lang w:val="zh-CN"/>
        </w:rPr>
        <w:t>政府采购投标的一切事项，其法律后果由我方承担。</w:t>
      </w:r>
    </w:p>
    <w:p w14:paraId="631E053E">
      <w:pPr>
        <w:snapToGrid w:val="0"/>
        <w:spacing w:line="360" w:lineRule="auto"/>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lang w:val="zh-CN"/>
        </w:rPr>
        <w:t>委托期限</w:t>
      </w:r>
      <w:r>
        <w:rPr>
          <w:rFonts w:hint="eastAsia" w:asciiTheme="minorEastAsia" w:hAnsiTheme="minorEastAsia" w:eastAsiaTheme="minorEastAsia" w:cstheme="minorEastAsia"/>
          <w:kern w:val="0"/>
          <w:sz w:val="24"/>
        </w:rPr>
        <w:t>：</w:t>
      </w:r>
      <w:r>
        <w:rPr>
          <w:rFonts w:hint="eastAsia" w:asciiTheme="minorEastAsia" w:hAnsiTheme="minorEastAsia" w:eastAsiaTheme="minorEastAsia" w:cstheme="minorEastAsia"/>
          <w:kern w:val="0"/>
          <w:sz w:val="24"/>
          <w:u w:val="single"/>
          <w:lang w:val="zh-CN"/>
        </w:rPr>
        <w:t>自</w:t>
      </w:r>
      <w:r>
        <w:rPr>
          <w:rFonts w:hint="eastAsia" w:asciiTheme="minorEastAsia" w:hAnsiTheme="minorEastAsia" w:eastAsiaTheme="minorEastAsia" w:cstheme="minorEastAsia"/>
          <w:kern w:val="0"/>
          <w:sz w:val="24"/>
          <w:u w:val="single"/>
        </w:rPr>
        <w:t xml:space="preserve">  </w:t>
      </w:r>
      <w:r>
        <w:rPr>
          <w:rFonts w:hint="eastAsia" w:asciiTheme="minorEastAsia" w:hAnsiTheme="minorEastAsia" w:eastAsiaTheme="minorEastAsia" w:cstheme="minorEastAsia"/>
          <w:kern w:val="0"/>
          <w:sz w:val="24"/>
          <w:u w:val="single"/>
          <w:lang w:val="zh-CN"/>
        </w:rPr>
        <w:t>年</w:t>
      </w:r>
      <w:r>
        <w:rPr>
          <w:rFonts w:hint="eastAsia" w:asciiTheme="minorEastAsia" w:hAnsiTheme="minorEastAsia" w:eastAsiaTheme="minorEastAsia" w:cstheme="minorEastAsia"/>
          <w:kern w:val="0"/>
          <w:sz w:val="24"/>
          <w:u w:val="single"/>
        </w:rPr>
        <w:t xml:space="preserve">  </w:t>
      </w:r>
      <w:r>
        <w:rPr>
          <w:rFonts w:hint="eastAsia" w:asciiTheme="minorEastAsia" w:hAnsiTheme="minorEastAsia" w:eastAsiaTheme="minorEastAsia" w:cstheme="minorEastAsia"/>
          <w:kern w:val="0"/>
          <w:sz w:val="24"/>
          <w:u w:val="single"/>
          <w:lang w:val="zh-CN"/>
        </w:rPr>
        <w:t>月</w:t>
      </w:r>
      <w:r>
        <w:rPr>
          <w:rFonts w:hint="eastAsia" w:asciiTheme="minorEastAsia" w:hAnsiTheme="minorEastAsia" w:eastAsiaTheme="minorEastAsia" w:cstheme="minorEastAsia"/>
          <w:kern w:val="0"/>
          <w:sz w:val="24"/>
          <w:u w:val="single"/>
        </w:rPr>
        <w:t xml:space="preserve">  </w:t>
      </w:r>
      <w:r>
        <w:rPr>
          <w:rFonts w:hint="eastAsia" w:asciiTheme="minorEastAsia" w:hAnsiTheme="minorEastAsia" w:eastAsiaTheme="minorEastAsia" w:cstheme="minorEastAsia"/>
          <w:kern w:val="0"/>
          <w:sz w:val="24"/>
          <w:u w:val="single"/>
          <w:lang w:val="zh-CN"/>
        </w:rPr>
        <w:t>日起至</w:t>
      </w:r>
      <w:r>
        <w:rPr>
          <w:rFonts w:hint="eastAsia" w:asciiTheme="minorEastAsia" w:hAnsiTheme="minorEastAsia" w:eastAsiaTheme="minorEastAsia" w:cstheme="minorEastAsia"/>
          <w:kern w:val="0"/>
          <w:sz w:val="24"/>
          <w:u w:val="single"/>
        </w:rPr>
        <w:t xml:space="preserve">  </w:t>
      </w:r>
      <w:r>
        <w:rPr>
          <w:rFonts w:hint="eastAsia" w:asciiTheme="minorEastAsia" w:hAnsiTheme="minorEastAsia" w:eastAsiaTheme="minorEastAsia" w:cstheme="minorEastAsia"/>
          <w:kern w:val="0"/>
          <w:sz w:val="24"/>
          <w:u w:val="single"/>
          <w:lang w:val="zh-CN"/>
        </w:rPr>
        <w:t>年</w:t>
      </w:r>
      <w:r>
        <w:rPr>
          <w:rFonts w:hint="eastAsia" w:asciiTheme="minorEastAsia" w:hAnsiTheme="minorEastAsia" w:eastAsiaTheme="minorEastAsia" w:cstheme="minorEastAsia"/>
          <w:kern w:val="0"/>
          <w:sz w:val="24"/>
          <w:u w:val="single"/>
        </w:rPr>
        <w:t xml:space="preserve">  </w:t>
      </w:r>
      <w:r>
        <w:rPr>
          <w:rFonts w:hint="eastAsia" w:asciiTheme="minorEastAsia" w:hAnsiTheme="minorEastAsia" w:eastAsiaTheme="minorEastAsia" w:cstheme="minorEastAsia"/>
          <w:kern w:val="0"/>
          <w:sz w:val="24"/>
          <w:u w:val="single"/>
          <w:lang w:val="zh-CN"/>
        </w:rPr>
        <w:t>月</w:t>
      </w:r>
      <w:r>
        <w:rPr>
          <w:rFonts w:hint="eastAsia" w:asciiTheme="minorEastAsia" w:hAnsiTheme="minorEastAsia" w:eastAsiaTheme="minorEastAsia" w:cstheme="minorEastAsia"/>
          <w:kern w:val="0"/>
          <w:sz w:val="24"/>
          <w:u w:val="single"/>
        </w:rPr>
        <w:t xml:space="preserve">  </w:t>
      </w:r>
      <w:r>
        <w:rPr>
          <w:rFonts w:hint="eastAsia" w:asciiTheme="minorEastAsia" w:hAnsiTheme="minorEastAsia" w:eastAsiaTheme="minorEastAsia" w:cstheme="minorEastAsia"/>
          <w:kern w:val="0"/>
          <w:sz w:val="24"/>
          <w:u w:val="single"/>
          <w:lang w:val="zh-CN"/>
        </w:rPr>
        <w:t>日止。</w:t>
      </w:r>
    </w:p>
    <w:p w14:paraId="11BC0D7E">
      <w:pPr>
        <w:snapToGrid w:val="0"/>
        <w:spacing w:line="360" w:lineRule="auto"/>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lang w:val="zh-CN"/>
        </w:rPr>
        <w:t>特此告知。</w:t>
      </w:r>
    </w:p>
    <w:p w14:paraId="765E58D0">
      <w:pPr>
        <w:jc w:val="center"/>
        <w:rPr>
          <w:rFonts w:asciiTheme="minorEastAsia" w:hAnsiTheme="minorEastAsia" w:eastAsiaTheme="minorEastAsia" w:cstheme="minorEastAsia"/>
          <w:b/>
          <w:kern w:val="0"/>
          <w:sz w:val="32"/>
          <w:szCs w:val="32"/>
        </w:rPr>
      </w:pPr>
    </w:p>
    <w:p w14:paraId="1C820CB0">
      <w:pPr>
        <w:jc w:val="center"/>
        <w:rPr>
          <w:rFonts w:asciiTheme="minorEastAsia" w:hAnsiTheme="minorEastAsia" w:eastAsiaTheme="minorEastAsia" w:cstheme="minorEastAsia"/>
          <w:b/>
          <w:kern w:val="0"/>
          <w:sz w:val="32"/>
          <w:szCs w:val="32"/>
        </w:rPr>
      </w:pPr>
    </w:p>
    <w:p w14:paraId="442D8FC8">
      <w:pPr>
        <w:jc w:val="center"/>
        <w:rPr>
          <w:rFonts w:asciiTheme="minorEastAsia" w:hAnsiTheme="minorEastAsia" w:eastAsiaTheme="minorEastAsia" w:cstheme="minorEastAsia"/>
          <w:b/>
          <w:kern w:val="0"/>
          <w:sz w:val="32"/>
          <w:szCs w:val="32"/>
        </w:rPr>
      </w:pPr>
    </w:p>
    <w:p w14:paraId="22F1CF50">
      <w:pPr>
        <w:rPr>
          <w:rFonts w:asciiTheme="minorEastAsia" w:hAnsiTheme="minorEastAsia" w:eastAsiaTheme="minorEastAsia" w:cstheme="minorEastAsia"/>
        </w:rPr>
      </w:pPr>
    </w:p>
    <w:p w14:paraId="31AAF9DE">
      <w:pPr>
        <w:snapToGrid w:val="0"/>
        <w:spacing w:line="360" w:lineRule="auto"/>
        <w:ind w:firstLine="5040" w:firstLineChars="2100"/>
        <w:rPr>
          <w:rFonts w:asciiTheme="minorEastAsia" w:hAnsiTheme="minorEastAsia" w:eastAsiaTheme="minorEastAsia" w:cstheme="minorEastAsia"/>
          <w:kern w:val="0"/>
          <w:sz w:val="24"/>
          <w:lang w:val="zh-CN"/>
        </w:rPr>
      </w:pPr>
      <w:r>
        <w:rPr>
          <w:rFonts w:hint="eastAsia" w:asciiTheme="minorEastAsia" w:hAnsiTheme="minorEastAsia" w:eastAsiaTheme="minorEastAsia" w:cstheme="minorEastAsia"/>
          <w:kern w:val="0"/>
          <w:sz w:val="24"/>
          <w:lang w:val="zh-CN"/>
        </w:rPr>
        <w:t>联合体成员名称(电子签名/公章)：</w:t>
      </w:r>
    </w:p>
    <w:p w14:paraId="07409045">
      <w:pPr>
        <w:snapToGrid w:val="0"/>
        <w:spacing w:line="360" w:lineRule="auto"/>
        <w:ind w:firstLine="5040" w:firstLineChars="2100"/>
        <w:rPr>
          <w:rFonts w:asciiTheme="minorEastAsia" w:hAnsiTheme="minorEastAsia" w:eastAsiaTheme="minorEastAsia" w:cstheme="minorEastAsia"/>
          <w:kern w:val="0"/>
          <w:sz w:val="24"/>
          <w:lang w:val="zh-CN"/>
        </w:rPr>
      </w:pPr>
      <w:r>
        <w:rPr>
          <w:rFonts w:hint="eastAsia" w:asciiTheme="minorEastAsia" w:hAnsiTheme="minorEastAsia" w:eastAsiaTheme="minorEastAsia" w:cstheme="minorEastAsia"/>
          <w:kern w:val="0"/>
          <w:sz w:val="24"/>
          <w:lang w:val="zh-CN"/>
        </w:rPr>
        <w:t>联合体成员名称(电子签名/公章)：</w:t>
      </w:r>
    </w:p>
    <w:p w14:paraId="52EB59A4">
      <w:pPr>
        <w:snapToGrid w:val="0"/>
        <w:spacing w:line="360" w:lineRule="auto"/>
        <w:ind w:firstLine="5760" w:firstLineChars="2400"/>
        <w:rPr>
          <w:rFonts w:asciiTheme="minorEastAsia" w:hAnsiTheme="minorEastAsia" w:eastAsiaTheme="minorEastAsia" w:cstheme="minorEastAsia"/>
        </w:rPr>
      </w:pPr>
      <w:r>
        <w:rPr>
          <w:rFonts w:hint="eastAsia" w:asciiTheme="minorEastAsia" w:hAnsiTheme="minorEastAsia" w:eastAsiaTheme="minorEastAsia" w:cstheme="minorEastAsia"/>
          <w:kern w:val="0"/>
          <w:sz w:val="24"/>
          <w:lang w:val="zh-CN"/>
        </w:rPr>
        <w:t>……</w:t>
      </w:r>
    </w:p>
    <w:p w14:paraId="29DAD9B9">
      <w:pPr>
        <w:snapToGrid w:val="0"/>
        <w:spacing w:line="360" w:lineRule="auto"/>
        <w:rPr>
          <w:rFonts w:asciiTheme="minorEastAsia" w:hAnsiTheme="minorEastAsia" w:eastAsiaTheme="minorEastAsia" w:cstheme="minorEastAsia"/>
          <w:kern w:val="0"/>
          <w:sz w:val="24"/>
          <w:lang w:val="zh-CN"/>
        </w:rPr>
      </w:pPr>
      <w:r>
        <w:rPr>
          <w:rFonts w:hint="eastAsia" w:asciiTheme="minorEastAsia" w:hAnsiTheme="minorEastAsia" w:eastAsiaTheme="minorEastAsia" w:cstheme="minorEastAsia"/>
          <w:kern w:val="0"/>
          <w:sz w:val="24"/>
          <w:lang w:val="zh-CN"/>
        </w:rPr>
        <w:t xml:space="preserve">                                               日期：  年  月   日</w:t>
      </w:r>
    </w:p>
    <w:p w14:paraId="4BDF4C52">
      <w:pPr>
        <w:jc w:val="left"/>
        <w:rPr>
          <w:rFonts w:asciiTheme="minorEastAsia" w:hAnsiTheme="minorEastAsia" w:eastAsiaTheme="minorEastAsia" w:cstheme="minorEastAsia"/>
          <w:b/>
          <w:kern w:val="0"/>
          <w:sz w:val="32"/>
          <w:szCs w:val="32"/>
          <w:lang w:val="zh-CN"/>
        </w:rPr>
      </w:pPr>
      <w:r>
        <w:rPr>
          <w:rFonts w:hint="eastAsia" w:asciiTheme="minorEastAsia" w:hAnsiTheme="minorEastAsia" w:eastAsiaTheme="minorEastAsia" w:cstheme="minorEastAsia"/>
          <w:b/>
          <w:kern w:val="0"/>
          <w:sz w:val="32"/>
          <w:szCs w:val="32"/>
          <w:lang w:val="zh-CN"/>
        </w:rPr>
        <w:br w:type="page"/>
      </w:r>
    </w:p>
    <w:p w14:paraId="507FD5E2">
      <w:pPr>
        <w:autoSpaceDE w:val="0"/>
        <w:autoSpaceDN w:val="0"/>
        <w:spacing w:line="360" w:lineRule="auto"/>
        <w:jc w:val="center"/>
        <w:rPr>
          <w:rFonts w:asciiTheme="minorEastAsia" w:hAnsiTheme="minorEastAsia" w:eastAsiaTheme="minorEastAsia" w:cstheme="minorEastAsia"/>
          <w:b/>
          <w:sz w:val="24"/>
        </w:rPr>
      </w:pPr>
      <w:r>
        <w:rPr>
          <w:rFonts w:hint="eastAsia" w:asciiTheme="minorEastAsia" w:hAnsiTheme="minorEastAsia" w:eastAsiaTheme="minorEastAsia" w:cstheme="minorEastAsia"/>
          <w:b/>
          <w:kern w:val="0"/>
          <w:sz w:val="32"/>
          <w:szCs w:val="32"/>
          <w:lang w:val="zh-CN"/>
        </w:rPr>
        <w:t>法定代表人、单位负责人或自然人本人</w:t>
      </w:r>
      <w:r>
        <w:rPr>
          <w:rFonts w:hint="eastAsia" w:asciiTheme="minorEastAsia" w:hAnsiTheme="minorEastAsia" w:eastAsiaTheme="minorEastAsia" w:cstheme="minorEastAsia"/>
          <w:b/>
          <w:sz w:val="30"/>
          <w:szCs w:val="30"/>
        </w:rPr>
        <w:t>的身份证明（适用于法定代表人、单位负责人或者自然人本人代表投标人参加投标）</w:t>
      </w:r>
    </w:p>
    <w:p w14:paraId="533D0EC0">
      <w:pPr>
        <w:pStyle w:val="161"/>
        <w:spacing w:line="360" w:lineRule="auto"/>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身份证件扫描件：</w:t>
      </w:r>
    </w:p>
    <w:tbl>
      <w:tblPr>
        <w:tblStyle w:val="63"/>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4BF364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686BB8CF">
            <w:pPr>
              <w:pStyle w:val="161"/>
              <w:adjustRightInd w:val="0"/>
              <w:spacing w:line="360" w:lineRule="auto"/>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正面：                                 反面：</w:t>
            </w:r>
          </w:p>
          <w:p w14:paraId="079DCDF8">
            <w:pPr>
              <w:pStyle w:val="161"/>
              <w:adjustRightInd w:val="0"/>
              <w:spacing w:line="360" w:lineRule="auto"/>
              <w:rPr>
                <w:rFonts w:asciiTheme="minorEastAsia" w:hAnsiTheme="minorEastAsia" w:eastAsiaTheme="minorEastAsia" w:cstheme="minorEastAsia"/>
                <w:bCs/>
                <w:sz w:val="24"/>
              </w:rPr>
            </w:pPr>
          </w:p>
        </w:tc>
      </w:tr>
    </w:tbl>
    <w:p w14:paraId="536C3844">
      <w:pPr>
        <w:snapToGrid w:val="0"/>
        <w:spacing w:line="360" w:lineRule="auto"/>
        <w:ind w:firstLine="576"/>
        <w:jc w:val="center"/>
        <w:rPr>
          <w:rFonts w:asciiTheme="minorEastAsia" w:hAnsiTheme="minorEastAsia" w:eastAsiaTheme="minorEastAsia" w:cstheme="minorEastAsia"/>
          <w:kern w:val="0"/>
          <w:sz w:val="24"/>
          <w:lang w:val="zh-CN"/>
        </w:rPr>
      </w:pPr>
    </w:p>
    <w:p w14:paraId="79B77CD7">
      <w:pPr>
        <w:snapToGrid w:val="0"/>
        <w:spacing w:line="360" w:lineRule="auto"/>
        <w:ind w:firstLine="576"/>
        <w:jc w:val="center"/>
        <w:rPr>
          <w:rFonts w:asciiTheme="minorEastAsia" w:hAnsiTheme="minorEastAsia" w:eastAsiaTheme="minorEastAsia" w:cstheme="minorEastAsia"/>
          <w:kern w:val="0"/>
          <w:sz w:val="24"/>
          <w:lang w:val="zh-CN"/>
        </w:rPr>
      </w:pPr>
      <w:r>
        <w:rPr>
          <w:rFonts w:hint="eastAsia" w:asciiTheme="minorEastAsia" w:hAnsiTheme="minorEastAsia" w:eastAsiaTheme="minorEastAsia" w:cstheme="minorEastAsia"/>
          <w:kern w:val="0"/>
          <w:sz w:val="24"/>
          <w:lang w:val="zh-CN"/>
        </w:rPr>
        <w:t xml:space="preserve">                  投标人名称(电子签名)：                              </w:t>
      </w:r>
    </w:p>
    <w:p w14:paraId="0F3D32C7">
      <w:pPr>
        <w:spacing w:line="360" w:lineRule="auto"/>
        <w:jc w:val="center"/>
        <w:rPr>
          <w:rFonts w:asciiTheme="minorEastAsia" w:hAnsiTheme="minorEastAsia" w:eastAsiaTheme="minorEastAsia" w:cstheme="minorEastAsia"/>
          <w:kern w:val="0"/>
          <w:sz w:val="24"/>
          <w:lang w:val="zh-CN"/>
        </w:rPr>
      </w:pPr>
      <w:r>
        <w:rPr>
          <w:rFonts w:hint="eastAsia" w:asciiTheme="minorEastAsia" w:hAnsiTheme="minorEastAsia" w:eastAsiaTheme="minorEastAsia" w:cstheme="minorEastAsia"/>
          <w:kern w:val="0"/>
          <w:sz w:val="24"/>
          <w:lang w:val="zh-CN"/>
        </w:rPr>
        <w:t xml:space="preserve">                   日期：  年  月  日</w:t>
      </w:r>
    </w:p>
    <w:p w14:paraId="39D1BAB5">
      <w:pPr>
        <w:jc w:val="center"/>
        <w:rPr>
          <w:rFonts w:asciiTheme="minorEastAsia" w:hAnsiTheme="minorEastAsia" w:eastAsiaTheme="minorEastAsia" w:cstheme="minorEastAsia"/>
          <w:b/>
          <w:kern w:val="0"/>
          <w:sz w:val="32"/>
          <w:szCs w:val="32"/>
        </w:rPr>
      </w:pPr>
    </w:p>
    <w:p w14:paraId="3DF4975B">
      <w:pPr>
        <w:jc w:val="center"/>
        <w:rPr>
          <w:rFonts w:asciiTheme="minorEastAsia" w:hAnsiTheme="minorEastAsia" w:eastAsiaTheme="minorEastAsia" w:cstheme="minorEastAsia"/>
          <w:b/>
          <w:kern w:val="0"/>
          <w:sz w:val="32"/>
          <w:szCs w:val="32"/>
        </w:rPr>
      </w:pPr>
    </w:p>
    <w:p w14:paraId="6B5F6396">
      <w:pPr>
        <w:jc w:val="center"/>
        <w:rPr>
          <w:rFonts w:asciiTheme="minorEastAsia" w:hAnsiTheme="minorEastAsia" w:eastAsiaTheme="minorEastAsia" w:cstheme="minorEastAsia"/>
          <w:b/>
          <w:kern w:val="0"/>
          <w:sz w:val="32"/>
          <w:szCs w:val="32"/>
        </w:rPr>
      </w:pPr>
    </w:p>
    <w:p w14:paraId="457C500D">
      <w:pPr>
        <w:jc w:val="center"/>
        <w:rPr>
          <w:rFonts w:asciiTheme="minorEastAsia" w:hAnsiTheme="minorEastAsia" w:eastAsiaTheme="minorEastAsia" w:cstheme="minorEastAsia"/>
          <w:b/>
          <w:kern w:val="0"/>
          <w:sz w:val="32"/>
          <w:szCs w:val="32"/>
        </w:rPr>
      </w:pPr>
    </w:p>
    <w:p w14:paraId="4D17E58D">
      <w:pPr>
        <w:jc w:val="center"/>
        <w:rPr>
          <w:rFonts w:asciiTheme="minorEastAsia" w:hAnsiTheme="minorEastAsia" w:eastAsiaTheme="minorEastAsia" w:cstheme="minorEastAsia"/>
          <w:b/>
          <w:kern w:val="0"/>
          <w:sz w:val="32"/>
          <w:szCs w:val="32"/>
        </w:rPr>
      </w:pPr>
    </w:p>
    <w:p w14:paraId="28CE4278">
      <w:pPr>
        <w:jc w:val="center"/>
        <w:rPr>
          <w:rFonts w:asciiTheme="minorEastAsia" w:hAnsiTheme="minorEastAsia" w:eastAsiaTheme="minorEastAsia" w:cstheme="minorEastAsia"/>
          <w:b/>
          <w:kern w:val="0"/>
          <w:sz w:val="32"/>
          <w:szCs w:val="32"/>
        </w:rPr>
      </w:pPr>
    </w:p>
    <w:p w14:paraId="0BD8ACD2">
      <w:pPr>
        <w:jc w:val="center"/>
        <w:rPr>
          <w:rFonts w:asciiTheme="minorEastAsia" w:hAnsiTheme="minorEastAsia" w:eastAsiaTheme="minorEastAsia" w:cstheme="minorEastAsia"/>
          <w:b/>
          <w:kern w:val="0"/>
          <w:sz w:val="32"/>
          <w:szCs w:val="32"/>
        </w:rPr>
      </w:pPr>
    </w:p>
    <w:p w14:paraId="126AA2BF">
      <w:pPr>
        <w:jc w:val="center"/>
        <w:rPr>
          <w:rFonts w:asciiTheme="minorEastAsia" w:hAnsiTheme="minorEastAsia" w:eastAsiaTheme="minorEastAsia" w:cstheme="minorEastAsia"/>
          <w:b/>
          <w:kern w:val="0"/>
          <w:sz w:val="32"/>
          <w:szCs w:val="32"/>
        </w:rPr>
      </w:pPr>
    </w:p>
    <w:p w14:paraId="1FF2448B">
      <w:pPr>
        <w:jc w:val="center"/>
        <w:rPr>
          <w:rFonts w:asciiTheme="minorEastAsia" w:hAnsiTheme="minorEastAsia" w:eastAsiaTheme="minorEastAsia" w:cstheme="minorEastAsia"/>
          <w:b/>
          <w:kern w:val="0"/>
          <w:sz w:val="32"/>
          <w:szCs w:val="32"/>
        </w:rPr>
      </w:pPr>
    </w:p>
    <w:p w14:paraId="2C3C4317">
      <w:pPr>
        <w:snapToGrid w:val="0"/>
        <w:spacing w:line="360" w:lineRule="auto"/>
        <w:ind w:right="480"/>
        <w:rPr>
          <w:rFonts w:asciiTheme="minorEastAsia" w:hAnsiTheme="minorEastAsia" w:eastAsiaTheme="minorEastAsia" w:cstheme="minorEastAsia"/>
          <w:b/>
          <w:kern w:val="0"/>
          <w:sz w:val="32"/>
          <w:szCs w:val="32"/>
        </w:rPr>
        <w:sectPr>
          <w:pgSz w:w="11906" w:h="16838"/>
          <w:pgMar w:top="1440" w:right="1417" w:bottom="1440" w:left="1417" w:header="851" w:footer="992" w:gutter="0"/>
          <w:cols w:space="0" w:num="1"/>
          <w:titlePg/>
          <w:docGrid w:linePitch="312" w:charSpace="0"/>
        </w:sectPr>
      </w:pPr>
    </w:p>
    <w:p w14:paraId="1EE6A4D8">
      <w:pPr>
        <w:spacing w:line="360" w:lineRule="auto"/>
        <w:jc w:val="center"/>
        <w:outlineLvl w:val="0"/>
        <w:rPr>
          <w:rFonts w:asciiTheme="minorEastAsia" w:hAnsiTheme="minorEastAsia" w:eastAsiaTheme="minorEastAsia" w:cstheme="minorEastAsia"/>
          <w:b/>
          <w:kern w:val="0"/>
          <w:sz w:val="28"/>
          <w:szCs w:val="28"/>
        </w:rPr>
      </w:pPr>
      <w:r>
        <w:rPr>
          <w:rFonts w:hint="eastAsia" w:asciiTheme="minorEastAsia" w:hAnsiTheme="minorEastAsia" w:eastAsiaTheme="minorEastAsia" w:cstheme="minorEastAsia"/>
          <w:b/>
          <w:kern w:val="0"/>
          <w:sz w:val="28"/>
          <w:szCs w:val="28"/>
        </w:rPr>
        <w:t>四、符合性审查资料</w:t>
      </w:r>
    </w:p>
    <w:p w14:paraId="114EC3FE">
      <w:pPr>
        <w:jc w:val="center"/>
        <w:rPr>
          <w:rFonts w:asciiTheme="minorEastAsia" w:hAnsiTheme="minorEastAsia" w:eastAsiaTheme="minorEastAsia" w:cstheme="minorEastAsia"/>
          <w:b/>
          <w:kern w:val="0"/>
          <w:sz w:val="32"/>
          <w:szCs w:val="32"/>
        </w:rPr>
      </w:pPr>
    </w:p>
    <w:tbl>
      <w:tblPr>
        <w:tblStyle w:val="63"/>
        <w:tblW w:w="91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4404"/>
        <w:gridCol w:w="2322"/>
        <w:gridCol w:w="1825"/>
      </w:tblGrid>
      <w:tr w14:paraId="1D90DA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646" w:type="dxa"/>
            <w:vAlign w:val="center"/>
          </w:tcPr>
          <w:p w14:paraId="15C1B2BB">
            <w:pPr>
              <w:snapToGrid w:val="0"/>
              <w:spacing w:line="240" w:lineRule="atLeast"/>
              <w:jc w:val="center"/>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序号</w:t>
            </w:r>
          </w:p>
        </w:tc>
        <w:tc>
          <w:tcPr>
            <w:tcW w:w="4404" w:type="dxa"/>
            <w:vAlign w:val="center"/>
          </w:tcPr>
          <w:p w14:paraId="42F2600A">
            <w:pPr>
              <w:snapToGrid w:val="0"/>
              <w:spacing w:line="240" w:lineRule="atLeast"/>
              <w:jc w:val="center"/>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实质性要求</w:t>
            </w:r>
          </w:p>
        </w:tc>
        <w:tc>
          <w:tcPr>
            <w:tcW w:w="2322" w:type="dxa"/>
            <w:vAlign w:val="center"/>
          </w:tcPr>
          <w:p w14:paraId="675B2AA2">
            <w:pPr>
              <w:snapToGrid w:val="0"/>
              <w:spacing w:line="240" w:lineRule="atLeast"/>
              <w:jc w:val="center"/>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需要提供的符合性审查资料</w:t>
            </w:r>
          </w:p>
        </w:tc>
        <w:tc>
          <w:tcPr>
            <w:tcW w:w="1825" w:type="dxa"/>
            <w:vAlign w:val="center"/>
          </w:tcPr>
          <w:p w14:paraId="2F7F823D">
            <w:pPr>
              <w:snapToGrid w:val="0"/>
              <w:spacing w:line="240" w:lineRule="atLeast"/>
              <w:jc w:val="center"/>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投标文件中的</w:t>
            </w:r>
          </w:p>
          <w:p w14:paraId="49B41B87">
            <w:pPr>
              <w:snapToGrid w:val="0"/>
              <w:spacing w:line="240" w:lineRule="atLeast"/>
              <w:jc w:val="center"/>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页码位置</w:t>
            </w:r>
          </w:p>
        </w:tc>
      </w:tr>
      <w:tr w14:paraId="17C1D6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jc w:val="center"/>
        </w:trPr>
        <w:tc>
          <w:tcPr>
            <w:tcW w:w="646" w:type="dxa"/>
            <w:vAlign w:val="center"/>
          </w:tcPr>
          <w:p w14:paraId="5927566C">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w:t>
            </w:r>
          </w:p>
        </w:tc>
        <w:tc>
          <w:tcPr>
            <w:tcW w:w="4404" w:type="dxa"/>
            <w:vAlign w:val="center"/>
          </w:tcPr>
          <w:p w14:paraId="552B468C">
            <w:pPr>
              <w:spacing w:line="36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投标文件按照招标文件要求签署、盖章。</w:t>
            </w:r>
          </w:p>
        </w:tc>
        <w:tc>
          <w:tcPr>
            <w:tcW w:w="2322" w:type="dxa"/>
            <w:vAlign w:val="center"/>
          </w:tcPr>
          <w:p w14:paraId="783E567A">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需要使用电子签名或者签字盖章的投标文件的组成部分</w:t>
            </w:r>
          </w:p>
        </w:tc>
        <w:tc>
          <w:tcPr>
            <w:tcW w:w="1825" w:type="dxa"/>
            <w:vAlign w:val="center"/>
          </w:tcPr>
          <w:p w14:paraId="0A887C90">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见投标文件</w:t>
            </w:r>
          </w:p>
          <w:p w14:paraId="311F45B4">
            <w:pPr>
              <w:rPr>
                <w:rFonts w:asciiTheme="minorEastAsia" w:hAnsiTheme="minorEastAsia" w:eastAsiaTheme="minorEastAsia" w:cstheme="minorEastAsia"/>
              </w:rPr>
            </w:pPr>
            <w:r>
              <w:rPr>
                <w:rFonts w:hint="eastAsia" w:asciiTheme="minorEastAsia" w:hAnsiTheme="minorEastAsia" w:eastAsiaTheme="minorEastAsia" w:cstheme="minorEastAsia"/>
                <w:sz w:val="24"/>
              </w:rPr>
              <w:t>第页</w:t>
            </w:r>
          </w:p>
        </w:tc>
      </w:tr>
      <w:tr w14:paraId="0C1DB2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jc w:val="center"/>
        </w:trPr>
        <w:tc>
          <w:tcPr>
            <w:tcW w:w="646" w:type="dxa"/>
            <w:vAlign w:val="center"/>
          </w:tcPr>
          <w:p w14:paraId="0249B509">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w:t>
            </w:r>
          </w:p>
        </w:tc>
        <w:tc>
          <w:tcPr>
            <w:tcW w:w="4404" w:type="dxa"/>
            <w:vAlign w:val="center"/>
          </w:tcPr>
          <w:p w14:paraId="60B2C86C">
            <w:pPr>
              <w:spacing w:line="36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投标文件中承诺的投标有效期不少于招标文件中载明的投标有效期。</w:t>
            </w:r>
          </w:p>
        </w:tc>
        <w:tc>
          <w:tcPr>
            <w:tcW w:w="2322" w:type="dxa"/>
            <w:vAlign w:val="center"/>
          </w:tcPr>
          <w:p w14:paraId="45BFD33E">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投标函</w:t>
            </w:r>
          </w:p>
        </w:tc>
        <w:tc>
          <w:tcPr>
            <w:tcW w:w="1825" w:type="dxa"/>
            <w:vAlign w:val="center"/>
          </w:tcPr>
          <w:p w14:paraId="6B17D39A">
            <w:pPr>
              <w:rPr>
                <w:rFonts w:asciiTheme="minorEastAsia" w:hAnsiTheme="minorEastAsia" w:eastAsiaTheme="minorEastAsia" w:cstheme="minorEastAsia"/>
              </w:rPr>
            </w:pPr>
            <w:r>
              <w:rPr>
                <w:rFonts w:hint="eastAsia" w:asciiTheme="minorEastAsia" w:hAnsiTheme="minorEastAsia" w:eastAsiaTheme="minorEastAsia" w:cstheme="minorEastAsia"/>
                <w:sz w:val="24"/>
              </w:rPr>
              <w:t>见投标文件第页</w:t>
            </w:r>
          </w:p>
        </w:tc>
      </w:tr>
      <w:tr w14:paraId="1C9D05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jc w:val="center"/>
        </w:trPr>
        <w:tc>
          <w:tcPr>
            <w:tcW w:w="646" w:type="dxa"/>
            <w:vAlign w:val="center"/>
          </w:tcPr>
          <w:p w14:paraId="6A4B61DD">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w:t>
            </w:r>
          </w:p>
        </w:tc>
        <w:tc>
          <w:tcPr>
            <w:tcW w:w="4404" w:type="dxa"/>
            <w:vAlign w:val="center"/>
          </w:tcPr>
          <w:p w14:paraId="68F652B8">
            <w:pPr>
              <w:spacing w:line="36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napToGrid w:val="0"/>
                <w:sz w:val="24"/>
              </w:rPr>
              <w:t>其他实质性要求1：</w:t>
            </w:r>
          </w:p>
        </w:tc>
        <w:tc>
          <w:tcPr>
            <w:tcW w:w="2322" w:type="dxa"/>
            <w:vMerge w:val="restart"/>
            <w:vAlign w:val="center"/>
          </w:tcPr>
          <w:p w14:paraId="4CD04B36">
            <w:pPr>
              <w:rPr>
                <w:rFonts w:asciiTheme="minorEastAsia" w:hAnsiTheme="minorEastAsia" w:eastAsiaTheme="minorEastAsia" w:cstheme="minorEastAsia"/>
                <w:sz w:val="24"/>
              </w:rPr>
            </w:pPr>
            <w:r>
              <w:rPr>
                <w:rFonts w:hint="eastAsia" w:asciiTheme="minorEastAsia" w:hAnsiTheme="minorEastAsia" w:eastAsiaTheme="minorEastAsia" w:cstheme="minorEastAsia"/>
                <w:kern w:val="0"/>
                <w:sz w:val="24"/>
              </w:rPr>
              <w:t>招标文件其它实质性要求相应的材料（“▲” 系指实质性要求条款，招标文件无其它实质性要求的，无需提供）</w:t>
            </w:r>
          </w:p>
        </w:tc>
        <w:tc>
          <w:tcPr>
            <w:tcW w:w="1825" w:type="dxa"/>
            <w:vAlign w:val="center"/>
          </w:tcPr>
          <w:p w14:paraId="6DE245CF">
            <w:pPr>
              <w:rPr>
                <w:rFonts w:asciiTheme="minorEastAsia" w:hAnsiTheme="minorEastAsia" w:eastAsiaTheme="minorEastAsia" w:cstheme="minorEastAsia"/>
              </w:rPr>
            </w:pPr>
            <w:r>
              <w:rPr>
                <w:rFonts w:hint="eastAsia" w:asciiTheme="minorEastAsia" w:hAnsiTheme="minorEastAsia" w:eastAsiaTheme="minorEastAsia" w:cstheme="minorEastAsia"/>
                <w:sz w:val="24"/>
              </w:rPr>
              <w:t>见投标文件第页</w:t>
            </w:r>
          </w:p>
        </w:tc>
      </w:tr>
      <w:tr w14:paraId="23CC97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jc w:val="center"/>
        </w:trPr>
        <w:tc>
          <w:tcPr>
            <w:tcW w:w="646" w:type="dxa"/>
            <w:vAlign w:val="center"/>
          </w:tcPr>
          <w:p w14:paraId="4EE1DCA7">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4</w:t>
            </w:r>
          </w:p>
        </w:tc>
        <w:tc>
          <w:tcPr>
            <w:tcW w:w="4404" w:type="dxa"/>
            <w:vAlign w:val="center"/>
          </w:tcPr>
          <w:p w14:paraId="49DABF8B">
            <w:pPr>
              <w:spacing w:line="36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napToGrid w:val="0"/>
                <w:sz w:val="24"/>
              </w:rPr>
              <w:t>其他实质性要求2：</w:t>
            </w:r>
          </w:p>
        </w:tc>
        <w:tc>
          <w:tcPr>
            <w:tcW w:w="2322" w:type="dxa"/>
            <w:vMerge w:val="continue"/>
            <w:vAlign w:val="center"/>
          </w:tcPr>
          <w:p w14:paraId="67F31F45">
            <w:pPr>
              <w:rPr>
                <w:rFonts w:asciiTheme="minorEastAsia" w:hAnsiTheme="minorEastAsia" w:eastAsiaTheme="minorEastAsia" w:cstheme="minorEastAsia"/>
                <w:sz w:val="24"/>
              </w:rPr>
            </w:pPr>
          </w:p>
        </w:tc>
        <w:tc>
          <w:tcPr>
            <w:tcW w:w="1825" w:type="dxa"/>
            <w:vAlign w:val="center"/>
          </w:tcPr>
          <w:p w14:paraId="750389DB">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见投标文件第页</w:t>
            </w:r>
          </w:p>
        </w:tc>
      </w:tr>
      <w:tr w14:paraId="40CB80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jc w:val="center"/>
        </w:trPr>
        <w:tc>
          <w:tcPr>
            <w:tcW w:w="646" w:type="dxa"/>
            <w:vAlign w:val="center"/>
          </w:tcPr>
          <w:p w14:paraId="7ACC0811">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kern w:val="0"/>
                <w:sz w:val="24"/>
              </w:rPr>
              <w:t>……</w:t>
            </w:r>
          </w:p>
        </w:tc>
        <w:tc>
          <w:tcPr>
            <w:tcW w:w="4404" w:type="dxa"/>
            <w:vAlign w:val="center"/>
          </w:tcPr>
          <w:p w14:paraId="005E6A6B">
            <w:pPr>
              <w:spacing w:line="36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napToGrid w:val="0"/>
                <w:sz w:val="24"/>
              </w:rPr>
              <w:t>其他实质性要求</w:t>
            </w:r>
            <w:r>
              <w:rPr>
                <w:rFonts w:hint="eastAsia" w:asciiTheme="minorEastAsia" w:hAnsiTheme="minorEastAsia" w:eastAsiaTheme="minorEastAsia" w:cstheme="minorEastAsia"/>
                <w:kern w:val="0"/>
                <w:sz w:val="24"/>
              </w:rPr>
              <w:t>……</w:t>
            </w:r>
            <w:r>
              <w:rPr>
                <w:rFonts w:hint="eastAsia" w:asciiTheme="minorEastAsia" w:hAnsiTheme="minorEastAsia" w:eastAsiaTheme="minorEastAsia" w:cstheme="minorEastAsia"/>
                <w:snapToGrid w:val="0"/>
                <w:sz w:val="24"/>
              </w:rPr>
              <w:t>：</w:t>
            </w:r>
          </w:p>
        </w:tc>
        <w:tc>
          <w:tcPr>
            <w:tcW w:w="2322" w:type="dxa"/>
            <w:vMerge w:val="continue"/>
            <w:vAlign w:val="center"/>
          </w:tcPr>
          <w:p w14:paraId="41253043">
            <w:pPr>
              <w:rPr>
                <w:rFonts w:asciiTheme="minorEastAsia" w:hAnsiTheme="minorEastAsia" w:eastAsiaTheme="minorEastAsia" w:cstheme="minorEastAsia"/>
                <w:sz w:val="24"/>
              </w:rPr>
            </w:pPr>
          </w:p>
        </w:tc>
        <w:tc>
          <w:tcPr>
            <w:tcW w:w="1825" w:type="dxa"/>
            <w:vAlign w:val="center"/>
          </w:tcPr>
          <w:p w14:paraId="4AB94651">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见投标文件第页</w:t>
            </w:r>
          </w:p>
        </w:tc>
      </w:tr>
    </w:tbl>
    <w:p w14:paraId="5A14FC63">
      <w:pPr>
        <w:spacing w:line="360" w:lineRule="auto"/>
        <w:ind w:right="42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注：1.按本格式和要求提供。</w:t>
      </w:r>
    </w:p>
    <w:p w14:paraId="722345FE">
      <w:pPr>
        <w:spacing w:line="360" w:lineRule="auto"/>
        <w:ind w:right="42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2.招标文件中实质性要求必须明确响应。</w:t>
      </w:r>
    </w:p>
    <w:p w14:paraId="4E410DEB">
      <w:pPr>
        <w:pStyle w:val="91"/>
        <w:rPr>
          <w:rFonts w:asciiTheme="minorEastAsia" w:hAnsiTheme="minorEastAsia" w:eastAsiaTheme="minorEastAsia" w:cstheme="minorEastAsia"/>
        </w:rPr>
      </w:pPr>
    </w:p>
    <w:p w14:paraId="30BFD8E6">
      <w:pPr>
        <w:spacing w:line="360" w:lineRule="auto"/>
        <w:jc w:val="center"/>
        <w:outlineLvl w:val="0"/>
        <w:rPr>
          <w:rFonts w:asciiTheme="minorEastAsia" w:hAnsiTheme="minorEastAsia" w:eastAsiaTheme="minorEastAsia" w:cstheme="minorEastAsia"/>
          <w:b/>
          <w:kern w:val="0"/>
          <w:sz w:val="28"/>
          <w:szCs w:val="28"/>
        </w:rPr>
      </w:pPr>
      <w:r>
        <w:rPr>
          <w:rFonts w:hint="eastAsia" w:asciiTheme="minorEastAsia" w:hAnsiTheme="minorEastAsia" w:eastAsiaTheme="minorEastAsia" w:cstheme="minorEastAsia"/>
          <w:b/>
          <w:kern w:val="0"/>
          <w:sz w:val="28"/>
          <w:szCs w:val="28"/>
        </w:rPr>
        <w:t>五、评标标准相应的商务技术资料</w:t>
      </w:r>
    </w:p>
    <w:p w14:paraId="4AF0B1F1">
      <w:pPr>
        <w:snapToGrid w:val="0"/>
        <w:spacing w:line="360" w:lineRule="auto"/>
        <w:jc w:val="left"/>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（按招标文件第四部分评标办法前附表中“投标文件中评标标准相应的商务技术资料目录”提供资料。）</w:t>
      </w:r>
    </w:p>
    <w:tbl>
      <w:tblPr>
        <w:tblStyle w:val="64"/>
        <w:tblW w:w="92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4"/>
        <w:gridCol w:w="5465"/>
        <w:gridCol w:w="3046"/>
      </w:tblGrid>
      <w:tr w14:paraId="6C690A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Pr>
          <w:p w14:paraId="0EE741D8">
            <w:pPr>
              <w:snapToGrid w:val="0"/>
              <w:spacing w:line="360" w:lineRule="auto"/>
              <w:jc w:val="center"/>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序号</w:t>
            </w:r>
          </w:p>
        </w:tc>
        <w:tc>
          <w:tcPr>
            <w:tcW w:w="5465" w:type="dxa"/>
          </w:tcPr>
          <w:p w14:paraId="58D5C665">
            <w:pPr>
              <w:snapToGrid w:val="0"/>
              <w:spacing w:line="360" w:lineRule="auto"/>
              <w:jc w:val="center"/>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投标文件中评标标准相应的商务技术资料目录*</w:t>
            </w:r>
          </w:p>
        </w:tc>
        <w:tc>
          <w:tcPr>
            <w:tcW w:w="3046" w:type="dxa"/>
          </w:tcPr>
          <w:p w14:paraId="1C29031C">
            <w:pPr>
              <w:snapToGrid w:val="0"/>
              <w:spacing w:line="240" w:lineRule="atLeast"/>
              <w:jc w:val="center"/>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投标文件中的页码位置</w:t>
            </w:r>
          </w:p>
        </w:tc>
      </w:tr>
      <w:tr w14:paraId="1D3518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Pr>
          <w:p w14:paraId="14CAC5CC">
            <w:pPr>
              <w:snapToGrid w:val="0"/>
              <w:spacing w:line="360" w:lineRule="auto"/>
              <w:jc w:val="center"/>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1</w:t>
            </w:r>
          </w:p>
        </w:tc>
        <w:tc>
          <w:tcPr>
            <w:tcW w:w="5465" w:type="dxa"/>
          </w:tcPr>
          <w:p w14:paraId="4212D2D7">
            <w:pPr>
              <w:snapToGrid w:val="0"/>
              <w:spacing w:line="360" w:lineRule="auto"/>
              <w:jc w:val="center"/>
              <w:rPr>
                <w:rFonts w:asciiTheme="minorEastAsia" w:hAnsiTheme="minorEastAsia" w:eastAsiaTheme="minorEastAsia" w:cstheme="minorEastAsia"/>
                <w:bCs/>
                <w:sz w:val="24"/>
              </w:rPr>
            </w:pPr>
          </w:p>
        </w:tc>
        <w:tc>
          <w:tcPr>
            <w:tcW w:w="3046" w:type="dxa"/>
          </w:tcPr>
          <w:p w14:paraId="672F50A1">
            <w:pPr>
              <w:jc w:val="center"/>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见投标文件第页</w:t>
            </w:r>
          </w:p>
        </w:tc>
      </w:tr>
      <w:tr w14:paraId="67E455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Pr>
          <w:p w14:paraId="18EAF265">
            <w:pPr>
              <w:snapToGrid w:val="0"/>
              <w:spacing w:line="360" w:lineRule="auto"/>
              <w:jc w:val="center"/>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2</w:t>
            </w:r>
          </w:p>
        </w:tc>
        <w:tc>
          <w:tcPr>
            <w:tcW w:w="5465" w:type="dxa"/>
          </w:tcPr>
          <w:p w14:paraId="0861C8B6">
            <w:pPr>
              <w:snapToGrid w:val="0"/>
              <w:spacing w:line="360" w:lineRule="auto"/>
              <w:jc w:val="center"/>
              <w:rPr>
                <w:rFonts w:asciiTheme="minorEastAsia" w:hAnsiTheme="minorEastAsia" w:eastAsiaTheme="minorEastAsia" w:cstheme="minorEastAsia"/>
                <w:bCs/>
                <w:sz w:val="24"/>
              </w:rPr>
            </w:pPr>
          </w:p>
        </w:tc>
        <w:tc>
          <w:tcPr>
            <w:tcW w:w="3046" w:type="dxa"/>
          </w:tcPr>
          <w:p w14:paraId="2A5DB48D">
            <w:pPr>
              <w:jc w:val="center"/>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见投标文件第页</w:t>
            </w:r>
          </w:p>
        </w:tc>
      </w:tr>
      <w:tr w14:paraId="53164E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Pr>
          <w:p w14:paraId="3DA44B8E">
            <w:pPr>
              <w:snapToGrid w:val="0"/>
              <w:spacing w:line="360" w:lineRule="auto"/>
              <w:jc w:val="center"/>
              <w:rPr>
                <w:rFonts w:asciiTheme="minorEastAsia" w:hAnsiTheme="minorEastAsia" w:eastAsiaTheme="minorEastAsia" w:cstheme="minorEastAsia"/>
                <w:bCs/>
                <w:sz w:val="24"/>
              </w:rPr>
            </w:pPr>
            <w:r>
              <w:rPr>
                <w:rFonts w:hint="eastAsia" w:asciiTheme="minorEastAsia" w:hAnsiTheme="minorEastAsia" w:eastAsiaTheme="minorEastAsia" w:cstheme="minorEastAsia"/>
                <w:kern w:val="0"/>
                <w:sz w:val="24"/>
              </w:rPr>
              <w:t>……</w:t>
            </w:r>
          </w:p>
        </w:tc>
        <w:tc>
          <w:tcPr>
            <w:tcW w:w="5465" w:type="dxa"/>
          </w:tcPr>
          <w:p w14:paraId="62F366DE">
            <w:pPr>
              <w:snapToGrid w:val="0"/>
              <w:spacing w:line="360" w:lineRule="auto"/>
              <w:jc w:val="center"/>
              <w:rPr>
                <w:rFonts w:asciiTheme="minorEastAsia" w:hAnsiTheme="minorEastAsia" w:eastAsiaTheme="minorEastAsia" w:cstheme="minorEastAsia"/>
                <w:bCs/>
                <w:sz w:val="24"/>
              </w:rPr>
            </w:pPr>
          </w:p>
        </w:tc>
        <w:tc>
          <w:tcPr>
            <w:tcW w:w="3046" w:type="dxa"/>
          </w:tcPr>
          <w:p w14:paraId="2EBE3C26">
            <w:pPr>
              <w:jc w:val="center"/>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见投标文件第页</w:t>
            </w:r>
          </w:p>
        </w:tc>
      </w:tr>
    </w:tbl>
    <w:p w14:paraId="19BD372B">
      <w:pPr>
        <w:pStyle w:val="91"/>
        <w:rPr>
          <w:rFonts w:asciiTheme="minorEastAsia" w:hAnsiTheme="minorEastAsia" w:eastAsiaTheme="minorEastAsia" w:cstheme="minorEastAsia"/>
        </w:rPr>
      </w:pPr>
    </w:p>
    <w:p w14:paraId="0AFA3C6C">
      <w:pPr>
        <w:jc w:val="center"/>
        <w:rPr>
          <w:rFonts w:asciiTheme="minorEastAsia" w:hAnsiTheme="minorEastAsia" w:eastAsiaTheme="minorEastAsia" w:cstheme="minorEastAsia"/>
          <w:b/>
          <w:kern w:val="0"/>
          <w:sz w:val="32"/>
          <w:szCs w:val="32"/>
        </w:rPr>
      </w:pPr>
    </w:p>
    <w:p w14:paraId="3CECBFDF">
      <w:pPr>
        <w:jc w:val="center"/>
        <w:rPr>
          <w:rFonts w:asciiTheme="minorEastAsia" w:hAnsiTheme="minorEastAsia" w:eastAsiaTheme="minorEastAsia" w:cstheme="minorEastAsia"/>
          <w:b/>
          <w:kern w:val="0"/>
          <w:sz w:val="32"/>
          <w:szCs w:val="32"/>
        </w:rPr>
      </w:pPr>
    </w:p>
    <w:p w14:paraId="6189902C">
      <w:pPr>
        <w:jc w:val="center"/>
        <w:rPr>
          <w:rFonts w:asciiTheme="minorEastAsia" w:hAnsiTheme="minorEastAsia" w:eastAsiaTheme="minorEastAsia" w:cstheme="minorEastAsia"/>
          <w:b/>
          <w:kern w:val="0"/>
          <w:sz w:val="32"/>
          <w:szCs w:val="32"/>
        </w:rPr>
      </w:pPr>
    </w:p>
    <w:p w14:paraId="756CD0BB">
      <w:pPr>
        <w:jc w:val="center"/>
        <w:rPr>
          <w:rFonts w:asciiTheme="minorEastAsia" w:hAnsiTheme="minorEastAsia" w:eastAsiaTheme="minorEastAsia" w:cstheme="minorEastAsia"/>
          <w:b/>
          <w:kern w:val="0"/>
          <w:sz w:val="32"/>
          <w:szCs w:val="32"/>
        </w:rPr>
      </w:pPr>
    </w:p>
    <w:p w14:paraId="6A909396">
      <w:pPr>
        <w:jc w:val="center"/>
        <w:rPr>
          <w:rFonts w:asciiTheme="minorEastAsia" w:hAnsiTheme="minorEastAsia" w:eastAsiaTheme="minorEastAsia" w:cstheme="minorEastAsia"/>
          <w:b/>
          <w:kern w:val="0"/>
          <w:sz w:val="32"/>
          <w:szCs w:val="32"/>
        </w:rPr>
      </w:pPr>
    </w:p>
    <w:p w14:paraId="477AD2DC">
      <w:pPr>
        <w:spacing w:line="360" w:lineRule="auto"/>
        <w:jc w:val="center"/>
        <w:outlineLvl w:val="0"/>
        <w:rPr>
          <w:rFonts w:asciiTheme="minorEastAsia" w:hAnsiTheme="minorEastAsia" w:eastAsiaTheme="minorEastAsia" w:cstheme="minorEastAsia"/>
          <w:b/>
          <w:kern w:val="0"/>
          <w:sz w:val="28"/>
          <w:szCs w:val="28"/>
        </w:rPr>
      </w:pPr>
      <w:r>
        <w:rPr>
          <w:rFonts w:hint="eastAsia" w:asciiTheme="minorEastAsia" w:hAnsiTheme="minorEastAsia" w:eastAsiaTheme="minorEastAsia" w:cstheme="minorEastAsia"/>
          <w:b/>
          <w:kern w:val="0"/>
          <w:sz w:val="28"/>
          <w:szCs w:val="28"/>
        </w:rPr>
        <w:t>六、投标标的清单</w:t>
      </w:r>
    </w:p>
    <w:tbl>
      <w:tblPr>
        <w:tblStyle w:val="63"/>
        <w:tblW w:w="96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6"/>
        <w:gridCol w:w="1369"/>
        <w:gridCol w:w="1114"/>
        <w:gridCol w:w="1260"/>
        <w:gridCol w:w="2775"/>
        <w:gridCol w:w="1673"/>
      </w:tblGrid>
      <w:tr w14:paraId="3DC929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1486" w:type="dxa"/>
            <w:tcBorders>
              <w:top w:val="single" w:color="auto" w:sz="4" w:space="0"/>
              <w:left w:val="single" w:color="auto" w:sz="4" w:space="0"/>
              <w:bottom w:val="single" w:color="auto" w:sz="4" w:space="0"/>
              <w:right w:val="single" w:color="auto" w:sz="4" w:space="0"/>
            </w:tcBorders>
            <w:vAlign w:val="center"/>
          </w:tcPr>
          <w:p w14:paraId="4DF814F1">
            <w:pPr>
              <w:spacing w:line="360" w:lineRule="auto"/>
              <w:jc w:val="center"/>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序号</w:t>
            </w:r>
          </w:p>
        </w:tc>
        <w:tc>
          <w:tcPr>
            <w:tcW w:w="1369" w:type="dxa"/>
            <w:tcBorders>
              <w:top w:val="single" w:color="auto" w:sz="4" w:space="0"/>
              <w:left w:val="single" w:color="auto" w:sz="4" w:space="0"/>
              <w:bottom w:val="single" w:color="auto" w:sz="4" w:space="0"/>
              <w:right w:val="single" w:color="auto" w:sz="4" w:space="0"/>
            </w:tcBorders>
            <w:vAlign w:val="center"/>
          </w:tcPr>
          <w:p w14:paraId="41484548">
            <w:pPr>
              <w:spacing w:line="360" w:lineRule="auto"/>
              <w:jc w:val="center"/>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名称</w:t>
            </w:r>
          </w:p>
        </w:tc>
        <w:tc>
          <w:tcPr>
            <w:tcW w:w="1114" w:type="dxa"/>
            <w:tcBorders>
              <w:top w:val="single" w:color="auto" w:sz="4" w:space="0"/>
              <w:left w:val="single" w:color="auto" w:sz="4" w:space="0"/>
              <w:bottom w:val="single" w:color="auto" w:sz="4" w:space="0"/>
              <w:right w:val="single" w:color="auto" w:sz="4" w:space="0"/>
            </w:tcBorders>
          </w:tcPr>
          <w:p w14:paraId="0C96ABEF">
            <w:pPr>
              <w:spacing w:line="360" w:lineRule="auto"/>
              <w:jc w:val="center"/>
              <w:rPr>
                <w:rFonts w:asciiTheme="minorEastAsia" w:hAnsiTheme="minorEastAsia" w:eastAsiaTheme="minorEastAsia" w:cstheme="minorEastAsia"/>
                <w:b/>
                <w:sz w:val="24"/>
              </w:rPr>
            </w:pPr>
          </w:p>
          <w:p w14:paraId="0B4E9BF6">
            <w:pPr>
              <w:spacing w:line="360" w:lineRule="auto"/>
              <w:jc w:val="center"/>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品牌（如果有）</w:t>
            </w:r>
          </w:p>
        </w:tc>
        <w:tc>
          <w:tcPr>
            <w:tcW w:w="1260" w:type="dxa"/>
            <w:tcBorders>
              <w:top w:val="single" w:color="auto" w:sz="4" w:space="0"/>
              <w:left w:val="single" w:color="auto" w:sz="4" w:space="0"/>
              <w:bottom w:val="single" w:color="auto" w:sz="4" w:space="0"/>
              <w:right w:val="single" w:color="auto" w:sz="4" w:space="0"/>
            </w:tcBorders>
            <w:vAlign w:val="center"/>
          </w:tcPr>
          <w:p w14:paraId="61C1DF51">
            <w:pPr>
              <w:spacing w:line="360" w:lineRule="auto"/>
              <w:jc w:val="center"/>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规格型号</w:t>
            </w:r>
          </w:p>
        </w:tc>
        <w:tc>
          <w:tcPr>
            <w:tcW w:w="2775" w:type="dxa"/>
            <w:tcBorders>
              <w:top w:val="single" w:color="auto" w:sz="4" w:space="0"/>
              <w:left w:val="single" w:color="auto" w:sz="4" w:space="0"/>
              <w:bottom w:val="single" w:color="auto" w:sz="4" w:space="0"/>
              <w:right w:val="single" w:color="auto" w:sz="4" w:space="0"/>
            </w:tcBorders>
            <w:vAlign w:val="center"/>
          </w:tcPr>
          <w:p w14:paraId="65A1140B">
            <w:pPr>
              <w:spacing w:line="360" w:lineRule="auto"/>
              <w:jc w:val="center"/>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数量</w:t>
            </w:r>
          </w:p>
        </w:tc>
        <w:tc>
          <w:tcPr>
            <w:tcW w:w="1673" w:type="dxa"/>
            <w:tcBorders>
              <w:top w:val="single" w:color="auto" w:sz="4" w:space="0"/>
              <w:left w:val="single" w:color="auto" w:sz="4" w:space="0"/>
              <w:bottom w:val="single" w:color="auto" w:sz="4" w:space="0"/>
              <w:right w:val="single" w:color="auto" w:sz="4" w:space="0"/>
            </w:tcBorders>
            <w:vAlign w:val="center"/>
          </w:tcPr>
          <w:p w14:paraId="6F8AE03B">
            <w:pPr>
              <w:spacing w:line="360" w:lineRule="auto"/>
              <w:jc w:val="center"/>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备注</w:t>
            </w:r>
          </w:p>
        </w:tc>
      </w:tr>
      <w:tr w14:paraId="358F73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1486" w:type="dxa"/>
            <w:tcBorders>
              <w:top w:val="single" w:color="auto" w:sz="4" w:space="0"/>
              <w:left w:val="single" w:color="auto" w:sz="4" w:space="0"/>
              <w:bottom w:val="single" w:color="auto" w:sz="4" w:space="0"/>
              <w:right w:val="single" w:color="auto" w:sz="4" w:space="0"/>
            </w:tcBorders>
            <w:vAlign w:val="center"/>
          </w:tcPr>
          <w:p w14:paraId="69461288">
            <w:pPr>
              <w:spacing w:line="360" w:lineRule="auto"/>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w:t>
            </w:r>
          </w:p>
        </w:tc>
        <w:tc>
          <w:tcPr>
            <w:tcW w:w="1369" w:type="dxa"/>
            <w:tcBorders>
              <w:top w:val="single" w:color="auto" w:sz="4" w:space="0"/>
              <w:left w:val="single" w:color="auto" w:sz="4" w:space="0"/>
              <w:bottom w:val="single" w:color="auto" w:sz="4" w:space="0"/>
              <w:right w:val="single" w:color="auto" w:sz="4" w:space="0"/>
            </w:tcBorders>
            <w:vAlign w:val="center"/>
          </w:tcPr>
          <w:p w14:paraId="4041DB80">
            <w:pPr>
              <w:snapToGrid w:val="0"/>
              <w:spacing w:line="360" w:lineRule="auto"/>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XXX（预先填写）</w:t>
            </w:r>
          </w:p>
        </w:tc>
        <w:tc>
          <w:tcPr>
            <w:tcW w:w="1114" w:type="dxa"/>
            <w:tcBorders>
              <w:top w:val="single" w:color="auto" w:sz="4" w:space="0"/>
              <w:left w:val="single" w:color="auto" w:sz="4" w:space="0"/>
              <w:bottom w:val="single" w:color="auto" w:sz="4" w:space="0"/>
              <w:right w:val="single" w:color="auto" w:sz="4" w:space="0"/>
            </w:tcBorders>
            <w:vAlign w:val="center"/>
          </w:tcPr>
          <w:p w14:paraId="398E8D26">
            <w:pPr>
              <w:snapToGrid w:val="0"/>
              <w:spacing w:line="360" w:lineRule="auto"/>
              <w:jc w:val="center"/>
              <w:rPr>
                <w:rFonts w:asciiTheme="minorEastAsia" w:hAnsiTheme="minorEastAsia" w:eastAsiaTheme="minorEastAsia" w:cstheme="minorEastAsia"/>
                <w:sz w:val="24"/>
              </w:rPr>
            </w:pPr>
          </w:p>
        </w:tc>
        <w:tc>
          <w:tcPr>
            <w:tcW w:w="1260" w:type="dxa"/>
            <w:tcBorders>
              <w:top w:val="single" w:color="auto" w:sz="4" w:space="0"/>
              <w:left w:val="single" w:color="auto" w:sz="4" w:space="0"/>
              <w:bottom w:val="single" w:color="auto" w:sz="4" w:space="0"/>
              <w:right w:val="single" w:color="auto" w:sz="4" w:space="0"/>
            </w:tcBorders>
            <w:vAlign w:val="center"/>
          </w:tcPr>
          <w:p w14:paraId="2CC9C7DE">
            <w:pPr>
              <w:snapToGrid w:val="0"/>
              <w:spacing w:line="360" w:lineRule="auto"/>
              <w:jc w:val="center"/>
              <w:rPr>
                <w:rFonts w:asciiTheme="minorEastAsia" w:hAnsiTheme="minorEastAsia" w:eastAsiaTheme="minorEastAsia" w:cstheme="minorEastAsia"/>
                <w:sz w:val="24"/>
              </w:rPr>
            </w:pPr>
          </w:p>
        </w:tc>
        <w:tc>
          <w:tcPr>
            <w:tcW w:w="2775" w:type="dxa"/>
            <w:tcBorders>
              <w:top w:val="single" w:color="auto" w:sz="4" w:space="0"/>
              <w:left w:val="single" w:color="auto" w:sz="4" w:space="0"/>
              <w:bottom w:val="single" w:color="auto" w:sz="4" w:space="0"/>
              <w:right w:val="single" w:color="auto" w:sz="4" w:space="0"/>
            </w:tcBorders>
            <w:vAlign w:val="center"/>
          </w:tcPr>
          <w:p w14:paraId="54055A0D">
            <w:pPr>
              <w:spacing w:line="360" w:lineRule="auto"/>
              <w:jc w:val="center"/>
              <w:rPr>
                <w:rFonts w:asciiTheme="minorEastAsia" w:hAnsiTheme="minorEastAsia" w:eastAsiaTheme="minorEastAsia" w:cstheme="minorEastAsia"/>
                <w:sz w:val="24"/>
              </w:rPr>
            </w:pPr>
          </w:p>
        </w:tc>
        <w:tc>
          <w:tcPr>
            <w:tcW w:w="1673" w:type="dxa"/>
            <w:tcBorders>
              <w:top w:val="single" w:color="auto" w:sz="4" w:space="0"/>
              <w:left w:val="single" w:color="auto" w:sz="4" w:space="0"/>
              <w:bottom w:val="single" w:color="auto" w:sz="4" w:space="0"/>
              <w:right w:val="single" w:color="auto" w:sz="4" w:space="0"/>
            </w:tcBorders>
            <w:vAlign w:val="center"/>
          </w:tcPr>
          <w:p w14:paraId="6C5C8CB9">
            <w:pPr>
              <w:spacing w:line="360" w:lineRule="auto"/>
              <w:jc w:val="center"/>
              <w:rPr>
                <w:rFonts w:asciiTheme="minorEastAsia" w:hAnsiTheme="minorEastAsia" w:eastAsiaTheme="minorEastAsia" w:cstheme="minorEastAsia"/>
                <w:sz w:val="24"/>
              </w:rPr>
            </w:pPr>
          </w:p>
        </w:tc>
      </w:tr>
      <w:tr w14:paraId="06BA44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1486" w:type="dxa"/>
            <w:tcBorders>
              <w:top w:val="single" w:color="auto" w:sz="4" w:space="0"/>
              <w:left w:val="single" w:color="auto" w:sz="4" w:space="0"/>
              <w:bottom w:val="single" w:color="auto" w:sz="4" w:space="0"/>
              <w:right w:val="single" w:color="auto" w:sz="4" w:space="0"/>
            </w:tcBorders>
            <w:vAlign w:val="center"/>
          </w:tcPr>
          <w:p w14:paraId="5B506958">
            <w:pPr>
              <w:spacing w:line="360" w:lineRule="auto"/>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w:t>
            </w:r>
          </w:p>
        </w:tc>
        <w:tc>
          <w:tcPr>
            <w:tcW w:w="1369" w:type="dxa"/>
            <w:tcBorders>
              <w:top w:val="single" w:color="auto" w:sz="4" w:space="0"/>
              <w:left w:val="single" w:color="auto" w:sz="4" w:space="0"/>
              <w:bottom w:val="single" w:color="auto" w:sz="4" w:space="0"/>
              <w:right w:val="single" w:color="auto" w:sz="4" w:space="0"/>
            </w:tcBorders>
            <w:vAlign w:val="center"/>
          </w:tcPr>
          <w:p w14:paraId="36E64A9B">
            <w:pPr>
              <w:snapToGrid w:val="0"/>
              <w:spacing w:line="360" w:lineRule="auto"/>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XXX</w:t>
            </w:r>
          </w:p>
        </w:tc>
        <w:tc>
          <w:tcPr>
            <w:tcW w:w="1114" w:type="dxa"/>
            <w:tcBorders>
              <w:top w:val="single" w:color="auto" w:sz="4" w:space="0"/>
              <w:left w:val="single" w:color="auto" w:sz="4" w:space="0"/>
              <w:bottom w:val="single" w:color="auto" w:sz="4" w:space="0"/>
              <w:right w:val="single" w:color="auto" w:sz="4" w:space="0"/>
            </w:tcBorders>
            <w:vAlign w:val="center"/>
          </w:tcPr>
          <w:p w14:paraId="3BC8FCE4">
            <w:pPr>
              <w:snapToGrid w:val="0"/>
              <w:spacing w:line="360" w:lineRule="auto"/>
              <w:jc w:val="center"/>
              <w:rPr>
                <w:rFonts w:asciiTheme="minorEastAsia" w:hAnsiTheme="minorEastAsia" w:eastAsiaTheme="minorEastAsia" w:cstheme="minorEastAsia"/>
                <w:sz w:val="24"/>
              </w:rPr>
            </w:pPr>
          </w:p>
        </w:tc>
        <w:tc>
          <w:tcPr>
            <w:tcW w:w="1260" w:type="dxa"/>
            <w:tcBorders>
              <w:top w:val="single" w:color="auto" w:sz="4" w:space="0"/>
              <w:left w:val="single" w:color="auto" w:sz="4" w:space="0"/>
              <w:bottom w:val="single" w:color="auto" w:sz="4" w:space="0"/>
              <w:right w:val="single" w:color="auto" w:sz="4" w:space="0"/>
            </w:tcBorders>
            <w:vAlign w:val="center"/>
          </w:tcPr>
          <w:p w14:paraId="289A95D7">
            <w:pPr>
              <w:snapToGrid w:val="0"/>
              <w:spacing w:line="360" w:lineRule="auto"/>
              <w:jc w:val="center"/>
              <w:rPr>
                <w:rFonts w:asciiTheme="minorEastAsia" w:hAnsiTheme="minorEastAsia" w:eastAsiaTheme="minorEastAsia" w:cstheme="minorEastAsia"/>
                <w:sz w:val="24"/>
              </w:rPr>
            </w:pPr>
          </w:p>
        </w:tc>
        <w:tc>
          <w:tcPr>
            <w:tcW w:w="2775" w:type="dxa"/>
            <w:tcBorders>
              <w:top w:val="single" w:color="auto" w:sz="4" w:space="0"/>
              <w:left w:val="single" w:color="auto" w:sz="4" w:space="0"/>
              <w:bottom w:val="single" w:color="auto" w:sz="4" w:space="0"/>
              <w:right w:val="single" w:color="auto" w:sz="4" w:space="0"/>
            </w:tcBorders>
            <w:vAlign w:val="center"/>
          </w:tcPr>
          <w:p w14:paraId="4D7318DE">
            <w:pPr>
              <w:spacing w:line="360" w:lineRule="auto"/>
              <w:jc w:val="center"/>
              <w:rPr>
                <w:rFonts w:asciiTheme="minorEastAsia" w:hAnsiTheme="minorEastAsia" w:eastAsiaTheme="minorEastAsia" w:cstheme="minorEastAsia"/>
                <w:sz w:val="24"/>
              </w:rPr>
            </w:pPr>
          </w:p>
        </w:tc>
        <w:tc>
          <w:tcPr>
            <w:tcW w:w="1673" w:type="dxa"/>
            <w:tcBorders>
              <w:top w:val="single" w:color="auto" w:sz="4" w:space="0"/>
              <w:left w:val="single" w:color="auto" w:sz="4" w:space="0"/>
              <w:bottom w:val="single" w:color="auto" w:sz="4" w:space="0"/>
              <w:right w:val="single" w:color="auto" w:sz="4" w:space="0"/>
            </w:tcBorders>
            <w:vAlign w:val="center"/>
          </w:tcPr>
          <w:p w14:paraId="538DEC97">
            <w:pPr>
              <w:spacing w:line="360" w:lineRule="auto"/>
              <w:jc w:val="center"/>
              <w:rPr>
                <w:rFonts w:asciiTheme="minorEastAsia" w:hAnsiTheme="minorEastAsia" w:eastAsiaTheme="minorEastAsia" w:cstheme="minorEastAsia"/>
                <w:sz w:val="24"/>
              </w:rPr>
            </w:pPr>
          </w:p>
        </w:tc>
      </w:tr>
      <w:tr w14:paraId="6EB9EF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1486" w:type="dxa"/>
            <w:tcBorders>
              <w:top w:val="single" w:color="auto" w:sz="4" w:space="0"/>
              <w:left w:val="single" w:color="auto" w:sz="4" w:space="0"/>
              <w:bottom w:val="single" w:color="auto" w:sz="4" w:space="0"/>
              <w:right w:val="single" w:color="auto" w:sz="4" w:space="0"/>
            </w:tcBorders>
            <w:vAlign w:val="center"/>
          </w:tcPr>
          <w:p w14:paraId="32F343C4">
            <w:pPr>
              <w:spacing w:line="360" w:lineRule="auto"/>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w:t>
            </w:r>
          </w:p>
        </w:tc>
        <w:tc>
          <w:tcPr>
            <w:tcW w:w="1369" w:type="dxa"/>
            <w:tcBorders>
              <w:top w:val="single" w:color="auto" w:sz="4" w:space="0"/>
              <w:left w:val="single" w:color="auto" w:sz="4" w:space="0"/>
              <w:bottom w:val="single" w:color="auto" w:sz="4" w:space="0"/>
              <w:right w:val="single" w:color="auto" w:sz="4" w:space="0"/>
            </w:tcBorders>
            <w:vAlign w:val="center"/>
          </w:tcPr>
          <w:p w14:paraId="397B7FDC">
            <w:pPr>
              <w:snapToGrid w:val="0"/>
              <w:spacing w:line="360" w:lineRule="auto"/>
              <w:jc w:val="center"/>
              <w:rPr>
                <w:rFonts w:asciiTheme="minorEastAsia" w:hAnsiTheme="minorEastAsia" w:eastAsiaTheme="minorEastAsia" w:cstheme="minorEastAsia"/>
                <w:sz w:val="24"/>
              </w:rPr>
            </w:pPr>
          </w:p>
        </w:tc>
        <w:tc>
          <w:tcPr>
            <w:tcW w:w="1114" w:type="dxa"/>
            <w:tcBorders>
              <w:top w:val="single" w:color="auto" w:sz="4" w:space="0"/>
              <w:left w:val="single" w:color="auto" w:sz="4" w:space="0"/>
              <w:bottom w:val="single" w:color="auto" w:sz="4" w:space="0"/>
              <w:right w:val="single" w:color="auto" w:sz="4" w:space="0"/>
            </w:tcBorders>
            <w:vAlign w:val="center"/>
          </w:tcPr>
          <w:p w14:paraId="51E4E39A">
            <w:pPr>
              <w:snapToGrid w:val="0"/>
              <w:spacing w:line="360" w:lineRule="auto"/>
              <w:jc w:val="center"/>
              <w:rPr>
                <w:rFonts w:asciiTheme="minorEastAsia" w:hAnsiTheme="minorEastAsia" w:eastAsiaTheme="minorEastAsia" w:cstheme="minorEastAsia"/>
                <w:sz w:val="24"/>
              </w:rPr>
            </w:pPr>
          </w:p>
        </w:tc>
        <w:tc>
          <w:tcPr>
            <w:tcW w:w="1260" w:type="dxa"/>
            <w:tcBorders>
              <w:top w:val="single" w:color="auto" w:sz="4" w:space="0"/>
              <w:left w:val="single" w:color="auto" w:sz="4" w:space="0"/>
              <w:bottom w:val="single" w:color="auto" w:sz="4" w:space="0"/>
              <w:right w:val="single" w:color="auto" w:sz="4" w:space="0"/>
            </w:tcBorders>
            <w:vAlign w:val="center"/>
          </w:tcPr>
          <w:p w14:paraId="54FC6C20">
            <w:pPr>
              <w:snapToGrid w:val="0"/>
              <w:spacing w:line="360" w:lineRule="auto"/>
              <w:jc w:val="center"/>
              <w:rPr>
                <w:rFonts w:asciiTheme="minorEastAsia" w:hAnsiTheme="minorEastAsia" w:eastAsiaTheme="minorEastAsia" w:cstheme="minorEastAsia"/>
                <w:sz w:val="24"/>
              </w:rPr>
            </w:pPr>
          </w:p>
        </w:tc>
        <w:tc>
          <w:tcPr>
            <w:tcW w:w="2775" w:type="dxa"/>
            <w:tcBorders>
              <w:top w:val="single" w:color="auto" w:sz="4" w:space="0"/>
              <w:left w:val="single" w:color="auto" w:sz="4" w:space="0"/>
              <w:bottom w:val="single" w:color="auto" w:sz="4" w:space="0"/>
              <w:right w:val="single" w:color="auto" w:sz="4" w:space="0"/>
            </w:tcBorders>
            <w:vAlign w:val="center"/>
          </w:tcPr>
          <w:p w14:paraId="72CCF804">
            <w:pPr>
              <w:spacing w:line="360" w:lineRule="auto"/>
              <w:jc w:val="center"/>
              <w:rPr>
                <w:rFonts w:asciiTheme="minorEastAsia" w:hAnsiTheme="minorEastAsia" w:eastAsiaTheme="minorEastAsia" w:cstheme="minorEastAsia"/>
                <w:sz w:val="24"/>
              </w:rPr>
            </w:pPr>
          </w:p>
        </w:tc>
        <w:tc>
          <w:tcPr>
            <w:tcW w:w="1673" w:type="dxa"/>
            <w:tcBorders>
              <w:top w:val="single" w:color="auto" w:sz="4" w:space="0"/>
              <w:left w:val="single" w:color="auto" w:sz="4" w:space="0"/>
              <w:bottom w:val="single" w:color="auto" w:sz="4" w:space="0"/>
              <w:right w:val="single" w:color="auto" w:sz="4" w:space="0"/>
            </w:tcBorders>
            <w:vAlign w:val="center"/>
          </w:tcPr>
          <w:p w14:paraId="3C539CFA">
            <w:pPr>
              <w:spacing w:line="360" w:lineRule="auto"/>
              <w:jc w:val="center"/>
              <w:rPr>
                <w:rFonts w:asciiTheme="minorEastAsia" w:hAnsiTheme="minorEastAsia" w:eastAsiaTheme="minorEastAsia" w:cstheme="minorEastAsia"/>
                <w:sz w:val="24"/>
              </w:rPr>
            </w:pPr>
          </w:p>
        </w:tc>
      </w:tr>
    </w:tbl>
    <w:p w14:paraId="6E24C7D3">
      <w:pPr>
        <w:spacing w:line="360" w:lineRule="auto"/>
        <w:ind w:right="42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注：按本格式和要求提供。</w:t>
      </w:r>
    </w:p>
    <w:p w14:paraId="1412E5F6">
      <w:pPr>
        <w:jc w:val="center"/>
        <w:rPr>
          <w:rFonts w:asciiTheme="minorEastAsia" w:hAnsiTheme="minorEastAsia" w:eastAsiaTheme="minorEastAsia" w:cstheme="minorEastAsia"/>
          <w:b/>
          <w:kern w:val="0"/>
          <w:sz w:val="32"/>
          <w:szCs w:val="32"/>
        </w:rPr>
      </w:pPr>
    </w:p>
    <w:p w14:paraId="340CCF08">
      <w:pPr>
        <w:jc w:val="center"/>
        <w:rPr>
          <w:rFonts w:asciiTheme="minorEastAsia" w:hAnsiTheme="minorEastAsia" w:eastAsiaTheme="minorEastAsia" w:cstheme="minorEastAsia"/>
          <w:b/>
          <w:kern w:val="0"/>
          <w:sz w:val="32"/>
          <w:szCs w:val="32"/>
        </w:rPr>
      </w:pPr>
    </w:p>
    <w:p w14:paraId="6A6F3661">
      <w:pPr>
        <w:rPr>
          <w:rFonts w:asciiTheme="minorEastAsia" w:hAnsiTheme="minorEastAsia" w:eastAsiaTheme="minorEastAsia" w:cstheme="minorEastAsia"/>
          <w:b/>
          <w:kern w:val="0"/>
          <w:sz w:val="32"/>
          <w:szCs w:val="32"/>
        </w:rPr>
      </w:pPr>
      <w:r>
        <w:rPr>
          <w:rFonts w:hint="eastAsia" w:asciiTheme="minorEastAsia" w:hAnsiTheme="minorEastAsia" w:eastAsiaTheme="minorEastAsia" w:cstheme="minorEastAsia"/>
          <w:b/>
          <w:kern w:val="0"/>
          <w:sz w:val="32"/>
          <w:szCs w:val="32"/>
        </w:rPr>
        <w:br w:type="page"/>
      </w:r>
    </w:p>
    <w:p w14:paraId="47860439">
      <w:pPr>
        <w:spacing w:line="360" w:lineRule="auto"/>
        <w:jc w:val="center"/>
        <w:outlineLvl w:val="0"/>
        <w:rPr>
          <w:rFonts w:asciiTheme="minorEastAsia" w:hAnsiTheme="minorEastAsia" w:eastAsiaTheme="minorEastAsia" w:cstheme="minorEastAsia"/>
          <w:b/>
          <w:kern w:val="0"/>
          <w:sz w:val="28"/>
          <w:szCs w:val="28"/>
        </w:rPr>
      </w:pPr>
      <w:r>
        <w:rPr>
          <w:rFonts w:hint="eastAsia" w:asciiTheme="minorEastAsia" w:hAnsiTheme="minorEastAsia" w:eastAsiaTheme="minorEastAsia" w:cstheme="minorEastAsia"/>
          <w:b/>
          <w:kern w:val="0"/>
          <w:sz w:val="28"/>
          <w:szCs w:val="28"/>
        </w:rPr>
        <w:t>七、分包意向协议（如有）</w:t>
      </w:r>
    </w:p>
    <w:p w14:paraId="7B5CE881">
      <w:pPr>
        <w:widowControl/>
        <w:spacing w:line="360" w:lineRule="auto"/>
        <w:ind w:firstLine="120" w:firstLineChars="50"/>
        <w:jc w:val="left"/>
        <w:rPr>
          <w:rFonts w:asciiTheme="minorEastAsia" w:hAnsiTheme="minorEastAsia" w:eastAsiaTheme="minorEastAsia" w:cstheme="minorEastAsia"/>
          <w:kern w:val="0"/>
          <w:sz w:val="24"/>
        </w:rPr>
      </w:pPr>
      <w:bookmarkStart w:id="404" w:name="_Hlk101169080"/>
      <w:r>
        <w:rPr>
          <w:rFonts w:hint="eastAsia" w:asciiTheme="minorEastAsia" w:hAnsiTheme="minorEastAsia" w:eastAsiaTheme="minorEastAsia" w:cstheme="minorEastAsia"/>
          <w:sz w:val="24"/>
        </w:rPr>
        <w:t>[</w:t>
      </w:r>
      <w:r>
        <w:rPr>
          <w:rFonts w:hint="eastAsia" w:asciiTheme="minorEastAsia" w:hAnsiTheme="minorEastAsia" w:eastAsiaTheme="minorEastAsia" w:cstheme="minorEastAsia"/>
          <w:b/>
          <w:sz w:val="24"/>
        </w:rPr>
        <w:t>中标后以分包方式履行合同的，提供分包意向协议(附件4)；采购人不同意分包或者投标人中标后不以分包方式履行合同的，则不需要提供。</w:t>
      </w:r>
      <w:r>
        <w:rPr>
          <w:rFonts w:hint="eastAsia" w:asciiTheme="minorEastAsia" w:hAnsiTheme="minorEastAsia" w:eastAsiaTheme="minorEastAsia" w:cstheme="minorEastAsia"/>
          <w:sz w:val="24"/>
        </w:rPr>
        <w:t>]</w:t>
      </w:r>
      <w:bookmarkEnd w:id="404"/>
    </w:p>
    <w:p w14:paraId="365088FC">
      <w:pPr>
        <w:jc w:val="center"/>
        <w:rPr>
          <w:rFonts w:asciiTheme="minorEastAsia" w:hAnsiTheme="minorEastAsia" w:eastAsiaTheme="minorEastAsia" w:cstheme="minorEastAsia"/>
          <w:b/>
          <w:kern w:val="0"/>
          <w:sz w:val="32"/>
          <w:szCs w:val="32"/>
        </w:rPr>
      </w:pPr>
    </w:p>
    <w:p w14:paraId="4AA40995">
      <w:pPr>
        <w:spacing w:line="360" w:lineRule="auto"/>
        <w:jc w:val="center"/>
        <w:outlineLvl w:val="0"/>
        <w:rPr>
          <w:rFonts w:asciiTheme="minorEastAsia" w:hAnsiTheme="minorEastAsia" w:eastAsiaTheme="minorEastAsia" w:cstheme="minorEastAsia"/>
          <w:b/>
          <w:kern w:val="0"/>
          <w:sz w:val="28"/>
          <w:szCs w:val="28"/>
        </w:rPr>
      </w:pPr>
      <w:r>
        <w:rPr>
          <w:rFonts w:hint="eastAsia" w:asciiTheme="minorEastAsia" w:hAnsiTheme="minorEastAsia" w:eastAsiaTheme="minorEastAsia" w:cstheme="minorEastAsia"/>
          <w:b/>
          <w:kern w:val="0"/>
          <w:sz w:val="28"/>
          <w:szCs w:val="28"/>
        </w:rPr>
        <w:t>八、商务技术偏离表</w:t>
      </w:r>
    </w:p>
    <w:tbl>
      <w:tblPr>
        <w:tblStyle w:val="64"/>
        <w:tblW w:w="91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3180"/>
        <w:gridCol w:w="3062"/>
        <w:gridCol w:w="2042"/>
      </w:tblGrid>
      <w:tr w14:paraId="0DD248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28" w:type="dxa"/>
          </w:tcPr>
          <w:p w14:paraId="12107166">
            <w:pPr>
              <w:jc w:val="center"/>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序号</w:t>
            </w:r>
          </w:p>
        </w:tc>
        <w:tc>
          <w:tcPr>
            <w:tcW w:w="3180" w:type="dxa"/>
          </w:tcPr>
          <w:p w14:paraId="1BDB087C">
            <w:pPr>
              <w:jc w:val="center"/>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招标文件章节及具体内容</w:t>
            </w:r>
          </w:p>
        </w:tc>
        <w:tc>
          <w:tcPr>
            <w:tcW w:w="3062" w:type="dxa"/>
          </w:tcPr>
          <w:p w14:paraId="3CE139E4">
            <w:pPr>
              <w:jc w:val="center"/>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投标文件章节及具体内容</w:t>
            </w:r>
          </w:p>
        </w:tc>
        <w:tc>
          <w:tcPr>
            <w:tcW w:w="2042" w:type="dxa"/>
          </w:tcPr>
          <w:p w14:paraId="2776A630">
            <w:pPr>
              <w:jc w:val="center"/>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偏离说明</w:t>
            </w:r>
          </w:p>
        </w:tc>
      </w:tr>
      <w:tr w14:paraId="3609F1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28" w:type="dxa"/>
          </w:tcPr>
          <w:p w14:paraId="57310790">
            <w:pPr>
              <w:jc w:val="center"/>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1</w:t>
            </w:r>
          </w:p>
        </w:tc>
        <w:tc>
          <w:tcPr>
            <w:tcW w:w="3180" w:type="dxa"/>
          </w:tcPr>
          <w:p w14:paraId="0EFBFF39">
            <w:pPr>
              <w:jc w:val="center"/>
              <w:rPr>
                <w:rFonts w:asciiTheme="minorEastAsia" w:hAnsiTheme="minorEastAsia" w:eastAsiaTheme="minorEastAsia" w:cstheme="minorEastAsia"/>
                <w:b/>
                <w:kern w:val="0"/>
                <w:sz w:val="32"/>
                <w:szCs w:val="32"/>
              </w:rPr>
            </w:pPr>
          </w:p>
        </w:tc>
        <w:tc>
          <w:tcPr>
            <w:tcW w:w="3062" w:type="dxa"/>
          </w:tcPr>
          <w:p w14:paraId="747AF45D">
            <w:pPr>
              <w:jc w:val="center"/>
              <w:rPr>
                <w:rFonts w:asciiTheme="minorEastAsia" w:hAnsiTheme="minorEastAsia" w:eastAsiaTheme="minorEastAsia" w:cstheme="minorEastAsia"/>
                <w:b/>
                <w:kern w:val="0"/>
                <w:sz w:val="32"/>
                <w:szCs w:val="32"/>
              </w:rPr>
            </w:pPr>
          </w:p>
        </w:tc>
        <w:tc>
          <w:tcPr>
            <w:tcW w:w="2042" w:type="dxa"/>
          </w:tcPr>
          <w:p w14:paraId="2BFD78A4">
            <w:pPr>
              <w:jc w:val="center"/>
              <w:rPr>
                <w:rFonts w:asciiTheme="minorEastAsia" w:hAnsiTheme="minorEastAsia" w:eastAsiaTheme="minorEastAsia" w:cstheme="minorEastAsia"/>
                <w:b/>
                <w:kern w:val="0"/>
                <w:sz w:val="32"/>
                <w:szCs w:val="32"/>
              </w:rPr>
            </w:pPr>
          </w:p>
        </w:tc>
      </w:tr>
      <w:tr w14:paraId="127B99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28" w:type="dxa"/>
          </w:tcPr>
          <w:p w14:paraId="36934D2B">
            <w:pPr>
              <w:jc w:val="center"/>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2</w:t>
            </w:r>
          </w:p>
        </w:tc>
        <w:tc>
          <w:tcPr>
            <w:tcW w:w="3180" w:type="dxa"/>
          </w:tcPr>
          <w:p w14:paraId="4C044150">
            <w:pPr>
              <w:jc w:val="center"/>
              <w:rPr>
                <w:rFonts w:asciiTheme="minorEastAsia" w:hAnsiTheme="minorEastAsia" w:eastAsiaTheme="minorEastAsia" w:cstheme="minorEastAsia"/>
                <w:b/>
                <w:kern w:val="0"/>
                <w:sz w:val="32"/>
                <w:szCs w:val="32"/>
              </w:rPr>
            </w:pPr>
          </w:p>
        </w:tc>
        <w:tc>
          <w:tcPr>
            <w:tcW w:w="3062" w:type="dxa"/>
          </w:tcPr>
          <w:p w14:paraId="5A4A79F8">
            <w:pPr>
              <w:jc w:val="center"/>
              <w:rPr>
                <w:rFonts w:asciiTheme="minorEastAsia" w:hAnsiTheme="minorEastAsia" w:eastAsiaTheme="minorEastAsia" w:cstheme="minorEastAsia"/>
                <w:b/>
                <w:kern w:val="0"/>
                <w:sz w:val="32"/>
                <w:szCs w:val="32"/>
              </w:rPr>
            </w:pPr>
          </w:p>
        </w:tc>
        <w:tc>
          <w:tcPr>
            <w:tcW w:w="2042" w:type="dxa"/>
          </w:tcPr>
          <w:p w14:paraId="76360C1D">
            <w:pPr>
              <w:jc w:val="center"/>
              <w:rPr>
                <w:rFonts w:asciiTheme="minorEastAsia" w:hAnsiTheme="minorEastAsia" w:eastAsiaTheme="minorEastAsia" w:cstheme="minorEastAsia"/>
                <w:b/>
                <w:kern w:val="0"/>
                <w:sz w:val="32"/>
                <w:szCs w:val="32"/>
              </w:rPr>
            </w:pPr>
          </w:p>
        </w:tc>
      </w:tr>
      <w:tr w14:paraId="7B8A3D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28" w:type="dxa"/>
          </w:tcPr>
          <w:p w14:paraId="2AB857B0">
            <w:pPr>
              <w:jc w:val="center"/>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w:t>
            </w:r>
          </w:p>
        </w:tc>
        <w:tc>
          <w:tcPr>
            <w:tcW w:w="3180" w:type="dxa"/>
          </w:tcPr>
          <w:p w14:paraId="7D08C3EA">
            <w:pPr>
              <w:jc w:val="center"/>
              <w:rPr>
                <w:rFonts w:asciiTheme="minorEastAsia" w:hAnsiTheme="minorEastAsia" w:eastAsiaTheme="minorEastAsia" w:cstheme="minorEastAsia"/>
                <w:b/>
                <w:kern w:val="0"/>
                <w:sz w:val="32"/>
                <w:szCs w:val="32"/>
              </w:rPr>
            </w:pPr>
          </w:p>
        </w:tc>
        <w:tc>
          <w:tcPr>
            <w:tcW w:w="3062" w:type="dxa"/>
          </w:tcPr>
          <w:p w14:paraId="5450E510">
            <w:pPr>
              <w:jc w:val="center"/>
              <w:rPr>
                <w:rFonts w:asciiTheme="minorEastAsia" w:hAnsiTheme="minorEastAsia" w:eastAsiaTheme="minorEastAsia" w:cstheme="minorEastAsia"/>
                <w:b/>
                <w:kern w:val="0"/>
                <w:sz w:val="32"/>
                <w:szCs w:val="32"/>
              </w:rPr>
            </w:pPr>
          </w:p>
        </w:tc>
        <w:tc>
          <w:tcPr>
            <w:tcW w:w="2042" w:type="dxa"/>
          </w:tcPr>
          <w:p w14:paraId="3E7076CC">
            <w:pPr>
              <w:jc w:val="center"/>
              <w:rPr>
                <w:rFonts w:asciiTheme="minorEastAsia" w:hAnsiTheme="minorEastAsia" w:eastAsiaTheme="minorEastAsia" w:cstheme="minorEastAsia"/>
                <w:b/>
                <w:kern w:val="0"/>
                <w:sz w:val="32"/>
                <w:szCs w:val="32"/>
              </w:rPr>
            </w:pPr>
          </w:p>
        </w:tc>
      </w:tr>
    </w:tbl>
    <w:p w14:paraId="016F3609">
      <w:pPr>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投标人保证：除商务技术偏离表列出的偏离外，投标人响应招标文件的全部要求。</w:t>
      </w:r>
    </w:p>
    <w:p w14:paraId="22789791">
      <w:pPr>
        <w:jc w:val="center"/>
        <w:rPr>
          <w:rFonts w:asciiTheme="minorEastAsia" w:hAnsiTheme="minorEastAsia" w:eastAsiaTheme="minorEastAsia" w:cstheme="minorEastAsia"/>
          <w:b/>
          <w:kern w:val="0"/>
          <w:sz w:val="32"/>
          <w:szCs w:val="32"/>
        </w:rPr>
      </w:pPr>
    </w:p>
    <w:p w14:paraId="075B542C">
      <w:pPr>
        <w:spacing w:line="36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注：1.按本格式和要求提供。</w:t>
      </w:r>
    </w:p>
    <w:p w14:paraId="55B8C754">
      <w:pPr>
        <w:spacing w:line="36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2.本表格所反映的偏离情况与“符合性审查资料”、“评标标准相应的商务技术资料”不一致的，以“符合性审查资料”、“评标标准相应的商务技术资料”为准。</w:t>
      </w:r>
    </w:p>
    <w:p w14:paraId="2CC3D193">
      <w:pPr>
        <w:spacing w:line="36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3.投标人须保证：除商务技术偏离表列出的偏离外，投标人响应招标文件的全部非实质性要求。</w:t>
      </w:r>
    </w:p>
    <w:p w14:paraId="6F4BAD58">
      <w:pPr>
        <w:pStyle w:val="91"/>
        <w:rPr>
          <w:rFonts w:asciiTheme="minorEastAsia" w:hAnsiTheme="minorEastAsia" w:eastAsiaTheme="minorEastAsia" w:cstheme="minorEastAsia"/>
        </w:rPr>
      </w:pPr>
    </w:p>
    <w:p w14:paraId="45460AF8">
      <w:pPr>
        <w:ind w:firstLine="1911" w:firstLineChars="595"/>
        <w:rPr>
          <w:rFonts w:asciiTheme="minorEastAsia" w:hAnsiTheme="minorEastAsia" w:eastAsiaTheme="minorEastAsia" w:cstheme="minorEastAsia"/>
          <w:b/>
          <w:bCs/>
          <w:sz w:val="32"/>
          <w:szCs w:val="32"/>
        </w:rPr>
      </w:pPr>
    </w:p>
    <w:p w14:paraId="2B1FABA1">
      <w:pPr>
        <w:ind w:firstLine="1911" w:firstLineChars="595"/>
        <w:rPr>
          <w:rFonts w:asciiTheme="minorEastAsia" w:hAnsiTheme="minorEastAsia" w:eastAsiaTheme="minorEastAsia" w:cstheme="minorEastAsia"/>
          <w:b/>
          <w:bCs/>
          <w:sz w:val="32"/>
          <w:szCs w:val="32"/>
        </w:rPr>
      </w:pPr>
    </w:p>
    <w:p w14:paraId="790809AA">
      <w:pPr>
        <w:ind w:firstLine="1911" w:firstLineChars="595"/>
        <w:rPr>
          <w:rFonts w:asciiTheme="minorEastAsia" w:hAnsiTheme="minorEastAsia" w:eastAsiaTheme="minorEastAsia" w:cstheme="minorEastAsia"/>
          <w:b/>
          <w:bCs/>
          <w:sz w:val="32"/>
          <w:szCs w:val="32"/>
        </w:rPr>
      </w:pPr>
    </w:p>
    <w:p w14:paraId="4467B837">
      <w:pPr>
        <w:ind w:firstLine="1911" w:firstLineChars="595"/>
        <w:rPr>
          <w:rFonts w:asciiTheme="minorEastAsia" w:hAnsiTheme="minorEastAsia" w:eastAsiaTheme="minorEastAsia" w:cstheme="minorEastAsia"/>
          <w:b/>
          <w:bCs/>
          <w:sz w:val="32"/>
          <w:szCs w:val="32"/>
        </w:rPr>
      </w:pPr>
    </w:p>
    <w:p w14:paraId="5A1300C1">
      <w:pPr>
        <w:ind w:firstLine="1911" w:firstLineChars="595"/>
        <w:rPr>
          <w:rFonts w:asciiTheme="minorEastAsia" w:hAnsiTheme="minorEastAsia" w:eastAsiaTheme="minorEastAsia" w:cstheme="minorEastAsia"/>
          <w:b/>
          <w:bCs/>
          <w:sz w:val="32"/>
          <w:szCs w:val="32"/>
        </w:rPr>
      </w:pPr>
    </w:p>
    <w:p w14:paraId="2610BFBC">
      <w:pPr>
        <w:widowControl/>
        <w:adjustRightInd/>
        <w:jc w:val="left"/>
        <w:rPr>
          <w:rFonts w:asciiTheme="minorEastAsia" w:hAnsiTheme="minorEastAsia" w:eastAsiaTheme="minorEastAsia" w:cstheme="minorEastAsia"/>
          <w:b/>
          <w:bCs/>
          <w:sz w:val="32"/>
          <w:szCs w:val="32"/>
        </w:rPr>
      </w:pPr>
      <w:r>
        <w:rPr>
          <w:rFonts w:hint="eastAsia" w:asciiTheme="minorEastAsia" w:hAnsiTheme="minorEastAsia" w:eastAsiaTheme="minorEastAsia" w:cstheme="minorEastAsia"/>
          <w:b/>
          <w:bCs/>
          <w:sz w:val="32"/>
          <w:szCs w:val="32"/>
        </w:rPr>
        <w:br w:type="page"/>
      </w:r>
    </w:p>
    <w:p w14:paraId="6B985E0B">
      <w:pPr>
        <w:spacing w:line="360" w:lineRule="auto"/>
        <w:jc w:val="center"/>
        <w:outlineLvl w:val="0"/>
        <w:rPr>
          <w:rFonts w:asciiTheme="minorEastAsia" w:hAnsiTheme="minorEastAsia" w:eastAsiaTheme="minorEastAsia" w:cstheme="minorEastAsia"/>
          <w:b/>
          <w:kern w:val="0"/>
          <w:sz w:val="28"/>
          <w:szCs w:val="28"/>
        </w:rPr>
      </w:pPr>
      <w:r>
        <w:rPr>
          <w:rFonts w:hint="eastAsia" w:asciiTheme="minorEastAsia" w:hAnsiTheme="minorEastAsia" w:eastAsiaTheme="minorEastAsia" w:cstheme="minorEastAsia"/>
          <w:b/>
          <w:kern w:val="0"/>
          <w:sz w:val="28"/>
          <w:szCs w:val="28"/>
        </w:rPr>
        <w:t>九、</w:t>
      </w:r>
      <w:r>
        <w:rPr>
          <w:rFonts w:hint="eastAsia" w:asciiTheme="minorEastAsia" w:hAnsiTheme="minorEastAsia" w:eastAsiaTheme="minorEastAsia" w:cstheme="minorEastAsia"/>
          <w:b/>
          <w:kern w:val="0"/>
          <w:sz w:val="28"/>
          <w:szCs w:val="28"/>
          <w:lang w:val="zh-CN"/>
        </w:rPr>
        <w:t>政府采购供应商廉洁自律承诺书</w:t>
      </w:r>
    </w:p>
    <w:p w14:paraId="4F5CC887">
      <w:pPr>
        <w:snapToGrid w:val="0"/>
        <w:spacing w:line="360" w:lineRule="auto"/>
        <w:rPr>
          <w:rFonts w:asciiTheme="minorEastAsia" w:hAnsiTheme="minorEastAsia" w:eastAsiaTheme="minorEastAsia" w:cstheme="minorEastAsia"/>
          <w:sz w:val="24"/>
        </w:rPr>
      </w:pPr>
    </w:p>
    <w:p w14:paraId="3585B8B0">
      <w:pPr>
        <w:snapToGrid w:val="0"/>
        <w:spacing w:line="360" w:lineRule="auto"/>
        <w:rPr>
          <w:rFonts w:asciiTheme="minorEastAsia" w:hAnsiTheme="minorEastAsia" w:eastAsiaTheme="minorEastAsia" w:cstheme="minorEastAsia"/>
          <w:kern w:val="0"/>
          <w:sz w:val="24"/>
        </w:rPr>
      </w:pPr>
      <w:r>
        <w:rPr>
          <w:rFonts w:hint="eastAsia" w:asciiTheme="minorEastAsia" w:hAnsiTheme="minorEastAsia" w:eastAsiaTheme="minorEastAsia" w:cstheme="minorEastAsia"/>
          <w:sz w:val="24"/>
          <w:u w:val="single"/>
        </w:rPr>
        <w:t>（采购人）、（采购代理机构）</w:t>
      </w:r>
      <w:r>
        <w:rPr>
          <w:rFonts w:hint="eastAsia" w:asciiTheme="minorEastAsia" w:hAnsiTheme="minorEastAsia" w:eastAsiaTheme="minorEastAsia" w:cstheme="minorEastAsia"/>
          <w:kern w:val="0"/>
          <w:sz w:val="24"/>
          <w:lang w:val="zh-CN"/>
        </w:rPr>
        <w:t>：</w:t>
      </w:r>
    </w:p>
    <w:p w14:paraId="660B0303">
      <w:pPr>
        <w:autoSpaceDE w:val="0"/>
        <w:autoSpaceDN w:val="0"/>
        <w:spacing w:line="360" w:lineRule="auto"/>
        <w:ind w:left="2" w:leftChars="1" w:firstLine="480" w:firstLineChars="200"/>
        <w:jc w:val="left"/>
        <w:rPr>
          <w:rFonts w:asciiTheme="minorEastAsia" w:hAnsiTheme="minorEastAsia" w:eastAsiaTheme="minorEastAsia" w:cstheme="minorEastAsia"/>
          <w:kern w:val="0"/>
          <w:sz w:val="24"/>
          <w:lang w:val="zh-CN"/>
        </w:rPr>
      </w:pPr>
      <w:r>
        <w:rPr>
          <w:rFonts w:hint="eastAsia" w:asciiTheme="minorEastAsia" w:hAnsiTheme="minorEastAsia" w:eastAsiaTheme="minorEastAsia" w:cstheme="minorEastAsia"/>
          <w:kern w:val="0"/>
          <w:sz w:val="24"/>
          <w:lang w:val="zh-CN"/>
        </w:rPr>
        <w:t>我单位响应你</w:t>
      </w:r>
      <w:r>
        <w:rPr>
          <w:rFonts w:hint="eastAsia" w:asciiTheme="minorEastAsia" w:hAnsiTheme="minorEastAsia" w:eastAsiaTheme="minorEastAsia" w:cstheme="minorEastAsia"/>
          <w:sz w:val="24"/>
        </w:rPr>
        <w:t>单位</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kern w:val="0"/>
          <w:sz w:val="24"/>
          <w:lang w:val="zh-CN"/>
        </w:rPr>
        <w:t>项目招标要求参加投标。在这次投标过程中和中标后，我们将严格遵守国家法律法规要求，并郑重承诺：</w:t>
      </w:r>
    </w:p>
    <w:p w14:paraId="4F7F8A71">
      <w:pPr>
        <w:autoSpaceDE w:val="0"/>
        <w:autoSpaceDN w:val="0"/>
        <w:spacing w:line="360" w:lineRule="auto"/>
        <w:ind w:left="2" w:leftChars="1" w:firstLine="480" w:firstLineChars="200"/>
        <w:jc w:val="left"/>
        <w:rPr>
          <w:rFonts w:asciiTheme="minorEastAsia" w:hAnsiTheme="minorEastAsia" w:eastAsiaTheme="minorEastAsia" w:cstheme="minorEastAsia"/>
          <w:kern w:val="0"/>
          <w:sz w:val="24"/>
          <w:lang w:val="zh-CN"/>
        </w:rPr>
      </w:pPr>
      <w:r>
        <w:rPr>
          <w:rFonts w:hint="eastAsia" w:asciiTheme="minorEastAsia" w:hAnsiTheme="minorEastAsia" w:eastAsiaTheme="minorEastAsia" w:cstheme="minorEastAsia"/>
          <w:kern w:val="0"/>
          <w:sz w:val="24"/>
          <w:lang w:val="zh-CN"/>
        </w:rPr>
        <w:t xml:space="preserve">一、不向项目有关人员及部门赠送礼金礼物、有价证券、回扣以及中介费、介绍费、咨询费等好处费； </w:t>
      </w:r>
    </w:p>
    <w:p w14:paraId="6AEEF0A8">
      <w:pPr>
        <w:autoSpaceDE w:val="0"/>
        <w:autoSpaceDN w:val="0"/>
        <w:spacing w:line="360" w:lineRule="auto"/>
        <w:ind w:left="2" w:leftChars="1" w:firstLine="480" w:firstLineChars="200"/>
        <w:jc w:val="left"/>
        <w:rPr>
          <w:rFonts w:asciiTheme="minorEastAsia" w:hAnsiTheme="minorEastAsia" w:eastAsiaTheme="minorEastAsia" w:cstheme="minorEastAsia"/>
          <w:kern w:val="0"/>
          <w:sz w:val="24"/>
          <w:lang w:val="zh-CN"/>
        </w:rPr>
      </w:pPr>
      <w:r>
        <w:rPr>
          <w:rFonts w:hint="eastAsia" w:asciiTheme="minorEastAsia" w:hAnsiTheme="minorEastAsia" w:eastAsiaTheme="minorEastAsia" w:cstheme="minorEastAsia"/>
          <w:kern w:val="0"/>
          <w:sz w:val="24"/>
          <w:lang w:val="zh-CN"/>
        </w:rPr>
        <w:t xml:space="preserve">二、不为项目有关人员及部门报销应由你方单位或个人支付的费用； </w:t>
      </w:r>
    </w:p>
    <w:p w14:paraId="6B93548A">
      <w:pPr>
        <w:autoSpaceDE w:val="0"/>
        <w:autoSpaceDN w:val="0"/>
        <w:spacing w:line="360" w:lineRule="auto"/>
        <w:ind w:left="2" w:leftChars="1" w:firstLine="480" w:firstLineChars="200"/>
        <w:jc w:val="left"/>
        <w:rPr>
          <w:rFonts w:asciiTheme="minorEastAsia" w:hAnsiTheme="minorEastAsia" w:eastAsiaTheme="minorEastAsia" w:cstheme="minorEastAsia"/>
          <w:kern w:val="0"/>
          <w:sz w:val="24"/>
          <w:lang w:val="zh-CN"/>
        </w:rPr>
      </w:pPr>
      <w:r>
        <w:rPr>
          <w:rFonts w:hint="eastAsia" w:asciiTheme="minorEastAsia" w:hAnsiTheme="minorEastAsia" w:eastAsiaTheme="minorEastAsia" w:cstheme="minorEastAsia"/>
          <w:kern w:val="0"/>
          <w:sz w:val="24"/>
          <w:lang w:val="zh-CN"/>
        </w:rPr>
        <w:t xml:space="preserve">三、不向项目有关人员及部门提供有可能影响公正的宴请和健身娱乐等活动； </w:t>
      </w:r>
    </w:p>
    <w:p w14:paraId="0E1F278C">
      <w:pPr>
        <w:autoSpaceDE w:val="0"/>
        <w:autoSpaceDN w:val="0"/>
        <w:spacing w:line="360" w:lineRule="auto"/>
        <w:ind w:left="2" w:leftChars="1" w:firstLine="480" w:firstLineChars="200"/>
        <w:jc w:val="left"/>
        <w:rPr>
          <w:rFonts w:asciiTheme="minorEastAsia" w:hAnsiTheme="minorEastAsia" w:eastAsiaTheme="minorEastAsia" w:cstheme="minorEastAsia"/>
          <w:kern w:val="0"/>
          <w:sz w:val="24"/>
          <w:lang w:val="zh-CN"/>
        </w:rPr>
      </w:pPr>
      <w:r>
        <w:rPr>
          <w:rFonts w:hint="eastAsia" w:asciiTheme="minorEastAsia" w:hAnsiTheme="minorEastAsia" w:eastAsiaTheme="minorEastAsia" w:cstheme="minorEastAsia"/>
          <w:kern w:val="0"/>
          <w:sz w:val="24"/>
          <w:lang w:val="zh-CN"/>
        </w:rPr>
        <w:t>四、不为项目有关人员及部门出国（境）、旅游等提供方便；</w:t>
      </w:r>
    </w:p>
    <w:p w14:paraId="5C3CF19C">
      <w:pPr>
        <w:autoSpaceDE w:val="0"/>
        <w:autoSpaceDN w:val="0"/>
        <w:spacing w:line="360" w:lineRule="auto"/>
        <w:ind w:left="481" w:leftChars="229"/>
        <w:jc w:val="left"/>
        <w:rPr>
          <w:rFonts w:asciiTheme="minorEastAsia" w:hAnsiTheme="minorEastAsia" w:eastAsiaTheme="minorEastAsia" w:cstheme="minorEastAsia"/>
          <w:kern w:val="0"/>
          <w:sz w:val="24"/>
          <w:lang w:val="zh-CN"/>
        </w:rPr>
      </w:pPr>
      <w:r>
        <w:rPr>
          <w:rFonts w:hint="eastAsia" w:asciiTheme="minorEastAsia" w:hAnsiTheme="minorEastAsia" w:eastAsiaTheme="minorEastAsia" w:cstheme="minorEastAsia"/>
          <w:kern w:val="0"/>
          <w:sz w:val="24"/>
          <w:lang w:val="zh-CN"/>
        </w:rPr>
        <w:t>五、不为项目有关人员个人装修住房、婚丧嫁娶、配偶子女工作安排等提供</w:t>
      </w:r>
    </w:p>
    <w:p w14:paraId="290DE004">
      <w:pPr>
        <w:autoSpaceDE w:val="0"/>
        <w:autoSpaceDN w:val="0"/>
        <w:spacing w:line="360" w:lineRule="auto"/>
        <w:jc w:val="left"/>
        <w:rPr>
          <w:rFonts w:asciiTheme="minorEastAsia" w:hAnsiTheme="minorEastAsia" w:eastAsiaTheme="minorEastAsia" w:cstheme="minorEastAsia"/>
          <w:kern w:val="0"/>
          <w:sz w:val="24"/>
          <w:lang w:val="zh-CN"/>
        </w:rPr>
      </w:pPr>
      <w:r>
        <w:rPr>
          <w:rFonts w:hint="eastAsia" w:asciiTheme="minorEastAsia" w:hAnsiTheme="minorEastAsia" w:eastAsiaTheme="minorEastAsia" w:cstheme="minorEastAsia"/>
          <w:kern w:val="0"/>
          <w:sz w:val="24"/>
          <w:lang w:val="zh-CN"/>
        </w:rPr>
        <w:t>好处；</w:t>
      </w:r>
    </w:p>
    <w:p w14:paraId="1457B3FA">
      <w:pPr>
        <w:autoSpaceDE w:val="0"/>
        <w:autoSpaceDN w:val="0"/>
        <w:spacing w:line="360" w:lineRule="auto"/>
        <w:ind w:firstLine="480" w:firstLineChars="200"/>
        <w:jc w:val="left"/>
        <w:rPr>
          <w:rFonts w:asciiTheme="minorEastAsia" w:hAnsiTheme="minorEastAsia" w:eastAsiaTheme="minorEastAsia" w:cstheme="minorEastAsia"/>
          <w:kern w:val="0"/>
          <w:sz w:val="24"/>
          <w:lang w:val="zh-CN"/>
        </w:rPr>
      </w:pPr>
      <w:r>
        <w:rPr>
          <w:rFonts w:hint="eastAsia" w:asciiTheme="minorEastAsia" w:hAnsiTheme="minorEastAsia" w:eastAsiaTheme="minorEastAsia" w:cstheme="minorEastAsia"/>
          <w:kern w:val="0"/>
          <w:sz w:val="24"/>
          <w:lang w:val="zh-CN"/>
        </w:rPr>
        <w:t>六、严格遵守《</w:t>
      </w:r>
      <w:r>
        <w:rPr>
          <w:rFonts w:hint="eastAsia" w:asciiTheme="minorEastAsia" w:hAnsiTheme="minorEastAsia" w:eastAsiaTheme="minorEastAsia" w:cstheme="minorEastAsia"/>
          <w:sz w:val="24"/>
          <w:lang w:val="zh-CN"/>
        </w:rPr>
        <w:t>中华人民共和国</w:t>
      </w:r>
      <w:r>
        <w:rPr>
          <w:rFonts w:hint="eastAsia" w:asciiTheme="minorEastAsia" w:hAnsiTheme="minorEastAsia" w:eastAsiaTheme="minorEastAsia" w:cstheme="minorEastAsia"/>
          <w:kern w:val="0"/>
          <w:sz w:val="24"/>
          <w:lang w:val="zh-CN"/>
        </w:rPr>
        <w:t>政府采购法》《</w:t>
      </w:r>
      <w:r>
        <w:rPr>
          <w:rFonts w:hint="eastAsia" w:asciiTheme="minorEastAsia" w:hAnsiTheme="minorEastAsia" w:eastAsiaTheme="minorEastAsia" w:cstheme="minorEastAsia"/>
          <w:sz w:val="24"/>
          <w:lang w:val="zh-CN"/>
        </w:rPr>
        <w:t>中华人民共和国</w:t>
      </w:r>
      <w:r>
        <w:rPr>
          <w:rFonts w:hint="eastAsia" w:asciiTheme="minorEastAsia" w:hAnsiTheme="minorEastAsia" w:eastAsiaTheme="minorEastAsia" w:cstheme="minorEastAsia"/>
          <w:kern w:val="0"/>
          <w:sz w:val="24"/>
          <w:lang w:val="zh-CN"/>
        </w:rPr>
        <w:t>招标投标法》</w:t>
      </w:r>
      <w:r>
        <w:rPr>
          <w:rFonts w:hint="eastAsia" w:asciiTheme="minorEastAsia" w:hAnsiTheme="minorEastAsia" w:eastAsiaTheme="minorEastAsia" w:cstheme="minorEastAsia"/>
          <w:sz w:val="24"/>
          <w:lang w:val="zh-CN"/>
        </w:rPr>
        <w:t>《中华人民共和国民法典》</w:t>
      </w:r>
      <w:r>
        <w:rPr>
          <w:rFonts w:hint="eastAsia" w:asciiTheme="minorEastAsia" w:hAnsiTheme="minorEastAsia" w:eastAsiaTheme="minorEastAsia" w:cstheme="minorEastAsia"/>
          <w:kern w:val="0"/>
          <w:sz w:val="24"/>
          <w:lang w:val="zh-CN"/>
        </w:rPr>
        <w:t xml:space="preserve">等法律法规，诚实守信，合法经营，坚决抵制各种违法违纪行为。 </w:t>
      </w:r>
    </w:p>
    <w:p w14:paraId="03A02BFB">
      <w:pPr>
        <w:autoSpaceDE w:val="0"/>
        <w:autoSpaceDN w:val="0"/>
        <w:spacing w:line="360" w:lineRule="auto"/>
        <w:ind w:firstLine="480" w:firstLineChars="200"/>
        <w:jc w:val="left"/>
        <w:rPr>
          <w:rFonts w:asciiTheme="minorEastAsia" w:hAnsiTheme="minorEastAsia" w:eastAsiaTheme="minorEastAsia" w:cstheme="minorEastAsia"/>
          <w:kern w:val="0"/>
          <w:sz w:val="24"/>
          <w:lang w:val="zh-CN"/>
        </w:rPr>
      </w:pPr>
      <w:r>
        <w:rPr>
          <w:rFonts w:hint="eastAsia" w:asciiTheme="minorEastAsia" w:hAnsiTheme="minorEastAsia" w:eastAsiaTheme="minorEastAsia" w:cstheme="minorEastAsia"/>
          <w:kern w:val="0"/>
          <w:sz w:val="24"/>
          <w:lang w:val="zh-CN"/>
        </w:rPr>
        <w:t>如违反上述承诺，你</w:t>
      </w:r>
      <w:r>
        <w:rPr>
          <w:rFonts w:hint="eastAsia" w:asciiTheme="minorEastAsia" w:hAnsiTheme="minorEastAsia" w:eastAsiaTheme="minorEastAsia" w:cstheme="minorEastAsia"/>
          <w:sz w:val="24"/>
        </w:rPr>
        <w:t>单位</w:t>
      </w:r>
      <w:r>
        <w:rPr>
          <w:rFonts w:hint="eastAsia" w:asciiTheme="minorEastAsia" w:hAnsiTheme="minorEastAsia" w:eastAsiaTheme="minorEastAsia" w:cstheme="minorEastAsia"/>
          <w:kern w:val="0"/>
          <w:sz w:val="24"/>
          <w:lang w:val="zh-CN"/>
        </w:rPr>
        <w:t>有权立即取消我单位投标、中标或在建项目的建设资格，有权拒绝我单位在一定时期内进入你</w:t>
      </w:r>
      <w:r>
        <w:rPr>
          <w:rFonts w:hint="eastAsia" w:asciiTheme="minorEastAsia" w:hAnsiTheme="minorEastAsia" w:eastAsiaTheme="minorEastAsia" w:cstheme="minorEastAsia"/>
          <w:sz w:val="24"/>
        </w:rPr>
        <w:t>单位</w:t>
      </w:r>
      <w:r>
        <w:rPr>
          <w:rFonts w:hint="eastAsia" w:asciiTheme="minorEastAsia" w:hAnsiTheme="minorEastAsia" w:eastAsiaTheme="minorEastAsia" w:cstheme="minorEastAsia"/>
          <w:kern w:val="0"/>
          <w:sz w:val="24"/>
          <w:lang w:val="zh-CN"/>
        </w:rPr>
        <w:t>进行项目建设或其他经营活动，并通报市财政局。由此引起的相应损失均由我单位承担。</w:t>
      </w:r>
    </w:p>
    <w:p w14:paraId="32C3EB77">
      <w:pPr>
        <w:autoSpaceDE w:val="0"/>
        <w:autoSpaceDN w:val="0"/>
        <w:spacing w:line="360" w:lineRule="auto"/>
        <w:ind w:left="2"/>
        <w:jc w:val="left"/>
        <w:rPr>
          <w:rFonts w:asciiTheme="minorEastAsia" w:hAnsiTheme="minorEastAsia" w:eastAsiaTheme="minorEastAsia" w:cstheme="minorEastAsia"/>
          <w:kern w:val="0"/>
          <w:sz w:val="24"/>
          <w:lang w:val="zh-CN"/>
        </w:rPr>
      </w:pPr>
    </w:p>
    <w:p w14:paraId="212CFF50">
      <w:pPr>
        <w:autoSpaceDE w:val="0"/>
        <w:autoSpaceDN w:val="0"/>
        <w:spacing w:line="360" w:lineRule="auto"/>
        <w:ind w:left="2"/>
        <w:jc w:val="left"/>
        <w:rPr>
          <w:rFonts w:asciiTheme="minorEastAsia" w:hAnsiTheme="minorEastAsia" w:eastAsiaTheme="minorEastAsia" w:cstheme="minorEastAsia"/>
          <w:kern w:val="0"/>
          <w:sz w:val="24"/>
          <w:lang w:val="zh-CN"/>
        </w:rPr>
      </w:pPr>
    </w:p>
    <w:p w14:paraId="564B53B0">
      <w:pPr>
        <w:autoSpaceDE w:val="0"/>
        <w:autoSpaceDN w:val="0"/>
        <w:spacing w:line="360" w:lineRule="auto"/>
        <w:ind w:left="2"/>
        <w:jc w:val="left"/>
        <w:rPr>
          <w:rFonts w:asciiTheme="minorEastAsia" w:hAnsiTheme="minorEastAsia" w:eastAsiaTheme="minorEastAsia" w:cstheme="minorEastAsia"/>
          <w:kern w:val="0"/>
          <w:sz w:val="24"/>
          <w:lang w:val="zh-CN"/>
        </w:rPr>
      </w:pPr>
    </w:p>
    <w:p w14:paraId="22D6668C">
      <w:pPr>
        <w:autoSpaceDE w:val="0"/>
        <w:autoSpaceDN w:val="0"/>
        <w:spacing w:line="360" w:lineRule="auto"/>
        <w:ind w:left="2" w:leftChars="1" w:right="1120" w:firstLine="4560" w:firstLineChars="1900"/>
        <w:jc w:val="left"/>
        <w:rPr>
          <w:rFonts w:asciiTheme="minorEastAsia" w:hAnsiTheme="minorEastAsia" w:eastAsiaTheme="minorEastAsia" w:cstheme="minorEastAsia"/>
          <w:kern w:val="0"/>
          <w:sz w:val="24"/>
          <w:lang w:val="zh-CN"/>
        </w:rPr>
      </w:pPr>
      <w:r>
        <w:rPr>
          <w:rFonts w:hint="eastAsia" w:asciiTheme="minorEastAsia" w:hAnsiTheme="minorEastAsia" w:eastAsiaTheme="minorEastAsia" w:cstheme="minorEastAsia"/>
          <w:kern w:val="0"/>
          <w:sz w:val="24"/>
          <w:lang w:val="zh-CN"/>
        </w:rPr>
        <w:t>投标人名称（</w:t>
      </w:r>
      <w:r>
        <w:rPr>
          <w:rFonts w:hint="eastAsia" w:asciiTheme="minorEastAsia" w:hAnsiTheme="minorEastAsia" w:eastAsiaTheme="minorEastAsia" w:cstheme="minorEastAsia"/>
          <w:sz w:val="24"/>
        </w:rPr>
        <w:t>电子签名</w:t>
      </w:r>
      <w:r>
        <w:rPr>
          <w:rFonts w:hint="eastAsia" w:asciiTheme="minorEastAsia" w:hAnsiTheme="minorEastAsia" w:eastAsiaTheme="minorEastAsia" w:cstheme="minorEastAsia"/>
          <w:kern w:val="0"/>
          <w:sz w:val="24"/>
          <w:lang w:val="zh-CN"/>
        </w:rPr>
        <w:t xml:space="preserve">）：                                                                                                                                                                                                               </w:t>
      </w:r>
    </w:p>
    <w:p w14:paraId="1628DA02">
      <w:pPr>
        <w:spacing w:line="360" w:lineRule="auto"/>
        <w:ind w:left="4620" w:leftChars="2200"/>
        <w:rPr>
          <w:rFonts w:asciiTheme="minorEastAsia" w:hAnsiTheme="minorEastAsia" w:eastAsiaTheme="minorEastAsia" w:cstheme="minorEastAsia"/>
          <w:sz w:val="24"/>
        </w:rPr>
      </w:pPr>
      <w:r>
        <w:rPr>
          <w:rFonts w:hint="eastAsia" w:asciiTheme="minorEastAsia" w:hAnsiTheme="minorEastAsia" w:eastAsiaTheme="minorEastAsia" w:cstheme="minorEastAsia"/>
          <w:kern w:val="0"/>
          <w:sz w:val="24"/>
          <w:lang w:val="zh-CN"/>
        </w:rPr>
        <w:t>日期</w:t>
      </w:r>
      <w:r>
        <w:rPr>
          <w:rFonts w:hint="eastAsia" w:asciiTheme="minorEastAsia" w:hAnsiTheme="minorEastAsia" w:eastAsiaTheme="minorEastAsia" w:cstheme="minorEastAsia"/>
          <w:kern w:val="0"/>
          <w:sz w:val="24"/>
        </w:rPr>
        <w:t>：</w:t>
      </w:r>
      <w:r>
        <w:rPr>
          <w:rFonts w:hint="eastAsia" w:asciiTheme="minorEastAsia" w:hAnsiTheme="minorEastAsia" w:eastAsiaTheme="minorEastAsia" w:cstheme="minorEastAsia"/>
          <w:kern w:val="0"/>
          <w:sz w:val="24"/>
          <w:lang w:val="zh-CN"/>
        </w:rPr>
        <w:t xml:space="preserve">   年   月   日</w:t>
      </w:r>
    </w:p>
    <w:p w14:paraId="38404DB4">
      <w:pPr>
        <w:spacing w:line="360" w:lineRule="auto"/>
        <w:jc w:val="center"/>
        <w:rPr>
          <w:rFonts w:asciiTheme="minorEastAsia" w:hAnsiTheme="minorEastAsia" w:eastAsiaTheme="minorEastAsia" w:cstheme="minorEastAsia"/>
          <w:b/>
          <w:bCs/>
          <w:sz w:val="24"/>
        </w:rPr>
      </w:pPr>
    </w:p>
    <w:p w14:paraId="15F1B71A">
      <w:pPr>
        <w:spacing w:line="360" w:lineRule="auto"/>
        <w:ind w:right="42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注：按本格式和要求提供。</w:t>
      </w:r>
    </w:p>
    <w:p w14:paraId="750A2993">
      <w:pPr>
        <w:spacing w:line="360" w:lineRule="auto"/>
        <w:jc w:val="center"/>
        <w:rPr>
          <w:rFonts w:asciiTheme="minorEastAsia" w:hAnsiTheme="minorEastAsia" w:eastAsiaTheme="minorEastAsia" w:cstheme="minorEastAsia"/>
          <w:b/>
          <w:bCs/>
          <w:sz w:val="24"/>
        </w:rPr>
        <w:sectPr>
          <w:footerReference r:id="rId12" w:type="first"/>
          <w:footerReference r:id="rId11" w:type="default"/>
          <w:pgSz w:w="11906" w:h="16838"/>
          <w:pgMar w:top="1440" w:right="1417" w:bottom="1440" w:left="1417" w:header="851" w:footer="992" w:gutter="0"/>
          <w:cols w:space="0" w:num="1"/>
          <w:titlePg/>
          <w:docGrid w:linePitch="312" w:charSpace="0"/>
        </w:sectPr>
      </w:pPr>
    </w:p>
    <w:p w14:paraId="02BD73E6">
      <w:pPr>
        <w:spacing w:line="360" w:lineRule="auto"/>
        <w:jc w:val="center"/>
        <w:outlineLvl w:val="0"/>
        <w:rPr>
          <w:rFonts w:asciiTheme="minorEastAsia" w:hAnsiTheme="minorEastAsia" w:eastAsiaTheme="minorEastAsia" w:cstheme="minorEastAsia"/>
          <w:b/>
          <w:kern w:val="0"/>
          <w:sz w:val="28"/>
          <w:szCs w:val="28"/>
          <w:lang w:val="zh-CN"/>
        </w:rPr>
      </w:pPr>
      <w:r>
        <w:rPr>
          <w:rFonts w:hint="eastAsia" w:asciiTheme="minorEastAsia" w:hAnsiTheme="minorEastAsia" w:eastAsiaTheme="minorEastAsia" w:cstheme="minorEastAsia"/>
          <w:b/>
          <w:kern w:val="0"/>
          <w:sz w:val="28"/>
          <w:szCs w:val="28"/>
          <w:lang w:val="zh-CN"/>
        </w:rPr>
        <w:t>十一、投标文件真实性承诺函</w:t>
      </w:r>
    </w:p>
    <w:p w14:paraId="5E8F8993">
      <w:pPr>
        <w:spacing w:line="360" w:lineRule="exact"/>
        <w:rPr>
          <w:rFonts w:ascii="宋体" w:hAnsi="宋体" w:cs="宋体"/>
          <w:sz w:val="22"/>
          <w:szCs w:val="22"/>
        </w:rPr>
      </w:pPr>
    </w:p>
    <w:p w14:paraId="4E20C795">
      <w:pPr>
        <w:tabs>
          <w:tab w:val="left" w:pos="4860"/>
        </w:tabs>
        <w:spacing w:line="360" w:lineRule="auto"/>
        <w:jc w:val="left"/>
        <w:rPr>
          <w:rFonts w:asciiTheme="minorEastAsia" w:hAnsiTheme="minorEastAsia" w:eastAsiaTheme="minorEastAsia" w:cstheme="minorEastAsia"/>
          <w:sz w:val="24"/>
          <w:u w:val="single"/>
        </w:rPr>
      </w:pPr>
      <w:r>
        <w:rPr>
          <w:rFonts w:hint="eastAsia" w:asciiTheme="minorEastAsia" w:hAnsiTheme="minorEastAsia" w:eastAsiaTheme="minorEastAsia" w:cstheme="minorEastAsia"/>
          <w:sz w:val="24"/>
          <w:u w:val="single"/>
        </w:rPr>
        <w:t>（采购人）、（采购代理机构）：</w:t>
      </w:r>
    </w:p>
    <w:p w14:paraId="7B2A1D2D">
      <w:pPr>
        <w:tabs>
          <w:tab w:val="left" w:pos="4860"/>
        </w:tabs>
        <w:spacing w:line="360" w:lineRule="auto"/>
        <w:ind w:firstLine="480" w:firstLineChars="200"/>
        <w:jc w:val="left"/>
        <w:rPr>
          <w:rFonts w:ascii="宋体" w:hAnsi="宋体" w:cs="宋体"/>
          <w:kern w:val="0"/>
          <w:sz w:val="24"/>
          <w:lang w:val="zh-CN"/>
        </w:rPr>
      </w:pPr>
      <w:r>
        <w:rPr>
          <w:rFonts w:hint="eastAsia" w:ascii="宋体" w:hAnsi="宋体" w:cs="宋体"/>
          <w:kern w:val="0"/>
          <w:sz w:val="24"/>
          <w:lang w:val="zh-CN"/>
        </w:rPr>
        <w:t>我公司已仔细阅读并充分理解</w:t>
      </w:r>
      <w:r>
        <w:rPr>
          <w:rFonts w:hint="eastAsia" w:ascii="宋体" w:hAnsi="宋体" w:cs="宋体"/>
          <w:kern w:val="0"/>
          <w:sz w:val="24"/>
          <w:u w:val="single"/>
        </w:rPr>
        <w:t xml:space="preserve">      </w:t>
      </w:r>
      <w:r>
        <w:rPr>
          <w:rFonts w:hint="eastAsia" w:ascii="宋体" w:hAnsi="宋体" w:cs="宋体"/>
          <w:spacing w:val="6"/>
          <w:sz w:val="24"/>
          <w:u w:val="single"/>
        </w:rPr>
        <w:t xml:space="preserve">项目（项目编号：      </w:t>
      </w:r>
      <w:r>
        <w:rPr>
          <w:rFonts w:hint="eastAsia" w:ascii="宋体" w:hAnsi="宋体" w:cs="宋体"/>
          <w:spacing w:val="6"/>
          <w:sz w:val="24"/>
        </w:rPr>
        <w:t>）</w:t>
      </w:r>
      <w:r>
        <w:rPr>
          <w:rFonts w:hint="eastAsia" w:ascii="宋体" w:hAnsi="宋体" w:cs="宋体"/>
          <w:kern w:val="0"/>
          <w:sz w:val="24"/>
          <w:lang w:val="zh-CN"/>
        </w:rPr>
        <w:t>的招标文件全部内容，现就投标文件中涉及客观分评审的各项证书、检测报告等材料的真实性，郑重承诺如下：</w:t>
      </w:r>
    </w:p>
    <w:p w14:paraId="3174FA42">
      <w:pPr>
        <w:tabs>
          <w:tab w:val="left" w:pos="4860"/>
        </w:tabs>
        <w:spacing w:line="360" w:lineRule="auto"/>
        <w:ind w:firstLine="480" w:firstLineChars="200"/>
        <w:jc w:val="left"/>
        <w:rPr>
          <w:rFonts w:ascii="宋体" w:hAnsi="宋体" w:cs="宋体"/>
          <w:kern w:val="0"/>
          <w:sz w:val="24"/>
          <w:lang w:val="zh-CN"/>
        </w:rPr>
      </w:pPr>
      <w:r>
        <w:rPr>
          <w:rFonts w:hint="eastAsia" w:ascii="宋体" w:hAnsi="宋体" w:cs="宋体"/>
          <w:kern w:val="0"/>
          <w:sz w:val="24"/>
          <w:lang w:val="zh-CN"/>
        </w:rPr>
        <w:t>一、我公司已对投标文件内所有涉及客观分评审的资料（包括但不限于</w:t>
      </w:r>
      <w:r>
        <w:rPr>
          <w:rFonts w:hint="eastAsia" w:ascii="宋体" w:hAnsi="宋体" w:cs="宋体"/>
          <w:kern w:val="0"/>
          <w:sz w:val="24"/>
        </w:rPr>
        <w:t>检测报告</w:t>
      </w:r>
      <w:r>
        <w:rPr>
          <w:rFonts w:hint="eastAsia" w:ascii="宋体" w:hAnsi="宋体" w:cs="宋体"/>
          <w:kern w:val="0"/>
          <w:sz w:val="24"/>
          <w:lang w:val="zh-CN"/>
        </w:rPr>
        <w:t>、业绩等）进行了严格自查，确保其内容真实、准确、有效。</w:t>
      </w:r>
    </w:p>
    <w:p w14:paraId="6892D323">
      <w:pPr>
        <w:tabs>
          <w:tab w:val="left" w:pos="4860"/>
        </w:tabs>
        <w:spacing w:line="360" w:lineRule="auto"/>
        <w:ind w:firstLine="480" w:firstLineChars="200"/>
        <w:jc w:val="left"/>
        <w:rPr>
          <w:rFonts w:ascii="宋体" w:hAnsi="宋体" w:cs="宋体"/>
          <w:kern w:val="0"/>
          <w:sz w:val="24"/>
          <w:lang w:val="zh-CN"/>
        </w:rPr>
      </w:pPr>
      <w:r>
        <w:rPr>
          <w:rFonts w:hint="eastAsia" w:ascii="宋体" w:hAnsi="宋体" w:cs="宋体"/>
          <w:kern w:val="0"/>
          <w:sz w:val="24"/>
          <w:lang w:val="zh-CN"/>
        </w:rPr>
        <w:t>二、如我公司中标，承诺在</w:t>
      </w:r>
      <w:r>
        <w:rPr>
          <w:rFonts w:hint="eastAsia" w:ascii="宋体" w:hAnsi="宋体" w:cs="宋体"/>
          <w:kern w:val="0"/>
          <w:sz w:val="24"/>
        </w:rPr>
        <w:t>评审</w:t>
      </w:r>
      <w:r>
        <w:rPr>
          <w:rFonts w:hint="eastAsia" w:ascii="宋体" w:hAnsi="宋体" w:cs="宋体"/>
          <w:kern w:val="0"/>
          <w:sz w:val="24"/>
          <w:lang w:val="zh-CN"/>
        </w:rPr>
        <w:t>结束后1个工作日内，主动将上述相关资料的原件或可公开验证的官方查询链接提交至贵方及采购代理机构，并积极配合完成复核工作。</w:t>
      </w:r>
    </w:p>
    <w:p w14:paraId="7D960CF0">
      <w:pPr>
        <w:tabs>
          <w:tab w:val="left" w:pos="4860"/>
        </w:tabs>
        <w:spacing w:line="360" w:lineRule="auto"/>
        <w:ind w:firstLine="480" w:firstLineChars="200"/>
        <w:jc w:val="left"/>
        <w:rPr>
          <w:rFonts w:ascii="宋体" w:hAnsi="宋体" w:cs="宋体"/>
          <w:kern w:val="0"/>
          <w:sz w:val="24"/>
          <w:lang w:val="zh-CN"/>
        </w:rPr>
      </w:pPr>
      <w:r>
        <w:rPr>
          <w:rFonts w:hint="eastAsia" w:ascii="宋体" w:hAnsi="宋体" w:cs="宋体"/>
          <w:kern w:val="0"/>
          <w:sz w:val="24"/>
          <w:lang w:val="zh-CN"/>
        </w:rPr>
        <w:t>三、我公司清楚知悉，如经核实存在任何弄虚作假或提供虚假材料的情形，将自愿放弃中标资格，并无条件接受相关法律法规及招标文件规定的全部处理（处罚）。</w:t>
      </w:r>
    </w:p>
    <w:p w14:paraId="153B9C42">
      <w:pPr>
        <w:tabs>
          <w:tab w:val="left" w:pos="4860"/>
        </w:tabs>
        <w:spacing w:line="360" w:lineRule="auto"/>
        <w:ind w:firstLine="480" w:firstLineChars="200"/>
        <w:jc w:val="left"/>
        <w:rPr>
          <w:rFonts w:ascii="宋体" w:hAnsi="宋体" w:cs="宋体"/>
          <w:kern w:val="0"/>
          <w:sz w:val="24"/>
          <w:lang w:val="zh-CN"/>
        </w:rPr>
      </w:pPr>
      <w:r>
        <w:rPr>
          <w:rFonts w:hint="eastAsia" w:ascii="宋体" w:hAnsi="宋体" w:cs="宋体"/>
          <w:kern w:val="0"/>
          <w:sz w:val="24"/>
          <w:lang w:val="zh-CN"/>
        </w:rPr>
        <w:t>四、若因我公司自身原因，未能在上述约定时间内配合完成核查工作，且经贵方书面催告后仍无法完成的，视为我公司自动放弃中标资格，由此产生的一切法律风险与责任均由我公司自行承担。</w:t>
      </w:r>
    </w:p>
    <w:p w14:paraId="39BAA1D0">
      <w:pPr>
        <w:tabs>
          <w:tab w:val="left" w:pos="4860"/>
        </w:tabs>
        <w:spacing w:line="360" w:lineRule="auto"/>
        <w:ind w:firstLine="480" w:firstLineChars="200"/>
        <w:jc w:val="left"/>
        <w:rPr>
          <w:rFonts w:ascii="宋体" w:hAnsi="宋体" w:cs="宋体"/>
          <w:kern w:val="0"/>
          <w:sz w:val="24"/>
          <w:lang w:val="zh-CN"/>
        </w:rPr>
      </w:pPr>
      <w:r>
        <w:rPr>
          <w:rFonts w:hint="eastAsia" w:ascii="宋体" w:hAnsi="宋体" w:cs="宋体"/>
          <w:kern w:val="0"/>
          <w:sz w:val="24"/>
          <w:lang w:val="zh-CN"/>
        </w:rPr>
        <w:t>特此承诺。</w:t>
      </w:r>
    </w:p>
    <w:p w14:paraId="7378F634">
      <w:pPr>
        <w:spacing w:line="360" w:lineRule="auto"/>
        <w:ind w:firstLine="961" w:firstLineChars="399"/>
        <w:rPr>
          <w:rFonts w:ascii="宋体" w:hAnsi="宋体" w:cs="宋体"/>
          <w:b/>
          <w:sz w:val="24"/>
        </w:rPr>
      </w:pPr>
    </w:p>
    <w:p w14:paraId="5C5CF24E">
      <w:pPr>
        <w:autoSpaceDE w:val="0"/>
        <w:autoSpaceDN w:val="0"/>
        <w:spacing w:line="360" w:lineRule="auto"/>
        <w:ind w:right="1120"/>
        <w:jc w:val="left"/>
        <w:rPr>
          <w:rFonts w:ascii="宋体" w:hAnsi="宋体" w:cs="宋体"/>
          <w:kern w:val="0"/>
          <w:sz w:val="24"/>
          <w:lang w:val="zh-CN"/>
        </w:rPr>
      </w:pPr>
      <w:r>
        <w:rPr>
          <w:rFonts w:hint="eastAsia" w:ascii="宋体" w:hAnsi="宋体" w:cs="宋体"/>
          <w:kern w:val="0"/>
          <w:sz w:val="24"/>
          <w:lang w:val="zh-CN"/>
        </w:rPr>
        <w:t>投标人名称（</w:t>
      </w:r>
      <w:r>
        <w:rPr>
          <w:rFonts w:hint="eastAsia" w:ascii="宋体" w:hAnsi="宋体" w:cs="宋体"/>
          <w:sz w:val="24"/>
        </w:rPr>
        <w:t>电子签名</w:t>
      </w:r>
      <w:r>
        <w:rPr>
          <w:rFonts w:hint="eastAsia" w:ascii="宋体" w:hAnsi="宋体" w:cs="宋体"/>
          <w:kern w:val="0"/>
          <w:sz w:val="24"/>
          <w:lang w:val="zh-CN"/>
        </w:rPr>
        <w:t xml:space="preserve">）：                                                                                                                                                                                                               </w:t>
      </w:r>
    </w:p>
    <w:p w14:paraId="178FF8C6">
      <w:pPr>
        <w:spacing w:line="360" w:lineRule="auto"/>
        <w:rPr>
          <w:rFonts w:ascii="宋体" w:hAnsi="宋体" w:cs="宋体"/>
          <w:sz w:val="24"/>
        </w:rPr>
      </w:pPr>
      <w:r>
        <w:rPr>
          <w:rFonts w:hint="eastAsia" w:ascii="宋体" w:hAnsi="宋体" w:cs="宋体"/>
          <w:kern w:val="0"/>
          <w:sz w:val="24"/>
          <w:lang w:val="zh-CN"/>
        </w:rPr>
        <w:t>日期</w:t>
      </w:r>
      <w:r>
        <w:rPr>
          <w:rFonts w:hint="eastAsia" w:ascii="宋体" w:hAnsi="宋体" w:cs="宋体"/>
          <w:kern w:val="0"/>
          <w:sz w:val="24"/>
        </w:rPr>
        <w:t>：</w:t>
      </w:r>
      <w:r>
        <w:rPr>
          <w:rFonts w:hint="eastAsia" w:ascii="宋体" w:hAnsi="宋体" w:cs="宋体"/>
          <w:kern w:val="0"/>
          <w:sz w:val="24"/>
          <w:lang w:val="zh-CN"/>
        </w:rPr>
        <w:t xml:space="preserve">   年   月   日</w:t>
      </w:r>
    </w:p>
    <w:p w14:paraId="62353ED6">
      <w:pPr>
        <w:spacing w:line="360" w:lineRule="auto"/>
        <w:rPr>
          <w:rFonts w:ascii="宋体" w:hAnsi="宋体" w:cs="宋体"/>
          <w:sz w:val="24"/>
        </w:rPr>
        <w:sectPr>
          <w:pgSz w:w="11905" w:h="16838"/>
          <w:pgMar w:top="1417" w:right="1417" w:bottom="1417" w:left="1417" w:header="561" w:footer="913" w:gutter="0"/>
          <w:cols w:space="0" w:num="1"/>
          <w:docGrid w:linePitch="312" w:charSpace="0"/>
        </w:sectPr>
      </w:pPr>
    </w:p>
    <w:p w14:paraId="7D36550E">
      <w:pPr>
        <w:jc w:val="center"/>
        <w:rPr>
          <w:rFonts w:ascii="宋体" w:hAnsi="宋体" w:cs="宋体"/>
          <w:b/>
          <w:kern w:val="0"/>
          <w:sz w:val="28"/>
          <w:szCs w:val="28"/>
        </w:rPr>
      </w:pPr>
      <w:r>
        <w:rPr>
          <w:rFonts w:hint="eastAsia" w:ascii="宋体" w:hAnsi="宋体" w:cs="宋体"/>
          <w:b/>
          <w:bCs/>
          <w:sz w:val="28"/>
          <w:szCs w:val="28"/>
        </w:rPr>
        <w:t>投标文件中关于客观分评审投标人所提供的</w:t>
      </w:r>
      <w:r>
        <w:rPr>
          <w:rFonts w:hint="eastAsia" w:ascii="宋体" w:hAnsi="宋体" w:cs="宋体"/>
          <w:b/>
          <w:kern w:val="0"/>
          <w:sz w:val="28"/>
          <w:szCs w:val="28"/>
        </w:rPr>
        <w:t>证明材料清单</w:t>
      </w:r>
    </w:p>
    <w:p w14:paraId="76A47CA7">
      <w:pPr>
        <w:jc w:val="center"/>
        <w:rPr>
          <w:rFonts w:ascii="宋体" w:hAnsi="宋体" w:cs="宋体"/>
          <w:kern w:val="0"/>
          <w:sz w:val="28"/>
          <w:szCs w:val="28"/>
        </w:rPr>
      </w:pPr>
      <w:r>
        <w:rPr>
          <w:rFonts w:hint="eastAsia" w:ascii="宋体" w:hAnsi="宋体" w:cs="宋体"/>
          <w:b/>
          <w:kern w:val="0"/>
          <w:sz w:val="28"/>
          <w:szCs w:val="28"/>
        </w:rPr>
        <w:t>（此表为范本，无需在投标人文件中体现）</w:t>
      </w:r>
    </w:p>
    <w:tbl>
      <w:tblPr>
        <w:tblStyle w:val="63"/>
        <w:tblW w:w="4984"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181"/>
        <w:gridCol w:w="1424"/>
        <w:gridCol w:w="1781"/>
        <w:gridCol w:w="1781"/>
        <w:gridCol w:w="2091"/>
      </w:tblGrid>
      <w:tr w14:paraId="320383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1178" w:type="pct"/>
            <w:vAlign w:val="center"/>
          </w:tcPr>
          <w:p w14:paraId="0E107EB4">
            <w:pPr>
              <w:jc w:val="center"/>
              <w:rPr>
                <w:rFonts w:ascii="宋体" w:hAnsi="宋体" w:cs="宋体"/>
                <w:b/>
                <w:sz w:val="22"/>
                <w:szCs w:val="22"/>
              </w:rPr>
            </w:pPr>
            <w:r>
              <w:rPr>
                <w:rFonts w:hint="eastAsia" w:ascii="宋体" w:hAnsi="宋体" w:cs="宋体"/>
                <w:b/>
                <w:sz w:val="22"/>
                <w:szCs w:val="22"/>
              </w:rPr>
              <w:t>标项名称</w:t>
            </w:r>
          </w:p>
        </w:tc>
        <w:tc>
          <w:tcPr>
            <w:tcW w:w="1731" w:type="pct"/>
            <w:gridSpan w:val="2"/>
            <w:vAlign w:val="center"/>
          </w:tcPr>
          <w:p w14:paraId="49CE3ABE">
            <w:pPr>
              <w:jc w:val="center"/>
              <w:rPr>
                <w:rFonts w:ascii="宋体" w:hAnsi="宋体" w:cs="宋体"/>
                <w:b/>
                <w:sz w:val="22"/>
                <w:szCs w:val="22"/>
              </w:rPr>
            </w:pPr>
          </w:p>
        </w:tc>
        <w:tc>
          <w:tcPr>
            <w:tcW w:w="962" w:type="pct"/>
            <w:vAlign w:val="center"/>
          </w:tcPr>
          <w:p w14:paraId="6C89A3B5">
            <w:pPr>
              <w:jc w:val="center"/>
              <w:rPr>
                <w:rFonts w:ascii="宋体" w:hAnsi="宋体" w:cs="宋体"/>
                <w:b/>
                <w:sz w:val="22"/>
                <w:szCs w:val="22"/>
              </w:rPr>
            </w:pPr>
            <w:r>
              <w:rPr>
                <w:rFonts w:hint="eastAsia" w:ascii="宋体" w:hAnsi="宋体" w:cs="宋体"/>
                <w:b/>
                <w:sz w:val="22"/>
                <w:szCs w:val="22"/>
              </w:rPr>
              <w:t>项目编号</w:t>
            </w:r>
          </w:p>
        </w:tc>
        <w:tc>
          <w:tcPr>
            <w:tcW w:w="1128" w:type="pct"/>
            <w:vAlign w:val="center"/>
          </w:tcPr>
          <w:p w14:paraId="6A9ADBDB">
            <w:pPr>
              <w:jc w:val="center"/>
              <w:rPr>
                <w:rFonts w:ascii="宋体" w:hAnsi="宋体" w:cs="宋体"/>
                <w:b/>
                <w:sz w:val="22"/>
                <w:szCs w:val="22"/>
              </w:rPr>
            </w:pPr>
          </w:p>
        </w:tc>
      </w:tr>
      <w:tr w14:paraId="3D6F76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1178" w:type="pct"/>
            <w:vAlign w:val="center"/>
          </w:tcPr>
          <w:p w14:paraId="5F995022">
            <w:pPr>
              <w:jc w:val="center"/>
              <w:rPr>
                <w:rFonts w:ascii="宋体" w:hAnsi="宋体" w:cs="宋体"/>
                <w:b/>
                <w:sz w:val="22"/>
                <w:szCs w:val="22"/>
              </w:rPr>
            </w:pPr>
            <w:r>
              <w:rPr>
                <w:rFonts w:hint="eastAsia" w:ascii="宋体" w:hAnsi="宋体" w:cs="宋体"/>
                <w:b/>
                <w:sz w:val="22"/>
                <w:szCs w:val="22"/>
              </w:rPr>
              <w:t>供应商联系人</w:t>
            </w:r>
          </w:p>
        </w:tc>
        <w:tc>
          <w:tcPr>
            <w:tcW w:w="1731" w:type="pct"/>
            <w:gridSpan w:val="2"/>
            <w:vAlign w:val="center"/>
          </w:tcPr>
          <w:p w14:paraId="53700025">
            <w:pPr>
              <w:jc w:val="center"/>
              <w:rPr>
                <w:rFonts w:ascii="宋体" w:hAnsi="宋体" w:cs="宋体"/>
                <w:b/>
                <w:sz w:val="22"/>
                <w:szCs w:val="22"/>
              </w:rPr>
            </w:pPr>
          </w:p>
        </w:tc>
        <w:tc>
          <w:tcPr>
            <w:tcW w:w="962" w:type="pct"/>
            <w:vAlign w:val="center"/>
          </w:tcPr>
          <w:p w14:paraId="575F72D3">
            <w:pPr>
              <w:jc w:val="center"/>
              <w:rPr>
                <w:rFonts w:ascii="宋体" w:hAnsi="宋体" w:cs="宋体"/>
                <w:b/>
                <w:sz w:val="22"/>
                <w:szCs w:val="22"/>
              </w:rPr>
            </w:pPr>
            <w:r>
              <w:rPr>
                <w:rFonts w:hint="eastAsia" w:ascii="宋体" w:hAnsi="宋体" w:cs="宋体"/>
                <w:b/>
                <w:sz w:val="22"/>
                <w:szCs w:val="22"/>
              </w:rPr>
              <w:t>联系电话</w:t>
            </w:r>
          </w:p>
        </w:tc>
        <w:tc>
          <w:tcPr>
            <w:tcW w:w="1128" w:type="pct"/>
            <w:vAlign w:val="center"/>
          </w:tcPr>
          <w:p w14:paraId="26763732">
            <w:pPr>
              <w:jc w:val="center"/>
              <w:rPr>
                <w:rFonts w:ascii="宋体" w:hAnsi="宋体" w:cs="宋体"/>
                <w:b/>
                <w:sz w:val="22"/>
                <w:szCs w:val="22"/>
              </w:rPr>
            </w:pPr>
          </w:p>
        </w:tc>
      </w:tr>
      <w:tr w14:paraId="7E3D03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5000" w:type="pct"/>
            <w:gridSpan w:val="5"/>
          </w:tcPr>
          <w:p w14:paraId="6C6FE778">
            <w:pPr>
              <w:rPr>
                <w:rFonts w:ascii="宋体" w:hAnsi="宋体" w:cs="宋体"/>
                <w:sz w:val="22"/>
                <w:szCs w:val="22"/>
              </w:rPr>
            </w:pPr>
          </w:p>
        </w:tc>
      </w:tr>
      <w:tr w14:paraId="2F10C7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1178" w:type="pct"/>
            <w:tcBorders>
              <w:right w:val="single" w:color="auto" w:sz="4" w:space="0"/>
            </w:tcBorders>
            <w:vAlign w:val="center"/>
          </w:tcPr>
          <w:p w14:paraId="4DC0201B">
            <w:pPr>
              <w:jc w:val="center"/>
              <w:rPr>
                <w:rFonts w:ascii="宋体" w:hAnsi="宋体" w:cs="宋体"/>
                <w:b/>
                <w:bCs/>
                <w:sz w:val="22"/>
                <w:szCs w:val="22"/>
              </w:rPr>
            </w:pPr>
            <w:r>
              <w:rPr>
                <w:rFonts w:hint="eastAsia" w:ascii="宋体" w:hAnsi="宋体" w:cs="宋体"/>
                <w:b/>
                <w:bCs/>
                <w:sz w:val="22"/>
                <w:szCs w:val="22"/>
              </w:rPr>
              <w:t>客观分评分内容</w:t>
            </w:r>
          </w:p>
        </w:tc>
        <w:tc>
          <w:tcPr>
            <w:tcW w:w="769" w:type="pct"/>
            <w:tcBorders>
              <w:left w:val="single" w:color="auto" w:sz="4" w:space="0"/>
            </w:tcBorders>
            <w:vAlign w:val="center"/>
          </w:tcPr>
          <w:p w14:paraId="56236DB7">
            <w:pPr>
              <w:jc w:val="center"/>
              <w:rPr>
                <w:rFonts w:ascii="宋体" w:hAnsi="宋体" w:cs="宋体"/>
                <w:b/>
                <w:bCs/>
                <w:sz w:val="22"/>
                <w:szCs w:val="22"/>
              </w:rPr>
            </w:pPr>
            <w:r>
              <w:rPr>
                <w:rFonts w:hint="eastAsia" w:ascii="宋体" w:hAnsi="宋体" w:cs="宋体"/>
                <w:b/>
                <w:bCs/>
                <w:sz w:val="22"/>
                <w:szCs w:val="22"/>
              </w:rPr>
              <w:t>供应商提供的证明材料</w:t>
            </w:r>
          </w:p>
        </w:tc>
        <w:tc>
          <w:tcPr>
            <w:tcW w:w="962" w:type="pct"/>
            <w:vAlign w:val="center"/>
          </w:tcPr>
          <w:p w14:paraId="4E340189">
            <w:pPr>
              <w:jc w:val="center"/>
              <w:rPr>
                <w:rFonts w:ascii="宋体" w:hAnsi="宋体" w:cs="宋体"/>
                <w:b/>
                <w:bCs/>
                <w:sz w:val="22"/>
                <w:szCs w:val="22"/>
              </w:rPr>
            </w:pPr>
            <w:r>
              <w:rPr>
                <w:rFonts w:hint="eastAsia" w:ascii="宋体" w:hAnsi="宋体" w:cs="宋体"/>
                <w:b/>
                <w:bCs/>
                <w:sz w:val="22"/>
                <w:szCs w:val="22"/>
              </w:rPr>
              <w:t>复核方式（原件复核/公开官网查询）</w:t>
            </w:r>
          </w:p>
        </w:tc>
        <w:tc>
          <w:tcPr>
            <w:tcW w:w="2090" w:type="pct"/>
            <w:gridSpan w:val="2"/>
            <w:vAlign w:val="center"/>
          </w:tcPr>
          <w:p w14:paraId="1E934106">
            <w:pPr>
              <w:jc w:val="center"/>
              <w:rPr>
                <w:rFonts w:ascii="宋体" w:hAnsi="宋体" w:cs="宋体"/>
                <w:b/>
                <w:bCs/>
                <w:sz w:val="22"/>
                <w:szCs w:val="22"/>
              </w:rPr>
            </w:pPr>
            <w:r>
              <w:rPr>
                <w:rFonts w:hint="eastAsia" w:ascii="宋体" w:hAnsi="宋体" w:cs="宋体"/>
                <w:b/>
                <w:bCs/>
                <w:sz w:val="22"/>
                <w:szCs w:val="22"/>
              </w:rPr>
              <w:t>备注（明确是原件复核或公开官网查询，如公开官网查询，提供具体网址）</w:t>
            </w:r>
          </w:p>
        </w:tc>
      </w:tr>
      <w:tr w14:paraId="688148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1178" w:type="pct"/>
            <w:tcBorders>
              <w:right w:val="single" w:color="auto" w:sz="4" w:space="0"/>
            </w:tcBorders>
          </w:tcPr>
          <w:p w14:paraId="33F7A410">
            <w:pPr>
              <w:jc w:val="left"/>
              <w:rPr>
                <w:rFonts w:ascii="宋体" w:hAnsi="宋体" w:cs="宋体"/>
                <w:sz w:val="22"/>
                <w:szCs w:val="22"/>
              </w:rPr>
            </w:pPr>
            <w:r>
              <w:rPr>
                <w:rFonts w:hint="eastAsia" w:ascii="宋体" w:hAnsi="宋体" w:cs="宋体"/>
                <w:sz w:val="22"/>
                <w:szCs w:val="22"/>
              </w:rPr>
              <w:t>一、同类项目业绩</w:t>
            </w:r>
          </w:p>
        </w:tc>
        <w:tc>
          <w:tcPr>
            <w:tcW w:w="769" w:type="pct"/>
            <w:tcBorders>
              <w:left w:val="single" w:color="auto" w:sz="4" w:space="0"/>
            </w:tcBorders>
          </w:tcPr>
          <w:p w14:paraId="025A1425">
            <w:pPr>
              <w:jc w:val="left"/>
              <w:rPr>
                <w:rFonts w:ascii="宋体" w:hAnsi="宋体" w:cs="宋体"/>
                <w:sz w:val="22"/>
                <w:szCs w:val="22"/>
              </w:rPr>
            </w:pPr>
          </w:p>
        </w:tc>
        <w:tc>
          <w:tcPr>
            <w:tcW w:w="962" w:type="pct"/>
          </w:tcPr>
          <w:p w14:paraId="15FDF786">
            <w:pPr>
              <w:jc w:val="center"/>
              <w:rPr>
                <w:rFonts w:ascii="宋体" w:hAnsi="宋体" w:cs="宋体"/>
                <w:sz w:val="22"/>
                <w:szCs w:val="22"/>
              </w:rPr>
            </w:pPr>
          </w:p>
        </w:tc>
        <w:tc>
          <w:tcPr>
            <w:tcW w:w="2090" w:type="pct"/>
            <w:gridSpan w:val="2"/>
          </w:tcPr>
          <w:p w14:paraId="05594596">
            <w:pPr>
              <w:jc w:val="center"/>
              <w:rPr>
                <w:rFonts w:ascii="宋体" w:hAnsi="宋体" w:cs="宋体"/>
                <w:sz w:val="22"/>
                <w:szCs w:val="22"/>
              </w:rPr>
            </w:pPr>
          </w:p>
        </w:tc>
      </w:tr>
      <w:tr w14:paraId="74B489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1178" w:type="pct"/>
            <w:tcBorders>
              <w:right w:val="single" w:color="auto" w:sz="4" w:space="0"/>
            </w:tcBorders>
          </w:tcPr>
          <w:p w14:paraId="77C8D664">
            <w:pPr>
              <w:jc w:val="left"/>
              <w:rPr>
                <w:rFonts w:ascii="宋体" w:hAnsi="宋体" w:cs="宋体"/>
                <w:sz w:val="22"/>
                <w:szCs w:val="22"/>
              </w:rPr>
            </w:pPr>
            <w:r>
              <w:rPr>
                <w:rFonts w:hint="eastAsia" w:ascii="宋体" w:hAnsi="宋体" w:cs="宋体"/>
                <w:sz w:val="22"/>
                <w:szCs w:val="22"/>
              </w:rPr>
              <w:t>1、</w:t>
            </w:r>
          </w:p>
        </w:tc>
        <w:tc>
          <w:tcPr>
            <w:tcW w:w="769" w:type="pct"/>
            <w:tcBorders>
              <w:left w:val="single" w:color="auto" w:sz="4" w:space="0"/>
            </w:tcBorders>
          </w:tcPr>
          <w:p w14:paraId="4A72C6DE">
            <w:pPr>
              <w:jc w:val="left"/>
              <w:rPr>
                <w:rFonts w:ascii="宋体" w:hAnsi="宋体" w:cs="宋体"/>
                <w:sz w:val="22"/>
                <w:szCs w:val="22"/>
              </w:rPr>
            </w:pPr>
          </w:p>
        </w:tc>
        <w:tc>
          <w:tcPr>
            <w:tcW w:w="962" w:type="pct"/>
          </w:tcPr>
          <w:p w14:paraId="5F6757C2">
            <w:pPr>
              <w:jc w:val="center"/>
              <w:rPr>
                <w:rFonts w:ascii="宋体" w:hAnsi="宋体" w:cs="宋体"/>
                <w:sz w:val="22"/>
                <w:szCs w:val="22"/>
              </w:rPr>
            </w:pPr>
          </w:p>
        </w:tc>
        <w:tc>
          <w:tcPr>
            <w:tcW w:w="2090" w:type="pct"/>
            <w:gridSpan w:val="2"/>
            <w:tcBorders>
              <w:bottom w:val="single" w:color="auto" w:sz="4" w:space="0"/>
            </w:tcBorders>
          </w:tcPr>
          <w:p w14:paraId="68632BEC">
            <w:pPr>
              <w:jc w:val="center"/>
              <w:rPr>
                <w:rFonts w:ascii="宋体" w:hAnsi="宋体" w:cs="宋体"/>
                <w:sz w:val="22"/>
                <w:szCs w:val="22"/>
              </w:rPr>
            </w:pPr>
          </w:p>
        </w:tc>
      </w:tr>
      <w:tr w14:paraId="238CBA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1178" w:type="pct"/>
            <w:tcBorders>
              <w:right w:val="single" w:color="auto" w:sz="4" w:space="0"/>
            </w:tcBorders>
          </w:tcPr>
          <w:p w14:paraId="151933C6">
            <w:pPr>
              <w:jc w:val="left"/>
              <w:rPr>
                <w:rFonts w:ascii="宋体" w:hAnsi="宋体" w:cs="宋体"/>
                <w:sz w:val="22"/>
                <w:szCs w:val="22"/>
              </w:rPr>
            </w:pPr>
            <w:r>
              <w:rPr>
                <w:rFonts w:hint="eastAsia" w:ascii="宋体" w:hAnsi="宋体" w:cs="宋体"/>
                <w:sz w:val="22"/>
                <w:szCs w:val="22"/>
              </w:rPr>
              <w:t>2、</w:t>
            </w:r>
          </w:p>
        </w:tc>
        <w:tc>
          <w:tcPr>
            <w:tcW w:w="769" w:type="pct"/>
            <w:tcBorders>
              <w:left w:val="single" w:color="auto" w:sz="4" w:space="0"/>
            </w:tcBorders>
          </w:tcPr>
          <w:p w14:paraId="7A1D2675">
            <w:pPr>
              <w:jc w:val="left"/>
              <w:rPr>
                <w:rFonts w:ascii="宋体" w:hAnsi="宋体" w:cs="宋体"/>
                <w:sz w:val="22"/>
                <w:szCs w:val="22"/>
              </w:rPr>
            </w:pPr>
          </w:p>
        </w:tc>
        <w:tc>
          <w:tcPr>
            <w:tcW w:w="962" w:type="pct"/>
          </w:tcPr>
          <w:p w14:paraId="1313743B">
            <w:pPr>
              <w:jc w:val="center"/>
              <w:rPr>
                <w:rFonts w:ascii="宋体" w:hAnsi="宋体" w:cs="宋体"/>
                <w:sz w:val="22"/>
                <w:szCs w:val="22"/>
              </w:rPr>
            </w:pPr>
          </w:p>
        </w:tc>
        <w:tc>
          <w:tcPr>
            <w:tcW w:w="2090" w:type="pct"/>
            <w:gridSpan w:val="2"/>
            <w:tcBorders>
              <w:top w:val="single" w:color="auto" w:sz="4" w:space="0"/>
            </w:tcBorders>
          </w:tcPr>
          <w:p w14:paraId="276CE4D4">
            <w:pPr>
              <w:jc w:val="center"/>
              <w:rPr>
                <w:rFonts w:ascii="宋体" w:hAnsi="宋体" w:cs="宋体"/>
                <w:sz w:val="22"/>
                <w:szCs w:val="22"/>
              </w:rPr>
            </w:pPr>
          </w:p>
        </w:tc>
      </w:tr>
      <w:tr w14:paraId="0F135E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1178" w:type="pct"/>
            <w:tcBorders>
              <w:right w:val="single" w:color="auto" w:sz="4" w:space="0"/>
            </w:tcBorders>
          </w:tcPr>
          <w:p w14:paraId="6D8A58E8">
            <w:pPr>
              <w:jc w:val="left"/>
              <w:rPr>
                <w:rFonts w:ascii="宋体" w:hAnsi="宋体" w:cs="宋体"/>
                <w:sz w:val="22"/>
                <w:szCs w:val="22"/>
              </w:rPr>
            </w:pPr>
            <w:r>
              <w:rPr>
                <w:rFonts w:hint="eastAsia" w:ascii="宋体" w:hAnsi="宋体" w:cs="宋体"/>
                <w:sz w:val="22"/>
                <w:szCs w:val="22"/>
              </w:rPr>
              <w:t>二、</w:t>
            </w:r>
          </w:p>
        </w:tc>
        <w:tc>
          <w:tcPr>
            <w:tcW w:w="769" w:type="pct"/>
            <w:tcBorders>
              <w:left w:val="single" w:color="auto" w:sz="4" w:space="0"/>
            </w:tcBorders>
          </w:tcPr>
          <w:p w14:paraId="10FB35ED">
            <w:pPr>
              <w:jc w:val="left"/>
              <w:rPr>
                <w:rFonts w:ascii="宋体" w:hAnsi="宋体" w:cs="宋体"/>
                <w:sz w:val="22"/>
                <w:szCs w:val="22"/>
              </w:rPr>
            </w:pPr>
          </w:p>
        </w:tc>
        <w:tc>
          <w:tcPr>
            <w:tcW w:w="962" w:type="pct"/>
          </w:tcPr>
          <w:p w14:paraId="09464B73">
            <w:pPr>
              <w:jc w:val="center"/>
              <w:rPr>
                <w:rFonts w:ascii="宋体" w:hAnsi="宋体" w:cs="宋体"/>
                <w:sz w:val="22"/>
                <w:szCs w:val="22"/>
              </w:rPr>
            </w:pPr>
          </w:p>
        </w:tc>
        <w:tc>
          <w:tcPr>
            <w:tcW w:w="2090" w:type="pct"/>
            <w:gridSpan w:val="2"/>
          </w:tcPr>
          <w:p w14:paraId="16AE3776">
            <w:pPr>
              <w:jc w:val="center"/>
              <w:rPr>
                <w:rFonts w:ascii="宋体" w:hAnsi="宋体" w:cs="宋体"/>
                <w:sz w:val="22"/>
                <w:szCs w:val="22"/>
              </w:rPr>
            </w:pPr>
          </w:p>
        </w:tc>
      </w:tr>
      <w:tr w14:paraId="24F22F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1178" w:type="pct"/>
            <w:tcBorders>
              <w:right w:val="single" w:color="auto" w:sz="4" w:space="0"/>
            </w:tcBorders>
          </w:tcPr>
          <w:p w14:paraId="3B1C6B0B">
            <w:pPr>
              <w:jc w:val="left"/>
              <w:rPr>
                <w:rFonts w:ascii="宋体" w:hAnsi="宋体" w:cs="宋体"/>
                <w:sz w:val="22"/>
                <w:szCs w:val="22"/>
              </w:rPr>
            </w:pPr>
            <w:r>
              <w:rPr>
                <w:rFonts w:hint="eastAsia" w:ascii="宋体" w:hAnsi="宋体" w:cs="宋体"/>
                <w:sz w:val="22"/>
                <w:szCs w:val="22"/>
              </w:rPr>
              <w:t>1、</w:t>
            </w:r>
          </w:p>
        </w:tc>
        <w:tc>
          <w:tcPr>
            <w:tcW w:w="769" w:type="pct"/>
            <w:tcBorders>
              <w:left w:val="single" w:color="auto" w:sz="4" w:space="0"/>
            </w:tcBorders>
          </w:tcPr>
          <w:p w14:paraId="2B53E953">
            <w:pPr>
              <w:jc w:val="left"/>
              <w:rPr>
                <w:rFonts w:ascii="宋体" w:hAnsi="宋体" w:cs="宋体"/>
                <w:sz w:val="22"/>
                <w:szCs w:val="22"/>
              </w:rPr>
            </w:pPr>
          </w:p>
        </w:tc>
        <w:tc>
          <w:tcPr>
            <w:tcW w:w="962" w:type="pct"/>
          </w:tcPr>
          <w:p w14:paraId="74FFE5E1">
            <w:pPr>
              <w:jc w:val="center"/>
              <w:rPr>
                <w:rFonts w:ascii="宋体" w:hAnsi="宋体" w:cs="宋体"/>
                <w:sz w:val="22"/>
                <w:szCs w:val="22"/>
              </w:rPr>
            </w:pPr>
          </w:p>
        </w:tc>
        <w:tc>
          <w:tcPr>
            <w:tcW w:w="2090" w:type="pct"/>
            <w:gridSpan w:val="2"/>
          </w:tcPr>
          <w:p w14:paraId="4EBFBFC8">
            <w:pPr>
              <w:jc w:val="center"/>
              <w:rPr>
                <w:rFonts w:ascii="宋体" w:hAnsi="宋体" w:cs="宋体"/>
                <w:sz w:val="22"/>
                <w:szCs w:val="22"/>
              </w:rPr>
            </w:pPr>
          </w:p>
        </w:tc>
      </w:tr>
      <w:tr w14:paraId="0C8D70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1178" w:type="pct"/>
            <w:tcBorders>
              <w:right w:val="single" w:color="auto" w:sz="4" w:space="0"/>
            </w:tcBorders>
          </w:tcPr>
          <w:p w14:paraId="4B37EFFE">
            <w:pPr>
              <w:jc w:val="left"/>
              <w:rPr>
                <w:rFonts w:ascii="宋体" w:hAnsi="宋体" w:cs="宋体"/>
                <w:sz w:val="22"/>
                <w:szCs w:val="22"/>
              </w:rPr>
            </w:pPr>
            <w:r>
              <w:rPr>
                <w:rFonts w:hint="eastAsia" w:ascii="宋体" w:hAnsi="宋体" w:cs="宋体"/>
                <w:sz w:val="22"/>
                <w:szCs w:val="22"/>
              </w:rPr>
              <w:t>2、</w:t>
            </w:r>
          </w:p>
        </w:tc>
        <w:tc>
          <w:tcPr>
            <w:tcW w:w="769" w:type="pct"/>
            <w:tcBorders>
              <w:left w:val="single" w:color="auto" w:sz="4" w:space="0"/>
            </w:tcBorders>
          </w:tcPr>
          <w:p w14:paraId="162714AE">
            <w:pPr>
              <w:jc w:val="left"/>
              <w:rPr>
                <w:rFonts w:ascii="宋体" w:hAnsi="宋体" w:cs="宋体"/>
                <w:sz w:val="22"/>
                <w:szCs w:val="22"/>
              </w:rPr>
            </w:pPr>
          </w:p>
        </w:tc>
        <w:tc>
          <w:tcPr>
            <w:tcW w:w="962" w:type="pct"/>
          </w:tcPr>
          <w:p w14:paraId="07D86F3F">
            <w:pPr>
              <w:jc w:val="center"/>
              <w:rPr>
                <w:rFonts w:ascii="宋体" w:hAnsi="宋体" w:cs="宋体"/>
                <w:sz w:val="22"/>
                <w:szCs w:val="22"/>
              </w:rPr>
            </w:pPr>
          </w:p>
        </w:tc>
        <w:tc>
          <w:tcPr>
            <w:tcW w:w="2090" w:type="pct"/>
            <w:gridSpan w:val="2"/>
          </w:tcPr>
          <w:p w14:paraId="58D9920F">
            <w:pPr>
              <w:jc w:val="center"/>
              <w:rPr>
                <w:rFonts w:ascii="宋体" w:hAnsi="宋体" w:cs="宋体"/>
                <w:sz w:val="22"/>
                <w:szCs w:val="22"/>
              </w:rPr>
            </w:pPr>
          </w:p>
        </w:tc>
      </w:tr>
      <w:tr w14:paraId="56146C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1178" w:type="pct"/>
            <w:tcBorders>
              <w:right w:val="single" w:color="auto" w:sz="4" w:space="0"/>
            </w:tcBorders>
          </w:tcPr>
          <w:p w14:paraId="6FEAD7B7">
            <w:pPr>
              <w:jc w:val="left"/>
              <w:rPr>
                <w:rFonts w:ascii="宋体" w:hAnsi="宋体" w:cs="宋体"/>
                <w:sz w:val="22"/>
                <w:szCs w:val="22"/>
              </w:rPr>
            </w:pPr>
            <w:r>
              <w:rPr>
                <w:rFonts w:hint="eastAsia" w:ascii="宋体" w:hAnsi="宋体" w:cs="宋体"/>
                <w:sz w:val="22"/>
                <w:szCs w:val="22"/>
              </w:rPr>
              <w:t>三、</w:t>
            </w:r>
          </w:p>
        </w:tc>
        <w:tc>
          <w:tcPr>
            <w:tcW w:w="769" w:type="pct"/>
            <w:tcBorders>
              <w:left w:val="single" w:color="auto" w:sz="4" w:space="0"/>
            </w:tcBorders>
          </w:tcPr>
          <w:p w14:paraId="5E945A09">
            <w:pPr>
              <w:jc w:val="left"/>
              <w:rPr>
                <w:rFonts w:ascii="宋体" w:hAnsi="宋体" w:cs="宋体"/>
                <w:sz w:val="22"/>
                <w:szCs w:val="22"/>
              </w:rPr>
            </w:pPr>
          </w:p>
        </w:tc>
        <w:tc>
          <w:tcPr>
            <w:tcW w:w="962" w:type="pct"/>
          </w:tcPr>
          <w:p w14:paraId="6DD1F34F">
            <w:pPr>
              <w:jc w:val="center"/>
              <w:rPr>
                <w:rFonts w:ascii="宋体" w:hAnsi="宋体" w:cs="宋体"/>
                <w:sz w:val="22"/>
                <w:szCs w:val="22"/>
              </w:rPr>
            </w:pPr>
          </w:p>
        </w:tc>
        <w:tc>
          <w:tcPr>
            <w:tcW w:w="2090" w:type="pct"/>
            <w:gridSpan w:val="2"/>
          </w:tcPr>
          <w:p w14:paraId="4A0AE4BE">
            <w:pPr>
              <w:jc w:val="center"/>
              <w:rPr>
                <w:rFonts w:ascii="宋体" w:hAnsi="宋体" w:cs="宋体"/>
                <w:sz w:val="22"/>
                <w:szCs w:val="22"/>
              </w:rPr>
            </w:pPr>
          </w:p>
        </w:tc>
      </w:tr>
      <w:tr w14:paraId="0A8277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1178" w:type="pct"/>
            <w:tcBorders>
              <w:right w:val="single" w:color="auto" w:sz="4" w:space="0"/>
            </w:tcBorders>
          </w:tcPr>
          <w:p w14:paraId="32481ADD">
            <w:pPr>
              <w:jc w:val="left"/>
              <w:rPr>
                <w:rFonts w:ascii="宋体" w:hAnsi="宋体" w:cs="宋体"/>
                <w:sz w:val="22"/>
                <w:szCs w:val="22"/>
              </w:rPr>
            </w:pPr>
            <w:r>
              <w:rPr>
                <w:rFonts w:hint="eastAsia" w:ascii="宋体" w:hAnsi="宋体" w:cs="宋体"/>
                <w:sz w:val="22"/>
                <w:szCs w:val="22"/>
              </w:rPr>
              <w:t>1、</w:t>
            </w:r>
          </w:p>
        </w:tc>
        <w:tc>
          <w:tcPr>
            <w:tcW w:w="769" w:type="pct"/>
            <w:tcBorders>
              <w:left w:val="single" w:color="auto" w:sz="4" w:space="0"/>
            </w:tcBorders>
          </w:tcPr>
          <w:p w14:paraId="5B5E09B7">
            <w:pPr>
              <w:jc w:val="left"/>
              <w:rPr>
                <w:rFonts w:ascii="宋体" w:hAnsi="宋体" w:cs="宋体"/>
                <w:sz w:val="22"/>
                <w:szCs w:val="22"/>
              </w:rPr>
            </w:pPr>
          </w:p>
        </w:tc>
        <w:tc>
          <w:tcPr>
            <w:tcW w:w="962" w:type="pct"/>
          </w:tcPr>
          <w:p w14:paraId="7A03BC8B">
            <w:pPr>
              <w:jc w:val="center"/>
              <w:rPr>
                <w:rFonts w:ascii="宋体" w:hAnsi="宋体" w:cs="宋体"/>
                <w:sz w:val="22"/>
                <w:szCs w:val="22"/>
              </w:rPr>
            </w:pPr>
          </w:p>
        </w:tc>
        <w:tc>
          <w:tcPr>
            <w:tcW w:w="2090" w:type="pct"/>
            <w:gridSpan w:val="2"/>
          </w:tcPr>
          <w:p w14:paraId="502F34B0">
            <w:pPr>
              <w:jc w:val="center"/>
              <w:rPr>
                <w:rFonts w:ascii="宋体" w:hAnsi="宋体" w:cs="宋体"/>
                <w:sz w:val="22"/>
                <w:szCs w:val="22"/>
              </w:rPr>
            </w:pPr>
          </w:p>
        </w:tc>
      </w:tr>
      <w:tr w14:paraId="13016F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1178" w:type="pct"/>
            <w:tcBorders>
              <w:right w:val="single" w:color="auto" w:sz="4" w:space="0"/>
            </w:tcBorders>
          </w:tcPr>
          <w:p w14:paraId="1CE5FD0A">
            <w:pPr>
              <w:jc w:val="left"/>
              <w:rPr>
                <w:rFonts w:ascii="宋体" w:hAnsi="宋体" w:cs="宋体"/>
                <w:sz w:val="22"/>
                <w:szCs w:val="22"/>
              </w:rPr>
            </w:pPr>
            <w:r>
              <w:rPr>
                <w:rFonts w:hint="eastAsia" w:ascii="宋体" w:hAnsi="宋体" w:cs="宋体"/>
                <w:sz w:val="22"/>
                <w:szCs w:val="22"/>
              </w:rPr>
              <w:t>2、</w:t>
            </w:r>
          </w:p>
        </w:tc>
        <w:tc>
          <w:tcPr>
            <w:tcW w:w="769" w:type="pct"/>
            <w:tcBorders>
              <w:left w:val="single" w:color="auto" w:sz="4" w:space="0"/>
            </w:tcBorders>
          </w:tcPr>
          <w:p w14:paraId="73C0138D">
            <w:pPr>
              <w:jc w:val="left"/>
              <w:rPr>
                <w:rFonts w:ascii="宋体" w:hAnsi="宋体" w:cs="宋体"/>
                <w:sz w:val="22"/>
                <w:szCs w:val="22"/>
              </w:rPr>
            </w:pPr>
          </w:p>
        </w:tc>
        <w:tc>
          <w:tcPr>
            <w:tcW w:w="962" w:type="pct"/>
          </w:tcPr>
          <w:p w14:paraId="7D1593DE">
            <w:pPr>
              <w:jc w:val="center"/>
              <w:rPr>
                <w:rFonts w:ascii="宋体" w:hAnsi="宋体" w:cs="宋体"/>
                <w:sz w:val="22"/>
                <w:szCs w:val="22"/>
              </w:rPr>
            </w:pPr>
          </w:p>
        </w:tc>
        <w:tc>
          <w:tcPr>
            <w:tcW w:w="2090" w:type="pct"/>
            <w:gridSpan w:val="2"/>
          </w:tcPr>
          <w:p w14:paraId="4296EE1A">
            <w:pPr>
              <w:jc w:val="center"/>
              <w:rPr>
                <w:rFonts w:ascii="宋体" w:hAnsi="宋体" w:cs="宋体"/>
                <w:sz w:val="22"/>
                <w:szCs w:val="22"/>
              </w:rPr>
            </w:pPr>
          </w:p>
        </w:tc>
      </w:tr>
      <w:tr w14:paraId="47F76F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1178" w:type="pct"/>
            <w:tcBorders>
              <w:right w:val="single" w:color="auto" w:sz="4" w:space="0"/>
            </w:tcBorders>
            <w:shd w:val="clear" w:color="auto" w:fill="auto"/>
          </w:tcPr>
          <w:p w14:paraId="03F7C1A1">
            <w:pPr>
              <w:jc w:val="left"/>
              <w:rPr>
                <w:rFonts w:ascii="宋体" w:hAnsi="宋体" w:cs="宋体"/>
                <w:sz w:val="22"/>
                <w:szCs w:val="22"/>
              </w:rPr>
            </w:pPr>
            <w:r>
              <w:rPr>
                <w:rFonts w:hint="eastAsia" w:ascii="宋体" w:hAnsi="宋体" w:cs="宋体"/>
                <w:sz w:val="22"/>
                <w:szCs w:val="22"/>
              </w:rPr>
              <w:t>五、其他客观分评审内容（如有）</w:t>
            </w:r>
          </w:p>
        </w:tc>
        <w:tc>
          <w:tcPr>
            <w:tcW w:w="769" w:type="pct"/>
            <w:tcBorders>
              <w:left w:val="single" w:color="auto" w:sz="4" w:space="0"/>
            </w:tcBorders>
          </w:tcPr>
          <w:p w14:paraId="204187BC">
            <w:pPr>
              <w:jc w:val="left"/>
              <w:rPr>
                <w:rFonts w:ascii="宋体" w:hAnsi="宋体" w:cs="宋体"/>
                <w:sz w:val="22"/>
                <w:szCs w:val="22"/>
              </w:rPr>
            </w:pPr>
          </w:p>
        </w:tc>
        <w:tc>
          <w:tcPr>
            <w:tcW w:w="962" w:type="pct"/>
          </w:tcPr>
          <w:p w14:paraId="1BA8D013">
            <w:pPr>
              <w:jc w:val="center"/>
              <w:rPr>
                <w:rFonts w:ascii="宋体" w:hAnsi="宋体" w:cs="宋体"/>
                <w:sz w:val="22"/>
                <w:szCs w:val="22"/>
              </w:rPr>
            </w:pPr>
          </w:p>
        </w:tc>
        <w:tc>
          <w:tcPr>
            <w:tcW w:w="2090" w:type="pct"/>
            <w:gridSpan w:val="2"/>
          </w:tcPr>
          <w:p w14:paraId="43A75FAB">
            <w:pPr>
              <w:jc w:val="center"/>
              <w:rPr>
                <w:rFonts w:ascii="宋体" w:hAnsi="宋体" w:cs="宋体"/>
                <w:sz w:val="22"/>
                <w:szCs w:val="22"/>
              </w:rPr>
            </w:pPr>
          </w:p>
        </w:tc>
      </w:tr>
      <w:tr w14:paraId="2C834B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1178" w:type="pct"/>
            <w:tcBorders>
              <w:right w:val="single" w:color="auto" w:sz="4" w:space="0"/>
            </w:tcBorders>
          </w:tcPr>
          <w:p w14:paraId="6A626179">
            <w:pPr>
              <w:jc w:val="left"/>
              <w:rPr>
                <w:rFonts w:ascii="宋体" w:hAnsi="宋体" w:cs="宋体"/>
                <w:sz w:val="22"/>
                <w:szCs w:val="22"/>
              </w:rPr>
            </w:pPr>
          </w:p>
        </w:tc>
        <w:tc>
          <w:tcPr>
            <w:tcW w:w="769" w:type="pct"/>
            <w:tcBorders>
              <w:left w:val="single" w:color="auto" w:sz="4" w:space="0"/>
            </w:tcBorders>
          </w:tcPr>
          <w:p w14:paraId="6900D9B0">
            <w:pPr>
              <w:jc w:val="left"/>
              <w:rPr>
                <w:rFonts w:ascii="宋体" w:hAnsi="宋体" w:cs="宋体"/>
                <w:sz w:val="22"/>
                <w:szCs w:val="22"/>
              </w:rPr>
            </w:pPr>
          </w:p>
        </w:tc>
        <w:tc>
          <w:tcPr>
            <w:tcW w:w="962" w:type="pct"/>
          </w:tcPr>
          <w:p w14:paraId="52B9C5A4">
            <w:pPr>
              <w:jc w:val="center"/>
              <w:rPr>
                <w:rFonts w:ascii="宋体" w:hAnsi="宋体" w:cs="宋体"/>
                <w:sz w:val="22"/>
                <w:szCs w:val="22"/>
              </w:rPr>
            </w:pPr>
          </w:p>
        </w:tc>
        <w:tc>
          <w:tcPr>
            <w:tcW w:w="2090" w:type="pct"/>
            <w:gridSpan w:val="2"/>
          </w:tcPr>
          <w:p w14:paraId="3BED5E21">
            <w:pPr>
              <w:jc w:val="center"/>
              <w:rPr>
                <w:rFonts w:ascii="宋体" w:hAnsi="宋体" w:cs="宋体"/>
                <w:sz w:val="22"/>
                <w:szCs w:val="22"/>
              </w:rPr>
            </w:pPr>
          </w:p>
        </w:tc>
      </w:tr>
      <w:tr w14:paraId="0BE824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1178" w:type="pct"/>
            <w:tcBorders>
              <w:right w:val="single" w:color="auto" w:sz="4" w:space="0"/>
            </w:tcBorders>
          </w:tcPr>
          <w:p w14:paraId="7B09AED9">
            <w:pPr>
              <w:jc w:val="left"/>
              <w:rPr>
                <w:rFonts w:ascii="宋体" w:hAnsi="宋体" w:cs="宋体"/>
                <w:sz w:val="22"/>
                <w:szCs w:val="22"/>
              </w:rPr>
            </w:pPr>
          </w:p>
        </w:tc>
        <w:tc>
          <w:tcPr>
            <w:tcW w:w="769" w:type="pct"/>
            <w:tcBorders>
              <w:left w:val="single" w:color="auto" w:sz="4" w:space="0"/>
            </w:tcBorders>
          </w:tcPr>
          <w:p w14:paraId="23B03F33">
            <w:pPr>
              <w:jc w:val="left"/>
              <w:rPr>
                <w:rFonts w:ascii="宋体" w:hAnsi="宋体" w:cs="宋体"/>
                <w:sz w:val="22"/>
                <w:szCs w:val="22"/>
              </w:rPr>
            </w:pPr>
          </w:p>
        </w:tc>
        <w:tc>
          <w:tcPr>
            <w:tcW w:w="962" w:type="pct"/>
          </w:tcPr>
          <w:p w14:paraId="5BCF0907">
            <w:pPr>
              <w:jc w:val="center"/>
              <w:rPr>
                <w:rFonts w:ascii="宋体" w:hAnsi="宋体" w:cs="宋体"/>
                <w:sz w:val="22"/>
                <w:szCs w:val="22"/>
              </w:rPr>
            </w:pPr>
          </w:p>
        </w:tc>
        <w:tc>
          <w:tcPr>
            <w:tcW w:w="2090" w:type="pct"/>
            <w:gridSpan w:val="2"/>
          </w:tcPr>
          <w:p w14:paraId="40468837">
            <w:pPr>
              <w:jc w:val="center"/>
              <w:rPr>
                <w:rFonts w:ascii="宋体" w:hAnsi="宋体" w:cs="宋体"/>
                <w:sz w:val="22"/>
                <w:szCs w:val="22"/>
              </w:rPr>
            </w:pPr>
          </w:p>
        </w:tc>
      </w:tr>
    </w:tbl>
    <w:p w14:paraId="48C53E1F">
      <w:pPr>
        <w:rPr>
          <w:rFonts w:ascii="宋体" w:hAnsi="宋体" w:cs="宋体"/>
          <w:spacing w:val="20"/>
          <w:u w:val="single"/>
        </w:rPr>
      </w:pPr>
      <w:r>
        <w:rPr>
          <w:rFonts w:hint="eastAsia" w:ascii="宋体" w:hAnsi="宋体" w:cs="宋体"/>
          <w:b/>
          <w:bCs/>
        </w:rPr>
        <w:t>注：对照招标文件中的评分办法，如投标人针对客观分评审内容提供了对应的证明材料，请根据自身的响应文件将各项材料一一列明，并明确假设中标（成交）后可通过什么方式进行核验。</w:t>
      </w:r>
    </w:p>
    <w:p w14:paraId="0EF67F17">
      <w:pPr>
        <w:spacing w:line="360" w:lineRule="auto"/>
        <w:jc w:val="center"/>
        <w:rPr>
          <w:rFonts w:asciiTheme="minorEastAsia" w:hAnsiTheme="minorEastAsia" w:eastAsiaTheme="minorEastAsia" w:cstheme="minorEastAsia"/>
          <w:b/>
          <w:bCs/>
          <w:sz w:val="24"/>
        </w:rPr>
        <w:sectPr>
          <w:pgSz w:w="11906" w:h="16838"/>
          <w:pgMar w:top="1440" w:right="1417" w:bottom="1440" w:left="1417" w:header="851" w:footer="992" w:gutter="0"/>
          <w:cols w:space="0" w:num="1"/>
          <w:titlePg/>
          <w:docGrid w:linePitch="312" w:charSpace="0"/>
        </w:sectPr>
      </w:pPr>
    </w:p>
    <w:p w14:paraId="21E9D109">
      <w:pPr>
        <w:spacing w:line="360" w:lineRule="auto"/>
        <w:jc w:val="center"/>
        <w:outlineLvl w:val="0"/>
        <w:rPr>
          <w:rFonts w:asciiTheme="minorEastAsia" w:hAnsiTheme="minorEastAsia" w:eastAsiaTheme="minorEastAsia" w:cstheme="minorEastAsia"/>
          <w:b/>
          <w:kern w:val="0"/>
          <w:sz w:val="36"/>
          <w:szCs w:val="36"/>
        </w:rPr>
      </w:pPr>
      <w:r>
        <w:rPr>
          <w:rFonts w:hint="eastAsia" w:asciiTheme="minorEastAsia" w:hAnsiTheme="minorEastAsia" w:eastAsiaTheme="minorEastAsia" w:cstheme="minorEastAsia"/>
          <w:b/>
          <w:kern w:val="0"/>
          <w:sz w:val="36"/>
          <w:szCs w:val="36"/>
        </w:rPr>
        <w:t>报价文件部分</w:t>
      </w:r>
    </w:p>
    <w:p w14:paraId="2204F7A6">
      <w:pPr>
        <w:spacing w:line="360" w:lineRule="auto"/>
        <w:jc w:val="center"/>
        <w:outlineLvl w:val="0"/>
        <w:rPr>
          <w:rFonts w:asciiTheme="minorEastAsia" w:hAnsiTheme="minorEastAsia" w:eastAsiaTheme="minorEastAsia" w:cstheme="minorEastAsia"/>
          <w:b/>
          <w:kern w:val="0"/>
          <w:sz w:val="28"/>
          <w:szCs w:val="28"/>
        </w:rPr>
      </w:pPr>
      <w:r>
        <w:rPr>
          <w:rFonts w:hint="eastAsia" w:asciiTheme="minorEastAsia" w:hAnsiTheme="minorEastAsia" w:eastAsiaTheme="minorEastAsia" w:cstheme="minorEastAsia"/>
          <w:b/>
          <w:kern w:val="0"/>
          <w:sz w:val="28"/>
          <w:szCs w:val="28"/>
        </w:rPr>
        <w:t>目录</w:t>
      </w:r>
    </w:p>
    <w:p w14:paraId="339D69AE">
      <w:pPr>
        <w:rPr>
          <w:rFonts w:asciiTheme="minorEastAsia" w:hAnsiTheme="minorEastAsia" w:eastAsiaTheme="minorEastAsia" w:cstheme="minorEastAsia"/>
        </w:rPr>
      </w:pPr>
    </w:p>
    <w:p w14:paraId="38EC11E7">
      <w:pPr>
        <w:numPr>
          <w:ilvl w:val="0"/>
          <w:numId w:val="9"/>
        </w:numPr>
        <w:snapToGrid w:val="0"/>
        <w:spacing w:line="36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开标一览表（报价表）………………………………………………………（页码）</w:t>
      </w:r>
    </w:p>
    <w:p w14:paraId="53778EA7">
      <w:pPr>
        <w:snapToGrid w:val="0"/>
        <w:spacing w:line="36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（2）中小企业声明函（如有）……………………………………………………（页码）</w:t>
      </w:r>
    </w:p>
    <w:p w14:paraId="2CA87E4D">
      <w:pPr>
        <w:pStyle w:val="92"/>
        <w:rPr>
          <w:rFonts w:asciiTheme="minorEastAsia" w:hAnsiTheme="minorEastAsia" w:eastAsiaTheme="minorEastAsia" w:cstheme="minorEastAsia"/>
        </w:rPr>
      </w:pPr>
    </w:p>
    <w:p w14:paraId="57021D73">
      <w:pPr>
        <w:pStyle w:val="696"/>
        <w:keepNext w:val="0"/>
        <w:pageBreakBefore w:val="0"/>
        <w:tabs>
          <w:tab w:val="clear" w:pos="720"/>
        </w:tabs>
        <w:snapToGrid w:val="0"/>
        <w:spacing w:before="120" w:after="120"/>
        <w:ind w:firstLine="643"/>
        <w:outlineLvl w:val="9"/>
        <w:rPr>
          <w:rFonts w:asciiTheme="minorEastAsia" w:hAnsiTheme="minorEastAsia" w:eastAsiaTheme="minorEastAsia" w:cstheme="minorEastAsia"/>
          <w:kern w:val="2"/>
          <w:sz w:val="32"/>
          <w:szCs w:val="32"/>
        </w:rPr>
        <w:sectPr>
          <w:footerReference r:id="rId15" w:type="first"/>
          <w:headerReference r:id="rId13" w:type="default"/>
          <w:footerReference r:id="rId14" w:type="default"/>
          <w:pgSz w:w="11906" w:h="16838"/>
          <w:pgMar w:top="1440" w:right="1417" w:bottom="1440" w:left="1417" w:header="851" w:footer="992" w:gutter="0"/>
          <w:cols w:space="0" w:num="1"/>
          <w:titlePg/>
          <w:docGrid w:linePitch="312" w:charSpace="0"/>
        </w:sectPr>
      </w:pPr>
    </w:p>
    <w:p w14:paraId="07309794">
      <w:pPr>
        <w:spacing w:line="360" w:lineRule="auto"/>
        <w:jc w:val="center"/>
        <w:outlineLvl w:val="0"/>
        <w:rPr>
          <w:rFonts w:asciiTheme="minorEastAsia" w:hAnsiTheme="minorEastAsia" w:eastAsiaTheme="minorEastAsia" w:cstheme="minorEastAsia"/>
          <w:b/>
          <w:kern w:val="0"/>
          <w:sz w:val="28"/>
          <w:szCs w:val="28"/>
        </w:rPr>
      </w:pPr>
      <w:r>
        <w:rPr>
          <w:rFonts w:hint="eastAsia" w:asciiTheme="minorEastAsia" w:hAnsiTheme="minorEastAsia" w:eastAsiaTheme="minorEastAsia" w:cstheme="minorEastAsia"/>
          <w:b/>
          <w:kern w:val="0"/>
          <w:sz w:val="28"/>
          <w:szCs w:val="28"/>
        </w:rPr>
        <w:t>一、开标一览表（报价表）</w:t>
      </w:r>
    </w:p>
    <w:p w14:paraId="6E33B139">
      <w:pPr>
        <w:snapToGrid w:val="0"/>
        <w:spacing w:line="360" w:lineRule="auto"/>
        <w:rPr>
          <w:rFonts w:asciiTheme="minorEastAsia" w:hAnsiTheme="minorEastAsia" w:eastAsiaTheme="minorEastAsia" w:cstheme="minorEastAsia"/>
          <w:kern w:val="0"/>
          <w:sz w:val="24"/>
        </w:rPr>
      </w:pPr>
      <w:r>
        <w:rPr>
          <w:rFonts w:hint="eastAsia" w:asciiTheme="minorEastAsia" w:hAnsiTheme="minorEastAsia" w:eastAsiaTheme="minorEastAsia" w:cstheme="minorEastAsia"/>
          <w:sz w:val="24"/>
          <w:u w:val="single"/>
        </w:rPr>
        <w:t>（采购人）、（采购代理机构）</w:t>
      </w:r>
      <w:r>
        <w:rPr>
          <w:rFonts w:hint="eastAsia" w:asciiTheme="minorEastAsia" w:hAnsiTheme="minorEastAsia" w:eastAsiaTheme="minorEastAsia" w:cstheme="minorEastAsia"/>
          <w:kern w:val="0"/>
          <w:sz w:val="24"/>
          <w:lang w:val="zh-CN"/>
        </w:rPr>
        <w:t>：</w:t>
      </w:r>
    </w:p>
    <w:p w14:paraId="5022DB35">
      <w:pPr>
        <w:snapToGrid w:val="0"/>
        <w:spacing w:line="360" w:lineRule="auto"/>
        <w:ind w:firstLine="482"/>
        <w:rPr>
          <w:rFonts w:asciiTheme="minorEastAsia" w:hAnsiTheme="minorEastAsia" w:eastAsiaTheme="minorEastAsia" w:cstheme="minorEastAsia"/>
          <w:kern w:val="0"/>
          <w:sz w:val="24"/>
          <w:lang w:val="zh-CN"/>
        </w:rPr>
      </w:pPr>
      <w:r>
        <w:rPr>
          <w:rFonts w:hint="eastAsia" w:asciiTheme="minorEastAsia" w:hAnsiTheme="minorEastAsia" w:eastAsiaTheme="minorEastAsia" w:cstheme="minorEastAsia"/>
          <w:kern w:val="0"/>
          <w:sz w:val="24"/>
          <w:lang w:val="zh-CN"/>
        </w:rPr>
        <w:t>我方承诺按照如下开标一览表（报价表）的价格完成</w:t>
      </w:r>
      <w:r>
        <w:rPr>
          <w:rFonts w:hint="eastAsia" w:asciiTheme="minorEastAsia" w:hAnsiTheme="minorEastAsia" w:eastAsiaTheme="minorEastAsia" w:cstheme="minorEastAsia"/>
          <w:kern w:val="0"/>
          <w:sz w:val="24"/>
          <w:u w:val="single"/>
        </w:rPr>
        <w:t xml:space="preserve">                </w:t>
      </w:r>
      <w:r>
        <w:rPr>
          <w:rFonts w:hint="eastAsia" w:asciiTheme="minorEastAsia" w:hAnsiTheme="minorEastAsia" w:eastAsiaTheme="minorEastAsia" w:cstheme="minorEastAsia"/>
          <w:sz w:val="24"/>
        </w:rPr>
        <w:t>（项目名称）</w:t>
      </w:r>
      <w:r>
        <w:rPr>
          <w:rFonts w:hint="eastAsia" w:asciiTheme="minorEastAsia" w:hAnsiTheme="minorEastAsia" w:eastAsiaTheme="minorEastAsia" w:cstheme="minorEastAsia"/>
          <w:kern w:val="0"/>
          <w:sz w:val="24"/>
          <w:lang w:val="zh-CN"/>
        </w:rPr>
        <w:t>【项目编号：</w:t>
      </w:r>
      <w:r>
        <w:rPr>
          <w:rFonts w:hint="eastAsia" w:asciiTheme="minorEastAsia" w:hAnsiTheme="minorEastAsia" w:eastAsiaTheme="minorEastAsia" w:cstheme="minorEastAsia"/>
          <w:sz w:val="24"/>
          <w:u w:val="single"/>
          <w:lang w:val="en-US" w:eastAsia="zh-CN"/>
        </w:rPr>
        <w:t xml:space="preserve">                 </w:t>
      </w:r>
      <w:r>
        <w:rPr>
          <w:rFonts w:hint="eastAsia" w:asciiTheme="minorEastAsia" w:hAnsiTheme="minorEastAsia" w:eastAsiaTheme="minorEastAsia" w:cstheme="minorEastAsia"/>
          <w:sz w:val="24"/>
        </w:rPr>
        <w:t>】的实施</w:t>
      </w:r>
      <w:r>
        <w:rPr>
          <w:rFonts w:hint="eastAsia" w:asciiTheme="minorEastAsia" w:hAnsiTheme="minorEastAsia" w:eastAsiaTheme="minorEastAsia" w:cstheme="minorEastAsia"/>
          <w:kern w:val="0"/>
          <w:sz w:val="24"/>
          <w:lang w:val="zh-CN"/>
        </w:rPr>
        <w:t>。</w:t>
      </w:r>
    </w:p>
    <w:p w14:paraId="644051B3">
      <w:pPr>
        <w:spacing w:line="360" w:lineRule="auto"/>
        <w:jc w:val="center"/>
        <w:rPr>
          <w:rFonts w:asciiTheme="minorEastAsia" w:hAnsiTheme="minorEastAsia" w:eastAsiaTheme="minorEastAsia" w:cstheme="minorEastAsia"/>
          <w:b/>
          <w:kern w:val="0"/>
          <w:sz w:val="24"/>
          <w:lang w:val="zh-CN"/>
        </w:rPr>
      </w:pPr>
      <w:r>
        <w:rPr>
          <w:rFonts w:hint="eastAsia" w:asciiTheme="minorEastAsia" w:hAnsiTheme="minorEastAsia" w:eastAsiaTheme="minorEastAsia" w:cstheme="minorEastAsia"/>
          <w:b/>
          <w:kern w:val="0"/>
          <w:sz w:val="24"/>
          <w:lang w:val="zh-CN"/>
        </w:rPr>
        <w:t>开标一览表（报价表）(单位均为人民币元)</w:t>
      </w:r>
    </w:p>
    <w:tbl>
      <w:tblPr>
        <w:tblStyle w:val="63"/>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7"/>
        <w:gridCol w:w="886"/>
        <w:gridCol w:w="1157"/>
        <w:gridCol w:w="1972"/>
        <w:gridCol w:w="614"/>
        <w:gridCol w:w="977"/>
        <w:gridCol w:w="1248"/>
        <w:gridCol w:w="1973"/>
      </w:tblGrid>
      <w:tr w14:paraId="07F339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3" w:hRule="atLeast"/>
        </w:trPr>
        <w:tc>
          <w:tcPr>
            <w:tcW w:w="183" w:type="pct"/>
            <w:vAlign w:val="center"/>
          </w:tcPr>
          <w:p w14:paraId="128B2AE1">
            <w:pPr>
              <w:spacing w:line="360" w:lineRule="auto"/>
              <w:jc w:val="center"/>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序号</w:t>
            </w:r>
          </w:p>
        </w:tc>
        <w:tc>
          <w:tcPr>
            <w:tcW w:w="486" w:type="pct"/>
            <w:vAlign w:val="center"/>
          </w:tcPr>
          <w:p w14:paraId="7FF8ADF6">
            <w:pPr>
              <w:spacing w:line="360" w:lineRule="auto"/>
              <w:jc w:val="center"/>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名称</w:t>
            </w:r>
          </w:p>
        </w:tc>
        <w:tc>
          <w:tcPr>
            <w:tcW w:w="632" w:type="pct"/>
          </w:tcPr>
          <w:p w14:paraId="0236A75D">
            <w:pPr>
              <w:spacing w:line="360" w:lineRule="auto"/>
              <w:jc w:val="center"/>
              <w:rPr>
                <w:rFonts w:asciiTheme="minorEastAsia" w:hAnsiTheme="minorEastAsia" w:eastAsiaTheme="minorEastAsia" w:cstheme="minorEastAsia"/>
                <w:b/>
                <w:sz w:val="24"/>
              </w:rPr>
            </w:pPr>
          </w:p>
          <w:p w14:paraId="05BF4AF8">
            <w:pPr>
              <w:spacing w:line="360" w:lineRule="auto"/>
              <w:jc w:val="center"/>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品牌（如果有）</w:t>
            </w:r>
          </w:p>
        </w:tc>
        <w:tc>
          <w:tcPr>
            <w:tcW w:w="1070" w:type="pct"/>
            <w:vAlign w:val="center"/>
          </w:tcPr>
          <w:p w14:paraId="16ABB7B5">
            <w:pPr>
              <w:spacing w:line="360" w:lineRule="auto"/>
              <w:jc w:val="center"/>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规格型号</w:t>
            </w:r>
          </w:p>
        </w:tc>
        <w:tc>
          <w:tcPr>
            <w:tcW w:w="340" w:type="pct"/>
            <w:vAlign w:val="center"/>
          </w:tcPr>
          <w:p w14:paraId="54B35A48">
            <w:pPr>
              <w:spacing w:line="360" w:lineRule="auto"/>
              <w:jc w:val="center"/>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数量</w:t>
            </w:r>
          </w:p>
        </w:tc>
        <w:tc>
          <w:tcPr>
            <w:tcW w:w="535" w:type="pct"/>
            <w:vAlign w:val="center"/>
          </w:tcPr>
          <w:p w14:paraId="7F9B6E4E">
            <w:pPr>
              <w:spacing w:line="360" w:lineRule="auto"/>
              <w:jc w:val="center"/>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单价</w:t>
            </w:r>
          </w:p>
        </w:tc>
        <w:tc>
          <w:tcPr>
            <w:tcW w:w="681" w:type="pct"/>
            <w:vAlign w:val="center"/>
          </w:tcPr>
          <w:p w14:paraId="08E3AF4F">
            <w:pPr>
              <w:spacing w:line="360" w:lineRule="auto"/>
              <w:jc w:val="center"/>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合计</w:t>
            </w:r>
          </w:p>
        </w:tc>
        <w:tc>
          <w:tcPr>
            <w:tcW w:w="1070" w:type="pct"/>
            <w:vAlign w:val="center"/>
          </w:tcPr>
          <w:p w14:paraId="21C91EAD">
            <w:pPr>
              <w:spacing w:line="360" w:lineRule="auto"/>
              <w:jc w:val="center"/>
              <w:rPr>
                <w:rFonts w:asciiTheme="minorEastAsia" w:hAnsiTheme="minorEastAsia" w:eastAsiaTheme="minorEastAsia" w:cstheme="minorEastAsia"/>
                <w:b/>
                <w:sz w:val="24"/>
              </w:rPr>
            </w:pPr>
          </w:p>
          <w:p w14:paraId="3BAA966F">
            <w:pPr>
              <w:spacing w:line="360" w:lineRule="auto"/>
              <w:jc w:val="center"/>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备注（如有）</w:t>
            </w:r>
          </w:p>
          <w:p w14:paraId="1A59F406">
            <w:pPr>
              <w:spacing w:line="360" w:lineRule="auto"/>
              <w:jc w:val="center"/>
              <w:rPr>
                <w:rFonts w:asciiTheme="minorEastAsia" w:hAnsiTheme="minorEastAsia" w:eastAsiaTheme="minorEastAsia" w:cstheme="minorEastAsia"/>
                <w:b/>
                <w:sz w:val="24"/>
              </w:rPr>
            </w:pPr>
          </w:p>
        </w:tc>
      </w:tr>
      <w:tr w14:paraId="09026F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183" w:type="pct"/>
            <w:vAlign w:val="center"/>
          </w:tcPr>
          <w:p w14:paraId="18F30ED2">
            <w:pPr>
              <w:spacing w:line="360" w:lineRule="auto"/>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w:t>
            </w:r>
          </w:p>
        </w:tc>
        <w:tc>
          <w:tcPr>
            <w:tcW w:w="486" w:type="pct"/>
            <w:vAlign w:val="center"/>
          </w:tcPr>
          <w:p w14:paraId="3F8C3DCB">
            <w:pPr>
              <w:widowControl/>
              <w:jc w:val="left"/>
              <w:rPr>
                <w:rFonts w:asciiTheme="minorEastAsia" w:hAnsiTheme="minorEastAsia" w:eastAsiaTheme="minorEastAsia" w:cstheme="minorEastAsia"/>
                <w:sz w:val="24"/>
              </w:rPr>
            </w:pPr>
          </w:p>
        </w:tc>
        <w:tc>
          <w:tcPr>
            <w:tcW w:w="632" w:type="pct"/>
            <w:vAlign w:val="center"/>
          </w:tcPr>
          <w:p w14:paraId="022B74BC">
            <w:pPr>
              <w:snapToGrid w:val="0"/>
              <w:spacing w:line="360" w:lineRule="auto"/>
              <w:jc w:val="center"/>
              <w:rPr>
                <w:rFonts w:asciiTheme="minorEastAsia" w:hAnsiTheme="minorEastAsia" w:eastAsiaTheme="minorEastAsia" w:cstheme="minorEastAsia"/>
                <w:sz w:val="24"/>
              </w:rPr>
            </w:pPr>
          </w:p>
        </w:tc>
        <w:tc>
          <w:tcPr>
            <w:tcW w:w="1070" w:type="pct"/>
            <w:vAlign w:val="center"/>
          </w:tcPr>
          <w:p w14:paraId="5829F78F">
            <w:pPr>
              <w:snapToGrid w:val="0"/>
              <w:spacing w:line="360" w:lineRule="auto"/>
              <w:jc w:val="center"/>
              <w:rPr>
                <w:rFonts w:asciiTheme="minorEastAsia" w:hAnsiTheme="minorEastAsia" w:eastAsiaTheme="minorEastAsia" w:cstheme="minorEastAsia"/>
                <w:sz w:val="24"/>
              </w:rPr>
            </w:pPr>
          </w:p>
        </w:tc>
        <w:tc>
          <w:tcPr>
            <w:tcW w:w="340" w:type="pct"/>
            <w:vAlign w:val="center"/>
          </w:tcPr>
          <w:p w14:paraId="5D0B09AF">
            <w:pPr>
              <w:snapToGrid w:val="0"/>
              <w:spacing w:line="360" w:lineRule="auto"/>
              <w:jc w:val="center"/>
              <w:rPr>
                <w:rFonts w:asciiTheme="minorEastAsia" w:hAnsiTheme="minorEastAsia" w:eastAsiaTheme="minorEastAsia" w:cstheme="minorEastAsia"/>
                <w:sz w:val="24"/>
              </w:rPr>
            </w:pPr>
          </w:p>
        </w:tc>
        <w:tc>
          <w:tcPr>
            <w:tcW w:w="535" w:type="pct"/>
            <w:vAlign w:val="center"/>
          </w:tcPr>
          <w:p w14:paraId="0B7F5C2A">
            <w:pPr>
              <w:spacing w:line="360" w:lineRule="auto"/>
              <w:jc w:val="center"/>
              <w:rPr>
                <w:rFonts w:asciiTheme="minorEastAsia" w:hAnsiTheme="minorEastAsia" w:eastAsiaTheme="minorEastAsia" w:cstheme="minorEastAsia"/>
                <w:sz w:val="24"/>
              </w:rPr>
            </w:pPr>
          </w:p>
        </w:tc>
        <w:tc>
          <w:tcPr>
            <w:tcW w:w="681" w:type="pct"/>
            <w:vAlign w:val="center"/>
          </w:tcPr>
          <w:p w14:paraId="2FFF65B7">
            <w:pPr>
              <w:spacing w:line="360" w:lineRule="auto"/>
              <w:jc w:val="center"/>
              <w:rPr>
                <w:rFonts w:asciiTheme="minorEastAsia" w:hAnsiTheme="minorEastAsia" w:eastAsiaTheme="minorEastAsia" w:cstheme="minorEastAsia"/>
                <w:sz w:val="24"/>
              </w:rPr>
            </w:pPr>
          </w:p>
        </w:tc>
        <w:tc>
          <w:tcPr>
            <w:tcW w:w="1070" w:type="pct"/>
            <w:vAlign w:val="center"/>
          </w:tcPr>
          <w:p w14:paraId="73EDE8A1">
            <w:pPr>
              <w:spacing w:line="360" w:lineRule="auto"/>
              <w:jc w:val="center"/>
              <w:rPr>
                <w:rFonts w:asciiTheme="minorEastAsia" w:hAnsiTheme="minorEastAsia" w:eastAsiaTheme="minorEastAsia" w:cstheme="minorEastAsia"/>
                <w:sz w:val="24"/>
              </w:rPr>
            </w:pPr>
          </w:p>
        </w:tc>
      </w:tr>
      <w:tr w14:paraId="60ACF1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183" w:type="pct"/>
            <w:vAlign w:val="center"/>
          </w:tcPr>
          <w:p w14:paraId="3D8833D6">
            <w:pPr>
              <w:spacing w:line="360" w:lineRule="auto"/>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w:t>
            </w:r>
          </w:p>
        </w:tc>
        <w:tc>
          <w:tcPr>
            <w:tcW w:w="486" w:type="pct"/>
            <w:vAlign w:val="center"/>
          </w:tcPr>
          <w:p w14:paraId="2D397834">
            <w:pPr>
              <w:widowControl/>
              <w:jc w:val="left"/>
              <w:rPr>
                <w:rFonts w:asciiTheme="minorEastAsia" w:hAnsiTheme="minorEastAsia" w:eastAsiaTheme="minorEastAsia" w:cstheme="minorEastAsia"/>
                <w:sz w:val="24"/>
              </w:rPr>
            </w:pPr>
          </w:p>
        </w:tc>
        <w:tc>
          <w:tcPr>
            <w:tcW w:w="632" w:type="pct"/>
            <w:vAlign w:val="center"/>
          </w:tcPr>
          <w:p w14:paraId="10C5261B">
            <w:pPr>
              <w:snapToGrid w:val="0"/>
              <w:spacing w:line="360" w:lineRule="auto"/>
              <w:jc w:val="center"/>
              <w:rPr>
                <w:rFonts w:asciiTheme="minorEastAsia" w:hAnsiTheme="minorEastAsia" w:eastAsiaTheme="minorEastAsia" w:cstheme="minorEastAsia"/>
                <w:sz w:val="24"/>
              </w:rPr>
            </w:pPr>
          </w:p>
        </w:tc>
        <w:tc>
          <w:tcPr>
            <w:tcW w:w="1070" w:type="pct"/>
            <w:vAlign w:val="center"/>
          </w:tcPr>
          <w:p w14:paraId="76538AA9">
            <w:pPr>
              <w:snapToGrid w:val="0"/>
              <w:spacing w:line="360" w:lineRule="auto"/>
              <w:jc w:val="center"/>
              <w:rPr>
                <w:rFonts w:asciiTheme="minorEastAsia" w:hAnsiTheme="minorEastAsia" w:eastAsiaTheme="minorEastAsia" w:cstheme="minorEastAsia"/>
                <w:sz w:val="24"/>
              </w:rPr>
            </w:pPr>
          </w:p>
        </w:tc>
        <w:tc>
          <w:tcPr>
            <w:tcW w:w="340" w:type="pct"/>
            <w:vAlign w:val="center"/>
          </w:tcPr>
          <w:p w14:paraId="7DFB5FB7">
            <w:pPr>
              <w:snapToGrid w:val="0"/>
              <w:spacing w:line="360" w:lineRule="auto"/>
              <w:jc w:val="center"/>
              <w:rPr>
                <w:rFonts w:asciiTheme="minorEastAsia" w:hAnsiTheme="minorEastAsia" w:eastAsiaTheme="minorEastAsia" w:cstheme="minorEastAsia"/>
                <w:sz w:val="24"/>
              </w:rPr>
            </w:pPr>
          </w:p>
        </w:tc>
        <w:tc>
          <w:tcPr>
            <w:tcW w:w="535" w:type="pct"/>
            <w:vAlign w:val="center"/>
          </w:tcPr>
          <w:p w14:paraId="2F93E618">
            <w:pPr>
              <w:spacing w:line="360" w:lineRule="auto"/>
              <w:jc w:val="center"/>
              <w:rPr>
                <w:rFonts w:asciiTheme="minorEastAsia" w:hAnsiTheme="minorEastAsia" w:eastAsiaTheme="minorEastAsia" w:cstheme="minorEastAsia"/>
                <w:sz w:val="24"/>
              </w:rPr>
            </w:pPr>
          </w:p>
        </w:tc>
        <w:tc>
          <w:tcPr>
            <w:tcW w:w="681" w:type="pct"/>
            <w:vAlign w:val="center"/>
          </w:tcPr>
          <w:p w14:paraId="57EEEEE0">
            <w:pPr>
              <w:spacing w:line="360" w:lineRule="auto"/>
              <w:jc w:val="center"/>
              <w:rPr>
                <w:rFonts w:asciiTheme="minorEastAsia" w:hAnsiTheme="minorEastAsia" w:eastAsiaTheme="minorEastAsia" w:cstheme="minorEastAsia"/>
                <w:sz w:val="24"/>
              </w:rPr>
            </w:pPr>
          </w:p>
        </w:tc>
        <w:tc>
          <w:tcPr>
            <w:tcW w:w="1070" w:type="pct"/>
            <w:vAlign w:val="center"/>
          </w:tcPr>
          <w:p w14:paraId="044EDE25">
            <w:pPr>
              <w:spacing w:line="360" w:lineRule="auto"/>
              <w:jc w:val="center"/>
              <w:rPr>
                <w:rFonts w:asciiTheme="minorEastAsia" w:hAnsiTheme="minorEastAsia" w:eastAsiaTheme="minorEastAsia" w:cstheme="minorEastAsia"/>
                <w:sz w:val="24"/>
              </w:rPr>
            </w:pPr>
          </w:p>
        </w:tc>
      </w:tr>
      <w:tr w14:paraId="43395D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183" w:type="pct"/>
            <w:vAlign w:val="center"/>
          </w:tcPr>
          <w:p w14:paraId="65CB068A">
            <w:pPr>
              <w:spacing w:line="360" w:lineRule="auto"/>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w:t>
            </w:r>
          </w:p>
        </w:tc>
        <w:tc>
          <w:tcPr>
            <w:tcW w:w="486" w:type="pct"/>
            <w:vAlign w:val="center"/>
          </w:tcPr>
          <w:p w14:paraId="38C6C15D">
            <w:pPr>
              <w:widowControl/>
              <w:jc w:val="left"/>
              <w:rPr>
                <w:rFonts w:asciiTheme="minorEastAsia" w:hAnsiTheme="minorEastAsia" w:eastAsiaTheme="minorEastAsia" w:cstheme="minorEastAsia"/>
                <w:sz w:val="24"/>
              </w:rPr>
            </w:pPr>
          </w:p>
        </w:tc>
        <w:tc>
          <w:tcPr>
            <w:tcW w:w="632" w:type="pct"/>
            <w:vAlign w:val="center"/>
          </w:tcPr>
          <w:p w14:paraId="3BF4CF79">
            <w:pPr>
              <w:snapToGrid w:val="0"/>
              <w:spacing w:line="360" w:lineRule="auto"/>
              <w:jc w:val="center"/>
              <w:rPr>
                <w:rFonts w:asciiTheme="minorEastAsia" w:hAnsiTheme="minorEastAsia" w:eastAsiaTheme="minorEastAsia" w:cstheme="minorEastAsia"/>
                <w:sz w:val="24"/>
              </w:rPr>
            </w:pPr>
          </w:p>
        </w:tc>
        <w:tc>
          <w:tcPr>
            <w:tcW w:w="1070" w:type="pct"/>
            <w:vAlign w:val="center"/>
          </w:tcPr>
          <w:p w14:paraId="39C821C2">
            <w:pPr>
              <w:snapToGrid w:val="0"/>
              <w:spacing w:line="360" w:lineRule="auto"/>
              <w:jc w:val="center"/>
              <w:rPr>
                <w:rFonts w:asciiTheme="minorEastAsia" w:hAnsiTheme="minorEastAsia" w:eastAsiaTheme="minorEastAsia" w:cstheme="minorEastAsia"/>
                <w:sz w:val="24"/>
              </w:rPr>
            </w:pPr>
          </w:p>
        </w:tc>
        <w:tc>
          <w:tcPr>
            <w:tcW w:w="340" w:type="pct"/>
            <w:vAlign w:val="center"/>
          </w:tcPr>
          <w:p w14:paraId="4DC3F049">
            <w:pPr>
              <w:snapToGrid w:val="0"/>
              <w:spacing w:line="360" w:lineRule="auto"/>
              <w:jc w:val="center"/>
              <w:rPr>
                <w:rFonts w:asciiTheme="minorEastAsia" w:hAnsiTheme="minorEastAsia" w:eastAsiaTheme="minorEastAsia" w:cstheme="minorEastAsia"/>
                <w:sz w:val="24"/>
              </w:rPr>
            </w:pPr>
          </w:p>
        </w:tc>
        <w:tc>
          <w:tcPr>
            <w:tcW w:w="535" w:type="pct"/>
            <w:vAlign w:val="center"/>
          </w:tcPr>
          <w:p w14:paraId="70E5EE11">
            <w:pPr>
              <w:spacing w:line="360" w:lineRule="auto"/>
              <w:jc w:val="center"/>
              <w:rPr>
                <w:rFonts w:asciiTheme="minorEastAsia" w:hAnsiTheme="minorEastAsia" w:eastAsiaTheme="minorEastAsia" w:cstheme="minorEastAsia"/>
                <w:sz w:val="24"/>
              </w:rPr>
            </w:pPr>
          </w:p>
        </w:tc>
        <w:tc>
          <w:tcPr>
            <w:tcW w:w="681" w:type="pct"/>
            <w:vAlign w:val="center"/>
          </w:tcPr>
          <w:p w14:paraId="3FEB024E">
            <w:pPr>
              <w:spacing w:line="360" w:lineRule="auto"/>
              <w:jc w:val="center"/>
              <w:rPr>
                <w:rFonts w:asciiTheme="minorEastAsia" w:hAnsiTheme="minorEastAsia" w:eastAsiaTheme="minorEastAsia" w:cstheme="minorEastAsia"/>
                <w:sz w:val="24"/>
              </w:rPr>
            </w:pPr>
          </w:p>
        </w:tc>
        <w:tc>
          <w:tcPr>
            <w:tcW w:w="1070" w:type="pct"/>
            <w:vAlign w:val="center"/>
          </w:tcPr>
          <w:p w14:paraId="35C43531">
            <w:pPr>
              <w:spacing w:line="360" w:lineRule="auto"/>
              <w:jc w:val="center"/>
              <w:rPr>
                <w:rFonts w:asciiTheme="minorEastAsia" w:hAnsiTheme="minorEastAsia" w:eastAsiaTheme="minorEastAsia" w:cstheme="minorEastAsia"/>
                <w:sz w:val="24"/>
              </w:rPr>
            </w:pPr>
          </w:p>
        </w:tc>
      </w:tr>
      <w:tr w14:paraId="0EE5CA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183" w:type="pct"/>
            <w:vAlign w:val="center"/>
          </w:tcPr>
          <w:p w14:paraId="0AD39314">
            <w:pPr>
              <w:spacing w:line="360" w:lineRule="auto"/>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4</w:t>
            </w:r>
          </w:p>
        </w:tc>
        <w:tc>
          <w:tcPr>
            <w:tcW w:w="486" w:type="pct"/>
            <w:vAlign w:val="center"/>
          </w:tcPr>
          <w:p w14:paraId="71BE0FEC">
            <w:pPr>
              <w:widowControl/>
              <w:jc w:val="left"/>
              <w:rPr>
                <w:rFonts w:asciiTheme="minorEastAsia" w:hAnsiTheme="minorEastAsia" w:eastAsiaTheme="minorEastAsia" w:cstheme="minorEastAsia"/>
                <w:sz w:val="24"/>
              </w:rPr>
            </w:pPr>
          </w:p>
        </w:tc>
        <w:tc>
          <w:tcPr>
            <w:tcW w:w="632" w:type="pct"/>
            <w:vAlign w:val="center"/>
          </w:tcPr>
          <w:p w14:paraId="2375D0A4">
            <w:pPr>
              <w:snapToGrid w:val="0"/>
              <w:spacing w:line="360" w:lineRule="auto"/>
              <w:jc w:val="center"/>
              <w:rPr>
                <w:rFonts w:asciiTheme="minorEastAsia" w:hAnsiTheme="minorEastAsia" w:eastAsiaTheme="minorEastAsia" w:cstheme="minorEastAsia"/>
                <w:sz w:val="24"/>
              </w:rPr>
            </w:pPr>
          </w:p>
        </w:tc>
        <w:tc>
          <w:tcPr>
            <w:tcW w:w="1070" w:type="pct"/>
            <w:vAlign w:val="center"/>
          </w:tcPr>
          <w:p w14:paraId="79D1D973">
            <w:pPr>
              <w:snapToGrid w:val="0"/>
              <w:spacing w:line="360" w:lineRule="auto"/>
              <w:jc w:val="center"/>
              <w:rPr>
                <w:rFonts w:asciiTheme="minorEastAsia" w:hAnsiTheme="minorEastAsia" w:eastAsiaTheme="minorEastAsia" w:cstheme="minorEastAsia"/>
                <w:sz w:val="24"/>
              </w:rPr>
            </w:pPr>
          </w:p>
        </w:tc>
        <w:tc>
          <w:tcPr>
            <w:tcW w:w="340" w:type="pct"/>
            <w:vAlign w:val="center"/>
          </w:tcPr>
          <w:p w14:paraId="029001A0">
            <w:pPr>
              <w:snapToGrid w:val="0"/>
              <w:spacing w:line="360" w:lineRule="auto"/>
              <w:jc w:val="center"/>
              <w:rPr>
                <w:rFonts w:asciiTheme="minorEastAsia" w:hAnsiTheme="minorEastAsia" w:eastAsiaTheme="minorEastAsia" w:cstheme="minorEastAsia"/>
                <w:sz w:val="24"/>
              </w:rPr>
            </w:pPr>
          </w:p>
        </w:tc>
        <w:tc>
          <w:tcPr>
            <w:tcW w:w="535" w:type="pct"/>
            <w:vAlign w:val="center"/>
          </w:tcPr>
          <w:p w14:paraId="699AF984">
            <w:pPr>
              <w:spacing w:line="360" w:lineRule="auto"/>
              <w:jc w:val="center"/>
              <w:rPr>
                <w:rFonts w:asciiTheme="minorEastAsia" w:hAnsiTheme="minorEastAsia" w:eastAsiaTheme="minorEastAsia" w:cstheme="minorEastAsia"/>
                <w:sz w:val="24"/>
              </w:rPr>
            </w:pPr>
          </w:p>
        </w:tc>
        <w:tc>
          <w:tcPr>
            <w:tcW w:w="681" w:type="pct"/>
            <w:vAlign w:val="center"/>
          </w:tcPr>
          <w:p w14:paraId="7963251A">
            <w:pPr>
              <w:spacing w:line="360" w:lineRule="auto"/>
              <w:jc w:val="center"/>
              <w:rPr>
                <w:rFonts w:asciiTheme="minorEastAsia" w:hAnsiTheme="minorEastAsia" w:eastAsiaTheme="minorEastAsia" w:cstheme="minorEastAsia"/>
                <w:sz w:val="24"/>
              </w:rPr>
            </w:pPr>
          </w:p>
        </w:tc>
        <w:tc>
          <w:tcPr>
            <w:tcW w:w="1070" w:type="pct"/>
            <w:vAlign w:val="center"/>
          </w:tcPr>
          <w:p w14:paraId="6B9359B8">
            <w:pPr>
              <w:spacing w:line="360" w:lineRule="auto"/>
              <w:jc w:val="center"/>
              <w:rPr>
                <w:rFonts w:asciiTheme="minorEastAsia" w:hAnsiTheme="minorEastAsia" w:eastAsiaTheme="minorEastAsia" w:cstheme="minorEastAsia"/>
                <w:sz w:val="24"/>
              </w:rPr>
            </w:pPr>
          </w:p>
        </w:tc>
      </w:tr>
      <w:tr w14:paraId="300461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183" w:type="pct"/>
            <w:vAlign w:val="center"/>
          </w:tcPr>
          <w:p w14:paraId="209D18CE">
            <w:pPr>
              <w:spacing w:line="360" w:lineRule="auto"/>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5</w:t>
            </w:r>
          </w:p>
        </w:tc>
        <w:tc>
          <w:tcPr>
            <w:tcW w:w="486" w:type="pct"/>
            <w:vAlign w:val="center"/>
          </w:tcPr>
          <w:p w14:paraId="45CD5507">
            <w:pPr>
              <w:snapToGrid w:val="0"/>
              <w:spacing w:line="360" w:lineRule="auto"/>
              <w:jc w:val="center"/>
              <w:rPr>
                <w:rFonts w:asciiTheme="minorEastAsia" w:hAnsiTheme="minorEastAsia" w:eastAsiaTheme="minorEastAsia" w:cstheme="minorEastAsia"/>
                <w:sz w:val="24"/>
              </w:rPr>
            </w:pPr>
          </w:p>
        </w:tc>
        <w:tc>
          <w:tcPr>
            <w:tcW w:w="632" w:type="pct"/>
            <w:vAlign w:val="center"/>
          </w:tcPr>
          <w:p w14:paraId="7143BE3D">
            <w:pPr>
              <w:snapToGrid w:val="0"/>
              <w:spacing w:line="360" w:lineRule="auto"/>
              <w:jc w:val="center"/>
              <w:rPr>
                <w:rFonts w:asciiTheme="minorEastAsia" w:hAnsiTheme="minorEastAsia" w:eastAsiaTheme="minorEastAsia" w:cstheme="minorEastAsia"/>
                <w:sz w:val="24"/>
              </w:rPr>
            </w:pPr>
          </w:p>
        </w:tc>
        <w:tc>
          <w:tcPr>
            <w:tcW w:w="1070" w:type="pct"/>
            <w:vAlign w:val="center"/>
          </w:tcPr>
          <w:p w14:paraId="4EE61C0D">
            <w:pPr>
              <w:snapToGrid w:val="0"/>
              <w:spacing w:line="360" w:lineRule="auto"/>
              <w:jc w:val="center"/>
              <w:rPr>
                <w:rFonts w:asciiTheme="minorEastAsia" w:hAnsiTheme="minorEastAsia" w:eastAsiaTheme="minorEastAsia" w:cstheme="minorEastAsia"/>
                <w:sz w:val="24"/>
              </w:rPr>
            </w:pPr>
          </w:p>
        </w:tc>
        <w:tc>
          <w:tcPr>
            <w:tcW w:w="340" w:type="pct"/>
            <w:vAlign w:val="center"/>
          </w:tcPr>
          <w:p w14:paraId="6CCEFC28">
            <w:pPr>
              <w:snapToGrid w:val="0"/>
              <w:spacing w:line="360" w:lineRule="auto"/>
              <w:jc w:val="center"/>
              <w:rPr>
                <w:rFonts w:asciiTheme="minorEastAsia" w:hAnsiTheme="minorEastAsia" w:eastAsiaTheme="minorEastAsia" w:cstheme="minorEastAsia"/>
                <w:sz w:val="24"/>
              </w:rPr>
            </w:pPr>
          </w:p>
        </w:tc>
        <w:tc>
          <w:tcPr>
            <w:tcW w:w="535" w:type="pct"/>
            <w:vAlign w:val="center"/>
          </w:tcPr>
          <w:p w14:paraId="5BAC77C6">
            <w:pPr>
              <w:spacing w:line="360" w:lineRule="auto"/>
              <w:jc w:val="center"/>
              <w:rPr>
                <w:rFonts w:asciiTheme="minorEastAsia" w:hAnsiTheme="minorEastAsia" w:eastAsiaTheme="minorEastAsia" w:cstheme="minorEastAsia"/>
                <w:sz w:val="24"/>
              </w:rPr>
            </w:pPr>
          </w:p>
        </w:tc>
        <w:tc>
          <w:tcPr>
            <w:tcW w:w="681" w:type="pct"/>
            <w:vAlign w:val="center"/>
          </w:tcPr>
          <w:p w14:paraId="027BE0D8">
            <w:pPr>
              <w:spacing w:line="360" w:lineRule="auto"/>
              <w:jc w:val="center"/>
              <w:rPr>
                <w:rFonts w:asciiTheme="minorEastAsia" w:hAnsiTheme="minorEastAsia" w:eastAsiaTheme="minorEastAsia" w:cstheme="minorEastAsia"/>
                <w:sz w:val="24"/>
              </w:rPr>
            </w:pPr>
          </w:p>
        </w:tc>
        <w:tc>
          <w:tcPr>
            <w:tcW w:w="1070" w:type="pct"/>
            <w:vAlign w:val="center"/>
          </w:tcPr>
          <w:p w14:paraId="656D5FE3">
            <w:pPr>
              <w:spacing w:line="360" w:lineRule="auto"/>
              <w:jc w:val="center"/>
              <w:rPr>
                <w:rFonts w:asciiTheme="minorEastAsia" w:hAnsiTheme="minorEastAsia" w:eastAsiaTheme="minorEastAsia" w:cstheme="minorEastAsia"/>
                <w:sz w:val="24"/>
              </w:rPr>
            </w:pPr>
          </w:p>
        </w:tc>
      </w:tr>
      <w:tr w14:paraId="5FCCEF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2372" w:type="pct"/>
            <w:gridSpan w:val="4"/>
            <w:vAlign w:val="center"/>
          </w:tcPr>
          <w:p w14:paraId="3327153C">
            <w:pPr>
              <w:spacing w:line="360" w:lineRule="auto"/>
              <w:jc w:val="center"/>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投标报价（小写）</w:t>
            </w:r>
          </w:p>
        </w:tc>
        <w:tc>
          <w:tcPr>
            <w:tcW w:w="2627" w:type="pct"/>
            <w:gridSpan w:val="4"/>
            <w:vAlign w:val="center"/>
          </w:tcPr>
          <w:p w14:paraId="7D667CC1">
            <w:pPr>
              <w:spacing w:line="360" w:lineRule="auto"/>
              <w:jc w:val="center"/>
              <w:rPr>
                <w:rFonts w:asciiTheme="minorEastAsia" w:hAnsiTheme="minorEastAsia" w:eastAsiaTheme="minorEastAsia" w:cstheme="minorEastAsia"/>
                <w:sz w:val="24"/>
              </w:rPr>
            </w:pPr>
          </w:p>
        </w:tc>
      </w:tr>
      <w:tr w14:paraId="443B0F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2372" w:type="pct"/>
            <w:gridSpan w:val="4"/>
            <w:vAlign w:val="center"/>
          </w:tcPr>
          <w:p w14:paraId="54175BEA">
            <w:pPr>
              <w:spacing w:line="360" w:lineRule="auto"/>
              <w:jc w:val="center"/>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投标报价（大写）</w:t>
            </w:r>
          </w:p>
        </w:tc>
        <w:tc>
          <w:tcPr>
            <w:tcW w:w="2627" w:type="pct"/>
            <w:gridSpan w:val="4"/>
            <w:vAlign w:val="center"/>
          </w:tcPr>
          <w:p w14:paraId="1F2E09CF">
            <w:pPr>
              <w:spacing w:line="360" w:lineRule="auto"/>
              <w:jc w:val="center"/>
              <w:rPr>
                <w:rFonts w:asciiTheme="minorEastAsia" w:hAnsiTheme="minorEastAsia" w:eastAsiaTheme="minorEastAsia" w:cstheme="minorEastAsia"/>
                <w:sz w:val="24"/>
              </w:rPr>
            </w:pPr>
          </w:p>
        </w:tc>
      </w:tr>
    </w:tbl>
    <w:p w14:paraId="28E007F7">
      <w:pPr>
        <w:snapToGrid w:val="0"/>
        <w:spacing w:line="360" w:lineRule="auto"/>
        <w:ind w:left="480"/>
        <w:rPr>
          <w:rFonts w:asciiTheme="minorEastAsia" w:hAnsiTheme="minorEastAsia" w:eastAsiaTheme="minorEastAsia" w:cstheme="minorEastAsia"/>
          <w:b/>
          <w:kern w:val="0"/>
          <w:sz w:val="24"/>
          <w:lang w:val="zh-CN"/>
        </w:rPr>
      </w:pPr>
      <w:r>
        <w:rPr>
          <w:rFonts w:hint="eastAsia" w:asciiTheme="minorEastAsia" w:hAnsiTheme="minorEastAsia" w:eastAsiaTheme="minorEastAsia" w:cstheme="minorEastAsia"/>
          <w:b/>
          <w:kern w:val="0"/>
          <w:sz w:val="24"/>
          <w:lang w:val="zh-CN"/>
        </w:rPr>
        <w:t>注：</w:t>
      </w:r>
    </w:p>
    <w:p w14:paraId="359E6007">
      <w:pPr>
        <w:spacing w:line="360" w:lineRule="auto"/>
        <w:ind w:left="-2" w:leftChars="-1" w:firstLine="440" w:firstLineChars="200"/>
        <w:rPr>
          <w:rFonts w:asciiTheme="minorEastAsia" w:hAnsiTheme="minorEastAsia" w:eastAsiaTheme="minorEastAsia" w:cstheme="minorEastAsia"/>
          <w:kern w:val="0"/>
          <w:sz w:val="22"/>
          <w:szCs w:val="22"/>
          <w:lang w:val="zh-CN"/>
        </w:rPr>
      </w:pPr>
      <w:r>
        <w:rPr>
          <w:rFonts w:hint="eastAsia" w:asciiTheme="minorEastAsia" w:hAnsiTheme="minorEastAsia" w:eastAsiaTheme="minorEastAsia" w:cstheme="minorEastAsia"/>
          <w:kern w:val="0"/>
          <w:sz w:val="22"/>
          <w:szCs w:val="22"/>
          <w:lang w:val="zh-CN"/>
        </w:rPr>
        <w:t>1、投标人需按本表格式填写</w:t>
      </w:r>
      <w:r>
        <w:rPr>
          <w:rFonts w:hint="eastAsia" w:asciiTheme="minorEastAsia" w:hAnsiTheme="minorEastAsia" w:eastAsiaTheme="minorEastAsia" w:cstheme="minorEastAsia"/>
          <w:b/>
          <w:kern w:val="0"/>
          <w:sz w:val="22"/>
          <w:szCs w:val="22"/>
          <w:lang w:val="zh-CN"/>
        </w:rPr>
        <w:t>，</w:t>
      </w:r>
      <w:r>
        <w:rPr>
          <w:rFonts w:hint="eastAsia" w:asciiTheme="minorEastAsia" w:hAnsiTheme="minorEastAsia" w:eastAsiaTheme="minorEastAsia" w:cstheme="minorEastAsia"/>
          <w:b/>
          <w:kern w:val="0"/>
          <w:sz w:val="22"/>
          <w:szCs w:val="22"/>
        </w:rPr>
        <w:t>否则视为</w:t>
      </w:r>
      <w:r>
        <w:rPr>
          <w:rFonts w:hint="eastAsia" w:asciiTheme="minorEastAsia" w:hAnsiTheme="minorEastAsia" w:eastAsiaTheme="minorEastAsia" w:cstheme="minorEastAsia"/>
          <w:b/>
          <w:sz w:val="22"/>
          <w:szCs w:val="22"/>
        </w:rPr>
        <w:t>投标文件含有采购人不能接受的附加条件，投标无效</w:t>
      </w:r>
      <w:r>
        <w:rPr>
          <w:rFonts w:hint="eastAsia" w:asciiTheme="minorEastAsia" w:hAnsiTheme="minorEastAsia" w:eastAsiaTheme="minorEastAsia" w:cstheme="minorEastAsia"/>
          <w:kern w:val="0"/>
          <w:sz w:val="22"/>
          <w:szCs w:val="22"/>
          <w:lang w:val="zh-CN"/>
        </w:rPr>
        <w:t>。</w:t>
      </w:r>
    </w:p>
    <w:p w14:paraId="17D6C975">
      <w:pPr>
        <w:spacing w:line="360" w:lineRule="auto"/>
        <w:ind w:firstLine="440" w:firstLineChars="200"/>
        <w:rPr>
          <w:rFonts w:asciiTheme="minorEastAsia" w:hAnsiTheme="minorEastAsia" w:eastAsiaTheme="minorEastAsia" w:cstheme="minorEastAsia"/>
          <w:kern w:val="0"/>
          <w:sz w:val="22"/>
          <w:szCs w:val="22"/>
        </w:rPr>
      </w:pPr>
      <w:r>
        <w:rPr>
          <w:rFonts w:hint="eastAsia" w:asciiTheme="minorEastAsia" w:hAnsiTheme="minorEastAsia" w:eastAsiaTheme="minorEastAsia" w:cstheme="minorEastAsia"/>
          <w:kern w:val="0"/>
          <w:sz w:val="22"/>
          <w:szCs w:val="22"/>
          <w:lang w:val="zh-CN"/>
        </w:rPr>
        <w:t>2、有关本项目实施所涉及的一切费用均计入报价。</w:t>
      </w:r>
      <w:r>
        <w:rPr>
          <w:rFonts w:hint="eastAsia" w:asciiTheme="minorEastAsia" w:hAnsiTheme="minorEastAsia" w:eastAsiaTheme="minorEastAsia" w:cstheme="minorEastAsia"/>
          <w:kern w:val="0"/>
          <w:sz w:val="22"/>
          <w:szCs w:val="22"/>
        </w:rPr>
        <w:t>采购人不得向供应商索要或者接受供应商给予的赠品、回扣或者与采购无关的其他商品、服务；如供应商承诺提供赠品、回扣、采购预算中本身不包含的其他商品或服务，视作无效承诺，不得因无效承诺对供应商实行差别待遇或者歧视待遇，也不得将其作为中标（成交）条件或者合同签订条件；总价不为零，部分产品、服务单价为零的，视作已包含在总价中。</w:t>
      </w:r>
      <w:r>
        <w:rPr>
          <w:rFonts w:hint="eastAsia" w:asciiTheme="minorEastAsia" w:hAnsiTheme="minorEastAsia" w:eastAsiaTheme="minorEastAsia" w:cstheme="minorEastAsia"/>
          <w:b/>
          <w:kern w:val="0"/>
          <w:sz w:val="22"/>
          <w:szCs w:val="22"/>
          <w:lang w:val="zh-CN"/>
        </w:rPr>
        <w:t>采购内容未包含在《开标一览表（报价表）》名称栏中，投标人不能作出合理解释的，</w:t>
      </w:r>
      <w:r>
        <w:rPr>
          <w:rFonts w:hint="eastAsia" w:asciiTheme="minorEastAsia" w:hAnsiTheme="minorEastAsia" w:eastAsiaTheme="minorEastAsia" w:cstheme="minorEastAsia"/>
          <w:b/>
          <w:kern w:val="0"/>
          <w:sz w:val="22"/>
          <w:szCs w:val="22"/>
        </w:rPr>
        <w:t>视为</w:t>
      </w:r>
      <w:r>
        <w:rPr>
          <w:rFonts w:hint="eastAsia" w:asciiTheme="minorEastAsia" w:hAnsiTheme="minorEastAsia" w:eastAsiaTheme="minorEastAsia" w:cstheme="minorEastAsia"/>
          <w:b/>
          <w:sz w:val="22"/>
          <w:szCs w:val="22"/>
        </w:rPr>
        <w:t>投标文件含有采购人不能接受的附加条件的，投标无效。</w:t>
      </w:r>
    </w:p>
    <w:p w14:paraId="3A5A83D4">
      <w:pPr>
        <w:snapToGrid w:val="0"/>
        <w:spacing w:line="360" w:lineRule="auto"/>
        <w:ind w:firstLine="440" w:firstLineChars="200"/>
        <w:jc w:val="left"/>
        <w:rPr>
          <w:rFonts w:asciiTheme="minorEastAsia" w:hAnsiTheme="minorEastAsia" w:eastAsiaTheme="minorEastAsia" w:cstheme="minorEastAsia"/>
          <w:kern w:val="0"/>
          <w:sz w:val="24"/>
          <w:lang w:val="zh-CN"/>
        </w:rPr>
      </w:pPr>
      <w:r>
        <w:rPr>
          <w:rFonts w:hint="eastAsia" w:asciiTheme="minorEastAsia" w:hAnsiTheme="minorEastAsia" w:eastAsiaTheme="minorEastAsia" w:cstheme="minorEastAsia"/>
          <w:kern w:val="0"/>
          <w:sz w:val="22"/>
          <w:szCs w:val="22"/>
        </w:rPr>
        <w:t>3、</w:t>
      </w:r>
      <w:r>
        <w:rPr>
          <w:rFonts w:hint="eastAsia" w:asciiTheme="minorEastAsia" w:hAnsiTheme="minorEastAsia" w:eastAsiaTheme="minorEastAsia" w:cstheme="minorEastAsia"/>
          <w:kern w:val="0"/>
          <w:sz w:val="22"/>
          <w:szCs w:val="22"/>
          <w:lang w:val="zh-CN"/>
        </w:rPr>
        <w:t>特别提示：采购代理机构将对项目名称和项目编号，中标供应商名称、地址和中标金额，主要中标标的名称、品牌（如有）、规格型号、数量、单价等予以公示。</w:t>
      </w:r>
    </w:p>
    <w:p w14:paraId="3D8030D6">
      <w:pPr>
        <w:spacing w:line="360" w:lineRule="auto"/>
        <w:ind w:firstLine="482" w:firstLineChars="200"/>
        <w:rPr>
          <w:rFonts w:asciiTheme="minorEastAsia" w:hAnsiTheme="minorEastAsia" w:eastAsiaTheme="minorEastAsia" w:cstheme="minorEastAsia"/>
          <w:b/>
          <w:kern w:val="0"/>
          <w:sz w:val="24"/>
        </w:rPr>
      </w:pPr>
    </w:p>
    <w:p w14:paraId="79DE4CE4">
      <w:pPr>
        <w:autoSpaceDE w:val="0"/>
        <w:autoSpaceDN w:val="0"/>
        <w:spacing w:line="360" w:lineRule="auto"/>
        <w:ind w:right="1120"/>
        <w:jc w:val="left"/>
        <w:rPr>
          <w:rFonts w:asciiTheme="minorEastAsia" w:hAnsiTheme="minorEastAsia" w:eastAsiaTheme="minorEastAsia" w:cstheme="minorEastAsia"/>
          <w:kern w:val="0"/>
          <w:sz w:val="24"/>
          <w:lang w:val="zh-CN"/>
        </w:rPr>
      </w:pPr>
      <w:r>
        <w:rPr>
          <w:rFonts w:hint="eastAsia" w:asciiTheme="minorEastAsia" w:hAnsiTheme="minorEastAsia" w:eastAsiaTheme="minorEastAsia" w:cstheme="minorEastAsia"/>
          <w:kern w:val="0"/>
          <w:sz w:val="24"/>
          <w:lang w:val="zh-CN"/>
        </w:rPr>
        <w:t>投标人名称（</w:t>
      </w:r>
      <w:r>
        <w:rPr>
          <w:rFonts w:hint="eastAsia" w:asciiTheme="minorEastAsia" w:hAnsiTheme="minorEastAsia" w:eastAsiaTheme="minorEastAsia" w:cstheme="minorEastAsia"/>
          <w:sz w:val="24"/>
        </w:rPr>
        <w:t>电子签名</w:t>
      </w:r>
      <w:r>
        <w:rPr>
          <w:rFonts w:hint="eastAsia" w:asciiTheme="minorEastAsia" w:hAnsiTheme="minorEastAsia" w:eastAsiaTheme="minorEastAsia" w:cstheme="minorEastAsia"/>
          <w:kern w:val="0"/>
          <w:sz w:val="24"/>
          <w:lang w:val="zh-CN"/>
        </w:rPr>
        <w:t xml:space="preserve">）：                                                                                                                                                                                                               </w:t>
      </w:r>
    </w:p>
    <w:p w14:paraId="6038CE26">
      <w:pPr>
        <w:spacing w:line="360" w:lineRule="auto"/>
        <w:jc w:val="left"/>
        <w:rPr>
          <w:rFonts w:asciiTheme="minorEastAsia" w:hAnsiTheme="minorEastAsia" w:eastAsiaTheme="minorEastAsia" w:cstheme="minorEastAsia"/>
          <w:sz w:val="24"/>
        </w:rPr>
      </w:pPr>
      <w:r>
        <w:rPr>
          <w:rFonts w:hint="eastAsia" w:asciiTheme="minorEastAsia" w:hAnsiTheme="minorEastAsia" w:eastAsiaTheme="minorEastAsia" w:cstheme="minorEastAsia"/>
          <w:kern w:val="0"/>
          <w:sz w:val="24"/>
          <w:lang w:val="zh-CN"/>
        </w:rPr>
        <w:t>日期</w:t>
      </w:r>
      <w:r>
        <w:rPr>
          <w:rFonts w:hint="eastAsia" w:asciiTheme="minorEastAsia" w:hAnsiTheme="minorEastAsia" w:eastAsiaTheme="minorEastAsia" w:cstheme="minorEastAsia"/>
          <w:kern w:val="0"/>
          <w:sz w:val="24"/>
        </w:rPr>
        <w:t>：</w:t>
      </w:r>
      <w:r>
        <w:rPr>
          <w:rFonts w:hint="eastAsia" w:asciiTheme="minorEastAsia" w:hAnsiTheme="minorEastAsia" w:eastAsiaTheme="minorEastAsia" w:cstheme="minorEastAsia"/>
          <w:kern w:val="0"/>
          <w:sz w:val="24"/>
          <w:lang w:val="zh-CN"/>
        </w:rPr>
        <w:t xml:space="preserve">   年   月   日</w:t>
      </w:r>
    </w:p>
    <w:p w14:paraId="2811506F">
      <w:pPr>
        <w:spacing w:line="360" w:lineRule="auto"/>
        <w:jc w:val="center"/>
        <w:outlineLvl w:val="0"/>
        <w:rPr>
          <w:rFonts w:asciiTheme="minorEastAsia" w:hAnsiTheme="minorEastAsia" w:eastAsiaTheme="minorEastAsia" w:cstheme="minorEastAsia"/>
          <w:b/>
          <w:kern w:val="0"/>
          <w:sz w:val="28"/>
          <w:szCs w:val="28"/>
        </w:rPr>
      </w:pPr>
      <w:r>
        <w:rPr>
          <w:rFonts w:hint="eastAsia" w:asciiTheme="minorEastAsia" w:hAnsiTheme="minorEastAsia" w:eastAsiaTheme="minorEastAsia" w:cstheme="minorEastAsia"/>
          <w:b/>
          <w:kern w:val="0"/>
          <w:sz w:val="28"/>
          <w:szCs w:val="28"/>
        </w:rPr>
        <w:t>二、中小企业声明函</w:t>
      </w:r>
      <w:bookmarkStart w:id="405" w:name="_Hlk101259491"/>
      <w:r>
        <w:rPr>
          <w:rFonts w:hint="eastAsia" w:asciiTheme="minorEastAsia" w:hAnsiTheme="minorEastAsia" w:eastAsiaTheme="minorEastAsia" w:cstheme="minorEastAsia"/>
          <w:b/>
          <w:kern w:val="0"/>
          <w:sz w:val="28"/>
          <w:szCs w:val="28"/>
        </w:rPr>
        <w:t>（如有）</w:t>
      </w:r>
      <w:bookmarkEnd w:id="405"/>
    </w:p>
    <w:p w14:paraId="3B476E0B">
      <w:pPr>
        <w:widowControl/>
        <w:spacing w:line="360" w:lineRule="auto"/>
        <w:ind w:firstLine="120" w:firstLineChars="50"/>
        <w:jc w:val="left"/>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招标公告落实政府采购政策需满足的资格要求为“无”即本项目或标项未预留份额专门面向中小企业时，符合《政府采购促进中小企业发展管理办法》规定的小微企业拟享受价格扣除政策的，需提供中小企业声明函（附件5）。]</w:t>
      </w:r>
    </w:p>
    <w:p w14:paraId="3E556CEB">
      <w:pPr>
        <w:pStyle w:val="696"/>
        <w:keepNext w:val="0"/>
        <w:pageBreakBefore w:val="0"/>
        <w:tabs>
          <w:tab w:val="clear" w:pos="720"/>
        </w:tabs>
        <w:snapToGrid w:val="0"/>
        <w:spacing w:before="120" w:after="120"/>
        <w:ind w:firstLine="643"/>
        <w:outlineLvl w:val="9"/>
        <w:rPr>
          <w:rFonts w:asciiTheme="minorEastAsia" w:hAnsiTheme="minorEastAsia" w:eastAsiaTheme="minorEastAsia" w:cstheme="minorEastAsia"/>
          <w:b w:val="0"/>
          <w:sz w:val="32"/>
          <w:szCs w:val="32"/>
        </w:rPr>
      </w:pPr>
    </w:p>
    <w:p w14:paraId="6E4053CD">
      <w:pPr>
        <w:spacing w:line="360" w:lineRule="auto"/>
        <w:ind w:right="420" w:firstLine="3614" w:firstLineChars="1000"/>
        <w:rPr>
          <w:rFonts w:asciiTheme="minorEastAsia" w:hAnsiTheme="minorEastAsia" w:eastAsiaTheme="minorEastAsia" w:cstheme="minorEastAsia"/>
          <w:b/>
          <w:kern w:val="0"/>
          <w:sz w:val="36"/>
          <w:szCs w:val="36"/>
        </w:rPr>
      </w:pPr>
    </w:p>
    <w:p w14:paraId="34DBD6E9">
      <w:pPr>
        <w:spacing w:line="360" w:lineRule="auto"/>
        <w:ind w:right="420" w:firstLine="3614" w:firstLineChars="1000"/>
        <w:rPr>
          <w:rFonts w:asciiTheme="minorEastAsia" w:hAnsiTheme="minorEastAsia" w:eastAsiaTheme="minorEastAsia" w:cstheme="minorEastAsia"/>
          <w:b/>
          <w:kern w:val="0"/>
          <w:sz w:val="36"/>
          <w:szCs w:val="36"/>
        </w:rPr>
      </w:pPr>
    </w:p>
    <w:p w14:paraId="70D070CC">
      <w:pPr>
        <w:spacing w:line="360" w:lineRule="auto"/>
        <w:ind w:right="420" w:firstLine="3614" w:firstLineChars="1000"/>
        <w:rPr>
          <w:rFonts w:asciiTheme="minorEastAsia" w:hAnsiTheme="minorEastAsia" w:eastAsiaTheme="minorEastAsia" w:cstheme="minorEastAsia"/>
          <w:b/>
          <w:kern w:val="0"/>
          <w:sz w:val="36"/>
          <w:szCs w:val="36"/>
        </w:rPr>
      </w:pPr>
    </w:p>
    <w:p w14:paraId="07843F3E">
      <w:pPr>
        <w:spacing w:line="360" w:lineRule="auto"/>
        <w:ind w:right="420" w:firstLine="3614" w:firstLineChars="1000"/>
        <w:rPr>
          <w:rFonts w:asciiTheme="minorEastAsia" w:hAnsiTheme="minorEastAsia" w:eastAsiaTheme="minorEastAsia" w:cstheme="minorEastAsia"/>
          <w:b/>
          <w:kern w:val="0"/>
          <w:sz w:val="36"/>
          <w:szCs w:val="36"/>
        </w:rPr>
      </w:pPr>
    </w:p>
    <w:p w14:paraId="777AEE2F">
      <w:pPr>
        <w:spacing w:line="360" w:lineRule="auto"/>
        <w:ind w:right="420" w:firstLine="3614" w:firstLineChars="1000"/>
        <w:rPr>
          <w:rFonts w:asciiTheme="minorEastAsia" w:hAnsiTheme="minorEastAsia" w:eastAsiaTheme="minorEastAsia" w:cstheme="minorEastAsia"/>
          <w:b/>
          <w:kern w:val="0"/>
          <w:sz w:val="36"/>
          <w:szCs w:val="36"/>
        </w:rPr>
      </w:pPr>
    </w:p>
    <w:p w14:paraId="421077E9">
      <w:pPr>
        <w:spacing w:line="360" w:lineRule="auto"/>
        <w:ind w:right="420" w:firstLine="3614" w:firstLineChars="1000"/>
        <w:rPr>
          <w:rFonts w:asciiTheme="minorEastAsia" w:hAnsiTheme="minorEastAsia" w:eastAsiaTheme="minorEastAsia" w:cstheme="minorEastAsia"/>
          <w:b/>
          <w:kern w:val="0"/>
          <w:sz w:val="36"/>
          <w:szCs w:val="36"/>
        </w:rPr>
      </w:pPr>
    </w:p>
    <w:p w14:paraId="0CD502C9">
      <w:pPr>
        <w:spacing w:line="360" w:lineRule="auto"/>
        <w:ind w:right="420" w:firstLine="3614" w:firstLineChars="1000"/>
        <w:rPr>
          <w:rFonts w:asciiTheme="minorEastAsia" w:hAnsiTheme="minorEastAsia" w:eastAsiaTheme="minorEastAsia" w:cstheme="minorEastAsia"/>
          <w:b/>
          <w:kern w:val="0"/>
          <w:sz w:val="36"/>
          <w:szCs w:val="36"/>
        </w:rPr>
      </w:pPr>
    </w:p>
    <w:p w14:paraId="62D88407">
      <w:pPr>
        <w:spacing w:line="360" w:lineRule="auto"/>
        <w:ind w:right="420" w:firstLine="3614" w:firstLineChars="1000"/>
        <w:rPr>
          <w:rFonts w:asciiTheme="minorEastAsia" w:hAnsiTheme="minorEastAsia" w:eastAsiaTheme="minorEastAsia" w:cstheme="minorEastAsia"/>
          <w:b/>
          <w:kern w:val="0"/>
          <w:sz w:val="36"/>
          <w:szCs w:val="36"/>
        </w:rPr>
      </w:pPr>
    </w:p>
    <w:p w14:paraId="274DE46D">
      <w:pPr>
        <w:spacing w:line="360" w:lineRule="auto"/>
        <w:ind w:right="420" w:firstLine="3614" w:firstLineChars="1000"/>
        <w:rPr>
          <w:rFonts w:asciiTheme="minorEastAsia" w:hAnsiTheme="minorEastAsia" w:eastAsiaTheme="minorEastAsia" w:cstheme="minorEastAsia"/>
          <w:b/>
          <w:kern w:val="0"/>
          <w:sz w:val="36"/>
          <w:szCs w:val="36"/>
        </w:rPr>
      </w:pPr>
    </w:p>
    <w:p w14:paraId="7240E1F1">
      <w:pPr>
        <w:spacing w:line="360" w:lineRule="auto"/>
        <w:ind w:right="420" w:firstLine="3614" w:firstLineChars="1000"/>
        <w:rPr>
          <w:rFonts w:asciiTheme="minorEastAsia" w:hAnsiTheme="minorEastAsia" w:eastAsiaTheme="minorEastAsia" w:cstheme="minorEastAsia"/>
          <w:b/>
          <w:kern w:val="0"/>
          <w:sz w:val="36"/>
          <w:szCs w:val="36"/>
        </w:rPr>
      </w:pPr>
    </w:p>
    <w:p w14:paraId="3E28CB2B">
      <w:pPr>
        <w:spacing w:line="360" w:lineRule="auto"/>
        <w:ind w:right="420" w:firstLine="3614" w:firstLineChars="1000"/>
        <w:rPr>
          <w:rFonts w:asciiTheme="minorEastAsia" w:hAnsiTheme="minorEastAsia" w:eastAsiaTheme="minorEastAsia" w:cstheme="minorEastAsia"/>
          <w:b/>
          <w:kern w:val="0"/>
          <w:sz w:val="36"/>
          <w:szCs w:val="36"/>
        </w:rPr>
      </w:pPr>
    </w:p>
    <w:p w14:paraId="3E070AC3">
      <w:pPr>
        <w:spacing w:line="360" w:lineRule="auto"/>
        <w:ind w:right="420" w:firstLine="3614" w:firstLineChars="1000"/>
        <w:rPr>
          <w:rFonts w:asciiTheme="minorEastAsia" w:hAnsiTheme="minorEastAsia" w:eastAsiaTheme="minorEastAsia" w:cstheme="minorEastAsia"/>
          <w:b/>
          <w:kern w:val="0"/>
          <w:sz w:val="36"/>
          <w:szCs w:val="36"/>
        </w:rPr>
      </w:pPr>
    </w:p>
    <w:p w14:paraId="2F34A206">
      <w:pPr>
        <w:pStyle w:val="4"/>
        <w:keepNext w:val="0"/>
        <w:keepLines w:val="0"/>
        <w:pageBreakBefore/>
        <w:widowControl/>
        <w:spacing w:before="100" w:beforeAutospacing="1" w:after="100" w:afterAutospacing="1" w:line="360" w:lineRule="auto"/>
        <w:ind w:left="1290" w:firstLine="3092" w:firstLineChars="700"/>
        <w:rPr>
          <w:rFonts w:asciiTheme="minorEastAsia" w:hAnsiTheme="minorEastAsia" w:eastAsiaTheme="minorEastAsia" w:cstheme="minorEastAsia"/>
        </w:rPr>
      </w:pPr>
      <w:bookmarkStart w:id="406" w:name="_Toc465665161"/>
      <w:r>
        <w:rPr>
          <w:rFonts w:hint="eastAsia" w:asciiTheme="minorEastAsia" w:hAnsiTheme="minorEastAsia" w:eastAsiaTheme="minorEastAsia" w:cstheme="minorEastAsia"/>
        </w:rPr>
        <w:t>附件</w:t>
      </w:r>
      <w:bookmarkEnd w:id="406"/>
    </w:p>
    <w:p w14:paraId="11388917">
      <w:pPr>
        <w:spacing w:line="360" w:lineRule="auto"/>
        <w:outlineLvl w:val="1"/>
        <w:rPr>
          <w:rFonts w:asciiTheme="minorEastAsia" w:hAnsiTheme="minorEastAsia" w:eastAsiaTheme="minorEastAsia" w:cstheme="minorEastAsia"/>
          <w:b/>
          <w:spacing w:val="6"/>
          <w:sz w:val="32"/>
          <w:szCs w:val="32"/>
        </w:rPr>
      </w:pPr>
      <w:r>
        <w:rPr>
          <w:rFonts w:hint="eastAsia" w:asciiTheme="minorEastAsia" w:hAnsiTheme="minorEastAsia" w:eastAsiaTheme="minorEastAsia" w:cstheme="minorEastAsia"/>
          <w:b/>
          <w:spacing w:val="6"/>
          <w:sz w:val="32"/>
          <w:szCs w:val="32"/>
        </w:rPr>
        <w:t>附件1：</w:t>
      </w:r>
    </w:p>
    <w:p w14:paraId="40EFE0B7">
      <w:pPr>
        <w:spacing w:line="360" w:lineRule="auto"/>
        <w:jc w:val="center"/>
        <w:rPr>
          <w:rFonts w:asciiTheme="minorEastAsia" w:hAnsiTheme="minorEastAsia" w:eastAsiaTheme="minorEastAsia" w:cstheme="minorEastAsia"/>
          <w:b/>
          <w:spacing w:val="6"/>
          <w:sz w:val="32"/>
          <w:szCs w:val="32"/>
        </w:rPr>
      </w:pPr>
      <w:bookmarkStart w:id="407" w:name="OLE_LINK14"/>
      <w:bookmarkStart w:id="408" w:name="OLE_LINK13"/>
      <w:r>
        <w:rPr>
          <w:rFonts w:hint="eastAsia" w:asciiTheme="minorEastAsia" w:hAnsiTheme="minorEastAsia" w:eastAsiaTheme="minorEastAsia" w:cstheme="minorEastAsia"/>
          <w:b/>
          <w:spacing w:val="6"/>
          <w:sz w:val="32"/>
          <w:szCs w:val="32"/>
        </w:rPr>
        <w:t>残疾人福利性单位声明函</w:t>
      </w:r>
    </w:p>
    <w:bookmarkEnd w:id="407"/>
    <w:bookmarkEnd w:id="408"/>
    <w:p w14:paraId="4D8CB082">
      <w:pPr>
        <w:spacing w:line="360" w:lineRule="auto"/>
        <w:rPr>
          <w:rFonts w:asciiTheme="minorEastAsia" w:hAnsiTheme="minorEastAsia" w:eastAsiaTheme="minorEastAsia" w:cstheme="minorEastAsia"/>
          <w:b/>
          <w:spacing w:val="6"/>
          <w:sz w:val="30"/>
          <w:szCs w:val="30"/>
        </w:rPr>
      </w:pPr>
    </w:p>
    <w:p w14:paraId="295C57E0">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本单位郑重声明，根据《财政部 民政部 中国残疾人联合会关于促进残疾人就业政府采购政策的通知》（财库〔2017〕 141号）的规定，本单位为符合条件的残疾人福利性单位，且本单位参加_</w:t>
      </w:r>
      <w:r>
        <w:rPr>
          <w:rFonts w:hint="eastAsia" w:asciiTheme="minorEastAsia" w:hAnsiTheme="minorEastAsia" w:eastAsiaTheme="minorEastAsia" w:cstheme="minorEastAsia"/>
          <w:sz w:val="24"/>
          <w:u w:val="single"/>
        </w:rPr>
        <w:t>（采购人）</w:t>
      </w:r>
      <w:r>
        <w:rPr>
          <w:rFonts w:hint="eastAsia" w:asciiTheme="minorEastAsia" w:hAnsiTheme="minorEastAsia" w:eastAsiaTheme="minorEastAsia" w:cstheme="minorEastAsia"/>
          <w:sz w:val="24"/>
        </w:rPr>
        <w:t>_单位的_</w:t>
      </w:r>
      <w:r>
        <w:rPr>
          <w:rFonts w:hint="eastAsia" w:asciiTheme="minorEastAsia" w:hAnsiTheme="minorEastAsia" w:eastAsiaTheme="minorEastAsia" w:cstheme="minorEastAsia"/>
          <w:sz w:val="24"/>
          <w:u w:val="single"/>
        </w:rPr>
        <w:t>（项目名称）</w:t>
      </w:r>
      <w:r>
        <w:rPr>
          <w:rFonts w:hint="eastAsia" w:asciiTheme="minorEastAsia" w:hAnsiTheme="minorEastAsia" w:eastAsiaTheme="minorEastAsia" w:cstheme="minorEastAsia"/>
          <w:sz w:val="24"/>
        </w:rPr>
        <w:t>__项目采购活动提供本单位制造的货物（由本单位承担工程/提供服务），或者提供其他残疾人福利性单位制造的货物（不包括使用非残疾人福利性单位注册商标的货物）。</w:t>
      </w:r>
    </w:p>
    <w:p w14:paraId="56A3EE63">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本单位对上述声明的真实性负责。如有虚假，将依法承担相应责任。</w:t>
      </w:r>
    </w:p>
    <w:p w14:paraId="69FD26C7">
      <w:pPr>
        <w:spacing w:line="360" w:lineRule="auto"/>
        <w:ind w:firstLine="480" w:firstLineChars="200"/>
        <w:rPr>
          <w:rFonts w:asciiTheme="minorEastAsia" w:hAnsiTheme="minorEastAsia" w:eastAsiaTheme="minorEastAsia" w:cstheme="minorEastAsia"/>
          <w:sz w:val="24"/>
        </w:rPr>
      </w:pPr>
    </w:p>
    <w:p w14:paraId="2FC57FD4">
      <w:pPr>
        <w:spacing w:line="360" w:lineRule="auto"/>
        <w:ind w:firstLine="480" w:firstLineChars="200"/>
        <w:rPr>
          <w:rFonts w:asciiTheme="minorEastAsia" w:hAnsiTheme="minorEastAsia" w:eastAsiaTheme="minorEastAsia" w:cstheme="minorEastAsia"/>
          <w:sz w:val="24"/>
        </w:rPr>
      </w:pPr>
    </w:p>
    <w:p w14:paraId="46C5B232">
      <w:pPr>
        <w:tabs>
          <w:tab w:val="left" w:pos="4860"/>
        </w:tabs>
        <w:spacing w:line="360" w:lineRule="auto"/>
        <w:ind w:right="1560" w:firstLine="480" w:firstLineChars="200"/>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kern w:val="0"/>
          <w:sz w:val="24"/>
          <w:lang w:val="zh-CN"/>
        </w:rPr>
        <w:t>投标人名称（电子签名）</w:t>
      </w:r>
      <w:r>
        <w:rPr>
          <w:rFonts w:hint="eastAsia" w:asciiTheme="minorEastAsia" w:hAnsiTheme="minorEastAsia" w:eastAsiaTheme="minorEastAsia" w:cstheme="minorEastAsia"/>
          <w:sz w:val="24"/>
        </w:rPr>
        <w:t>：</w:t>
      </w:r>
    </w:p>
    <w:p w14:paraId="2951FB43">
      <w:pPr>
        <w:tabs>
          <w:tab w:val="left" w:pos="4860"/>
        </w:tabs>
        <w:spacing w:line="360" w:lineRule="auto"/>
        <w:ind w:right="1560" w:firstLine="480" w:firstLineChars="200"/>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       日  期：</w:t>
      </w:r>
    </w:p>
    <w:p w14:paraId="4920FDAD">
      <w:pPr>
        <w:spacing w:line="360" w:lineRule="auto"/>
        <w:ind w:firstLine="480" w:firstLineChars="200"/>
        <w:rPr>
          <w:rFonts w:asciiTheme="minorEastAsia" w:hAnsiTheme="minorEastAsia" w:eastAsiaTheme="minorEastAsia" w:cstheme="minorEastAsia"/>
          <w:sz w:val="24"/>
        </w:rPr>
      </w:pPr>
    </w:p>
    <w:p w14:paraId="11B0A281">
      <w:pPr>
        <w:spacing w:line="360" w:lineRule="auto"/>
        <w:ind w:firstLine="420" w:firstLineChars="200"/>
        <w:rPr>
          <w:rFonts w:asciiTheme="minorEastAsia" w:hAnsiTheme="minorEastAsia" w:eastAsiaTheme="minorEastAsia" w:cstheme="minorEastAsia"/>
        </w:rPr>
      </w:pPr>
    </w:p>
    <w:p w14:paraId="4056DB5F">
      <w:pPr>
        <w:spacing w:line="360" w:lineRule="auto"/>
        <w:ind w:firstLine="420" w:firstLineChars="200"/>
        <w:rPr>
          <w:rFonts w:asciiTheme="minorEastAsia" w:hAnsiTheme="minorEastAsia" w:eastAsiaTheme="minorEastAsia" w:cstheme="minorEastAsia"/>
        </w:rPr>
      </w:pPr>
    </w:p>
    <w:p w14:paraId="5F2AA14E">
      <w:pPr>
        <w:spacing w:line="360" w:lineRule="auto"/>
        <w:ind w:firstLine="420" w:firstLineChars="200"/>
        <w:rPr>
          <w:rFonts w:asciiTheme="minorEastAsia" w:hAnsiTheme="minorEastAsia" w:eastAsiaTheme="minorEastAsia" w:cstheme="minorEastAsia"/>
        </w:rPr>
      </w:pPr>
    </w:p>
    <w:p w14:paraId="017B065B">
      <w:pPr>
        <w:spacing w:line="360" w:lineRule="auto"/>
        <w:ind w:firstLine="420" w:firstLineChars="200"/>
        <w:rPr>
          <w:rFonts w:asciiTheme="minorEastAsia" w:hAnsiTheme="minorEastAsia" w:eastAsiaTheme="minorEastAsia" w:cstheme="minorEastAsia"/>
        </w:rPr>
      </w:pPr>
    </w:p>
    <w:p w14:paraId="67AF7C71">
      <w:pPr>
        <w:spacing w:line="360" w:lineRule="auto"/>
        <w:rPr>
          <w:rFonts w:asciiTheme="minorEastAsia" w:hAnsiTheme="minorEastAsia" w:eastAsiaTheme="minorEastAsia" w:cstheme="minorEastAsia"/>
          <w:b/>
          <w:sz w:val="24"/>
        </w:rPr>
      </w:pPr>
    </w:p>
    <w:p w14:paraId="5245DB69">
      <w:pPr>
        <w:spacing w:line="360" w:lineRule="auto"/>
        <w:rPr>
          <w:rFonts w:asciiTheme="minorEastAsia" w:hAnsiTheme="minorEastAsia" w:eastAsiaTheme="minorEastAsia" w:cstheme="minorEastAsia"/>
          <w:b/>
          <w:sz w:val="24"/>
        </w:rPr>
      </w:pPr>
    </w:p>
    <w:p w14:paraId="5CFF20B6">
      <w:pPr>
        <w:spacing w:line="360" w:lineRule="auto"/>
        <w:rPr>
          <w:rFonts w:asciiTheme="minorEastAsia" w:hAnsiTheme="minorEastAsia" w:eastAsiaTheme="minorEastAsia" w:cstheme="minorEastAsia"/>
          <w:b/>
          <w:sz w:val="24"/>
        </w:rPr>
      </w:pPr>
    </w:p>
    <w:p w14:paraId="4296D097">
      <w:pPr>
        <w:spacing w:line="360" w:lineRule="auto"/>
        <w:rPr>
          <w:rFonts w:asciiTheme="minorEastAsia" w:hAnsiTheme="minorEastAsia" w:eastAsiaTheme="minorEastAsia" w:cstheme="minorEastAsia"/>
          <w:b/>
          <w:sz w:val="24"/>
        </w:rPr>
      </w:pPr>
    </w:p>
    <w:p w14:paraId="2ECD0EF7">
      <w:pPr>
        <w:spacing w:line="360" w:lineRule="auto"/>
        <w:rPr>
          <w:rFonts w:asciiTheme="minorEastAsia" w:hAnsiTheme="minorEastAsia" w:eastAsiaTheme="minorEastAsia" w:cstheme="minorEastAsia"/>
          <w:b/>
          <w:sz w:val="24"/>
        </w:rPr>
      </w:pPr>
    </w:p>
    <w:p w14:paraId="0BC3F8F8">
      <w:pPr>
        <w:spacing w:line="360" w:lineRule="auto"/>
        <w:rPr>
          <w:rFonts w:asciiTheme="minorEastAsia" w:hAnsiTheme="minorEastAsia" w:eastAsiaTheme="minorEastAsia" w:cstheme="minorEastAsia"/>
          <w:b/>
          <w:sz w:val="24"/>
        </w:rPr>
      </w:pPr>
    </w:p>
    <w:p w14:paraId="7832F065">
      <w:pPr>
        <w:jc w:val="left"/>
        <w:rPr>
          <w:rFonts w:asciiTheme="minorEastAsia" w:hAnsiTheme="minorEastAsia" w:eastAsiaTheme="minorEastAsia" w:cstheme="minorEastAsia"/>
          <w:b/>
          <w:spacing w:val="6"/>
          <w:sz w:val="32"/>
          <w:szCs w:val="32"/>
        </w:rPr>
      </w:pPr>
      <w:r>
        <w:rPr>
          <w:rFonts w:hint="eastAsia" w:asciiTheme="minorEastAsia" w:hAnsiTheme="minorEastAsia" w:eastAsiaTheme="minorEastAsia" w:cstheme="minorEastAsia"/>
          <w:b/>
          <w:spacing w:val="6"/>
          <w:sz w:val="32"/>
          <w:szCs w:val="32"/>
        </w:rPr>
        <w:br w:type="page"/>
      </w:r>
    </w:p>
    <w:p w14:paraId="553D5CA2">
      <w:pPr>
        <w:jc w:val="left"/>
        <w:rPr>
          <w:rFonts w:asciiTheme="minorEastAsia" w:hAnsiTheme="minorEastAsia" w:eastAsiaTheme="minorEastAsia" w:cstheme="minorEastAsia"/>
          <w:b/>
          <w:spacing w:val="6"/>
          <w:sz w:val="32"/>
          <w:szCs w:val="32"/>
        </w:rPr>
      </w:pPr>
      <w:r>
        <w:rPr>
          <w:rFonts w:hint="eastAsia" w:asciiTheme="minorEastAsia" w:hAnsiTheme="minorEastAsia" w:eastAsiaTheme="minorEastAsia" w:cstheme="minorEastAsia"/>
          <w:b/>
          <w:spacing w:val="6"/>
          <w:sz w:val="32"/>
          <w:szCs w:val="32"/>
        </w:rPr>
        <w:t>附件2：</w:t>
      </w:r>
    </w:p>
    <w:p w14:paraId="2E179C21">
      <w:pPr>
        <w:spacing w:line="360" w:lineRule="auto"/>
        <w:jc w:val="center"/>
        <w:outlineLvl w:val="1"/>
        <w:rPr>
          <w:rFonts w:asciiTheme="minorEastAsia" w:hAnsiTheme="minorEastAsia" w:eastAsiaTheme="minorEastAsia" w:cstheme="minorEastAsia"/>
          <w:b/>
          <w:spacing w:val="6"/>
          <w:sz w:val="32"/>
          <w:szCs w:val="32"/>
        </w:rPr>
      </w:pPr>
      <w:r>
        <w:rPr>
          <w:rFonts w:hint="eastAsia" w:asciiTheme="minorEastAsia" w:hAnsiTheme="minorEastAsia" w:eastAsiaTheme="minorEastAsia" w:cstheme="minorEastAsia"/>
          <w:b/>
          <w:spacing w:val="6"/>
          <w:sz w:val="32"/>
          <w:szCs w:val="32"/>
        </w:rPr>
        <w:t>业务专用章使用说明函</w:t>
      </w:r>
    </w:p>
    <w:p w14:paraId="5ACD5955">
      <w:pPr>
        <w:spacing w:line="360" w:lineRule="auto"/>
        <w:rPr>
          <w:rFonts w:asciiTheme="minorEastAsia" w:hAnsiTheme="minorEastAsia" w:eastAsiaTheme="minorEastAsia" w:cstheme="minorEastAsia"/>
          <w:sz w:val="24"/>
          <w:u w:val="single"/>
        </w:rPr>
      </w:pPr>
    </w:p>
    <w:p w14:paraId="12E8E653">
      <w:pPr>
        <w:spacing w:line="36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u w:val="single"/>
        </w:rPr>
        <w:t>（采购人）、（采购代理机构）：</w:t>
      </w:r>
    </w:p>
    <w:p w14:paraId="0BD8CCD5">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kern w:val="0"/>
          <w:sz w:val="24"/>
          <w:lang w:val="zh-CN"/>
        </w:rPr>
        <w:t>我方</w:t>
      </w:r>
      <w:r>
        <w:rPr>
          <w:rFonts w:hint="eastAsia" w:asciiTheme="minorEastAsia" w:hAnsiTheme="minorEastAsia" w:eastAsiaTheme="minorEastAsia" w:cstheme="minorEastAsia"/>
          <w:kern w:val="0"/>
          <w:sz w:val="24"/>
          <w:u w:val="single"/>
        </w:rPr>
        <w:t xml:space="preserve">                    </w:t>
      </w:r>
      <w:r>
        <w:rPr>
          <w:rFonts w:hint="eastAsia" w:asciiTheme="minorEastAsia" w:hAnsiTheme="minorEastAsia" w:eastAsiaTheme="minorEastAsia" w:cstheme="minorEastAsia"/>
          <w:sz w:val="24"/>
        </w:rPr>
        <w:t>(投标人全称)是中华人民共和国依法登记注册的合法企业，</w:t>
      </w:r>
      <w:r>
        <w:rPr>
          <w:rFonts w:hint="eastAsia" w:asciiTheme="minorEastAsia" w:hAnsiTheme="minorEastAsia" w:eastAsiaTheme="minorEastAsia" w:cstheme="minorEastAsia"/>
          <w:bCs/>
          <w:sz w:val="24"/>
        </w:rPr>
        <w:t>在参加</w:t>
      </w:r>
      <w:r>
        <w:rPr>
          <w:rFonts w:hint="eastAsia" w:asciiTheme="minorEastAsia" w:hAnsiTheme="minorEastAsia" w:eastAsiaTheme="minorEastAsia" w:cstheme="minorEastAsia"/>
          <w:sz w:val="24"/>
        </w:rPr>
        <w:t>你方组织的</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（项目名称）【</w:t>
      </w:r>
      <w:r>
        <w:rPr>
          <w:rFonts w:hint="eastAsia" w:asciiTheme="minorEastAsia" w:hAnsiTheme="minorEastAsia" w:eastAsiaTheme="minorEastAsia" w:cstheme="minorEastAsia"/>
          <w:sz w:val="24"/>
          <w:lang w:eastAsia="zh-CN"/>
        </w:rPr>
        <w:t>项目编号</w:t>
      </w:r>
      <w:r>
        <w:rPr>
          <w:rFonts w:hint="eastAsia" w:asciiTheme="minorEastAsia" w:hAnsiTheme="minorEastAsia" w:eastAsiaTheme="minorEastAsia" w:cstheme="minorEastAsia"/>
          <w:sz w:val="24"/>
        </w:rPr>
        <w:t>：</w:t>
      </w:r>
      <w:r>
        <w:rPr>
          <w:rFonts w:hint="eastAsia" w:asciiTheme="minorEastAsia" w:hAnsiTheme="minorEastAsia" w:eastAsiaTheme="minorEastAsia" w:cstheme="minorEastAsia"/>
          <w:sz w:val="24"/>
          <w:u w:val="single"/>
          <w:lang w:val="en-US" w:eastAsia="zh-CN"/>
        </w:rPr>
        <w:t xml:space="preserve">         </w:t>
      </w:r>
      <w:r>
        <w:rPr>
          <w:rFonts w:hint="eastAsia" w:asciiTheme="minorEastAsia" w:hAnsiTheme="minorEastAsia" w:eastAsiaTheme="minorEastAsia" w:cstheme="minorEastAsia"/>
          <w:sz w:val="24"/>
        </w:rPr>
        <w:t>】</w:t>
      </w:r>
      <w:r>
        <w:rPr>
          <w:rFonts w:hint="eastAsia" w:asciiTheme="minorEastAsia" w:hAnsiTheme="minorEastAsia" w:eastAsiaTheme="minorEastAsia" w:cstheme="minorEastAsia"/>
          <w:bCs/>
          <w:sz w:val="24"/>
        </w:rPr>
        <w:t>投标活动中作如下说明：</w:t>
      </w:r>
      <w:r>
        <w:rPr>
          <w:rFonts w:hint="eastAsia" w:asciiTheme="minorEastAsia" w:hAnsiTheme="minorEastAsia" w:eastAsiaTheme="minorEastAsia" w:cstheme="minorEastAsia"/>
          <w:sz w:val="24"/>
        </w:rPr>
        <w:t xml:space="preserve">我方所使用的“XX专用章”与法定名称章具有同等的法律效力，对使用“XX专用章”的行为予以完全承认，并愿意承担相应责任。   </w:t>
      </w:r>
    </w:p>
    <w:p w14:paraId="1736B038">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特此说明。</w:t>
      </w:r>
    </w:p>
    <w:p w14:paraId="28130799">
      <w:pPr>
        <w:spacing w:line="360" w:lineRule="auto"/>
        <w:ind w:firstLine="494"/>
        <w:rPr>
          <w:rFonts w:asciiTheme="minorEastAsia" w:hAnsiTheme="minorEastAsia" w:eastAsiaTheme="minorEastAsia" w:cstheme="minorEastAsia"/>
          <w:sz w:val="24"/>
        </w:rPr>
      </w:pPr>
    </w:p>
    <w:p w14:paraId="7D173558">
      <w:pPr>
        <w:spacing w:line="360" w:lineRule="auto"/>
        <w:ind w:firstLine="494"/>
        <w:rPr>
          <w:rFonts w:asciiTheme="minorEastAsia" w:hAnsiTheme="minorEastAsia" w:eastAsiaTheme="minorEastAsia" w:cstheme="minorEastAsia"/>
          <w:sz w:val="24"/>
        </w:rPr>
      </w:pPr>
    </w:p>
    <w:p w14:paraId="7E667D15">
      <w:pPr>
        <w:spacing w:line="360" w:lineRule="auto"/>
        <w:ind w:firstLine="494"/>
        <w:rPr>
          <w:rFonts w:asciiTheme="minorEastAsia" w:hAnsiTheme="minorEastAsia" w:eastAsiaTheme="minorEastAsia" w:cstheme="minorEastAsia"/>
          <w:sz w:val="24"/>
        </w:rPr>
      </w:pPr>
    </w:p>
    <w:p w14:paraId="3CD9823E">
      <w:pPr>
        <w:spacing w:line="360" w:lineRule="auto"/>
        <w:ind w:right="480" w:firstLine="4080" w:firstLineChars="17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投标单位（法定名称章）：</w:t>
      </w:r>
    </w:p>
    <w:p w14:paraId="7F6668D9">
      <w:pPr>
        <w:ind w:right="1440" w:firstLine="494"/>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                              日期：       年     月     日</w:t>
      </w:r>
    </w:p>
    <w:p w14:paraId="16D1555B">
      <w:pPr>
        <w:rPr>
          <w:rFonts w:asciiTheme="minorEastAsia" w:hAnsiTheme="minorEastAsia" w:eastAsiaTheme="minorEastAsia" w:cstheme="minorEastAsia"/>
          <w:sz w:val="24"/>
        </w:rPr>
      </w:pPr>
      <w:r>
        <w:rPr>
          <w:rFonts w:hint="eastAsia" w:asciiTheme="minorEastAsia" w:hAnsiTheme="minorEastAsia" w:eastAsiaTheme="minorEastAsia" w:cstheme="minorEastAsia"/>
          <w:b/>
          <w:bCs/>
          <w:sz w:val="24"/>
        </w:rPr>
        <w:t>附：</w:t>
      </w:r>
    </w:p>
    <w:p w14:paraId="77C435BC">
      <w:pPr>
        <w:spacing w:line="360" w:lineRule="auto"/>
        <w:rPr>
          <w:rFonts w:asciiTheme="minorEastAsia" w:hAnsiTheme="minorEastAsia" w:eastAsiaTheme="minorEastAsia" w:cstheme="minorEastAsia"/>
          <w:bCs/>
          <w:sz w:val="24"/>
        </w:rPr>
      </w:pPr>
      <w:r>
        <w:rPr>
          <w:rFonts w:hint="eastAsia" w:asciiTheme="minorEastAsia" w:hAnsiTheme="minorEastAsia" w:eastAsiaTheme="minorEastAsia" w:cstheme="minorEastAsia"/>
          <w:b/>
          <w:bCs/>
          <w:sz w:val="24"/>
        </w:rPr>
        <mc:AlternateContent>
          <mc:Choice Requires="wps">
            <w:drawing>
              <wp:anchor distT="0" distB="0" distL="114300" distR="114300" simplePos="0" relativeHeight="251669504" behindDoc="1" locked="0" layoutInCell="1" allowOverlap="1">
                <wp:simplePos x="0" y="0"/>
                <wp:positionH relativeFrom="column">
                  <wp:posOffset>3034030</wp:posOffset>
                </wp:positionH>
                <wp:positionV relativeFrom="paragraph">
                  <wp:posOffset>356235</wp:posOffset>
                </wp:positionV>
                <wp:extent cx="2704465" cy="2253615"/>
                <wp:effectExtent l="5080" t="4445" r="8255" b="15240"/>
                <wp:wrapNone/>
                <wp:docPr id="3" name="Rectangle 17"/>
                <wp:cNvGraphicFramePr/>
                <a:graphic xmlns:a="http://schemas.openxmlformats.org/drawingml/2006/main">
                  <a:graphicData uri="http://schemas.microsoft.com/office/word/2010/wordprocessingShape">
                    <wps:wsp>
                      <wps:cNvSpPr>
                        <a:spLocks noChangeArrowheads="1"/>
                      </wps:cNvSpPr>
                      <wps:spPr bwMode="auto">
                        <a:xfrm>
                          <a:off x="0" y="0"/>
                          <a:ext cx="2704465"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Rectangle 17" o:spid="_x0000_s1026" o:spt="1" style="position:absolute;left:0pt;margin-left:238.9pt;margin-top:28.05pt;height:177.45pt;width:212.95pt;z-index:-251646976;mso-width-relative:page;mso-height-relative:page;" fillcolor="#FFFFFF" filled="t" stroked="t" coordsize="21600,21600" o:gfxdata="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PWQDz/YAAAACgEAAA8AAAAAAAAAAQAgAAAAIgAAAGRycy9kb3ducmV2LnhtbFBL&#10;AQIUABQAAAAIAIdO4kDcfgGMLwIAAIIEAAAOAAAAAAAAAAEAIAAAACcBAABkcnMvZTJvRG9jLnht&#10;bFBLBQYAAAAABgAGAFkBAADIBQAAAAA=&#10;">
                <v:fill on="t" focussize="0,0"/>
                <v:stroke color="#000000" miterlimit="2" joinstyle="miter"/>
                <v:imagedata o:title=""/>
                <o:lock v:ext="edit" aspectratio="f"/>
              </v:rect>
            </w:pict>
          </mc:Fallback>
        </mc:AlternateContent>
      </w:r>
      <w:r>
        <w:rPr>
          <w:rFonts w:hint="eastAsia" w:asciiTheme="minorEastAsia" w:hAnsiTheme="minorEastAsia" w:eastAsiaTheme="minorEastAsia" w:cstheme="minorEastAsia"/>
          <w:b/>
          <w:bCs/>
          <w:sz w:val="24"/>
        </w:rPr>
        <mc:AlternateContent>
          <mc:Choice Requires="wps">
            <w:drawing>
              <wp:anchor distT="0" distB="0" distL="114300" distR="114300" simplePos="0" relativeHeight="251670528" behindDoc="1" locked="0" layoutInCell="1" allowOverlap="1">
                <wp:simplePos x="0" y="0"/>
                <wp:positionH relativeFrom="column">
                  <wp:posOffset>-91440</wp:posOffset>
                </wp:positionH>
                <wp:positionV relativeFrom="paragraph">
                  <wp:posOffset>384810</wp:posOffset>
                </wp:positionV>
                <wp:extent cx="2647950" cy="2253615"/>
                <wp:effectExtent l="5080" t="4445" r="13970" b="15240"/>
                <wp:wrapNone/>
                <wp:docPr id="4" name="Rectangle 16"/>
                <wp:cNvGraphicFramePr/>
                <a:graphic xmlns:a="http://schemas.openxmlformats.org/drawingml/2006/main">
                  <a:graphicData uri="http://schemas.microsoft.com/office/word/2010/wordprocessingShape">
                    <wps:wsp>
                      <wps:cNvSpPr>
                        <a:spLocks noChangeArrowheads="1"/>
                      </wps:cNvSpPr>
                      <wps:spPr bwMode="auto">
                        <a:xfrm>
                          <a:off x="0" y="0"/>
                          <a:ext cx="2647950"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Rectangle 16" o:spid="_x0000_s1026" o:spt="1" style="position:absolute;left:0pt;margin-left:-7.2pt;margin-top:30.3pt;height:177.45pt;width:208.5pt;z-index:-251645952;mso-width-relative:page;mso-height-relative:page;" fillcolor="#FFFFFF" filled="t" stroked="t" coordsize="21600,21600" o:gfxdata="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BmMR6bYAAAACgEAAA8AAAAAAAAAAQAgAAAAIgAAAGRycy9kb3ducmV2LnhtbFBL&#10;AQIUABQAAAAIAIdO4kBNZyw0LwIAAIIEAAAOAAAAAAAAAAEAIAAAACcBAABkcnMvZTJvRG9jLnht&#10;bFBLBQYAAAAABgAGAFkBAADIBQAAAAA=&#10;">
                <v:fill on="t" focussize="0,0"/>
                <v:stroke color="#000000" miterlimit="2" joinstyle="miter"/>
                <v:imagedata o:title=""/>
                <o:lock v:ext="edit" aspectratio="f"/>
              </v:rect>
            </w:pict>
          </mc:Fallback>
        </mc:AlternateContent>
      </w:r>
      <w:r>
        <w:rPr>
          <w:rFonts w:hint="eastAsia" w:asciiTheme="minorEastAsia" w:hAnsiTheme="minorEastAsia" w:eastAsiaTheme="minorEastAsia" w:cstheme="minorEastAsia"/>
          <w:sz w:val="24"/>
        </w:rPr>
        <w:t>投标单位法定名称章（印模）                投标单位“XX专用章”（印模）</w:t>
      </w:r>
    </w:p>
    <w:p w14:paraId="3D4E578C">
      <w:pPr>
        <w:autoSpaceDE w:val="0"/>
        <w:autoSpaceDN w:val="0"/>
        <w:jc w:val="center"/>
        <w:rPr>
          <w:rFonts w:asciiTheme="minorEastAsia" w:hAnsiTheme="minorEastAsia" w:eastAsiaTheme="minorEastAsia" w:cstheme="minorEastAsia"/>
          <w:b/>
          <w:spacing w:val="6"/>
          <w:sz w:val="32"/>
          <w:szCs w:val="32"/>
        </w:rPr>
      </w:pPr>
    </w:p>
    <w:p w14:paraId="01815F38">
      <w:pPr>
        <w:autoSpaceDE w:val="0"/>
        <w:autoSpaceDN w:val="0"/>
        <w:jc w:val="center"/>
        <w:rPr>
          <w:rFonts w:asciiTheme="minorEastAsia" w:hAnsiTheme="minorEastAsia" w:eastAsiaTheme="minorEastAsia" w:cstheme="minorEastAsia"/>
          <w:b/>
          <w:spacing w:val="6"/>
          <w:sz w:val="32"/>
          <w:szCs w:val="32"/>
        </w:rPr>
      </w:pPr>
    </w:p>
    <w:p w14:paraId="5B2E9426">
      <w:pPr>
        <w:autoSpaceDE w:val="0"/>
        <w:autoSpaceDN w:val="0"/>
        <w:jc w:val="center"/>
        <w:rPr>
          <w:rFonts w:asciiTheme="minorEastAsia" w:hAnsiTheme="minorEastAsia" w:eastAsiaTheme="minorEastAsia" w:cstheme="minorEastAsia"/>
          <w:b/>
          <w:spacing w:val="6"/>
          <w:sz w:val="32"/>
          <w:szCs w:val="32"/>
        </w:rPr>
      </w:pPr>
    </w:p>
    <w:p w14:paraId="24F66779">
      <w:pPr>
        <w:autoSpaceDE w:val="0"/>
        <w:autoSpaceDN w:val="0"/>
        <w:jc w:val="center"/>
        <w:rPr>
          <w:rFonts w:asciiTheme="minorEastAsia" w:hAnsiTheme="minorEastAsia" w:eastAsiaTheme="minorEastAsia" w:cstheme="minorEastAsia"/>
          <w:b/>
          <w:spacing w:val="6"/>
          <w:sz w:val="32"/>
          <w:szCs w:val="32"/>
        </w:rPr>
      </w:pPr>
    </w:p>
    <w:p w14:paraId="1BEC60F4">
      <w:pPr>
        <w:autoSpaceDE w:val="0"/>
        <w:autoSpaceDN w:val="0"/>
        <w:jc w:val="center"/>
        <w:rPr>
          <w:rFonts w:asciiTheme="minorEastAsia" w:hAnsiTheme="minorEastAsia" w:eastAsiaTheme="minorEastAsia" w:cstheme="minorEastAsia"/>
          <w:b/>
          <w:spacing w:val="6"/>
          <w:sz w:val="32"/>
          <w:szCs w:val="32"/>
        </w:rPr>
      </w:pPr>
    </w:p>
    <w:p w14:paraId="56503BDE">
      <w:pPr>
        <w:autoSpaceDE w:val="0"/>
        <w:autoSpaceDN w:val="0"/>
        <w:jc w:val="center"/>
        <w:rPr>
          <w:rFonts w:asciiTheme="minorEastAsia" w:hAnsiTheme="minorEastAsia" w:eastAsiaTheme="minorEastAsia" w:cstheme="minorEastAsia"/>
          <w:b/>
          <w:spacing w:val="6"/>
          <w:sz w:val="32"/>
          <w:szCs w:val="32"/>
        </w:rPr>
      </w:pPr>
    </w:p>
    <w:p w14:paraId="5F159B93">
      <w:pPr>
        <w:autoSpaceDE w:val="0"/>
        <w:autoSpaceDN w:val="0"/>
        <w:jc w:val="center"/>
        <w:rPr>
          <w:rFonts w:asciiTheme="minorEastAsia" w:hAnsiTheme="minorEastAsia" w:eastAsiaTheme="minorEastAsia" w:cstheme="minorEastAsia"/>
          <w:b/>
          <w:spacing w:val="6"/>
          <w:sz w:val="32"/>
          <w:szCs w:val="32"/>
        </w:rPr>
      </w:pPr>
    </w:p>
    <w:p w14:paraId="5AFE2DC4">
      <w:pPr>
        <w:autoSpaceDE w:val="0"/>
        <w:autoSpaceDN w:val="0"/>
        <w:jc w:val="center"/>
        <w:rPr>
          <w:rFonts w:asciiTheme="minorEastAsia" w:hAnsiTheme="minorEastAsia" w:eastAsiaTheme="minorEastAsia" w:cstheme="minorEastAsia"/>
          <w:b/>
          <w:spacing w:val="6"/>
          <w:sz w:val="32"/>
          <w:szCs w:val="32"/>
        </w:rPr>
      </w:pPr>
    </w:p>
    <w:p w14:paraId="642EB076">
      <w:pPr>
        <w:autoSpaceDE w:val="0"/>
        <w:autoSpaceDN w:val="0"/>
        <w:jc w:val="center"/>
        <w:rPr>
          <w:rFonts w:asciiTheme="minorEastAsia" w:hAnsiTheme="minorEastAsia" w:eastAsiaTheme="minorEastAsia" w:cstheme="minorEastAsia"/>
          <w:b/>
          <w:spacing w:val="6"/>
          <w:sz w:val="32"/>
          <w:szCs w:val="32"/>
        </w:rPr>
      </w:pPr>
    </w:p>
    <w:p w14:paraId="6E348D29">
      <w:pPr>
        <w:autoSpaceDE w:val="0"/>
        <w:autoSpaceDN w:val="0"/>
        <w:jc w:val="center"/>
        <w:rPr>
          <w:rFonts w:asciiTheme="minorEastAsia" w:hAnsiTheme="minorEastAsia" w:eastAsiaTheme="minorEastAsia" w:cstheme="minorEastAsia"/>
          <w:b/>
          <w:spacing w:val="6"/>
          <w:sz w:val="32"/>
          <w:szCs w:val="32"/>
        </w:rPr>
      </w:pPr>
    </w:p>
    <w:p w14:paraId="7118461E">
      <w:pPr>
        <w:autoSpaceDE w:val="0"/>
        <w:autoSpaceDN w:val="0"/>
        <w:jc w:val="center"/>
        <w:rPr>
          <w:rFonts w:asciiTheme="minorEastAsia" w:hAnsiTheme="minorEastAsia" w:eastAsiaTheme="minorEastAsia" w:cstheme="minorEastAsia"/>
          <w:b/>
          <w:spacing w:val="6"/>
          <w:sz w:val="32"/>
          <w:szCs w:val="32"/>
        </w:rPr>
      </w:pPr>
    </w:p>
    <w:p w14:paraId="4B46E036">
      <w:pPr>
        <w:autoSpaceDE w:val="0"/>
        <w:autoSpaceDN w:val="0"/>
        <w:jc w:val="center"/>
        <w:rPr>
          <w:rFonts w:asciiTheme="minorEastAsia" w:hAnsiTheme="minorEastAsia" w:eastAsiaTheme="minorEastAsia" w:cstheme="minorEastAsia"/>
          <w:b/>
          <w:spacing w:val="6"/>
          <w:sz w:val="32"/>
          <w:szCs w:val="32"/>
        </w:rPr>
      </w:pPr>
    </w:p>
    <w:p w14:paraId="7914666F">
      <w:pPr>
        <w:autoSpaceDE w:val="0"/>
        <w:autoSpaceDN w:val="0"/>
        <w:jc w:val="center"/>
        <w:rPr>
          <w:rFonts w:asciiTheme="minorEastAsia" w:hAnsiTheme="minorEastAsia" w:eastAsiaTheme="minorEastAsia" w:cstheme="minorEastAsia"/>
          <w:b/>
          <w:spacing w:val="6"/>
          <w:sz w:val="32"/>
          <w:szCs w:val="32"/>
        </w:rPr>
      </w:pPr>
    </w:p>
    <w:p w14:paraId="1EAAA2F8">
      <w:pPr>
        <w:autoSpaceDE w:val="0"/>
        <w:autoSpaceDN w:val="0"/>
        <w:jc w:val="center"/>
        <w:rPr>
          <w:rFonts w:asciiTheme="minorEastAsia" w:hAnsiTheme="minorEastAsia" w:eastAsiaTheme="minorEastAsia" w:cstheme="minorEastAsia"/>
          <w:b/>
          <w:spacing w:val="6"/>
          <w:sz w:val="32"/>
          <w:szCs w:val="32"/>
        </w:rPr>
      </w:pPr>
    </w:p>
    <w:p w14:paraId="133AB447">
      <w:pPr>
        <w:jc w:val="left"/>
        <w:rPr>
          <w:rFonts w:asciiTheme="minorEastAsia" w:hAnsiTheme="minorEastAsia" w:eastAsiaTheme="minorEastAsia" w:cstheme="minorEastAsia"/>
          <w:b/>
          <w:kern w:val="0"/>
          <w:sz w:val="32"/>
          <w:szCs w:val="32"/>
        </w:rPr>
      </w:pPr>
      <w:r>
        <w:rPr>
          <w:rFonts w:hint="eastAsia" w:asciiTheme="minorEastAsia" w:hAnsiTheme="minorEastAsia" w:eastAsiaTheme="minorEastAsia" w:cstheme="minorEastAsia"/>
          <w:b/>
          <w:kern w:val="0"/>
          <w:sz w:val="32"/>
          <w:szCs w:val="32"/>
        </w:rPr>
        <w:br w:type="page"/>
      </w:r>
    </w:p>
    <w:p w14:paraId="4E22B367">
      <w:pPr>
        <w:spacing w:line="360" w:lineRule="auto"/>
        <w:outlineLvl w:val="1"/>
        <w:rPr>
          <w:rFonts w:asciiTheme="minorEastAsia" w:hAnsiTheme="minorEastAsia" w:eastAsiaTheme="minorEastAsia" w:cstheme="minorEastAsia"/>
          <w:b/>
          <w:spacing w:val="6"/>
          <w:sz w:val="32"/>
          <w:szCs w:val="32"/>
        </w:rPr>
      </w:pPr>
      <w:r>
        <w:rPr>
          <w:rFonts w:hint="eastAsia" w:asciiTheme="minorEastAsia" w:hAnsiTheme="minorEastAsia" w:eastAsiaTheme="minorEastAsia" w:cstheme="minorEastAsia"/>
          <w:b/>
          <w:spacing w:val="6"/>
          <w:sz w:val="32"/>
          <w:szCs w:val="32"/>
        </w:rPr>
        <w:t>附件3：联合协议</w:t>
      </w:r>
    </w:p>
    <w:p w14:paraId="24494552">
      <w:pPr>
        <w:widowControl/>
        <w:spacing w:line="360" w:lineRule="auto"/>
        <w:ind w:firstLine="482" w:firstLineChars="200"/>
        <w:jc w:val="left"/>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（以联合体形式投标的，提供联合协议；本项目不接受联合体投标或者投标人不以联合体形式投标的，则不需要提供）</w:t>
      </w:r>
    </w:p>
    <w:p w14:paraId="29F51888">
      <w:pPr>
        <w:snapToGrid w:val="0"/>
        <w:spacing w:line="360" w:lineRule="auto"/>
        <w:ind w:firstLine="576"/>
        <w:rPr>
          <w:rFonts w:asciiTheme="minorEastAsia" w:hAnsiTheme="minorEastAsia" w:eastAsiaTheme="minorEastAsia" w:cstheme="minorEastAsia"/>
          <w:kern w:val="0"/>
          <w:sz w:val="24"/>
          <w:lang w:val="zh-CN"/>
        </w:rPr>
      </w:pPr>
      <w:r>
        <w:rPr>
          <w:rFonts w:hint="eastAsia" w:asciiTheme="minorEastAsia" w:hAnsiTheme="minorEastAsia" w:eastAsiaTheme="minorEastAsia" w:cstheme="minorEastAsia"/>
          <w:kern w:val="0"/>
          <w:sz w:val="24"/>
          <w:u w:val="single"/>
        </w:rPr>
        <w:t>（联合体所有成员名称）</w:t>
      </w:r>
      <w:r>
        <w:rPr>
          <w:rFonts w:hint="eastAsia" w:asciiTheme="minorEastAsia" w:hAnsiTheme="minorEastAsia" w:eastAsiaTheme="minorEastAsia" w:cstheme="minorEastAsia"/>
          <w:kern w:val="0"/>
          <w:sz w:val="24"/>
        </w:rPr>
        <w:t>自愿</w:t>
      </w:r>
      <w:r>
        <w:rPr>
          <w:rFonts w:hint="eastAsia" w:asciiTheme="minorEastAsia" w:hAnsiTheme="minorEastAsia" w:eastAsiaTheme="minorEastAsia" w:cstheme="minorEastAsia"/>
          <w:kern w:val="0"/>
          <w:sz w:val="24"/>
          <w:lang w:val="zh-CN"/>
        </w:rPr>
        <w:t>组成一个联合体，以一个投标人的身份</w:t>
      </w:r>
      <w:r>
        <w:rPr>
          <w:rFonts w:hint="eastAsia" w:asciiTheme="minorEastAsia" w:hAnsiTheme="minorEastAsia" w:eastAsiaTheme="minorEastAsia" w:cstheme="minorEastAsia"/>
          <w:kern w:val="0"/>
          <w:sz w:val="24"/>
        </w:rPr>
        <w:t>参加</w:t>
      </w:r>
      <w:r>
        <w:rPr>
          <w:rFonts w:hint="eastAsia" w:asciiTheme="minorEastAsia" w:hAnsiTheme="minorEastAsia" w:eastAsiaTheme="minorEastAsia" w:cstheme="minorEastAsia"/>
          <w:sz w:val="24"/>
        </w:rPr>
        <w:t>（项目名称）【</w:t>
      </w:r>
      <w:r>
        <w:rPr>
          <w:rFonts w:hint="eastAsia" w:asciiTheme="minorEastAsia" w:hAnsiTheme="minorEastAsia" w:eastAsiaTheme="minorEastAsia" w:cstheme="minorEastAsia"/>
          <w:sz w:val="24"/>
          <w:lang w:eastAsia="zh-CN"/>
        </w:rPr>
        <w:t>项目编号</w:t>
      </w:r>
      <w:r>
        <w:rPr>
          <w:rFonts w:hint="eastAsia" w:asciiTheme="minorEastAsia" w:hAnsiTheme="minorEastAsia" w:eastAsiaTheme="minorEastAsia" w:cstheme="minorEastAsia"/>
          <w:sz w:val="24"/>
        </w:rPr>
        <w:t>：</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w:t>
      </w:r>
      <w:r>
        <w:rPr>
          <w:rFonts w:hint="eastAsia" w:asciiTheme="minorEastAsia" w:hAnsiTheme="minorEastAsia" w:eastAsiaTheme="minorEastAsia" w:cstheme="minorEastAsia"/>
          <w:kern w:val="0"/>
          <w:sz w:val="24"/>
          <w:lang w:val="zh-CN"/>
        </w:rPr>
        <w:t xml:space="preserve">投标。 </w:t>
      </w:r>
    </w:p>
    <w:p w14:paraId="3ABAE6A8">
      <w:pPr>
        <w:snapToGrid w:val="0"/>
        <w:spacing w:line="360" w:lineRule="auto"/>
        <w:ind w:firstLine="576"/>
        <w:rPr>
          <w:rFonts w:asciiTheme="minorEastAsia" w:hAnsiTheme="minorEastAsia" w:eastAsiaTheme="minorEastAsia" w:cstheme="minorEastAsia"/>
          <w:kern w:val="0"/>
          <w:sz w:val="24"/>
          <w:lang w:val="zh-CN"/>
        </w:rPr>
      </w:pPr>
      <w:r>
        <w:rPr>
          <w:rFonts w:hint="eastAsia" w:asciiTheme="minorEastAsia" w:hAnsiTheme="minorEastAsia" w:eastAsiaTheme="minorEastAsia" w:cstheme="minorEastAsia"/>
          <w:kern w:val="0"/>
          <w:sz w:val="24"/>
          <w:lang w:val="zh-CN"/>
        </w:rPr>
        <w:t>一、各方一致决定，</w:t>
      </w:r>
      <w:r>
        <w:rPr>
          <w:rFonts w:hint="eastAsia" w:asciiTheme="minorEastAsia" w:hAnsiTheme="minorEastAsia" w:eastAsiaTheme="minorEastAsia" w:cstheme="minorEastAsia"/>
          <w:kern w:val="0"/>
          <w:sz w:val="24"/>
          <w:u w:val="single"/>
        </w:rPr>
        <w:t>（某联合体成员名称）</w:t>
      </w:r>
      <w:r>
        <w:rPr>
          <w:rFonts w:hint="eastAsia" w:asciiTheme="minorEastAsia" w:hAnsiTheme="minorEastAsia" w:eastAsiaTheme="minorEastAsia" w:cstheme="minorEastAsia"/>
          <w:kern w:val="0"/>
          <w:sz w:val="24"/>
        </w:rPr>
        <w:t>为联合体</w:t>
      </w:r>
      <w:r>
        <w:rPr>
          <w:rFonts w:hint="eastAsia" w:asciiTheme="minorEastAsia" w:hAnsiTheme="minorEastAsia" w:eastAsiaTheme="minorEastAsia" w:cstheme="minorEastAsia"/>
          <w:kern w:val="0"/>
          <w:sz w:val="24"/>
          <w:lang w:val="zh-CN"/>
        </w:rPr>
        <w:t>牵头人</w:t>
      </w:r>
      <w:r>
        <w:rPr>
          <w:rFonts w:hint="eastAsia" w:asciiTheme="minorEastAsia" w:hAnsiTheme="minorEastAsia" w:eastAsiaTheme="minorEastAsia" w:cstheme="minorEastAsia"/>
          <w:sz w:val="24"/>
        </w:rPr>
        <w:t>，代表所有联合体成员负责投标和合同实施阶段的主办、协调工作</w:t>
      </w:r>
      <w:r>
        <w:rPr>
          <w:rFonts w:hint="eastAsia" w:asciiTheme="minorEastAsia" w:hAnsiTheme="minorEastAsia" w:eastAsiaTheme="minorEastAsia" w:cstheme="minorEastAsia"/>
          <w:kern w:val="0"/>
          <w:sz w:val="24"/>
          <w:lang w:val="zh-CN"/>
        </w:rPr>
        <w:t>。</w:t>
      </w:r>
    </w:p>
    <w:p w14:paraId="2F2F9F49">
      <w:pPr>
        <w:snapToGrid w:val="0"/>
        <w:spacing w:line="360" w:lineRule="auto"/>
        <w:ind w:firstLine="576"/>
        <w:rPr>
          <w:rFonts w:asciiTheme="minorEastAsia" w:hAnsiTheme="minorEastAsia" w:eastAsiaTheme="minorEastAsia" w:cstheme="minorEastAsia"/>
          <w:kern w:val="0"/>
          <w:sz w:val="24"/>
          <w:lang w:val="zh-CN"/>
        </w:rPr>
      </w:pPr>
      <w:r>
        <w:rPr>
          <w:rFonts w:hint="eastAsia" w:asciiTheme="minorEastAsia" w:hAnsiTheme="minorEastAsia" w:eastAsiaTheme="minorEastAsia" w:cstheme="minorEastAsia"/>
          <w:kern w:val="0"/>
          <w:sz w:val="24"/>
          <w:lang w:val="zh-CN"/>
        </w:rPr>
        <w:t>二、</w:t>
      </w:r>
      <w:r>
        <w:rPr>
          <w:rFonts w:hint="eastAsia" w:asciiTheme="minorEastAsia" w:hAnsiTheme="minorEastAsia" w:eastAsiaTheme="minorEastAsia" w:cstheme="minorEastAsia"/>
          <w:sz w:val="24"/>
        </w:rPr>
        <w:t>所有联合体成员各方签署授权书，授权书载明的</w:t>
      </w:r>
      <w:r>
        <w:rPr>
          <w:rFonts w:hint="eastAsia" w:asciiTheme="minorEastAsia" w:hAnsiTheme="minorEastAsia" w:eastAsiaTheme="minorEastAsia" w:cstheme="minorEastAsia"/>
          <w:kern w:val="0"/>
          <w:sz w:val="24"/>
          <w:lang w:val="zh-CN"/>
        </w:rPr>
        <w:t>授权代表根据招标文件规定及投标内容而对采购人、采购代理机构所作的任何合法承诺，包括书面澄清及响应等均对联合投标各方产生约束力。</w:t>
      </w:r>
    </w:p>
    <w:p w14:paraId="50FE8EB5">
      <w:pPr>
        <w:snapToGrid w:val="0"/>
        <w:spacing w:line="360" w:lineRule="auto"/>
        <w:ind w:firstLine="576"/>
        <w:rPr>
          <w:rFonts w:asciiTheme="minorEastAsia" w:hAnsiTheme="minorEastAsia" w:eastAsiaTheme="minorEastAsia" w:cstheme="minorEastAsia"/>
          <w:kern w:val="0"/>
          <w:sz w:val="24"/>
          <w:lang w:val="zh-CN"/>
        </w:rPr>
      </w:pPr>
      <w:r>
        <w:rPr>
          <w:rFonts w:hint="eastAsia" w:asciiTheme="minorEastAsia" w:hAnsiTheme="minorEastAsia" w:eastAsiaTheme="minorEastAsia" w:cstheme="minorEastAsia"/>
          <w:kern w:val="0"/>
          <w:sz w:val="24"/>
          <w:lang w:val="zh-CN"/>
        </w:rPr>
        <w:t>三、本次联合投标中，分工如下：</w:t>
      </w:r>
    </w:p>
    <w:p w14:paraId="50B591C4">
      <w:pPr>
        <w:snapToGrid w:val="0"/>
        <w:spacing w:line="360" w:lineRule="auto"/>
        <w:ind w:firstLine="576"/>
        <w:rPr>
          <w:rFonts w:asciiTheme="minorEastAsia" w:hAnsiTheme="minorEastAsia" w:eastAsiaTheme="minorEastAsia" w:cstheme="minorEastAsia"/>
          <w:kern w:val="0"/>
          <w:sz w:val="24"/>
          <w:lang w:val="zh-CN"/>
        </w:rPr>
      </w:pPr>
      <w:bookmarkStart w:id="409" w:name="_Hlk101134295"/>
      <w:r>
        <w:rPr>
          <w:rFonts w:hint="eastAsia" w:asciiTheme="minorEastAsia" w:hAnsiTheme="minorEastAsia" w:eastAsiaTheme="minorEastAsia" w:cstheme="minorEastAsia"/>
          <w:kern w:val="0"/>
          <w:sz w:val="24"/>
          <w:u w:val="single"/>
        </w:rPr>
        <w:t>（联合体成员1）</w:t>
      </w:r>
      <w:r>
        <w:rPr>
          <w:rFonts w:hint="eastAsia" w:asciiTheme="minorEastAsia" w:hAnsiTheme="minorEastAsia" w:eastAsiaTheme="minorEastAsia" w:cstheme="minorEastAsia"/>
          <w:kern w:val="0"/>
          <w:sz w:val="24"/>
          <w:lang w:val="zh-CN"/>
        </w:rPr>
        <w:t>承担的工作和义务为：；</w:t>
      </w:r>
    </w:p>
    <w:p w14:paraId="60A5E823">
      <w:pPr>
        <w:snapToGrid w:val="0"/>
        <w:spacing w:line="360" w:lineRule="auto"/>
        <w:ind w:firstLine="576"/>
        <w:rPr>
          <w:rFonts w:asciiTheme="minorEastAsia" w:hAnsiTheme="minorEastAsia" w:eastAsiaTheme="minorEastAsia" w:cstheme="minorEastAsia"/>
          <w:kern w:val="0"/>
          <w:sz w:val="24"/>
          <w:lang w:val="zh-CN"/>
        </w:rPr>
      </w:pPr>
      <w:r>
        <w:rPr>
          <w:rFonts w:hint="eastAsia" w:asciiTheme="minorEastAsia" w:hAnsiTheme="minorEastAsia" w:eastAsiaTheme="minorEastAsia" w:cstheme="minorEastAsia"/>
          <w:kern w:val="0"/>
          <w:sz w:val="24"/>
          <w:u w:val="single"/>
        </w:rPr>
        <w:t>（联合体成员2）</w:t>
      </w:r>
      <w:r>
        <w:rPr>
          <w:rFonts w:hint="eastAsia" w:asciiTheme="minorEastAsia" w:hAnsiTheme="minorEastAsia" w:eastAsiaTheme="minorEastAsia" w:cstheme="minorEastAsia"/>
          <w:kern w:val="0"/>
          <w:sz w:val="24"/>
          <w:lang w:val="zh-CN"/>
        </w:rPr>
        <w:t>承担的工作和义务为：；</w:t>
      </w:r>
    </w:p>
    <w:p w14:paraId="57C7820C">
      <w:pPr>
        <w:snapToGrid w:val="0"/>
        <w:spacing w:line="360" w:lineRule="auto"/>
        <w:ind w:firstLine="576"/>
        <w:rPr>
          <w:rFonts w:asciiTheme="minorEastAsia" w:hAnsiTheme="minorEastAsia" w:eastAsiaTheme="minorEastAsia" w:cstheme="minorEastAsia"/>
          <w:kern w:val="0"/>
          <w:sz w:val="24"/>
          <w:lang w:val="zh-CN"/>
        </w:rPr>
      </w:pPr>
      <w:r>
        <w:rPr>
          <w:rFonts w:hint="eastAsia" w:asciiTheme="minorEastAsia" w:hAnsiTheme="minorEastAsia" w:eastAsiaTheme="minorEastAsia" w:cstheme="minorEastAsia"/>
          <w:kern w:val="0"/>
          <w:sz w:val="24"/>
          <w:lang w:val="zh-CN"/>
        </w:rPr>
        <w:t>……</w:t>
      </w:r>
    </w:p>
    <w:bookmarkEnd w:id="409"/>
    <w:p w14:paraId="1BD4DF74">
      <w:pPr>
        <w:snapToGrid w:val="0"/>
        <w:spacing w:line="360" w:lineRule="auto"/>
        <w:ind w:firstLine="576"/>
        <w:rPr>
          <w:rFonts w:asciiTheme="minorEastAsia" w:hAnsiTheme="minorEastAsia" w:eastAsiaTheme="minorEastAsia" w:cstheme="minorEastAsia"/>
          <w:kern w:val="0"/>
          <w:sz w:val="24"/>
          <w:lang w:val="zh-CN"/>
        </w:rPr>
      </w:pPr>
      <w:r>
        <w:rPr>
          <w:rFonts w:hint="eastAsia" w:asciiTheme="minorEastAsia" w:hAnsiTheme="minorEastAsia" w:eastAsiaTheme="minorEastAsia" w:cstheme="minorEastAsia"/>
          <w:kern w:val="0"/>
          <w:sz w:val="24"/>
          <w:lang w:val="zh-CN"/>
        </w:rPr>
        <w:t>四、联合体成员中小企业合同份额。</w:t>
      </w:r>
    </w:p>
    <w:p w14:paraId="508D177E">
      <w:pPr>
        <w:snapToGrid w:val="0"/>
        <w:spacing w:line="360" w:lineRule="auto"/>
        <w:ind w:firstLine="576"/>
        <w:rPr>
          <w:rFonts w:asciiTheme="minorEastAsia" w:hAnsiTheme="minorEastAsia" w:eastAsiaTheme="minorEastAsia" w:cstheme="minorEastAsia"/>
          <w:b/>
          <w:kern w:val="0"/>
          <w:sz w:val="24"/>
          <w:lang w:val="zh-CN"/>
        </w:rPr>
      </w:pPr>
      <w:r>
        <w:rPr>
          <w:rFonts w:hint="eastAsia" w:asciiTheme="minorEastAsia" w:hAnsiTheme="minorEastAsia" w:eastAsiaTheme="minorEastAsia" w:cstheme="minorEastAsia"/>
          <w:kern w:val="0"/>
          <w:sz w:val="24"/>
          <w:lang w:val="zh-CN"/>
        </w:rPr>
        <w:t>1、</w:t>
      </w:r>
      <w:r>
        <w:rPr>
          <w:rFonts w:hint="eastAsia" w:asciiTheme="minorEastAsia" w:hAnsiTheme="minorEastAsia" w:eastAsiaTheme="minorEastAsia" w:cstheme="minorEastAsia"/>
          <w:kern w:val="0"/>
          <w:sz w:val="24"/>
          <w:u w:val="single"/>
        </w:rPr>
        <w:t>（联合体成员X,……）</w:t>
      </w:r>
      <w:r>
        <w:rPr>
          <w:rFonts w:hint="eastAsia" w:asciiTheme="minorEastAsia" w:hAnsiTheme="minorEastAsia" w:eastAsiaTheme="minorEastAsia" w:cstheme="minorEastAsia"/>
          <w:kern w:val="0"/>
          <w:sz w:val="24"/>
        </w:rPr>
        <w:t>提供的全部货物由小微企业制造，其合同份额占到合同总金额%以上；</w:t>
      </w:r>
      <w:r>
        <w:rPr>
          <w:rFonts w:hint="eastAsia" w:asciiTheme="minorEastAsia" w:hAnsiTheme="minorEastAsia" w:eastAsiaTheme="minorEastAsia" w:cstheme="minorEastAsia"/>
          <w:kern w:val="0"/>
          <w:sz w:val="24"/>
          <w:lang w:val="zh-CN"/>
        </w:rPr>
        <w:t>……。</w:t>
      </w:r>
      <w:r>
        <w:rPr>
          <w:rFonts w:hint="eastAsia" w:asciiTheme="minorEastAsia" w:hAnsiTheme="minorEastAsia" w:eastAsiaTheme="minorEastAsia" w:cstheme="minorEastAsia"/>
          <w:b/>
          <w:kern w:val="0"/>
          <w:sz w:val="24"/>
          <w:lang w:val="zh-CN"/>
        </w:rPr>
        <w:t>（未预留份额专门面向中小企业采购的采购项目，以及预留份额中的非预留部分采购包，接受联合体投标的，联合协议约定小微企业的合同份额占到合同总金额30%以上的，对联合体报价按评标标准确定的比例给予扣除。供应商</w:t>
      </w:r>
      <w:r>
        <w:rPr>
          <w:rFonts w:hint="eastAsia" w:asciiTheme="minorEastAsia" w:hAnsiTheme="minorEastAsia" w:eastAsiaTheme="minorEastAsia" w:cstheme="minorEastAsia"/>
          <w:b/>
          <w:sz w:val="24"/>
        </w:rPr>
        <w:t>拟享受以上价格扣除政策的，填写有关内容。</w:t>
      </w:r>
      <w:r>
        <w:rPr>
          <w:rFonts w:hint="eastAsia" w:asciiTheme="minorEastAsia" w:hAnsiTheme="minorEastAsia" w:eastAsiaTheme="minorEastAsia" w:cstheme="minorEastAsia"/>
          <w:b/>
          <w:kern w:val="0"/>
          <w:sz w:val="24"/>
          <w:lang w:val="zh-CN"/>
        </w:rPr>
        <w:t>）</w:t>
      </w:r>
    </w:p>
    <w:p w14:paraId="4FCB1902">
      <w:pPr>
        <w:snapToGrid w:val="0"/>
        <w:spacing w:line="360" w:lineRule="auto"/>
        <w:ind w:firstLine="576"/>
        <w:rPr>
          <w:rFonts w:asciiTheme="minorEastAsia" w:hAnsiTheme="minorEastAsia" w:eastAsiaTheme="minorEastAsia" w:cstheme="minorEastAsia"/>
          <w:kern w:val="0"/>
          <w:sz w:val="24"/>
          <w:lang w:val="zh-CN"/>
        </w:rPr>
      </w:pPr>
      <w:r>
        <w:rPr>
          <w:rFonts w:hint="eastAsia" w:asciiTheme="minorEastAsia" w:hAnsiTheme="minorEastAsia" w:eastAsiaTheme="minorEastAsia" w:cstheme="minorEastAsia"/>
          <w:sz w:val="24"/>
        </w:rPr>
        <w:t>2、中小企业合同金额达到%，其中小微企业合同金额达到%</w:t>
      </w:r>
      <w:r>
        <w:rPr>
          <w:rFonts w:hint="eastAsia" w:asciiTheme="minorEastAsia" w:hAnsiTheme="minorEastAsia" w:eastAsiaTheme="minorEastAsia" w:cstheme="minorEastAsia"/>
          <w:kern w:val="0"/>
          <w:sz w:val="24"/>
          <w:lang w:val="zh-CN"/>
        </w:rPr>
        <w:t>。</w:t>
      </w:r>
      <w:r>
        <w:rPr>
          <w:rFonts w:hint="eastAsia" w:asciiTheme="minorEastAsia" w:hAnsiTheme="minorEastAsia" w:eastAsiaTheme="minorEastAsia" w:cstheme="minorEastAsia"/>
          <w:b/>
          <w:bCs/>
          <w:kern w:val="0"/>
          <w:sz w:val="24"/>
          <w:lang w:val="zh-CN"/>
        </w:rPr>
        <w:t>（</w:t>
      </w:r>
      <w:r>
        <w:rPr>
          <w:rFonts w:hint="eastAsia" w:asciiTheme="minorEastAsia" w:hAnsiTheme="minorEastAsia" w:eastAsiaTheme="minorEastAsia" w:cstheme="minorEastAsia"/>
          <w:b/>
          <w:bCs/>
          <w:sz w:val="24"/>
        </w:rPr>
        <w:t>要求以联合体形式参加的项目或采购包，供应商按招标文件第一部分招标公告申请人的资格要求中规定的联合协议中中小企业、小微企业合同金额应当达到的比例要求填写。</w:t>
      </w:r>
      <w:r>
        <w:rPr>
          <w:rFonts w:hint="eastAsia" w:asciiTheme="minorEastAsia" w:hAnsiTheme="minorEastAsia" w:eastAsiaTheme="minorEastAsia" w:cstheme="minorEastAsia"/>
          <w:b/>
          <w:bCs/>
          <w:kern w:val="0"/>
          <w:sz w:val="24"/>
          <w:lang w:val="zh-CN"/>
        </w:rPr>
        <w:t>）</w:t>
      </w:r>
    </w:p>
    <w:p w14:paraId="3D8B5292">
      <w:pPr>
        <w:snapToGrid w:val="0"/>
        <w:spacing w:line="360" w:lineRule="auto"/>
        <w:ind w:firstLine="576"/>
        <w:rPr>
          <w:rFonts w:asciiTheme="minorEastAsia" w:hAnsiTheme="minorEastAsia" w:eastAsiaTheme="minorEastAsia" w:cstheme="minorEastAsia"/>
          <w:kern w:val="0"/>
          <w:sz w:val="24"/>
          <w:lang w:val="zh-CN"/>
        </w:rPr>
      </w:pPr>
      <w:r>
        <w:rPr>
          <w:rFonts w:hint="eastAsia" w:asciiTheme="minorEastAsia" w:hAnsiTheme="minorEastAsia" w:eastAsiaTheme="minorEastAsia" w:cstheme="minorEastAsia"/>
          <w:kern w:val="0"/>
          <w:sz w:val="24"/>
          <w:lang w:val="zh-CN"/>
        </w:rPr>
        <w:t>五、如果中标，</w:t>
      </w:r>
      <w:r>
        <w:rPr>
          <w:rFonts w:hint="eastAsia" w:asciiTheme="minorEastAsia" w:hAnsiTheme="minorEastAsia" w:eastAsiaTheme="minorEastAsia" w:cstheme="minorEastAsia"/>
          <w:sz w:val="24"/>
        </w:rPr>
        <w:t>联合体各成员方共同与采购人签订合同，并就采购合同约定的事项对采购人承担连带责任。</w:t>
      </w:r>
    </w:p>
    <w:p w14:paraId="24EB73A6">
      <w:pPr>
        <w:snapToGrid w:val="0"/>
        <w:spacing w:line="360" w:lineRule="auto"/>
        <w:ind w:firstLine="576"/>
        <w:rPr>
          <w:rFonts w:asciiTheme="minorEastAsia" w:hAnsiTheme="minorEastAsia" w:eastAsiaTheme="minorEastAsia" w:cstheme="minorEastAsia"/>
          <w:kern w:val="0"/>
          <w:sz w:val="24"/>
          <w:lang w:val="zh-CN"/>
        </w:rPr>
      </w:pPr>
      <w:r>
        <w:rPr>
          <w:rFonts w:hint="eastAsia" w:asciiTheme="minorEastAsia" w:hAnsiTheme="minorEastAsia" w:eastAsiaTheme="minorEastAsia" w:cstheme="minorEastAsia"/>
          <w:kern w:val="0"/>
          <w:sz w:val="24"/>
          <w:lang w:val="zh-CN"/>
        </w:rPr>
        <w:t>六、有关本次联合投标的其他事宜：</w:t>
      </w:r>
    </w:p>
    <w:p w14:paraId="77C05B27">
      <w:pPr>
        <w:snapToGrid w:val="0"/>
        <w:spacing w:line="360" w:lineRule="auto"/>
        <w:ind w:firstLine="576"/>
        <w:rPr>
          <w:rFonts w:asciiTheme="minorEastAsia" w:hAnsiTheme="minorEastAsia" w:eastAsiaTheme="minorEastAsia" w:cstheme="minorEastAsia"/>
          <w:kern w:val="0"/>
          <w:sz w:val="24"/>
          <w:lang w:val="zh-CN"/>
        </w:rPr>
      </w:pPr>
      <w:r>
        <w:rPr>
          <w:rFonts w:hint="eastAsia" w:asciiTheme="minorEastAsia" w:hAnsiTheme="minorEastAsia" w:eastAsiaTheme="minorEastAsia" w:cstheme="minorEastAsia"/>
          <w:kern w:val="0"/>
          <w:sz w:val="24"/>
          <w:lang w:val="zh-CN"/>
        </w:rPr>
        <w:t>1、联合体各方不再单独参加或者与其他供应商另外组成联合体参加同一合同项下的政府采购活动。</w:t>
      </w:r>
    </w:p>
    <w:p w14:paraId="2975DBAF">
      <w:pPr>
        <w:snapToGrid w:val="0"/>
        <w:spacing w:line="360" w:lineRule="auto"/>
        <w:ind w:firstLine="576"/>
        <w:rPr>
          <w:rFonts w:asciiTheme="minorEastAsia" w:hAnsiTheme="minorEastAsia" w:eastAsiaTheme="minorEastAsia" w:cstheme="minorEastAsia"/>
          <w:kern w:val="0"/>
          <w:sz w:val="24"/>
          <w:lang w:val="zh-CN"/>
        </w:rPr>
      </w:pPr>
      <w:r>
        <w:rPr>
          <w:rFonts w:hint="eastAsia" w:asciiTheme="minorEastAsia" w:hAnsiTheme="minorEastAsia" w:eastAsiaTheme="minorEastAsia" w:cstheme="minorEastAsia"/>
          <w:kern w:val="0"/>
          <w:sz w:val="24"/>
          <w:lang w:val="zh-CN"/>
        </w:rPr>
        <w:t>2、联合体中有同类资质的各方按照联合体分工承担相同工作的，按照资质等级较低的供应商确定资质等级。</w:t>
      </w:r>
    </w:p>
    <w:p w14:paraId="29798D6F">
      <w:pPr>
        <w:snapToGrid w:val="0"/>
        <w:spacing w:line="360" w:lineRule="auto"/>
        <w:ind w:firstLine="576"/>
        <w:rPr>
          <w:rFonts w:asciiTheme="minorEastAsia" w:hAnsiTheme="minorEastAsia" w:eastAsiaTheme="minorEastAsia" w:cstheme="minorEastAsia"/>
          <w:kern w:val="0"/>
          <w:sz w:val="24"/>
          <w:lang w:val="zh-CN"/>
        </w:rPr>
      </w:pPr>
      <w:r>
        <w:rPr>
          <w:rFonts w:hint="eastAsia" w:asciiTheme="minorEastAsia" w:hAnsiTheme="minorEastAsia" w:eastAsiaTheme="minorEastAsia" w:cstheme="minorEastAsia"/>
          <w:kern w:val="0"/>
          <w:sz w:val="24"/>
          <w:lang w:val="zh-CN"/>
        </w:rPr>
        <w:t>3、本协议提交采购人、采购代理机构后，联合体各方不得以任何形式对上述内容进行修改或撤销。</w:t>
      </w:r>
    </w:p>
    <w:p w14:paraId="3733B264">
      <w:pPr>
        <w:snapToGrid w:val="0"/>
        <w:spacing w:line="360" w:lineRule="auto"/>
        <w:ind w:firstLine="5040" w:firstLineChars="2100"/>
        <w:rPr>
          <w:rFonts w:asciiTheme="minorEastAsia" w:hAnsiTheme="minorEastAsia" w:eastAsiaTheme="minorEastAsia" w:cstheme="minorEastAsia"/>
          <w:kern w:val="0"/>
          <w:sz w:val="24"/>
          <w:lang w:val="zh-CN"/>
        </w:rPr>
      </w:pPr>
      <w:r>
        <w:rPr>
          <w:rFonts w:hint="eastAsia" w:asciiTheme="minorEastAsia" w:hAnsiTheme="minorEastAsia" w:eastAsiaTheme="minorEastAsia" w:cstheme="minorEastAsia"/>
          <w:kern w:val="0"/>
          <w:sz w:val="24"/>
          <w:lang w:val="zh-CN"/>
        </w:rPr>
        <w:t>联合体成员名称(电子签名/公章)：</w:t>
      </w:r>
    </w:p>
    <w:p w14:paraId="554F82B7">
      <w:pPr>
        <w:snapToGrid w:val="0"/>
        <w:spacing w:line="360" w:lineRule="auto"/>
        <w:ind w:firstLine="5040" w:firstLineChars="2100"/>
        <w:rPr>
          <w:rFonts w:asciiTheme="minorEastAsia" w:hAnsiTheme="minorEastAsia" w:eastAsiaTheme="minorEastAsia" w:cstheme="minorEastAsia"/>
          <w:kern w:val="0"/>
          <w:sz w:val="24"/>
          <w:lang w:val="zh-CN"/>
        </w:rPr>
      </w:pPr>
      <w:r>
        <w:rPr>
          <w:rFonts w:hint="eastAsia" w:asciiTheme="minorEastAsia" w:hAnsiTheme="minorEastAsia" w:eastAsiaTheme="minorEastAsia" w:cstheme="minorEastAsia"/>
          <w:kern w:val="0"/>
          <w:sz w:val="24"/>
          <w:lang w:val="zh-CN"/>
        </w:rPr>
        <w:t>联合体成员名称(电子签名/公章)：</w:t>
      </w:r>
    </w:p>
    <w:p w14:paraId="66567EE5">
      <w:pPr>
        <w:snapToGrid w:val="0"/>
        <w:spacing w:line="360" w:lineRule="auto"/>
        <w:ind w:right="960"/>
        <w:jc w:val="center"/>
        <w:rPr>
          <w:rFonts w:asciiTheme="minorEastAsia" w:hAnsiTheme="minorEastAsia" w:eastAsiaTheme="minorEastAsia" w:cstheme="minorEastAsia"/>
          <w:kern w:val="0"/>
          <w:sz w:val="24"/>
          <w:lang w:val="zh-CN"/>
        </w:rPr>
      </w:pPr>
      <w:r>
        <w:rPr>
          <w:rFonts w:hint="eastAsia" w:asciiTheme="minorEastAsia" w:hAnsiTheme="minorEastAsia" w:eastAsiaTheme="minorEastAsia" w:cstheme="minorEastAsia"/>
          <w:kern w:val="0"/>
          <w:sz w:val="24"/>
          <w:lang w:val="zh-CN"/>
        </w:rPr>
        <w:t xml:space="preserve">                   ……</w:t>
      </w:r>
    </w:p>
    <w:p w14:paraId="1F4EFDEC">
      <w:pPr>
        <w:snapToGrid w:val="0"/>
        <w:spacing w:line="360" w:lineRule="auto"/>
        <w:jc w:val="right"/>
        <w:rPr>
          <w:rFonts w:asciiTheme="minorEastAsia" w:hAnsiTheme="minorEastAsia" w:eastAsiaTheme="minorEastAsia" w:cstheme="minorEastAsia"/>
          <w:kern w:val="0"/>
          <w:sz w:val="24"/>
          <w:lang w:val="zh-CN"/>
        </w:rPr>
      </w:pPr>
      <w:r>
        <w:rPr>
          <w:rFonts w:hint="eastAsia" w:asciiTheme="minorEastAsia" w:hAnsiTheme="minorEastAsia" w:eastAsiaTheme="minorEastAsia" w:cstheme="minorEastAsia"/>
          <w:kern w:val="0"/>
          <w:sz w:val="24"/>
          <w:lang w:val="zh-CN"/>
        </w:rPr>
        <w:t>日期：  年  月   日</w:t>
      </w:r>
    </w:p>
    <w:p w14:paraId="346FFB56">
      <w:pPr>
        <w:spacing w:line="360" w:lineRule="auto"/>
        <w:ind w:right="42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注：按本格式和要求提供。</w:t>
      </w:r>
    </w:p>
    <w:p w14:paraId="4709D959">
      <w:pPr>
        <w:autoSpaceDE w:val="0"/>
        <w:autoSpaceDN w:val="0"/>
        <w:jc w:val="center"/>
        <w:rPr>
          <w:rFonts w:asciiTheme="minorEastAsia" w:hAnsiTheme="minorEastAsia" w:eastAsiaTheme="minorEastAsia" w:cstheme="minorEastAsia"/>
          <w:b/>
          <w:spacing w:val="6"/>
          <w:sz w:val="32"/>
          <w:szCs w:val="32"/>
        </w:rPr>
      </w:pPr>
    </w:p>
    <w:p w14:paraId="5FE413A1">
      <w:pPr>
        <w:autoSpaceDE w:val="0"/>
        <w:autoSpaceDN w:val="0"/>
        <w:jc w:val="center"/>
        <w:rPr>
          <w:rFonts w:asciiTheme="minorEastAsia" w:hAnsiTheme="minorEastAsia" w:eastAsiaTheme="minorEastAsia" w:cstheme="minorEastAsia"/>
          <w:b/>
          <w:spacing w:val="6"/>
          <w:sz w:val="32"/>
          <w:szCs w:val="32"/>
        </w:rPr>
      </w:pPr>
    </w:p>
    <w:p w14:paraId="4BD201B2">
      <w:pPr>
        <w:autoSpaceDE w:val="0"/>
        <w:autoSpaceDN w:val="0"/>
        <w:jc w:val="center"/>
        <w:rPr>
          <w:rFonts w:asciiTheme="minorEastAsia" w:hAnsiTheme="minorEastAsia" w:eastAsiaTheme="minorEastAsia" w:cstheme="minorEastAsia"/>
          <w:b/>
          <w:spacing w:val="6"/>
          <w:sz w:val="32"/>
          <w:szCs w:val="32"/>
        </w:rPr>
      </w:pPr>
    </w:p>
    <w:p w14:paraId="5297ED51">
      <w:pPr>
        <w:autoSpaceDE w:val="0"/>
        <w:autoSpaceDN w:val="0"/>
        <w:jc w:val="center"/>
        <w:rPr>
          <w:rFonts w:asciiTheme="minorEastAsia" w:hAnsiTheme="minorEastAsia" w:eastAsiaTheme="minorEastAsia" w:cstheme="minorEastAsia"/>
          <w:b/>
          <w:spacing w:val="6"/>
          <w:sz w:val="32"/>
          <w:szCs w:val="32"/>
        </w:rPr>
      </w:pPr>
    </w:p>
    <w:p w14:paraId="29782C98">
      <w:pPr>
        <w:autoSpaceDE w:val="0"/>
        <w:autoSpaceDN w:val="0"/>
        <w:jc w:val="center"/>
        <w:rPr>
          <w:rFonts w:asciiTheme="minorEastAsia" w:hAnsiTheme="minorEastAsia" w:eastAsiaTheme="minorEastAsia" w:cstheme="minorEastAsia"/>
          <w:b/>
          <w:spacing w:val="6"/>
          <w:sz w:val="32"/>
          <w:szCs w:val="32"/>
        </w:rPr>
      </w:pPr>
    </w:p>
    <w:p w14:paraId="025399D7">
      <w:pPr>
        <w:autoSpaceDE w:val="0"/>
        <w:autoSpaceDN w:val="0"/>
        <w:jc w:val="center"/>
        <w:rPr>
          <w:rFonts w:asciiTheme="minorEastAsia" w:hAnsiTheme="minorEastAsia" w:eastAsiaTheme="minorEastAsia" w:cstheme="minorEastAsia"/>
          <w:b/>
          <w:spacing w:val="6"/>
          <w:sz w:val="32"/>
          <w:szCs w:val="32"/>
        </w:rPr>
      </w:pPr>
    </w:p>
    <w:p w14:paraId="5C417FAE">
      <w:pPr>
        <w:autoSpaceDE w:val="0"/>
        <w:autoSpaceDN w:val="0"/>
        <w:jc w:val="center"/>
        <w:rPr>
          <w:rFonts w:asciiTheme="minorEastAsia" w:hAnsiTheme="minorEastAsia" w:eastAsiaTheme="minorEastAsia" w:cstheme="minorEastAsia"/>
          <w:b/>
          <w:spacing w:val="6"/>
          <w:sz w:val="32"/>
          <w:szCs w:val="32"/>
        </w:rPr>
      </w:pPr>
    </w:p>
    <w:p w14:paraId="57CC275B">
      <w:pPr>
        <w:autoSpaceDE w:val="0"/>
        <w:autoSpaceDN w:val="0"/>
        <w:jc w:val="center"/>
        <w:rPr>
          <w:rFonts w:asciiTheme="minorEastAsia" w:hAnsiTheme="minorEastAsia" w:eastAsiaTheme="minorEastAsia" w:cstheme="minorEastAsia"/>
          <w:b/>
          <w:spacing w:val="6"/>
          <w:sz w:val="32"/>
          <w:szCs w:val="32"/>
        </w:rPr>
      </w:pPr>
    </w:p>
    <w:p w14:paraId="4E0EA32D">
      <w:pPr>
        <w:autoSpaceDE w:val="0"/>
        <w:autoSpaceDN w:val="0"/>
        <w:jc w:val="center"/>
        <w:rPr>
          <w:rFonts w:asciiTheme="minorEastAsia" w:hAnsiTheme="minorEastAsia" w:eastAsiaTheme="minorEastAsia" w:cstheme="minorEastAsia"/>
          <w:b/>
          <w:spacing w:val="6"/>
          <w:sz w:val="32"/>
          <w:szCs w:val="32"/>
        </w:rPr>
      </w:pPr>
    </w:p>
    <w:p w14:paraId="2296DC60">
      <w:pPr>
        <w:autoSpaceDE w:val="0"/>
        <w:autoSpaceDN w:val="0"/>
        <w:jc w:val="center"/>
        <w:rPr>
          <w:rFonts w:asciiTheme="minorEastAsia" w:hAnsiTheme="minorEastAsia" w:eastAsiaTheme="minorEastAsia" w:cstheme="minorEastAsia"/>
          <w:b/>
          <w:spacing w:val="6"/>
          <w:sz w:val="32"/>
          <w:szCs w:val="32"/>
        </w:rPr>
      </w:pPr>
    </w:p>
    <w:p w14:paraId="10911F5A">
      <w:pPr>
        <w:autoSpaceDE w:val="0"/>
        <w:autoSpaceDN w:val="0"/>
        <w:jc w:val="center"/>
        <w:rPr>
          <w:rFonts w:asciiTheme="minorEastAsia" w:hAnsiTheme="minorEastAsia" w:eastAsiaTheme="minorEastAsia" w:cstheme="minorEastAsia"/>
          <w:b/>
          <w:spacing w:val="6"/>
          <w:sz w:val="32"/>
          <w:szCs w:val="32"/>
        </w:rPr>
      </w:pPr>
    </w:p>
    <w:p w14:paraId="2A6C7652">
      <w:pPr>
        <w:autoSpaceDE w:val="0"/>
        <w:autoSpaceDN w:val="0"/>
        <w:jc w:val="center"/>
        <w:rPr>
          <w:rFonts w:asciiTheme="minorEastAsia" w:hAnsiTheme="minorEastAsia" w:eastAsiaTheme="minorEastAsia" w:cstheme="minorEastAsia"/>
          <w:b/>
          <w:spacing w:val="6"/>
          <w:sz w:val="32"/>
          <w:szCs w:val="32"/>
        </w:rPr>
      </w:pPr>
    </w:p>
    <w:p w14:paraId="1E03EB3A">
      <w:pPr>
        <w:autoSpaceDE w:val="0"/>
        <w:autoSpaceDN w:val="0"/>
        <w:jc w:val="center"/>
        <w:rPr>
          <w:rFonts w:asciiTheme="minorEastAsia" w:hAnsiTheme="minorEastAsia" w:eastAsiaTheme="minorEastAsia" w:cstheme="minorEastAsia"/>
          <w:b/>
          <w:spacing w:val="6"/>
          <w:sz w:val="32"/>
          <w:szCs w:val="32"/>
        </w:rPr>
      </w:pPr>
    </w:p>
    <w:p w14:paraId="1763D5D5">
      <w:pPr>
        <w:autoSpaceDE w:val="0"/>
        <w:autoSpaceDN w:val="0"/>
        <w:jc w:val="center"/>
        <w:rPr>
          <w:rFonts w:asciiTheme="minorEastAsia" w:hAnsiTheme="minorEastAsia" w:eastAsiaTheme="minorEastAsia" w:cstheme="minorEastAsia"/>
          <w:b/>
          <w:spacing w:val="6"/>
          <w:sz w:val="32"/>
          <w:szCs w:val="32"/>
        </w:rPr>
      </w:pPr>
    </w:p>
    <w:p w14:paraId="6C0F03F9">
      <w:pPr>
        <w:autoSpaceDE w:val="0"/>
        <w:autoSpaceDN w:val="0"/>
        <w:jc w:val="center"/>
        <w:rPr>
          <w:rFonts w:asciiTheme="minorEastAsia" w:hAnsiTheme="minorEastAsia" w:eastAsiaTheme="minorEastAsia" w:cstheme="minorEastAsia"/>
          <w:b/>
          <w:spacing w:val="6"/>
          <w:sz w:val="32"/>
          <w:szCs w:val="32"/>
        </w:rPr>
      </w:pPr>
    </w:p>
    <w:p w14:paraId="17185F1F">
      <w:pPr>
        <w:autoSpaceDE w:val="0"/>
        <w:autoSpaceDN w:val="0"/>
        <w:jc w:val="center"/>
        <w:rPr>
          <w:rFonts w:asciiTheme="minorEastAsia" w:hAnsiTheme="minorEastAsia" w:eastAsiaTheme="minorEastAsia" w:cstheme="minorEastAsia"/>
          <w:b/>
          <w:spacing w:val="6"/>
          <w:sz w:val="32"/>
          <w:szCs w:val="32"/>
        </w:rPr>
      </w:pPr>
    </w:p>
    <w:p w14:paraId="1D05DEE3">
      <w:pPr>
        <w:autoSpaceDE w:val="0"/>
        <w:autoSpaceDN w:val="0"/>
        <w:jc w:val="center"/>
        <w:rPr>
          <w:rFonts w:asciiTheme="minorEastAsia" w:hAnsiTheme="minorEastAsia" w:eastAsiaTheme="minorEastAsia" w:cstheme="minorEastAsia"/>
          <w:b/>
          <w:spacing w:val="6"/>
          <w:sz w:val="32"/>
          <w:szCs w:val="32"/>
        </w:rPr>
      </w:pPr>
    </w:p>
    <w:p w14:paraId="05446DE7">
      <w:pPr>
        <w:autoSpaceDE w:val="0"/>
        <w:autoSpaceDN w:val="0"/>
        <w:jc w:val="center"/>
        <w:rPr>
          <w:rFonts w:asciiTheme="minorEastAsia" w:hAnsiTheme="minorEastAsia" w:eastAsiaTheme="minorEastAsia" w:cstheme="minorEastAsia"/>
          <w:b/>
          <w:spacing w:val="6"/>
          <w:sz w:val="32"/>
          <w:szCs w:val="32"/>
        </w:rPr>
      </w:pPr>
    </w:p>
    <w:p w14:paraId="2D38FCAD">
      <w:pPr>
        <w:autoSpaceDE w:val="0"/>
        <w:autoSpaceDN w:val="0"/>
        <w:jc w:val="center"/>
        <w:rPr>
          <w:rFonts w:asciiTheme="minorEastAsia" w:hAnsiTheme="minorEastAsia" w:eastAsiaTheme="minorEastAsia" w:cstheme="minorEastAsia"/>
          <w:b/>
          <w:spacing w:val="6"/>
          <w:sz w:val="32"/>
          <w:szCs w:val="32"/>
        </w:rPr>
      </w:pPr>
    </w:p>
    <w:p w14:paraId="7E4256CE">
      <w:pPr>
        <w:jc w:val="left"/>
        <w:rPr>
          <w:rFonts w:asciiTheme="minorEastAsia" w:hAnsiTheme="minorEastAsia" w:eastAsiaTheme="minorEastAsia" w:cstheme="minorEastAsia"/>
          <w:b/>
          <w:kern w:val="0"/>
          <w:sz w:val="32"/>
          <w:szCs w:val="32"/>
        </w:rPr>
      </w:pPr>
      <w:r>
        <w:rPr>
          <w:rFonts w:hint="eastAsia" w:asciiTheme="minorEastAsia" w:hAnsiTheme="minorEastAsia" w:eastAsiaTheme="minorEastAsia" w:cstheme="minorEastAsia"/>
          <w:b/>
          <w:kern w:val="0"/>
          <w:sz w:val="32"/>
          <w:szCs w:val="32"/>
        </w:rPr>
        <w:br w:type="page"/>
      </w:r>
    </w:p>
    <w:p w14:paraId="5209147F">
      <w:pPr>
        <w:spacing w:line="360" w:lineRule="auto"/>
        <w:outlineLvl w:val="1"/>
        <w:rPr>
          <w:rFonts w:asciiTheme="minorEastAsia" w:hAnsiTheme="minorEastAsia" w:eastAsiaTheme="minorEastAsia" w:cstheme="minorEastAsia"/>
          <w:b/>
          <w:spacing w:val="6"/>
          <w:sz w:val="32"/>
          <w:szCs w:val="32"/>
        </w:rPr>
      </w:pPr>
      <w:r>
        <w:rPr>
          <w:rFonts w:hint="eastAsia" w:asciiTheme="minorEastAsia" w:hAnsiTheme="minorEastAsia" w:eastAsiaTheme="minorEastAsia" w:cstheme="minorEastAsia"/>
          <w:b/>
          <w:spacing w:val="6"/>
          <w:sz w:val="32"/>
          <w:szCs w:val="32"/>
        </w:rPr>
        <w:t>附件4：分包意向协议</w:t>
      </w:r>
    </w:p>
    <w:p w14:paraId="4164291F">
      <w:pPr>
        <w:widowControl/>
        <w:spacing w:line="360" w:lineRule="auto"/>
        <w:ind w:firstLine="120" w:firstLineChars="5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w:t>
      </w:r>
      <w:r>
        <w:rPr>
          <w:rFonts w:hint="eastAsia" w:asciiTheme="minorEastAsia" w:hAnsiTheme="minorEastAsia" w:eastAsiaTheme="minorEastAsia" w:cstheme="minorEastAsia"/>
          <w:b/>
          <w:sz w:val="24"/>
        </w:rPr>
        <w:t>中标后以分包方式履行合同的，提供分包意向协议；采购人不同意分包或者投标人中标后不以分包方式履行合同的，则不需要提供。</w:t>
      </w:r>
      <w:r>
        <w:rPr>
          <w:rFonts w:hint="eastAsia" w:asciiTheme="minorEastAsia" w:hAnsiTheme="minorEastAsia" w:eastAsiaTheme="minorEastAsia" w:cstheme="minorEastAsia"/>
          <w:sz w:val="24"/>
        </w:rPr>
        <w:t>）</w:t>
      </w:r>
    </w:p>
    <w:p w14:paraId="3A8A7410">
      <w:pPr>
        <w:snapToGrid w:val="0"/>
        <w:spacing w:line="360" w:lineRule="auto"/>
        <w:ind w:firstLine="576"/>
        <w:rPr>
          <w:rFonts w:asciiTheme="minorEastAsia" w:hAnsiTheme="minorEastAsia" w:eastAsiaTheme="minorEastAsia" w:cstheme="minorEastAsia"/>
          <w:kern w:val="0"/>
          <w:sz w:val="24"/>
          <w:lang w:val="zh-CN"/>
        </w:rPr>
      </w:pPr>
      <w:r>
        <w:rPr>
          <w:rFonts w:hint="eastAsia" w:asciiTheme="minorEastAsia" w:hAnsiTheme="minorEastAsia" w:eastAsiaTheme="minorEastAsia" w:cstheme="minorEastAsia"/>
          <w:kern w:val="0"/>
          <w:sz w:val="24"/>
          <w:u w:val="single"/>
        </w:rPr>
        <w:t>（投标人名称）</w:t>
      </w:r>
      <w:r>
        <w:rPr>
          <w:rFonts w:hint="eastAsia" w:asciiTheme="minorEastAsia" w:hAnsiTheme="minorEastAsia" w:eastAsiaTheme="minorEastAsia" w:cstheme="minorEastAsia"/>
          <w:kern w:val="0"/>
          <w:sz w:val="24"/>
          <w:lang w:val="zh-CN"/>
        </w:rPr>
        <w:t>若成为</w:t>
      </w:r>
      <w:r>
        <w:rPr>
          <w:rFonts w:hint="eastAsia" w:asciiTheme="minorEastAsia" w:hAnsiTheme="minorEastAsia" w:eastAsiaTheme="minorEastAsia" w:cstheme="minorEastAsia"/>
          <w:sz w:val="24"/>
        </w:rPr>
        <w:t>（项目名称）【</w:t>
      </w:r>
      <w:r>
        <w:rPr>
          <w:rFonts w:hint="eastAsia" w:asciiTheme="minorEastAsia" w:hAnsiTheme="minorEastAsia" w:eastAsiaTheme="minorEastAsia" w:cstheme="minorEastAsia"/>
          <w:sz w:val="24"/>
          <w:lang w:eastAsia="zh-CN"/>
        </w:rPr>
        <w:t>项目编号</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w:t>
      </w:r>
      <w:r>
        <w:rPr>
          <w:rFonts w:hint="eastAsia" w:asciiTheme="minorEastAsia" w:hAnsiTheme="minorEastAsia" w:eastAsiaTheme="minorEastAsia" w:cstheme="minorEastAsia"/>
          <w:kern w:val="0"/>
          <w:sz w:val="24"/>
          <w:lang w:val="zh-CN"/>
        </w:rPr>
        <w:t>的中标供应商，将依法采取分包方式履行合同。</w:t>
      </w:r>
      <w:r>
        <w:rPr>
          <w:rFonts w:hint="eastAsia" w:asciiTheme="minorEastAsia" w:hAnsiTheme="minorEastAsia" w:eastAsiaTheme="minorEastAsia" w:cstheme="minorEastAsia"/>
          <w:kern w:val="0"/>
          <w:sz w:val="24"/>
          <w:u w:val="single"/>
        </w:rPr>
        <w:t>（投标人名称）</w:t>
      </w:r>
      <w:r>
        <w:rPr>
          <w:rFonts w:hint="eastAsia" w:asciiTheme="minorEastAsia" w:hAnsiTheme="minorEastAsia" w:eastAsiaTheme="minorEastAsia" w:cstheme="minorEastAsia"/>
          <w:kern w:val="0"/>
          <w:sz w:val="24"/>
        </w:rPr>
        <w:t>与</w:t>
      </w:r>
      <w:r>
        <w:rPr>
          <w:rFonts w:hint="eastAsia" w:asciiTheme="minorEastAsia" w:hAnsiTheme="minorEastAsia" w:eastAsiaTheme="minorEastAsia" w:cstheme="minorEastAsia"/>
          <w:kern w:val="0"/>
          <w:sz w:val="24"/>
          <w:u w:val="single"/>
        </w:rPr>
        <w:t>（所有分包供应商名称）</w:t>
      </w:r>
      <w:r>
        <w:rPr>
          <w:rFonts w:hint="eastAsia" w:asciiTheme="minorEastAsia" w:hAnsiTheme="minorEastAsia" w:eastAsiaTheme="minorEastAsia" w:cstheme="minorEastAsia"/>
          <w:kern w:val="0"/>
          <w:sz w:val="24"/>
        </w:rPr>
        <w:t>达成分包意向协议</w:t>
      </w:r>
      <w:r>
        <w:rPr>
          <w:rFonts w:hint="eastAsia" w:asciiTheme="minorEastAsia" w:hAnsiTheme="minorEastAsia" w:eastAsiaTheme="minorEastAsia" w:cstheme="minorEastAsia"/>
          <w:kern w:val="0"/>
          <w:sz w:val="24"/>
          <w:lang w:val="zh-CN"/>
        </w:rPr>
        <w:t xml:space="preserve">。 </w:t>
      </w:r>
    </w:p>
    <w:p w14:paraId="6C934F91">
      <w:pPr>
        <w:snapToGrid w:val="0"/>
        <w:spacing w:line="360" w:lineRule="auto"/>
        <w:ind w:firstLine="576"/>
        <w:rPr>
          <w:rFonts w:asciiTheme="minorEastAsia" w:hAnsiTheme="minorEastAsia" w:eastAsiaTheme="minorEastAsia" w:cstheme="minorEastAsia"/>
          <w:kern w:val="0"/>
          <w:sz w:val="24"/>
          <w:lang w:val="zh-CN"/>
        </w:rPr>
      </w:pPr>
      <w:r>
        <w:rPr>
          <w:rFonts w:hint="eastAsia" w:asciiTheme="minorEastAsia" w:hAnsiTheme="minorEastAsia" w:eastAsiaTheme="minorEastAsia" w:cstheme="minorEastAsia"/>
          <w:kern w:val="0"/>
          <w:sz w:val="24"/>
          <w:lang w:val="zh-CN"/>
        </w:rPr>
        <w:t>一、分包标的及数量</w:t>
      </w:r>
    </w:p>
    <w:p w14:paraId="6A6071FF">
      <w:pPr>
        <w:snapToGrid w:val="0"/>
        <w:spacing w:line="360" w:lineRule="auto"/>
        <w:ind w:firstLine="576"/>
        <w:rPr>
          <w:rFonts w:asciiTheme="minorEastAsia" w:hAnsiTheme="minorEastAsia" w:eastAsiaTheme="minorEastAsia" w:cstheme="minorEastAsia"/>
          <w:kern w:val="0"/>
          <w:sz w:val="24"/>
          <w:lang w:val="zh-CN"/>
        </w:rPr>
      </w:pPr>
      <w:r>
        <w:rPr>
          <w:rFonts w:hint="eastAsia" w:asciiTheme="minorEastAsia" w:hAnsiTheme="minorEastAsia" w:eastAsiaTheme="minorEastAsia" w:cstheme="minorEastAsia"/>
          <w:kern w:val="0"/>
          <w:sz w:val="24"/>
          <w:u w:val="single"/>
        </w:rPr>
        <w:t>（投标人名称）</w:t>
      </w:r>
      <w:r>
        <w:rPr>
          <w:rFonts w:hint="eastAsia" w:asciiTheme="minorEastAsia" w:hAnsiTheme="minorEastAsia" w:eastAsiaTheme="minorEastAsia" w:cstheme="minorEastAsia"/>
          <w:kern w:val="0"/>
          <w:sz w:val="24"/>
          <w:lang w:val="zh-CN"/>
        </w:rPr>
        <w:t>将</w:t>
      </w:r>
      <w:r>
        <w:rPr>
          <w:rFonts w:hint="eastAsia" w:asciiTheme="minorEastAsia" w:hAnsiTheme="minorEastAsia" w:eastAsiaTheme="minorEastAsia" w:cstheme="minorEastAsia"/>
          <w:kern w:val="0"/>
          <w:sz w:val="24"/>
          <w:u w:val="single"/>
        </w:rPr>
        <w:t xml:space="preserve">  XX工作内容   </w:t>
      </w:r>
      <w:r>
        <w:rPr>
          <w:rFonts w:hint="eastAsia" w:asciiTheme="minorEastAsia" w:hAnsiTheme="minorEastAsia" w:eastAsiaTheme="minorEastAsia" w:cstheme="minorEastAsia"/>
          <w:sz w:val="24"/>
        </w:rPr>
        <w:t>分包给</w:t>
      </w:r>
      <w:r>
        <w:rPr>
          <w:rFonts w:hint="eastAsia" w:asciiTheme="minorEastAsia" w:hAnsiTheme="minorEastAsia" w:eastAsiaTheme="minorEastAsia" w:cstheme="minorEastAsia"/>
          <w:kern w:val="0"/>
          <w:sz w:val="24"/>
          <w:u w:val="single"/>
        </w:rPr>
        <w:t>（分包供应商1名称）</w:t>
      </w:r>
      <w:r>
        <w:rPr>
          <w:rFonts w:hint="eastAsia" w:asciiTheme="minorEastAsia" w:hAnsiTheme="minorEastAsia" w:eastAsiaTheme="minorEastAsia" w:cstheme="minorEastAsia"/>
          <w:kern w:val="0"/>
          <w:sz w:val="24"/>
          <w:lang w:val="zh-CN"/>
        </w:rPr>
        <w:t>。</w:t>
      </w:r>
      <w:r>
        <w:rPr>
          <w:rFonts w:hint="eastAsia" w:asciiTheme="minorEastAsia" w:hAnsiTheme="minorEastAsia" w:eastAsiaTheme="minorEastAsia" w:cstheme="minorEastAsia"/>
          <w:b/>
          <w:bCs/>
          <w:kern w:val="0"/>
          <w:sz w:val="24"/>
          <w:u w:val="single"/>
        </w:rPr>
        <w:t>（分包供应商1名称），</w:t>
      </w:r>
      <w:r>
        <w:rPr>
          <w:rFonts w:hint="eastAsia" w:asciiTheme="minorEastAsia" w:hAnsiTheme="minorEastAsia" w:eastAsiaTheme="minorEastAsia" w:cstheme="minorEastAsia"/>
          <w:kern w:val="0"/>
          <w:sz w:val="24"/>
          <w:lang w:val="zh-CN"/>
        </w:rPr>
        <w:t>具备承</w:t>
      </w:r>
      <w:r>
        <w:rPr>
          <w:rFonts w:hint="eastAsia" w:asciiTheme="minorEastAsia" w:hAnsiTheme="minorEastAsia" w:eastAsiaTheme="minorEastAsia" w:cstheme="minorEastAsia"/>
          <w:kern w:val="0"/>
          <w:sz w:val="24"/>
        </w:rPr>
        <w:t>担</w:t>
      </w:r>
      <w:r>
        <w:rPr>
          <w:rFonts w:hint="eastAsia" w:asciiTheme="minorEastAsia" w:hAnsiTheme="minorEastAsia" w:eastAsiaTheme="minorEastAsia" w:cstheme="minorEastAsia"/>
          <w:kern w:val="0"/>
          <w:sz w:val="24"/>
          <w:u w:val="single"/>
          <w:lang w:val="zh-CN"/>
        </w:rPr>
        <w:t>XX工作内容</w:t>
      </w:r>
      <w:r>
        <w:rPr>
          <w:rFonts w:hint="eastAsia" w:asciiTheme="minorEastAsia" w:hAnsiTheme="minorEastAsia" w:eastAsiaTheme="minorEastAsia" w:cstheme="minorEastAsia"/>
          <w:kern w:val="0"/>
          <w:sz w:val="24"/>
          <w:lang w:val="zh-CN"/>
        </w:rPr>
        <w:t>相应资质条件且不得再次分包；</w:t>
      </w:r>
    </w:p>
    <w:p w14:paraId="11023B73">
      <w:pPr>
        <w:rPr>
          <w:rFonts w:asciiTheme="minorEastAsia" w:hAnsiTheme="minorEastAsia" w:eastAsiaTheme="minorEastAsia" w:cstheme="minorEastAsia"/>
        </w:rPr>
      </w:pPr>
      <w:r>
        <w:rPr>
          <w:rFonts w:hint="eastAsia" w:asciiTheme="minorEastAsia" w:hAnsiTheme="minorEastAsia" w:eastAsiaTheme="minorEastAsia" w:cstheme="minorEastAsia"/>
        </w:rPr>
        <w:t>……</w:t>
      </w:r>
    </w:p>
    <w:p w14:paraId="1DAF6F44">
      <w:pPr>
        <w:snapToGrid w:val="0"/>
        <w:spacing w:line="360" w:lineRule="auto"/>
        <w:ind w:firstLine="576"/>
        <w:rPr>
          <w:rFonts w:asciiTheme="minorEastAsia" w:hAnsiTheme="minorEastAsia" w:eastAsiaTheme="minorEastAsia" w:cstheme="minorEastAsia"/>
          <w:kern w:val="0"/>
          <w:sz w:val="24"/>
          <w:lang w:val="zh-CN"/>
        </w:rPr>
      </w:pPr>
      <w:r>
        <w:rPr>
          <w:rFonts w:hint="eastAsia" w:asciiTheme="minorEastAsia" w:hAnsiTheme="minorEastAsia" w:eastAsiaTheme="minorEastAsia" w:cstheme="minorEastAsia"/>
          <w:kern w:val="0"/>
          <w:sz w:val="24"/>
          <w:lang w:val="zh-CN"/>
        </w:rPr>
        <w:t>二、分包供应商中小企业合同份额</w:t>
      </w:r>
    </w:p>
    <w:p w14:paraId="6E4C37ED">
      <w:pPr>
        <w:snapToGrid w:val="0"/>
        <w:spacing w:line="360" w:lineRule="auto"/>
        <w:ind w:firstLine="576"/>
        <w:rPr>
          <w:rFonts w:asciiTheme="minorEastAsia" w:hAnsiTheme="minorEastAsia" w:eastAsiaTheme="minorEastAsia" w:cstheme="minorEastAsia"/>
          <w:b/>
          <w:kern w:val="0"/>
          <w:sz w:val="24"/>
          <w:lang w:val="zh-CN"/>
        </w:rPr>
      </w:pPr>
      <w:r>
        <w:rPr>
          <w:rFonts w:hint="eastAsia" w:asciiTheme="minorEastAsia" w:hAnsiTheme="minorEastAsia" w:eastAsiaTheme="minorEastAsia" w:cstheme="minorEastAsia"/>
          <w:kern w:val="0"/>
          <w:sz w:val="24"/>
        </w:rPr>
        <w:t>1、</w:t>
      </w:r>
      <w:r>
        <w:rPr>
          <w:rFonts w:hint="eastAsia" w:asciiTheme="minorEastAsia" w:hAnsiTheme="minorEastAsia" w:eastAsiaTheme="minorEastAsia" w:cstheme="minorEastAsia"/>
          <w:kern w:val="0"/>
          <w:sz w:val="24"/>
          <w:u w:val="single"/>
        </w:rPr>
        <w:t>（分包供应商X,……）提供的货物全部由小微企业制造，</w:t>
      </w:r>
      <w:r>
        <w:rPr>
          <w:rFonts w:hint="eastAsia" w:asciiTheme="minorEastAsia" w:hAnsiTheme="minorEastAsia" w:eastAsiaTheme="minorEastAsia" w:cstheme="minorEastAsia"/>
          <w:kern w:val="0"/>
          <w:sz w:val="24"/>
        </w:rPr>
        <w:t>其合同份额占到合同总金额%以上</w:t>
      </w:r>
      <w:r>
        <w:rPr>
          <w:rFonts w:hint="eastAsia" w:asciiTheme="minorEastAsia" w:hAnsiTheme="minorEastAsia" w:eastAsiaTheme="minorEastAsia" w:cstheme="minorEastAsia"/>
        </w:rPr>
        <w:t>。</w:t>
      </w:r>
      <w:r>
        <w:rPr>
          <w:rFonts w:hint="eastAsia" w:asciiTheme="minorEastAsia" w:hAnsiTheme="minorEastAsia" w:eastAsiaTheme="minorEastAsia" w:cstheme="minorEastAsia"/>
          <w:b/>
          <w:kern w:val="0"/>
          <w:sz w:val="24"/>
          <w:lang w:val="zh-CN"/>
        </w:rPr>
        <w:t>（未预留份额专门面向中小企业采购的采购项目，以及预留份额中的非预留部分采购包，允许分包的，分包意向协议约定小微企业的合同份额占到合同总金额30%以上的，对大中型企业的报价按评标标准确定的比例给予扣除。供应商</w:t>
      </w:r>
      <w:r>
        <w:rPr>
          <w:rFonts w:hint="eastAsia" w:asciiTheme="minorEastAsia" w:hAnsiTheme="minorEastAsia" w:eastAsiaTheme="minorEastAsia" w:cstheme="minorEastAsia"/>
          <w:b/>
          <w:sz w:val="24"/>
        </w:rPr>
        <w:t>拟享受以上价格扣除政策的，填写有关内容。</w:t>
      </w:r>
      <w:r>
        <w:rPr>
          <w:rFonts w:hint="eastAsia" w:asciiTheme="minorEastAsia" w:hAnsiTheme="minorEastAsia" w:eastAsiaTheme="minorEastAsia" w:cstheme="minorEastAsia"/>
          <w:b/>
          <w:kern w:val="0"/>
          <w:sz w:val="24"/>
          <w:lang w:val="zh-CN"/>
        </w:rPr>
        <w:t>）</w:t>
      </w:r>
    </w:p>
    <w:p w14:paraId="7D0A7016">
      <w:pPr>
        <w:spacing w:line="360" w:lineRule="auto"/>
        <w:ind w:firstLine="480" w:firstLineChars="200"/>
        <w:rPr>
          <w:rFonts w:asciiTheme="minorEastAsia" w:hAnsiTheme="minorEastAsia" w:eastAsiaTheme="minorEastAsia" w:cstheme="minorEastAsia"/>
          <w:b/>
          <w:bCs/>
          <w:kern w:val="0"/>
          <w:sz w:val="24"/>
          <w:lang w:val="zh-CN"/>
        </w:rPr>
      </w:pPr>
      <w:r>
        <w:rPr>
          <w:rFonts w:hint="eastAsia" w:asciiTheme="minorEastAsia" w:hAnsiTheme="minorEastAsia" w:eastAsiaTheme="minorEastAsia" w:cstheme="minorEastAsia"/>
          <w:sz w:val="24"/>
        </w:rPr>
        <w:t>2、</w:t>
      </w:r>
      <w:bookmarkStart w:id="410" w:name="_Hlk101133173"/>
      <w:r>
        <w:rPr>
          <w:rFonts w:hint="eastAsia" w:asciiTheme="minorEastAsia" w:hAnsiTheme="minorEastAsia" w:eastAsiaTheme="minorEastAsia" w:cstheme="minorEastAsia"/>
          <w:sz w:val="24"/>
        </w:rPr>
        <w:t>中小企业合同金额达到%，其中小微企业合同金额达到%</w:t>
      </w:r>
      <w:r>
        <w:rPr>
          <w:rFonts w:hint="eastAsia" w:asciiTheme="minorEastAsia" w:hAnsiTheme="minorEastAsia" w:eastAsiaTheme="minorEastAsia" w:cstheme="minorEastAsia"/>
          <w:kern w:val="0"/>
          <w:sz w:val="24"/>
          <w:lang w:val="zh-CN"/>
        </w:rPr>
        <w:t>。</w:t>
      </w:r>
      <w:r>
        <w:rPr>
          <w:rFonts w:hint="eastAsia" w:asciiTheme="minorEastAsia" w:hAnsiTheme="minorEastAsia" w:eastAsiaTheme="minorEastAsia" w:cstheme="minorEastAsia"/>
          <w:b/>
          <w:bCs/>
          <w:kern w:val="0"/>
          <w:sz w:val="24"/>
          <w:lang w:val="zh-CN"/>
        </w:rPr>
        <w:t>（</w:t>
      </w:r>
      <w:r>
        <w:rPr>
          <w:rFonts w:hint="eastAsia" w:asciiTheme="minorEastAsia" w:hAnsiTheme="minorEastAsia" w:eastAsiaTheme="minorEastAsia" w:cstheme="minorEastAsia"/>
          <w:b/>
          <w:bCs/>
          <w:sz w:val="24"/>
        </w:rPr>
        <w:t>要求合同分包形式参加的项目或采购包，供应商按招标文件第一部分招标公告申请人的资格要求中规定的</w:t>
      </w:r>
      <w:r>
        <w:rPr>
          <w:rFonts w:hint="eastAsia" w:asciiTheme="minorEastAsia" w:hAnsiTheme="minorEastAsia" w:eastAsiaTheme="minorEastAsia" w:cstheme="minorEastAsia"/>
          <w:b/>
          <w:kern w:val="0"/>
          <w:sz w:val="24"/>
          <w:lang w:val="zh-CN"/>
        </w:rPr>
        <w:t>分包意向协议</w:t>
      </w:r>
      <w:r>
        <w:rPr>
          <w:rFonts w:hint="eastAsia" w:asciiTheme="minorEastAsia" w:hAnsiTheme="minorEastAsia" w:eastAsiaTheme="minorEastAsia" w:cstheme="minorEastAsia"/>
          <w:b/>
          <w:bCs/>
          <w:sz w:val="24"/>
        </w:rPr>
        <w:t>中中小企业、小微企业合同金额应当达到的比例要求填写。</w:t>
      </w:r>
      <w:r>
        <w:rPr>
          <w:rFonts w:hint="eastAsia" w:asciiTheme="minorEastAsia" w:hAnsiTheme="minorEastAsia" w:eastAsiaTheme="minorEastAsia" w:cstheme="minorEastAsia"/>
          <w:b/>
          <w:bCs/>
          <w:kern w:val="0"/>
          <w:sz w:val="24"/>
          <w:lang w:val="zh-CN"/>
        </w:rPr>
        <w:t>）</w:t>
      </w:r>
      <w:bookmarkEnd w:id="410"/>
    </w:p>
    <w:p w14:paraId="147AF8E7">
      <w:pPr>
        <w:snapToGrid w:val="0"/>
        <w:spacing w:line="360" w:lineRule="auto"/>
        <w:ind w:firstLine="576"/>
        <w:rPr>
          <w:rFonts w:asciiTheme="minorEastAsia" w:hAnsiTheme="minorEastAsia" w:eastAsiaTheme="minorEastAsia" w:cstheme="minorEastAsia"/>
          <w:u w:val="single"/>
        </w:rPr>
      </w:pPr>
      <w:r>
        <w:rPr>
          <w:rFonts w:hint="eastAsia" w:asciiTheme="minorEastAsia" w:hAnsiTheme="minorEastAsia" w:eastAsiaTheme="minorEastAsia" w:cstheme="minorEastAsia"/>
          <w:kern w:val="0"/>
          <w:sz w:val="24"/>
          <w:lang w:val="zh-CN"/>
        </w:rPr>
        <w:t>三、分包工作履行期限、地点、方式</w:t>
      </w:r>
    </w:p>
    <w:p w14:paraId="4CAB619A">
      <w:pPr>
        <w:snapToGrid w:val="0"/>
        <w:spacing w:line="360" w:lineRule="auto"/>
        <w:ind w:firstLine="576"/>
        <w:rPr>
          <w:rFonts w:asciiTheme="minorEastAsia" w:hAnsiTheme="minorEastAsia" w:eastAsiaTheme="minorEastAsia" w:cstheme="minorEastAsia"/>
          <w:kern w:val="0"/>
          <w:sz w:val="24"/>
          <w:lang w:val="zh-CN"/>
        </w:rPr>
      </w:pPr>
      <w:r>
        <w:rPr>
          <w:rFonts w:hint="eastAsia" w:asciiTheme="minorEastAsia" w:hAnsiTheme="minorEastAsia" w:eastAsiaTheme="minorEastAsia" w:cstheme="minorEastAsia"/>
          <w:kern w:val="0"/>
          <w:sz w:val="24"/>
          <w:lang w:val="zh-CN"/>
        </w:rPr>
        <w:t>四、质量</w:t>
      </w:r>
    </w:p>
    <w:p w14:paraId="65CC26D0">
      <w:pPr>
        <w:snapToGrid w:val="0"/>
        <w:spacing w:line="360" w:lineRule="auto"/>
        <w:ind w:firstLine="576"/>
        <w:rPr>
          <w:rFonts w:asciiTheme="minorEastAsia" w:hAnsiTheme="minorEastAsia" w:eastAsiaTheme="minorEastAsia" w:cstheme="minorEastAsia"/>
          <w:kern w:val="0"/>
          <w:sz w:val="24"/>
          <w:lang w:val="zh-CN"/>
        </w:rPr>
      </w:pPr>
      <w:r>
        <w:rPr>
          <w:rFonts w:hint="eastAsia" w:asciiTheme="minorEastAsia" w:hAnsiTheme="minorEastAsia" w:eastAsiaTheme="minorEastAsia" w:cstheme="minorEastAsia"/>
          <w:kern w:val="0"/>
          <w:sz w:val="24"/>
          <w:lang w:val="zh-CN"/>
        </w:rPr>
        <w:t>五、价款或者报酬</w:t>
      </w:r>
    </w:p>
    <w:p w14:paraId="63F9D98B">
      <w:pPr>
        <w:snapToGrid w:val="0"/>
        <w:spacing w:line="360" w:lineRule="auto"/>
        <w:ind w:left="573" w:leftChars="273"/>
        <w:rPr>
          <w:rFonts w:asciiTheme="minorEastAsia" w:hAnsiTheme="minorEastAsia" w:eastAsiaTheme="minorEastAsia" w:cstheme="minorEastAsia"/>
          <w:kern w:val="0"/>
          <w:sz w:val="24"/>
          <w:lang w:val="zh-CN"/>
        </w:rPr>
      </w:pPr>
      <w:r>
        <w:rPr>
          <w:rFonts w:hint="eastAsia" w:asciiTheme="minorEastAsia" w:hAnsiTheme="minorEastAsia" w:eastAsiaTheme="minorEastAsia" w:cstheme="minorEastAsia"/>
          <w:kern w:val="0"/>
          <w:sz w:val="24"/>
          <w:lang w:val="zh-CN"/>
        </w:rPr>
        <w:t>六、违约责任</w:t>
      </w:r>
    </w:p>
    <w:p w14:paraId="031B9D7D">
      <w:pPr>
        <w:snapToGrid w:val="0"/>
        <w:spacing w:line="360" w:lineRule="auto"/>
        <w:ind w:firstLine="576"/>
        <w:rPr>
          <w:rFonts w:asciiTheme="minorEastAsia" w:hAnsiTheme="minorEastAsia" w:eastAsiaTheme="minorEastAsia" w:cstheme="minorEastAsia"/>
          <w:kern w:val="0"/>
          <w:sz w:val="24"/>
          <w:lang w:val="zh-CN"/>
        </w:rPr>
      </w:pPr>
      <w:r>
        <w:rPr>
          <w:rFonts w:hint="eastAsia" w:asciiTheme="minorEastAsia" w:hAnsiTheme="minorEastAsia" w:eastAsiaTheme="minorEastAsia" w:cstheme="minorEastAsia"/>
          <w:kern w:val="0"/>
          <w:sz w:val="24"/>
          <w:lang w:val="zh-CN"/>
        </w:rPr>
        <w:t>七、争议解决的办法</w:t>
      </w:r>
    </w:p>
    <w:p w14:paraId="55757EC7">
      <w:pPr>
        <w:snapToGrid w:val="0"/>
        <w:spacing w:line="360" w:lineRule="auto"/>
        <w:ind w:firstLine="576"/>
        <w:rPr>
          <w:rFonts w:asciiTheme="minorEastAsia" w:hAnsiTheme="minorEastAsia" w:eastAsiaTheme="minorEastAsia" w:cstheme="minorEastAsia"/>
          <w:kern w:val="0"/>
          <w:sz w:val="24"/>
          <w:lang w:val="zh-CN"/>
        </w:rPr>
      </w:pPr>
    </w:p>
    <w:p w14:paraId="178D853E">
      <w:pPr>
        <w:snapToGrid w:val="0"/>
        <w:spacing w:line="360" w:lineRule="auto"/>
        <w:ind w:left="5758" w:leftChars="342" w:hanging="5040" w:hangingChars="2100"/>
        <w:rPr>
          <w:rFonts w:asciiTheme="minorEastAsia" w:hAnsiTheme="minorEastAsia" w:eastAsiaTheme="minorEastAsia" w:cstheme="minorEastAsia"/>
          <w:kern w:val="0"/>
          <w:sz w:val="24"/>
          <w:lang w:val="zh-CN"/>
        </w:rPr>
      </w:pPr>
      <w:r>
        <w:rPr>
          <w:rFonts w:hint="eastAsia" w:asciiTheme="minorEastAsia" w:hAnsiTheme="minorEastAsia" w:eastAsiaTheme="minorEastAsia" w:cstheme="minorEastAsia"/>
          <w:kern w:val="0"/>
          <w:sz w:val="24"/>
          <w:lang w:val="zh-CN"/>
        </w:rPr>
        <w:t xml:space="preserve">                                          投标人名称(电子签名)：</w:t>
      </w:r>
    </w:p>
    <w:p w14:paraId="2B3D6A0D">
      <w:pPr>
        <w:snapToGrid w:val="0"/>
        <w:spacing w:line="360" w:lineRule="auto"/>
        <w:jc w:val="right"/>
        <w:rPr>
          <w:rFonts w:asciiTheme="minorEastAsia" w:hAnsiTheme="minorEastAsia" w:eastAsiaTheme="minorEastAsia" w:cstheme="minorEastAsia"/>
          <w:kern w:val="0"/>
          <w:sz w:val="24"/>
          <w:lang w:val="zh-CN"/>
        </w:rPr>
      </w:pPr>
      <w:r>
        <w:rPr>
          <w:rFonts w:hint="eastAsia" w:asciiTheme="minorEastAsia" w:hAnsiTheme="minorEastAsia" w:eastAsiaTheme="minorEastAsia" w:cstheme="minorEastAsia"/>
          <w:kern w:val="0"/>
          <w:sz w:val="24"/>
          <w:lang w:val="zh-CN"/>
        </w:rPr>
        <w:t>分包供应商名称(电子签名/公章)：</w:t>
      </w:r>
    </w:p>
    <w:p w14:paraId="6E1A35FC">
      <w:pPr>
        <w:snapToGrid w:val="0"/>
        <w:spacing w:line="360" w:lineRule="auto"/>
        <w:ind w:firstLine="5760" w:firstLineChars="2400"/>
        <w:rPr>
          <w:rFonts w:asciiTheme="minorEastAsia" w:hAnsiTheme="minorEastAsia" w:eastAsiaTheme="minorEastAsia" w:cstheme="minorEastAsia"/>
        </w:rPr>
      </w:pPr>
      <w:r>
        <w:rPr>
          <w:rFonts w:hint="eastAsia" w:asciiTheme="minorEastAsia" w:hAnsiTheme="minorEastAsia" w:eastAsiaTheme="minorEastAsia" w:cstheme="minorEastAsia"/>
          <w:kern w:val="0"/>
          <w:sz w:val="24"/>
          <w:lang w:val="zh-CN"/>
        </w:rPr>
        <w:t>……</w:t>
      </w:r>
    </w:p>
    <w:p w14:paraId="7E95E666">
      <w:pPr>
        <w:spacing w:line="360" w:lineRule="auto"/>
        <w:jc w:val="center"/>
        <w:rPr>
          <w:rFonts w:asciiTheme="minorEastAsia" w:hAnsiTheme="minorEastAsia" w:eastAsiaTheme="minorEastAsia" w:cstheme="minorEastAsia"/>
          <w:kern w:val="0"/>
          <w:sz w:val="24"/>
          <w:lang w:val="zh-CN"/>
        </w:rPr>
      </w:pPr>
      <w:r>
        <w:rPr>
          <w:rFonts w:hint="eastAsia" w:asciiTheme="minorEastAsia" w:hAnsiTheme="minorEastAsia" w:eastAsiaTheme="minorEastAsia" w:cstheme="minorEastAsia"/>
          <w:kern w:val="0"/>
          <w:sz w:val="24"/>
          <w:lang w:val="zh-CN"/>
        </w:rPr>
        <w:t xml:space="preserve">                                        日期：  年  月   日</w:t>
      </w:r>
    </w:p>
    <w:p w14:paraId="57B4DFF3">
      <w:pPr>
        <w:spacing w:line="360" w:lineRule="auto"/>
        <w:ind w:right="42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注：按本格式和要求提供。</w:t>
      </w:r>
    </w:p>
    <w:p w14:paraId="11E624E3">
      <w:pPr>
        <w:spacing w:line="360" w:lineRule="auto"/>
        <w:outlineLvl w:val="1"/>
        <w:rPr>
          <w:rFonts w:asciiTheme="minorEastAsia" w:hAnsiTheme="minorEastAsia" w:eastAsiaTheme="minorEastAsia" w:cstheme="minorEastAsia"/>
          <w:b/>
          <w:spacing w:val="6"/>
          <w:sz w:val="32"/>
          <w:szCs w:val="32"/>
        </w:rPr>
      </w:pPr>
      <w:r>
        <w:rPr>
          <w:rFonts w:hint="eastAsia" w:asciiTheme="minorEastAsia" w:hAnsiTheme="minorEastAsia" w:eastAsiaTheme="minorEastAsia" w:cstheme="minorEastAsia"/>
          <w:b/>
          <w:spacing w:val="6"/>
          <w:sz w:val="32"/>
          <w:szCs w:val="32"/>
        </w:rPr>
        <w:t>附件5：中小企业声明函</w:t>
      </w:r>
    </w:p>
    <w:p w14:paraId="4521C14D">
      <w:pPr>
        <w:spacing w:line="360" w:lineRule="auto"/>
        <w:jc w:val="center"/>
        <w:rPr>
          <w:rFonts w:asciiTheme="minorEastAsia" w:hAnsiTheme="minorEastAsia" w:eastAsiaTheme="minorEastAsia" w:cstheme="minorEastAsia"/>
          <w:sz w:val="24"/>
          <w:u w:val="single"/>
        </w:rPr>
      </w:pPr>
    </w:p>
    <w:p w14:paraId="3B018096">
      <w:pPr>
        <w:spacing w:line="360" w:lineRule="auto"/>
        <w:jc w:val="center"/>
        <w:rPr>
          <w:rFonts w:asciiTheme="minorEastAsia" w:hAnsiTheme="minorEastAsia" w:eastAsiaTheme="minorEastAsia" w:cstheme="minorEastAsia"/>
          <w:b/>
          <w:sz w:val="32"/>
          <w:szCs w:val="32"/>
        </w:rPr>
      </w:pPr>
      <w:r>
        <w:rPr>
          <w:rFonts w:hint="eastAsia" w:asciiTheme="minorEastAsia" w:hAnsiTheme="minorEastAsia" w:eastAsiaTheme="minorEastAsia" w:cstheme="minorEastAsia"/>
          <w:b/>
          <w:sz w:val="32"/>
          <w:szCs w:val="32"/>
        </w:rPr>
        <w:t>中小企业声明函（货物）</w:t>
      </w:r>
    </w:p>
    <w:p w14:paraId="43AEDD9F">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本公司（联合体）郑重声明，根据《政府采购促进中小企业发展管理办法》（财库﹝2020﹞46 号）的规定，本公司（联合体）参加 </w:t>
      </w:r>
      <w:r>
        <w:rPr>
          <w:rFonts w:hint="eastAsia" w:asciiTheme="minorEastAsia" w:hAnsiTheme="minorEastAsia" w:eastAsiaTheme="minorEastAsia" w:cstheme="minorEastAsia"/>
          <w:sz w:val="24"/>
          <w:u w:val="single"/>
        </w:rPr>
        <w:t xml:space="preserve">（采购人） </w:t>
      </w:r>
      <w:r>
        <w:rPr>
          <w:rFonts w:hint="eastAsia" w:asciiTheme="minorEastAsia" w:hAnsiTheme="minorEastAsia" w:eastAsiaTheme="minorEastAsia" w:cstheme="minorEastAsia"/>
          <w:sz w:val="24"/>
        </w:rPr>
        <w:t xml:space="preserve">的 </w:t>
      </w:r>
      <w:r>
        <w:rPr>
          <w:rFonts w:hint="eastAsia" w:asciiTheme="minorEastAsia" w:hAnsiTheme="minorEastAsia" w:eastAsiaTheme="minorEastAsia" w:cstheme="minorEastAsia"/>
          <w:sz w:val="24"/>
          <w:u w:val="single"/>
        </w:rPr>
        <w:t>（项目名称）</w:t>
      </w:r>
      <w:r>
        <w:rPr>
          <w:rFonts w:hint="eastAsia" w:asciiTheme="minorEastAsia" w:hAnsiTheme="minorEastAsia" w:eastAsiaTheme="minorEastAsia" w:cstheme="minorEastAsia"/>
          <w:sz w:val="24"/>
        </w:rPr>
        <w:t xml:space="preserve"> 采购活动，提供的货物全部由符合政策要求的中小企业制造。相关企业（含联合体中的中小企业、签订分包意向协议的中小企业）的具体情况如下：</w:t>
      </w:r>
    </w:p>
    <w:p w14:paraId="26790284">
      <w:pPr>
        <w:numPr>
          <w:ilvl w:val="0"/>
          <w:numId w:val="10"/>
        </w:num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u w:val="single"/>
        </w:rPr>
        <w:t>实验室操作台</w:t>
      </w:r>
      <w:r>
        <w:rPr>
          <w:rFonts w:hint="eastAsia" w:asciiTheme="minorEastAsia" w:hAnsiTheme="minorEastAsia" w:eastAsiaTheme="minorEastAsia" w:cstheme="minorEastAsia"/>
          <w:sz w:val="24"/>
        </w:rPr>
        <w:t xml:space="preserve">，属于 </w:t>
      </w:r>
      <w:r>
        <w:rPr>
          <w:rFonts w:hint="eastAsia" w:asciiTheme="minorEastAsia" w:hAnsiTheme="minorEastAsia" w:eastAsiaTheme="minorEastAsia" w:cstheme="minorEastAsia"/>
          <w:sz w:val="24"/>
          <w:u w:val="single"/>
        </w:rPr>
        <w:t>工业</w:t>
      </w:r>
      <w:r>
        <w:rPr>
          <w:rFonts w:hint="eastAsia" w:asciiTheme="minorEastAsia" w:hAnsiTheme="minorEastAsia" w:eastAsiaTheme="minorEastAsia" w:cstheme="minorEastAsia"/>
          <w:sz w:val="24"/>
        </w:rPr>
        <w:t>行业 ；制造商为</w:t>
      </w:r>
      <w:r>
        <w:rPr>
          <w:rFonts w:hint="eastAsia" w:asciiTheme="minorEastAsia" w:hAnsiTheme="minorEastAsia" w:eastAsiaTheme="minorEastAsia" w:cstheme="minorEastAsia"/>
          <w:sz w:val="24"/>
          <w:u w:val="single"/>
        </w:rPr>
        <w:t xml:space="preserve"> （企业名称）</w:t>
      </w:r>
      <w:r>
        <w:rPr>
          <w:rFonts w:hint="eastAsia" w:asciiTheme="minorEastAsia" w:hAnsiTheme="minorEastAsia" w:eastAsiaTheme="minorEastAsia" w:cstheme="minorEastAsia"/>
          <w:sz w:val="24"/>
        </w:rPr>
        <w:t xml:space="preserve"> ，从业人员</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人，营业收入为</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万元，资产总额为</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万元，属于</w:t>
      </w:r>
      <w:r>
        <w:rPr>
          <w:rFonts w:hint="eastAsia" w:asciiTheme="minorEastAsia" w:hAnsiTheme="minorEastAsia" w:eastAsiaTheme="minorEastAsia" w:cstheme="minorEastAsia"/>
          <w:sz w:val="24"/>
          <w:u w:val="single"/>
        </w:rPr>
        <w:t xml:space="preserve"> （中型企业、小型企业、微型企业）</w:t>
      </w:r>
      <w:r>
        <w:rPr>
          <w:rFonts w:hint="eastAsia" w:asciiTheme="minorEastAsia" w:hAnsiTheme="minorEastAsia" w:eastAsiaTheme="minorEastAsia" w:cstheme="minorEastAsia"/>
          <w:sz w:val="24"/>
        </w:rPr>
        <w:t xml:space="preserve"> ；</w:t>
      </w:r>
      <w:r>
        <w:rPr>
          <w:rFonts w:hint="eastAsia" w:asciiTheme="minorEastAsia" w:hAnsiTheme="minorEastAsia" w:eastAsiaTheme="minorEastAsia" w:cstheme="minorEastAsia"/>
          <w:i/>
          <w:w w:val="96"/>
          <w:szCs w:val="21"/>
          <w:u w:val="single"/>
        </w:rPr>
        <w:t>（</w:t>
      </w:r>
      <w:r>
        <w:rPr>
          <w:rFonts w:hint="eastAsia" w:asciiTheme="minorEastAsia" w:hAnsiTheme="minorEastAsia" w:eastAsiaTheme="minorEastAsia" w:cstheme="minorEastAsia"/>
          <w:b/>
          <w:bCs/>
          <w:i/>
          <w:w w:val="96"/>
          <w:szCs w:val="21"/>
          <w:u w:val="single"/>
        </w:rPr>
        <w:t>特别提醒：选择其中一种企业类型填写，不要全部写上</w:t>
      </w:r>
      <w:r>
        <w:rPr>
          <w:rFonts w:hint="eastAsia" w:asciiTheme="minorEastAsia" w:hAnsiTheme="minorEastAsia" w:eastAsiaTheme="minorEastAsia" w:cstheme="minorEastAsia"/>
          <w:i/>
          <w:w w:val="96"/>
          <w:szCs w:val="21"/>
          <w:u w:val="single"/>
        </w:rPr>
        <w:t>）</w:t>
      </w:r>
    </w:p>
    <w:p w14:paraId="0B624F0F">
      <w:pPr>
        <w:numPr>
          <w:ilvl w:val="0"/>
          <w:numId w:val="10"/>
        </w:num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u w:val="single"/>
        </w:rPr>
        <w:t>中央台/边台菱形试剂架</w:t>
      </w:r>
      <w:r>
        <w:rPr>
          <w:rFonts w:hint="eastAsia" w:asciiTheme="minorEastAsia" w:hAnsiTheme="minorEastAsia" w:eastAsiaTheme="minorEastAsia" w:cstheme="minorEastAsia"/>
          <w:sz w:val="24"/>
        </w:rPr>
        <w:t xml:space="preserve">，属于 </w:t>
      </w:r>
      <w:r>
        <w:rPr>
          <w:rFonts w:hint="eastAsia" w:asciiTheme="minorEastAsia" w:hAnsiTheme="minorEastAsia" w:eastAsiaTheme="minorEastAsia" w:cstheme="minorEastAsia"/>
          <w:sz w:val="24"/>
          <w:u w:val="single"/>
        </w:rPr>
        <w:t>工业</w:t>
      </w:r>
      <w:r>
        <w:rPr>
          <w:rFonts w:hint="eastAsia" w:asciiTheme="minorEastAsia" w:hAnsiTheme="minorEastAsia" w:eastAsiaTheme="minorEastAsia" w:cstheme="minorEastAsia"/>
          <w:sz w:val="24"/>
        </w:rPr>
        <w:t>行业 ；制造商为</w:t>
      </w:r>
      <w:r>
        <w:rPr>
          <w:rFonts w:hint="eastAsia" w:asciiTheme="minorEastAsia" w:hAnsiTheme="minorEastAsia" w:eastAsiaTheme="minorEastAsia" w:cstheme="minorEastAsia"/>
          <w:sz w:val="24"/>
          <w:u w:val="single"/>
        </w:rPr>
        <w:t xml:space="preserve"> （企业名称）</w:t>
      </w:r>
      <w:r>
        <w:rPr>
          <w:rFonts w:hint="eastAsia" w:asciiTheme="minorEastAsia" w:hAnsiTheme="minorEastAsia" w:eastAsiaTheme="minorEastAsia" w:cstheme="minorEastAsia"/>
          <w:sz w:val="24"/>
        </w:rPr>
        <w:t xml:space="preserve"> ，从业人员</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人，营业收入为</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万元，资产总额为</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万元，属于</w:t>
      </w:r>
      <w:r>
        <w:rPr>
          <w:rFonts w:hint="eastAsia" w:asciiTheme="minorEastAsia" w:hAnsiTheme="minorEastAsia" w:eastAsiaTheme="minorEastAsia" w:cstheme="minorEastAsia"/>
          <w:sz w:val="24"/>
          <w:u w:val="single"/>
        </w:rPr>
        <w:t xml:space="preserve"> （中型企业、小型企业、微型企业）</w:t>
      </w:r>
      <w:r>
        <w:rPr>
          <w:rFonts w:hint="eastAsia" w:asciiTheme="minorEastAsia" w:hAnsiTheme="minorEastAsia" w:eastAsiaTheme="minorEastAsia" w:cstheme="minorEastAsia"/>
          <w:sz w:val="24"/>
        </w:rPr>
        <w:t xml:space="preserve"> ；</w:t>
      </w:r>
      <w:r>
        <w:rPr>
          <w:rFonts w:hint="eastAsia" w:asciiTheme="minorEastAsia" w:hAnsiTheme="minorEastAsia" w:eastAsiaTheme="minorEastAsia" w:cstheme="minorEastAsia"/>
          <w:i/>
          <w:w w:val="96"/>
          <w:szCs w:val="21"/>
          <w:u w:val="single"/>
        </w:rPr>
        <w:t>（</w:t>
      </w:r>
      <w:r>
        <w:rPr>
          <w:rFonts w:hint="eastAsia" w:asciiTheme="minorEastAsia" w:hAnsiTheme="minorEastAsia" w:eastAsiaTheme="minorEastAsia" w:cstheme="minorEastAsia"/>
          <w:b/>
          <w:bCs/>
          <w:i/>
          <w:w w:val="96"/>
          <w:szCs w:val="21"/>
          <w:u w:val="single"/>
        </w:rPr>
        <w:t>特别提醒：选择其中一种企业类型填写，不要全部写上</w:t>
      </w:r>
      <w:r>
        <w:rPr>
          <w:rFonts w:hint="eastAsia" w:asciiTheme="minorEastAsia" w:hAnsiTheme="minorEastAsia" w:eastAsiaTheme="minorEastAsia" w:cstheme="minorEastAsia"/>
          <w:i/>
          <w:w w:val="96"/>
          <w:szCs w:val="21"/>
          <w:u w:val="single"/>
        </w:rPr>
        <w:t>）</w:t>
      </w:r>
    </w:p>
    <w:p w14:paraId="1509C97A">
      <w:pPr>
        <w:numPr>
          <w:ilvl w:val="0"/>
          <w:numId w:val="10"/>
        </w:num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u w:val="single"/>
        </w:rPr>
        <w:t>不锈钢边台</w:t>
      </w:r>
      <w:r>
        <w:rPr>
          <w:rFonts w:hint="eastAsia" w:asciiTheme="minorEastAsia" w:hAnsiTheme="minorEastAsia" w:eastAsiaTheme="minorEastAsia" w:cstheme="minorEastAsia"/>
          <w:sz w:val="24"/>
        </w:rPr>
        <w:t xml:space="preserve">，属于 </w:t>
      </w:r>
      <w:r>
        <w:rPr>
          <w:rFonts w:hint="eastAsia" w:asciiTheme="minorEastAsia" w:hAnsiTheme="minorEastAsia" w:eastAsiaTheme="minorEastAsia" w:cstheme="minorEastAsia"/>
          <w:sz w:val="24"/>
          <w:u w:val="single"/>
        </w:rPr>
        <w:t>工业</w:t>
      </w:r>
      <w:r>
        <w:rPr>
          <w:rFonts w:hint="eastAsia" w:asciiTheme="minorEastAsia" w:hAnsiTheme="minorEastAsia" w:eastAsiaTheme="minorEastAsia" w:cstheme="minorEastAsia"/>
          <w:sz w:val="24"/>
        </w:rPr>
        <w:t>行业 ；制造商为</w:t>
      </w:r>
      <w:r>
        <w:rPr>
          <w:rFonts w:hint="eastAsia" w:asciiTheme="minorEastAsia" w:hAnsiTheme="minorEastAsia" w:eastAsiaTheme="minorEastAsia" w:cstheme="minorEastAsia"/>
          <w:sz w:val="24"/>
          <w:u w:val="single"/>
        </w:rPr>
        <w:t xml:space="preserve"> （企业名称）</w:t>
      </w:r>
      <w:r>
        <w:rPr>
          <w:rFonts w:hint="eastAsia" w:asciiTheme="minorEastAsia" w:hAnsiTheme="minorEastAsia" w:eastAsiaTheme="minorEastAsia" w:cstheme="minorEastAsia"/>
          <w:sz w:val="24"/>
        </w:rPr>
        <w:t xml:space="preserve"> ，从业人员</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人，营业收入为</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万元，资产总额为</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万元，属于</w:t>
      </w:r>
      <w:r>
        <w:rPr>
          <w:rFonts w:hint="eastAsia" w:asciiTheme="minorEastAsia" w:hAnsiTheme="minorEastAsia" w:eastAsiaTheme="minorEastAsia" w:cstheme="minorEastAsia"/>
          <w:sz w:val="24"/>
          <w:u w:val="single"/>
        </w:rPr>
        <w:t xml:space="preserve"> （中型企业、小型企业、微型企业）</w:t>
      </w:r>
      <w:r>
        <w:rPr>
          <w:rFonts w:hint="eastAsia" w:asciiTheme="minorEastAsia" w:hAnsiTheme="minorEastAsia" w:eastAsiaTheme="minorEastAsia" w:cstheme="minorEastAsia"/>
          <w:sz w:val="24"/>
        </w:rPr>
        <w:t xml:space="preserve"> ；</w:t>
      </w:r>
      <w:r>
        <w:rPr>
          <w:rFonts w:hint="eastAsia" w:asciiTheme="minorEastAsia" w:hAnsiTheme="minorEastAsia" w:eastAsiaTheme="minorEastAsia" w:cstheme="minorEastAsia"/>
          <w:i/>
          <w:w w:val="96"/>
          <w:szCs w:val="21"/>
          <w:u w:val="single"/>
        </w:rPr>
        <w:t>（</w:t>
      </w:r>
      <w:r>
        <w:rPr>
          <w:rFonts w:hint="eastAsia" w:asciiTheme="minorEastAsia" w:hAnsiTheme="minorEastAsia" w:eastAsiaTheme="minorEastAsia" w:cstheme="minorEastAsia"/>
          <w:b/>
          <w:bCs/>
          <w:i/>
          <w:w w:val="96"/>
          <w:szCs w:val="21"/>
          <w:u w:val="single"/>
        </w:rPr>
        <w:t>特别提醒：选择其中一种企业类型填写，不要全部写上</w:t>
      </w:r>
      <w:r>
        <w:rPr>
          <w:rFonts w:hint="eastAsia" w:asciiTheme="minorEastAsia" w:hAnsiTheme="minorEastAsia" w:eastAsiaTheme="minorEastAsia" w:cstheme="minorEastAsia"/>
          <w:i/>
          <w:w w:val="96"/>
          <w:szCs w:val="21"/>
          <w:u w:val="single"/>
        </w:rPr>
        <w:t>）</w:t>
      </w:r>
    </w:p>
    <w:p w14:paraId="68081410">
      <w:pPr>
        <w:numPr>
          <w:ilvl w:val="0"/>
          <w:numId w:val="10"/>
        </w:numPr>
        <w:spacing w:line="360" w:lineRule="auto"/>
        <w:ind w:firstLine="480" w:firstLineChars="200"/>
        <w:rPr>
          <w:rFonts w:asciiTheme="minorEastAsia" w:hAnsiTheme="minorEastAsia" w:eastAsiaTheme="minorEastAsia" w:cstheme="minorEastAsia"/>
          <w:sz w:val="24"/>
        </w:rPr>
      </w:pPr>
      <w:r>
        <w:rPr>
          <w:rFonts w:hint="eastAsia" w:ascii="宋体" w:hAnsi="宋体" w:cs="宋体"/>
          <w:kern w:val="0"/>
          <w:sz w:val="24"/>
          <w:u w:val="single"/>
        </w:rPr>
        <w:t>天平台</w:t>
      </w:r>
      <w:r>
        <w:rPr>
          <w:rFonts w:hint="eastAsia" w:asciiTheme="minorEastAsia" w:hAnsiTheme="minorEastAsia" w:eastAsiaTheme="minorEastAsia" w:cstheme="minorEastAsia"/>
          <w:sz w:val="24"/>
        </w:rPr>
        <w:t xml:space="preserve">，属于 </w:t>
      </w:r>
      <w:r>
        <w:rPr>
          <w:rFonts w:hint="eastAsia" w:asciiTheme="minorEastAsia" w:hAnsiTheme="minorEastAsia" w:eastAsiaTheme="minorEastAsia" w:cstheme="minorEastAsia"/>
          <w:sz w:val="24"/>
          <w:u w:val="single"/>
        </w:rPr>
        <w:t>工业</w:t>
      </w:r>
      <w:r>
        <w:rPr>
          <w:rFonts w:hint="eastAsia" w:asciiTheme="minorEastAsia" w:hAnsiTheme="minorEastAsia" w:eastAsiaTheme="minorEastAsia" w:cstheme="minorEastAsia"/>
          <w:sz w:val="24"/>
        </w:rPr>
        <w:t>行业 ；制造商为</w:t>
      </w:r>
      <w:r>
        <w:rPr>
          <w:rFonts w:hint="eastAsia" w:asciiTheme="minorEastAsia" w:hAnsiTheme="minorEastAsia" w:eastAsiaTheme="minorEastAsia" w:cstheme="minorEastAsia"/>
          <w:sz w:val="24"/>
          <w:u w:val="single"/>
        </w:rPr>
        <w:t xml:space="preserve"> （企业名称）</w:t>
      </w:r>
      <w:r>
        <w:rPr>
          <w:rFonts w:hint="eastAsia" w:asciiTheme="minorEastAsia" w:hAnsiTheme="minorEastAsia" w:eastAsiaTheme="minorEastAsia" w:cstheme="minorEastAsia"/>
          <w:sz w:val="24"/>
        </w:rPr>
        <w:t xml:space="preserve"> ，从业人员</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人，营业收入为</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万元，资产总额为</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万元，属于</w:t>
      </w:r>
      <w:r>
        <w:rPr>
          <w:rFonts w:hint="eastAsia" w:asciiTheme="minorEastAsia" w:hAnsiTheme="minorEastAsia" w:eastAsiaTheme="minorEastAsia" w:cstheme="minorEastAsia"/>
          <w:sz w:val="24"/>
          <w:u w:val="single"/>
        </w:rPr>
        <w:t xml:space="preserve"> （中型企业、小型企业、微型企业）</w:t>
      </w:r>
      <w:r>
        <w:rPr>
          <w:rFonts w:hint="eastAsia" w:asciiTheme="minorEastAsia" w:hAnsiTheme="minorEastAsia" w:eastAsiaTheme="minorEastAsia" w:cstheme="minorEastAsia"/>
          <w:sz w:val="24"/>
        </w:rPr>
        <w:t xml:space="preserve"> ；</w:t>
      </w:r>
      <w:r>
        <w:rPr>
          <w:rFonts w:hint="eastAsia" w:asciiTheme="minorEastAsia" w:hAnsiTheme="minorEastAsia" w:eastAsiaTheme="minorEastAsia" w:cstheme="minorEastAsia"/>
          <w:i/>
          <w:w w:val="96"/>
          <w:szCs w:val="21"/>
          <w:u w:val="single"/>
        </w:rPr>
        <w:t>（</w:t>
      </w:r>
      <w:r>
        <w:rPr>
          <w:rFonts w:hint="eastAsia" w:asciiTheme="minorEastAsia" w:hAnsiTheme="minorEastAsia" w:eastAsiaTheme="minorEastAsia" w:cstheme="minorEastAsia"/>
          <w:b/>
          <w:bCs/>
          <w:i/>
          <w:w w:val="96"/>
          <w:szCs w:val="21"/>
          <w:u w:val="single"/>
        </w:rPr>
        <w:t>特别提醒：选择其中一种企业类型填写，不要全部写上</w:t>
      </w:r>
      <w:r>
        <w:rPr>
          <w:rFonts w:hint="eastAsia" w:asciiTheme="minorEastAsia" w:hAnsiTheme="minorEastAsia" w:eastAsiaTheme="minorEastAsia" w:cstheme="minorEastAsia"/>
          <w:i/>
          <w:w w:val="96"/>
          <w:szCs w:val="21"/>
          <w:u w:val="single"/>
        </w:rPr>
        <w:t>）</w:t>
      </w:r>
    </w:p>
    <w:p w14:paraId="755B279C">
      <w:pPr>
        <w:numPr>
          <w:ilvl w:val="0"/>
          <w:numId w:val="10"/>
        </w:numPr>
        <w:spacing w:line="360" w:lineRule="auto"/>
        <w:ind w:firstLine="480" w:firstLineChars="200"/>
        <w:rPr>
          <w:rFonts w:asciiTheme="minorEastAsia" w:hAnsiTheme="minorEastAsia" w:eastAsiaTheme="minorEastAsia" w:cstheme="minorEastAsia"/>
          <w:sz w:val="24"/>
        </w:rPr>
      </w:pPr>
      <w:r>
        <w:rPr>
          <w:rFonts w:hint="eastAsia" w:ascii="宋体" w:hAnsi="宋体" w:cs="宋体"/>
          <w:kern w:val="0"/>
          <w:sz w:val="24"/>
          <w:u w:val="single"/>
        </w:rPr>
        <w:t>通风柜</w:t>
      </w:r>
      <w:r>
        <w:rPr>
          <w:rFonts w:hint="eastAsia" w:asciiTheme="minorEastAsia" w:hAnsiTheme="minorEastAsia" w:eastAsiaTheme="minorEastAsia" w:cstheme="minorEastAsia"/>
          <w:sz w:val="24"/>
        </w:rPr>
        <w:t xml:space="preserve">，属于 </w:t>
      </w:r>
      <w:r>
        <w:rPr>
          <w:rFonts w:hint="eastAsia" w:asciiTheme="minorEastAsia" w:hAnsiTheme="minorEastAsia" w:eastAsiaTheme="minorEastAsia" w:cstheme="minorEastAsia"/>
          <w:sz w:val="24"/>
          <w:u w:val="single"/>
        </w:rPr>
        <w:t>工业</w:t>
      </w:r>
      <w:r>
        <w:rPr>
          <w:rFonts w:hint="eastAsia" w:asciiTheme="minorEastAsia" w:hAnsiTheme="minorEastAsia" w:eastAsiaTheme="minorEastAsia" w:cstheme="minorEastAsia"/>
          <w:sz w:val="24"/>
        </w:rPr>
        <w:t>行业 ；制造商为</w:t>
      </w:r>
      <w:r>
        <w:rPr>
          <w:rFonts w:hint="eastAsia" w:asciiTheme="minorEastAsia" w:hAnsiTheme="minorEastAsia" w:eastAsiaTheme="minorEastAsia" w:cstheme="minorEastAsia"/>
          <w:sz w:val="24"/>
          <w:u w:val="single"/>
        </w:rPr>
        <w:t xml:space="preserve"> （企业名称）</w:t>
      </w:r>
      <w:r>
        <w:rPr>
          <w:rFonts w:hint="eastAsia" w:asciiTheme="minorEastAsia" w:hAnsiTheme="minorEastAsia" w:eastAsiaTheme="minorEastAsia" w:cstheme="minorEastAsia"/>
          <w:sz w:val="24"/>
        </w:rPr>
        <w:t xml:space="preserve"> ，从业人员</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人，营业收入为</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万元，资产总额为</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万元，属于</w:t>
      </w:r>
      <w:r>
        <w:rPr>
          <w:rFonts w:hint="eastAsia" w:asciiTheme="minorEastAsia" w:hAnsiTheme="minorEastAsia" w:eastAsiaTheme="minorEastAsia" w:cstheme="minorEastAsia"/>
          <w:sz w:val="24"/>
          <w:u w:val="single"/>
        </w:rPr>
        <w:t xml:space="preserve"> （中型企业、小型企业、微型企业）</w:t>
      </w:r>
      <w:r>
        <w:rPr>
          <w:rFonts w:hint="eastAsia" w:asciiTheme="minorEastAsia" w:hAnsiTheme="minorEastAsia" w:eastAsiaTheme="minorEastAsia" w:cstheme="minorEastAsia"/>
          <w:sz w:val="24"/>
        </w:rPr>
        <w:t xml:space="preserve"> ；</w:t>
      </w:r>
      <w:r>
        <w:rPr>
          <w:rFonts w:hint="eastAsia" w:asciiTheme="minorEastAsia" w:hAnsiTheme="minorEastAsia" w:eastAsiaTheme="minorEastAsia" w:cstheme="minorEastAsia"/>
          <w:i/>
          <w:w w:val="96"/>
          <w:szCs w:val="21"/>
          <w:u w:val="single"/>
        </w:rPr>
        <w:t>（</w:t>
      </w:r>
      <w:r>
        <w:rPr>
          <w:rFonts w:hint="eastAsia" w:asciiTheme="minorEastAsia" w:hAnsiTheme="minorEastAsia" w:eastAsiaTheme="minorEastAsia" w:cstheme="minorEastAsia"/>
          <w:b/>
          <w:bCs/>
          <w:i/>
          <w:w w:val="96"/>
          <w:szCs w:val="21"/>
          <w:u w:val="single"/>
        </w:rPr>
        <w:t>特别提醒：选择其中一种企业类型填写，不要全部写上</w:t>
      </w:r>
      <w:r>
        <w:rPr>
          <w:rFonts w:hint="eastAsia" w:asciiTheme="minorEastAsia" w:hAnsiTheme="minorEastAsia" w:eastAsiaTheme="minorEastAsia" w:cstheme="minorEastAsia"/>
          <w:i/>
          <w:w w:val="96"/>
          <w:szCs w:val="21"/>
          <w:u w:val="single"/>
        </w:rPr>
        <w:t>）</w:t>
      </w:r>
    </w:p>
    <w:p w14:paraId="237AE5D5">
      <w:pPr>
        <w:numPr>
          <w:ilvl w:val="0"/>
          <w:numId w:val="10"/>
        </w:numPr>
        <w:spacing w:line="360" w:lineRule="auto"/>
        <w:ind w:firstLine="480" w:firstLineChars="200"/>
        <w:rPr>
          <w:rFonts w:asciiTheme="minorEastAsia" w:hAnsiTheme="minorEastAsia" w:eastAsiaTheme="minorEastAsia" w:cstheme="minorEastAsia"/>
          <w:sz w:val="24"/>
        </w:rPr>
      </w:pPr>
      <w:r>
        <w:rPr>
          <w:rFonts w:hint="eastAsia" w:ascii="宋体" w:hAnsi="宋体" w:cs="宋体"/>
          <w:kern w:val="0"/>
          <w:sz w:val="24"/>
          <w:u w:val="single"/>
        </w:rPr>
        <w:t>排风试剂柜/试剂柜</w:t>
      </w:r>
      <w:r>
        <w:rPr>
          <w:rFonts w:hint="eastAsia" w:asciiTheme="minorEastAsia" w:hAnsiTheme="minorEastAsia" w:eastAsiaTheme="minorEastAsia" w:cstheme="minorEastAsia"/>
          <w:sz w:val="24"/>
        </w:rPr>
        <w:t xml:space="preserve">，属于 </w:t>
      </w:r>
      <w:r>
        <w:rPr>
          <w:rFonts w:hint="eastAsia" w:asciiTheme="minorEastAsia" w:hAnsiTheme="minorEastAsia" w:eastAsiaTheme="minorEastAsia" w:cstheme="minorEastAsia"/>
          <w:sz w:val="24"/>
          <w:u w:val="single"/>
        </w:rPr>
        <w:t>工业</w:t>
      </w:r>
      <w:r>
        <w:rPr>
          <w:rFonts w:hint="eastAsia" w:asciiTheme="minorEastAsia" w:hAnsiTheme="minorEastAsia" w:eastAsiaTheme="minorEastAsia" w:cstheme="minorEastAsia"/>
          <w:sz w:val="24"/>
        </w:rPr>
        <w:t>行业 ；制造商为</w:t>
      </w:r>
      <w:r>
        <w:rPr>
          <w:rFonts w:hint="eastAsia" w:asciiTheme="minorEastAsia" w:hAnsiTheme="minorEastAsia" w:eastAsiaTheme="minorEastAsia" w:cstheme="minorEastAsia"/>
          <w:sz w:val="24"/>
          <w:u w:val="single"/>
        </w:rPr>
        <w:t xml:space="preserve"> （企业名称）</w:t>
      </w:r>
      <w:r>
        <w:rPr>
          <w:rFonts w:hint="eastAsia" w:asciiTheme="minorEastAsia" w:hAnsiTheme="minorEastAsia" w:eastAsiaTheme="minorEastAsia" w:cstheme="minorEastAsia"/>
          <w:sz w:val="24"/>
        </w:rPr>
        <w:t xml:space="preserve"> ，从业人员</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人，营业收入为</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万元，资产总额为</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万元，属于</w:t>
      </w:r>
      <w:r>
        <w:rPr>
          <w:rFonts w:hint="eastAsia" w:asciiTheme="minorEastAsia" w:hAnsiTheme="minorEastAsia" w:eastAsiaTheme="minorEastAsia" w:cstheme="minorEastAsia"/>
          <w:sz w:val="24"/>
          <w:u w:val="single"/>
        </w:rPr>
        <w:t xml:space="preserve"> （中型企业、小型企业、微型企业）</w:t>
      </w:r>
      <w:r>
        <w:rPr>
          <w:rFonts w:hint="eastAsia" w:asciiTheme="minorEastAsia" w:hAnsiTheme="minorEastAsia" w:eastAsiaTheme="minorEastAsia" w:cstheme="minorEastAsia"/>
          <w:sz w:val="24"/>
        </w:rPr>
        <w:t xml:space="preserve"> ；</w:t>
      </w:r>
      <w:r>
        <w:rPr>
          <w:rFonts w:hint="eastAsia" w:asciiTheme="minorEastAsia" w:hAnsiTheme="minorEastAsia" w:eastAsiaTheme="minorEastAsia" w:cstheme="minorEastAsia"/>
          <w:i/>
          <w:w w:val="96"/>
          <w:szCs w:val="21"/>
          <w:u w:val="single"/>
        </w:rPr>
        <w:t>（</w:t>
      </w:r>
      <w:r>
        <w:rPr>
          <w:rFonts w:hint="eastAsia" w:asciiTheme="minorEastAsia" w:hAnsiTheme="minorEastAsia" w:eastAsiaTheme="minorEastAsia" w:cstheme="minorEastAsia"/>
          <w:b/>
          <w:bCs/>
          <w:i/>
          <w:w w:val="96"/>
          <w:szCs w:val="21"/>
          <w:u w:val="single"/>
        </w:rPr>
        <w:t>特别提醒：选择其中一种企业类型填写，不要全部写上</w:t>
      </w:r>
      <w:r>
        <w:rPr>
          <w:rFonts w:hint="eastAsia" w:asciiTheme="minorEastAsia" w:hAnsiTheme="minorEastAsia" w:eastAsiaTheme="minorEastAsia" w:cstheme="minorEastAsia"/>
          <w:i/>
          <w:w w:val="96"/>
          <w:szCs w:val="21"/>
          <w:u w:val="single"/>
        </w:rPr>
        <w:t>）</w:t>
      </w:r>
    </w:p>
    <w:p w14:paraId="65992EC8">
      <w:pPr>
        <w:numPr>
          <w:ilvl w:val="0"/>
          <w:numId w:val="10"/>
        </w:numPr>
        <w:spacing w:line="360" w:lineRule="auto"/>
        <w:ind w:firstLine="480" w:firstLineChars="200"/>
        <w:rPr>
          <w:rFonts w:asciiTheme="minorEastAsia" w:hAnsiTheme="minorEastAsia" w:eastAsiaTheme="minorEastAsia" w:cstheme="minorEastAsia"/>
          <w:sz w:val="24"/>
        </w:rPr>
      </w:pPr>
      <w:r>
        <w:rPr>
          <w:rFonts w:hint="eastAsia" w:ascii="宋体" w:hAnsi="宋体" w:cs="宋体"/>
          <w:kern w:val="0"/>
          <w:sz w:val="24"/>
          <w:u w:val="single"/>
        </w:rPr>
        <w:t>气瓶柜</w:t>
      </w:r>
      <w:r>
        <w:rPr>
          <w:rFonts w:hint="eastAsia" w:asciiTheme="minorEastAsia" w:hAnsiTheme="minorEastAsia" w:eastAsiaTheme="minorEastAsia" w:cstheme="minorEastAsia"/>
          <w:sz w:val="24"/>
        </w:rPr>
        <w:t xml:space="preserve">，属于 </w:t>
      </w:r>
      <w:r>
        <w:rPr>
          <w:rFonts w:hint="eastAsia" w:asciiTheme="minorEastAsia" w:hAnsiTheme="minorEastAsia" w:eastAsiaTheme="minorEastAsia" w:cstheme="minorEastAsia"/>
          <w:sz w:val="24"/>
          <w:u w:val="single"/>
        </w:rPr>
        <w:t>工业</w:t>
      </w:r>
      <w:r>
        <w:rPr>
          <w:rFonts w:hint="eastAsia" w:asciiTheme="minorEastAsia" w:hAnsiTheme="minorEastAsia" w:eastAsiaTheme="minorEastAsia" w:cstheme="minorEastAsia"/>
          <w:sz w:val="24"/>
        </w:rPr>
        <w:t>行业 ；制造商为</w:t>
      </w:r>
      <w:r>
        <w:rPr>
          <w:rFonts w:hint="eastAsia" w:asciiTheme="minorEastAsia" w:hAnsiTheme="minorEastAsia" w:eastAsiaTheme="minorEastAsia" w:cstheme="minorEastAsia"/>
          <w:sz w:val="24"/>
          <w:u w:val="single"/>
        </w:rPr>
        <w:t xml:space="preserve"> （企业名称）</w:t>
      </w:r>
      <w:r>
        <w:rPr>
          <w:rFonts w:hint="eastAsia" w:asciiTheme="minorEastAsia" w:hAnsiTheme="minorEastAsia" w:eastAsiaTheme="minorEastAsia" w:cstheme="minorEastAsia"/>
          <w:sz w:val="24"/>
        </w:rPr>
        <w:t xml:space="preserve"> ，从业人员</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人，营业收入为</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万元，资产总额为</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万元，属于</w:t>
      </w:r>
      <w:r>
        <w:rPr>
          <w:rFonts w:hint="eastAsia" w:asciiTheme="minorEastAsia" w:hAnsiTheme="minorEastAsia" w:eastAsiaTheme="minorEastAsia" w:cstheme="minorEastAsia"/>
          <w:sz w:val="24"/>
          <w:u w:val="single"/>
        </w:rPr>
        <w:t xml:space="preserve"> （中型企业、小型企业、微型企业）</w:t>
      </w:r>
      <w:r>
        <w:rPr>
          <w:rFonts w:hint="eastAsia" w:asciiTheme="minorEastAsia" w:hAnsiTheme="minorEastAsia" w:eastAsiaTheme="minorEastAsia" w:cstheme="minorEastAsia"/>
          <w:sz w:val="24"/>
        </w:rPr>
        <w:t xml:space="preserve"> ；</w:t>
      </w:r>
      <w:r>
        <w:rPr>
          <w:rFonts w:hint="eastAsia" w:asciiTheme="minorEastAsia" w:hAnsiTheme="minorEastAsia" w:eastAsiaTheme="minorEastAsia" w:cstheme="minorEastAsia"/>
          <w:i/>
          <w:w w:val="96"/>
          <w:szCs w:val="21"/>
          <w:u w:val="single"/>
        </w:rPr>
        <w:t>（</w:t>
      </w:r>
      <w:r>
        <w:rPr>
          <w:rFonts w:hint="eastAsia" w:asciiTheme="minorEastAsia" w:hAnsiTheme="minorEastAsia" w:eastAsiaTheme="minorEastAsia" w:cstheme="minorEastAsia"/>
          <w:b/>
          <w:bCs/>
          <w:i/>
          <w:w w:val="96"/>
          <w:szCs w:val="21"/>
          <w:u w:val="single"/>
        </w:rPr>
        <w:t>特别提醒：选择其中一种企业类型填写，不要全部写上</w:t>
      </w:r>
      <w:r>
        <w:rPr>
          <w:rFonts w:hint="eastAsia" w:asciiTheme="minorEastAsia" w:hAnsiTheme="minorEastAsia" w:eastAsiaTheme="minorEastAsia" w:cstheme="minorEastAsia"/>
          <w:i/>
          <w:w w:val="96"/>
          <w:szCs w:val="21"/>
          <w:u w:val="single"/>
        </w:rPr>
        <w:t>）</w:t>
      </w:r>
    </w:p>
    <w:p w14:paraId="1F23A59D">
      <w:pPr>
        <w:numPr>
          <w:ilvl w:val="0"/>
          <w:numId w:val="10"/>
        </w:numPr>
        <w:spacing w:line="360" w:lineRule="auto"/>
        <w:ind w:firstLine="480" w:firstLineChars="200"/>
        <w:rPr>
          <w:rFonts w:asciiTheme="minorEastAsia" w:hAnsiTheme="minorEastAsia" w:eastAsiaTheme="minorEastAsia" w:cstheme="minorEastAsia"/>
          <w:sz w:val="24"/>
        </w:rPr>
      </w:pPr>
      <w:r>
        <w:rPr>
          <w:rFonts w:hint="eastAsia" w:ascii="宋体" w:hAnsi="宋体" w:cs="宋体"/>
          <w:kern w:val="0"/>
          <w:sz w:val="24"/>
          <w:u w:val="single"/>
        </w:rPr>
        <w:t>防爆安全柜</w:t>
      </w:r>
      <w:r>
        <w:rPr>
          <w:rFonts w:hint="eastAsia" w:asciiTheme="minorEastAsia" w:hAnsiTheme="minorEastAsia" w:eastAsiaTheme="minorEastAsia" w:cstheme="minorEastAsia"/>
          <w:sz w:val="24"/>
        </w:rPr>
        <w:t xml:space="preserve">，属于 </w:t>
      </w:r>
      <w:r>
        <w:rPr>
          <w:rFonts w:hint="eastAsia" w:asciiTheme="minorEastAsia" w:hAnsiTheme="minorEastAsia" w:eastAsiaTheme="minorEastAsia" w:cstheme="minorEastAsia"/>
          <w:sz w:val="24"/>
          <w:u w:val="single"/>
        </w:rPr>
        <w:t>工业</w:t>
      </w:r>
      <w:r>
        <w:rPr>
          <w:rFonts w:hint="eastAsia" w:asciiTheme="minorEastAsia" w:hAnsiTheme="minorEastAsia" w:eastAsiaTheme="minorEastAsia" w:cstheme="minorEastAsia"/>
          <w:sz w:val="24"/>
        </w:rPr>
        <w:t>行业 ；制造商为</w:t>
      </w:r>
      <w:r>
        <w:rPr>
          <w:rFonts w:hint="eastAsia" w:asciiTheme="minorEastAsia" w:hAnsiTheme="minorEastAsia" w:eastAsiaTheme="minorEastAsia" w:cstheme="minorEastAsia"/>
          <w:sz w:val="24"/>
          <w:u w:val="single"/>
        </w:rPr>
        <w:t xml:space="preserve"> （企业名称）</w:t>
      </w:r>
      <w:r>
        <w:rPr>
          <w:rFonts w:hint="eastAsia" w:asciiTheme="minorEastAsia" w:hAnsiTheme="minorEastAsia" w:eastAsiaTheme="minorEastAsia" w:cstheme="minorEastAsia"/>
          <w:sz w:val="24"/>
        </w:rPr>
        <w:t xml:space="preserve"> ，从业人员</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人，营业收入为</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万元，资产总额为</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万元，属于</w:t>
      </w:r>
      <w:r>
        <w:rPr>
          <w:rFonts w:hint="eastAsia" w:asciiTheme="minorEastAsia" w:hAnsiTheme="minorEastAsia" w:eastAsiaTheme="minorEastAsia" w:cstheme="minorEastAsia"/>
          <w:sz w:val="24"/>
          <w:u w:val="single"/>
        </w:rPr>
        <w:t xml:space="preserve"> （中型企业、小型企业、微型企业）</w:t>
      </w:r>
      <w:r>
        <w:rPr>
          <w:rFonts w:hint="eastAsia" w:asciiTheme="minorEastAsia" w:hAnsiTheme="minorEastAsia" w:eastAsiaTheme="minorEastAsia" w:cstheme="minorEastAsia"/>
          <w:sz w:val="24"/>
        </w:rPr>
        <w:t xml:space="preserve"> ；</w:t>
      </w:r>
      <w:r>
        <w:rPr>
          <w:rFonts w:hint="eastAsia" w:asciiTheme="minorEastAsia" w:hAnsiTheme="minorEastAsia" w:eastAsiaTheme="minorEastAsia" w:cstheme="minorEastAsia"/>
          <w:i/>
          <w:w w:val="96"/>
          <w:szCs w:val="21"/>
          <w:u w:val="single"/>
        </w:rPr>
        <w:t>（</w:t>
      </w:r>
      <w:r>
        <w:rPr>
          <w:rFonts w:hint="eastAsia" w:asciiTheme="minorEastAsia" w:hAnsiTheme="minorEastAsia" w:eastAsiaTheme="minorEastAsia" w:cstheme="minorEastAsia"/>
          <w:b/>
          <w:bCs/>
          <w:i/>
          <w:w w:val="96"/>
          <w:szCs w:val="21"/>
          <w:u w:val="single"/>
        </w:rPr>
        <w:t>特别提醒：选择其中一种企业类型填写，不要全部写上</w:t>
      </w:r>
      <w:r>
        <w:rPr>
          <w:rFonts w:hint="eastAsia" w:asciiTheme="minorEastAsia" w:hAnsiTheme="minorEastAsia" w:eastAsiaTheme="minorEastAsia" w:cstheme="minorEastAsia"/>
          <w:i/>
          <w:w w:val="96"/>
          <w:szCs w:val="21"/>
          <w:u w:val="single"/>
        </w:rPr>
        <w:t>）</w:t>
      </w:r>
    </w:p>
    <w:p w14:paraId="2AE79B84">
      <w:pPr>
        <w:numPr>
          <w:ilvl w:val="0"/>
          <w:numId w:val="10"/>
        </w:numPr>
        <w:spacing w:line="360" w:lineRule="auto"/>
        <w:ind w:firstLine="480" w:firstLineChars="200"/>
        <w:rPr>
          <w:rFonts w:asciiTheme="minorEastAsia" w:hAnsiTheme="minorEastAsia" w:eastAsiaTheme="minorEastAsia" w:cstheme="minorEastAsia"/>
          <w:sz w:val="24"/>
        </w:rPr>
      </w:pPr>
      <w:r>
        <w:rPr>
          <w:rFonts w:hint="eastAsia" w:ascii="宋体" w:hAnsi="宋体" w:cs="宋体"/>
          <w:kern w:val="0"/>
          <w:sz w:val="24"/>
          <w:u w:val="single"/>
        </w:rPr>
        <w:t>货架/组培架</w:t>
      </w:r>
      <w:r>
        <w:rPr>
          <w:rFonts w:hint="eastAsia" w:asciiTheme="minorEastAsia" w:hAnsiTheme="minorEastAsia" w:eastAsiaTheme="minorEastAsia" w:cstheme="minorEastAsia"/>
          <w:sz w:val="24"/>
        </w:rPr>
        <w:t xml:space="preserve">，属于 </w:t>
      </w:r>
      <w:r>
        <w:rPr>
          <w:rFonts w:hint="eastAsia" w:asciiTheme="minorEastAsia" w:hAnsiTheme="minorEastAsia" w:eastAsiaTheme="minorEastAsia" w:cstheme="minorEastAsia"/>
          <w:sz w:val="24"/>
          <w:u w:val="single"/>
        </w:rPr>
        <w:t>工业</w:t>
      </w:r>
      <w:r>
        <w:rPr>
          <w:rFonts w:hint="eastAsia" w:asciiTheme="minorEastAsia" w:hAnsiTheme="minorEastAsia" w:eastAsiaTheme="minorEastAsia" w:cstheme="minorEastAsia"/>
          <w:sz w:val="24"/>
        </w:rPr>
        <w:t>行业 ；制造商为</w:t>
      </w:r>
      <w:r>
        <w:rPr>
          <w:rFonts w:hint="eastAsia" w:asciiTheme="minorEastAsia" w:hAnsiTheme="minorEastAsia" w:eastAsiaTheme="minorEastAsia" w:cstheme="minorEastAsia"/>
          <w:sz w:val="24"/>
          <w:u w:val="single"/>
        </w:rPr>
        <w:t xml:space="preserve"> （企业名称）</w:t>
      </w:r>
      <w:r>
        <w:rPr>
          <w:rFonts w:hint="eastAsia" w:asciiTheme="minorEastAsia" w:hAnsiTheme="minorEastAsia" w:eastAsiaTheme="minorEastAsia" w:cstheme="minorEastAsia"/>
          <w:sz w:val="24"/>
        </w:rPr>
        <w:t xml:space="preserve"> ，从业人员</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人，营业收入为</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万元，资产总额为</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万元，属于</w:t>
      </w:r>
      <w:r>
        <w:rPr>
          <w:rFonts w:hint="eastAsia" w:asciiTheme="minorEastAsia" w:hAnsiTheme="minorEastAsia" w:eastAsiaTheme="minorEastAsia" w:cstheme="minorEastAsia"/>
          <w:sz w:val="24"/>
          <w:u w:val="single"/>
        </w:rPr>
        <w:t xml:space="preserve"> （中型企业、小型企业、微型企业）</w:t>
      </w:r>
      <w:r>
        <w:rPr>
          <w:rFonts w:hint="eastAsia" w:asciiTheme="minorEastAsia" w:hAnsiTheme="minorEastAsia" w:eastAsiaTheme="minorEastAsia" w:cstheme="minorEastAsia"/>
          <w:sz w:val="24"/>
        </w:rPr>
        <w:t xml:space="preserve"> ；</w:t>
      </w:r>
      <w:r>
        <w:rPr>
          <w:rFonts w:hint="eastAsia" w:asciiTheme="minorEastAsia" w:hAnsiTheme="minorEastAsia" w:eastAsiaTheme="minorEastAsia" w:cstheme="minorEastAsia"/>
          <w:i/>
          <w:w w:val="96"/>
          <w:szCs w:val="21"/>
          <w:u w:val="single"/>
        </w:rPr>
        <w:t>（</w:t>
      </w:r>
      <w:r>
        <w:rPr>
          <w:rFonts w:hint="eastAsia" w:asciiTheme="minorEastAsia" w:hAnsiTheme="minorEastAsia" w:eastAsiaTheme="minorEastAsia" w:cstheme="minorEastAsia"/>
          <w:b/>
          <w:bCs/>
          <w:i/>
          <w:w w:val="96"/>
          <w:szCs w:val="21"/>
          <w:u w:val="single"/>
        </w:rPr>
        <w:t>特别提醒：选择其中一种企业类型填写，不要全部写上</w:t>
      </w:r>
      <w:r>
        <w:rPr>
          <w:rFonts w:hint="eastAsia" w:asciiTheme="minorEastAsia" w:hAnsiTheme="minorEastAsia" w:eastAsiaTheme="minorEastAsia" w:cstheme="minorEastAsia"/>
          <w:i/>
          <w:w w:val="96"/>
          <w:szCs w:val="21"/>
          <w:u w:val="single"/>
        </w:rPr>
        <w:t>）</w:t>
      </w:r>
    </w:p>
    <w:p w14:paraId="67EC7DB0">
      <w:pPr>
        <w:numPr>
          <w:ilvl w:val="0"/>
          <w:numId w:val="10"/>
        </w:numPr>
        <w:spacing w:line="360" w:lineRule="auto"/>
        <w:ind w:firstLine="480" w:firstLineChars="200"/>
        <w:rPr>
          <w:rFonts w:asciiTheme="minorEastAsia" w:hAnsiTheme="minorEastAsia" w:eastAsiaTheme="minorEastAsia" w:cstheme="minorEastAsia"/>
          <w:sz w:val="24"/>
        </w:rPr>
      </w:pPr>
      <w:r>
        <w:rPr>
          <w:rFonts w:hint="eastAsia" w:ascii="宋体" w:hAnsi="宋体" w:cs="宋体"/>
          <w:kern w:val="0"/>
          <w:sz w:val="24"/>
          <w:u w:val="single"/>
        </w:rPr>
        <w:t>原子吸收罩</w:t>
      </w:r>
      <w:r>
        <w:rPr>
          <w:rFonts w:hint="eastAsia" w:asciiTheme="minorEastAsia" w:hAnsiTheme="minorEastAsia" w:eastAsiaTheme="minorEastAsia" w:cstheme="minorEastAsia"/>
          <w:sz w:val="24"/>
        </w:rPr>
        <w:t xml:space="preserve">，属于 </w:t>
      </w:r>
      <w:r>
        <w:rPr>
          <w:rFonts w:hint="eastAsia" w:asciiTheme="minorEastAsia" w:hAnsiTheme="minorEastAsia" w:eastAsiaTheme="minorEastAsia" w:cstheme="minorEastAsia"/>
          <w:sz w:val="24"/>
          <w:u w:val="single"/>
        </w:rPr>
        <w:t>工业</w:t>
      </w:r>
      <w:r>
        <w:rPr>
          <w:rFonts w:hint="eastAsia" w:asciiTheme="minorEastAsia" w:hAnsiTheme="minorEastAsia" w:eastAsiaTheme="minorEastAsia" w:cstheme="minorEastAsia"/>
          <w:sz w:val="24"/>
        </w:rPr>
        <w:t>行业 ；制造商为</w:t>
      </w:r>
      <w:r>
        <w:rPr>
          <w:rFonts w:hint="eastAsia" w:asciiTheme="minorEastAsia" w:hAnsiTheme="minorEastAsia" w:eastAsiaTheme="minorEastAsia" w:cstheme="minorEastAsia"/>
          <w:sz w:val="24"/>
          <w:u w:val="single"/>
        </w:rPr>
        <w:t xml:space="preserve"> （企业名称）</w:t>
      </w:r>
      <w:r>
        <w:rPr>
          <w:rFonts w:hint="eastAsia" w:asciiTheme="minorEastAsia" w:hAnsiTheme="minorEastAsia" w:eastAsiaTheme="minorEastAsia" w:cstheme="minorEastAsia"/>
          <w:sz w:val="24"/>
        </w:rPr>
        <w:t xml:space="preserve"> ，从业人员</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人，营业收入为</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万元，资产总额为</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万元，属于</w:t>
      </w:r>
      <w:r>
        <w:rPr>
          <w:rFonts w:hint="eastAsia" w:asciiTheme="minorEastAsia" w:hAnsiTheme="minorEastAsia" w:eastAsiaTheme="minorEastAsia" w:cstheme="minorEastAsia"/>
          <w:sz w:val="24"/>
          <w:u w:val="single"/>
        </w:rPr>
        <w:t xml:space="preserve"> （中型企业、小型企业、微型企业）</w:t>
      </w:r>
      <w:r>
        <w:rPr>
          <w:rFonts w:hint="eastAsia" w:asciiTheme="minorEastAsia" w:hAnsiTheme="minorEastAsia" w:eastAsiaTheme="minorEastAsia" w:cstheme="minorEastAsia"/>
          <w:sz w:val="24"/>
        </w:rPr>
        <w:t xml:space="preserve"> ；</w:t>
      </w:r>
      <w:r>
        <w:rPr>
          <w:rFonts w:hint="eastAsia" w:asciiTheme="minorEastAsia" w:hAnsiTheme="minorEastAsia" w:eastAsiaTheme="minorEastAsia" w:cstheme="minorEastAsia"/>
          <w:i/>
          <w:w w:val="96"/>
          <w:szCs w:val="21"/>
          <w:u w:val="single"/>
        </w:rPr>
        <w:t>（</w:t>
      </w:r>
      <w:r>
        <w:rPr>
          <w:rFonts w:hint="eastAsia" w:asciiTheme="minorEastAsia" w:hAnsiTheme="minorEastAsia" w:eastAsiaTheme="minorEastAsia" w:cstheme="minorEastAsia"/>
          <w:b/>
          <w:bCs/>
          <w:i/>
          <w:w w:val="96"/>
          <w:szCs w:val="21"/>
          <w:u w:val="single"/>
        </w:rPr>
        <w:t>特别提醒：选择其中一种企业类型填写，不要全部写上</w:t>
      </w:r>
      <w:r>
        <w:rPr>
          <w:rFonts w:hint="eastAsia" w:asciiTheme="minorEastAsia" w:hAnsiTheme="minorEastAsia" w:eastAsiaTheme="minorEastAsia" w:cstheme="minorEastAsia"/>
          <w:i/>
          <w:w w:val="96"/>
          <w:szCs w:val="21"/>
          <w:u w:val="single"/>
        </w:rPr>
        <w:t>）</w:t>
      </w:r>
    </w:p>
    <w:p w14:paraId="0E600ACE">
      <w:pPr>
        <w:numPr>
          <w:ilvl w:val="0"/>
          <w:numId w:val="10"/>
        </w:numPr>
        <w:spacing w:line="360" w:lineRule="auto"/>
        <w:ind w:firstLine="480" w:firstLineChars="200"/>
        <w:rPr>
          <w:rFonts w:asciiTheme="minorEastAsia" w:hAnsiTheme="minorEastAsia" w:eastAsiaTheme="minorEastAsia" w:cstheme="minorEastAsia"/>
          <w:sz w:val="24"/>
        </w:rPr>
      </w:pPr>
      <w:r>
        <w:rPr>
          <w:rFonts w:hint="eastAsia" w:ascii="宋体" w:hAnsi="宋体" w:cs="宋体"/>
          <w:kern w:val="0"/>
          <w:sz w:val="24"/>
          <w:u w:val="single"/>
        </w:rPr>
        <w:t>万向排气罩</w:t>
      </w:r>
      <w:r>
        <w:rPr>
          <w:rFonts w:hint="eastAsia" w:asciiTheme="minorEastAsia" w:hAnsiTheme="minorEastAsia" w:eastAsiaTheme="minorEastAsia" w:cstheme="minorEastAsia"/>
          <w:sz w:val="24"/>
        </w:rPr>
        <w:t xml:space="preserve">，属于 </w:t>
      </w:r>
      <w:r>
        <w:rPr>
          <w:rFonts w:hint="eastAsia" w:asciiTheme="minorEastAsia" w:hAnsiTheme="minorEastAsia" w:eastAsiaTheme="minorEastAsia" w:cstheme="minorEastAsia"/>
          <w:sz w:val="24"/>
          <w:u w:val="single"/>
        </w:rPr>
        <w:t>工业</w:t>
      </w:r>
      <w:r>
        <w:rPr>
          <w:rFonts w:hint="eastAsia" w:asciiTheme="minorEastAsia" w:hAnsiTheme="minorEastAsia" w:eastAsiaTheme="minorEastAsia" w:cstheme="minorEastAsia"/>
          <w:sz w:val="24"/>
        </w:rPr>
        <w:t>行业 ；制造商为</w:t>
      </w:r>
      <w:r>
        <w:rPr>
          <w:rFonts w:hint="eastAsia" w:asciiTheme="minorEastAsia" w:hAnsiTheme="minorEastAsia" w:eastAsiaTheme="minorEastAsia" w:cstheme="minorEastAsia"/>
          <w:sz w:val="24"/>
          <w:u w:val="single"/>
        </w:rPr>
        <w:t xml:space="preserve"> （企业名称）</w:t>
      </w:r>
      <w:r>
        <w:rPr>
          <w:rFonts w:hint="eastAsia" w:asciiTheme="minorEastAsia" w:hAnsiTheme="minorEastAsia" w:eastAsiaTheme="minorEastAsia" w:cstheme="minorEastAsia"/>
          <w:sz w:val="24"/>
        </w:rPr>
        <w:t xml:space="preserve"> ，从业人员</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人，营业收入为</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万元，资产总额为</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万元，属于</w:t>
      </w:r>
      <w:r>
        <w:rPr>
          <w:rFonts w:hint="eastAsia" w:asciiTheme="minorEastAsia" w:hAnsiTheme="minorEastAsia" w:eastAsiaTheme="minorEastAsia" w:cstheme="minorEastAsia"/>
          <w:sz w:val="24"/>
          <w:u w:val="single"/>
        </w:rPr>
        <w:t xml:space="preserve"> （中型企业、小型企业、微型企业）</w:t>
      </w:r>
      <w:r>
        <w:rPr>
          <w:rFonts w:hint="eastAsia" w:asciiTheme="minorEastAsia" w:hAnsiTheme="minorEastAsia" w:eastAsiaTheme="minorEastAsia" w:cstheme="minorEastAsia"/>
          <w:sz w:val="24"/>
        </w:rPr>
        <w:t xml:space="preserve"> ；</w:t>
      </w:r>
      <w:r>
        <w:rPr>
          <w:rFonts w:hint="eastAsia" w:asciiTheme="minorEastAsia" w:hAnsiTheme="minorEastAsia" w:eastAsiaTheme="minorEastAsia" w:cstheme="minorEastAsia"/>
          <w:i/>
          <w:w w:val="96"/>
          <w:szCs w:val="21"/>
          <w:u w:val="single"/>
        </w:rPr>
        <w:t>（</w:t>
      </w:r>
      <w:r>
        <w:rPr>
          <w:rFonts w:hint="eastAsia" w:asciiTheme="minorEastAsia" w:hAnsiTheme="minorEastAsia" w:eastAsiaTheme="minorEastAsia" w:cstheme="minorEastAsia"/>
          <w:b/>
          <w:bCs/>
          <w:i/>
          <w:w w:val="96"/>
          <w:szCs w:val="21"/>
          <w:u w:val="single"/>
        </w:rPr>
        <w:t>特别提醒：选择其中一种企业类型填写，不要全部写上</w:t>
      </w:r>
      <w:r>
        <w:rPr>
          <w:rFonts w:hint="eastAsia" w:asciiTheme="minorEastAsia" w:hAnsiTheme="minorEastAsia" w:eastAsiaTheme="minorEastAsia" w:cstheme="minorEastAsia"/>
          <w:i/>
          <w:w w:val="96"/>
          <w:szCs w:val="21"/>
          <w:u w:val="single"/>
        </w:rPr>
        <w:t>）</w:t>
      </w:r>
    </w:p>
    <w:p w14:paraId="6528AD29">
      <w:pPr>
        <w:numPr>
          <w:ilvl w:val="0"/>
          <w:numId w:val="10"/>
        </w:numPr>
        <w:spacing w:line="360" w:lineRule="auto"/>
        <w:ind w:firstLine="480" w:firstLineChars="200"/>
        <w:rPr>
          <w:rFonts w:asciiTheme="minorEastAsia" w:hAnsiTheme="minorEastAsia" w:eastAsiaTheme="minorEastAsia" w:cstheme="minorEastAsia"/>
          <w:sz w:val="24"/>
        </w:rPr>
      </w:pPr>
      <w:r>
        <w:rPr>
          <w:rFonts w:hint="eastAsia" w:ascii="宋体" w:hAnsi="宋体" w:cs="宋体"/>
          <w:kern w:val="0"/>
          <w:sz w:val="24"/>
          <w:u w:val="single"/>
        </w:rPr>
        <w:t>围护结构及净化模块设备</w:t>
      </w:r>
      <w:r>
        <w:rPr>
          <w:rFonts w:hint="eastAsia" w:asciiTheme="minorEastAsia" w:hAnsiTheme="minorEastAsia" w:eastAsiaTheme="minorEastAsia" w:cstheme="minorEastAsia"/>
          <w:sz w:val="24"/>
        </w:rPr>
        <w:t xml:space="preserve">，属于 </w:t>
      </w:r>
      <w:r>
        <w:rPr>
          <w:rFonts w:hint="eastAsia" w:asciiTheme="minorEastAsia" w:hAnsiTheme="minorEastAsia" w:eastAsiaTheme="minorEastAsia" w:cstheme="minorEastAsia"/>
          <w:sz w:val="24"/>
          <w:u w:val="single"/>
        </w:rPr>
        <w:t>工业</w:t>
      </w:r>
      <w:r>
        <w:rPr>
          <w:rFonts w:hint="eastAsia" w:asciiTheme="minorEastAsia" w:hAnsiTheme="minorEastAsia" w:eastAsiaTheme="minorEastAsia" w:cstheme="minorEastAsia"/>
          <w:sz w:val="24"/>
        </w:rPr>
        <w:t>行业 ；制造商为</w:t>
      </w:r>
      <w:r>
        <w:rPr>
          <w:rFonts w:hint="eastAsia" w:asciiTheme="minorEastAsia" w:hAnsiTheme="minorEastAsia" w:eastAsiaTheme="minorEastAsia" w:cstheme="minorEastAsia"/>
          <w:sz w:val="24"/>
          <w:u w:val="single"/>
        </w:rPr>
        <w:t xml:space="preserve"> （企业名称）</w:t>
      </w:r>
      <w:r>
        <w:rPr>
          <w:rFonts w:hint="eastAsia" w:asciiTheme="minorEastAsia" w:hAnsiTheme="minorEastAsia" w:eastAsiaTheme="minorEastAsia" w:cstheme="minorEastAsia"/>
          <w:sz w:val="24"/>
        </w:rPr>
        <w:t xml:space="preserve"> ，从业人员</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人，营业收入为</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万元，资产总额为</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万元，属于</w:t>
      </w:r>
      <w:r>
        <w:rPr>
          <w:rFonts w:hint="eastAsia" w:asciiTheme="minorEastAsia" w:hAnsiTheme="minorEastAsia" w:eastAsiaTheme="minorEastAsia" w:cstheme="minorEastAsia"/>
          <w:sz w:val="24"/>
          <w:u w:val="single"/>
        </w:rPr>
        <w:t xml:space="preserve"> （中型企业、小型企业、微型企业）</w:t>
      </w:r>
      <w:r>
        <w:rPr>
          <w:rFonts w:hint="eastAsia" w:asciiTheme="minorEastAsia" w:hAnsiTheme="minorEastAsia" w:eastAsiaTheme="minorEastAsia" w:cstheme="minorEastAsia"/>
          <w:sz w:val="24"/>
        </w:rPr>
        <w:t xml:space="preserve"> ；</w:t>
      </w:r>
      <w:r>
        <w:rPr>
          <w:rFonts w:hint="eastAsia" w:asciiTheme="minorEastAsia" w:hAnsiTheme="minorEastAsia" w:eastAsiaTheme="minorEastAsia" w:cstheme="minorEastAsia"/>
          <w:i/>
          <w:w w:val="96"/>
          <w:szCs w:val="21"/>
          <w:u w:val="single"/>
        </w:rPr>
        <w:t>（</w:t>
      </w:r>
      <w:r>
        <w:rPr>
          <w:rFonts w:hint="eastAsia" w:asciiTheme="minorEastAsia" w:hAnsiTheme="minorEastAsia" w:eastAsiaTheme="minorEastAsia" w:cstheme="minorEastAsia"/>
          <w:b/>
          <w:bCs/>
          <w:i/>
          <w:w w:val="96"/>
          <w:szCs w:val="21"/>
          <w:u w:val="single"/>
        </w:rPr>
        <w:t>特别提醒：选择其中一种企业类型填写，不要全部写上</w:t>
      </w:r>
      <w:r>
        <w:rPr>
          <w:rFonts w:hint="eastAsia" w:asciiTheme="minorEastAsia" w:hAnsiTheme="minorEastAsia" w:eastAsiaTheme="minorEastAsia" w:cstheme="minorEastAsia"/>
          <w:i/>
          <w:w w:val="96"/>
          <w:szCs w:val="21"/>
          <w:u w:val="single"/>
        </w:rPr>
        <w:t>）</w:t>
      </w:r>
    </w:p>
    <w:p w14:paraId="31CF2CFA">
      <w:pPr>
        <w:numPr>
          <w:ilvl w:val="0"/>
          <w:numId w:val="10"/>
        </w:numPr>
        <w:spacing w:line="360" w:lineRule="auto"/>
        <w:ind w:firstLine="480" w:firstLineChars="200"/>
        <w:rPr>
          <w:rFonts w:asciiTheme="minorEastAsia" w:hAnsiTheme="minorEastAsia" w:eastAsiaTheme="minorEastAsia" w:cstheme="minorEastAsia"/>
          <w:sz w:val="24"/>
        </w:rPr>
      </w:pPr>
      <w:r>
        <w:rPr>
          <w:rFonts w:hint="eastAsia" w:ascii="宋体" w:hAnsi="宋体" w:cs="宋体"/>
          <w:kern w:val="0"/>
          <w:sz w:val="24"/>
          <w:u w:val="single"/>
        </w:rPr>
        <w:t>中高效排风机箱</w:t>
      </w:r>
      <w:r>
        <w:rPr>
          <w:rFonts w:hint="eastAsia" w:asciiTheme="minorEastAsia" w:hAnsiTheme="minorEastAsia" w:eastAsiaTheme="minorEastAsia" w:cstheme="minorEastAsia"/>
          <w:sz w:val="24"/>
        </w:rPr>
        <w:t xml:space="preserve">，属于 </w:t>
      </w:r>
      <w:r>
        <w:rPr>
          <w:rFonts w:hint="eastAsia" w:asciiTheme="minorEastAsia" w:hAnsiTheme="minorEastAsia" w:eastAsiaTheme="minorEastAsia" w:cstheme="minorEastAsia"/>
          <w:sz w:val="24"/>
          <w:u w:val="single"/>
        </w:rPr>
        <w:t>工业</w:t>
      </w:r>
      <w:r>
        <w:rPr>
          <w:rFonts w:hint="eastAsia" w:asciiTheme="minorEastAsia" w:hAnsiTheme="minorEastAsia" w:eastAsiaTheme="minorEastAsia" w:cstheme="minorEastAsia"/>
          <w:sz w:val="24"/>
        </w:rPr>
        <w:t>行业 ；制造商为</w:t>
      </w:r>
      <w:r>
        <w:rPr>
          <w:rFonts w:hint="eastAsia" w:asciiTheme="minorEastAsia" w:hAnsiTheme="minorEastAsia" w:eastAsiaTheme="minorEastAsia" w:cstheme="minorEastAsia"/>
          <w:sz w:val="24"/>
          <w:u w:val="single"/>
        </w:rPr>
        <w:t xml:space="preserve"> （企业名称）</w:t>
      </w:r>
      <w:r>
        <w:rPr>
          <w:rFonts w:hint="eastAsia" w:asciiTheme="minorEastAsia" w:hAnsiTheme="minorEastAsia" w:eastAsiaTheme="minorEastAsia" w:cstheme="minorEastAsia"/>
          <w:sz w:val="24"/>
        </w:rPr>
        <w:t xml:space="preserve"> ，从业人员</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人，营业收入为</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万元，资产总额为</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万元，属于</w:t>
      </w:r>
      <w:r>
        <w:rPr>
          <w:rFonts w:hint="eastAsia" w:asciiTheme="minorEastAsia" w:hAnsiTheme="minorEastAsia" w:eastAsiaTheme="minorEastAsia" w:cstheme="minorEastAsia"/>
          <w:sz w:val="24"/>
          <w:u w:val="single"/>
        </w:rPr>
        <w:t xml:space="preserve"> （中型企业、小型企业、微型企业）</w:t>
      </w:r>
      <w:r>
        <w:rPr>
          <w:rFonts w:hint="eastAsia" w:asciiTheme="minorEastAsia" w:hAnsiTheme="minorEastAsia" w:eastAsiaTheme="minorEastAsia" w:cstheme="minorEastAsia"/>
          <w:sz w:val="24"/>
        </w:rPr>
        <w:t xml:space="preserve"> ；</w:t>
      </w:r>
      <w:r>
        <w:rPr>
          <w:rFonts w:hint="eastAsia" w:asciiTheme="minorEastAsia" w:hAnsiTheme="minorEastAsia" w:eastAsiaTheme="minorEastAsia" w:cstheme="minorEastAsia"/>
          <w:i/>
          <w:w w:val="96"/>
          <w:szCs w:val="21"/>
          <w:u w:val="single"/>
        </w:rPr>
        <w:t>（</w:t>
      </w:r>
      <w:r>
        <w:rPr>
          <w:rFonts w:hint="eastAsia" w:asciiTheme="minorEastAsia" w:hAnsiTheme="minorEastAsia" w:eastAsiaTheme="minorEastAsia" w:cstheme="minorEastAsia"/>
          <w:b/>
          <w:bCs/>
          <w:i/>
          <w:w w:val="96"/>
          <w:szCs w:val="21"/>
          <w:u w:val="single"/>
        </w:rPr>
        <w:t>特别提醒：选择其中一种企业类型填写，不要全部写上</w:t>
      </w:r>
      <w:r>
        <w:rPr>
          <w:rFonts w:hint="eastAsia" w:asciiTheme="minorEastAsia" w:hAnsiTheme="minorEastAsia" w:eastAsiaTheme="minorEastAsia" w:cstheme="minorEastAsia"/>
          <w:i/>
          <w:w w:val="96"/>
          <w:szCs w:val="21"/>
          <w:u w:val="single"/>
        </w:rPr>
        <w:t>）</w:t>
      </w:r>
    </w:p>
    <w:p w14:paraId="7F6BDD7A">
      <w:pPr>
        <w:numPr>
          <w:ilvl w:val="0"/>
          <w:numId w:val="10"/>
        </w:numPr>
        <w:spacing w:line="360" w:lineRule="auto"/>
        <w:ind w:firstLine="480" w:firstLineChars="200"/>
        <w:rPr>
          <w:rFonts w:asciiTheme="minorEastAsia" w:hAnsiTheme="minorEastAsia" w:eastAsiaTheme="minorEastAsia" w:cstheme="minorEastAsia"/>
          <w:sz w:val="24"/>
        </w:rPr>
      </w:pPr>
      <w:r>
        <w:rPr>
          <w:rFonts w:hint="eastAsia" w:ascii="宋体" w:hAnsi="宋体" w:cs="宋体"/>
          <w:kern w:val="0"/>
          <w:sz w:val="24"/>
          <w:u w:val="single"/>
        </w:rPr>
        <w:t>混流式通风机</w:t>
      </w:r>
      <w:r>
        <w:rPr>
          <w:rFonts w:hint="eastAsia" w:asciiTheme="minorEastAsia" w:hAnsiTheme="minorEastAsia" w:eastAsiaTheme="minorEastAsia" w:cstheme="minorEastAsia"/>
          <w:sz w:val="24"/>
        </w:rPr>
        <w:t xml:space="preserve">，属于 </w:t>
      </w:r>
      <w:r>
        <w:rPr>
          <w:rFonts w:hint="eastAsia" w:asciiTheme="minorEastAsia" w:hAnsiTheme="minorEastAsia" w:eastAsiaTheme="minorEastAsia" w:cstheme="minorEastAsia"/>
          <w:sz w:val="24"/>
          <w:u w:val="single"/>
        </w:rPr>
        <w:t>工业</w:t>
      </w:r>
      <w:r>
        <w:rPr>
          <w:rFonts w:hint="eastAsia" w:asciiTheme="minorEastAsia" w:hAnsiTheme="minorEastAsia" w:eastAsiaTheme="minorEastAsia" w:cstheme="minorEastAsia"/>
          <w:sz w:val="24"/>
        </w:rPr>
        <w:t>行业 ；制造商为</w:t>
      </w:r>
      <w:r>
        <w:rPr>
          <w:rFonts w:hint="eastAsia" w:asciiTheme="minorEastAsia" w:hAnsiTheme="minorEastAsia" w:eastAsiaTheme="minorEastAsia" w:cstheme="minorEastAsia"/>
          <w:sz w:val="24"/>
          <w:u w:val="single"/>
        </w:rPr>
        <w:t xml:space="preserve"> （企业名称）</w:t>
      </w:r>
      <w:r>
        <w:rPr>
          <w:rFonts w:hint="eastAsia" w:asciiTheme="minorEastAsia" w:hAnsiTheme="minorEastAsia" w:eastAsiaTheme="minorEastAsia" w:cstheme="minorEastAsia"/>
          <w:sz w:val="24"/>
        </w:rPr>
        <w:t xml:space="preserve"> ，从业人员</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人，营业收入为</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万元，资产总额为</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万元，属于</w:t>
      </w:r>
      <w:r>
        <w:rPr>
          <w:rFonts w:hint="eastAsia" w:asciiTheme="minorEastAsia" w:hAnsiTheme="minorEastAsia" w:eastAsiaTheme="minorEastAsia" w:cstheme="minorEastAsia"/>
          <w:sz w:val="24"/>
          <w:u w:val="single"/>
        </w:rPr>
        <w:t xml:space="preserve"> （中型企业、小型企业、微型企业）</w:t>
      </w:r>
      <w:r>
        <w:rPr>
          <w:rFonts w:hint="eastAsia" w:asciiTheme="minorEastAsia" w:hAnsiTheme="minorEastAsia" w:eastAsiaTheme="minorEastAsia" w:cstheme="minorEastAsia"/>
          <w:sz w:val="24"/>
        </w:rPr>
        <w:t xml:space="preserve"> ；</w:t>
      </w:r>
      <w:r>
        <w:rPr>
          <w:rFonts w:hint="eastAsia" w:asciiTheme="minorEastAsia" w:hAnsiTheme="minorEastAsia" w:eastAsiaTheme="minorEastAsia" w:cstheme="minorEastAsia"/>
          <w:i/>
          <w:w w:val="96"/>
          <w:szCs w:val="21"/>
          <w:u w:val="single"/>
        </w:rPr>
        <w:t>（</w:t>
      </w:r>
      <w:r>
        <w:rPr>
          <w:rFonts w:hint="eastAsia" w:asciiTheme="minorEastAsia" w:hAnsiTheme="minorEastAsia" w:eastAsiaTheme="minorEastAsia" w:cstheme="minorEastAsia"/>
          <w:b/>
          <w:bCs/>
          <w:i/>
          <w:w w:val="96"/>
          <w:szCs w:val="21"/>
          <w:u w:val="single"/>
        </w:rPr>
        <w:t>特别提醒：选择其中一种企业类型填写，不要全部写上</w:t>
      </w:r>
      <w:r>
        <w:rPr>
          <w:rFonts w:hint="eastAsia" w:asciiTheme="minorEastAsia" w:hAnsiTheme="minorEastAsia" w:eastAsiaTheme="minorEastAsia" w:cstheme="minorEastAsia"/>
          <w:i/>
          <w:w w:val="96"/>
          <w:szCs w:val="21"/>
          <w:u w:val="single"/>
        </w:rPr>
        <w:t>）</w:t>
      </w:r>
    </w:p>
    <w:p w14:paraId="593A621C">
      <w:pPr>
        <w:numPr>
          <w:ilvl w:val="0"/>
          <w:numId w:val="10"/>
        </w:numPr>
        <w:spacing w:line="360" w:lineRule="auto"/>
        <w:ind w:firstLine="480" w:firstLineChars="200"/>
        <w:rPr>
          <w:rFonts w:asciiTheme="minorEastAsia" w:hAnsiTheme="minorEastAsia" w:eastAsiaTheme="minorEastAsia" w:cstheme="minorEastAsia"/>
          <w:sz w:val="24"/>
        </w:rPr>
      </w:pPr>
      <w:r>
        <w:rPr>
          <w:rFonts w:hint="eastAsia" w:ascii="宋体" w:hAnsi="宋体" w:cs="宋体"/>
          <w:kern w:val="0"/>
          <w:sz w:val="24"/>
          <w:u w:val="single"/>
        </w:rPr>
        <w:t>防爆离心风机</w:t>
      </w:r>
      <w:r>
        <w:rPr>
          <w:rFonts w:hint="eastAsia" w:asciiTheme="minorEastAsia" w:hAnsiTheme="minorEastAsia" w:eastAsiaTheme="minorEastAsia" w:cstheme="minorEastAsia"/>
          <w:sz w:val="24"/>
        </w:rPr>
        <w:t xml:space="preserve">，属于 </w:t>
      </w:r>
      <w:r>
        <w:rPr>
          <w:rFonts w:hint="eastAsia" w:asciiTheme="minorEastAsia" w:hAnsiTheme="minorEastAsia" w:eastAsiaTheme="minorEastAsia" w:cstheme="minorEastAsia"/>
          <w:sz w:val="24"/>
          <w:u w:val="single"/>
        </w:rPr>
        <w:t>工业</w:t>
      </w:r>
      <w:r>
        <w:rPr>
          <w:rFonts w:hint="eastAsia" w:asciiTheme="minorEastAsia" w:hAnsiTheme="minorEastAsia" w:eastAsiaTheme="minorEastAsia" w:cstheme="minorEastAsia"/>
          <w:sz w:val="24"/>
        </w:rPr>
        <w:t>行业 ；制造商为</w:t>
      </w:r>
      <w:r>
        <w:rPr>
          <w:rFonts w:hint="eastAsia" w:asciiTheme="minorEastAsia" w:hAnsiTheme="minorEastAsia" w:eastAsiaTheme="minorEastAsia" w:cstheme="minorEastAsia"/>
          <w:sz w:val="24"/>
          <w:u w:val="single"/>
        </w:rPr>
        <w:t xml:space="preserve"> （企业名称）</w:t>
      </w:r>
      <w:r>
        <w:rPr>
          <w:rFonts w:hint="eastAsia" w:asciiTheme="minorEastAsia" w:hAnsiTheme="minorEastAsia" w:eastAsiaTheme="minorEastAsia" w:cstheme="minorEastAsia"/>
          <w:sz w:val="24"/>
        </w:rPr>
        <w:t xml:space="preserve"> ，从业人员</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人，营业收入为</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万元，资产总额为</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万元，属于</w:t>
      </w:r>
      <w:r>
        <w:rPr>
          <w:rFonts w:hint="eastAsia" w:asciiTheme="minorEastAsia" w:hAnsiTheme="minorEastAsia" w:eastAsiaTheme="minorEastAsia" w:cstheme="minorEastAsia"/>
          <w:sz w:val="24"/>
          <w:u w:val="single"/>
        </w:rPr>
        <w:t xml:space="preserve"> （中型企业、小型企业、微型企业）</w:t>
      </w:r>
      <w:r>
        <w:rPr>
          <w:rFonts w:hint="eastAsia" w:asciiTheme="minorEastAsia" w:hAnsiTheme="minorEastAsia" w:eastAsiaTheme="minorEastAsia" w:cstheme="minorEastAsia"/>
          <w:sz w:val="24"/>
        </w:rPr>
        <w:t xml:space="preserve"> ；</w:t>
      </w:r>
      <w:r>
        <w:rPr>
          <w:rFonts w:hint="eastAsia" w:asciiTheme="minorEastAsia" w:hAnsiTheme="minorEastAsia" w:eastAsiaTheme="minorEastAsia" w:cstheme="minorEastAsia"/>
          <w:i/>
          <w:w w:val="96"/>
          <w:szCs w:val="21"/>
          <w:u w:val="single"/>
        </w:rPr>
        <w:t>（</w:t>
      </w:r>
      <w:r>
        <w:rPr>
          <w:rFonts w:hint="eastAsia" w:asciiTheme="minorEastAsia" w:hAnsiTheme="minorEastAsia" w:eastAsiaTheme="minorEastAsia" w:cstheme="minorEastAsia"/>
          <w:b/>
          <w:bCs/>
          <w:i/>
          <w:w w:val="96"/>
          <w:szCs w:val="21"/>
          <w:u w:val="single"/>
        </w:rPr>
        <w:t>特别提醒：选择其中一种企业类型填写，不要全部写上</w:t>
      </w:r>
      <w:r>
        <w:rPr>
          <w:rFonts w:hint="eastAsia" w:asciiTheme="minorEastAsia" w:hAnsiTheme="minorEastAsia" w:eastAsiaTheme="minorEastAsia" w:cstheme="minorEastAsia"/>
          <w:i/>
          <w:w w:val="96"/>
          <w:szCs w:val="21"/>
          <w:u w:val="single"/>
        </w:rPr>
        <w:t>）</w:t>
      </w:r>
    </w:p>
    <w:p w14:paraId="2CBAE901">
      <w:pPr>
        <w:numPr>
          <w:ilvl w:val="0"/>
          <w:numId w:val="10"/>
        </w:numPr>
        <w:spacing w:line="360" w:lineRule="auto"/>
        <w:ind w:firstLine="480" w:firstLineChars="200"/>
        <w:rPr>
          <w:rFonts w:asciiTheme="minorEastAsia" w:hAnsiTheme="minorEastAsia" w:eastAsiaTheme="minorEastAsia" w:cstheme="minorEastAsia"/>
          <w:sz w:val="24"/>
        </w:rPr>
      </w:pPr>
      <w:r>
        <w:rPr>
          <w:rFonts w:hint="eastAsia" w:ascii="宋体" w:hAnsi="宋体" w:cs="宋体"/>
          <w:kern w:val="0"/>
          <w:sz w:val="24"/>
          <w:u w:val="single"/>
        </w:rPr>
        <w:t>离心风机</w:t>
      </w:r>
      <w:r>
        <w:rPr>
          <w:rFonts w:hint="eastAsia" w:asciiTheme="minorEastAsia" w:hAnsiTheme="minorEastAsia" w:eastAsiaTheme="minorEastAsia" w:cstheme="minorEastAsia"/>
          <w:sz w:val="24"/>
        </w:rPr>
        <w:t xml:space="preserve">，属于 </w:t>
      </w:r>
      <w:r>
        <w:rPr>
          <w:rFonts w:hint="eastAsia" w:asciiTheme="minorEastAsia" w:hAnsiTheme="minorEastAsia" w:eastAsiaTheme="minorEastAsia" w:cstheme="minorEastAsia"/>
          <w:sz w:val="24"/>
          <w:u w:val="single"/>
        </w:rPr>
        <w:t>工业</w:t>
      </w:r>
      <w:r>
        <w:rPr>
          <w:rFonts w:hint="eastAsia" w:asciiTheme="minorEastAsia" w:hAnsiTheme="minorEastAsia" w:eastAsiaTheme="minorEastAsia" w:cstheme="minorEastAsia"/>
          <w:sz w:val="24"/>
        </w:rPr>
        <w:t>行业 ；制造商为</w:t>
      </w:r>
      <w:r>
        <w:rPr>
          <w:rFonts w:hint="eastAsia" w:asciiTheme="minorEastAsia" w:hAnsiTheme="minorEastAsia" w:eastAsiaTheme="minorEastAsia" w:cstheme="minorEastAsia"/>
          <w:sz w:val="24"/>
          <w:u w:val="single"/>
        </w:rPr>
        <w:t xml:space="preserve"> （企业名称）</w:t>
      </w:r>
      <w:r>
        <w:rPr>
          <w:rFonts w:hint="eastAsia" w:asciiTheme="minorEastAsia" w:hAnsiTheme="minorEastAsia" w:eastAsiaTheme="minorEastAsia" w:cstheme="minorEastAsia"/>
          <w:sz w:val="24"/>
        </w:rPr>
        <w:t xml:space="preserve"> ，从业人员</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人，营业收入为</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万元，资产总额为</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万元，属于</w:t>
      </w:r>
      <w:r>
        <w:rPr>
          <w:rFonts w:hint="eastAsia" w:asciiTheme="minorEastAsia" w:hAnsiTheme="minorEastAsia" w:eastAsiaTheme="minorEastAsia" w:cstheme="minorEastAsia"/>
          <w:sz w:val="24"/>
          <w:u w:val="single"/>
        </w:rPr>
        <w:t xml:space="preserve"> （中型企业、小型企业、微型企业）</w:t>
      </w:r>
      <w:r>
        <w:rPr>
          <w:rFonts w:hint="eastAsia" w:asciiTheme="minorEastAsia" w:hAnsiTheme="minorEastAsia" w:eastAsiaTheme="minorEastAsia" w:cstheme="minorEastAsia"/>
          <w:sz w:val="24"/>
        </w:rPr>
        <w:t xml:space="preserve"> ；</w:t>
      </w:r>
      <w:r>
        <w:rPr>
          <w:rFonts w:hint="eastAsia" w:asciiTheme="minorEastAsia" w:hAnsiTheme="minorEastAsia" w:eastAsiaTheme="minorEastAsia" w:cstheme="minorEastAsia"/>
          <w:i/>
          <w:w w:val="96"/>
          <w:szCs w:val="21"/>
          <w:u w:val="single"/>
        </w:rPr>
        <w:t>（</w:t>
      </w:r>
      <w:r>
        <w:rPr>
          <w:rFonts w:hint="eastAsia" w:asciiTheme="minorEastAsia" w:hAnsiTheme="minorEastAsia" w:eastAsiaTheme="minorEastAsia" w:cstheme="minorEastAsia"/>
          <w:b/>
          <w:bCs/>
          <w:i/>
          <w:w w:val="96"/>
          <w:szCs w:val="21"/>
          <w:u w:val="single"/>
        </w:rPr>
        <w:t>特别提醒：选择其中一种企业类型填写，不要全部写上</w:t>
      </w:r>
      <w:r>
        <w:rPr>
          <w:rFonts w:hint="eastAsia" w:asciiTheme="minorEastAsia" w:hAnsiTheme="minorEastAsia" w:eastAsiaTheme="minorEastAsia" w:cstheme="minorEastAsia"/>
          <w:i/>
          <w:w w:val="96"/>
          <w:szCs w:val="21"/>
          <w:u w:val="single"/>
        </w:rPr>
        <w:t>）</w:t>
      </w:r>
    </w:p>
    <w:p w14:paraId="78A0E66F">
      <w:pPr>
        <w:numPr>
          <w:ilvl w:val="0"/>
          <w:numId w:val="10"/>
        </w:numPr>
        <w:spacing w:line="360" w:lineRule="auto"/>
        <w:ind w:firstLine="480" w:firstLineChars="200"/>
        <w:rPr>
          <w:rFonts w:asciiTheme="minorEastAsia" w:hAnsiTheme="minorEastAsia" w:eastAsiaTheme="minorEastAsia" w:cstheme="minorEastAsia"/>
          <w:sz w:val="24"/>
        </w:rPr>
      </w:pPr>
      <w:r>
        <w:rPr>
          <w:rFonts w:hint="eastAsia" w:ascii="宋体" w:hAnsi="宋体" w:cs="宋体"/>
          <w:kern w:val="0"/>
          <w:sz w:val="24"/>
          <w:u w:val="single"/>
        </w:rPr>
        <w:t>防爆离心风机</w:t>
      </w:r>
      <w:r>
        <w:rPr>
          <w:rFonts w:hint="eastAsia" w:asciiTheme="minorEastAsia" w:hAnsiTheme="minorEastAsia" w:eastAsiaTheme="minorEastAsia" w:cstheme="minorEastAsia"/>
          <w:sz w:val="24"/>
        </w:rPr>
        <w:t xml:space="preserve">，属于 </w:t>
      </w:r>
      <w:r>
        <w:rPr>
          <w:rFonts w:hint="eastAsia" w:asciiTheme="minorEastAsia" w:hAnsiTheme="minorEastAsia" w:eastAsiaTheme="minorEastAsia" w:cstheme="minorEastAsia"/>
          <w:sz w:val="24"/>
          <w:u w:val="single"/>
        </w:rPr>
        <w:t>工业</w:t>
      </w:r>
      <w:r>
        <w:rPr>
          <w:rFonts w:hint="eastAsia" w:asciiTheme="minorEastAsia" w:hAnsiTheme="minorEastAsia" w:eastAsiaTheme="minorEastAsia" w:cstheme="minorEastAsia"/>
          <w:sz w:val="24"/>
        </w:rPr>
        <w:t>行业 ；制造商为</w:t>
      </w:r>
      <w:r>
        <w:rPr>
          <w:rFonts w:hint="eastAsia" w:asciiTheme="minorEastAsia" w:hAnsiTheme="minorEastAsia" w:eastAsiaTheme="minorEastAsia" w:cstheme="minorEastAsia"/>
          <w:sz w:val="24"/>
          <w:u w:val="single"/>
        </w:rPr>
        <w:t xml:space="preserve"> （企业名称）</w:t>
      </w:r>
      <w:r>
        <w:rPr>
          <w:rFonts w:hint="eastAsia" w:asciiTheme="minorEastAsia" w:hAnsiTheme="minorEastAsia" w:eastAsiaTheme="minorEastAsia" w:cstheme="minorEastAsia"/>
          <w:sz w:val="24"/>
        </w:rPr>
        <w:t xml:space="preserve"> ，从业人员</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人，营业收入为</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万元，资产总额为</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万元，属于</w:t>
      </w:r>
      <w:r>
        <w:rPr>
          <w:rFonts w:hint="eastAsia" w:asciiTheme="minorEastAsia" w:hAnsiTheme="minorEastAsia" w:eastAsiaTheme="minorEastAsia" w:cstheme="minorEastAsia"/>
          <w:sz w:val="24"/>
          <w:u w:val="single"/>
        </w:rPr>
        <w:t xml:space="preserve"> （中型企业、小型企业、微型企业）</w:t>
      </w:r>
      <w:r>
        <w:rPr>
          <w:rFonts w:hint="eastAsia" w:asciiTheme="minorEastAsia" w:hAnsiTheme="minorEastAsia" w:eastAsiaTheme="minorEastAsia" w:cstheme="minorEastAsia"/>
          <w:sz w:val="24"/>
        </w:rPr>
        <w:t xml:space="preserve"> ；</w:t>
      </w:r>
      <w:r>
        <w:rPr>
          <w:rFonts w:hint="eastAsia" w:asciiTheme="minorEastAsia" w:hAnsiTheme="minorEastAsia" w:eastAsiaTheme="minorEastAsia" w:cstheme="minorEastAsia"/>
          <w:i/>
          <w:w w:val="96"/>
          <w:szCs w:val="21"/>
          <w:u w:val="single"/>
        </w:rPr>
        <w:t>（</w:t>
      </w:r>
      <w:r>
        <w:rPr>
          <w:rFonts w:hint="eastAsia" w:asciiTheme="minorEastAsia" w:hAnsiTheme="minorEastAsia" w:eastAsiaTheme="minorEastAsia" w:cstheme="minorEastAsia"/>
          <w:b/>
          <w:bCs/>
          <w:i/>
          <w:w w:val="96"/>
          <w:szCs w:val="21"/>
          <w:u w:val="single"/>
        </w:rPr>
        <w:t>特别提醒：选择其中一种企业类型填写，不要全部写上</w:t>
      </w:r>
      <w:r>
        <w:rPr>
          <w:rFonts w:hint="eastAsia" w:asciiTheme="minorEastAsia" w:hAnsiTheme="minorEastAsia" w:eastAsiaTheme="minorEastAsia" w:cstheme="minorEastAsia"/>
          <w:i/>
          <w:w w:val="96"/>
          <w:szCs w:val="21"/>
          <w:u w:val="single"/>
        </w:rPr>
        <w:t>）</w:t>
      </w:r>
    </w:p>
    <w:p w14:paraId="3D41719A">
      <w:pPr>
        <w:numPr>
          <w:ilvl w:val="0"/>
          <w:numId w:val="10"/>
        </w:numPr>
        <w:spacing w:line="360" w:lineRule="auto"/>
        <w:ind w:firstLine="480" w:firstLineChars="200"/>
        <w:rPr>
          <w:rFonts w:asciiTheme="minorEastAsia" w:hAnsiTheme="minorEastAsia" w:eastAsiaTheme="minorEastAsia" w:cstheme="minorEastAsia"/>
          <w:sz w:val="24"/>
        </w:rPr>
      </w:pPr>
      <w:r>
        <w:rPr>
          <w:rFonts w:hint="eastAsia" w:ascii="宋体" w:hAnsi="宋体" w:cs="宋体"/>
          <w:kern w:val="0"/>
          <w:sz w:val="24"/>
          <w:u w:val="single"/>
        </w:rPr>
        <w:t>中高效排风机箱</w:t>
      </w:r>
      <w:r>
        <w:rPr>
          <w:rFonts w:hint="eastAsia" w:asciiTheme="minorEastAsia" w:hAnsiTheme="minorEastAsia" w:eastAsiaTheme="minorEastAsia" w:cstheme="minorEastAsia"/>
          <w:sz w:val="24"/>
        </w:rPr>
        <w:t xml:space="preserve">，属于 </w:t>
      </w:r>
      <w:r>
        <w:rPr>
          <w:rFonts w:hint="eastAsia" w:asciiTheme="minorEastAsia" w:hAnsiTheme="minorEastAsia" w:eastAsiaTheme="minorEastAsia" w:cstheme="minorEastAsia"/>
          <w:sz w:val="24"/>
          <w:u w:val="single"/>
        </w:rPr>
        <w:t>工业</w:t>
      </w:r>
      <w:r>
        <w:rPr>
          <w:rFonts w:hint="eastAsia" w:asciiTheme="minorEastAsia" w:hAnsiTheme="minorEastAsia" w:eastAsiaTheme="minorEastAsia" w:cstheme="minorEastAsia"/>
          <w:sz w:val="24"/>
        </w:rPr>
        <w:t>行业 ；制造商为</w:t>
      </w:r>
      <w:r>
        <w:rPr>
          <w:rFonts w:hint="eastAsia" w:asciiTheme="minorEastAsia" w:hAnsiTheme="minorEastAsia" w:eastAsiaTheme="minorEastAsia" w:cstheme="minorEastAsia"/>
          <w:sz w:val="24"/>
          <w:u w:val="single"/>
        </w:rPr>
        <w:t xml:space="preserve"> （企业名称）</w:t>
      </w:r>
      <w:r>
        <w:rPr>
          <w:rFonts w:hint="eastAsia" w:asciiTheme="minorEastAsia" w:hAnsiTheme="minorEastAsia" w:eastAsiaTheme="minorEastAsia" w:cstheme="minorEastAsia"/>
          <w:sz w:val="24"/>
        </w:rPr>
        <w:t xml:space="preserve"> ，从业人员</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人，营业收入为</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万元，资产总额为</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万元，属于</w:t>
      </w:r>
      <w:r>
        <w:rPr>
          <w:rFonts w:hint="eastAsia" w:asciiTheme="minorEastAsia" w:hAnsiTheme="minorEastAsia" w:eastAsiaTheme="minorEastAsia" w:cstheme="minorEastAsia"/>
          <w:sz w:val="24"/>
          <w:u w:val="single"/>
        </w:rPr>
        <w:t xml:space="preserve"> （中型企业、小型企业、微型企业）</w:t>
      </w:r>
      <w:r>
        <w:rPr>
          <w:rFonts w:hint="eastAsia" w:asciiTheme="minorEastAsia" w:hAnsiTheme="minorEastAsia" w:eastAsiaTheme="minorEastAsia" w:cstheme="minorEastAsia"/>
          <w:sz w:val="24"/>
        </w:rPr>
        <w:t xml:space="preserve"> ；</w:t>
      </w:r>
      <w:r>
        <w:rPr>
          <w:rFonts w:hint="eastAsia" w:asciiTheme="minorEastAsia" w:hAnsiTheme="minorEastAsia" w:eastAsiaTheme="minorEastAsia" w:cstheme="minorEastAsia"/>
          <w:i/>
          <w:w w:val="96"/>
          <w:szCs w:val="21"/>
          <w:u w:val="single"/>
        </w:rPr>
        <w:t>（</w:t>
      </w:r>
      <w:r>
        <w:rPr>
          <w:rFonts w:hint="eastAsia" w:asciiTheme="minorEastAsia" w:hAnsiTheme="minorEastAsia" w:eastAsiaTheme="minorEastAsia" w:cstheme="minorEastAsia"/>
          <w:b/>
          <w:bCs/>
          <w:i/>
          <w:w w:val="96"/>
          <w:szCs w:val="21"/>
          <w:u w:val="single"/>
        </w:rPr>
        <w:t>特别提醒：选择其中一种企业类型填写，不要全部写上</w:t>
      </w:r>
      <w:r>
        <w:rPr>
          <w:rFonts w:hint="eastAsia" w:asciiTheme="minorEastAsia" w:hAnsiTheme="minorEastAsia" w:eastAsiaTheme="minorEastAsia" w:cstheme="minorEastAsia"/>
          <w:i/>
          <w:w w:val="96"/>
          <w:szCs w:val="21"/>
          <w:u w:val="single"/>
        </w:rPr>
        <w:t>）</w:t>
      </w:r>
    </w:p>
    <w:p w14:paraId="33EC3E16">
      <w:pPr>
        <w:numPr>
          <w:ilvl w:val="0"/>
          <w:numId w:val="10"/>
        </w:numPr>
        <w:spacing w:line="360" w:lineRule="auto"/>
        <w:ind w:firstLine="480" w:firstLineChars="200"/>
        <w:rPr>
          <w:rFonts w:asciiTheme="minorEastAsia" w:hAnsiTheme="minorEastAsia" w:eastAsiaTheme="minorEastAsia" w:cstheme="minorEastAsia"/>
          <w:sz w:val="24"/>
        </w:rPr>
      </w:pPr>
      <w:r>
        <w:rPr>
          <w:rFonts w:hint="eastAsia" w:ascii="宋体" w:hAnsi="宋体" w:cs="宋体"/>
          <w:kern w:val="0"/>
          <w:sz w:val="24"/>
          <w:u w:val="single"/>
        </w:rPr>
        <w:t>玻璃钢离心风机</w:t>
      </w:r>
      <w:r>
        <w:rPr>
          <w:rFonts w:hint="eastAsia" w:asciiTheme="minorEastAsia" w:hAnsiTheme="minorEastAsia" w:eastAsiaTheme="minorEastAsia" w:cstheme="minorEastAsia"/>
          <w:sz w:val="24"/>
        </w:rPr>
        <w:t xml:space="preserve">，属于 </w:t>
      </w:r>
      <w:r>
        <w:rPr>
          <w:rFonts w:hint="eastAsia" w:asciiTheme="minorEastAsia" w:hAnsiTheme="minorEastAsia" w:eastAsiaTheme="minorEastAsia" w:cstheme="minorEastAsia"/>
          <w:sz w:val="24"/>
          <w:u w:val="single"/>
        </w:rPr>
        <w:t>工业</w:t>
      </w:r>
      <w:r>
        <w:rPr>
          <w:rFonts w:hint="eastAsia" w:asciiTheme="minorEastAsia" w:hAnsiTheme="minorEastAsia" w:eastAsiaTheme="minorEastAsia" w:cstheme="minorEastAsia"/>
          <w:sz w:val="24"/>
        </w:rPr>
        <w:t>行业 ；制造商为</w:t>
      </w:r>
      <w:r>
        <w:rPr>
          <w:rFonts w:hint="eastAsia" w:asciiTheme="minorEastAsia" w:hAnsiTheme="minorEastAsia" w:eastAsiaTheme="minorEastAsia" w:cstheme="minorEastAsia"/>
          <w:sz w:val="24"/>
          <w:u w:val="single"/>
        </w:rPr>
        <w:t xml:space="preserve"> （企业名称）</w:t>
      </w:r>
      <w:r>
        <w:rPr>
          <w:rFonts w:hint="eastAsia" w:asciiTheme="minorEastAsia" w:hAnsiTheme="minorEastAsia" w:eastAsiaTheme="minorEastAsia" w:cstheme="minorEastAsia"/>
          <w:sz w:val="24"/>
        </w:rPr>
        <w:t xml:space="preserve"> ，从业人员</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人，营业收入为</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万元，资产总额为</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万元，属于</w:t>
      </w:r>
      <w:r>
        <w:rPr>
          <w:rFonts w:hint="eastAsia" w:asciiTheme="minorEastAsia" w:hAnsiTheme="minorEastAsia" w:eastAsiaTheme="minorEastAsia" w:cstheme="minorEastAsia"/>
          <w:sz w:val="24"/>
          <w:u w:val="single"/>
        </w:rPr>
        <w:t xml:space="preserve"> （中型企业、小型企业、微型企业）</w:t>
      </w:r>
      <w:r>
        <w:rPr>
          <w:rFonts w:hint="eastAsia" w:asciiTheme="minorEastAsia" w:hAnsiTheme="minorEastAsia" w:eastAsiaTheme="minorEastAsia" w:cstheme="minorEastAsia"/>
          <w:sz w:val="24"/>
        </w:rPr>
        <w:t xml:space="preserve"> ；</w:t>
      </w:r>
      <w:r>
        <w:rPr>
          <w:rFonts w:hint="eastAsia" w:asciiTheme="minorEastAsia" w:hAnsiTheme="minorEastAsia" w:eastAsiaTheme="minorEastAsia" w:cstheme="minorEastAsia"/>
          <w:i/>
          <w:w w:val="96"/>
          <w:szCs w:val="21"/>
          <w:u w:val="single"/>
        </w:rPr>
        <w:t>（</w:t>
      </w:r>
      <w:r>
        <w:rPr>
          <w:rFonts w:hint="eastAsia" w:asciiTheme="minorEastAsia" w:hAnsiTheme="minorEastAsia" w:eastAsiaTheme="minorEastAsia" w:cstheme="minorEastAsia"/>
          <w:b/>
          <w:bCs/>
          <w:i/>
          <w:w w:val="96"/>
          <w:szCs w:val="21"/>
          <w:u w:val="single"/>
        </w:rPr>
        <w:t>特别提醒：选择其中一种企业类型填写，不要全部写上</w:t>
      </w:r>
      <w:r>
        <w:rPr>
          <w:rFonts w:hint="eastAsia" w:asciiTheme="minorEastAsia" w:hAnsiTheme="minorEastAsia" w:eastAsiaTheme="minorEastAsia" w:cstheme="minorEastAsia"/>
          <w:i/>
          <w:w w:val="96"/>
          <w:szCs w:val="21"/>
          <w:u w:val="single"/>
        </w:rPr>
        <w:t>）</w:t>
      </w:r>
    </w:p>
    <w:p w14:paraId="297AEECC">
      <w:pPr>
        <w:numPr>
          <w:ilvl w:val="0"/>
          <w:numId w:val="10"/>
        </w:numPr>
        <w:spacing w:line="360" w:lineRule="auto"/>
        <w:ind w:firstLine="480" w:firstLineChars="200"/>
        <w:rPr>
          <w:rFonts w:asciiTheme="minorEastAsia" w:hAnsiTheme="minorEastAsia" w:eastAsiaTheme="minorEastAsia" w:cstheme="minorEastAsia"/>
          <w:sz w:val="24"/>
        </w:rPr>
      </w:pPr>
      <w:r>
        <w:rPr>
          <w:rFonts w:hint="eastAsia" w:ascii="宋体" w:hAnsi="宋体" w:cs="宋体"/>
          <w:kern w:val="0"/>
          <w:sz w:val="24"/>
          <w:u w:val="single"/>
        </w:rPr>
        <w:t>玻璃钢离心风机</w:t>
      </w:r>
      <w:r>
        <w:rPr>
          <w:rFonts w:hint="eastAsia" w:asciiTheme="minorEastAsia" w:hAnsiTheme="minorEastAsia" w:eastAsiaTheme="minorEastAsia" w:cstheme="minorEastAsia"/>
          <w:sz w:val="24"/>
        </w:rPr>
        <w:t xml:space="preserve">，属于 </w:t>
      </w:r>
      <w:r>
        <w:rPr>
          <w:rFonts w:hint="eastAsia" w:asciiTheme="minorEastAsia" w:hAnsiTheme="minorEastAsia" w:eastAsiaTheme="minorEastAsia" w:cstheme="minorEastAsia"/>
          <w:sz w:val="24"/>
          <w:u w:val="single"/>
        </w:rPr>
        <w:t>工业</w:t>
      </w:r>
      <w:r>
        <w:rPr>
          <w:rFonts w:hint="eastAsia" w:asciiTheme="minorEastAsia" w:hAnsiTheme="minorEastAsia" w:eastAsiaTheme="minorEastAsia" w:cstheme="minorEastAsia"/>
          <w:sz w:val="24"/>
        </w:rPr>
        <w:t>行业 ；制造商为</w:t>
      </w:r>
      <w:r>
        <w:rPr>
          <w:rFonts w:hint="eastAsia" w:asciiTheme="minorEastAsia" w:hAnsiTheme="minorEastAsia" w:eastAsiaTheme="minorEastAsia" w:cstheme="minorEastAsia"/>
          <w:sz w:val="24"/>
          <w:u w:val="single"/>
        </w:rPr>
        <w:t xml:space="preserve"> （企业名称）</w:t>
      </w:r>
      <w:r>
        <w:rPr>
          <w:rFonts w:hint="eastAsia" w:asciiTheme="minorEastAsia" w:hAnsiTheme="minorEastAsia" w:eastAsiaTheme="minorEastAsia" w:cstheme="minorEastAsia"/>
          <w:sz w:val="24"/>
        </w:rPr>
        <w:t xml:space="preserve"> ，从业人员</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人，营业收入为</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万元，资产总额为</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万元，属于</w:t>
      </w:r>
      <w:r>
        <w:rPr>
          <w:rFonts w:hint="eastAsia" w:asciiTheme="minorEastAsia" w:hAnsiTheme="minorEastAsia" w:eastAsiaTheme="minorEastAsia" w:cstheme="minorEastAsia"/>
          <w:sz w:val="24"/>
          <w:u w:val="single"/>
        </w:rPr>
        <w:t xml:space="preserve"> （中型企业、小型企业、微型企业）</w:t>
      </w:r>
      <w:r>
        <w:rPr>
          <w:rFonts w:hint="eastAsia" w:asciiTheme="minorEastAsia" w:hAnsiTheme="minorEastAsia" w:eastAsiaTheme="minorEastAsia" w:cstheme="minorEastAsia"/>
          <w:sz w:val="24"/>
        </w:rPr>
        <w:t xml:space="preserve"> ；</w:t>
      </w:r>
      <w:r>
        <w:rPr>
          <w:rFonts w:hint="eastAsia" w:asciiTheme="minorEastAsia" w:hAnsiTheme="minorEastAsia" w:eastAsiaTheme="minorEastAsia" w:cstheme="minorEastAsia"/>
          <w:i/>
          <w:w w:val="96"/>
          <w:szCs w:val="21"/>
          <w:u w:val="single"/>
        </w:rPr>
        <w:t>（</w:t>
      </w:r>
      <w:r>
        <w:rPr>
          <w:rFonts w:hint="eastAsia" w:asciiTheme="minorEastAsia" w:hAnsiTheme="minorEastAsia" w:eastAsiaTheme="minorEastAsia" w:cstheme="minorEastAsia"/>
          <w:b/>
          <w:bCs/>
          <w:i/>
          <w:w w:val="96"/>
          <w:szCs w:val="21"/>
          <w:u w:val="single"/>
        </w:rPr>
        <w:t>特别提醒：选择其中一种企业类型填写，不要全部写上</w:t>
      </w:r>
      <w:r>
        <w:rPr>
          <w:rFonts w:hint="eastAsia" w:asciiTheme="minorEastAsia" w:hAnsiTheme="minorEastAsia" w:eastAsiaTheme="minorEastAsia" w:cstheme="minorEastAsia"/>
          <w:i/>
          <w:w w:val="96"/>
          <w:szCs w:val="21"/>
          <w:u w:val="single"/>
        </w:rPr>
        <w:t>）</w:t>
      </w:r>
    </w:p>
    <w:p w14:paraId="193A44ED">
      <w:pPr>
        <w:numPr>
          <w:ilvl w:val="0"/>
          <w:numId w:val="10"/>
        </w:numPr>
        <w:spacing w:line="360" w:lineRule="auto"/>
        <w:ind w:firstLine="480" w:firstLineChars="200"/>
        <w:rPr>
          <w:rFonts w:asciiTheme="minorEastAsia" w:hAnsiTheme="minorEastAsia" w:eastAsiaTheme="minorEastAsia" w:cstheme="minorEastAsia"/>
          <w:sz w:val="24"/>
        </w:rPr>
      </w:pPr>
      <w:r>
        <w:rPr>
          <w:rFonts w:hint="eastAsia" w:ascii="宋体" w:hAnsi="宋体" w:cs="宋体"/>
          <w:kern w:val="0"/>
          <w:sz w:val="24"/>
          <w:u w:val="single"/>
        </w:rPr>
        <w:t>玻璃钢离心风机</w:t>
      </w:r>
      <w:r>
        <w:rPr>
          <w:rFonts w:hint="eastAsia" w:asciiTheme="minorEastAsia" w:hAnsiTheme="minorEastAsia" w:eastAsiaTheme="minorEastAsia" w:cstheme="minorEastAsia"/>
          <w:sz w:val="24"/>
        </w:rPr>
        <w:t xml:space="preserve">，属于 </w:t>
      </w:r>
      <w:r>
        <w:rPr>
          <w:rFonts w:hint="eastAsia" w:asciiTheme="minorEastAsia" w:hAnsiTheme="minorEastAsia" w:eastAsiaTheme="minorEastAsia" w:cstheme="minorEastAsia"/>
          <w:sz w:val="24"/>
          <w:u w:val="single"/>
        </w:rPr>
        <w:t>工业</w:t>
      </w:r>
      <w:r>
        <w:rPr>
          <w:rFonts w:hint="eastAsia" w:asciiTheme="minorEastAsia" w:hAnsiTheme="minorEastAsia" w:eastAsiaTheme="minorEastAsia" w:cstheme="minorEastAsia"/>
          <w:sz w:val="24"/>
        </w:rPr>
        <w:t>行业 ；制造商为</w:t>
      </w:r>
      <w:r>
        <w:rPr>
          <w:rFonts w:hint="eastAsia" w:asciiTheme="minorEastAsia" w:hAnsiTheme="minorEastAsia" w:eastAsiaTheme="minorEastAsia" w:cstheme="minorEastAsia"/>
          <w:sz w:val="24"/>
          <w:u w:val="single"/>
        </w:rPr>
        <w:t xml:space="preserve"> （企业名称）</w:t>
      </w:r>
      <w:r>
        <w:rPr>
          <w:rFonts w:hint="eastAsia" w:asciiTheme="minorEastAsia" w:hAnsiTheme="minorEastAsia" w:eastAsiaTheme="minorEastAsia" w:cstheme="minorEastAsia"/>
          <w:sz w:val="24"/>
        </w:rPr>
        <w:t xml:space="preserve"> ，从业人员</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人，营业收入为</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万元，资产总额为</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万元，属于</w:t>
      </w:r>
      <w:r>
        <w:rPr>
          <w:rFonts w:hint="eastAsia" w:asciiTheme="minorEastAsia" w:hAnsiTheme="minorEastAsia" w:eastAsiaTheme="minorEastAsia" w:cstheme="minorEastAsia"/>
          <w:sz w:val="24"/>
          <w:u w:val="single"/>
        </w:rPr>
        <w:t xml:space="preserve"> （中型企业、小型企业、微型企业）</w:t>
      </w:r>
      <w:r>
        <w:rPr>
          <w:rFonts w:hint="eastAsia" w:asciiTheme="minorEastAsia" w:hAnsiTheme="minorEastAsia" w:eastAsiaTheme="minorEastAsia" w:cstheme="minorEastAsia"/>
          <w:sz w:val="24"/>
        </w:rPr>
        <w:t xml:space="preserve"> ；</w:t>
      </w:r>
      <w:r>
        <w:rPr>
          <w:rFonts w:hint="eastAsia" w:asciiTheme="minorEastAsia" w:hAnsiTheme="minorEastAsia" w:eastAsiaTheme="minorEastAsia" w:cstheme="minorEastAsia"/>
          <w:i/>
          <w:w w:val="96"/>
          <w:szCs w:val="21"/>
          <w:u w:val="single"/>
        </w:rPr>
        <w:t>（</w:t>
      </w:r>
      <w:r>
        <w:rPr>
          <w:rFonts w:hint="eastAsia" w:asciiTheme="minorEastAsia" w:hAnsiTheme="minorEastAsia" w:eastAsiaTheme="minorEastAsia" w:cstheme="minorEastAsia"/>
          <w:b/>
          <w:bCs/>
          <w:i/>
          <w:w w:val="96"/>
          <w:szCs w:val="21"/>
          <w:u w:val="single"/>
        </w:rPr>
        <w:t>特别提醒：选择其中一种企业类型填写，不要全部写上</w:t>
      </w:r>
      <w:r>
        <w:rPr>
          <w:rFonts w:hint="eastAsia" w:asciiTheme="minorEastAsia" w:hAnsiTheme="minorEastAsia" w:eastAsiaTheme="minorEastAsia" w:cstheme="minorEastAsia"/>
          <w:i/>
          <w:w w:val="96"/>
          <w:szCs w:val="21"/>
          <w:u w:val="single"/>
        </w:rPr>
        <w:t>）</w:t>
      </w:r>
    </w:p>
    <w:p w14:paraId="5D079867">
      <w:pPr>
        <w:numPr>
          <w:ilvl w:val="0"/>
          <w:numId w:val="10"/>
        </w:numPr>
        <w:spacing w:line="360" w:lineRule="auto"/>
        <w:ind w:firstLine="480" w:firstLineChars="200"/>
        <w:rPr>
          <w:rFonts w:asciiTheme="minorEastAsia" w:hAnsiTheme="minorEastAsia" w:eastAsiaTheme="minorEastAsia" w:cstheme="minorEastAsia"/>
          <w:sz w:val="24"/>
        </w:rPr>
      </w:pPr>
      <w:r>
        <w:rPr>
          <w:rFonts w:hint="eastAsia" w:ascii="宋体" w:hAnsi="宋体" w:cs="宋体"/>
          <w:kern w:val="0"/>
          <w:sz w:val="24"/>
          <w:u w:val="single"/>
        </w:rPr>
        <w:t>活性炭吸附箱</w:t>
      </w:r>
      <w:r>
        <w:rPr>
          <w:rFonts w:hint="eastAsia" w:asciiTheme="minorEastAsia" w:hAnsiTheme="minorEastAsia" w:eastAsiaTheme="minorEastAsia" w:cstheme="minorEastAsia"/>
          <w:sz w:val="24"/>
        </w:rPr>
        <w:t xml:space="preserve">，属于 </w:t>
      </w:r>
      <w:r>
        <w:rPr>
          <w:rFonts w:hint="eastAsia" w:asciiTheme="minorEastAsia" w:hAnsiTheme="minorEastAsia" w:eastAsiaTheme="minorEastAsia" w:cstheme="minorEastAsia"/>
          <w:sz w:val="24"/>
          <w:u w:val="single"/>
        </w:rPr>
        <w:t>工业</w:t>
      </w:r>
      <w:r>
        <w:rPr>
          <w:rFonts w:hint="eastAsia" w:asciiTheme="minorEastAsia" w:hAnsiTheme="minorEastAsia" w:eastAsiaTheme="minorEastAsia" w:cstheme="minorEastAsia"/>
          <w:sz w:val="24"/>
        </w:rPr>
        <w:t>行业 ；制造商为</w:t>
      </w:r>
      <w:r>
        <w:rPr>
          <w:rFonts w:hint="eastAsia" w:asciiTheme="minorEastAsia" w:hAnsiTheme="minorEastAsia" w:eastAsiaTheme="minorEastAsia" w:cstheme="minorEastAsia"/>
          <w:sz w:val="24"/>
          <w:u w:val="single"/>
        </w:rPr>
        <w:t xml:space="preserve"> （企业名称）</w:t>
      </w:r>
      <w:r>
        <w:rPr>
          <w:rFonts w:hint="eastAsia" w:asciiTheme="minorEastAsia" w:hAnsiTheme="minorEastAsia" w:eastAsiaTheme="minorEastAsia" w:cstheme="minorEastAsia"/>
          <w:sz w:val="24"/>
        </w:rPr>
        <w:t xml:space="preserve"> ，从业人员</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人，营业收入为</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万元，资产总额为</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万元，属于</w:t>
      </w:r>
      <w:r>
        <w:rPr>
          <w:rFonts w:hint="eastAsia" w:asciiTheme="minorEastAsia" w:hAnsiTheme="minorEastAsia" w:eastAsiaTheme="minorEastAsia" w:cstheme="minorEastAsia"/>
          <w:sz w:val="24"/>
          <w:u w:val="single"/>
        </w:rPr>
        <w:t xml:space="preserve"> （中型企业、小型企业、微型企业）</w:t>
      </w:r>
      <w:r>
        <w:rPr>
          <w:rFonts w:hint="eastAsia" w:asciiTheme="minorEastAsia" w:hAnsiTheme="minorEastAsia" w:eastAsiaTheme="minorEastAsia" w:cstheme="minorEastAsia"/>
          <w:sz w:val="24"/>
        </w:rPr>
        <w:t xml:space="preserve"> ；</w:t>
      </w:r>
      <w:r>
        <w:rPr>
          <w:rFonts w:hint="eastAsia" w:asciiTheme="minorEastAsia" w:hAnsiTheme="minorEastAsia" w:eastAsiaTheme="minorEastAsia" w:cstheme="minorEastAsia"/>
          <w:i/>
          <w:w w:val="96"/>
          <w:szCs w:val="21"/>
          <w:u w:val="single"/>
        </w:rPr>
        <w:t>（</w:t>
      </w:r>
      <w:r>
        <w:rPr>
          <w:rFonts w:hint="eastAsia" w:asciiTheme="minorEastAsia" w:hAnsiTheme="minorEastAsia" w:eastAsiaTheme="minorEastAsia" w:cstheme="minorEastAsia"/>
          <w:b/>
          <w:bCs/>
          <w:i/>
          <w:w w:val="96"/>
          <w:szCs w:val="21"/>
          <w:u w:val="single"/>
        </w:rPr>
        <w:t>特别提醒：选择其中一种企业类型填写，不要全部写上</w:t>
      </w:r>
      <w:r>
        <w:rPr>
          <w:rFonts w:hint="eastAsia" w:asciiTheme="minorEastAsia" w:hAnsiTheme="minorEastAsia" w:eastAsiaTheme="minorEastAsia" w:cstheme="minorEastAsia"/>
          <w:i/>
          <w:w w:val="96"/>
          <w:szCs w:val="21"/>
          <w:u w:val="single"/>
        </w:rPr>
        <w:t>）</w:t>
      </w:r>
    </w:p>
    <w:p w14:paraId="4BBA6E8A">
      <w:pPr>
        <w:numPr>
          <w:ilvl w:val="0"/>
          <w:numId w:val="10"/>
        </w:numPr>
        <w:spacing w:line="360" w:lineRule="auto"/>
        <w:ind w:firstLine="480" w:firstLineChars="200"/>
        <w:rPr>
          <w:rFonts w:asciiTheme="minorEastAsia" w:hAnsiTheme="minorEastAsia" w:eastAsiaTheme="minorEastAsia" w:cstheme="minorEastAsia"/>
          <w:sz w:val="24"/>
        </w:rPr>
      </w:pPr>
      <w:r>
        <w:rPr>
          <w:rFonts w:hint="eastAsia" w:ascii="宋体" w:hAnsi="宋体" w:cs="宋体"/>
          <w:kern w:val="0"/>
          <w:sz w:val="24"/>
          <w:u w:val="single"/>
        </w:rPr>
        <w:t>活性炭吸附箱</w:t>
      </w:r>
      <w:r>
        <w:rPr>
          <w:rFonts w:hint="eastAsia" w:asciiTheme="minorEastAsia" w:hAnsiTheme="minorEastAsia" w:eastAsiaTheme="minorEastAsia" w:cstheme="minorEastAsia"/>
          <w:sz w:val="24"/>
        </w:rPr>
        <w:t xml:space="preserve">，属于 </w:t>
      </w:r>
      <w:r>
        <w:rPr>
          <w:rFonts w:hint="eastAsia" w:asciiTheme="minorEastAsia" w:hAnsiTheme="minorEastAsia" w:eastAsiaTheme="minorEastAsia" w:cstheme="minorEastAsia"/>
          <w:sz w:val="24"/>
          <w:u w:val="single"/>
        </w:rPr>
        <w:t>工业</w:t>
      </w:r>
      <w:r>
        <w:rPr>
          <w:rFonts w:hint="eastAsia" w:asciiTheme="minorEastAsia" w:hAnsiTheme="minorEastAsia" w:eastAsiaTheme="minorEastAsia" w:cstheme="minorEastAsia"/>
          <w:sz w:val="24"/>
        </w:rPr>
        <w:t>行业 ；制造商为</w:t>
      </w:r>
      <w:r>
        <w:rPr>
          <w:rFonts w:hint="eastAsia" w:asciiTheme="minorEastAsia" w:hAnsiTheme="minorEastAsia" w:eastAsiaTheme="minorEastAsia" w:cstheme="minorEastAsia"/>
          <w:sz w:val="24"/>
          <w:u w:val="single"/>
        </w:rPr>
        <w:t xml:space="preserve"> （企业名称）</w:t>
      </w:r>
      <w:r>
        <w:rPr>
          <w:rFonts w:hint="eastAsia" w:asciiTheme="minorEastAsia" w:hAnsiTheme="minorEastAsia" w:eastAsiaTheme="minorEastAsia" w:cstheme="minorEastAsia"/>
          <w:sz w:val="24"/>
        </w:rPr>
        <w:t xml:space="preserve"> ，从业人员</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人，营业收入为</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万元，资产总额为</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万元，属于</w:t>
      </w:r>
      <w:r>
        <w:rPr>
          <w:rFonts w:hint="eastAsia" w:asciiTheme="minorEastAsia" w:hAnsiTheme="minorEastAsia" w:eastAsiaTheme="minorEastAsia" w:cstheme="minorEastAsia"/>
          <w:sz w:val="24"/>
          <w:u w:val="single"/>
        </w:rPr>
        <w:t xml:space="preserve"> （中型企业、小型企业、微型企业）</w:t>
      </w:r>
      <w:r>
        <w:rPr>
          <w:rFonts w:hint="eastAsia" w:asciiTheme="minorEastAsia" w:hAnsiTheme="minorEastAsia" w:eastAsiaTheme="minorEastAsia" w:cstheme="minorEastAsia"/>
          <w:sz w:val="24"/>
        </w:rPr>
        <w:t xml:space="preserve"> ；</w:t>
      </w:r>
      <w:r>
        <w:rPr>
          <w:rFonts w:hint="eastAsia" w:asciiTheme="minorEastAsia" w:hAnsiTheme="minorEastAsia" w:eastAsiaTheme="minorEastAsia" w:cstheme="minorEastAsia"/>
          <w:i/>
          <w:w w:val="96"/>
          <w:szCs w:val="21"/>
          <w:u w:val="single"/>
        </w:rPr>
        <w:t>（</w:t>
      </w:r>
      <w:r>
        <w:rPr>
          <w:rFonts w:hint="eastAsia" w:asciiTheme="minorEastAsia" w:hAnsiTheme="minorEastAsia" w:eastAsiaTheme="minorEastAsia" w:cstheme="minorEastAsia"/>
          <w:b/>
          <w:bCs/>
          <w:i/>
          <w:w w:val="96"/>
          <w:szCs w:val="21"/>
          <w:u w:val="single"/>
        </w:rPr>
        <w:t>特别提醒：选择其中一种企业类型填写，不要全部写上</w:t>
      </w:r>
      <w:r>
        <w:rPr>
          <w:rFonts w:hint="eastAsia" w:asciiTheme="minorEastAsia" w:hAnsiTheme="minorEastAsia" w:eastAsiaTheme="minorEastAsia" w:cstheme="minorEastAsia"/>
          <w:i/>
          <w:w w:val="96"/>
          <w:szCs w:val="21"/>
          <w:u w:val="single"/>
        </w:rPr>
        <w:t>）</w:t>
      </w:r>
    </w:p>
    <w:p w14:paraId="4290B160">
      <w:pPr>
        <w:numPr>
          <w:ilvl w:val="0"/>
          <w:numId w:val="10"/>
        </w:numPr>
        <w:spacing w:line="360" w:lineRule="auto"/>
        <w:ind w:firstLine="480" w:firstLineChars="200"/>
        <w:rPr>
          <w:rFonts w:asciiTheme="minorEastAsia" w:hAnsiTheme="minorEastAsia" w:eastAsiaTheme="minorEastAsia" w:cstheme="minorEastAsia"/>
          <w:sz w:val="24"/>
        </w:rPr>
      </w:pPr>
      <w:r>
        <w:rPr>
          <w:rFonts w:hint="eastAsia" w:ascii="宋体" w:hAnsi="宋体" w:cs="宋体"/>
          <w:kern w:val="0"/>
          <w:sz w:val="24"/>
          <w:u w:val="single"/>
        </w:rPr>
        <w:t>活性炭吸附箱</w:t>
      </w:r>
      <w:r>
        <w:rPr>
          <w:rFonts w:hint="eastAsia" w:asciiTheme="minorEastAsia" w:hAnsiTheme="minorEastAsia" w:eastAsiaTheme="minorEastAsia" w:cstheme="minorEastAsia"/>
          <w:sz w:val="24"/>
        </w:rPr>
        <w:t xml:space="preserve">，属于 </w:t>
      </w:r>
      <w:r>
        <w:rPr>
          <w:rFonts w:hint="eastAsia" w:asciiTheme="minorEastAsia" w:hAnsiTheme="minorEastAsia" w:eastAsiaTheme="minorEastAsia" w:cstheme="minorEastAsia"/>
          <w:sz w:val="24"/>
          <w:u w:val="single"/>
        </w:rPr>
        <w:t>工业</w:t>
      </w:r>
      <w:r>
        <w:rPr>
          <w:rFonts w:hint="eastAsia" w:asciiTheme="minorEastAsia" w:hAnsiTheme="minorEastAsia" w:eastAsiaTheme="minorEastAsia" w:cstheme="minorEastAsia"/>
          <w:sz w:val="24"/>
        </w:rPr>
        <w:t>行业 ；制造商为</w:t>
      </w:r>
      <w:r>
        <w:rPr>
          <w:rFonts w:hint="eastAsia" w:asciiTheme="minorEastAsia" w:hAnsiTheme="minorEastAsia" w:eastAsiaTheme="minorEastAsia" w:cstheme="minorEastAsia"/>
          <w:sz w:val="24"/>
          <w:u w:val="single"/>
        </w:rPr>
        <w:t xml:space="preserve"> （企业名称）</w:t>
      </w:r>
      <w:r>
        <w:rPr>
          <w:rFonts w:hint="eastAsia" w:asciiTheme="minorEastAsia" w:hAnsiTheme="minorEastAsia" w:eastAsiaTheme="minorEastAsia" w:cstheme="minorEastAsia"/>
          <w:sz w:val="24"/>
        </w:rPr>
        <w:t xml:space="preserve"> ，从业人员</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人，营业收入为</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万元，资产总额为</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万元，属于</w:t>
      </w:r>
      <w:r>
        <w:rPr>
          <w:rFonts w:hint="eastAsia" w:asciiTheme="minorEastAsia" w:hAnsiTheme="minorEastAsia" w:eastAsiaTheme="minorEastAsia" w:cstheme="minorEastAsia"/>
          <w:sz w:val="24"/>
          <w:u w:val="single"/>
        </w:rPr>
        <w:t xml:space="preserve"> （中型企业、小型企业、微型企业）</w:t>
      </w:r>
      <w:r>
        <w:rPr>
          <w:rFonts w:hint="eastAsia" w:asciiTheme="minorEastAsia" w:hAnsiTheme="minorEastAsia" w:eastAsiaTheme="minorEastAsia" w:cstheme="minorEastAsia"/>
          <w:sz w:val="24"/>
        </w:rPr>
        <w:t xml:space="preserve"> ；</w:t>
      </w:r>
      <w:r>
        <w:rPr>
          <w:rFonts w:hint="eastAsia" w:asciiTheme="minorEastAsia" w:hAnsiTheme="minorEastAsia" w:eastAsiaTheme="minorEastAsia" w:cstheme="minorEastAsia"/>
          <w:i/>
          <w:w w:val="96"/>
          <w:szCs w:val="21"/>
          <w:u w:val="single"/>
        </w:rPr>
        <w:t>（</w:t>
      </w:r>
      <w:r>
        <w:rPr>
          <w:rFonts w:hint="eastAsia" w:asciiTheme="minorEastAsia" w:hAnsiTheme="minorEastAsia" w:eastAsiaTheme="minorEastAsia" w:cstheme="minorEastAsia"/>
          <w:b/>
          <w:bCs/>
          <w:i/>
          <w:w w:val="96"/>
          <w:szCs w:val="21"/>
          <w:u w:val="single"/>
        </w:rPr>
        <w:t>特别提醒：选择其中一种企业类型填写，不要全部写上</w:t>
      </w:r>
      <w:r>
        <w:rPr>
          <w:rFonts w:hint="eastAsia" w:asciiTheme="minorEastAsia" w:hAnsiTheme="minorEastAsia" w:eastAsiaTheme="minorEastAsia" w:cstheme="minorEastAsia"/>
          <w:i/>
          <w:w w:val="96"/>
          <w:szCs w:val="21"/>
          <w:u w:val="single"/>
        </w:rPr>
        <w:t>）</w:t>
      </w:r>
    </w:p>
    <w:p w14:paraId="49567060">
      <w:pPr>
        <w:numPr>
          <w:ilvl w:val="0"/>
          <w:numId w:val="10"/>
        </w:numPr>
        <w:spacing w:line="360" w:lineRule="auto"/>
        <w:ind w:firstLine="480" w:firstLineChars="200"/>
        <w:rPr>
          <w:rFonts w:asciiTheme="minorEastAsia" w:hAnsiTheme="minorEastAsia" w:eastAsiaTheme="minorEastAsia" w:cstheme="minorEastAsia"/>
          <w:sz w:val="24"/>
        </w:rPr>
      </w:pPr>
      <w:r>
        <w:rPr>
          <w:rFonts w:hint="eastAsia" w:ascii="宋体" w:hAnsi="宋体" w:cs="宋体"/>
          <w:kern w:val="0"/>
          <w:sz w:val="24"/>
          <w:u w:val="single"/>
        </w:rPr>
        <w:t>通风柜VAV变风量系统</w:t>
      </w:r>
      <w:r>
        <w:rPr>
          <w:rFonts w:hint="eastAsia" w:asciiTheme="minorEastAsia" w:hAnsiTheme="minorEastAsia" w:eastAsiaTheme="minorEastAsia" w:cstheme="minorEastAsia"/>
          <w:sz w:val="24"/>
        </w:rPr>
        <w:t xml:space="preserve">，属于 </w:t>
      </w:r>
      <w:r>
        <w:rPr>
          <w:rFonts w:hint="eastAsia" w:asciiTheme="minorEastAsia" w:hAnsiTheme="minorEastAsia" w:eastAsiaTheme="minorEastAsia" w:cstheme="minorEastAsia"/>
          <w:sz w:val="24"/>
          <w:u w:val="single"/>
        </w:rPr>
        <w:t>工业</w:t>
      </w:r>
      <w:r>
        <w:rPr>
          <w:rFonts w:hint="eastAsia" w:asciiTheme="minorEastAsia" w:hAnsiTheme="minorEastAsia" w:eastAsiaTheme="minorEastAsia" w:cstheme="minorEastAsia"/>
          <w:sz w:val="24"/>
        </w:rPr>
        <w:t>行业 ；制造商为</w:t>
      </w:r>
      <w:r>
        <w:rPr>
          <w:rFonts w:hint="eastAsia" w:asciiTheme="minorEastAsia" w:hAnsiTheme="minorEastAsia" w:eastAsiaTheme="minorEastAsia" w:cstheme="minorEastAsia"/>
          <w:sz w:val="24"/>
          <w:u w:val="single"/>
        </w:rPr>
        <w:t xml:space="preserve"> （企业名称）</w:t>
      </w:r>
      <w:r>
        <w:rPr>
          <w:rFonts w:hint="eastAsia" w:asciiTheme="minorEastAsia" w:hAnsiTheme="minorEastAsia" w:eastAsiaTheme="minorEastAsia" w:cstheme="minorEastAsia"/>
          <w:sz w:val="24"/>
        </w:rPr>
        <w:t xml:space="preserve"> ，从业人员</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人，营业收入为</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万元，资产总额为</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万元，属于</w:t>
      </w:r>
      <w:r>
        <w:rPr>
          <w:rFonts w:hint="eastAsia" w:asciiTheme="minorEastAsia" w:hAnsiTheme="minorEastAsia" w:eastAsiaTheme="minorEastAsia" w:cstheme="minorEastAsia"/>
          <w:sz w:val="24"/>
          <w:u w:val="single"/>
        </w:rPr>
        <w:t xml:space="preserve"> （中型企业、小型企业、微型企业）</w:t>
      </w:r>
      <w:r>
        <w:rPr>
          <w:rFonts w:hint="eastAsia" w:asciiTheme="minorEastAsia" w:hAnsiTheme="minorEastAsia" w:eastAsiaTheme="minorEastAsia" w:cstheme="minorEastAsia"/>
          <w:sz w:val="24"/>
        </w:rPr>
        <w:t xml:space="preserve"> ；</w:t>
      </w:r>
      <w:r>
        <w:rPr>
          <w:rFonts w:hint="eastAsia" w:asciiTheme="minorEastAsia" w:hAnsiTheme="minorEastAsia" w:eastAsiaTheme="minorEastAsia" w:cstheme="minorEastAsia"/>
          <w:i/>
          <w:w w:val="96"/>
          <w:szCs w:val="21"/>
          <w:u w:val="single"/>
        </w:rPr>
        <w:t>（</w:t>
      </w:r>
      <w:r>
        <w:rPr>
          <w:rFonts w:hint="eastAsia" w:asciiTheme="minorEastAsia" w:hAnsiTheme="minorEastAsia" w:eastAsiaTheme="minorEastAsia" w:cstheme="minorEastAsia"/>
          <w:b/>
          <w:bCs/>
          <w:i/>
          <w:w w:val="96"/>
          <w:szCs w:val="21"/>
          <w:u w:val="single"/>
        </w:rPr>
        <w:t>特别提醒：选择其中一种企业类型填写，不要全部写上</w:t>
      </w:r>
      <w:r>
        <w:rPr>
          <w:rFonts w:hint="eastAsia" w:asciiTheme="minorEastAsia" w:hAnsiTheme="minorEastAsia" w:eastAsiaTheme="minorEastAsia" w:cstheme="minorEastAsia"/>
          <w:i/>
          <w:w w:val="96"/>
          <w:szCs w:val="21"/>
          <w:u w:val="single"/>
        </w:rPr>
        <w:t>）</w:t>
      </w:r>
    </w:p>
    <w:p w14:paraId="4C9CD8F9">
      <w:pPr>
        <w:numPr>
          <w:ilvl w:val="0"/>
          <w:numId w:val="10"/>
        </w:numPr>
        <w:spacing w:line="360" w:lineRule="auto"/>
        <w:ind w:firstLine="480" w:firstLineChars="200"/>
        <w:rPr>
          <w:rFonts w:asciiTheme="minorEastAsia" w:hAnsiTheme="minorEastAsia" w:eastAsiaTheme="minorEastAsia" w:cstheme="minorEastAsia"/>
          <w:sz w:val="24"/>
        </w:rPr>
      </w:pPr>
      <w:r>
        <w:rPr>
          <w:rFonts w:hint="eastAsia" w:ascii="宋体" w:hAnsi="宋体" w:cs="宋体"/>
          <w:kern w:val="0"/>
          <w:sz w:val="24"/>
          <w:u w:val="single"/>
        </w:rPr>
        <w:t>排风变频控制箱</w:t>
      </w:r>
      <w:r>
        <w:rPr>
          <w:rFonts w:hint="eastAsia" w:asciiTheme="minorEastAsia" w:hAnsiTheme="minorEastAsia" w:eastAsiaTheme="minorEastAsia" w:cstheme="minorEastAsia"/>
          <w:sz w:val="24"/>
        </w:rPr>
        <w:t xml:space="preserve">，属于 </w:t>
      </w:r>
      <w:r>
        <w:rPr>
          <w:rFonts w:hint="eastAsia" w:asciiTheme="minorEastAsia" w:hAnsiTheme="minorEastAsia" w:eastAsiaTheme="minorEastAsia" w:cstheme="minorEastAsia"/>
          <w:sz w:val="24"/>
          <w:u w:val="single"/>
        </w:rPr>
        <w:t>工业</w:t>
      </w:r>
      <w:r>
        <w:rPr>
          <w:rFonts w:hint="eastAsia" w:asciiTheme="minorEastAsia" w:hAnsiTheme="minorEastAsia" w:eastAsiaTheme="minorEastAsia" w:cstheme="minorEastAsia"/>
          <w:sz w:val="24"/>
        </w:rPr>
        <w:t>行业 ；制造商为</w:t>
      </w:r>
      <w:r>
        <w:rPr>
          <w:rFonts w:hint="eastAsia" w:asciiTheme="minorEastAsia" w:hAnsiTheme="minorEastAsia" w:eastAsiaTheme="minorEastAsia" w:cstheme="minorEastAsia"/>
          <w:sz w:val="24"/>
          <w:u w:val="single"/>
        </w:rPr>
        <w:t xml:space="preserve"> （企业名称）</w:t>
      </w:r>
      <w:r>
        <w:rPr>
          <w:rFonts w:hint="eastAsia" w:asciiTheme="minorEastAsia" w:hAnsiTheme="minorEastAsia" w:eastAsiaTheme="minorEastAsia" w:cstheme="minorEastAsia"/>
          <w:sz w:val="24"/>
        </w:rPr>
        <w:t xml:space="preserve"> ，从业人员</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人，营业收入为</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万元，资产总额为</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万元，属于</w:t>
      </w:r>
      <w:r>
        <w:rPr>
          <w:rFonts w:hint="eastAsia" w:asciiTheme="minorEastAsia" w:hAnsiTheme="minorEastAsia" w:eastAsiaTheme="minorEastAsia" w:cstheme="minorEastAsia"/>
          <w:sz w:val="24"/>
          <w:u w:val="single"/>
        </w:rPr>
        <w:t xml:space="preserve"> （中型企业、小型企业、微型企业）</w:t>
      </w:r>
      <w:r>
        <w:rPr>
          <w:rFonts w:hint="eastAsia" w:asciiTheme="minorEastAsia" w:hAnsiTheme="minorEastAsia" w:eastAsiaTheme="minorEastAsia" w:cstheme="minorEastAsia"/>
          <w:sz w:val="24"/>
        </w:rPr>
        <w:t xml:space="preserve"> ；</w:t>
      </w:r>
      <w:r>
        <w:rPr>
          <w:rFonts w:hint="eastAsia" w:asciiTheme="minorEastAsia" w:hAnsiTheme="minorEastAsia" w:eastAsiaTheme="minorEastAsia" w:cstheme="minorEastAsia"/>
          <w:i/>
          <w:w w:val="96"/>
          <w:szCs w:val="21"/>
          <w:u w:val="single"/>
        </w:rPr>
        <w:t>（</w:t>
      </w:r>
      <w:r>
        <w:rPr>
          <w:rFonts w:hint="eastAsia" w:asciiTheme="minorEastAsia" w:hAnsiTheme="minorEastAsia" w:eastAsiaTheme="minorEastAsia" w:cstheme="minorEastAsia"/>
          <w:b/>
          <w:bCs/>
          <w:i/>
          <w:w w:val="96"/>
          <w:szCs w:val="21"/>
          <w:u w:val="single"/>
        </w:rPr>
        <w:t>特别提醒：选择其中一种企业类型填写，不要全部写上</w:t>
      </w:r>
      <w:r>
        <w:rPr>
          <w:rFonts w:hint="eastAsia" w:asciiTheme="minorEastAsia" w:hAnsiTheme="minorEastAsia" w:eastAsiaTheme="minorEastAsia" w:cstheme="minorEastAsia"/>
          <w:i/>
          <w:w w:val="96"/>
          <w:szCs w:val="21"/>
          <w:u w:val="single"/>
        </w:rPr>
        <w:t>）</w:t>
      </w:r>
    </w:p>
    <w:p w14:paraId="5BE5E31A">
      <w:pPr>
        <w:numPr>
          <w:ilvl w:val="0"/>
          <w:numId w:val="10"/>
        </w:numPr>
        <w:spacing w:line="360" w:lineRule="auto"/>
        <w:ind w:firstLine="480" w:firstLineChars="200"/>
        <w:rPr>
          <w:rFonts w:asciiTheme="minorEastAsia" w:hAnsiTheme="minorEastAsia" w:eastAsiaTheme="minorEastAsia" w:cstheme="minorEastAsia"/>
          <w:sz w:val="24"/>
        </w:rPr>
      </w:pPr>
      <w:r>
        <w:rPr>
          <w:rFonts w:hint="eastAsia" w:ascii="宋体" w:hAnsi="宋体" w:cs="宋体"/>
          <w:kern w:val="0"/>
          <w:sz w:val="24"/>
          <w:u w:val="single"/>
        </w:rPr>
        <w:t>排风变频动力柜</w:t>
      </w:r>
      <w:r>
        <w:rPr>
          <w:rFonts w:hint="eastAsia" w:asciiTheme="minorEastAsia" w:hAnsiTheme="minorEastAsia" w:eastAsiaTheme="minorEastAsia" w:cstheme="minorEastAsia"/>
          <w:sz w:val="24"/>
        </w:rPr>
        <w:t xml:space="preserve">，属于 </w:t>
      </w:r>
      <w:r>
        <w:rPr>
          <w:rFonts w:hint="eastAsia" w:asciiTheme="minorEastAsia" w:hAnsiTheme="minorEastAsia" w:eastAsiaTheme="minorEastAsia" w:cstheme="minorEastAsia"/>
          <w:sz w:val="24"/>
          <w:u w:val="single"/>
        </w:rPr>
        <w:t>工业</w:t>
      </w:r>
      <w:r>
        <w:rPr>
          <w:rFonts w:hint="eastAsia" w:asciiTheme="minorEastAsia" w:hAnsiTheme="minorEastAsia" w:eastAsiaTheme="minorEastAsia" w:cstheme="minorEastAsia"/>
          <w:sz w:val="24"/>
        </w:rPr>
        <w:t>行业 ；制造商为</w:t>
      </w:r>
      <w:r>
        <w:rPr>
          <w:rFonts w:hint="eastAsia" w:asciiTheme="minorEastAsia" w:hAnsiTheme="minorEastAsia" w:eastAsiaTheme="minorEastAsia" w:cstheme="minorEastAsia"/>
          <w:sz w:val="24"/>
          <w:u w:val="single"/>
        </w:rPr>
        <w:t xml:space="preserve"> （企业名称）</w:t>
      </w:r>
      <w:r>
        <w:rPr>
          <w:rFonts w:hint="eastAsia" w:asciiTheme="minorEastAsia" w:hAnsiTheme="minorEastAsia" w:eastAsiaTheme="minorEastAsia" w:cstheme="minorEastAsia"/>
          <w:sz w:val="24"/>
        </w:rPr>
        <w:t xml:space="preserve"> ，从业人员</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人，营业收入为</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万元，资产总额为</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万元，属于</w:t>
      </w:r>
      <w:r>
        <w:rPr>
          <w:rFonts w:hint="eastAsia" w:asciiTheme="minorEastAsia" w:hAnsiTheme="minorEastAsia" w:eastAsiaTheme="minorEastAsia" w:cstheme="minorEastAsia"/>
          <w:sz w:val="24"/>
          <w:u w:val="single"/>
        </w:rPr>
        <w:t xml:space="preserve"> （中型企业、小型企业、微型企业）</w:t>
      </w:r>
      <w:r>
        <w:rPr>
          <w:rFonts w:hint="eastAsia" w:asciiTheme="minorEastAsia" w:hAnsiTheme="minorEastAsia" w:eastAsiaTheme="minorEastAsia" w:cstheme="minorEastAsia"/>
          <w:sz w:val="24"/>
        </w:rPr>
        <w:t xml:space="preserve"> ；</w:t>
      </w:r>
      <w:r>
        <w:rPr>
          <w:rFonts w:hint="eastAsia" w:asciiTheme="minorEastAsia" w:hAnsiTheme="minorEastAsia" w:eastAsiaTheme="minorEastAsia" w:cstheme="minorEastAsia"/>
          <w:i/>
          <w:w w:val="96"/>
          <w:szCs w:val="21"/>
          <w:u w:val="single"/>
        </w:rPr>
        <w:t>（</w:t>
      </w:r>
      <w:r>
        <w:rPr>
          <w:rFonts w:hint="eastAsia" w:asciiTheme="minorEastAsia" w:hAnsiTheme="minorEastAsia" w:eastAsiaTheme="minorEastAsia" w:cstheme="minorEastAsia"/>
          <w:b/>
          <w:bCs/>
          <w:i/>
          <w:w w:val="96"/>
          <w:szCs w:val="21"/>
          <w:u w:val="single"/>
        </w:rPr>
        <w:t>特别提醒：选择其中一种企业类型填写，不要全部写上</w:t>
      </w:r>
      <w:r>
        <w:rPr>
          <w:rFonts w:hint="eastAsia" w:asciiTheme="minorEastAsia" w:hAnsiTheme="minorEastAsia" w:eastAsiaTheme="minorEastAsia" w:cstheme="minorEastAsia"/>
          <w:i/>
          <w:w w:val="96"/>
          <w:szCs w:val="21"/>
          <w:u w:val="single"/>
        </w:rPr>
        <w:t>）</w:t>
      </w:r>
    </w:p>
    <w:p w14:paraId="18DFA56D">
      <w:pPr>
        <w:numPr>
          <w:ilvl w:val="0"/>
          <w:numId w:val="10"/>
        </w:numPr>
        <w:spacing w:line="360" w:lineRule="auto"/>
        <w:ind w:firstLine="480" w:firstLineChars="200"/>
        <w:rPr>
          <w:rFonts w:asciiTheme="minorEastAsia" w:hAnsiTheme="minorEastAsia" w:eastAsiaTheme="minorEastAsia" w:cstheme="minorEastAsia"/>
          <w:sz w:val="24"/>
        </w:rPr>
      </w:pPr>
      <w:r>
        <w:rPr>
          <w:rFonts w:hint="eastAsia" w:ascii="宋体" w:hAnsi="宋体" w:cs="宋体"/>
          <w:kern w:val="0"/>
          <w:sz w:val="24"/>
          <w:u w:val="single"/>
        </w:rPr>
        <w:t>洁净实验室控制箱</w:t>
      </w:r>
      <w:r>
        <w:rPr>
          <w:rFonts w:hint="eastAsia" w:asciiTheme="minorEastAsia" w:hAnsiTheme="minorEastAsia" w:eastAsiaTheme="minorEastAsia" w:cstheme="minorEastAsia"/>
          <w:sz w:val="24"/>
        </w:rPr>
        <w:t xml:space="preserve">，属于 </w:t>
      </w:r>
      <w:r>
        <w:rPr>
          <w:rFonts w:hint="eastAsia" w:asciiTheme="minorEastAsia" w:hAnsiTheme="minorEastAsia" w:eastAsiaTheme="minorEastAsia" w:cstheme="minorEastAsia"/>
          <w:sz w:val="24"/>
          <w:u w:val="single"/>
        </w:rPr>
        <w:t>工业</w:t>
      </w:r>
      <w:r>
        <w:rPr>
          <w:rFonts w:hint="eastAsia" w:asciiTheme="minorEastAsia" w:hAnsiTheme="minorEastAsia" w:eastAsiaTheme="minorEastAsia" w:cstheme="minorEastAsia"/>
          <w:sz w:val="24"/>
        </w:rPr>
        <w:t>行业 ；制造商为</w:t>
      </w:r>
      <w:r>
        <w:rPr>
          <w:rFonts w:hint="eastAsia" w:asciiTheme="minorEastAsia" w:hAnsiTheme="minorEastAsia" w:eastAsiaTheme="minorEastAsia" w:cstheme="minorEastAsia"/>
          <w:sz w:val="24"/>
          <w:u w:val="single"/>
        </w:rPr>
        <w:t xml:space="preserve"> （企业名称）</w:t>
      </w:r>
      <w:r>
        <w:rPr>
          <w:rFonts w:hint="eastAsia" w:asciiTheme="minorEastAsia" w:hAnsiTheme="minorEastAsia" w:eastAsiaTheme="minorEastAsia" w:cstheme="minorEastAsia"/>
          <w:sz w:val="24"/>
        </w:rPr>
        <w:t xml:space="preserve"> ，从业人员</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人，营业收入为</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万元，资产总额为</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万元，属于</w:t>
      </w:r>
      <w:r>
        <w:rPr>
          <w:rFonts w:hint="eastAsia" w:asciiTheme="minorEastAsia" w:hAnsiTheme="minorEastAsia" w:eastAsiaTheme="minorEastAsia" w:cstheme="minorEastAsia"/>
          <w:sz w:val="24"/>
          <w:u w:val="single"/>
        </w:rPr>
        <w:t xml:space="preserve"> （中型企业、小型企业、微型企业）</w:t>
      </w:r>
      <w:r>
        <w:rPr>
          <w:rFonts w:hint="eastAsia" w:asciiTheme="minorEastAsia" w:hAnsiTheme="minorEastAsia" w:eastAsiaTheme="minorEastAsia" w:cstheme="minorEastAsia"/>
          <w:sz w:val="24"/>
        </w:rPr>
        <w:t xml:space="preserve"> ；</w:t>
      </w:r>
      <w:r>
        <w:rPr>
          <w:rFonts w:hint="eastAsia" w:asciiTheme="minorEastAsia" w:hAnsiTheme="minorEastAsia" w:eastAsiaTheme="minorEastAsia" w:cstheme="minorEastAsia"/>
          <w:i/>
          <w:w w:val="96"/>
          <w:szCs w:val="21"/>
          <w:u w:val="single"/>
        </w:rPr>
        <w:t>（</w:t>
      </w:r>
      <w:r>
        <w:rPr>
          <w:rFonts w:hint="eastAsia" w:asciiTheme="minorEastAsia" w:hAnsiTheme="minorEastAsia" w:eastAsiaTheme="minorEastAsia" w:cstheme="minorEastAsia"/>
          <w:b/>
          <w:bCs/>
          <w:i/>
          <w:w w:val="96"/>
          <w:szCs w:val="21"/>
          <w:u w:val="single"/>
        </w:rPr>
        <w:t>特别提醒：选择其中一种企业类型填写，不要全部写上</w:t>
      </w:r>
      <w:r>
        <w:rPr>
          <w:rFonts w:hint="eastAsia" w:asciiTheme="minorEastAsia" w:hAnsiTheme="minorEastAsia" w:eastAsiaTheme="minorEastAsia" w:cstheme="minorEastAsia"/>
          <w:i/>
          <w:w w:val="96"/>
          <w:szCs w:val="21"/>
          <w:u w:val="single"/>
        </w:rPr>
        <w:t>）</w:t>
      </w:r>
    </w:p>
    <w:p w14:paraId="47F5EA5F">
      <w:pPr>
        <w:numPr>
          <w:ilvl w:val="0"/>
          <w:numId w:val="10"/>
        </w:numPr>
        <w:spacing w:line="360" w:lineRule="auto"/>
        <w:ind w:firstLine="480" w:firstLineChars="200"/>
        <w:rPr>
          <w:rFonts w:asciiTheme="minorEastAsia" w:hAnsiTheme="minorEastAsia" w:eastAsiaTheme="minorEastAsia" w:cstheme="minorEastAsia"/>
          <w:sz w:val="24"/>
        </w:rPr>
      </w:pPr>
      <w:r>
        <w:rPr>
          <w:rFonts w:hint="eastAsia" w:ascii="宋体" w:hAnsi="宋体" w:cs="宋体"/>
          <w:kern w:val="0"/>
          <w:sz w:val="24"/>
          <w:u w:val="single"/>
        </w:rPr>
        <w:t>气柜及其附属配件</w:t>
      </w:r>
      <w:r>
        <w:rPr>
          <w:rFonts w:hint="eastAsia" w:asciiTheme="minorEastAsia" w:hAnsiTheme="minorEastAsia" w:eastAsiaTheme="minorEastAsia" w:cstheme="minorEastAsia"/>
          <w:sz w:val="24"/>
        </w:rPr>
        <w:t xml:space="preserve">，属于 </w:t>
      </w:r>
      <w:r>
        <w:rPr>
          <w:rFonts w:hint="eastAsia" w:asciiTheme="minorEastAsia" w:hAnsiTheme="minorEastAsia" w:eastAsiaTheme="minorEastAsia" w:cstheme="minorEastAsia"/>
          <w:sz w:val="24"/>
          <w:u w:val="single"/>
        </w:rPr>
        <w:t>工业</w:t>
      </w:r>
      <w:r>
        <w:rPr>
          <w:rFonts w:hint="eastAsia" w:asciiTheme="minorEastAsia" w:hAnsiTheme="minorEastAsia" w:eastAsiaTheme="minorEastAsia" w:cstheme="minorEastAsia"/>
          <w:sz w:val="24"/>
        </w:rPr>
        <w:t>行业 ；制造商为</w:t>
      </w:r>
      <w:r>
        <w:rPr>
          <w:rFonts w:hint="eastAsia" w:asciiTheme="minorEastAsia" w:hAnsiTheme="minorEastAsia" w:eastAsiaTheme="minorEastAsia" w:cstheme="minorEastAsia"/>
          <w:sz w:val="24"/>
          <w:u w:val="single"/>
        </w:rPr>
        <w:t xml:space="preserve"> （企业名称）</w:t>
      </w:r>
      <w:r>
        <w:rPr>
          <w:rFonts w:hint="eastAsia" w:asciiTheme="minorEastAsia" w:hAnsiTheme="minorEastAsia" w:eastAsiaTheme="minorEastAsia" w:cstheme="minorEastAsia"/>
          <w:sz w:val="24"/>
        </w:rPr>
        <w:t xml:space="preserve"> ，从业人员</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人，营业收入为</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万元，资产总额为</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万元，属于</w:t>
      </w:r>
      <w:r>
        <w:rPr>
          <w:rFonts w:hint="eastAsia" w:asciiTheme="minorEastAsia" w:hAnsiTheme="minorEastAsia" w:eastAsiaTheme="minorEastAsia" w:cstheme="minorEastAsia"/>
          <w:sz w:val="24"/>
          <w:u w:val="single"/>
        </w:rPr>
        <w:t xml:space="preserve"> （中型企业、小型企业、微型企业）</w:t>
      </w:r>
      <w:r>
        <w:rPr>
          <w:rFonts w:hint="eastAsia" w:asciiTheme="minorEastAsia" w:hAnsiTheme="minorEastAsia" w:eastAsiaTheme="minorEastAsia" w:cstheme="minorEastAsia"/>
          <w:sz w:val="24"/>
        </w:rPr>
        <w:t xml:space="preserve"> ；</w:t>
      </w:r>
      <w:r>
        <w:rPr>
          <w:rFonts w:hint="eastAsia" w:asciiTheme="minorEastAsia" w:hAnsiTheme="minorEastAsia" w:eastAsiaTheme="minorEastAsia" w:cstheme="minorEastAsia"/>
          <w:i/>
          <w:w w:val="96"/>
          <w:szCs w:val="21"/>
          <w:u w:val="single"/>
        </w:rPr>
        <w:t>（</w:t>
      </w:r>
      <w:r>
        <w:rPr>
          <w:rFonts w:hint="eastAsia" w:asciiTheme="minorEastAsia" w:hAnsiTheme="minorEastAsia" w:eastAsiaTheme="minorEastAsia" w:cstheme="minorEastAsia"/>
          <w:b/>
          <w:bCs/>
          <w:i/>
          <w:w w:val="96"/>
          <w:szCs w:val="21"/>
          <w:u w:val="single"/>
        </w:rPr>
        <w:t>特别提醒：选择其中一种企业类型填写，不要全部写上</w:t>
      </w:r>
      <w:r>
        <w:rPr>
          <w:rFonts w:hint="eastAsia" w:asciiTheme="minorEastAsia" w:hAnsiTheme="minorEastAsia" w:eastAsiaTheme="minorEastAsia" w:cstheme="minorEastAsia"/>
          <w:i/>
          <w:w w:val="96"/>
          <w:szCs w:val="21"/>
          <w:u w:val="single"/>
        </w:rPr>
        <w:t>）</w:t>
      </w:r>
    </w:p>
    <w:p w14:paraId="6D6822F5">
      <w:pPr>
        <w:numPr>
          <w:ilvl w:val="0"/>
          <w:numId w:val="10"/>
        </w:numPr>
        <w:spacing w:line="360" w:lineRule="auto"/>
        <w:ind w:firstLine="480" w:firstLineChars="200"/>
        <w:rPr>
          <w:rFonts w:asciiTheme="minorEastAsia" w:hAnsiTheme="minorEastAsia" w:eastAsiaTheme="minorEastAsia" w:cstheme="minorEastAsia"/>
          <w:sz w:val="24"/>
        </w:rPr>
      </w:pPr>
      <w:r>
        <w:rPr>
          <w:rFonts w:hint="eastAsia" w:ascii="宋体" w:hAnsi="宋体" w:cs="宋体"/>
          <w:kern w:val="0"/>
          <w:sz w:val="24"/>
          <w:u w:val="single"/>
        </w:rPr>
        <w:t>消防设备</w:t>
      </w:r>
      <w:r>
        <w:rPr>
          <w:rFonts w:hint="eastAsia" w:asciiTheme="minorEastAsia" w:hAnsiTheme="minorEastAsia" w:eastAsiaTheme="minorEastAsia" w:cstheme="minorEastAsia"/>
          <w:sz w:val="24"/>
        </w:rPr>
        <w:t xml:space="preserve">，属于 </w:t>
      </w:r>
      <w:r>
        <w:rPr>
          <w:rFonts w:hint="eastAsia" w:asciiTheme="minorEastAsia" w:hAnsiTheme="minorEastAsia" w:eastAsiaTheme="minorEastAsia" w:cstheme="minorEastAsia"/>
          <w:sz w:val="24"/>
          <w:u w:val="single"/>
        </w:rPr>
        <w:t>工业</w:t>
      </w:r>
      <w:r>
        <w:rPr>
          <w:rFonts w:hint="eastAsia" w:asciiTheme="minorEastAsia" w:hAnsiTheme="minorEastAsia" w:eastAsiaTheme="minorEastAsia" w:cstheme="minorEastAsia"/>
          <w:sz w:val="24"/>
        </w:rPr>
        <w:t>行业 ；制造商为</w:t>
      </w:r>
      <w:r>
        <w:rPr>
          <w:rFonts w:hint="eastAsia" w:asciiTheme="minorEastAsia" w:hAnsiTheme="minorEastAsia" w:eastAsiaTheme="minorEastAsia" w:cstheme="minorEastAsia"/>
          <w:sz w:val="24"/>
          <w:u w:val="single"/>
        </w:rPr>
        <w:t xml:space="preserve"> （企业名称）</w:t>
      </w:r>
      <w:r>
        <w:rPr>
          <w:rFonts w:hint="eastAsia" w:asciiTheme="minorEastAsia" w:hAnsiTheme="minorEastAsia" w:eastAsiaTheme="minorEastAsia" w:cstheme="minorEastAsia"/>
          <w:sz w:val="24"/>
        </w:rPr>
        <w:t xml:space="preserve"> ，从业人员</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人，营业收入为</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万元，资产总额为</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万元，属于</w:t>
      </w:r>
      <w:r>
        <w:rPr>
          <w:rFonts w:hint="eastAsia" w:asciiTheme="minorEastAsia" w:hAnsiTheme="minorEastAsia" w:eastAsiaTheme="minorEastAsia" w:cstheme="minorEastAsia"/>
          <w:sz w:val="24"/>
          <w:u w:val="single"/>
        </w:rPr>
        <w:t xml:space="preserve"> （中型企业、小型企业、微型企业）</w:t>
      </w:r>
      <w:r>
        <w:rPr>
          <w:rFonts w:hint="eastAsia" w:asciiTheme="minorEastAsia" w:hAnsiTheme="minorEastAsia" w:eastAsiaTheme="minorEastAsia" w:cstheme="minorEastAsia"/>
          <w:sz w:val="24"/>
        </w:rPr>
        <w:t xml:space="preserve"> ；</w:t>
      </w:r>
      <w:r>
        <w:rPr>
          <w:rFonts w:hint="eastAsia" w:asciiTheme="minorEastAsia" w:hAnsiTheme="minorEastAsia" w:eastAsiaTheme="minorEastAsia" w:cstheme="minorEastAsia"/>
          <w:i/>
          <w:w w:val="96"/>
          <w:szCs w:val="21"/>
          <w:u w:val="single"/>
        </w:rPr>
        <w:t>（</w:t>
      </w:r>
      <w:r>
        <w:rPr>
          <w:rFonts w:hint="eastAsia" w:asciiTheme="minorEastAsia" w:hAnsiTheme="minorEastAsia" w:eastAsiaTheme="minorEastAsia" w:cstheme="minorEastAsia"/>
          <w:b/>
          <w:bCs/>
          <w:i/>
          <w:w w:val="96"/>
          <w:szCs w:val="21"/>
          <w:u w:val="single"/>
        </w:rPr>
        <w:t>特别提醒：选择其中一种企业类型填写，不要全部写上</w:t>
      </w:r>
      <w:r>
        <w:rPr>
          <w:rFonts w:hint="eastAsia" w:asciiTheme="minorEastAsia" w:hAnsiTheme="minorEastAsia" w:eastAsiaTheme="minorEastAsia" w:cstheme="minorEastAsia"/>
          <w:i/>
          <w:w w:val="96"/>
          <w:szCs w:val="21"/>
          <w:u w:val="single"/>
        </w:rPr>
        <w:t>）</w:t>
      </w:r>
    </w:p>
    <w:p w14:paraId="6027CE7F">
      <w:pPr>
        <w:spacing w:line="360" w:lineRule="auto"/>
        <w:ind w:firstLine="420" w:firstLineChars="200"/>
        <w:rPr>
          <w:rFonts w:asciiTheme="minorEastAsia" w:hAnsiTheme="minorEastAsia" w:eastAsiaTheme="minorEastAsia" w:cstheme="minorEastAsia"/>
          <w:szCs w:val="21"/>
        </w:rPr>
      </w:pPr>
    </w:p>
    <w:p w14:paraId="6BB254CF">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以上企业，不属于大企业的分支机构，不存在控股股东为大企业的情形，也不存在与大企业的负责人为同一人的情形。</w:t>
      </w:r>
    </w:p>
    <w:p w14:paraId="336C8535">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本企业对上述声明内容的真实性负责。如有虚假，将依法承担相应责任。</w:t>
      </w:r>
    </w:p>
    <w:p w14:paraId="644915BB">
      <w:pPr>
        <w:snapToGrid w:val="0"/>
        <w:spacing w:line="360" w:lineRule="auto"/>
        <w:ind w:firstLine="5160" w:firstLineChars="2150"/>
        <w:rPr>
          <w:rFonts w:asciiTheme="minorEastAsia" w:hAnsiTheme="minorEastAsia" w:eastAsiaTheme="minorEastAsia" w:cstheme="minorEastAsia"/>
          <w:kern w:val="0"/>
          <w:sz w:val="24"/>
          <w:lang w:val="zh-CN"/>
        </w:rPr>
      </w:pPr>
    </w:p>
    <w:p w14:paraId="653F0D68">
      <w:pPr>
        <w:snapToGrid w:val="0"/>
        <w:spacing w:line="360" w:lineRule="auto"/>
        <w:ind w:firstLine="5160" w:firstLineChars="215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lang w:val="zh-CN"/>
        </w:rPr>
        <w:t>投标人名称(电子签名)：</w:t>
      </w:r>
    </w:p>
    <w:p w14:paraId="3EF22FBD">
      <w:pPr>
        <w:snapToGrid w:val="0"/>
        <w:spacing w:line="360" w:lineRule="auto"/>
        <w:rPr>
          <w:rFonts w:asciiTheme="minorEastAsia" w:hAnsiTheme="minorEastAsia" w:eastAsiaTheme="minorEastAsia" w:cstheme="minorEastAsia"/>
          <w:kern w:val="0"/>
          <w:sz w:val="24"/>
          <w:lang w:val="zh-CN"/>
        </w:rPr>
      </w:pPr>
      <w:r>
        <w:rPr>
          <w:rFonts w:hint="eastAsia" w:asciiTheme="minorEastAsia" w:hAnsiTheme="minorEastAsia" w:eastAsiaTheme="minorEastAsia" w:cstheme="minorEastAsia"/>
          <w:kern w:val="0"/>
          <w:sz w:val="24"/>
          <w:lang w:val="zh-CN"/>
        </w:rPr>
        <w:t xml:space="preserve">                                           日期</w:t>
      </w:r>
      <w:r>
        <w:rPr>
          <w:rFonts w:hint="eastAsia" w:asciiTheme="minorEastAsia" w:hAnsiTheme="minorEastAsia" w:eastAsiaTheme="minorEastAsia" w:cstheme="minorEastAsia"/>
          <w:kern w:val="0"/>
          <w:sz w:val="24"/>
        </w:rPr>
        <w:t xml:space="preserve">：  年  </w:t>
      </w:r>
      <w:r>
        <w:rPr>
          <w:rFonts w:hint="eastAsia" w:asciiTheme="minorEastAsia" w:hAnsiTheme="minorEastAsia" w:eastAsiaTheme="minorEastAsia" w:cstheme="minorEastAsia"/>
          <w:kern w:val="0"/>
          <w:sz w:val="24"/>
          <w:lang w:val="zh-CN"/>
        </w:rPr>
        <w:t>月日</w:t>
      </w:r>
    </w:p>
    <w:p w14:paraId="4329B68C">
      <w:pPr>
        <w:spacing w:line="360" w:lineRule="auto"/>
        <w:ind w:right="420" w:firstLine="360" w:firstLineChars="200"/>
        <w:rPr>
          <w:rFonts w:asciiTheme="minorEastAsia" w:hAnsiTheme="minorEastAsia" w:eastAsiaTheme="minorEastAsia" w:cstheme="minorEastAsia"/>
          <w:sz w:val="18"/>
          <w:szCs w:val="18"/>
        </w:rPr>
      </w:pPr>
    </w:p>
    <w:p w14:paraId="6C1E4125">
      <w:pPr>
        <w:spacing w:line="360" w:lineRule="auto"/>
        <w:ind w:right="420" w:firstLine="36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18"/>
          <w:szCs w:val="18"/>
        </w:rPr>
        <w:t>注：①从业人员、营业收入、资产总额填报上一年度数据，无上一年度数据的新成立企业可不填报。②《中小企业声明函》中“标的名称”、“采购文件中明确的所属行业”依据招标文件第二部分投标人须知前附表中“采购标的及其对应的中小企业划分标准所属行业”的指引，逐一填写，不得缺漏。</w:t>
      </w:r>
    </w:p>
    <w:p w14:paraId="0CFEBDA8">
      <w:pPr>
        <w:spacing w:line="360" w:lineRule="auto"/>
        <w:outlineLvl w:val="1"/>
        <w:rPr>
          <w:rFonts w:asciiTheme="minorEastAsia" w:hAnsiTheme="minorEastAsia" w:eastAsiaTheme="minorEastAsia" w:cstheme="minorEastAsia"/>
          <w:b/>
          <w:spacing w:val="6"/>
          <w:sz w:val="32"/>
          <w:szCs w:val="32"/>
        </w:rPr>
        <w:sectPr>
          <w:headerReference r:id="rId16" w:type="first"/>
          <w:footerReference r:id="rId18" w:type="first"/>
          <w:footerReference r:id="rId17" w:type="default"/>
          <w:pgSz w:w="11906" w:h="16838"/>
          <w:pgMar w:top="1440" w:right="1417" w:bottom="1440" w:left="1417" w:header="851" w:footer="992" w:gutter="0"/>
          <w:cols w:space="0" w:num="1"/>
          <w:titlePg/>
          <w:docGrid w:linePitch="312" w:charSpace="0"/>
        </w:sectPr>
      </w:pPr>
    </w:p>
    <w:p w14:paraId="67C290BA">
      <w:pPr>
        <w:spacing w:line="360" w:lineRule="auto"/>
        <w:outlineLvl w:val="1"/>
        <w:rPr>
          <w:rFonts w:asciiTheme="minorEastAsia" w:hAnsiTheme="minorEastAsia" w:eastAsiaTheme="minorEastAsia" w:cstheme="minorEastAsia"/>
          <w:b/>
          <w:spacing w:val="6"/>
          <w:sz w:val="32"/>
          <w:szCs w:val="32"/>
        </w:rPr>
      </w:pPr>
      <w:r>
        <w:rPr>
          <w:rFonts w:hint="eastAsia" w:asciiTheme="minorEastAsia" w:hAnsiTheme="minorEastAsia" w:eastAsiaTheme="minorEastAsia" w:cstheme="minorEastAsia"/>
          <w:b/>
          <w:spacing w:val="6"/>
          <w:sz w:val="32"/>
          <w:szCs w:val="32"/>
        </w:rPr>
        <w:t>附件6：关于符合本国产品标准的声明函</w:t>
      </w:r>
    </w:p>
    <w:p w14:paraId="79D6C87C">
      <w:pPr>
        <w:pStyle w:val="58"/>
        <w:adjustRightInd/>
        <w:spacing w:before="0" w:beforeAutospacing="0" w:after="0" w:afterAutospacing="0" w:line="400" w:lineRule="exact"/>
        <w:ind w:firstLine="480" w:firstLineChars="200"/>
        <w:rPr>
          <w:rFonts w:cs="宋体"/>
        </w:rPr>
      </w:pPr>
      <w:r>
        <w:rPr>
          <w:rFonts w:hint="eastAsia" w:cs="宋体"/>
        </w:rPr>
        <w:t>本公司</w:t>
      </w:r>
      <w:r>
        <w:rPr>
          <w:rFonts w:hint="eastAsia" w:cs="宋体"/>
          <w:u w:val="single"/>
        </w:rPr>
        <w:t xml:space="preserve">     </w:t>
      </w:r>
      <w:r>
        <w:rPr>
          <w:rFonts w:hint="eastAsia" w:cs="宋体"/>
        </w:rPr>
        <w:t>（单位）郑重声明，根据《国务院办公厅关于在政府采购中实施本国产品标准及相关政策的通知》（国办发〔2025〕34号）的规定，本公司（单位）提供的以下产品属于本国产品。具体情况如下：</w:t>
      </w:r>
    </w:p>
    <w:p w14:paraId="0297D5D1">
      <w:pPr>
        <w:pStyle w:val="58"/>
        <w:adjustRightInd/>
        <w:spacing w:before="0" w:beforeAutospacing="0" w:after="0" w:afterAutospacing="0" w:line="400" w:lineRule="exact"/>
        <w:ind w:firstLine="480" w:firstLineChars="200"/>
        <w:rPr>
          <w:rFonts w:cs="宋体"/>
        </w:rPr>
      </w:pPr>
      <w:r>
        <w:rPr>
          <w:rFonts w:hint="eastAsia" w:cs="宋体"/>
        </w:rPr>
        <w:t>1.</w:t>
      </w:r>
      <w:r>
        <w:rPr>
          <w:rFonts w:hint="eastAsia" w:cs="宋体"/>
          <w:u w:val="single"/>
        </w:rPr>
        <w:t>（产品名称1）</w:t>
      </w:r>
      <w:r>
        <w:rPr>
          <w:rFonts w:hint="eastAsia" w:cs="宋体"/>
          <w:u w:val="single"/>
          <w:vertAlign w:val="superscript"/>
        </w:rPr>
        <w:t>1</w:t>
      </w:r>
      <w:r>
        <w:rPr>
          <w:rFonts w:hint="eastAsia" w:cs="宋体"/>
        </w:rPr>
        <w:t>，生产厂为</w:t>
      </w:r>
      <w:r>
        <w:rPr>
          <w:rFonts w:hint="eastAsia" w:cs="宋体"/>
          <w:u w:val="single"/>
        </w:rPr>
        <w:t>（厂名）</w:t>
      </w:r>
      <w:r>
        <w:rPr>
          <w:rFonts w:hint="eastAsia" w:cs="宋体"/>
          <w:u w:val="single"/>
          <w:vertAlign w:val="superscript"/>
        </w:rPr>
        <w:t>2</w:t>
      </w:r>
      <w:r>
        <w:rPr>
          <w:rFonts w:hint="eastAsia" w:cs="宋体"/>
        </w:rPr>
        <w:t>，厂址为</w:t>
      </w:r>
      <w:r>
        <w:rPr>
          <w:rFonts w:hint="eastAsia" w:cs="宋体"/>
          <w:u w:val="single"/>
        </w:rPr>
        <w:t>（生产厂址）</w:t>
      </w:r>
      <w:r>
        <w:rPr>
          <w:rFonts w:hint="eastAsia" w:cs="宋体"/>
        </w:rPr>
        <w:t>。</w:t>
      </w:r>
      <w:r>
        <w:rPr>
          <w:rFonts w:hint="eastAsia" w:cs="宋体"/>
          <w:u w:val="single"/>
        </w:rPr>
        <w:t>（产品名称1）</w:t>
      </w:r>
      <w:r>
        <w:rPr>
          <w:rFonts w:hint="eastAsia" w:cs="宋体"/>
        </w:rPr>
        <w:t>的中国境内生产的组件成本占比≥</w:t>
      </w:r>
      <w:r>
        <w:rPr>
          <w:rFonts w:hint="eastAsia" w:cs="宋体"/>
          <w:u w:val="single"/>
        </w:rPr>
        <w:t>（规定比例）</w:t>
      </w:r>
      <w:r>
        <w:rPr>
          <w:rFonts w:hint="eastAsia" w:cs="宋体"/>
          <w:u w:val="single"/>
          <w:vertAlign w:val="superscript"/>
        </w:rPr>
        <w:t>3</w:t>
      </w:r>
      <w:r>
        <w:rPr>
          <w:rFonts w:hint="eastAsia" w:cs="宋体"/>
        </w:rPr>
        <w:t>。</w:t>
      </w:r>
      <w:r>
        <w:rPr>
          <w:rFonts w:hint="eastAsia" w:cs="宋体"/>
          <w:u w:val="single"/>
        </w:rPr>
        <w:t>（产品名称1）</w:t>
      </w:r>
      <w:r>
        <w:rPr>
          <w:rFonts w:hint="eastAsia" w:cs="宋体"/>
        </w:rPr>
        <w:t>的</w:t>
      </w:r>
      <w:r>
        <w:rPr>
          <w:rFonts w:hint="eastAsia" w:cs="宋体"/>
          <w:u w:val="single"/>
        </w:rPr>
        <w:t>（关键组件）</w:t>
      </w:r>
      <w:r>
        <w:rPr>
          <w:rFonts w:hint="eastAsia" w:cs="宋体"/>
          <w:u w:val="single"/>
          <w:vertAlign w:val="superscript"/>
        </w:rPr>
        <w:t>4</w:t>
      </w:r>
      <w:r>
        <w:rPr>
          <w:rFonts w:hint="eastAsia" w:cs="宋体"/>
        </w:rPr>
        <w:t>在中国境内生产。</w:t>
      </w:r>
      <w:r>
        <w:rPr>
          <w:rFonts w:hint="eastAsia" w:cs="宋体"/>
          <w:u w:val="single"/>
        </w:rPr>
        <w:t>（产品名称1）</w:t>
      </w:r>
      <w:r>
        <w:rPr>
          <w:rFonts w:hint="eastAsia" w:cs="宋体"/>
        </w:rPr>
        <w:t>的</w:t>
      </w:r>
      <w:r>
        <w:rPr>
          <w:rFonts w:hint="eastAsia" w:cs="宋体"/>
          <w:u w:val="single"/>
        </w:rPr>
        <w:t>（关键工序）5</w:t>
      </w:r>
      <w:r>
        <w:rPr>
          <w:rFonts w:hint="eastAsia" w:cs="宋体"/>
        </w:rPr>
        <w:t>在中国境内完成。</w:t>
      </w:r>
    </w:p>
    <w:p w14:paraId="3869B8CD">
      <w:pPr>
        <w:pStyle w:val="58"/>
        <w:adjustRightInd/>
        <w:spacing w:before="0" w:beforeAutospacing="0" w:after="0" w:afterAutospacing="0" w:line="400" w:lineRule="exact"/>
        <w:ind w:firstLine="480" w:firstLineChars="200"/>
        <w:rPr>
          <w:rFonts w:cs="宋体"/>
        </w:rPr>
      </w:pPr>
      <w:r>
        <w:rPr>
          <w:rFonts w:hint="eastAsia" w:cs="宋体"/>
        </w:rPr>
        <w:t>2.</w:t>
      </w:r>
      <w:r>
        <w:rPr>
          <w:rFonts w:hint="eastAsia" w:cs="宋体"/>
          <w:u w:val="single"/>
        </w:rPr>
        <w:t>（产品名称2）</w:t>
      </w:r>
      <w:r>
        <w:rPr>
          <w:rFonts w:hint="eastAsia" w:cs="宋体"/>
        </w:rPr>
        <w:t>，生产厂为</w:t>
      </w:r>
      <w:r>
        <w:rPr>
          <w:rFonts w:hint="eastAsia" w:cs="宋体"/>
          <w:u w:val="single"/>
        </w:rPr>
        <w:t>（厂名）</w:t>
      </w:r>
      <w:r>
        <w:rPr>
          <w:rFonts w:hint="eastAsia" w:cs="宋体"/>
        </w:rPr>
        <w:t>，厂址为</w:t>
      </w:r>
      <w:r>
        <w:rPr>
          <w:rFonts w:hint="eastAsia" w:cs="宋体"/>
          <w:u w:val="single"/>
        </w:rPr>
        <w:t>（生产厂址）</w:t>
      </w:r>
      <w:r>
        <w:rPr>
          <w:rFonts w:hint="eastAsia" w:cs="宋体"/>
        </w:rPr>
        <w:t>。</w:t>
      </w:r>
      <w:r>
        <w:rPr>
          <w:rFonts w:hint="eastAsia" w:cs="宋体"/>
          <w:u w:val="single"/>
        </w:rPr>
        <w:t>（产品名称2）</w:t>
      </w:r>
      <w:r>
        <w:rPr>
          <w:rFonts w:hint="eastAsia" w:cs="宋体"/>
        </w:rPr>
        <w:t>的中国境内生产的组件成本占比≥</w:t>
      </w:r>
      <w:r>
        <w:rPr>
          <w:rFonts w:hint="eastAsia" w:cs="宋体"/>
          <w:u w:val="single"/>
        </w:rPr>
        <w:t>（规定比例）</w:t>
      </w:r>
      <w:r>
        <w:rPr>
          <w:rFonts w:hint="eastAsia" w:cs="宋体"/>
        </w:rPr>
        <w:t>。</w:t>
      </w:r>
      <w:r>
        <w:rPr>
          <w:rFonts w:hint="eastAsia" w:cs="宋体"/>
          <w:u w:val="single"/>
        </w:rPr>
        <w:t>（产品名称2）</w:t>
      </w:r>
      <w:r>
        <w:rPr>
          <w:rFonts w:hint="eastAsia" w:cs="宋体"/>
        </w:rPr>
        <w:t>的</w:t>
      </w:r>
      <w:r>
        <w:rPr>
          <w:rFonts w:hint="eastAsia" w:cs="宋体"/>
          <w:u w:val="single"/>
        </w:rPr>
        <w:t>（关键组件）</w:t>
      </w:r>
      <w:r>
        <w:rPr>
          <w:rFonts w:hint="eastAsia" w:cs="宋体"/>
        </w:rPr>
        <w:t>在中国境内生产。</w:t>
      </w:r>
      <w:r>
        <w:rPr>
          <w:rFonts w:hint="eastAsia" w:cs="宋体"/>
          <w:u w:val="single"/>
        </w:rPr>
        <w:t>（产品名称2）</w:t>
      </w:r>
      <w:r>
        <w:rPr>
          <w:rFonts w:hint="eastAsia" w:cs="宋体"/>
        </w:rPr>
        <w:t>的</w:t>
      </w:r>
      <w:r>
        <w:rPr>
          <w:rFonts w:hint="eastAsia" w:cs="宋体"/>
          <w:u w:val="single"/>
        </w:rPr>
        <w:t>（关键工序）</w:t>
      </w:r>
      <w:r>
        <w:rPr>
          <w:rFonts w:hint="eastAsia" w:cs="宋体"/>
        </w:rPr>
        <w:t>在中国境内完成。</w:t>
      </w:r>
    </w:p>
    <w:p w14:paraId="4FA38A7C">
      <w:pPr>
        <w:pStyle w:val="58"/>
        <w:adjustRightInd/>
        <w:spacing w:before="0" w:beforeAutospacing="0" w:after="0" w:afterAutospacing="0" w:line="400" w:lineRule="exact"/>
        <w:ind w:firstLine="480" w:firstLineChars="200"/>
        <w:rPr>
          <w:rFonts w:cs="宋体"/>
        </w:rPr>
      </w:pPr>
      <w:r>
        <w:rPr>
          <w:rFonts w:hint="eastAsia" w:cs="宋体"/>
        </w:rPr>
        <w:t>……</w:t>
      </w:r>
    </w:p>
    <w:p w14:paraId="157E7BD1">
      <w:pPr>
        <w:pStyle w:val="58"/>
        <w:adjustRightInd/>
        <w:spacing w:before="0" w:beforeAutospacing="0" w:after="0" w:afterAutospacing="0" w:line="400" w:lineRule="exact"/>
        <w:ind w:firstLine="480" w:firstLineChars="200"/>
        <w:rPr>
          <w:rFonts w:cs="宋体"/>
        </w:rPr>
      </w:pPr>
      <w:r>
        <w:rPr>
          <w:rFonts w:hint="eastAsia" w:cs="宋体"/>
        </w:rPr>
        <w:t>本公司（单位）对上述声明内容的真实性负责。如有虚假，愿承担相应法律责任。</w:t>
      </w:r>
    </w:p>
    <w:p w14:paraId="3EAE4262">
      <w:pPr>
        <w:pStyle w:val="58"/>
        <w:adjustRightInd/>
        <w:spacing w:before="0" w:beforeAutospacing="0" w:after="0" w:afterAutospacing="0" w:line="400" w:lineRule="exact"/>
        <w:ind w:firstLine="480" w:firstLineChars="200"/>
        <w:jc w:val="right"/>
        <w:rPr>
          <w:rFonts w:cs="宋体"/>
        </w:rPr>
      </w:pPr>
    </w:p>
    <w:p w14:paraId="53D4B014">
      <w:pPr>
        <w:pStyle w:val="58"/>
        <w:adjustRightInd/>
        <w:spacing w:before="0" w:beforeAutospacing="0" w:after="0" w:afterAutospacing="0" w:line="400" w:lineRule="exact"/>
        <w:ind w:firstLine="480" w:firstLineChars="200"/>
        <w:jc w:val="right"/>
        <w:rPr>
          <w:rFonts w:cs="宋体"/>
        </w:rPr>
      </w:pPr>
      <w:r>
        <w:rPr>
          <w:rFonts w:hint="eastAsia" w:cs="宋体"/>
        </w:rPr>
        <w:t>公司（单位）名称（盖章）：　        </w:t>
      </w:r>
    </w:p>
    <w:p w14:paraId="117E6167">
      <w:pPr>
        <w:pStyle w:val="58"/>
        <w:adjustRightInd/>
        <w:spacing w:before="0" w:beforeAutospacing="0" w:after="0" w:afterAutospacing="0" w:line="400" w:lineRule="exact"/>
        <w:ind w:firstLine="480" w:firstLineChars="200"/>
        <w:jc w:val="right"/>
        <w:rPr>
          <w:rFonts w:cs="宋体"/>
        </w:rPr>
      </w:pPr>
      <w:r>
        <w:rPr>
          <w:rFonts w:hint="eastAsia" w:cs="宋体"/>
        </w:rPr>
        <w:t>日期：　     年　  月　  日         </w:t>
      </w:r>
    </w:p>
    <w:p w14:paraId="598160BF">
      <w:pPr>
        <w:pStyle w:val="58"/>
        <w:adjustRightInd/>
        <w:spacing w:before="0" w:beforeAutospacing="0" w:after="0" w:afterAutospacing="0" w:line="400" w:lineRule="exact"/>
        <w:ind w:firstLine="480" w:firstLineChars="200"/>
        <w:jc w:val="right"/>
        <w:rPr>
          <w:rFonts w:cs="宋体"/>
        </w:rPr>
      </w:pPr>
      <w:r>
        <w:rPr>
          <w:rFonts w:hint="eastAsia" w:cs="宋体"/>
        </w:rPr>
        <w:t>__________________</w:t>
      </w:r>
    </w:p>
    <w:p w14:paraId="0E1E56BE">
      <w:pPr>
        <w:pStyle w:val="58"/>
        <w:adjustRightInd/>
        <w:spacing w:before="0" w:beforeAutospacing="0" w:after="0" w:afterAutospacing="0" w:line="400" w:lineRule="exact"/>
        <w:ind w:firstLine="480" w:firstLineChars="200"/>
        <w:rPr>
          <w:rFonts w:cs="宋体"/>
        </w:rPr>
      </w:pPr>
    </w:p>
    <w:p w14:paraId="1190CA2F">
      <w:pPr>
        <w:pStyle w:val="58"/>
        <w:adjustRightInd/>
        <w:spacing w:before="0" w:beforeAutospacing="0" w:after="0" w:afterAutospacing="0" w:line="400" w:lineRule="exact"/>
        <w:ind w:firstLine="480" w:firstLineChars="200"/>
        <w:rPr>
          <w:rFonts w:cs="宋体"/>
        </w:rPr>
      </w:pPr>
      <w:r>
        <w:rPr>
          <w:rFonts w:hint="eastAsia" w:cs="宋体"/>
        </w:rPr>
        <w:t>1.产品如有型号，请在“产品名称”栏一并填写。</w:t>
      </w:r>
    </w:p>
    <w:p w14:paraId="3514A9E9">
      <w:pPr>
        <w:pStyle w:val="58"/>
        <w:adjustRightInd/>
        <w:spacing w:before="0" w:beforeAutospacing="0" w:after="0" w:afterAutospacing="0" w:line="400" w:lineRule="exact"/>
        <w:ind w:firstLine="480" w:firstLineChars="200"/>
        <w:rPr>
          <w:rFonts w:cs="宋体"/>
        </w:rPr>
      </w:pPr>
      <w:r>
        <w:rPr>
          <w:rFonts w:hint="eastAsia" w:cs="宋体"/>
        </w:rPr>
        <w:t>2.生产厂名与厂址应与生产厂营业执照载明的相关信息保持一致。</w:t>
      </w:r>
    </w:p>
    <w:p w14:paraId="206227BA">
      <w:pPr>
        <w:pStyle w:val="58"/>
        <w:adjustRightInd/>
        <w:spacing w:before="0" w:beforeAutospacing="0" w:after="0" w:afterAutospacing="0" w:line="400" w:lineRule="exact"/>
        <w:ind w:firstLine="480" w:firstLineChars="200"/>
        <w:rPr>
          <w:rFonts w:cs="宋体"/>
        </w:rPr>
      </w:pPr>
      <w:r>
        <w:rPr>
          <w:rFonts w:hint="eastAsia" w:cs="宋体"/>
        </w:rPr>
        <w:t>3.该产品的中国境内生产的组件成本占比相关要求实施前，“规定比例”栏可不填，下同。</w:t>
      </w:r>
    </w:p>
    <w:p w14:paraId="2A9CF09A">
      <w:pPr>
        <w:pStyle w:val="58"/>
        <w:adjustRightInd/>
        <w:spacing w:before="0" w:beforeAutospacing="0" w:after="0" w:afterAutospacing="0" w:line="400" w:lineRule="exact"/>
        <w:ind w:firstLine="480" w:firstLineChars="200"/>
        <w:rPr>
          <w:rFonts w:cs="宋体"/>
        </w:rPr>
      </w:pPr>
      <w:r>
        <w:rPr>
          <w:rFonts w:hint="eastAsia" w:cs="宋体"/>
        </w:rPr>
        <w:t>4.该产品的关键组件要求实施前，“关键组件”栏可不填，下同。</w:t>
      </w:r>
    </w:p>
    <w:p w14:paraId="003E34F7">
      <w:pPr>
        <w:spacing w:line="360" w:lineRule="auto"/>
        <w:ind w:firstLine="480" w:firstLineChars="200"/>
        <w:rPr>
          <w:rFonts w:asciiTheme="minorEastAsia" w:hAnsiTheme="minorEastAsia" w:eastAsiaTheme="minorEastAsia" w:cstheme="minorEastAsia"/>
          <w:bCs/>
          <w:sz w:val="24"/>
        </w:rPr>
      </w:pPr>
      <w:r>
        <w:rPr>
          <w:rFonts w:hint="eastAsia" w:ascii="宋体" w:hAnsi="宋体" w:cs="宋体"/>
          <w:sz w:val="24"/>
        </w:rPr>
        <w:t>5.该产品的关键工序要求实施前，“关键工序”栏可不填，下同。</w:t>
      </w:r>
    </w:p>
    <w:sectPr>
      <w:pgSz w:w="11906" w:h="16838"/>
      <w:pgMar w:top="1440" w:right="1417" w:bottom="1440" w:left="1417" w:header="851" w:footer="992" w:gutter="0"/>
      <w:cols w:space="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02"/>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隶书">
    <w:altName w:val="微软雅黑"/>
    <w:panose1 w:val="0201050906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华文楷体">
    <w:altName w:val="宋体"/>
    <w:panose1 w:val="02010600040101010101"/>
    <w:charset w:val="86"/>
    <w:family w:val="auto"/>
    <w:pitch w:val="default"/>
    <w:sig w:usb0="00000000" w:usb1="00000000" w:usb2="00000000" w:usb3="00000000" w:csb0="0004009F" w:csb1="DFD70000"/>
  </w:font>
  <w:font w:name="Futura Bk">
    <w:altName w:val="Segoe Print"/>
    <w:panose1 w:val="00000000000000000000"/>
    <w:charset w:val="00"/>
    <w:family w:val="swiss"/>
    <w:pitch w:val="default"/>
    <w:sig w:usb0="00000000" w:usb1="00000000" w:usb2="00000000" w:usb3="00000000" w:csb0="00000011" w:csb1="00000000"/>
  </w:font>
  <w:font w:name="Segoe Print">
    <w:panose1 w:val="02000600000000000000"/>
    <w:charset w:val="00"/>
    <w:family w:val="auto"/>
    <w:pitch w:val="default"/>
    <w:sig w:usb0="0000028F" w:usb1="00000000" w:usb2="00000000" w:usb3="00000000" w:csb0="2000009F" w:csb1="47010000"/>
  </w:font>
  <w:font w:name="华文中宋">
    <w:panose1 w:val="02010600040101010101"/>
    <w:charset w:val="86"/>
    <w:family w:val="auto"/>
    <w:pitch w:val="default"/>
    <w:sig w:usb0="00000287" w:usb1="080F0000" w:usb2="00000000" w:usb3="00000000" w:csb0="0004009F" w:csb1="DFD70000"/>
  </w:font>
  <w:font w:name="Tahoma">
    <w:panose1 w:val="020B0604030504040204"/>
    <w:charset w:val="00"/>
    <w:family w:val="swiss"/>
    <w:pitch w:val="default"/>
    <w:sig w:usb0="E1002EFF" w:usb1="C000605B" w:usb2="00000029" w:usb3="00000000" w:csb0="200101FF" w:csb1="20280000"/>
  </w:font>
  <w:font w:name="MS Sans Serif">
    <w:altName w:val="Arial"/>
    <w:panose1 w:val="020B0500000000000000"/>
    <w:charset w:val="00"/>
    <w:family w:val="swiss"/>
    <w:pitch w:val="default"/>
    <w:sig w:usb0="00000000" w:usb1="00000000" w:usb2="00000000" w:usb3="00000000" w:csb0="00000001" w:csb1="00000000"/>
  </w:font>
  <w:font w:name="Lucida Sans">
    <w:altName w:val="Lucida Sans Unicode"/>
    <w:panose1 w:val="020B0602030504020204"/>
    <w:charset w:val="00"/>
    <w:family w:val="swiss"/>
    <w:pitch w:val="default"/>
    <w:sig w:usb0="00000000" w:usb1="00000000" w:usb2="00000000" w:usb3="00000000" w:csb0="20000001" w:csb1="00000000"/>
  </w:font>
  <w:font w:name="Lucida Sans Unicode">
    <w:panose1 w:val="020B0602030504020204"/>
    <w:charset w:val="00"/>
    <w:family w:val="swiss"/>
    <w:pitch w:val="default"/>
    <w:sig w:usb0="80001AFF" w:usb1="0000396B" w:usb2="00000000" w:usb3="00000000" w:csb0="200000BF" w:csb1="D7F70000"/>
  </w:font>
  <w:font w:name="Verdana">
    <w:panose1 w:val="020B0604030504040204"/>
    <w:charset w:val="00"/>
    <w:family w:val="swiss"/>
    <w:pitch w:val="default"/>
    <w:sig w:usb0="A00006FF" w:usb1="4000205B" w:usb2="00000010" w:usb3="00000000" w:csb0="2000019F" w:csb1="00000000"/>
  </w:font>
  <w:font w:name="ˎ̥">
    <w:altName w:val="微软雅黑"/>
    <w:panose1 w:val="00000000000000000000"/>
    <w:charset w:val="00"/>
    <w:family w:val="roman"/>
    <w:pitch w:val="default"/>
    <w:sig w:usb0="00000000" w:usb1="00000000" w:usb2="00000000" w:usb3="00000000" w:csb0="00040001" w:csb1="00000000"/>
  </w:font>
  <w:font w:name="幼圆">
    <w:altName w:val="宋体"/>
    <w:panose1 w:val="02010509060101010101"/>
    <w:charset w:val="86"/>
    <w:family w:val="modern"/>
    <w:pitch w:val="default"/>
    <w:sig w:usb0="00000000" w:usb1="00000000" w:usb2="00000000" w:usb3="00000000" w:csb0="00040000" w:csb1="00000000"/>
  </w:font>
  <w:font w:name="Arial Narrow">
    <w:altName w:val="Arial"/>
    <w:panose1 w:val="020B0606020202030204"/>
    <w:charset w:val="00"/>
    <w:family w:val="swiss"/>
    <w:pitch w:val="default"/>
    <w:sig w:usb0="00000000" w:usb1="00000000" w:usb2="00000000" w:usb3="00000000" w:csb0="2000009F" w:csb1="DFD70000"/>
  </w:font>
  <w:font w:name="FHLHE E+ Futura Bk">
    <w:altName w:val="宋体"/>
    <w:panose1 w:val="00000000000000000000"/>
    <w:charset w:val="86"/>
    <w:family w:val="swiss"/>
    <w:pitch w:val="default"/>
    <w:sig w:usb0="00000000" w:usb1="00000000" w:usb2="00000010" w:usb3="00000000" w:csb0="00040000" w:csb1="00000000"/>
  </w:font>
  <w:font w:name="Arial (W1)">
    <w:altName w:val="Arial"/>
    <w:panose1 w:val="00000000000000000000"/>
    <w:charset w:val="00"/>
    <w:family w:val="swiss"/>
    <w:pitch w:val="default"/>
    <w:sig w:usb0="00000000" w:usb1="00000000" w:usb2="00000008" w:usb3="00000000" w:csb0="000001FF" w:csb1="00000000"/>
  </w:font>
  <w:font w:name="Arial Unicode MS">
    <w:panose1 w:val="020B0604020202020204"/>
    <w:charset w:val="86"/>
    <w:family w:val="swiss"/>
    <w:pitch w:val="default"/>
    <w:sig w:usb0="F7FFAEFF" w:usb1="F9DFFFFF" w:usb2="0000007F" w:usb3="00000000" w:csb0="203F01FF" w:csb1="DFFF0000"/>
  </w:font>
  <w:font w:name="Helvetica">
    <w:altName w:val="Arial"/>
    <w:panose1 w:val="020B0604020202020204"/>
    <w:charset w:val="00"/>
    <w:family w:val="swiss"/>
    <w:pitch w:val="default"/>
    <w:sig w:usb0="00000000" w:usb1="00000000" w:usb2="00000000" w:usb3="00000000" w:csb0="00000001" w:csb1="00000000"/>
  </w:font>
  <w:font w:name="Cumberland">
    <w:altName w:val="微软雅黑"/>
    <w:panose1 w:val="00000000000000000000"/>
    <w:charset w:val="00"/>
    <w:family w:val="modern"/>
    <w:pitch w:val="default"/>
    <w:sig w:usb0="00000000" w:usb1="00000000" w:usb2="00000000" w:usb3="00000000" w:csb0="00040001" w:csb1="00000000"/>
  </w:font>
  <w:font w:name="方正宋体">
    <w:altName w:val="宋体"/>
    <w:panose1 w:val="00000000000000000000"/>
    <w:charset w:val="00"/>
    <w:family w:val="auto"/>
    <w:pitch w:val="default"/>
    <w:sig w:usb0="00000000" w:usb1="00000000" w:usb2="00000000" w:usb3="00000000" w:csb0="00040001" w:csb1="00000000"/>
  </w:font>
  <w:font w:name="Futura Hv">
    <w:altName w:val="Segoe Print"/>
    <w:panose1 w:val="00000000000000000000"/>
    <w:charset w:val="00"/>
    <w:family w:val="swiss"/>
    <w:pitch w:val="default"/>
    <w:sig w:usb0="00000000" w:usb1="00000000" w:usb2="00000000" w:usb3="00000000" w:csb0="000001FB" w:csb1="00000000"/>
  </w:font>
  <w:font w:name="Segoe UI">
    <w:panose1 w:val="020B0502040204020203"/>
    <w:charset w:val="00"/>
    <w:family w:val="swiss"/>
    <w:pitch w:val="default"/>
    <w:sig w:usb0="E4002EFF" w:usb1="C000E47F" w:usb2="00000009" w:usb3="00000000" w:csb0="200001FF" w:csb1="00000000"/>
  </w:font>
  <w:font w:name="Latha">
    <w:altName w:val="Segoe Print"/>
    <w:panose1 w:val="020B0604020202020204"/>
    <w:charset w:val="01"/>
    <w:family w:val="roman"/>
    <w:pitch w:val="default"/>
    <w:sig w:usb0="00000000" w:usb1="00000000" w:usb2="00000000" w:usb3="00000000" w:csb0="00000001" w:csb1="00000000"/>
  </w:font>
  <w:font w:name="等线">
    <w:panose1 w:val="02010600030101010101"/>
    <w:charset w:val="86"/>
    <w:family w:val="auto"/>
    <w:pitch w:val="default"/>
    <w:sig w:usb0="A00002BF" w:usb1="38CF7CFA" w:usb2="00000016" w:usb3="00000000" w:csb0="0004000F" w:csb1="00000000"/>
  </w:font>
  <w:font w:name="新宋体">
    <w:panose1 w:val="02010609030101010101"/>
    <w:charset w:val="86"/>
    <w:family w:val="modern"/>
    <w:pitch w:val="default"/>
    <w:sig w:usb0="00000203" w:usb1="288F0000" w:usb2="00000006" w:usb3="00000000" w:csb0="00040001" w:csb1="00000000"/>
  </w:font>
  <w:font w:name="Century Gothic">
    <w:altName w:val="AmdtSymbols"/>
    <w:panose1 w:val="020B0502020202020204"/>
    <w:charset w:val="00"/>
    <w:family w:val="swiss"/>
    <w:pitch w:val="default"/>
    <w:sig w:usb0="00000000" w:usb1="00000000" w:usb2="00000000" w:usb3="00000000" w:csb0="2000009F" w:csb1="DFD70000"/>
  </w:font>
  <w:font w:name="AmdtSymbols">
    <w:panose1 w:val="02000500000000020004"/>
    <w:charset w:val="00"/>
    <w:family w:val="auto"/>
    <w:pitch w:val="default"/>
    <w:sig w:usb0="00000001" w:usb1="00000000" w:usb2="00000000" w:usb3="00000000" w:csb0="00000001" w:csb1="00000000"/>
  </w:font>
  <w:font w:name="Aldine401 BT">
    <w:altName w:val="Segoe Print"/>
    <w:panose1 w:val="00000000000000000000"/>
    <w:charset w:val="00"/>
    <w:family w:val="roman"/>
    <w:pitch w:val="default"/>
    <w:sig w:usb0="00000000" w:usb1="00000000" w:usb2="00000000" w:usb3="00000000" w:csb0="00000011" w:csb1="00000000"/>
  </w:font>
  <w:font w:name=".PingFang SC">
    <w:altName w:val="微软雅黑"/>
    <w:panose1 w:val="00000000000000000000"/>
    <w:charset w:val="00"/>
    <w:family w:val="modern"/>
    <w:pitch w:val="default"/>
    <w:sig w:usb0="00000000"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 w:name="KSOFF9CBECC6">
    <w:panose1 w:val="02010609060101010101"/>
    <w:charset w:val="86"/>
    <w:family w:val="auto"/>
    <w:pitch w:val="default"/>
    <w:sig w:usb0="00000001" w:usb1="00000000" w:usb2="00000000" w:usb3="00000000" w:csb0="00040001" w:csb1="00000000"/>
  </w:font>
  <w:font w:name="KSOF722E2DD2">
    <w:panose1 w:val="020B0704020202020204"/>
    <w:charset w:val="00"/>
    <w:family w:val="auto"/>
    <w:pitch w:val="default"/>
    <w:sig w:usb0="00000001" w:usb1="00000000" w:usb2="00000000" w:usb3="00000000" w:csb0="00000001" w:csb1="00000000"/>
  </w:font>
  <w:font w:name="KSOF3D47F291">
    <w:panose1 w:val="020B0604020202020204"/>
    <w:charset w:val="00"/>
    <w:family w:val="auto"/>
    <w:pitch w:val="default"/>
    <w:sig w:usb0="00000001" w:usb1="00000000" w:usb2="00000000" w:usb3="00000000" w:csb0="00000001" w:csb1="00000000"/>
  </w:font>
  <w:font w:name="KSOFF9CC6125">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448AA6">
    <w:pPr>
      <w:pStyle w:val="40"/>
      <w:jc w:val="center"/>
      <w:rPr>
        <w:rFonts w:ascii="仿宋_GB2312" w:eastAsia="仿宋_GB2312"/>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EB36AD6">
                          <w:pPr>
                            <w:pStyle w:val="40"/>
                            <w:jc w:val="center"/>
                          </w:pPr>
                          <w:r>
                            <w:fldChar w:fldCharType="begin"/>
                          </w:r>
                          <w:r>
                            <w:instrText xml:space="preserve"> PAGE  \* MERGEFORMAT </w:instrText>
                          </w:r>
                          <w:r>
                            <w:fldChar w:fldCharType="separate"/>
                          </w:r>
                          <w:r>
                            <w:t>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2EB36AD6">
                    <w:pPr>
                      <w:pStyle w:val="40"/>
                      <w:jc w:val="center"/>
                    </w:pPr>
                    <w:r>
                      <w:fldChar w:fldCharType="begin"/>
                    </w:r>
                    <w:r>
                      <w:instrText xml:space="preserve"> PAGE  \* MERGEFORMAT </w:instrText>
                    </w:r>
                    <w:r>
                      <w:fldChar w:fldCharType="separate"/>
                    </w:r>
                    <w:r>
                      <w:t>8</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0BAE37">
    <w:pPr>
      <w:pStyle w:val="40"/>
      <w:jc w:val="center"/>
      <w:rPr>
        <w:rFonts w:ascii="仿宋_GB2312" w:eastAsia="仿宋_GB2312"/>
      </w:rPr>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47C4ACD">
                          <w:pPr>
                            <w:pStyle w:val="40"/>
                            <w:jc w:val="center"/>
                          </w:pPr>
                          <w:r>
                            <w:fldChar w:fldCharType="begin"/>
                          </w:r>
                          <w:r>
                            <w:instrText xml:space="preserve"> PAGE  \* MERGEFORMAT </w:instrText>
                          </w:r>
                          <w:r>
                            <w:fldChar w:fldCharType="separate"/>
                          </w:r>
                          <w:r>
                            <w:t>72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pGcYwr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CaRnGMKwIAAFcEAAAOAAAAAAAAAAEAIAAAAB8BAABkcnMvZTJvRG9jLnhtbFBLBQYAAAAABgAG&#10;AFkBAAC8BQAAAAA=&#10;">
              <v:fill on="f" focussize="0,0"/>
              <v:stroke on="f" weight="0.5pt"/>
              <v:imagedata o:title=""/>
              <o:lock v:ext="edit" aspectratio="f"/>
              <v:textbox inset="0mm,0mm,0mm,0mm" style="mso-fit-shape-to-text:t;">
                <w:txbxContent>
                  <w:p w14:paraId="147C4ACD">
                    <w:pPr>
                      <w:pStyle w:val="40"/>
                      <w:jc w:val="center"/>
                    </w:pPr>
                    <w:r>
                      <w:fldChar w:fldCharType="begin"/>
                    </w:r>
                    <w:r>
                      <w:instrText xml:space="preserve"> PAGE  \* MERGEFORMAT </w:instrText>
                    </w:r>
                    <w:r>
                      <w:fldChar w:fldCharType="separate"/>
                    </w:r>
                    <w:r>
                      <w:t>72</w:t>
                    </w:r>
                    <w:r>
                      <w:fldChar w:fldCharType="end"/>
                    </w:r>
                  </w:p>
                </w:txbxContent>
              </v:textbox>
            </v:shape>
          </w:pict>
        </mc:Fallback>
      </mc:AlternateContent>
    </w:r>
  </w:p>
  <w:p w14:paraId="15271939">
    <w:pPr>
      <w:rPr>
        <w:rFonts w:ascii="仿宋_GB2312" w:eastAsia="仿宋_GB2312"/>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B9EE58">
    <w:pPr>
      <w:pStyle w:val="40"/>
      <w:jc w:val="center"/>
      <w:rPr>
        <w:rFonts w:ascii="仿宋_GB2312" w:eastAsia="仿宋_GB2312"/>
        <w:szCs w:val="24"/>
      </w:rPr>
    </w:pPr>
    <w: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B8E1D61">
                          <w:pPr>
                            <w:pStyle w:val="40"/>
                            <w:jc w:val="center"/>
                          </w:pPr>
                          <w:r>
                            <w:fldChar w:fldCharType="begin"/>
                          </w:r>
                          <w:r>
                            <w:instrText xml:space="preserve"> PAGE  \* MERGEFORMAT </w:instrText>
                          </w:r>
                          <w:r>
                            <w:fldChar w:fldCharType="separate"/>
                          </w:r>
                          <w:r>
                            <w:t>83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ILIswsAgAAVwQAAA4AAABkcnMvZTJvRG9jLnhtbK1UzY7TMBC+I/EO&#10;lu80bVes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1dvx+nCxQNwqZEjkugeG63Q7tqe2c4U&#10;JxBzpusNb/mmRvIt8+GeOTQDHoxxCXdYSmmQxPQWJZVxX/91HuNRI3gpadBcOdWYJUrkB43aATAM&#10;hhuM3WDog7o16NYJxtDyZOKCC3IwS2fUF8zQKuaAi2mOTDkNg3kbugbHDHKxWqUgdJtlYasfLI/Q&#10;UTxvV4cAAZOuUZROiV4r9FuqTD8bsaH/3Keop//B8h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MgsizCwCAABXBAAADgAAAAAAAAABACAAAAAfAQAAZHJzL2Uyb0RvYy54bWxQSwUGAAAAAAYA&#10;BgBZAQAAvQUAAAAA&#10;">
              <v:fill on="f" focussize="0,0"/>
              <v:stroke on="f" weight="0.5pt"/>
              <v:imagedata o:title=""/>
              <o:lock v:ext="edit" aspectratio="f"/>
              <v:textbox inset="0mm,0mm,0mm,0mm" style="mso-fit-shape-to-text:t;">
                <w:txbxContent>
                  <w:p w14:paraId="6B8E1D61">
                    <w:pPr>
                      <w:pStyle w:val="40"/>
                      <w:jc w:val="center"/>
                    </w:pPr>
                    <w:r>
                      <w:fldChar w:fldCharType="begin"/>
                    </w:r>
                    <w:r>
                      <w:instrText xml:space="preserve"> PAGE  \* MERGEFORMAT </w:instrText>
                    </w:r>
                    <w:r>
                      <w:fldChar w:fldCharType="separate"/>
                    </w:r>
                    <w:r>
                      <w:t>83</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A881A6">
    <w:pPr>
      <w:pStyle w:val="40"/>
      <w:jc w:val="center"/>
      <w:rPr>
        <w:rFonts w:ascii="仿宋_GB2312" w:eastAsia="仿宋_GB2312"/>
      </w:rPr>
    </w:pPr>
    <w: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1CB903E">
                          <w:pPr>
                            <w:pStyle w:val="40"/>
                            <w:jc w:val="center"/>
                          </w:pPr>
                          <w:r>
                            <w:fldChar w:fldCharType="begin"/>
                          </w:r>
                          <w:r>
                            <w:instrText xml:space="preserve"> PAGE  \* MERGEFORMAT </w:instrText>
                          </w:r>
                          <w:r>
                            <w:fldChar w:fldCharType="separate"/>
                          </w:r>
                          <w:r>
                            <w:t>84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vt69YsAgAAVwQAAA4AAABkcnMvZTJvRG9jLnhtbK1UzY7TMBC+I/EO&#10;lu80aYFV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K+3r1iwCAABXBAAADgAAAAAAAAABACAAAAAfAQAAZHJzL2Uyb0RvYy54bWxQSwUGAAAAAAYA&#10;BgBZAQAAvQUAAAAA&#10;">
              <v:fill on="f" focussize="0,0"/>
              <v:stroke on="f" weight="0.5pt"/>
              <v:imagedata o:title=""/>
              <o:lock v:ext="edit" aspectratio="f"/>
              <v:textbox inset="0mm,0mm,0mm,0mm" style="mso-fit-shape-to-text:t;">
                <w:txbxContent>
                  <w:p w14:paraId="11CB903E">
                    <w:pPr>
                      <w:pStyle w:val="40"/>
                      <w:jc w:val="center"/>
                    </w:pPr>
                    <w:r>
                      <w:fldChar w:fldCharType="begin"/>
                    </w:r>
                    <w:r>
                      <w:instrText xml:space="preserve"> PAGE  \* MERGEFORMAT </w:instrText>
                    </w:r>
                    <w:r>
                      <w:fldChar w:fldCharType="separate"/>
                    </w:r>
                    <w:r>
                      <w:t>84</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76FAEC">
    <w:pPr>
      <w:pStyle w:val="40"/>
      <w:jc w:val="center"/>
      <w:rPr>
        <w:rFonts w:ascii="仿宋_GB2312" w:eastAsia="仿宋_GB2312"/>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DF247D3">
                          <w:pPr>
                            <w:pStyle w:val="40"/>
                            <w:jc w:val="center"/>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5DF247D3">
                    <w:pPr>
                      <w:pStyle w:val="40"/>
                      <w:jc w:val="center"/>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685716">
    <w:pPr>
      <w:pStyle w:val="40"/>
      <w:jc w:val="center"/>
      <w:rPr>
        <w:rFonts w:ascii="仿宋_GB2312" w:eastAsia="仿宋_GB2312"/>
      </w:rP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1CE2FF0">
                          <w:pPr>
                            <w:pStyle w:val="40"/>
                            <w:jc w:val="center"/>
                          </w:pPr>
                          <w:r>
                            <w:fldChar w:fldCharType="begin"/>
                          </w:r>
                          <w:r>
                            <w:instrText xml:space="preserve"> PAGE  \* MERGEFORMAT </w:instrText>
                          </w:r>
                          <w:r>
                            <w:fldChar w:fldCharType="separate"/>
                          </w:r>
                          <w:r>
                            <w:t>46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bVWnMqAgAAV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CbVWnMqAgAAVQQAAA4AAAAAAAAAAQAgAAAAHwEAAGRycy9lMm9Eb2MueG1sUEsFBgAAAAAGAAYA&#10;WQEAALsFAAAAAA==&#10;">
              <v:fill on="f" focussize="0,0"/>
              <v:stroke on="f" weight="0.5pt"/>
              <v:imagedata o:title=""/>
              <o:lock v:ext="edit" aspectratio="f"/>
              <v:textbox inset="0mm,0mm,0mm,0mm" style="mso-fit-shape-to-text:t;">
                <w:txbxContent>
                  <w:p w14:paraId="21CE2FF0">
                    <w:pPr>
                      <w:pStyle w:val="40"/>
                      <w:jc w:val="center"/>
                    </w:pPr>
                    <w:r>
                      <w:fldChar w:fldCharType="begin"/>
                    </w:r>
                    <w:r>
                      <w:instrText xml:space="preserve"> PAGE  \* MERGEFORMAT </w:instrText>
                    </w:r>
                    <w:r>
                      <w:fldChar w:fldCharType="separate"/>
                    </w:r>
                    <w:r>
                      <w:t>46</w:t>
                    </w:r>
                    <w:r>
                      <w:fldChar w:fldCharType="end"/>
                    </w:r>
                  </w:p>
                </w:txbxContent>
              </v:textbox>
            </v:shape>
          </w:pict>
        </mc:Fallback>
      </mc:AlternateContent>
    </w:r>
  </w:p>
  <w:p w14:paraId="32E1EE64">
    <w:pPr>
      <w:rPr>
        <w:rFonts w:ascii="仿宋_GB2312" w:eastAsia="仿宋_GB231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9B9281">
    <w:pPr>
      <w:pStyle w:val="40"/>
      <w:jc w:val="center"/>
      <w:rPr>
        <w:rFonts w:ascii="仿宋_GB2312" w:eastAsia="仿宋_GB2312"/>
      </w:rP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7800C74">
                          <w:pPr>
                            <w:pStyle w:val="40"/>
                            <w:jc w:val="center"/>
                          </w:pPr>
                          <w:r>
                            <w:fldChar w:fldCharType="begin"/>
                          </w:r>
                          <w:r>
                            <w:instrText xml:space="preserve"> PAGE  \* MERGEFORMAT </w:instrText>
                          </w:r>
                          <w:r>
                            <w:fldChar w:fldCharType="separate"/>
                          </w:r>
                          <w:r>
                            <w:t>64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66C/ssAgAAV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nroL+ywCAABVBAAADgAAAAAAAAABACAAAAAfAQAAZHJzL2Uyb0RvYy54bWxQSwUGAAAAAAYA&#10;BgBZAQAAvQUAAAAA&#10;">
              <v:fill on="f" focussize="0,0"/>
              <v:stroke on="f" weight="0.5pt"/>
              <v:imagedata o:title=""/>
              <o:lock v:ext="edit" aspectratio="f"/>
              <v:textbox inset="0mm,0mm,0mm,0mm" style="mso-fit-shape-to-text:t;">
                <w:txbxContent>
                  <w:p w14:paraId="57800C74">
                    <w:pPr>
                      <w:pStyle w:val="40"/>
                      <w:jc w:val="center"/>
                    </w:pPr>
                    <w:r>
                      <w:fldChar w:fldCharType="begin"/>
                    </w:r>
                    <w:r>
                      <w:instrText xml:space="preserve"> PAGE  \* MERGEFORMAT </w:instrText>
                    </w:r>
                    <w:r>
                      <w:fldChar w:fldCharType="separate"/>
                    </w:r>
                    <w:r>
                      <w:t>64</w:t>
                    </w:r>
                    <w:r>
                      <w:fldChar w:fldCharType="end"/>
                    </w:r>
                  </w:p>
                </w:txbxContent>
              </v:textbox>
            </v:shape>
          </w:pict>
        </mc:Fallback>
      </mc:AlternateContent>
    </w:r>
  </w:p>
  <w:p w14:paraId="62504CEE">
    <w:pPr>
      <w:rPr>
        <w:rFonts w:ascii="仿宋_GB2312" w:eastAsia="仿宋_GB2312"/>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0266B1">
    <w:pPr>
      <w:pStyle w:val="40"/>
      <w:ind w:right="359" w:rightChars="171"/>
    </w:pPr>
    <w: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8F4E729">
                          <w:pPr>
                            <w:pStyle w:val="40"/>
                          </w:pPr>
                          <w:r>
                            <w:t xml:space="preserve">第 </w:t>
                          </w:r>
                          <w:r>
                            <w:fldChar w:fldCharType="begin"/>
                          </w:r>
                          <w:r>
                            <w:instrText xml:space="preserve"> PAGE  \* MERGEFORMAT </w:instrText>
                          </w:r>
                          <w:r>
                            <w:fldChar w:fldCharType="separate"/>
                          </w:r>
                          <w:r>
                            <w:t>65</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8zq8sIBAACN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GfM6vLCAQAAjQMAAA4AAAAAAAAAAQAgAAAAHgEAAGRycy9lMm9Eb2MueG1sUEsF&#10;BgAAAAAGAAYAWQEAAFIFAAAAAA==&#10;">
              <v:fill on="f" focussize="0,0"/>
              <v:stroke on="f"/>
              <v:imagedata o:title=""/>
              <o:lock v:ext="edit" aspectratio="f"/>
              <v:textbox inset="0mm,0mm,0mm,0mm" style="mso-fit-shape-to-text:t;">
                <w:txbxContent>
                  <w:p w14:paraId="28F4E729">
                    <w:pPr>
                      <w:pStyle w:val="40"/>
                    </w:pPr>
                    <w:r>
                      <w:t xml:space="preserve">第 </w:t>
                    </w:r>
                    <w:r>
                      <w:fldChar w:fldCharType="begin"/>
                    </w:r>
                    <w:r>
                      <w:instrText xml:space="preserve"> PAGE  \* MERGEFORMAT </w:instrText>
                    </w:r>
                    <w:r>
                      <w:fldChar w:fldCharType="separate"/>
                    </w:r>
                    <w:r>
                      <w:t>65</w:t>
                    </w:r>
                    <w:r>
                      <w:fldChar w:fldCharType="end"/>
                    </w:r>
                    <w:r>
                      <w:t xml:space="preserve"> 页</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3DA4AE">
    <w:pPr>
      <w:pStyle w:val="40"/>
      <w:ind w:right="359" w:rightChars="171"/>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9DC91FA">
                          <w:pPr>
                            <w:pStyle w:val="40"/>
                          </w:pPr>
                          <w:r>
                            <w:t xml:space="preserve">第 </w:t>
                          </w:r>
                          <w:r>
                            <w:fldChar w:fldCharType="begin"/>
                          </w:r>
                          <w:r>
                            <w:instrText xml:space="preserve"> PAGE  \* MERGEFORMAT </w:instrText>
                          </w:r>
                          <w:r>
                            <w:fldChar w:fldCharType="separate"/>
                          </w:r>
                          <w:r>
                            <w:t>65</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fwY1sIBAACPAwAADgAAAGRycy9lMm9Eb2MueG1srVPNjtMwEL6vxDtY&#10;vlNnK4G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uAlvKHHc4sTPP3+cfz2eH74T&#10;9KFAfYAa8+4CZqbhvR8wefYDOjPvQUWbv8iIYBzlPV3klUMiIj9aLVerCkMCY/MF8dnT8xAhfZDe&#10;kmw0NOL8iqz8+AnSmDqn5GrO32pjygyN+8uBmNnDcu9jj9lKw26YCO18e0I+PY6+oQ43nRLz0aGy&#10;eUtmI87GbjJyDQjvDgkLl34y6gg1FcM5FUbTTuVF+PNesp7+o81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Mn8GNbCAQAAjwMAAA4AAAAAAAAAAQAgAAAAHgEAAGRycy9lMm9Eb2MueG1sUEsF&#10;BgAAAAAGAAYAWQEAAFIFAAAAAA==&#10;">
              <v:fill on="f" focussize="0,0"/>
              <v:stroke on="f"/>
              <v:imagedata o:title=""/>
              <o:lock v:ext="edit" aspectratio="f"/>
              <v:textbox inset="0mm,0mm,0mm,0mm" style="mso-fit-shape-to-text:t;">
                <w:txbxContent>
                  <w:p w14:paraId="09DC91FA">
                    <w:pPr>
                      <w:pStyle w:val="40"/>
                    </w:pPr>
                    <w:r>
                      <w:t xml:space="preserve">第 </w:t>
                    </w:r>
                    <w:r>
                      <w:fldChar w:fldCharType="begin"/>
                    </w:r>
                    <w:r>
                      <w:instrText xml:space="preserve"> PAGE  \* MERGEFORMAT </w:instrText>
                    </w:r>
                    <w:r>
                      <w:fldChar w:fldCharType="separate"/>
                    </w:r>
                    <w:r>
                      <w:t>65</w:t>
                    </w:r>
                    <w:r>
                      <w:fldChar w:fldCharType="end"/>
                    </w:r>
                    <w:r>
                      <w:t xml:space="preserve"> 页</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C62B47">
    <w:pPr>
      <w:pStyle w:val="40"/>
      <w:jc w:val="center"/>
      <w:rPr>
        <w:rFonts w:ascii="仿宋_GB2312" w:eastAsia="仿宋_GB2312"/>
      </w:rP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180AAD1">
                          <w:pPr>
                            <w:pStyle w:val="40"/>
                            <w:jc w:val="center"/>
                          </w:pPr>
                          <w:r>
                            <w:fldChar w:fldCharType="begin"/>
                          </w:r>
                          <w:r>
                            <w:instrText xml:space="preserve"> PAGE  \* MERGEFORMAT </w:instrText>
                          </w:r>
                          <w:r>
                            <w:fldChar w:fldCharType="separate"/>
                          </w:r>
                          <w:r>
                            <w:t>70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q/o+UsAgAAV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yr+j5SwCAABVBAAADgAAAAAAAAABACAAAAAfAQAAZHJzL2Uyb0RvYy54bWxQSwUGAAAAAAYA&#10;BgBZAQAAvQUAAAAA&#10;">
              <v:fill on="f" focussize="0,0"/>
              <v:stroke on="f" weight="0.5pt"/>
              <v:imagedata o:title=""/>
              <o:lock v:ext="edit" aspectratio="f"/>
              <v:textbox inset="0mm,0mm,0mm,0mm" style="mso-fit-shape-to-text:t;">
                <w:txbxContent>
                  <w:p w14:paraId="1180AAD1">
                    <w:pPr>
                      <w:pStyle w:val="40"/>
                      <w:jc w:val="center"/>
                    </w:pPr>
                    <w:r>
                      <w:fldChar w:fldCharType="begin"/>
                    </w:r>
                    <w:r>
                      <w:instrText xml:space="preserve"> PAGE  \* MERGEFORMAT </w:instrText>
                    </w:r>
                    <w:r>
                      <w:fldChar w:fldCharType="separate"/>
                    </w:r>
                    <w:r>
                      <w:t>70</w:t>
                    </w:r>
                    <w:r>
                      <w:fldChar w:fldCharType="end"/>
                    </w:r>
                  </w:p>
                </w:txbxContent>
              </v:textbox>
            </v:shape>
          </w:pict>
        </mc:Fallback>
      </mc:AlternateContent>
    </w:r>
  </w:p>
  <w:p w14:paraId="65773462">
    <w:pPr>
      <w:rPr>
        <w:rFonts w:ascii="仿宋_GB2312" w:eastAsia="仿宋_GB2312"/>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8CC16A">
    <w:pPr>
      <w:pStyle w:val="40"/>
      <w:jc w:val="center"/>
      <w:rPr>
        <w:rFonts w:ascii="仿宋_GB2312" w:eastAsia="仿宋_GB2312"/>
      </w:rP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27D93A5">
                          <w:pPr>
                            <w:pStyle w:val="40"/>
                            <w:jc w:val="center"/>
                          </w:pPr>
                          <w:r>
                            <w:fldChar w:fldCharType="begin"/>
                          </w:r>
                          <w:r>
                            <w:instrText xml:space="preserve"> PAGE  \* MERGEFORMAT </w:instrText>
                          </w:r>
                          <w:r>
                            <w:fldChar w:fldCharType="separate"/>
                          </w:r>
                          <w:r>
                            <w:t>71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rd1wwq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Mrd1wwqAgAAVwQAAA4AAAAAAAAAAQAgAAAAHwEAAGRycy9lMm9Eb2MueG1sUEsFBgAAAAAGAAYA&#10;WQEAALsFAAAAAA==&#10;">
              <v:fill on="f" focussize="0,0"/>
              <v:stroke on="f" weight="0.5pt"/>
              <v:imagedata o:title=""/>
              <o:lock v:ext="edit" aspectratio="f"/>
              <v:textbox inset="0mm,0mm,0mm,0mm" style="mso-fit-shape-to-text:t;">
                <w:txbxContent>
                  <w:p w14:paraId="327D93A5">
                    <w:pPr>
                      <w:pStyle w:val="40"/>
                      <w:jc w:val="center"/>
                    </w:pPr>
                    <w:r>
                      <w:fldChar w:fldCharType="begin"/>
                    </w:r>
                    <w:r>
                      <w:instrText xml:space="preserve"> PAGE  \* MERGEFORMAT </w:instrText>
                    </w:r>
                    <w:r>
                      <w:fldChar w:fldCharType="separate"/>
                    </w:r>
                    <w:r>
                      <w:t>71</w:t>
                    </w:r>
                    <w:r>
                      <w:fldChar w:fldCharType="end"/>
                    </w:r>
                  </w:p>
                </w:txbxContent>
              </v:textbox>
            </v:shape>
          </w:pict>
        </mc:Fallback>
      </mc:AlternateContent>
    </w:r>
  </w:p>
  <w:p w14:paraId="26E4AB0B">
    <w:pPr>
      <w:rPr>
        <w:rFonts w:ascii="仿宋_GB2312" w:eastAsia="仿宋_GB23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770437">
    <w:pPr>
      <w:pStyle w:val="40"/>
      <w:jc w:val="center"/>
      <w:rPr>
        <w:rFonts w:ascii="仿宋_GB2312" w:eastAsia="仿宋_GB2312"/>
      </w:rPr>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992BAA3">
                          <w:pPr>
                            <w:pStyle w:val="40"/>
                            <w:jc w:val="center"/>
                          </w:pPr>
                          <w:r>
                            <w:fldChar w:fldCharType="begin"/>
                          </w:r>
                          <w:r>
                            <w:instrText xml:space="preserve"> PAGE  \* MERGEFORMAT </w:instrText>
                          </w:r>
                          <w:r>
                            <w:fldChar w:fldCharType="separate"/>
                          </w:r>
                          <w:r>
                            <w:t>26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ikIRMKwIAAFcEAAAOAAAAAAAAAAEAIAAAAB8BAABkcnMvZTJvRG9jLnhtbFBLBQYAAAAABgAG&#10;AFkBAAC8BQAAAAA=&#10;">
              <v:fill on="f" focussize="0,0"/>
              <v:stroke on="f" weight="0.5pt"/>
              <v:imagedata o:title=""/>
              <o:lock v:ext="edit" aspectratio="f"/>
              <v:textbox inset="0mm,0mm,0mm,0mm" style="mso-fit-shape-to-text:t;">
                <w:txbxContent>
                  <w:p w14:paraId="7992BAA3">
                    <w:pPr>
                      <w:pStyle w:val="40"/>
                      <w:jc w:val="center"/>
                    </w:pPr>
                    <w:r>
                      <w:fldChar w:fldCharType="begin"/>
                    </w:r>
                    <w:r>
                      <w:instrText xml:space="preserve"> PAGE  \* MERGEFORMAT </w:instrText>
                    </w:r>
                    <w:r>
                      <w:fldChar w:fldCharType="separate"/>
                    </w:r>
                    <w:r>
                      <w:t>26</w:t>
                    </w:r>
                    <w:r>
                      <w:fldChar w:fldCharType="end"/>
                    </w:r>
                  </w:p>
                </w:txbxContent>
              </v:textbox>
            </v:shape>
          </w:pict>
        </mc:Fallback>
      </mc:AlternateContent>
    </w:r>
  </w:p>
  <w:p w14:paraId="1FE9B27C">
    <w:pPr>
      <w:rPr>
        <w:rFonts w:ascii="仿宋_GB2312" w:eastAsia="仿宋_GB23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153C70">
    <w:pPr>
      <w:pStyle w:val="42"/>
      <w:pBdr>
        <w:bottom w:val="single" w:color="auto" w:sz="6" w:space="4"/>
      </w:pBdr>
      <w:jc w:val="right"/>
      <w:rPr>
        <w:rFonts w:ascii="仿宋_GB2312" w:eastAsia="仿宋_GB2312"/>
        <w:i/>
        <w:u w:val="single"/>
      </w:rPr>
    </w:pPr>
    <w:r>
      <w:t></w:t>
    </w:r>
    <w:r>
      <w:rPr>
        <w:rFonts w:hint="eastAsia"/>
      </w:rPr>
      <w:t>温州市</w:t>
    </w:r>
    <w:r>
      <w:t>政府采购公开招标文件</w:t>
    </w:r>
    <w:r>
      <w:rPr>
        <w:rFonts w:hint="eastAsia"/>
      </w:rPr>
      <w:t>(货物类)</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5403BD">
    <w:pPr>
      <w:pStyle w:val="42"/>
      <w:pBdr>
        <w:bottom w:val="single" w:color="auto" w:sz="6" w:space="0"/>
      </w:pBdr>
      <w:tabs>
        <w:tab w:val="center" w:pos="4535"/>
        <w:tab w:val="right" w:pos="9070"/>
        <w:tab w:val="clear" w:pos="4153"/>
        <w:tab w:val="clear" w:pos="8306"/>
      </w:tabs>
      <w:jc w:val="right"/>
    </w:pPr>
    <w:r>
      <w:rPr>
        <w:lang w:val="zh-CN"/>
      </w:rPr>
      <w:t></w:t>
    </w:r>
    <w:r>
      <w:tab/>
    </w:r>
    <w:r>
      <w:rPr>
        <w:lang w:val="zh-CN"/>
      </w:rPr>
      <w:t></w:t>
    </w:r>
    <w:r>
      <w:tab/>
    </w:r>
    <w:r>
      <w:rPr>
        <w:rFonts w:hint="eastAsia"/>
      </w:rPr>
      <w:t>温州</w:t>
    </w:r>
    <w:r>
      <w:rPr>
        <w:lang w:val="zh-CN"/>
      </w:rPr>
      <w:t>市政府采购公开招标文件</w:t>
    </w:r>
    <w:r>
      <w:rPr>
        <w:rFonts w:hint="eastAsia"/>
      </w:rPr>
      <w:t>(货物类)</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654854">
    <w:pPr>
      <w:pStyle w:val="42"/>
      <w:jc w:val="right"/>
      <w:rPr>
        <w:rFonts w:ascii="仿宋_GB2312"/>
        <w:b/>
        <w:i/>
        <w:u w:val="single"/>
      </w:rPr>
    </w:pPr>
    <w:r>
      <w:rPr>
        <w:rFonts w:hint="eastAsia"/>
      </w:rPr>
      <w:t>温州</w:t>
    </w:r>
    <w:r>
      <w:t>市政府采购公开招标文件</w:t>
    </w:r>
    <w:r>
      <w:rPr>
        <w:rFonts w:hint="eastAsia"/>
      </w:rPr>
      <w:t>(货物类)</w:t>
    </w:r>
  </w:p>
  <w:p w14:paraId="3C946508">
    <w:pPr>
      <w:rPr>
        <w:rFonts w:ascii="仿宋_GB2312" w:eastAsia="仿宋_GB2312"/>
        <w:b/>
        <w:i/>
        <w:sz w:val="18"/>
        <w:u w:val="single"/>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D36A0B">
    <w:pPr>
      <w:pStyle w:val="42"/>
    </w:pPr>
    <w:r>
      <w:t></w:t>
    </w:r>
    <w:r>
      <w:rPr>
        <w:rFonts w:hint="eastAsia"/>
      </w:rPr>
      <w:t>温州</w:t>
    </w:r>
    <w:r>
      <w:t>市政府采购公开招标文件</w:t>
    </w:r>
    <w:r>
      <w:rPr>
        <w:rFonts w:hint="eastAsia"/>
      </w:rPr>
      <w:t>(货物类)</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2EF03A"/>
    <w:multiLevelType w:val="singleLevel"/>
    <w:tmpl w:val="862EF03A"/>
    <w:lvl w:ilvl="0" w:tentative="0">
      <w:start w:val="1"/>
      <w:numFmt w:val="decimal"/>
      <w:suff w:val="nothing"/>
      <w:lvlText w:val="%1、"/>
      <w:lvlJc w:val="left"/>
    </w:lvl>
  </w:abstractNum>
  <w:abstractNum w:abstractNumId="1">
    <w:nsid w:val="AFD37686"/>
    <w:multiLevelType w:val="singleLevel"/>
    <w:tmpl w:val="AFD37686"/>
    <w:lvl w:ilvl="0" w:tentative="0">
      <w:start w:val="1"/>
      <w:numFmt w:val="decimal"/>
      <w:suff w:val="nothing"/>
      <w:lvlText w:val="%1、"/>
      <w:lvlJc w:val="left"/>
    </w:lvl>
  </w:abstractNum>
  <w:abstractNum w:abstractNumId="2">
    <w:nsid w:val="CF13A496"/>
    <w:multiLevelType w:val="singleLevel"/>
    <w:tmpl w:val="CF13A496"/>
    <w:lvl w:ilvl="0" w:tentative="0">
      <w:start w:val="1"/>
      <w:numFmt w:val="decimal"/>
      <w:suff w:val="nothing"/>
      <w:lvlText w:val="（%1）"/>
      <w:lvlJc w:val="left"/>
    </w:lvl>
  </w:abstractNum>
  <w:abstractNum w:abstractNumId="3">
    <w:nsid w:val="D3CE8352"/>
    <w:multiLevelType w:val="singleLevel"/>
    <w:tmpl w:val="D3CE8352"/>
    <w:lvl w:ilvl="0" w:tentative="0">
      <w:start w:val="1"/>
      <w:numFmt w:val="decimal"/>
      <w:suff w:val="nothing"/>
      <w:lvlText w:val="%1、"/>
      <w:lvlJc w:val="left"/>
    </w:lvl>
  </w:abstractNum>
  <w:abstractNum w:abstractNumId="4">
    <w:nsid w:val="186727AF"/>
    <w:multiLevelType w:val="multilevel"/>
    <w:tmpl w:val="186727AF"/>
    <w:lvl w:ilvl="0" w:tentative="0">
      <w:start w:val="1"/>
      <w:numFmt w:val="decimal"/>
      <w:suff w:val="nothing"/>
      <w:lvlText w:val="%1、"/>
      <w:lvlJc w:val="left"/>
      <w:pPr>
        <w:ind w:left="0" w:firstLine="0"/>
      </w:pPr>
      <w:rPr>
        <w:rFonts w:hint="default"/>
      </w:rPr>
    </w:lvl>
    <w:lvl w:ilvl="1" w:tentative="0">
      <w:start w:val="1"/>
      <w:numFmt w:val="decimal"/>
      <w:suff w:val="nothing"/>
      <w:lvlText w:val="%1.%2、"/>
      <w:lvlJc w:val="left"/>
      <w:pPr>
        <w:ind w:left="0" w:firstLine="0"/>
      </w:pPr>
      <w:rPr>
        <w:rFonts w:hint="default"/>
      </w:rPr>
    </w:lvl>
    <w:lvl w:ilvl="2" w:tentative="0">
      <w:start w:val="1"/>
      <w:numFmt w:val="decimal"/>
      <w:suff w:val="nothing"/>
      <w:lvlText w:val="%1.%2.%3、"/>
      <w:lvlJc w:val="left"/>
      <w:pPr>
        <w:ind w:left="0" w:firstLine="0"/>
      </w:pPr>
      <w:rPr>
        <w:rFonts w:hint="default"/>
      </w:rPr>
    </w:lvl>
    <w:lvl w:ilvl="3" w:tentative="0">
      <w:start w:val="1"/>
      <w:numFmt w:val="decimal"/>
      <w:suff w:val="nothing"/>
      <w:lvlText w:val="%1.%2.%3.%4、"/>
      <w:lvlJc w:val="left"/>
      <w:pPr>
        <w:ind w:left="0" w:firstLine="0"/>
      </w:pPr>
      <w:rPr>
        <w:rFonts w:hint="default"/>
      </w:rPr>
    </w:lvl>
    <w:lvl w:ilvl="4" w:tentative="0">
      <w:start w:val="1"/>
      <w:numFmt w:val="decimal"/>
      <w:suff w:val="nothing"/>
      <w:lvlText w:val="%1.%2.%3.%4.%5、"/>
      <w:lvlJc w:val="left"/>
      <w:pPr>
        <w:ind w:left="0" w:firstLine="0"/>
      </w:pPr>
      <w:rPr>
        <w:rFonts w:hint="default"/>
      </w:rPr>
    </w:lvl>
    <w:lvl w:ilvl="5" w:tentative="0">
      <w:start w:val="1"/>
      <w:numFmt w:val="decimal"/>
      <w:suff w:val="nothing"/>
      <w:lvlText w:val="%1.%2.%3.%4.%5.%6、"/>
      <w:lvlJc w:val="left"/>
      <w:pPr>
        <w:ind w:left="0" w:firstLine="0"/>
      </w:pPr>
      <w:rPr>
        <w:rFonts w:hint="default"/>
      </w:rPr>
    </w:lvl>
    <w:lvl w:ilvl="6" w:tentative="0">
      <w:start w:val="1"/>
      <w:numFmt w:val="decimal"/>
      <w:suff w:val="nothing"/>
      <w:lvlText w:val="%1.%2.%3.%4.%5.%6.%7、"/>
      <w:lvlJc w:val="left"/>
      <w:pPr>
        <w:ind w:left="0" w:firstLine="0"/>
      </w:pPr>
      <w:rPr>
        <w:rFonts w:hint="default"/>
      </w:rPr>
    </w:lvl>
    <w:lvl w:ilvl="7" w:tentative="0">
      <w:start w:val="1"/>
      <w:numFmt w:val="decimal"/>
      <w:suff w:val="nothing"/>
      <w:lvlText w:val="%1.%2.%3.%4.%5.%6.%7.%8、"/>
      <w:lvlJc w:val="left"/>
      <w:pPr>
        <w:ind w:left="0" w:firstLine="0"/>
      </w:pPr>
      <w:rPr>
        <w:rFonts w:hint="default"/>
      </w:rPr>
    </w:lvl>
    <w:lvl w:ilvl="8" w:tentative="0">
      <w:start w:val="1"/>
      <w:numFmt w:val="decimal"/>
      <w:suff w:val="nothing"/>
      <w:lvlText w:val="%1.%2.%3.%4.%5.%6.%7.%8.%9、"/>
      <w:lvlJc w:val="left"/>
      <w:pPr>
        <w:ind w:left="0" w:firstLine="0"/>
      </w:pPr>
      <w:rPr>
        <w:rFonts w:hint="default"/>
      </w:rPr>
    </w:lvl>
  </w:abstractNum>
  <w:abstractNum w:abstractNumId="5">
    <w:nsid w:val="1EB6A0E6"/>
    <w:multiLevelType w:val="singleLevel"/>
    <w:tmpl w:val="1EB6A0E6"/>
    <w:lvl w:ilvl="0" w:tentative="0">
      <w:start w:val="1"/>
      <w:numFmt w:val="decimal"/>
      <w:suff w:val="nothing"/>
      <w:lvlText w:val="%1、"/>
      <w:lvlJc w:val="left"/>
    </w:lvl>
  </w:abstractNum>
  <w:abstractNum w:abstractNumId="6">
    <w:nsid w:val="435C20AF"/>
    <w:multiLevelType w:val="singleLevel"/>
    <w:tmpl w:val="435C20AF"/>
    <w:lvl w:ilvl="0" w:tentative="0">
      <w:start w:val="1"/>
      <w:numFmt w:val="decimal"/>
      <w:suff w:val="space"/>
      <w:lvlText w:val="%1."/>
      <w:lvlJc w:val="left"/>
    </w:lvl>
  </w:abstractNum>
  <w:abstractNum w:abstractNumId="7">
    <w:nsid w:val="57030968"/>
    <w:multiLevelType w:val="singleLevel"/>
    <w:tmpl w:val="57030968"/>
    <w:lvl w:ilvl="0" w:tentative="0">
      <w:start w:val="1"/>
      <w:numFmt w:val="decimal"/>
      <w:suff w:val="nothing"/>
      <w:lvlText w:val="%1、"/>
      <w:lvlJc w:val="left"/>
    </w:lvl>
  </w:abstractNum>
  <w:abstractNum w:abstractNumId="8">
    <w:nsid w:val="76FEBE2C"/>
    <w:multiLevelType w:val="singleLevel"/>
    <w:tmpl w:val="76FEBE2C"/>
    <w:lvl w:ilvl="0" w:tentative="0">
      <w:start w:val="1"/>
      <w:numFmt w:val="decimal"/>
      <w:suff w:val="nothing"/>
      <w:lvlText w:val="（%1）"/>
      <w:lvlJc w:val="left"/>
    </w:lvl>
  </w:abstractNum>
  <w:abstractNum w:abstractNumId="9">
    <w:nsid w:val="79568E43"/>
    <w:multiLevelType w:val="singleLevel"/>
    <w:tmpl w:val="79568E43"/>
    <w:lvl w:ilvl="0" w:tentative="0">
      <w:start w:val="1"/>
      <w:numFmt w:val="decimal"/>
      <w:lvlText w:val="%1."/>
      <w:lvlJc w:val="left"/>
      <w:pPr>
        <w:tabs>
          <w:tab w:val="left" w:pos="312"/>
        </w:tabs>
      </w:pPr>
    </w:lvl>
  </w:abstractNum>
  <w:num w:numId="1">
    <w:abstractNumId w:val="5"/>
  </w:num>
  <w:num w:numId="2">
    <w:abstractNumId w:val="9"/>
  </w:num>
  <w:num w:numId="3">
    <w:abstractNumId w:val="7"/>
  </w:num>
  <w:num w:numId="4">
    <w:abstractNumId w:val="4"/>
  </w:num>
  <w:num w:numId="5">
    <w:abstractNumId w:val="0"/>
  </w:num>
  <w:num w:numId="6">
    <w:abstractNumId w:val="3"/>
  </w:num>
  <w:num w:numId="7">
    <w:abstractNumId w:val="1"/>
  </w:num>
  <w:num w:numId="8">
    <w:abstractNumId w:val="8"/>
  </w:num>
  <w:num w:numId="9">
    <w:abstractNumId w:val="2"/>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llYTkzMWUyMzkyY2FiMGY4OGZjOGVlZjAyM2Q0ODIifQ=="/>
    <w:docVar w:name="KSO_WPS_MARK_KEY" w:val="4d347cf1-1e4f-4d15-affa-2be11069bc4f"/>
  </w:docVars>
  <w:rsids>
    <w:rsidRoot w:val="00172A27"/>
    <w:rsid w:val="00000451"/>
    <w:rsid w:val="00000BAA"/>
    <w:rsid w:val="0000108B"/>
    <w:rsid w:val="0000133D"/>
    <w:rsid w:val="00001509"/>
    <w:rsid w:val="000032B2"/>
    <w:rsid w:val="0000363B"/>
    <w:rsid w:val="000058BD"/>
    <w:rsid w:val="00006109"/>
    <w:rsid w:val="00006150"/>
    <w:rsid w:val="000063E8"/>
    <w:rsid w:val="00006725"/>
    <w:rsid w:val="0000675E"/>
    <w:rsid w:val="00007BD0"/>
    <w:rsid w:val="00007CAA"/>
    <w:rsid w:val="00010FE9"/>
    <w:rsid w:val="0001122F"/>
    <w:rsid w:val="00011A4B"/>
    <w:rsid w:val="00012251"/>
    <w:rsid w:val="0001337C"/>
    <w:rsid w:val="000138C4"/>
    <w:rsid w:val="00013C1F"/>
    <w:rsid w:val="00013F31"/>
    <w:rsid w:val="000140D8"/>
    <w:rsid w:val="00014530"/>
    <w:rsid w:val="00014BBC"/>
    <w:rsid w:val="000150EE"/>
    <w:rsid w:val="000168D8"/>
    <w:rsid w:val="000170C8"/>
    <w:rsid w:val="000173F4"/>
    <w:rsid w:val="00020287"/>
    <w:rsid w:val="000202A2"/>
    <w:rsid w:val="000202FE"/>
    <w:rsid w:val="00020B5F"/>
    <w:rsid w:val="000211BC"/>
    <w:rsid w:val="0002207B"/>
    <w:rsid w:val="000232FD"/>
    <w:rsid w:val="00023323"/>
    <w:rsid w:val="000233E4"/>
    <w:rsid w:val="00023495"/>
    <w:rsid w:val="00023777"/>
    <w:rsid w:val="00024130"/>
    <w:rsid w:val="00024584"/>
    <w:rsid w:val="00024962"/>
    <w:rsid w:val="000249AA"/>
    <w:rsid w:val="00025350"/>
    <w:rsid w:val="000253E5"/>
    <w:rsid w:val="00025776"/>
    <w:rsid w:val="0002585A"/>
    <w:rsid w:val="00026EAC"/>
    <w:rsid w:val="000270F2"/>
    <w:rsid w:val="00027540"/>
    <w:rsid w:val="00030572"/>
    <w:rsid w:val="00030A97"/>
    <w:rsid w:val="00030AE4"/>
    <w:rsid w:val="00030CB3"/>
    <w:rsid w:val="0003206A"/>
    <w:rsid w:val="000326A7"/>
    <w:rsid w:val="00032EA0"/>
    <w:rsid w:val="000331B0"/>
    <w:rsid w:val="0003353E"/>
    <w:rsid w:val="000336D4"/>
    <w:rsid w:val="00034FA7"/>
    <w:rsid w:val="0003533D"/>
    <w:rsid w:val="000357E4"/>
    <w:rsid w:val="00035ACA"/>
    <w:rsid w:val="00036C29"/>
    <w:rsid w:val="00036CB1"/>
    <w:rsid w:val="00037B93"/>
    <w:rsid w:val="00040447"/>
    <w:rsid w:val="00040494"/>
    <w:rsid w:val="00040B70"/>
    <w:rsid w:val="00042441"/>
    <w:rsid w:val="00042533"/>
    <w:rsid w:val="00042DBB"/>
    <w:rsid w:val="00042E65"/>
    <w:rsid w:val="0004347C"/>
    <w:rsid w:val="00043907"/>
    <w:rsid w:val="00044F48"/>
    <w:rsid w:val="00047354"/>
    <w:rsid w:val="00050072"/>
    <w:rsid w:val="00050656"/>
    <w:rsid w:val="00050A19"/>
    <w:rsid w:val="000511B6"/>
    <w:rsid w:val="00051B00"/>
    <w:rsid w:val="00051C72"/>
    <w:rsid w:val="00052192"/>
    <w:rsid w:val="0005238F"/>
    <w:rsid w:val="00052787"/>
    <w:rsid w:val="00052BB8"/>
    <w:rsid w:val="00052F10"/>
    <w:rsid w:val="0005417A"/>
    <w:rsid w:val="00054D39"/>
    <w:rsid w:val="0005501B"/>
    <w:rsid w:val="000550F5"/>
    <w:rsid w:val="00055337"/>
    <w:rsid w:val="000554C7"/>
    <w:rsid w:val="000559B0"/>
    <w:rsid w:val="00056145"/>
    <w:rsid w:val="00056402"/>
    <w:rsid w:val="00056791"/>
    <w:rsid w:val="00056868"/>
    <w:rsid w:val="00056876"/>
    <w:rsid w:val="000568DF"/>
    <w:rsid w:val="000578A3"/>
    <w:rsid w:val="00057D4C"/>
    <w:rsid w:val="00060C48"/>
    <w:rsid w:val="00061A3C"/>
    <w:rsid w:val="00061C48"/>
    <w:rsid w:val="00064278"/>
    <w:rsid w:val="000646CA"/>
    <w:rsid w:val="000665C4"/>
    <w:rsid w:val="00067821"/>
    <w:rsid w:val="0006785E"/>
    <w:rsid w:val="00067F92"/>
    <w:rsid w:val="00067FA7"/>
    <w:rsid w:val="0007038E"/>
    <w:rsid w:val="0007077C"/>
    <w:rsid w:val="00070825"/>
    <w:rsid w:val="00071CD8"/>
    <w:rsid w:val="00071DB2"/>
    <w:rsid w:val="00072AED"/>
    <w:rsid w:val="00072B56"/>
    <w:rsid w:val="00072D2B"/>
    <w:rsid w:val="00072D51"/>
    <w:rsid w:val="000730B1"/>
    <w:rsid w:val="00073860"/>
    <w:rsid w:val="000738EA"/>
    <w:rsid w:val="00074078"/>
    <w:rsid w:val="00075B15"/>
    <w:rsid w:val="00075D0E"/>
    <w:rsid w:val="00075F6A"/>
    <w:rsid w:val="00076159"/>
    <w:rsid w:val="0007616C"/>
    <w:rsid w:val="000763B5"/>
    <w:rsid w:val="000763F3"/>
    <w:rsid w:val="000766D2"/>
    <w:rsid w:val="00076801"/>
    <w:rsid w:val="00077577"/>
    <w:rsid w:val="00077607"/>
    <w:rsid w:val="00077756"/>
    <w:rsid w:val="00077B7F"/>
    <w:rsid w:val="000808C1"/>
    <w:rsid w:val="00080970"/>
    <w:rsid w:val="00081671"/>
    <w:rsid w:val="00082AD4"/>
    <w:rsid w:val="00083E07"/>
    <w:rsid w:val="00084D27"/>
    <w:rsid w:val="00084ED6"/>
    <w:rsid w:val="0008580E"/>
    <w:rsid w:val="000858F1"/>
    <w:rsid w:val="00085A0E"/>
    <w:rsid w:val="00085C4F"/>
    <w:rsid w:val="00086EFD"/>
    <w:rsid w:val="00086F8A"/>
    <w:rsid w:val="00087031"/>
    <w:rsid w:val="00090243"/>
    <w:rsid w:val="000904F6"/>
    <w:rsid w:val="00090918"/>
    <w:rsid w:val="00090ED8"/>
    <w:rsid w:val="00090F9F"/>
    <w:rsid w:val="0009145F"/>
    <w:rsid w:val="0009184E"/>
    <w:rsid w:val="00091B4E"/>
    <w:rsid w:val="000923DB"/>
    <w:rsid w:val="00092467"/>
    <w:rsid w:val="00092FE9"/>
    <w:rsid w:val="000936BF"/>
    <w:rsid w:val="0009382F"/>
    <w:rsid w:val="00093A30"/>
    <w:rsid w:val="00094342"/>
    <w:rsid w:val="000945BA"/>
    <w:rsid w:val="00095954"/>
    <w:rsid w:val="000960BA"/>
    <w:rsid w:val="0009662A"/>
    <w:rsid w:val="0009690D"/>
    <w:rsid w:val="00096DFF"/>
    <w:rsid w:val="000A0729"/>
    <w:rsid w:val="000A0E69"/>
    <w:rsid w:val="000A1A52"/>
    <w:rsid w:val="000A1F98"/>
    <w:rsid w:val="000A3D58"/>
    <w:rsid w:val="000A3FE3"/>
    <w:rsid w:val="000A47B0"/>
    <w:rsid w:val="000A4851"/>
    <w:rsid w:val="000A49BB"/>
    <w:rsid w:val="000A4F22"/>
    <w:rsid w:val="000A5674"/>
    <w:rsid w:val="000A5A46"/>
    <w:rsid w:val="000A7299"/>
    <w:rsid w:val="000A752E"/>
    <w:rsid w:val="000B0E04"/>
    <w:rsid w:val="000B268D"/>
    <w:rsid w:val="000B291B"/>
    <w:rsid w:val="000B41D6"/>
    <w:rsid w:val="000B456C"/>
    <w:rsid w:val="000B45B9"/>
    <w:rsid w:val="000B47CE"/>
    <w:rsid w:val="000B4B56"/>
    <w:rsid w:val="000B4C62"/>
    <w:rsid w:val="000B541D"/>
    <w:rsid w:val="000B54C1"/>
    <w:rsid w:val="000B5553"/>
    <w:rsid w:val="000B5FE8"/>
    <w:rsid w:val="000B62A8"/>
    <w:rsid w:val="000B666E"/>
    <w:rsid w:val="000C0A43"/>
    <w:rsid w:val="000C0CB1"/>
    <w:rsid w:val="000C1411"/>
    <w:rsid w:val="000C1A69"/>
    <w:rsid w:val="000C1ADE"/>
    <w:rsid w:val="000C1C38"/>
    <w:rsid w:val="000C21DC"/>
    <w:rsid w:val="000C2264"/>
    <w:rsid w:val="000C256B"/>
    <w:rsid w:val="000C3970"/>
    <w:rsid w:val="000C3B1A"/>
    <w:rsid w:val="000C4727"/>
    <w:rsid w:val="000C47AE"/>
    <w:rsid w:val="000C4CF0"/>
    <w:rsid w:val="000C51AD"/>
    <w:rsid w:val="000C5374"/>
    <w:rsid w:val="000C5EC0"/>
    <w:rsid w:val="000C6162"/>
    <w:rsid w:val="000C64CC"/>
    <w:rsid w:val="000C6688"/>
    <w:rsid w:val="000C692E"/>
    <w:rsid w:val="000C6B28"/>
    <w:rsid w:val="000C725C"/>
    <w:rsid w:val="000C7BEB"/>
    <w:rsid w:val="000D0124"/>
    <w:rsid w:val="000D11E5"/>
    <w:rsid w:val="000D19E8"/>
    <w:rsid w:val="000D1FA1"/>
    <w:rsid w:val="000D2834"/>
    <w:rsid w:val="000D2CAC"/>
    <w:rsid w:val="000D34C8"/>
    <w:rsid w:val="000D34FD"/>
    <w:rsid w:val="000D3BE5"/>
    <w:rsid w:val="000D3C37"/>
    <w:rsid w:val="000D453A"/>
    <w:rsid w:val="000D4AFA"/>
    <w:rsid w:val="000D5EA6"/>
    <w:rsid w:val="000D5F00"/>
    <w:rsid w:val="000D6C9F"/>
    <w:rsid w:val="000D6E3B"/>
    <w:rsid w:val="000D6F30"/>
    <w:rsid w:val="000D74E4"/>
    <w:rsid w:val="000D7C9D"/>
    <w:rsid w:val="000D7CE0"/>
    <w:rsid w:val="000E2785"/>
    <w:rsid w:val="000E27BB"/>
    <w:rsid w:val="000E3153"/>
    <w:rsid w:val="000E3484"/>
    <w:rsid w:val="000E386F"/>
    <w:rsid w:val="000E395A"/>
    <w:rsid w:val="000E4051"/>
    <w:rsid w:val="000E4139"/>
    <w:rsid w:val="000E4765"/>
    <w:rsid w:val="000E5B7E"/>
    <w:rsid w:val="000E5FF9"/>
    <w:rsid w:val="000E6AE1"/>
    <w:rsid w:val="000E7142"/>
    <w:rsid w:val="000E7632"/>
    <w:rsid w:val="000E7737"/>
    <w:rsid w:val="000E7739"/>
    <w:rsid w:val="000E77EE"/>
    <w:rsid w:val="000F1604"/>
    <w:rsid w:val="000F287A"/>
    <w:rsid w:val="000F2940"/>
    <w:rsid w:val="000F2AB3"/>
    <w:rsid w:val="000F3D08"/>
    <w:rsid w:val="000F4495"/>
    <w:rsid w:val="000F4A05"/>
    <w:rsid w:val="000F4AA8"/>
    <w:rsid w:val="000F4AEA"/>
    <w:rsid w:val="000F4E67"/>
    <w:rsid w:val="000F505B"/>
    <w:rsid w:val="000F5677"/>
    <w:rsid w:val="000F5DDB"/>
    <w:rsid w:val="000F628E"/>
    <w:rsid w:val="000F68A0"/>
    <w:rsid w:val="000F6CC2"/>
    <w:rsid w:val="000F729C"/>
    <w:rsid w:val="000F7D4B"/>
    <w:rsid w:val="0010118C"/>
    <w:rsid w:val="0010125E"/>
    <w:rsid w:val="001015F8"/>
    <w:rsid w:val="00101967"/>
    <w:rsid w:val="00101AE9"/>
    <w:rsid w:val="00103251"/>
    <w:rsid w:val="00103509"/>
    <w:rsid w:val="0010393D"/>
    <w:rsid w:val="00103EBD"/>
    <w:rsid w:val="00104699"/>
    <w:rsid w:val="00104E5B"/>
    <w:rsid w:val="00104EEC"/>
    <w:rsid w:val="001050DC"/>
    <w:rsid w:val="00105482"/>
    <w:rsid w:val="001056A5"/>
    <w:rsid w:val="00105BA9"/>
    <w:rsid w:val="00105FE1"/>
    <w:rsid w:val="00106AAA"/>
    <w:rsid w:val="00106E0E"/>
    <w:rsid w:val="001078A5"/>
    <w:rsid w:val="00107BBD"/>
    <w:rsid w:val="00107BC7"/>
    <w:rsid w:val="00110033"/>
    <w:rsid w:val="001102B5"/>
    <w:rsid w:val="00111C7D"/>
    <w:rsid w:val="00112038"/>
    <w:rsid w:val="001127FF"/>
    <w:rsid w:val="00112B0B"/>
    <w:rsid w:val="00112EB5"/>
    <w:rsid w:val="0011383E"/>
    <w:rsid w:val="00113EE3"/>
    <w:rsid w:val="00114847"/>
    <w:rsid w:val="001152CC"/>
    <w:rsid w:val="0011585B"/>
    <w:rsid w:val="00115B1A"/>
    <w:rsid w:val="001160FF"/>
    <w:rsid w:val="001164F4"/>
    <w:rsid w:val="001168F8"/>
    <w:rsid w:val="001176FF"/>
    <w:rsid w:val="0012153F"/>
    <w:rsid w:val="0012159D"/>
    <w:rsid w:val="00121804"/>
    <w:rsid w:val="00121EC9"/>
    <w:rsid w:val="0012208F"/>
    <w:rsid w:val="001224FE"/>
    <w:rsid w:val="001231D3"/>
    <w:rsid w:val="001232A7"/>
    <w:rsid w:val="00123F7C"/>
    <w:rsid w:val="0012419E"/>
    <w:rsid w:val="0012432A"/>
    <w:rsid w:val="001248EF"/>
    <w:rsid w:val="00124AC0"/>
    <w:rsid w:val="00124FC4"/>
    <w:rsid w:val="001253AB"/>
    <w:rsid w:val="0012574C"/>
    <w:rsid w:val="001259B8"/>
    <w:rsid w:val="001264B9"/>
    <w:rsid w:val="0012693E"/>
    <w:rsid w:val="00126A3A"/>
    <w:rsid w:val="00126C0C"/>
    <w:rsid w:val="00127060"/>
    <w:rsid w:val="0012716F"/>
    <w:rsid w:val="00127B83"/>
    <w:rsid w:val="00131C2D"/>
    <w:rsid w:val="0013202C"/>
    <w:rsid w:val="00132704"/>
    <w:rsid w:val="00132CBF"/>
    <w:rsid w:val="00133707"/>
    <w:rsid w:val="00133742"/>
    <w:rsid w:val="00133B70"/>
    <w:rsid w:val="00133E97"/>
    <w:rsid w:val="001350F7"/>
    <w:rsid w:val="00135769"/>
    <w:rsid w:val="00135BE9"/>
    <w:rsid w:val="00135E5C"/>
    <w:rsid w:val="00136762"/>
    <w:rsid w:val="00136E33"/>
    <w:rsid w:val="0013773D"/>
    <w:rsid w:val="0014042F"/>
    <w:rsid w:val="00140575"/>
    <w:rsid w:val="00140693"/>
    <w:rsid w:val="00140D7A"/>
    <w:rsid w:val="00141D28"/>
    <w:rsid w:val="00141DFE"/>
    <w:rsid w:val="00142185"/>
    <w:rsid w:val="001422E2"/>
    <w:rsid w:val="001433BC"/>
    <w:rsid w:val="00143872"/>
    <w:rsid w:val="00143A85"/>
    <w:rsid w:val="00144649"/>
    <w:rsid w:val="00145022"/>
    <w:rsid w:val="00145662"/>
    <w:rsid w:val="00145C6D"/>
    <w:rsid w:val="001460FC"/>
    <w:rsid w:val="00146151"/>
    <w:rsid w:val="00146326"/>
    <w:rsid w:val="00147032"/>
    <w:rsid w:val="00147EA7"/>
    <w:rsid w:val="00151820"/>
    <w:rsid w:val="00151B2F"/>
    <w:rsid w:val="001524DC"/>
    <w:rsid w:val="001525E5"/>
    <w:rsid w:val="00153859"/>
    <w:rsid w:val="00153915"/>
    <w:rsid w:val="001539F0"/>
    <w:rsid w:val="00154BBA"/>
    <w:rsid w:val="00155B95"/>
    <w:rsid w:val="00156853"/>
    <w:rsid w:val="00157432"/>
    <w:rsid w:val="00157F1A"/>
    <w:rsid w:val="00161185"/>
    <w:rsid w:val="001620BA"/>
    <w:rsid w:val="001623AC"/>
    <w:rsid w:val="00162BAA"/>
    <w:rsid w:val="00163C40"/>
    <w:rsid w:val="0016488B"/>
    <w:rsid w:val="00165758"/>
    <w:rsid w:val="00165A65"/>
    <w:rsid w:val="00166317"/>
    <w:rsid w:val="00167055"/>
    <w:rsid w:val="00167478"/>
    <w:rsid w:val="00167594"/>
    <w:rsid w:val="001702BE"/>
    <w:rsid w:val="001704B3"/>
    <w:rsid w:val="0017059C"/>
    <w:rsid w:val="0017105C"/>
    <w:rsid w:val="001715AF"/>
    <w:rsid w:val="00171622"/>
    <w:rsid w:val="001716BB"/>
    <w:rsid w:val="00171785"/>
    <w:rsid w:val="00171AB5"/>
    <w:rsid w:val="0017204F"/>
    <w:rsid w:val="001721CF"/>
    <w:rsid w:val="001728FD"/>
    <w:rsid w:val="00172A27"/>
    <w:rsid w:val="00172F02"/>
    <w:rsid w:val="00172F2D"/>
    <w:rsid w:val="00173631"/>
    <w:rsid w:val="0017372D"/>
    <w:rsid w:val="00173826"/>
    <w:rsid w:val="00173C58"/>
    <w:rsid w:val="00173E59"/>
    <w:rsid w:val="001741DC"/>
    <w:rsid w:val="00174C4F"/>
    <w:rsid w:val="00174F57"/>
    <w:rsid w:val="00175078"/>
    <w:rsid w:val="001755DC"/>
    <w:rsid w:val="001763D8"/>
    <w:rsid w:val="00176AA6"/>
    <w:rsid w:val="00177063"/>
    <w:rsid w:val="00180A47"/>
    <w:rsid w:val="001827B7"/>
    <w:rsid w:val="001827EF"/>
    <w:rsid w:val="00182982"/>
    <w:rsid w:val="001829BC"/>
    <w:rsid w:val="00182D68"/>
    <w:rsid w:val="00183031"/>
    <w:rsid w:val="00183468"/>
    <w:rsid w:val="0018397E"/>
    <w:rsid w:val="00184466"/>
    <w:rsid w:val="00184DBF"/>
    <w:rsid w:val="001852A8"/>
    <w:rsid w:val="001856EF"/>
    <w:rsid w:val="0018620A"/>
    <w:rsid w:val="00186BF0"/>
    <w:rsid w:val="00186EB0"/>
    <w:rsid w:val="00187121"/>
    <w:rsid w:val="00187243"/>
    <w:rsid w:val="00187C29"/>
    <w:rsid w:val="00190782"/>
    <w:rsid w:val="00190942"/>
    <w:rsid w:val="001909A7"/>
    <w:rsid w:val="001909C3"/>
    <w:rsid w:val="00191459"/>
    <w:rsid w:val="00191603"/>
    <w:rsid w:val="0019173E"/>
    <w:rsid w:val="0019174E"/>
    <w:rsid w:val="0019196B"/>
    <w:rsid w:val="001923D5"/>
    <w:rsid w:val="00192991"/>
    <w:rsid w:val="00193470"/>
    <w:rsid w:val="00193B94"/>
    <w:rsid w:val="001940A7"/>
    <w:rsid w:val="00194BB1"/>
    <w:rsid w:val="00194BC6"/>
    <w:rsid w:val="00195070"/>
    <w:rsid w:val="00195245"/>
    <w:rsid w:val="0019526D"/>
    <w:rsid w:val="0019553F"/>
    <w:rsid w:val="001956BE"/>
    <w:rsid w:val="0019602C"/>
    <w:rsid w:val="001969F2"/>
    <w:rsid w:val="00196CD6"/>
    <w:rsid w:val="0019756A"/>
    <w:rsid w:val="001A06B5"/>
    <w:rsid w:val="001A07F8"/>
    <w:rsid w:val="001A0A23"/>
    <w:rsid w:val="001A0C98"/>
    <w:rsid w:val="001A128B"/>
    <w:rsid w:val="001A1475"/>
    <w:rsid w:val="001A1F0E"/>
    <w:rsid w:val="001A3335"/>
    <w:rsid w:val="001A473A"/>
    <w:rsid w:val="001A4977"/>
    <w:rsid w:val="001A4ED9"/>
    <w:rsid w:val="001A5785"/>
    <w:rsid w:val="001A5FD7"/>
    <w:rsid w:val="001A66A6"/>
    <w:rsid w:val="001A6BAF"/>
    <w:rsid w:val="001A6BBB"/>
    <w:rsid w:val="001A79A2"/>
    <w:rsid w:val="001A7FA5"/>
    <w:rsid w:val="001B06A6"/>
    <w:rsid w:val="001B13BF"/>
    <w:rsid w:val="001B16F5"/>
    <w:rsid w:val="001B1C1F"/>
    <w:rsid w:val="001B219B"/>
    <w:rsid w:val="001B2703"/>
    <w:rsid w:val="001B3DCD"/>
    <w:rsid w:val="001B45B9"/>
    <w:rsid w:val="001B46B2"/>
    <w:rsid w:val="001B4725"/>
    <w:rsid w:val="001B48B2"/>
    <w:rsid w:val="001B49DA"/>
    <w:rsid w:val="001B4CA8"/>
    <w:rsid w:val="001B572D"/>
    <w:rsid w:val="001B576E"/>
    <w:rsid w:val="001B5B10"/>
    <w:rsid w:val="001B6025"/>
    <w:rsid w:val="001B6D58"/>
    <w:rsid w:val="001B6FA7"/>
    <w:rsid w:val="001B7A15"/>
    <w:rsid w:val="001B7B69"/>
    <w:rsid w:val="001B7DC1"/>
    <w:rsid w:val="001C08DB"/>
    <w:rsid w:val="001C10BD"/>
    <w:rsid w:val="001C1F01"/>
    <w:rsid w:val="001C2092"/>
    <w:rsid w:val="001C232F"/>
    <w:rsid w:val="001C2544"/>
    <w:rsid w:val="001C2A17"/>
    <w:rsid w:val="001C31F5"/>
    <w:rsid w:val="001C3E8A"/>
    <w:rsid w:val="001C6047"/>
    <w:rsid w:val="001C6698"/>
    <w:rsid w:val="001C6C5B"/>
    <w:rsid w:val="001C7399"/>
    <w:rsid w:val="001C7CE0"/>
    <w:rsid w:val="001D005B"/>
    <w:rsid w:val="001D0947"/>
    <w:rsid w:val="001D16F5"/>
    <w:rsid w:val="001D1970"/>
    <w:rsid w:val="001D1D55"/>
    <w:rsid w:val="001D21EF"/>
    <w:rsid w:val="001D29A4"/>
    <w:rsid w:val="001D2B73"/>
    <w:rsid w:val="001D3136"/>
    <w:rsid w:val="001D330D"/>
    <w:rsid w:val="001D4AB6"/>
    <w:rsid w:val="001D4AD3"/>
    <w:rsid w:val="001D5281"/>
    <w:rsid w:val="001E17E3"/>
    <w:rsid w:val="001E2052"/>
    <w:rsid w:val="001E2492"/>
    <w:rsid w:val="001E257C"/>
    <w:rsid w:val="001E286C"/>
    <w:rsid w:val="001E2F34"/>
    <w:rsid w:val="001E35EE"/>
    <w:rsid w:val="001E4B2C"/>
    <w:rsid w:val="001E507F"/>
    <w:rsid w:val="001E56C2"/>
    <w:rsid w:val="001E59FB"/>
    <w:rsid w:val="001E7F81"/>
    <w:rsid w:val="001F0FD1"/>
    <w:rsid w:val="001F1373"/>
    <w:rsid w:val="001F1526"/>
    <w:rsid w:val="001F19D1"/>
    <w:rsid w:val="001F1CB9"/>
    <w:rsid w:val="001F1F18"/>
    <w:rsid w:val="001F2F92"/>
    <w:rsid w:val="001F3ADA"/>
    <w:rsid w:val="001F41F3"/>
    <w:rsid w:val="001F5DA1"/>
    <w:rsid w:val="001F612E"/>
    <w:rsid w:val="001F6A92"/>
    <w:rsid w:val="001F77E8"/>
    <w:rsid w:val="0020022C"/>
    <w:rsid w:val="00201A0C"/>
    <w:rsid w:val="00201B0F"/>
    <w:rsid w:val="0020255A"/>
    <w:rsid w:val="00202800"/>
    <w:rsid w:val="00202D33"/>
    <w:rsid w:val="00202E58"/>
    <w:rsid w:val="00202F99"/>
    <w:rsid w:val="00203C85"/>
    <w:rsid w:val="0020449A"/>
    <w:rsid w:val="00204E9B"/>
    <w:rsid w:val="00205298"/>
    <w:rsid w:val="002055C0"/>
    <w:rsid w:val="0020569E"/>
    <w:rsid w:val="00206698"/>
    <w:rsid w:val="00206736"/>
    <w:rsid w:val="00206C88"/>
    <w:rsid w:val="00207852"/>
    <w:rsid w:val="00210B9C"/>
    <w:rsid w:val="00211185"/>
    <w:rsid w:val="00211A94"/>
    <w:rsid w:val="002126F2"/>
    <w:rsid w:val="00213478"/>
    <w:rsid w:val="00214028"/>
    <w:rsid w:val="002141C3"/>
    <w:rsid w:val="002141DC"/>
    <w:rsid w:val="0021440C"/>
    <w:rsid w:val="00214479"/>
    <w:rsid w:val="002144F3"/>
    <w:rsid w:val="002146C3"/>
    <w:rsid w:val="00215334"/>
    <w:rsid w:val="00215514"/>
    <w:rsid w:val="00215A2A"/>
    <w:rsid w:val="00215A3F"/>
    <w:rsid w:val="00215D21"/>
    <w:rsid w:val="0021636B"/>
    <w:rsid w:val="00216387"/>
    <w:rsid w:val="00216E7B"/>
    <w:rsid w:val="00217E1F"/>
    <w:rsid w:val="00220274"/>
    <w:rsid w:val="002204BC"/>
    <w:rsid w:val="00220F7B"/>
    <w:rsid w:val="002213CE"/>
    <w:rsid w:val="00221AF7"/>
    <w:rsid w:val="00222494"/>
    <w:rsid w:val="00222775"/>
    <w:rsid w:val="00222A31"/>
    <w:rsid w:val="00222CF6"/>
    <w:rsid w:val="00224037"/>
    <w:rsid w:val="002244E4"/>
    <w:rsid w:val="00224D2A"/>
    <w:rsid w:val="00224D8D"/>
    <w:rsid w:val="0022555A"/>
    <w:rsid w:val="00227214"/>
    <w:rsid w:val="00227DDC"/>
    <w:rsid w:val="0023079F"/>
    <w:rsid w:val="00231135"/>
    <w:rsid w:val="00231B0B"/>
    <w:rsid w:val="00231D18"/>
    <w:rsid w:val="00232555"/>
    <w:rsid w:val="00233538"/>
    <w:rsid w:val="00233C38"/>
    <w:rsid w:val="00234248"/>
    <w:rsid w:val="0023449F"/>
    <w:rsid w:val="002344F5"/>
    <w:rsid w:val="0023454D"/>
    <w:rsid w:val="00234679"/>
    <w:rsid w:val="002359FC"/>
    <w:rsid w:val="002361C8"/>
    <w:rsid w:val="00236690"/>
    <w:rsid w:val="0023669D"/>
    <w:rsid w:val="00236BEC"/>
    <w:rsid w:val="00237EAE"/>
    <w:rsid w:val="00237FA2"/>
    <w:rsid w:val="002403D5"/>
    <w:rsid w:val="00240C1F"/>
    <w:rsid w:val="00240F55"/>
    <w:rsid w:val="00240F67"/>
    <w:rsid w:val="00241144"/>
    <w:rsid w:val="00242510"/>
    <w:rsid w:val="00242F79"/>
    <w:rsid w:val="002438E2"/>
    <w:rsid w:val="0024415B"/>
    <w:rsid w:val="00245565"/>
    <w:rsid w:val="002458C1"/>
    <w:rsid w:val="00245E62"/>
    <w:rsid w:val="002460D0"/>
    <w:rsid w:val="00246357"/>
    <w:rsid w:val="00247422"/>
    <w:rsid w:val="00247BA2"/>
    <w:rsid w:val="00250870"/>
    <w:rsid w:val="0025151C"/>
    <w:rsid w:val="0025184F"/>
    <w:rsid w:val="00251967"/>
    <w:rsid w:val="002527CC"/>
    <w:rsid w:val="00252F48"/>
    <w:rsid w:val="002530C0"/>
    <w:rsid w:val="00253586"/>
    <w:rsid w:val="002537FC"/>
    <w:rsid w:val="002542F8"/>
    <w:rsid w:val="002543EF"/>
    <w:rsid w:val="00254F2A"/>
    <w:rsid w:val="00255784"/>
    <w:rsid w:val="00255A29"/>
    <w:rsid w:val="0025631F"/>
    <w:rsid w:val="00256986"/>
    <w:rsid w:val="00256D61"/>
    <w:rsid w:val="00256E23"/>
    <w:rsid w:val="00257246"/>
    <w:rsid w:val="00257438"/>
    <w:rsid w:val="0026119C"/>
    <w:rsid w:val="00261AFE"/>
    <w:rsid w:val="0026212A"/>
    <w:rsid w:val="002621D7"/>
    <w:rsid w:val="00262996"/>
    <w:rsid w:val="00263044"/>
    <w:rsid w:val="00263759"/>
    <w:rsid w:val="002638BD"/>
    <w:rsid w:val="0026470B"/>
    <w:rsid w:val="0026486D"/>
    <w:rsid w:val="00264C4B"/>
    <w:rsid w:val="00264E69"/>
    <w:rsid w:val="00264ED0"/>
    <w:rsid w:val="00265346"/>
    <w:rsid w:val="00266045"/>
    <w:rsid w:val="002660C3"/>
    <w:rsid w:val="00266C21"/>
    <w:rsid w:val="00266DE1"/>
    <w:rsid w:val="00267A92"/>
    <w:rsid w:val="00267E43"/>
    <w:rsid w:val="00270282"/>
    <w:rsid w:val="00270780"/>
    <w:rsid w:val="00270CF6"/>
    <w:rsid w:val="00271097"/>
    <w:rsid w:val="00271C53"/>
    <w:rsid w:val="0027244F"/>
    <w:rsid w:val="00273052"/>
    <w:rsid w:val="002739CE"/>
    <w:rsid w:val="00273C5F"/>
    <w:rsid w:val="002741D4"/>
    <w:rsid w:val="002743AC"/>
    <w:rsid w:val="0027499D"/>
    <w:rsid w:val="002751CA"/>
    <w:rsid w:val="0027544D"/>
    <w:rsid w:val="00277196"/>
    <w:rsid w:val="002775ED"/>
    <w:rsid w:val="002778AB"/>
    <w:rsid w:val="002802A5"/>
    <w:rsid w:val="00280CFB"/>
    <w:rsid w:val="00280D24"/>
    <w:rsid w:val="002815C4"/>
    <w:rsid w:val="00281BCB"/>
    <w:rsid w:val="00281C76"/>
    <w:rsid w:val="0028316D"/>
    <w:rsid w:val="00283296"/>
    <w:rsid w:val="0028583E"/>
    <w:rsid w:val="00285853"/>
    <w:rsid w:val="00285B1A"/>
    <w:rsid w:val="00285FF3"/>
    <w:rsid w:val="002866EC"/>
    <w:rsid w:val="002867C6"/>
    <w:rsid w:val="0028744E"/>
    <w:rsid w:val="002876D2"/>
    <w:rsid w:val="00287936"/>
    <w:rsid w:val="00287BB7"/>
    <w:rsid w:val="002903C5"/>
    <w:rsid w:val="0029041B"/>
    <w:rsid w:val="00290A99"/>
    <w:rsid w:val="00290EAF"/>
    <w:rsid w:val="0029159A"/>
    <w:rsid w:val="00291CF1"/>
    <w:rsid w:val="00292AA1"/>
    <w:rsid w:val="00294012"/>
    <w:rsid w:val="002945B0"/>
    <w:rsid w:val="0029499D"/>
    <w:rsid w:val="00294A13"/>
    <w:rsid w:val="00294B10"/>
    <w:rsid w:val="00294DF9"/>
    <w:rsid w:val="00295073"/>
    <w:rsid w:val="00295468"/>
    <w:rsid w:val="00296C32"/>
    <w:rsid w:val="002977CE"/>
    <w:rsid w:val="00297AF5"/>
    <w:rsid w:val="002A02D6"/>
    <w:rsid w:val="002A07C4"/>
    <w:rsid w:val="002A0921"/>
    <w:rsid w:val="002A0CB3"/>
    <w:rsid w:val="002A1887"/>
    <w:rsid w:val="002A2001"/>
    <w:rsid w:val="002A28BA"/>
    <w:rsid w:val="002A4060"/>
    <w:rsid w:val="002A4868"/>
    <w:rsid w:val="002A4A05"/>
    <w:rsid w:val="002A4EB3"/>
    <w:rsid w:val="002A51D9"/>
    <w:rsid w:val="002A525A"/>
    <w:rsid w:val="002A5801"/>
    <w:rsid w:val="002A5968"/>
    <w:rsid w:val="002A5CAB"/>
    <w:rsid w:val="002A5D40"/>
    <w:rsid w:val="002A622E"/>
    <w:rsid w:val="002A6424"/>
    <w:rsid w:val="002A64E7"/>
    <w:rsid w:val="002A7748"/>
    <w:rsid w:val="002A7ED3"/>
    <w:rsid w:val="002A7FB1"/>
    <w:rsid w:val="002A7FC9"/>
    <w:rsid w:val="002B139C"/>
    <w:rsid w:val="002B1881"/>
    <w:rsid w:val="002B1F61"/>
    <w:rsid w:val="002B2070"/>
    <w:rsid w:val="002B2906"/>
    <w:rsid w:val="002B2C66"/>
    <w:rsid w:val="002B34E3"/>
    <w:rsid w:val="002B51B6"/>
    <w:rsid w:val="002B5AEE"/>
    <w:rsid w:val="002B6177"/>
    <w:rsid w:val="002B650C"/>
    <w:rsid w:val="002B68E6"/>
    <w:rsid w:val="002B6985"/>
    <w:rsid w:val="002B6D7A"/>
    <w:rsid w:val="002C02BA"/>
    <w:rsid w:val="002C0301"/>
    <w:rsid w:val="002C0326"/>
    <w:rsid w:val="002C0A9F"/>
    <w:rsid w:val="002C1AB3"/>
    <w:rsid w:val="002C1BB7"/>
    <w:rsid w:val="002C1FB3"/>
    <w:rsid w:val="002C2665"/>
    <w:rsid w:val="002C280D"/>
    <w:rsid w:val="002C28E1"/>
    <w:rsid w:val="002C327D"/>
    <w:rsid w:val="002C3635"/>
    <w:rsid w:val="002C3890"/>
    <w:rsid w:val="002C3AD9"/>
    <w:rsid w:val="002C4286"/>
    <w:rsid w:val="002C43FC"/>
    <w:rsid w:val="002C45C3"/>
    <w:rsid w:val="002C483B"/>
    <w:rsid w:val="002C4DFE"/>
    <w:rsid w:val="002C519E"/>
    <w:rsid w:val="002C5D5E"/>
    <w:rsid w:val="002C6116"/>
    <w:rsid w:val="002C643D"/>
    <w:rsid w:val="002C645F"/>
    <w:rsid w:val="002C66B8"/>
    <w:rsid w:val="002C70E7"/>
    <w:rsid w:val="002D0C27"/>
    <w:rsid w:val="002D0E88"/>
    <w:rsid w:val="002D0EA7"/>
    <w:rsid w:val="002D0F31"/>
    <w:rsid w:val="002D1593"/>
    <w:rsid w:val="002D1A1E"/>
    <w:rsid w:val="002D22A6"/>
    <w:rsid w:val="002D26AF"/>
    <w:rsid w:val="002D2819"/>
    <w:rsid w:val="002D2CD6"/>
    <w:rsid w:val="002D2F81"/>
    <w:rsid w:val="002D38A3"/>
    <w:rsid w:val="002D3BA3"/>
    <w:rsid w:val="002D43EE"/>
    <w:rsid w:val="002D4892"/>
    <w:rsid w:val="002D4D06"/>
    <w:rsid w:val="002D4DDE"/>
    <w:rsid w:val="002D4EE7"/>
    <w:rsid w:val="002D4EED"/>
    <w:rsid w:val="002D5AAD"/>
    <w:rsid w:val="002D5DA3"/>
    <w:rsid w:val="002D6097"/>
    <w:rsid w:val="002D65AD"/>
    <w:rsid w:val="002D6782"/>
    <w:rsid w:val="002D74A4"/>
    <w:rsid w:val="002D7DB2"/>
    <w:rsid w:val="002D7DBD"/>
    <w:rsid w:val="002D7EA8"/>
    <w:rsid w:val="002E00E1"/>
    <w:rsid w:val="002E0102"/>
    <w:rsid w:val="002E03AE"/>
    <w:rsid w:val="002E0542"/>
    <w:rsid w:val="002E05F2"/>
    <w:rsid w:val="002E0E87"/>
    <w:rsid w:val="002E12FA"/>
    <w:rsid w:val="002E13CF"/>
    <w:rsid w:val="002E201C"/>
    <w:rsid w:val="002E22CA"/>
    <w:rsid w:val="002E236F"/>
    <w:rsid w:val="002E37C5"/>
    <w:rsid w:val="002E3956"/>
    <w:rsid w:val="002E3C08"/>
    <w:rsid w:val="002E3CF2"/>
    <w:rsid w:val="002E469E"/>
    <w:rsid w:val="002E4C01"/>
    <w:rsid w:val="002E4D50"/>
    <w:rsid w:val="002E55FF"/>
    <w:rsid w:val="002E587E"/>
    <w:rsid w:val="002E672A"/>
    <w:rsid w:val="002E6853"/>
    <w:rsid w:val="002E7EC1"/>
    <w:rsid w:val="002E7EE5"/>
    <w:rsid w:val="002F0323"/>
    <w:rsid w:val="002F0DFB"/>
    <w:rsid w:val="002F134F"/>
    <w:rsid w:val="002F1D0B"/>
    <w:rsid w:val="002F1E1D"/>
    <w:rsid w:val="002F1F02"/>
    <w:rsid w:val="002F27E5"/>
    <w:rsid w:val="002F2D81"/>
    <w:rsid w:val="002F2F66"/>
    <w:rsid w:val="002F39D4"/>
    <w:rsid w:val="002F4BA9"/>
    <w:rsid w:val="002F541B"/>
    <w:rsid w:val="002F5BFE"/>
    <w:rsid w:val="002F5DA5"/>
    <w:rsid w:val="002F5E17"/>
    <w:rsid w:val="002F647C"/>
    <w:rsid w:val="002F6C6B"/>
    <w:rsid w:val="002F6CB0"/>
    <w:rsid w:val="002F6EFF"/>
    <w:rsid w:val="002F7DF0"/>
    <w:rsid w:val="002F7FAF"/>
    <w:rsid w:val="00300573"/>
    <w:rsid w:val="003018A6"/>
    <w:rsid w:val="003025FE"/>
    <w:rsid w:val="00302A27"/>
    <w:rsid w:val="00303AB6"/>
    <w:rsid w:val="00303F39"/>
    <w:rsid w:val="00304640"/>
    <w:rsid w:val="00304AC1"/>
    <w:rsid w:val="00305090"/>
    <w:rsid w:val="00305454"/>
    <w:rsid w:val="00305B9F"/>
    <w:rsid w:val="00305E21"/>
    <w:rsid w:val="003066C6"/>
    <w:rsid w:val="003066FA"/>
    <w:rsid w:val="00306AD6"/>
    <w:rsid w:val="003077F4"/>
    <w:rsid w:val="00307DC7"/>
    <w:rsid w:val="00307FF2"/>
    <w:rsid w:val="00310EDB"/>
    <w:rsid w:val="00311C51"/>
    <w:rsid w:val="00311D56"/>
    <w:rsid w:val="00311DDC"/>
    <w:rsid w:val="00312016"/>
    <w:rsid w:val="00312340"/>
    <w:rsid w:val="00312DFC"/>
    <w:rsid w:val="0031318C"/>
    <w:rsid w:val="00313C9D"/>
    <w:rsid w:val="0031430C"/>
    <w:rsid w:val="00314919"/>
    <w:rsid w:val="00314C5A"/>
    <w:rsid w:val="0031531A"/>
    <w:rsid w:val="00315394"/>
    <w:rsid w:val="00315D77"/>
    <w:rsid w:val="00315D8E"/>
    <w:rsid w:val="00316002"/>
    <w:rsid w:val="00316088"/>
    <w:rsid w:val="00316CDE"/>
    <w:rsid w:val="00316E94"/>
    <w:rsid w:val="0031752D"/>
    <w:rsid w:val="00317709"/>
    <w:rsid w:val="00320688"/>
    <w:rsid w:val="00320B75"/>
    <w:rsid w:val="00321DB7"/>
    <w:rsid w:val="00321E7A"/>
    <w:rsid w:val="0032226D"/>
    <w:rsid w:val="003235E6"/>
    <w:rsid w:val="00324038"/>
    <w:rsid w:val="00324951"/>
    <w:rsid w:val="003249F6"/>
    <w:rsid w:val="00324B2F"/>
    <w:rsid w:val="00324B8B"/>
    <w:rsid w:val="00325FCC"/>
    <w:rsid w:val="00326106"/>
    <w:rsid w:val="00326805"/>
    <w:rsid w:val="003269B7"/>
    <w:rsid w:val="00326C0E"/>
    <w:rsid w:val="003272A3"/>
    <w:rsid w:val="003272E4"/>
    <w:rsid w:val="00327B71"/>
    <w:rsid w:val="00331461"/>
    <w:rsid w:val="003316A8"/>
    <w:rsid w:val="00331C80"/>
    <w:rsid w:val="00331CC9"/>
    <w:rsid w:val="003320D7"/>
    <w:rsid w:val="00332265"/>
    <w:rsid w:val="00332862"/>
    <w:rsid w:val="00332D52"/>
    <w:rsid w:val="00333337"/>
    <w:rsid w:val="00333A28"/>
    <w:rsid w:val="00333B6C"/>
    <w:rsid w:val="00334927"/>
    <w:rsid w:val="003360AD"/>
    <w:rsid w:val="0033631D"/>
    <w:rsid w:val="003369C7"/>
    <w:rsid w:val="003373A6"/>
    <w:rsid w:val="00337409"/>
    <w:rsid w:val="00337E18"/>
    <w:rsid w:val="003405AF"/>
    <w:rsid w:val="0034088F"/>
    <w:rsid w:val="00340B3E"/>
    <w:rsid w:val="00340E1A"/>
    <w:rsid w:val="003413D2"/>
    <w:rsid w:val="00341525"/>
    <w:rsid w:val="0034257E"/>
    <w:rsid w:val="003429A1"/>
    <w:rsid w:val="003429FC"/>
    <w:rsid w:val="00343079"/>
    <w:rsid w:val="00343127"/>
    <w:rsid w:val="00343320"/>
    <w:rsid w:val="00344066"/>
    <w:rsid w:val="00344BBF"/>
    <w:rsid w:val="0034509B"/>
    <w:rsid w:val="00345644"/>
    <w:rsid w:val="00345D0E"/>
    <w:rsid w:val="00345D7A"/>
    <w:rsid w:val="0034607E"/>
    <w:rsid w:val="00346A96"/>
    <w:rsid w:val="00346B6D"/>
    <w:rsid w:val="00346BA3"/>
    <w:rsid w:val="00346C69"/>
    <w:rsid w:val="00347356"/>
    <w:rsid w:val="0035005C"/>
    <w:rsid w:val="00350896"/>
    <w:rsid w:val="00350C31"/>
    <w:rsid w:val="00350C9F"/>
    <w:rsid w:val="00351391"/>
    <w:rsid w:val="003519CD"/>
    <w:rsid w:val="00351A3A"/>
    <w:rsid w:val="00353746"/>
    <w:rsid w:val="0035455F"/>
    <w:rsid w:val="00355AA0"/>
    <w:rsid w:val="00355D75"/>
    <w:rsid w:val="00355D8F"/>
    <w:rsid w:val="00356A73"/>
    <w:rsid w:val="00356FF0"/>
    <w:rsid w:val="003577EF"/>
    <w:rsid w:val="00357A3A"/>
    <w:rsid w:val="00357A60"/>
    <w:rsid w:val="00360304"/>
    <w:rsid w:val="00360A78"/>
    <w:rsid w:val="00361750"/>
    <w:rsid w:val="00363894"/>
    <w:rsid w:val="00363B2A"/>
    <w:rsid w:val="00363BF1"/>
    <w:rsid w:val="00366779"/>
    <w:rsid w:val="003668E5"/>
    <w:rsid w:val="003669C8"/>
    <w:rsid w:val="00366CEB"/>
    <w:rsid w:val="003672B3"/>
    <w:rsid w:val="003676DF"/>
    <w:rsid w:val="00367783"/>
    <w:rsid w:val="00367898"/>
    <w:rsid w:val="003679D3"/>
    <w:rsid w:val="00367A87"/>
    <w:rsid w:val="00367EE7"/>
    <w:rsid w:val="003703BB"/>
    <w:rsid w:val="003705EA"/>
    <w:rsid w:val="00370A56"/>
    <w:rsid w:val="00371213"/>
    <w:rsid w:val="00372842"/>
    <w:rsid w:val="003729A5"/>
    <w:rsid w:val="00372C89"/>
    <w:rsid w:val="00372E9A"/>
    <w:rsid w:val="003735B9"/>
    <w:rsid w:val="00373634"/>
    <w:rsid w:val="00374677"/>
    <w:rsid w:val="0037510C"/>
    <w:rsid w:val="00375850"/>
    <w:rsid w:val="0037632F"/>
    <w:rsid w:val="00377B26"/>
    <w:rsid w:val="00381014"/>
    <w:rsid w:val="00381604"/>
    <w:rsid w:val="00381C68"/>
    <w:rsid w:val="00381F60"/>
    <w:rsid w:val="00382EF7"/>
    <w:rsid w:val="00383204"/>
    <w:rsid w:val="00383AB0"/>
    <w:rsid w:val="003847BB"/>
    <w:rsid w:val="00384814"/>
    <w:rsid w:val="00384C0A"/>
    <w:rsid w:val="00385B16"/>
    <w:rsid w:val="00385B96"/>
    <w:rsid w:val="003860BC"/>
    <w:rsid w:val="0038637D"/>
    <w:rsid w:val="003868F6"/>
    <w:rsid w:val="003869DC"/>
    <w:rsid w:val="00386C07"/>
    <w:rsid w:val="00386F58"/>
    <w:rsid w:val="0038700D"/>
    <w:rsid w:val="003879CE"/>
    <w:rsid w:val="00387B88"/>
    <w:rsid w:val="00390B8F"/>
    <w:rsid w:val="00390C0D"/>
    <w:rsid w:val="00391447"/>
    <w:rsid w:val="003919D9"/>
    <w:rsid w:val="00391BDD"/>
    <w:rsid w:val="003922DE"/>
    <w:rsid w:val="00392E35"/>
    <w:rsid w:val="00393247"/>
    <w:rsid w:val="00393551"/>
    <w:rsid w:val="00393816"/>
    <w:rsid w:val="00393FCD"/>
    <w:rsid w:val="003944EA"/>
    <w:rsid w:val="00394639"/>
    <w:rsid w:val="00394DF6"/>
    <w:rsid w:val="00394EC6"/>
    <w:rsid w:val="00395A02"/>
    <w:rsid w:val="00395CD9"/>
    <w:rsid w:val="003962E6"/>
    <w:rsid w:val="00396831"/>
    <w:rsid w:val="003971A1"/>
    <w:rsid w:val="003A0F6B"/>
    <w:rsid w:val="003A12B6"/>
    <w:rsid w:val="003A1804"/>
    <w:rsid w:val="003A1C44"/>
    <w:rsid w:val="003A20D5"/>
    <w:rsid w:val="003A24CC"/>
    <w:rsid w:val="003A2512"/>
    <w:rsid w:val="003A2A53"/>
    <w:rsid w:val="003A2EE8"/>
    <w:rsid w:val="003A373C"/>
    <w:rsid w:val="003A5378"/>
    <w:rsid w:val="003A553C"/>
    <w:rsid w:val="003A56DF"/>
    <w:rsid w:val="003A6008"/>
    <w:rsid w:val="003A6B9E"/>
    <w:rsid w:val="003A703F"/>
    <w:rsid w:val="003A7E2B"/>
    <w:rsid w:val="003A7E40"/>
    <w:rsid w:val="003B0336"/>
    <w:rsid w:val="003B0A3A"/>
    <w:rsid w:val="003B0A6B"/>
    <w:rsid w:val="003B0D79"/>
    <w:rsid w:val="003B2930"/>
    <w:rsid w:val="003B31A7"/>
    <w:rsid w:val="003B4587"/>
    <w:rsid w:val="003B4B51"/>
    <w:rsid w:val="003B4FE1"/>
    <w:rsid w:val="003B514E"/>
    <w:rsid w:val="003B5531"/>
    <w:rsid w:val="003B636A"/>
    <w:rsid w:val="003B69CE"/>
    <w:rsid w:val="003B7403"/>
    <w:rsid w:val="003C011C"/>
    <w:rsid w:val="003C0E32"/>
    <w:rsid w:val="003C11D7"/>
    <w:rsid w:val="003C16CB"/>
    <w:rsid w:val="003C1B97"/>
    <w:rsid w:val="003C247B"/>
    <w:rsid w:val="003C306F"/>
    <w:rsid w:val="003C3292"/>
    <w:rsid w:val="003C3C1E"/>
    <w:rsid w:val="003C3D88"/>
    <w:rsid w:val="003C4134"/>
    <w:rsid w:val="003C435B"/>
    <w:rsid w:val="003C4EBE"/>
    <w:rsid w:val="003C62EC"/>
    <w:rsid w:val="003C685A"/>
    <w:rsid w:val="003C6E9C"/>
    <w:rsid w:val="003C746F"/>
    <w:rsid w:val="003C7570"/>
    <w:rsid w:val="003C76E6"/>
    <w:rsid w:val="003C7E59"/>
    <w:rsid w:val="003C7F12"/>
    <w:rsid w:val="003D03D6"/>
    <w:rsid w:val="003D075D"/>
    <w:rsid w:val="003D0EE2"/>
    <w:rsid w:val="003D1283"/>
    <w:rsid w:val="003D14C8"/>
    <w:rsid w:val="003D1517"/>
    <w:rsid w:val="003D16C5"/>
    <w:rsid w:val="003D1CA9"/>
    <w:rsid w:val="003D2DA0"/>
    <w:rsid w:val="003D34C3"/>
    <w:rsid w:val="003D3D83"/>
    <w:rsid w:val="003D4685"/>
    <w:rsid w:val="003D4A41"/>
    <w:rsid w:val="003D4CDF"/>
    <w:rsid w:val="003D514A"/>
    <w:rsid w:val="003D5ADB"/>
    <w:rsid w:val="003D6448"/>
    <w:rsid w:val="003D646C"/>
    <w:rsid w:val="003D663E"/>
    <w:rsid w:val="003D664B"/>
    <w:rsid w:val="003D6793"/>
    <w:rsid w:val="003D6B03"/>
    <w:rsid w:val="003D75D8"/>
    <w:rsid w:val="003E006E"/>
    <w:rsid w:val="003E0947"/>
    <w:rsid w:val="003E0E96"/>
    <w:rsid w:val="003E20F7"/>
    <w:rsid w:val="003E336A"/>
    <w:rsid w:val="003E3E2F"/>
    <w:rsid w:val="003E4048"/>
    <w:rsid w:val="003E4CE5"/>
    <w:rsid w:val="003E604C"/>
    <w:rsid w:val="003E60DA"/>
    <w:rsid w:val="003E6E00"/>
    <w:rsid w:val="003E7111"/>
    <w:rsid w:val="003E7940"/>
    <w:rsid w:val="003F01BD"/>
    <w:rsid w:val="003F0486"/>
    <w:rsid w:val="003F048E"/>
    <w:rsid w:val="003F09FA"/>
    <w:rsid w:val="003F0AFF"/>
    <w:rsid w:val="003F1AA2"/>
    <w:rsid w:val="003F26DC"/>
    <w:rsid w:val="003F42FF"/>
    <w:rsid w:val="003F4B48"/>
    <w:rsid w:val="003F4DDC"/>
    <w:rsid w:val="003F56B8"/>
    <w:rsid w:val="003F57CB"/>
    <w:rsid w:val="003F5F1A"/>
    <w:rsid w:val="003F6327"/>
    <w:rsid w:val="003F7425"/>
    <w:rsid w:val="003F765B"/>
    <w:rsid w:val="003F7CB8"/>
    <w:rsid w:val="00400CB4"/>
    <w:rsid w:val="00401386"/>
    <w:rsid w:val="004013E6"/>
    <w:rsid w:val="00401E31"/>
    <w:rsid w:val="00402BBA"/>
    <w:rsid w:val="004035D0"/>
    <w:rsid w:val="0040361D"/>
    <w:rsid w:val="00403795"/>
    <w:rsid w:val="004041FB"/>
    <w:rsid w:val="0040443E"/>
    <w:rsid w:val="0040470F"/>
    <w:rsid w:val="004056B6"/>
    <w:rsid w:val="00405764"/>
    <w:rsid w:val="00406745"/>
    <w:rsid w:val="0040674B"/>
    <w:rsid w:val="00406B32"/>
    <w:rsid w:val="004074FA"/>
    <w:rsid w:val="00407A56"/>
    <w:rsid w:val="00407FCC"/>
    <w:rsid w:val="0041035A"/>
    <w:rsid w:val="00410E76"/>
    <w:rsid w:val="004112D1"/>
    <w:rsid w:val="004113C9"/>
    <w:rsid w:val="00411D1E"/>
    <w:rsid w:val="00411DF2"/>
    <w:rsid w:val="004120DF"/>
    <w:rsid w:val="004126B5"/>
    <w:rsid w:val="00413FEE"/>
    <w:rsid w:val="00414909"/>
    <w:rsid w:val="00415034"/>
    <w:rsid w:val="00415B1A"/>
    <w:rsid w:val="00415DFD"/>
    <w:rsid w:val="00416208"/>
    <w:rsid w:val="0041690F"/>
    <w:rsid w:val="004169D3"/>
    <w:rsid w:val="00416C2B"/>
    <w:rsid w:val="00416D41"/>
    <w:rsid w:val="00416E70"/>
    <w:rsid w:val="00417264"/>
    <w:rsid w:val="00417EF4"/>
    <w:rsid w:val="004210C0"/>
    <w:rsid w:val="004211DD"/>
    <w:rsid w:val="00421762"/>
    <w:rsid w:val="00421D4B"/>
    <w:rsid w:val="00421ED8"/>
    <w:rsid w:val="00422907"/>
    <w:rsid w:val="00423125"/>
    <w:rsid w:val="00423309"/>
    <w:rsid w:val="004233AD"/>
    <w:rsid w:val="00423C6D"/>
    <w:rsid w:val="00424446"/>
    <w:rsid w:val="00424867"/>
    <w:rsid w:val="00425341"/>
    <w:rsid w:val="004255FE"/>
    <w:rsid w:val="00425674"/>
    <w:rsid w:val="00425A82"/>
    <w:rsid w:val="00425C60"/>
    <w:rsid w:val="00426B2C"/>
    <w:rsid w:val="00427FA8"/>
    <w:rsid w:val="0043009D"/>
    <w:rsid w:val="0043026B"/>
    <w:rsid w:val="00430299"/>
    <w:rsid w:val="004306D4"/>
    <w:rsid w:val="004309C1"/>
    <w:rsid w:val="00431A2A"/>
    <w:rsid w:val="00432ECA"/>
    <w:rsid w:val="0043554E"/>
    <w:rsid w:val="004355D4"/>
    <w:rsid w:val="004357B1"/>
    <w:rsid w:val="00435821"/>
    <w:rsid w:val="0043583E"/>
    <w:rsid w:val="00436CCE"/>
    <w:rsid w:val="00436EAD"/>
    <w:rsid w:val="00437439"/>
    <w:rsid w:val="004375E1"/>
    <w:rsid w:val="00437A2F"/>
    <w:rsid w:val="00440262"/>
    <w:rsid w:val="004406BF"/>
    <w:rsid w:val="00440814"/>
    <w:rsid w:val="0044105D"/>
    <w:rsid w:val="00441424"/>
    <w:rsid w:val="00442731"/>
    <w:rsid w:val="00442C12"/>
    <w:rsid w:val="004434DF"/>
    <w:rsid w:val="0044354B"/>
    <w:rsid w:val="0044493E"/>
    <w:rsid w:val="00444A1F"/>
    <w:rsid w:val="00444FC6"/>
    <w:rsid w:val="00445874"/>
    <w:rsid w:val="00445C38"/>
    <w:rsid w:val="004461A4"/>
    <w:rsid w:val="0044686B"/>
    <w:rsid w:val="004475F7"/>
    <w:rsid w:val="0045057B"/>
    <w:rsid w:val="0045069B"/>
    <w:rsid w:val="00450A07"/>
    <w:rsid w:val="00450B22"/>
    <w:rsid w:val="00451634"/>
    <w:rsid w:val="00451709"/>
    <w:rsid w:val="004518FA"/>
    <w:rsid w:val="00451A02"/>
    <w:rsid w:val="0045277C"/>
    <w:rsid w:val="00453507"/>
    <w:rsid w:val="00453592"/>
    <w:rsid w:val="004543AB"/>
    <w:rsid w:val="004545EC"/>
    <w:rsid w:val="00455967"/>
    <w:rsid w:val="00455F71"/>
    <w:rsid w:val="00456272"/>
    <w:rsid w:val="0045679C"/>
    <w:rsid w:val="004570EF"/>
    <w:rsid w:val="00457517"/>
    <w:rsid w:val="00457CF7"/>
    <w:rsid w:val="00457D37"/>
    <w:rsid w:val="00457D7B"/>
    <w:rsid w:val="0046028A"/>
    <w:rsid w:val="00460E3A"/>
    <w:rsid w:val="00460E68"/>
    <w:rsid w:val="004614BC"/>
    <w:rsid w:val="004619A5"/>
    <w:rsid w:val="00461F80"/>
    <w:rsid w:val="0046240D"/>
    <w:rsid w:val="00462898"/>
    <w:rsid w:val="00462D84"/>
    <w:rsid w:val="00463208"/>
    <w:rsid w:val="00463576"/>
    <w:rsid w:val="004636D6"/>
    <w:rsid w:val="0046399D"/>
    <w:rsid w:val="00463D23"/>
    <w:rsid w:val="00463EA4"/>
    <w:rsid w:val="00465A21"/>
    <w:rsid w:val="00465DE5"/>
    <w:rsid w:val="00466978"/>
    <w:rsid w:val="00466ABA"/>
    <w:rsid w:val="004672E3"/>
    <w:rsid w:val="0046775D"/>
    <w:rsid w:val="00467823"/>
    <w:rsid w:val="00467FA0"/>
    <w:rsid w:val="004705FA"/>
    <w:rsid w:val="004708AC"/>
    <w:rsid w:val="00470B42"/>
    <w:rsid w:val="00471387"/>
    <w:rsid w:val="0047146C"/>
    <w:rsid w:val="0047149F"/>
    <w:rsid w:val="00471963"/>
    <w:rsid w:val="004724B8"/>
    <w:rsid w:val="004728FB"/>
    <w:rsid w:val="004729AD"/>
    <w:rsid w:val="00472CA7"/>
    <w:rsid w:val="00472CEC"/>
    <w:rsid w:val="00473308"/>
    <w:rsid w:val="0047377C"/>
    <w:rsid w:val="00473DD1"/>
    <w:rsid w:val="0047471E"/>
    <w:rsid w:val="004747E8"/>
    <w:rsid w:val="004749DA"/>
    <w:rsid w:val="00474DEF"/>
    <w:rsid w:val="00475729"/>
    <w:rsid w:val="004758E7"/>
    <w:rsid w:val="00475BAB"/>
    <w:rsid w:val="004764C6"/>
    <w:rsid w:val="00476AC1"/>
    <w:rsid w:val="00476F97"/>
    <w:rsid w:val="00477247"/>
    <w:rsid w:val="004776BB"/>
    <w:rsid w:val="004776FB"/>
    <w:rsid w:val="0048055E"/>
    <w:rsid w:val="00480C2B"/>
    <w:rsid w:val="00480DC5"/>
    <w:rsid w:val="00480FD9"/>
    <w:rsid w:val="0048131D"/>
    <w:rsid w:val="00481D0B"/>
    <w:rsid w:val="004824A9"/>
    <w:rsid w:val="00483091"/>
    <w:rsid w:val="00483140"/>
    <w:rsid w:val="00483984"/>
    <w:rsid w:val="00483BC7"/>
    <w:rsid w:val="00483CF0"/>
    <w:rsid w:val="00484D4D"/>
    <w:rsid w:val="00486516"/>
    <w:rsid w:val="0048664F"/>
    <w:rsid w:val="004868AD"/>
    <w:rsid w:val="00486D00"/>
    <w:rsid w:val="00487FE1"/>
    <w:rsid w:val="00490707"/>
    <w:rsid w:val="00490815"/>
    <w:rsid w:val="0049117E"/>
    <w:rsid w:val="00492503"/>
    <w:rsid w:val="004925C8"/>
    <w:rsid w:val="00492AF9"/>
    <w:rsid w:val="00492B76"/>
    <w:rsid w:val="0049333E"/>
    <w:rsid w:val="0049418F"/>
    <w:rsid w:val="00494E90"/>
    <w:rsid w:val="0049570D"/>
    <w:rsid w:val="00495C48"/>
    <w:rsid w:val="00495DC6"/>
    <w:rsid w:val="00496CCE"/>
    <w:rsid w:val="004978C1"/>
    <w:rsid w:val="00497AAD"/>
    <w:rsid w:val="00497BD7"/>
    <w:rsid w:val="00497D1A"/>
    <w:rsid w:val="004A00C9"/>
    <w:rsid w:val="004A03D0"/>
    <w:rsid w:val="004A1049"/>
    <w:rsid w:val="004A1AFA"/>
    <w:rsid w:val="004A1EA7"/>
    <w:rsid w:val="004A26F5"/>
    <w:rsid w:val="004A2EF8"/>
    <w:rsid w:val="004A3A21"/>
    <w:rsid w:val="004A407A"/>
    <w:rsid w:val="004A4E3B"/>
    <w:rsid w:val="004A57C3"/>
    <w:rsid w:val="004A6110"/>
    <w:rsid w:val="004A61B8"/>
    <w:rsid w:val="004A6415"/>
    <w:rsid w:val="004A64F9"/>
    <w:rsid w:val="004A65F4"/>
    <w:rsid w:val="004A6D2C"/>
    <w:rsid w:val="004A70EA"/>
    <w:rsid w:val="004B026C"/>
    <w:rsid w:val="004B0271"/>
    <w:rsid w:val="004B0BE8"/>
    <w:rsid w:val="004B0E4A"/>
    <w:rsid w:val="004B18F4"/>
    <w:rsid w:val="004B1A98"/>
    <w:rsid w:val="004B2463"/>
    <w:rsid w:val="004B2E9D"/>
    <w:rsid w:val="004B305F"/>
    <w:rsid w:val="004B34C4"/>
    <w:rsid w:val="004B34E8"/>
    <w:rsid w:val="004B3981"/>
    <w:rsid w:val="004B3A03"/>
    <w:rsid w:val="004B419F"/>
    <w:rsid w:val="004B4EA9"/>
    <w:rsid w:val="004B5C96"/>
    <w:rsid w:val="004B6124"/>
    <w:rsid w:val="004B6E50"/>
    <w:rsid w:val="004B728F"/>
    <w:rsid w:val="004B7317"/>
    <w:rsid w:val="004B75B2"/>
    <w:rsid w:val="004B75C6"/>
    <w:rsid w:val="004C02C5"/>
    <w:rsid w:val="004C0BF0"/>
    <w:rsid w:val="004C0D40"/>
    <w:rsid w:val="004C0D94"/>
    <w:rsid w:val="004C114F"/>
    <w:rsid w:val="004C11A9"/>
    <w:rsid w:val="004C27CF"/>
    <w:rsid w:val="004C2CA7"/>
    <w:rsid w:val="004C3592"/>
    <w:rsid w:val="004C45C8"/>
    <w:rsid w:val="004C4F8F"/>
    <w:rsid w:val="004C5F4B"/>
    <w:rsid w:val="004C612E"/>
    <w:rsid w:val="004C61B8"/>
    <w:rsid w:val="004C69FE"/>
    <w:rsid w:val="004C6C0A"/>
    <w:rsid w:val="004C6C6D"/>
    <w:rsid w:val="004C77FF"/>
    <w:rsid w:val="004C7A0B"/>
    <w:rsid w:val="004C7DB0"/>
    <w:rsid w:val="004C7FFC"/>
    <w:rsid w:val="004D0223"/>
    <w:rsid w:val="004D0C4C"/>
    <w:rsid w:val="004D16A3"/>
    <w:rsid w:val="004D1934"/>
    <w:rsid w:val="004D1E41"/>
    <w:rsid w:val="004D2326"/>
    <w:rsid w:val="004D2E11"/>
    <w:rsid w:val="004D3108"/>
    <w:rsid w:val="004D329C"/>
    <w:rsid w:val="004D34D1"/>
    <w:rsid w:val="004D4523"/>
    <w:rsid w:val="004D4990"/>
    <w:rsid w:val="004D4B05"/>
    <w:rsid w:val="004D51D6"/>
    <w:rsid w:val="004D6BF2"/>
    <w:rsid w:val="004D6F29"/>
    <w:rsid w:val="004D7BF5"/>
    <w:rsid w:val="004D7F9C"/>
    <w:rsid w:val="004E03F4"/>
    <w:rsid w:val="004E068F"/>
    <w:rsid w:val="004E0860"/>
    <w:rsid w:val="004E09CF"/>
    <w:rsid w:val="004E0B75"/>
    <w:rsid w:val="004E0C29"/>
    <w:rsid w:val="004E0DC4"/>
    <w:rsid w:val="004E109C"/>
    <w:rsid w:val="004E1D6F"/>
    <w:rsid w:val="004E1DF3"/>
    <w:rsid w:val="004E2393"/>
    <w:rsid w:val="004E289D"/>
    <w:rsid w:val="004E3117"/>
    <w:rsid w:val="004E3A2A"/>
    <w:rsid w:val="004E3AB1"/>
    <w:rsid w:val="004E4003"/>
    <w:rsid w:val="004E428D"/>
    <w:rsid w:val="004E4626"/>
    <w:rsid w:val="004E4984"/>
    <w:rsid w:val="004E5101"/>
    <w:rsid w:val="004E5380"/>
    <w:rsid w:val="004E6746"/>
    <w:rsid w:val="004E6CAC"/>
    <w:rsid w:val="004E6F69"/>
    <w:rsid w:val="004E75C1"/>
    <w:rsid w:val="004E777F"/>
    <w:rsid w:val="004F07F2"/>
    <w:rsid w:val="004F07F9"/>
    <w:rsid w:val="004F0A50"/>
    <w:rsid w:val="004F0D1F"/>
    <w:rsid w:val="004F0E82"/>
    <w:rsid w:val="004F1523"/>
    <w:rsid w:val="004F1847"/>
    <w:rsid w:val="004F1936"/>
    <w:rsid w:val="004F1CE1"/>
    <w:rsid w:val="004F1F9E"/>
    <w:rsid w:val="004F2CB6"/>
    <w:rsid w:val="004F2E6E"/>
    <w:rsid w:val="004F3015"/>
    <w:rsid w:val="004F313F"/>
    <w:rsid w:val="004F34E2"/>
    <w:rsid w:val="004F367F"/>
    <w:rsid w:val="004F3EEF"/>
    <w:rsid w:val="004F43A7"/>
    <w:rsid w:val="004F447B"/>
    <w:rsid w:val="004F497C"/>
    <w:rsid w:val="004F4FAC"/>
    <w:rsid w:val="004F4FE8"/>
    <w:rsid w:val="004F531B"/>
    <w:rsid w:val="004F560C"/>
    <w:rsid w:val="004F5DBB"/>
    <w:rsid w:val="004F60B4"/>
    <w:rsid w:val="004F61A3"/>
    <w:rsid w:val="004F6874"/>
    <w:rsid w:val="004F7922"/>
    <w:rsid w:val="004F7A1F"/>
    <w:rsid w:val="004F7B47"/>
    <w:rsid w:val="0050079C"/>
    <w:rsid w:val="0050106A"/>
    <w:rsid w:val="005010BC"/>
    <w:rsid w:val="00501848"/>
    <w:rsid w:val="0050242F"/>
    <w:rsid w:val="00502B31"/>
    <w:rsid w:val="0050434C"/>
    <w:rsid w:val="0050537D"/>
    <w:rsid w:val="00505861"/>
    <w:rsid w:val="0050591C"/>
    <w:rsid w:val="005059BD"/>
    <w:rsid w:val="005060AE"/>
    <w:rsid w:val="0050790B"/>
    <w:rsid w:val="00507FDF"/>
    <w:rsid w:val="0051037C"/>
    <w:rsid w:val="0051050F"/>
    <w:rsid w:val="0051058B"/>
    <w:rsid w:val="00510DDC"/>
    <w:rsid w:val="00511166"/>
    <w:rsid w:val="00511A7A"/>
    <w:rsid w:val="00512217"/>
    <w:rsid w:val="00512459"/>
    <w:rsid w:val="005131A2"/>
    <w:rsid w:val="005137E4"/>
    <w:rsid w:val="00513BB9"/>
    <w:rsid w:val="0051440E"/>
    <w:rsid w:val="00514480"/>
    <w:rsid w:val="005148CD"/>
    <w:rsid w:val="00515180"/>
    <w:rsid w:val="00515973"/>
    <w:rsid w:val="00516069"/>
    <w:rsid w:val="00517641"/>
    <w:rsid w:val="00517AC8"/>
    <w:rsid w:val="00517C3E"/>
    <w:rsid w:val="005207D8"/>
    <w:rsid w:val="0052091D"/>
    <w:rsid w:val="005212F4"/>
    <w:rsid w:val="00521908"/>
    <w:rsid w:val="005224BC"/>
    <w:rsid w:val="00522928"/>
    <w:rsid w:val="00522FF1"/>
    <w:rsid w:val="00523946"/>
    <w:rsid w:val="0052397A"/>
    <w:rsid w:val="005256D6"/>
    <w:rsid w:val="00525AD8"/>
    <w:rsid w:val="00526429"/>
    <w:rsid w:val="005266C1"/>
    <w:rsid w:val="005267F4"/>
    <w:rsid w:val="005269D3"/>
    <w:rsid w:val="00527317"/>
    <w:rsid w:val="00527ED6"/>
    <w:rsid w:val="0053024F"/>
    <w:rsid w:val="00531064"/>
    <w:rsid w:val="005312CB"/>
    <w:rsid w:val="005313B2"/>
    <w:rsid w:val="00531911"/>
    <w:rsid w:val="00531E92"/>
    <w:rsid w:val="005324D7"/>
    <w:rsid w:val="005326F0"/>
    <w:rsid w:val="00532764"/>
    <w:rsid w:val="00532AA5"/>
    <w:rsid w:val="00532C5F"/>
    <w:rsid w:val="00533233"/>
    <w:rsid w:val="005335A2"/>
    <w:rsid w:val="00533D13"/>
    <w:rsid w:val="00533DEC"/>
    <w:rsid w:val="00534026"/>
    <w:rsid w:val="00534D55"/>
    <w:rsid w:val="00535444"/>
    <w:rsid w:val="00535B53"/>
    <w:rsid w:val="00536B03"/>
    <w:rsid w:val="00537456"/>
    <w:rsid w:val="0053790C"/>
    <w:rsid w:val="00537B3D"/>
    <w:rsid w:val="00540401"/>
    <w:rsid w:val="005405B2"/>
    <w:rsid w:val="0054076A"/>
    <w:rsid w:val="00540D47"/>
    <w:rsid w:val="00540EE7"/>
    <w:rsid w:val="00541A22"/>
    <w:rsid w:val="00541EAD"/>
    <w:rsid w:val="005424C2"/>
    <w:rsid w:val="005426B2"/>
    <w:rsid w:val="00543519"/>
    <w:rsid w:val="00543640"/>
    <w:rsid w:val="00544019"/>
    <w:rsid w:val="005444C6"/>
    <w:rsid w:val="00544BF9"/>
    <w:rsid w:val="00544F05"/>
    <w:rsid w:val="00544FCC"/>
    <w:rsid w:val="005454B8"/>
    <w:rsid w:val="00545ACB"/>
    <w:rsid w:val="00545DB9"/>
    <w:rsid w:val="005462ED"/>
    <w:rsid w:val="00546585"/>
    <w:rsid w:val="0054680A"/>
    <w:rsid w:val="00546A91"/>
    <w:rsid w:val="00546BF8"/>
    <w:rsid w:val="00547BA2"/>
    <w:rsid w:val="00550AC5"/>
    <w:rsid w:val="00550B7E"/>
    <w:rsid w:val="00551052"/>
    <w:rsid w:val="005524ED"/>
    <w:rsid w:val="005539A0"/>
    <w:rsid w:val="00553F0C"/>
    <w:rsid w:val="00553F91"/>
    <w:rsid w:val="00554007"/>
    <w:rsid w:val="00554C03"/>
    <w:rsid w:val="00554C58"/>
    <w:rsid w:val="00554D5D"/>
    <w:rsid w:val="005550F9"/>
    <w:rsid w:val="00556338"/>
    <w:rsid w:val="00556441"/>
    <w:rsid w:val="00557031"/>
    <w:rsid w:val="00557F87"/>
    <w:rsid w:val="00560FCB"/>
    <w:rsid w:val="00561001"/>
    <w:rsid w:val="0056111C"/>
    <w:rsid w:val="00561140"/>
    <w:rsid w:val="00561412"/>
    <w:rsid w:val="00561903"/>
    <w:rsid w:val="00561A9B"/>
    <w:rsid w:val="00561E54"/>
    <w:rsid w:val="00561F73"/>
    <w:rsid w:val="005621F7"/>
    <w:rsid w:val="0056278F"/>
    <w:rsid w:val="00562FB1"/>
    <w:rsid w:val="00563068"/>
    <w:rsid w:val="0056376A"/>
    <w:rsid w:val="00563B3C"/>
    <w:rsid w:val="0056419C"/>
    <w:rsid w:val="005642C0"/>
    <w:rsid w:val="00564DA7"/>
    <w:rsid w:val="00565204"/>
    <w:rsid w:val="00565473"/>
    <w:rsid w:val="00565DAC"/>
    <w:rsid w:val="00565F0D"/>
    <w:rsid w:val="005662DC"/>
    <w:rsid w:val="00566329"/>
    <w:rsid w:val="005668B9"/>
    <w:rsid w:val="00566E39"/>
    <w:rsid w:val="0056704E"/>
    <w:rsid w:val="00567623"/>
    <w:rsid w:val="005701C2"/>
    <w:rsid w:val="00570763"/>
    <w:rsid w:val="0057200B"/>
    <w:rsid w:val="00572297"/>
    <w:rsid w:val="0057345D"/>
    <w:rsid w:val="0057347D"/>
    <w:rsid w:val="00573560"/>
    <w:rsid w:val="00574E7B"/>
    <w:rsid w:val="00574F36"/>
    <w:rsid w:val="00576B5C"/>
    <w:rsid w:val="005770CC"/>
    <w:rsid w:val="005802F9"/>
    <w:rsid w:val="005806D5"/>
    <w:rsid w:val="00580DFC"/>
    <w:rsid w:val="0058134C"/>
    <w:rsid w:val="005815CD"/>
    <w:rsid w:val="005827A7"/>
    <w:rsid w:val="00583D43"/>
    <w:rsid w:val="005846C3"/>
    <w:rsid w:val="00584F04"/>
    <w:rsid w:val="0058544C"/>
    <w:rsid w:val="00585623"/>
    <w:rsid w:val="005857F7"/>
    <w:rsid w:val="005865E9"/>
    <w:rsid w:val="005868FD"/>
    <w:rsid w:val="0058769F"/>
    <w:rsid w:val="00587D7B"/>
    <w:rsid w:val="005904DB"/>
    <w:rsid w:val="005905ED"/>
    <w:rsid w:val="00590D11"/>
    <w:rsid w:val="00591BA6"/>
    <w:rsid w:val="00592825"/>
    <w:rsid w:val="00594437"/>
    <w:rsid w:val="00594B70"/>
    <w:rsid w:val="00596CFA"/>
    <w:rsid w:val="00596EC6"/>
    <w:rsid w:val="005975CE"/>
    <w:rsid w:val="005A0088"/>
    <w:rsid w:val="005A04F6"/>
    <w:rsid w:val="005A14F0"/>
    <w:rsid w:val="005A1861"/>
    <w:rsid w:val="005A1A31"/>
    <w:rsid w:val="005A2D64"/>
    <w:rsid w:val="005A361D"/>
    <w:rsid w:val="005A36C2"/>
    <w:rsid w:val="005A3719"/>
    <w:rsid w:val="005A3DD7"/>
    <w:rsid w:val="005A40FA"/>
    <w:rsid w:val="005A4C20"/>
    <w:rsid w:val="005A4F48"/>
    <w:rsid w:val="005A54F1"/>
    <w:rsid w:val="005A57B8"/>
    <w:rsid w:val="005A5DDE"/>
    <w:rsid w:val="005A64A8"/>
    <w:rsid w:val="005A65C5"/>
    <w:rsid w:val="005A6875"/>
    <w:rsid w:val="005A7016"/>
    <w:rsid w:val="005A7703"/>
    <w:rsid w:val="005A7A32"/>
    <w:rsid w:val="005A7F85"/>
    <w:rsid w:val="005B00DD"/>
    <w:rsid w:val="005B03B1"/>
    <w:rsid w:val="005B07D5"/>
    <w:rsid w:val="005B1A8A"/>
    <w:rsid w:val="005B1AAB"/>
    <w:rsid w:val="005B2578"/>
    <w:rsid w:val="005B2930"/>
    <w:rsid w:val="005B2B87"/>
    <w:rsid w:val="005B2FAA"/>
    <w:rsid w:val="005B33C8"/>
    <w:rsid w:val="005B387B"/>
    <w:rsid w:val="005B3B01"/>
    <w:rsid w:val="005B4333"/>
    <w:rsid w:val="005B48BE"/>
    <w:rsid w:val="005B58F7"/>
    <w:rsid w:val="005B5981"/>
    <w:rsid w:val="005B5994"/>
    <w:rsid w:val="005B6474"/>
    <w:rsid w:val="005B666D"/>
    <w:rsid w:val="005B667A"/>
    <w:rsid w:val="005B6865"/>
    <w:rsid w:val="005B741B"/>
    <w:rsid w:val="005B7840"/>
    <w:rsid w:val="005C039B"/>
    <w:rsid w:val="005C059F"/>
    <w:rsid w:val="005C07CE"/>
    <w:rsid w:val="005C0B8F"/>
    <w:rsid w:val="005C194E"/>
    <w:rsid w:val="005C1C83"/>
    <w:rsid w:val="005C1DB1"/>
    <w:rsid w:val="005C226F"/>
    <w:rsid w:val="005C2294"/>
    <w:rsid w:val="005C2E48"/>
    <w:rsid w:val="005C3344"/>
    <w:rsid w:val="005C4E4D"/>
    <w:rsid w:val="005C58F2"/>
    <w:rsid w:val="005C5A97"/>
    <w:rsid w:val="005C5F77"/>
    <w:rsid w:val="005C6AAB"/>
    <w:rsid w:val="005C6D5D"/>
    <w:rsid w:val="005C6FD0"/>
    <w:rsid w:val="005D01C3"/>
    <w:rsid w:val="005D05FF"/>
    <w:rsid w:val="005D0FB4"/>
    <w:rsid w:val="005D1176"/>
    <w:rsid w:val="005D1747"/>
    <w:rsid w:val="005D266D"/>
    <w:rsid w:val="005D306D"/>
    <w:rsid w:val="005D3327"/>
    <w:rsid w:val="005D4854"/>
    <w:rsid w:val="005D5BCF"/>
    <w:rsid w:val="005D5CA3"/>
    <w:rsid w:val="005D65BF"/>
    <w:rsid w:val="005D6D84"/>
    <w:rsid w:val="005D70A1"/>
    <w:rsid w:val="005D79F2"/>
    <w:rsid w:val="005D7CB1"/>
    <w:rsid w:val="005D7DB2"/>
    <w:rsid w:val="005D7F57"/>
    <w:rsid w:val="005E0067"/>
    <w:rsid w:val="005E0141"/>
    <w:rsid w:val="005E09CA"/>
    <w:rsid w:val="005E1AB4"/>
    <w:rsid w:val="005E1F81"/>
    <w:rsid w:val="005E255B"/>
    <w:rsid w:val="005E2CF7"/>
    <w:rsid w:val="005E37FD"/>
    <w:rsid w:val="005E4543"/>
    <w:rsid w:val="005E4A1C"/>
    <w:rsid w:val="005E56C9"/>
    <w:rsid w:val="005E5CF7"/>
    <w:rsid w:val="005E5FF0"/>
    <w:rsid w:val="005E642A"/>
    <w:rsid w:val="005E65A7"/>
    <w:rsid w:val="005E721E"/>
    <w:rsid w:val="005F0857"/>
    <w:rsid w:val="005F1470"/>
    <w:rsid w:val="005F15A9"/>
    <w:rsid w:val="005F2807"/>
    <w:rsid w:val="005F2CD5"/>
    <w:rsid w:val="005F3382"/>
    <w:rsid w:val="005F3720"/>
    <w:rsid w:val="005F4F00"/>
    <w:rsid w:val="005F5506"/>
    <w:rsid w:val="005F5A0D"/>
    <w:rsid w:val="005F5AC4"/>
    <w:rsid w:val="005F60DF"/>
    <w:rsid w:val="005F615B"/>
    <w:rsid w:val="005F61DF"/>
    <w:rsid w:val="005F680A"/>
    <w:rsid w:val="005F6880"/>
    <w:rsid w:val="005F6B3E"/>
    <w:rsid w:val="005F6ED2"/>
    <w:rsid w:val="005F745B"/>
    <w:rsid w:val="005F77F8"/>
    <w:rsid w:val="005F7CA8"/>
    <w:rsid w:val="00600DE1"/>
    <w:rsid w:val="00601506"/>
    <w:rsid w:val="00601596"/>
    <w:rsid w:val="00601C92"/>
    <w:rsid w:val="00601F66"/>
    <w:rsid w:val="00602764"/>
    <w:rsid w:val="00602B29"/>
    <w:rsid w:val="00602DAD"/>
    <w:rsid w:val="00603373"/>
    <w:rsid w:val="006036D0"/>
    <w:rsid w:val="00603B1C"/>
    <w:rsid w:val="006042CD"/>
    <w:rsid w:val="00605217"/>
    <w:rsid w:val="006054A5"/>
    <w:rsid w:val="006059E4"/>
    <w:rsid w:val="00605D60"/>
    <w:rsid w:val="006062A0"/>
    <w:rsid w:val="00607015"/>
    <w:rsid w:val="0061098D"/>
    <w:rsid w:val="00610B78"/>
    <w:rsid w:val="006115EF"/>
    <w:rsid w:val="00611B59"/>
    <w:rsid w:val="00611FBA"/>
    <w:rsid w:val="00612098"/>
    <w:rsid w:val="0061272A"/>
    <w:rsid w:val="0061299E"/>
    <w:rsid w:val="006130D0"/>
    <w:rsid w:val="0061355D"/>
    <w:rsid w:val="006139F7"/>
    <w:rsid w:val="00613AA2"/>
    <w:rsid w:val="00614906"/>
    <w:rsid w:val="0061517F"/>
    <w:rsid w:val="00615276"/>
    <w:rsid w:val="006155F1"/>
    <w:rsid w:val="00615846"/>
    <w:rsid w:val="00615F78"/>
    <w:rsid w:val="006160F0"/>
    <w:rsid w:val="0061618F"/>
    <w:rsid w:val="0061624B"/>
    <w:rsid w:val="006166AD"/>
    <w:rsid w:val="00616C1E"/>
    <w:rsid w:val="00617EFC"/>
    <w:rsid w:val="00620055"/>
    <w:rsid w:val="00620336"/>
    <w:rsid w:val="006204B3"/>
    <w:rsid w:val="006204C2"/>
    <w:rsid w:val="006212D3"/>
    <w:rsid w:val="00621639"/>
    <w:rsid w:val="00622B22"/>
    <w:rsid w:val="00622F67"/>
    <w:rsid w:val="00623571"/>
    <w:rsid w:val="00623A5E"/>
    <w:rsid w:val="00625008"/>
    <w:rsid w:val="0062548B"/>
    <w:rsid w:val="006257A3"/>
    <w:rsid w:val="00626710"/>
    <w:rsid w:val="00626930"/>
    <w:rsid w:val="00626AD3"/>
    <w:rsid w:val="00626BAC"/>
    <w:rsid w:val="006271C3"/>
    <w:rsid w:val="00627B14"/>
    <w:rsid w:val="0063001E"/>
    <w:rsid w:val="00630023"/>
    <w:rsid w:val="006308EE"/>
    <w:rsid w:val="00630C70"/>
    <w:rsid w:val="00630D67"/>
    <w:rsid w:val="00631005"/>
    <w:rsid w:val="00631C79"/>
    <w:rsid w:val="00632727"/>
    <w:rsid w:val="0063283D"/>
    <w:rsid w:val="00633769"/>
    <w:rsid w:val="00633FE3"/>
    <w:rsid w:val="00634276"/>
    <w:rsid w:val="00634570"/>
    <w:rsid w:val="0063487C"/>
    <w:rsid w:val="00635B73"/>
    <w:rsid w:val="00635BB7"/>
    <w:rsid w:val="00636CC7"/>
    <w:rsid w:val="00637F27"/>
    <w:rsid w:val="006405EC"/>
    <w:rsid w:val="00640A4D"/>
    <w:rsid w:val="00640EBD"/>
    <w:rsid w:val="006418F2"/>
    <w:rsid w:val="00641A84"/>
    <w:rsid w:val="00641B05"/>
    <w:rsid w:val="00641DA1"/>
    <w:rsid w:val="00641E5B"/>
    <w:rsid w:val="00642C69"/>
    <w:rsid w:val="0064330A"/>
    <w:rsid w:val="00643F89"/>
    <w:rsid w:val="00644334"/>
    <w:rsid w:val="0064487C"/>
    <w:rsid w:val="00644BED"/>
    <w:rsid w:val="00644E2E"/>
    <w:rsid w:val="00645A3A"/>
    <w:rsid w:val="00645B87"/>
    <w:rsid w:val="00645CB4"/>
    <w:rsid w:val="00646084"/>
    <w:rsid w:val="006468ED"/>
    <w:rsid w:val="006472CD"/>
    <w:rsid w:val="00647664"/>
    <w:rsid w:val="006506AA"/>
    <w:rsid w:val="00650D19"/>
    <w:rsid w:val="00652CF5"/>
    <w:rsid w:val="0065343E"/>
    <w:rsid w:val="00653446"/>
    <w:rsid w:val="00653672"/>
    <w:rsid w:val="006536BB"/>
    <w:rsid w:val="0065398F"/>
    <w:rsid w:val="00653C7C"/>
    <w:rsid w:val="00654252"/>
    <w:rsid w:val="006543B7"/>
    <w:rsid w:val="00654EA5"/>
    <w:rsid w:val="0065587E"/>
    <w:rsid w:val="006558CD"/>
    <w:rsid w:val="00655C26"/>
    <w:rsid w:val="0065637A"/>
    <w:rsid w:val="00656998"/>
    <w:rsid w:val="00656E4D"/>
    <w:rsid w:val="00657462"/>
    <w:rsid w:val="006576BA"/>
    <w:rsid w:val="006600BF"/>
    <w:rsid w:val="00660AF7"/>
    <w:rsid w:val="00660D3E"/>
    <w:rsid w:val="00661691"/>
    <w:rsid w:val="00662D3D"/>
    <w:rsid w:val="00662F1F"/>
    <w:rsid w:val="00663D15"/>
    <w:rsid w:val="00665030"/>
    <w:rsid w:val="00665670"/>
    <w:rsid w:val="006659EA"/>
    <w:rsid w:val="006661E8"/>
    <w:rsid w:val="00666424"/>
    <w:rsid w:val="0066676C"/>
    <w:rsid w:val="006673B9"/>
    <w:rsid w:val="0066790C"/>
    <w:rsid w:val="00667FF0"/>
    <w:rsid w:val="00670C7C"/>
    <w:rsid w:val="00671480"/>
    <w:rsid w:val="006717E7"/>
    <w:rsid w:val="00671FD5"/>
    <w:rsid w:val="006720BC"/>
    <w:rsid w:val="00672906"/>
    <w:rsid w:val="00672C73"/>
    <w:rsid w:val="00673B64"/>
    <w:rsid w:val="006746F6"/>
    <w:rsid w:val="006753AC"/>
    <w:rsid w:val="00675430"/>
    <w:rsid w:val="006755F0"/>
    <w:rsid w:val="00675749"/>
    <w:rsid w:val="006759FE"/>
    <w:rsid w:val="00677382"/>
    <w:rsid w:val="0067772D"/>
    <w:rsid w:val="00677991"/>
    <w:rsid w:val="00677AD2"/>
    <w:rsid w:val="00680326"/>
    <w:rsid w:val="00680714"/>
    <w:rsid w:val="0068071D"/>
    <w:rsid w:val="00680C6B"/>
    <w:rsid w:val="006811F3"/>
    <w:rsid w:val="00681240"/>
    <w:rsid w:val="00683068"/>
    <w:rsid w:val="00683AB9"/>
    <w:rsid w:val="00683DAD"/>
    <w:rsid w:val="00683F81"/>
    <w:rsid w:val="00684592"/>
    <w:rsid w:val="00684963"/>
    <w:rsid w:val="00685033"/>
    <w:rsid w:val="0068517F"/>
    <w:rsid w:val="00685D65"/>
    <w:rsid w:val="00685FC8"/>
    <w:rsid w:val="00686E80"/>
    <w:rsid w:val="0068790B"/>
    <w:rsid w:val="00687AF2"/>
    <w:rsid w:val="006901AC"/>
    <w:rsid w:val="00690C8D"/>
    <w:rsid w:val="00691890"/>
    <w:rsid w:val="00691AAD"/>
    <w:rsid w:val="00691CD1"/>
    <w:rsid w:val="00692416"/>
    <w:rsid w:val="00692AFF"/>
    <w:rsid w:val="00692D2D"/>
    <w:rsid w:val="00693B73"/>
    <w:rsid w:val="006945A1"/>
    <w:rsid w:val="00694A53"/>
    <w:rsid w:val="006952DE"/>
    <w:rsid w:val="00695985"/>
    <w:rsid w:val="00695C78"/>
    <w:rsid w:val="00695E6C"/>
    <w:rsid w:val="00695EAC"/>
    <w:rsid w:val="00696C79"/>
    <w:rsid w:val="00697068"/>
    <w:rsid w:val="006977DE"/>
    <w:rsid w:val="00697D5F"/>
    <w:rsid w:val="006A035B"/>
    <w:rsid w:val="006A0582"/>
    <w:rsid w:val="006A060C"/>
    <w:rsid w:val="006A06F8"/>
    <w:rsid w:val="006A071C"/>
    <w:rsid w:val="006A0DC7"/>
    <w:rsid w:val="006A150D"/>
    <w:rsid w:val="006A1B00"/>
    <w:rsid w:val="006A2766"/>
    <w:rsid w:val="006A39D0"/>
    <w:rsid w:val="006A3E91"/>
    <w:rsid w:val="006A430B"/>
    <w:rsid w:val="006A4321"/>
    <w:rsid w:val="006A4E20"/>
    <w:rsid w:val="006A4F11"/>
    <w:rsid w:val="006A563C"/>
    <w:rsid w:val="006A5A6F"/>
    <w:rsid w:val="006A5F7E"/>
    <w:rsid w:val="006A6786"/>
    <w:rsid w:val="006A7C29"/>
    <w:rsid w:val="006B0580"/>
    <w:rsid w:val="006B0DA2"/>
    <w:rsid w:val="006B0F70"/>
    <w:rsid w:val="006B1486"/>
    <w:rsid w:val="006B169F"/>
    <w:rsid w:val="006B1BEB"/>
    <w:rsid w:val="006B1D06"/>
    <w:rsid w:val="006B2506"/>
    <w:rsid w:val="006B2823"/>
    <w:rsid w:val="006B29DC"/>
    <w:rsid w:val="006B2F60"/>
    <w:rsid w:val="006B33DB"/>
    <w:rsid w:val="006B33DD"/>
    <w:rsid w:val="006B3669"/>
    <w:rsid w:val="006B36E5"/>
    <w:rsid w:val="006B3D00"/>
    <w:rsid w:val="006B4CF8"/>
    <w:rsid w:val="006B506B"/>
    <w:rsid w:val="006B54E8"/>
    <w:rsid w:val="006B5FBC"/>
    <w:rsid w:val="006B6ED2"/>
    <w:rsid w:val="006B79A8"/>
    <w:rsid w:val="006B7F74"/>
    <w:rsid w:val="006C0230"/>
    <w:rsid w:val="006C05BE"/>
    <w:rsid w:val="006C05C7"/>
    <w:rsid w:val="006C25AB"/>
    <w:rsid w:val="006C2DA6"/>
    <w:rsid w:val="006C3581"/>
    <w:rsid w:val="006C39A0"/>
    <w:rsid w:val="006C3EFE"/>
    <w:rsid w:val="006C46C7"/>
    <w:rsid w:val="006C4767"/>
    <w:rsid w:val="006C4A1A"/>
    <w:rsid w:val="006C4B4D"/>
    <w:rsid w:val="006C4D02"/>
    <w:rsid w:val="006C53A4"/>
    <w:rsid w:val="006C54DF"/>
    <w:rsid w:val="006C5D5D"/>
    <w:rsid w:val="006C627E"/>
    <w:rsid w:val="006C6303"/>
    <w:rsid w:val="006C69E3"/>
    <w:rsid w:val="006C6A51"/>
    <w:rsid w:val="006C6EBD"/>
    <w:rsid w:val="006C7E04"/>
    <w:rsid w:val="006C7F79"/>
    <w:rsid w:val="006D0004"/>
    <w:rsid w:val="006D015F"/>
    <w:rsid w:val="006D060E"/>
    <w:rsid w:val="006D0681"/>
    <w:rsid w:val="006D0A80"/>
    <w:rsid w:val="006D0AE8"/>
    <w:rsid w:val="006D135C"/>
    <w:rsid w:val="006D2F72"/>
    <w:rsid w:val="006D43C1"/>
    <w:rsid w:val="006D4D4C"/>
    <w:rsid w:val="006D5442"/>
    <w:rsid w:val="006D6287"/>
    <w:rsid w:val="006D6824"/>
    <w:rsid w:val="006D6E4E"/>
    <w:rsid w:val="006D7A7B"/>
    <w:rsid w:val="006D7A8E"/>
    <w:rsid w:val="006D7C59"/>
    <w:rsid w:val="006E00E3"/>
    <w:rsid w:val="006E045C"/>
    <w:rsid w:val="006E0569"/>
    <w:rsid w:val="006E065E"/>
    <w:rsid w:val="006E0849"/>
    <w:rsid w:val="006E11D6"/>
    <w:rsid w:val="006E17AC"/>
    <w:rsid w:val="006E189B"/>
    <w:rsid w:val="006E20D9"/>
    <w:rsid w:val="006E27DC"/>
    <w:rsid w:val="006E2902"/>
    <w:rsid w:val="006E2F9D"/>
    <w:rsid w:val="006E37C6"/>
    <w:rsid w:val="006E3CF3"/>
    <w:rsid w:val="006E41ED"/>
    <w:rsid w:val="006E4667"/>
    <w:rsid w:val="006E46B7"/>
    <w:rsid w:val="006E475A"/>
    <w:rsid w:val="006E486D"/>
    <w:rsid w:val="006E4880"/>
    <w:rsid w:val="006E48BB"/>
    <w:rsid w:val="006E727B"/>
    <w:rsid w:val="006E76C8"/>
    <w:rsid w:val="006E7A92"/>
    <w:rsid w:val="006F01FF"/>
    <w:rsid w:val="006F0CB2"/>
    <w:rsid w:val="006F1DE9"/>
    <w:rsid w:val="006F2046"/>
    <w:rsid w:val="006F2F59"/>
    <w:rsid w:val="006F311E"/>
    <w:rsid w:val="006F3442"/>
    <w:rsid w:val="006F36A5"/>
    <w:rsid w:val="006F41F4"/>
    <w:rsid w:val="006F4576"/>
    <w:rsid w:val="006F5813"/>
    <w:rsid w:val="006F59A8"/>
    <w:rsid w:val="006F5A1D"/>
    <w:rsid w:val="006F660D"/>
    <w:rsid w:val="006F71A6"/>
    <w:rsid w:val="006F7974"/>
    <w:rsid w:val="006F7C2C"/>
    <w:rsid w:val="006F7FD5"/>
    <w:rsid w:val="00700405"/>
    <w:rsid w:val="00700D18"/>
    <w:rsid w:val="00700FEA"/>
    <w:rsid w:val="0070168D"/>
    <w:rsid w:val="00701C36"/>
    <w:rsid w:val="00702F2D"/>
    <w:rsid w:val="0070353F"/>
    <w:rsid w:val="00703ABE"/>
    <w:rsid w:val="0070415E"/>
    <w:rsid w:val="00704631"/>
    <w:rsid w:val="00704B79"/>
    <w:rsid w:val="00704E7D"/>
    <w:rsid w:val="00705060"/>
    <w:rsid w:val="00705351"/>
    <w:rsid w:val="00705619"/>
    <w:rsid w:val="00705E93"/>
    <w:rsid w:val="007062AF"/>
    <w:rsid w:val="007069AE"/>
    <w:rsid w:val="007069D4"/>
    <w:rsid w:val="00706C89"/>
    <w:rsid w:val="00707967"/>
    <w:rsid w:val="00710257"/>
    <w:rsid w:val="00710587"/>
    <w:rsid w:val="007107D5"/>
    <w:rsid w:val="007119DC"/>
    <w:rsid w:val="00711CC7"/>
    <w:rsid w:val="0071230A"/>
    <w:rsid w:val="0071294A"/>
    <w:rsid w:val="00712BDD"/>
    <w:rsid w:val="00712E1E"/>
    <w:rsid w:val="00712F37"/>
    <w:rsid w:val="00713A6B"/>
    <w:rsid w:val="00713CB5"/>
    <w:rsid w:val="0071499C"/>
    <w:rsid w:val="00714F9D"/>
    <w:rsid w:val="007154D8"/>
    <w:rsid w:val="00715577"/>
    <w:rsid w:val="0071604D"/>
    <w:rsid w:val="007160F1"/>
    <w:rsid w:val="00716C67"/>
    <w:rsid w:val="007170AB"/>
    <w:rsid w:val="0071779C"/>
    <w:rsid w:val="00717808"/>
    <w:rsid w:val="007208A7"/>
    <w:rsid w:val="00720B3D"/>
    <w:rsid w:val="00720B6A"/>
    <w:rsid w:val="007210F6"/>
    <w:rsid w:val="0072129A"/>
    <w:rsid w:val="0072139F"/>
    <w:rsid w:val="0072198A"/>
    <w:rsid w:val="00721AD9"/>
    <w:rsid w:val="00721F61"/>
    <w:rsid w:val="00721FC3"/>
    <w:rsid w:val="00722A86"/>
    <w:rsid w:val="00722BC6"/>
    <w:rsid w:val="00722C69"/>
    <w:rsid w:val="0072311F"/>
    <w:rsid w:val="0072376F"/>
    <w:rsid w:val="0072388C"/>
    <w:rsid w:val="007239F4"/>
    <w:rsid w:val="0072454E"/>
    <w:rsid w:val="00724552"/>
    <w:rsid w:val="007249D1"/>
    <w:rsid w:val="00724FE4"/>
    <w:rsid w:val="00725829"/>
    <w:rsid w:val="00725D6A"/>
    <w:rsid w:val="007263A2"/>
    <w:rsid w:val="007266B9"/>
    <w:rsid w:val="00727351"/>
    <w:rsid w:val="00727AC5"/>
    <w:rsid w:val="00727C65"/>
    <w:rsid w:val="007300F0"/>
    <w:rsid w:val="00730904"/>
    <w:rsid w:val="00731EDE"/>
    <w:rsid w:val="0073245C"/>
    <w:rsid w:val="00732493"/>
    <w:rsid w:val="00732FE9"/>
    <w:rsid w:val="007333EE"/>
    <w:rsid w:val="00733772"/>
    <w:rsid w:val="00733A43"/>
    <w:rsid w:val="00733AE4"/>
    <w:rsid w:val="00733D5F"/>
    <w:rsid w:val="00734932"/>
    <w:rsid w:val="00734AF7"/>
    <w:rsid w:val="00735D53"/>
    <w:rsid w:val="0073618A"/>
    <w:rsid w:val="007364A3"/>
    <w:rsid w:val="00736740"/>
    <w:rsid w:val="007378FD"/>
    <w:rsid w:val="007403FE"/>
    <w:rsid w:val="007413EB"/>
    <w:rsid w:val="007413FB"/>
    <w:rsid w:val="00742D32"/>
    <w:rsid w:val="00742E9B"/>
    <w:rsid w:val="007444E6"/>
    <w:rsid w:val="0074592C"/>
    <w:rsid w:val="00745C91"/>
    <w:rsid w:val="00746098"/>
    <w:rsid w:val="00746D58"/>
    <w:rsid w:val="00747578"/>
    <w:rsid w:val="00750ACA"/>
    <w:rsid w:val="00750D12"/>
    <w:rsid w:val="00751073"/>
    <w:rsid w:val="00751AF2"/>
    <w:rsid w:val="00751B1A"/>
    <w:rsid w:val="00751BD2"/>
    <w:rsid w:val="00751CE5"/>
    <w:rsid w:val="00752188"/>
    <w:rsid w:val="00752CC6"/>
    <w:rsid w:val="00753938"/>
    <w:rsid w:val="00753A57"/>
    <w:rsid w:val="007543CE"/>
    <w:rsid w:val="0075497E"/>
    <w:rsid w:val="00754A29"/>
    <w:rsid w:val="00755B6F"/>
    <w:rsid w:val="00755BCF"/>
    <w:rsid w:val="00756C5F"/>
    <w:rsid w:val="00756D69"/>
    <w:rsid w:val="00757029"/>
    <w:rsid w:val="007571FD"/>
    <w:rsid w:val="0075723D"/>
    <w:rsid w:val="007602D4"/>
    <w:rsid w:val="00760A5A"/>
    <w:rsid w:val="00760D96"/>
    <w:rsid w:val="0076124A"/>
    <w:rsid w:val="0076161B"/>
    <w:rsid w:val="0076182A"/>
    <w:rsid w:val="00761950"/>
    <w:rsid w:val="00761CB5"/>
    <w:rsid w:val="0076216B"/>
    <w:rsid w:val="00762948"/>
    <w:rsid w:val="00762A81"/>
    <w:rsid w:val="00763137"/>
    <w:rsid w:val="00763AED"/>
    <w:rsid w:val="00763F8B"/>
    <w:rsid w:val="007640F3"/>
    <w:rsid w:val="0076417E"/>
    <w:rsid w:val="0076497F"/>
    <w:rsid w:val="007660EC"/>
    <w:rsid w:val="007662C7"/>
    <w:rsid w:val="00766862"/>
    <w:rsid w:val="007675DD"/>
    <w:rsid w:val="007702BF"/>
    <w:rsid w:val="007705F0"/>
    <w:rsid w:val="00771CAC"/>
    <w:rsid w:val="00772036"/>
    <w:rsid w:val="00773098"/>
    <w:rsid w:val="007739A3"/>
    <w:rsid w:val="00773BD9"/>
    <w:rsid w:val="00773CB0"/>
    <w:rsid w:val="00773D71"/>
    <w:rsid w:val="00775526"/>
    <w:rsid w:val="00775651"/>
    <w:rsid w:val="00775F3F"/>
    <w:rsid w:val="0077710B"/>
    <w:rsid w:val="0077765A"/>
    <w:rsid w:val="007778AE"/>
    <w:rsid w:val="00780032"/>
    <w:rsid w:val="00780636"/>
    <w:rsid w:val="00780E86"/>
    <w:rsid w:val="0078108C"/>
    <w:rsid w:val="00781727"/>
    <w:rsid w:val="007823E8"/>
    <w:rsid w:val="0078297F"/>
    <w:rsid w:val="00782CF3"/>
    <w:rsid w:val="00783959"/>
    <w:rsid w:val="00783BA5"/>
    <w:rsid w:val="007844A9"/>
    <w:rsid w:val="00785091"/>
    <w:rsid w:val="0078638C"/>
    <w:rsid w:val="007869F9"/>
    <w:rsid w:val="00786CBB"/>
    <w:rsid w:val="00786E21"/>
    <w:rsid w:val="00787639"/>
    <w:rsid w:val="0079038E"/>
    <w:rsid w:val="00790EBB"/>
    <w:rsid w:val="00791C6E"/>
    <w:rsid w:val="007921F7"/>
    <w:rsid w:val="00792909"/>
    <w:rsid w:val="00792BC6"/>
    <w:rsid w:val="00792C3F"/>
    <w:rsid w:val="00792EE2"/>
    <w:rsid w:val="00792EFD"/>
    <w:rsid w:val="00793105"/>
    <w:rsid w:val="007931E8"/>
    <w:rsid w:val="00793333"/>
    <w:rsid w:val="0079398E"/>
    <w:rsid w:val="00793F79"/>
    <w:rsid w:val="00794158"/>
    <w:rsid w:val="00794509"/>
    <w:rsid w:val="00794E46"/>
    <w:rsid w:val="007950D9"/>
    <w:rsid w:val="007952DE"/>
    <w:rsid w:val="00795479"/>
    <w:rsid w:val="00796292"/>
    <w:rsid w:val="007965D9"/>
    <w:rsid w:val="00796BA2"/>
    <w:rsid w:val="007972D5"/>
    <w:rsid w:val="0079778D"/>
    <w:rsid w:val="00797D73"/>
    <w:rsid w:val="007A006C"/>
    <w:rsid w:val="007A0789"/>
    <w:rsid w:val="007A130E"/>
    <w:rsid w:val="007A18B1"/>
    <w:rsid w:val="007A1BBD"/>
    <w:rsid w:val="007A1F08"/>
    <w:rsid w:val="007A2555"/>
    <w:rsid w:val="007A25FA"/>
    <w:rsid w:val="007A2DB8"/>
    <w:rsid w:val="007A2FCB"/>
    <w:rsid w:val="007A3406"/>
    <w:rsid w:val="007A3520"/>
    <w:rsid w:val="007A3604"/>
    <w:rsid w:val="007A3878"/>
    <w:rsid w:val="007A3D85"/>
    <w:rsid w:val="007A3E0D"/>
    <w:rsid w:val="007A436D"/>
    <w:rsid w:val="007A54F6"/>
    <w:rsid w:val="007A55FE"/>
    <w:rsid w:val="007A582C"/>
    <w:rsid w:val="007A5950"/>
    <w:rsid w:val="007A6D91"/>
    <w:rsid w:val="007A7618"/>
    <w:rsid w:val="007B00C9"/>
    <w:rsid w:val="007B02C7"/>
    <w:rsid w:val="007B0306"/>
    <w:rsid w:val="007B06E3"/>
    <w:rsid w:val="007B08E4"/>
    <w:rsid w:val="007B0923"/>
    <w:rsid w:val="007B0D86"/>
    <w:rsid w:val="007B18E3"/>
    <w:rsid w:val="007B28C3"/>
    <w:rsid w:val="007B39A2"/>
    <w:rsid w:val="007B3A8E"/>
    <w:rsid w:val="007B3C9B"/>
    <w:rsid w:val="007B4271"/>
    <w:rsid w:val="007B497D"/>
    <w:rsid w:val="007B4EE9"/>
    <w:rsid w:val="007B5234"/>
    <w:rsid w:val="007B530C"/>
    <w:rsid w:val="007B54C7"/>
    <w:rsid w:val="007B5637"/>
    <w:rsid w:val="007B5DC5"/>
    <w:rsid w:val="007B5F32"/>
    <w:rsid w:val="007B63FC"/>
    <w:rsid w:val="007B6708"/>
    <w:rsid w:val="007B6C20"/>
    <w:rsid w:val="007B6E8D"/>
    <w:rsid w:val="007C029E"/>
    <w:rsid w:val="007C0636"/>
    <w:rsid w:val="007C10E4"/>
    <w:rsid w:val="007C17B4"/>
    <w:rsid w:val="007C20F8"/>
    <w:rsid w:val="007C21C5"/>
    <w:rsid w:val="007C2229"/>
    <w:rsid w:val="007C2313"/>
    <w:rsid w:val="007C2D47"/>
    <w:rsid w:val="007C3590"/>
    <w:rsid w:val="007C387A"/>
    <w:rsid w:val="007C3A0D"/>
    <w:rsid w:val="007C3EB0"/>
    <w:rsid w:val="007C43D6"/>
    <w:rsid w:val="007C47FF"/>
    <w:rsid w:val="007C540A"/>
    <w:rsid w:val="007C60A8"/>
    <w:rsid w:val="007C660F"/>
    <w:rsid w:val="007C6664"/>
    <w:rsid w:val="007C66FF"/>
    <w:rsid w:val="007C69AE"/>
    <w:rsid w:val="007C6FE9"/>
    <w:rsid w:val="007C7688"/>
    <w:rsid w:val="007C76E3"/>
    <w:rsid w:val="007C76F3"/>
    <w:rsid w:val="007C7DD9"/>
    <w:rsid w:val="007D03BC"/>
    <w:rsid w:val="007D0DC9"/>
    <w:rsid w:val="007D0ECD"/>
    <w:rsid w:val="007D2882"/>
    <w:rsid w:val="007D296C"/>
    <w:rsid w:val="007D2C31"/>
    <w:rsid w:val="007D2E50"/>
    <w:rsid w:val="007D3D74"/>
    <w:rsid w:val="007D445F"/>
    <w:rsid w:val="007D4DED"/>
    <w:rsid w:val="007D5BA2"/>
    <w:rsid w:val="007D5ED3"/>
    <w:rsid w:val="007D682F"/>
    <w:rsid w:val="007D6FB9"/>
    <w:rsid w:val="007D7211"/>
    <w:rsid w:val="007E0595"/>
    <w:rsid w:val="007E0654"/>
    <w:rsid w:val="007E0A63"/>
    <w:rsid w:val="007E0C63"/>
    <w:rsid w:val="007E0E05"/>
    <w:rsid w:val="007E0F5D"/>
    <w:rsid w:val="007E23A1"/>
    <w:rsid w:val="007E259F"/>
    <w:rsid w:val="007E347E"/>
    <w:rsid w:val="007E41A4"/>
    <w:rsid w:val="007E43E3"/>
    <w:rsid w:val="007E54B8"/>
    <w:rsid w:val="007E5D12"/>
    <w:rsid w:val="007E6420"/>
    <w:rsid w:val="007E677F"/>
    <w:rsid w:val="007E6B25"/>
    <w:rsid w:val="007E6E06"/>
    <w:rsid w:val="007E6F4A"/>
    <w:rsid w:val="007E79CC"/>
    <w:rsid w:val="007F1124"/>
    <w:rsid w:val="007F152D"/>
    <w:rsid w:val="007F20C4"/>
    <w:rsid w:val="007F20EE"/>
    <w:rsid w:val="007F23D8"/>
    <w:rsid w:val="007F307A"/>
    <w:rsid w:val="007F30C6"/>
    <w:rsid w:val="007F38FD"/>
    <w:rsid w:val="007F3C18"/>
    <w:rsid w:val="007F4318"/>
    <w:rsid w:val="007F4709"/>
    <w:rsid w:val="007F47DA"/>
    <w:rsid w:val="007F4E52"/>
    <w:rsid w:val="007F4F84"/>
    <w:rsid w:val="007F5382"/>
    <w:rsid w:val="007F55A4"/>
    <w:rsid w:val="007F5D28"/>
    <w:rsid w:val="007F6260"/>
    <w:rsid w:val="007F682B"/>
    <w:rsid w:val="007F78E8"/>
    <w:rsid w:val="007F79FA"/>
    <w:rsid w:val="007F7F8F"/>
    <w:rsid w:val="00800509"/>
    <w:rsid w:val="0080078E"/>
    <w:rsid w:val="00800B7F"/>
    <w:rsid w:val="008012B1"/>
    <w:rsid w:val="008019E5"/>
    <w:rsid w:val="00801D63"/>
    <w:rsid w:val="0080348B"/>
    <w:rsid w:val="0080389E"/>
    <w:rsid w:val="00803D82"/>
    <w:rsid w:val="00803D98"/>
    <w:rsid w:val="008052CE"/>
    <w:rsid w:val="0080548A"/>
    <w:rsid w:val="008058D0"/>
    <w:rsid w:val="00806A4C"/>
    <w:rsid w:val="00806FF6"/>
    <w:rsid w:val="0080705B"/>
    <w:rsid w:val="0080723C"/>
    <w:rsid w:val="00807922"/>
    <w:rsid w:val="00807F71"/>
    <w:rsid w:val="0081000F"/>
    <w:rsid w:val="00812657"/>
    <w:rsid w:val="00812A1A"/>
    <w:rsid w:val="00812DFF"/>
    <w:rsid w:val="008135BD"/>
    <w:rsid w:val="0081362F"/>
    <w:rsid w:val="0081383A"/>
    <w:rsid w:val="0081497F"/>
    <w:rsid w:val="00814B90"/>
    <w:rsid w:val="00814FC7"/>
    <w:rsid w:val="0081660C"/>
    <w:rsid w:val="00816AD8"/>
    <w:rsid w:val="00817195"/>
    <w:rsid w:val="00817416"/>
    <w:rsid w:val="00817658"/>
    <w:rsid w:val="008206AE"/>
    <w:rsid w:val="00821271"/>
    <w:rsid w:val="00821306"/>
    <w:rsid w:val="008213D9"/>
    <w:rsid w:val="008216CE"/>
    <w:rsid w:val="008218AE"/>
    <w:rsid w:val="00821D85"/>
    <w:rsid w:val="00821E47"/>
    <w:rsid w:val="008220F6"/>
    <w:rsid w:val="00822456"/>
    <w:rsid w:val="00823819"/>
    <w:rsid w:val="00823C4B"/>
    <w:rsid w:val="0082427D"/>
    <w:rsid w:val="00825441"/>
    <w:rsid w:val="00826855"/>
    <w:rsid w:val="00830052"/>
    <w:rsid w:val="008300D0"/>
    <w:rsid w:val="0083050D"/>
    <w:rsid w:val="008308D8"/>
    <w:rsid w:val="008320D2"/>
    <w:rsid w:val="008321CE"/>
    <w:rsid w:val="0083257C"/>
    <w:rsid w:val="0083261B"/>
    <w:rsid w:val="00832B44"/>
    <w:rsid w:val="00832EC9"/>
    <w:rsid w:val="00833307"/>
    <w:rsid w:val="00833583"/>
    <w:rsid w:val="00833B5B"/>
    <w:rsid w:val="00833E9A"/>
    <w:rsid w:val="00834FEF"/>
    <w:rsid w:val="00836323"/>
    <w:rsid w:val="008379FF"/>
    <w:rsid w:val="00837D3D"/>
    <w:rsid w:val="00837E9B"/>
    <w:rsid w:val="008404AA"/>
    <w:rsid w:val="008406D7"/>
    <w:rsid w:val="0084074F"/>
    <w:rsid w:val="008407BA"/>
    <w:rsid w:val="00840AA3"/>
    <w:rsid w:val="00840AAC"/>
    <w:rsid w:val="0084101C"/>
    <w:rsid w:val="0084181B"/>
    <w:rsid w:val="00841F29"/>
    <w:rsid w:val="008425CC"/>
    <w:rsid w:val="00842DC2"/>
    <w:rsid w:val="0084357B"/>
    <w:rsid w:val="00844853"/>
    <w:rsid w:val="00845B14"/>
    <w:rsid w:val="008465B4"/>
    <w:rsid w:val="00846D25"/>
    <w:rsid w:val="00847B75"/>
    <w:rsid w:val="00850013"/>
    <w:rsid w:val="008500DD"/>
    <w:rsid w:val="00850A0A"/>
    <w:rsid w:val="00850A94"/>
    <w:rsid w:val="00851E96"/>
    <w:rsid w:val="00851F1C"/>
    <w:rsid w:val="00852FA5"/>
    <w:rsid w:val="00853F7D"/>
    <w:rsid w:val="0085517F"/>
    <w:rsid w:val="0085562D"/>
    <w:rsid w:val="00855A78"/>
    <w:rsid w:val="00856154"/>
    <w:rsid w:val="00856286"/>
    <w:rsid w:val="0085657E"/>
    <w:rsid w:val="00856F0E"/>
    <w:rsid w:val="008573AF"/>
    <w:rsid w:val="008576B0"/>
    <w:rsid w:val="00860296"/>
    <w:rsid w:val="008602E3"/>
    <w:rsid w:val="00860DA4"/>
    <w:rsid w:val="00861146"/>
    <w:rsid w:val="00861948"/>
    <w:rsid w:val="00862011"/>
    <w:rsid w:val="00862A15"/>
    <w:rsid w:val="00862CC9"/>
    <w:rsid w:val="00862D8E"/>
    <w:rsid w:val="00862EF2"/>
    <w:rsid w:val="00863B59"/>
    <w:rsid w:val="0086598A"/>
    <w:rsid w:val="00865C3D"/>
    <w:rsid w:val="00865F4C"/>
    <w:rsid w:val="00866453"/>
    <w:rsid w:val="0086707F"/>
    <w:rsid w:val="00867501"/>
    <w:rsid w:val="00867D8E"/>
    <w:rsid w:val="008700C0"/>
    <w:rsid w:val="0087058B"/>
    <w:rsid w:val="0087099A"/>
    <w:rsid w:val="00870D79"/>
    <w:rsid w:val="00871333"/>
    <w:rsid w:val="00871952"/>
    <w:rsid w:val="00872006"/>
    <w:rsid w:val="00872386"/>
    <w:rsid w:val="008726D7"/>
    <w:rsid w:val="00873128"/>
    <w:rsid w:val="008735BC"/>
    <w:rsid w:val="00873AAC"/>
    <w:rsid w:val="00873C61"/>
    <w:rsid w:val="00873DFD"/>
    <w:rsid w:val="008749BF"/>
    <w:rsid w:val="00875542"/>
    <w:rsid w:val="00875E14"/>
    <w:rsid w:val="0087677E"/>
    <w:rsid w:val="0087712C"/>
    <w:rsid w:val="008776E7"/>
    <w:rsid w:val="00877746"/>
    <w:rsid w:val="00877C5D"/>
    <w:rsid w:val="00880354"/>
    <w:rsid w:val="0088093C"/>
    <w:rsid w:val="00880BC0"/>
    <w:rsid w:val="0088127A"/>
    <w:rsid w:val="00881D59"/>
    <w:rsid w:val="008826D7"/>
    <w:rsid w:val="00882991"/>
    <w:rsid w:val="00882EC1"/>
    <w:rsid w:val="00883236"/>
    <w:rsid w:val="0088324E"/>
    <w:rsid w:val="0088434F"/>
    <w:rsid w:val="00884371"/>
    <w:rsid w:val="008848E2"/>
    <w:rsid w:val="00884B7A"/>
    <w:rsid w:val="00884D47"/>
    <w:rsid w:val="008856C5"/>
    <w:rsid w:val="00886112"/>
    <w:rsid w:val="008872B3"/>
    <w:rsid w:val="00887392"/>
    <w:rsid w:val="00890A64"/>
    <w:rsid w:val="00890C40"/>
    <w:rsid w:val="0089122E"/>
    <w:rsid w:val="008912A7"/>
    <w:rsid w:val="0089183A"/>
    <w:rsid w:val="008920B4"/>
    <w:rsid w:val="008925EB"/>
    <w:rsid w:val="0089275E"/>
    <w:rsid w:val="00892B43"/>
    <w:rsid w:val="00893432"/>
    <w:rsid w:val="00893936"/>
    <w:rsid w:val="00893CE2"/>
    <w:rsid w:val="00893F41"/>
    <w:rsid w:val="00895144"/>
    <w:rsid w:val="00895963"/>
    <w:rsid w:val="008972B6"/>
    <w:rsid w:val="00897339"/>
    <w:rsid w:val="00897697"/>
    <w:rsid w:val="008977E1"/>
    <w:rsid w:val="00897BFA"/>
    <w:rsid w:val="00897D19"/>
    <w:rsid w:val="008A0044"/>
    <w:rsid w:val="008A0156"/>
    <w:rsid w:val="008A0BFE"/>
    <w:rsid w:val="008A1932"/>
    <w:rsid w:val="008A21D9"/>
    <w:rsid w:val="008A232D"/>
    <w:rsid w:val="008A3182"/>
    <w:rsid w:val="008A3C76"/>
    <w:rsid w:val="008A3D54"/>
    <w:rsid w:val="008A3E10"/>
    <w:rsid w:val="008A411C"/>
    <w:rsid w:val="008A4630"/>
    <w:rsid w:val="008A47CE"/>
    <w:rsid w:val="008A4DFA"/>
    <w:rsid w:val="008A5F2F"/>
    <w:rsid w:val="008A6BAE"/>
    <w:rsid w:val="008A7350"/>
    <w:rsid w:val="008A7A72"/>
    <w:rsid w:val="008B09F3"/>
    <w:rsid w:val="008B111A"/>
    <w:rsid w:val="008B16E6"/>
    <w:rsid w:val="008B1AB2"/>
    <w:rsid w:val="008B1D9B"/>
    <w:rsid w:val="008B2042"/>
    <w:rsid w:val="008B20FF"/>
    <w:rsid w:val="008B25F1"/>
    <w:rsid w:val="008B3567"/>
    <w:rsid w:val="008B36D0"/>
    <w:rsid w:val="008B38AF"/>
    <w:rsid w:val="008B3D7F"/>
    <w:rsid w:val="008B3E1B"/>
    <w:rsid w:val="008B3F4B"/>
    <w:rsid w:val="008B48EC"/>
    <w:rsid w:val="008B4AF0"/>
    <w:rsid w:val="008B518E"/>
    <w:rsid w:val="008B527B"/>
    <w:rsid w:val="008B5AB9"/>
    <w:rsid w:val="008B67E6"/>
    <w:rsid w:val="008B69B8"/>
    <w:rsid w:val="008B7042"/>
    <w:rsid w:val="008B770C"/>
    <w:rsid w:val="008C0325"/>
    <w:rsid w:val="008C094A"/>
    <w:rsid w:val="008C1570"/>
    <w:rsid w:val="008C1792"/>
    <w:rsid w:val="008C17B2"/>
    <w:rsid w:val="008C1E3E"/>
    <w:rsid w:val="008C2059"/>
    <w:rsid w:val="008C21D0"/>
    <w:rsid w:val="008C2DBC"/>
    <w:rsid w:val="008C3A4E"/>
    <w:rsid w:val="008C5371"/>
    <w:rsid w:val="008C623D"/>
    <w:rsid w:val="008C65F4"/>
    <w:rsid w:val="008C6683"/>
    <w:rsid w:val="008C6E0C"/>
    <w:rsid w:val="008C7273"/>
    <w:rsid w:val="008C78F8"/>
    <w:rsid w:val="008D05DF"/>
    <w:rsid w:val="008D09E8"/>
    <w:rsid w:val="008D0E65"/>
    <w:rsid w:val="008D110A"/>
    <w:rsid w:val="008D1612"/>
    <w:rsid w:val="008D20CE"/>
    <w:rsid w:val="008D2259"/>
    <w:rsid w:val="008D2531"/>
    <w:rsid w:val="008D2833"/>
    <w:rsid w:val="008D2A5B"/>
    <w:rsid w:val="008D313A"/>
    <w:rsid w:val="008D3381"/>
    <w:rsid w:val="008D33FE"/>
    <w:rsid w:val="008D3B9F"/>
    <w:rsid w:val="008D3D02"/>
    <w:rsid w:val="008D3D5A"/>
    <w:rsid w:val="008D4226"/>
    <w:rsid w:val="008D4D7C"/>
    <w:rsid w:val="008D5432"/>
    <w:rsid w:val="008D54C0"/>
    <w:rsid w:val="008D5558"/>
    <w:rsid w:val="008D5806"/>
    <w:rsid w:val="008D5ED9"/>
    <w:rsid w:val="008D7247"/>
    <w:rsid w:val="008D7567"/>
    <w:rsid w:val="008E0EE4"/>
    <w:rsid w:val="008E109B"/>
    <w:rsid w:val="008E12BE"/>
    <w:rsid w:val="008E13FD"/>
    <w:rsid w:val="008E1C24"/>
    <w:rsid w:val="008E2626"/>
    <w:rsid w:val="008E27A9"/>
    <w:rsid w:val="008E323C"/>
    <w:rsid w:val="008E32E0"/>
    <w:rsid w:val="008E35A6"/>
    <w:rsid w:val="008E36D9"/>
    <w:rsid w:val="008E3A5C"/>
    <w:rsid w:val="008E3A9A"/>
    <w:rsid w:val="008E429E"/>
    <w:rsid w:val="008E58A3"/>
    <w:rsid w:val="008E5938"/>
    <w:rsid w:val="008E6109"/>
    <w:rsid w:val="008E6A39"/>
    <w:rsid w:val="008E76BB"/>
    <w:rsid w:val="008F1764"/>
    <w:rsid w:val="008F1E3D"/>
    <w:rsid w:val="008F235C"/>
    <w:rsid w:val="008F290B"/>
    <w:rsid w:val="008F2F11"/>
    <w:rsid w:val="008F3369"/>
    <w:rsid w:val="008F33A6"/>
    <w:rsid w:val="008F35EC"/>
    <w:rsid w:val="008F4FE8"/>
    <w:rsid w:val="008F4FED"/>
    <w:rsid w:val="008F5D5A"/>
    <w:rsid w:val="008F6200"/>
    <w:rsid w:val="008F62F8"/>
    <w:rsid w:val="008F6893"/>
    <w:rsid w:val="008F7292"/>
    <w:rsid w:val="008F76C0"/>
    <w:rsid w:val="009000F2"/>
    <w:rsid w:val="0090079D"/>
    <w:rsid w:val="0090086A"/>
    <w:rsid w:val="00900D2C"/>
    <w:rsid w:val="00901807"/>
    <w:rsid w:val="00901F0E"/>
    <w:rsid w:val="00902A26"/>
    <w:rsid w:val="00902A57"/>
    <w:rsid w:val="00902B29"/>
    <w:rsid w:val="00903C83"/>
    <w:rsid w:val="00903D77"/>
    <w:rsid w:val="00903FA1"/>
    <w:rsid w:val="0090408F"/>
    <w:rsid w:val="0090446A"/>
    <w:rsid w:val="00904537"/>
    <w:rsid w:val="00904DC3"/>
    <w:rsid w:val="0090534A"/>
    <w:rsid w:val="00905469"/>
    <w:rsid w:val="009054F4"/>
    <w:rsid w:val="00906078"/>
    <w:rsid w:val="0090629C"/>
    <w:rsid w:val="00906EA2"/>
    <w:rsid w:val="00907278"/>
    <w:rsid w:val="00910041"/>
    <w:rsid w:val="0091112B"/>
    <w:rsid w:val="00911D61"/>
    <w:rsid w:val="00912850"/>
    <w:rsid w:val="009128B8"/>
    <w:rsid w:val="0091472C"/>
    <w:rsid w:val="00914DC9"/>
    <w:rsid w:val="00914F4F"/>
    <w:rsid w:val="00915351"/>
    <w:rsid w:val="00915679"/>
    <w:rsid w:val="009159C2"/>
    <w:rsid w:val="0091627F"/>
    <w:rsid w:val="00916E45"/>
    <w:rsid w:val="0092077A"/>
    <w:rsid w:val="00920DC0"/>
    <w:rsid w:val="009219F3"/>
    <w:rsid w:val="009221CB"/>
    <w:rsid w:val="00922320"/>
    <w:rsid w:val="00923643"/>
    <w:rsid w:val="00923E1A"/>
    <w:rsid w:val="009245CC"/>
    <w:rsid w:val="0092490A"/>
    <w:rsid w:val="00925A3E"/>
    <w:rsid w:val="009261DB"/>
    <w:rsid w:val="00926939"/>
    <w:rsid w:val="00926F4C"/>
    <w:rsid w:val="00927330"/>
    <w:rsid w:val="00927710"/>
    <w:rsid w:val="009307CA"/>
    <w:rsid w:val="009312F9"/>
    <w:rsid w:val="00931445"/>
    <w:rsid w:val="00931AB8"/>
    <w:rsid w:val="00931C19"/>
    <w:rsid w:val="00931C63"/>
    <w:rsid w:val="00931D10"/>
    <w:rsid w:val="0093218A"/>
    <w:rsid w:val="0093386D"/>
    <w:rsid w:val="00934C8E"/>
    <w:rsid w:val="00935194"/>
    <w:rsid w:val="00936EA5"/>
    <w:rsid w:val="00937114"/>
    <w:rsid w:val="0094015D"/>
    <w:rsid w:val="00940916"/>
    <w:rsid w:val="00940E6B"/>
    <w:rsid w:val="009412B7"/>
    <w:rsid w:val="00941B13"/>
    <w:rsid w:val="0094215C"/>
    <w:rsid w:val="00942F8E"/>
    <w:rsid w:val="00943543"/>
    <w:rsid w:val="009441DB"/>
    <w:rsid w:val="00944834"/>
    <w:rsid w:val="00946128"/>
    <w:rsid w:val="0094633F"/>
    <w:rsid w:val="00947BA5"/>
    <w:rsid w:val="00950805"/>
    <w:rsid w:val="009517E4"/>
    <w:rsid w:val="009518D4"/>
    <w:rsid w:val="009520BC"/>
    <w:rsid w:val="009521D2"/>
    <w:rsid w:val="00952403"/>
    <w:rsid w:val="00952589"/>
    <w:rsid w:val="00952BD8"/>
    <w:rsid w:val="00953573"/>
    <w:rsid w:val="009537C0"/>
    <w:rsid w:val="009557A9"/>
    <w:rsid w:val="00956647"/>
    <w:rsid w:val="00956CF3"/>
    <w:rsid w:val="00957380"/>
    <w:rsid w:val="00957409"/>
    <w:rsid w:val="00957499"/>
    <w:rsid w:val="00957CE3"/>
    <w:rsid w:val="00957ED2"/>
    <w:rsid w:val="009604AE"/>
    <w:rsid w:val="009609AF"/>
    <w:rsid w:val="00960DE4"/>
    <w:rsid w:val="009610C7"/>
    <w:rsid w:val="00961164"/>
    <w:rsid w:val="009612A4"/>
    <w:rsid w:val="00961867"/>
    <w:rsid w:val="00961A4F"/>
    <w:rsid w:val="009625B7"/>
    <w:rsid w:val="00962FB8"/>
    <w:rsid w:val="00963183"/>
    <w:rsid w:val="0096373F"/>
    <w:rsid w:val="00964007"/>
    <w:rsid w:val="00964283"/>
    <w:rsid w:val="009642A4"/>
    <w:rsid w:val="009643F4"/>
    <w:rsid w:val="009645A6"/>
    <w:rsid w:val="00964F5A"/>
    <w:rsid w:val="0096527F"/>
    <w:rsid w:val="009653ED"/>
    <w:rsid w:val="00965B85"/>
    <w:rsid w:val="00966A21"/>
    <w:rsid w:val="00966AD2"/>
    <w:rsid w:val="0097025C"/>
    <w:rsid w:val="00971415"/>
    <w:rsid w:val="009716D8"/>
    <w:rsid w:val="00971F54"/>
    <w:rsid w:val="00972057"/>
    <w:rsid w:val="0097227B"/>
    <w:rsid w:val="0097262E"/>
    <w:rsid w:val="0097293F"/>
    <w:rsid w:val="00973103"/>
    <w:rsid w:val="00974022"/>
    <w:rsid w:val="009743E8"/>
    <w:rsid w:val="009745D8"/>
    <w:rsid w:val="00974F3B"/>
    <w:rsid w:val="0097552A"/>
    <w:rsid w:val="0097564A"/>
    <w:rsid w:val="00975974"/>
    <w:rsid w:val="00975D06"/>
    <w:rsid w:val="00975D63"/>
    <w:rsid w:val="00975DAE"/>
    <w:rsid w:val="00976BBE"/>
    <w:rsid w:val="00977349"/>
    <w:rsid w:val="0098055B"/>
    <w:rsid w:val="00980B30"/>
    <w:rsid w:val="00980E9E"/>
    <w:rsid w:val="009810BE"/>
    <w:rsid w:val="009817BC"/>
    <w:rsid w:val="009819A7"/>
    <w:rsid w:val="0098220A"/>
    <w:rsid w:val="00982E75"/>
    <w:rsid w:val="00983337"/>
    <w:rsid w:val="009836AA"/>
    <w:rsid w:val="009846BF"/>
    <w:rsid w:val="009851F5"/>
    <w:rsid w:val="0098534B"/>
    <w:rsid w:val="00986019"/>
    <w:rsid w:val="00986281"/>
    <w:rsid w:val="00986FC9"/>
    <w:rsid w:val="0098764E"/>
    <w:rsid w:val="00987683"/>
    <w:rsid w:val="00987826"/>
    <w:rsid w:val="00987B4F"/>
    <w:rsid w:val="00987D58"/>
    <w:rsid w:val="0099034B"/>
    <w:rsid w:val="009906D4"/>
    <w:rsid w:val="00990A8E"/>
    <w:rsid w:val="00990EB7"/>
    <w:rsid w:val="00990F5F"/>
    <w:rsid w:val="009911A7"/>
    <w:rsid w:val="009913B8"/>
    <w:rsid w:val="009914E4"/>
    <w:rsid w:val="00992141"/>
    <w:rsid w:val="009921DB"/>
    <w:rsid w:val="00992C67"/>
    <w:rsid w:val="00992D5B"/>
    <w:rsid w:val="00992F7F"/>
    <w:rsid w:val="00993135"/>
    <w:rsid w:val="00993AC7"/>
    <w:rsid w:val="00993BAD"/>
    <w:rsid w:val="00993E49"/>
    <w:rsid w:val="00994120"/>
    <w:rsid w:val="009942F5"/>
    <w:rsid w:val="00994568"/>
    <w:rsid w:val="00994602"/>
    <w:rsid w:val="00994F02"/>
    <w:rsid w:val="00995B01"/>
    <w:rsid w:val="00996055"/>
    <w:rsid w:val="00996EF4"/>
    <w:rsid w:val="00997044"/>
    <w:rsid w:val="00997BC9"/>
    <w:rsid w:val="009A113D"/>
    <w:rsid w:val="009A1ECA"/>
    <w:rsid w:val="009A2BE9"/>
    <w:rsid w:val="009A2BF3"/>
    <w:rsid w:val="009A3688"/>
    <w:rsid w:val="009A36D4"/>
    <w:rsid w:val="009A3713"/>
    <w:rsid w:val="009A3C3E"/>
    <w:rsid w:val="009A4153"/>
    <w:rsid w:val="009A4C2C"/>
    <w:rsid w:val="009A59B3"/>
    <w:rsid w:val="009A5FAE"/>
    <w:rsid w:val="009A6B3A"/>
    <w:rsid w:val="009A70A3"/>
    <w:rsid w:val="009A73C5"/>
    <w:rsid w:val="009A7E7C"/>
    <w:rsid w:val="009B05D2"/>
    <w:rsid w:val="009B1355"/>
    <w:rsid w:val="009B152B"/>
    <w:rsid w:val="009B2731"/>
    <w:rsid w:val="009B2DCF"/>
    <w:rsid w:val="009B39D8"/>
    <w:rsid w:val="009B3D38"/>
    <w:rsid w:val="009B4368"/>
    <w:rsid w:val="009B4D4C"/>
    <w:rsid w:val="009B66F5"/>
    <w:rsid w:val="009B7505"/>
    <w:rsid w:val="009C0020"/>
    <w:rsid w:val="009C03F7"/>
    <w:rsid w:val="009C10DA"/>
    <w:rsid w:val="009C15AE"/>
    <w:rsid w:val="009C19FC"/>
    <w:rsid w:val="009C27F7"/>
    <w:rsid w:val="009C3BC4"/>
    <w:rsid w:val="009C3C93"/>
    <w:rsid w:val="009C3E97"/>
    <w:rsid w:val="009C4017"/>
    <w:rsid w:val="009C424E"/>
    <w:rsid w:val="009C4708"/>
    <w:rsid w:val="009C4870"/>
    <w:rsid w:val="009C4C4E"/>
    <w:rsid w:val="009C4D37"/>
    <w:rsid w:val="009C512B"/>
    <w:rsid w:val="009C574C"/>
    <w:rsid w:val="009C5753"/>
    <w:rsid w:val="009C5E42"/>
    <w:rsid w:val="009C620F"/>
    <w:rsid w:val="009C657D"/>
    <w:rsid w:val="009C724B"/>
    <w:rsid w:val="009C7266"/>
    <w:rsid w:val="009C748A"/>
    <w:rsid w:val="009D03B7"/>
    <w:rsid w:val="009D07AD"/>
    <w:rsid w:val="009D0824"/>
    <w:rsid w:val="009D1172"/>
    <w:rsid w:val="009D13CC"/>
    <w:rsid w:val="009D1654"/>
    <w:rsid w:val="009D1AAC"/>
    <w:rsid w:val="009D1BDB"/>
    <w:rsid w:val="009D298F"/>
    <w:rsid w:val="009D2F9C"/>
    <w:rsid w:val="009D4207"/>
    <w:rsid w:val="009D4E4A"/>
    <w:rsid w:val="009D5130"/>
    <w:rsid w:val="009D53D1"/>
    <w:rsid w:val="009D53FB"/>
    <w:rsid w:val="009D56A4"/>
    <w:rsid w:val="009D6081"/>
    <w:rsid w:val="009D678C"/>
    <w:rsid w:val="009D6B9A"/>
    <w:rsid w:val="009D6D30"/>
    <w:rsid w:val="009D7523"/>
    <w:rsid w:val="009D76B5"/>
    <w:rsid w:val="009D7AF1"/>
    <w:rsid w:val="009D7BC7"/>
    <w:rsid w:val="009D7FAC"/>
    <w:rsid w:val="009E0109"/>
    <w:rsid w:val="009E0342"/>
    <w:rsid w:val="009E098B"/>
    <w:rsid w:val="009E09AB"/>
    <w:rsid w:val="009E0D7D"/>
    <w:rsid w:val="009E0DAF"/>
    <w:rsid w:val="009E19BB"/>
    <w:rsid w:val="009E1C47"/>
    <w:rsid w:val="009E38D1"/>
    <w:rsid w:val="009E3DF1"/>
    <w:rsid w:val="009E514A"/>
    <w:rsid w:val="009E5177"/>
    <w:rsid w:val="009E5347"/>
    <w:rsid w:val="009E5701"/>
    <w:rsid w:val="009E5711"/>
    <w:rsid w:val="009E70F5"/>
    <w:rsid w:val="009E758E"/>
    <w:rsid w:val="009E7BFB"/>
    <w:rsid w:val="009E7D6B"/>
    <w:rsid w:val="009E7E81"/>
    <w:rsid w:val="009F020A"/>
    <w:rsid w:val="009F05AD"/>
    <w:rsid w:val="009F0659"/>
    <w:rsid w:val="009F1109"/>
    <w:rsid w:val="009F143E"/>
    <w:rsid w:val="009F1DE8"/>
    <w:rsid w:val="009F2186"/>
    <w:rsid w:val="009F227C"/>
    <w:rsid w:val="009F28DC"/>
    <w:rsid w:val="009F2E2B"/>
    <w:rsid w:val="009F2EDB"/>
    <w:rsid w:val="009F33DC"/>
    <w:rsid w:val="009F3572"/>
    <w:rsid w:val="009F3B27"/>
    <w:rsid w:val="009F4550"/>
    <w:rsid w:val="009F56C0"/>
    <w:rsid w:val="009F5C76"/>
    <w:rsid w:val="00A000C5"/>
    <w:rsid w:val="00A007B4"/>
    <w:rsid w:val="00A00930"/>
    <w:rsid w:val="00A00CA0"/>
    <w:rsid w:val="00A00E00"/>
    <w:rsid w:val="00A01221"/>
    <w:rsid w:val="00A012A8"/>
    <w:rsid w:val="00A012F1"/>
    <w:rsid w:val="00A016FF"/>
    <w:rsid w:val="00A01886"/>
    <w:rsid w:val="00A0207F"/>
    <w:rsid w:val="00A021AF"/>
    <w:rsid w:val="00A027B1"/>
    <w:rsid w:val="00A0307A"/>
    <w:rsid w:val="00A03A7C"/>
    <w:rsid w:val="00A044AA"/>
    <w:rsid w:val="00A0700C"/>
    <w:rsid w:val="00A102F8"/>
    <w:rsid w:val="00A10A20"/>
    <w:rsid w:val="00A10F41"/>
    <w:rsid w:val="00A117D5"/>
    <w:rsid w:val="00A11C11"/>
    <w:rsid w:val="00A12720"/>
    <w:rsid w:val="00A12ED1"/>
    <w:rsid w:val="00A13121"/>
    <w:rsid w:val="00A131F5"/>
    <w:rsid w:val="00A133C1"/>
    <w:rsid w:val="00A13414"/>
    <w:rsid w:val="00A13675"/>
    <w:rsid w:val="00A138B7"/>
    <w:rsid w:val="00A13F2D"/>
    <w:rsid w:val="00A148A0"/>
    <w:rsid w:val="00A14AA8"/>
    <w:rsid w:val="00A14F81"/>
    <w:rsid w:val="00A1535F"/>
    <w:rsid w:val="00A15CB1"/>
    <w:rsid w:val="00A15DCC"/>
    <w:rsid w:val="00A15E7D"/>
    <w:rsid w:val="00A15E84"/>
    <w:rsid w:val="00A16021"/>
    <w:rsid w:val="00A16961"/>
    <w:rsid w:val="00A176DD"/>
    <w:rsid w:val="00A1770E"/>
    <w:rsid w:val="00A21838"/>
    <w:rsid w:val="00A22C3E"/>
    <w:rsid w:val="00A22C4D"/>
    <w:rsid w:val="00A2334E"/>
    <w:rsid w:val="00A23442"/>
    <w:rsid w:val="00A249D2"/>
    <w:rsid w:val="00A254AB"/>
    <w:rsid w:val="00A259F2"/>
    <w:rsid w:val="00A266CC"/>
    <w:rsid w:val="00A26DB4"/>
    <w:rsid w:val="00A27425"/>
    <w:rsid w:val="00A27F0F"/>
    <w:rsid w:val="00A30215"/>
    <w:rsid w:val="00A3023E"/>
    <w:rsid w:val="00A305C5"/>
    <w:rsid w:val="00A30919"/>
    <w:rsid w:val="00A31F05"/>
    <w:rsid w:val="00A31FD2"/>
    <w:rsid w:val="00A3404D"/>
    <w:rsid w:val="00A341AB"/>
    <w:rsid w:val="00A34290"/>
    <w:rsid w:val="00A355F9"/>
    <w:rsid w:val="00A357D3"/>
    <w:rsid w:val="00A35AA9"/>
    <w:rsid w:val="00A35F3C"/>
    <w:rsid w:val="00A36CF6"/>
    <w:rsid w:val="00A37309"/>
    <w:rsid w:val="00A37329"/>
    <w:rsid w:val="00A3733D"/>
    <w:rsid w:val="00A37558"/>
    <w:rsid w:val="00A3786A"/>
    <w:rsid w:val="00A4008C"/>
    <w:rsid w:val="00A402A8"/>
    <w:rsid w:val="00A40685"/>
    <w:rsid w:val="00A40E2F"/>
    <w:rsid w:val="00A41819"/>
    <w:rsid w:val="00A41C9A"/>
    <w:rsid w:val="00A41D73"/>
    <w:rsid w:val="00A42406"/>
    <w:rsid w:val="00A433E8"/>
    <w:rsid w:val="00A43A1D"/>
    <w:rsid w:val="00A43AB0"/>
    <w:rsid w:val="00A44854"/>
    <w:rsid w:val="00A44A45"/>
    <w:rsid w:val="00A4665D"/>
    <w:rsid w:val="00A46859"/>
    <w:rsid w:val="00A46D39"/>
    <w:rsid w:val="00A47019"/>
    <w:rsid w:val="00A472B8"/>
    <w:rsid w:val="00A47E11"/>
    <w:rsid w:val="00A47F4D"/>
    <w:rsid w:val="00A5004A"/>
    <w:rsid w:val="00A5013E"/>
    <w:rsid w:val="00A5017C"/>
    <w:rsid w:val="00A502D6"/>
    <w:rsid w:val="00A502F5"/>
    <w:rsid w:val="00A504F4"/>
    <w:rsid w:val="00A5059E"/>
    <w:rsid w:val="00A507C4"/>
    <w:rsid w:val="00A508AA"/>
    <w:rsid w:val="00A50EE7"/>
    <w:rsid w:val="00A51A6F"/>
    <w:rsid w:val="00A526CE"/>
    <w:rsid w:val="00A5468F"/>
    <w:rsid w:val="00A54909"/>
    <w:rsid w:val="00A54DC0"/>
    <w:rsid w:val="00A550C9"/>
    <w:rsid w:val="00A55228"/>
    <w:rsid w:val="00A55410"/>
    <w:rsid w:val="00A55A04"/>
    <w:rsid w:val="00A564DE"/>
    <w:rsid w:val="00A6054E"/>
    <w:rsid w:val="00A60799"/>
    <w:rsid w:val="00A6170B"/>
    <w:rsid w:val="00A61991"/>
    <w:rsid w:val="00A61B7F"/>
    <w:rsid w:val="00A61B91"/>
    <w:rsid w:val="00A61C3A"/>
    <w:rsid w:val="00A620E8"/>
    <w:rsid w:val="00A63335"/>
    <w:rsid w:val="00A634EB"/>
    <w:rsid w:val="00A635B2"/>
    <w:rsid w:val="00A63685"/>
    <w:rsid w:val="00A63EA5"/>
    <w:rsid w:val="00A64545"/>
    <w:rsid w:val="00A645AC"/>
    <w:rsid w:val="00A64C79"/>
    <w:rsid w:val="00A65EFB"/>
    <w:rsid w:val="00A66E28"/>
    <w:rsid w:val="00A67429"/>
    <w:rsid w:val="00A677E7"/>
    <w:rsid w:val="00A67CE9"/>
    <w:rsid w:val="00A70590"/>
    <w:rsid w:val="00A7062E"/>
    <w:rsid w:val="00A70834"/>
    <w:rsid w:val="00A71542"/>
    <w:rsid w:val="00A7171F"/>
    <w:rsid w:val="00A71FA0"/>
    <w:rsid w:val="00A71FBD"/>
    <w:rsid w:val="00A72727"/>
    <w:rsid w:val="00A727D8"/>
    <w:rsid w:val="00A72C1A"/>
    <w:rsid w:val="00A732FB"/>
    <w:rsid w:val="00A7463E"/>
    <w:rsid w:val="00A75185"/>
    <w:rsid w:val="00A758E2"/>
    <w:rsid w:val="00A765B1"/>
    <w:rsid w:val="00A772F2"/>
    <w:rsid w:val="00A77828"/>
    <w:rsid w:val="00A77BAA"/>
    <w:rsid w:val="00A800F9"/>
    <w:rsid w:val="00A803A6"/>
    <w:rsid w:val="00A8073D"/>
    <w:rsid w:val="00A80D02"/>
    <w:rsid w:val="00A815FB"/>
    <w:rsid w:val="00A81AEB"/>
    <w:rsid w:val="00A82D32"/>
    <w:rsid w:val="00A82EAE"/>
    <w:rsid w:val="00A82FC7"/>
    <w:rsid w:val="00A83AD0"/>
    <w:rsid w:val="00A847F9"/>
    <w:rsid w:val="00A84F27"/>
    <w:rsid w:val="00A8519C"/>
    <w:rsid w:val="00A855EE"/>
    <w:rsid w:val="00A8597A"/>
    <w:rsid w:val="00A85B87"/>
    <w:rsid w:val="00A85F83"/>
    <w:rsid w:val="00A86019"/>
    <w:rsid w:val="00A86DF4"/>
    <w:rsid w:val="00A86EED"/>
    <w:rsid w:val="00A8733A"/>
    <w:rsid w:val="00A9151F"/>
    <w:rsid w:val="00A9196B"/>
    <w:rsid w:val="00A91BB5"/>
    <w:rsid w:val="00A91BEE"/>
    <w:rsid w:val="00A91D4B"/>
    <w:rsid w:val="00A920B2"/>
    <w:rsid w:val="00A92A96"/>
    <w:rsid w:val="00A92AF0"/>
    <w:rsid w:val="00A93096"/>
    <w:rsid w:val="00A933FE"/>
    <w:rsid w:val="00A937D5"/>
    <w:rsid w:val="00A93C70"/>
    <w:rsid w:val="00A93F85"/>
    <w:rsid w:val="00A94423"/>
    <w:rsid w:val="00A94A32"/>
    <w:rsid w:val="00A94AFC"/>
    <w:rsid w:val="00A94BF5"/>
    <w:rsid w:val="00A94D97"/>
    <w:rsid w:val="00A9686A"/>
    <w:rsid w:val="00A96B4A"/>
    <w:rsid w:val="00A97BDA"/>
    <w:rsid w:val="00AA043A"/>
    <w:rsid w:val="00AA0779"/>
    <w:rsid w:val="00AA08F3"/>
    <w:rsid w:val="00AA0A7E"/>
    <w:rsid w:val="00AA0F23"/>
    <w:rsid w:val="00AA1067"/>
    <w:rsid w:val="00AA1163"/>
    <w:rsid w:val="00AA1DA8"/>
    <w:rsid w:val="00AA222C"/>
    <w:rsid w:val="00AA2264"/>
    <w:rsid w:val="00AA238E"/>
    <w:rsid w:val="00AA2483"/>
    <w:rsid w:val="00AA253B"/>
    <w:rsid w:val="00AA29F8"/>
    <w:rsid w:val="00AA3243"/>
    <w:rsid w:val="00AA388F"/>
    <w:rsid w:val="00AA3C4C"/>
    <w:rsid w:val="00AA408E"/>
    <w:rsid w:val="00AA43AE"/>
    <w:rsid w:val="00AA4DA9"/>
    <w:rsid w:val="00AA4F6D"/>
    <w:rsid w:val="00AA50CE"/>
    <w:rsid w:val="00AA536B"/>
    <w:rsid w:val="00AA57C9"/>
    <w:rsid w:val="00AA5A5C"/>
    <w:rsid w:val="00AA5A6F"/>
    <w:rsid w:val="00AA634D"/>
    <w:rsid w:val="00AA6F6C"/>
    <w:rsid w:val="00AA721D"/>
    <w:rsid w:val="00AA7519"/>
    <w:rsid w:val="00AA790A"/>
    <w:rsid w:val="00AB02EA"/>
    <w:rsid w:val="00AB110C"/>
    <w:rsid w:val="00AB227A"/>
    <w:rsid w:val="00AB22BF"/>
    <w:rsid w:val="00AB256E"/>
    <w:rsid w:val="00AB3466"/>
    <w:rsid w:val="00AB38B2"/>
    <w:rsid w:val="00AB3BBB"/>
    <w:rsid w:val="00AB408C"/>
    <w:rsid w:val="00AB40DD"/>
    <w:rsid w:val="00AB43AF"/>
    <w:rsid w:val="00AB4E41"/>
    <w:rsid w:val="00AB5EB1"/>
    <w:rsid w:val="00AB6003"/>
    <w:rsid w:val="00AB6709"/>
    <w:rsid w:val="00AB756A"/>
    <w:rsid w:val="00AB759A"/>
    <w:rsid w:val="00AB7B06"/>
    <w:rsid w:val="00AB7EAA"/>
    <w:rsid w:val="00AC0432"/>
    <w:rsid w:val="00AC0770"/>
    <w:rsid w:val="00AC1683"/>
    <w:rsid w:val="00AC1D82"/>
    <w:rsid w:val="00AC2D5F"/>
    <w:rsid w:val="00AC4094"/>
    <w:rsid w:val="00AC42B6"/>
    <w:rsid w:val="00AC4AB7"/>
    <w:rsid w:val="00AC51E0"/>
    <w:rsid w:val="00AC55E0"/>
    <w:rsid w:val="00AC6D24"/>
    <w:rsid w:val="00AC6E18"/>
    <w:rsid w:val="00AC7F64"/>
    <w:rsid w:val="00AD1065"/>
    <w:rsid w:val="00AD159E"/>
    <w:rsid w:val="00AD2AB1"/>
    <w:rsid w:val="00AD3132"/>
    <w:rsid w:val="00AD3DA6"/>
    <w:rsid w:val="00AD3F3C"/>
    <w:rsid w:val="00AD447E"/>
    <w:rsid w:val="00AD4B2F"/>
    <w:rsid w:val="00AD5F0A"/>
    <w:rsid w:val="00AD675B"/>
    <w:rsid w:val="00AD6A5B"/>
    <w:rsid w:val="00AD6B4F"/>
    <w:rsid w:val="00AD6D19"/>
    <w:rsid w:val="00AD7812"/>
    <w:rsid w:val="00AD7C42"/>
    <w:rsid w:val="00AD7CFA"/>
    <w:rsid w:val="00AE06B0"/>
    <w:rsid w:val="00AE0BD6"/>
    <w:rsid w:val="00AE0E72"/>
    <w:rsid w:val="00AE11C1"/>
    <w:rsid w:val="00AE163D"/>
    <w:rsid w:val="00AE1A42"/>
    <w:rsid w:val="00AE1C5C"/>
    <w:rsid w:val="00AE30B0"/>
    <w:rsid w:val="00AE315E"/>
    <w:rsid w:val="00AE319F"/>
    <w:rsid w:val="00AE31D9"/>
    <w:rsid w:val="00AE3CF0"/>
    <w:rsid w:val="00AE4546"/>
    <w:rsid w:val="00AE6575"/>
    <w:rsid w:val="00AE71EE"/>
    <w:rsid w:val="00AE7368"/>
    <w:rsid w:val="00AE7ADA"/>
    <w:rsid w:val="00AF03CF"/>
    <w:rsid w:val="00AF0A0A"/>
    <w:rsid w:val="00AF1302"/>
    <w:rsid w:val="00AF14FC"/>
    <w:rsid w:val="00AF1DCB"/>
    <w:rsid w:val="00AF1ED2"/>
    <w:rsid w:val="00AF1F4E"/>
    <w:rsid w:val="00AF2302"/>
    <w:rsid w:val="00AF262A"/>
    <w:rsid w:val="00AF3557"/>
    <w:rsid w:val="00AF3F86"/>
    <w:rsid w:val="00AF4CEE"/>
    <w:rsid w:val="00AF4F4A"/>
    <w:rsid w:val="00AF584C"/>
    <w:rsid w:val="00AF5D84"/>
    <w:rsid w:val="00AF6476"/>
    <w:rsid w:val="00AF669D"/>
    <w:rsid w:val="00AF672C"/>
    <w:rsid w:val="00AF673E"/>
    <w:rsid w:val="00AF6ABE"/>
    <w:rsid w:val="00AF7389"/>
    <w:rsid w:val="00AF79DF"/>
    <w:rsid w:val="00AF7C37"/>
    <w:rsid w:val="00B00378"/>
    <w:rsid w:val="00B00D91"/>
    <w:rsid w:val="00B00E84"/>
    <w:rsid w:val="00B01DD9"/>
    <w:rsid w:val="00B01F0E"/>
    <w:rsid w:val="00B038F1"/>
    <w:rsid w:val="00B03C1B"/>
    <w:rsid w:val="00B04678"/>
    <w:rsid w:val="00B047C9"/>
    <w:rsid w:val="00B04A04"/>
    <w:rsid w:val="00B04B78"/>
    <w:rsid w:val="00B04C37"/>
    <w:rsid w:val="00B04F00"/>
    <w:rsid w:val="00B05107"/>
    <w:rsid w:val="00B05BA6"/>
    <w:rsid w:val="00B066FE"/>
    <w:rsid w:val="00B06912"/>
    <w:rsid w:val="00B06CF6"/>
    <w:rsid w:val="00B07316"/>
    <w:rsid w:val="00B07F74"/>
    <w:rsid w:val="00B10618"/>
    <w:rsid w:val="00B10B04"/>
    <w:rsid w:val="00B10CC6"/>
    <w:rsid w:val="00B10F8A"/>
    <w:rsid w:val="00B11932"/>
    <w:rsid w:val="00B11A61"/>
    <w:rsid w:val="00B12082"/>
    <w:rsid w:val="00B12648"/>
    <w:rsid w:val="00B1270C"/>
    <w:rsid w:val="00B12710"/>
    <w:rsid w:val="00B13389"/>
    <w:rsid w:val="00B1364C"/>
    <w:rsid w:val="00B13EDB"/>
    <w:rsid w:val="00B141A5"/>
    <w:rsid w:val="00B14F47"/>
    <w:rsid w:val="00B15282"/>
    <w:rsid w:val="00B15286"/>
    <w:rsid w:val="00B1539F"/>
    <w:rsid w:val="00B1550D"/>
    <w:rsid w:val="00B15F6C"/>
    <w:rsid w:val="00B163E8"/>
    <w:rsid w:val="00B1767E"/>
    <w:rsid w:val="00B20760"/>
    <w:rsid w:val="00B2125C"/>
    <w:rsid w:val="00B21676"/>
    <w:rsid w:val="00B219E1"/>
    <w:rsid w:val="00B21ECF"/>
    <w:rsid w:val="00B22150"/>
    <w:rsid w:val="00B226DE"/>
    <w:rsid w:val="00B22FB5"/>
    <w:rsid w:val="00B241D5"/>
    <w:rsid w:val="00B24BE9"/>
    <w:rsid w:val="00B2547E"/>
    <w:rsid w:val="00B2551D"/>
    <w:rsid w:val="00B25F8C"/>
    <w:rsid w:val="00B260BE"/>
    <w:rsid w:val="00B26677"/>
    <w:rsid w:val="00B26A96"/>
    <w:rsid w:val="00B26F5E"/>
    <w:rsid w:val="00B274E3"/>
    <w:rsid w:val="00B2765C"/>
    <w:rsid w:val="00B27C4B"/>
    <w:rsid w:val="00B30563"/>
    <w:rsid w:val="00B3069E"/>
    <w:rsid w:val="00B30A76"/>
    <w:rsid w:val="00B31246"/>
    <w:rsid w:val="00B32295"/>
    <w:rsid w:val="00B33AB5"/>
    <w:rsid w:val="00B3412E"/>
    <w:rsid w:val="00B343E0"/>
    <w:rsid w:val="00B34478"/>
    <w:rsid w:val="00B34C2B"/>
    <w:rsid w:val="00B35B6D"/>
    <w:rsid w:val="00B35D53"/>
    <w:rsid w:val="00B367C4"/>
    <w:rsid w:val="00B36D3E"/>
    <w:rsid w:val="00B37B8E"/>
    <w:rsid w:val="00B40222"/>
    <w:rsid w:val="00B404C3"/>
    <w:rsid w:val="00B41A04"/>
    <w:rsid w:val="00B42743"/>
    <w:rsid w:val="00B430E9"/>
    <w:rsid w:val="00B4311F"/>
    <w:rsid w:val="00B431AE"/>
    <w:rsid w:val="00B43A43"/>
    <w:rsid w:val="00B44288"/>
    <w:rsid w:val="00B448BF"/>
    <w:rsid w:val="00B45A59"/>
    <w:rsid w:val="00B45F9F"/>
    <w:rsid w:val="00B4627C"/>
    <w:rsid w:val="00B4641F"/>
    <w:rsid w:val="00B46793"/>
    <w:rsid w:val="00B46953"/>
    <w:rsid w:val="00B47455"/>
    <w:rsid w:val="00B47979"/>
    <w:rsid w:val="00B47A59"/>
    <w:rsid w:val="00B47ECD"/>
    <w:rsid w:val="00B47FF3"/>
    <w:rsid w:val="00B503D6"/>
    <w:rsid w:val="00B51520"/>
    <w:rsid w:val="00B515C3"/>
    <w:rsid w:val="00B517C2"/>
    <w:rsid w:val="00B518CE"/>
    <w:rsid w:val="00B51F56"/>
    <w:rsid w:val="00B52234"/>
    <w:rsid w:val="00B53623"/>
    <w:rsid w:val="00B53D1D"/>
    <w:rsid w:val="00B53E98"/>
    <w:rsid w:val="00B53F9B"/>
    <w:rsid w:val="00B54B19"/>
    <w:rsid w:val="00B55F64"/>
    <w:rsid w:val="00B56ECA"/>
    <w:rsid w:val="00B57093"/>
    <w:rsid w:val="00B57B5D"/>
    <w:rsid w:val="00B60613"/>
    <w:rsid w:val="00B61AEC"/>
    <w:rsid w:val="00B6244C"/>
    <w:rsid w:val="00B62774"/>
    <w:rsid w:val="00B62A2F"/>
    <w:rsid w:val="00B62B7B"/>
    <w:rsid w:val="00B62F0A"/>
    <w:rsid w:val="00B63484"/>
    <w:rsid w:val="00B634B7"/>
    <w:rsid w:val="00B634F1"/>
    <w:rsid w:val="00B637EF"/>
    <w:rsid w:val="00B63EF6"/>
    <w:rsid w:val="00B6440A"/>
    <w:rsid w:val="00B65788"/>
    <w:rsid w:val="00B65844"/>
    <w:rsid w:val="00B66054"/>
    <w:rsid w:val="00B6677F"/>
    <w:rsid w:val="00B66C7A"/>
    <w:rsid w:val="00B66D0C"/>
    <w:rsid w:val="00B672EA"/>
    <w:rsid w:val="00B6747B"/>
    <w:rsid w:val="00B70200"/>
    <w:rsid w:val="00B702D7"/>
    <w:rsid w:val="00B70389"/>
    <w:rsid w:val="00B70E01"/>
    <w:rsid w:val="00B713F0"/>
    <w:rsid w:val="00B72A0B"/>
    <w:rsid w:val="00B72CF0"/>
    <w:rsid w:val="00B7380E"/>
    <w:rsid w:val="00B740F6"/>
    <w:rsid w:val="00B74615"/>
    <w:rsid w:val="00B74789"/>
    <w:rsid w:val="00B755B6"/>
    <w:rsid w:val="00B75977"/>
    <w:rsid w:val="00B75A48"/>
    <w:rsid w:val="00B75CC0"/>
    <w:rsid w:val="00B76021"/>
    <w:rsid w:val="00B76FCD"/>
    <w:rsid w:val="00B76FFF"/>
    <w:rsid w:val="00B7764D"/>
    <w:rsid w:val="00B77BB2"/>
    <w:rsid w:val="00B8003B"/>
    <w:rsid w:val="00B804F8"/>
    <w:rsid w:val="00B8095A"/>
    <w:rsid w:val="00B81274"/>
    <w:rsid w:val="00B815D3"/>
    <w:rsid w:val="00B81742"/>
    <w:rsid w:val="00B817B5"/>
    <w:rsid w:val="00B823A6"/>
    <w:rsid w:val="00B83E76"/>
    <w:rsid w:val="00B83FA0"/>
    <w:rsid w:val="00B83FEC"/>
    <w:rsid w:val="00B84156"/>
    <w:rsid w:val="00B846E6"/>
    <w:rsid w:val="00B8537B"/>
    <w:rsid w:val="00B85586"/>
    <w:rsid w:val="00B859FB"/>
    <w:rsid w:val="00B86289"/>
    <w:rsid w:val="00B863B3"/>
    <w:rsid w:val="00B869D3"/>
    <w:rsid w:val="00B86CF8"/>
    <w:rsid w:val="00B86E44"/>
    <w:rsid w:val="00B87359"/>
    <w:rsid w:val="00B87F1C"/>
    <w:rsid w:val="00B90D8D"/>
    <w:rsid w:val="00B91263"/>
    <w:rsid w:val="00B91B61"/>
    <w:rsid w:val="00B93849"/>
    <w:rsid w:val="00B938BD"/>
    <w:rsid w:val="00B93CF3"/>
    <w:rsid w:val="00B9407F"/>
    <w:rsid w:val="00B944E9"/>
    <w:rsid w:val="00B945D7"/>
    <w:rsid w:val="00B94896"/>
    <w:rsid w:val="00B94CDD"/>
    <w:rsid w:val="00B94DA7"/>
    <w:rsid w:val="00B95163"/>
    <w:rsid w:val="00B954D0"/>
    <w:rsid w:val="00B96DD9"/>
    <w:rsid w:val="00B96EA6"/>
    <w:rsid w:val="00B9789D"/>
    <w:rsid w:val="00B97A4C"/>
    <w:rsid w:val="00BA050E"/>
    <w:rsid w:val="00BA1289"/>
    <w:rsid w:val="00BA14B2"/>
    <w:rsid w:val="00BA15DC"/>
    <w:rsid w:val="00BA1E2F"/>
    <w:rsid w:val="00BA1EB8"/>
    <w:rsid w:val="00BA2C82"/>
    <w:rsid w:val="00BA3532"/>
    <w:rsid w:val="00BA3869"/>
    <w:rsid w:val="00BA39EB"/>
    <w:rsid w:val="00BA4399"/>
    <w:rsid w:val="00BA4452"/>
    <w:rsid w:val="00BA46C6"/>
    <w:rsid w:val="00BA4ACF"/>
    <w:rsid w:val="00BA5039"/>
    <w:rsid w:val="00BA583B"/>
    <w:rsid w:val="00BA5DF2"/>
    <w:rsid w:val="00BA5EC7"/>
    <w:rsid w:val="00BA6319"/>
    <w:rsid w:val="00BA63CE"/>
    <w:rsid w:val="00BA676E"/>
    <w:rsid w:val="00BA6980"/>
    <w:rsid w:val="00BA6EF2"/>
    <w:rsid w:val="00BA7227"/>
    <w:rsid w:val="00BA763C"/>
    <w:rsid w:val="00BA784D"/>
    <w:rsid w:val="00BA7CD7"/>
    <w:rsid w:val="00BB00E5"/>
    <w:rsid w:val="00BB1688"/>
    <w:rsid w:val="00BB1EFB"/>
    <w:rsid w:val="00BB269F"/>
    <w:rsid w:val="00BB27CC"/>
    <w:rsid w:val="00BB2ACE"/>
    <w:rsid w:val="00BB2E4E"/>
    <w:rsid w:val="00BB2E62"/>
    <w:rsid w:val="00BB36C9"/>
    <w:rsid w:val="00BB3A66"/>
    <w:rsid w:val="00BB40D1"/>
    <w:rsid w:val="00BB777D"/>
    <w:rsid w:val="00BB7EC0"/>
    <w:rsid w:val="00BB7F88"/>
    <w:rsid w:val="00BC0207"/>
    <w:rsid w:val="00BC089F"/>
    <w:rsid w:val="00BC0A0C"/>
    <w:rsid w:val="00BC0A5A"/>
    <w:rsid w:val="00BC0E64"/>
    <w:rsid w:val="00BC25D1"/>
    <w:rsid w:val="00BC2DBD"/>
    <w:rsid w:val="00BC3BCB"/>
    <w:rsid w:val="00BC3CF1"/>
    <w:rsid w:val="00BC428A"/>
    <w:rsid w:val="00BC4C40"/>
    <w:rsid w:val="00BC5854"/>
    <w:rsid w:val="00BC5A29"/>
    <w:rsid w:val="00BC5AE3"/>
    <w:rsid w:val="00BC5BAD"/>
    <w:rsid w:val="00BC692A"/>
    <w:rsid w:val="00BC76C5"/>
    <w:rsid w:val="00BC7F94"/>
    <w:rsid w:val="00BD1039"/>
    <w:rsid w:val="00BD10B7"/>
    <w:rsid w:val="00BD138A"/>
    <w:rsid w:val="00BD164A"/>
    <w:rsid w:val="00BD1BDD"/>
    <w:rsid w:val="00BD1D7D"/>
    <w:rsid w:val="00BD1E27"/>
    <w:rsid w:val="00BD2B4D"/>
    <w:rsid w:val="00BD2F08"/>
    <w:rsid w:val="00BD2FB9"/>
    <w:rsid w:val="00BD31C2"/>
    <w:rsid w:val="00BD3683"/>
    <w:rsid w:val="00BD450A"/>
    <w:rsid w:val="00BD4717"/>
    <w:rsid w:val="00BD48EA"/>
    <w:rsid w:val="00BD4BA8"/>
    <w:rsid w:val="00BD5624"/>
    <w:rsid w:val="00BD62E6"/>
    <w:rsid w:val="00BD6B0E"/>
    <w:rsid w:val="00BD734D"/>
    <w:rsid w:val="00BD7532"/>
    <w:rsid w:val="00BD7941"/>
    <w:rsid w:val="00BE0591"/>
    <w:rsid w:val="00BE0C55"/>
    <w:rsid w:val="00BE0F03"/>
    <w:rsid w:val="00BE11A2"/>
    <w:rsid w:val="00BE1EF0"/>
    <w:rsid w:val="00BE246C"/>
    <w:rsid w:val="00BE2657"/>
    <w:rsid w:val="00BE2FD2"/>
    <w:rsid w:val="00BE377A"/>
    <w:rsid w:val="00BE37AE"/>
    <w:rsid w:val="00BE3B14"/>
    <w:rsid w:val="00BE3C65"/>
    <w:rsid w:val="00BE4222"/>
    <w:rsid w:val="00BE472D"/>
    <w:rsid w:val="00BE4C03"/>
    <w:rsid w:val="00BE7F4D"/>
    <w:rsid w:val="00BF03C0"/>
    <w:rsid w:val="00BF0EBF"/>
    <w:rsid w:val="00BF1534"/>
    <w:rsid w:val="00BF2021"/>
    <w:rsid w:val="00BF21D4"/>
    <w:rsid w:val="00BF2DDC"/>
    <w:rsid w:val="00BF32DE"/>
    <w:rsid w:val="00BF4A15"/>
    <w:rsid w:val="00BF4E0E"/>
    <w:rsid w:val="00BF4E27"/>
    <w:rsid w:val="00BF4F7C"/>
    <w:rsid w:val="00BF537B"/>
    <w:rsid w:val="00BF5901"/>
    <w:rsid w:val="00BF626A"/>
    <w:rsid w:val="00BF688E"/>
    <w:rsid w:val="00BF6D77"/>
    <w:rsid w:val="00BF704C"/>
    <w:rsid w:val="00BF706B"/>
    <w:rsid w:val="00BF739A"/>
    <w:rsid w:val="00BF7EF5"/>
    <w:rsid w:val="00C00BF6"/>
    <w:rsid w:val="00C01146"/>
    <w:rsid w:val="00C0234A"/>
    <w:rsid w:val="00C0247B"/>
    <w:rsid w:val="00C0303F"/>
    <w:rsid w:val="00C0378E"/>
    <w:rsid w:val="00C04314"/>
    <w:rsid w:val="00C04BD0"/>
    <w:rsid w:val="00C05063"/>
    <w:rsid w:val="00C05730"/>
    <w:rsid w:val="00C05AF4"/>
    <w:rsid w:val="00C05AFD"/>
    <w:rsid w:val="00C0661C"/>
    <w:rsid w:val="00C0675F"/>
    <w:rsid w:val="00C06ECC"/>
    <w:rsid w:val="00C0702A"/>
    <w:rsid w:val="00C0724C"/>
    <w:rsid w:val="00C07C11"/>
    <w:rsid w:val="00C07E10"/>
    <w:rsid w:val="00C10015"/>
    <w:rsid w:val="00C1110A"/>
    <w:rsid w:val="00C11689"/>
    <w:rsid w:val="00C12414"/>
    <w:rsid w:val="00C12ECB"/>
    <w:rsid w:val="00C148B2"/>
    <w:rsid w:val="00C14ABD"/>
    <w:rsid w:val="00C151E0"/>
    <w:rsid w:val="00C155A8"/>
    <w:rsid w:val="00C159FD"/>
    <w:rsid w:val="00C15B31"/>
    <w:rsid w:val="00C15F66"/>
    <w:rsid w:val="00C1604F"/>
    <w:rsid w:val="00C166D4"/>
    <w:rsid w:val="00C168E5"/>
    <w:rsid w:val="00C1696D"/>
    <w:rsid w:val="00C16C90"/>
    <w:rsid w:val="00C1783F"/>
    <w:rsid w:val="00C17AB5"/>
    <w:rsid w:val="00C17BDC"/>
    <w:rsid w:val="00C20051"/>
    <w:rsid w:val="00C2021B"/>
    <w:rsid w:val="00C20B6C"/>
    <w:rsid w:val="00C20B86"/>
    <w:rsid w:val="00C21145"/>
    <w:rsid w:val="00C215ED"/>
    <w:rsid w:val="00C22350"/>
    <w:rsid w:val="00C2302B"/>
    <w:rsid w:val="00C23615"/>
    <w:rsid w:val="00C2397E"/>
    <w:rsid w:val="00C23A83"/>
    <w:rsid w:val="00C24381"/>
    <w:rsid w:val="00C24801"/>
    <w:rsid w:val="00C24C2E"/>
    <w:rsid w:val="00C24C7A"/>
    <w:rsid w:val="00C24FFB"/>
    <w:rsid w:val="00C25CFF"/>
    <w:rsid w:val="00C25EA6"/>
    <w:rsid w:val="00C26164"/>
    <w:rsid w:val="00C261C1"/>
    <w:rsid w:val="00C26574"/>
    <w:rsid w:val="00C26DBF"/>
    <w:rsid w:val="00C27199"/>
    <w:rsid w:val="00C27204"/>
    <w:rsid w:val="00C304E9"/>
    <w:rsid w:val="00C30B0B"/>
    <w:rsid w:val="00C31320"/>
    <w:rsid w:val="00C316B4"/>
    <w:rsid w:val="00C332D4"/>
    <w:rsid w:val="00C33A66"/>
    <w:rsid w:val="00C33E51"/>
    <w:rsid w:val="00C34C45"/>
    <w:rsid w:val="00C34C47"/>
    <w:rsid w:val="00C34FCE"/>
    <w:rsid w:val="00C35411"/>
    <w:rsid w:val="00C357C9"/>
    <w:rsid w:val="00C35EED"/>
    <w:rsid w:val="00C36B2C"/>
    <w:rsid w:val="00C3701A"/>
    <w:rsid w:val="00C379EF"/>
    <w:rsid w:val="00C379F5"/>
    <w:rsid w:val="00C405C8"/>
    <w:rsid w:val="00C40C2F"/>
    <w:rsid w:val="00C415AC"/>
    <w:rsid w:val="00C4297A"/>
    <w:rsid w:val="00C4360C"/>
    <w:rsid w:val="00C439B8"/>
    <w:rsid w:val="00C43A0B"/>
    <w:rsid w:val="00C43EDA"/>
    <w:rsid w:val="00C43FEC"/>
    <w:rsid w:val="00C4414C"/>
    <w:rsid w:val="00C45512"/>
    <w:rsid w:val="00C4602B"/>
    <w:rsid w:val="00C46564"/>
    <w:rsid w:val="00C46BFA"/>
    <w:rsid w:val="00C46DDF"/>
    <w:rsid w:val="00C500A1"/>
    <w:rsid w:val="00C50A02"/>
    <w:rsid w:val="00C51149"/>
    <w:rsid w:val="00C5117E"/>
    <w:rsid w:val="00C512D1"/>
    <w:rsid w:val="00C51856"/>
    <w:rsid w:val="00C51B04"/>
    <w:rsid w:val="00C51DB5"/>
    <w:rsid w:val="00C53CE9"/>
    <w:rsid w:val="00C5531B"/>
    <w:rsid w:val="00C55375"/>
    <w:rsid w:val="00C5570F"/>
    <w:rsid w:val="00C56C98"/>
    <w:rsid w:val="00C56DE1"/>
    <w:rsid w:val="00C56DEE"/>
    <w:rsid w:val="00C57120"/>
    <w:rsid w:val="00C571D5"/>
    <w:rsid w:val="00C575D4"/>
    <w:rsid w:val="00C61223"/>
    <w:rsid w:val="00C61246"/>
    <w:rsid w:val="00C618A8"/>
    <w:rsid w:val="00C61A78"/>
    <w:rsid w:val="00C629F3"/>
    <w:rsid w:val="00C62B88"/>
    <w:rsid w:val="00C62CD3"/>
    <w:rsid w:val="00C634F9"/>
    <w:rsid w:val="00C63CDE"/>
    <w:rsid w:val="00C643ED"/>
    <w:rsid w:val="00C64534"/>
    <w:rsid w:val="00C64D93"/>
    <w:rsid w:val="00C64F49"/>
    <w:rsid w:val="00C64F71"/>
    <w:rsid w:val="00C650E3"/>
    <w:rsid w:val="00C65200"/>
    <w:rsid w:val="00C65BD3"/>
    <w:rsid w:val="00C664FB"/>
    <w:rsid w:val="00C665DE"/>
    <w:rsid w:val="00C667C3"/>
    <w:rsid w:val="00C6728B"/>
    <w:rsid w:val="00C70718"/>
    <w:rsid w:val="00C70743"/>
    <w:rsid w:val="00C70B25"/>
    <w:rsid w:val="00C71528"/>
    <w:rsid w:val="00C717E4"/>
    <w:rsid w:val="00C7191B"/>
    <w:rsid w:val="00C71F09"/>
    <w:rsid w:val="00C72588"/>
    <w:rsid w:val="00C727B9"/>
    <w:rsid w:val="00C72F44"/>
    <w:rsid w:val="00C73670"/>
    <w:rsid w:val="00C737D1"/>
    <w:rsid w:val="00C738A0"/>
    <w:rsid w:val="00C73DE0"/>
    <w:rsid w:val="00C74609"/>
    <w:rsid w:val="00C749AB"/>
    <w:rsid w:val="00C75A8F"/>
    <w:rsid w:val="00C76129"/>
    <w:rsid w:val="00C76C0C"/>
    <w:rsid w:val="00C76FFC"/>
    <w:rsid w:val="00C774E0"/>
    <w:rsid w:val="00C776BA"/>
    <w:rsid w:val="00C7791E"/>
    <w:rsid w:val="00C81716"/>
    <w:rsid w:val="00C832CB"/>
    <w:rsid w:val="00C84085"/>
    <w:rsid w:val="00C852DC"/>
    <w:rsid w:val="00C854A8"/>
    <w:rsid w:val="00C85677"/>
    <w:rsid w:val="00C85E17"/>
    <w:rsid w:val="00C868A7"/>
    <w:rsid w:val="00C86ABA"/>
    <w:rsid w:val="00C86BF7"/>
    <w:rsid w:val="00C87164"/>
    <w:rsid w:val="00C8786A"/>
    <w:rsid w:val="00C87BBA"/>
    <w:rsid w:val="00C87BD0"/>
    <w:rsid w:val="00C905E5"/>
    <w:rsid w:val="00C90754"/>
    <w:rsid w:val="00C90B12"/>
    <w:rsid w:val="00C90B95"/>
    <w:rsid w:val="00C90BC4"/>
    <w:rsid w:val="00C90CA9"/>
    <w:rsid w:val="00C91802"/>
    <w:rsid w:val="00C918CA"/>
    <w:rsid w:val="00C92E41"/>
    <w:rsid w:val="00C92F62"/>
    <w:rsid w:val="00C93097"/>
    <w:rsid w:val="00C93B40"/>
    <w:rsid w:val="00C93DB5"/>
    <w:rsid w:val="00C94CB9"/>
    <w:rsid w:val="00C95853"/>
    <w:rsid w:val="00C95C2F"/>
    <w:rsid w:val="00C95F87"/>
    <w:rsid w:val="00C96035"/>
    <w:rsid w:val="00C968EF"/>
    <w:rsid w:val="00C972CE"/>
    <w:rsid w:val="00CA0492"/>
    <w:rsid w:val="00CA05B0"/>
    <w:rsid w:val="00CA0632"/>
    <w:rsid w:val="00CA0A04"/>
    <w:rsid w:val="00CA2528"/>
    <w:rsid w:val="00CA33D8"/>
    <w:rsid w:val="00CA3CAB"/>
    <w:rsid w:val="00CA3FC0"/>
    <w:rsid w:val="00CA5685"/>
    <w:rsid w:val="00CA6A2E"/>
    <w:rsid w:val="00CA6B56"/>
    <w:rsid w:val="00CA7D3E"/>
    <w:rsid w:val="00CB0317"/>
    <w:rsid w:val="00CB0662"/>
    <w:rsid w:val="00CB0A82"/>
    <w:rsid w:val="00CB0F2F"/>
    <w:rsid w:val="00CB0F76"/>
    <w:rsid w:val="00CB1556"/>
    <w:rsid w:val="00CB2913"/>
    <w:rsid w:val="00CB3970"/>
    <w:rsid w:val="00CB42B9"/>
    <w:rsid w:val="00CB4550"/>
    <w:rsid w:val="00CB4F39"/>
    <w:rsid w:val="00CB52A4"/>
    <w:rsid w:val="00CB537C"/>
    <w:rsid w:val="00CB5A26"/>
    <w:rsid w:val="00CB645B"/>
    <w:rsid w:val="00CB6A93"/>
    <w:rsid w:val="00CB6C79"/>
    <w:rsid w:val="00CB77C3"/>
    <w:rsid w:val="00CB7E9C"/>
    <w:rsid w:val="00CC0072"/>
    <w:rsid w:val="00CC027A"/>
    <w:rsid w:val="00CC0915"/>
    <w:rsid w:val="00CC0FBD"/>
    <w:rsid w:val="00CC1398"/>
    <w:rsid w:val="00CC1AF5"/>
    <w:rsid w:val="00CC1B74"/>
    <w:rsid w:val="00CC291E"/>
    <w:rsid w:val="00CC2D03"/>
    <w:rsid w:val="00CC2EB0"/>
    <w:rsid w:val="00CC4701"/>
    <w:rsid w:val="00CC56B4"/>
    <w:rsid w:val="00CC5F95"/>
    <w:rsid w:val="00CC642A"/>
    <w:rsid w:val="00CC6AC7"/>
    <w:rsid w:val="00CC733D"/>
    <w:rsid w:val="00CC7617"/>
    <w:rsid w:val="00CC7E0D"/>
    <w:rsid w:val="00CC7E97"/>
    <w:rsid w:val="00CD00EB"/>
    <w:rsid w:val="00CD1255"/>
    <w:rsid w:val="00CD1484"/>
    <w:rsid w:val="00CD1892"/>
    <w:rsid w:val="00CD1C01"/>
    <w:rsid w:val="00CD1D00"/>
    <w:rsid w:val="00CD2009"/>
    <w:rsid w:val="00CD27AC"/>
    <w:rsid w:val="00CD2A82"/>
    <w:rsid w:val="00CD3CAB"/>
    <w:rsid w:val="00CD44FF"/>
    <w:rsid w:val="00CD46A7"/>
    <w:rsid w:val="00CD47BC"/>
    <w:rsid w:val="00CD4E50"/>
    <w:rsid w:val="00CD57CB"/>
    <w:rsid w:val="00CD64E1"/>
    <w:rsid w:val="00CD66BA"/>
    <w:rsid w:val="00CD68D5"/>
    <w:rsid w:val="00CD699D"/>
    <w:rsid w:val="00CD6BA3"/>
    <w:rsid w:val="00CD70DB"/>
    <w:rsid w:val="00CD7544"/>
    <w:rsid w:val="00CD78D4"/>
    <w:rsid w:val="00CE0697"/>
    <w:rsid w:val="00CE14CB"/>
    <w:rsid w:val="00CE2E2E"/>
    <w:rsid w:val="00CE3A51"/>
    <w:rsid w:val="00CE41F9"/>
    <w:rsid w:val="00CE59F6"/>
    <w:rsid w:val="00CE66CD"/>
    <w:rsid w:val="00CE68D6"/>
    <w:rsid w:val="00CE6BA9"/>
    <w:rsid w:val="00CE71C3"/>
    <w:rsid w:val="00CE727A"/>
    <w:rsid w:val="00CF029C"/>
    <w:rsid w:val="00CF0AF0"/>
    <w:rsid w:val="00CF157E"/>
    <w:rsid w:val="00CF1631"/>
    <w:rsid w:val="00CF1834"/>
    <w:rsid w:val="00CF1AAA"/>
    <w:rsid w:val="00CF1EC2"/>
    <w:rsid w:val="00CF2ACF"/>
    <w:rsid w:val="00CF345B"/>
    <w:rsid w:val="00CF3752"/>
    <w:rsid w:val="00CF475F"/>
    <w:rsid w:val="00CF5008"/>
    <w:rsid w:val="00CF5069"/>
    <w:rsid w:val="00CF5E34"/>
    <w:rsid w:val="00CF6707"/>
    <w:rsid w:val="00CF7101"/>
    <w:rsid w:val="00CF7327"/>
    <w:rsid w:val="00CF7385"/>
    <w:rsid w:val="00CF7539"/>
    <w:rsid w:val="00CF75C6"/>
    <w:rsid w:val="00CF7B77"/>
    <w:rsid w:val="00CF7DF5"/>
    <w:rsid w:val="00D001D2"/>
    <w:rsid w:val="00D00E7F"/>
    <w:rsid w:val="00D02A80"/>
    <w:rsid w:val="00D0352D"/>
    <w:rsid w:val="00D038DC"/>
    <w:rsid w:val="00D03B59"/>
    <w:rsid w:val="00D04F01"/>
    <w:rsid w:val="00D04F8B"/>
    <w:rsid w:val="00D054EF"/>
    <w:rsid w:val="00D05637"/>
    <w:rsid w:val="00D05BA9"/>
    <w:rsid w:val="00D05EB1"/>
    <w:rsid w:val="00D0650B"/>
    <w:rsid w:val="00D068AA"/>
    <w:rsid w:val="00D06E71"/>
    <w:rsid w:val="00D06E9C"/>
    <w:rsid w:val="00D0714B"/>
    <w:rsid w:val="00D0764E"/>
    <w:rsid w:val="00D07D82"/>
    <w:rsid w:val="00D10327"/>
    <w:rsid w:val="00D103C9"/>
    <w:rsid w:val="00D1079C"/>
    <w:rsid w:val="00D10BE1"/>
    <w:rsid w:val="00D11FE3"/>
    <w:rsid w:val="00D12393"/>
    <w:rsid w:val="00D12945"/>
    <w:rsid w:val="00D12CC0"/>
    <w:rsid w:val="00D12DA1"/>
    <w:rsid w:val="00D130C0"/>
    <w:rsid w:val="00D13328"/>
    <w:rsid w:val="00D1343A"/>
    <w:rsid w:val="00D13D50"/>
    <w:rsid w:val="00D14101"/>
    <w:rsid w:val="00D144D8"/>
    <w:rsid w:val="00D14919"/>
    <w:rsid w:val="00D14E25"/>
    <w:rsid w:val="00D15470"/>
    <w:rsid w:val="00D156E1"/>
    <w:rsid w:val="00D15AE3"/>
    <w:rsid w:val="00D160C4"/>
    <w:rsid w:val="00D165D8"/>
    <w:rsid w:val="00D1724E"/>
    <w:rsid w:val="00D17C26"/>
    <w:rsid w:val="00D17E08"/>
    <w:rsid w:val="00D206F6"/>
    <w:rsid w:val="00D20FD1"/>
    <w:rsid w:val="00D214D4"/>
    <w:rsid w:val="00D21AAA"/>
    <w:rsid w:val="00D21E6F"/>
    <w:rsid w:val="00D2218A"/>
    <w:rsid w:val="00D22B13"/>
    <w:rsid w:val="00D2371E"/>
    <w:rsid w:val="00D237E0"/>
    <w:rsid w:val="00D23A17"/>
    <w:rsid w:val="00D25676"/>
    <w:rsid w:val="00D2579F"/>
    <w:rsid w:val="00D2580E"/>
    <w:rsid w:val="00D265A7"/>
    <w:rsid w:val="00D2690C"/>
    <w:rsid w:val="00D27129"/>
    <w:rsid w:val="00D279E7"/>
    <w:rsid w:val="00D27F75"/>
    <w:rsid w:val="00D30225"/>
    <w:rsid w:val="00D3046D"/>
    <w:rsid w:val="00D30497"/>
    <w:rsid w:val="00D30C4D"/>
    <w:rsid w:val="00D30F5F"/>
    <w:rsid w:val="00D31243"/>
    <w:rsid w:val="00D316D9"/>
    <w:rsid w:val="00D31B07"/>
    <w:rsid w:val="00D31B9D"/>
    <w:rsid w:val="00D3272E"/>
    <w:rsid w:val="00D32D38"/>
    <w:rsid w:val="00D32FA0"/>
    <w:rsid w:val="00D33112"/>
    <w:rsid w:val="00D331CB"/>
    <w:rsid w:val="00D3497A"/>
    <w:rsid w:val="00D35F2F"/>
    <w:rsid w:val="00D35FC6"/>
    <w:rsid w:val="00D36BB8"/>
    <w:rsid w:val="00D377D4"/>
    <w:rsid w:val="00D37C89"/>
    <w:rsid w:val="00D401A1"/>
    <w:rsid w:val="00D40217"/>
    <w:rsid w:val="00D40385"/>
    <w:rsid w:val="00D404CE"/>
    <w:rsid w:val="00D40E8F"/>
    <w:rsid w:val="00D412BF"/>
    <w:rsid w:val="00D417C6"/>
    <w:rsid w:val="00D417D0"/>
    <w:rsid w:val="00D42B0C"/>
    <w:rsid w:val="00D42D6E"/>
    <w:rsid w:val="00D43DEF"/>
    <w:rsid w:val="00D44259"/>
    <w:rsid w:val="00D45C61"/>
    <w:rsid w:val="00D45DDC"/>
    <w:rsid w:val="00D5064C"/>
    <w:rsid w:val="00D50C94"/>
    <w:rsid w:val="00D511E7"/>
    <w:rsid w:val="00D517ED"/>
    <w:rsid w:val="00D51A4B"/>
    <w:rsid w:val="00D5251C"/>
    <w:rsid w:val="00D52F56"/>
    <w:rsid w:val="00D5371E"/>
    <w:rsid w:val="00D539DA"/>
    <w:rsid w:val="00D54A50"/>
    <w:rsid w:val="00D54FFD"/>
    <w:rsid w:val="00D5552C"/>
    <w:rsid w:val="00D5556D"/>
    <w:rsid w:val="00D55C34"/>
    <w:rsid w:val="00D55C81"/>
    <w:rsid w:val="00D5674B"/>
    <w:rsid w:val="00D56B56"/>
    <w:rsid w:val="00D56BF5"/>
    <w:rsid w:val="00D56F99"/>
    <w:rsid w:val="00D5743F"/>
    <w:rsid w:val="00D57F1F"/>
    <w:rsid w:val="00D60065"/>
    <w:rsid w:val="00D60270"/>
    <w:rsid w:val="00D605C2"/>
    <w:rsid w:val="00D60733"/>
    <w:rsid w:val="00D60C60"/>
    <w:rsid w:val="00D61E1D"/>
    <w:rsid w:val="00D629A4"/>
    <w:rsid w:val="00D62BDF"/>
    <w:rsid w:val="00D62EEE"/>
    <w:rsid w:val="00D64AE1"/>
    <w:rsid w:val="00D64F1C"/>
    <w:rsid w:val="00D6570C"/>
    <w:rsid w:val="00D659EA"/>
    <w:rsid w:val="00D65A89"/>
    <w:rsid w:val="00D65E85"/>
    <w:rsid w:val="00D6611C"/>
    <w:rsid w:val="00D671C7"/>
    <w:rsid w:val="00D675B0"/>
    <w:rsid w:val="00D675DE"/>
    <w:rsid w:val="00D678BB"/>
    <w:rsid w:val="00D67D81"/>
    <w:rsid w:val="00D70170"/>
    <w:rsid w:val="00D702E8"/>
    <w:rsid w:val="00D70552"/>
    <w:rsid w:val="00D70D42"/>
    <w:rsid w:val="00D71285"/>
    <w:rsid w:val="00D71ABC"/>
    <w:rsid w:val="00D71D50"/>
    <w:rsid w:val="00D721C5"/>
    <w:rsid w:val="00D72454"/>
    <w:rsid w:val="00D729A7"/>
    <w:rsid w:val="00D72A5B"/>
    <w:rsid w:val="00D731BB"/>
    <w:rsid w:val="00D73991"/>
    <w:rsid w:val="00D73CD4"/>
    <w:rsid w:val="00D73F06"/>
    <w:rsid w:val="00D740B2"/>
    <w:rsid w:val="00D74247"/>
    <w:rsid w:val="00D743F1"/>
    <w:rsid w:val="00D744CF"/>
    <w:rsid w:val="00D7456E"/>
    <w:rsid w:val="00D753A9"/>
    <w:rsid w:val="00D755F7"/>
    <w:rsid w:val="00D75DDB"/>
    <w:rsid w:val="00D75E4B"/>
    <w:rsid w:val="00D774F4"/>
    <w:rsid w:val="00D77687"/>
    <w:rsid w:val="00D77AF6"/>
    <w:rsid w:val="00D804C5"/>
    <w:rsid w:val="00D815E6"/>
    <w:rsid w:val="00D81A28"/>
    <w:rsid w:val="00D81BDE"/>
    <w:rsid w:val="00D8201D"/>
    <w:rsid w:val="00D82B00"/>
    <w:rsid w:val="00D82B04"/>
    <w:rsid w:val="00D82BE4"/>
    <w:rsid w:val="00D82E05"/>
    <w:rsid w:val="00D83C0D"/>
    <w:rsid w:val="00D83C80"/>
    <w:rsid w:val="00D83F5B"/>
    <w:rsid w:val="00D85FDE"/>
    <w:rsid w:val="00D8665E"/>
    <w:rsid w:val="00D869C1"/>
    <w:rsid w:val="00D86EC6"/>
    <w:rsid w:val="00D87418"/>
    <w:rsid w:val="00D87A39"/>
    <w:rsid w:val="00D87FE6"/>
    <w:rsid w:val="00D90BC3"/>
    <w:rsid w:val="00D90C93"/>
    <w:rsid w:val="00D90DB9"/>
    <w:rsid w:val="00D91001"/>
    <w:rsid w:val="00D910FF"/>
    <w:rsid w:val="00D912F4"/>
    <w:rsid w:val="00D91337"/>
    <w:rsid w:val="00D915C9"/>
    <w:rsid w:val="00D918DA"/>
    <w:rsid w:val="00D9198F"/>
    <w:rsid w:val="00D92078"/>
    <w:rsid w:val="00D926F0"/>
    <w:rsid w:val="00D92A87"/>
    <w:rsid w:val="00D9384E"/>
    <w:rsid w:val="00D93AEE"/>
    <w:rsid w:val="00D93E95"/>
    <w:rsid w:val="00D9413E"/>
    <w:rsid w:val="00D94C8D"/>
    <w:rsid w:val="00D95F88"/>
    <w:rsid w:val="00D96698"/>
    <w:rsid w:val="00D96876"/>
    <w:rsid w:val="00D96940"/>
    <w:rsid w:val="00D96B12"/>
    <w:rsid w:val="00D96F59"/>
    <w:rsid w:val="00DA0175"/>
    <w:rsid w:val="00DA099C"/>
    <w:rsid w:val="00DA0F18"/>
    <w:rsid w:val="00DA2125"/>
    <w:rsid w:val="00DA21EC"/>
    <w:rsid w:val="00DA24DE"/>
    <w:rsid w:val="00DA270C"/>
    <w:rsid w:val="00DA281F"/>
    <w:rsid w:val="00DA3C5B"/>
    <w:rsid w:val="00DA3D23"/>
    <w:rsid w:val="00DA3D5D"/>
    <w:rsid w:val="00DA4A61"/>
    <w:rsid w:val="00DA5897"/>
    <w:rsid w:val="00DA58E7"/>
    <w:rsid w:val="00DA5AFE"/>
    <w:rsid w:val="00DA61AB"/>
    <w:rsid w:val="00DA61CD"/>
    <w:rsid w:val="00DA6EE2"/>
    <w:rsid w:val="00DA718A"/>
    <w:rsid w:val="00DA78CF"/>
    <w:rsid w:val="00DA78D5"/>
    <w:rsid w:val="00DA7A89"/>
    <w:rsid w:val="00DA7BF4"/>
    <w:rsid w:val="00DB052F"/>
    <w:rsid w:val="00DB14D3"/>
    <w:rsid w:val="00DB154B"/>
    <w:rsid w:val="00DB1BDC"/>
    <w:rsid w:val="00DB3490"/>
    <w:rsid w:val="00DB3593"/>
    <w:rsid w:val="00DB440B"/>
    <w:rsid w:val="00DB4426"/>
    <w:rsid w:val="00DB4522"/>
    <w:rsid w:val="00DB4B40"/>
    <w:rsid w:val="00DB4F12"/>
    <w:rsid w:val="00DB4F21"/>
    <w:rsid w:val="00DB4F42"/>
    <w:rsid w:val="00DB540C"/>
    <w:rsid w:val="00DB6F96"/>
    <w:rsid w:val="00DB71B9"/>
    <w:rsid w:val="00DB7662"/>
    <w:rsid w:val="00DB7E46"/>
    <w:rsid w:val="00DC1395"/>
    <w:rsid w:val="00DC32FC"/>
    <w:rsid w:val="00DC3D89"/>
    <w:rsid w:val="00DC4567"/>
    <w:rsid w:val="00DC4D6C"/>
    <w:rsid w:val="00DC4F47"/>
    <w:rsid w:val="00DC5059"/>
    <w:rsid w:val="00DC5860"/>
    <w:rsid w:val="00DC5BD0"/>
    <w:rsid w:val="00DC5BE2"/>
    <w:rsid w:val="00DC6284"/>
    <w:rsid w:val="00DC628E"/>
    <w:rsid w:val="00DC6747"/>
    <w:rsid w:val="00DC6AF3"/>
    <w:rsid w:val="00DC7608"/>
    <w:rsid w:val="00DC761E"/>
    <w:rsid w:val="00DC7B3B"/>
    <w:rsid w:val="00DC7B9B"/>
    <w:rsid w:val="00DC7CFC"/>
    <w:rsid w:val="00DD09F2"/>
    <w:rsid w:val="00DD0DEE"/>
    <w:rsid w:val="00DD1205"/>
    <w:rsid w:val="00DD1633"/>
    <w:rsid w:val="00DD17A0"/>
    <w:rsid w:val="00DD1B97"/>
    <w:rsid w:val="00DD2831"/>
    <w:rsid w:val="00DD2A6D"/>
    <w:rsid w:val="00DD2E17"/>
    <w:rsid w:val="00DD42DE"/>
    <w:rsid w:val="00DD4309"/>
    <w:rsid w:val="00DD4344"/>
    <w:rsid w:val="00DD4357"/>
    <w:rsid w:val="00DD4DDD"/>
    <w:rsid w:val="00DD573B"/>
    <w:rsid w:val="00DD57E7"/>
    <w:rsid w:val="00DD5A1E"/>
    <w:rsid w:val="00DD5B8C"/>
    <w:rsid w:val="00DD5DFA"/>
    <w:rsid w:val="00DD5E91"/>
    <w:rsid w:val="00DD6CE2"/>
    <w:rsid w:val="00DD720D"/>
    <w:rsid w:val="00DE0229"/>
    <w:rsid w:val="00DE04E0"/>
    <w:rsid w:val="00DE12F1"/>
    <w:rsid w:val="00DE1A9D"/>
    <w:rsid w:val="00DE1CB1"/>
    <w:rsid w:val="00DE1EA4"/>
    <w:rsid w:val="00DE2073"/>
    <w:rsid w:val="00DE30AC"/>
    <w:rsid w:val="00DE38D1"/>
    <w:rsid w:val="00DE4106"/>
    <w:rsid w:val="00DE466B"/>
    <w:rsid w:val="00DE48F4"/>
    <w:rsid w:val="00DE5563"/>
    <w:rsid w:val="00DE5C19"/>
    <w:rsid w:val="00DE5D48"/>
    <w:rsid w:val="00DE6157"/>
    <w:rsid w:val="00DE6E4D"/>
    <w:rsid w:val="00DE7498"/>
    <w:rsid w:val="00DE75EF"/>
    <w:rsid w:val="00DE7611"/>
    <w:rsid w:val="00DE7D19"/>
    <w:rsid w:val="00DF05A0"/>
    <w:rsid w:val="00DF1162"/>
    <w:rsid w:val="00DF1BA8"/>
    <w:rsid w:val="00DF1F63"/>
    <w:rsid w:val="00DF28F2"/>
    <w:rsid w:val="00DF2BFF"/>
    <w:rsid w:val="00DF3798"/>
    <w:rsid w:val="00DF4FF1"/>
    <w:rsid w:val="00DF56A3"/>
    <w:rsid w:val="00DF5B33"/>
    <w:rsid w:val="00DF6FD2"/>
    <w:rsid w:val="00DF72EF"/>
    <w:rsid w:val="00DF743D"/>
    <w:rsid w:val="00DF7724"/>
    <w:rsid w:val="00E000D8"/>
    <w:rsid w:val="00E0053A"/>
    <w:rsid w:val="00E00C1E"/>
    <w:rsid w:val="00E00F5F"/>
    <w:rsid w:val="00E010E6"/>
    <w:rsid w:val="00E01377"/>
    <w:rsid w:val="00E014E7"/>
    <w:rsid w:val="00E017DE"/>
    <w:rsid w:val="00E0232F"/>
    <w:rsid w:val="00E026A9"/>
    <w:rsid w:val="00E0356F"/>
    <w:rsid w:val="00E03B42"/>
    <w:rsid w:val="00E03B6A"/>
    <w:rsid w:val="00E03C10"/>
    <w:rsid w:val="00E0479F"/>
    <w:rsid w:val="00E04816"/>
    <w:rsid w:val="00E04982"/>
    <w:rsid w:val="00E04D6A"/>
    <w:rsid w:val="00E054F2"/>
    <w:rsid w:val="00E058DB"/>
    <w:rsid w:val="00E05950"/>
    <w:rsid w:val="00E05CD4"/>
    <w:rsid w:val="00E05DE8"/>
    <w:rsid w:val="00E06100"/>
    <w:rsid w:val="00E0614E"/>
    <w:rsid w:val="00E06E97"/>
    <w:rsid w:val="00E07B8F"/>
    <w:rsid w:val="00E10712"/>
    <w:rsid w:val="00E10DD1"/>
    <w:rsid w:val="00E1224C"/>
    <w:rsid w:val="00E1254C"/>
    <w:rsid w:val="00E12BDF"/>
    <w:rsid w:val="00E13326"/>
    <w:rsid w:val="00E13D07"/>
    <w:rsid w:val="00E14356"/>
    <w:rsid w:val="00E14961"/>
    <w:rsid w:val="00E14D76"/>
    <w:rsid w:val="00E15183"/>
    <w:rsid w:val="00E1593E"/>
    <w:rsid w:val="00E15D6C"/>
    <w:rsid w:val="00E1720B"/>
    <w:rsid w:val="00E203DE"/>
    <w:rsid w:val="00E20CE7"/>
    <w:rsid w:val="00E217B1"/>
    <w:rsid w:val="00E222FA"/>
    <w:rsid w:val="00E229CE"/>
    <w:rsid w:val="00E22B4A"/>
    <w:rsid w:val="00E2376D"/>
    <w:rsid w:val="00E2449B"/>
    <w:rsid w:val="00E24A62"/>
    <w:rsid w:val="00E24F52"/>
    <w:rsid w:val="00E255CC"/>
    <w:rsid w:val="00E25636"/>
    <w:rsid w:val="00E25755"/>
    <w:rsid w:val="00E25F90"/>
    <w:rsid w:val="00E266DD"/>
    <w:rsid w:val="00E26D2E"/>
    <w:rsid w:val="00E26F5A"/>
    <w:rsid w:val="00E279B2"/>
    <w:rsid w:val="00E303C0"/>
    <w:rsid w:val="00E3055B"/>
    <w:rsid w:val="00E31687"/>
    <w:rsid w:val="00E31699"/>
    <w:rsid w:val="00E31761"/>
    <w:rsid w:val="00E31812"/>
    <w:rsid w:val="00E31889"/>
    <w:rsid w:val="00E31CE7"/>
    <w:rsid w:val="00E333D5"/>
    <w:rsid w:val="00E3394F"/>
    <w:rsid w:val="00E33A0B"/>
    <w:rsid w:val="00E34A2F"/>
    <w:rsid w:val="00E34AC1"/>
    <w:rsid w:val="00E35A45"/>
    <w:rsid w:val="00E35F7F"/>
    <w:rsid w:val="00E36392"/>
    <w:rsid w:val="00E36B32"/>
    <w:rsid w:val="00E37A6F"/>
    <w:rsid w:val="00E37A9C"/>
    <w:rsid w:val="00E40222"/>
    <w:rsid w:val="00E40406"/>
    <w:rsid w:val="00E4082B"/>
    <w:rsid w:val="00E40835"/>
    <w:rsid w:val="00E408EC"/>
    <w:rsid w:val="00E409B5"/>
    <w:rsid w:val="00E40BCB"/>
    <w:rsid w:val="00E4208F"/>
    <w:rsid w:val="00E42E94"/>
    <w:rsid w:val="00E43006"/>
    <w:rsid w:val="00E4312A"/>
    <w:rsid w:val="00E4331B"/>
    <w:rsid w:val="00E43551"/>
    <w:rsid w:val="00E437FA"/>
    <w:rsid w:val="00E45A2C"/>
    <w:rsid w:val="00E46A6B"/>
    <w:rsid w:val="00E46A9C"/>
    <w:rsid w:val="00E47DB1"/>
    <w:rsid w:val="00E50BDD"/>
    <w:rsid w:val="00E510CF"/>
    <w:rsid w:val="00E513D7"/>
    <w:rsid w:val="00E519FE"/>
    <w:rsid w:val="00E5206C"/>
    <w:rsid w:val="00E52AAB"/>
    <w:rsid w:val="00E5448E"/>
    <w:rsid w:val="00E54E0D"/>
    <w:rsid w:val="00E55247"/>
    <w:rsid w:val="00E558E5"/>
    <w:rsid w:val="00E55B3C"/>
    <w:rsid w:val="00E56795"/>
    <w:rsid w:val="00E57932"/>
    <w:rsid w:val="00E606C4"/>
    <w:rsid w:val="00E6078C"/>
    <w:rsid w:val="00E60811"/>
    <w:rsid w:val="00E60AB8"/>
    <w:rsid w:val="00E6103E"/>
    <w:rsid w:val="00E6185F"/>
    <w:rsid w:val="00E61D32"/>
    <w:rsid w:val="00E63C60"/>
    <w:rsid w:val="00E64050"/>
    <w:rsid w:val="00E64B7B"/>
    <w:rsid w:val="00E6514D"/>
    <w:rsid w:val="00E65161"/>
    <w:rsid w:val="00E652C9"/>
    <w:rsid w:val="00E6593B"/>
    <w:rsid w:val="00E65D74"/>
    <w:rsid w:val="00E66E11"/>
    <w:rsid w:val="00E672C6"/>
    <w:rsid w:val="00E70192"/>
    <w:rsid w:val="00E70C55"/>
    <w:rsid w:val="00E70E34"/>
    <w:rsid w:val="00E71809"/>
    <w:rsid w:val="00E71D1E"/>
    <w:rsid w:val="00E71DFC"/>
    <w:rsid w:val="00E726F2"/>
    <w:rsid w:val="00E728E2"/>
    <w:rsid w:val="00E738FA"/>
    <w:rsid w:val="00E739B6"/>
    <w:rsid w:val="00E74A2B"/>
    <w:rsid w:val="00E75667"/>
    <w:rsid w:val="00E756D3"/>
    <w:rsid w:val="00E75A5A"/>
    <w:rsid w:val="00E76004"/>
    <w:rsid w:val="00E7608F"/>
    <w:rsid w:val="00E760D7"/>
    <w:rsid w:val="00E769CC"/>
    <w:rsid w:val="00E77124"/>
    <w:rsid w:val="00E77341"/>
    <w:rsid w:val="00E7783E"/>
    <w:rsid w:val="00E778B8"/>
    <w:rsid w:val="00E801C7"/>
    <w:rsid w:val="00E8050D"/>
    <w:rsid w:val="00E80AF8"/>
    <w:rsid w:val="00E80BED"/>
    <w:rsid w:val="00E816E8"/>
    <w:rsid w:val="00E819C8"/>
    <w:rsid w:val="00E82592"/>
    <w:rsid w:val="00E825ED"/>
    <w:rsid w:val="00E827BB"/>
    <w:rsid w:val="00E82B37"/>
    <w:rsid w:val="00E82D24"/>
    <w:rsid w:val="00E8357D"/>
    <w:rsid w:val="00E83C4F"/>
    <w:rsid w:val="00E84212"/>
    <w:rsid w:val="00E84C04"/>
    <w:rsid w:val="00E84F72"/>
    <w:rsid w:val="00E856A2"/>
    <w:rsid w:val="00E8572B"/>
    <w:rsid w:val="00E8575B"/>
    <w:rsid w:val="00E85929"/>
    <w:rsid w:val="00E85AD2"/>
    <w:rsid w:val="00E87A37"/>
    <w:rsid w:val="00E87CF7"/>
    <w:rsid w:val="00E9036E"/>
    <w:rsid w:val="00E9078A"/>
    <w:rsid w:val="00E912FD"/>
    <w:rsid w:val="00E91B26"/>
    <w:rsid w:val="00E92C6E"/>
    <w:rsid w:val="00E92D0B"/>
    <w:rsid w:val="00E92FFF"/>
    <w:rsid w:val="00E93195"/>
    <w:rsid w:val="00E9391C"/>
    <w:rsid w:val="00E93D05"/>
    <w:rsid w:val="00E950D4"/>
    <w:rsid w:val="00E951D8"/>
    <w:rsid w:val="00E95C2A"/>
    <w:rsid w:val="00E95F03"/>
    <w:rsid w:val="00E961CB"/>
    <w:rsid w:val="00E963BC"/>
    <w:rsid w:val="00E966A6"/>
    <w:rsid w:val="00E96E91"/>
    <w:rsid w:val="00E9751D"/>
    <w:rsid w:val="00E97DC6"/>
    <w:rsid w:val="00E97F7A"/>
    <w:rsid w:val="00EA0010"/>
    <w:rsid w:val="00EA0143"/>
    <w:rsid w:val="00EA089B"/>
    <w:rsid w:val="00EA1ACC"/>
    <w:rsid w:val="00EA29E4"/>
    <w:rsid w:val="00EA2E21"/>
    <w:rsid w:val="00EA2E4F"/>
    <w:rsid w:val="00EA2EAA"/>
    <w:rsid w:val="00EA380C"/>
    <w:rsid w:val="00EA613D"/>
    <w:rsid w:val="00EA6744"/>
    <w:rsid w:val="00EA7077"/>
    <w:rsid w:val="00EA7308"/>
    <w:rsid w:val="00EA7474"/>
    <w:rsid w:val="00EB0831"/>
    <w:rsid w:val="00EB089C"/>
    <w:rsid w:val="00EB0AA8"/>
    <w:rsid w:val="00EB0B65"/>
    <w:rsid w:val="00EB0C65"/>
    <w:rsid w:val="00EB1624"/>
    <w:rsid w:val="00EB169F"/>
    <w:rsid w:val="00EB2635"/>
    <w:rsid w:val="00EB2961"/>
    <w:rsid w:val="00EB2E1A"/>
    <w:rsid w:val="00EB2F8A"/>
    <w:rsid w:val="00EB3268"/>
    <w:rsid w:val="00EB3298"/>
    <w:rsid w:val="00EB3939"/>
    <w:rsid w:val="00EB3CE6"/>
    <w:rsid w:val="00EB3E92"/>
    <w:rsid w:val="00EB54AB"/>
    <w:rsid w:val="00EB6257"/>
    <w:rsid w:val="00EB626F"/>
    <w:rsid w:val="00EB68E6"/>
    <w:rsid w:val="00EB6AE9"/>
    <w:rsid w:val="00EB6B2D"/>
    <w:rsid w:val="00EB71C9"/>
    <w:rsid w:val="00EB763E"/>
    <w:rsid w:val="00EB7B67"/>
    <w:rsid w:val="00EC07F1"/>
    <w:rsid w:val="00EC1E8A"/>
    <w:rsid w:val="00EC328C"/>
    <w:rsid w:val="00EC32F5"/>
    <w:rsid w:val="00EC3852"/>
    <w:rsid w:val="00EC4528"/>
    <w:rsid w:val="00EC5241"/>
    <w:rsid w:val="00EC5817"/>
    <w:rsid w:val="00EC594C"/>
    <w:rsid w:val="00EC5C7B"/>
    <w:rsid w:val="00EC66AA"/>
    <w:rsid w:val="00EC6B30"/>
    <w:rsid w:val="00EC6B8F"/>
    <w:rsid w:val="00EC7154"/>
    <w:rsid w:val="00EC7371"/>
    <w:rsid w:val="00EC73F5"/>
    <w:rsid w:val="00EC7894"/>
    <w:rsid w:val="00EC7A28"/>
    <w:rsid w:val="00EC7B48"/>
    <w:rsid w:val="00ED0151"/>
    <w:rsid w:val="00ED0257"/>
    <w:rsid w:val="00ED071B"/>
    <w:rsid w:val="00ED07F7"/>
    <w:rsid w:val="00ED18B1"/>
    <w:rsid w:val="00ED1ADE"/>
    <w:rsid w:val="00ED1E2A"/>
    <w:rsid w:val="00ED3512"/>
    <w:rsid w:val="00ED3692"/>
    <w:rsid w:val="00ED4A77"/>
    <w:rsid w:val="00ED4B6E"/>
    <w:rsid w:val="00ED5981"/>
    <w:rsid w:val="00ED613A"/>
    <w:rsid w:val="00ED6514"/>
    <w:rsid w:val="00ED66B2"/>
    <w:rsid w:val="00ED71BA"/>
    <w:rsid w:val="00ED728F"/>
    <w:rsid w:val="00ED73A1"/>
    <w:rsid w:val="00ED7CA2"/>
    <w:rsid w:val="00EE04F9"/>
    <w:rsid w:val="00EE05E0"/>
    <w:rsid w:val="00EE0FF6"/>
    <w:rsid w:val="00EE13DA"/>
    <w:rsid w:val="00EE1595"/>
    <w:rsid w:val="00EE1E71"/>
    <w:rsid w:val="00EE2087"/>
    <w:rsid w:val="00EE20C2"/>
    <w:rsid w:val="00EE2A9D"/>
    <w:rsid w:val="00EE3384"/>
    <w:rsid w:val="00EE499F"/>
    <w:rsid w:val="00EE56E2"/>
    <w:rsid w:val="00EE5FCD"/>
    <w:rsid w:val="00EE63BF"/>
    <w:rsid w:val="00EE6CB7"/>
    <w:rsid w:val="00EE6D45"/>
    <w:rsid w:val="00EE6E89"/>
    <w:rsid w:val="00EF0D4B"/>
    <w:rsid w:val="00EF0FE6"/>
    <w:rsid w:val="00EF1130"/>
    <w:rsid w:val="00EF1432"/>
    <w:rsid w:val="00EF1511"/>
    <w:rsid w:val="00EF1F01"/>
    <w:rsid w:val="00EF2C39"/>
    <w:rsid w:val="00EF2C5F"/>
    <w:rsid w:val="00EF3811"/>
    <w:rsid w:val="00EF3AC4"/>
    <w:rsid w:val="00EF3FF9"/>
    <w:rsid w:val="00EF41AF"/>
    <w:rsid w:val="00EF4DB4"/>
    <w:rsid w:val="00EF5234"/>
    <w:rsid w:val="00EF55E9"/>
    <w:rsid w:val="00EF5B41"/>
    <w:rsid w:val="00EF611C"/>
    <w:rsid w:val="00EF625F"/>
    <w:rsid w:val="00EF62C0"/>
    <w:rsid w:val="00EF6D5A"/>
    <w:rsid w:val="00EF71E6"/>
    <w:rsid w:val="00F0058A"/>
    <w:rsid w:val="00F00630"/>
    <w:rsid w:val="00F00922"/>
    <w:rsid w:val="00F00924"/>
    <w:rsid w:val="00F0187E"/>
    <w:rsid w:val="00F01BE6"/>
    <w:rsid w:val="00F01F75"/>
    <w:rsid w:val="00F0217A"/>
    <w:rsid w:val="00F026D3"/>
    <w:rsid w:val="00F027E8"/>
    <w:rsid w:val="00F03395"/>
    <w:rsid w:val="00F034E6"/>
    <w:rsid w:val="00F03E4C"/>
    <w:rsid w:val="00F042D1"/>
    <w:rsid w:val="00F04D19"/>
    <w:rsid w:val="00F050A3"/>
    <w:rsid w:val="00F06340"/>
    <w:rsid w:val="00F0665D"/>
    <w:rsid w:val="00F06D42"/>
    <w:rsid w:val="00F07134"/>
    <w:rsid w:val="00F0724D"/>
    <w:rsid w:val="00F07378"/>
    <w:rsid w:val="00F10B81"/>
    <w:rsid w:val="00F10BC9"/>
    <w:rsid w:val="00F113C9"/>
    <w:rsid w:val="00F11C01"/>
    <w:rsid w:val="00F11D80"/>
    <w:rsid w:val="00F12129"/>
    <w:rsid w:val="00F121BE"/>
    <w:rsid w:val="00F14B08"/>
    <w:rsid w:val="00F14B4B"/>
    <w:rsid w:val="00F14CD1"/>
    <w:rsid w:val="00F15115"/>
    <w:rsid w:val="00F15A85"/>
    <w:rsid w:val="00F15C81"/>
    <w:rsid w:val="00F15D8C"/>
    <w:rsid w:val="00F15F18"/>
    <w:rsid w:val="00F16B86"/>
    <w:rsid w:val="00F16E1A"/>
    <w:rsid w:val="00F16F92"/>
    <w:rsid w:val="00F17C3E"/>
    <w:rsid w:val="00F20197"/>
    <w:rsid w:val="00F20369"/>
    <w:rsid w:val="00F20607"/>
    <w:rsid w:val="00F208BB"/>
    <w:rsid w:val="00F20C9E"/>
    <w:rsid w:val="00F20E2D"/>
    <w:rsid w:val="00F213D8"/>
    <w:rsid w:val="00F21A5D"/>
    <w:rsid w:val="00F21C13"/>
    <w:rsid w:val="00F22362"/>
    <w:rsid w:val="00F22796"/>
    <w:rsid w:val="00F2296A"/>
    <w:rsid w:val="00F234A4"/>
    <w:rsid w:val="00F2363A"/>
    <w:rsid w:val="00F238F7"/>
    <w:rsid w:val="00F23BA0"/>
    <w:rsid w:val="00F2420C"/>
    <w:rsid w:val="00F24B10"/>
    <w:rsid w:val="00F24C28"/>
    <w:rsid w:val="00F254C4"/>
    <w:rsid w:val="00F25641"/>
    <w:rsid w:val="00F256D8"/>
    <w:rsid w:val="00F25824"/>
    <w:rsid w:val="00F25E8C"/>
    <w:rsid w:val="00F26065"/>
    <w:rsid w:val="00F266E3"/>
    <w:rsid w:val="00F2689C"/>
    <w:rsid w:val="00F26D17"/>
    <w:rsid w:val="00F27E44"/>
    <w:rsid w:val="00F30313"/>
    <w:rsid w:val="00F303BC"/>
    <w:rsid w:val="00F30472"/>
    <w:rsid w:val="00F31052"/>
    <w:rsid w:val="00F318A1"/>
    <w:rsid w:val="00F31CF5"/>
    <w:rsid w:val="00F3265C"/>
    <w:rsid w:val="00F32C4A"/>
    <w:rsid w:val="00F33262"/>
    <w:rsid w:val="00F343EE"/>
    <w:rsid w:val="00F353F4"/>
    <w:rsid w:val="00F35494"/>
    <w:rsid w:val="00F35607"/>
    <w:rsid w:val="00F359AB"/>
    <w:rsid w:val="00F35DBA"/>
    <w:rsid w:val="00F3619D"/>
    <w:rsid w:val="00F36DDE"/>
    <w:rsid w:val="00F3722A"/>
    <w:rsid w:val="00F37366"/>
    <w:rsid w:val="00F37C99"/>
    <w:rsid w:val="00F37EDB"/>
    <w:rsid w:val="00F37FCC"/>
    <w:rsid w:val="00F419B8"/>
    <w:rsid w:val="00F41C0F"/>
    <w:rsid w:val="00F42856"/>
    <w:rsid w:val="00F42ED7"/>
    <w:rsid w:val="00F43777"/>
    <w:rsid w:val="00F4482B"/>
    <w:rsid w:val="00F44F02"/>
    <w:rsid w:val="00F45039"/>
    <w:rsid w:val="00F4526B"/>
    <w:rsid w:val="00F45298"/>
    <w:rsid w:val="00F45F64"/>
    <w:rsid w:val="00F462DF"/>
    <w:rsid w:val="00F46534"/>
    <w:rsid w:val="00F4662D"/>
    <w:rsid w:val="00F467BA"/>
    <w:rsid w:val="00F4689E"/>
    <w:rsid w:val="00F468AC"/>
    <w:rsid w:val="00F4696F"/>
    <w:rsid w:val="00F46A5F"/>
    <w:rsid w:val="00F47316"/>
    <w:rsid w:val="00F47507"/>
    <w:rsid w:val="00F47A01"/>
    <w:rsid w:val="00F47CEE"/>
    <w:rsid w:val="00F5052D"/>
    <w:rsid w:val="00F50A21"/>
    <w:rsid w:val="00F51A82"/>
    <w:rsid w:val="00F51B78"/>
    <w:rsid w:val="00F51BDD"/>
    <w:rsid w:val="00F52065"/>
    <w:rsid w:val="00F521CE"/>
    <w:rsid w:val="00F5253E"/>
    <w:rsid w:val="00F5254B"/>
    <w:rsid w:val="00F52CB7"/>
    <w:rsid w:val="00F53A44"/>
    <w:rsid w:val="00F54E5E"/>
    <w:rsid w:val="00F551DB"/>
    <w:rsid w:val="00F55810"/>
    <w:rsid w:val="00F559BE"/>
    <w:rsid w:val="00F56F7E"/>
    <w:rsid w:val="00F56FEF"/>
    <w:rsid w:val="00F57521"/>
    <w:rsid w:val="00F57E2D"/>
    <w:rsid w:val="00F60938"/>
    <w:rsid w:val="00F60C7E"/>
    <w:rsid w:val="00F60E0A"/>
    <w:rsid w:val="00F61606"/>
    <w:rsid w:val="00F61918"/>
    <w:rsid w:val="00F62151"/>
    <w:rsid w:val="00F62CA8"/>
    <w:rsid w:val="00F62F92"/>
    <w:rsid w:val="00F630B4"/>
    <w:rsid w:val="00F635EF"/>
    <w:rsid w:val="00F63BF4"/>
    <w:rsid w:val="00F63C55"/>
    <w:rsid w:val="00F63C60"/>
    <w:rsid w:val="00F64991"/>
    <w:rsid w:val="00F65BA9"/>
    <w:rsid w:val="00F65BC8"/>
    <w:rsid w:val="00F65EEA"/>
    <w:rsid w:val="00F66205"/>
    <w:rsid w:val="00F6630F"/>
    <w:rsid w:val="00F66419"/>
    <w:rsid w:val="00F66944"/>
    <w:rsid w:val="00F67079"/>
    <w:rsid w:val="00F67B58"/>
    <w:rsid w:val="00F67E81"/>
    <w:rsid w:val="00F7044B"/>
    <w:rsid w:val="00F70FD4"/>
    <w:rsid w:val="00F71342"/>
    <w:rsid w:val="00F71C68"/>
    <w:rsid w:val="00F724E2"/>
    <w:rsid w:val="00F74103"/>
    <w:rsid w:val="00F7410A"/>
    <w:rsid w:val="00F745A4"/>
    <w:rsid w:val="00F74C0C"/>
    <w:rsid w:val="00F758E1"/>
    <w:rsid w:val="00F75BB5"/>
    <w:rsid w:val="00F75FD5"/>
    <w:rsid w:val="00F7604C"/>
    <w:rsid w:val="00F767B2"/>
    <w:rsid w:val="00F773A9"/>
    <w:rsid w:val="00F8056E"/>
    <w:rsid w:val="00F805B7"/>
    <w:rsid w:val="00F810C1"/>
    <w:rsid w:val="00F81623"/>
    <w:rsid w:val="00F81D25"/>
    <w:rsid w:val="00F8245C"/>
    <w:rsid w:val="00F82928"/>
    <w:rsid w:val="00F829B9"/>
    <w:rsid w:val="00F83045"/>
    <w:rsid w:val="00F83615"/>
    <w:rsid w:val="00F83EC7"/>
    <w:rsid w:val="00F8421D"/>
    <w:rsid w:val="00F85329"/>
    <w:rsid w:val="00F85683"/>
    <w:rsid w:val="00F85841"/>
    <w:rsid w:val="00F86079"/>
    <w:rsid w:val="00F8610A"/>
    <w:rsid w:val="00F87282"/>
    <w:rsid w:val="00F878CD"/>
    <w:rsid w:val="00F87905"/>
    <w:rsid w:val="00F87A66"/>
    <w:rsid w:val="00F90C1F"/>
    <w:rsid w:val="00F912D9"/>
    <w:rsid w:val="00F91A44"/>
    <w:rsid w:val="00F91BFA"/>
    <w:rsid w:val="00F91F8F"/>
    <w:rsid w:val="00F9217B"/>
    <w:rsid w:val="00F94016"/>
    <w:rsid w:val="00F97A34"/>
    <w:rsid w:val="00F97E4A"/>
    <w:rsid w:val="00F97EA1"/>
    <w:rsid w:val="00FA003A"/>
    <w:rsid w:val="00FA05C8"/>
    <w:rsid w:val="00FA0678"/>
    <w:rsid w:val="00FA0DB6"/>
    <w:rsid w:val="00FA23F7"/>
    <w:rsid w:val="00FA27EB"/>
    <w:rsid w:val="00FA35B6"/>
    <w:rsid w:val="00FA3EBC"/>
    <w:rsid w:val="00FA423C"/>
    <w:rsid w:val="00FA44D0"/>
    <w:rsid w:val="00FA4590"/>
    <w:rsid w:val="00FA55A2"/>
    <w:rsid w:val="00FA672F"/>
    <w:rsid w:val="00FA775E"/>
    <w:rsid w:val="00FA7792"/>
    <w:rsid w:val="00FA7AA8"/>
    <w:rsid w:val="00FA7F1D"/>
    <w:rsid w:val="00FB011C"/>
    <w:rsid w:val="00FB0D60"/>
    <w:rsid w:val="00FB18FD"/>
    <w:rsid w:val="00FB2BF5"/>
    <w:rsid w:val="00FB2F8E"/>
    <w:rsid w:val="00FB30C3"/>
    <w:rsid w:val="00FB39B0"/>
    <w:rsid w:val="00FB5138"/>
    <w:rsid w:val="00FB547F"/>
    <w:rsid w:val="00FB5A71"/>
    <w:rsid w:val="00FB63F6"/>
    <w:rsid w:val="00FB7823"/>
    <w:rsid w:val="00FC05B2"/>
    <w:rsid w:val="00FC08B3"/>
    <w:rsid w:val="00FC09D7"/>
    <w:rsid w:val="00FC0ABE"/>
    <w:rsid w:val="00FC1269"/>
    <w:rsid w:val="00FC22D0"/>
    <w:rsid w:val="00FC38D4"/>
    <w:rsid w:val="00FC391E"/>
    <w:rsid w:val="00FC39B3"/>
    <w:rsid w:val="00FC3BB7"/>
    <w:rsid w:val="00FC4345"/>
    <w:rsid w:val="00FC444A"/>
    <w:rsid w:val="00FC453D"/>
    <w:rsid w:val="00FC4A89"/>
    <w:rsid w:val="00FC619B"/>
    <w:rsid w:val="00FC665F"/>
    <w:rsid w:val="00FC6C35"/>
    <w:rsid w:val="00FC6D59"/>
    <w:rsid w:val="00FC7561"/>
    <w:rsid w:val="00FC78F5"/>
    <w:rsid w:val="00FC7ACA"/>
    <w:rsid w:val="00FC7AD2"/>
    <w:rsid w:val="00FD10B3"/>
    <w:rsid w:val="00FD11C3"/>
    <w:rsid w:val="00FD154E"/>
    <w:rsid w:val="00FD24D7"/>
    <w:rsid w:val="00FD29CE"/>
    <w:rsid w:val="00FD3AE2"/>
    <w:rsid w:val="00FD3E41"/>
    <w:rsid w:val="00FD3EFA"/>
    <w:rsid w:val="00FD54A8"/>
    <w:rsid w:val="00FD5AE4"/>
    <w:rsid w:val="00FD5F25"/>
    <w:rsid w:val="00FD60BE"/>
    <w:rsid w:val="00FD6894"/>
    <w:rsid w:val="00FD6AF0"/>
    <w:rsid w:val="00FD704D"/>
    <w:rsid w:val="00FD74EF"/>
    <w:rsid w:val="00FD79B8"/>
    <w:rsid w:val="00FD79F6"/>
    <w:rsid w:val="00FE033F"/>
    <w:rsid w:val="00FE07A8"/>
    <w:rsid w:val="00FE0AD1"/>
    <w:rsid w:val="00FE0CC0"/>
    <w:rsid w:val="00FE1852"/>
    <w:rsid w:val="00FE1963"/>
    <w:rsid w:val="00FE1981"/>
    <w:rsid w:val="00FE1BF1"/>
    <w:rsid w:val="00FE33DB"/>
    <w:rsid w:val="00FE33F5"/>
    <w:rsid w:val="00FE352A"/>
    <w:rsid w:val="00FE37DD"/>
    <w:rsid w:val="00FE3C31"/>
    <w:rsid w:val="00FE4015"/>
    <w:rsid w:val="00FE41EF"/>
    <w:rsid w:val="00FE44F5"/>
    <w:rsid w:val="00FE4783"/>
    <w:rsid w:val="00FE480D"/>
    <w:rsid w:val="00FE4ACC"/>
    <w:rsid w:val="00FE4F80"/>
    <w:rsid w:val="00FE570E"/>
    <w:rsid w:val="00FE6870"/>
    <w:rsid w:val="00FE713E"/>
    <w:rsid w:val="00FE7877"/>
    <w:rsid w:val="00FE7DD1"/>
    <w:rsid w:val="00FF0B4F"/>
    <w:rsid w:val="00FF0F58"/>
    <w:rsid w:val="00FF183C"/>
    <w:rsid w:val="00FF1A06"/>
    <w:rsid w:val="00FF1AD3"/>
    <w:rsid w:val="00FF1B46"/>
    <w:rsid w:val="00FF219D"/>
    <w:rsid w:val="00FF2A7B"/>
    <w:rsid w:val="00FF3D2B"/>
    <w:rsid w:val="00FF49B4"/>
    <w:rsid w:val="00FF49F4"/>
    <w:rsid w:val="00FF5B8D"/>
    <w:rsid w:val="00FF5C6A"/>
    <w:rsid w:val="00FF651D"/>
    <w:rsid w:val="00FF6843"/>
    <w:rsid w:val="00FF6C25"/>
    <w:rsid w:val="010651D9"/>
    <w:rsid w:val="01086C64"/>
    <w:rsid w:val="010D427B"/>
    <w:rsid w:val="0112077C"/>
    <w:rsid w:val="011F6449"/>
    <w:rsid w:val="01236AFB"/>
    <w:rsid w:val="015500B5"/>
    <w:rsid w:val="015D50E0"/>
    <w:rsid w:val="0168325F"/>
    <w:rsid w:val="01695955"/>
    <w:rsid w:val="017244EE"/>
    <w:rsid w:val="018C6405"/>
    <w:rsid w:val="01944054"/>
    <w:rsid w:val="019F7441"/>
    <w:rsid w:val="01A7647D"/>
    <w:rsid w:val="01B37585"/>
    <w:rsid w:val="01BD35AB"/>
    <w:rsid w:val="01C20BC1"/>
    <w:rsid w:val="01D04EC2"/>
    <w:rsid w:val="01D134FA"/>
    <w:rsid w:val="01D55165"/>
    <w:rsid w:val="01DD59FB"/>
    <w:rsid w:val="01DF6BF8"/>
    <w:rsid w:val="01EC2C57"/>
    <w:rsid w:val="01F82835"/>
    <w:rsid w:val="02054F52"/>
    <w:rsid w:val="021A09FD"/>
    <w:rsid w:val="021A6C4F"/>
    <w:rsid w:val="021F6013"/>
    <w:rsid w:val="0227136C"/>
    <w:rsid w:val="02306473"/>
    <w:rsid w:val="023575E5"/>
    <w:rsid w:val="02401036"/>
    <w:rsid w:val="025F0711"/>
    <w:rsid w:val="025F0B06"/>
    <w:rsid w:val="025F28B4"/>
    <w:rsid w:val="026B2E25"/>
    <w:rsid w:val="026B3007"/>
    <w:rsid w:val="02704AC1"/>
    <w:rsid w:val="02740E92"/>
    <w:rsid w:val="02824D4D"/>
    <w:rsid w:val="028E3199"/>
    <w:rsid w:val="02936A01"/>
    <w:rsid w:val="029703A1"/>
    <w:rsid w:val="02985DC6"/>
    <w:rsid w:val="029A7D90"/>
    <w:rsid w:val="02A47092"/>
    <w:rsid w:val="02AE55E9"/>
    <w:rsid w:val="02BC3862"/>
    <w:rsid w:val="02C170CB"/>
    <w:rsid w:val="02C866AB"/>
    <w:rsid w:val="02D1478D"/>
    <w:rsid w:val="02D768EE"/>
    <w:rsid w:val="02DC4B10"/>
    <w:rsid w:val="02DD76CE"/>
    <w:rsid w:val="02F36323"/>
    <w:rsid w:val="02F5619C"/>
    <w:rsid w:val="02F7364A"/>
    <w:rsid w:val="02FA438B"/>
    <w:rsid w:val="03045209"/>
    <w:rsid w:val="03060F81"/>
    <w:rsid w:val="030E7E36"/>
    <w:rsid w:val="03195159"/>
    <w:rsid w:val="0321400D"/>
    <w:rsid w:val="0323246D"/>
    <w:rsid w:val="0326446A"/>
    <w:rsid w:val="032D5555"/>
    <w:rsid w:val="03394EB3"/>
    <w:rsid w:val="036634D2"/>
    <w:rsid w:val="036D7252"/>
    <w:rsid w:val="0374413D"/>
    <w:rsid w:val="039447DF"/>
    <w:rsid w:val="03993BA4"/>
    <w:rsid w:val="03A50DAC"/>
    <w:rsid w:val="03CA1FAF"/>
    <w:rsid w:val="03CC77EB"/>
    <w:rsid w:val="03D35307"/>
    <w:rsid w:val="03DB0660"/>
    <w:rsid w:val="03DD35E4"/>
    <w:rsid w:val="03DD6186"/>
    <w:rsid w:val="03E77AA4"/>
    <w:rsid w:val="03F434D0"/>
    <w:rsid w:val="03F90AE6"/>
    <w:rsid w:val="03FF60FC"/>
    <w:rsid w:val="04001E75"/>
    <w:rsid w:val="04076900"/>
    <w:rsid w:val="040B65F0"/>
    <w:rsid w:val="040F607C"/>
    <w:rsid w:val="04115E30"/>
    <w:rsid w:val="041871BE"/>
    <w:rsid w:val="041A5A3B"/>
    <w:rsid w:val="041D6583"/>
    <w:rsid w:val="042311BA"/>
    <w:rsid w:val="042B157A"/>
    <w:rsid w:val="04441D61"/>
    <w:rsid w:val="04446205"/>
    <w:rsid w:val="04536448"/>
    <w:rsid w:val="045B70AB"/>
    <w:rsid w:val="04797601"/>
    <w:rsid w:val="04874344"/>
    <w:rsid w:val="048F763B"/>
    <w:rsid w:val="0490686B"/>
    <w:rsid w:val="04930EDB"/>
    <w:rsid w:val="04983E5B"/>
    <w:rsid w:val="049F2B84"/>
    <w:rsid w:val="049F330E"/>
    <w:rsid w:val="04A24CDA"/>
    <w:rsid w:val="04A942BA"/>
    <w:rsid w:val="04A953AD"/>
    <w:rsid w:val="04AA775C"/>
    <w:rsid w:val="04AF1889"/>
    <w:rsid w:val="04B844FD"/>
    <w:rsid w:val="04BA0275"/>
    <w:rsid w:val="04BF7EFA"/>
    <w:rsid w:val="04C23293"/>
    <w:rsid w:val="04D07A99"/>
    <w:rsid w:val="04D806FC"/>
    <w:rsid w:val="04E055C3"/>
    <w:rsid w:val="04E44ACB"/>
    <w:rsid w:val="04E62B47"/>
    <w:rsid w:val="04EB687C"/>
    <w:rsid w:val="04ED41A7"/>
    <w:rsid w:val="04F27A0F"/>
    <w:rsid w:val="04F449E4"/>
    <w:rsid w:val="04F66F48"/>
    <w:rsid w:val="051060E7"/>
    <w:rsid w:val="052102F4"/>
    <w:rsid w:val="052120A3"/>
    <w:rsid w:val="05251E14"/>
    <w:rsid w:val="053C512E"/>
    <w:rsid w:val="05476E5D"/>
    <w:rsid w:val="054A5C5E"/>
    <w:rsid w:val="055661F0"/>
    <w:rsid w:val="0569518E"/>
    <w:rsid w:val="056A3686"/>
    <w:rsid w:val="057743B8"/>
    <w:rsid w:val="05917228"/>
    <w:rsid w:val="05A131E3"/>
    <w:rsid w:val="05A14F91"/>
    <w:rsid w:val="05A16594"/>
    <w:rsid w:val="05A21435"/>
    <w:rsid w:val="05A56F80"/>
    <w:rsid w:val="05A7762D"/>
    <w:rsid w:val="05AB7BBE"/>
    <w:rsid w:val="05EA6938"/>
    <w:rsid w:val="05F6352F"/>
    <w:rsid w:val="05FB0B46"/>
    <w:rsid w:val="05FD48BE"/>
    <w:rsid w:val="060A2B37"/>
    <w:rsid w:val="060C2D53"/>
    <w:rsid w:val="060E5941"/>
    <w:rsid w:val="06110FAF"/>
    <w:rsid w:val="061614DB"/>
    <w:rsid w:val="06204BEB"/>
    <w:rsid w:val="062E1DC0"/>
    <w:rsid w:val="063522A9"/>
    <w:rsid w:val="0648365F"/>
    <w:rsid w:val="06493CA7"/>
    <w:rsid w:val="064A73D7"/>
    <w:rsid w:val="065564A8"/>
    <w:rsid w:val="065A6178"/>
    <w:rsid w:val="06640499"/>
    <w:rsid w:val="066F1CF3"/>
    <w:rsid w:val="067803E8"/>
    <w:rsid w:val="067D59FE"/>
    <w:rsid w:val="067E2CDC"/>
    <w:rsid w:val="06871610"/>
    <w:rsid w:val="06930BB8"/>
    <w:rsid w:val="069D39AB"/>
    <w:rsid w:val="069F7723"/>
    <w:rsid w:val="06A0349B"/>
    <w:rsid w:val="06AC1E40"/>
    <w:rsid w:val="06B036DE"/>
    <w:rsid w:val="06C1684A"/>
    <w:rsid w:val="06C278B5"/>
    <w:rsid w:val="06D373CC"/>
    <w:rsid w:val="06D73361"/>
    <w:rsid w:val="06D8688C"/>
    <w:rsid w:val="06DF3FC3"/>
    <w:rsid w:val="06F757B1"/>
    <w:rsid w:val="06FC6923"/>
    <w:rsid w:val="07061550"/>
    <w:rsid w:val="070E6657"/>
    <w:rsid w:val="07153728"/>
    <w:rsid w:val="07245D42"/>
    <w:rsid w:val="07264C62"/>
    <w:rsid w:val="07481B68"/>
    <w:rsid w:val="074A3B33"/>
    <w:rsid w:val="07554285"/>
    <w:rsid w:val="0757624F"/>
    <w:rsid w:val="075D5F91"/>
    <w:rsid w:val="0779354C"/>
    <w:rsid w:val="077C1812"/>
    <w:rsid w:val="077D7F4A"/>
    <w:rsid w:val="07862691"/>
    <w:rsid w:val="07866B35"/>
    <w:rsid w:val="078A03D3"/>
    <w:rsid w:val="07921036"/>
    <w:rsid w:val="07927288"/>
    <w:rsid w:val="079A613C"/>
    <w:rsid w:val="07A5520D"/>
    <w:rsid w:val="07B40FAC"/>
    <w:rsid w:val="07B817BE"/>
    <w:rsid w:val="07BC60B3"/>
    <w:rsid w:val="07C82CA9"/>
    <w:rsid w:val="07CA07CF"/>
    <w:rsid w:val="07CC279A"/>
    <w:rsid w:val="07CD4764"/>
    <w:rsid w:val="07E06245"/>
    <w:rsid w:val="07E35D35"/>
    <w:rsid w:val="07E6312F"/>
    <w:rsid w:val="07F10452"/>
    <w:rsid w:val="08053EFD"/>
    <w:rsid w:val="08061376"/>
    <w:rsid w:val="08251EAA"/>
    <w:rsid w:val="08452D77"/>
    <w:rsid w:val="08536A17"/>
    <w:rsid w:val="08585DDB"/>
    <w:rsid w:val="085F360E"/>
    <w:rsid w:val="08601134"/>
    <w:rsid w:val="086401F8"/>
    <w:rsid w:val="08751CAA"/>
    <w:rsid w:val="08752E31"/>
    <w:rsid w:val="087D3A94"/>
    <w:rsid w:val="087E15BA"/>
    <w:rsid w:val="087E4C40"/>
    <w:rsid w:val="08836BD0"/>
    <w:rsid w:val="08852948"/>
    <w:rsid w:val="088E3EF3"/>
    <w:rsid w:val="089E3A0A"/>
    <w:rsid w:val="08A07782"/>
    <w:rsid w:val="08A871D0"/>
    <w:rsid w:val="08B2796D"/>
    <w:rsid w:val="08BA0844"/>
    <w:rsid w:val="08C863EC"/>
    <w:rsid w:val="08D66AD6"/>
    <w:rsid w:val="08DA33A3"/>
    <w:rsid w:val="08E80F13"/>
    <w:rsid w:val="08E87F44"/>
    <w:rsid w:val="08F0070A"/>
    <w:rsid w:val="08F301FA"/>
    <w:rsid w:val="08FA3336"/>
    <w:rsid w:val="09011306"/>
    <w:rsid w:val="09012917"/>
    <w:rsid w:val="09022778"/>
    <w:rsid w:val="090D12BC"/>
    <w:rsid w:val="09175C96"/>
    <w:rsid w:val="091D7025"/>
    <w:rsid w:val="09335624"/>
    <w:rsid w:val="09383E5F"/>
    <w:rsid w:val="09385C0D"/>
    <w:rsid w:val="093E76C7"/>
    <w:rsid w:val="09412D13"/>
    <w:rsid w:val="0944690F"/>
    <w:rsid w:val="09466C4C"/>
    <w:rsid w:val="09535675"/>
    <w:rsid w:val="0958005D"/>
    <w:rsid w:val="095F057D"/>
    <w:rsid w:val="09642282"/>
    <w:rsid w:val="09733572"/>
    <w:rsid w:val="09772C16"/>
    <w:rsid w:val="098353B5"/>
    <w:rsid w:val="098826F0"/>
    <w:rsid w:val="09904226"/>
    <w:rsid w:val="099866AB"/>
    <w:rsid w:val="099A0675"/>
    <w:rsid w:val="09A92330"/>
    <w:rsid w:val="09B06B87"/>
    <w:rsid w:val="09C13146"/>
    <w:rsid w:val="09C13EA5"/>
    <w:rsid w:val="09C6146A"/>
    <w:rsid w:val="09C95C37"/>
    <w:rsid w:val="09D04097"/>
    <w:rsid w:val="09E04166"/>
    <w:rsid w:val="09F61D50"/>
    <w:rsid w:val="09FC6C3A"/>
    <w:rsid w:val="0A067AB9"/>
    <w:rsid w:val="0A117598"/>
    <w:rsid w:val="0A1C0718"/>
    <w:rsid w:val="0A1E4E03"/>
    <w:rsid w:val="0A201C49"/>
    <w:rsid w:val="0A20501F"/>
    <w:rsid w:val="0A252635"/>
    <w:rsid w:val="0A2543E3"/>
    <w:rsid w:val="0A2A7C4B"/>
    <w:rsid w:val="0A2E2DA4"/>
    <w:rsid w:val="0A344980"/>
    <w:rsid w:val="0A3E7710"/>
    <w:rsid w:val="0A4D7496"/>
    <w:rsid w:val="0A530F50"/>
    <w:rsid w:val="0A544CC8"/>
    <w:rsid w:val="0A5B7E63"/>
    <w:rsid w:val="0A623268"/>
    <w:rsid w:val="0A6749FB"/>
    <w:rsid w:val="0A7315F2"/>
    <w:rsid w:val="0A740EC6"/>
    <w:rsid w:val="0A790B8B"/>
    <w:rsid w:val="0A805ABD"/>
    <w:rsid w:val="0A83110A"/>
    <w:rsid w:val="0A8455AD"/>
    <w:rsid w:val="0A863549"/>
    <w:rsid w:val="0A913826"/>
    <w:rsid w:val="0A917CCA"/>
    <w:rsid w:val="0A9652E1"/>
    <w:rsid w:val="0AA374A5"/>
    <w:rsid w:val="0AAB7649"/>
    <w:rsid w:val="0AB47515"/>
    <w:rsid w:val="0ABC5606"/>
    <w:rsid w:val="0ABF65E6"/>
    <w:rsid w:val="0ACF4E8E"/>
    <w:rsid w:val="0AD007F3"/>
    <w:rsid w:val="0ADD4CBE"/>
    <w:rsid w:val="0AE147AE"/>
    <w:rsid w:val="0AE71698"/>
    <w:rsid w:val="0AF0679F"/>
    <w:rsid w:val="0AFB3396"/>
    <w:rsid w:val="0B095AB3"/>
    <w:rsid w:val="0B0A5387"/>
    <w:rsid w:val="0B1D50BA"/>
    <w:rsid w:val="0B2B77D7"/>
    <w:rsid w:val="0B301291"/>
    <w:rsid w:val="0B30404E"/>
    <w:rsid w:val="0B3643CE"/>
    <w:rsid w:val="0B3D39AE"/>
    <w:rsid w:val="0B466FAE"/>
    <w:rsid w:val="0B4C6C14"/>
    <w:rsid w:val="0B547599"/>
    <w:rsid w:val="0B5E5DFE"/>
    <w:rsid w:val="0B631A88"/>
    <w:rsid w:val="0B64718D"/>
    <w:rsid w:val="0B6727D9"/>
    <w:rsid w:val="0B683D45"/>
    <w:rsid w:val="0B6D4294"/>
    <w:rsid w:val="0B776EC0"/>
    <w:rsid w:val="0B7F3F11"/>
    <w:rsid w:val="0B7F3FC7"/>
    <w:rsid w:val="0B837613"/>
    <w:rsid w:val="0B884417"/>
    <w:rsid w:val="0B8A683F"/>
    <w:rsid w:val="0BA13F3D"/>
    <w:rsid w:val="0BBA6DAD"/>
    <w:rsid w:val="0BC62E9C"/>
    <w:rsid w:val="0BC65752"/>
    <w:rsid w:val="0BD25EA5"/>
    <w:rsid w:val="0BD7170D"/>
    <w:rsid w:val="0BD936D7"/>
    <w:rsid w:val="0BEA7692"/>
    <w:rsid w:val="0BF16C73"/>
    <w:rsid w:val="0BF6188C"/>
    <w:rsid w:val="0BF73C91"/>
    <w:rsid w:val="0C083FBC"/>
    <w:rsid w:val="0C0A47E5"/>
    <w:rsid w:val="0C170175"/>
    <w:rsid w:val="0C215C32"/>
    <w:rsid w:val="0C25691C"/>
    <w:rsid w:val="0C2D3A23"/>
    <w:rsid w:val="0C403756"/>
    <w:rsid w:val="0C463D95"/>
    <w:rsid w:val="0C571A41"/>
    <w:rsid w:val="0C580AA0"/>
    <w:rsid w:val="0C590D62"/>
    <w:rsid w:val="0C5C1171"/>
    <w:rsid w:val="0C5E1CBC"/>
    <w:rsid w:val="0C5E598A"/>
    <w:rsid w:val="0C5E5EFE"/>
    <w:rsid w:val="0C615B50"/>
    <w:rsid w:val="0C651537"/>
    <w:rsid w:val="0C7358DA"/>
    <w:rsid w:val="0C767178"/>
    <w:rsid w:val="0C776A4C"/>
    <w:rsid w:val="0C830366"/>
    <w:rsid w:val="0C8445DA"/>
    <w:rsid w:val="0C87121B"/>
    <w:rsid w:val="0C9F4821"/>
    <w:rsid w:val="0CA27F6D"/>
    <w:rsid w:val="0CA77331"/>
    <w:rsid w:val="0CA830A9"/>
    <w:rsid w:val="0CA84E57"/>
    <w:rsid w:val="0CBA3508"/>
    <w:rsid w:val="0CC007F7"/>
    <w:rsid w:val="0CC021A1"/>
    <w:rsid w:val="0CC617AC"/>
    <w:rsid w:val="0CD21ED4"/>
    <w:rsid w:val="0CE618DF"/>
    <w:rsid w:val="0CEC2F96"/>
    <w:rsid w:val="0CF06F2A"/>
    <w:rsid w:val="0CF832CA"/>
    <w:rsid w:val="0CFE707A"/>
    <w:rsid w:val="0D0227BA"/>
    <w:rsid w:val="0D063BDA"/>
    <w:rsid w:val="0D08375F"/>
    <w:rsid w:val="0D184CFB"/>
    <w:rsid w:val="0D1A2A5B"/>
    <w:rsid w:val="0D1F511A"/>
    <w:rsid w:val="0D332A9A"/>
    <w:rsid w:val="0D417786"/>
    <w:rsid w:val="0D474670"/>
    <w:rsid w:val="0D4A7419"/>
    <w:rsid w:val="0D611BD6"/>
    <w:rsid w:val="0D7336B7"/>
    <w:rsid w:val="0D75742F"/>
    <w:rsid w:val="0D827401"/>
    <w:rsid w:val="0D84094E"/>
    <w:rsid w:val="0D854AD0"/>
    <w:rsid w:val="0D8A00E9"/>
    <w:rsid w:val="0D8D589E"/>
    <w:rsid w:val="0DA01C73"/>
    <w:rsid w:val="0DA675E9"/>
    <w:rsid w:val="0DC65EDD"/>
    <w:rsid w:val="0DCD1019"/>
    <w:rsid w:val="0DD26630"/>
    <w:rsid w:val="0DD63300"/>
    <w:rsid w:val="0DDC2891"/>
    <w:rsid w:val="0DDF6F9F"/>
    <w:rsid w:val="0DF447F8"/>
    <w:rsid w:val="0DF50604"/>
    <w:rsid w:val="0DF702FE"/>
    <w:rsid w:val="0E060E51"/>
    <w:rsid w:val="0E06452B"/>
    <w:rsid w:val="0E0D7668"/>
    <w:rsid w:val="0E15651D"/>
    <w:rsid w:val="0E1704E7"/>
    <w:rsid w:val="0E197DBB"/>
    <w:rsid w:val="0E1A3B33"/>
    <w:rsid w:val="0E2C21E4"/>
    <w:rsid w:val="0E383DA2"/>
    <w:rsid w:val="0E3966AF"/>
    <w:rsid w:val="0E422893"/>
    <w:rsid w:val="0E5604B2"/>
    <w:rsid w:val="0E567261"/>
    <w:rsid w:val="0E582F4D"/>
    <w:rsid w:val="0E5D71B9"/>
    <w:rsid w:val="0E604004"/>
    <w:rsid w:val="0E6B25E0"/>
    <w:rsid w:val="0E6D5D79"/>
    <w:rsid w:val="0E840FC4"/>
    <w:rsid w:val="0E913C6B"/>
    <w:rsid w:val="0E991A02"/>
    <w:rsid w:val="0E9D0089"/>
    <w:rsid w:val="0EA474D2"/>
    <w:rsid w:val="0EB328CE"/>
    <w:rsid w:val="0EB803EE"/>
    <w:rsid w:val="0EC56195"/>
    <w:rsid w:val="0ED308B1"/>
    <w:rsid w:val="0ED939EE"/>
    <w:rsid w:val="0EE044E1"/>
    <w:rsid w:val="0EE728DC"/>
    <w:rsid w:val="0EF136E7"/>
    <w:rsid w:val="0EF30E7F"/>
    <w:rsid w:val="0EF56A7A"/>
    <w:rsid w:val="0EF600FC"/>
    <w:rsid w:val="0EF63A53"/>
    <w:rsid w:val="0EF94D4B"/>
    <w:rsid w:val="0F080A16"/>
    <w:rsid w:val="0F0A3BA7"/>
    <w:rsid w:val="0F0E3698"/>
    <w:rsid w:val="0F1A64E0"/>
    <w:rsid w:val="0F20786F"/>
    <w:rsid w:val="0F211A1F"/>
    <w:rsid w:val="0F234C69"/>
    <w:rsid w:val="0F247CAD"/>
    <w:rsid w:val="0F2E7DCF"/>
    <w:rsid w:val="0F3155D8"/>
    <w:rsid w:val="0F334EAC"/>
    <w:rsid w:val="0F421593"/>
    <w:rsid w:val="0F4672D5"/>
    <w:rsid w:val="0F4958DC"/>
    <w:rsid w:val="0F4C0664"/>
    <w:rsid w:val="0F515DF7"/>
    <w:rsid w:val="0F596BA8"/>
    <w:rsid w:val="0F5F2145"/>
    <w:rsid w:val="0F6248D2"/>
    <w:rsid w:val="0F693536"/>
    <w:rsid w:val="0F735BF1"/>
    <w:rsid w:val="0F753DCD"/>
    <w:rsid w:val="0F7A6F7F"/>
    <w:rsid w:val="0F7B0511"/>
    <w:rsid w:val="0F7B76D9"/>
    <w:rsid w:val="0F7D6A6F"/>
    <w:rsid w:val="0F816ACD"/>
    <w:rsid w:val="0F9832DB"/>
    <w:rsid w:val="0FA97864"/>
    <w:rsid w:val="0FAC24A5"/>
    <w:rsid w:val="0FBF3FD2"/>
    <w:rsid w:val="0FBF7FF3"/>
    <w:rsid w:val="0FC1695C"/>
    <w:rsid w:val="0FC338F7"/>
    <w:rsid w:val="0FCC70AF"/>
    <w:rsid w:val="0FD87FAF"/>
    <w:rsid w:val="0FDA5C70"/>
    <w:rsid w:val="0FF02D9D"/>
    <w:rsid w:val="0FFE195E"/>
    <w:rsid w:val="100A7FDF"/>
    <w:rsid w:val="10190546"/>
    <w:rsid w:val="102D2243"/>
    <w:rsid w:val="104906FF"/>
    <w:rsid w:val="10490802"/>
    <w:rsid w:val="104D1997"/>
    <w:rsid w:val="10637A13"/>
    <w:rsid w:val="10646583"/>
    <w:rsid w:val="1066305F"/>
    <w:rsid w:val="106A1193"/>
    <w:rsid w:val="107C6D27"/>
    <w:rsid w:val="107D4B15"/>
    <w:rsid w:val="10861954"/>
    <w:rsid w:val="108A3C80"/>
    <w:rsid w:val="10A32505"/>
    <w:rsid w:val="10A83678"/>
    <w:rsid w:val="10BE4C49"/>
    <w:rsid w:val="10C2298C"/>
    <w:rsid w:val="10C26171"/>
    <w:rsid w:val="10CC380A"/>
    <w:rsid w:val="10D206F5"/>
    <w:rsid w:val="10D94E4D"/>
    <w:rsid w:val="10DD4853"/>
    <w:rsid w:val="10E02E12"/>
    <w:rsid w:val="10F33360"/>
    <w:rsid w:val="10FC16EA"/>
    <w:rsid w:val="11072008"/>
    <w:rsid w:val="110E3E23"/>
    <w:rsid w:val="110F1D40"/>
    <w:rsid w:val="111451B1"/>
    <w:rsid w:val="11161701"/>
    <w:rsid w:val="1125116C"/>
    <w:rsid w:val="11252F1A"/>
    <w:rsid w:val="11266F33"/>
    <w:rsid w:val="11276C93"/>
    <w:rsid w:val="11357601"/>
    <w:rsid w:val="113D0264"/>
    <w:rsid w:val="114535BD"/>
    <w:rsid w:val="1145536B"/>
    <w:rsid w:val="11472E91"/>
    <w:rsid w:val="116E6670"/>
    <w:rsid w:val="117A3266"/>
    <w:rsid w:val="118963A1"/>
    <w:rsid w:val="1193257A"/>
    <w:rsid w:val="11963E18"/>
    <w:rsid w:val="119D6F55"/>
    <w:rsid w:val="11A227BD"/>
    <w:rsid w:val="11AC0F46"/>
    <w:rsid w:val="11B20C52"/>
    <w:rsid w:val="11BD75F7"/>
    <w:rsid w:val="11BE3980"/>
    <w:rsid w:val="11C24C0D"/>
    <w:rsid w:val="11C30959"/>
    <w:rsid w:val="11C6522A"/>
    <w:rsid w:val="11C93136"/>
    <w:rsid w:val="11CC3396"/>
    <w:rsid w:val="11DF756D"/>
    <w:rsid w:val="11E104CC"/>
    <w:rsid w:val="11E132E5"/>
    <w:rsid w:val="11E20309"/>
    <w:rsid w:val="11F12DFD"/>
    <w:rsid w:val="12071515"/>
    <w:rsid w:val="120945EA"/>
    <w:rsid w:val="120E1C01"/>
    <w:rsid w:val="121460BE"/>
    <w:rsid w:val="12174F59"/>
    <w:rsid w:val="121E232E"/>
    <w:rsid w:val="12255233"/>
    <w:rsid w:val="122B27B2"/>
    <w:rsid w:val="1237748A"/>
    <w:rsid w:val="123F000C"/>
    <w:rsid w:val="123F4FC1"/>
    <w:rsid w:val="124670B3"/>
    <w:rsid w:val="124B69B1"/>
    <w:rsid w:val="12503FC7"/>
    <w:rsid w:val="12530213"/>
    <w:rsid w:val="127723A9"/>
    <w:rsid w:val="127E6D86"/>
    <w:rsid w:val="12862074"/>
    <w:rsid w:val="12883761"/>
    <w:rsid w:val="12883966"/>
    <w:rsid w:val="129E45B4"/>
    <w:rsid w:val="12A85B30"/>
    <w:rsid w:val="12C549B5"/>
    <w:rsid w:val="12CF1390"/>
    <w:rsid w:val="12D81596"/>
    <w:rsid w:val="12DC3AAD"/>
    <w:rsid w:val="12E666D9"/>
    <w:rsid w:val="12E806A4"/>
    <w:rsid w:val="12FE3A23"/>
    <w:rsid w:val="13024F2E"/>
    <w:rsid w:val="13072A44"/>
    <w:rsid w:val="13217712"/>
    <w:rsid w:val="133236CD"/>
    <w:rsid w:val="13382DC7"/>
    <w:rsid w:val="133D09EF"/>
    <w:rsid w:val="134E6759"/>
    <w:rsid w:val="135F4BE2"/>
    <w:rsid w:val="136A730B"/>
    <w:rsid w:val="13767A5D"/>
    <w:rsid w:val="137912FC"/>
    <w:rsid w:val="138C54D3"/>
    <w:rsid w:val="138E4DA7"/>
    <w:rsid w:val="138F28CD"/>
    <w:rsid w:val="13904FC3"/>
    <w:rsid w:val="139A4807"/>
    <w:rsid w:val="139B1A0A"/>
    <w:rsid w:val="139D25C7"/>
    <w:rsid w:val="139F5206"/>
    <w:rsid w:val="13A91BE1"/>
    <w:rsid w:val="13AE5449"/>
    <w:rsid w:val="13B14F39"/>
    <w:rsid w:val="13B32A60"/>
    <w:rsid w:val="13BF3CE4"/>
    <w:rsid w:val="13BF7656"/>
    <w:rsid w:val="13C7475D"/>
    <w:rsid w:val="13C77A9D"/>
    <w:rsid w:val="13C92283"/>
    <w:rsid w:val="13CE5AEB"/>
    <w:rsid w:val="13D84274"/>
    <w:rsid w:val="13DD7ADC"/>
    <w:rsid w:val="13E76BAD"/>
    <w:rsid w:val="13EE6D2D"/>
    <w:rsid w:val="13FA243C"/>
    <w:rsid w:val="140212F1"/>
    <w:rsid w:val="140B289C"/>
    <w:rsid w:val="141008D8"/>
    <w:rsid w:val="14123C2A"/>
    <w:rsid w:val="14125FE6"/>
    <w:rsid w:val="14151024"/>
    <w:rsid w:val="141C6857"/>
    <w:rsid w:val="14204270"/>
    <w:rsid w:val="14270D58"/>
    <w:rsid w:val="14321BD6"/>
    <w:rsid w:val="144162BD"/>
    <w:rsid w:val="144D675B"/>
    <w:rsid w:val="145501A7"/>
    <w:rsid w:val="145D29CB"/>
    <w:rsid w:val="146D0E60"/>
    <w:rsid w:val="146D271E"/>
    <w:rsid w:val="14733F9D"/>
    <w:rsid w:val="14795A57"/>
    <w:rsid w:val="147E12BF"/>
    <w:rsid w:val="148F527B"/>
    <w:rsid w:val="14900FF3"/>
    <w:rsid w:val="14982588"/>
    <w:rsid w:val="149A5AD9"/>
    <w:rsid w:val="14A7619D"/>
    <w:rsid w:val="14B7657F"/>
    <w:rsid w:val="14C238EF"/>
    <w:rsid w:val="14DA401C"/>
    <w:rsid w:val="14EB7563"/>
    <w:rsid w:val="14F0383F"/>
    <w:rsid w:val="14F275B8"/>
    <w:rsid w:val="14F41582"/>
    <w:rsid w:val="14F7697C"/>
    <w:rsid w:val="150536C3"/>
    <w:rsid w:val="150572EB"/>
    <w:rsid w:val="150C1963"/>
    <w:rsid w:val="151447A0"/>
    <w:rsid w:val="151C63E2"/>
    <w:rsid w:val="15376E72"/>
    <w:rsid w:val="15415E49"/>
    <w:rsid w:val="15492B0F"/>
    <w:rsid w:val="154A6454"/>
    <w:rsid w:val="15543DCE"/>
    <w:rsid w:val="155D0ED5"/>
    <w:rsid w:val="1562473D"/>
    <w:rsid w:val="1562635D"/>
    <w:rsid w:val="15714980"/>
    <w:rsid w:val="15762120"/>
    <w:rsid w:val="159D39C7"/>
    <w:rsid w:val="15A43D71"/>
    <w:rsid w:val="15AE34DE"/>
    <w:rsid w:val="15B14D7D"/>
    <w:rsid w:val="15BB4099"/>
    <w:rsid w:val="15C03212"/>
    <w:rsid w:val="15C947BC"/>
    <w:rsid w:val="15E213DA"/>
    <w:rsid w:val="15E52C78"/>
    <w:rsid w:val="15F630D7"/>
    <w:rsid w:val="15FF3D3A"/>
    <w:rsid w:val="16117F11"/>
    <w:rsid w:val="161F618A"/>
    <w:rsid w:val="16307551"/>
    <w:rsid w:val="16350DB3"/>
    <w:rsid w:val="163C5149"/>
    <w:rsid w:val="1642631D"/>
    <w:rsid w:val="164756E1"/>
    <w:rsid w:val="165C118C"/>
    <w:rsid w:val="16663DB9"/>
    <w:rsid w:val="16695657"/>
    <w:rsid w:val="166E2C6E"/>
    <w:rsid w:val="167209B0"/>
    <w:rsid w:val="167C538B"/>
    <w:rsid w:val="16893F4C"/>
    <w:rsid w:val="16943AE7"/>
    <w:rsid w:val="16A8729C"/>
    <w:rsid w:val="16AD19E8"/>
    <w:rsid w:val="16B33777"/>
    <w:rsid w:val="16BC70A7"/>
    <w:rsid w:val="16C6339E"/>
    <w:rsid w:val="16CB46CC"/>
    <w:rsid w:val="16CD208A"/>
    <w:rsid w:val="16CF7AEA"/>
    <w:rsid w:val="16E55626"/>
    <w:rsid w:val="16EA2C3C"/>
    <w:rsid w:val="17017F86"/>
    <w:rsid w:val="17033CFE"/>
    <w:rsid w:val="170A6E3A"/>
    <w:rsid w:val="17190E2C"/>
    <w:rsid w:val="1720040C"/>
    <w:rsid w:val="17202C93"/>
    <w:rsid w:val="17214184"/>
    <w:rsid w:val="172F2D79"/>
    <w:rsid w:val="17326391"/>
    <w:rsid w:val="173619DD"/>
    <w:rsid w:val="174340FA"/>
    <w:rsid w:val="174560C4"/>
    <w:rsid w:val="17460E83"/>
    <w:rsid w:val="174A5489"/>
    <w:rsid w:val="175207E1"/>
    <w:rsid w:val="175400B6"/>
    <w:rsid w:val="17544559"/>
    <w:rsid w:val="17557BEF"/>
    <w:rsid w:val="176127D3"/>
    <w:rsid w:val="1763479D"/>
    <w:rsid w:val="17710C68"/>
    <w:rsid w:val="17797B1C"/>
    <w:rsid w:val="17800EAB"/>
    <w:rsid w:val="178168AB"/>
    <w:rsid w:val="178169D1"/>
    <w:rsid w:val="178F10EE"/>
    <w:rsid w:val="17920BDE"/>
    <w:rsid w:val="17982698"/>
    <w:rsid w:val="17A81710"/>
    <w:rsid w:val="17AC1CA0"/>
    <w:rsid w:val="17D11706"/>
    <w:rsid w:val="17D349C1"/>
    <w:rsid w:val="17E05DED"/>
    <w:rsid w:val="17E56F60"/>
    <w:rsid w:val="17E706B4"/>
    <w:rsid w:val="17FD6CA6"/>
    <w:rsid w:val="18075128"/>
    <w:rsid w:val="18244F26"/>
    <w:rsid w:val="1830729E"/>
    <w:rsid w:val="18420856"/>
    <w:rsid w:val="18493992"/>
    <w:rsid w:val="184B4D97"/>
    <w:rsid w:val="18512847"/>
    <w:rsid w:val="1852128A"/>
    <w:rsid w:val="185222E5"/>
    <w:rsid w:val="185802E5"/>
    <w:rsid w:val="1870062C"/>
    <w:rsid w:val="18707171"/>
    <w:rsid w:val="18817102"/>
    <w:rsid w:val="18830A15"/>
    <w:rsid w:val="18852B28"/>
    <w:rsid w:val="188B5321"/>
    <w:rsid w:val="18934C0E"/>
    <w:rsid w:val="18C1177B"/>
    <w:rsid w:val="18DE057F"/>
    <w:rsid w:val="190B6E9A"/>
    <w:rsid w:val="190D44B0"/>
    <w:rsid w:val="19210A83"/>
    <w:rsid w:val="19415F0A"/>
    <w:rsid w:val="194806DB"/>
    <w:rsid w:val="19510D51"/>
    <w:rsid w:val="19575C3B"/>
    <w:rsid w:val="19616ABA"/>
    <w:rsid w:val="196A1E12"/>
    <w:rsid w:val="196D36B1"/>
    <w:rsid w:val="19743CA1"/>
    <w:rsid w:val="1977452F"/>
    <w:rsid w:val="197C1B46"/>
    <w:rsid w:val="19810F0A"/>
    <w:rsid w:val="1988673C"/>
    <w:rsid w:val="198F1879"/>
    <w:rsid w:val="19932372"/>
    <w:rsid w:val="19996254"/>
    <w:rsid w:val="19A20DD5"/>
    <w:rsid w:val="19A370D2"/>
    <w:rsid w:val="19AE03F1"/>
    <w:rsid w:val="19C534ED"/>
    <w:rsid w:val="19C5529B"/>
    <w:rsid w:val="19C73298"/>
    <w:rsid w:val="19DB061A"/>
    <w:rsid w:val="1A071A03"/>
    <w:rsid w:val="1A0B6C88"/>
    <w:rsid w:val="1A0C111B"/>
    <w:rsid w:val="1A143B2C"/>
    <w:rsid w:val="1A187AC0"/>
    <w:rsid w:val="1A1F16AE"/>
    <w:rsid w:val="1A310B82"/>
    <w:rsid w:val="1A320844"/>
    <w:rsid w:val="1A330456"/>
    <w:rsid w:val="1A3B37AF"/>
    <w:rsid w:val="1A3B5C77"/>
    <w:rsid w:val="1A3D7527"/>
    <w:rsid w:val="1A400DC5"/>
    <w:rsid w:val="1A497C7A"/>
    <w:rsid w:val="1A5B175B"/>
    <w:rsid w:val="1A6B1B55"/>
    <w:rsid w:val="1A7D5B75"/>
    <w:rsid w:val="1A915F4F"/>
    <w:rsid w:val="1A974E89"/>
    <w:rsid w:val="1A984BAD"/>
    <w:rsid w:val="1AA05338"/>
    <w:rsid w:val="1AA9696A"/>
    <w:rsid w:val="1AB71087"/>
    <w:rsid w:val="1AB8220E"/>
    <w:rsid w:val="1ABD2416"/>
    <w:rsid w:val="1ABD41C4"/>
    <w:rsid w:val="1AC15A62"/>
    <w:rsid w:val="1AD339E7"/>
    <w:rsid w:val="1AE31E7C"/>
    <w:rsid w:val="1AE4166C"/>
    <w:rsid w:val="1AE856E5"/>
    <w:rsid w:val="1AF06CFB"/>
    <w:rsid w:val="1AF11B8D"/>
    <w:rsid w:val="1B0818E3"/>
    <w:rsid w:val="1B0B373B"/>
    <w:rsid w:val="1B11359C"/>
    <w:rsid w:val="1B143032"/>
    <w:rsid w:val="1B1C0EEA"/>
    <w:rsid w:val="1B2A271F"/>
    <w:rsid w:val="1B2F50C2"/>
    <w:rsid w:val="1B50328A"/>
    <w:rsid w:val="1B530544"/>
    <w:rsid w:val="1B6A60FA"/>
    <w:rsid w:val="1B6B4F13"/>
    <w:rsid w:val="1B713184"/>
    <w:rsid w:val="1B717AD2"/>
    <w:rsid w:val="1B770E20"/>
    <w:rsid w:val="1B7C5E2D"/>
    <w:rsid w:val="1B803B6F"/>
    <w:rsid w:val="1B80591D"/>
    <w:rsid w:val="1B862808"/>
    <w:rsid w:val="1B9E314D"/>
    <w:rsid w:val="1BA209CF"/>
    <w:rsid w:val="1BA333BA"/>
    <w:rsid w:val="1BA3785E"/>
    <w:rsid w:val="1BAC6712"/>
    <w:rsid w:val="1BAD4238"/>
    <w:rsid w:val="1BB33257"/>
    <w:rsid w:val="1BB4777D"/>
    <w:rsid w:val="1BBB6955"/>
    <w:rsid w:val="1BD21EF1"/>
    <w:rsid w:val="1BD75AB8"/>
    <w:rsid w:val="1BE91714"/>
    <w:rsid w:val="1BF34341"/>
    <w:rsid w:val="1BFB6EBD"/>
    <w:rsid w:val="1C0459C2"/>
    <w:rsid w:val="1C0933A8"/>
    <w:rsid w:val="1C0C790A"/>
    <w:rsid w:val="1C1036BB"/>
    <w:rsid w:val="1C133A5B"/>
    <w:rsid w:val="1C1B3B4A"/>
    <w:rsid w:val="1C1D316C"/>
    <w:rsid w:val="1C1E0055"/>
    <w:rsid w:val="1C202C5C"/>
    <w:rsid w:val="1C225300"/>
    <w:rsid w:val="1C316C17"/>
    <w:rsid w:val="1C387FA6"/>
    <w:rsid w:val="1C4306F9"/>
    <w:rsid w:val="1C4F0C2F"/>
    <w:rsid w:val="1C5F19D6"/>
    <w:rsid w:val="1C7859F2"/>
    <w:rsid w:val="1C7B4336"/>
    <w:rsid w:val="1C7B60E4"/>
    <w:rsid w:val="1C827473"/>
    <w:rsid w:val="1C88086E"/>
    <w:rsid w:val="1C901B90"/>
    <w:rsid w:val="1C9D24FF"/>
    <w:rsid w:val="1CA90EA4"/>
    <w:rsid w:val="1CA960E3"/>
    <w:rsid w:val="1CC31703"/>
    <w:rsid w:val="1CCB0E1A"/>
    <w:rsid w:val="1CCB5193"/>
    <w:rsid w:val="1CD35F20"/>
    <w:rsid w:val="1CD51C99"/>
    <w:rsid w:val="1CD81789"/>
    <w:rsid w:val="1CDD0B4D"/>
    <w:rsid w:val="1CDD28FB"/>
    <w:rsid w:val="1CEE2D5A"/>
    <w:rsid w:val="1CF5102D"/>
    <w:rsid w:val="1D0460DA"/>
    <w:rsid w:val="1D1C3424"/>
    <w:rsid w:val="1D266CE1"/>
    <w:rsid w:val="1D3544E5"/>
    <w:rsid w:val="1D3841D6"/>
    <w:rsid w:val="1D3963AF"/>
    <w:rsid w:val="1D3E783E"/>
    <w:rsid w:val="1D4E55A7"/>
    <w:rsid w:val="1D6A673C"/>
    <w:rsid w:val="1D807E56"/>
    <w:rsid w:val="1D835251"/>
    <w:rsid w:val="1D9247AE"/>
    <w:rsid w:val="1DAC0C4B"/>
    <w:rsid w:val="1DAC43A3"/>
    <w:rsid w:val="1DAD6772"/>
    <w:rsid w:val="1DB567EC"/>
    <w:rsid w:val="1DB775F0"/>
    <w:rsid w:val="1DB93368"/>
    <w:rsid w:val="1DBE44DB"/>
    <w:rsid w:val="1DD737EE"/>
    <w:rsid w:val="1DDC2BB3"/>
    <w:rsid w:val="1DE2466D"/>
    <w:rsid w:val="1DE43840"/>
    <w:rsid w:val="1DE61BBF"/>
    <w:rsid w:val="1DED3012"/>
    <w:rsid w:val="1DF51A98"/>
    <w:rsid w:val="1DFE6FCD"/>
    <w:rsid w:val="1E012619"/>
    <w:rsid w:val="1E051CD9"/>
    <w:rsid w:val="1E114F52"/>
    <w:rsid w:val="1E1260A9"/>
    <w:rsid w:val="1E312EFF"/>
    <w:rsid w:val="1E3B1FCF"/>
    <w:rsid w:val="1E3D060F"/>
    <w:rsid w:val="1E3F5F7E"/>
    <w:rsid w:val="1E3F7D2E"/>
    <w:rsid w:val="1E4134E4"/>
    <w:rsid w:val="1E4470D6"/>
    <w:rsid w:val="1E5062B3"/>
    <w:rsid w:val="1E523514"/>
    <w:rsid w:val="1E601A36"/>
    <w:rsid w:val="1E64686C"/>
    <w:rsid w:val="1E6A6411"/>
    <w:rsid w:val="1E6C3F37"/>
    <w:rsid w:val="1E714A66"/>
    <w:rsid w:val="1E7554E1"/>
    <w:rsid w:val="1E7B061E"/>
    <w:rsid w:val="1E802593"/>
    <w:rsid w:val="1E894AFB"/>
    <w:rsid w:val="1E8B6156"/>
    <w:rsid w:val="1E8F5E77"/>
    <w:rsid w:val="1E91399D"/>
    <w:rsid w:val="1E965458"/>
    <w:rsid w:val="1E9811D0"/>
    <w:rsid w:val="1E9D67E6"/>
    <w:rsid w:val="1EA00084"/>
    <w:rsid w:val="1EA23DFC"/>
    <w:rsid w:val="1EA703CC"/>
    <w:rsid w:val="1EA91546"/>
    <w:rsid w:val="1EAE390C"/>
    <w:rsid w:val="1EB7330C"/>
    <w:rsid w:val="1EB8717C"/>
    <w:rsid w:val="1EBA1146"/>
    <w:rsid w:val="1EC94B5F"/>
    <w:rsid w:val="1ED41ADC"/>
    <w:rsid w:val="1EDD6BE3"/>
    <w:rsid w:val="1EDF7373"/>
    <w:rsid w:val="1EE2069D"/>
    <w:rsid w:val="1EE7180F"/>
    <w:rsid w:val="1EE73F05"/>
    <w:rsid w:val="1EFA7794"/>
    <w:rsid w:val="1EFD54D7"/>
    <w:rsid w:val="1F086065"/>
    <w:rsid w:val="1F093E7B"/>
    <w:rsid w:val="1F0A0FF3"/>
    <w:rsid w:val="1F0C1276"/>
    <w:rsid w:val="1F1B770B"/>
    <w:rsid w:val="1F204D21"/>
    <w:rsid w:val="1F226CEB"/>
    <w:rsid w:val="1F236D7F"/>
    <w:rsid w:val="1F2B2044"/>
    <w:rsid w:val="1F2B3DF2"/>
    <w:rsid w:val="1F49071C"/>
    <w:rsid w:val="1F530537"/>
    <w:rsid w:val="1F5771FF"/>
    <w:rsid w:val="1F5A46D7"/>
    <w:rsid w:val="1F5F1D10"/>
    <w:rsid w:val="1F6115C2"/>
    <w:rsid w:val="1F6410B2"/>
    <w:rsid w:val="1F652F81"/>
    <w:rsid w:val="1F6F0182"/>
    <w:rsid w:val="1F7237CF"/>
    <w:rsid w:val="1F777037"/>
    <w:rsid w:val="1F7C289F"/>
    <w:rsid w:val="1F811C64"/>
    <w:rsid w:val="1F8654CC"/>
    <w:rsid w:val="1F8A5A67"/>
    <w:rsid w:val="1F901EA7"/>
    <w:rsid w:val="1F925C1F"/>
    <w:rsid w:val="1F9279CD"/>
    <w:rsid w:val="1F9A4AD4"/>
    <w:rsid w:val="1FAB4F33"/>
    <w:rsid w:val="1FB72055"/>
    <w:rsid w:val="1FCC01A4"/>
    <w:rsid w:val="1FD52574"/>
    <w:rsid w:val="1FE8583F"/>
    <w:rsid w:val="1FE868A9"/>
    <w:rsid w:val="1FED72F9"/>
    <w:rsid w:val="1FF24910"/>
    <w:rsid w:val="1FF71F26"/>
    <w:rsid w:val="20000DDB"/>
    <w:rsid w:val="20034907"/>
    <w:rsid w:val="20104D96"/>
    <w:rsid w:val="20173E4B"/>
    <w:rsid w:val="202D3B9A"/>
    <w:rsid w:val="204E48BC"/>
    <w:rsid w:val="205D622D"/>
    <w:rsid w:val="206155F1"/>
    <w:rsid w:val="20743577"/>
    <w:rsid w:val="20796DDF"/>
    <w:rsid w:val="207C1FE9"/>
    <w:rsid w:val="20847C5E"/>
    <w:rsid w:val="208921B3"/>
    <w:rsid w:val="208B08DC"/>
    <w:rsid w:val="20973DEB"/>
    <w:rsid w:val="209B4FA7"/>
    <w:rsid w:val="209B6D55"/>
    <w:rsid w:val="20AE6687"/>
    <w:rsid w:val="20B26522"/>
    <w:rsid w:val="20B35E4D"/>
    <w:rsid w:val="20B44310"/>
    <w:rsid w:val="20C31E08"/>
    <w:rsid w:val="20CF69FF"/>
    <w:rsid w:val="20DA6795"/>
    <w:rsid w:val="20DD736E"/>
    <w:rsid w:val="20EB1A8B"/>
    <w:rsid w:val="20F052F3"/>
    <w:rsid w:val="211116EB"/>
    <w:rsid w:val="21117017"/>
    <w:rsid w:val="211C7E96"/>
    <w:rsid w:val="21210FCF"/>
    <w:rsid w:val="21316BD4"/>
    <w:rsid w:val="213F13D3"/>
    <w:rsid w:val="214E201A"/>
    <w:rsid w:val="215064A1"/>
    <w:rsid w:val="21577120"/>
    <w:rsid w:val="215B0293"/>
    <w:rsid w:val="21611D4D"/>
    <w:rsid w:val="216133FC"/>
    <w:rsid w:val="21613CFB"/>
    <w:rsid w:val="21635AC5"/>
    <w:rsid w:val="216E7FC6"/>
    <w:rsid w:val="216F69CC"/>
    <w:rsid w:val="21845A3B"/>
    <w:rsid w:val="218B7B28"/>
    <w:rsid w:val="21992591"/>
    <w:rsid w:val="219D08AB"/>
    <w:rsid w:val="21B46321"/>
    <w:rsid w:val="21BF6A73"/>
    <w:rsid w:val="21C67E02"/>
    <w:rsid w:val="21C85928"/>
    <w:rsid w:val="21D40771"/>
    <w:rsid w:val="21D56769"/>
    <w:rsid w:val="21DA38AD"/>
    <w:rsid w:val="21DC5877"/>
    <w:rsid w:val="21E52EF3"/>
    <w:rsid w:val="21E70BE8"/>
    <w:rsid w:val="21F32AD5"/>
    <w:rsid w:val="21FB5D7B"/>
    <w:rsid w:val="22015E94"/>
    <w:rsid w:val="220529E0"/>
    <w:rsid w:val="220B1C3D"/>
    <w:rsid w:val="221768AF"/>
    <w:rsid w:val="221B61BB"/>
    <w:rsid w:val="221C0C67"/>
    <w:rsid w:val="221D1D20"/>
    <w:rsid w:val="221E19EC"/>
    <w:rsid w:val="22242634"/>
    <w:rsid w:val="22244B28"/>
    <w:rsid w:val="22252D7A"/>
    <w:rsid w:val="22334A87"/>
    <w:rsid w:val="223631D9"/>
    <w:rsid w:val="22370D00"/>
    <w:rsid w:val="225464D8"/>
    <w:rsid w:val="225C2514"/>
    <w:rsid w:val="226118D9"/>
    <w:rsid w:val="22617B2B"/>
    <w:rsid w:val="22623FCE"/>
    <w:rsid w:val="22684F70"/>
    <w:rsid w:val="226C5BF6"/>
    <w:rsid w:val="22745AB0"/>
    <w:rsid w:val="22883309"/>
    <w:rsid w:val="228A52D3"/>
    <w:rsid w:val="228D26CE"/>
    <w:rsid w:val="228F0F89"/>
    <w:rsid w:val="228F4698"/>
    <w:rsid w:val="229E2B2D"/>
    <w:rsid w:val="22A719E1"/>
    <w:rsid w:val="22AC349C"/>
    <w:rsid w:val="22B1477A"/>
    <w:rsid w:val="22BE6801"/>
    <w:rsid w:val="22C962B9"/>
    <w:rsid w:val="22D36C7A"/>
    <w:rsid w:val="22DB168B"/>
    <w:rsid w:val="22E449E3"/>
    <w:rsid w:val="22ED612D"/>
    <w:rsid w:val="22F10EAE"/>
    <w:rsid w:val="22FB7F7F"/>
    <w:rsid w:val="23056708"/>
    <w:rsid w:val="23085827"/>
    <w:rsid w:val="231315F9"/>
    <w:rsid w:val="231828DF"/>
    <w:rsid w:val="232A1EAB"/>
    <w:rsid w:val="233500BF"/>
    <w:rsid w:val="23377FF7"/>
    <w:rsid w:val="233A2855"/>
    <w:rsid w:val="234B4A63"/>
    <w:rsid w:val="23502079"/>
    <w:rsid w:val="2356029A"/>
    <w:rsid w:val="235D4796"/>
    <w:rsid w:val="23671171"/>
    <w:rsid w:val="236B425F"/>
    <w:rsid w:val="237815D0"/>
    <w:rsid w:val="23836192"/>
    <w:rsid w:val="238E0F2E"/>
    <w:rsid w:val="23901F29"/>
    <w:rsid w:val="239C0061"/>
    <w:rsid w:val="23A45F21"/>
    <w:rsid w:val="23A81EB5"/>
    <w:rsid w:val="23B908A4"/>
    <w:rsid w:val="23C14D25"/>
    <w:rsid w:val="23C465C3"/>
    <w:rsid w:val="23E95BEF"/>
    <w:rsid w:val="23F5677C"/>
    <w:rsid w:val="23FA1FE5"/>
    <w:rsid w:val="23FD0064"/>
    <w:rsid w:val="240F5A90"/>
    <w:rsid w:val="241035B6"/>
    <w:rsid w:val="24134E54"/>
    <w:rsid w:val="24155071"/>
    <w:rsid w:val="24175A98"/>
    <w:rsid w:val="2418246B"/>
    <w:rsid w:val="241C1F5B"/>
    <w:rsid w:val="2435126F"/>
    <w:rsid w:val="243844A7"/>
    <w:rsid w:val="24516CBE"/>
    <w:rsid w:val="245375B0"/>
    <w:rsid w:val="24642C0A"/>
    <w:rsid w:val="24727DCD"/>
    <w:rsid w:val="247B3126"/>
    <w:rsid w:val="248D0E13"/>
    <w:rsid w:val="249064A5"/>
    <w:rsid w:val="24961D0D"/>
    <w:rsid w:val="249935AC"/>
    <w:rsid w:val="24A501A2"/>
    <w:rsid w:val="24AF7273"/>
    <w:rsid w:val="24B22173"/>
    <w:rsid w:val="24B86128"/>
    <w:rsid w:val="24B93C4E"/>
    <w:rsid w:val="24B95AD9"/>
    <w:rsid w:val="24BD373E"/>
    <w:rsid w:val="24BE24DA"/>
    <w:rsid w:val="24C432B0"/>
    <w:rsid w:val="24C83E91"/>
    <w:rsid w:val="24CF5825"/>
    <w:rsid w:val="24D663E6"/>
    <w:rsid w:val="24D77F2B"/>
    <w:rsid w:val="24DA1730"/>
    <w:rsid w:val="24EA3E07"/>
    <w:rsid w:val="24FE1675"/>
    <w:rsid w:val="25050C41"/>
    <w:rsid w:val="250E3F9A"/>
    <w:rsid w:val="25137802"/>
    <w:rsid w:val="25152081"/>
    <w:rsid w:val="252235A1"/>
    <w:rsid w:val="25315EDA"/>
    <w:rsid w:val="253357AE"/>
    <w:rsid w:val="253D662D"/>
    <w:rsid w:val="25457290"/>
    <w:rsid w:val="25496473"/>
    <w:rsid w:val="255A0F8D"/>
    <w:rsid w:val="256911D0"/>
    <w:rsid w:val="2573204F"/>
    <w:rsid w:val="25754F10"/>
    <w:rsid w:val="25777D91"/>
    <w:rsid w:val="25861D82"/>
    <w:rsid w:val="258B00E2"/>
    <w:rsid w:val="25900E53"/>
    <w:rsid w:val="259D0E7A"/>
    <w:rsid w:val="25A917A6"/>
    <w:rsid w:val="25B374C8"/>
    <w:rsid w:val="25BA1A2C"/>
    <w:rsid w:val="25BC1C48"/>
    <w:rsid w:val="25BE27CC"/>
    <w:rsid w:val="25C40AFC"/>
    <w:rsid w:val="25CB1E8B"/>
    <w:rsid w:val="25DA0320"/>
    <w:rsid w:val="25E05341"/>
    <w:rsid w:val="25EE7927"/>
    <w:rsid w:val="25F413E1"/>
    <w:rsid w:val="25F74A5C"/>
    <w:rsid w:val="25F93317"/>
    <w:rsid w:val="260333D3"/>
    <w:rsid w:val="2628108B"/>
    <w:rsid w:val="2628662C"/>
    <w:rsid w:val="262D45DE"/>
    <w:rsid w:val="26325A66"/>
    <w:rsid w:val="263E08AF"/>
    <w:rsid w:val="264C0088"/>
    <w:rsid w:val="26514AD8"/>
    <w:rsid w:val="26555BF8"/>
    <w:rsid w:val="265D068A"/>
    <w:rsid w:val="26663631"/>
    <w:rsid w:val="26681488"/>
    <w:rsid w:val="2677791D"/>
    <w:rsid w:val="26793695"/>
    <w:rsid w:val="267C3185"/>
    <w:rsid w:val="268169ED"/>
    <w:rsid w:val="26871DC8"/>
    <w:rsid w:val="268A7650"/>
    <w:rsid w:val="269F0C21"/>
    <w:rsid w:val="26A53EF9"/>
    <w:rsid w:val="26A5448A"/>
    <w:rsid w:val="26A83F7A"/>
    <w:rsid w:val="26A94201"/>
    <w:rsid w:val="26AC274F"/>
    <w:rsid w:val="26B103D9"/>
    <w:rsid w:val="26BF6F42"/>
    <w:rsid w:val="26C62652"/>
    <w:rsid w:val="26CA3EF0"/>
    <w:rsid w:val="26CD39E1"/>
    <w:rsid w:val="26D42FC1"/>
    <w:rsid w:val="26E51CC1"/>
    <w:rsid w:val="26EA4592"/>
    <w:rsid w:val="26EE4083"/>
    <w:rsid w:val="270218DC"/>
    <w:rsid w:val="270252AE"/>
    <w:rsid w:val="27044A29"/>
    <w:rsid w:val="27054F28"/>
    <w:rsid w:val="270E7E69"/>
    <w:rsid w:val="27165388"/>
    <w:rsid w:val="27194E78"/>
    <w:rsid w:val="271B7437"/>
    <w:rsid w:val="271D34C8"/>
    <w:rsid w:val="27233601"/>
    <w:rsid w:val="272A498F"/>
    <w:rsid w:val="27313F6F"/>
    <w:rsid w:val="273870AC"/>
    <w:rsid w:val="27514612"/>
    <w:rsid w:val="27553A8D"/>
    <w:rsid w:val="275F0ADD"/>
    <w:rsid w:val="276142BF"/>
    <w:rsid w:val="27716A62"/>
    <w:rsid w:val="27783712"/>
    <w:rsid w:val="277B168E"/>
    <w:rsid w:val="27802801"/>
    <w:rsid w:val="27897907"/>
    <w:rsid w:val="27907362"/>
    <w:rsid w:val="279F537D"/>
    <w:rsid w:val="27A110F5"/>
    <w:rsid w:val="27A209C9"/>
    <w:rsid w:val="27B96A4F"/>
    <w:rsid w:val="27C2106B"/>
    <w:rsid w:val="27C923FA"/>
    <w:rsid w:val="27E15995"/>
    <w:rsid w:val="27EB2370"/>
    <w:rsid w:val="27EC7E96"/>
    <w:rsid w:val="27F41EF8"/>
    <w:rsid w:val="27F751B9"/>
    <w:rsid w:val="27FC35A6"/>
    <w:rsid w:val="280253D0"/>
    <w:rsid w:val="281D44F4"/>
    <w:rsid w:val="28215D92"/>
    <w:rsid w:val="282964EA"/>
    <w:rsid w:val="28333E1D"/>
    <w:rsid w:val="28397580"/>
    <w:rsid w:val="283D6944"/>
    <w:rsid w:val="284321AC"/>
    <w:rsid w:val="28441A80"/>
    <w:rsid w:val="28454BD6"/>
    <w:rsid w:val="28455253"/>
    <w:rsid w:val="28463A4A"/>
    <w:rsid w:val="284F6DA3"/>
    <w:rsid w:val="28537F15"/>
    <w:rsid w:val="28551971"/>
    <w:rsid w:val="28575C58"/>
    <w:rsid w:val="285A5748"/>
    <w:rsid w:val="285B1C53"/>
    <w:rsid w:val="285F68BA"/>
    <w:rsid w:val="28665E9B"/>
    <w:rsid w:val="2867186D"/>
    <w:rsid w:val="28732366"/>
    <w:rsid w:val="28795BCE"/>
    <w:rsid w:val="288A1B89"/>
    <w:rsid w:val="288F53F1"/>
    <w:rsid w:val="28964A2B"/>
    <w:rsid w:val="28976054"/>
    <w:rsid w:val="289F7086"/>
    <w:rsid w:val="28A74044"/>
    <w:rsid w:val="28AB7D51"/>
    <w:rsid w:val="28AD1D1C"/>
    <w:rsid w:val="28B05368"/>
    <w:rsid w:val="28BB1BB9"/>
    <w:rsid w:val="28C17575"/>
    <w:rsid w:val="28C32028"/>
    <w:rsid w:val="28CC490F"/>
    <w:rsid w:val="28CD2DAE"/>
    <w:rsid w:val="28DE40AA"/>
    <w:rsid w:val="28E53263"/>
    <w:rsid w:val="28E76FDC"/>
    <w:rsid w:val="28EC45F2"/>
    <w:rsid w:val="28F105A3"/>
    <w:rsid w:val="28F416F8"/>
    <w:rsid w:val="28F811E9"/>
    <w:rsid w:val="28FD67FF"/>
    <w:rsid w:val="290027F2"/>
    <w:rsid w:val="29121C13"/>
    <w:rsid w:val="292C49EE"/>
    <w:rsid w:val="293249CA"/>
    <w:rsid w:val="29345E77"/>
    <w:rsid w:val="294C65AD"/>
    <w:rsid w:val="294F2DD3"/>
    <w:rsid w:val="296037F7"/>
    <w:rsid w:val="29785E86"/>
    <w:rsid w:val="29791BFE"/>
    <w:rsid w:val="29791D36"/>
    <w:rsid w:val="297E0FC2"/>
    <w:rsid w:val="29806583"/>
    <w:rsid w:val="298B3C4C"/>
    <w:rsid w:val="29934A6D"/>
    <w:rsid w:val="2998358C"/>
    <w:rsid w:val="29A0362E"/>
    <w:rsid w:val="29A51773"/>
    <w:rsid w:val="29A66B9A"/>
    <w:rsid w:val="29B6075C"/>
    <w:rsid w:val="29B733F6"/>
    <w:rsid w:val="29B844D4"/>
    <w:rsid w:val="29B9024C"/>
    <w:rsid w:val="29C9048F"/>
    <w:rsid w:val="29D11A3A"/>
    <w:rsid w:val="29D532D8"/>
    <w:rsid w:val="29D64538"/>
    <w:rsid w:val="29EC23D0"/>
    <w:rsid w:val="29F20159"/>
    <w:rsid w:val="29F26D24"/>
    <w:rsid w:val="29F574D6"/>
    <w:rsid w:val="2A0240FC"/>
    <w:rsid w:val="2A0266BF"/>
    <w:rsid w:val="2A070FB7"/>
    <w:rsid w:val="2A15033F"/>
    <w:rsid w:val="2A1662C1"/>
    <w:rsid w:val="2A181417"/>
    <w:rsid w:val="2A1C7367"/>
    <w:rsid w:val="2A1E28C6"/>
    <w:rsid w:val="2A2815FA"/>
    <w:rsid w:val="2A306760"/>
    <w:rsid w:val="2A337FFE"/>
    <w:rsid w:val="2A383867"/>
    <w:rsid w:val="2A397935"/>
    <w:rsid w:val="2A3B65D2"/>
    <w:rsid w:val="2A443FBA"/>
    <w:rsid w:val="2A4B359A"/>
    <w:rsid w:val="2A554419"/>
    <w:rsid w:val="2A5561C7"/>
    <w:rsid w:val="2A5702ED"/>
    <w:rsid w:val="2A5A37DD"/>
    <w:rsid w:val="2A5A558B"/>
    <w:rsid w:val="2A5A71A5"/>
    <w:rsid w:val="2A5F7045"/>
    <w:rsid w:val="2A6D6092"/>
    <w:rsid w:val="2A706C7F"/>
    <w:rsid w:val="2A781EB5"/>
    <w:rsid w:val="2A7D76B4"/>
    <w:rsid w:val="2A846041"/>
    <w:rsid w:val="2A930A9D"/>
    <w:rsid w:val="2AA35184"/>
    <w:rsid w:val="2AAF1D7B"/>
    <w:rsid w:val="2AB27175"/>
    <w:rsid w:val="2AB32EED"/>
    <w:rsid w:val="2AC1385C"/>
    <w:rsid w:val="2AC1560A"/>
    <w:rsid w:val="2AD510B6"/>
    <w:rsid w:val="2AE31A25"/>
    <w:rsid w:val="2AE65071"/>
    <w:rsid w:val="2B011EAB"/>
    <w:rsid w:val="2B065713"/>
    <w:rsid w:val="2B0A5203"/>
    <w:rsid w:val="2B17347C"/>
    <w:rsid w:val="2B2F6A18"/>
    <w:rsid w:val="2B34402E"/>
    <w:rsid w:val="2B437463"/>
    <w:rsid w:val="2B4C581C"/>
    <w:rsid w:val="2B4F70BA"/>
    <w:rsid w:val="2B520CDA"/>
    <w:rsid w:val="2B595843"/>
    <w:rsid w:val="2B6F150A"/>
    <w:rsid w:val="2B710DDE"/>
    <w:rsid w:val="2B7807EE"/>
    <w:rsid w:val="2B836D64"/>
    <w:rsid w:val="2B870602"/>
    <w:rsid w:val="2B8C79C6"/>
    <w:rsid w:val="2B8F74B6"/>
    <w:rsid w:val="2BA50BF7"/>
    <w:rsid w:val="2BA84BC4"/>
    <w:rsid w:val="2BB13721"/>
    <w:rsid w:val="2BBF00EC"/>
    <w:rsid w:val="2BC37CFD"/>
    <w:rsid w:val="2BCE7FDF"/>
    <w:rsid w:val="2BD4136D"/>
    <w:rsid w:val="2BD5237F"/>
    <w:rsid w:val="2BD61589"/>
    <w:rsid w:val="2BE536CE"/>
    <w:rsid w:val="2BE75544"/>
    <w:rsid w:val="2BE758D9"/>
    <w:rsid w:val="2BEF4305"/>
    <w:rsid w:val="2BF346BB"/>
    <w:rsid w:val="2BF37A45"/>
    <w:rsid w:val="2BF57C61"/>
    <w:rsid w:val="2BFF463C"/>
    <w:rsid w:val="2C09049E"/>
    <w:rsid w:val="2C0A653C"/>
    <w:rsid w:val="2C191F85"/>
    <w:rsid w:val="2C385DA0"/>
    <w:rsid w:val="2C3B4EC1"/>
    <w:rsid w:val="2C3F2C8B"/>
    <w:rsid w:val="2C567FD4"/>
    <w:rsid w:val="2C585E31"/>
    <w:rsid w:val="2C5A5D16"/>
    <w:rsid w:val="2C5F332D"/>
    <w:rsid w:val="2C5F50DB"/>
    <w:rsid w:val="2C6170A5"/>
    <w:rsid w:val="2C695F59"/>
    <w:rsid w:val="2C736DD8"/>
    <w:rsid w:val="2C867720"/>
    <w:rsid w:val="2C9B4E57"/>
    <w:rsid w:val="2CA156F3"/>
    <w:rsid w:val="2CA945A8"/>
    <w:rsid w:val="2CBE44F7"/>
    <w:rsid w:val="2CC86A72"/>
    <w:rsid w:val="2CD755B9"/>
    <w:rsid w:val="2CDF7FCA"/>
    <w:rsid w:val="2CE11F94"/>
    <w:rsid w:val="2CE82D6F"/>
    <w:rsid w:val="2CFB648A"/>
    <w:rsid w:val="2D012504"/>
    <w:rsid w:val="2D0B08DF"/>
    <w:rsid w:val="2D157E8F"/>
    <w:rsid w:val="2D241E80"/>
    <w:rsid w:val="2D26209C"/>
    <w:rsid w:val="2D343236"/>
    <w:rsid w:val="2D346567"/>
    <w:rsid w:val="2D360531"/>
    <w:rsid w:val="2D377453"/>
    <w:rsid w:val="2D382F2D"/>
    <w:rsid w:val="2D38455E"/>
    <w:rsid w:val="2D3E2F42"/>
    <w:rsid w:val="2D467C3E"/>
    <w:rsid w:val="2D5409B8"/>
    <w:rsid w:val="2D55028C"/>
    <w:rsid w:val="2D575011"/>
    <w:rsid w:val="2D5B1D46"/>
    <w:rsid w:val="2D5F7CB2"/>
    <w:rsid w:val="2D614E83"/>
    <w:rsid w:val="2D6230D5"/>
    <w:rsid w:val="2D7746A6"/>
    <w:rsid w:val="2D7921CC"/>
    <w:rsid w:val="2DA769DC"/>
    <w:rsid w:val="2DA84860"/>
    <w:rsid w:val="2DB41543"/>
    <w:rsid w:val="2DC86CB0"/>
    <w:rsid w:val="2DCE076A"/>
    <w:rsid w:val="2DD12008"/>
    <w:rsid w:val="2DD15014"/>
    <w:rsid w:val="2DD9710F"/>
    <w:rsid w:val="2DE20189"/>
    <w:rsid w:val="2DE955A4"/>
    <w:rsid w:val="2DEE2BBA"/>
    <w:rsid w:val="2DF72DE4"/>
    <w:rsid w:val="2E0220AF"/>
    <w:rsid w:val="2E2D6249"/>
    <w:rsid w:val="2E382087"/>
    <w:rsid w:val="2E3D58F0"/>
    <w:rsid w:val="2E402CEA"/>
    <w:rsid w:val="2E450300"/>
    <w:rsid w:val="2E456552"/>
    <w:rsid w:val="2E49423D"/>
    <w:rsid w:val="2E4B082A"/>
    <w:rsid w:val="2E4B3B69"/>
    <w:rsid w:val="2E4C5B33"/>
    <w:rsid w:val="2E4C78E1"/>
    <w:rsid w:val="2E59653C"/>
    <w:rsid w:val="2E5A3DAC"/>
    <w:rsid w:val="2E5D4E86"/>
    <w:rsid w:val="2E5D790B"/>
    <w:rsid w:val="2E625356"/>
    <w:rsid w:val="2E67471B"/>
    <w:rsid w:val="2E6E5AA9"/>
    <w:rsid w:val="2E9A3C18"/>
    <w:rsid w:val="2EA43279"/>
    <w:rsid w:val="2EBA0CEE"/>
    <w:rsid w:val="2EBB0FEE"/>
    <w:rsid w:val="2EC1207D"/>
    <w:rsid w:val="2EC15BD9"/>
    <w:rsid w:val="2EC35DF5"/>
    <w:rsid w:val="2EC63002"/>
    <w:rsid w:val="2EC75A0D"/>
    <w:rsid w:val="2EC90F31"/>
    <w:rsid w:val="2ECE02F6"/>
    <w:rsid w:val="2ED86BF6"/>
    <w:rsid w:val="2EDE49DD"/>
    <w:rsid w:val="2EE32E0A"/>
    <w:rsid w:val="2EF65F61"/>
    <w:rsid w:val="2EFF4953"/>
    <w:rsid w:val="2F087CAC"/>
    <w:rsid w:val="2F0A6B38"/>
    <w:rsid w:val="2F106B60"/>
    <w:rsid w:val="2F1B6430"/>
    <w:rsid w:val="2F2039F6"/>
    <w:rsid w:val="2F210D6D"/>
    <w:rsid w:val="2F3960B7"/>
    <w:rsid w:val="2F3C5BA7"/>
    <w:rsid w:val="2F407445"/>
    <w:rsid w:val="2F4800A8"/>
    <w:rsid w:val="2F57478F"/>
    <w:rsid w:val="2F603644"/>
    <w:rsid w:val="2F7964B4"/>
    <w:rsid w:val="2F946CCB"/>
    <w:rsid w:val="2F9B65C3"/>
    <w:rsid w:val="2F9E5410"/>
    <w:rsid w:val="2FA554FB"/>
    <w:rsid w:val="2FB27C17"/>
    <w:rsid w:val="2FB64CCE"/>
    <w:rsid w:val="2FB7522E"/>
    <w:rsid w:val="2FB92D54"/>
    <w:rsid w:val="2FBDED46"/>
    <w:rsid w:val="2FCC0CD9"/>
    <w:rsid w:val="2FD25781"/>
    <w:rsid w:val="2FDC745C"/>
    <w:rsid w:val="2FEC137B"/>
    <w:rsid w:val="2FF3270A"/>
    <w:rsid w:val="2FFB15BE"/>
    <w:rsid w:val="2FFD7934"/>
    <w:rsid w:val="300541EB"/>
    <w:rsid w:val="30087837"/>
    <w:rsid w:val="3014442E"/>
    <w:rsid w:val="302A766F"/>
    <w:rsid w:val="303074BA"/>
    <w:rsid w:val="30330D58"/>
    <w:rsid w:val="303B5E5F"/>
    <w:rsid w:val="3049169C"/>
    <w:rsid w:val="304A7E50"/>
    <w:rsid w:val="304F7153"/>
    <w:rsid w:val="3050190A"/>
    <w:rsid w:val="305A62E5"/>
    <w:rsid w:val="305F38FB"/>
    <w:rsid w:val="30675E3D"/>
    <w:rsid w:val="306B4E7D"/>
    <w:rsid w:val="30733ACD"/>
    <w:rsid w:val="308C3862"/>
    <w:rsid w:val="309379D8"/>
    <w:rsid w:val="309A2B85"/>
    <w:rsid w:val="309A4933"/>
    <w:rsid w:val="309F63EE"/>
    <w:rsid w:val="30A270F7"/>
    <w:rsid w:val="30B31E99"/>
    <w:rsid w:val="30B52355"/>
    <w:rsid w:val="30BF02B0"/>
    <w:rsid w:val="30C916BD"/>
    <w:rsid w:val="30D342E9"/>
    <w:rsid w:val="30D36097"/>
    <w:rsid w:val="30D66FCC"/>
    <w:rsid w:val="30D77936"/>
    <w:rsid w:val="30DD5474"/>
    <w:rsid w:val="30DF1478"/>
    <w:rsid w:val="30E21733"/>
    <w:rsid w:val="30EC586F"/>
    <w:rsid w:val="30F524B2"/>
    <w:rsid w:val="30F93D50"/>
    <w:rsid w:val="3106646D"/>
    <w:rsid w:val="31083F93"/>
    <w:rsid w:val="31097D0B"/>
    <w:rsid w:val="311566B0"/>
    <w:rsid w:val="31342FDA"/>
    <w:rsid w:val="31350B00"/>
    <w:rsid w:val="315A2315"/>
    <w:rsid w:val="31615451"/>
    <w:rsid w:val="316513E5"/>
    <w:rsid w:val="3172765E"/>
    <w:rsid w:val="31813D45"/>
    <w:rsid w:val="3186135C"/>
    <w:rsid w:val="319C6071"/>
    <w:rsid w:val="319F103E"/>
    <w:rsid w:val="31A87524"/>
    <w:rsid w:val="31AC537E"/>
    <w:rsid w:val="31AF717C"/>
    <w:rsid w:val="31C53C32"/>
    <w:rsid w:val="31CA1248"/>
    <w:rsid w:val="31D420C7"/>
    <w:rsid w:val="31DC0F7C"/>
    <w:rsid w:val="31E16592"/>
    <w:rsid w:val="31E3679B"/>
    <w:rsid w:val="31E542D4"/>
    <w:rsid w:val="31E732FD"/>
    <w:rsid w:val="31E83DC4"/>
    <w:rsid w:val="31E87920"/>
    <w:rsid w:val="31F84007"/>
    <w:rsid w:val="320A7897"/>
    <w:rsid w:val="32236BAB"/>
    <w:rsid w:val="3239017C"/>
    <w:rsid w:val="323927EA"/>
    <w:rsid w:val="323C2E8C"/>
    <w:rsid w:val="323E642A"/>
    <w:rsid w:val="324803BF"/>
    <w:rsid w:val="324A4137"/>
    <w:rsid w:val="3251196A"/>
    <w:rsid w:val="32517576"/>
    <w:rsid w:val="325D20BC"/>
    <w:rsid w:val="326571C3"/>
    <w:rsid w:val="32794A1C"/>
    <w:rsid w:val="327B0795"/>
    <w:rsid w:val="328904C5"/>
    <w:rsid w:val="328B4E7C"/>
    <w:rsid w:val="32904240"/>
    <w:rsid w:val="32911D66"/>
    <w:rsid w:val="329A50BF"/>
    <w:rsid w:val="32A3609B"/>
    <w:rsid w:val="32A93554"/>
    <w:rsid w:val="32AB72CC"/>
    <w:rsid w:val="32BA306B"/>
    <w:rsid w:val="32BA7E9F"/>
    <w:rsid w:val="32BB6DE3"/>
    <w:rsid w:val="32BE5C2C"/>
    <w:rsid w:val="32CE4D68"/>
    <w:rsid w:val="32D54349"/>
    <w:rsid w:val="32F6606D"/>
    <w:rsid w:val="32FA2583"/>
    <w:rsid w:val="32FB6478"/>
    <w:rsid w:val="32FE389F"/>
    <w:rsid w:val="331309CD"/>
    <w:rsid w:val="33134E71"/>
    <w:rsid w:val="33263B3F"/>
    <w:rsid w:val="3328091C"/>
    <w:rsid w:val="332E5807"/>
    <w:rsid w:val="3330332D"/>
    <w:rsid w:val="33337EB2"/>
    <w:rsid w:val="33462B51"/>
    <w:rsid w:val="33482D6D"/>
    <w:rsid w:val="3350393A"/>
    <w:rsid w:val="335214F5"/>
    <w:rsid w:val="335334BF"/>
    <w:rsid w:val="335415FF"/>
    <w:rsid w:val="33633616"/>
    <w:rsid w:val="336963EB"/>
    <w:rsid w:val="33816EEB"/>
    <w:rsid w:val="33857B1D"/>
    <w:rsid w:val="338A1C5E"/>
    <w:rsid w:val="33941B0E"/>
    <w:rsid w:val="33945151"/>
    <w:rsid w:val="33A1422B"/>
    <w:rsid w:val="33AB50A9"/>
    <w:rsid w:val="33B2468A"/>
    <w:rsid w:val="33B757FC"/>
    <w:rsid w:val="33B91574"/>
    <w:rsid w:val="33E34843"/>
    <w:rsid w:val="33EA7980"/>
    <w:rsid w:val="33EB55CD"/>
    <w:rsid w:val="33EC4C02"/>
    <w:rsid w:val="33F24A86"/>
    <w:rsid w:val="340D2360"/>
    <w:rsid w:val="3410665D"/>
    <w:rsid w:val="341B222F"/>
    <w:rsid w:val="34211214"/>
    <w:rsid w:val="342860EE"/>
    <w:rsid w:val="342B439E"/>
    <w:rsid w:val="342C7F98"/>
    <w:rsid w:val="342E63AB"/>
    <w:rsid w:val="34360E17"/>
    <w:rsid w:val="343E1A7A"/>
    <w:rsid w:val="344F3C87"/>
    <w:rsid w:val="346C4839"/>
    <w:rsid w:val="34761214"/>
    <w:rsid w:val="34763909"/>
    <w:rsid w:val="348311E2"/>
    <w:rsid w:val="34853B4C"/>
    <w:rsid w:val="34950E68"/>
    <w:rsid w:val="34986E94"/>
    <w:rsid w:val="34A044E2"/>
    <w:rsid w:val="34A2025B"/>
    <w:rsid w:val="34AF62C9"/>
    <w:rsid w:val="34B85CD0"/>
    <w:rsid w:val="34C24459"/>
    <w:rsid w:val="34C44675"/>
    <w:rsid w:val="34C91C8B"/>
    <w:rsid w:val="34CB4388"/>
    <w:rsid w:val="34DB551B"/>
    <w:rsid w:val="34E46AC5"/>
    <w:rsid w:val="34E70363"/>
    <w:rsid w:val="34EF6AC7"/>
    <w:rsid w:val="34FA6E12"/>
    <w:rsid w:val="35044A71"/>
    <w:rsid w:val="350B4052"/>
    <w:rsid w:val="350C1B78"/>
    <w:rsid w:val="351A3904"/>
    <w:rsid w:val="351A4295"/>
    <w:rsid w:val="351F18AB"/>
    <w:rsid w:val="351F5D4F"/>
    <w:rsid w:val="352129D6"/>
    <w:rsid w:val="35216B3A"/>
    <w:rsid w:val="353E4427"/>
    <w:rsid w:val="354D7158"/>
    <w:rsid w:val="35661288"/>
    <w:rsid w:val="35680C39"/>
    <w:rsid w:val="356A12DA"/>
    <w:rsid w:val="35702107"/>
    <w:rsid w:val="357566C2"/>
    <w:rsid w:val="357E2A76"/>
    <w:rsid w:val="357F37B1"/>
    <w:rsid w:val="35814314"/>
    <w:rsid w:val="358D5588"/>
    <w:rsid w:val="35906305"/>
    <w:rsid w:val="35956011"/>
    <w:rsid w:val="35973B37"/>
    <w:rsid w:val="35A973C7"/>
    <w:rsid w:val="35AA187C"/>
    <w:rsid w:val="35B5220F"/>
    <w:rsid w:val="35B75F88"/>
    <w:rsid w:val="35C506A4"/>
    <w:rsid w:val="35C97A69"/>
    <w:rsid w:val="35CB1A33"/>
    <w:rsid w:val="35D11499"/>
    <w:rsid w:val="35D24B6F"/>
    <w:rsid w:val="35DE7D42"/>
    <w:rsid w:val="35EA1EB9"/>
    <w:rsid w:val="35F40F8A"/>
    <w:rsid w:val="360867E3"/>
    <w:rsid w:val="36105ED1"/>
    <w:rsid w:val="36213401"/>
    <w:rsid w:val="3628478F"/>
    <w:rsid w:val="362F5B1E"/>
    <w:rsid w:val="3639699D"/>
    <w:rsid w:val="363A3B40"/>
    <w:rsid w:val="36415851"/>
    <w:rsid w:val="365302AE"/>
    <w:rsid w:val="365442FF"/>
    <w:rsid w:val="365B6913"/>
    <w:rsid w:val="36607A0A"/>
    <w:rsid w:val="366E227C"/>
    <w:rsid w:val="366F2E0D"/>
    <w:rsid w:val="367134E1"/>
    <w:rsid w:val="36783969"/>
    <w:rsid w:val="36785717"/>
    <w:rsid w:val="367B6A5C"/>
    <w:rsid w:val="368816D2"/>
    <w:rsid w:val="36987B67"/>
    <w:rsid w:val="36A35226"/>
    <w:rsid w:val="36A74ADA"/>
    <w:rsid w:val="36AD60D5"/>
    <w:rsid w:val="36B224F9"/>
    <w:rsid w:val="36B85B13"/>
    <w:rsid w:val="36C50230"/>
    <w:rsid w:val="36C95F72"/>
    <w:rsid w:val="36C97D20"/>
    <w:rsid w:val="36CE5337"/>
    <w:rsid w:val="36CF7301"/>
    <w:rsid w:val="36E52680"/>
    <w:rsid w:val="36EC0CC9"/>
    <w:rsid w:val="36F40B16"/>
    <w:rsid w:val="36FD3E6E"/>
    <w:rsid w:val="36FD5C1C"/>
    <w:rsid w:val="37040D59"/>
    <w:rsid w:val="37152F66"/>
    <w:rsid w:val="371B2546"/>
    <w:rsid w:val="37202102"/>
    <w:rsid w:val="37215DAE"/>
    <w:rsid w:val="372431A9"/>
    <w:rsid w:val="372E5DD5"/>
    <w:rsid w:val="373569B9"/>
    <w:rsid w:val="373F410B"/>
    <w:rsid w:val="374B4BD9"/>
    <w:rsid w:val="375A4E1C"/>
    <w:rsid w:val="37682FD3"/>
    <w:rsid w:val="377F0D27"/>
    <w:rsid w:val="37837776"/>
    <w:rsid w:val="3793032E"/>
    <w:rsid w:val="37A8202C"/>
    <w:rsid w:val="37AB7069"/>
    <w:rsid w:val="37B00EE0"/>
    <w:rsid w:val="37B81B43"/>
    <w:rsid w:val="37C404E8"/>
    <w:rsid w:val="37E6402F"/>
    <w:rsid w:val="37EA0736"/>
    <w:rsid w:val="37ED7A3F"/>
    <w:rsid w:val="37EE7094"/>
    <w:rsid w:val="37F05781"/>
    <w:rsid w:val="37F60FE9"/>
    <w:rsid w:val="37F7266B"/>
    <w:rsid w:val="38296C89"/>
    <w:rsid w:val="382F62A9"/>
    <w:rsid w:val="383002EB"/>
    <w:rsid w:val="38397128"/>
    <w:rsid w:val="38431D54"/>
    <w:rsid w:val="3848736B"/>
    <w:rsid w:val="384B29B7"/>
    <w:rsid w:val="38547ABE"/>
    <w:rsid w:val="38586797"/>
    <w:rsid w:val="385D15DF"/>
    <w:rsid w:val="38767A34"/>
    <w:rsid w:val="38787C50"/>
    <w:rsid w:val="387C7014"/>
    <w:rsid w:val="38804D57"/>
    <w:rsid w:val="38816757"/>
    <w:rsid w:val="38997BC6"/>
    <w:rsid w:val="38A26A7B"/>
    <w:rsid w:val="38A50319"/>
    <w:rsid w:val="38A65E3F"/>
    <w:rsid w:val="38AC16A8"/>
    <w:rsid w:val="38AF2F46"/>
    <w:rsid w:val="38B247E4"/>
    <w:rsid w:val="38BC0149"/>
    <w:rsid w:val="38C15F7D"/>
    <w:rsid w:val="38C84008"/>
    <w:rsid w:val="38CF5396"/>
    <w:rsid w:val="38D87D1C"/>
    <w:rsid w:val="38E01351"/>
    <w:rsid w:val="39047736"/>
    <w:rsid w:val="391E1E7A"/>
    <w:rsid w:val="39292CF8"/>
    <w:rsid w:val="394E275F"/>
    <w:rsid w:val="39636459"/>
    <w:rsid w:val="396B7F6C"/>
    <w:rsid w:val="396E4BAF"/>
    <w:rsid w:val="397F6DBC"/>
    <w:rsid w:val="39835EBF"/>
    <w:rsid w:val="39842625"/>
    <w:rsid w:val="39846181"/>
    <w:rsid w:val="39897C3B"/>
    <w:rsid w:val="398E0DAD"/>
    <w:rsid w:val="39972358"/>
    <w:rsid w:val="39987E7E"/>
    <w:rsid w:val="399C796E"/>
    <w:rsid w:val="39AE31FE"/>
    <w:rsid w:val="39B20F40"/>
    <w:rsid w:val="39B417A9"/>
    <w:rsid w:val="39B5458C"/>
    <w:rsid w:val="39B8407C"/>
    <w:rsid w:val="39C538B0"/>
    <w:rsid w:val="39CE1AF2"/>
    <w:rsid w:val="39E41315"/>
    <w:rsid w:val="39E60BE9"/>
    <w:rsid w:val="39E6508D"/>
    <w:rsid w:val="39FC5695"/>
    <w:rsid w:val="3A006D8E"/>
    <w:rsid w:val="3A064DE8"/>
    <w:rsid w:val="3A184B1B"/>
    <w:rsid w:val="3A2A31CC"/>
    <w:rsid w:val="3A323E2F"/>
    <w:rsid w:val="3A3556CD"/>
    <w:rsid w:val="3A3651E5"/>
    <w:rsid w:val="3A3F02FA"/>
    <w:rsid w:val="3A402444"/>
    <w:rsid w:val="3A4B386E"/>
    <w:rsid w:val="3A4D0C68"/>
    <w:rsid w:val="3A6755EE"/>
    <w:rsid w:val="3A6A181A"/>
    <w:rsid w:val="3A726921"/>
    <w:rsid w:val="3A744481"/>
    <w:rsid w:val="3A865F28"/>
    <w:rsid w:val="3A8C79E3"/>
    <w:rsid w:val="3A8C7BEF"/>
    <w:rsid w:val="3A906246"/>
    <w:rsid w:val="3A95616C"/>
    <w:rsid w:val="3A9B5E78"/>
    <w:rsid w:val="3AA0523C"/>
    <w:rsid w:val="3AB331C1"/>
    <w:rsid w:val="3AC56A51"/>
    <w:rsid w:val="3AE96BE3"/>
    <w:rsid w:val="3AEF7F72"/>
    <w:rsid w:val="3AF47336"/>
    <w:rsid w:val="3AF86E26"/>
    <w:rsid w:val="3B005CDB"/>
    <w:rsid w:val="3B0F23C2"/>
    <w:rsid w:val="3B1654FE"/>
    <w:rsid w:val="3B181276"/>
    <w:rsid w:val="3B2349B7"/>
    <w:rsid w:val="3B251BE5"/>
    <w:rsid w:val="3B2714BA"/>
    <w:rsid w:val="3B3678E8"/>
    <w:rsid w:val="3B3B4F65"/>
    <w:rsid w:val="3B4A697C"/>
    <w:rsid w:val="3B4B164C"/>
    <w:rsid w:val="3B4F13E9"/>
    <w:rsid w:val="3B616CFF"/>
    <w:rsid w:val="3B6259F6"/>
    <w:rsid w:val="3B726358"/>
    <w:rsid w:val="3B800BCA"/>
    <w:rsid w:val="3B822B94"/>
    <w:rsid w:val="3B912DD7"/>
    <w:rsid w:val="3B976654"/>
    <w:rsid w:val="3B9A7EDD"/>
    <w:rsid w:val="3BB01440"/>
    <w:rsid w:val="3BB32D4D"/>
    <w:rsid w:val="3BB8271E"/>
    <w:rsid w:val="3BC01EFC"/>
    <w:rsid w:val="3BC211E2"/>
    <w:rsid w:val="3BC92571"/>
    <w:rsid w:val="3BC9431F"/>
    <w:rsid w:val="3BCA786A"/>
    <w:rsid w:val="3BCB453B"/>
    <w:rsid w:val="3BD31E2F"/>
    <w:rsid w:val="3BD46CE9"/>
    <w:rsid w:val="3BF15831"/>
    <w:rsid w:val="3BF75330"/>
    <w:rsid w:val="3C0D65B5"/>
    <w:rsid w:val="3C105946"/>
    <w:rsid w:val="3C123F18"/>
    <w:rsid w:val="3C125CC6"/>
    <w:rsid w:val="3C270EB1"/>
    <w:rsid w:val="3C29300F"/>
    <w:rsid w:val="3C2D2B00"/>
    <w:rsid w:val="3C395948"/>
    <w:rsid w:val="3C3A346E"/>
    <w:rsid w:val="3C404268"/>
    <w:rsid w:val="3C471448"/>
    <w:rsid w:val="3C487939"/>
    <w:rsid w:val="3C4E18E3"/>
    <w:rsid w:val="3C522566"/>
    <w:rsid w:val="3C5A141B"/>
    <w:rsid w:val="3C5C33E5"/>
    <w:rsid w:val="3C5F759A"/>
    <w:rsid w:val="3C6B3628"/>
    <w:rsid w:val="3C6C525A"/>
    <w:rsid w:val="3C8237CA"/>
    <w:rsid w:val="3C884BA3"/>
    <w:rsid w:val="3C9708C1"/>
    <w:rsid w:val="3CA15E50"/>
    <w:rsid w:val="3CC2593E"/>
    <w:rsid w:val="3CC33464"/>
    <w:rsid w:val="3CCA4787"/>
    <w:rsid w:val="3CCE03B6"/>
    <w:rsid w:val="3CCE23CB"/>
    <w:rsid w:val="3CD17D17"/>
    <w:rsid w:val="3CD967E3"/>
    <w:rsid w:val="3CDE3DFA"/>
    <w:rsid w:val="3CE533DA"/>
    <w:rsid w:val="3CEB6517"/>
    <w:rsid w:val="3CF17FD1"/>
    <w:rsid w:val="3D0A1093"/>
    <w:rsid w:val="3D141F11"/>
    <w:rsid w:val="3D18555E"/>
    <w:rsid w:val="3D197528"/>
    <w:rsid w:val="3D3B2FFA"/>
    <w:rsid w:val="3D3C7F39"/>
    <w:rsid w:val="3D3F6F8E"/>
    <w:rsid w:val="3D440F09"/>
    <w:rsid w:val="3D4504A0"/>
    <w:rsid w:val="3D581DFE"/>
    <w:rsid w:val="3D624A2B"/>
    <w:rsid w:val="3D6A38DF"/>
    <w:rsid w:val="3D6E33D0"/>
    <w:rsid w:val="3D7E738B"/>
    <w:rsid w:val="3D8734BB"/>
    <w:rsid w:val="3D931088"/>
    <w:rsid w:val="3D956BAE"/>
    <w:rsid w:val="3D9848F1"/>
    <w:rsid w:val="3D9A11D4"/>
    <w:rsid w:val="3D9C3744"/>
    <w:rsid w:val="3DA16D89"/>
    <w:rsid w:val="3DA364BE"/>
    <w:rsid w:val="3DA6700D"/>
    <w:rsid w:val="3DA74B34"/>
    <w:rsid w:val="3DBC05DF"/>
    <w:rsid w:val="3DBF00CF"/>
    <w:rsid w:val="3DBF22F5"/>
    <w:rsid w:val="3DCA134F"/>
    <w:rsid w:val="3DCB0822"/>
    <w:rsid w:val="3DE041CB"/>
    <w:rsid w:val="3DF77869"/>
    <w:rsid w:val="3E0930F8"/>
    <w:rsid w:val="3E0D48F6"/>
    <w:rsid w:val="3E171CB9"/>
    <w:rsid w:val="3E1868B4"/>
    <w:rsid w:val="3E1A5306"/>
    <w:rsid w:val="3E295549"/>
    <w:rsid w:val="3E2B12C1"/>
    <w:rsid w:val="3E304B29"/>
    <w:rsid w:val="3E377251"/>
    <w:rsid w:val="3E377C66"/>
    <w:rsid w:val="3E42664B"/>
    <w:rsid w:val="3E4660FB"/>
    <w:rsid w:val="3E5A7334"/>
    <w:rsid w:val="3E5F0F6A"/>
    <w:rsid w:val="3E6A003B"/>
    <w:rsid w:val="3E6D7B2B"/>
    <w:rsid w:val="3E75253C"/>
    <w:rsid w:val="3E7569E0"/>
    <w:rsid w:val="3E7B5D6B"/>
    <w:rsid w:val="3E8135D7"/>
    <w:rsid w:val="3E843E66"/>
    <w:rsid w:val="3E860BED"/>
    <w:rsid w:val="3E886713"/>
    <w:rsid w:val="3E8F51FE"/>
    <w:rsid w:val="3E8F7AA2"/>
    <w:rsid w:val="3E926F87"/>
    <w:rsid w:val="3E950E30"/>
    <w:rsid w:val="3E9A59DE"/>
    <w:rsid w:val="3EA80B63"/>
    <w:rsid w:val="3EAF4836"/>
    <w:rsid w:val="3EB210DD"/>
    <w:rsid w:val="3EB219E2"/>
    <w:rsid w:val="3EBB0897"/>
    <w:rsid w:val="3EC33DFA"/>
    <w:rsid w:val="3ED25BE0"/>
    <w:rsid w:val="3ED71449"/>
    <w:rsid w:val="3ED90D1D"/>
    <w:rsid w:val="3EE33949"/>
    <w:rsid w:val="3EEA117C"/>
    <w:rsid w:val="3EEB27FE"/>
    <w:rsid w:val="3EED6576"/>
    <w:rsid w:val="3F0044FB"/>
    <w:rsid w:val="3F060E16"/>
    <w:rsid w:val="3F12422F"/>
    <w:rsid w:val="3F1323CF"/>
    <w:rsid w:val="3F1B30E3"/>
    <w:rsid w:val="3F1D1096"/>
    <w:rsid w:val="3F27700D"/>
    <w:rsid w:val="3F283A52"/>
    <w:rsid w:val="3F2A1578"/>
    <w:rsid w:val="3F2F0234"/>
    <w:rsid w:val="3F566811"/>
    <w:rsid w:val="3F5A7356"/>
    <w:rsid w:val="3F6363FE"/>
    <w:rsid w:val="3F6727CC"/>
    <w:rsid w:val="3F6A5E19"/>
    <w:rsid w:val="3F756B8F"/>
    <w:rsid w:val="3F8213B4"/>
    <w:rsid w:val="3F8A2017"/>
    <w:rsid w:val="3F93536F"/>
    <w:rsid w:val="3F95482B"/>
    <w:rsid w:val="3F9B5FD2"/>
    <w:rsid w:val="3FC1012F"/>
    <w:rsid w:val="3FC63DB3"/>
    <w:rsid w:val="3FD6525C"/>
    <w:rsid w:val="3FDFE37B"/>
    <w:rsid w:val="3FF6120F"/>
    <w:rsid w:val="400370E7"/>
    <w:rsid w:val="4019356B"/>
    <w:rsid w:val="401F30A7"/>
    <w:rsid w:val="403703F1"/>
    <w:rsid w:val="403D49EA"/>
    <w:rsid w:val="40464190"/>
    <w:rsid w:val="40503261"/>
    <w:rsid w:val="40592157"/>
    <w:rsid w:val="406311E6"/>
    <w:rsid w:val="40640ABA"/>
    <w:rsid w:val="406E1CAE"/>
    <w:rsid w:val="40784565"/>
    <w:rsid w:val="407E7DCE"/>
    <w:rsid w:val="407F76A2"/>
    <w:rsid w:val="408C0409"/>
    <w:rsid w:val="408D1DBF"/>
    <w:rsid w:val="40956EC5"/>
    <w:rsid w:val="40A0133A"/>
    <w:rsid w:val="40A62E81"/>
    <w:rsid w:val="40A7207B"/>
    <w:rsid w:val="40AF442B"/>
    <w:rsid w:val="40B51316"/>
    <w:rsid w:val="40BC26A4"/>
    <w:rsid w:val="40C31A53"/>
    <w:rsid w:val="40C477AB"/>
    <w:rsid w:val="40CB0B39"/>
    <w:rsid w:val="40D21EC7"/>
    <w:rsid w:val="40D774DE"/>
    <w:rsid w:val="40DC4AF4"/>
    <w:rsid w:val="40EC420E"/>
    <w:rsid w:val="40F938F8"/>
    <w:rsid w:val="40FF545D"/>
    <w:rsid w:val="410067C8"/>
    <w:rsid w:val="41175D1C"/>
    <w:rsid w:val="411B561D"/>
    <w:rsid w:val="412728C3"/>
    <w:rsid w:val="412D5350"/>
    <w:rsid w:val="412D5A88"/>
    <w:rsid w:val="4151295F"/>
    <w:rsid w:val="41562AF9"/>
    <w:rsid w:val="41597EF3"/>
    <w:rsid w:val="415D5C35"/>
    <w:rsid w:val="416F7716"/>
    <w:rsid w:val="41742F7F"/>
    <w:rsid w:val="418F0D2A"/>
    <w:rsid w:val="4193729E"/>
    <w:rsid w:val="4194717D"/>
    <w:rsid w:val="41984EBF"/>
    <w:rsid w:val="41A33A6C"/>
    <w:rsid w:val="41A53138"/>
    <w:rsid w:val="41A65D2C"/>
    <w:rsid w:val="41A970CC"/>
    <w:rsid w:val="41BD66D4"/>
    <w:rsid w:val="41C55588"/>
    <w:rsid w:val="41D01505"/>
    <w:rsid w:val="41D34149"/>
    <w:rsid w:val="41D51A94"/>
    <w:rsid w:val="41EC520B"/>
    <w:rsid w:val="41F61BE6"/>
    <w:rsid w:val="41F67E38"/>
    <w:rsid w:val="42002A64"/>
    <w:rsid w:val="42132798"/>
    <w:rsid w:val="42220C2D"/>
    <w:rsid w:val="42360234"/>
    <w:rsid w:val="42417305"/>
    <w:rsid w:val="42442951"/>
    <w:rsid w:val="42474939"/>
    <w:rsid w:val="424A08CF"/>
    <w:rsid w:val="424C3C57"/>
    <w:rsid w:val="424E557E"/>
    <w:rsid w:val="42507548"/>
    <w:rsid w:val="42562684"/>
    <w:rsid w:val="425C3848"/>
    <w:rsid w:val="425F59DD"/>
    <w:rsid w:val="42611755"/>
    <w:rsid w:val="42613FF3"/>
    <w:rsid w:val="42660D96"/>
    <w:rsid w:val="426E3E72"/>
    <w:rsid w:val="428667D2"/>
    <w:rsid w:val="42884F34"/>
    <w:rsid w:val="428C098D"/>
    <w:rsid w:val="428E3C3D"/>
    <w:rsid w:val="42935686"/>
    <w:rsid w:val="429E4757"/>
    <w:rsid w:val="42A11B51"/>
    <w:rsid w:val="42B850ED"/>
    <w:rsid w:val="42BF022A"/>
    <w:rsid w:val="42C27D1A"/>
    <w:rsid w:val="42C41CE4"/>
    <w:rsid w:val="42CD1CE0"/>
    <w:rsid w:val="42CE4911"/>
    <w:rsid w:val="42CE5BD2"/>
    <w:rsid w:val="42DC702D"/>
    <w:rsid w:val="42E1381E"/>
    <w:rsid w:val="42E87780"/>
    <w:rsid w:val="42ED6459"/>
    <w:rsid w:val="42EF4FB3"/>
    <w:rsid w:val="42F00D2B"/>
    <w:rsid w:val="42FE58DD"/>
    <w:rsid w:val="43014CE6"/>
    <w:rsid w:val="43170066"/>
    <w:rsid w:val="43174B3D"/>
    <w:rsid w:val="43302ED5"/>
    <w:rsid w:val="43342EA7"/>
    <w:rsid w:val="4339622E"/>
    <w:rsid w:val="434A043B"/>
    <w:rsid w:val="434B790E"/>
    <w:rsid w:val="434C41B3"/>
    <w:rsid w:val="4360274F"/>
    <w:rsid w:val="436A4F74"/>
    <w:rsid w:val="437F3FBB"/>
    <w:rsid w:val="438576C5"/>
    <w:rsid w:val="43963680"/>
    <w:rsid w:val="43977AB6"/>
    <w:rsid w:val="43A318F9"/>
    <w:rsid w:val="43A3342B"/>
    <w:rsid w:val="43A55671"/>
    <w:rsid w:val="43C26223"/>
    <w:rsid w:val="43C55D14"/>
    <w:rsid w:val="43C77C27"/>
    <w:rsid w:val="43D77EA0"/>
    <w:rsid w:val="43DB1093"/>
    <w:rsid w:val="43DB5537"/>
    <w:rsid w:val="43DD1E43"/>
    <w:rsid w:val="43DE09EE"/>
    <w:rsid w:val="43E443EC"/>
    <w:rsid w:val="43EC504E"/>
    <w:rsid w:val="43F35309"/>
    <w:rsid w:val="43F403A7"/>
    <w:rsid w:val="43F9776B"/>
    <w:rsid w:val="43FB1735"/>
    <w:rsid w:val="43FB34E3"/>
    <w:rsid w:val="43FD36FF"/>
    <w:rsid w:val="43FD725B"/>
    <w:rsid w:val="43FF144C"/>
    <w:rsid w:val="43FF32F9"/>
    <w:rsid w:val="44002FAD"/>
    <w:rsid w:val="440C56F0"/>
    <w:rsid w:val="44110F59"/>
    <w:rsid w:val="442737DC"/>
    <w:rsid w:val="442C5D93"/>
    <w:rsid w:val="44337121"/>
    <w:rsid w:val="44354C47"/>
    <w:rsid w:val="4438491F"/>
    <w:rsid w:val="444906F3"/>
    <w:rsid w:val="44557097"/>
    <w:rsid w:val="44607A6E"/>
    <w:rsid w:val="44693713"/>
    <w:rsid w:val="446B516E"/>
    <w:rsid w:val="446E206F"/>
    <w:rsid w:val="447B63D2"/>
    <w:rsid w:val="447C2876"/>
    <w:rsid w:val="4488746D"/>
    <w:rsid w:val="448E4357"/>
    <w:rsid w:val="449101DD"/>
    <w:rsid w:val="449D0A3E"/>
    <w:rsid w:val="449F0313"/>
    <w:rsid w:val="44C304A5"/>
    <w:rsid w:val="44CC44F5"/>
    <w:rsid w:val="44D34460"/>
    <w:rsid w:val="44DA57EF"/>
    <w:rsid w:val="44DC1567"/>
    <w:rsid w:val="44DE1391"/>
    <w:rsid w:val="44DE2770"/>
    <w:rsid w:val="44E65F41"/>
    <w:rsid w:val="44EB1B03"/>
    <w:rsid w:val="44EE129A"/>
    <w:rsid w:val="44FA7C3F"/>
    <w:rsid w:val="451B225C"/>
    <w:rsid w:val="451C5E07"/>
    <w:rsid w:val="451E327D"/>
    <w:rsid w:val="452410C9"/>
    <w:rsid w:val="45294080"/>
    <w:rsid w:val="452E0BB8"/>
    <w:rsid w:val="45317DFB"/>
    <w:rsid w:val="45322F35"/>
    <w:rsid w:val="45390767"/>
    <w:rsid w:val="455235D7"/>
    <w:rsid w:val="456A6B72"/>
    <w:rsid w:val="456D3CE4"/>
    <w:rsid w:val="456D6663"/>
    <w:rsid w:val="456F4189"/>
    <w:rsid w:val="4574179F"/>
    <w:rsid w:val="4579042C"/>
    <w:rsid w:val="457B2B2E"/>
    <w:rsid w:val="457C68A6"/>
    <w:rsid w:val="457F0571"/>
    <w:rsid w:val="45851176"/>
    <w:rsid w:val="458D2861"/>
    <w:rsid w:val="458D460F"/>
    <w:rsid w:val="45935DD4"/>
    <w:rsid w:val="45941E41"/>
    <w:rsid w:val="4594599D"/>
    <w:rsid w:val="459B31D0"/>
    <w:rsid w:val="45A35BE1"/>
    <w:rsid w:val="45A57BAB"/>
    <w:rsid w:val="45AD4CB1"/>
    <w:rsid w:val="45B55914"/>
    <w:rsid w:val="45B93656"/>
    <w:rsid w:val="45BE2A1A"/>
    <w:rsid w:val="45C63B94"/>
    <w:rsid w:val="45D64208"/>
    <w:rsid w:val="45DB537A"/>
    <w:rsid w:val="45E76415"/>
    <w:rsid w:val="45F4468E"/>
    <w:rsid w:val="45F75F2C"/>
    <w:rsid w:val="45FC3543"/>
    <w:rsid w:val="460A3EB2"/>
    <w:rsid w:val="460E7DA5"/>
    <w:rsid w:val="461B7E6D"/>
    <w:rsid w:val="46244F73"/>
    <w:rsid w:val="46276812"/>
    <w:rsid w:val="462F56C6"/>
    <w:rsid w:val="46333408"/>
    <w:rsid w:val="46386C71"/>
    <w:rsid w:val="463902F3"/>
    <w:rsid w:val="46422483"/>
    <w:rsid w:val="464B69A4"/>
    <w:rsid w:val="4659254A"/>
    <w:rsid w:val="465B0637"/>
    <w:rsid w:val="465E3F0D"/>
    <w:rsid w:val="465E7D59"/>
    <w:rsid w:val="466A16E6"/>
    <w:rsid w:val="466C691A"/>
    <w:rsid w:val="467632F5"/>
    <w:rsid w:val="467D0B27"/>
    <w:rsid w:val="468679DC"/>
    <w:rsid w:val="46893F2B"/>
    <w:rsid w:val="46921477"/>
    <w:rsid w:val="4697368D"/>
    <w:rsid w:val="4698326B"/>
    <w:rsid w:val="46A460B4"/>
    <w:rsid w:val="46A829C6"/>
    <w:rsid w:val="46C44060"/>
    <w:rsid w:val="46C4686E"/>
    <w:rsid w:val="46C810EF"/>
    <w:rsid w:val="46CD560B"/>
    <w:rsid w:val="471430BE"/>
    <w:rsid w:val="471F573B"/>
    <w:rsid w:val="473311E6"/>
    <w:rsid w:val="473469B7"/>
    <w:rsid w:val="4737009F"/>
    <w:rsid w:val="473A4323"/>
    <w:rsid w:val="47484C91"/>
    <w:rsid w:val="474C474C"/>
    <w:rsid w:val="474D22A8"/>
    <w:rsid w:val="475A2C17"/>
    <w:rsid w:val="475C1995"/>
    <w:rsid w:val="4760588E"/>
    <w:rsid w:val="47701FC0"/>
    <w:rsid w:val="477517FF"/>
    <w:rsid w:val="47797541"/>
    <w:rsid w:val="477B778F"/>
    <w:rsid w:val="477E6905"/>
    <w:rsid w:val="477E7EEA"/>
    <w:rsid w:val="478203EC"/>
    <w:rsid w:val="478A52AA"/>
    <w:rsid w:val="478B1022"/>
    <w:rsid w:val="47A3011A"/>
    <w:rsid w:val="47A3636C"/>
    <w:rsid w:val="47A85730"/>
    <w:rsid w:val="47B025FA"/>
    <w:rsid w:val="47B16CDB"/>
    <w:rsid w:val="47B57E4D"/>
    <w:rsid w:val="47B73BC5"/>
    <w:rsid w:val="47BC567F"/>
    <w:rsid w:val="47CD163B"/>
    <w:rsid w:val="47E0136E"/>
    <w:rsid w:val="4809698F"/>
    <w:rsid w:val="480F57AF"/>
    <w:rsid w:val="4811697D"/>
    <w:rsid w:val="48273D34"/>
    <w:rsid w:val="48275AD7"/>
    <w:rsid w:val="48286871"/>
    <w:rsid w:val="482C45B3"/>
    <w:rsid w:val="4839282C"/>
    <w:rsid w:val="4840005F"/>
    <w:rsid w:val="484F2050"/>
    <w:rsid w:val="484F3DFE"/>
    <w:rsid w:val="48592ECE"/>
    <w:rsid w:val="485D29BF"/>
    <w:rsid w:val="48783354"/>
    <w:rsid w:val="487A3E25"/>
    <w:rsid w:val="487D6BBD"/>
    <w:rsid w:val="48804ED1"/>
    <w:rsid w:val="488066AD"/>
    <w:rsid w:val="48831CF9"/>
    <w:rsid w:val="488B5503"/>
    <w:rsid w:val="48937E21"/>
    <w:rsid w:val="489A0361"/>
    <w:rsid w:val="489D4717"/>
    <w:rsid w:val="48AA54D8"/>
    <w:rsid w:val="48B14AB8"/>
    <w:rsid w:val="48B16866"/>
    <w:rsid w:val="48B325DE"/>
    <w:rsid w:val="48B94FF3"/>
    <w:rsid w:val="48BF488B"/>
    <w:rsid w:val="48C26CC5"/>
    <w:rsid w:val="48C52312"/>
    <w:rsid w:val="48C56488"/>
    <w:rsid w:val="48D662CD"/>
    <w:rsid w:val="48E336A1"/>
    <w:rsid w:val="48E37AAB"/>
    <w:rsid w:val="48E44FD3"/>
    <w:rsid w:val="48EC5AF0"/>
    <w:rsid w:val="48EC789E"/>
    <w:rsid w:val="48FD4B4C"/>
    <w:rsid w:val="490502D8"/>
    <w:rsid w:val="490A68E0"/>
    <w:rsid w:val="490E3CB9"/>
    <w:rsid w:val="491055FE"/>
    <w:rsid w:val="491465B8"/>
    <w:rsid w:val="494B26E8"/>
    <w:rsid w:val="49520049"/>
    <w:rsid w:val="495777FB"/>
    <w:rsid w:val="495F5B3E"/>
    <w:rsid w:val="49675177"/>
    <w:rsid w:val="49690EEF"/>
    <w:rsid w:val="496F77D7"/>
    <w:rsid w:val="49746212"/>
    <w:rsid w:val="49747FC0"/>
    <w:rsid w:val="497654FD"/>
    <w:rsid w:val="499E328F"/>
    <w:rsid w:val="49AD5280"/>
    <w:rsid w:val="49B22896"/>
    <w:rsid w:val="49B425CE"/>
    <w:rsid w:val="49B64211"/>
    <w:rsid w:val="49D97E23"/>
    <w:rsid w:val="49DC3DB7"/>
    <w:rsid w:val="49F6167F"/>
    <w:rsid w:val="49F92B01"/>
    <w:rsid w:val="49FD6207"/>
    <w:rsid w:val="49FE3D2D"/>
    <w:rsid w:val="4A064990"/>
    <w:rsid w:val="4A064FA0"/>
    <w:rsid w:val="4A0A248B"/>
    <w:rsid w:val="4A123335"/>
    <w:rsid w:val="4A16615C"/>
    <w:rsid w:val="4A1B043B"/>
    <w:rsid w:val="4A266DE0"/>
    <w:rsid w:val="4A4424D7"/>
    <w:rsid w:val="4A4D25BF"/>
    <w:rsid w:val="4A510301"/>
    <w:rsid w:val="4A541B9F"/>
    <w:rsid w:val="4A58343D"/>
    <w:rsid w:val="4A600544"/>
    <w:rsid w:val="4A673681"/>
    <w:rsid w:val="4A6A3171"/>
    <w:rsid w:val="4A745D9D"/>
    <w:rsid w:val="4A800BE6"/>
    <w:rsid w:val="4A820975"/>
    <w:rsid w:val="4A82495E"/>
    <w:rsid w:val="4A82670C"/>
    <w:rsid w:val="4A8C5C76"/>
    <w:rsid w:val="4AA128D4"/>
    <w:rsid w:val="4AB50890"/>
    <w:rsid w:val="4AB82D0F"/>
    <w:rsid w:val="4AB83EDC"/>
    <w:rsid w:val="4AC32699"/>
    <w:rsid w:val="4ADD1B95"/>
    <w:rsid w:val="4AE41175"/>
    <w:rsid w:val="4AEB7664"/>
    <w:rsid w:val="4AEE5B50"/>
    <w:rsid w:val="4AFD7C19"/>
    <w:rsid w:val="4B013AD5"/>
    <w:rsid w:val="4B0567D1"/>
    <w:rsid w:val="4B06733D"/>
    <w:rsid w:val="4B094738"/>
    <w:rsid w:val="4B101F6A"/>
    <w:rsid w:val="4B1154D1"/>
    <w:rsid w:val="4B211D22"/>
    <w:rsid w:val="4B2257F9"/>
    <w:rsid w:val="4B236AAE"/>
    <w:rsid w:val="4B2C6678"/>
    <w:rsid w:val="4B3043BA"/>
    <w:rsid w:val="4B313C8F"/>
    <w:rsid w:val="4B3B78E8"/>
    <w:rsid w:val="4B413ED2"/>
    <w:rsid w:val="4B46773A"/>
    <w:rsid w:val="4B5736F5"/>
    <w:rsid w:val="4B5D6832"/>
    <w:rsid w:val="4B5F6A4E"/>
    <w:rsid w:val="4B6017E5"/>
    <w:rsid w:val="4B6B53F2"/>
    <w:rsid w:val="4B6C4CC7"/>
    <w:rsid w:val="4B6F3EED"/>
    <w:rsid w:val="4B707271"/>
    <w:rsid w:val="4B7324F9"/>
    <w:rsid w:val="4B7726B3"/>
    <w:rsid w:val="4B7FCB45"/>
    <w:rsid w:val="4B841097"/>
    <w:rsid w:val="4B9739F7"/>
    <w:rsid w:val="4B9F509C"/>
    <w:rsid w:val="4BA91A77"/>
    <w:rsid w:val="4BA95F1B"/>
    <w:rsid w:val="4BB01057"/>
    <w:rsid w:val="4BB46D99"/>
    <w:rsid w:val="4BDC009E"/>
    <w:rsid w:val="4BE40D01"/>
    <w:rsid w:val="4BEE2503"/>
    <w:rsid w:val="4C0D0258"/>
    <w:rsid w:val="4C1B0BC7"/>
    <w:rsid w:val="4C1B2975"/>
    <w:rsid w:val="4C1F06D9"/>
    <w:rsid w:val="4C213D03"/>
    <w:rsid w:val="4C245A30"/>
    <w:rsid w:val="4C285091"/>
    <w:rsid w:val="4C384C9A"/>
    <w:rsid w:val="4C3A6B73"/>
    <w:rsid w:val="4C453E95"/>
    <w:rsid w:val="4C46376A"/>
    <w:rsid w:val="4C485734"/>
    <w:rsid w:val="4C4B0D80"/>
    <w:rsid w:val="4C751EDB"/>
    <w:rsid w:val="4C8437F1"/>
    <w:rsid w:val="4C975D73"/>
    <w:rsid w:val="4C991B05"/>
    <w:rsid w:val="4C9A4CB1"/>
    <w:rsid w:val="4C9B3AB5"/>
    <w:rsid w:val="4C9E7102"/>
    <w:rsid w:val="4CA24E44"/>
    <w:rsid w:val="4CA46E0E"/>
    <w:rsid w:val="4CA87F80"/>
    <w:rsid w:val="4CAF130F"/>
    <w:rsid w:val="4CB6685F"/>
    <w:rsid w:val="4CC367FE"/>
    <w:rsid w:val="4CD945DE"/>
    <w:rsid w:val="4CDF1BF4"/>
    <w:rsid w:val="4CEA2347"/>
    <w:rsid w:val="4CEF5BAF"/>
    <w:rsid w:val="4CF136D5"/>
    <w:rsid w:val="4CFF4044"/>
    <w:rsid w:val="4D01600E"/>
    <w:rsid w:val="4D0258E3"/>
    <w:rsid w:val="4D077F3C"/>
    <w:rsid w:val="4D082405"/>
    <w:rsid w:val="4D0E4287"/>
    <w:rsid w:val="4D123355"/>
    <w:rsid w:val="4D183358"/>
    <w:rsid w:val="4D1B0752"/>
    <w:rsid w:val="4D2770F7"/>
    <w:rsid w:val="4D2A3B31"/>
    <w:rsid w:val="4D312C52"/>
    <w:rsid w:val="4D3161C8"/>
    <w:rsid w:val="4D371A30"/>
    <w:rsid w:val="4D534390"/>
    <w:rsid w:val="4D53704B"/>
    <w:rsid w:val="4D782049"/>
    <w:rsid w:val="4D7A7B6F"/>
    <w:rsid w:val="4D8C33FE"/>
    <w:rsid w:val="4D905305"/>
    <w:rsid w:val="4D922C92"/>
    <w:rsid w:val="4D964A72"/>
    <w:rsid w:val="4D9C1254"/>
    <w:rsid w:val="4DB43081"/>
    <w:rsid w:val="4DB82445"/>
    <w:rsid w:val="4DBD7A5B"/>
    <w:rsid w:val="4DC42B98"/>
    <w:rsid w:val="4DE65204"/>
    <w:rsid w:val="4DE86773"/>
    <w:rsid w:val="4DF07E31"/>
    <w:rsid w:val="4DF571F5"/>
    <w:rsid w:val="4DF73112"/>
    <w:rsid w:val="4DF74D1B"/>
    <w:rsid w:val="4E0F02B7"/>
    <w:rsid w:val="4E200716"/>
    <w:rsid w:val="4E2D76C2"/>
    <w:rsid w:val="4E3441C2"/>
    <w:rsid w:val="4E5B174E"/>
    <w:rsid w:val="4E5C7274"/>
    <w:rsid w:val="4E6A373F"/>
    <w:rsid w:val="4E793892"/>
    <w:rsid w:val="4E800872"/>
    <w:rsid w:val="4E802F63"/>
    <w:rsid w:val="4E8F764A"/>
    <w:rsid w:val="4E9764FE"/>
    <w:rsid w:val="4EAD187E"/>
    <w:rsid w:val="4EAF077C"/>
    <w:rsid w:val="4EB470B0"/>
    <w:rsid w:val="4EB82374"/>
    <w:rsid w:val="4EC006F5"/>
    <w:rsid w:val="4EC372F3"/>
    <w:rsid w:val="4EC569ED"/>
    <w:rsid w:val="4EC76DE4"/>
    <w:rsid w:val="4ECC61A8"/>
    <w:rsid w:val="4ECC7CA4"/>
    <w:rsid w:val="4ED50EA1"/>
    <w:rsid w:val="4EE47996"/>
    <w:rsid w:val="4EEC050C"/>
    <w:rsid w:val="4EEE4370"/>
    <w:rsid w:val="4EF46EAF"/>
    <w:rsid w:val="4F073684"/>
    <w:rsid w:val="4F0771E0"/>
    <w:rsid w:val="4F0C2A48"/>
    <w:rsid w:val="4F104EC3"/>
    <w:rsid w:val="4F16583D"/>
    <w:rsid w:val="4F361873"/>
    <w:rsid w:val="4F4026F2"/>
    <w:rsid w:val="4F466757"/>
    <w:rsid w:val="4F47354A"/>
    <w:rsid w:val="4F495A4B"/>
    <w:rsid w:val="4F532425"/>
    <w:rsid w:val="4F560168"/>
    <w:rsid w:val="4F732AC8"/>
    <w:rsid w:val="4F7F321A"/>
    <w:rsid w:val="4F8B6063"/>
    <w:rsid w:val="4F8D1C8E"/>
    <w:rsid w:val="4F8E345D"/>
    <w:rsid w:val="4F9071D6"/>
    <w:rsid w:val="4F911C54"/>
    <w:rsid w:val="4F950C90"/>
    <w:rsid w:val="4FB54E8E"/>
    <w:rsid w:val="4FBF7ABB"/>
    <w:rsid w:val="4FC9093A"/>
    <w:rsid w:val="4FCE7CFE"/>
    <w:rsid w:val="4FE37C4D"/>
    <w:rsid w:val="4FE625E0"/>
    <w:rsid w:val="4FEE214E"/>
    <w:rsid w:val="4FF35972"/>
    <w:rsid w:val="4FFF25AD"/>
    <w:rsid w:val="50011E81"/>
    <w:rsid w:val="501B6F55"/>
    <w:rsid w:val="501C4F0D"/>
    <w:rsid w:val="5021480F"/>
    <w:rsid w:val="50250266"/>
    <w:rsid w:val="50285660"/>
    <w:rsid w:val="502F2E92"/>
    <w:rsid w:val="50334005"/>
    <w:rsid w:val="50354221"/>
    <w:rsid w:val="50461F8A"/>
    <w:rsid w:val="504F52E3"/>
    <w:rsid w:val="504F7091"/>
    <w:rsid w:val="50566671"/>
    <w:rsid w:val="5058707D"/>
    <w:rsid w:val="505C355C"/>
    <w:rsid w:val="5060129E"/>
    <w:rsid w:val="506A211C"/>
    <w:rsid w:val="506F14E1"/>
    <w:rsid w:val="507C59AC"/>
    <w:rsid w:val="508C2093"/>
    <w:rsid w:val="509203FA"/>
    <w:rsid w:val="50962ECB"/>
    <w:rsid w:val="50A42E38"/>
    <w:rsid w:val="50A4577F"/>
    <w:rsid w:val="50A8054F"/>
    <w:rsid w:val="50B73D1F"/>
    <w:rsid w:val="50B74C36"/>
    <w:rsid w:val="50BD5BC9"/>
    <w:rsid w:val="50C11EEE"/>
    <w:rsid w:val="50C3182D"/>
    <w:rsid w:val="50C57353"/>
    <w:rsid w:val="50DD469C"/>
    <w:rsid w:val="50E84DEF"/>
    <w:rsid w:val="50E97CFC"/>
    <w:rsid w:val="50EF3D93"/>
    <w:rsid w:val="50F639B0"/>
    <w:rsid w:val="50FA4028"/>
    <w:rsid w:val="51002139"/>
    <w:rsid w:val="510D65B7"/>
    <w:rsid w:val="511157AB"/>
    <w:rsid w:val="51124BFE"/>
    <w:rsid w:val="511856D5"/>
    <w:rsid w:val="51234079"/>
    <w:rsid w:val="5142540C"/>
    <w:rsid w:val="51477D68"/>
    <w:rsid w:val="51586419"/>
    <w:rsid w:val="515B1A65"/>
    <w:rsid w:val="51621046"/>
    <w:rsid w:val="516C77CE"/>
    <w:rsid w:val="51713037"/>
    <w:rsid w:val="51750D79"/>
    <w:rsid w:val="517A638F"/>
    <w:rsid w:val="517E35DD"/>
    <w:rsid w:val="51816166"/>
    <w:rsid w:val="51856AE2"/>
    <w:rsid w:val="51880306"/>
    <w:rsid w:val="518832C8"/>
    <w:rsid w:val="51986815"/>
    <w:rsid w:val="519A258E"/>
    <w:rsid w:val="519C4558"/>
    <w:rsid w:val="519D207E"/>
    <w:rsid w:val="519D3C50"/>
    <w:rsid w:val="51A0432A"/>
    <w:rsid w:val="51A86090"/>
    <w:rsid w:val="51B318A1"/>
    <w:rsid w:val="51B7313F"/>
    <w:rsid w:val="51B7396D"/>
    <w:rsid w:val="51B82A14"/>
    <w:rsid w:val="51BF3DA2"/>
    <w:rsid w:val="51C70EA9"/>
    <w:rsid w:val="51E23F34"/>
    <w:rsid w:val="51EE5302"/>
    <w:rsid w:val="51EE6435"/>
    <w:rsid w:val="51EF7FC0"/>
    <w:rsid w:val="51F003FF"/>
    <w:rsid w:val="51F223CA"/>
    <w:rsid w:val="51F53C68"/>
    <w:rsid w:val="51F7178E"/>
    <w:rsid w:val="51FE0D6E"/>
    <w:rsid w:val="52065E75"/>
    <w:rsid w:val="520E4D2A"/>
    <w:rsid w:val="52132340"/>
    <w:rsid w:val="52287B99"/>
    <w:rsid w:val="522B58DB"/>
    <w:rsid w:val="522E4CC3"/>
    <w:rsid w:val="522F0FFC"/>
    <w:rsid w:val="52302EF2"/>
    <w:rsid w:val="5233653E"/>
    <w:rsid w:val="523D129A"/>
    <w:rsid w:val="5244713B"/>
    <w:rsid w:val="524A3FB4"/>
    <w:rsid w:val="52554706"/>
    <w:rsid w:val="52615633"/>
    <w:rsid w:val="526F4DE4"/>
    <w:rsid w:val="5285323E"/>
    <w:rsid w:val="5285403C"/>
    <w:rsid w:val="529504D0"/>
    <w:rsid w:val="52977FD4"/>
    <w:rsid w:val="52A25790"/>
    <w:rsid w:val="52A96B6F"/>
    <w:rsid w:val="52B21B59"/>
    <w:rsid w:val="52B45975"/>
    <w:rsid w:val="52CA29FF"/>
    <w:rsid w:val="52CC6B7E"/>
    <w:rsid w:val="52D01FDF"/>
    <w:rsid w:val="52D85A67"/>
    <w:rsid w:val="52D94AA4"/>
    <w:rsid w:val="52E2243E"/>
    <w:rsid w:val="52E33AC0"/>
    <w:rsid w:val="52E8557B"/>
    <w:rsid w:val="52EA3A62"/>
    <w:rsid w:val="52EB0BC7"/>
    <w:rsid w:val="52F061DD"/>
    <w:rsid w:val="52F12681"/>
    <w:rsid w:val="52F50BB8"/>
    <w:rsid w:val="530323B4"/>
    <w:rsid w:val="53083527"/>
    <w:rsid w:val="53097272"/>
    <w:rsid w:val="530C3017"/>
    <w:rsid w:val="531719BC"/>
    <w:rsid w:val="531E71EE"/>
    <w:rsid w:val="532E7431"/>
    <w:rsid w:val="5334256E"/>
    <w:rsid w:val="533E555E"/>
    <w:rsid w:val="53404D0D"/>
    <w:rsid w:val="53426A39"/>
    <w:rsid w:val="53430A03"/>
    <w:rsid w:val="535350EA"/>
    <w:rsid w:val="53537285"/>
    <w:rsid w:val="53544462"/>
    <w:rsid w:val="535449BE"/>
    <w:rsid w:val="535A6478"/>
    <w:rsid w:val="53654E1D"/>
    <w:rsid w:val="537D3F15"/>
    <w:rsid w:val="537F7C8D"/>
    <w:rsid w:val="5397158E"/>
    <w:rsid w:val="53A127C7"/>
    <w:rsid w:val="53CE4770"/>
    <w:rsid w:val="53F817ED"/>
    <w:rsid w:val="53F87A3F"/>
    <w:rsid w:val="53FD0D4F"/>
    <w:rsid w:val="54013861"/>
    <w:rsid w:val="54056B7B"/>
    <w:rsid w:val="54106B37"/>
    <w:rsid w:val="54176117"/>
    <w:rsid w:val="54226015"/>
    <w:rsid w:val="54262BDE"/>
    <w:rsid w:val="542645AC"/>
    <w:rsid w:val="543534D1"/>
    <w:rsid w:val="543F11CA"/>
    <w:rsid w:val="54452315"/>
    <w:rsid w:val="54484523"/>
    <w:rsid w:val="54487265"/>
    <w:rsid w:val="54492049"/>
    <w:rsid w:val="544D6070"/>
    <w:rsid w:val="544E58B1"/>
    <w:rsid w:val="54504349"/>
    <w:rsid w:val="54605E1E"/>
    <w:rsid w:val="54640C31"/>
    <w:rsid w:val="546D21DB"/>
    <w:rsid w:val="546E1AAF"/>
    <w:rsid w:val="547215A0"/>
    <w:rsid w:val="547F1F0F"/>
    <w:rsid w:val="548C3B38"/>
    <w:rsid w:val="549459BA"/>
    <w:rsid w:val="54A35BFD"/>
    <w:rsid w:val="54B3506A"/>
    <w:rsid w:val="54B41BB8"/>
    <w:rsid w:val="54C618EB"/>
    <w:rsid w:val="54CA0D16"/>
    <w:rsid w:val="54CA13DC"/>
    <w:rsid w:val="54D45DB6"/>
    <w:rsid w:val="54D9161F"/>
    <w:rsid w:val="54D97871"/>
    <w:rsid w:val="54DD4057"/>
    <w:rsid w:val="54E3249D"/>
    <w:rsid w:val="54E7490F"/>
    <w:rsid w:val="54EA08F0"/>
    <w:rsid w:val="54EE29FC"/>
    <w:rsid w:val="550764A4"/>
    <w:rsid w:val="550B2BF6"/>
    <w:rsid w:val="55214EB5"/>
    <w:rsid w:val="552D196B"/>
    <w:rsid w:val="55364EFD"/>
    <w:rsid w:val="55496F40"/>
    <w:rsid w:val="55562C6F"/>
    <w:rsid w:val="55564A1D"/>
    <w:rsid w:val="555D4828"/>
    <w:rsid w:val="5560764A"/>
    <w:rsid w:val="556D32C7"/>
    <w:rsid w:val="55760C1C"/>
    <w:rsid w:val="55780E38"/>
    <w:rsid w:val="5579070C"/>
    <w:rsid w:val="557A4C8B"/>
    <w:rsid w:val="558077B3"/>
    <w:rsid w:val="558931E1"/>
    <w:rsid w:val="558E065B"/>
    <w:rsid w:val="558F7F2F"/>
    <w:rsid w:val="55923347"/>
    <w:rsid w:val="55925180"/>
    <w:rsid w:val="55983B1B"/>
    <w:rsid w:val="55A734CB"/>
    <w:rsid w:val="55A8376B"/>
    <w:rsid w:val="55A90FF1"/>
    <w:rsid w:val="55AE2AAB"/>
    <w:rsid w:val="55B41744"/>
    <w:rsid w:val="55B55BE8"/>
    <w:rsid w:val="55BF6A67"/>
    <w:rsid w:val="55CA5266"/>
    <w:rsid w:val="55CC1183"/>
    <w:rsid w:val="55D41DE6"/>
    <w:rsid w:val="55DC29B6"/>
    <w:rsid w:val="55DD4241"/>
    <w:rsid w:val="55F10BEA"/>
    <w:rsid w:val="55F36710"/>
    <w:rsid w:val="55F66200"/>
    <w:rsid w:val="55FB55C5"/>
    <w:rsid w:val="5627460C"/>
    <w:rsid w:val="563C00B7"/>
    <w:rsid w:val="563D098A"/>
    <w:rsid w:val="5640122A"/>
    <w:rsid w:val="56464A92"/>
    <w:rsid w:val="56471638"/>
    <w:rsid w:val="564725B8"/>
    <w:rsid w:val="564C1E6A"/>
    <w:rsid w:val="565F3DA6"/>
    <w:rsid w:val="566B6D1E"/>
    <w:rsid w:val="56737851"/>
    <w:rsid w:val="567B019D"/>
    <w:rsid w:val="56905D0D"/>
    <w:rsid w:val="56A8574D"/>
    <w:rsid w:val="56AD4B11"/>
    <w:rsid w:val="56AD68BF"/>
    <w:rsid w:val="56B22127"/>
    <w:rsid w:val="56B440F1"/>
    <w:rsid w:val="56BA0FDC"/>
    <w:rsid w:val="56C854A7"/>
    <w:rsid w:val="56E43388"/>
    <w:rsid w:val="56EA7B13"/>
    <w:rsid w:val="56F02C50"/>
    <w:rsid w:val="56F50266"/>
    <w:rsid w:val="56F75D8C"/>
    <w:rsid w:val="57032983"/>
    <w:rsid w:val="57032A2C"/>
    <w:rsid w:val="570F30D6"/>
    <w:rsid w:val="570F5219"/>
    <w:rsid w:val="57144B90"/>
    <w:rsid w:val="5715350E"/>
    <w:rsid w:val="571903F8"/>
    <w:rsid w:val="571A1A7B"/>
    <w:rsid w:val="572172AD"/>
    <w:rsid w:val="57233025"/>
    <w:rsid w:val="57242FAE"/>
    <w:rsid w:val="5726041F"/>
    <w:rsid w:val="572F3778"/>
    <w:rsid w:val="57323268"/>
    <w:rsid w:val="573E39BB"/>
    <w:rsid w:val="574472CC"/>
    <w:rsid w:val="574B60D8"/>
    <w:rsid w:val="575D12B5"/>
    <w:rsid w:val="57610A87"/>
    <w:rsid w:val="57790E97"/>
    <w:rsid w:val="577A4EFC"/>
    <w:rsid w:val="577B1140"/>
    <w:rsid w:val="577B7F21"/>
    <w:rsid w:val="577E46FF"/>
    <w:rsid w:val="577E72C6"/>
    <w:rsid w:val="577F181B"/>
    <w:rsid w:val="57921984"/>
    <w:rsid w:val="579737F0"/>
    <w:rsid w:val="579E26AC"/>
    <w:rsid w:val="57A35F14"/>
    <w:rsid w:val="57AB7B30"/>
    <w:rsid w:val="57AD1A1A"/>
    <w:rsid w:val="57AF5251"/>
    <w:rsid w:val="57B123DF"/>
    <w:rsid w:val="57B26373"/>
    <w:rsid w:val="57B63F04"/>
    <w:rsid w:val="57C245EC"/>
    <w:rsid w:val="57C77E54"/>
    <w:rsid w:val="57CA34A1"/>
    <w:rsid w:val="57CA41DF"/>
    <w:rsid w:val="57CD20C2"/>
    <w:rsid w:val="57CF6D09"/>
    <w:rsid w:val="57D675AB"/>
    <w:rsid w:val="57D73717"/>
    <w:rsid w:val="57D936E4"/>
    <w:rsid w:val="57D95FDD"/>
    <w:rsid w:val="57E51300"/>
    <w:rsid w:val="57E5652D"/>
    <w:rsid w:val="57E97DCB"/>
    <w:rsid w:val="57EA58F1"/>
    <w:rsid w:val="5806097D"/>
    <w:rsid w:val="582157B7"/>
    <w:rsid w:val="583361E8"/>
    <w:rsid w:val="585654F5"/>
    <w:rsid w:val="585F62DF"/>
    <w:rsid w:val="586438F5"/>
    <w:rsid w:val="586C4558"/>
    <w:rsid w:val="587B479B"/>
    <w:rsid w:val="588C15CC"/>
    <w:rsid w:val="58906498"/>
    <w:rsid w:val="58917D2F"/>
    <w:rsid w:val="58935F89"/>
    <w:rsid w:val="5894085C"/>
    <w:rsid w:val="5895585D"/>
    <w:rsid w:val="589C4E3D"/>
    <w:rsid w:val="58A02EDC"/>
    <w:rsid w:val="58A92BD9"/>
    <w:rsid w:val="58AD0DF8"/>
    <w:rsid w:val="58AE4F0C"/>
    <w:rsid w:val="58B008E9"/>
    <w:rsid w:val="58B85899"/>
    <w:rsid w:val="58BA52C3"/>
    <w:rsid w:val="58BD6B62"/>
    <w:rsid w:val="58BF0B2C"/>
    <w:rsid w:val="58BF6D7E"/>
    <w:rsid w:val="58CB127E"/>
    <w:rsid w:val="58CD4FF7"/>
    <w:rsid w:val="58D2068E"/>
    <w:rsid w:val="58DE2787"/>
    <w:rsid w:val="58E16CF4"/>
    <w:rsid w:val="58E363A9"/>
    <w:rsid w:val="58E6255C"/>
    <w:rsid w:val="58EF0250"/>
    <w:rsid w:val="59023F6F"/>
    <w:rsid w:val="59166304"/>
    <w:rsid w:val="59172716"/>
    <w:rsid w:val="592D0997"/>
    <w:rsid w:val="593212FE"/>
    <w:rsid w:val="59345076"/>
    <w:rsid w:val="593C03CE"/>
    <w:rsid w:val="593F3A1A"/>
    <w:rsid w:val="59540AAE"/>
    <w:rsid w:val="59590F80"/>
    <w:rsid w:val="595E1678"/>
    <w:rsid w:val="596040BD"/>
    <w:rsid w:val="59637709"/>
    <w:rsid w:val="5964591F"/>
    <w:rsid w:val="596D0588"/>
    <w:rsid w:val="596D5BD4"/>
    <w:rsid w:val="596F4300"/>
    <w:rsid w:val="597162CA"/>
    <w:rsid w:val="597A4A53"/>
    <w:rsid w:val="597E3DD8"/>
    <w:rsid w:val="598633F7"/>
    <w:rsid w:val="598853C1"/>
    <w:rsid w:val="598D0C2A"/>
    <w:rsid w:val="59945B14"/>
    <w:rsid w:val="599E2E37"/>
    <w:rsid w:val="59A10231"/>
    <w:rsid w:val="59A33FA9"/>
    <w:rsid w:val="59AD6BD6"/>
    <w:rsid w:val="59C56616"/>
    <w:rsid w:val="59D93E6F"/>
    <w:rsid w:val="59E44CEE"/>
    <w:rsid w:val="59E7033A"/>
    <w:rsid w:val="59EC5950"/>
    <w:rsid w:val="59EE16C8"/>
    <w:rsid w:val="59F80043"/>
    <w:rsid w:val="59FF38D6"/>
    <w:rsid w:val="5A0013FC"/>
    <w:rsid w:val="5A032C9A"/>
    <w:rsid w:val="5A04713E"/>
    <w:rsid w:val="5A056A12"/>
    <w:rsid w:val="5A09252F"/>
    <w:rsid w:val="5A0B2778"/>
    <w:rsid w:val="5A0E1D6B"/>
    <w:rsid w:val="5A1629CD"/>
    <w:rsid w:val="5A184997"/>
    <w:rsid w:val="5A1B6236"/>
    <w:rsid w:val="5A2A7C7B"/>
    <w:rsid w:val="5A2D426E"/>
    <w:rsid w:val="5A2F12D9"/>
    <w:rsid w:val="5A3E2560"/>
    <w:rsid w:val="5A492DA3"/>
    <w:rsid w:val="5A4F3AC1"/>
    <w:rsid w:val="5A581238"/>
    <w:rsid w:val="5A5D3B6E"/>
    <w:rsid w:val="5A5F25C6"/>
    <w:rsid w:val="5A5F6122"/>
    <w:rsid w:val="5A637A76"/>
    <w:rsid w:val="5A6C3070"/>
    <w:rsid w:val="5A6D33BA"/>
    <w:rsid w:val="5A722590"/>
    <w:rsid w:val="5A783688"/>
    <w:rsid w:val="5A792B1F"/>
    <w:rsid w:val="5A874767"/>
    <w:rsid w:val="5A8950E2"/>
    <w:rsid w:val="5A9C7376"/>
    <w:rsid w:val="5AA1498D"/>
    <w:rsid w:val="5AA17199"/>
    <w:rsid w:val="5AA30BFC"/>
    <w:rsid w:val="5AA85BE2"/>
    <w:rsid w:val="5AAD6F28"/>
    <w:rsid w:val="5AB0697E"/>
    <w:rsid w:val="5AB4797E"/>
    <w:rsid w:val="5ABA1034"/>
    <w:rsid w:val="5AD308BE"/>
    <w:rsid w:val="5AD3266C"/>
    <w:rsid w:val="5AD63A24"/>
    <w:rsid w:val="5ADA39FB"/>
    <w:rsid w:val="5AE91E90"/>
    <w:rsid w:val="5AEA0551"/>
    <w:rsid w:val="5AEE56F8"/>
    <w:rsid w:val="5B1016C6"/>
    <w:rsid w:val="5B21787C"/>
    <w:rsid w:val="5B296730"/>
    <w:rsid w:val="5B2E1A1D"/>
    <w:rsid w:val="5B410F66"/>
    <w:rsid w:val="5B445318"/>
    <w:rsid w:val="5B4F00D0"/>
    <w:rsid w:val="5B7200D7"/>
    <w:rsid w:val="5B7756EE"/>
    <w:rsid w:val="5B7C0F56"/>
    <w:rsid w:val="5B835E40"/>
    <w:rsid w:val="5B843A1C"/>
    <w:rsid w:val="5B871DD5"/>
    <w:rsid w:val="5B873E3F"/>
    <w:rsid w:val="5B9E0ECC"/>
    <w:rsid w:val="5BA1276A"/>
    <w:rsid w:val="5BAB5397"/>
    <w:rsid w:val="5BB701E0"/>
    <w:rsid w:val="5BB73D3C"/>
    <w:rsid w:val="5BC30933"/>
    <w:rsid w:val="5BC729F2"/>
    <w:rsid w:val="5BCC5D9B"/>
    <w:rsid w:val="5BD448EE"/>
    <w:rsid w:val="5BDC37A3"/>
    <w:rsid w:val="5BEF091F"/>
    <w:rsid w:val="5BFC633D"/>
    <w:rsid w:val="5C02145B"/>
    <w:rsid w:val="5C02690E"/>
    <w:rsid w:val="5C074CC3"/>
    <w:rsid w:val="5C196DA7"/>
    <w:rsid w:val="5C272C70"/>
    <w:rsid w:val="5C2A048C"/>
    <w:rsid w:val="5C2D3FFE"/>
    <w:rsid w:val="5C4F0418"/>
    <w:rsid w:val="5C5872CD"/>
    <w:rsid w:val="5C5D3B6B"/>
    <w:rsid w:val="5C602626"/>
    <w:rsid w:val="5C62014C"/>
    <w:rsid w:val="5C6914DA"/>
    <w:rsid w:val="5C7E485A"/>
    <w:rsid w:val="5C80234E"/>
    <w:rsid w:val="5C8A680C"/>
    <w:rsid w:val="5C904CB9"/>
    <w:rsid w:val="5C91458D"/>
    <w:rsid w:val="5C9F4EFC"/>
    <w:rsid w:val="5C9F6CAA"/>
    <w:rsid w:val="5CA42512"/>
    <w:rsid w:val="5CAC13C7"/>
    <w:rsid w:val="5CB309A7"/>
    <w:rsid w:val="5CB87D6C"/>
    <w:rsid w:val="5CBA4F89"/>
    <w:rsid w:val="5CBD4134"/>
    <w:rsid w:val="5CC93D27"/>
    <w:rsid w:val="5CCA0303"/>
    <w:rsid w:val="5CD01559"/>
    <w:rsid w:val="5CD27789"/>
    <w:rsid w:val="5CD5091E"/>
    <w:rsid w:val="5CDF354A"/>
    <w:rsid w:val="5CE45005"/>
    <w:rsid w:val="5CE46DB3"/>
    <w:rsid w:val="5CF214D0"/>
    <w:rsid w:val="5CF21808"/>
    <w:rsid w:val="5D0166FE"/>
    <w:rsid w:val="5D0C4701"/>
    <w:rsid w:val="5D0F0395"/>
    <w:rsid w:val="5D11335F"/>
    <w:rsid w:val="5D1551BE"/>
    <w:rsid w:val="5D1A0A26"/>
    <w:rsid w:val="5D1C02FB"/>
    <w:rsid w:val="5D221076"/>
    <w:rsid w:val="5D2378DB"/>
    <w:rsid w:val="5D30024A"/>
    <w:rsid w:val="5D397964"/>
    <w:rsid w:val="5D4B35B7"/>
    <w:rsid w:val="5D4C3B80"/>
    <w:rsid w:val="5D55380D"/>
    <w:rsid w:val="5D5A391C"/>
    <w:rsid w:val="5D5F10C0"/>
    <w:rsid w:val="5D600B2F"/>
    <w:rsid w:val="5D7E61BC"/>
    <w:rsid w:val="5D845EA0"/>
    <w:rsid w:val="5D891B7B"/>
    <w:rsid w:val="5D9A56C3"/>
    <w:rsid w:val="5D9B1B67"/>
    <w:rsid w:val="5D9D260A"/>
    <w:rsid w:val="5DA622BA"/>
    <w:rsid w:val="5DAD38EE"/>
    <w:rsid w:val="5DBE9A2C"/>
    <w:rsid w:val="5DD11505"/>
    <w:rsid w:val="5DD40BD5"/>
    <w:rsid w:val="5DD961EC"/>
    <w:rsid w:val="5DEC2376"/>
    <w:rsid w:val="5DF23751"/>
    <w:rsid w:val="5DF70D68"/>
    <w:rsid w:val="5E006862"/>
    <w:rsid w:val="5E0207B9"/>
    <w:rsid w:val="5E1834A1"/>
    <w:rsid w:val="5E21105E"/>
    <w:rsid w:val="5E227B93"/>
    <w:rsid w:val="5E261785"/>
    <w:rsid w:val="5E317DD6"/>
    <w:rsid w:val="5E3B2A02"/>
    <w:rsid w:val="5E42664F"/>
    <w:rsid w:val="5E4A7017"/>
    <w:rsid w:val="5E552BBA"/>
    <w:rsid w:val="5E5B4E53"/>
    <w:rsid w:val="5E5E3A95"/>
    <w:rsid w:val="5E5F0DE7"/>
    <w:rsid w:val="5E611C10"/>
    <w:rsid w:val="5E622685"/>
    <w:rsid w:val="5E652175"/>
    <w:rsid w:val="5E710B1A"/>
    <w:rsid w:val="5E7303EE"/>
    <w:rsid w:val="5E7A0F3F"/>
    <w:rsid w:val="5E7DE897"/>
    <w:rsid w:val="5E897C12"/>
    <w:rsid w:val="5E916AC6"/>
    <w:rsid w:val="5E9842F9"/>
    <w:rsid w:val="5EA93E10"/>
    <w:rsid w:val="5EAC56AE"/>
    <w:rsid w:val="5EB34C8F"/>
    <w:rsid w:val="5ECE1AC8"/>
    <w:rsid w:val="5ED54C05"/>
    <w:rsid w:val="5EDF082A"/>
    <w:rsid w:val="5EE252F5"/>
    <w:rsid w:val="5EFC7377"/>
    <w:rsid w:val="5F021772"/>
    <w:rsid w:val="5F06174D"/>
    <w:rsid w:val="5F092B01"/>
    <w:rsid w:val="5F166FCB"/>
    <w:rsid w:val="5F3A3602"/>
    <w:rsid w:val="5F3B6A32"/>
    <w:rsid w:val="5F3D09FC"/>
    <w:rsid w:val="5F3F9AF8"/>
    <w:rsid w:val="5F41673E"/>
    <w:rsid w:val="5F4525C8"/>
    <w:rsid w:val="5F45733B"/>
    <w:rsid w:val="5F4F0E5B"/>
    <w:rsid w:val="5F6277C6"/>
    <w:rsid w:val="5F6D0B1D"/>
    <w:rsid w:val="5F773F0E"/>
    <w:rsid w:val="5F795ED8"/>
    <w:rsid w:val="5F8D0B82"/>
    <w:rsid w:val="5F906BA5"/>
    <w:rsid w:val="5FA34D03"/>
    <w:rsid w:val="5FAB5DDB"/>
    <w:rsid w:val="5FB07420"/>
    <w:rsid w:val="5FC1162D"/>
    <w:rsid w:val="5FC133DB"/>
    <w:rsid w:val="5FC5111D"/>
    <w:rsid w:val="5FCC5339"/>
    <w:rsid w:val="5FCD7FD2"/>
    <w:rsid w:val="5FE34A5B"/>
    <w:rsid w:val="5FE62E42"/>
    <w:rsid w:val="5FEB0458"/>
    <w:rsid w:val="5FEC48FC"/>
    <w:rsid w:val="5FFE1E36"/>
    <w:rsid w:val="601C6864"/>
    <w:rsid w:val="602045A6"/>
    <w:rsid w:val="60232584"/>
    <w:rsid w:val="6024286D"/>
    <w:rsid w:val="602A2D2E"/>
    <w:rsid w:val="60365B77"/>
    <w:rsid w:val="603D6F06"/>
    <w:rsid w:val="604310ED"/>
    <w:rsid w:val="60532DF8"/>
    <w:rsid w:val="6065020A"/>
    <w:rsid w:val="606D7301"/>
    <w:rsid w:val="607330CE"/>
    <w:rsid w:val="60786190"/>
    <w:rsid w:val="607D5554"/>
    <w:rsid w:val="60825176"/>
    <w:rsid w:val="608A7C71"/>
    <w:rsid w:val="609B59DA"/>
    <w:rsid w:val="609F2AC4"/>
    <w:rsid w:val="60A07495"/>
    <w:rsid w:val="60AD570E"/>
    <w:rsid w:val="60B3541A"/>
    <w:rsid w:val="60C90799"/>
    <w:rsid w:val="60D61108"/>
    <w:rsid w:val="60FA2EE8"/>
    <w:rsid w:val="60FB46CB"/>
    <w:rsid w:val="61025A59"/>
    <w:rsid w:val="610538E1"/>
    <w:rsid w:val="61054A27"/>
    <w:rsid w:val="610712C2"/>
    <w:rsid w:val="610A52BC"/>
    <w:rsid w:val="610E2650"/>
    <w:rsid w:val="611D2366"/>
    <w:rsid w:val="61421856"/>
    <w:rsid w:val="614B5652"/>
    <w:rsid w:val="615227C4"/>
    <w:rsid w:val="615F10FE"/>
    <w:rsid w:val="61654E3F"/>
    <w:rsid w:val="61665FE8"/>
    <w:rsid w:val="61761FA3"/>
    <w:rsid w:val="6182292A"/>
    <w:rsid w:val="618648DC"/>
    <w:rsid w:val="61930DA7"/>
    <w:rsid w:val="619C3825"/>
    <w:rsid w:val="619F7F92"/>
    <w:rsid w:val="61A86601"/>
    <w:rsid w:val="61B03707"/>
    <w:rsid w:val="61B96A60"/>
    <w:rsid w:val="61BF394A"/>
    <w:rsid w:val="61C15914"/>
    <w:rsid w:val="61C176C2"/>
    <w:rsid w:val="61D5316E"/>
    <w:rsid w:val="61D76EE6"/>
    <w:rsid w:val="61DA0784"/>
    <w:rsid w:val="61DB6BD8"/>
    <w:rsid w:val="61E82EA1"/>
    <w:rsid w:val="61E96448"/>
    <w:rsid w:val="61F23D20"/>
    <w:rsid w:val="61F41846"/>
    <w:rsid w:val="61F94C26"/>
    <w:rsid w:val="61F96E5C"/>
    <w:rsid w:val="62000E56"/>
    <w:rsid w:val="62035F2D"/>
    <w:rsid w:val="620677CB"/>
    <w:rsid w:val="62075FE3"/>
    <w:rsid w:val="62175534"/>
    <w:rsid w:val="621E4B15"/>
    <w:rsid w:val="624F3E49"/>
    <w:rsid w:val="62514EEA"/>
    <w:rsid w:val="62606EC7"/>
    <w:rsid w:val="62632286"/>
    <w:rsid w:val="62683FE2"/>
    <w:rsid w:val="626C5880"/>
    <w:rsid w:val="62712D32"/>
    <w:rsid w:val="627209BD"/>
    <w:rsid w:val="62791D4B"/>
    <w:rsid w:val="627B5AC3"/>
    <w:rsid w:val="62885958"/>
    <w:rsid w:val="62922E0D"/>
    <w:rsid w:val="629372B1"/>
    <w:rsid w:val="629D3C8C"/>
    <w:rsid w:val="629E17B2"/>
    <w:rsid w:val="62A24FB1"/>
    <w:rsid w:val="62AC2121"/>
    <w:rsid w:val="62B335E4"/>
    <w:rsid w:val="62C751AC"/>
    <w:rsid w:val="62CA25A7"/>
    <w:rsid w:val="62D17DD9"/>
    <w:rsid w:val="62DE42A4"/>
    <w:rsid w:val="62E24D01"/>
    <w:rsid w:val="62EA2C49"/>
    <w:rsid w:val="62F40B65"/>
    <w:rsid w:val="62FC2CFE"/>
    <w:rsid w:val="63024505"/>
    <w:rsid w:val="631321A0"/>
    <w:rsid w:val="632E3727"/>
    <w:rsid w:val="635600A5"/>
    <w:rsid w:val="635976C3"/>
    <w:rsid w:val="635B1DB5"/>
    <w:rsid w:val="635B58F5"/>
    <w:rsid w:val="636104DF"/>
    <w:rsid w:val="63711FED"/>
    <w:rsid w:val="63727074"/>
    <w:rsid w:val="637644DD"/>
    <w:rsid w:val="637864A7"/>
    <w:rsid w:val="637E18C2"/>
    <w:rsid w:val="63814E23"/>
    <w:rsid w:val="63880DDC"/>
    <w:rsid w:val="638D750D"/>
    <w:rsid w:val="63A86D8C"/>
    <w:rsid w:val="63AC6CC0"/>
    <w:rsid w:val="63AE3C76"/>
    <w:rsid w:val="63CF6C62"/>
    <w:rsid w:val="63D01E3F"/>
    <w:rsid w:val="63D44FC5"/>
    <w:rsid w:val="63D77671"/>
    <w:rsid w:val="63E1229E"/>
    <w:rsid w:val="63E43B3C"/>
    <w:rsid w:val="63E458EA"/>
    <w:rsid w:val="63F41FD1"/>
    <w:rsid w:val="63F8233D"/>
    <w:rsid w:val="63F91396"/>
    <w:rsid w:val="64033FC2"/>
    <w:rsid w:val="64055776"/>
    <w:rsid w:val="64076927"/>
    <w:rsid w:val="64137F7D"/>
    <w:rsid w:val="641E704E"/>
    <w:rsid w:val="641F6922"/>
    <w:rsid w:val="642116F0"/>
    <w:rsid w:val="64240056"/>
    <w:rsid w:val="64243F39"/>
    <w:rsid w:val="642A77A1"/>
    <w:rsid w:val="642B3519"/>
    <w:rsid w:val="64300B2F"/>
    <w:rsid w:val="64346872"/>
    <w:rsid w:val="643B7C00"/>
    <w:rsid w:val="643E143A"/>
    <w:rsid w:val="643E324C"/>
    <w:rsid w:val="64462101"/>
    <w:rsid w:val="64491666"/>
    <w:rsid w:val="645757E3"/>
    <w:rsid w:val="64793590"/>
    <w:rsid w:val="647C1FC7"/>
    <w:rsid w:val="648B6EEF"/>
    <w:rsid w:val="649829A9"/>
    <w:rsid w:val="649B4C85"/>
    <w:rsid w:val="64A26AA5"/>
    <w:rsid w:val="64B60701"/>
    <w:rsid w:val="64C158BF"/>
    <w:rsid w:val="64C96BD1"/>
    <w:rsid w:val="64CE2EAA"/>
    <w:rsid w:val="64D616D7"/>
    <w:rsid w:val="64D92F75"/>
    <w:rsid w:val="64DC3F47"/>
    <w:rsid w:val="64E536C8"/>
    <w:rsid w:val="64F32289"/>
    <w:rsid w:val="64F61D79"/>
    <w:rsid w:val="6509385A"/>
    <w:rsid w:val="65165F77"/>
    <w:rsid w:val="651D7306"/>
    <w:rsid w:val="652266CA"/>
    <w:rsid w:val="652561BA"/>
    <w:rsid w:val="65332685"/>
    <w:rsid w:val="653C3090"/>
    <w:rsid w:val="654523B9"/>
    <w:rsid w:val="65613696"/>
    <w:rsid w:val="656211BC"/>
    <w:rsid w:val="656A0A3D"/>
    <w:rsid w:val="656B62C3"/>
    <w:rsid w:val="657038D9"/>
    <w:rsid w:val="65705687"/>
    <w:rsid w:val="65717652"/>
    <w:rsid w:val="65750EF0"/>
    <w:rsid w:val="65787230"/>
    <w:rsid w:val="65801643"/>
    <w:rsid w:val="658253BB"/>
    <w:rsid w:val="65854376"/>
    <w:rsid w:val="658767BE"/>
    <w:rsid w:val="65892531"/>
    <w:rsid w:val="65953340"/>
    <w:rsid w:val="659A1B58"/>
    <w:rsid w:val="65A2736F"/>
    <w:rsid w:val="65C23A09"/>
    <w:rsid w:val="65C6174B"/>
    <w:rsid w:val="65D57BE0"/>
    <w:rsid w:val="65D976D1"/>
    <w:rsid w:val="65E73470"/>
    <w:rsid w:val="65E91D22"/>
    <w:rsid w:val="65E9368C"/>
    <w:rsid w:val="65E971E8"/>
    <w:rsid w:val="65ED4F2A"/>
    <w:rsid w:val="65F22540"/>
    <w:rsid w:val="660022E7"/>
    <w:rsid w:val="6615587E"/>
    <w:rsid w:val="66195831"/>
    <w:rsid w:val="662E75B1"/>
    <w:rsid w:val="662F72F1"/>
    <w:rsid w:val="66303069"/>
    <w:rsid w:val="66320B8F"/>
    <w:rsid w:val="66342C2E"/>
    <w:rsid w:val="663E784C"/>
    <w:rsid w:val="6641625F"/>
    <w:rsid w:val="66544FA9"/>
    <w:rsid w:val="66560D21"/>
    <w:rsid w:val="665E3732"/>
    <w:rsid w:val="66664CDC"/>
    <w:rsid w:val="66680A54"/>
    <w:rsid w:val="6669783E"/>
    <w:rsid w:val="668A09CB"/>
    <w:rsid w:val="668B64F1"/>
    <w:rsid w:val="668B6A45"/>
    <w:rsid w:val="669058B5"/>
    <w:rsid w:val="66A17AC3"/>
    <w:rsid w:val="66B93F18"/>
    <w:rsid w:val="66BB5028"/>
    <w:rsid w:val="66D32372"/>
    <w:rsid w:val="66E14363"/>
    <w:rsid w:val="66E300DB"/>
    <w:rsid w:val="66F9345B"/>
    <w:rsid w:val="66FC03B3"/>
    <w:rsid w:val="67065085"/>
    <w:rsid w:val="6724088B"/>
    <w:rsid w:val="67297ED0"/>
    <w:rsid w:val="672F3F24"/>
    <w:rsid w:val="673646AF"/>
    <w:rsid w:val="673E055F"/>
    <w:rsid w:val="673E3D7D"/>
    <w:rsid w:val="673E5311"/>
    <w:rsid w:val="673F58BB"/>
    <w:rsid w:val="674D5668"/>
    <w:rsid w:val="67551CE3"/>
    <w:rsid w:val="675D60DF"/>
    <w:rsid w:val="676A25AA"/>
    <w:rsid w:val="676B07FC"/>
    <w:rsid w:val="677551D7"/>
    <w:rsid w:val="677671A1"/>
    <w:rsid w:val="6779459B"/>
    <w:rsid w:val="677E5CE4"/>
    <w:rsid w:val="67892A30"/>
    <w:rsid w:val="679D028A"/>
    <w:rsid w:val="67A22552"/>
    <w:rsid w:val="67AF7FBD"/>
    <w:rsid w:val="67B22DCC"/>
    <w:rsid w:val="67B657F0"/>
    <w:rsid w:val="67BA708E"/>
    <w:rsid w:val="67BE71AA"/>
    <w:rsid w:val="67D6379C"/>
    <w:rsid w:val="67D90273"/>
    <w:rsid w:val="67DE5875"/>
    <w:rsid w:val="67E265E5"/>
    <w:rsid w:val="67E55852"/>
    <w:rsid w:val="67EB1AB4"/>
    <w:rsid w:val="67F51E74"/>
    <w:rsid w:val="67FA1285"/>
    <w:rsid w:val="68012F0F"/>
    <w:rsid w:val="680D18B3"/>
    <w:rsid w:val="681542C4"/>
    <w:rsid w:val="68183191"/>
    <w:rsid w:val="68212C69"/>
    <w:rsid w:val="6838686B"/>
    <w:rsid w:val="68551F4F"/>
    <w:rsid w:val="685B745D"/>
    <w:rsid w:val="686314D3"/>
    <w:rsid w:val="68724DA1"/>
    <w:rsid w:val="68757459"/>
    <w:rsid w:val="687C10C9"/>
    <w:rsid w:val="68840C16"/>
    <w:rsid w:val="68876EFB"/>
    <w:rsid w:val="68884654"/>
    <w:rsid w:val="688B0A2A"/>
    <w:rsid w:val="689629BD"/>
    <w:rsid w:val="68980B98"/>
    <w:rsid w:val="689F444F"/>
    <w:rsid w:val="68B96DBB"/>
    <w:rsid w:val="68C06926"/>
    <w:rsid w:val="68C161FA"/>
    <w:rsid w:val="68CA2805"/>
    <w:rsid w:val="68D221B5"/>
    <w:rsid w:val="68DB3760"/>
    <w:rsid w:val="68DD74D8"/>
    <w:rsid w:val="68DE4FFE"/>
    <w:rsid w:val="68E24AEE"/>
    <w:rsid w:val="68E937A3"/>
    <w:rsid w:val="68EC771B"/>
    <w:rsid w:val="69006B8C"/>
    <w:rsid w:val="690F6F65"/>
    <w:rsid w:val="691150BC"/>
    <w:rsid w:val="69125F45"/>
    <w:rsid w:val="69230C63"/>
    <w:rsid w:val="69241999"/>
    <w:rsid w:val="69256789"/>
    <w:rsid w:val="692D1AE1"/>
    <w:rsid w:val="693B7312"/>
    <w:rsid w:val="693E15D3"/>
    <w:rsid w:val="694110E9"/>
    <w:rsid w:val="694E2184"/>
    <w:rsid w:val="69513A22"/>
    <w:rsid w:val="69566EAA"/>
    <w:rsid w:val="69605A13"/>
    <w:rsid w:val="6962178B"/>
    <w:rsid w:val="69627681"/>
    <w:rsid w:val="69666FCA"/>
    <w:rsid w:val="696F5EF5"/>
    <w:rsid w:val="69731BEA"/>
    <w:rsid w:val="6977531D"/>
    <w:rsid w:val="698536CB"/>
    <w:rsid w:val="699D6C67"/>
    <w:rsid w:val="69BF6BDD"/>
    <w:rsid w:val="69CC2BFF"/>
    <w:rsid w:val="69E403F2"/>
    <w:rsid w:val="69FA7C16"/>
    <w:rsid w:val="69FD55B8"/>
    <w:rsid w:val="6A026ACA"/>
    <w:rsid w:val="6A0967C9"/>
    <w:rsid w:val="6A0B1C62"/>
    <w:rsid w:val="6A1707C7"/>
    <w:rsid w:val="6A1862EE"/>
    <w:rsid w:val="6A211646"/>
    <w:rsid w:val="6A2406C8"/>
    <w:rsid w:val="6A274783"/>
    <w:rsid w:val="6A303637"/>
    <w:rsid w:val="6A372C18"/>
    <w:rsid w:val="6A3749C6"/>
    <w:rsid w:val="6A4315BC"/>
    <w:rsid w:val="6A4F3C09"/>
    <w:rsid w:val="6A521800"/>
    <w:rsid w:val="6A527A52"/>
    <w:rsid w:val="6A5C442C"/>
    <w:rsid w:val="6A6432E1"/>
    <w:rsid w:val="6A70612A"/>
    <w:rsid w:val="6A771266"/>
    <w:rsid w:val="6A7774B8"/>
    <w:rsid w:val="6A7E0847"/>
    <w:rsid w:val="6A892D47"/>
    <w:rsid w:val="6A9A4F55"/>
    <w:rsid w:val="6AB204F0"/>
    <w:rsid w:val="6ABD7B87"/>
    <w:rsid w:val="6AD761A9"/>
    <w:rsid w:val="6ADA35A3"/>
    <w:rsid w:val="6ADE0BD1"/>
    <w:rsid w:val="6AE508C6"/>
    <w:rsid w:val="6AE96859"/>
    <w:rsid w:val="6AEA64A0"/>
    <w:rsid w:val="6AF42589"/>
    <w:rsid w:val="6AFC176B"/>
    <w:rsid w:val="6AFE552F"/>
    <w:rsid w:val="6AFF201B"/>
    <w:rsid w:val="6B08177E"/>
    <w:rsid w:val="6B147746"/>
    <w:rsid w:val="6B24787C"/>
    <w:rsid w:val="6B256F14"/>
    <w:rsid w:val="6B422A43"/>
    <w:rsid w:val="6B4A24D7"/>
    <w:rsid w:val="6B4D1FC7"/>
    <w:rsid w:val="6B543355"/>
    <w:rsid w:val="6B573233"/>
    <w:rsid w:val="6B5B6274"/>
    <w:rsid w:val="6B5C045C"/>
    <w:rsid w:val="6B5E5F82"/>
    <w:rsid w:val="6B633598"/>
    <w:rsid w:val="6B6C069F"/>
    <w:rsid w:val="6B6C4B43"/>
    <w:rsid w:val="6B7439F8"/>
    <w:rsid w:val="6B827EC3"/>
    <w:rsid w:val="6B935D53"/>
    <w:rsid w:val="6BAA7419"/>
    <w:rsid w:val="6BAD2A66"/>
    <w:rsid w:val="6BAE0CB8"/>
    <w:rsid w:val="6BB81B36"/>
    <w:rsid w:val="6BB97D35"/>
    <w:rsid w:val="6BBC181C"/>
    <w:rsid w:val="6BD717FE"/>
    <w:rsid w:val="6BD910A1"/>
    <w:rsid w:val="6BE2529F"/>
    <w:rsid w:val="6BF54B38"/>
    <w:rsid w:val="6BF568E7"/>
    <w:rsid w:val="6BF84629"/>
    <w:rsid w:val="6C07486C"/>
    <w:rsid w:val="6C196F71"/>
    <w:rsid w:val="6C226FCB"/>
    <w:rsid w:val="6C31226F"/>
    <w:rsid w:val="6C3A079D"/>
    <w:rsid w:val="6C552F0B"/>
    <w:rsid w:val="6C586E75"/>
    <w:rsid w:val="6C5C6966"/>
    <w:rsid w:val="6C5F0204"/>
    <w:rsid w:val="6C77554D"/>
    <w:rsid w:val="6C7A6DEC"/>
    <w:rsid w:val="6C841A18"/>
    <w:rsid w:val="6C8975E2"/>
    <w:rsid w:val="6C8C67B7"/>
    <w:rsid w:val="6C8E6D3B"/>
    <w:rsid w:val="6C9D744C"/>
    <w:rsid w:val="6C9E798C"/>
    <w:rsid w:val="6CA6266D"/>
    <w:rsid w:val="6CA67BE1"/>
    <w:rsid w:val="6CD877C3"/>
    <w:rsid w:val="6CDA788A"/>
    <w:rsid w:val="6CDE381E"/>
    <w:rsid w:val="6CF43042"/>
    <w:rsid w:val="6CFA3DD6"/>
    <w:rsid w:val="6CFA617E"/>
    <w:rsid w:val="6CFC5A53"/>
    <w:rsid w:val="6D147240"/>
    <w:rsid w:val="6D167928"/>
    <w:rsid w:val="6D242983"/>
    <w:rsid w:val="6D26299B"/>
    <w:rsid w:val="6D371181"/>
    <w:rsid w:val="6D392803"/>
    <w:rsid w:val="6D3B47CD"/>
    <w:rsid w:val="6D4262B1"/>
    <w:rsid w:val="6D4772EC"/>
    <w:rsid w:val="6D572E2F"/>
    <w:rsid w:val="6D5B09CB"/>
    <w:rsid w:val="6D604233"/>
    <w:rsid w:val="6D631F76"/>
    <w:rsid w:val="6D6C0E2A"/>
    <w:rsid w:val="6D7970A3"/>
    <w:rsid w:val="6D7B72BF"/>
    <w:rsid w:val="6D8E4F15"/>
    <w:rsid w:val="6D8F2D6B"/>
    <w:rsid w:val="6D9078AF"/>
    <w:rsid w:val="6D97577B"/>
    <w:rsid w:val="6D9D5488"/>
    <w:rsid w:val="6DAA3701"/>
    <w:rsid w:val="6DAA3FEF"/>
    <w:rsid w:val="6DAE1443"/>
    <w:rsid w:val="6DB620A5"/>
    <w:rsid w:val="6DB66549"/>
    <w:rsid w:val="6DBD3434"/>
    <w:rsid w:val="6DBE71AC"/>
    <w:rsid w:val="6DC0172B"/>
    <w:rsid w:val="6DCA5B51"/>
    <w:rsid w:val="6DCB690C"/>
    <w:rsid w:val="6DD41A5B"/>
    <w:rsid w:val="6DD54C21"/>
    <w:rsid w:val="6DDEB12A"/>
    <w:rsid w:val="6DEB6929"/>
    <w:rsid w:val="6DEC1F6B"/>
    <w:rsid w:val="6DF43C2E"/>
    <w:rsid w:val="6DF51CA3"/>
    <w:rsid w:val="6DFB21AE"/>
    <w:rsid w:val="6E0875FD"/>
    <w:rsid w:val="6E192967"/>
    <w:rsid w:val="6E19613F"/>
    <w:rsid w:val="6E201C15"/>
    <w:rsid w:val="6E2E003F"/>
    <w:rsid w:val="6E2F04E2"/>
    <w:rsid w:val="6E3B7CCF"/>
    <w:rsid w:val="6E3D27C7"/>
    <w:rsid w:val="6E46167B"/>
    <w:rsid w:val="6E5E537C"/>
    <w:rsid w:val="6E645FA5"/>
    <w:rsid w:val="6E66587A"/>
    <w:rsid w:val="6E6C081C"/>
    <w:rsid w:val="6E7066F8"/>
    <w:rsid w:val="6E7206C2"/>
    <w:rsid w:val="6E7219BF"/>
    <w:rsid w:val="6E753D0F"/>
    <w:rsid w:val="6E7B6E4B"/>
    <w:rsid w:val="6E8335BD"/>
    <w:rsid w:val="6E8E12EF"/>
    <w:rsid w:val="6E972936"/>
    <w:rsid w:val="6EA15191"/>
    <w:rsid w:val="6EA63EC8"/>
    <w:rsid w:val="6EA840E4"/>
    <w:rsid w:val="6EBD7464"/>
    <w:rsid w:val="6EC30F1E"/>
    <w:rsid w:val="6EC802E2"/>
    <w:rsid w:val="6ECC76A7"/>
    <w:rsid w:val="6ED446C5"/>
    <w:rsid w:val="6EF015E7"/>
    <w:rsid w:val="6EF47329"/>
    <w:rsid w:val="6F226B89"/>
    <w:rsid w:val="6F2A7D94"/>
    <w:rsid w:val="6F2D45E9"/>
    <w:rsid w:val="6F307C36"/>
    <w:rsid w:val="6F394D3C"/>
    <w:rsid w:val="6F4162E7"/>
    <w:rsid w:val="6F547DC8"/>
    <w:rsid w:val="6F5E0C47"/>
    <w:rsid w:val="6F6049BF"/>
    <w:rsid w:val="6F6D0E8A"/>
    <w:rsid w:val="6F810491"/>
    <w:rsid w:val="6F8331F1"/>
    <w:rsid w:val="6F8A5598"/>
    <w:rsid w:val="6F926B42"/>
    <w:rsid w:val="6F9B77A5"/>
    <w:rsid w:val="6FAE1A09"/>
    <w:rsid w:val="6FB22D40"/>
    <w:rsid w:val="6FBD7F8E"/>
    <w:rsid w:val="6FBE7937"/>
    <w:rsid w:val="6FC211F9"/>
    <w:rsid w:val="6FC82564"/>
    <w:rsid w:val="6FCD36D6"/>
    <w:rsid w:val="6FD75BF8"/>
    <w:rsid w:val="6FD864AA"/>
    <w:rsid w:val="6FFB0243"/>
    <w:rsid w:val="700F0193"/>
    <w:rsid w:val="701557A9"/>
    <w:rsid w:val="702459EC"/>
    <w:rsid w:val="70291255"/>
    <w:rsid w:val="702A0B29"/>
    <w:rsid w:val="702F034C"/>
    <w:rsid w:val="702F7EED"/>
    <w:rsid w:val="703D260A"/>
    <w:rsid w:val="70495453"/>
    <w:rsid w:val="706A53C9"/>
    <w:rsid w:val="706E4EB9"/>
    <w:rsid w:val="706E6C67"/>
    <w:rsid w:val="707723D0"/>
    <w:rsid w:val="707D50FC"/>
    <w:rsid w:val="70877D29"/>
    <w:rsid w:val="70985051"/>
    <w:rsid w:val="70A26911"/>
    <w:rsid w:val="70A44806"/>
    <w:rsid w:val="70AB7EBB"/>
    <w:rsid w:val="70BD374B"/>
    <w:rsid w:val="70C44AD9"/>
    <w:rsid w:val="70D156FF"/>
    <w:rsid w:val="70DA42FD"/>
    <w:rsid w:val="70DC0075"/>
    <w:rsid w:val="70F01D72"/>
    <w:rsid w:val="70F5661B"/>
    <w:rsid w:val="70FB69CB"/>
    <w:rsid w:val="710B2708"/>
    <w:rsid w:val="711279E6"/>
    <w:rsid w:val="71155335"/>
    <w:rsid w:val="7115622D"/>
    <w:rsid w:val="71166A31"/>
    <w:rsid w:val="711F61B4"/>
    <w:rsid w:val="71267542"/>
    <w:rsid w:val="713003C1"/>
    <w:rsid w:val="71360107"/>
    <w:rsid w:val="7139702E"/>
    <w:rsid w:val="713A2FED"/>
    <w:rsid w:val="713B688E"/>
    <w:rsid w:val="714125CE"/>
    <w:rsid w:val="714A1482"/>
    <w:rsid w:val="716B13F9"/>
    <w:rsid w:val="71771B4C"/>
    <w:rsid w:val="717C7162"/>
    <w:rsid w:val="71854F84"/>
    <w:rsid w:val="71881FAB"/>
    <w:rsid w:val="71973F9C"/>
    <w:rsid w:val="71A212BE"/>
    <w:rsid w:val="71AF7537"/>
    <w:rsid w:val="71B608C6"/>
    <w:rsid w:val="71CD20B4"/>
    <w:rsid w:val="71D43752"/>
    <w:rsid w:val="71DC40A5"/>
    <w:rsid w:val="71F1796A"/>
    <w:rsid w:val="71F820D6"/>
    <w:rsid w:val="72071122"/>
    <w:rsid w:val="72086C48"/>
    <w:rsid w:val="720C498A"/>
    <w:rsid w:val="72154626"/>
    <w:rsid w:val="72165809"/>
    <w:rsid w:val="72190E55"/>
    <w:rsid w:val="72262B5D"/>
    <w:rsid w:val="72283FF7"/>
    <w:rsid w:val="722E7212"/>
    <w:rsid w:val="72373233"/>
    <w:rsid w:val="723A0474"/>
    <w:rsid w:val="723F6B0D"/>
    <w:rsid w:val="72447E14"/>
    <w:rsid w:val="7251239D"/>
    <w:rsid w:val="725400DF"/>
    <w:rsid w:val="72565C05"/>
    <w:rsid w:val="725923E4"/>
    <w:rsid w:val="725974A3"/>
    <w:rsid w:val="72606A84"/>
    <w:rsid w:val="726C5429"/>
    <w:rsid w:val="726C562A"/>
    <w:rsid w:val="7278201F"/>
    <w:rsid w:val="728409C4"/>
    <w:rsid w:val="72864BF7"/>
    <w:rsid w:val="72867687"/>
    <w:rsid w:val="729023FC"/>
    <w:rsid w:val="72982D54"/>
    <w:rsid w:val="729A3D44"/>
    <w:rsid w:val="72A03324"/>
    <w:rsid w:val="72A44BC2"/>
    <w:rsid w:val="72A70B9A"/>
    <w:rsid w:val="72AE7A99"/>
    <w:rsid w:val="72B60CE4"/>
    <w:rsid w:val="72B62B48"/>
    <w:rsid w:val="72BB1F0C"/>
    <w:rsid w:val="72BC0FCB"/>
    <w:rsid w:val="72EB0A43"/>
    <w:rsid w:val="730C13B1"/>
    <w:rsid w:val="731902B0"/>
    <w:rsid w:val="73410663"/>
    <w:rsid w:val="735A7977"/>
    <w:rsid w:val="73612AB3"/>
    <w:rsid w:val="736B1B84"/>
    <w:rsid w:val="737A5923"/>
    <w:rsid w:val="737D5303"/>
    <w:rsid w:val="73A34E7A"/>
    <w:rsid w:val="73B923F8"/>
    <w:rsid w:val="73C0646E"/>
    <w:rsid w:val="73C6500C"/>
    <w:rsid w:val="73D239B1"/>
    <w:rsid w:val="73D67E93"/>
    <w:rsid w:val="73DD3278"/>
    <w:rsid w:val="73F751C6"/>
    <w:rsid w:val="74182474"/>
    <w:rsid w:val="741B0EB4"/>
    <w:rsid w:val="742222F5"/>
    <w:rsid w:val="742A559B"/>
    <w:rsid w:val="742F1800"/>
    <w:rsid w:val="74343ADB"/>
    <w:rsid w:val="74387CB8"/>
    <w:rsid w:val="74393A30"/>
    <w:rsid w:val="743B50B2"/>
    <w:rsid w:val="74474F84"/>
    <w:rsid w:val="74476126"/>
    <w:rsid w:val="7456013E"/>
    <w:rsid w:val="746005C0"/>
    <w:rsid w:val="74706664"/>
    <w:rsid w:val="747F3682"/>
    <w:rsid w:val="748841B8"/>
    <w:rsid w:val="748A428C"/>
    <w:rsid w:val="748F53FE"/>
    <w:rsid w:val="749C4185"/>
    <w:rsid w:val="74AE3AD6"/>
    <w:rsid w:val="74AF784E"/>
    <w:rsid w:val="74B135C7"/>
    <w:rsid w:val="74B3733F"/>
    <w:rsid w:val="74BA57B7"/>
    <w:rsid w:val="74D472B5"/>
    <w:rsid w:val="74D6127F"/>
    <w:rsid w:val="74DA48CB"/>
    <w:rsid w:val="74E53270"/>
    <w:rsid w:val="74EA0887"/>
    <w:rsid w:val="74F3598D"/>
    <w:rsid w:val="74F811F5"/>
    <w:rsid w:val="74FA4F6E"/>
    <w:rsid w:val="74FE73C1"/>
    <w:rsid w:val="74FF07D6"/>
    <w:rsid w:val="750114D9"/>
    <w:rsid w:val="75067759"/>
    <w:rsid w:val="7507768A"/>
    <w:rsid w:val="750D66D2"/>
    <w:rsid w:val="750E70AC"/>
    <w:rsid w:val="751853F4"/>
    <w:rsid w:val="75287D2D"/>
    <w:rsid w:val="752A7347"/>
    <w:rsid w:val="752E6DCD"/>
    <w:rsid w:val="75371D1E"/>
    <w:rsid w:val="75410DEE"/>
    <w:rsid w:val="75483F2B"/>
    <w:rsid w:val="7551380D"/>
    <w:rsid w:val="755F1275"/>
    <w:rsid w:val="75600BE5"/>
    <w:rsid w:val="7564475C"/>
    <w:rsid w:val="756F7E9F"/>
    <w:rsid w:val="7583797F"/>
    <w:rsid w:val="758D193E"/>
    <w:rsid w:val="75932CCC"/>
    <w:rsid w:val="75961B1D"/>
    <w:rsid w:val="75B17DAD"/>
    <w:rsid w:val="75B25848"/>
    <w:rsid w:val="75BDC257"/>
    <w:rsid w:val="75BF1D13"/>
    <w:rsid w:val="75C36217"/>
    <w:rsid w:val="75C64E50"/>
    <w:rsid w:val="75C80BC8"/>
    <w:rsid w:val="75C96EC7"/>
    <w:rsid w:val="75D20F1D"/>
    <w:rsid w:val="75DA2C18"/>
    <w:rsid w:val="75DF4163"/>
    <w:rsid w:val="75E11C8A"/>
    <w:rsid w:val="75E55DBE"/>
    <w:rsid w:val="75EB0D5A"/>
    <w:rsid w:val="75EB48B6"/>
    <w:rsid w:val="75EF43A6"/>
    <w:rsid w:val="75F54412"/>
    <w:rsid w:val="75FB0F9D"/>
    <w:rsid w:val="75FE283B"/>
    <w:rsid w:val="760A5684"/>
    <w:rsid w:val="760B2A43"/>
    <w:rsid w:val="760C31AA"/>
    <w:rsid w:val="761B33ED"/>
    <w:rsid w:val="761D08E0"/>
    <w:rsid w:val="76285B0A"/>
    <w:rsid w:val="762A1882"/>
    <w:rsid w:val="7652268D"/>
    <w:rsid w:val="765D347C"/>
    <w:rsid w:val="766703E1"/>
    <w:rsid w:val="767825EE"/>
    <w:rsid w:val="76826699"/>
    <w:rsid w:val="76856EE4"/>
    <w:rsid w:val="76A33AA3"/>
    <w:rsid w:val="76C03F95"/>
    <w:rsid w:val="76C45833"/>
    <w:rsid w:val="76C577FD"/>
    <w:rsid w:val="76C70E7F"/>
    <w:rsid w:val="76C87133"/>
    <w:rsid w:val="76CC0B8C"/>
    <w:rsid w:val="76CD08D5"/>
    <w:rsid w:val="76D33CC8"/>
    <w:rsid w:val="76DB4B92"/>
    <w:rsid w:val="76DD06A3"/>
    <w:rsid w:val="76DD4B47"/>
    <w:rsid w:val="76E350DE"/>
    <w:rsid w:val="76E557A9"/>
    <w:rsid w:val="77052AA4"/>
    <w:rsid w:val="7706409E"/>
    <w:rsid w:val="77136511"/>
    <w:rsid w:val="771A18F7"/>
    <w:rsid w:val="771B5849"/>
    <w:rsid w:val="771D4568"/>
    <w:rsid w:val="771D7139"/>
    <w:rsid w:val="77225C02"/>
    <w:rsid w:val="77297D8C"/>
    <w:rsid w:val="77302EC9"/>
    <w:rsid w:val="77340A39"/>
    <w:rsid w:val="77351FD0"/>
    <w:rsid w:val="77387FCF"/>
    <w:rsid w:val="773B361B"/>
    <w:rsid w:val="773F310C"/>
    <w:rsid w:val="77472422"/>
    <w:rsid w:val="77512E3F"/>
    <w:rsid w:val="777803CC"/>
    <w:rsid w:val="777C4360"/>
    <w:rsid w:val="777F31F2"/>
    <w:rsid w:val="778139C7"/>
    <w:rsid w:val="7782124A"/>
    <w:rsid w:val="779276DF"/>
    <w:rsid w:val="77974CF6"/>
    <w:rsid w:val="77A45665"/>
    <w:rsid w:val="77AB254F"/>
    <w:rsid w:val="77C95C59"/>
    <w:rsid w:val="77D1700D"/>
    <w:rsid w:val="77D47CF8"/>
    <w:rsid w:val="77E36F02"/>
    <w:rsid w:val="77EC04CC"/>
    <w:rsid w:val="77FC22D2"/>
    <w:rsid w:val="77FF289B"/>
    <w:rsid w:val="78016613"/>
    <w:rsid w:val="78034139"/>
    <w:rsid w:val="781F4CEB"/>
    <w:rsid w:val="78267E28"/>
    <w:rsid w:val="782A7918"/>
    <w:rsid w:val="78306EF8"/>
    <w:rsid w:val="783C764B"/>
    <w:rsid w:val="785901FD"/>
    <w:rsid w:val="78670B6C"/>
    <w:rsid w:val="786D5A56"/>
    <w:rsid w:val="786F17CF"/>
    <w:rsid w:val="78771DBC"/>
    <w:rsid w:val="78775729"/>
    <w:rsid w:val="78850FF2"/>
    <w:rsid w:val="788A686C"/>
    <w:rsid w:val="78972AD3"/>
    <w:rsid w:val="78A42DB0"/>
    <w:rsid w:val="78A656AB"/>
    <w:rsid w:val="78A7540C"/>
    <w:rsid w:val="78B2245C"/>
    <w:rsid w:val="78BE2756"/>
    <w:rsid w:val="78C80EDF"/>
    <w:rsid w:val="78E172CC"/>
    <w:rsid w:val="78E21FA1"/>
    <w:rsid w:val="78EA1D1F"/>
    <w:rsid w:val="78F32400"/>
    <w:rsid w:val="78F817C4"/>
    <w:rsid w:val="78FA3446"/>
    <w:rsid w:val="79004B1D"/>
    <w:rsid w:val="7904172F"/>
    <w:rsid w:val="790F7E27"/>
    <w:rsid w:val="79112886"/>
    <w:rsid w:val="79132AA2"/>
    <w:rsid w:val="79202AC9"/>
    <w:rsid w:val="79227CA0"/>
    <w:rsid w:val="792720A9"/>
    <w:rsid w:val="792A231A"/>
    <w:rsid w:val="79314BC4"/>
    <w:rsid w:val="79316829"/>
    <w:rsid w:val="793547C6"/>
    <w:rsid w:val="79393B8B"/>
    <w:rsid w:val="793A002E"/>
    <w:rsid w:val="795B7FA5"/>
    <w:rsid w:val="795C61F7"/>
    <w:rsid w:val="795F14E6"/>
    <w:rsid w:val="7961380D"/>
    <w:rsid w:val="79690914"/>
    <w:rsid w:val="796C52FC"/>
    <w:rsid w:val="79754594"/>
    <w:rsid w:val="797E66A9"/>
    <w:rsid w:val="798518A4"/>
    <w:rsid w:val="79876FEC"/>
    <w:rsid w:val="7987746E"/>
    <w:rsid w:val="799040F2"/>
    <w:rsid w:val="799139C7"/>
    <w:rsid w:val="79982FA7"/>
    <w:rsid w:val="79A02EE8"/>
    <w:rsid w:val="79A47B9E"/>
    <w:rsid w:val="79A74F98"/>
    <w:rsid w:val="79A97383"/>
    <w:rsid w:val="79BD1E6F"/>
    <w:rsid w:val="79BD5A62"/>
    <w:rsid w:val="79DA711C"/>
    <w:rsid w:val="79E27E8B"/>
    <w:rsid w:val="79E354B7"/>
    <w:rsid w:val="79E61F64"/>
    <w:rsid w:val="79F20909"/>
    <w:rsid w:val="79F301DD"/>
    <w:rsid w:val="79F850CE"/>
    <w:rsid w:val="79FD443C"/>
    <w:rsid w:val="79FF6B82"/>
    <w:rsid w:val="7A067F11"/>
    <w:rsid w:val="7A1D1975"/>
    <w:rsid w:val="7A291E51"/>
    <w:rsid w:val="7A2E1215"/>
    <w:rsid w:val="7A340F22"/>
    <w:rsid w:val="7A3E5150"/>
    <w:rsid w:val="7A4670D6"/>
    <w:rsid w:val="7A480C3B"/>
    <w:rsid w:val="7A534B63"/>
    <w:rsid w:val="7A5E5F9F"/>
    <w:rsid w:val="7A603AC5"/>
    <w:rsid w:val="7A615382"/>
    <w:rsid w:val="7A61783D"/>
    <w:rsid w:val="7A67303B"/>
    <w:rsid w:val="7A682979"/>
    <w:rsid w:val="7A6A4943"/>
    <w:rsid w:val="7A7A445B"/>
    <w:rsid w:val="7A911ED0"/>
    <w:rsid w:val="7A9B4AFD"/>
    <w:rsid w:val="7AAB1D04"/>
    <w:rsid w:val="7AAB2866"/>
    <w:rsid w:val="7AAC0AB8"/>
    <w:rsid w:val="7AB12572"/>
    <w:rsid w:val="7ABA4368"/>
    <w:rsid w:val="7AD05746"/>
    <w:rsid w:val="7AD41DBD"/>
    <w:rsid w:val="7ADE0E8D"/>
    <w:rsid w:val="7AE77D42"/>
    <w:rsid w:val="7AED2E7F"/>
    <w:rsid w:val="7AF366E7"/>
    <w:rsid w:val="7AF81F4F"/>
    <w:rsid w:val="7AFD7566"/>
    <w:rsid w:val="7B087CB8"/>
    <w:rsid w:val="7B0A57DF"/>
    <w:rsid w:val="7B0E3521"/>
    <w:rsid w:val="7B1B3E90"/>
    <w:rsid w:val="7B1E74DC"/>
    <w:rsid w:val="7B2014A6"/>
    <w:rsid w:val="7B257FFD"/>
    <w:rsid w:val="7B2965AD"/>
    <w:rsid w:val="7B334D35"/>
    <w:rsid w:val="7B343476"/>
    <w:rsid w:val="7B3929B0"/>
    <w:rsid w:val="7B42766E"/>
    <w:rsid w:val="7B51165F"/>
    <w:rsid w:val="7B5A2978"/>
    <w:rsid w:val="7B5A7E4C"/>
    <w:rsid w:val="7B6054FC"/>
    <w:rsid w:val="7B667AF9"/>
    <w:rsid w:val="7B711D02"/>
    <w:rsid w:val="7B7468F8"/>
    <w:rsid w:val="7B75029D"/>
    <w:rsid w:val="7B7D4202"/>
    <w:rsid w:val="7B8B4B71"/>
    <w:rsid w:val="7B8F1600"/>
    <w:rsid w:val="7B9A6B62"/>
    <w:rsid w:val="7B9C6C1D"/>
    <w:rsid w:val="7BA7127F"/>
    <w:rsid w:val="7BAC4AE8"/>
    <w:rsid w:val="7BB340C8"/>
    <w:rsid w:val="7BC02341"/>
    <w:rsid w:val="7BC835B4"/>
    <w:rsid w:val="7BD04C7A"/>
    <w:rsid w:val="7BE40725"/>
    <w:rsid w:val="7BE91AF3"/>
    <w:rsid w:val="7BEE0103"/>
    <w:rsid w:val="7BF24BF0"/>
    <w:rsid w:val="7BF85F7F"/>
    <w:rsid w:val="7C014E34"/>
    <w:rsid w:val="7C0A0FE4"/>
    <w:rsid w:val="7C0F4055"/>
    <w:rsid w:val="7C1903CF"/>
    <w:rsid w:val="7C211032"/>
    <w:rsid w:val="7C2154D6"/>
    <w:rsid w:val="7C224DAA"/>
    <w:rsid w:val="7C254906"/>
    <w:rsid w:val="7C2A25DC"/>
    <w:rsid w:val="7C2B3C5E"/>
    <w:rsid w:val="7C2F624D"/>
    <w:rsid w:val="7C3074C7"/>
    <w:rsid w:val="7C321491"/>
    <w:rsid w:val="7C330D65"/>
    <w:rsid w:val="7C4371FA"/>
    <w:rsid w:val="7C572CA5"/>
    <w:rsid w:val="7C590818"/>
    <w:rsid w:val="7C5C02BC"/>
    <w:rsid w:val="7C701FB9"/>
    <w:rsid w:val="7C7C10F6"/>
    <w:rsid w:val="7C853BEA"/>
    <w:rsid w:val="7C881368"/>
    <w:rsid w:val="7C8D2D05"/>
    <w:rsid w:val="7C8F68E3"/>
    <w:rsid w:val="7C975798"/>
    <w:rsid w:val="7C9E6B26"/>
    <w:rsid w:val="7CA0464C"/>
    <w:rsid w:val="7CA37C99"/>
    <w:rsid w:val="7CA53A11"/>
    <w:rsid w:val="7CA67789"/>
    <w:rsid w:val="7CC04CEF"/>
    <w:rsid w:val="7CD267D0"/>
    <w:rsid w:val="7CD442F6"/>
    <w:rsid w:val="7CE27788"/>
    <w:rsid w:val="7CEE3BE8"/>
    <w:rsid w:val="7CF20C20"/>
    <w:rsid w:val="7D0C1CE2"/>
    <w:rsid w:val="7D0C32F1"/>
    <w:rsid w:val="7D0F408D"/>
    <w:rsid w:val="7D1A4960"/>
    <w:rsid w:val="7D252DA4"/>
    <w:rsid w:val="7D2A660C"/>
    <w:rsid w:val="7D2E7EAA"/>
    <w:rsid w:val="7D2F59D0"/>
    <w:rsid w:val="7D3140B5"/>
    <w:rsid w:val="7D342FE7"/>
    <w:rsid w:val="7D344D95"/>
    <w:rsid w:val="7D360B0D"/>
    <w:rsid w:val="7D366D5F"/>
    <w:rsid w:val="7D382AD7"/>
    <w:rsid w:val="7D3B4375"/>
    <w:rsid w:val="7D4274B2"/>
    <w:rsid w:val="7D464D03"/>
    <w:rsid w:val="7D480B46"/>
    <w:rsid w:val="7D491C6C"/>
    <w:rsid w:val="7D5429C0"/>
    <w:rsid w:val="7D603DDC"/>
    <w:rsid w:val="7D612E2E"/>
    <w:rsid w:val="7D641299"/>
    <w:rsid w:val="7D6E6D43"/>
    <w:rsid w:val="7D7635FF"/>
    <w:rsid w:val="7D796C4C"/>
    <w:rsid w:val="7D7B6E68"/>
    <w:rsid w:val="7D853842"/>
    <w:rsid w:val="7D997807"/>
    <w:rsid w:val="7D9B541A"/>
    <w:rsid w:val="7D9B7F61"/>
    <w:rsid w:val="7DB3215D"/>
    <w:rsid w:val="7DB57A34"/>
    <w:rsid w:val="7DB83C18"/>
    <w:rsid w:val="7DD32800"/>
    <w:rsid w:val="7DD520D4"/>
    <w:rsid w:val="7DD86F60"/>
    <w:rsid w:val="7DE22A43"/>
    <w:rsid w:val="7DE44A0D"/>
    <w:rsid w:val="7DE60973"/>
    <w:rsid w:val="7DE844FD"/>
    <w:rsid w:val="7DEF0916"/>
    <w:rsid w:val="7DF54524"/>
    <w:rsid w:val="7DFD162B"/>
    <w:rsid w:val="7E0155BF"/>
    <w:rsid w:val="7E1075B0"/>
    <w:rsid w:val="7E1352F2"/>
    <w:rsid w:val="7E1E5218"/>
    <w:rsid w:val="7E4F5C35"/>
    <w:rsid w:val="7E505BFE"/>
    <w:rsid w:val="7E564D79"/>
    <w:rsid w:val="7E633B84"/>
    <w:rsid w:val="7E6B6EDC"/>
    <w:rsid w:val="7E857F9E"/>
    <w:rsid w:val="7E9A4E1F"/>
    <w:rsid w:val="7E9B156F"/>
    <w:rsid w:val="7E9E4BBC"/>
    <w:rsid w:val="7EA7723A"/>
    <w:rsid w:val="7EB4618D"/>
    <w:rsid w:val="7EC32874"/>
    <w:rsid w:val="7EC806B7"/>
    <w:rsid w:val="7EC860DC"/>
    <w:rsid w:val="7ED947FB"/>
    <w:rsid w:val="7EE051D4"/>
    <w:rsid w:val="7EE10F4C"/>
    <w:rsid w:val="7EE14BCC"/>
    <w:rsid w:val="7EF56FBB"/>
    <w:rsid w:val="7EFC538D"/>
    <w:rsid w:val="7F032C71"/>
    <w:rsid w:val="7F0709B3"/>
    <w:rsid w:val="7F0768EB"/>
    <w:rsid w:val="7F143BEC"/>
    <w:rsid w:val="7F192494"/>
    <w:rsid w:val="7F1C3F56"/>
    <w:rsid w:val="7F1C462C"/>
    <w:rsid w:val="7F1E3F4E"/>
    <w:rsid w:val="7F1E5CFC"/>
    <w:rsid w:val="7F250E39"/>
    <w:rsid w:val="7F2C0419"/>
    <w:rsid w:val="7F2C666B"/>
    <w:rsid w:val="7F3177DE"/>
    <w:rsid w:val="7F323E00"/>
    <w:rsid w:val="7F3379FA"/>
    <w:rsid w:val="7F345520"/>
    <w:rsid w:val="7F385010"/>
    <w:rsid w:val="7F3F1880"/>
    <w:rsid w:val="7F435763"/>
    <w:rsid w:val="7F475253"/>
    <w:rsid w:val="7F5160D2"/>
    <w:rsid w:val="7F5D4A77"/>
    <w:rsid w:val="7F5E438C"/>
    <w:rsid w:val="7F671451"/>
    <w:rsid w:val="7F6C2F0C"/>
    <w:rsid w:val="7F715AF2"/>
    <w:rsid w:val="7F7818B1"/>
    <w:rsid w:val="7F886E69"/>
    <w:rsid w:val="7F8F2404"/>
    <w:rsid w:val="7F902C16"/>
    <w:rsid w:val="7F961E7F"/>
    <w:rsid w:val="7F98785D"/>
    <w:rsid w:val="7F9C6C20"/>
    <w:rsid w:val="7FB421BD"/>
    <w:rsid w:val="7FBF128D"/>
    <w:rsid w:val="7FBF303C"/>
    <w:rsid w:val="7FC93EBA"/>
    <w:rsid w:val="7FD05249"/>
    <w:rsid w:val="7FD60385"/>
    <w:rsid w:val="7FDD34C2"/>
    <w:rsid w:val="7FE72592"/>
    <w:rsid w:val="98D71C2E"/>
    <w:rsid w:val="AEFFA66A"/>
    <w:rsid w:val="B7AF8BD6"/>
    <w:rsid w:val="BB7FA927"/>
    <w:rsid w:val="BFFF7599"/>
    <w:rsid w:val="DFBDD95E"/>
    <w:rsid w:val="E0AD5B72"/>
    <w:rsid w:val="E9919A9A"/>
    <w:rsid w:val="EABF8022"/>
    <w:rsid w:val="EBB635B3"/>
    <w:rsid w:val="EDE7D840"/>
    <w:rsid w:val="EE3F6DF0"/>
    <w:rsid w:val="EFE98745"/>
    <w:rsid w:val="EFFADD25"/>
    <w:rsid w:val="F4DF651B"/>
    <w:rsid w:val="F5DFFF2A"/>
    <w:rsid w:val="F5FFD31F"/>
    <w:rsid w:val="F7CFEFB5"/>
    <w:rsid w:val="F7DFAE55"/>
    <w:rsid w:val="F7FC1956"/>
    <w:rsid w:val="F9AFCDD4"/>
    <w:rsid w:val="FDFBC733"/>
    <w:rsid w:val="FFBD9410"/>
    <w:rsid w:val="FFCF1770"/>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99" w:semiHidden="0" w:name="annotation reference"/>
    <w:lsdException w:qFormat="1"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qFormat="1" w:unhideWhenUsed="0" w:uiPriority="0" w:semiHidden="0" w:name="List 5"/>
    <w:lsdException w:qFormat="1" w:unhideWhenUsed="0" w:uiPriority="0" w:semiHidden="0" w:name="List Bullet 2"/>
    <w:lsdException w:qFormat="1" w:uiPriority="0" w:semiHidden="0" w:name="List Bullet 3"/>
    <w:lsdException w:qFormat="1" w:uiPriority="99" w:semiHidden="0" w:name="List Bullet 4"/>
    <w:lsdException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10" w:semiHidden="0" w:name="Title"/>
    <w:lsdException w:unhideWhenUsed="0" w:uiPriority="0" w:semiHidden="0" w:name="Closing"/>
    <w:lsdException w:qFormat="1"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qFormat="1"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qFormat="1" w:unhideWhenUsed="0" w:uiPriority="0" w:semiHidden="0" w:name="Table Grid 5"/>
    <w:lsdException w:uiPriority="99" w:name="Table Grid 6"/>
    <w:lsdException w:uiPriority="99" w:name="Table Grid 7"/>
    <w:lsdException w:qFormat="1" w:unhideWhenUsed="0" w:uiPriority="0" w:semiHidden="0"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qFormat="1" w:unhideWhenUsed="0" w:uiPriority="0" w:semiHidden="0" w:name="Table Elegant"/>
    <w:lsdException w:qFormat="1" w:unhideWhenUsed="0" w:uiPriority="0" w:semiHidden="0"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qFormat="1" w:unhideWhenUsed="0" w:uiPriority="0" w:semiHidden="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293"/>
    <w:qFormat/>
    <w:uiPriority w:val="9"/>
    <w:pPr>
      <w:keepNext/>
      <w:keepLines/>
      <w:tabs>
        <w:tab w:val="left" w:pos="432"/>
      </w:tabs>
      <w:spacing w:before="340" w:after="330" w:line="578" w:lineRule="auto"/>
      <w:ind w:left="432" w:hanging="432"/>
      <w:outlineLvl w:val="0"/>
    </w:pPr>
    <w:rPr>
      <w:b/>
      <w:bCs/>
      <w:kern w:val="44"/>
      <w:sz w:val="44"/>
      <w:szCs w:val="44"/>
    </w:rPr>
  </w:style>
  <w:style w:type="paragraph" w:styleId="5">
    <w:name w:val="heading 2"/>
    <w:basedOn w:val="1"/>
    <w:next w:val="1"/>
    <w:qFormat/>
    <w:uiPriority w:val="0"/>
    <w:pPr>
      <w:keepNext/>
      <w:keepLines/>
      <w:tabs>
        <w:tab w:val="left" w:pos="432"/>
      </w:tabs>
      <w:adjustRightInd/>
      <w:spacing w:line="360" w:lineRule="auto"/>
      <w:ind w:left="432" w:hanging="432"/>
      <w:jc w:val="left"/>
      <w:outlineLvl w:val="1"/>
    </w:pPr>
    <w:rPr>
      <w:rFonts w:ascii="仿宋_GB2312" w:hAnsi="仿宋" w:eastAsia="仿宋_GB2312"/>
      <w:b/>
      <w:bCs/>
      <w:sz w:val="32"/>
      <w:szCs w:val="32"/>
      <w:lang w:val="zh-CN"/>
    </w:rPr>
  </w:style>
  <w:style w:type="paragraph" w:styleId="6">
    <w:name w:val="heading 3"/>
    <w:basedOn w:val="1"/>
    <w:next w:val="1"/>
    <w:qFormat/>
    <w:uiPriority w:val="0"/>
    <w:pPr>
      <w:keepNext/>
      <w:keepLines/>
      <w:tabs>
        <w:tab w:val="left" w:pos="900"/>
      </w:tabs>
      <w:spacing w:before="260" w:after="260" w:line="416" w:lineRule="auto"/>
      <w:ind w:left="900" w:hanging="720"/>
      <w:outlineLvl w:val="2"/>
    </w:pPr>
    <w:rPr>
      <w:b/>
      <w:bCs/>
      <w:sz w:val="32"/>
      <w:szCs w:val="32"/>
    </w:rPr>
  </w:style>
  <w:style w:type="paragraph" w:styleId="7">
    <w:name w:val="heading 4"/>
    <w:basedOn w:val="1"/>
    <w:next w:val="1"/>
    <w:link w:val="336"/>
    <w:qFormat/>
    <w:uiPriority w:val="0"/>
    <w:pPr>
      <w:keepNext/>
      <w:keepLines/>
      <w:tabs>
        <w:tab w:val="left" w:pos="864"/>
      </w:tabs>
      <w:spacing w:before="280" w:after="290" w:line="376" w:lineRule="auto"/>
      <w:ind w:left="864" w:hanging="864"/>
      <w:outlineLvl w:val="3"/>
    </w:pPr>
    <w:rPr>
      <w:rFonts w:ascii="Arial" w:hAnsi="Arial" w:eastAsia="黑体"/>
      <w:b/>
      <w:bCs/>
      <w:sz w:val="28"/>
      <w:szCs w:val="28"/>
      <w:lang w:val="zh-CN"/>
    </w:rPr>
  </w:style>
  <w:style w:type="paragraph" w:styleId="8">
    <w:name w:val="heading 5"/>
    <w:basedOn w:val="1"/>
    <w:next w:val="1"/>
    <w:link w:val="303"/>
    <w:qFormat/>
    <w:uiPriority w:val="0"/>
    <w:pPr>
      <w:keepNext/>
      <w:keepLines/>
      <w:tabs>
        <w:tab w:val="left" w:pos="1008"/>
      </w:tabs>
      <w:spacing w:before="280" w:after="290" w:line="376" w:lineRule="auto"/>
      <w:ind w:left="1008" w:hanging="1008"/>
      <w:outlineLvl w:val="4"/>
    </w:pPr>
    <w:rPr>
      <w:b/>
      <w:bCs/>
      <w:sz w:val="28"/>
      <w:szCs w:val="28"/>
    </w:rPr>
  </w:style>
  <w:style w:type="paragraph" w:styleId="9">
    <w:name w:val="heading 6"/>
    <w:basedOn w:val="1"/>
    <w:next w:val="1"/>
    <w:link w:val="159"/>
    <w:qFormat/>
    <w:uiPriority w:val="0"/>
    <w:pPr>
      <w:keepNext/>
      <w:keepLines/>
      <w:tabs>
        <w:tab w:val="left" w:pos="1152"/>
      </w:tabs>
      <w:spacing w:before="240" w:after="64" w:line="320" w:lineRule="auto"/>
      <w:ind w:left="1152" w:hanging="1152"/>
      <w:outlineLvl w:val="5"/>
    </w:pPr>
    <w:rPr>
      <w:rFonts w:ascii="Arial" w:hAnsi="Arial" w:eastAsia="黑体"/>
      <w:b/>
      <w:bCs/>
      <w:sz w:val="24"/>
    </w:rPr>
  </w:style>
  <w:style w:type="paragraph" w:styleId="10">
    <w:name w:val="heading 7"/>
    <w:basedOn w:val="1"/>
    <w:next w:val="1"/>
    <w:link w:val="316"/>
    <w:qFormat/>
    <w:uiPriority w:val="0"/>
    <w:pPr>
      <w:keepNext/>
      <w:keepLines/>
      <w:tabs>
        <w:tab w:val="left" w:pos="1296"/>
      </w:tabs>
      <w:spacing w:before="240" w:after="64" w:line="320" w:lineRule="auto"/>
      <w:ind w:left="1296" w:hanging="1296"/>
      <w:outlineLvl w:val="6"/>
    </w:pPr>
    <w:rPr>
      <w:b/>
      <w:bCs/>
      <w:sz w:val="24"/>
    </w:rPr>
  </w:style>
  <w:style w:type="paragraph" w:styleId="11">
    <w:name w:val="heading 8"/>
    <w:basedOn w:val="1"/>
    <w:next w:val="1"/>
    <w:link w:val="366"/>
    <w:qFormat/>
    <w:uiPriority w:val="0"/>
    <w:pPr>
      <w:keepNext/>
      <w:keepLines/>
      <w:tabs>
        <w:tab w:val="left" w:pos="1440"/>
      </w:tabs>
      <w:spacing w:before="240" w:after="64" w:line="320" w:lineRule="auto"/>
      <w:ind w:left="1440" w:hanging="1440"/>
      <w:outlineLvl w:val="7"/>
    </w:pPr>
    <w:rPr>
      <w:rFonts w:ascii="Arial" w:hAnsi="Arial" w:eastAsia="黑体"/>
      <w:sz w:val="24"/>
    </w:rPr>
  </w:style>
  <w:style w:type="paragraph" w:styleId="12">
    <w:name w:val="heading 9"/>
    <w:basedOn w:val="1"/>
    <w:next w:val="1"/>
    <w:link w:val="193"/>
    <w:qFormat/>
    <w:uiPriority w:val="0"/>
    <w:pPr>
      <w:keepNext/>
      <w:keepLines/>
      <w:tabs>
        <w:tab w:val="left" w:pos="1584"/>
      </w:tabs>
      <w:spacing w:before="240" w:after="64" w:line="320" w:lineRule="auto"/>
      <w:ind w:left="1584" w:hanging="1584"/>
      <w:outlineLvl w:val="8"/>
    </w:pPr>
    <w:rPr>
      <w:rFonts w:ascii="Arial" w:hAnsi="Arial" w:eastAsia="黑体"/>
      <w:szCs w:val="21"/>
    </w:rPr>
  </w:style>
  <w:style w:type="character" w:default="1" w:styleId="70">
    <w:name w:val="Default Paragraph Font"/>
    <w:semiHidden/>
    <w:unhideWhenUsed/>
    <w:qFormat/>
    <w:uiPriority w:val="1"/>
  </w:style>
  <w:style w:type="table" w:default="1" w:styleId="63">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link w:val="436"/>
    <w:qFormat/>
    <w:uiPriority w:val="0"/>
    <w:pPr>
      <w:autoSpaceDE w:val="0"/>
      <w:autoSpaceDN w:val="0"/>
      <w:spacing w:line="360" w:lineRule="auto"/>
    </w:pPr>
    <w:rPr>
      <w:rFonts w:ascii="宋体" w:hAnsi="Arial" w:cs="Arial"/>
      <w:snapToGrid w:val="0"/>
      <w:sz w:val="24"/>
      <w:szCs w:val="21"/>
      <w:lang w:val="zh-CN"/>
    </w:rPr>
  </w:style>
  <w:style w:type="paragraph" w:styleId="3">
    <w:name w:val="Body Text 2"/>
    <w:basedOn w:val="1"/>
    <w:link w:val="311"/>
    <w:qFormat/>
    <w:uiPriority w:val="0"/>
    <w:pPr>
      <w:spacing w:after="120" w:line="480" w:lineRule="auto"/>
    </w:pPr>
  </w:style>
  <w:style w:type="paragraph" w:styleId="13">
    <w:name w:val="toc 7"/>
    <w:basedOn w:val="1"/>
    <w:next w:val="1"/>
    <w:qFormat/>
    <w:uiPriority w:val="0"/>
    <w:pPr>
      <w:ind w:left="2520" w:leftChars="1200"/>
    </w:pPr>
  </w:style>
  <w:style w:type="paragraph" w:styleId="14">
    <w:name w:val="List Number 2"/>
    <w:basedOn w:val="1"/>
    <w:qFormat/>
    <w:uiPriority w:val="0"/>
    <w:pPr>
      <w:widowControl/>
      <w:tabs>
        <w:tab w:val="left" w:pos="1697"/>
      </w:tabs>
      <w:adjustRightInd/>
      <w:spacing w:afterLines="50"/>
      <w:ind w:left="1697" w:hanging="420"/>
      <w:jc w:val="left"/>
    </w:pPr>
    <w:rPr>
      <w:kern w:val="0"/>
      <w:sz w:val="24"/>
      <w:szCs w:val="20"/>
    </w:rPr>
  </w:style>
  <w:style w:type="paragraph" w:styleId="15">
    <w:name w:val="List Bullet 4"/>
    <w:basedOn w:val="1"/>
    <w:unhideWhenUsed/>
    <w:qFormat/>
    <w:uiPriority w:val="99"/>
    <w:pPr>
      <w:widowControl/>
      <w:tabs>
        <w:tab w:val="left" w:pos="432"/>
      </w:tabs>
      <w:adjustRightInd/>
      <w:spacing w:before="40" w:after="160"/>
      <w:ind w:left="432" w:hanging="432"/>
      <w:contextualSpacing/>
      <w:jc w:val="left"/>
    </w:pPr>
    <w:rPr>
      <w:rFonts w:ascii="Cambria" w:hAnsi="Cambria" w:eastAsia="微软雅黑"/>
      <w:color w:val="595959"/>
      <w:kern w:val="20"/>
      <w:szCs w:val="20"/>
      <w:lang w:val="zh-CN"/>
    </w:rPr>
  </w:style>
  <w:style w:type="paragraph" w:styleId="16">
    <w:name w:val="List Number"/>
    <w:basedOn w:val="1"/>
    <w:qFormat/>
    <w:uiPriority w:val="0"/>
    <w:pPr>
      <w:widowControl/>
      <w:tabs>
        <w:tab w:val="left" w:pos="390"/>
        <w:tab w:val="left" w:pos="454"/>
      </w:tabs>
      <w:adjustRightInd/>
      <w:spacing w:afterLines="50"/>
      <w:ind w:left="454" w:hanging="284"/>
      <w:jc w:val="left"/>
    </w:pPr>
    <w:rPr>
      <w:kern w:val="0"/>
      <w:sz w:val="24"/>
      <w:szCs w:val="20"/>
    </w:rPr>
  </w:style>
  <w:style w:type="paragraph" w:styleId="17">
    <w:name w:val="Normal Indent"/>
    <w:basedOn w:val="1"/>
    <w:link w:val="204"/>
    <w:qFormat/>
    <w:uiPriority w:val="0"/>
    <w:pPr>
      <w:widowControl/>
      <w:snapToGrid w:val="0"/>
      <w:spacing w:line="480" w:lineRule="exact"/>
      <w:ind w:firstLine="567"/>
    </w:pPr>
    <w:rPr>
      <w:rFonts w:ascii="宋体"/>
      <w:snapToGrid w:val="0"/>
      <w:color w:val="000000"/>
      <w:kern w:val="28"/>
      <w:sz w:val="28"/>
      <w:szCs w:val="20"/>
    </w:rPr>
  </w:style>
  <w:style w:type="paragraph" w:styleId="18">
    <w:name w:val="caption"/>
    <w:basedOn w:val="1"/>
    <w:next w:val="1"/>
    <w:link w:val="240"/>
    <w:qFormat/>
    <w:uiPriority w:val="0"/>
    <w:rPr>
      <w:b/>
      <w:sz w:val="28"/>
      <w:szCs w:val="20"/>
    </w:rPr>
  </w:style>
  <w:style w:type="paragraph" w:styleId="19">
    <w:name w:val="index 5"/>
    <w:basedOn w:val="1"/>
    <w:next w:val="1"/>
    <w:qFormat/>
    <w:uiPriority w:val="0"/>
    <w:pPr>
      <w:adjustRightInd/>
      <w:ind w:left="800" w:leftChars="800" w:firstLine="200" w:firstLineChars="200"/>
    </w:pPr>
  </w:style>
  <w:style w:type="paragraph" w:styleId="20">
    <w:name w:val="Document Map"/>
    <w:basedOn w:val="1"/>
    <w:link w:val="213"/>
    <w:qFormat/>
    <w:uiPriority w:val="0"/>
    <w:pPr>
      <w:shd w:val="clear" w:color="auto" w:fill="000080"/>
    </w:pPr>
  </w:style>
  <w:style w:type="paragraph" w:styleId="21">
    <w:name w:val="annotation text"/>
    <w:basedOn w:val="1"/>
    <w:link w:val="353"/>
    <w:qFormat/>
    <w:uiPriority w:val="99"/>
    <w:pPr>
      <w:jc w:val="left"/>
    </w:pPr>
  </w:style>
  <w:style w:type="paragraph" w:styleId="22">
    <w:name w:val="Salutation"/>
    <w:basedOn w:val="1"/>
    <w:next w:val="1"/>
    <w:link w:val="308"/>
    <w:qFormat/>
    <w:uiPriority w:val="0"/>
    <w:rPr>
      <w:rFonts w:ascii="仿宋_GB2312" w:eastAsia="仿宋_GB2312"/>
      <w:sz w:val="28"/>
      <w:szCs w:val="20"/>
    </w:rPr>
  </w:style>
  <w:style w:type="paragraph" w:styleId="23">
    <w:name w:val="Body Text 3"/>
    <w:basedOn w:val="1"/>
    <w:link w:val="339"/>
    <w:qFormat/>
    <w:uiPriority w:val="0"/>
    <w:pPr>
      <w:jc w:val="center"/>
    </w:pPr>
    <w:rPr>
      <w:szCs w:val="20"/>
    </w:rPr>
  </w:style>
  <w:style w:type="paragraph" w:styleId="24">
    <w:name w:val="List Bullet 3"/>
    <w:basedOn w:val="1"/>
    <w:unhideWhenUsed/>
    <w:qFormat/>
    <w:uiPriority w:val="0"/>
    <w:pPr>
      <w:snapToGrid w:val="0"/>
      <w:spacing w:line="360" w:lineRule="auto"/>
      <w:ind w:left="360" w:right="238" w:hanging="360"/>
      <w:contextualSpacing/>
    </w:pPr>
    <w:rPr>
      <w:sz w:val="24"/>
    </w:rPr>
  </w:style>
  <w:style w:type="paragraph" w:styleId="25">
    <w:name w:val="Body Text Indent"/>
    <w:basedOn w:val="1"/>
    <w:link w:val="275"/>
    <w:qFormat/>
    <w:uiPriority w:val="0"/>
    <w:pPr>
      <w:spacing w:line="480" w:lineRule="exact"/>
      <w:ind w:firstLine="480" w:firstLineChars="200"/>
    </w:pPr>
    <w:rPr>
      <w:rFonts w:ascii="宋体" w:hAnsi="宋体"/>
      <w:sz w:val="24"/>
    </w:rPr>
  </w:style>
  <w:style w:type="paragraph" w:styleId="26">
    <w:name w:val="List Number 3"/>
    <w:basedOn w:val="1"/>
    <w:qFormat/>
    <w:uiPriority w:val="0"/>
    <w:pPr>
      <w:widowControl/>
      <w:tabs>
        <w:tab w:val="left" w:pos="360"/>
        <w:tab w:val="left" w:pos="482"/>
      </w:tabs>
      <w:adjustRightInd/>
      <w:spacing w:afterLines="50"/>
      <w:ind w:left="482" w:hanging="340"/>
      <w:jc w:val="left"/>
    </w:pPr>
    <w:rPr>
      <w:kern w:val="0"/>
      <w:sz w:val="24"/>
      <w:szCs w:val="20"/>
    </w:rPr>
  </w:style>
  <w:style w:type="paragraph" w:styleId="27">
    <w:name w:val="List 2"/>
    <w:basedOn w:val="1"/>
    <w:qFormat/>
    <w:uiPriority w:val="0"/>
    <w:pPr>
      <w:adjustRightInd/>
      <w:spacing w:line="360" w:lineRule="auto"/>
      <w:ind w:left="100" w:leftChars="200" w:hanging="200" w:hangingChars="200"/>
    </w:pPr>
    <w:rPr>
      <w:rFonts w:eastAsia="微软雅黑"/>
    </w:rPr>
  </w:style>
  <w:style w:type="paragraph" w:styleId="28">
    <w:name w:val="Block Text"/>
    <w:basedOn w:val="1"/>
    <w:qFormat/>
    <w:uiPriority w:val="0"/>
    <w:pPr>
      <w:ind w:left="-359" w:leftChars="-171" w:right="-244" w:rightChars="-244" w:firstLine="501" w:firstLineChars="239"/>
    </w:pPr>
    <w:rPr>
      <w:rFonts w:ascii="仿宋_GB2312" w:eastAsia="仿宋_GB2312"/>
      <w:sz w:val="30"/>
      <w:szCs w:val="20"/>
    </w:rPr>
  </w:style>
  <w:style w:type="paragraph" w:styleId="29">
    <w:name w:val="List Bullet 2"/>
    <w:basedOn w:val="1"/>
    <w:qFormat/>
    <w:uiPriority w:val="0"/>
    <w:pPr>
      <w:autoSpaceDE w:val="0"/>
      <w:autoSpaceDN w:val="0"/>
      <w:ind w:left="420"/>
      <w:jc w:val="left"/>
    </w:pPr>
    <w:rPr>
      <w:rFonts w:ascii="宋体" w:hAnsi="宋体"/>
      <w:color w:val="000000"/>
      <w:kern w:val="0"/>
      <w:sz w:val="24"/>
      <w:szCs w:val="20"/>
    </w:rPr>
  </w:style>
  <w:style w:type="paragraph" w:styleId="30">
    <w:name w:val="HTML Address"/>
    <w:basedOn w:val="1"/>
    <w:link w:val="230"/>
    <w:qFormat/>
    <w:uiPriority w:val="0"/>
    <w:pPr>
      <w:widowControl/>
      <w:adjustRightInd/>
      <w:ind w:firstLine="200" w:firstLineChars="200"/>
      <w:jc w:val="left"/>
    </w:pPr>
    <w:rPr>
      <w:rFonts w:ascii="宋体" w:hAnsi="宋体"/>
      <w:i/>
      <w:iCs/>
      <w:kern w:val="0"/>
      <w:sz w:val="24"/>
    </w:rPr>
  </w:style>
  <w:style w:type="paragraph" w:styleId="31">
    <w:name w:val="toc 5"/>
    <w:basedOn w:val="1"/>
    <w:next w:val="1"/>
    <w:qFormat/>
    <w:uiPriority w:val="0"/>
    <w:pPr>
      <w:ind w:left="1680" w:leftChars="800"/>
    </w:pPr>
  </w:style>
  <w:style w:type="paragraph" w:styleId="32">
    <w:name w:val="toc 3"/>
    <w:basedOn w:val="1"/>
    <w:next w:val="1"/>
    <w:qFormat/>
    <w:uiPriority w:val="0"/>
    <w:pPr>
      <w:tabs>
        <w:tab w:val="right" w:leader="dot" w:pos="8268"/>
      </w:tabs>
      <w:spacing w:line="460" w:lineRule="exact"/>
      <w:ind w:left="840" w:leftChars="400" w:firstLine="482"/>
    </w:pPr>
    <w:rPr>
      <w:rFonts w:ascii="宋体" w:hAnsi="宋体"/>
    </w:rPr>
  </w:style>
  <w:style w:type="paragraph" w:styleId="33">
    <w:name w:val="Plain Text"/>
    <w:basedOn w:val="1"/>
    <w:link w:val="137"/>
    <w:qFormat/>
    <w:uiPriority w:val="0"/>
    <w:rPr>
      <w:rFonts w:ascii="宋体" w:hAnsi="Courier New" w:cs="Arial"/>
      <w:snapToGrid w:val="0"/>
      <w:szCs w:val="21"/>
    </w:rPr>
  </w:style>
  <w:style w:type="paragraph" w:styleId="34">
    <w:name w:val="List Number 4"/>
    <w:basedOn w:val="1"/>
    <w:qFormat/>
    <w:uiPriority w:val="0"/>
    <w:pPr>
      <w:tabs>
        <w:tab w:val="left" w:pos="840"/>
      </w:tabs>
      <w:autoSpaceDE w:val="0"/>
      <w:autoSpaceDN w:val="0"/>
      <w:spacing w:line="360" w:lineRule="atLeast"/>
      <w:ind w:left="840" w:hanging="420"/>
    </w:pPr>
    <w:rPr>
      <w:kern w:val="0"/>
      <w:sz w:val="24"/>
    </w:rPr>
  </w:style>
  <w:style w:type="paragraph" w:styleId="35">
    <w:name w:val="toc 8"/>
    <w:basedOn w:val="1"/>
    <w:next w:val="1"/>
    <w:qFormat/>
    <w:uiPriority w:val="0"/>
    <w:pPr>
      <w:ind w:left="2940" w:leftChars="1400"/>
    </w:pPr>
  </w:style>
  <w:style w:type="paragraph" w:styleId="36">
    <w:name w:val="Date"/>
    <w:basedOn w:val="1"/>
    <w:next w:val="1"/>
    <w:link w:val="192"/>
    <w:qFormat/>
    <w:uiPriority w:val="0"/>
    <w:pPr>
      <w:ind w:left="100" w:leftChars="2500"/>
    </w:pPr>
    <w:rPr>
      <w:rFonts w:ascii="宋体"/>
      <w:sz w:val="24"/>
      <w:szCs w:val="21"/>
      <w:lang w:val="zh-CN"/>
    </w:rPr>
  </w:style>
  <w:style w:type="paragraph" w:styleId="37">
    <w:name w:val="Body Text Indent 2"/>
    <w:basedOn w:val="1"/>
    <w:link w:val="317"/>
    <w:qFormat/>
    <w:uiPriority w:val="0"/>
    <w:pPr>
      <w:spacing w:line="360" w:lineRule="auto"/>
      <w:ind w:firstLine="601"/>
      <w:textAlignment w:val="baseline"/>
    </w:pPr>
    <w:rPr>
      <w:rFonts w:ascii="宋体"/>
      <w:kern w:val="0"/>
      <w:sz w:val="28"/>
      <w:szCs w:val="20"/>
    </w:rPr>
  </w:style>
  <w:style w:type="paragraph" w:styleId="38">
    <w:name w:val="endnote text"/>
    <w:basedOn w:val="1"/>
    <w:link w:val="935"/>
    <w:qFormat/>
    <w:uiPriority w:val="0"/>
    <w:rPr>
      <w:lang w:val="zh-CN"/>
    </w:rPr>
  </w:style>
  <w:style w:type="paragraph" w:styleId="39">
    <w:name w:val="Balloon Text"/>
    <w:basedOn w:val="1"/>
    <w:link w:val="199"/>
    <w:qFormat/>
    <w:uiPriority w:val="0"/>
    <w:rPr>
      <w:sz w:val="18"/>
      <w:szCs w:val="18"/>
    </w:rPr>
  </w:style>
  <w:style w:type="paragraph" w:styleId="40">
    <w:name w:val="footer"/>
    <w:basedOn w:val="1"/>
    <w:link w:val="390"/>
    <w:qFormat/>
    <w:uiPriority w:val="99"/>
    <w:pPr>
      <w:tabs>
        <w:tab w:val="center" w:pos="4153"/>
        <w:tab w:val="right" w:pos="8306"/>
      </w:tabs>
      <w:snapToGrid w:val="0"/>
      <w:jc w:val="left"/>
    </w:pPr>
    <w:rPr>
      <w:sz w:val="18"/>
      <w:szCs w:val="18"/>
    </w:rPr>
  </w:style>
  <w:style w:type="paragraph" w:styleId="41">
    <w:name w:val="envelope return"/>
    <w:basedOn w:val="1"/>
    <w:qFormat/>
    <w:uiPriority w:val="0"/>
    <w:pPr>
      <w:snapToGrid w:val="0"/>
    </w:pPr>
    <w:rPr>
      <w:rFonts w:ascii="Arial" w:hAnsi="Arial"/>
    </w:rPr>
  </w:style>
  <w:style w:type="paragraph" w:styleId="42">
    <w:name w:val="header"/>
    <w:basedOn w:val="1"/>
    <w:link w:val="399"/>
    <w:qFormat/>
    <w:uiPriority w:val="99"/>
    <w:pPr>
      <w:pBdr>
        <w:bottom w:val="single" w:color="auto" w:sz="6" w:space="1"/>
      </w:pBdr>
      <w:tabs>
        <w:tab w:val="center" w:pos="4153"/>
        <w:tab w:val="right" w:pos="8306"/>
      </w:tabs>
      <w:snapToGrid w:val="0"/>
      <w:jc w:val="center"/>
    </w:pPr>
    <w:rPr>
      <w:sz w:val="18"/>
      <w:szCs w:val="18"/>
    </w:rPr>
  </w:style>
  <w:style w:type="paragraph" w:styleId="43">
    <w:name w:val="Signature"/>
    <w:basedOn w:val="1"/>
    <w:link w:val="354"/>
    <w:qFormat/>
    <w:uiPriority w:val="0"/>
    <w:pPr>
      <w:spacing w:after="600" w:line="312" w:lineRule="atLeast"/>
      <w:jc w:val="center"/>
      <w:textAlignment w:val="baseline"/>
    </w:pPr>
    <w:rPr>
      <w:rFonts w:eastAsia="仿宋_GB2312"/>
      <w:kern w:val="0"/>
      <w:sz w:val="24"/>
      <w:szCs w:val="20"/>
    </w:rPr>
  </w:style>
  <w:style w:type="paragraph" w:styleId="44">
    <w:name w:val="toc 1"/>
    <w:basedOn w:val="1"/>
    <w:next w:val="1"/>
    <w:qFormat/>
    <w:uiPriority w:val="0"/>
  </w:style>
  <w:style w:type="paragraph" w:styleId="45">
    <w:name w:val="toc 4"/>
    <w:basedOn w:val="1"/>
    <w:next w:val="1"/>
    <w:qFormat/>
    <w:uiPriority w:val="0"/>
    <w:pPr>
      <w:ind w:left="1260" w:leftChars="600"/>
    </w:pPr>
  </w:style>
  <w:style w:type="paragraph" w:styleId="46">
    <w:name w:val="index heading"/>
    <w:basedOn w:val="1"/>
    <w:next w:val="47"/>
    <w:qFormat/>
    <w:uiPriority w:val="0"/>
    <w:pPr>
      <w:adjustRightInd/>
      <w:ind w:firstLine="200" w:firstLineChars="200"/>
    </w:pPr>
  </w:style>
  <w:style w:type="paragraph" w:styleId="47">
    <w:name w:val="index 1"/>
    <w:basedOn w:val="1"/>
    <w:next w:val="1"/>
    <w:qFormat/>
    <w:uiPriority w:val="0"/>
    <w:pPr>
      <w:adjustRightInd/>
      <w:spacing w:line="360" w:lineRule="auto"/>
      <w:ind w:firstLine="200" w:firstLineChars="200"/>
      <w:jc w:val="center"/>
    </w:pPr>
    <w:rPr>
      <w:sz w:val="24"/>
      <w:szCs w:val="20"/>
    </w:rPr>
  </w:style>
  <w:style w:type="paragraph" w:styleId="48">
    <w:name w:val="Subtitle"/>
    <w:link w:val="145"/>
    <w:qFormat/>
    <w:uiPriority w:val="0"/>
    <w:pPr>
      <w:adjustRightInd w:val="0"/>
      <w:snapToGrid w:val="0"/>
      <w:spacing w:before="240" w:after="480"/>
      <w:jc w:val="center"/>
    </w:pPr>
    <w:rPr>
      <w:rFonts w:ascii="Arial" w:hAnsi="Arial" w:eastAsia="隶书" w:cs="Times New Roman"/>
      <w:b/>
      <w:bCs/>
      <w:kern w:val="28"/>
      <w:sz w:val="44"/>
      <w:szCs w:val="32"/>
      <w:lang w:val="en-US" w:eastAsia="zh-CN" w:bidi="ar-SA"/>
    </w:rPr>
  </w:style>
  <w:style w:type="paragraph" w:styleId="49">
    <w:name w:val="List Number 5"/>
    <w:basedOn w:val="1"/>
    <w:qFormat/>
    <w:uiPriority w:val="0"/>
    <w:pPr>
      <w:tabs>
        <w:tab w:val="left" w:pos="902"/>
      </w:tabs>
      <w:adjustRightInd/>
      <w:spacing w:line="400" w:lineRule="exact"/>
      <w:ind w:left="902" w:hanging="420"/>
    </w:pPr>
    <w:rPr>
      <w:sz w:val="24"/>
      <w:szCs w:val="20"/>
    </w:rPr>
  </w:style>
  <w:style w:type="paragraph" w:styleId="50">
    <w:name w:val="List"/>
    <w:basedOn w:val="1"/>
    <w:qFormat/>
    <w:uiPriority w:val="0"/>
    <w:pPr>
      <w:ind w:left="200" w:hanging="200" w:hangingChars="200"/>
    </w:pPr>
  </w:style>
  <w:style w:type="paragraph" w:styleId="51">
    <w:name w:val="footnote text"/>
    <w:basedOn w:val="17"/>
    <w:link w:val="319"/>
    <w:qFormat/>
    <w:uiPriority w:val="0"/>
    <w:pPr>
      <w:adjustRightInd/>
      <w:snapToGrid/>
      <w:spacing w:before="60" w:after="60" w:line="300" w:lineRule="exact"/>
      <w:ind w:firstLine="0"/>
    </w:pPr>
    <w:rPr>
      <w:rFonts w:ascii="Calibri"/>
      <w:snapToGrid/>
      <w:color w:val="0000FF"/>
      <w:kern w:val="0"/>
      <w:sz w:val="21"/>
    </w:rPr>
  </w:style>
  <w:style w:type="paragraph" w:styleId="52">
    <w:name w:val="toc 6"/>
    <w:basedOn w:val="1"/>
    <w:next w:val="1"/>
    <w:qFormat/>
    <w:uiPriority w:val="0"/>
    <w:pPr>
      <w:ind w:left="2100" w:leftChars="1000"/>
    </w:pPr>
  </w:style>
  <w:style w:type="paragraph" w:styleId="53">
    <w:name w:val="List 5"/>
    <w:basedOn w:val="1"/>
    <w:qFormat/>
    <w:uiPriority w:val="0"/>
    <w:pPr>
      <w:adjustRightInd/>
      <w:ind w:left="100" w:leftChars="800" w:hanging="200" w:hangingChars="200"/>
    </w:pPr>
  </w:style>
  <w:style w:type="paragraph" w:styleId="54">
    <w:name w:val="Body Text Indent 3"/>
    <w:basedOn w:val="1"/>
    <w:link w:val="382"/>
    <w:qFormat/>
    <w:uiPriority w:val="0"/>
    <w:pPr>
      <w:spacing w:line="360" w:lineRule="auto"/>
      <w:ind w:firstLine="420"/>
    </w:pPr>
    <w:rPr>
      <w:sz w:val="24"/>
      <w:szCs w:val="20"/>
    </w:rPr>
  </w:style>
  <w:style w:type="paragraph" w:styleId="55">
    <w:name w:val="toc 2"/>
    <w:basedOn w:val="1"/>
    <w:next w:val="1"/>
    <w:qFormat/>
    <w:uiPriority w:val="0"/>
    <w:pPr>
      <w:ind w:left="420" w:leftChars="200"/>
    </w:pPr>
  </w:style>
  <w:style w:type="paragraph" w:styleId="56">
    <w:name w:val="toc 9"/>
    <w:basedOn w:val="1"/>
    <w:next w:val="1"/>
    <w:qFormat/>
    <w:uiPriority w:val="0"/>
    <w:pPr>
      <w:ind w:left="3360" w:leftChars="1600"/>
    </w:pPr>
  </w:style>
  <w:style w:type="paragraph" w:styleId="57">
    <w:name w:val="HTML Preformatted"/>
    <w:basedOn w:val="1"/>
    <w:link w:val="310"/>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360" w:lineRule="auto"/>
      <w:ind w:firstLine="480" w:firstLineChars="200"/>
      <w:jc w:val="left"/>
    </w:pPr>
    <w:rPr>
      <w:rFonts w:ascii="黑体" w:hAnsi="Courier New" w:eastAsia="黑体"/>
      <w:kern w:val="0"/>
      <w:sz w:val="20"/>
      <w:szCs w:val="20"/>
    </w:rPr>
  </w:style>
  <w:style w:type="paragraph" w:styleId="58">
    <w:name w:val="Normal (Web)"/>
    <w:basedOn w:val="1"/>
    <w:qFormat/>
    <w:uiPriority w:val="99"/>
    <w:pPr>
      <w:widowControl/>
      <w:spacing w:before="100" w:beforeAutospacing="1" w:after="100" w:afterAutospacing="1"/>
      <w:jc w:val="left"/>
    </w:pPr>
    <w:rPr>
      <w:rFonts w:ascii="宋体" w:hAnsi="宋体"/>
      <w:kern w:val="0"/>
      <w:sz w:val="24"/>
    </w:rPr>
  </w:style>
  <w:style w:type="paragraph" w:styleId="59">
    <w:name w:val="Title"/>
    <w:basedOn w:val="1"/>
    <w:next w:val="1"/>
    <w:link w:val="296"/>
    <w:qFormat/>
    <w:uiPriority w:val="10"/>
    <w:pPr>
      <w:widowControl/>
      <w:overflowPunct w:val="0"/>
      <w:autoSpaceDE w:val="0"/>
      <w:autoSpaceDN w:val="0"/>
      <w:jc w:val="center"/>
      <w:textAlignment w:val="baseline"/>
    </w:pPr>
    <w:rPr>
      <w:b/>
      <w:kern w:val="0"/>
      <w:sz w:val="24"/>
      <w:szCs w:val="20"/>
      <w:lang w:val="en-GB"/>
    </w:rPr>
  </w:style>
  <w:style w:type="paragraph" w:styleId="60">
    <w:name w:val="annotation subject"/>
    <w:basedOn w:val="21"/>
    <w:next w:val="21"/>
    <w:link w:val="108"/>
    <w:qFormat/>
    <w:uiPriority w:val="0"/>
    <w:rPr>
      <w:b/>
      <w:bCs/>
    </w:rPr>
  </w:style>
  <w:style w:type="paragraph" w:styleId="61">
    <w:name w:val="Body Text First Indent"/>
    <w:basedOn w:val="2"/>
    <w:next w:val="52"/>
    <w:link w:val="330"/>
    <w:qFormat/>
    <w:uiPriority w:val="0"/>
    <w:pPr>
      <w:ind w:firstLine="420"/>
    </w:pPr>
    <w:rPr>
      <w:rFonts w:hAnsi="Calibri" w:cs="Times New Roman"/>
      <w:snapToGrid/>
      <w:szCs w:val="20"/>
    </w:rPr>
  </w:style>
  <w:style w:type="paragraph" w:styleId="62">
    <w:name w:val="Body Text First Indent 2"/>
    <w:basedOn w:val="25"/>
    <w:next w:val="58"/>
    <w:link w:val="133"/>
    <w:qFormat/>
    <w:uiPriority w:val="0"/>
    <w:pPr>
      <w:adjustRightInd/>
      <w:spacing w:after="120" w:line="240" w:lineRule="auto"/>
      <w:ind w:left="420" w:leftChars="200" w:firstLine="210"/>
    </w:pPr>
    <w:rPr>
      <w:sz w:val="21"/>
    </w:rPr>
  </w:style>
  <w:style w:type="table" w:styleId="64">
    <w:name w:val="Table Grid"/>
    <w:basedOn w:val="6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65">
    <w:name w:val="Table Theme"/>
    <w:basedOn w:val="63"/>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66">
    <w:name w:val="Table Elegant"/>
    <w:basedOn w:val="63"/>
    <w:qFormat/>
    <w:uiPriority w:val="0"/>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styleId="67">
    <w:name w:val="Table Grid 5"/>
    <w:basedOn w:val="63"/>
    <w:qFormat/>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tblPr/>
      <w:tcPr>
        <w:tcBorders>
          <w:top w:val="nil"/>
          <w:left w:val="nil"/>
          <w:bottom w:val="single" w:color="000000" w:sz="12" w:space="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68">
    <w:name w:val="Table Grid 8"/>
    <w:basedOn w:val="63"/>
    <w:qFormat/>
    <w:uiPriority w:val="0"/>
    <w:pPr>
      <w:widowControl w:val="0"/>
      <w:jc w:val="both"/>
    </w:p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80" w:fill="FFFFFF"/>
      </w:tcPr>
    </w:tblStylePr>
    <w:tblStylePr w:type="lastRow">
      <w:rPr>
        <w:b/>
        <w:bCs/>
        <w:color w:val="auto"/>
      </w:rPr>
      <w:tblPr/>
      <w:tcPr>
        <w:tcBorders>
          <w:top w:val="nil"/>
          <w:left w:val="nil"/>
          <w:bottom w:val="nil"/>
          <w:right w:val="nil"/>
          <w:insideH w:val="nil"/>
          <w:insideV w:val="nil"/>
          <w:tl2br w:val="nil"/>
          <w:tr2bl w:val="nil"/>
        </w:tcBorders>
      </w:tcPr>
    </w:tblStylePr>
    <w:tblStylePr w:type="lastCol">
      <w:rPr>
        <w:b/>
        <w:bCs/>
        <w:color w:val="auto"/>
      </w:rPr>
      <w:tblPr/>
      <w:tcPr>
        <w:tcBorders>
          <w:top w:val="nil"/>
          <w:left w:val="nil"/>
          <w:bottom w:val="nil"/>
          <w:right w:val="nil"/>
          <w:insideH w:val="nil"/>
          <w:insideV w:val="nil"/>
          <w:tl2br w:val="nil"/>
          <w:tr2bl w:val="nil"/>
        </w:tcBorders>
      </w:tcPr>
    </w:tblStylePr>
  </w:style>
  <w:style w:type="table" w:styleId="69">
    <w:name w:val="Table Professional"/>
    <w:basedOn w:val="63"/>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character" w:styleId="71">
    <w:name w:val="Strong"/>
    <w:qFormat/>
    <w:uiPriority w:val="22"/>
    <w:rPr>
      <w:b/>
      <w:bCs/>
    </w:rPr>
  </w:style>
  <w:style w:type="character" w:styleId="72">
    <w:name w:val="endnote reference"/>
    <w:qFormat/>
    <w:uiPriority w:val="0"/>
    <w:rPr>
      <w:vertAlign w:val="superscript"/>
    </w:rPr>
  </w:style>
  <w:style w:type="character" w:styleId="73">
    <w:name w:val="page number"/>
    <w:basedOn w:val="70"/>
    <w:qFormat/>
    <w:uiPriority w:val="0"/>
    <w:rPr>
      <w:rFonts w:ascii="Arial" w:hAnsi="Arial" w:eastAsia="黑体" w:cs="Arial"/>
      <w:snapToGrid w:val="0"/>
      <w:kern w:val="0"/>
      <w:szCs w:val="21"/>
    </w:rPr>
  </w:style>
  <w:style w:type="character" w:styleId="74">
    <w:name w:val="FollowedHyperlink"/>
    <w:qFormat/>
    <w:uiPriority w:val="99"/>
    <w:rPr>
      <w:rFonts w:ascii="Arial" w:hAnsi="Arial" w:eastAsia="黑体" w:cs="Arial"/>
      <w:snapToGrid w:val="0"/>
      <w:color w:val="000000"/>
      <w:kern w:val="0"/>
      <w:sz w:val="18"/>
      <w:szCs w:val="18"/>
      <w:u w:val="none"/>
    </w:rPr>
  </w:style>
  <w:style w:type="character" w:styleId="75">
    <w:name w:val="Emphasis"/>
    <w:qFormat/>
    <w:uiPriority w:val="20"/>
    <w:rPr>
      <w:color w:val="CC0033"/>
    </w:rPr>
  </w:style>
  <w:style w:type="character" w:styleId="76">
    <w:name w:val="line number"/>
    <w:basedOn w:val="70"/>
    <w:qFormat/>
    <w:uiPriority w:val="0"/>
    <w:rPr>
      <w:rFonts w:ascii="Arial" w:hAnsi="Arial" w:eastAsia="黑体" w:cs="Arial"/>
      <w:snapToGrid w:val="0"/>
      <w:kern w:val="0"/>
      <w:szCs w:val="21"/>
    </w:rPr>
  </w:style>
  <w:style w:type="character" w:styleId="77">
    <w:name w:val="Hyperlink"/>
    <w:qFormat/>
    <w:uiPriority w:val="99"/>
    <w:rPr>
      <w:rFonts w:ascii="Arial" w:hAnsi="Arial" w:eastAsia="黑体" w:cs="Arial"/>
      <w:snapToGrid w:val="0"/>
      <w:color w:val="000000"/>
      <w:kern w:val="0"/>
      <w:sz w:val="18"/>
      <w:szCs w:val="18"/>
      <w:u w:val="none"/>
    </w:rPr>
  </w:style>
  <w:style w:type="character" w:styleId="78">
    <w:name w:val="HTML Code"/>
    <w:qFormat/>
    <w:uiPriority w:val="0"/>
    <w:rPr>
      <w:rFonts w:ascii="黑体" w:hAnsi="Courier New" w:eastAsia="黑体" w:cs="楷体_GB2312"/>
      <w:sz w:val="20"/>
      <w:szCs w:val="20"/>
    </w:rPr>
  </w:style>
  <w:style w:type="character" w:styleId="79">
    <w:name w:val="annotation reference"/>
    <w:qFormat/>
    <w:uiPriority w:val="99"/>
    <w:rPr>
      <w:sz w:val="21"/>
      <w:szCs w:val="21"/>
    </w:rPr>
  </w:style>
  <w:style w:type="character" w:styleId="80">
    <w:name w:val="HTML Sample"/>
    <w:basedOn w:val="70"/>
    <w:qFormat/>
    <w:uiPriority w:val="0"/>
    <w:rPr>
      <w:rFonts w:ascii="Courier New" w:hAnsi="Courier New"/>
    </w:rPr>
  </w:style>
  <w:style w:type="paragraph" w:customStyle="1" w:styleId="81">
    <w:name w:val="表格文字"/>
    <w:basedOn w:val="1"/>
    <w:next w:val="2"/>
    <w:qFormat/>
    <w:uiPriority w:val="0"/>
    <w:pPr>
      <w:adjustRightInd/>
      <w:ind w:firstLine="200" w:firstLineChars="200"/>
    </w:pPr>
    <w:rPr>
      <w:rFonts w:ascii="Arial" w:hAnsi="Arial"/>
      <w:spacing w:val="-5"/>
      <w:kern w:val="0"/>
      <w:sz w:val="24"/>
      <w:szCs w:val="20"/>
    </w:rPr>
  </w:style>
  <w:style w:type="paragraph" w:customStyle="1" w:styleId="82">
    <w:name w:val="_Style 3"/>
    <w:basedOn w:val="1"/>
    <w:qFormat/>
    <w:uiPriority w:val="0"/>
    <w:pPr>
      <w:adjustRightInd/>
      <w:ind w:firstLine="420" w:firstLineChars="200"/>
    </w:pPr>
    <w:rPr>
      <w:rFonts w:eastAsia="仿宋_GB2312"/>
      <w:sz w:val="28"/>
    </w:rPr>
  </w:style>
  <w:style w:type="character" w:customStyle="1" w:styleId="83">
    <w:name w:val="标题 2 字符"/>
    <w:qFormat/>
    <w:uiPriority w:val="1"/>
    <w:rPr>
      <w:rFonts w:ascii="仿宋_GB2312" w:hAnsi="Times New Roman" w:eastAsia="仿宋_GB2312" w:cs="Times New Roman"/>
      <w:b/>
      <w:kern w:val="2"/>
      <w:sz w:val="24"/>
      <w:lang w:val="zh-CN"/>
    </w:rPr>
  </w:style>
  <w:style w:type="character" w:customStyle="1" w:styleId="84">
    <w:name w:val="正文缩进 字符"/>
    <w:qFormat/>
    <w:uiPriority w:val="0"/>
    <w:rPr>
      <w:rFonts w:ascii="宋体" w:eastAsia="宋体"/>
      <w:snapToGrid w:val="0"/>
      <w:color w:val="000000"/>
      <w:kern w:val="28"/>
      <w:sz w:val="28"/>
      <w:lang w:val="en-US" w:eastAsia="zh-CN" w:bidi="ar-SA"/>
    </w:rPr>
  </w:style>
  <w:style w:type="character" w:customStyle="1" w:styleId="85">
    <w:name w:val="正文文本 Char"/>
    <w:qFormat/>
    <w:uiPriority w:val="0"/>
    <w:rPr>
      <w:rFonts w:eastAsia="宋体"/>
      <w:kern w:val="2"/>
      <w:sz w:val="24"/>
      <w:szCs w:val="24"/>
      <w:lang w:val="en-US" w:eastAsia="zh-CN" w:bidi="ar-SA"/>
    </w:rPr>
  </w:style>
  <w:style w:type="character" w:customStyle="1" w:styleId="86">
    <w:name w:val="标题 4 字符"/>
    <w:qFormat/>
    <w:uiPriority w:val="9"/>
    <w:rPr>
      <w:rFonts w:ascii="等线 Light" w:hAnsi="等线 Light" w:eastAsia="等线 Light" w:cs="Times New Roman"/>
      <w:b/>
      <w:bCs/>
      <w:snapToGrid w:val="0"/>
      <w:kern w:val="0"/>
      <w:sz w:val="28"/>
      <w:szCs w:val="28"/>
    </w:rPr>
  </w:style>
  <w:style w:type="paragraph" w:customStyle="1" w:styleId="87">
    <w:name w:val="样式6"/>
    <w:basedOn w:val="33"/>
    <w:next w:val="2"/>
    <w:qFormat/>
    <w:uiPriority w:val="0"/>
    <w:pPr>
      <w:spacing w:line="460" w:lineRule="exact"/>
      <w:outlineLvl w:val="2"/>
    </w:pPr>
    <w:rPr>
      <w:rFonts w:ascii="仿宋_GB2312" w:hAnsi="宋体" w:eastAsia="仿宋_GB2312"/>
      <w:b/>
      <w:bCs/>
      <w:sz w:val="24"/>
      <w:szCs w:val="24"/>
    </w:rPr>
  </w:style>
  <w:style w:type="character" w:customStyle="1" w:styleId="88">
    <w:name w:val="标题 1 字符"/>
    <w:qFormat/>
    <w:uiPriority w:val="9"/>
    <w:rPr>
      <w:rFonts w:ascii="Arial" w:hAnsi="Arial" w:eastAsia="黑体" w:cs="Arial"/>
      <w:b/>
      <w:bCs/>
      <w:snapToGrid w:val="0"/>
      <w:kern w:val="44"/>
      <w:sz w:val="44"/>
      <w:szCs w:val="44"/>
    </w:rPr>
  </w:style>
  <w:style w:type="paragraph" w:customStyle="1" w:styleId="89">
    <w:name w:val="Default"/>
    <w:next w:val="90"/>
    <w:link w:val="245"/>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customStyle="1" w:styleId="90">
    <w:name w:val="toc 71"/>
    <w:next w:val="1"/>
    <w:qFormat/>
    <w:uiPriority w:val="0"/>
    <w:pPr>
      <w:wordWrap w:val="0"/>
      <w:ind w:left="2550"/>
      <w:jc w:val="both"/>
    </w:pPr>
    <w:rPr>
      <w:rFonts w:ascii="Times New Roman" w:hAnsi="Times New Roman" w:eastAsia="宋体" w:cs="Times New Roman"/>
      <w:sz w:val="21"/>
      <w:szCs w:val="22"/>
      <w:lang w:val="en-US" w:eastAsia="zh-CN" w:bidi="ar-SA"/>
    </w:rPr>
  </w:style>
  <w:style w:type="paragraph" w:customStyle="1" w:styleId="91">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92">
    <w:name w:val="正文空2字"/>
    <w:basedOn w:val="93"/>
    <w:qFormat/>
    <w:uiPriority w:val="99"/>
    <w:pPr>
      <w:widowControl w:val="0"/>
      <w:snapToGrid w:val="0"/>
      <w:spacing w:line="560" w:lineRule="exact"/>
      <w:ind w:firstLine="640" w:firstLineChars="200"/>
    </w:pPr>
    <w:rPr>
      <w:rFonts w:ascii="仿宋_GB2312" w:hAnsi="仿宋_GB2312" w:cs="仿宋_GB2312"/>
      <w:lang w:val="zh-TW"/>
    </w:rPr>
  </w:style>
  <w:style w:type="paragraph" w:customStyle="1" w:styleId="93">
    <w:name w:val="左对齐正文"/>
    <w:qFormat/>
    <w:uiPriority w:val="99"/>
    <w:rPr>
      <w:rFonts w:ascii="Calibri" w:hAnsi="Calibri" w:eastAsia="仿宋_GB2312" w:cs="Calibri"/>
      <w:kern w:val="2"/>
      <w:sz w:val="32"/>
      <w:szCs w:val="32"/>
      <w:lang w:val="en-US" w:eastAsia="zh-CN" w:bidi="ar-SA"/>
    </w:rPr>
  </w:style>
  <w:style w:type="character" w:customStyle="1" w:styleId="94">
    <w:name w:val="表格非标题文字 Char"/>
    <w:link w:val="95"/>
    <w:qFormat/>
    <w:uiPriority w:val="0"/>
    <w:rPr>
      <w:rFonts w:ascii="Futura Bk" w:hAnsi="Futura Bk"/>
      <w:kern w:val="2"/>
      <w:sz w:val="18"/>
      <w:szCs w:val="21"/>
      <w:lang w:val="en-US" w:eastAsia="zh-CN" w:bidi="ar-SA"/>
    </w:rPr>
  </w:style>
  <w:style w:type="paragraph" w:customStyle="1" w:styleId="95">
    <w:name w:val="表格非标题文字"/>
    <w:link w:val="94"/>
    <w:qFormat/>
    <w:uiPriority w:val="0"/>
    <w:pPr>
      <w:snapToGrid w:val="0"/>
      <w:spacing w:before="80" w:after="40"/>
    </w:pPr>
    <w:rPr>
      <w:rFonts w:ascii="Futura Bk" w:hAnsi="Futura Bk" w:eastAsia="宋体" w:cs="Times New Roman"/>
      <w:kern w:val="2"/>
      <w:sz w:val="18"/>
      <w:szCs w:val="21"/>
      <w:lang w:val="en-US" w:eastAsia="zh-CN" w:bidi="ar-SA"/>
    </w:rPr>
  </w:style>
  <w:style w:type="character" w:customStyle="1" w:styleId="96">
    <w:name w:val="*正文 Char"/>
    <w:link w:val="97"/>
    <w:qFormat/>
    <w:locked/>
    <w:uiPriority w:val="0"/>
    <w:rPr>
      <w:rFonts w:ascii="宋体" w:hAnsi="宋体"/>
      <w:sz w:val="24"/>
    </w:rPr>
  </w:style>
  <w:style w:type="paragraph" w:customStyle="1" w:styleId="97">
    <w:name w:val="*正文"/>
    <w:basedOn w:val="1"/>
    <w:link w:val="96"/>
    <w:qFormat/>
    <w:uiPriority w:val="0"/>
    <w:pPr>
      <w:snapToGrid w:val="0"/>
      <w:spacing w:line="360" w:lineRule="auto"/>
      <w:ind w:firstLine="482"/>
      <w:jc w:val="left"/>
    </w:pPr>
    <w:rPr>
      <w:rFonts w:ascii="宋体" w:hAnsi="宋体"/>
      <w:kern w:val="0"/>
      <w:sz w:val="24"/>
      <w:szCs w:val="20"/>
    </w:rPr>
  </w:style>
  <w:style w:type="character" w:customStyle="1" w:styleId="98">
    <w:name w:val="Char Char71"/>
    <w:semiHidden/>
    <w:qFormat/>
    <w:uiPriority w:val="0"/>
    <w:rPr>
      <w:rFonts w:eastAsia="宋体"/>
      <w:kern w:val="2"/>
      <w:sz w:val="21"/>
      <w:szCs w:val="24"/>
      <w:lang w:val="en-US" w:eastAsia="zh-CN" w:bidi="ar-SA"/>
    </w:rPr>
  </w:style>
  <w:style w:type="character" w:customStyle="1" w:styleId="99">
    <w:name w:val="Char Char6"/>
    <w:qFormat/>
    <w:uiPriority w:val="0"/>
    <w:rPr>
      <w:rFonts w:eastAsia="宋体"/>
      <w:kern w:val="2"/>
      <w:sz w:val="21"/>
      <w:szCs w:val="24"/>
      <w:lang w:val="en-US" w:eastAsia="zh-CN" w:bidi="ar-SA"/>
    </w:rPr>
  </w:style>
  <w:style w:type="character" w:customStyle="1" w:styleId="100">
    <w:name w:val="正文缩进 Char"/>
    <w:qFormat/>
    <w:uiPriority w:val="0"/>
    <w:rPr>
      <w:rFonts w:eastAsia="宋体"/>
      <w:kern w:val="2"/>
      <w:sz w:val="21"/>
      <w:lang w:val="en-US" w:eastAsia="zh-CN"/>
    </w:rPr>
  </w:style>
  <w:style w:type="character" w:customStyle="1" w:styleId="101">
    <w:name w:val="正文首行缩进 Char1"/>
    <w:qFormat/>
    <w:uiPriority w:val="0"/>
    <w:rPr>
      <w:rFonts w:ascii="宋体" w:hAnsi="Times New Roman" w:eastAsia="宋体" w:cs="Times New Roman"/>
      <w:snapToGrid w:val="0"/>
      <w:kern w:val="2"/>
      <w:sz w:val="24"/>
      <w:szCs w:val="21"/>
      <w:lang w:val="zh-CN"/>
    </w:rPr>
  </w:style>
  <w:style w:type="character" w:customStyle="1" w:styleId="102">
    <w:name w:val="Char Char28"/>
    <w:qFormat/>
    <w:uiPriority w:val="6"/>
    <w:rPr>
      <w:rFonts w:ascii="仿宋_GB2312" w:hAnsi="仿宋_GB2312" w:eastAsia="仿宋_GB2312"/>
      <w:kern w:val="1"/>
      <w:sz w:val="28"/>
    </w:rPr>
  </w:style>
  <w:style w:type="character" w:customStyle="1" w:styleId="103">
    <w:name w:val="标题 3 Char1"/>
    <w:qFormat/>
    <w:uiPriority w:val="0"/>
    <w:rPr>
      <w:rFonts w:hint="eastAsia" w:ascii="华文中宋" w:hAnsi="华文中宋" w:eastAsia="华文中宋"/>
      <w:b/>
      <w:bCs/>
      <w:kern w:val="2"/>
      <w:sz w:val="32"/>
      <w:szCs w:val="32"/>
      <w:lang w:val="en-US" w:eastAsia="zh-CN" w:bidi="ar-SA"/>
    </w:rPr>
  </w:style>
  <w:style w:type="character" w:customStyle="1" w:styleId="104">
    <w:name w:val="Heading 1 Char"/>
    <w:qFormat/>
    <w:uiPriority w:val="6"/>
    <w:rPr>
      <w:rFonts w:ascii="Times New Roman" w:hAnsi="Times New Roman" w:eastAsia="黑体" w:cs="Times New Roman"/>
      <w:b/>
      <w:kern w:val="0"/>
      <w:sz w:val="24"/>
      <w:szCs w:val="24"/>
    </w:rPr>
  </w:style>
  <w:style w:type="character" w:customStyle="1" w:styleId="105">
    <w:name w:val="U_正文 Char"/>
    <w:link w:val="106"/>
    <w:qFormat/>
    <w:uiPriority w:val="0"/>
    <w:rPr>
      <w:sz w:val="24"/>
      <w:szCs w:val="24"/>
    </w:rPr>
  </w:style>
  <w:style w:type="paragraph" w:customStyle="1" w:styleId="106">
    <w:name w:val="U_正文"/>
    <w:basedOn w:val="1"/>
    <w:link w:val="105"/>
    <w:qFormat/>
    <w:uiPriority w:val="0"/>
    <w:pPr>
      <w:adjustRightInd/>
      <w:spacing w:beforeLines="20" w:afterLines="20" w:line="300" w:lineRule="auto"/>
      <w:ind w:firstLine="200" w:firstLineChars="200"/>
    </w:pPr>
    <w:rPr>
      <w:kern w:val="0"/>
      <w:sz w:val="24"/>
    </w:rPr>
  </w:style>
  <w:style w:type="character" w:customStyle="1" w:styleId="107">
    <w:name w:val="HTML 地址 Char1"/>
    <w:qFormat/>
    <w:uiPriority w:val="0"/>
    <w:rPr>
      <w:rFonts w:ascii="Times New Roman" w:hAnsi="Times New Roman" w:eastAsia="宋体" w:cs="Times New Roman"/>
      <w:i/>
      <w:iCs/>
      <w:szCs w:val="24"/>
    </w:rPr>
  </w:style>
  <w:style w:type="character" w:customStyle="1" w:styleId="108">
    <w:name w:val="批注主题 Char1"/>
    <w:link w:val="60"/>
    <w:qFormat/>
    <w:uiPriority w:val="0"/>
    <w:rPr>
      <w:b/>
      <w:bCs/>
      <w:kern w:val="2"/>
      <w:sz w:val="21"/>
      <w:szCs w:val="24"/>
    </w:rPr>
  </w:style>
  <w:style w:type="character" w:customStyle="1" w:styleId="109">
    <w:name w:val="Char Char51"/>
    <w:qFormat/>
    <w:uiPriority w:val="0"/>
    <w:rPr>
      <w:rFonts w:ascii="宋体" w:hAnsi="Courier New" w:eastAsia="宋体"/>
      <w:kern w:val="2"/>
      <w:sz w:val="21"/>
      <w:lang w:val="en-US" w:eastAsia="zh-CN"/>
    </w:rPr>
  </w:style>
  <w:style w:type="character" w:customStyle="1" w:styleId="110">
    <w:name w:val="表正文 Char"/>
    <w:qFormat/>
    <w:uiPriority w:val="0"/>
    <w:rPr>
      <w:rFonts w:ascii="宋体" w:eastAsia="宋体"/>
      <w:snapToGrid w:val="0"/>
      <w:color w:val="000000"/>
      <w:kern w:val="28"/>
      <w:sz w:val="28"/>
      <w:lang w:val="en-US" w:eastAsia="zh-CN" w:bidi="ar-SA"/>
    </w:rPr>
  </w:style>
  <w:style w:type="character" w:customStyle="1" w:styleId="111">
    <w:name w:val="Char Char34"/>
    <w:qFormat/>
    <w:uiPriority w:val="6"/>
    <w:rPr>
      <w:b/>
      <w:kern w:val="1"/>
      <w:sz w:val="28"/>
      <w:szCs w:val="28"/>
    </w:rPr>
  </w:style>
  <w:style w:type="character" w:customStyle="1" w:styleId="112">
    <w:name w:val="Normal Indent Char"/>
    <w:qFormat/>
    <w:locked/>
    <w:uiPriority w:val="0"/>
    <w:rPr>
      <w:rFonts w:ascii="Calibri" w:hAnsi="Calibri" w:eastAsia="宋体" w:cs="黑体"/>
      <w:snapToGrid w:val="0"/>
      <w:kern w:val="2"/>
      <w:sz w:val="24"/>
      <w:szCs w:val="22"/>
      <w:lang w:val="en-US" w:eastAsia="zh-CN" w:bidi="ar-SA"/>
    </w:rPr>
  </w:style>
  <w:style w:type="character" w:customStyle="1" w:styleId="113">
    <w:name w:val="哈哈正文 Char"/>
    <w:link w:val="114"/>
    <w:qFormat/>
    <w:uiPriority w:val="0"/>
    <w:rPr>
      <w:rFonts w:ascii="宋体" w:hAnsi="宋体" w:eastAsia="宋体"/>
      <w:kern w:val="2"/>
      <w:sz w:val="24"/>
      <w:lang w:bidi="ar-SA"/>
    </w:rPr>
  </w:style>
  <w:style w:type="paragraph" w:customStyle="1" w:styleId="114">
    <w:name w:val="哈哈正文"/>
    <w:basedOn w:val="1"/>
    <w:link w:val="113"/>
    <w:qFormat/>
    <w:uiPriority w:val="0"/>
    <w:pPr>
      <w:adjustRightInd/>
      <w:spacing w:line="360" w:lineRule="auto"/>
      <w:ind w:firstLine="200" w:firstLineChars="200"/>
    </w:pPr>
    <w:rPr>
      <w:rFonts w:ascii="宋体" w:hAnsi="宋体"/>
      <w:sz w:val="24"/>
      <w:szCs w:val="20"/>
    </w:rPr>
  </w:style>
  <w:style w:type="character" w:customStyle="1" w:styleId="115">
    <w:name w:val="未处理的提及1"/>
    <w:qFormat/>
    <w:uiPriority w:val="0"/>
    <w:rPr>
      <w:color w:val="808080"/>
      <w:shd w:val="clear" w:color="auto" w:fill="E6E6E6"/>
    </w:rPr>
  </w:style>
  <w:style w:type="character" w:customStyle="1" w:styleId="116">
    <w:name w:val="txt"/>
    <w:qFormat/>
    <w:uiPriority w:val="0"/>
    <w:rPr>
      <w:rFonts w:ascii="仿宋_GB2312" w:eastAsia="微软雅黑"/>
      <w:b/>
      <w:kern w:val="2"/>
      <w:sz w:val="32"/>
      <w:szCs w:val="32"/>
      <w:lang w:val="en-US" w:eastAsia="zh-CN" w:bidi="ar-SA"/>
    </w:rPr>
  </w:style>
  <w:style w:type="character" w:customStyle="1" w:styleId="117">
    <w:name w:val="二级标题 Char Char"/>
    <w:qFormat/>
    <w:uiPriority w:val="0"/>
    <w:rPr>
      <w:rFonts w:ascii="宋体" w:hAnsi="宋体" w:eastAsia="宋体"/>
      <w:b/>
      <w:snapToGrid w:val="0"/>
      <w:kern w:val="2"/>
      <w:sz w:val="24"/>
      <w:szCs w:val="24"/>
      <w:lang w:val="en-US" w:eastAsia="zh-CN" w:bidi="ar-SA"/>
    </w:rPr>
  </w:style>
  <w:style w:type="character" w:customStyle="1" w:styleId="118">
    <w:name w:val="Char Char32"/>
    <w:qFormat/>
    <w:uiPriority w:val="6"/>
    <w:rPr>
      <w:b/>
      <w:kern w:val="1"/>
      <w:sz w:val="24"/>
      <w:szCs w:val="24"/>
    </w:rPr>
  </w:style>
  <w:style w:type="character" w:customStyle="1" w:styleId="119">
    <w:name w:val="PI Char1"/>
    <w:qFormat/>
    <w:uiPriority w:val="0"/>
    <w:rPr>
      <w:rFonts w:ascii="宋体" w:hAnsi="宋体"/>
      <w:kern w:val="2"/>
      <w:sz w:val="24"/>
      <w:szCs w:val="24"/>
    </w:rPr>
  </w:style>
  <w:style w:type="character" w:customStyle="1" w:styleId="120">
    <w:name w:val="tw4winTerm"/>
    <w:qFormat/>
    <w:uiPriority w:val="0"/>
    <w:rPr>
      <w:color w:val="0000FF"/>
    </w:rPr>
  </w:style>
  <w:style w:type="character" w:customStyle="1" w:styleId="121">
    <w:name w:val="Footer Char"/>
    <w:qFormat/>
    <w:locked/>
    <w:uiPriority w:val="0"/>
    <w:rPr>
      <w:rFonts w:eastAsia="宋体"/>
      <w:kern w:val="2"/>
      <w:sz w:val="18"/>
      <w:lang w:val="en-US" w:eastAsia="zh-CN" w:bidi="ar-SA"/>
    </w:rPr>
  </w:style>
  <w:style w:type="character" w:customStyle="1" w:styleId="122">
    <w:name w:val="普通文字 Char Char1"/>
    <w:qFormat/>
    <w:uiPriority w:val="0"/>
    <w:rPr>
      <w:rFonts w:ascii="宋体" w:hAnsi="Courier New"/>
      <w:kern w:val="2"/>
      <w:sz w:val="21"/>
    </w:rPr>
  </w:style>
  <w:style w:type="character" w:customStyle="1" w:styleId="123">
    <w:name w:val="Char Char101"/>
    <w:qFormat/>
    <w:uiPriority w:val="6"/>
    <w:rPr>
      <w:rFonts w:ascii="宋体" w:hAnsi="宋体"/>
      <w:kern w:val="2"/>
      <w:sz w:val="21"/>
      <w:szCs w:val="24"/>
      <w:lang w:val="en-US" w:eastAsia="zh-CN"/>
    </w:rPr>
  </w:style>
  <w:style w:type="character" w:customStyle="1" w:styleId="124">
    <w:name w:val="标题 4 Char"/>
    <w:qFormat/>
    <w:uiPriority w:val="0"/>
    <w:rPr>
      <w:rFonts w:ascii="Arial" w:hAnsi="Arial" w:eastAsia="黑体"/>
      <w:b/>
      <w:kern w:val="2"/>
      <w:sz w:val="28"/>
    </w:rPr>
  </w:style>
  <w:style w:type="character" w:customStyle="1" w:styleId="125">
    <w:name w:val="链接"/>
    <w:qFormat/>
    <w:uiPriority w:val="0"/>
    <w:rPr>
      <w:color w:val="0000FF"/>
      <w:sz w:val="21"/>
      <w:szCs w:val="21"/>
      <w:u w:val="single"/>
    </w:rPr>
  </w:style>
  <w:style w:type="character" w:customStyle="1" w:styleId="126">
    <w:name w:val="h4 Char"/>
    <w:qFormat/>
    <w:uiPriority w:val="0"/>
    <w:rPr>
      <w:rFonts w:ascii="Arial" w:hAnsi="Arial" w:eastAsia="黑体"/>
      <w:b/>
      <w:bCs/>
      <w:kern w:val="2"/>
      <w:sz w:val="28"/>
      <w:szCs w:val="28"/>
      <w:lang w:val="zh-CN" w:eastAsia="zh-CN" w:bidi="ar-SA"/>
    </w:rPr>
  </w:style>
  <w:style w:type="character" w:customStyle="1" w:styleId="127">
    <w:name w:val="5正文 Char"/>
    <w:link w:val="128"/>
    <w:qFormat/>
    <w:uiPriority w:val="0"/>
    <w:rPr>
      <w:rFonts w:ascii="仿宋_GB2312" w:hAnsi="微软雅黑" w:eastAsia="仿宋_GB2312"/>
      <w:sz w:val="28"/>
      <w:szCs w:val="21"/>
    </w:rPr>
  </w:style>
  <w:style w:type="paragraph" w:customStyle="1" w:styleId="128">
    <w:name w:val="5正文"/>
    <w:basedOn w:val="1"/>
    <w:link w:val="127"/>
    <w:qFormat/>
    <w:uiPriority w:val="0"/>
    <w:pPr>
      <w:adjustRightInd/>
      <w:spacing w:line="360" w:lineRule="auto"/>
      <w:ind w:firstLine="566" w:firstLineChars="202"/>
      <w:jc w:val="left"/>
    </w:pPr>
    <w:rPr>
      <w:rFonts w:ascii="仿宋_GB2312" w:hAnsi="微软雅黑" w:eastAsia="仿宋_GB2312"/>
      <w:kern w:val="0"/>
      <w:sz w:val="28"/>
      <w:szCs w:val="21"/>
    </w:rPr>
  </w:style>
  <w:style w:type="character" w:customStyle="1" w:styleId="129">
    <w:name w:val="标题 3 字符"/>
    <w:qFormat/>
    <w:uiPriority w:val="9"/>
    <w:rPr>
      <w:b/>
      <w:bCs/>
      <w:kern w:val="2"/>
      <w:sz w:val="32"/>
      <w:szCs w:val="32"/>
    </w:rPr>
  </w:style>
  <w:style w:type="character" w:customStyle="1" w:styleId="130">
    <w:name w:val="样式6 Char"/>
    <w:qFormat/>
    <w:uiPriority w:val="0"/>
    <w:rPr>
      <w:rFonts w:ascii="仿宋_GB2312" w:hAnsi="宋体" w:eastAsia="仿宋_GB2312"/>
      <w:b/>
      <w:bCs/>
      <w:kern w:val="2"/>
      <w:sz w:val="24"/>
      <w:szCs w:val="24"/>
      <w:lang w:val="en-US" w:eastAsia="zh-CN" w:bidi="ar-SA"/>
    </w:rPr>
  </w:style>
  <w:style w:type="character" w:customStyle="1" w:styleId="131">
    <w:name w:val="Char Char14"/>
    <w:qFormat/>
    <w:uiPriority w:val="6"/>
    <w:rPr>
      <w:rFonts w:ascii="黑体" w:hAnsi="黑体" w:eastAsia="黑体"/>
    </w:rPr>
  </w:style>
  <w:style w:type="character" w:customStyle="1" w:styleId="132">
    <w:name w:val="Heading 2 Hidden Char"/>
    <w:qFormat/>
    <w:uiPriority w:val="0"/>
    <w:rPr>
      <w:rFonts w:ascii="仿宋_GB2312" w:eastAsia="仿宋_GB2312"/>
      <w:b/>
      <w:bCs/>
      <w:kern w:val="2"/>
      <w:sz w:val="24"/>
      <w:szCs w:val="24"/>
      <w:lang w:val="zh-CN" w:eastAsia="zh-CN" w:bidi="ar-SA"/>
    </w:rPr>
  </w:style>
  <w:style w:type="character" w:customStyle="1" w:styleId="133">
    <w:name w:val="正文首行缩进 2 Char"/>
    <w:link w:val="62"/>
    <w:qFormat/>
    <w:uiPriority w:val="0"/>
    <w:rPr>
      <w:rFonts w:ascii="宋体" w:hAnsi="宋体"/>
      <w:kern w:val="2"/>
      <w:sz w:val="21"/>
      <w:szCs w:val="24"/>
    </w:rPr>
  </w:style>
  <w:style w:type="character" w:customStyle="1" w:styleId="134">
    <w:name w:val="font11"/>
    <w:qFormat/>
    <w:uiPriority w:val="0"/>
    <w:rPr>
      <w:rFonts w:hint="default" w:ascii="Times New Roman" w:hAnsi="Times New Roman" w:cs="Times New Roman"/>
      <w:color w:val="000000"/>
      <w:sz w:val="22"/>
      <w:szCs w:val="22"/>
      <w:u w:val="none"/>
    </w:rPr>
  </w:style>
  <w:style w:type="character" w:customStyle="1" w:styleId="135">
    <w:name w:val="表正文 Char1"/>
    <w:qFormat/>
    <w:uiPriority w:val="0"/>
    <w:rPr>
      <w:rFonts w:ascii="宋体" w:eastAsia="宋体"/>
      <w:snapToGrid w:val="0"/>
      <w:color w:val="000000"/>
      <w:kern w:val="28"/>
      <w:sz w:val="28"/>
    </w:rPr>
  </w:style>
  <w:style w:type="character" w:customStyle="1" w:styleId="136">
    <w:name w:val="blue1"/>
    <w:basedOn w:val="70"/>
    <w:qFormat/>
    <w:uiPriority w:val="0"/>
    <w:rPr>
      <w:rFonts w:ascii="Arial" w:hAnsi="Arial" w:eastAsia="黑体" w:cs="Arial"/>
      <w:snapToGrid w:val="0"/>
      <w:kern w:val="0"/>
      <w:szCs w:val="21"/>
    </w:rPr>
  </w:style>
  <w:style w:type="character" w:customStyle="1" w:styleId="137">
    <w:name w:val="纯文本 Char"/>
    <w:link w:val="33"/>
    <w:qFormat/>
    <w:uiPriority w:val="0"/>
    <w:rPr>
      <w:rFonts w:ascii="宋体" w:hAnsi="Courier New" w:eastAsia="宋体" w:cs="Arial"/>
      <w:snapToGrid w:val="0"/>
      <w:kern w:val="2"/>
      <w:sz w:val="21"/>
      <w:szCs w:val="21"/>
      <w:lang w:val="en-US" w:eastAsia="zh-CN" w:bidi="ar-SA"/>
    </w:rPr>
  </w:style>
  <w:style w:type="character" w:customStyle="1" w:styleId="138">
    <w:name w:val="标书1 Char"/>
    <w:qFormat/>
    <w:uiPriority w:val="0"/>
    <w:rPr>
      <w:rFonts w:eastAsia="宋体"/>
      <w:b/>
      <w:bCs/>
      <w:kern w:val="44"/>
      <w:sz w:val="44"/>
      <w:szCs w:val="44"/>
      <w:lang w:val="en-US" w:eastAsia="zh-CN" w:bidi="ar-SA"/>
    </w:rPr>
  </w:style>
  <w:style w:type="character" w:customStyle="1" w:styleId="139">
    <w:name w:val="样式5 Char"/>
    <w:qFormat/>
    <w:uiPriority w:val="0"/>
    <w:rPr>
      <w:rFonts w:ascii="仿宋_GB2312" w:hAnsi="仿宋" w:eastAsia="仿宋_GB2312"/>
      <w:kern w:val="2"/>
      <w:sz w:val="24"/>
      <w:szCs w:val="24"/>
    </w:rPr>
  </w:style>
  <w:style w:type="character" w:customStyle="1" w:styleId="140">
    <w:name w:val="样式4 Char"/>
    <w:qFormat/>
    <w:uiPriority w:val="0"/>
    <w:rPr>
      <w:rFonts w:ascii="仿宋_GB2312" w:hAnsi="仿宋" w:eastAsia="仿宋_GB2312"/>
      <w:b/>
      <w:kern w:val="2"/>
      <w:sz w:val="32"/>
      <w:szCs w:val="32"/>
      <w:lang w:bidi="ar-SA"/>
    </w:rPr>
  </w:style>
  <w:style w:type="character" w:customStyle="1" w:styleId="141">
    <w:name w:val="插图说明 Char"/>
    <w:qFormat/>
    <w:uiPriority w:val="0"/>
    <w:rPr>
      <w:rFonts w:eastAsia="黑体"/>
      <w:sz w:val="24"/>
      <w:lang w:val="en-US" w:eastAsia="zh-CN"/>
    </w:rPr>
  </w:style>
  <w:style w:type="character" w:customStyle="1" w:styleId="142">
    <w:name w:val="正文2 Char Char"/>
    <w:link w:val="143"/>
    <w:qFormat/>
    <w:uiPriority w:val="0"/>
    <w:rPr>
      <w:rFonts w:eastAsia="宋体"/>
      <w:kern w:val="2"/>
      <w:sz w:val="24"/>
      <w:lang w:val="en-US" w:eastAsia="zh-CN" w:bidi="ar-SA"/>
    </w:rPr>
  </w:style>
  <w:style w:type="paragraph" w:customStyle="1" w:styleId="143">
    <w:name w:val="正文2"/>
    <w:basedOn w:val="1"/>
    <w:link w:val="142"/>
    <w:qFormat/>
    <w:uiPriority w:val="0"/>
    <w:pPr>
      <w:spacing w:before="156" w:line="360" w:lineRule="auto"/>
      <w:ind w:firstLine="510" w:firstLineChars="200"/>
    </w:pPr>
    <w:rPr>
      <w:sz w:val="24"/>
      <w:szCs w:val="20"/>
    </w:rPr>
  </w:style>
  <w:style w:type="character" w:customStyle="1" w:styleId="144">
    <w:name w:val="Char Char24"/>
    <w:qFormat/>
    <w:uiPriority w:val="6"/>
    <w:rPr>
      <w:kern w:val="1"/>
      <w:sz w:val="21"/>
    </w:rPr>
  </w:style>
  <w:style w:type="character" w:customStyle="1" w:styleId="145">
    <w:name w:val="副标题 Char"/>
    <w:link w:val="48"/>
    <w:qFormat/>
    <w:uiPriority w:val="0"/>
    <w:rPr>
      <w:rFonts w:ascii="Arial" w:hAnsi="Arial" w:eastAsia="隶书"/>
      <w:b/>
      <w:bCs/>
      <w:kern w:val="28"/>
      <w:sz w:val="44"/>
      <w:szCs w:val="32"/>
      <w:lang w:val="en-US" w:eastAsia="zh-CN" w:bidi="ar-SA"/>
    </w:rPr>
  </w:style>
  <w:style w:type="character" w:customStyle="1" w:styleId="146">
    <w:name w:val="普通文字 Char1 Char"/>
    <w:qFormat/>
    <w:uiPriority w:val="0"/>
    <w:rPr>
      <w:rFonts w:ascii="宋体" w:hAnsi="Courier New" w:eastAsia="宋体"/>
      <w:kern w:val="2"/>
      <w:sz w:val="21"/>
      <w:szCs w:val="24"/>
      <w:lang w:val="en-US" w:eastAsia="zh-CN" w:bidi="ar-SA"/>
    </w:rPr>
  </w:style>
  <w:style w:type="character" w:customStyle="1" w:styleId="147">
    <w:name w:val="h3 Char1"/>
    <w:qFormat/>
    <w:uiPriority w:val="0"/>
    <w:rPr>
      <w:rFonts w:eastAsia="宋体"/>
      <w:b/>
      <w:bCs/>
      <w:kern w:val="2"/>
      <w:sz w:val="32"/>
      <w:szCs w:val="32"/>
      <w:lang w:bidi="ar-SA"/>
    </w:rPr>
  </w:style>
  <w:style w:type="character" w:customStyle="1" w:styleId="148">
    <w:name w:val="标题 Char1"/>
    <w:qFormat/>
    <w:uiPriority w:val="0"/>
    <w:rPr>
      <w:rFonts w:ascii="Cambria" w:hAnsi="Cambria" w:eastAsia="宋体" w:cs="Times New Roman"/>
      <w:b/>
      <w:bCs/>
      <w:sz w:val="32"/>
      <w:szCs w:val="32"/>
      <w:lang w:bidi="ar-SA"/>
    </w:rPr>
  </w:style>
  <w:style w:type="character" w:customStyle="1" w:styleId="149">
    <w:name w:val="gf正文1 Char"/>
    <w:qFormat/>
    <w:uiPriority w:val="0"/>
    <w:rPr>
      <w:rFonts w:ascii="宋体" w:hAnsi="宋体" w:eastAsia="宋体" w:cs="宋体"/>
      <w:kern w:val="2"/>
      <w:sz w:val="24"/>
      <w:szCs w:val="24"/>
      <w:lang w:val="en-US" w:eastAsia="zh-CN" w:bidi="ar-SA"/>
    </w:rPr>
  </w:style>
  <w:style w:type="character" w:customStyle="1" w:styleId="150">
    <w:name w:val="正文文本缩进 Char1"/>
    <w:qFormat/>
    <w:uiPriority w:val="0"/>
    <w:rPr>
      <w:rFonts w:ascii="Calibri" w:hAnsi="Calibri"/>
      <w:sz w:val="28"/>
    </w:rPr>
  </w:style>
  <w:style w:type="character" w:customStyle="1" w:styleId="151">
    <w:name w:val="No Spacing Char"/>
    <w:link w:val="152"/>
    <w:qFormat/>
    <w:uiPriority w:val="1"/>
    <w:rPr>
      <w:sz w:val="22"/>
      <w:szCs w:val="22"/>
      <w:lang w:val="en-US" w:eastAsia="zh-CN" w:bidi="ar-SA"/>
    </w:rPr>
  </w:style>
  <w:style w:type="paragraph" w:customStyle="1" w:styleId="152">
    <w:name w:val="无间隔1"/>
    <w:link w:val="151"/>
    <w:qFormat/>
    <w:uiPriority w:val="1"/>
    <w:rPr>
      <w:rFonts w:ascii="Times New Roman" w:hAnsi="Times New Roman" w:eastAsia="宋体" w:cs="Times New Roman"/>
      <w:sz w:val="22"/>
      <w:szCs w:val="22"/>
      <w:lang w:val="en-US" w:eastAsia="zh-CN" w:bidi="ar-SA"/>
    </w:rPr>
  </w:style>
  <w:style w:type="character" w:customStyle="1" w:styleId="153">
    <w:name w:val="样式7 Char"/>
    <w:qFormat/>
    <w:uiPriority w:val="0"/>
    <w:rPr>
      <w:rFonts w:ascii="仿宋_GB2312" w:hAnsi="仿宋" w:eastAsia="仿宋_GB2312"/>
      <w:b/>
      <w:kern w:val="2"/>
      <w:sz w:val="24"/>
      <w:szCs w:val="24"/>
    </w:rPr>
  </w:style>
  <w:style w:type="character" w:customStyle="1" w:styleId="154">
    <w:name w:val="font12gray1"/>
    <w:qFormat/>
    <w:uiPriority w:val="0"/>
    <w:rPr>
      <w:rFonts w:ascii="仿宋_GB2312" w:eastAsia="微软雅黑"/>
      <w:b/>
      <w:spacing w:val="300"/>
      <w:kern w:val="2"/>
      <w:sz w:val="18"/>
      <w:szCs w:val="18"/>
      <w:lang w:val="en-US" w:eastAsia="zh-CN" w:bidi="ar-SA"/>
    </w:rPr>
  </w:style>
  <w:style w:type="character" w:customStyle="1" w:styleId="155">
    <w:name w:val="Char Char7"/>
    <w:semiHidden/>
    <w:qFormat/>
    <w:uiPriority w:val="0"/>
    <w:rPr>
      <w:rFonts w:eastAsia="宋体"/>
      <w:kern w:val="2"/>
      <w:sz w:val="21"/>
      <w:szCs w:val="24"/>
      <w:lang w:val="en-US" w:eastAsia="zh-CN" w:bidi="ar-SA"/>
    </w:rPr>
  </w:style>
  <w:style w:type="character" w:customStyle="1" w:styleId="156">
    <w:name w:val="表名 Char"/>
    <w:qFormat/>
    <w:uiPriority w:val="0"/>
    <w:rPr>
      <w:rFonts w:eastAsia="宋体"/>
      <w:b/>
      <w:bCs/>
      <w:kern w:val="2"/>
      <w:sz w:val="24"/>
      <w:szCs w:val="24"/>
      <w:lang w:val="en-US" w:eastAsia="zh-CN" w:bidi="ar-SA"/>
    </w:rPr>
  </w:style>
  <w:style w:type="character" w:customStyle="1" w:styleId="157">
    <w:name w:val="Document Map Char"/>
    <w:qFormat/>
    <w:locked/>
    <w:uiPriority w:val="0"/>
    <w:rPr>
      <w:rFonts w:eastAsia="宋体"/>
      <w:kern w:val="2"/>
      <w:sz w:val="21"/>
      <w:szCs w:val="24"/>
      <w:lang w:val="en-US" w:eastAsia="zh-CN" w:bidi="ar-SA"/>
    </w:rPr>
  </w:style>
  <w:style w:type="character" w:customStyle="1" w:styleId="158">
    <w:name w:val="font41"/>
    <w:qFormat/>
    <w:uiPriority w:val="0"/>
    <w:rPr>
      <w:rFonts w:hint="eastAsia" w:ascii="仿宋_GB2312" w:eastAsia="仿宋_GB2312" w:cs="仿宋_GB2312"/>
      <w:color w:val="000000"/>
      <w:sz w:val="22"/>
      <w:szCs w:val="22"/>
      <w:u w:val="none"/>
    </w:rPr>
  </w:style>
  <w:style w:type="character" w:customStyle="1" w:styleId="159">
    <w:name w:val="标题 6 Char"/>
    <w:link w:val="9"/>
    <w:qFormat/>
    <w:uiPriority w:val="0"/>
    <w:rPr>
      <w:rFonts w:ascii="Arial" w:hAnsi="Arial" w:eastAsia="黑体"/>
      <w:b/>
      <w:bCs/>
      <w:kern w:val="2"/>
      <w:sz w:val="24"/>
      <w:szCs w:val="24"/>
    </w:rPr>
  </w:style>
  <w:style w:type="character" w:customStyle="1" w:styleId="160">
    <w:name w:val="纯文本 Char_0"/>
    <w:link w:val="161"/>
    <w:qFormat/>
    <w:uiPriority w:val="0"/>
    <w:rPr>
      <w:rFonts w:ascii="宋体" w:hAnsi="Courier New"/>
      <w:kern w:val="2"/>
      <w:sz w:val="21"/>
      <w:szCs w:val="21"/>
      <w:lang w:val="en-US" w:eastAsia="zh-CN"/>
    </w:rPr>
  </w:style>
  <w:style w:type="paragraph" w:customStyle="1" w:styleId="161">
    <w:name w:val="纯文本_0_0"/>
    <w:basedOn w:val="162"/>
    <w:link w:val="160"/>
    <w:qFormat/>
    <w:uiPriority w:val="0"/>
    <w:rPr>
      <w:rFonts w:ascii="宋体" w:hAnsi="Courier New"/>
      <w:szCs w:val="21"/>
    </w:rPr>
  </w:style>
  <w:style w:type="paragraph" w:customStyle="1" w:styleId="162">
    <w:name w:val="正文_1_0"/>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63">
    <w:name w:val="Balloon Text Char"/>
    <w:qFormat/>
    <w:locked/>
    <w:uiPriority w:val="0"/>
    <w:rPr>
      <w:rFonts w:eastAsia="宋体"/>
      <w:kern w:val="2"/>
      <w:sz w:val="18"/>
      <w:szCs w:val="18"/>
      <w:lang w:val="en-US" w:eastAsia="zh-CN" w:bidi="ar-SA"/>
    </w:rPr>
  </w:style>
  <w:style w:type="character" w:customStyle="1" w:styleId="164">
    <w:name w:val="正文 项目2 Char"/>
    <w:basedOn w:val="165"/>
    <w:qFormat/>
    <w:uiPriority w:val="0"/>
    <w:rPr>
      <w:rFonts w:ascii="仿宋_GB2312" w:hAnsi="仿宋_GB2312" w:eastAsia="仿宋_GB2312"/>
      <w:kern w:val="2"/>
      <w:sz w:val="24"/>
      <w:lang w:bidi="ar-SA"/>
    </w:rPr>
  </w:style>
  <w:style w:type="character" w:customStyle="1" w:styleId="165">
    <w:name w:val="正文 项目 Char"/>
    <w:qFormat/>
    <w:uiPriority w:val="0"/>
    <w:rPr>
      <w:rFonts w:ascii="仿宋_GB2312" w:hAnsi="仿宋_GB2312" w:eastAsia="仿宋_GB2312"/>
      <w:kern w:val="2"/>
      <w:sz w:val="24"/>
      <w:lang w:bidi="ar-SA"/>
    </w:rPr>
  </w:style>
  <w:style w:type="character" w:customStyle="1" w:styleId="166">
    <w:name w:val="h Char Char1"/>
    <w:qFormat/>
    <w:uiPriority w:val="0"/>
    <w:rPr>
      <w:rFonts w:eastAsia="宋体"/>
      <w:kern w:val="2"/>
      <w:sz w:val="18"/>
      <w:szCs w:val="18"/>
      <w:lang w:val="en-US" w:eastAsia="zh-CN" w:bidi="ar-SA"/>
    </w:rPr>
  </w:style>
  <w:style w:type="character" w:customStyle="1" w:styleId="167">
    <w:name w:val="Char Char27"/>
    <w:qFormat/>
    <w:uiPriority w:val="6"/>
    <w:rPr>
      <w:rFonts w:ascii="宋体" w:hAnsi="宋体" w:eastAsia="宋体"/>
      <w:color w:val="000000"/>
      <w:kern w:val="1"/>
      <w:sz w:val="28"/>
      <w:lang w:val="en-US" w:eastAsia="zh-CN" w:bidi="ar-SA"/>
    </w:rPr>
  </w:style>
  <w:style w:type="character" w:customStyle="1" w:styleId="168">
    <w:name w:val="px14"/>
    <w:qFormat/>
    <w:uiPriority w:val="0"/>
    <w:rPr>
      <w:rFonts w:ascii="仿宋_GB2312" w:eastAsia="微软雅黑" w:cs="Times New Roman"/>
      <w:b/>
      <w:kern w:val="2"/>
      <w:sz w:val="32"/>
      <w:szCs w:val="32"/>
      <w:lang w:val="en-US" w:eastAsia="zh-CN" w:bidi="ar-SA"/>
    </w:rPr>
  </w:style>
  <w:style w:type="character" w:customStyle="1" w:styleId="169">
    <w:name w:val="HTML 预设格式 Char1"/>
    <w:qFormat/>
    <w:uiPriority w:val="0"/>
    <w:rPr>
      <w:rFonts w:ascii="Courier New" w:hAnsi="Courier New" w:eastAsia="宋体" w:cs="Courier New"/>
      <w:sz w:val="20"/>
      <w:szCs w:val="20"/>
    </w:rPr>
  </w:style>
  <w:style w:type="character" w:customStyle="1" w:styleId="170">
    <w:name w:val="普通文字 Char1"/>
    <w:qFormat/>
    <w:uiPriority w:val="0"/>
    <w:rPr>
      <w:rFonts w:ascii="宋体" w:hAnsi="Courier New" w:eastAsia="宋体"/>
      <w:kern w:val="2"/>
      <w:sz w:val="21"/>
      <w:lang w:val="en-US" w:eastAsia="zh-CN"/>
    </w:rPr>
  </w:style>
  <w:style w:type="character" w:customStyle="1" w:styleId="171">
    <w:name w:val="hei16b1"/>
    <w:qFormat/>
    <w:uiPriority w:val="0"/>
    <w:rPr>
      <w:rFonts w:hint="default" w:ascii="Arial" w:hAnsi="Arial" w:cs="Arial"/>
      <w:b/>
      <w:bCs/>
      <w:color w:val="000000"/>
      <w:sz w:val="24"/>
      <w:szCs w:val="24"/>
    </w:rPr>
  </w:style>
  <w:style w:type="character" w:customStyle="1" w:styleId="172">
    <w:name w:val="正文（绿盟科技） Char"/>
    <w:link w:val="173"/>
    <w:qFormat/>
    <w:uiPriority w:val="0"/>
    <w:rPr>
      <w:rFonts w:ascii="Arial" w:hAnsi="Arial"/>
      <w:sz w:val="21"/>
      <w:szCs w:val="21"/>
    </w:rPr>
  </w:style>
  <w:style w:type="paragraph" w:customStyle="1" w:styleId="173">
    <w:name w:val="正文（绿盟科技）"/>
    <w:link w:val="172"/>
    <w:qFormat/>
    <w:uiPriority w:val="0"/>
    <w:pPr>
      <w:spacing w:line="300" w:lineRule="auto"/>
    </w:pPr>
    <w:rPr>
      <w:rFonts w:ascii="Arial" w:hAnsi="Arial" w:eastAsia="宋体" w:cs="Times New Roman"/>
      <w:sz w:val="21"/>
      <w:szCs w:val="21"/>
      <w:lang w:val="en-US" w:eastAsia="zh-CN" w:bidi="ar-SA"/>
    </w:rPr>
  </w:style>
  <w:style w:type="character" w:customStyle="1" w:styleId="174">
    <w:name w:val="Char Char19"/>
    <w:qFormat/>
    <w:uiPriority w:val="6"/>
    <w:rPr>
      <w:rFonts w:ascii="宋体" w:hAnsi="宋体"/>
      <w:i/>
      <w:sz w:val="24"/>
      <w:szCs w:val="24"/>
    </w:rPr>
  </w:style>
  <w:style w:type="character" w:customStyle="1" w:styleId="175">
    <w:name w:val="页脚 Char"/>
    <w:qFormat/>
    <w:uiPriority w:val="0"/>
    <w:rPr>
      <w:rFonts w:eastAsia="仿宋_GB2312"/>
      <w:kern w:val="2"/>
      <w:sz w:val="18"/>
      <w:lang w:val="en-US" w:eastAsia="zh-CN"/>
    </w:rPr>
  </w:style>
  <w:style w:type="character" w:customStyle="1" w:styleId="176">
    <w:name w:val="批注主题 Char"/>
    <w:qFormat/>
    <w:uiPriority w:val="0"/>
    <w:rPr>
      <w:rFonts w:eastAsia="宋体"/>
      <w:b/>
      <w:bCs/>
      <w:kern w:val="2"/>
      <w:sz w:val="21"/>
      <w:szCs w:val="24"/>
      <w:lang w:val="en-US" w:eastAsia="zh-CN" w:bidi="ar-SA"/>
    </w:rPr>
  </w:style>
  <w:style w:type="character" w:customStyle="1" w:styleId="177">
    <w:name w:val="Comment Text Char"/>
    <w:qFormat/>
    <w:locked/>
    <w:uiPriority w:val="0"/>
    <w:rPr>
      <w:rFonts w:ascii="宋体" w:hAnsi="宋体" w:eastAsia="宋体"/>
      <w:kern w:val="2"/>
      <w:sz w:val="24"/>
      <w:lang w:val="en-US" w:eastAsia="zh-CN" w:bidi="ar-SA"/>
    </w:rPr>
  </w:style>
  <w:style w:type="character" w:customStyle="1" w:styleId="178">
    <w:name w:val="Char Char72"/>
    <w:qFormat/>
    <w:uiPriority w:val="0"/>
    <w:rPr>
      <w:rFonts w:eastAsia="宋体"/>
      <w:kern w:val="2"/>
      <w:sz w:val="21"/>
      <w:szCs w:val="24"/>
      <w:lang w:val="en-US" w:eastAsia="zh-CN" w:bidi="ar-SA"/>
    </w:rPr>
  </w:style>
  <w:style w:type="character" w:customStyle="1" w:styleId="179">
    <w:name w:val="正文文本缩进 Char2"/>
    <w:qFormat/>
    <w:uiPriority w:val="0"/>
    <w:rPr>
      <w:rFonts w:ascii="Times New Roman" w:hAnsi="Times New Roman" w:eastAsia="宋体" w:cs="Times New Roman"/>
      <w:snapToGrid w:val="0"/>
      <w:kern w:val="0"/>
      <w:szCs w:val="24"/>
    </w:rPr>
  </w:style>
  <w:style w:type="character" w:customStyle="1" w:styleId="180">
    <w:name w:val="样式2 Char"/>
    <w:qFormat/>
    <w:uiPriority w:val="0"/>
    <w:rPr>
      <w:rFonts w:ascii="仿宋_GB2312" w:hAnsi="仿宋" w:eastAsia="仿宋_GB2312" w:cs="仿宋_GB2312"/>
      <w:b/>
      <w:bCs/>
      <w:sz w:val="32"/>
      <w:szCs w:val="30"/>
      <w:lang w:val="zh-CN"/>
    </w:rPr>
  </w:style>
  <w:style w:type="character" w:customStyle="1" w:styleId="181">
    <w:name w:val="表格名称[858D7CFB-ED40-4347-BF05-701D383B685F]"/>
    <w:link w:val="182"/>
    <w:qFormat/>
    <w:uiPriority w:val="0"/>
    <w:rPr>
      <w:sz w:val="32"/>
    </w:rPr>
  </w:style>
  <w:style w:type="paragraph" w:customStyle="1" w:styleId="182">
    <w:name w:val="表格名称"/>
    <w:basedOn w:val="5"/>
    <w:link w:val="181"/>
    <w:qFormat/>
    <w:uiPriority w:val="0"/>
    <w:pPr>
      <w:snapToGrid w:val="0"/>
      <w:spacing w:before="240" w:after="240" w:line="240" w:lineRule="auto"/>
      <w:ind w:left="0" w:firstLine="0"/>
      <w:jc w:val="center"/>
    </w:pPr>
    <w:rPr>
      <w:rFonts w:ascii="Calibri" w:hAnsi="Calibri" w:eastAsia="宋体"/>
      <w:b w:val="0"/>
      <w:bCs w:val="0"/>
      <w:kern w:val="0"/>
      <w:szCs w:val="20"/>
    </w:rPr>
  </w:style>
  <w:style w:type="character" w:customStyle="1" w:styleId="183">
    <w:name w:val="Char Char4"/>
    <w:qFormat/>
    <w:uiPriority w:val="0"/>
    <w:rPr>
      <w:rFonts w:eastAsia="宋体"/>
      <w:b/>
      <w:sz w:val="24"/>
      <w:lang w:val="en-GB" w:eastAsia="zh-CN" w:bidi="ar-SA"/>
    </w:rPr>
  </w:style>
  <w:style w:type="character" w:customStyle="1" w:styleId="184">
    <w:name w:val="c7 style3"/>
    <w:qFormat/>
    <w:uiPriority w:val="0"/>
  </w:style>
  <w:style w:type="character" w:customStyle="1" w:styleId="185">
    <w:name w:val="正文文本 3 Char1"/>
    <w:semiHidden/>
    <w:qFormat/>
    <w:uiPriority w:val="99"/>
    <w:rPr>
      <w:rFonts w:ascii="Times New Roman" w:hAnsi="Times New Roman" w:eastAsia="宋体" w:cs="Times New Roman"/>
      <w:sz w:val="16"/>
      <w:szCs w:val="16"/>
    </w:rPr>
  </w:style>
  <w:style w:type="character" w:customStyle="1" w:styleId="186">
    <w:name w:val="tw4winInternal"/>
    <w:qFormat/>
    <w:uiPriority w:val="0"/>
    <w:rPr>
      <w:rFonts w:ascii="Courier New" w:hAnsi="Courier New" w:cs="Courier New"/>
      <w:color w:val="FF0000"/>
      <w:lang w:val="en-US" w:eastAsia="zh-CN"/>
    </w:rPr>
  </w:style>
  <w:style w:type="character" w:customStyle="1" w:styleId="187">
    <w:name w:val="Char Char10"/>
    <w:semiHidden/>
    <w:qFormat/>
    <w:uiPriority w:val="0"/>
    <w:rPr>
      <w:rFonts w:ascii="宋体" w:hAnsi="宋体"/>
      <w:kern w:val="2"/>
      <w:sz w:val="21"/>
      <w:szCs w:val="24"/>
      <w:lang w:val="en-US" w:eastAsia="zh-CN"/>
    </w:rPr>
  </w:style>
  <w:style w:type="character" w:customStyle="1" w:styleId="188">
    <w:name w:val="shadow11"/>
    <w:qFormat/>
    <w:uiPriority w:val="0"/>
    <w:rPr>
      <w:color w:val="000000"/>
      <w:sz w:val="21"/>
    </w:rPr>
  </w:style>
  <w:style w:type="character" w:customStyle="1" w:styleId="189">
    <w:name w:val="正文非缩进 Char3"/>
    <w:qFormat/>
    <w:uiPriority w:val="0"/>
    <w:rPr>
      <w:rFonts w:ascii="宋体" w:eastAsia="宋体"/>
      <w:snapToGrid w:val="0"/>
      <w:color w:val="000000"/>
      <w:kern w:val="28"/>
      <w:sz w:val="28"/>
      <w:lang w:val="en-US" w:eastAsia="zh-CN" w:bidi="ar-SA"/>
    </w:rPr>
  </w:style>
  <w:style w:type="character" w:customStyle="1" w:styleId="190">
    <w:name w:val="Char Char"/>
    <w:qFormat/>
    <w:uiPriority w:val="0"/>
    <w:rPr>
      <w:rFonts w:ascii="宋体" w:hAnsi="Courier New" w:eastAsia="宋体"/>
      <w:kern w:val="2"/>
      <w:sz w:val="21"/>
      <w:lang w:val="en-US" w:eastAsia="zh-CN" w:bidi="ar-SA"/>
    </w:rPr>
  </w:style>
  <w:style w:type="character" w:customStyle="1" w:styleId="191">
    <w:name w:val="签名 Char1"/>
    <w:qFormat/>
    <w:uiPriority w:val="0"/>
    <w:rPr>
      <w:rFonts w:ascii="Times New Roman" w:hAnsi="Times New Roman" w:eastAsia="宋体" w:cs="Times New Roman"/>
      <w:szCs w:val="24"/>
    </w:rPr>
  </w:style>
  <w:style w:type="character" w:customStyle="1" w:styleId="192">
    <w:name w:val="日期 Char"/>
    <w:link w:val="36"/>
    <w:qFormat/>
    <w:uiPriority w:val="0"/>
    <w:rPr>
      <w:rFonts w:ascii="宋体"/>
      <w:kern w:val="2"/>
      <w:sz w:val="24"/>
      <w:szCs w:val="21"/>
      <w:lang w:val="zh-CN"/>
    </w:rPr>
  </w:style>
  <w:style w:type="character" w:customStyle="1" w:styleId="193">
    <w:name w:val="标题 9 Char"/>
    <w:link w:val="12"/>
    <w:qFormat/>
    <w:uiPriority w:val="0"/>
    <w:rPr>
      <w:rFonts w:ascii="Arial" w:hAnsi="Arial" w:eastAsia="黑体"/>
      <w:kern w:val="2"/>
      <w:sz w:val="21"/>
      <w:szCs w:val="21"/>
    </w:rPr>
  </w:style>
  <w:style w:type="character" w:customStyle="1" w:styleId="194">
    <w:name w:val="Char Char18"/>
    <w:qFormat/>
    <w:uiPriority w:val="6"/>
    <w:rPr>
      <w:rFonts w:ascii="宋体" w:hAnsi="宋体"/>
      <w:sz w:val="28"/>
    </w:rPr>
  </w:style>
  <w:style w:type="character" w:customStyle="1" w:styleId="195">
    <w:name w:val="批注文字 Char"/>
    <w:qFormat/>
    <w:uiPriority w:val="0"/>
    <w:rPr>
      <w:kern w:val="2"/>
      <w:sz w:val="21"/>
      <w:szCs w:val="24"/>
    </w:rPr>
  </w:style>
  <w:style w:type="character" w:customStyle="1" w:styleId="196">
    <w:name w:val="Char Char22"/>
    <w:qFormat/>
    <w:uiPriority w:val="6"/>
    <w:rPr>
      <w:rFonts w:ascii="宋体" w:hAnsi="宋体"/>
      <w:kern w:val="1"/>
      <w:sz w:val="24"/>
      <w:szCs w:val="24"/>
    </w:rPr>
  </w:style>
  <w:style w:type="character" w:customStyle="1" w:styleId="197">
    <w:name w:val="pt141"/>
    <w:qFormat/>
    <w:uiPriority w:val="0"/>
    <w:rPr>
      <w:color w:val="330066"/>
      <w:sz w:val="22"/>
      <w:szCs w:val="22"/>
    </w:rPr>
  </w:style>
  <w:style w:type="character" w:customStyle="1" w:styleId="198">
    <w:name w:val="正文文本缩进 2 Char1"/>
    <w:semiHidden/>
    <w:qFormat/>
    <w:uiPriority w:val="99"/>
    <w:rPr>
      <w:rFonts w:ascii="Times New Roman" w:hAnsi="Times New Roman" w:eastAsia="宋体" w:cs="Times New Roman"/>
      <w:szCs w:val="24"/>
    </w:rPr>
  </w:style>
  <w:style w:type="character" w:customStyle="1" w:styleId="199">
    <w:name w:val="批注框文本 Char"/>
    <w:link w:val="39"/>
    <w:qFormat/>
    <w:uiPriority w:val="0"/>
    <w:rPr>
      <w:kern w:val="2"/>
      <w:sz w:val="18"/>
      <w:szCs w:val="18"/>
    </w:rPr>
  </w:style>
  <w:style w:type="character" w:customStyle="1" w:styleId="200">
    <w:name w:val="Char Char611"/>
    <w:qFormat/>
    <w:uiPriority w:val="0"/>
    <w:rPr>
      <w:rFonts w:eastAsia="宋体"/>
      <w:kern w:val="2"/>
      <w:sz w:val="21"/>
      <w:szCs w:val="24"/>
      <w:lang w:val="en-US" w:eastAsia="zh-CN" w:bidi="ar-SA"/>
    </w:rPr>
  </w:style>
  <w:style w:type="character" w:customStyle="1" w:styleId="201">
    <w:name w:val="highlight1"/>
    <w:qFormat/>
    <w:uiPriority w:val="0"/>
    <w:rPr>
      <w:rFonts w:ascii="仿宋_GB2312" w:eastAsia="微软雅黑"/>
      <w:b/>
      <w:kern w:val="2"/>
      <w:sz w:val="23"/>
      <w:szCs w:val="23"/>
      <w:lang w:val="en-US" w:eastAsia="zh-CN" w:bidi="ar-SA"/>
    </w:rPr>
  </w:style>
  <w:style w:type="character" w:customStyle="1" w:styleId="202">
    <w:name w:val="my正文 Char"/>
    <w:link w:val="203"/>
    <w:qFormat/>
    <w:locked/>
    <w:uiPriority w:val="0"/>
    <w:rPr>
      <w:rFonts w:ascii="Tahoma" w:hAnsi="Tahoma"/>
      <w:sz w:val="24"/>
      <w:szCs w:val="24"/>
    </w:rPr>
  </w:style>
  <w:style w:type="paragraph" w:customStyle="1" w:styleId="203">
    <w:name w:val="my正文"/>
    <w:basedOn w:val="1"/>
    <w:link w:val="202"/>
    <w:qFormat/>
    <w:uiPriority w:val="0"/>
    <w:pPr>
      <w:adjustRightInd/>
      <w:spacing w:line="360" w:lineRule="auto"/>
      <w:ind w:firstLine="480" w:firstLineChars="200"/>
    </w:pPr>
    <w:rPr>
      <w:rFonts w:ascii="Tahoma" w:hAnsi="Tahoma"/>
      <w:kern w:val="0"/>
      <w:sz w:val="24"/>
    </w:rPr>
  </w:style>
  <w:style w:type="character" w:customStyle="1" w:styleId="204">
    <w:name w:val="正文缩进 Char2"/>
    <w:link w:val="17"/>
    <w:qFormat/>
    <w:uiPriority w:val="0"/>
    <w:rPr>
      <w:rFonts w:ascii="宋体" w:eastAsia="宋体"/>
      <w:snapToGrid w:val="0"/>
      <w:color w:val="000000"/>
      <w:kern w:val="28"/>
      <w:sz w:val="28"/>
      <w:lang w:val="en-US" w:eastAsia="zh-CN" w:bidi="ar-SA"/>
    </w:rPr>
  </w:style>
  <w:style w:type="character" w:customStyle="1" w:styleId="205">
    <w:name w:val="Used by Word for text of Help footnotes Char Char1"/>
    <w:qFormat/>
    <w:uiPriority w:val="0"/>
    <w:rPr>
      <w:color w:val="0000FF"/>
      <w:sz w:val="21"/>
    </w:rPr>
  </w:style>
  <w:style w:type="character" w:customStyle="1" w:styleId="206">
    <w:name w:val="页眉 Char"/>
    <w:qFormat/>
    <w:uiPriority w:val="0"/>
    <w:rPr>
      <w:rFonts w:eastAsia="仿宋_GB2312"/>
      <w:kern w:val="2"/>
      <w:sz w:val="18"/>
      <w:lang w:val="en-US" w:eastAsia="zh-CN"/>
    </w:rPr>
  </w:style>
  <w:style w:type="character" w:customStyle="1" w:styleId="207">
    <w:name w:val="FA正文 Char Char"/>
    <w:qFormat/>
    <w:uiPriority w:val="0"/>
    <w:rPr>
      <w:rFonts w:hAnsi="宋体"/>
      <w:kern w:val="2"/>
      <w:sz w:val="24"/>
      <w:lang w:bidi="ar-SA"/>
    </w:rPr>
  </w:style>
  <w:style w:type="character" w:customStyle="1" w:styleId="208">
    <w:name w:val="纯文本 字符"/>
    <w:qFormat/>
    <w:uiPriority w:val="0"/>
    <w:rPr>
      <w:rFonts w:ascii="宋体" w:hAnsi="Courier New" w:eastAsia="宋体" w:cs="Arial"/>
      <w:snapToGrid w:val="0"/>
      <w:kern w:val="2"/>
      <w:sz w:val="21"/>
      <w:szCs w:val="21"/>
      <w:lang w:val="en-US" w:eastAsia="zh-CN" w:bidi="ar-SA"/>
    </w:rPr>
  </w:style>
  <w:style w:type="character" w:customStyle="1" w:styleId="209">
    <w:name w:val="3级 Char"/>
    <w:link w:val="210"/>
    <w:qFormat/>
    <w:uiPriority w:val="0"/>
    <w:rPr>
      <w:rFonts w:ascii="宋体" w:hAnsi="宋体"/>
      <w:b/>
      <w:bCs/>
      <w:snapToGrid/>
      <w:sz w:val="28"/>
    </w:rPr>
  </w:style>
  <w:style w:type="paragraph" w:customStyle="1" w:styleId="210">
    <w:name w:val="3级"/>
    <w:basedOn w:val="211"/>
    <w:link w:val="209"/>
    <w:qFormat/>
    <w:uiPriority w:val="0"/>
    <w:pPr>
      <w:ind w:left="0" w:right="466" w:firstLine="288"/>
    </w:pPr>
    <w:rPr>
      <w:rFonts w:hAnsi="宋体"/>
      <w:snapToGrid/>
    </w:rPr>
  </w:style>
  <w:style w:type="paragraph" w:customStyle="1" w:styleId="211">
    <w:name w:val="样式 标题 3h33rd level3BOD 0H3l3CTHeading 3 - oldLevel 3 He..."/>
    <w:basedOn w:val="6"/>
    <w:qFormat/>
    <w:uiPriority w:val="99"/>
    <w:pPr>
      <w:keepLines w:val="0"/>
      <w:widowControl/>
      <w:tabs>
        <w:tab w:val="clear" w:pos="900"/>
      </w:tabs>
      <w:adjustRightInd/>
      <w:spacing w:before="240" w:after="240" w:line="360" w:lineRule="auto"/>
      <w:ind w:left="851" w:right="407" w:rightChars="194" w:hanging="851"/>
      <w:jc w:val="left"/>
    </w:pPr>
    <w:rPr>
      <w:rFonts w:ascii="宋体" w:hAnsi="Arial"/>
      <w:snapToGrid w:val="0"/>
      <w:kern w:val="0"/>
      <w:sz w:val="28"/>
      <w:szCs w:val="20"/>
    </w:rPr>
  </w:style>
  <w:style w:type="character" w:customStyle="1" w:styleId="212">
    <w:name w:val="myp11"/>
    <w:qFormat/>
    <w:uiPriority w:val="0"/>
    <w:rPr>
      <w:rFonts w:ascii="仿宋_GB2312" w:eastAsia="微软雅黑"/>
      <w:b/>
      <w:kern w:val="2"/>
      <w:sz w:val="32"/>
      <w:szCs w:val="32"/>
      <w:lang w:val="en-US" w:eastAsia="zh-CN" w:bidi="ar-SA"/>
    </w:rPr>
  </w:style>
  <w:style w:type="character" w:customStyle="1" w:styleId="213">
    <w:name w:val="文档结构图 Char1"/>
    <w:link w:val="20"/>
    <w:qFormat/>
    <w:uiPriority w:val="0"/>
    <w:rPr>
      <w:kern w:val="2"/>
      <w:sz w:val="21"/>
      <w:szCs w:val="24"/>
      <w:shd w:val="clear" w:color="auto" w:fill="000080"/>
    </w:rPr>
  </w:style>
  <w:style w:type="character" w:customStyle="1" w:styleId="214">
    <w:name w:val="H6 Char"/>
    <w:qFormat/>
    <w:uiPriority w:val="0"/>
    <w:rPr>
      <w:rFonts w:ascii="Arial" w:hAnsi="Arial" w:eastAsia="黑体"/>
      <w:b/>
      <w:bCs/>
      <w:kern w:val="2"/>
      <w:sz w:val="24"/>
      <w:szCs w:val="24"/>
    </w:rPr>
  </w:style>
  <w:style w:type="character" w:customStyle="1" w:styleId="215">
    <w:name w:val="Char Char91"/>
    <w:qFormat/>
    <w:uiPriority w:val="0"/>
    <w:rPr>
      <w:rFonts w:eastAsia="宋体"/>
      <w:kern w:val="2"/>
      <w:sz w:val="18"/>
      <w:szCs w:val="18"/>
      <w:lang w:val="en-US" w:eastAsia="zh-CN" w:bidi="ar-SA"/>
    </w:rPr>
  </w:style>
  <w:style w:type="character" w:customStyle="1" w:styleId="216">
    <w:name w:val="副标题 Char1"/>
    <w:qFormat/>
    <w:uiPriority w:val="0"/>
    <w:rPr>
      <w:rFonts w:ascii="Cambria" w:hAnsi="Cambria" w:eastAsia="宋体" w:cs="Times New Roman"/>
      <w:b/>
      <w:bCs/>
      <w:snapToGrid w:val="0"/>
      <w:kern w:val="28"/>
      <w:sz w:val="32"/>
      <w:szCs w:val="32"/>
    </w:rPr>
  </w:style>
  <w:style w:type="character" w:customStyle="1" w:styleId="217">
    <w:name w:val="font61"/>
    <w:qFormat/>
    <w:uiPriority w:val="0"/>
    <w:rPr>
      <w:rFonts w:hint="eastAsia" w:ascii="仿宋" w:hAnsi="仿宋" w:eastAsia="仿宋" w:cs="仿宋"/>
      <w:color w:val="000000"/>
      <w:sz w:val="20"/>
      <w:szCs w:val="20"/>
      <w:u w:val="none"/>
    </w:rPr>
  </w:style>
  <w:style w:type="character" w:customStyle="1" w:styleId="218">
    <w:name w:val="bod1"/>
    <w:qFormat/>
    <w:uiPriority w:val="0"/>
    <w:rPr>
      <w:rFonts w:ascii="MS Sans Serif" w:hAnsi="MS Sans Serif" w:eastAsia="微软雅黑" w:cs="Times New Roman"/>
      <w:b/>
      <w:color w:val="000000"/>
      <w:kern w:val="2"/>
      <w:sz w:val="20"/>
      <w:szCs w:val="20"/>
      <w:lang w:val="en-US" w:eastAsia="zh-CN" w:bidi="ar-SA"/>
    </w:rPr>
  </w:style>
  <w:style w:type="character" w:customStyle="1" w:styleId="219">
    <w:name w:val="Char Char211"/>
    <w:qFormat/>
    <w:uiPriority w:val="0"/>
    <w:rPr>
      <w:rFonts w:eastAsia="宋体"/>
      <w:b/>
      <w:bCs/>
      <w:kern w:val="2"/>
      <w:sz w:val="21"/>
      <w:szCs w:val="24"/>
      <w:lang w:val="en-US" w:eastAsia="zh-CN" w:bidi="ar-SA"/>
    </w:rPr>
  </w:style>
  <w:style w:type="character" w:customStyle="1" w:styleId="220">
    <w:name w:val="标题 2 Char"/>
    <w:qFormat/>
    <w:uiPriority w:val="0"/>
    <w:rPr>
      <w:rFonts w:ascii="Arial" w:hAnsi="Arial" w:eastAsia="黑体"/>
      <w:b/>
      <w:kern w:val="2"/>
      <w:sz w:val="32"/>
      <w:lang w:val="en-US" w:eastAsia="zh-CN"/>
    </w:rPr>
  </w:style>
  <w:style w:type="character" w:customStyle="1" w:styleId="221">
    <w:name w:val="maywed421"/>
    <w:qFormat/>
    <w:uiPriority w:val="0"/>
    <w:rPr>
      <w:color w:val="366FB6"/>
      <w:u w:val="none"/>
    </w:rPr>
  </w:style>
  <w:style w:type="character" w:customStyle="1" w:styleId="222">
    <w:name w:val="正文文本缩进 Char"/>
    <w:qFormat/>
    <w:uiPriority w:val="0"/>
    <w:rPr>
      <w:rFonts w:ascii="宋体" w:hAnsi="宋体"/>
      <w:kern w:val="2"/>
      <w:sz w:val="24"/>
      <w:szCs w:val="24"/>
    </w:rPr>
  </w:style>
  <w:style w:type="character" w:customStyle="1" w:styleId="223">
    <w:name w:val="Char Char102"/>
    <w:semiHidden/>
    <w:qFormat/>
    <w:uiPriority w:val="0"/>
    <w:rPr>
      <w:rFonts w:ascii="宋体" w:hAnsi="宋体"/>
      <w:kern w:val="2"/>
      <w:sz w:val="21"/>
      <w:szCs w:val="24"/>
      <w:lang w:val="en-US" w:eastAsia="zh-CN"/>
    </w:rPr>
  </w:style>
  <w:style w:type="character" w:customStyle="1" w:styleId="224">
    <w:name w:val="页眉 Char1"/>
    <w:qFormat/>
    <w:uiPriority w:val="0"/>
    <w:rPr>
      <w:rFonts w:eastAsia="宋体"/>
      <w:kern w:val="2"/>
      <w:sz w:val="18"/>
      <w:szCs w:val="18"/>
      <w:lang w:val="en-US" w:eastAsia="zh-CN" w:bidi="ar-SA"/>
    </w:rPr>
  </w:style>
  <w:style w:type="character" w:customStyle="1" w:styleId="225">
    <w:name w:val="md"/>
    <w:basedOn w:val="70"/>
    <w:qFormat/>
    <w:uiPriority w:val="0"/>
    <w:rPr>
      <w:rFonts w:ascii="Arial" w:hAnsi="Arial" w:eastAsia="黑体" w:cs="Arial"/>
      <w:snapToGrid w:val="0"/>
      <w:kern w:val="0"/>
      <w:szCs w:val="21"/>
    </w:rPr>
  </w:style>
  <w:style w:type="character" w:customStyle="1" w:styleId="226">
    <w:name w:val="big1"/>
    <w:qFormat/>
    <w:uiPriority w:val="0"/>
    <w:rPr>
      <w:rFonts w:hint="eastAsia" w:ascii="宋体" w:hAnsi="宋体" w:eastAsia="宋体"/>
      <w:color w:val="333333"/>
      <w:sz w:val="22"/>
      <w:szCs w:val="22"/>
    </w:rPr>
  </w:style>
  <w:style w:type="character" w:customStyle="1" w:styleId="227">
    <w:name w:val="Char Char311"/>
    <w:qFormat/>
    <w:uiPriority w:val="0"/>
    <w:rPr>
      <w:rFonts w:eastAsia="宋体"/>
      <w:kern w:val="2"/>
      <w:sz w:val="21"/>
      <w:szCs w:val="24"/>
      <w:lang w:val="en-US" w:eastAsia="zh-CN" w:bidi="ar-SA"/>
    </w:rPr>
  </w:style>
  <w:style w:type="character" w:customStyle="1" w:styleId="228">
    <w:name w:val="Char Char81"/>
    <w:qFormat/>
    <w:uiPriority w:val="6"/>
    <w:rPr>
      <w:rFonts w:eastAsia="宋体"/>
      <w:b/>
      <w:sz w:val="24"/>
      <w:lang w:val="en-GB" w:eastAsia="zh-CN"/>
    </w:rPr>
  </w:style>
  <w:style w:type="character" w:customStyle="1" w:styleId="229">
    <w:name w:val="样式3 Char"/>
    <w:basedOn w:val="180"/>
    <w:qFormat/>
    <w:uiPriority w:val="0"/>
    <w:rPr>
      <w:rFonts w:ascii="仿宋_GB2312" w:hAnsi="仿宋" w:eastAsia="仿宋_GB2312" w:cs="仿宋_GB2312"/>
      <w:sz w:val="32"/>
      <w:szCs w:val="30"/>
      <w:lang w:val="zh-CN"/>
    </w:rPr>
  </w:style>
  <w:style w:type="character" w:customStyle="1" w:styleId="230">
    <w:name w:val="HTML 地址 Char"/>
    <w:link w:val="30"/>
    <w:qFormat/>
    <w:uiPriority w:val="0"/>
    <w:rPr>
      <w:rFonts w:ascii="宋体" w:hAnsi="宋体"/>
      <w:i/>
      <w:iCs/>
      <w:sz w:val="24"/>
      <w:szCs w:val="24"/>
    </w:rPr>
  </w:style>
  <w:style w:type="character" w:customStyle="1" w:styleId="231">
    <w:name w:val="正文首行缩进 2 Char1"/>
    <w:qFormat/>
    <w:uiPriority w:val="0"/>
    <w:rPr>
      <w:rFonts w:ascii="Times New Roman" w:hAnsi="Times New Roman" w:eastAsia="宋体" w:cs="Times New Roman"/>
      <w:kern w:val="2"/>
      <w:sz w:val="24"/>
      <w:szCs w:val="24"/>
    </w:rPr>
  </w:style>
  <w:style w:type="character" w:customStyle="1" w:styleId="232">
    <w:name w:val="副标题 Char2"/>
    <w:qFormat/>
    <w:uiPriority w:val="0"/>
    <w:rPr>
      <w:rFonts w:ascii="Cambria" w:hAnsi="Cambria" w:eastAsia="宋体" w:cs="Times New Roman"/>
      <w:b/>
      <w:bCs/>
      <w:snapToGrid w:val="0"/>
      <w:kern w:val="28"/>
      <w:sz w:val="32"/>
      <w:szCs w:val="32"/>
    </w:rPr>
  </w:style>
  <w:style w:type="character" w:customStyle="1" w:styleId="233">
    <w:name w:val="标题4-dyf Char"/>
    <w:link w:val="234"/>
    <w:qFormat/>
    <w:uiPriority w:val="0"/>
    <w:rPr>
      <w:rFonts w:ascii="Cambria" w:hAnsi="Cambria"/>
      <w:b/>
      <w:bCs/>
      <w:color w:val="000000"/>
      <w:kern w:val="2"/>
      <w:sz w:val="21"/>
      <w:szCs w:val="21"/>
    </w:rPr>
  </w:style>
  <w:style w:type="paragraph" w:customStyle="1" w:styleId="234">
    <w:name w:val="标题4-dyf"/>
    <w:basedOn w:val="7"/>
    <w:link w:val="233"/>
    <w:qFormat/>
    <w:uiPriority w:val="0"/>
    <w:pPr>
      <w:tabs>
        <w:tab w:val="left" w:pos="851"/>
        <w:tab w:val="clear" w:pos="864"/>
      </w:tabs>
      <w:adjustRightInd/>
      <w:spacing w:line="376" w:lineRule="atLeast"/>
      <w:ind w:left="851" w:hanging="851"/>
    </w:pPr>
    <w:rPr>
      <w:rFonts w:ascii="Cambria" w:hAnsi="Cambria" w:eastAsia="宋体"/>
      <w:color w:val="000000"/>
      <w:sz w:val="21"/>
      <w:szCs w:val="21"/>
    </w:rPr>
  </w:style>
  <w:style w:type="character" w:customStyle="1" w:styleId="235">
    <w:name w:val="dectext1"/>
    <w:qFormat/>
    <w:uiPriority w:val="0"/>
    <w:rPr>
      <w:rFonts w:ascii="宋体" w:hAnsi="宋体" w:eastAsia="宋体"/>
      <w:color w:val="333333"/>
      <w:sz w:val="21"/>
      <w:szCs w:val="21"/>
      <w:u w:val="none"/>
    </w:rPr>
  </w:style>
  <w:style w:type="character" w:customStyle="1" w:styleId="236">
    <w:name w:val="冯 Char"/>
    <w:link w:val="237"/>
    <w:qFormat/>
    <w:uiPriority w:val="0"/>
    <w:rPr>
      <w:rFonts w:ascii="宋体" w:hAnsi="宋体"/>
      <w:color w:val="000000"/>
      <w:sz w:val="24"/>
      <w:szCs w:val="24"/>
    </w:rPr>
  </w:style>
  <w:style w:type="paragraph" w:customStyle="1" w:styleId="237">
    <w:name w:val="冯"/>
    <w:basedOn w:val="1"/>
    <w:link w:val="236"/>
    <w:qFormat/>
    <w:uiPriority w:val="0"/>
    <w:pPr>
      <w:widowControl/>
      <w:adjustRightInd/>
      <w:spacing w:line="360" w:lineRule="auto"/>
      <w:ind w:firstLine="480" w:firstLineChars="200"/>
    </w:pPr>
    <w:rPr>
      <w:rFonts w:ascii="宋体" w:hAnsi="宋体"/>
      <w:color w:val="000000"/>
      <w:kern w:val="0"/>
      <w:sz w:val="24"/>
    </w:rPr>
  </w:style>
  <w:style w:type="character" w:customStyle="1" w:styleId="238">
    <w:name w:val="Header Char"/>
    <w:qFormat/>
    <w:locked/>
    <w:uiPriority w:val="0"/>
    <w:rPr>
      <w:rFonts w:eastAsia="宋体"/>
      <w:kern w:val="2"/>
      <w:sz w:val="18"/>
      <w:szCs w:val="18"/>
      <w:lang w:val="en-US" w:eastAsia="zh-CN" w:bidi="ar-SA"/>
    </w:rPr>
  </w:style>
  <w:style w:type="character" w:customStyle="1" w:styleId="239">
    <w:name w:val="Char Char12"/>
    <w:qFormat/>
    <w:uiPriority w:val="0"/>
    <w:rPr>
      <w:rFonts w:ascii="仿宋_GB2312" w:eastAsia="仿宋_GB2312"/>
      <w:b/>
      <w:bCs/>
      <w:kern w:val="2"/>
      <w:sz w:val="24"/>
      <w:szCs w:val="24"/>
      <w:lang w:val="zh-CN" w:eastAsia="zh-CN" w:bidi="ar-SA"/>
    </w:rPr>
  </w:style>
  <w:style w:type="character" w:customStyle="1" w:styleId="240">
    <w:name w:val="题注 Char"/>
    <w:link w:val="18"/>
    <w:qFormat/>
    <w:uiPriority w:val="0"/>
    <w:rPr>
      <w:b/>
      <w:kern w:val="2"/>
      <w:sz w:val="28"/>
    </w:rPr>
  </w:style>
  <w:style w:type="character" w:customStyle="1" w:styleId="241">
    <w:name w:val="普通文字 Char3"/>
    <w:qFormat/>
    <w:uiPriority w:val="0"/>
    <w:rPr>
      <w:rFonts w:ascii="宋体" w:hAnsi="Courier New" w:eastAsia="宋体"/>
      <w:kern w:val="2"/>
      <w:sz w:val="21"/>
      <w:lang w:val="en-US" w:eastAsia="zh-CN" w:bidi="ar-SA"/>
    </w:rPr>
  </w:style>
  <w:style w:type="character" w:customStyle="1" w:styleId="242">
    <w:name w:val="公文正文 Char"/>
    <w:qFormat/>
    <w:uiPriority w:val="0"/>
    <w:rPr>
      <w:rFonts w:ascii="仿宋_GB2312" w:eastAsia="仿宋_GB2312"/>
      <w:kern w:val="2"/>
      <w:sz w:val="24"/>
      <w:szCs w:val="24"/>
      <w:lang w:val="en-US" w:eastAsia="zh-CN" w:bidi="ar-SA"/>
    </w:rPr>
  </w:style>
  <w:style w:type="character" w:customStyle="1" w:styleId="243">
    <w:name w:val="正文首行缩进 Char Char Char Char Char"/>
    <w:qFormat/>
    <w:uiPriority w:val="0"/>
    <w:rPr>
      <w:rFonts w:ascii="宋体"/>
      <w:kern w:val="2"/>
      <w:sz w:val="24"/>
      <w:lang w:val="zh-CN"/>
    </w:rPr>
  </w:style>
  <w:style w:type="character" w:customStyle="1" w:styleId="244">
    <w:name w:val="PI Char"/>
    <w:qFormat/>
    <w:uiPriority w:val="0"/>
    <w:rPr>
      <w:rFonts w:ascii="宋体" w:hAnsi="宋体" w:eastAsia="宋体"/>
      <w:kern w:val="2"/>
      <w:sz w:val="24"/>
      <w:szCs w:val="24"/>
      <w:lang w:val="en-US" w:eastAsia="zh-CN" w:bidi="ar-SA"/>
    </w:rPr>
  </w:style>
  <w:style w:type="character" w:customStyle="1" w:styleId="245">
    <w:name w:val="Default Char"/>
    <w:link w:val="89"/>
    <w:qFormat/>
    <w:uiPriority w:val="0"/>
    <w:rPr>
      <w:rFonts w:ascii="仿宋_GB2312" w:eastAsia="仿宋_GB2312" w:cs="仿宋_GB2312"/>
      <w:color w:val="000000"/>
      <w:sz w:val="24"/>
      <w:szCs w:val="24"/>
      <w:lang w:val="en-US" w:eastAsia="zh-CN" w:bidi="ar-SA"/>
    </w:rPr>
  </w:style>
  <w:style w:type="character" w:customStyle="1" w:styleId="246">
    <w:name w:val="style91"/>
    <w:qFormat/>
    <w:uiPriority w:val="0"/>
    <w:rPr>
      <w:color w:val="333333"/>
    </w:rPr>
  </w:style>
  <w:style w:type="character" w:customStyle="1" w:styleId="247">
    <w:name w:val="列出段落 Char2"/>
    <w:qFormat/>
    <w:uiPriority w:val="34"/>
    <w:rPr>
      <w:rFonts w:ascii="Calibri" w:hAnsi="Calibri"/>
      <w:kern w:val="2"/>
      <w:sz w:val="28"/>
    </w:rPr>
  </w:style>
  <w:style w:type="character" w:customStyle="1" w:styleId="248">
    <w:name w:val="mdeck"/>
    <w:qFormat/>
    <w:uiPriority w:val="0"/>
    <w:rPr>
      <w:rFonts w:ascii="仿宋_GB2312" w:eastAsia="微软雅黑"/>
      <w:b/>
      <w:kern w:val="2"/>
      <w:sz w:val="32"/>
      <w:szCs w:val="32"/>
      <w:lang w:val="en-US" w:eastAsia="zh-CN" w:bidi="ar-SA"/>
    </w:rPr>
  </w:style>
  <w:style w:type="character" w:customStyle="1" w:styleId="249">
    <w:name w:val="unnamed11"/>
    <w:qFormat/>
    <w:uiPriority w:val="0"/>
    <w:rPr>
      <w:sz w:val="20"/>
      <w:szCs w:val="20"/>
    </w:rPr>
  </w:style>
  <w:style w:type="character" w:customStyle="1" w:styleId="250">
    <w:name w:val="正文文本 Char2"/>
    <w:semiHidden/>
    <w:qFormat/>
    <w:uiPriority w:val="99"/>
    <w:rPr>
      <w:rFonts w:ascii="Times New Roman" w:hAnsi="Times New Roman" w:eastAsia="宋体" w:cs="Times New Roman"/>
      <w:snapToGrid w:val="0"/>
      <w:kern w:val="0"/>
      <w:szCs w:val="24"/>
    </w:rPr>
  </w:style>
  <w:style w:type="character" w:customStyle="1" w:styleId="251">
    <w:name w:val="标书正文格式 Char"/>
    <w:qFormat/>
    <w:uiPriority w:val="0"/>
    <w:rPr>
      <w:rFonts w:eastAsia="楷体_GB2312"/>
      <w:kern w:val="2"/>
      <w:sz w:val="24"/>
      <w:szCs w:val="24"/>
      <w:lang w:bidi="ar-SA"/>
    </w:rPr>
  </w:style>
  <w:style w:type="character" w:customStyle="1" w:styleId="252">
    <w:name w:val="Char Char11"/>
    <w:qFormat/>
    <w:locked/>
    <w:uiPriority w:val="0"/>
    <w:rPr>
      <w:rFonts w:ascii="宋体" w:hAnsi="宋体" w:eastAsia="宋体"/>
      <w:b/>
      <w:kern w:val="2"/>
      <w:sz w:val="24"/>
      <w:szCs w:val="24"/>
      <w:lang w:val="en-US" w:eastAsia="zh-CN" w:bidi="ar-SA"/>
    </w:rPr>
  </w:style>
  <w:style w:type="character" w:customStyle="1" w:styleId="253">
    <w:name w:val="ca-131"/>
    <w:qFormat/>
    <w:uiPriority w:val="0"/>
    <w:rPr>
      <w:rFonts w:hint="eastAsia" w:ascii="仿宋_GB2312" w:eastAsia="仿宋_GB2312"/>
      <w:b/>
      <w:bCs/>
      <w:color w:val="000000"/>
      <w:spacing w:val="-20"/>
      <w:sz w:val="24"/>
      <w:szCs w:val="24"/>
    </w:rPr>
  </w:style>
  <w:style w:type="character" w:customStyle="1" w:styleId="254">
    <w:name w:val="tw4winMark"/>
    <w:qFormat/>
    <w:uiPriority w:val="0"/>
    <w:rPr>
      <w:rFonts w:ascii="Courier New" w:hAnsi="Courier New" w:cs="Courier New"/>
      <w:vanish/>
      <w:color w:val="800080"/>
      <w:sz w:val="24"/>
      <w:szCs w:val="24"/>
      <w:vertAlign w:val="subscript"/>
    </w:rPr>
  </w:style>
  <w:style w:type="character" w:customStyle="1" w:styleId="255">
    <w:name w:val="正文样式 Char"/>
    <w:link w:val="256"/>
    <w:qFormat/>
    <w:uiPriority w:val="0"/>
    <w:rPr>
      <w:rFonts w:ascii="Calibri" w:hAnsi="Calibri"/>
      <w:sz w:val="24"/>
      <w:szCs w:val="24"/>
    </w:rPr>
  </w:style>
  <w:style w:type="paragraph" w:customStyle="1" w:styleId="256">
    <w:name w:val="正文样式"/>
    <w:basedOn w:val="1"/>
    <w:link w:val="255"/>
    <w:qFormat/>
    <w:uiPriority w:val="0"/>
    <w:pPr>
      <w:adjustRightInd/>
      <w:spacing w:line="360" w:lineRule="auto"/>
      <w:ind w:firstLine="480" w:firstLineChars="200"/>
    </w:pPr>
    <w:rPr>
      <w:kern w:val="0"/>
      <w:sz w:val="24"/>
    </w:rPr>
  </w:style>
  <w:style w:type="character" w:customStyle="1" w:styleId="257">
    <w:name w:val="表正文 Char3"/>
    <w:qFormat/>
    <w:uiPriority w:val="0"/>
    <w:rPr>
      <w:rFonts w:eastAsia="宋体"/>
    </w:rPr>
  </w:style>
  <w:style w:type="character" w:customStyle="1" w:styleId="258">
    <w:name w:val="H5 Char"/>
    <w:qFormat/>
    <w:uiPriority w:val="0"/>
    <w:rPr>
      <w:b/>
      <w:bCs/>
      <w:kern w:val="2"/>
      <w:sz w:val="28"/>
      <w:szCs w:val="28"/>
    </w:rPr>
  </w:style>
  <w:style w:type="character" w:customStyle="1" w:styleId="259">
    <w:name w:val="Char Char3"/>
    <w:qFormat/>
    <w:uiPriority w:val="0"/>
    <w:rPr>
      <w:rFonts w:eastAsia="宋体"/>
      <w:kern w:val="2"/>
      <w:sz w:val="21"/>
      <w:szCs w:val="24"/>
      <w:lang w:val="en-US" w:eastAsia="zh-CN" w:bidi="ar-SA"/>
    </w:rPr>
  </w:style>
  <w:style w:type="character" w:customStyle="1" w:styleId="260">
    <w:name w:val="正文 编号 Char"/>
    <w:qFormat/>
    <w:uiPriority w:val="0"/>
    <w:rPr>
      <w:rFonts w:ascii="仿宋_GB2312" w:hAnsi="仿宋_GB2312" w:eastAsia="仿宋_GB2312"/>
      <w:kern w:val="2"/>
      <w:sz w:val="24"/>
      <w:lang w:bidi="ar-SA"/>
    </w:rPr>
  </w:style>
  <w:style w:type="character" w:customStyle="1" w:styleId="261">
    <w:name w:val="question-title2"/>
    <w:qFormat/>
    <w:uiPriority w:val="6"/>
    <w:rPr>
      <w:rFonts w:ascii="Arial" w:hAnsi="Arial" w:eastAsia="黑体" w:cs="Arial"/>
      <w:snapToGrid w:val="0"/>
      <w:kern w:val="0"/>
      <w:szCs w:val="21"/>
    </w:rPr>
  </w:style>
  <w:style w:type="character" w:customStyle="1" w:styleId="262">
    <w:name w:val="gf正文1 Char Char"/>
    <w:link w:val="263"/>
    <w:qFormat/>
    <w:uiPriority w:val="0"/>
    <w:rPr>
      <w:rFonts w:ascii="宋体" w:hAnsi="宋体" w:cs="宋体"/>
      <w:kern w:val="2"/>
      <w:sz w:val="24"/>
      <w:szCs w:val="24"/>
    </w:rPr>
  </w:style>
  <w:style w:type="paragraph" w:customStyle="1" w:styleId="263">
    <w:name w:val="gf正文1"/>
    <w:basedOn w:val="1"/>
    <w:link w:val="262"/>
    <w:qFormat/>
    <w:uiPriority w:val="0"/>
    <w:pPr>
      <w:tabs>
        <w:tab w:val="left" w:pos="3240"/>
        <w:tab w:val="left" w:pos="3960"/>
      </w:tabs>
      <w:snapToGrid w:val="0"/>
      <w:spacing w:line="360" w:lineRule="auto"/>
      <w:ind w:firstLine="480" w:firstLineChars="200"/>
    </w:pPr>
    <w:rPr>
      <w:rFonts w:ascii="宋体" w:hAnsi="宋体"/>
      <w:sz w:val="24"/>
    </w:rPr>
  </w:style>
  <w:style w:type="character" w:customStyle="1" w:styleId="264">
    <w:name w:val="Char Char15"/>
    <w:qFormat/>
    <w:uiPriority w:val="6"/>
    <w:rPr>
      <w:rFonts w:ascii="宋体" w:hAnsi="宋体"/>
      <w:kern w:val="1"/>
      <w:sz w:val="21"/>
    </w:rPr>
  </w:style>
  <w:style w:type="character" w:customStyle="1" w:styleId="265">
    <w:name w:val="正文缩进 Char3"/>
    <w:qFormat/>
    <w:uiPriority w:val="0"/>
    <w:rPr>
      <w:rFonts w:ascii="宋体" w:eastAsia="宋体"/>
      <w:snapToGrid w:val="0"/>
      <w:color w:val="000000"/>
      <w:kern w:val="28"/>
      <w:sz w:val="28"/>
      <w:lang w:val="en-US" w:eastAsia="zh-CN" w:bidi="ar-SA"/>
    </w:rPr>
  </w:style>
  <w:style w:type="character" w:customStyle="1" w:styleId="266">
    <w:name w:val="列出段落 Char1"/>
    <w:link w:val="267"/>
    <w:qFormat/>
    <w:uiPriority w:val="0"/>
    <w:rPr>
      <w:rFonts w:ascii="Calibri" w:hAnsi="Calibri"/>
      <w:sz w:val="24"/>
      <w:lang w:eastAsia="en-US"/>
    </w:rPr>
  </w:style>
  <w:style w:type="paragraph" w:customStyle="1" w:styleId="267">
    <w:name w:val="列表1"/>
    <w:basedOn w:val="1"/>
    <w:next w:val="268"/>
    <w:link w:val="266"/>
    <w:qFormat/>
    <w:uiPriority w:val="0"/>
    <w:pPr>
      <w:widowControl/>
      <w:adjustRightInd/>
      <w:spacing w:after="200" w:line="360" w:lineRule="auto"/>
      <w:ind w:left="720" w:firstLine="200" w:firstLineChars="200"/>
      <w:jc w:val="left"/>
    </w:pPr>
    <w:rPr>
      <w:kern w:val="0"/>
      <w:sz w:val="24"/>
      <w:szCs w:val="20"/>
      <w:lang w:eastAsia="en-US"/>
    </w:rPr>
  </w:style>
  <w:style w:type="paragraph" w:customStyle="1" w:styleId="268">
    <w:name w:val="List Paragraph11"/>
    <w:basedOn w:val="1"/>
    <w:qFormat/>
    <w:uiPriority w:val="34"/>
    <w:pPr>
      <w:spacing w:line="360" w:lineRule="auto"/>
      <w:ind w:firstLine="200" w:firstLineChars="200"/>
    </w:pPr>
    <w:rPr>
      <w:rFonts w:eastAsia="楷体_GB2312" w:cs="Lucida Sans"/>
      <w:sz w:val="24"/>
    </w:rPr>
  </w:style>
  <w:style w:type="character" w:customStyle="1" w:styleId="269">
    <w:name w:val="Char Char8"/>
    <w:qFormat/>
    <w:uiPriority w:val="0"/>
    <w:rPr>
      <w:rFonts w:eastAsia="宋体"/>
      <w:b/>
      <w:sz w:val="24"/>
      <w:lang w:val="en-GB" w:eastAsia="zh-CN"/>
    </w:rPr>
  </w:style>
  <w:style w:type="character" w:customStyle="1" w:styleId="270">
    <w:name w:val="Normal Indent Char Char"/>
    <w:qFormat/>
    <w:uiPriority w:val="0"/>
    <w:rPr>
      <w:rFonts w:eastAsia="宋体"/>
      <w:kern w:val="2"/>
      <w:sz w:val="21"/>
      <w:lang w:val="en-US" w:eastAsia="zh-CN" w:bidi="ar-SA"/>
    </w:rPr>
  </w:style>
  <w:style w:type="character" w:customStyle="1" w:styleId="271">
    <w:name w:val="列表段落 字符"/>
    <w:qFormat/>
    <w:uiPriority w:val="99"/>
  </w:style>
  <w:style w:type="character" w:customStyle="1" w:styleId="272">
    <w:name w:val="Ò³Ã¼ Char Char1"/>
    <w:qFormat/>
    <w:uiPriority w:val="0"/>
    <w:rPr>
      <w:rFonts w:eastAsia="宋体"/>
      <w:kern w:val="2"/>
      <w:sz w:val="18"/>
      <w:szCs w:val="18"/>
      <w:lang w:val="en-US" w:eastAsia="zh-CN" w:bidi="ar-SA"/>
    </w:rPr>
  </w:style>
  <w:style w:type="character" w:customStyle="1" w:styleId="273">
    <w:name w:val="方案正文 Char"/>
    <w:qFormat/>
    <w:uiPriority w:val="0"/>
    <w:rPr>
      <w:rFonts w:ascii="仿宋_GB2312" w:eastAsia="仿宋_GB2312"/>
      <w:b/>
      <w:color w:val="000000"/>
      <w:kern w:val="2"/>
      <w:sz w:val="24"/>
      <w:lang w:val="en-US" w:eastAsia="zh-CN" w:bidi="ar-SA"/>
    </w:rPr>
  </w:style>
  <w:style w:type="character" w:customStyle="1" w:styleId="274">
    <w:name w:val="Char Char30"/>
    <w:qFormat/>
    <w:uiPriority w:val="6"/>
    <w:rPr>
      <w:rFonts w:ascii="Arial" w:hAnsi="Arial" w:eastAsia="黑体"/>
      <w:kern w:val="1"/>
      <w:sz w:val="21"/>
      <w:szCs w:val="21"/>
    </w:rPr>
  </w:style>
  <w:style w:type="character" w:customStyle="1" w:styleId="275">
    <w:name w:val="正文文本缩进 Char3"/>
    <w:link w:val="25"/>
    <w:qFormat/>
    <w:uiPriority w:val="0"/>
    <w:rPr>
      <w:rFonts w:ascii="宋体" w:hAnsi="宋体"/>
      <w:kern w:val="2"/>
      <w:sz w:val="24"/>
      <w:szCs w:val="24"/>
    </w:rPr>
  </w:style>
  <w:style w:type="character" w:customStyle="1" w:styleId="276">
    <w:name w:val="font01"/>
    <w:qFormat/>
    <w:uiPriority w:val="0"/>
    <w:rPr>
      <w:rFonts w:hint="eastAsia" w:ascii="微软雅黑" w:hAnsi="微软雅黑" w:eastAsia="微软雅黑" w:cs="微软雅黑"/>
      <w:color w:val="000000"/>
      <w:sz w:val="20"/>
      <w:szCs w:val="20"/>
      <w:u w:val="none"/>
    </w:rPr>
  </w:style>
  <w:style w:type="character" w:customStyle="1" w:styleId="277">
    <w:name w:val="Char Char20"/>
    <w:qFormat/>
    <w:uiPriority w:val="6"/>
    <w:rPr>
      <w:kern w:val="1"/>
      <w:sz w:val="24"/>
    </w:rPr>
  </w:style>
  <w:style w:type="character" w:customStyle="1" w:styleId="278">
    <w:name w:val="tw4winExternal"/>
    <w:qFormat/>
    <w:uiPriority w:val="0"/>
    <w:rPr>
      <w:rFonts w:ascii="Courier New" w:hAnsi="Courier New" w:cs="Courier New"/>
      <w:color w:val="808080"/>
      <w:lang w:val="en-US" w:eastAsia="zh-CN"/>
    </w:rPr>
  </w:style>
  <w:style w:type="character" w:customStyle="1" w:styleId="279">
    <w:name w:val="标题 4 Char1"/>
    <w:qFormat/>
    <w:uiPriority w:val="9"/>
    <w:rPr>
      <w:rFonts w:ascii="Cambria" w:hAnsi="Cambria" w:eastAsia="宋体" w:cs="Times New Roman"/>
      <w:b/>
      <w:bCs/>
      <w:kern w:val="2"/>
      <w:sz w:val="28"/>
      <w:szCs w:val="28"/>
    </w:rPr>
  </w:style>
  <w:style w:type="character" w:customStyle="1" w:styleId="280">
    <w:name w:val="批注文字 Char2"/>
    <w:qFormat/>
    <w:uiPriority w:val="99"/>
    <w:rPr>
      <w:rFonts w:ascii="Times New Roman" w:hAnsi="Times New Roman" w:eastAsia="宋体" w:cs="Times New Roman"/>
      <w:snapToGrid w:val="0"/>
      <w:kern w:val="0"/>
      <w:szCs w:val="24"/>
    </w:rPr>
  </w:style>
  <w:style w:type="character" w:customStyle="1" w:styleId="281">
    <w:name w:val="正文文本 2 Char"/>
    <w:qFormat/>
    <w:uiPriority w:val="0"/>
    <w:rPr>
      <w:rFonts w:eastAsia="宋体"/>
      <w:kern w:val="2"/>
      <w:sz w:val="21"/>
      <w:szCs w:val="24"/>
      <w:lang w:val="en-US" w:eastAsia="zh-CN" w:bidi="ar-SA"/>
    </w:rPr>
  </w:style>
  <w:style w:type="character" w:customStyle="1" w:styleId="282">
    <w:name w:val="Ò³Ã¼ Char Char"/>
    <w:qFormat/>
    <w:uiPriority w:val="0"/>
    <w:rPr>
      <w:rFonts w:eastAsia="宋体"/>
      <w:kern w:val="2"/>
      <w:sz w:val="18"/>
      <w:lang w:val="en-US" w:eastAsia="zh-CN" w:bidi="ar-SA"/>
    </w:rPr>
  </w:style>
  <w:style w:type="character" w:customStyle="1" w:styleId="283">
    <w:name w:val="message1"/>
    <w:qFormat/>
    <w:uiPriority w:val="0"/>
    <w:rPr>
      <w:rFonts w:hint="default" w:ascii="Tahoma" w:hAnsi="Tahoma" w:cs="Tahoma"/>
      <w:sz w:val="18"/>
      <w:szCs w:val="18"/>
    </w:rPr>
  </w:style>
  <w:style w:type="character" w:customStyle="1" w:styleId="284">
    <w:name w:val="Char Char23"/>
    <w:qFormat/>
    <w:uiPriority w:val="6"/>
    <w:rPr>
      <w:color w:val="0000FF"/>
      <w:sz w:val="21"/>
    </w:rPr>
  </w:style>
  <w:style w:type="character" w:customStyle="1" w:styleId="285">
    <w:name w:val="批注框文本 字符"/>
    <w:qFormat/>
    <w:uiPriority w:val="0"/>
    <w:rPr>
      <w:rFonts w:ascii="Arial" w:hAnsi="Arial" w:eastAsia="黑体" w:cs="Arial"/>
      <w:snapToGrid w:val="0"/>
      <w:kern w:val="0"/>
      <w:sz w:val="18"/>
      <w:szCs w:val="18"/>
    </w:rPr>
  </w:style>
  <w:style w:type="character" w:customStyle="1" w:styleId="286">
    <w:name w:val="纯文本 Char2"/>
    <w:semiHidden/>
    <w:qFormat/>
    <w:uiPriority w:val="99"/>
    <w:rPr>
      <w:rFonts w:ascii="宋体" w:hAnsi="Courier New" w:eastAsia="宋体" w:cs="Courier New"/>
    </w:rPr>
  </w:style>
  <w:style w:type="character" w:customStyle="1" w:styleId="287">
    <w:name w:val="Char Char25"/>
    <w:qFormat/>
    <w:uiPriority w:val="6"/>
    <w:rPr>
      <w:rFonts w:ascii="宋体" w:hAnsi="宋体"/>
      <w:kern w:val="1"/>
      <w:sz w:val="24"/>
      <w:lang w:val="zh-CN"/>
    </w:rPr>
  </w:style>
  <w:style w:type="character" w:customStyle="1" w:styleId="288">
    <w:name w:val="Char Char411"/>
    <w:qFormat/>
    <w:uiPriority w:val="0"/>
    <w:rPr>
      <w:rFonts w:eastAsia="宋体"/>
      <w:b/>
      <w:sz w:val="24"/>
      <w:lang w:val="en-GB" w:eastAsia="zh-CN" w:bidi="ar-SA"/>
    </w:rPr>
  </w:style>
  <w:style w:type="character" w:customStyle="1" w:styleId="289">
    <w:name w:val="Heading 7 Char"/>
    <w:qFormat/>
    <w:locked/>
    <w:uiPriority w:val="0"/>
    <w:rPr>
      <w:rFonts w:ascii="宋体" w:hAnsi="宋体" w:eastAsia="宋体"/>
      <w:b/>
      <w:bCs/>
      <w:kern w:val="2"/>
      <w:sz w:val="24"/>
      <w:szCs w:val="24"/>
      <w:lang w:val="en-US" w:eastAsia="zh-CN" w:bidi="ar-SA"/>
    </w:rPr>
  </w:style>
  <w:style w:type="character" w:customStyle="1" w:styleId="290">
    <w:name w:val="此正文 Char"/>
    <w:link w:val="291"/>
    <w:qFormat/>
    <w:uiPriority w:val="0"/>
    <w:rPr>
      <w:kern w:val="2"/>
      <w:sz w:val="24"/>
      <w:szCs w:val="24"/>
    </w:rPr>
  </w:style>
  <w:style w:type="paragraph" w:customStyle="1" w:styleId="291">
    <w:name w:val="此正文"/>
    <w:basedOn w:val="1"/>
    <w:link w:val="290"/>
    <w:qFormat/>
    <w:uiPriority w:val="0"/>
    <w:pPr>
      <w:adjustRightInd/>
      <w:spacing w:line="360" w:lineRule="auto"/>
      <w:ind w:firstLine="200" w:firstLineChars="200"/>
    </w:pPr>
    <w:rPr>
      <w:sz w:val="24"/>
    </w:rPr>
  </w:style>
  <w:style w:type="character" w:customStyle="1" w:styleId="292">
    <w:name w:val="Char Char2"/>
    <w:qFormat/>
    <w:uiPriority w:val="0"/>
    <w:rPr>
      <w:rFonts w:eastAsia="宋体"/>
      <w:b/>
      <w:bCs/>
      <w:kern w:val="2"/>
      <w:sz w:val="21"/>
      <w:szCs w:val="24"/>
      <w:lang w:val="en-US" w:eastAsia="zh-CN" w:bidi="ar-SA"/>
    </w:rPr>
  </w:style>
  <w:style w:type="character" w:customStyle="1" w:styleId="293">
    <w:name w:val="标题 1 Char"/>
    <w:link w:val="4"/>
    <w:qFormat/>
    <w:uiPriority w:val="9"/>
    <w:rPr>
      <w:b/>
      <w:bCs/>
      <w:kern w:val="44"/>
      <w:sz w:val="44"/>
      <w:szCs w:val="44"/>
    </w:rPr>
  </w:style>
  <w:style w:type="character" w:customStyle="1" w:styleId="294">
    <w:name w:val="Footer-Even Char1"/>
    <w:qFormat/>
    <w:uiPriority w:val="0"/>
    <w:rPr>
      <w:rFonts w:eastAsia="宋体"/>
      <w:kern w:val="2"/>
      <w:sz w:val="18"/>
      <w:szCs w:val="18"/>
      <w:lang w:val="en-US" w:eastAsia="zh-CN" w:bidi="ar-SA"/>
    </w:rPr>
  </w:style>
  <w:style w:type="character" w:customStyle="1" w:styleId="295">
    <w:name w:val="Char Char29"/>
    <w:qFormat/>
    <w:uiPriority w:val="6"/>
    <w:rPr>
      <w:rFonts w:ascii="Arial" w:hAnsi="Arial" w:eastAsia="微软雅黑"/>
      <w:b/>
      <w:kern w:val="1"/>
      <w:sz w:val="44"/>
      <w:szCs w:val="32"/>
      <w:lang w:val="en-US" w:eastAsia="zh-CN" w:bidi="ar-SA"/>
    </w:rPr>
  </w:style>
  <w:style w:type="character" w:customStyle="1" w:styleId="296">
    <w:name w:val="标题 Char2"/>
    <w:link w:val="59"/>
    <w:qFormat/>
    <w:uiPriority w:val="10"/>
    <w:rPr>
      <w:b/>
      <w:sz w:val="24"/>
      <w:lang w:val="en-GB"/>
    </w:rPr>
  </w:style>
  <w:style w:type="character" w:customStyle="1" w:styleId="297">
    <w:name w:val="font81"/>
    <w:qFormat/>
    <w:uiPriority w:val="0"/>
    <w:rPr>
      <w:rFonts w:ascii="微软雅黑" w:hAnsi="微软雅黑" w:eastAsia="微软雅黑" w:cs="微软雅黑"/>
      <w:color w:val="000000"/>
      <w:sz w:val="20"/>
      <w:szCs w:val="20"/>
      <w:u w:val="none"/>
    </w:rPr>
  </w:style>
  <w:style w:type="character" w:customStyle="1" w:styleId="298">
    <w:name w:val="Char Char312"/>
    <w:qFormat/>
    <w:uiPriority w:val="0"/>
    <w:rPr>
      <w:rFonts w:ascii="Times New Roman" w:hAnsi="Times New Roman" w:eastAsia="宋体" w:cs="Times New Roman"/>
      <w:b/>
      <w:kern w:val="2"/>
      <w:sz w:val="32"/>
      <w:szCs w:val="24"/>
      <w:lang w:val="en-US" w:eastAsia="zh-CN" w:bidi="ar-SA"/>
    </w:rPr>
  </w:style>
  <w:style w:type="character" w:customStyle="1" w:styleId="299">
    <w:name w:val="t21"/>
    <w:qFormat/>
    <w:uiPriority w:val="0"/>
    <w:rPr>
      <w:rFonts w:ascii="仿宋_GB2312" w:eastAsia="微软雅黑"/>
      <w:b/>
      <w:kern w:val="2"/>
      <w:sz w:val="23"/>
      <w:szCs w:val="23"/>
      <w:lang w:val="en-US" w:eastAsia="zh-CN" w:bidi="ar-SA"/>
    </w:rPr>
  </w:style>
  <w:style w:type="character" w:customStyle="1" w:styleId="300">
    <w:name w:val="样式8 Char"/>
    <w:qFormat/>
    <w:uiPriority w:val="0"/>
    <w:rPr>
      <w:rFonts w:ascii="仿宋_GB2312" w:hAnsi="宋体" w:eastAsia="仿宋_GB2312"/>
      <w:b/>
      <w:bCs/>
      <w:kern w:val="2"/>
      <w:sz w:val="24"/>
      <w:szCs w:val="24"/>
    </w:rPr>
  </w:style>
  <w:style w:type="character" w:customStyle="1" w:styleId="301">
    <w:name w:val="表格 Char Char"/>
    <w:qFormat/>
    <w:uiPriority w:val="0"/>
    <w:rPr>
      <w:rFonts w:ascii="宋体" w:hAnsi="宋体" w:eastAsia="宋体"/>
      <w:lang w:bidi="ar-SA"/>
    </w:rPr>
  </w:style>
  <w:style w:type="character" w:customStyle="1" w:styleId="302">
    <w:name w:val="正文文本 字符1"/>
    <w:qFormat/>
    <w:uiPriority w:val="0"/>
    <w:rPr>
      <w:rFonts w:ascii="Calibri" w:hAnsi="Calibri" w:eastAsia="黑体" w:cs="Arial"/>
      <w:snapToGrid w:val="0"/>
      <w:kern w:val="2"/>
      <w:sz w:val="28"/>
      <w:szCs w:val="21"/>
    </w:rPr>
  </w:style>
  <w:style w:type="character" w:customStyle="1" w:styleId="303">
    <w:name w:val="标题 5 Char"/>
    <w:link w:val="8"/>
    <w:qFormat/>
    <w:uiPriority w:val="9"/>
    <w:rPr>
      <w:b/>
      <w:bCs/>
      <w:kern w:val="2"/>
      <w:sz w:val="28"/>
      <w:szCs w:val="28"/>
    </w:rPr>
  </w:style>
  <w:style w:type="character" w:customStyle="1" w:styleId="304">
    <w:name w:val="标题 6 Char1"/>
    <w:qFormat/>
    <w:uiPriority w:val="0"/>
    <w:rPr>
      <w:rFonts w:ascii="Arial" w:hAnsi="Arial" w:eastAsia="黑体" w:cs="Times New Roman"/>
      <w:b/>
      <w:sz w:val="24"/>
      <w:szCs w:val="20"/>
      <w:lang w:bidi="ar-SA"/>
    </w:rPr>
  </w:style>
  <w:style w:type="character" w:customStyle="1" w:styleId="305">
    <w:name w:val="带编号样式 Char"/>
    <w:qFormat/>
    <w:uiPriority w:val="0"/>
    <w:rPr>
      <w:rFonts w:ascii="仿宋_GB2312" w:eastAsia="仿宋_GB2312"/>
      <w:color w:val="000000"/>
      <w:sz w:val="24"/>
      <w:lang w:bidi="ar-SA"/>
    </w:rPr>
  </w:style>
  <w:style w:type="character" w:customStyle="1" w:styleId="306">
    <w:name w:val="unnamed31"/>
    <w:qFormat/>
    <w:uiPriority w:val="0"/>
    <w:rPr>
      <w:rFonts w:ascii="Tahoma" w:hAnsi="Tahoma" w:eastAsia="宋体"/>
      <w:b/>
      <w:kern w:val="2"/>
      <w:sz w:val="24"/>
      <w:szCs w:val="32"/>
      <w:u w:val="none"/>
      <w:lang w:val="en-US" w:eastAsia="zh-CN" w:bidi="ar-SA"/>
    </w:rPr>
  </w:style>
  <w:style w:type="character" w:customStyle="1" w:styleId="307">
    <w:name w:val="正文首行缩进 Char Char Char Char Char Char1"/>
    <w:qFormat/>
    <w:uiPriority w:val="0"/>
    <w:rPr>
      <w:rFonts w:ascii="宋体" w:eastAsia="宋体"/>
      <w:kern w:val="2"/>
      <w:sz w:val="24"/>
      <w:szCs w:val="24"/>
      <w:lang w:val="zh-CN" w:bidi="ar-SA"/>
    </w:rPr>
  </w:style>
  <w:style w:type="character" w:customStyle="1" w:styleId="308">
    <w:name w:val="称呼 Char"/>
    <w:link w:val="22"/>
    <w:qFormat/>
    <w:uiPriority w:val="0"/>
    <w:rPr>
      <w:rFonts w:ascii="仿宋_GB2312" w:eastAsia="仿宋_GB2312"/>
      <w:kern w:val="2"/>
      <w:sz w:val="28"/>
    </w:rPr>
  </w:style>
  <w:style w:type="character" w:customStyle="1" w:styleId="309">
    <w:name w:val="文本正文 Char Char"/>
    <w:qFormat/>
    <w:locked/>
    <w:uiPriority w:val="0"/>
    <w:rPr>
      <w:sz w:val="24"/>
      <w:lang w:bidi="ar-SA"/>
    </w:rPr>
  </w:style>
  <w:style w:type="character" w:customStyle="1" w:styleId="310">
    <w:name w:val="HTML 预设格式 Char"/>
    <w:link w:val="57"/>
    <w:qFormat/>
    <w:uiPriority w:val="0"/>
    <w:rPr>
      <w:rFonts w:ascii="黑体" w:hAnsi="Courier New" w:eastAsia="黑体"/>
    </w:rPr>
  </w:style>
  <w:style w:type="character" w:customStyle="1" w:styleId="311">
    <w:name w:val="正文文本 2 Char1"/>
    <w:link w:val="3"/>
    <w:qFormat/>
    <w:uiPriority w:val="0"/>
    <w:rPr>
      <w:kern w:val="2"/>
      <w:sz w:val="21"/>
      <w:szCs w:val="24"/>
    </w:rPr>
  </w:style>
  <w:style w:type="character" w:customStyle="1" w:styleId="312">
    <w:name w:val="样式 样式 标题 4h4H4Fab-4T5Ref Heading 1rh1Heading sqlsect 1.2.3.... +... Char"/>
    <w:link w:val="313"/>
    <w:qFormat/>
    <w:uiPriority w:val="0"/>
    <w:rPr>
      <w:rFonts w:ascii="微软雅黑" w:hAnsi="微软雅黑" w:eastAsia="微软雅黑"/>
      <w:b/>
      <w:bCs/>
      <w:kern w:val="2"/>
      <w:sz w:val="24"/>
      <w:szCs w:val="28"/>
    </w:rPr>
  </w:style>
  <w:style w:type="paragraph" w:customStyle="1" w:styleId="313">
    <w:name w:val="样式 样式 标题 4h4H4Fab-4T5Ref Heading 1rh1Heading sqlsect 1.2.3.... +..."/>
    <w:basedOn w:val="314"/>
    <w:link w:val="312"/>
    <w:qFormat/>
    <w:uiPriority w:val="0"/>
    <w:pPr>
      <w:tabs>
        <w:tab w:val="left" w:pos="2356"/>
      </w:tabs>
    </w:pPr>
  </w:style>
  <w:style w:type="paragraph" w:customStyle="1" w:styleId="314">
    <w:name w:val="样式 标题 4h4H4Fab-4T5Ref Heading 1rh1Heading sqlsect 1.2.3...."/>
    <w:basedOn w:val="7"/>
    <w:link w:val="420"/>
    <w:qFormat/>
    <w:uiPriority w:val="0"/>
    <w:pPr>
      <w:tabs>
        <w:tab w:val="left" w:pos="2356"/>
        <w:tab w:val="clear" w:pos="864"/>
      </w:tabs>
      <w:adjustRightInd/>
      <w:spacing w:line="360" w:lineRule="auto"/>
      <w:ind w:left="1984" w:leftChars="75" w:hanging="708" w:firstLineChars="200"/>
    </w:pPr>
    <w:rPr>
      <w:rFonts w:ascii="微软雅黑" w:hAnsi="微软雅黑" w:eastAsia="微软雅黑"/>
      <w:sz w:val="24"/>
    </w:rPr>
  </w:style>
  <w:style w:type="character" w:customStyle="1" w:styleId="315">
    <w:name w:val="正文非缩进 Char"/>
    <w:qFormat/>
    <w:uiPriority w:val="0"/>
    <w:rPr>
      <w:rFonts w:ascii="宋体" w:eastAsia="宋体"/>
      <w:snapToGrid w:val="0"/>
      <w:color w:val="000000"/>
      <w:kern w:val="28"/>
      <w:sz w:val="28"/>
      <w:lang w:val="en-US" w:eastAsia="zh-CN" w:bidi="ar-SA"/>
    </w:rPr>
  </w:style>
  <w:style w:type="character" w:customStyle="1" w:styleId="316">
    <w:name w:val="标题 7 Char"/>
    <w:link w:val="10"/>
    <w:qFormat/>
    <w:uiPriority w:val="0"/>
    <w:rPr>
      <w:b/>
      <w:bCs/>
      <w:kern w:val="2"/>
      <w:sz w:val="24"/>
      <w:szCs w:val="24"/>
    </w:rPr>
  </w:style>
  <w:style w:type="character" w:customStyle="1" w:styleId="317">
    <w:name w:val="正文文本缩进 2 Char"/>
    <w:link w:val="37"/>
    <w:qFormat/>
    <w:uiPriority w:val="0"/>
    <w:rPr>
      <w:rFonts w:ascii="宋体"/>
      <w:sz w:val="28"/>
    </w:rPr>
  </w:style>
  <w:style w:type="character" w:customStyle="1" w:styleId="318">
    <w:name w:val="Char Char5"/>
    <w:qFormat/>
    <w:uiPriority w:val="0"/>
    <w:rPr>
      <w:rFonts w:ascii="宋体" w:hAnsi="Courier New" w:eastAsia="宋体"/>
      <w:kern w:val="2"/>
      <w:sz w:val="21"/>
      <w:lang w:val="en-US" w:eastAsia="zh-CN"/>
    </w:rPr>
  </w:style>
  <w:style w:type="character" w:customStyle="1" w:styleId="319">
    <w:name w:val="脚注文本 Char"/>
    <w:link w:val="51"/>
    <w:qFormat/>
    <w:uiPriority w:val="0"/>
    <w:rPr>
      <w:color w:val="0000FF"/>
      <w:sz w:val="21"/>
    </w:rPr>
  </w:style>
  <w:style w:type="character" w:customStyle="1" w:styleId="320">
    <w:name w:val="称呼 Char1"/>
    <w:qFormat/>
    <w:uiPriority w:val="0"/>
    <w:rPr>
      <w:rFonts w:ascii="Times New Roman" w:hAnsi="Times New Roman" w:eastAsia="宋体" w:cs="Times New Roman"/>
      <w:szCs w:val="24"/>
    </w:rPr>
  </w:style>
  <w:style w:type="character" w:customStyle="1" w:styleId="321">
    <w:name w:val="正文1 Char"/>
    <w:qFormat/>
    <w:uiPriority w:val="0"/>
    <w:rPr>
      <w:rFonts w:ascii="宋体" w:eastAsia="宋体"/>
      <w:snapToGrid w:val="0"/>
      <w:color w:val="000000"/>
      <w:kern w:val="28"/>
      <w:sz w:val="28"/>
      <w:lang w:val="en-US" w:eastAsia="zh-CN" w:bidi="ar-SA"/>
    </w:rPr>
  </w:style>
  <w:style w:type="character" w:customStyle="1" w:styleId="322">
    <w:name w:val="正文缩进 Char1"/>
    <w:qFormat/>
    <w:uiPriority w:val="0"/>
    <w:rPr>
      <w:rFonts w:ascii="宋体" w:eastAsia="宋体"/>
      <w:snapToGrid w:val="0"/>
      <w:color w:val="000000"/>
      <w:kern w:val="28"/>
      <w:sz w:val="28"/>
      <w:lang w:val="en-US" w:eastAsia="zh-CN" w:bidi="ar-SA"/>
    </w:rPr>
  </w:style>
  <w:style w:type="character" w:customStyle="1" w:styleId="323">
    <w:name w:val="font21"/>
    <w:qFormat/>
    <w:uiPriority w:val="0"/>
    <w:rPr>
      <w:rFonts w:hint="eastAsia" w:ascii="宋体" w:hAnsi="宋体" w:eastAsia="宋体"/>
      <w:kern w:val="2"/>
      <w:sz w:val="28"/>
      <w:szCs w:val="28"/>
      <w:lang w:val="en-US" w:eastAsia="zh-CN" w:bidi="ar-SA"/>
    </w:rPr>
  </w:style>
  <w:style w:type="character" w:customStyle="1" w:styleId="324">
    <w:name w:val="Char Char26"/>
    <w:qFormat/>
    <w:uiPriority w:val="6"/>
    <w:rPr>
      <w:kern w:val="1"/>
      <w:sz w:val="21"/>
      <w:szCs w:val="24"/>
    </w:rPr>
  </w:style>
  <w:style w:type="character" w:customStyle="1" w:styleId="325">
    <w:name w:val="Item List Char"/>
    <w:link w:val="326"/>
    <w:qFormat/>
    <w:uiPriority w:val="0"/>
    <w:rPr>
      <w:rFonts w:ascii="Arial"/>
      <w:bCs/>
      <w:sz w:val="21"/>
      <w:szCs w:val="21"/>
      <w:lang w:val="en-US" w:eastAsia="zh-CN" w:bidi="ar-SA"/>
    </w:rPr>
  </w:style>
  <w:style w:type="paragraph" w:customStyle="1" w:styleId="326">
    <w:name w:val="Item List"/>
    <w:link w:val="325"/>
    <w:qFormat/>
    <w:uiPriority w:val="0"/>
    <w:pPr>
      <w:spacing w:after="156" w:line="360" w:lineRule="auto"/>
      <w:ind w:firstLine="424" w:firstLineChars="202"/>
      <w:jc w:val="both"/>
    </w:pPr>
    <w:rPr>
      <w:rFonts w:ascii="Arial" w:hAnsi="Times New Roman" w:eastAsia="宋体" w:cs="Times New Roman"/>
      <w:bCs/>
      <w:sz w:val="21"/>
      <w:szCs w:val="21"/>
      <w:lang w:val="en-US" w:eastAsia="zh-CN" w:bidi="ar-SA"/>
    </w:rPr>
  </w:style>
  <w:style w:type="character" w:customStyle="1" w:styleId="327">
    <w:name w:val="批注框文本 Char1"/>
    <w:qFormat/>
    <w:uiPriority w:val="0"/>
    <w:rPr>
      <w:rFonts w:ascii="Times New Roman" w:hAnsi="Times New Roman" w:eastAsia="宋体" w:cs="Times New Roman"/>
      <w:sz w:val="18"/>
      <w:szCs w:val="18"/>
    </w:rPr>
  </w:style>
  <w:style w:type="character" w:customStyle="1" w:styleId="328">
    <w:name w:val="纯文本 Char1"/>
    <w:link w:val="329"/>
    <w:qFormat/>
    <w:uiPriority w:val="0"/>
    <w:rPr>
      <w:rFonts w:ascii="宋体" w:hAnsi="Courier New"/>
    </w:rPr>
  </w:style>
  <w:style w:type="paragraph" w:customStyle="1" w:styleId="329">
    <w:name w:val="纯文本1"/>
    <w:basedOn w:val="1"/>
    <w:link w:val="328"/>
    <w:qFormat/>
    <w:uiPriority w:val="0"/>
    <w:pPr>
      <w:adjustRightInd/>
    </w:pPr>
    <w:rPr>
      <w:rFonts w:ascii="宋体" w:hAnsi="Courier New"/>
      <w:kern w:val="0"/>
      <w:sz w:val="20"/>
      <w:szCs w:val="20"/>
    </w:rPr>
  </w:style>
  <w:style w:type="character" w:customStyle="1" w:styleId="330">
    <w:name w:val="正文首行缩进 Char"/>
    <w:link w:val="61"/>
    <w:qFormat/>
    <w:uiPriority w:val="0"/>
    <w:rPr>
      <w:rFonts w:ascii="宋体"/>
      <w:kern w:val="2"/>
      <w:sz w:val="24"/>
      <w:lang w:val="zh-CN"/>
    </w:rPr>
  </w:style>
  <w:style w:type="character" w:customStyle="1" w:styleId="331">
    <w:name w:val="h3 Char"/>
    <w:qFormat/>
    <w:uiPriority w:val="0"/>
    <w:rPr>
      <w:rFonts w:eastAsia="宋体"/>
      <w:b/>
      <w:kern w:val="2"/>
      <w:sz w:val="32"/>
      <w:lang w:val="en-US" w:eastAsia="zh-CN" w:bidi="ar-SA"/>
    </w:rPr>
  </w:style>
  <w:style w:type="character" w:customStyle="1" w:styleId="332">
    <w:name w:val="dandyren_title1"/>
    <w:qFormat/>
    <w:uiPriority w:val="0"/>
    <w:rPr>
      <w:b/>
      <w:bCs/>
      <w:color w:val="FF6633"/>
      <w:sz w:val="18"/>
      <w:szCs w:val="18"/>
    </w:rPr>
  </w:style>
  <w:style w:type="character" w:customStyle="1" w:styleId="333">
    <w:name w:val="Char Char31"/>
    <w:qFormat/>
    <w:uiPriority w:val="6"/>
    <w:rPr>
      <w:rFonts w:ascii="Arial" w:hAnsi="Arial" w:eastAsia="黑体"/>
      <w:kern w:val="1"/>
      <w:sz w:val="24"/>
      <w:szCs w:val="24"/>
    </w:rPr>
  </w:style>
  <w:style w:type="character" w:customStyle="1" w:styleId="334">
    <w:name w:val="h Char1"/>
    <w:qFormat/>
    <w:uiPriority w:val="0"/>
    <w:rPr>
      <w:sz w:val="18"/>
      <w:szCs w:val="18"/>
    </w:rPr>
  </w:style>
  <w:style w:type="character" w:customStyle="1" w:styleId="335">
    <w:name w:val="solutionfonts"/>
    <w:qFormat/>
    <w:uiPriority w:val="0"/>
  </w:style>
  <w:style w:type="character" w:customStyle="1" w:styleId="336">
    <w:name w:val="标题 4 Char2"/>
    <w:link w:val="7"/>
    <w:qFormat/>
    <w:uiPriority w:val="9"/>
    <w:rPr>
      <w:rFonts w:ascii="Arial" w:hAnsi="Arial" w:eastAsia="黑体"/>
      <w:b/>
      <w:bCs/>
      <w:kern w:val="2"/>
      <w:sz w:val="28"/>
      <w:szCs w:val="28"/>
      <w:lang w:val="zh-CN"/>
    </w:rPr>
  </w:style>
  <w:style w:type="character" w:customStyle="1" w:styleId="337">
    <w:name w:val="首行缩进 Char"/>
    <w:qFormat/>
    <w:uiPriority w:val="0"/>
    <w:rPr>
      <w:rFonts w:ascii="宋体" w:eastAsia="宋体"/>
      <w:kern w:val="2"/>
      <w:sz w:val="24"/>
      <w:lang w:val="en-US" w:eastAsia="zh-CN" w:bidi="ar-SA"/>
    </w:rPr>
  </w:style>
  <w:style w:type="character" w:customStyle="1" w:styleId="338">
    <w:name w:val="Char Char52"/>
    <w:qFormat/>
    <w:uiPriority w:val="0"/>
    <w:rPr>
      <w:rFonts w:ascii="宋体" w:hAnsi="Courier New" w:eastAsia="宋体"/>
      <w:kern w:val="2"/>
      <w:sz w:val="21"/>
      <w:lang w:val="en-US" w:eastAsia="zh-CN"/>
    </w:rPr>
  </w:style>
  <w:style w:type="character" w:customStyle="1" w:styleId="339">
    <w:name w:val="正文文本 3 Char"/>
    <w:link w:val="23"/>
    <w:qFormat/>
    <w:uiPriority w:val="0"/>
    <w:rPr>
      <w:kern w:val="2"/>
      <w:sz w:val="21"/>
    </w:rPr>
  </w:style>
  <w:style w:type="character" w:customStyle="1" w:styleId="340">
    <w:name w:val="font31"/>
    <w:qFormat/>
    <w:uiPriority w:val="0"/>
    <w:rPr>
      <w:rFonts w:hint="eastAsia" w:ascii="仿宋" w:hAnsi="仿宋" w:eastAsia="仿宋" w:cs="仿宋"/>
      <w:color w:val="000000"/>
      <w:sz w:val="20"/>
      <w:szCs w:val="20"/>
      <w:u w:val="none"/>
    </w:rPr>
  </w:style>
  <w:style w:type="character" w:customStyle="1" w:styleId="341">
    <w:name w:val="正文说明 Char"/>
    <w:link w:val="342"/>
    <w:qFormat/>
    <w:uiPriority w:val="0"/>
    <w:rPr>
      <w:sz w:val="24"/>
      <w:szCs w:val="24"/>
    </w:rPr>
  </w:style>
  <w:style w:type="paragraph" w:customStyle="1" w:styleId="342">
    <w:name w:val="正文说明"/>
    <w:basedOn w:val="1"/>
    <w:link w:val="341"/>
    <w:qFormat/>
    <w:uiPriority w:val="0"/>
    <w:pPr>
      <w:adjustRightInd/>
      <w:spacing w:line="360" w:lineRule="auto"/>
    </w:pPr>
    <w:rPr>
      <w:kern w:val="0"/>
      <w:sz w:val="24"/>
    </w:rPr>
  </w:style>
  <w:style w:type="character" w:customStyle="1" w:styleId="343">
    <w:name w:val="脚注文本 Char1"/>
    <w:qFormat/>
    <w:uiPriority w:val="0"/>
    <w:rPr>
      <w:rFonts w:ascii="Times New Roman" w:hAnsi="Times New Roman" w:eastAsia="宋体" w:cs="Times New Roman"/>
      <w:sz w:val="18"/>
      <w:szCs w:val="18"/>
    </w:rPr>
  </w:style>
  <w:style w:type="character" w:customStyle="1" w:styleId="344">
    <w:name w:val="Char Char1211"/>
    <w:qFormat/>
    <w:uiPriority w:val="0"/>
    <w:rPr>
      <w:rFonts w:ascii="仿宋_GB2312" w:eastAsia="仿宋_GB2312"/>
      <w:b/>
      <w:bCs/>
      <w:kern w:val="2"/>
      <w:sz w:val="24"/>
      <w:szCs w:val="24"/>
      <w:lang w:val="zh-CN" w:eastAsia="zh-CN" w:bidi="ar-SA"/>
    </w:rPr>
  </w:style>
  <w:style w:type="character" w:customStyle="1" w:styleId="345">
    <w:name w:val="标题 Char"/>
    <w:qFormat/>
    <w:uiPriority w:val="0"/>
    <w:rPr>
      <w:rFonts w:eastAsia="宋体"/>
      <w:b/>
      <w:sz w:val="24"/>
      <w:lang w:val="en-GB" w:eastAsia="zh-CN" w:bidi="ar-SA"/>
    </w:rPr>
  </w:style>
  <w:style w:type="character" w:customStyle="1" w:styleId="346">
    <w:name w:val="Char Char35"/>
    <w:qFormat/>
    <w:uiPriority w:val="6"/>
    <w:rPr>
      <w:rFonts w:ascii="Arial" w:hAnsi="Arial" w:eastAsia="黑体"/>
      <w:b/>
      <w:kern w:val="1"/>
      <w:sz w:val="28"/>
      <w:szCs w:val="28"/>
      <w:lang w:val="zh-CN"/>
    </w:rPr>
  </w:style>
  <w:style w:type="character" w:customStyle="1" w:styleId="347">
    <w:name w:val="纯文本 Char Char Char"/>
    <w:qFormat/>
    <w:uiPriority w:val="0"/>
    <w:rPr>
      <w:rFonts w:ascii="宋体" w:hAnsi="Courier New" w:eastAsia="宋体"/>
      <w:kern w:val="2"/>
      <w:sz w:val="21"/>
      <w:lang w:val="en-US" w:eastAsia="zh-CN" w:bidi="ar-SA"/>
    </w:rPr>
  </w:style>
  <w:style w:type="character" w:customStyle="1" w:styleId="348">
    <w:name w:val="Table Text Char"/>
    <w:link w:val="349"/>
    <w:qFormat/>
    <w:uiPriority w:val="0"/>
    <w:rPr>
      <w:sz w:val="24"/>
      <w:szCs w:val="24"/>
    </w:rPr>
  </w:style>
  <w:style w:type="paragraph" w:customStyle="1" w:styleId="349">
    <w:name w:val="Table Text"/>
    <w:basedOn w:val="1"/>
    <w:link w:val="348"/>
    <w:qFormat/>
    <w:uiPriority w:val="0"/>
    <w:pPr>
      <w:widowControl/>
      <w:spacing w:before="60" w:after="60"/>
      <w:jc w:val="left"/>
    </w:pPr>
    <w:rPr>
      <w:kern w:val="0"/>
      <w:sz w:val="24"/>
    </w:rPr>
  </w:style>
  <w:style w:type="character" w:customStyle="1" w:styleId="350">
    <w:name w:val="正文1 Char1"/>
    <w:qFormat/>
    <w:uiPriority w:val="0"/>
    <w:rPr>
      <w:rFonts w:ascii="仿宋_GB2312" w:hAnsi="Courier New" w:eastAsia="仿宋_GB2312"/>
      <w:kern w:val="28"/>
      <w:sz w:val="24"/>
      <w:szCs w:val="24"/>
      <w:lang w:val="en-US" w:eastAsia="zh-CN"/>
    </w:rPr>
  </w:style>
  <w:style w:type="character" w:customStyle="1" w:styleId="351">
    <w:name w:val="页脚 Char1"/>
    <w:qFormat/>
    <w:uiPriority w:val="0"/>
    <w:rPr>
      <w:rFonts w:eastAsia="宋体"/>
      <w:kern w:val="2"/>
      <w:sz w:val="18"/>
      <w:szCs w:val="18"/>
      <w:lang w:val="en-US" w:eastAsia="zh-CN" w:bidi="ar-SA"/>
    </w:rPr>
  </w:style>
  <w:style w:type="character" w:customStyle="1" w:styleId="352">
    <w:name w:val="Bold"/>
    <w:qFormat/>
    <w:uiPriority w:val="0"/>
    <w:rPr>
      <w:rFonts w:ascii="Arial" w:hAnsi="Arial" w:eastAsia="黑体" w:cs="Times New Roman"/>
      <w:b/>
      <w:kern w:val="2"/>
      <w:sz w:val="32"/>
      <w:szCs w:val="32"/>
      <w:lang w:val="en-US" w:eastAsia="zh-CN" w:bidi="ar-SA"/>
    </w:rPr>
  </w:style>
  <w:style w:type="character" w:customStyle="1" w:styleId="353">
    <w:name w:val="批注文字 Char1"/>
    <w:link w:val="21"/>
    <w:qFormat/>
    <w:uiPriority w:val="0"/>
    <w:rPr>
      <w:kern w:val="2"/>
      <w:sz w:val="21"/>
      <w:szCs w:val="24"/>
    </w:rPr>
  </w:style>
  <w:style w:type="character" w:customStyle="1" w:styleId="354">
    <w:name w:val="签名 Char"/>
    <w:link w:val="43"/>
    <w:qFormat/>
    <w:uiPriority w:val="0"/>
    <w:rPr>
      <w:rFonts w:eastAsia="仿宋_GB2312"/>
      <w:sz w:val="24"/>
    </w:rPr>
  </w:style>
  <w:style w:type="character" w:customStyle="1" w:styleId="355">
    <w:name w:val="hui3"/>
    <w:qFormat/>
    <w:uiPriority w:val="0"/>
    <w:rPr>
      <w:color w:val="333333"/>
    </w:rPr>
  </w:style>
  <w:style w:type="character" w:customStyle="1" w:styleId="356">
    <w:name w:val="Char Char17"/>
    <w:qFormat/>
    <w:uiPriority w:val="6"/>
    <w:rPr>
      <w:rFonts w:eastAsia="仿宋_GB2312"/>
      <w:sz w:val="24"/>
    </w:rPr>
  </w:style>
  <w:style w:type="character" w:customStyle="1" w:styleId="357">
    <w:name w:val="Char Char37"/>
    <w:qFormat/>
    <w:uiPriority w:val="6"/>
    <w:rPr>
      <w:b/>
      <w:kern w:val="1"/>
      <w:sz w:val="44"/>
      <w:szCs w:val="44"/>
    </w:rPr>
  </w:style>
  <w:style w:type="character" w:customStyle="1" w:styleId="358">
    <w:name w:val="列出段落 Char"/>
    <w:qFormat/>
    <w:uiPriority w:val="0"/>
    <w:rPr>
      <w:rFonts w:eastAsia="楷体_GB2312" w:cs="Lucida Sans"/>
      <w:kern w:val="2"/>
      <w:sz w:val="24"/>
      <w:szCs w:val="24"/>
      <w:lang w:val="en-US" w:eastAsia="zh-CN" w:bidi="ar-SA"/>
    </w:rPr>
  </w:style>
  <w:style w:type="character" w:customStyle="1" w:styleId="359">
    <w:name w:val="正文文本缩进 3 Char1"/>
    <w:semiHidden/>
    <w:qFormat/>
    <w:uiPriority w:val="99"/>
    <w:rPr>
      <w:rFonts w:ascii="Times New Roman" w:hAnsi="Times New Roman" w:eastAsia="宋体" w:cs="Times New Roman"/>
      <w:sz w:val="16"/>
      <w:szCs w:val="16"/>
    </w:rPr>
  </w:style>
  <w:style w:type="character" w:customStyle="1" w:styleId="360">
    <w:name w:val="公文正文 Char Char"/>
    <w:link w:val="361"/>
    <w:qFormat/>
    <w:uiPriority w:val="0"/>
    <w:rPr>
      <w:rFonts w:ascii="仿宋_GB2312" w:eastAsia="仿宋_GB2312"/>
      <w:kern w:val="2"/>
      <w:sz w:val="24"/>
      <w:szCs w:val="24"/>
    </w:rPr>
  </w:style>
  <w:style w:type="paragraph" w:customStyle="1" w:styleId="361">
    <w:name w:val="公文正文"/>
    <w:basedOn w:val="1"/>
    <w:link w:val="360"/>
    <w:qFormat/>
    <w:uiPriority w:val="0"/>
    <w:pPr>
      <w:adjustRightInd/>
      <w:spacing w:before="156" w:line="360" w:lineRule="auto"/>
      <w:ind w:firstLine="360" w:firstLineChars="200"/>
    </w:pPr>
    <w:rPr>
      <w:rFonts w:ascii="仿宋_GB2312" w:eastAsia="仿宋_GB2312"/>
      <w:sz w:val="24"/>
    </w:rPr>
  </w:style>
  <w:style w:type="character" w:customStyle="1" w:styleId="362">
    <w:name w:val="Table Text Char1"/>
    <w:qFormat/>
    <w:uiPriority w:val="0"/>
    <w:rPr>
      <w:rFonts w:eastAsia="宋体"/>
      <w:sz w:val="24"/>
      <w:szCs w:val="24"/>
      <w:lang w:val="en-US" w:eastAsia="zh-CN" w:bidi="ar-SA"/>
    </w:rPr>
  </w:style>
  <w:style w:type="character" w:customStyle="1" w:styleId="363">
    <w:name w:val="标题 1 Char Char"/>
    <w:qFormat/>
    <w:uiPriority w:val="0"/>
    <w:rPr>
      <w:rFonts w:hint="eastAsia" w:ascii="宋体" w:hAnsi="宋体" w:eastAsia="宋体"/>
      <w:b/>
      <w:spacing w:val="-2"/>
      <w:sz w:val="24"/>
      <w:lang w:val="en-US" w:eastAsia="zh-CN" w:bidi="ar-SA"/>
    </w:rPr>
  </w:style>
  <w:style w:type="character" w:customStyle="1" w:styleId="364">
    <w:name w:val="正文（缩进2汉字） Char"/>
    <w:link w:val="365"/>
    <w:qFormat/>
    <w:uiPriority w:val="0"/>
    <w:rPr>
      <w:rFonts w:ascii="宋体"/>
    </w:rPr>
  </w:style>
  <w:style w:type="paragraph" w:customStyle="1" w:styleId="365">
    <w:name w:val="正文（缩进2汉字）"/>
    <w:basedOn w:val="1"/>
    <w:link w:val="364"/>
    <w:qFormat/>
    <w:uiPriority w:val="0"/>
    <w:pPr>
      <w:tabs>
        <w:tab w:val="left" w:pos="525"/>
      </w:tabs>
      <w:adjustRightInd/>
      <w:spacing w:before="100" w:beforeAutospacing="1" w:after="100" w:afterAutospacing="1"/>
      <w:ind w:left="120" w:leftChars="50" w:firstLine="494" w:firstLineChars="206"/>
    </w:pPr>
    <w:rPr>
      <w:rFonts w:ascii="宋体"/>
      <w:kern w:val="0"/>
      <w:sz w:val="20"/>
      <w:szCs w:val="20"/>
    </w:rPr>
  </w:style>
  <w:style w:type="character" w:customStyle="1" w:styleId="366">
    <w:name w:val="标题 8 Char"/>
    <w:link w:val="11"/>
    <w:qFormat/>
    <w:uiPriority w:val="0"/>
    <w:rPr>
      <w:rFonts w:ascii="Arial" w:hAnsi="Arial" w:eastAsia="黑体"/>
      <w:kern w:val="2"/>
      <w:sz w:val="24"/>
      <w:szCs w:val="24"/>
    </w:rPr>
  </w:style>
  <w:style w:type="character" w:customStyle="1" w:styleId="367">
    <w:name w:val="标书表格字体格式 Char"/>
    <w:qFormat/>
    <w:uiPriority w:val="0"/>
    <w:rPr>
      <w:kern w:val="2"/>
      <w:sz w:val="21"/>
      <w:szCs w:val="24"/>
      <w:lang w:bidi="ar-SA"/>
    </w:rPr>
  </w:style>
  <w:style w:type="character" w:customStyle="1" w:styleId="368">
    <w:name w:val="tw4winError"/>
    <w:qFormat/>
    <w:uiPriority w:val="0"/>
    <w:rPr>
      <w:rFonts w:ascii="Courier New" w:hAnsi="Courier New" w:cs="Courier New"/>
      <w:color w:val="00FF00"/>
      <w:sz w:val="40"/>
      <w:szCs w:val="40"/>
    </w:rPr>
  </w:style>
  <w:style w:type="character" w:customStyle="1" w:styleId="369">
    <w:name w:val="Body Text(ch) Char Char"/>
    <w:qFormat/>
    <w:uiPriority w:val="0"/>
    <w:rPr>
      <w:rFonts w:ascii="宋体"/>
      <w:kern w:val="2"/>
      <w:sz w:val="24"/>
      <w:szCs w:val="21"/>
      <w:lang w:val="zh-CN"/>
    </w:rPr>
  </w:style>
  <w:style w:type="character" w:customStyle="1" w:styleId="370">
    <w:name w:val="正文首行缩进两字 Char"/>
    <w:qFormat/>
    <w:uiPriority w:val="0"/>
    <w:rPr>
      <w:sz w:val="24"/>
      <w:szCs w:val="24"/>
      <w:lang w:val="en-US" w:eastAsia="zh-CN" w:bidi="ar-SA"/>
    </w:rPr>
  </w:style>
  <w:style w:type="character" w:customStyle="1" w:styleId="371">
    <w:name w:val="文档结构图 字符1"/>
    <w:qFormat/>
    <w:uiPriority w:val="0"/>
    <w:rPr>
      <w:rFonts w:ascii="宋体" w:hAnsi="Calibri" w:eastAsia="黑体" w:cs="Arial"/>
      <w:snapToGrid w:val="0"/>
      <w:kern w:val="2"/>
      <w:sz w:val="18"/>
      <w:szCs w:val="18"/>
    </w:rPr>
  </w:style>
  <w:style w:type="character" w:customStyle="1" w:styleId="372">
    <w:name w:val="content"/>
    <w:qFormat/>
    <w:uiPriority w:val="0"/>
  </w:style>
  <w:style w:type="character" w:customStyle="1" w:styleId="373">
    <w:name w:val="tw4winPopup"/>
    <w:qFormat/>
    <w:uiPriority w:val="0"/>
    <w:rPr>
      <w:rFonts w:ascii="Courier New" w:hAnsi="Courier New" w:cs="Courier New"/>
      <w:color w:val="008000"/>
      <w:lang w:val="en-US" w:eastAsia="zh-CN"/>
    </w:rPr>
  </w:style>
  <w:style w:type="character" w:customStyle="1" w:styleId="374">
    <w:name w:val="param-name"/>
    <w:qFormat/>
    <w:uiPriority w:val="99"/>
    <w:rPr>
      <w:rFonts w:ascii="Arial" w:hAnsi="Arial" w:eastAsia="黑体" w:cs="Arial"/>
      <w:snapToGrid w:val="0"/>
      <w:kern w:val="0"/>
      <w:szCs w:val="21"/>
    </w:rPr>
  </w:style>
  <w:style w:type="character" w:customStyle="1" w:styleId="375">
    <w:name w:val="标准正文格式 Char"/>
    <w:qFormat/>
    <w:uiPriority w:val="0"/>
    <w:rPr>
      <w:rFonts w:ascii="宋体" w:eastAsia="仿宋_GB2312" w:cs="宋体"/>
      <w:color w:val="000000"/>
      <w:sz w:val="24"/>
      <w:lang w:val="en-US" w:eastAsia="zh-CN" w:bidi="ar-SA"/>
    </w:rPr>
  </w:style>
  <w:style w:type="character" w:customStyle="1" w:styleId="376">
    <w:name w:val="Char Char212"/>
    <w:qFormat/>
    <w:uiPriority w:val="0"/>
    <w:rPr>
      <w:rFonts w:eastAsia="宋体"/>
      <w:b/>
      <w:bCs/>
      <w:kern w:val="2"/>
      <w:sz w:val="21"/>
      <w:szCs w:val="24"/>
      <w:lang w:val="en-US" w:eastAsia="zh-CN" w:bidi="ar-SA"/>
    </w:rPr>
  </w:style>
  <w:style w:type="character" w:customStyle="1" w:styleId="377">
    <w:name w:val="文档结构图 Char"/>
    <w:qFormat/>
    <w:uiPriority w:val="0"/>
    <w:rPr>
      <w:rFonts w:eastAsia="宋体"/>
      <w:kern w:val="2"/>
      <w:sz w:val="21"/>
      <w:szCs w:val="24"/>
      <w:lang w:val="en-US" w:eastAsia="zh-CN" w:bidi="ar-SA"/>
    </w:rPr>
  </w:style>
  <w:style w:type="character" w:customStyle="1" w:styleId="378">
    <w:name w:val="zbggmain style9"/>
    <w:qFormat/>
    <w:uiPriority w:val="0"/>
  </w:style>
  <w:style w:type="character" w:customStyle="1" w:styleId="379">
    <w:name w:val="Char Char16"/>
    <w:qFormat/>
    <w:uiPriority w:val="6"/>
    <w:rPr>
      <w:kern w:val="1"/>
      <w:sz w:val="18"/>
      <w:szCs w:val="18"/>
    </w:rPr>
  </w:style>
  <w:style w:type="character" w:customStyle="1" w:styleId="380">
    <w:name w:val="font51"/>
    <w:qFormat/>
    <w:uiPriority w:val="0"/>
    <w:rPr>
      <w:rFonts w:hint="eastAsia" w:ascii="仿宋" w:hAnsi="仿宋" w:eastAsia="仿宋" w:cs="仿宋"/>
      <w:color w:val="000000"/>
      <w:sz w:val="20"/>
      <w:szCs w:val="20"/>
      <w:u w:val="none"/>
    </w:rPr>
  </w:style>
  <w:style w:type="character" w:customStyle="1" w:styleId="381">
    <w:name w:val="Char Char82"/>
    <w:qFormat/>
    <w:uiPriority w:val="0"/>
    <w:rPr>
      <w:rFonts w:eastAsia="宋体"/>
      <w:b/>
      <w:sz w:val="24"/>
      <w:lang w:val="en-GB" w:eastAsia="zh-CN"/>
    </w:rPr>
  </w:style>
  <w:style w:type="character" w:customStyle="1" w:styleId="382">
    <w:name w:val="正文文本缩进 3 Char"/>
    <w:link w:val="54"/>
    <w:qFormat/>
    <w:uiPriority w:val="0"/>
    <w:rPr>
      <w:kern w:val="2"/>
      <w:sz w:val="24"/>
    </w:rPr>
  </w:style>
  <w:style w:type="character" w:customStyle="1" w:styleId="383">
    <w:name w:val="日期 Char1"/>
    <w:semiHidden/>
    <w:qFormat/>
    <w:uiPriority w:val="99"/>
    <w:rPr>
      <w:rFonts w:ascii="Times New Roman" w:hAnsi="Times New Roman" w:eastAsia="宋体" w:cs="Times New Roman"/>
      <w:szCs w:val="24"/>
    </w:rPr>
  </w:style>
  <w:style w:type="character" w:customStyle="1" w:styleId="384">
    <w:name w:val="页眉 字符"/>
    <w:qFormat/>
    <w:uiPriority w:val="99"/>
    <w:rPr>
      <w:kern w:val="2"/>
      <w:sz w:val="18"/>
      <w:szCs w:val="18"/>
    </w:rPr>
  </w:style>
  <w:style w:type="character" w:customStyle="1" w:styleId="385">
    <w:name w:val="Char Char33"/>
    <w:qFormat/>
    <w:uiPriority w:val="6"/>
    <w:rPr>
      <w:rFonts w:ascii="Arial" w:hAnsi="Arial" w:eastAsia="黑体"/>
      <w:b/>
      <w:kern w:val="1"/>
      <w:sz w:val="24"/>
      <w:szCs w:val="24"/>
    </w:rPr>
  </w:style>
  <w:style w:type="character" w:customStyle="1" w:styleId="386">
    <w:name w:val="b11_01b Char"/>
    <w:link w:val="387"/>
    <w:qFormat/>
    <w:uiPriority w:val="0"/>
    <w:rPr>
      <w:rFonts w:ascii="Verdana" w:hAnsi="Verdana"/>
      <w:b/>
      <w:bCs/>
      <w:color w:val="4A82CA"/>
      <w:sz w:val="17"/>
      <w:szCs w:val="17"/>
    </w:rPr>
  </w:style>
  <w:style w:type="paragraph" w:customStyle="1" w:styleId="387">
    <w:name w:val="b11_01b"/>
    <w:basedOn w:val="1"/>
    <w:next w:val="1"/>
    <w:link w:val="386"/>
    <w:qFormat/>
    <w:uiPriority w:val="0"/>
    <w:pPr>
      <w:widowControl/>
      <w:adjustRightInd/>
      <w:spacing w:before="100" w:beforeAutospacing="1" w:after="100" w:afterAutospacing="1" w:line="384" w:lineRule="auto"/>
      <w:jc w:val="left"/>
    </w:pPr>
    <w:rPr>
      <w:rFonts w:ascii="Verdana" w:hAnsi="Verdana"/>
      <w:b/>
      <w:bCs/>
      <w:color w:val="4A82CA"/>
      <w:kern w:val="0"/>
      <w:sz w:val="17"/>
      <w:szCs w:val="17"/>
    </w:rPr>
  </w:style>
  <w:style w:type="character" w:customStyle="1" w:styleId="388">
    <w:name w:val="Char Char121"/>
    <w:qFormat/>
    <w:uiPriority w:val="6"/>
    <w:rPr>
      <w:rFonts w:ascii="仿宋_GB2312" w:eastAsia="仿宋_GB2312"/>
      <w:b/>
      <w:bCs/>
      <w:kern w:val="2"/>
      <w:sz w:val="24"/>
      <w:szCs w:val="24"/>
      <w:lang w:val="zh-CN" w:eastAsia="zh-CN" w:bidi="ar-SA"/>
    </w:rPr>
  </w:style>
  <w:style w:type="character" w:customStyle="1" w:styleId="389">
    <w:name w:val="Footer-Even Char"/>
    <w:qFormat/>
    <w:uiPriority w:val="0"/>
    <w:rPr>
      <w:rFonts w:eastAsia="宋体"/>
      <w:kern w:val="2"/>
      <w:sz w:val="18"/>
      <w:lang w:val="en-US" w:eastAsia="zh-CN" w:bidi="ar-SA"/>
    </w:rPr>
  </w:style>
  <w:style w:type="character" w:customStyle="1" w:styleId="390">
    <w:name w:val="页脚 Char2"/>
    <w:link w:val="40"/>
    <w:qFormat/>
    <w:locked/>
    <w:uiPriority w:val="99"/>
    <w:rPr>
      <w:kern w:val="2"/>
      <w:sz w:val="18"/>
      <w:szCs w:val="18"/>
    </w:rPr>
  </w:style>
  <w:style w:type="character" w:customStyle="1" w:styleId="391">
    <w:name w:val="Char Char36"/>
    <w:qFormat/>
    <w:uiPriority w:val="6"/>
    <w:rPr>
      <w:rFonts w:ascii="仿宋_GB2312" w:hAnsi="仿宋_GB2312" w:eastAsia="仿宋_GB2312" w:cs="Arial"/>
      <w:b/>
      <w:kern w:val="1"/>
      <w:sz w:val="32"/>
      <w:szCs w:val="32"/>
      <w:lang w:val="zh-CN" w:eastAsia="zh-CN" w:bidi="ar-SA"/>
    </w:rPr>
  </w:style>
  <w:style w:type="character" w:customStyle="1" w:styleId="392">
    <w:name w:val="Char Char61"/>
    <w:qFormat/>
    <w:uiPriority w:val="6"/>
    <w:rPr>
      <w:rFonts w:eastAsia="宋体"/>
      <w:kern w:val="2"/>
      <w:sz w:val="21"/>
      <w:szCs w:val="24"/>
      <w:lang w:val="en-US" w:eastAsia="zh-CN" w:bidi="ar-SA"/>
    </w:rPr>
  </w:style>
  <w:style w:type="character" w:customStyle="1" w:styleId="393">
    <w:name w:val="正文文字缩进 2 Char Char"/>
    <w:qFormat/>
    <w:uiPriority w:val="0"/>
    <w:rPr>
      <w:rFonts w:ascii="宋体"/>
      <w:sz w:val="28"/>
    </w:rPr>
  </w:style>
  <w:style w:type="character" w:customStyle="1" w:styleId="394">
    <w:name w:val="f141"/>
    <w:qFormat/>
    <w:uiPriority w:val="0"/>
    <w:rPr>
      <w:rFonts w:ascii="Tahoma" w:hAnsi="Tahoma" w:eastAsia="宋体"/>
      <w:b/>
      <w:kern w:val="2"/>
      <w:sz w:val="21"/>
      <w:szCs w:val="21"/>
      <w:lang w:val="en-US" w:eastAsia="zh-CN" w:bidi="ar-SA"/>
    </w:rPr>
  </w:style>
  <w:style w:type="character" w:customStyle="1" w:styleId="395">
    <w:name w:val="段落 Char Char"/>
    <w:link w:val="396"/>
    <w:qFormat/>
    <w:uiPriority w:val="0"/>
    <w:rPr>
      <w:rFonts w:ascii="宋体" w:hAnsi="宋体"/>
      <w:sz w:val="24"/>
    </w:rPr>
  </w:style>
  <w:style w:type="paragraph" w:customStyle="1" w:styleId="396">
    <w:name w:val="段落"/>
    <w:basedOn w:val="1"/>
    <w:link w:val="395"/>
    <w:qFormat/>
    <w:uiPriority w:val="0"/>
    <w:pPr>
      <w:adjustRightInd/>
      <w:spacing w:line="360" w:lineRule="auto"/>
      <w:ind w:firstLine="480" w:firstLineChars="200"/>
    </w:pPr>
    <w:rPr>
      <w:rFonts w:ascii="宋体" w:hAnsi="宋体"/>
      <w:kern w:val="0"/>
      <w:sz w:val="24"/>
      <w:szCs w:val="20"/>
    </w:rPr>
  </w:style>
  <w:style w:type="character" w:customStyle="1" w:styleId="397">
    <w:name w:val="标题 3 Char2"/>
    <w:qFormat/>
    <w:uiPriority w:val="0"/>
    <w:rPr>
      <w:rFonts w:eastAsia="宋体"/>
      <w:b/>
      <w:bCs/>
      <w:kern w:val="2"/>
      <w:sz w:val="32"/>
      <w:szCs w:val="32"/>
      <w:lang w:val="en-US" w:eastAsia="zh-CN" w:bidi="ar-SA"/>
    </w:rPr>
  </w:style>
  <w:style w:type="character" w:customStyle="1" w:styleId="398">
    <w:name w:val="apple-converted-space"/>
    <w:qFormat/>
    <w:uiPriority w:val="0"/>
  </w:style>
  <w:style w:type="character" w:customStyle="1" w:styleId="399">
    <w:name w:val="页眉 Char2"/>
    <w:link w:val="42"/>
    <w:qFormat/>
    <w:uiPriority w:val="99"/>
    <w:rPr>
      <w:kern w:val="2"/>
      <w:sz w:val="18"/>
      <w:szCs w:val="18"/>
    </w:rPr>
  </w:style>
  <w:style w:type="character" w:customStyle="1" w:styleId="400">
    <w:name w:val="Char Char9"/>
    <w:qFormat/>
    <w:uiPriority w:val="0"/>
    <w:rPr>
      <w:rFonts w:eastAsia="宋体"/>
      <w:kern w:val="2"/>
      <w:sz w:val="18"/>
      <w:szCs w:val="18"/>
      <w:lang w:val="en-US" w:eastAsia="zh-CN" w:bidi="ar-SA"/>
    </w:rPr>
  </w:style>
  <w:style w:type="character" w:customStyle="1" w:styleId="401">
    <w:name w:val="Char Char41"/>
    <w:qFormat/>
    <w:uiPriority w:val="0"/>
    <w:rPr>
      <w:rFonts w:eastAsia="宋体"/>
      <w:b/>
      <w:sz w:val="24"/>
      <w:lang w:val="en-GB" w:eastAsia="zh-CN" w:bidi="ar-SA"/>
    </w:rPr>
  </w:style>
  <w:style w:type="character" w:customStyle="1" w:styleId="402">
    <w:name w:val="large1"/>
    <w:qFormat/>
    <w:uiPriority w:val="0"/>
    <w:rPr>
      <w:rFonts w:hint="eastAsia" w:ascii="宋体" w:hAnsi="宋体" w:eastAsia="宋体"/>
      <w:sz w:val="21"/>
      <w:szCs w:val="21"/>
    </w:rPr>
  </w:style>
  <w:style w:type="character" w:customStyle="1" w:styleId="403">
    <w:name w:val="正文段 Char"/>
    <w:link w:val="404"/>
    <w:qFormat/>
    <w:uiPriority w:val="0"/>
    <w:rPr>
      <w:sz w:val="24"/>
    </w:rPr>
  </w:style>
  <w:style w:type="paragraph" w:customStyle="1" w:styleId="404">
    <w:name w:val="正文段"/>
    <w:basedOn w:val="1"/>
    <w:link w:val="403"/>
    <w:qFormat/>
    <w:uiPriority w:val="0"/>
    <w:pPr>
      <w:widowControl/>
      <w:snapToGrid w:val="0"/>
      <w:spacing w:afterLines="50"/>
      <w:ind w:firstLine="200" w:firstLineChars="200"/>
    </w:pPr>
    <w:rPr>
      <w:kern w:val="0"/>
      <w:sz w:val="24"/>
      <w:szCs w:val="20"/>
    </w:rPr>
  </w:style>
  <w:style w:type="character" w:customStyle="1" w:styleId="405">
    <w:name w:val="Char Char13"/>
    <w:qFormat/>
    <w:uiPriority w:val="6"/>
    <w:rPr>
      <w:rFonts w:ascii="宋体" w:hAnsi="宋体"/>
      <w:kern w:val="1"/>
      <w:sz w:val="21"/>
      <w:szCs w:val="24"/>
    </w:rPr>
  </w:style>
  <w:style w:type="character" w:customStyle="1" w:styleId="406">
    <w:name w:val="Char Char92"/>
    <w:qFormat/>
    <w:uiPriority w:val="0"/>
    <w:rPr>
      <w:rFonts w:ascii="Times New Roman" w:hAnsi="Times New Roman" w:eastAsia="宋体" w:cs="Times New Roman"/>
      <w:b/>
      <w:bCs/>
      <w:kern w:val="2"/>
      <w:sz w:val="32"/>
      <w:szCs w:val="32"/>
      <w:lang w:val="en-US" w:eastAsia="zh-CN" w:bidi="ar-SA"/>
    </w:rPr>
  </w:style>
  <w:style w:type="character" w:customStyle="1" w:styleId="407">
    <w:name w:val="冯广丽 Char"/>
    <w:link w:val="408"/>
    <w:qFormat/>
    <w:uiPriority w:val="0"/>
    <w:rPr>
      <w:rFonts w:ascii="宋体" w:hAnsi="宋体"/>
      <w:kern w:val="2"/>
      <w:sz w:val="24"/>
      <w:szCs w:val="22"/>
    </w:rPr>
  </w:style>
  <w:style w:type="paragraph" w:customStyle="1" w:styleId="408">
    <w:name w:val="冯广丽"/>
    <w:basedOn w:val="1"/>
    <w:link w:val="407"/>
    <w:qFormat/>
    <w:uiPriority w:val="0"/>
    <w:pPr>
      <w:adjustRightInd/>
      <w:spacing w:line="360" w:lineRule="auto"/>
      <w:ind w:firstLine="480" w:firstLineChars="200"/>
    </w:pPr>
    <w:rPr>
      <w:rFonts w:ascii="宋体" w:hAnsi="宋体"/>
      <w:sz w:val="24"/>
      <w:szCs w:val="22"/>
    </w:rPr>
  </w:style>
  <w:style w:type="character" w:customStyle="1" w:styleId="409">
    <w:name w:val="批注文字 字符"/>
    <w:qFormat/>
    <w:uiPriority w:val="0"/>
    <w:rPr>
      <w:rFonts w:ascii="Arial" w:hAnsi="Arial" w:eastAsia="黑体" w:cs="Arial"/>
      <w:snapToGrid w:val="0"/>
      <w:kern w:val="0"/>
      <w:szCs w:val="21"/>
    </w:rPr>
  </w:style>
  <w:style w:type="character" w:customStyle="1" w:styleId="410">
    <w:name w:val="Char Char161"/>
    <w:qFormat/>
    <w:uiPriority w:val="0"/>
    <w:rPr>
      <w:rFonts w:eastAsia="宋体"/>
      <w:b/>
      <w:kern w:val="2"/>
      <w:sz w:val="32"/>
      <w:lang w:val="en-US" w:eastAsia="zh-CN"/>
    </w:rPr>
  </w:style>
  <w:style w:type="character" w:customStyle="1" w:styleId="411">
    <w:name w:val="javascript"/>
    <w:qFormat/>
    <w:uiPriority w:val="0"/>
  </w:style>
  <w:style w:type="character" w:customStyle="1" w:styleId="412">
    <w:name w:val="图名 Char"/>
    <w:qFormat/>
    <w:uiPriority w:val="0"/>
    <w:rPr>
      <w:rFonts w:ascii="Arial" w:hAnsi="Arial" w:eastAsia="黑体"/>
      <w:kern w:val="2"/>
      <w:sz w:val="24"/>
      <w:szCs w:val="24"/>
      <w:lang w:val="en-US" w:eastAsia="zh-CN" w:bidi="ar-SA"/>
    </w:rPr>
  </w:style>
  <w:style w:type="character" w:customStyle="1" w:styleId="413">
    <w:name w:val="Used by Word for text of Help footnotes Char Char"/>
    <w:qFormat/>
    <w:uiPriority w:val="0"/>
    <w:rPr>
      <w:rFonts w:ascii="Times New Roman" w:hAnsi="Times New Roman" w:eastAsia="宋体" w:cs="Times New Roman"/>
      <w:sz w:val="20"/>
      <w:szCs w:val="20"/>
    </w:rPr>
  </w:style>
  <w:style w:type="character" w:customStyle="1" w:styleId="414">
    <w:name w:val="编号，小四 Char"/>
    <w:link w:val="415"/>
    <w:qFormat/>
    <w:uiPriority w:val="0"/>
    <w:rPr>
      <w:rFonts w:ascii="Arial" w:hAnsi="Arial"/>
      <w:sz w:val="24"/>
    </w:rPr>
  </w:style>
  <w:style w:type="paragraph" w:customStyle="1" w:styleId="415">
    <w:name w:val="编号，小四"/>
    <w:basedOn w:val="1"/>
    <w:link w:val="414"/>
    <w:qFormat/>
    <w:uiPriority w:val="0"/>
    <w:pPr>
      <w:tabs>
        <w:tab w:val="left" w:pos="432"/>
      </w:tabs>
      <w:adjustRightInd/>
      <w:spacing w:line="360" w:lineRule="auto"/>
      <w:ind w:left="432" w:hanging="432"/>
    </w:pPr>
    <w:rPr>
      <w:rFonts w:ascii="Arial" w:hAnsi="Arial"/>
      <w:kern w:val="0"/>
      <w:sz w:val="24"/>
      <w:szCs w:val="20"/>
    </w:rPr>
  </w:style>
  <w:style w:type="character" w:customStyle="1" w:styleId="416">
    <w:name w:val="Font Style82"/>
    <w:qFormat/>
    <w:uiPriority w:val="99"/>
    <w:rPr>
      <w:rFonts w:ascii="宋体" w:eastAsia="宋体" w:cs="宋体"/>
      <w:color w:val="000000"/>
      <w:sz w:val="14"/>
      <w:szCs w:val="14"/>
    </w:rPr>
  </w:style>
  <w:style w:type="character" w:customStyle="1" w:styleId="417">
    <w:name w:val="标题 2 Char Char"/>
    <w:qFormat/>
    <w:uiPriority w:val="0"/>
    <w:rPr>
      <w:rFonts w:ascii="楷体_GB2312" w:hAnsi="Arial" w:eastAsia="楷体_GB2312"/>
      <w:b/>
      <w:bCs/>
      <w:kern w:val="2"/>
      <w:sz w:val="24"/>
      <w:szCs w:val="32"/>
      <w:lang w:val="en-US" w:eastAsia="zh-CN" w:bidi="ar-SA"/>
    </w:rPr>
  </w:style>
  <w:style w:type="character" w:customStyle="1" w:styleId="418">
    <w:name w:val="未用 Char"/>
    <w:qFormat/>
    <w:uiPriority w:val="0"/>
    <w:rPr>
      <w:rFonts w:ascii="Arial" w:hAnsi="Arial" w:eastAsia="黑体"/>
      <w:kern w:val="2"/>
      <w:sz w:val="21"/>
      <w:szCs w:val="21"/>
      <w:lang w:val="en-US" w:eastAsia="zh-CN" w:bidi="ar-SA"/>
    </w:rPr>
  </w:style>
  <w:style w:type="character" w:customStyle="1" w:styleId="419">
    <w:name w:val="myp1111"/>
    <w:qFormat/>
    <w:uiPriority w:val="0"/>
    <w:rPr>
      <w:rFonts w:hint="default" w:ascii="ˎ̥" w:hAnsi="ˎ̥"/>
      <w:color w:val="000000"/>
      <w:sz w:val="20"/>
      <w:szCs w:val="20"/>
      <w:u w:val="none"/>
    </w:rPr>
  </w:style>
  <w:style w:type="character" w:customStyle="1" w:styleId="420">
    <w:name w:val="样式 标题 4h4H4Fab-4T5Ref Heading 1rh1Heading sqlsect 1.2.3.... Char"/>
    <w:link w:val="314"/>
    <w:qFormat/>
    <w:uiPriority w:val="0"/>
    <w:rPr>
      <w:rFonts w:ascii="微软雅黑" w:hAnsi="微软雅黑" w:eastAsia="微软雅黑"/>
      <w:b/>
      <w:bCs/>
      <w:kern w:val="2"/>
      <w:sz w:val="24"/>
      <w:szCs w:val="28"/>
    </w:rPr>
  </w:style>
  <w:style w:type="character" w:customStyle="1" w:styleId="421">
    <w:name w:val="h Char Char"/>
    <w:qFormat/>
    <w:uiPriority w:val="0"/>
    <w:rPr>
      <w:rFonts w:eastAsia="宋体"/>
      <w:kern w:val="2"/>
      <w:sz w:val="18"/>
      <w:lang w:val="en-US" w:eastAsia="zh-CN" w:bidi="ar-SA"/>
    </w:rPr>
  </w:style>
  <w:style w:type="character" w:customStyle="1" w:styleId="422">
    <w:name w:val="仿宋正文 Char"/>
    <w:link w:val="423"/>
    <w:qFormat/>
    <w:uiPriority w:val="0"/>
    <w:rPr>
      <w:rFonts w:ascii="仿宋_GB2312" w:eastAsia="仿宋_GB2312"/>
      <w:kern w:val="2"/>
      <w:sz w:val="24"/>
      <w:lang w:val="en-US" w:eastAsia="zh-CN" w:bidi="ar-SA"/>
    </w:rPr>
  </w:style>
  <w:style w:type="paragraph" w:customStyle="1" w:styleId="423">
    <w:name w:val="仿宋正文"/>
    <w:basedOn w:val="1"/>
    <w:link w:val="422"/>
    <w:qFormat/>
    <w:uiPriority w:val="0"/>
    <w:pPr>
      <w:adjustRightInd/>
      <w:spacing w:line="360" w:lineRule="auto"/>
      <w:ind w:firstLine="480" w:firstLineChars="200"/>
    </w:pPr>
    <w:rPr>
      <w:rFonts w:ascii="仿宋_GB2312" w:eastAsia="仿宋_GB2312"/>
      <w:sz w:val="24"/>
      <w:szCs w:val="20"/>
    </w:rPr>
  </w:style>
  <w:style w:type="character" w:customStyle="1" w:styleId="424">
    <w:name w:val="正文首行缩进 Char Char Char Char Char Char"/>
    <w:qFormat/>
    <w:uiPriority w:val="0"/>
    <w:rPr>
      <w:rFonts w:ascii="宋体" w:eastAsia="宋体"/>
      <w:kern w:val="2"/>
      <w:sz w:val="24"/>
      <w:lang w:val="zh-CN" w:bidi="ar-SA"/>
    </w:rPr>
  </w:style>
  <w:style w:type="character" w:customStyle="1" w:styleId="425">
    <w:name w:val="样式 宋体"/>
    <w:qFormat/>
    <w:uiPriority w:val="0"/>
    <w:rPr>
      <w:rFonts w:ascii="宋体" w:hAnsi="宋体"/>
      <w:sz w:val="24"/>
    </w:rPr>
  </w:style>
  <w:style w:type="character" w:customStyle="1" w:styleId="426">
    <w:name w:val="tw4winJump"/>
    <w:qFormat/>
    <w:uiPriority w:val="0"/>
    <w:rPr>
      <w:rFonts w:ascii="Courier New" w:hAnsi="Courier New" w:cs="Courier New"/>
      <w:color w:val="008080"/>
      <w:lang w:val="en-US" w:eastAsia="zh-CN"/>
    </w:rPr>
  </w:style>
  <w:style w:type="character" w:customStyle="1" w:styleId="427">
    <w:name w:val="style36"/>
    <w:basedOn w:val="70"/>
    <w:qFormat/>
    <w:uiPriority w:val="0"/>
    <w:rPr>
      <w:rFonts w:ascii="Arial" w:hAnsi="Arial" w:eastAsia="黑体" w:cs="Arial"/>
      <w:snapToGrid w:val="0"/>
      <w:kern w:val="0"/>
      <w:szCs w:val="21"/>
    </w:rPr>
  </w:style>
  <w:style w:type="character" w:customStyle="1" w:styleId="428">
    <w:name w:val="pt9"/>
    <w:qFormat/>
    <w:uiPriority w:val="0"/>
    <w:rPr>
      <w:rFonts w:ascii="仿宋_GB2312" w:eastAsia="微软雅黑"/>
      <w:b/>
      <w:kern w:val="2"/>
      <w:sz w:val="32"/>
      <w:szCs w:val="32"/>
      <w:lang w:val="en-US" w:eastAsia="zh-CN" w:bidi="ar-SA"/>
    </w:rPr>
  </w:style>
  <w:style w:type="character" w:customStyle="1" w:styleId="429">
    <w:name w:val="DO_NOT_TRANSLATE"/>
    <w:qFormat/>
    <w:uiPriority w:val="0"/>
    <w:rPr>
      <w:rFonts w:ascii="Courier New" w:hAnsi="Courier New" w:cs="Courier New"/>
      <w:color w:val="800000"/>
      <w:lang w:val="en-US" w:eastAsia="zh-CN"/>
    </w:rPr>
  </w:style>
  <w:style w:type="character" w:customStyle="1" w:styleId="430">
    <w:name w:val="标书1 Char1"/>
    <w:qFormat/>
    <w:uiPriority w:val="0"/>
    <w:rPr>
      <w:rFonts w:eastAsia="宋体"/>
      <w:b/>
      <w:bCs/>
      <w:kern w:val="44"/>
      <w:sz w:val="44"/>
      <w:szCs w:val="44"/>
      <w:lang w:val="en-US" w:eastAsia="zh-CN" w:bidi="ar-SA"/>
    </w:rPr>
  </w:style>
  <w:style w:type="character" w:customStyle="1" w:styleId="431">
    <w:name w:val="页脚 字符"/>
    <w:qFormat/>
    <w:uiPriority w:val="99"/>
    <w:rPr>
      <w:kern w:val="2"/>
      <w:sz w:val="18"/>
      <w:szCs w:val="18"/>
    </w:rPr>
  </w:style>
  <w:style w:type="character" w:customStyle="1" w:styleId="432">
    <w:name w:val="正文2 Char"/>
    <w:qFormat/>
    <w:uiPriority w:val="0"/>
    <w:rPr>
      <w:rFonts w:eastAsia="宋体"/>
      <w:kern w:val="2"/>
      <w:sz w:val="24"/>
      <w:lang w:val="en-US" w:eastAsia="zh-CN" w:bidi="ar-SA"/>
    </w:rPr>
  </w:style>
  <w:style w:type="character" w:customStyle="1" w:styleId="433">
    <w:name w:val="Char Char21"/>
    <w:qFormat/>
    <w:uiPriority w:val="6"/>
    <w:rPr>
      <w:rFonts w:ascii="宋体" w:hAnsi="宋体"/>
      <w:kern w:val="1"/>
      <w:sz w:val="24"/>
      <w:szCs w:val="21"/>
      <w:lang w:val="zh-CN"/>
    </w:rPr>
  </w:style>
  <w:style w:type="character" w:customStyle="1" w:styleId="434">
    <w:name w:val="样式 正文缩进 + 首行缩进:  2 字符 Char Char"/>
    <w:link w:val="435"/>
    <w:qFormat/>
    <w:uiPriority w:val="0"/>
    <w:rPr>
      <w:rFonts w:cs="宋体"/>
      <w:kern w:val="2"/>
      <w:sz w:val="24"/>
    </w:rPr>
  </w:style>
  <w:style w:type="paragraph" w:customStyle="1" w:styleId="435">
    <w:name w:val="样式 正文缩进 + 首行缩进:  2 字符"/>
    <w:basedOn w:val="17"/>
    <w:link w:val="434"/>
    <w:qFormat/>
    <w:uiPriority w:val="0"/>
    <w:pPr>
      <w:widowControl w:val="0"/>
      <w:adjustRightInd/>
      <w:snapToGrid/>
      <w:spacing w:line="360" w:lineRule="auto"/>
      <w:ind w:firstLine="200" w:firstLineChars="200"/>
    </w:pPr>
    <w:rPr>
      <w:rFonts w:ascii="Calibri"/>
      <w:snapToGrid/>
      <w:color w:val="auto"/>
      <w:kern w:val="2"/>
      <w:sz w:val="24"/>
    </w:rPr>
  </w:style>
  <w:style w:type="character" w:customStyle="1" w:styleId="436">
    <w:name w:val="正文文本 Char1"/>
    <w:link w:val="2"/>
    <w:qFormat/>
    <w:uiPriority w:val="0"/>
    <w:rPr>
      <w:rFonts w:ascii="宋体" w:hAnsi="Arial" w:eastAsia="宋体" w:cs="Arial"/>
      <w:snapToGrid w:val="0"/>
      <w:kern w:val="2"/>
      <w:sz w:val="24"/>
      <w:szCs w:val="21"/>
      <w:lang w:val="zh-CN" w:eastAsia="zh-CN" w:bidi="ar-SA"/>
    </w:rPr>
  </w:style>
  <w:style w:type="character" w:customStyle="1" w:styleId="437">
    <w:name w:val="gray6"/>
    <w:basedOn w:val="70"/>
    <w:qFormat/>
    <w:uiPriority w:val="0"/>
    <w:rPr>
      <w:rFonts w:ascii="Arial" w:hAnsi="Arial" w:eastAsia="黑体" w:cs="Arial"/>
      <w:snapToGrid w:val="0"/>
      <w:kern w:val="0"/>
      <w:szCs w:val="21"/>
    </w:rPr>
  </w:style>
  <w:style w:type="character" w:customStyle="1" w:styleId="438">
    <w:name w:val="hui"/>
    <w:basedOn w:val="70"/>
    <w:qFormat/>
    <w:uiPriority w:val="0"/>
    <w:rPr>
      <w:rFonts w:ascii="Arial" w:hAnsi="Arial" w:eastAsia="黑体" w:cs="Arial"/>
      <w:snapToGrid w:val="0"/>
      <w:kern w:val="0"/>
      <w:szCs w:val="21"/>
    </w:rPr>
  </w:style>
  <w:style w:type="character" w:customStyle="1" w:styleId="439">
    <w:name w:val="哈哈正文 Char Char"/>
    <w:qFormat/>
    <w:uiPriority w:val="0"/>
    <w:rPr>
      <w:rFonts w:ascii="宋体" w:hAnsi="宋体" w:eastAsia="宋体" w:cs="宋体"/>
      <w:kern w:val="2"/>
      <w:sz w:val="24"/>
      <w:lang w:val="en-US" w:eastAsia="zh-CN" w:bidi="ar-SA"/>
    </w:rPr>
  </w:style>
  <w:style w:type="paragraph" w:customStyle="1" w:styleId="440">
    <w:name w:val="样式 正文文本缩进 + 左侧:  2 字符 首行缩进:  2 字符"/>
    <w:basedOn w:val="25"/>
    <w:qFormat/>
    <w:uiPriority w:val="0"/>
    <w:pPr>
      <w:tabs>
        <w:tab w:val="left" w:pos="360"/>
        <w:tab w:val="left" w:pos="540"/>
      </w:tabs>
      <w:adjustRightInd/>
      <w:spacing w:line="520" w:lineRule="exact"/>
      <w:ind w:left="200" w:firstLine="560"/>
    </w:pPr>
    <w:rPr>
      <w:rFonts w:ascii="仿宋_GB2312" w:hAnsi="Times New Roman" w:eastAsia="仿宋_GB2312"/>
      <w:sz w:val="28"/>
      <w:szCs w:val="20"/>
    </w:rPr>
  </w:style>
  <w:style w:type="paragraph" w:customStyle="1" w:styleId="441">
    <w:name w:val="封面表格文本"/>
    <w:basedOn w:val="1"/>
    <w:qFormat/>
    <w:uiPriority w:val="0"/>
    <w:pPr>
      <w:autoSpaceDE w:val="0"/>
      <w:autoSpaceDN w:val="0"/>
      <w:ind w:firstLine="200" w:firstLineChars="200"/>
      <w:jc w:val="center"/>
    </w:pPr>
    <w:rPr>
      <w:rFonts w:ascii="Arial" w:hAnsi="Arial"/>
      <w:kern w:val="0"/>
      <w:szCs w:val="21"/>
    </w:rPr>
  </w:style>
  <w:style w:type="paragraph" w:customStyle="1" w:styleId="442">
    <w:name w:val="正文文本 221"/>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443">
    <w:name w:val="表格标题1"/>
    <w:basedOn w:val="1"/>
    <w:qFormat/>
    <w:uiPriority w:val="0"/>
    <w:pPr>
      <w:adjustRightInd/>
      <w:spacing w:line="360" w:lineRule="auto"/>
      <w:jc w:val="center"/>
    </w:pPr>
    <w:rPr>
      <w:rFonts w:ascii="宋体" w:hAnsi="宋体" w:cs="宋体"/>
      <w:b/>
      <w:bCs/>
      <w:color w:val="000000"/>
      <w:sz w:val="24"/>
      <w:szCs w:val="21"/>
    </w:rPr>
  </w:style>
  <w:style w:type="paragraph" w:customStyle="1" w:styleId="444">
    <w:name w:val="目录标题"/>
    <w:basedOn w:val="1"/>
    <w:qFormat/>
    <w:uiPriority w:val="0"/>
    <w:pPr>
      <w:autoSpaceDE w:val="0"/>
      <w:autoSpaceDN w:val="0"/>
      <w:spacing w:before="566" w:after="544" w:line="566" w:lineRule="atLeast"/>
      <w:ind w:firstLine="419" w:firstLineChars="200"/>
      <w:jc w:val="center"/>
    </w:pPr>
    <w:rPr>
      <w:rFonts w:ascii="Arial" w:hAnsi="Arial"/>
      <w:color w:val="000000"/>
      <w:spacing w:val="565"/>
      <w:kern w:val="0"/>
      <w:sz w:val="54"/>
      <w:szCs w:val="54"/>
    </w:rPr>
  </w:style>
  <w:style w:type="paragraph" w:customStyle="1" w:styleId="445">
    <w:name w:val="subhead"/>
    <w:qFormat/>
    <w:uiPriority w:val="0"/>
    <w:pPr>
      <w:spacing w:after="120" w:line="300" w:lineRule="exact"/>
    </w:pPr>
    <w:rPr>
      <w:rFonts w:ascii="Arial" w:hAnsi="Arial" w:eastAsia="宋体" w:cs="Times New Roman"/>
      <w:b/>
      <w:sz w:val="26"/>
      <w:lang w:val="en-US" w:eastAsia="en-US" w:bidi="ar-SA"/>
    </w:rPr>
  </w:style>
  <w:style w:type="paragraph" w:customStyle="1" w:styleId="446">
    <w:name w:val="样式 宋体 三号 加粗 居中"/>
    <w:basedOn w:val="1"/>
    <w:qFormat/>
    <w:uiPriority w:val="0"/>
    <w:pPr>
      <w:adjustRightInd/>
      <w:spacing w:line="360" w:lineRule="auto"/>
      <w:jc w:val="center"/>
    </w:pPr>
    <w:rPr>
      <w:rFonts w:ascii="宋体" w:hAnsi="宋体" w:cs="宋体"/>
      <w:b/>
      <w:bCs/>
      <w:sz w:val="24"/>
      <w:szCs w:val="20"/>
    </w:rPr>
  </w:style>
  <w:style w:type="paragraph" w:customStyle="1" w:styleId="447">
    <w:name w:val="标题4_自定义"/>
    <w:basedOn w:val="7"/>
    <w:qFormat/>
    <w:uiPriority w:val="0"/>
    <w:pPr>
      <w:adjustRightInd/>
      <w:spacing w:before="0" w:after="0" w:line="360" w:lineRule="auto"/>
    </w:pPr>
    <w:rPr>
      <w:rFonts w:ascii="Verdana" w:eastAsia="Verdana"/>
      <w:sz w:val="21"/>
      <w:lang w:val="en-US"/>
    </w:rPr>
  </w:style>
  <w:style w:type="paragraph" w:customStyle="1" w:styleId="448">
    <w:name w:val="正文 内标 序号标"/>
    <w:basedOn w:val="449"/>
    <w:qFormat/>
    <w:uiPriority w:val="0"/>
    <w:pPr>
      <w:tabs>
        <w:tab w:val="left" w:pos="0"/>
      </w:tabs>
      <w:adjustRightInd/>
      <w:spacing w:before="0"/>
      <w:ind w:firstLine="482"/>
    </w:pPr>
    <w:rPr>
      <w:rFonts w:ascii="微软雅黑" w:hAnsi="微软雅黑"/>
      <w:sz w:val="24"/>
      <w:szCs w:val="24"/>
    </w:rPr>
  </w:style>
  <w:style w:type="paragraph" w:customStyle="1" w:styleId="449">
    <w:name w:val="My正文"/>
    <w:basedOn w:val="1"/>
    <w:qFormat/>
    <w:uiPriority w:val="0"/>
    <w:pPr>
      <w:spacing w:before="120" w:line="360" w:lineRule="auto"/>
      <w:ind w:firstLine="567"/>
    </w:pPr>
    <w:rPr>
      <w:rFonts w:ascii="Arial" w:hAnsi="Arial"/>
      <w:sz w:val="20"/>
      <w:szCs w:val="20"/>
    </w:rPr>
  </w:style>
  <w:style w:type="paragraph" w:customStyle="1" w:styleId="450">
    <w:name w:val="彩色底纹 - 强调文字颜色 11"/>
    <w:qFormat/>
    <w:uiPriority w:val="0"/>
    <w:rPr>
      <w:rFonts w:ascii="Times New Roman" w:hAnsi="Times New Roman" w:eastAsia="宋体" w:cs="Times New Roman"/>
      <w:kern w:val="2"/>
      <w:sz w:val="21"/>
      <w:szCs w:val="24"/>
      <w:lang w:val="en-US" w:eastAsia="zh-CN" w:bidi="ar-SA"/>
    </w:rPr>
  </w:style>
  <w:style w:type="paragraph" w:customStyle="1" w:styleId="451">
    <w:name w:val="正文 小标"/>
    <w:basedOn w:val="1"/>
    <w:qFormat/>
    <w:uiPriority w:val="0"/>
    <w:pPr>
      <w:tabs>
        <w:tab w:val="left" w:pos="0"/>
      </w:tabs>
      <w:adjustRightInd/>
      <w:spacing w:line="300" w:lineRule="auto"/>
      <w:ind w:left="425"/>
    </w:pPr>
    <w:rPr>
      <w:rFonts w:ascii="仿宋" w:hAnsi="Calibri" w:eastAsia="仿宋"/>
      <w:sz w:val="24"/>
      <w:szCs w:val="20"/>
    </w:rPr>
  </w:style>
  <w:style w:type="paragraph" w:customStyle="1" w:styleId="452">
    <w:name w:val="reader-word-layer"/>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453">
    <w:name w:val="修订2"/>
    <w:qFormat/>
    <w:uiPriority w:val="0"/>
    <w:rPr>
      <w:rFonts w:ascii="Times New Roman" w:hAnsi="Times New Roman" w:eastAsia="宋体" w:cs="Times New Roman"/>
      <w:kern w:val="2"/>
      <w:sz w:val="21"/>
      <w:lang w:val="en-US" w:eastAsia="zh-CN" w:bidi="ar-SA"/>
    </w:rPr>
  </w:style>
  <w:style w:type="paragraph" w:customStyle="1" w:styleId="454">
    <w:name w:val="Char Char11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455">
    <w:name w:val="xl8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456">
    <w:name w:val="文章标题"/>
    <w:next w:val="457"/>
    <w:qFormat/>
    <w:uiPriority w:val="0"/>
    <w:pPr>
      <w:spacing w:beforeLines="800" w:afterLines="100"/>
      <w:jc w:val="center"/>
    </w:pPr>
    <w:rPr>
      <w:rFonts w:ascii="Arial" w:hAnsi="Arial" w:eastAsia="黑体" w:cs="宋体"/>
      <w:bCs/>
      <w:kern w:val="2"/>
      <w:sz w:val="52"/>
      <w:lang w:val="en-US" w:eastAsia="zh-CN" w:bidi="ar-SA"/>
    </w:rPr>
  </w:style>
  <w:style w:type="paragraph" w:customStyle="1" w:styleId="457">
    <w:name w:val="封面公司名"/>
    <w:qFormat/>
    <w:uiPriority w:val="0"/>
    <w:pPr>
      <w:jc w:val="center"/>
    </w:pPr>
    <w:rPr>
      <w:rFonts w:ascii="Arial" w:hAnsi="Arial" w:eastAsia="楷体_GB2312" w:cs="宋体"/>
      <w:bCs/>
      <w:kern w:val="2"/>
      <w:sz w:val="28"/>
      <w:lang w:val="en-US" w:eastAsia="zh-CN" w:bidi="ar-SA"/>
    </w:rPr>
  </w:style>
  <w:style w:type="paragraph" w:customStyle="1" w:styleId="458">
    <w:name w:val="Char1 Char Char Char5"/>
    <w:basedOn w:val="1"/>
    <w:qFormat/>
    <w:uiPriority w:val="0"/>
    <w:pPr>
      <w:adjustRightInd/>
      <w:ind w:firstLine="200" w:firstLineChars="200"/>
    </w:pPr>
    <w:rPr>
      <w:rFonts w:ascii="Tahoma" w:hAnsi="Tahoma"/>
      <w:sz w:val="24"/>
      <w:szCs w:val="20"/>
    </w:rPr>
  </w:style>
  <w:style w:type="paragraph" w:customStyle="1" w:styleId="459">
    <w:name w:val="style82 f9a f9a f9a"/>
    <w:basedOn w:val="1"/>
    <w:qFormat/>
    <w:uiPriority w:val="0"/>
    <w:pPr>
      <w:widowControl/>
      <w:spacing w:before="100" w:beforeAutospacing="1" w:after="100" w:afterAutospacing="1" w:line="276" w:lineRule="auto"/>
      <w:jc w:val="left"/>
    </w:pPr>
    <w:rPr>
      <w:rFonts w:ascii="宋体" w:hAnsi="宋体"/>
      <w:kern w:val="0"/>
      <w:sz w:val="24"/>
      <w:szCs w:val="20"/>
    </w:rPr>
  </w:style>
  <w:style w:type="paragraph" w:customStyle="1" w:styleId="460">
    <w:name w:val="正文 编号"/>
    <w:basedOn w:val="1"/>
    <w:qFormat/>
    <w:uiPriority w:val="0"/>
    <w:pPr>
      <w:widowControl/>
      <w:tabs>
        <w:tab w:val="left" w:pos="840"/>
      </w:tabs>
      <w:spacing w:after="120" w:line="440" w:lineRule="exact"/>
      <w:ind w:left="840" w:hanging="420"/>
      <w:jc w:val="left"/>
    </w:pPr>
    <w:rPr>
      <w:rFonts w:ascii="仿宋_GB2312" w:hAnsi="仿宋_GB2312" w:eastAsia="仿宋_GB2312"/>
      <w:sz w:val="24"/>
      <w:szCs w:val="20"/>
    </w:rPr>
  </w:style>
  <w:style w:type="paragraph" w:customStyle="1" w:styleId="461">
    <w:name w:val="Char Char Char Char Char Char Char Char"/>
    <w:basedOn w:val="1"/>
    <w:qFormat/>
    <w:uiPriority w:val="0"/>
    <w:pPr>
      <w:tabs>
        <w:tab w:val="left" w:pos="360"/>
      </w:tabs>
    </w:pPr>
    <w:rPr>
      <w:sz w:val="24"/>
      <w:szCs w:val="20"/>
    </w:rPr>
  </w:style>
  <w:style w:type="paragraph" w:customStyle="1" w:styleId="462">
    <w:name w:val="Char Char11 Char Char Char"/>
    <w:basedOn w:val="1"/>
    <w:qFormat/>
    <w:uiPriority w:val="0"/>
    <w:pPr>
      <w:spacing w:line="360" w:lineRule="auto"/>
    </w:pPr>
    <w:rPr>
      <w:szCs w:val="20"/>
    </w:rPr>
  </w:style>
  <w:style w:type="paragraph" w:customStyle="1" w:styleId="463">
    <w:name w:val="gjt_3"/>
    <w:next w:val="1"/>
    <w:qFormat/>
    <w:uiPriority w:val="0"/>
    <w:pPr>
      <w:keepNext/>
      <w:keepLines/>
      <w:widowControl w:val="0"/>
      <w:spacing w:before="260" w:after="260" w:line="412" w:lineRule="auto"/>
      <w:ind w:left="289" w:hanging="289"/>
      <w:jc w:val="both"/>
      <w:outlineLvl w:val="7"/>
    </w:pPr>
    <w:rPr>
      <w:rFonts w:ascii="Calibri" w:hAnsi="Calibri" w:eastAsia="黑体" w:cs="Times New Roman"/>
      <w:bCs/>
      <w:color w:val="000000"/>
      <w:kern w:val="2"/>
      <w:sz w:val="28"/>
      <w:szCs w:val="28"/>
      <w:u w:color="000000"/>
      <w:lang w:val="en-US" w:eastAsia="zh-CN" w:bidi="ar-SA"/>
    </w:rPr>
  </w:style>
  <w:style w:type="paragraph" w:customStyle="1" w:styleId="464">
    <w:name w:val="金宏发行正文"/>
    <w:basedOn w:val="1"/>
    <w:qFormat/>
    <w:uiPriority w:val="0"/>
    <w:pPr>
      <w:adjustRightInd/>
      <w:spacing w:line="500" w:lineRule="exact"/>
      <w:ind w:firstLine="560" w:firstLineChars="200"/>
    </w:pPr>
    <w:rPr>
      <w:rFonts w:eastAsia="仿宋_GB2312"/>
      <w:sz w:val="28"/>
      <w:szCs w:val="20"/>
    </w:rPr>
  </w:style>
  <w:style w:type="paragraph" w:customStyle="1" w:styleId="465">
    <w:name w:val="样式3"/>
    <w:basedOn w:val="466"/>
    <w:qFormat/>
    <w:uiPriority w:val="0"/>
    <w:pPr>
      <w:tabs>
        <w:tab w:val="left" w:pos="2790"/>
        <w:tab w:val="left" w:pos="4230"/>
      </w:tabs>
      <w:spacing w:beforeLines="100"/>
      <w:jc w:val="left"/>
    </w:pPr>
  </w:style>
  <w:style w:type="paragraph" w:customStyle="1" w:styleId="466">
    <w:name w:val="样式2"/>
    <w:basedOn w:val="1"/>
    <w:qFormat/>
    <w:uiPriority w:val="0"/>
    <w:pPr>
      <w:tabs>
        <w:tab w:val="left" w:pos="2790"/>
        <w:tab w:val="left" w:pos="4230"/>
      </w:tabs>
      <w:autoSpaceDE w:val="0"/>
      <w:autoSpaceDN w:val="0"/>
      <w:snapToGrid w:val="0"/>
      <w:spacing w:line="360" w:lineRule="auto"/>
      <w:jc w:val="center"/>
      <w:outlineLvl w:val="1"/>
    </w:pPr>
    <w:rPr>
      <w:rFonts w:ascii="仿宋_GB2312" w:hAnsi="仿宋" w:eastAsia="仿宋_GB2312"/>
      <w:b/>
      <w:bCs/>
      <w:kern w:val="0"/>
      <w:sz w:val="32"/>
      <w:szCs w:val="30"/>
      <w:lang w:val="zh-CN"/>
    </w:rPr>
  </w:style>
  <w:style w:type="paragraph" w:customStyle="1" w:styleId="467">
    <w:name w:val="Char Char1 Char Char1 Char Char1"/>
    <w:basedOn w:val="1"/>
    <w:qFormat/>
    <w:uiPriority w:val="0"/>
    <w:pPr>
      <w:tabs>
        <w:tab w:val="left" w:pos="840"/>
      </w:tabs>
      <w:ind w:left="840" w:hanging="420"/>
    </w:pPr>
    <w:rPr>
      <w:rFonts w:ascii="Tahoma" w:hAnsi="Tahoma"/>
      <w:sz w:val="24"/>
    </w:rPr>
  </w:style>
  <w:style w:type="paragraph" w:customStyle="1" w:styleId="468">
    <w:name w:val="Z5"/>
    <w:basedOn w:val="1"/>
    <w:next w:val="1"/>
    <w:qFormat/>
    <w:uiPriority w:val="0"/>
    <w:pPr>
      <w:tabs>
        <w:tab w:val="left" w:pos="2100"/>
      </w:tabs>
      <w:adjustRightInd/>
      <w:spacing w:before="240"/>
      <w:ind w:firstLine="200" w:firstLineChars="200"/>
      <w:outlineLvl w:val="4"/>
    </w:pPr>
    <w:rPr>
      <w:rFonts w:ascii="Tahoma" w:hAnsi="Tahoma" w:eastAsia="幼圆"/>
    </w:rPr>
  </w:style>
  <w:style w:type="paragraph" w:customStyle="1" w:styleId="469">
    <w:name w:val="标书标题2"/>
    <w:basedOn w:val="5"/>
    <w:qFormat/>
    <w:uiPriority w:val="0"/>
    <w:pPr>
      <w:keepLines w:val="0"/>
      <w:widowControl/>
      <w:tabs>
        <w:tab w:val="left" w:pos="840"/>
        <w:tab w:val="clear" w:pos="432"/>
      </w:tabs>
      <w:adjustRightInd w:val="0"/>
      <w:snapToGrid w:val="0"/>
      <w:spacing w:beforeLines="50" w:after="60" w:line="300" w:lineRule="auto"/>
      <w:ind w:left="840" w:hanging="420"/>
    </w:pPr>
    <w:rPr>
      <w:rFonts w:ascii="Arial Narrow" w:hAnsi="Arial Narrow"/>
      <w:snapToGrid w:val="0"/>
      <w:kern w:val="0"/>
      <w:szCs w:val="20"/>
      <w:lang w:val="en-US"/>
    </w:rPr>
  </w:style>
  <w:style w:type="paragraph" w:customStyle="1" w:styleId="470">
    <w:name w:val="样式 仿宋_GB2312 三号 加粗 黑色 居中 行距: 1.5 倍行距"/>
    <w:basedOn w:val="1"/>
    <w:qFormat/>
    <w:uiPriority w:val="0"/>
    <w:pPr>
      <w:spacing w:line="360" w:lineRule="auto"/>
      <w:jc w:val="center"/>
    </w:pPr>
    <w:rPr>
      <w:rFonts w:ascii="仿宋_GB2312" w:eastAsia="仿宋_GB2312" w:cs="宋体"/>
      <w:b/>
      <w:bCs/>
      <w:color w:val="000000"/>
      <w:sz w:val="28"/>
      <w:szCs w:val="20"/>
    </w:rPr>
  </w:style>
  <w:style w:type="paragraph" w:customStyle="1" w:styleId="471">
    <w:name w:val="正文21"/>
    <w:basedOn w:val="1"/>
    <w:qFormat/>
    <w:uiPriority w:val="0"/>
    <w:pPr>
      <w:adjustRightInd/>
      <w:spacing w:before="156" w:line="360" w:lineRule="auto"/>
      <w:ind w:firstLine="510" w:firstLineChars="200"/>
    </w:pPr>
    <w:rPr>
      <w:sz w:val="24"/>
      <w:szCs w:val="20"/>
    </w:rPr>
  </w:style>
  <w:style w:type="paragraph" w:customStyle="1" w:styleId="472">
    <w:name w:val="Test2"/>
    <w:basedOn w:val="5"/>
    <w:qFormat/>
    <w:uiPriority w:val="0"/>
    <w:pPr>
      <w:widowControl/>
      <w:adjustRightInd w:val="0"/>
      <w:snapToGrid w:val="0"/>
      <w:spacing w:before="360" w:after="360" w:line="240" w:lineRule="atLeast"/>
    </w:pPr>
    <w:rPr>
      <w:rFonts w:ascii="宋体" w:hAnsi="Arial" w:eastAsia="宋体"/>
      <w:snapToGrid w:val="0"/>
      <w:kern w:val="0"/>
      <w:sz w:val="28"/>
      <w:lang w:val="en-US"/>
    </w:rPr>
  </w:style>
  <w:style w:type="paragraph" w:customStyle="1" w:styleId="473">
    <w:name w:val="xl34"/>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474">
    <w:name w:val="Char1"/>
    <w:basedOn w:val="1"/>
    <w:qFormat/>
    <w:uiPriority w:val="0"/>
    <w:rPr>
      <w:rFonts w:ascii="仿宋_GB2312" w:eastAsia="仿宋_GB2312"/>
      <w:b/>
      <w:sz w:val="32"/>
      <w:szCs w:val="32"/>
    </w:rPr>
  </w:style>
  <w:style w:type="paragraph" w:customStyle="1" w:styleId="475">
    <w:name w:val="xl8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476">
    <w:name w:val="Char1 Char Char Char Char Char Char Char Char Char Char Char1 Char Char Char Char Char Char Char Char Char Char Char Char Char Char1 Char Char Char Char1"/>
    <w:basedOn w:val="1"/>
    <w:qFormat/>
    <w:uiPriority w:val="0"/>
    <w:pPr>
      <w:spacing w:line="360" w:lineRule="auto"/>
    </w:pPr>
    <w:rPr>
      <w:kern w:val="0"/>
      <w:sz w:val="24"/>
      <w:szCs w:val="20"/>
    </w:rPr>
  </w:style>
  <w:style w:type="paragraph" w:customStyle="1" w:styleId="477">
    <w:name w:val="样式 宋体 行距: 1.5 倍行距 首行缩进:  2 字符"/>
    <w:basedOn w:val="1"/>
    <w:qFormat/>
    <w:uiPriority w:val="0"/>
    <w:pPr>
      <w:adjustRightInd/>
      <w:spacing w:line="360" w:lineRule="auto"/>
      <w:ind w:firstLine="420" w:firstLineChars="200"/>
    </w:pPr>
    <w:rPr>
      <w:rFonts w:ascii="宋体" w:hAnsi="宋体"/>
      <w:sz w:val="24"/>
      <w:szCs w:val="20"/>
    </w:rPr>
  </w:style>
  <w:style w:type="paragraph" w:customStyle="1" w:styleId="478">
    <w:name w:val="xl6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b/>
      <w:bCs/>
      <w:color w:val="000000"/>
      <w:kern w:val="0"/>
      <w:sz w:val="20"/>
      <w:szCs w:val="20"/>
    </w:rPr>
  </w:style>
  <w:style w:type="paragraph" w:customStyle="1" w:styleId="479">
    <w:name w:val="6级标题"/>
    <w:basedOn w:val="480"/>
    <w:qFormat/>
    <w:uiPriority w:val="0"/>
    <w:pPr>
      <w:keepNext/>
      <w:tabs>
        <w:tab w:val="left" w:pos="360"/>
      </w:tabs>
      <w:outlineLvl w:val="5"/>
    </w:pPr>
  </w:style>
  <w:style w:type="paragraph" w:customStyle="1" w:styleId="480">
    <w:name w:val="5级标题"/>
    <w:basedOn w:val="481"/>
    <w:qFormat/>
    <w:uiPriority w:val="0"/>
    <w:pPr>
      <w:keepLines w:val="0"/>
      <w:tabs>
        <w:tab w:val="left" w:pos="360"/>
      </w:tabs>
      <w:spacing w:beforeLines="10" w:afterLines="10"/>
      <w:outlineLvl w:val="4"/>
    </w:pPr>
    <w:rPr>
      <w:rFonts w:ascii="Times New Roman" w:hAnsi="Times New Roman" w:eastAsia="仿宋"/>
      <w:b/>
      <w:kern w:val="2"/>
      <w:szCs w:val="20"/>
      <w:lang w:eastAsia="zh-CN" w:bidi="ar-SA"/>
    </w:rPr>
  </w:style>
  <w:style w:type="paragraph" w:customStyle="1" w:styleId="481">
    <w:name w:val="4级标题"/>
    <w:basedOn w:val="268"/>
    <w:qFormat/>
    <w:uiPriority w:val="0"/>
    <w:pPr>
      <w:keepLines/>
      <w:adjustRightInd/>
      <w:ind w:firstLine="0" w:firstLineChars="0"/>
      <w:jc w:val="left"/>
      <w:outlineLvl w:val="3"/>
    </w:pPr>
    <w:rPr>
      <w:rFonts w:ascii="黑体" w:hAnsi="黑体" w:eastAsia="黑体" w:cs="Times New Roman"/>
      <w:kern w:val="0"/>
      <w:sz w:val="28"/>
      <w:lang w:eastAsia="en-US" w:bidi="en-US"/>
    </w:rPr>
  </w:style>
  <w:style w:type="paragraph" w:customStyle="1" w:styleId="482">
    <w:name w:val="样式 正文文本缩进 + 段前: 2 字符"/>
    <w:basedOn w:val="1"/>
    <w:qFormat/>
    <w:uiPriority w:val="0"/>
    <w:pPr>
      <w:adjustRightInd/>
      <w:ind w:left="420" w:leftChars="200"/>
      <w:jc w:val="left"/>
    </w:pPr>
    <w:rPr>
      <w:sz w:val="28"/>
      <w:szCs w:val="20"/>
      <w:lang w:eastAsia="zh-TW"/>
    </w:rPr>
  </w:style>
  <w:style w:type="paragraph" w:customStyle="1" w:styleId="483">
    <w:name w:val="Char2 Char Char"/>
    <w:basedOn w:val="1"/>
    <w:qFormat/>
    <w:uiPriority w:val="0"/>
    <w:pPr>
      <w:adjustRightInd/>
    </w:pPr>
    <w:rPr>
      <w:rFonts w:ascii="Tahoma" w:hAnsi="Tahoma"/>
      <w:sz w:val="24"/>
      <w:szCs w:val="20"/>
    </w:rPr>
  </w:style>
  <w:style w:type="paragraph" w:customStyle="1" w:styleId="484">
    <w:name w:val="_Style 11"/>
    <w:basedOn w:val="1"/>
    <w:qFormat/>
    <w:uiPriority w:val="34"/>
    <w:pPr>
      <w:adjustRightInd/>
      <w:ind w:firstLine="420" w:firstLineChars="200"/>
    </w:pPr>
    <w:rPr>
      <w:rFonts w:eastAsia="仿宋_GB2312"/>
      <w:sz w:val="28"/>
    </w:rPr>
  </w:style>
  <w:style w:type="paragraph" w:customStyle="1" w:styleId="485">
    <w:name w:val="xl8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486">
    <w:name w:val="Char Char Char"/>
    <w:basedOn w:val="1"/>
    <w:qFormat/>
    <w:uiPriority w:val="0"/>
    <w:rPr>
      <w:rFonts w:ascii="Tahoma" w:hAnsi="Tahoma"/>
      <w:sz w:val="24"/>
      <w:szCs w:val="20"/>
    </w:rPr>
  </w:style>
  <w:style w:type="paragraph" w:customStyle="1" w:styleId="487">
    <w:name w:val="数字标题6"/>
    <w:basedOn w:val="9"/>
    <w:next w:val="1"/>
    <w:qFormat/>
    <w:uiPriority w:val="0"/>
    <w:pPr>
      <w:tabs>
        <w:tab w:val="left" w:pos="1080"/>
      </w:tabs>
      <w:ind w:left="1080" w:hanging="1080"/>
    </w:pPr>
    <w:rPr>
      <w:rFonts w:ascii="Times New Roman" w:hAnsi="Times New Roman" w:eastAsia="宋体"/>
      <w:i/>
    </w:rPr>
  </w:style>
  <w:style w:type="paragraph" w:customStyle="1" w:styleId="488">
    <w:name w:val="Table Cell"/>
    <w:qFormat/>
    <w:uiPriority w:val="0"/>
    <w:pPr>
      <w:adjustRightInd w:val="0"/>
      <w:snapToGrid w:val="0"/>
      <w:spacing w:before="20" w:after="20"/>
    </w:pPr>
    <w:rPr>
      <w:rFonts w:ascii="Courier New" w:hAnsi="Courier New" w:eastAsia="宋体" w:cs="Times New Roman"/>
      <w:sz w:val="24"/>
      <w:lang w:val="en-US" w:eastAsia="zh-CN" w:bidi="ar-SA"/>
    </w:rPr>
  </w:style>
  <w:style w:type="paragraph" w:customStyle="1" w:styleId="489">
    <w:name w:val="无间隔2"/>
    <w:basedOn w:val="1"/>
    <w:link w:val="936"/>
    <w:qFormat/>
    <w:uiPriority w:val="99"/>
    <w:rPr>
      <w:szCs w:val="22"/>
    </w:rPr>
  </w:style>
  <w:style w:type="paragraph" w:customStyle="1" w:styleId="490">
    <w:name w:val="??"/>
    <w:qFormat/>
    <w:uiPriority w:val="0"/>
    <w:pPr>
      <w:widowControl w:val="0"/>
      <w:overflowPunct w:val="0"/>
      <w:autoSpaceDE w:val="0"/>
      <w:autoSpaceDN w:val="0"/>
      <w:adjustRightInd w:val="0"/>
      <w:jc w:val="both"/>
      <w:textAlignment w:val="baseline"/>
    </w:pPr>
    <w:rPr>
      <w:rFonts w:ascii="Times New Roman" w:hAnsi="Times New Roman" w:eastAsia="宋体" w:cs="Times New Roman"/>
      <w:kern w:val="2"/>
      <w:sz w:val="21"/>
      <w:lang w:val="en-US" w:eastAsia="en-US" w:bidi="ar-SA"/>
    </w:rPr>
  </w:style>
  <w:style w:type="paragraph" w:customStyle="1" w:styleId="491">
    <w:name w:val="Char Char Char Char Char Char Char Char Char Char Char Char1 Char1"/>
    <w:basedOn w:val="1"/>
    <w:qFormat/>
    <w:uiPriority w:val="6"/>
    <w:rPr>
      <w:rFonts w:ascii="Tahoma" w:hAnsi="Tahoma" w:cs="仿宋_GB2312"/>
      <w:sz w:val="24"/>
      <w:szCs w:val="20"/>
    </w:rPr>
  </w:style>
  <w:style w:type="paragraph" w:customStyle="1" w:styleId="492">
    <w:name w:val="xl65"/>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textAlignment w:val="center"/>
    </w:pPr>
    <w:rPr>
      <w:rFonts w:ascii="仿宋" w:hAnsi="仿宋" w:eastAsia="仿宋" w:cs="宋体"/>
      <w:color w:val="000000"/>
      <w:kern w:val="0"/>
      <w:szCs w:val="21"/>
    </w:rPr>
  </w:style>
  <w:style w:type="paragraph" w:customStyle="1" w:styleId="493">
    <w:name w:val="Char Char1 Char1"/>
    <w:basedOn w:val="1"/>
    <w:qFormat/>
    <w:uiPriority w:val="6"/>
    <w:pPr>
      <w:widowControl/>
      <w:snapToGrid w:val="0"/>
      <w:spacing w:before="120" w:after="160" w:line="360" w:lineRule="auto"/>
      <w:ind w:right="-360"/>
      <w:jc w:val="left"/>
    </w:pPr>
    <w:rPr>
      <w:rFonts w:ascii="Arial" w:hAnsi="Arial"/>
      <w:kern w:val="0"/>
      <w:sz w:val="24"/>
      <w:lang w:eastAsia="en-US"/>
    </w:rPr>
  </w:style>
  <w:style w:type="paragraph" w:customStyle="1" w:styleId="494">
    <w:name w:val="目录1"/>
    <w:basedOn w:val="1"/>
    <w:qFormat/>
    <w:uiPriority w:val="0"/>
    <w:pPr>
      <w:tabs>
        <w:tab w:val="left" w:leader="dot" w:pos="8503"/>
      </w:tabs>
      <w:autoSpaceDE w:val="0"/>
      <w:autoSpaceDN w:val="0"/>
      <w:spacing w:after="136" w:line="289" w:lineRule="atLeast"/>
      <w:ind w:firstLine="200" w:firstLineChars="200"/>
      <w:jc w:val="left"/>
    </w:pPr>
    <w:rPr>
      <w:rFonts w:ascii="Arial" w:hAnsi="Arial"/>
      <w:color w:val="000000"/>
      <w:kern w:val="0"/>
      <w:sz w:val="28"/>
      <w:szCs w:val="28"/>
    </w:rPr>
  </w:style>
  <w:style w:type="paragraph" w:customStyle="1" w:styleId="495">
    <w:name w:val="MM Topic 2"/>
    <w:basedOn w:val="5"/>
    <w:qFormat/>
    <w:uiPriority w:val="0"/>
    <w:pPr>
      <w:tabs>
        <w:tab w:val="left" w:pos="1260"/>
      </w:tabs>
      <w:ind w:left="1260" w:hanging="420"/>
    </w:pPr>
    <w:rPr>
      <w:rFonts w:ascii="Arial" w:hAnsi="Arial" w:eastAsia="黑体"/>
      <w:lang w:val="en-US"/>
    </w:rPr>
  </w:style>
  <w:style w:type="paragraph" w:customStyle="1" w:styleId="496">
    <w:name w:val="五级无标题条"/>
    <w:basedOn w:val="1"/>
    <w:qFormat/>
    <w:uiPriority w:val="0"/>
    <w:pPr>
      <w:adjustRightInd/>
    </w:pPr>
  </w:style>
  <w:style w:type="paragraph" w:customStyle="1" w:styleId="497">
    <w:name w:val="Char5"/>
    <w:basedOn w:val="1"/>
    <w:qFormat/>
    <w:uiPriority w:val="0"/>
    <w:rPr>
      <w:rFonts w:ascii="仿宋_GB2312" w:eastAsia="仿宋_GB2312"/>
      <w:b/>
      <w:sz w:val="32"/>
      <w:szCs w:val="32"/>
    </w:rPr>
  </w:style>
  <w:style w:type="paragraph" w:customStyle="1" w:styleId="498">
    <w:name w:val="TOC 标题1"/>
    <w:basedOn w:val="4"/>
    <w:next w:val="1"/>
    <w:qFormat/>
    <w:uiPriority w:val="0"/>
    <w:pPr>
      <w:widowControl/>
      <w:adjustRightInd/>
      <w:spacing w:before="480" w:after="0" w:line="276" w:lineRule="auto"/>
      <w:ind w:left="0" w:firstLine="0"/>
      <w:jc w:val="left"/>
      <w:outlineLvl w:val="9"/>
    </w:pPr>
    <w:rPr>
      <w:rFonts w:ascii="Cambria" w:hAnsi="Cambria"/>
      <w:color w:val="365F91"/>
      <w:kern w:val="0"/>
      <w:sz w:val="28"/>
      <w:szCs w:val="28"/>
    </w:rPr>
  </w:style>
  <w:style w:type="paragraph" w:customStyle="1" w:styleId="499">
    <w:name w:val="彩色列表 - 强调文字颜色 12"/>
    <w:basedOn w:val="1"/>
    <w:qFormat/>
    <w:uiPriority w:val="0"/>
    <w:pPr>
      <w:adjustRightInd/>
      <w:ind w:firstLine="420" w:firstLineChars="200"/>
    </w:pPr>
    <w:rPr>
      <w:rFonts w:ascii="Calibri" w:hAnsi="Calibri"/>
      <w:szCs w:val="22"/>
    </w:rPr>
  </w:style>
  <w:style w:type="paragraph" w:customStyle="1" w:styleId="500">
    <w:name w:val="Char Char11 Char Char Char Char Char Char Char Char Char Char Char11"/>
    <w:basedOn w:val="1"/>
    <w:qFormat/>
    <w:uiPriority w:val="0"/>
    <w:pPr>
      <w:adjustRightInd/>
      <w:spacing w:line="360" w:lineRule="auto"/>
    </w:pPr>
    <w:rPr>
      <w:rFonts w:ascii="Arial" w:hAnsi="Arial" w:eastAsia="黑体" w:cs="Arial"/>
      <w:snapToGrid w:val="0"/>
      <w:kern w:val="0"/>
      <w:szCs w:val="21"/>
    </w:rPr>
  </w:style>
  <w:style w:type="paragraph" w:customStyle="1" w:styleId="501">
    <w:name w:val="Char2"/>
    <w:basedOn w:val="1"/>
    <w:qFormat/>
    <w:uiPriority w:val="0"/>
    <w:rPr>
      <w:rFonts w:ascii="仿宋_GB2312" w:eastAsia="仿宋_GB2312"/>
      <w:b/>
      <w:sz w:val="32"/>
      <w:szCs w:val="32"/>
    </w:rPr>
  </w:style>
  <w:style w:type="paragraph" w:customStyle="1" w:styleId="502">
    <w:name w:val="数字标题3"/>
    <w:basedOn w:val="6"/>
    <w:next w:val="1"/>
    <w:qFormat/>
    <w:uiPriority w:val="0"/>
    <w:pPr>
      <w:spacing w:line="240" w:lineRule="auto"/>
    </w:pPr>
    <w:rPr>
      <w:sz w:val="28"/>
      <w:szCs w:val="28"/>
    </w:rPr>
  </w:style>
  <w:style w:type="paragraph" w:customStyle="1" w:styleId="503">
    <w:name w:val="FA正文"/>
    <w:basedOn w:val="1"/>
    <w:qFormat/>
    <w:uiPriority w:val="0"/>
    <w:pPr>
      <w:spacing w:line="360" w:lineRule="auto"/>
      <w:ind w:firstLine="480" w:firstLineChars="200"/>
    </w:pPr>
    <w:rPr>
      <w:rFonts w:hAnsi="宋体"/>
      <w:sz w:val="24"/>
      <w:szCs w:val="20"/>
    </w:rPr>
  </w:style>
  <w:style w:type="paragraph" w:customStyle="1" w:styleId="504">
    <w:name w:val="MM Topic 5"/>
    <w:basedOn w:val="8"/>
    <w:qFormat/>
    <w:uiPriority w:val="0"/>
    <w:pPr>
      <w:tabs>
        <w:tab w:val="left" w:pos="2520"/>
      </w:tabs>
      <w:adjustRightInd/>
      <w:ind w:left="2520" w:hanging="420"/>
    </w:pPr>
  </w:style>
  <w:style w:type="paragraph" w:customStyle="1" w:styleId="505">
    <w:name w:val="Char Char Char Char Char Char Char Char Char Char1"/>
    <w:basedOn w:val="1"/>
    <w:qFormat/>
    <w:uiPriority w:val="0"/>
    <w:rPr>
      <w:rFonts w:ascii="仿宋_GB2312" w:eastAsia="仿宋_GB2312"/>
      <w:b/>
      <w:sz w:val="32"/>
      <w:szCs w:val="32"/>
    </w:rPr>
  </w:style>
  <w:style w:type="paragraph" w:customStyle="1" w:styleId="506">
    <w:name w:val="xl38"/>
    <w:basedOn w:val="1"/>
    <w:qFormat/>
    <w:uiPriority w:val="0"/>
    <w:pPr>
      <w:widowControl/>
      <w:pBdr>
        <w:top w:val="single" w:color="auto" w:sz="4" w:space="0"/>
        <w:left w:val="single" w:color="auto" w:sz="4" w:space="0"/>
        <w:right w:val="single" w:color="auto" w:sz="4" w:space="0"/>
      </w:pBdr>
      <w:adjustRightInd/>
      <w:spacing w:before="100" w:beforeAutospacing="1" w:after="100" w:afterAutospacing="1" w:line="360" w:lineRule="auto"/>
      <w:ind w:firstLine="480" w:firstLineChars="200"/>
      <w:jc w:val="center"/>
    </w:pPr>
    <w:rPr>
      <w:rFonts w:ascii="宋体" w:hAnsi="宋体" w:eastAsia="微软雅黑"/>
      <w:kern w:val="0"/>
      <w:sz w:val="20"/>
      <w:szCs w:val="20"/>
    </w:rPr>
  </w:style>
  <w:style w:type="paragraph" w:customStyle="1" w:styleId="507">
    <w:name w:val="修订1"/>
    <w:qFormat/>
    <w:uiPriority w:val="3"/>
    <w:rPr>
      <w:rFonts w:ascii="Times New Roman" w:hAnsi="Times New Roman" w:eastAsia="宋体" w:cs="Times New Roman"/>
      <w:color w:val="000000"/>
      <w:kern w:val="1"/>
      <w:sz w:val="21"/>
      <w:lang w:val="en-US" w:eastAsia="zh-CN" w:bidi="ar-SA"/>
    </w:rPr>
  </w:style>
  <w:style w:type="paragraph" w:customStyle="1" w:styleId="508">
    <w:name w:val="Char2 Char Char Char"/>
    <w:basedOn w:val="1"/>
    <w:qFormat/>
    <w:uiPriority w:val="0"/>
    <w:rPr>
      <w:rFonts w:ascii="仿宋_GB2312" w:eastAsia="仿宋_GB2312"/>
      <w:b/>
      <w:sz w:val="32"/>
      <w:szCs w:val="32"/>
    </w:rPr>
  </w:style>
  <w:style w:type="paragraph" w:customStyle="1" w:styleId="509">
    <w:name w:val="Char2 Char Char Char1"/>
    <w:basedOn w:val="1"/>
    <w:qFormat/>
    <w:uiPriority w:val="6"/>
    <w:rPr>
      <w:rFonts w:ascii="仿宋_GB2312" w:eastAsia="仿宋_GB2312"/>
      <w:b/>
      <w:sz w:val="32"/>
      <w:szCs w:val="32"/>
    </w:rPr>
  </w:style>
  <w:style w:type="paragraph" w:customStyle="1" w:styleId="510">
    <w:name w:val="默认段落样式"/>
    <w:basedOn w:val="143"/>
    <w:qFormat/>
    <w:uiPriority w:val="0"/>
    <w:pPr>
      <w:spacing w:before="0"/>
      <w:ind w:firstLine="480"/>
      <w:outlineLvl w:val="2"/>
    </w:pPr>
    <w:rPr>
      <w:rFonts w:ascii="仿宋_GB2312" w:hAnsi="宋体" w:eastAsia="仿宋_GB2312"/>
      <w:color w:val="000000"/>
      <w:szCs w:val="24"/>
    </w:rPr>
  </w:style>
  <w:style w:type="paragraph" w:customStyle="1" w:styleId="511">
    <w:name w:val="图中文字"/>
    <w:basedOn w:val="1"/>
    <w:qFormat/>
    <w:uiPriority w:val="0"/>
    <w:pPr>
      <w:snapToGrid w:val="0"/>
      <w:spacing w:line="0" w:lineRule="atLeast"/>
      <w:ind w:firstLine="200" w:firstLineChars="200"/>
      <w:jc w:val="center"/>
    </w:pPr>
    <w:rPr>
      <w:sz w:val="24"/>
      <w:szCs w:val="20"/>
    </w:rPr>
  </w:style>
  <w:style w:type="paragraph" w:customStyle="1" w:styleId="512">
    <w:name w:val="xl35"/>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513">
    <w:name w:val="MM Topic 3"/>
    <w:basedOn w:val="6"/>
    <w:qFormat/>
    <w:uiPriority w:val="0"/>
    <w:pPr>
      <w:tabs>
        <w:tab w:val="left" w:pos="1680"/>
      </w:tabs>
      <w:adjustRightInd/>
      <w:ind w:left="1680" w:hanging="420"/>
    </w:pPr>
  </w:style>
  <w:style w:type="paragraph" w:customStyle="1" w:styleId="514">
    <w:name w:val="标准小四"/>
    <w:basedOn w:val="1"/>
    <w:qFormat/>
    <w:uiPriority w:val="0"/>
    <w:pPr>
      <w:spacing w:line="360" w:lineRule="auto"/>
      <w:ind w:firstLine="480" w:firstLineChars="200"/>
    </w:pPr>
    <w:rPr>
      <w:rFonts w:ascii="Arial" w:hAnsi="Arial"/>
      <w:sz w:val="24"/>
      <w:szCs w:val="21"/>
    </w:rPr>
  </w:style>
  <w:style w:type="paragraph" w:customStyle="1" w:styleId="515">
    <w:name w:val="样式 标题 2H2h2Underrubrik1prop2l2Chapter Titlesect 1.2DO NO..."/>
    <w:basedOn w:val="5"/>
    <w:qFormat/>
    <w:uiPriority w:val="0"/>
    <w:pPr>
      <w:spacing w:before="120" w:after="120"/>
      <w:ind w:left="425" w:hanging="425"/>
    </w:pPr>
    <w:rPr>
      <w:rFonts w:ascii="微软雅黑" w:hAnsi="微软雅黑" w:eastAsia="微软雅黑" w:cs="宋体"/>
      <w:szCs w:val="20"/>
      <w:lang w:val="en-US"/>
    </w:rPr>
  </w:style>
  <w:style w:type="paragraph" w:customStyle="1" w:styleId="516">
    <w:name w:val="表格（小）"/>
    <w:basedOn w:val="1"/>
    <w:qFormat/>
    <w:uiPriority w:val="0"/>
    <w:pPr>
      <w:adjustRightInd/>
      <w:snapToGrid w:val="0"/>
      <w:spacing w:line="300" w:lineRule="auto"/>
    </w:pPr>
    <w:rPr>
      <w:rFonts w:eastAsia="仿宋"/>
      <w:szCs w:val="21"/>
    </w:rPr>
  </w:style>
  <w:style w:type="paragraph" w:customStyle="1" w:styleId="517">
    <w:name w:val="Char Char Char Char Char Char1 Char"/>
    <w:basedOn w:val="1"/>
    <w:qFormat/>
    <w:uiPriority w:val="0"/>
    <w:pPr>
      <w:widowControl/>
      <w:spacing w:after="160" w:line="240" w:lineRule="exact"/>
      <w:jc w:val="left"/>
    </w:pPr>
    <w:rPr>
      <w:rFonts w:ascii="Verdana" w:hAnsi="Verdana"/>
      <w:kern w:val="0"/>
      <w:szCs w:val="20"/>
      <w:lang w:eastAsia="en-US"/>
    </w:rPr>
  </w:style>
  <w:style w:type="paragraph" w:customStyle="1" w:styleId="518">
    <w:name w:val="Char2 Char Char1"/>
    <w:basedOn w:val="1"/>
    <w:qFormat/>
    <w:uiPriority w:val="6"/>
    <w:pPr>
      <w:adjustRightInd/>
    </w:pPr>
    <w:rPr>
      <w:rFonts w:ascii="Tahoma" w:hAnsi="Tahoma"/>
      <w:sz w:val="24"/>
      <w:szCs w:val="20"/>
    </w:rPr>
  </w:style>
  <w:style w:type="paragraph" w:customStyle="1" w:styleId="519">
    <w:name w:val="列出段落5"/>
    <w:basedOn w:val="1"/>
    <w:qFormat/>
    <w:uiPriority w:val="0"/>
    <w:pPr>
      <w:spacing w:line="360" w:lineRule="auto"/>
      <w:ind w:firstLine="200" w:firstLineChars="200"/>
    </w:pPr>
    <w:rPr>
      <w:rFonts w:eastAsia="楷体_GB2312" w:cs="Lucida Sans"/>
      <w:sz w:val="24"/>
    </w:rPr>
  </w:style>
  <w:style w:type="paragraph" w:customStyle="1" w:styleId="520">
    <w:name w:val="font7"/>
    <w:basedOn w:val="1"/>
    <w:qFormat/>
    <w:uiPriority w:val="0"/>
    <w:pPr>
      <w:widowControl/>
      <w:adjustRightInd/>
      <w:spacing w:before="100" w:beforeAutospacing="1" w:after="100" w:afterAutospacing="1" w:line="360" w:lineRule="auto"/>
      <w:ind w:firstLine="200" w:firstLineChars="200"/>
      <w:jc w:val="left"/>
    </w:pPr>
    <w:rPr>
      <w:kern w:val="0"/>
      <w:sz w:val="20"/>
      <w:szCs w:val="20"/>
    </w:rPr>
  </w:style>
  <w:style w:type="paragraph" w:customStyle="1" w:styleId="521">
    <w:name w:val="Item Step in Table"/>
    <w:qFormat/>
    <w:uiPriority w:val="0"/>
    <w:pPr>
      <w:tabs>
        <w:tab w:val="left" w:pos="397"/>
        <w:tab w:val="left" w:pos="840"/>
      </w:tabs>
      <w:spacing w:before="40" w:after="40"/>
      <w:ind w:left="840" w:hanging="420"/>
      <w:jc w:val="both"/>
    </w:pPr>
    <w:rPr>
      <w:rFonts w:ascii="Arial" w:hAnsi="Arial" w:eastAsia="宋体" w:cs="Arial"/>
      <w:sz w:val="18"/>
      <w:szCs w:val="18"/>
      <w:lang w:val="en-US" w:eastAsia="zh-CN" w:bidi="ar-SA"/>
    </w:rPr>
  </w:style>
  <w:style w:type="paragraph" w:customStyle="1" w:styleId="522">
    <w:name w:val="TOC 标题111"/>
    <w:basedOn w:val="4"/>
    <w:next w:val="1"/>
    <w:unhideWhenUsed/>
    <w:qFormat/>
    <w:uiPriority w:val="0"/>
    <w:pPr>
      <w:widowControl/>
      <w:adjustRightInd/>
      <w:spacing w:before="480" w:after="0" w:line="276" w:lineRule="auto"/>
      <w:ind w:left="0" w:firstLine="0"/>
      <w:jc w:val="left"/>
      <w:outlineLvl w:val="9"/>
    </w:pPr>
    <w:rPr>
      <w:rFonts w:ascii="Cambria" w:hAnsi="Cambria"/>
      <w:color w:val="365F91"/>
      <w:kern w:val="0"/>
      <w:sz w:val="28"/>
      <w:szCs w:val="28"/>
    </w:rPr>
  </w:style>
  <w:style w:type="paragraph" w:customStyle="1" w:styleId="523">
    <w:name w:val="xl8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524">
    <w:name w:val="样式 左侧:  0.85 厘米 首行缩进:  0.85 厘米"/>
    <w:basedOn w:val="1"/>
    <w:qFormat/>
    <w:uiPriority w:val="0"/>
    <w:pPr>
      <w:adjustRightInd/>
      <w:spacing w:line="360" w:lineRule="auto"/>
      <w:ind w:firstLine="482"/>
    </w:pPr>
    <w:rPr>
      <w:rFonts w:cs="宋体"/>
      <w:sz w:val="24"/>
      <w:szCs w:val="20"/>
    </w:rPr>
  </w:style>
  <w:style w:type="paragraph" w:customStyle="1" w:styleId="525">
    <w:name w:val="Char3 Char Char"/>
    <w:basedOn w:val="1"/>
    <w:qFormat/>
    <w:uiPriority w:val="0"/>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526">
    <w:name w:val="xl39"/>
    <w:basedOn w:val="1"/>
    <w:qFormat/>
    <w:uiPriority w:val="0"/>
    <w:pPr>
      <w:widowControl/>
      <w:pBdr>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527">
    <w:name w:val="Bulleting First Indent 1"/>
    <w:basedOn w:val="61"/>
    <w:qFormat/>
    <w:uiPriority w:val="0"/>
    <w:pPr>
      <w:tabs>
        <w:tab w:val="left" w:pos="840"/>
      </w:tabs>
      <w:autoSpaceDE/>
      <w:autoSpaceDN/>
      <w:adjustRightInd/>
      <w:spacing w:before="20" w:after="20" w:line="300" w:lineRule="auto"/>
      <w:ind w:left="840" w:hanging="420"/>
    </w:pPr>
    <w:rPr>
      <w:rFonts w:ascii="Tahoma" w:hAnsi="Tahoma"/>
      <w:kern w:val="0"/>
      <w:sz w:val="21"/>
      <w:szCs w:val="21"/>
      <w:lang w:val="en-US"/>
    </w:rPr>
  </w:style>
  <w:style w:type="paragraph" w:customStyle="1" w:styleId="528">
    <w:name w:val="左对齐表格文字"/>
    <w:basedOn w:val="1"/>
    <w:qFormat/>
    <w:uiPriority w:val="0"/>
    <w:pPr>
      <w:adjustRightInd/>
      <w:ind w:firstLine="200" w:firstLineChars="200"/>
      <w:jc w:val="right"/>
    </w:pPr>
  </w:style>
  <w:style w:type="paragraph" w:customStyle="1" w:styleId="529">
    <w:name w:val="Char Char11 Char Char Char Char Char Char Char Char Char"/>
    <w:basedOn w:val="1"/>
    <w:qFormat/>
    <w:uiPriority w:val="0"/>
    <w:pPr>
      <w:spacing w:line="360" w:lineRule="auto"/>
    </w:pPr>
    <w:rPr>
      <w:szCs w:val="20"/>
    </w:rPr>
  </w:style>
  <w:style w:type="paragraph" w:customStyle="1" w:styleId="530">
    <w:name w:val="正文1.25"/>
    <w:basedOn w:val="1"/>
    <w:qFormat/>
    <w:uiPriority w:val="0"/>
    <w:pPr>
      <w:adjustRightInd/>
      <w:spacing w:line="300" w:lineRule="auto"/>
      <w:ind w:firstLine="480" w:firstLineChars="200"/>
    </w:pPr>
    <w:rPr>
      <w:sz w:val="24"/>
      <w:szCs w:val="20"/>
    </w:rPr>
  </w:style>
  <w:style w:type="paragraph" w:customStyle="1" w:styleId="531">
    <w:name w:val="1正文"/>
    <w:basedOn w:val="1"/>
    <w:qFormat/>
    <w:uiPriority w:val="0"/>
    <w:pPr>
      <w:adjustRightInd/>
      <w:spacing w:line="360" w:lineRule="auto"/>
      <w:ind w:firstLine="200" w:firstLineChars="200"/>
    </w:pPr>
    <w:rPr>
      <w:rFonts w:ascii="仿宋_GB2312" w:hAnsi="Arial" w:eastAsia="仿宋"/>
      <w:sz w:val="28"/>
      <w:szCs w:val="28"/>
    </w:rPr>
  </w:style>
  <w:style w:type="paragraph" w:customStyle="1" w:styleId="532">
    <w:name w:val="Bul Text 9/14"/>
    <w:qFormat/>
    <w:uiPriority w:val="0"/>
    <w:pPr>
      <w:widowControl w:val="0"/>
      <w:tabs>
        <w:tab w:val="left" w:pos="840"/>
      </w:tabs>
      <w:spacing w:line="280" w:lineRule="atLeast"/>
      <w:ind w:left="160" w:hanging="160"/>
    </w:pPr>
    <w:rPr>
      <w:rFonts w:ascii="Times New Roman" w:hAnsi="Times New Roman" w:eastAsia="宋体" w:cs="Times New Roman"/>
      <w:snapToGrid w:val="0"/>
      <w:color w:val="000000"/>
      <w:sz w:val="18"/>
      <w:lang w:val="en-US" w:eastAsia="zh-CN" w:bidi="ar-SA"/>
    </w:rPr>
  </w:style>
  <w:style w:type="paragraph" w:customStyle="1" w:styleId="533">
    <w:name w:val="xl7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534">
    <w:name w:val="Char Char1 Char Char Char1"/>
    <w:basedOn w:val="1"/>
    <w:qFormat/>
    <w:uiPriority w:val="6"/>
    <w:rPr>
      <w:rFonts w:ascii="仿宋_GB2312" w:eastAsia="仿宋_GB2312"/>
      <w:b/>
      <w:sz w:val="32"/>
      <w:szCs w:val="20"/>
    </w:rPr>
  </w:style>
  <w:style w:type="paragraph" w:customStyle="1" w:styleId="535">
    <w:name w:val="列出段落2"/>
    <w:basedOn w:val="1"/>
    <w:qFormat/>
    <w:uiPriority w:val="0"/>
    <w:pPr>
      <w:adjustRightInd/>
      <w:ind w:firstLine="420" w:firstLineChars="200"/>
    </w:pPr>
    <w:rPr>
      <w:rFonts w:ascii="宋体" w:hAnsi="宋体"/>
      <w:sz w:val="24"/>
    </w:rPr>
  </w:style>
  <w:style w:type="paragraph" w:customStyle="1" w:styleId="536">
    <w:name w:val="默认段落字体 Para Char Char Char Char Char Char Char"/>
    <w:basedOn w:val="1"/>
    <w:qFormat/>
    <w:uiPriority w:val="0"/>
    <w:rPr>
      <w:rFonts w:eastAsia="仿宋_GB2312"/>
      <w:sz w:val="28"/>
      <w:szCs w:val="20"/>
    </w:rPr>
  </w:style>
  <w:style w:type="paragraph" w:customStyle="1" w:styleId="537">
    <w:name w:val="xl74"/>
    <w:basedOn w:val="1"/>
    <w:qFormat/>
    <w:uiPriority w:val="0"/>
    <w:pPr>
      <w:widowControl/>
      <w:adjustRightInd/>
      <w:spacing w:before="100" w:beforeAutospacing="1" w:after="100" w:afterAutospacing="1"/>
      <w:jc w:val="center"/>
    </w:pPr>
    <w:rPr>
      <w:rFonts w:ascii="微软雅黑" w:hAnsi="微软雅黑" w:eastAsia="微软雅黑" w:cs="宋体"/>
      <w:b/>
      <w:bCs/>
      <w:kern w:val="0"/>
      <w:sz w:val="20"/>
      <w:szCs w:val="20"/>
    </w:rPr>
  </w:style>
  <w:style w:type="paragraph" w:customStyle="1" w:styleId="538">
    <w:name w:val="样式 标题 4PIM 4H4h4bulletblbbH41H42H43H44H45H46H47H48...1"/>
    <w:basedOn w:val="7"/>
    <w:qFormat/>
    <w:uiPriority w:val="0"/>
    <w:pPr>
      <w:widowControl/>
      <w:jc w:val="left"/>
    </w:pPr>
    <w:rPr>
      <w:rFonts w:cs="宋体"/>
      <w:sz w:val="24"/>
      <w:szCs w:val="20"/>
    </w:rPr>
  </w:style>
  <w:style w:type="paragraph" w:customStyle="1" w:styleId="539">
    <w:name w:val="彩色列表 - 强调文字颜色 11"/>
    <w:basedOn w:val="1"/>
    <w:qFormat/>
    <w:uiPriority w:val="0"/>
    <w:pPr>
      <w:adjustRightInd/>
      <w:ind w:firstLine="420" w:firstLineChars="200"/>
    </w:pPr>
    <w:rPr>
      <w:rFonts w:ascii="Calibri" w:hAnsi="Calibri"/>
      <w:szCs w:val="22"/>
    </w:rPr>
  </w:style>
  <w:style w:type="paragraph" w:customStyle="1" w:styleId="540">
    <w:name w:val="加粗正文"/>
    <w:basedOn w:val="1"/>
    <w:qFormat/>
    <w:uiPriority w:val="0"/>
    <w:pPr>
      <w:adjustRightInd/>
      <w:spacing w:beforeLines="50" w:afterLines="50" w:line="360" w:lineRule="auto"/>
      <w:ind w:firstLine="422" w:firstLineChars="200"/>
    </w:pPr>
    <w:rPr>
      <w:b/>
      <w:bCs/>
      <w:szCs w:val="21"/>
    </w:rPr>
  </w:style>
  <w:style w:type="paragraph" w:customStyle="1" w:styleId="541">
    <w:name w:val="xl94"/>
    <w:basedOn w:val="1"/>
    <w:qFormat/>
    <w:uiPriority w:val="0"/>
    <w:pPr>
      <w:widowControl/>
      <w:adjustRightInd/>
      <w:spacing w:before="100" w:beforeAutospacing="1" w:after="100" w:afterAutospacing="1"/>
      <w:jc w:val="center"/>
    </w:pPr>
    <w:rPr>
      <w:rFonts w:ascii="仿宋" w:hAnsi="仿宋" w:eastAsia="仿宋" w:cs="宋体"/>
      <w:kern w:val="0"/>
      <w:sz w:val="20"/>
      <w:szCs w:val="20"/>
    </w:rPr>
  </w:style>
  <w:style w:type="paragraph" w:customStyle="1" w:styleId="542">
    <w:name w:val="正文6"/>
    <w:basedOn w:val="1"/>
    <w:qFormat/>
    <w:uiPriority w:val="0"/>
    <w:pPr>
      <w:tabs>
        <w:tab w:val="left" w:pos="0"/>
        <w:tab w:val="left" w:pos="703"/>
      </w:tabs>
      <w:adjustRightInd/>
      <w:spacing w:before="60" w:after="60" w:line="360" w:lineRule="auto"/>
      <w:ind w:left="600" w:leftChars="600"/>
    </w:pPr>
    <w:rPr>
      <w:sz w:val="28"/>
    </w:rPr>
  </w:style>
  <w:style w:type="paragraph" w:customStyle="1" w:styleId="543">
    <w:name w:val="Char Char Char1 Char1"/>
    <w:basedOn w:val="1"/>
    <w:qFormat/>
    <w:uiPriority w:val="6"/>
    <w:rPr>
      <w:szCs w:val="20"/>
    </w:rPr>
  </w:style>
  <w:style w:type="paragraph" w:customStyle="1" w:styleId="544">
    <w:name w:val="xl2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textAlignment w:val="top"/>
    </w:pPr>
    <w:rPr>
      <w:rFonts w:ascii="宋体" w:hAnsi="宋体"/>
      <w:kern w:val="0"/>
      <w:sz w:val="20"/>
      <w:szCs w:val="20"/>
    </w:rPr>
  </w:style>
  <w:style w:type="paragraph" w:customStyle="1" w:styleId="545">
    <w:name w:val="样式 标题 2 + 宋体 左侧:  1.76 厘米 首行缩进:  0 厘米"/>
    <w:basedOn w:val="5"/>
    <w:qFormat/>
    <w:uiPriority w:val="0"/>
    <w:pPr>
      <w:tabs>
        <w:tab w:val="left" w:pos="0"/>
        <w:tab w:val="clear" w:pos="432"/>
      </w:tabs>
      <w:spacing w:before="260" w:after="260" w:line="415" w:lineRule="auto"/>
      <w:ind w:left="0" w:firstLine="200" w:firstLineChars="200"/>
      <w:jc w:val="both"/>
    </w:pPr>
    <w:rPr>
      <w:rFonts w:ascii="宋体" w:hAnsi="Cambria" w:eastAsia="宋体" w:cs="宋体"/>
      <w:szCs w:val="20"/>
      <w:lang w:val="en-US"/>
    </w:rPr>
  </w:style>
  <w:style w:type="paragraph" w:customStyle="1" w:styleId="546">
    <w:name w:val="List Paragraph*"/>
    <w:basedOn w:val="1"/>
    <w:qFormat/>
    <w:uiPriority w:val="7"/>
    <w:pPr>
      <w:adjustRightInd/>
      <w:spacing w:line="360" w:lineRule="auto"/>
      <w:ind w:firstLine="420"/>
    </w:pPr>
    <w:rPr>
      <w:rFonts w:ascii="Calibri" w:hAnsi="Calibri" w:cs="Calibri"/>
      <w:color w:val="000000"/>
      <w:kern w:val="1"/>
      <w:sz w:val="24"/>
      <w:szCs w:val="22"/>
    </w:rPr>
  </w:style>
  <w:style w:type="paragraph" w:customStyle="1" w:styleId="547">
    <w:name w:val="Char Char11 Char Char Char Char Char Char Char Char Char Char Char Char Char11"/>
    <w:basedOn w:val="1"/>
    <w:qFormat/>
    <w:uiPriority w:val="6"/>
    <w:pPr>
      <w:adjustRightInd/>
      <w:spacing w:line="360" w:lineRule="auto"/>
    </w:pPr>
    <w:rPr>
      <w:rFonts w:ascii="Arial" w:hAnsi="Arial" w:eastAsia="黑体" w:cs="Arial"/>
      <w:snapToGrid w:val="0"/>
      <w:kern w:val="0"/>
      <w:szCs w:val="21"/>
    </w:rPr>
  </w:style>
  <w:style w:type="paragraph" w:customStyle="1" w:styleId="548">
    <w:name w:val="xl3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549">
    <w:name w:val="CM14"/>
    <w:basedOn w:val="89"/>
    <w:next w:val="89"/>
    <w:qFormat/>
    <w:uiPriority w:val="0"/>
    <w:pPr>
      <w:spacing w:after="68"/>
    </w:pPr>
    <w:rPr>
      <w:rFonts w:ascii="FHLHE E+ Futura Bk" w:eastAsia="FHLHE E+ Futura Bk" w:cs="Times New Roman"/>
      <w:color w:val="auto"/>
    </w:rPr>
  </w:style>
  <w:style w:type="paragraph" w:customStyle="1" w:styleId="550">
    <w:name w:val="xl82"/>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仿宋" w:hAnsi="仿宋" w:eastAsia="仿宋" w:cs="宋体"/>
      <w:color w:val="000000"/>
      <w:kern w:val="0"/>
      <w:sz w:val="20"/>
      <w:szCs w:val="20"/>
    </w:rPr>
  </w:style>
  <w:style w:type="paragraph" w:customStyle="1" w:styleId="551">
    <w:name w:val="无间隔*"/>
    <w:qFormat/>
    <w:uiPriority w:val="0"/>
    <w:pPr>
      <w:widowControl w:val="0"/>
      <w:jc w:val="both"/>
    </w:pPr>
    <w:rPr>
      <w:rFonts w:ascii="Times New Roman" w:hAnsi="Times New Roman" w:eastAsia="宋体" w:cs="Calibri"/>
      <w:color w:val="000000"/>
      <w:kern w:val="1"/>
      <w:sz w:val="21"/>
      <w:szCs w:val="22"/>
      <w:lang w:val="en-US" w:eastAsia="zh-CN" w:bidi="ar-SA"/>
    </w:rPr>
  </w:style>
  <w:style w:type="paragraph" w:customStyle="1" w:styleId="552">
    <w:name w:val="Char Char Char Char1"/>
    <w:basedOn w:val="1"/>
    <w:qFormat/>
    <w:uiPriority w:val="0"/>
    <w:pPr>
      <w:tabs>
        <w:tab w:val="left" w:pos="0"/>
      </w:tabs>
      <w:adjustRightInd/>
      <w:ind w:firstLine="200" w:firstLineChars="200"/>
    </w:pPr>
    <w:rPr>
      <w:rFonts w:ascii="宋体" w:hAnsi="宋体" w:eastAsia="仿宋_GB2312"/>
      <w:sz w:val="28"/>
    </w:rPr>
  </w:style>
  <w:style w:type="paragraph" w:customStyle="1" w:styleId="553">
    <w:name w:val="正文文字 2"/>
    <w:basedOn w:val="89"/>
    <w:next w:val="89"/>
    <w:qFormat/>
    <w:uiPriority w:val="0"/>
    <w:rPr>
      <w:rFonts w:ascii="宋体" w:eastAsia="宋体" w:cs="Times New Roman"/>
      <w:color w:val="auto"/>
    </w:rPr>
  </w:style>
  <w:style w:type="paragraph" w:customStyle="1" w:styleId="554">
    <w:name w:val="正文首行缩进两字"/>
    <w:qFormat/>
    <w:uiPriority w:val="0"/>
    <w:pPr>
      <w:spacing w:afterLines="50" w:line="300" w:lineRule="auto"/>
      <w:ind w:right="210" w:rightChars="100" w:firstLine="523" w:firstLineChars="218"/>
    </w:pPr>
    <w:rPr>
      <w:rFonts w:ascii="Times New Roman" w:hAnsi="Times New Roman" w:eastAsia="宋体" w:cs="Times New Roman"/>
      <w:sz w:val="24"/>
      <w:szCs w:val="24"/>
      <w:lang w:val="en-US" w:eastAsia="zh-CN" w:bidi="ar-SA"/>
    </w:rPr>
  </w:style>
  <w:style w:type="paragraph" w:customStyle="1" w:styleId="555">
    <w:name w:val="Char Char1 Char"/>
    <w:basedOn w:val="1"/>
    <w:qFormat/>
    <w:uiPriority w:val="0"/>
    <w:rPr>
      <w:rFonts w:ascii="仿宋_GB2312" w:eastAsia="仿宋_GB2312"/>
      <w:b/>
      <w:sz w:val="32"/>
      <w:szCs w:val="32"/>
    </w:rPr>
  </w:style>
  <w:style w:type="paragraph" w:customStyle="1" w:styleId="556">
    <w:name w:val="xl7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557">
    <w:name w:val="Char Char11 Char Char Char Char Char Char Char Char Char Char Char1"/>
    <w:basedOn w:val="1"/>
    <w:qFormat/>
    <w:uiPriority w:val="6"/>
    <w:pPr>
      <w:adjustRightInd/>
      <w:spacing w:line="360" w:lineRule="auto"/>
    </w:pPr>
    <w:rPr>
      <w:rFonts w:ascii="Arial" w:hAnsi="Arial" w:eastAsia="黑体" w:cs="Arial"/>
      <w:snapToGrid w:val="0"/>
      <w:kern w:val="0"/>
      <w:szCs w:val="21"/>
    </w:rPr>
  </w:style>
  <w:style w:type="paragraph" w:customStyle="1" w:styleId="558">
    <w:name w:val="Char Char111"/>
    <w:basedOn w:val="1"/>
    <w:qFormat/>
    <w:uiPriority w:val="0"/>
    <w:pPr>
      <w:spacing w:line="360" w:lineRule="auto"/>
    </w:pPr>
    <w:rPr>
      <w:szCs w:val="20"/>
    </w:rPr>
  </w:style>
  <w:style w:type="paragraph" w:customStyle="1" w:styleId="559">
    <w:name w:val="Char"/>
    <w:basedOn w:val="1"/>
    <w:qFormat/>
    <w:uiPriority w:val="0"/>
    <w:rPr>
      <w:rFonts w:ascii="仿宋_GB2312" w:eastAsia="仿宋_GB2312"/>
      <w:b/>
      <w:sz w:val="32"/>
      <w:szCs w:val="32"/>
    </w:rPr>
  </w:style>
  <w:style w:type="paragraph" w:customStyle="1" w:styleId="560">
    <w:name w:val="RFI Heading 2nd Level"/>
    <w:basedOn w:val="1"/>
    <w:qFormat/>
    <w:uiPriority w:val="0"/>
    <w:pPr>
      <w:widowControl/>
      <w:tabs>
        <w:tab w:val="left" w:pos="1260"/>
      </w:tabs>
      <w:adjustRightInd/>
      <w:ind w:firstLine="200" w:firstLineChars="200"/>
      <w:jc w:val="left"/>
    </w:pPr>
    <w:rPr>
      <w:rFonts w:ascii="Arial (W1)" w:hAnsi="Arial (W1)"/>
      <w:b/>
      <w:bCs/>
      <w:color w:val="0000FF"/>
      <w:kern w:val="0"/>
      <w:sz w:val="28"/>
      <w:lang w:val="en-GB" w:eastAsia="en-US"/>
    </w:rPr>
  </w:style>
  <w:style w:type="paragraph" w:customStyle="1" w:styleId="561">
    <w:name w:val="af17cgridlangnp1033langf"/>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562">
    <w:name w:val="Char Char Char1 Char"/>
    <w:basedOn w:val="1"/>
    <w:qFormat/>
    <w:uiPriority w:val="0"/>
    <w:rPr>
      <w:szCs w:val="20"/>
    </w:rPr>
  </w:style>
  <w:style w:type="paragraph" w:customStyle="1" w:styleId="563">
    <w:name w:val="正文标准"/>
    <w:basedOn w:val="1"/>
    <w:qFormat/>
    <w:uiPriority w:val="0"/>
    <w:pPr>
      <w:adjustRightInd/>
      <w:spacing w:line="360" w:lineRule="auto"/>
      <w:ind w:firstLine="200" w:firstLineChars="200"/>
    </w:pPr>
    <w:rPr>
      <w:rFonts w:ascii="宋体" w:hAnsi="Calibri"/>
      <w:sz w:val="24"/>
    </w:rPr>
  </w:style>
  <w:style w:type="paragraph" w:customStyle="1" w:styleId="564">
    <w:name w:val="正文格式"/>
    <w:basedOn w:val="1"/>
    <w:qFormat/>
    <w:uiPriority w:val="0"/>
    <w:pPr>
      <w:widowControl/>
      <w:autoSpaceDE w:val="0"/>
      <w:autoSpaceDN w:val="0"/>
      <w:snapToGrid w:val="0"/>
      <w:spacing w:line="360" w:lineRule="atLeast"/>
      <w:ind w:firstLine="200" w:firstLineChars="200"/>
      <w:textAlignment w:val="baseline"/>
    </w:pPr>
    <w:rPr>
      <w:kern w:val="0"/>
      <w:sz w:val="24"/>
      <w:szCs w:val="20"/>
    </w:rPr>
  </w:style>
  <w:style w:type="paragraph" w:customStyle="1" w:styleId="565">
    <w:name w:val="Char Char11 Char Char Char Char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566">
    <w:name w:val="Th"/>
    <w:qFormat/>
    <w:uiPriority w:val="0"/>
    <w:pPr>
      <w:keepNext/>
      <w:keepLines/>
      <w:spacing w:before="20" w:after="60" w:line="220" w:lineRule="exact"/>
      <w:ind w:left="240"/>
    </w:pPr>
    <w:rPr>
      <w:rFonts w:ascii="Times New Roman" w:hAnsi="Times New Roman" w:eastAsia="宋体" w:cs="Times New Roman"/>
      <w:b/>
      <w:sz w:val="19"/>
      <w:lang w:val="en-US" w:eastAsia="en-US" w:bidi="ar-SA"/>
    </w:rPr>
  </w:style>
  <w:style w:type="paragraph" w:customStyle="1" w:styleId="567">
    <w:name w:val="规范正文"/>
    <w:basedOn w:val="1"/>
    <w:qFormat/>
    <w:uiPriority w:val="0"/>
    <w:pPr>
      <w:tabs>
        <w:tab w:val="left" w:pos="840"/>
      </w:tabs>
      <w:spacing w:beforeLines="50" w:line="360" w:lineRule="auto"/>
      <w:ind w:left="840" w:hanging="420"/>
      <w:textAlignment w:val="baseline"/>
    </w:pPr>
    <w:rPr>
      <w:szCs w:val="20"/>
    </w:rPr>
  </w:style>
  <w:style w:type="paragraph" w:customStyle="1" w:styleId="568">
    <w:name w:val="font12"/>
    <w:basedOn w:val="1"/>
    <w:qFormat/>
    <w:uiPriority w:val="0"/>
    <w:pPr>
      <w:widowControl/>
      <w:adjustRightInd/>
      <w:spacing w:before="100" w:beforeAutospacing="1" w:after="100" w:afterAutospacing="1"/>
      <w:jc w:val="left"/>
    </w:pPr>
    <w:rPr>
      <w:rFonts w:ascii="宋体" w:hAnsi="宋体" w:cs="宋体"/>
      <w:kern w:val="0"/>
      <w:sz w:val="18"/>
      <w:szCs w:val="18"/>
    </w:rPr>
  </w:style>
  <w:style w:type="paragraph" w:customStyle="1" w:styleId="569">
    <w:name w:val="Char Char1 Char2"/>
    <w:basedOn w:val="1"/>
    <w:qFormat/>
    <w:uiPriority w:val="0"/>
    <w:pPr>
      <w:widowControl/>
      <w:snapToGrid w:val="0"/>
      <w:spacing w:before="120" w:after="160" w:line="360" w:lineRule="auto"/>
      <w:ind w:right="-360"/>
      <w:jc w:val="left"/>
    </w:pPr>
    <w:rPr>
      <w:rFonts w:ascii="Arial" w:hAnsi="Arial"/>
      <w:kern w:val="0"/>
      <w:sz w:val="24"/>
      <w:lang w:eastAsia="en-US"/>
    </w:rPr>
  </w:style>
  <w:style w:type="paragraph" w:customStyle="1" w:styleId="570">
    <w:name w:val="Char Char Char11"/>
    <w:basedOn w:val="1"/>
    <w:qFormat/>
    <w:uiPriority w:val="0"/>
    <w:pPr>
      <w:widowControl/>
      <w:spacing w:after="160" w:line="240" w:lineRule="exact"/>
      <w:jc w:val="left"/>
    </w:pPr>
    <w:rPr>
      <w:rFonts w:ascii="Verdana" w:hAnsi="Verdana"/>
      <w:kern w:val="0"/>
      <w:sz w:val="20"/>
      <w:szCs w:val="20"/>
      <w:lang w:eastAsia="en-US"/>
    </w:rPr>
  </w:style>
  <w:style w:type="paragraph" w:customStyle="1" w:styleId="571">
    <w:name w:val="xl42"/>
    <w:basedOn w:val="1"/>
    <w:qFormat/>
    <w:uiPriority w:val="0"/>
    <w:pPr>
      <w:widowControl/>
      <w:pBdr>
        <w:top w:val="single" w:color="auto" w:sz="4" w:space="0"/>
        <w:left w:val="single" w:color="auto" w:sz="4" w:space="0"/>
        <w:bottom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Cs w:val="21"/>
    </w:rPr>
  </w:style>
  <w:style w:type="paragraph" w:customStyle="1" w:styleId="572">
    <w:name w:val="目录4"/>
    <w:basedOn w:val="1"/>
    <w:qFormat/>
    <w:uiPriority w:val="0"/>
    <w:pPr>
      <w:tabs>
        <w:tab w:val="left" w:leader="dot" w:pos="7370"/>
      </w:tabs>
      <w:autoSpaceDE w:val="0"/>
      <w:autoSpaceDN w:val="0"/>
      <w:spacing w:line="317" w:lineRule="atLeast"/>
      <w:ind w:firstLine="629" w:firstLineChars="200"/>
    </w:pPr>
    <w:rPr>
      <w:color w:val="000000"/>
      <w:kern w:val="0"/>
      <w:szCs w:val="21"/>
    </w:rPr>
  </w:style>
  <w:style w:type="paragraph" w:customStyle="1" w:styleId="573">
    <w:name w:val="xl43"/>
    <w:basedOn w:val="1"/>
    <w:qFormat/>
    <w:uiPriority w:val="0"/>
    <w:pPr>
      <w:widowControl/>
      <w:pBdr>
        <w:top w:val="single" w:color="auto" w:sz="4" w:space="0"/>
        <w:bottom w:val="single" w:color="auto" w:sz="4" w:space="0"/>
        <w:right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Cs w:val="21"/>
    </w:rPr>
  </w:style>
  <w:style w:type="paragraph" w:customStyle="1" w:styleId="574">
    <w:name w:val="solutionfonts1"/>
    <w:basedOn w:val="1"/>
    <w:qFormat/>
    <w:uiPriority w:val="0"/>
    <w:pPr>
      <w:widowControl/>
      <w:adjustRightInd/>
      <w:spacing w:before="100" w:beforeAutospacing="1" w:after="100" w:afterAutospacing="1"/>
      <w:ind w:firstLine="200" w:firstLineChars="200"/>
      <w:jc w:val="left"/>
    </w:pPr>
    <w:rPr>
      <w:rFonts w:ascii="宋体" w:hAnsi="宋体" w:cs="宋体"/>
      <w:kern w:val="0"/>
      <w:sz w:val="24"/>
    </w:rPr>
  </w:style>
  <w:style w:type="paragraph" w:customStyle="1" w:styleId="575">
    <w:name w:val="标准有序列表（L1）"/>
    <w:basedOn w:val="17"/>
    <w:qFormat/>
    <w:uiPriority w:val="0"/>
    <w:pPr>
      <w:widowControl w:val="0"/>
      <w:tabs>
        <w:tab w:val="left" w:pos="0"/>
        <w:tab w:val="left" w:pos="992"/>
      </w:tabs>
      <w:adjustRightInd/>
      <w:snapToGrid/>
      <w:spacing w:line="360" w:lineRule="auto"/>
      <w:ind w:firstLine="0"/>
    </w:pPr>
    <w:rPr>
      <w:rFonts w:ascii="黑体" w:eastAsia="黑体"/>
      <w:snapToGrid/>
      <w:kern w:val="2"/>
      <w:sz w:val="24"/>
    </w:rPr>
  </w:style>
  <w:style w:type="paragraph" w:customStyle="1" w:styleId="576">
    <w:name w:val="Char Char Char Char Char Char Char Char Char Char"/>
    <w:basedOn w:val="1"/>
    <w:qFormat/>
    <w:uiPriority w:val="0"/>
    <w:rPr>
      <w:rFonts w:ascii="仿宋_GB2312" w:eastAsia="仿宋_GB2312"/>
      <w:b/>
      <w:sz w:val="32"/>
      <w:szCs w:val="32"/>
    </w:rPr>
  </w:style>
  <w:style w:type="paragraph" w:customStyle="1" w:styleId="577">
    <w:name w:val="Char1 Char Char Char Char Char Char Char Char Char Char Char1 Char Char Char Char Char Char Char Char Char Char Char Char Char Char1 Char Char Char Char"/>
    <w:basedOn w:val="1"/>
    <w:qFormat/>
    <w:uiPriority w:val="0"/>
    <w:pPr>
      <w:spacing w:line="360" w:lineRule="auto"/>
    </w:pPr>
    <w:rPr>
      <w:kern w:val="0"/>
      <w:sz w:val="24"/>
      <w:szCs w:val="20"/>
    </w:rPr>
  </w:style>
  <w:style w:type="paragraph" w:customStyle="1" w:styleId="578">
    <w:name w:val="_正文段落"/>
    <w:basedOn w:val="1"/>
    <w:qFormat/>
    <w:uiPriority w:val="0"/>
    <w:pPr>
      <w:adjustRightInd/>
      <w:ind w:firstLine="560"/>
    </w:pPr>
    <w:rPr>
      <w:rFonts w:ascii="仿宋_GB2312" w:hAnsi="仿宋" w:eastAsia="仿宋_GB2312"/>
      <w:kern w:val="0"/>
      <w:sz w:val="28"/>
      <w:szCs w:val="28"/>
    </w:rPr>
  </w:style>
  <w:style w:type="paragraph" w:customStyle="1" w:styleId="579">
    <w:name w:val="列出段落4"/>
    <w:basedOn w:val="1"/>
    <w:qFormat/>
    <w:uiPriority w:val="0"/>
    <w:pPr>
      <w:adjustRightInd/>
      <w:spacing w:line="360" w:lineRule="auto"/>
      <w:ind w:firstLine="420" w:firstLineChars="200"/>
    </w:pPr>
    <w:rPr>
      <w:rFonts w:ascii="Calibri" w:hAnsi="Calibri"/>
      <w:sz w:val="24"/>
      <w:szCs w:val="22"/>
    </w:rPr>
  </w:style>
  <w:style w:type="paragraph" w:customStyle="1" w:styleId="580">
    <w:name w:val="前言、引言标题"/>
    <w:next w:val="1"/>
    <w:qFormat/>
    <w:uiPriority w:val="0"/>
    <w:pPr>
      <w:shd w:val="clear" w:color="FFFFFF" w:fill="FFFFFF"/>
      <w:tabs>
        <w:tab w:val="left" w:pos="840"/>
      </w:tabs>
      <w:spacing w:before="640" w:after="560"/>
      <w:ind w:left="840" w:hanging="420"/>
      <w:jc w:val="center"/>
      <w:outlineLvl w:val="0"/>
    </w:pPr>
    <w:rPr>
      <w:rFonts w:ascii="黑体" w:hAnsi="Times New Roman" w:eastAsia="黑体" w:cs="Times New Roman"/>
      <w:sz w:val="32"/>
      <w:lang w:val="en-US" w:eastAsia="zh-CN" w:bidi="ar-SA"/>
    </w:rPr>
  </w:style>
  <w:style w:type="paragraph" w:customStyle="1" w:styleId="581">
    <w:name w:val="正文（首行缩进）"/>
    <w:basedOn w:val="25"/>
    <w:qFormat/>
    <w:uiPriority w:val="0"/>
    <w:pPr>
      <w:widowControl/>
      <w:tabs>
        <w:tab w:val="left" w:pos="840"/>
      </w:tabs>
      <w:overflowPunct w:val="0"/>
      <w:autoSpaceDE w:val="0"/>
      <w:autoSpaceDN w:val="0"/>
      <w:spacing w:beforeLines="50" w:after="120" w:line="400" w:lineRule="exact"/>
      <w:ind w:left="200" w:leftChars="200" w:firstLine="200"/>
      <w:jc w:val="left"/>
      <w:textAlignment w:val="baseline"/>
    </w:pPr>
    <w:rPr>
      <w:rFonts w:ascii="Times New Roman" w:hAnsi="Times New Roman"/>
      <w:spacing w:val="10"/>
      <w:kern w:val="0"/>
      <w:szCs w:val="20"/>
    </w:rPr>
  </w:style>
  <w:style w:type="paragraph" w:customStyle="1" w:styleId="582">
    <w:name w:val="Char3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583">
    <w:name w:val="font9"/>
    <w:basedOn w:val="1"/>
    <w:qFormat/>
    <w:uiPriority w:val="0"/>
    <w:pPr>
      <w:widowControl/>
      <w:adjustRightInd/>
      <w:spacing w:before="100" w:beforeAutospacing="1" w:after="100" w:afterAutospacing="1"/>
      <w:jc w:val="left"/>
    </w:pPr>
    <w:rPr>
      <w:rFonts w:hint="eastAsia" w:ascii="宋体" w:hAnsi="宋体"/>
      <w:kern w:val="0"/>
      <w:sz w:val="20"/>
      <w:szCs w:val="20"/>
    </w:rPr>
  </w:style>
  <w:style w:type="paragraph" w:customStyle="1" w:styleId="584">
    <w:name w:val="方案正文无缩进"/>
    <w:qFormat/>
    <w:uiPriority w:val="0"/>
    <w:pPr>
      <w:spacing w:line="360" w:lineRule="auto"/>
    </w:pPr>
    <w:rPr>
      <w:rFonts w:ascii="Times New Roman" w:hAnsi="Times New Roman" w:eastAsia="宋体" w:cs="Times New Roman"/>
      <w:kern w:val="2"/>
      <w:sz w:val="24"/>
      <w:szCs w:val="24"/>
      <w:lang w:val="en-US" w:eastAsia="zh-CN" w:bidi="ar-SA"/>
    </w:rPr>
  </w:style>
  <w:style w:type="paragraph" w:customStyle="1" w:styleId="585">
    <w:name w:val="Char Char Char1 Char2"/>
    <w:basedOn w:val="1"/>
    <w:qFormat/>
    <w:uiPriority w:val="0"/>
    <w:rPr>
      <w:szCs w:val="20"/>
    </w:rPr>
  </w:style>
  <w:style w:type="paragraph" w:customStyle="1" w:styleId="586">
    <w:name w:val="Char Char11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587">
    <w:name w:val="默认段落字体 Para Char"/>
    <w:basedOn w:val="1"/>
    <w:qFormat/>
    <w:uiPriority w:val="0"/>
    <w:rPr>
      <w:rFonts w:ascii="Tahoma" w:hAnsi="Tahoma"/>
      <w:sz w:val="24"/>
      <w:szCs w:val="20"/>
    </w:rPr>
  </w:style>
  <w:style w:type="paragraph" w:customStyle="1" w:styleId="588">
    <w:name w:val="标题五"/>
    <w:basedOn w:val="1"/>
    <w:qFormat/>
    <w:uiPriority w:val="0"/>
    <w:pPr>
      <w:adjustRightInd/>
      <w:spacing w:beforeLines="50" w:line="360" w:lineRule="auto"/>
    </w:pPr>
    <w:rPr>
      <w:b/>
      <w:sz w:val="24"/>
    </w:rPr>
  </w:style>
  <w:style w:type="paragraph" w:customStyle="1" w:styleId="589">
    <w:name w:val="Char Char1101"/>
    <w:basedOn w:val="1"/>
    <w:qFormat/>
    <w:uiPriority w:val="0"/>
    <w:pPr>
      <w:spacing w:line="360" w:lineRule="auto"/>
    </w:pPr>
    <w:rPr>
      <w:rFonts w:ascii="Tahoma" w:hAnsi="Tahoma"/>
      <w:sz w:val="24"/>
      <w:szCs w:val="20"/>
    </w:rPr>
  </w:style>
  <w:style w:type="paragraph" w:customStyle="1" w:styleId="590">
    <w:name w:val="Char Char Char Char Char Char Char Char1"/>
    <w:basedOn w:val="1"/>
    <w:qFormat/>
    <w:uiPriority w:val="0"/>
    <w:pPr>
      <w:tabs>
        <w:tab w:val="left" w:pos="360"/>
      </w:tabs>
    </w:pPr>
    <w:rPr>
      <w:sz w:val="24"/>
      <w:szCs w:val="20"/>
    </w:rPr>
  </w:style>
  <w:style w:type="paragraph" w:customStyle="1" w:styleId="591">
    <w:name w:val="Char Char Char 字元 字元"/>
    <w:basedOn w:val="1"/>
    <w:qFormat/>
    <w:uiPriority w:val="0"/>
    <w:pPr>
      <w:adjustRightInd/>
      <w:spacing w:line="360" w:lineRule="auto"/>
      <w:ind w:firstLine="200" w:firstLineChars="200"/>
    </w:pPr>
    <w:rPr>
      <w:szCs w:val="20"/>
    </w:rPr>
  </w:style>
  <w:style w:type="paragraph" w:customStyle="1" w:styleId="592">
    <w:name w:val="xl70"/>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593">
    <w:name w:val="Char Char Char Char Char Char Char"/>
    <w:basedOn w:val="1"/>
    <w:qFormat/>
    <w:uiPriority w:val="0"/>
    <w:rPr>
      <w:rFonts w:ascii="仿宋_GB2312" w:eastAsia="仿宋_GB2312"/>
      <w:b/>
      <w:sz w:val="32"/>
      <w:szCs w:val="32"/>
    </w:rPr>
  </w:style>
  <w:style w:type="paragraph" w:customStyle="1" w:styleId="594">
    <w:name w:val="文章附标题"/>
    <w:basedOn w:val="1"/>
    <w:qFormat/>
    <w:uiPriority w:val="0"/>
    <w:pPr>
      <w:autoSpaceDE w:val="0"/>
      <w:autoSpaceDN w:val="0"/>
      <w:spacing w:before="187" w:after="175" w:line="374" w:lineRule="atLeast"/>
      <w:ind w:firstLine="200" w:firstLineChars="200"/>
      <w:jc w:val="center"/>
    </w:pPr>
    <w:rPr>
      <w:color w:val="000000"/>
      <w:kern w:val="0"/>
      <w:sz w:val="36"/>
      <w:szCs w:val="36"/>
    </w:rPr>
  </w:style>
  <w:style w:type="paragraph" w:customStyle="1" w:styleId="595">
    <w:name w:val="a2"/>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596">
    <w:name w:val="样式 标题 22h2L1 Heading 2H2sect 1.2H21sect 1.21H22sect 1.2..."/>
    <w:basedOn w:val="5"/>
    <w:next w:val="1"/>
    <w:qFormat/>
    <w:uiPriority w:val="0"/>
    <w:pPr>
      <w:tabs>
        <w:tab w:val="left" w:pos="425"/>
        <w:tab w:val="clear" w:pos="432"/>
      </w:tabs>
      <w:spacing w:before="260" w:after="260" w:line="415" w:lineRule="auto"/>
      <w:ind w:left="425" w:hanging="425"/>
    </w:pPr>
    <w:rPr>
      <w:rFonts w:ascii="微软雅黑" w:hAnsi="微软雅黑" w:eastAsia="微软雅黑"/>
      <w:lang w:val="en-US"/>
    </w:rPr>
  </w:style>
  <w:style w:type="paragraph" w:customStyle="1" w:styleId="597">
    <w:name w:val="批注框文本 Char Char"/>
    <w:basedOn w:val="1"/>
    <w:qFormat/>
    <w:uiPriority w:val="0"/>
    <w:pPr>
      <w:adjustRightInd/>
    </w:pPr>
    <w:rPr>
      <w:sz w:val="18"/>
      <w:szCs w:val="20"/>
    </w:rPr>
  </w:style>
  <w:style w:type="paragraph" w:customStyle="1" w:styleId="598">
    <w:name w:val="封面华为技术"/>
    <w:basedOn w:val="1"/>
    <w:qFormat/>
    <w:uiPriority w:val="0"/>
    <w:pPr>
      <w:autoSpaceDE w:val="0"/>
      <w:autoSpaceDN w:val="0"/>
      <w:spacing w:line="360" w:lineRule="auto"/>
      <w:ind w:firstLine="200" w:firstLineChars="200"/>
      <w:jc w:val="center"/>
    </w:pPr>
    <w:rPr>
      <w:rFonts w:ascii="Arial" w:hAnsi="Arial" w:eastAsia="黑体"/>
      <w:kern w:val="0"/>
      <w:sz w:val="32"/>
      <w:szCs w:val="32"/>
    </w:rPr>
  </w:style>
  <w:style w:type="paragraph" w:customStyle="1" w:styleId="599">
    <w:name w:val="xl32"/>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600">
    <w:name w:val="Char Char11 Char Char Char Char Char Char Char Char Char Char Char Char Char"/>
    <w:basedOn w:val="1"/>
    <w:qFormat/>
    <w:uiPriority w:val="0"/>
    <w:pPr>
      <w:adjustRightInd/>
      <w:spacing w:line="360" w:lineRule="auto"/>
    </w:pPr>
    <w:rPr>
      <w:rFonts w:ascii="Arial" w:hAnsi="Arial" w:eastAsia="黑体"/>
      <w:snapToGrid w:val="0"/>
      <w:kern w:val="0"/>
      <w:sz w:val="20"/>
      <w:szCs w:val="21"/>
    </w:rPr>
  </w:style>
  <w:style w:type="paragraph" w:customStyle="1" w:styleId="601">
    <w:name w:val="gjt_2"/>
    <w:next w:val="1"/>
    <w:qFormat/>
    <w:uiPriority w:val="0"/>
    <w:pPr>
      <w:keepNext/>
      <w:keepLines/>
      <w:widowControl w:val="0"/>
      <w:spacing w:before="260" w:after="260"/>
      <w:jc w:val="both"/>
      <w:outlineLvl w:val="6"/>
    </w:pPr>
    <w:rPr>
      <w:rFonts w:ascii="Arial" w:hAnsi="Arial" w:eastAsia="黑体" w:cs="Arial"/>
      <w:b/>
      <w:bCs/>
      <w:color w:val="000000"/>
      <w:kern w:val="2"/>
      <w:sz w:val="32"/>
      <w:szCs w:val="32"/>
      <w:u w:color="000000"/>
      <w:lang w:val="en-US" w:eastAsia="zh-CN" w:bidi="ar-SA"/>
    </w:rPr>
  </w:style>
  <w:style w:type="paragraph" w:customStyle="1" w:styleId="602">
    <w:name w:val="索引 11"/>
    <w:basedOn w:val="1"/>
    <w:next w:val="1"/>
    <w:qFormat/>
    <w:uiPriority w:val="99"/>
    <w:pPr>
      <w:adjustRightInd/>
      <w:spacing w:line="360" w:lineRule="auto"/>
    </w:pPr>
    <w:rPr>
      <w:rFonts w:ascii="仿宋_GB2312" w:eastAsia="仿宋_GB2312"/>
      <w:sz w:val="24"/>
      <w:szCs w:val="20"/>
    </w:rPr>
  </w:style>
  <w:style w:type="paragraph" w:customStyle="1" w:styleId="603">
    <w:name w:val="xl6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604">
    <w:name w:val="样式"/>
    <w:basedOn w:val="1"/>
    <w:qFormat/>
    <w:uiPriority w:val="0"/>
    <w:pPr>
      <w:autoSpaceDE w:val="0"/>
      <w:autoSpaceDN w:val="0"/>
      <w:snapToGrid w:val="0"/>
      <w:spacing w:before="120" w:after="120" w:line="360" w:lineRule="auto"/>
    </w:pPr>
    <w:rPr>
      <w:rFonts w:ascii="宋体"/>
      <w:sz w:val="24"/>
      <w:szCs w:val="20"/>
    </w:rPr>
  </w:style>
  <w:style w:type="paragraph" w:customStyle="1" w:styleId="605">
    <w:name w:val="正文文字缩进项目"/>
    <w:basedOn w:val="25"/>
    <w:qFormat/>
    <w:uiPriority w:val="0"/>
    <w:pPr>
      <w:tabs>
        <w:tab w:val="left" w:pos="840"/>
      </w:tabs>
      <w:adjustRightInd/>
      <w:spacing w:after="120" w:line="240" w:lineRule="auto"/>
      <w:ind w:hanging="420" w:firstLineChars="0"/>
    </w:pPr>
    <w:rPr>
      <w:rFonts w:ascii="Tahoma" w:hAnsi="Tahoma"/>
      <w:sz w:val="22"/>
      <w:szCs w:val="20"/>
    </w:rPr>
  </w:style>
  <w:style w:type="paragraph" w:customStyle="1" w:styleId="606">
    <w:name w:val="文档正文"/>
    <w:basedOn w:val="1"/>
    <w:qFormat/>
    <w:uiPriority w:val="0"/>
    <w:pPr>
      <w:spacing w:line="480" w:lineRule="atLeast"/>
      <w:ind w:firstLine="567"/>
      <w:textAlignment w:val="baseline"/>
    </w:pPr>
    <w:rPr>
      <w:kern w:val="0"/>
      <w:sz w:val="24"/>
      <w:szCs w:val="20"/>
    </w:rPr>
  </w:style>
  <w:style w:type="paragraph" w:customStyle="1" w:styleId="607">
    <w:name w:val="正文文字表格居中"/>
    <w:basedOn w:val="1"/>
    <w:next w:val="3"/>
    <w:qFormat/>
    <w:uiPriority w:val="0"/>
    <w:pPr>
      <w:snapToGrid w:val="0"/>
      <w:spacing w:line="360" w:lineRule="auto"/>
    </w:pPr>
    <w:rPr>
      <w:rFonts w:ascii="宋体"/>
      <w:b/>
      <w:sz w:val="24"/>
      <w:szCs w:val="20"/>
    </w:rPr>
  </w:style>
  <w:style w:type="paragraph" w:customStyle="1" w:styleId="608">
    <w:name w:val="规划正文"/>
    <w:basedOn w:val="1"/>
    <w:qFormat/>
    <w:uiPriority w:val="0"/>
    <w:pPr>
      <w:adjustRightInd/>
      <w:spacing w:beforeLines="100" w:line="360" w:lineRule="auto"/>
      <w:jc w:val="left"/>
    </w:pPr>
    <w:rPr>
      <w:rFonts w:ascii="Arial" w:hAnsi="Arial" w:eastAsia="仿宋_GB2312"/>
      <w:bCs/>
      <w:sz w:val="28"/>
    </w:rPr>
  </w:style>
  <w:style w:type="paragraph" w:customStyle="1" w:styleId="609">
    <w:name w:val="小节"/>
    <w:basedOn w:val="6"/>
    <w:qFormat/>
    <w:uiPriority w:val="0"/>
    <w:pPr>
      <w:adjustRightInd/>
      <w:spacing w:before="200" w:after="200" w:line="560" w:lineRule="exact"/>
      <w:jc w:val="left"/>
    </w:pPr>
    <w:rPr>
      <w:rFonts w:ascii="宋体" w:hAnsi="宋体"/>
      <w:bCs w:val="0"/>
      <w:color w:val="000000"/>
      <w:spacing w:val="10"/>
      <w:kern w:val="24"/>
      <w:sz w:val="28"/>
    </w:rPr>
  </w:style>
  <w:style w:type="paragraph" w:customStyle="1" w:styleId="610">
    <w:name w:val="Plain Text1"/>
    <w:basedOn w:val="1"/>
    <w:qFormat/>
    <w:uiPriority w:val="7"/>
    <w:pPr>
      <w:adjustRightInd/>
    </w:pPr>
    <w:rPr>
      <w:rFonts w:ascii="宋体" w:hAnsi="Courier New"/>
    </w:rPr>
  </w:style>
  <w:style w:type="paragraph" w:customStyle="1" w:styleId="611">
    <w:name w:val="Char3"/>
    <w:basedOn w:val="1"/>
    <w:qFormat/>
    <w:uiPriority w:val="0"/>
    <w:pPr>
      <w:adjustRightInd/>
    </w:pPr>
    <w:rPr>
      <w:rFonts w:ascii="仿宋_GB2312" w:eastAsia="仿宋_GB2312"/>
      <w:b/>
      <w:sz w:val="32"/>
      <w:szCs w:val="32"/>
    </w:rPr>
  </w:style>
  <w:style w:type="paragraph" w:customStyle="1" w:styleId="612">
    <w:name w:val="xl2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613">
    <w:name w:val="ÕýÎÄÊ×ÐÐËõ½ø"/>
    <w:basedOn w:val="1"/>
    <w:qFormat/>
    <w:uiPriority w:val="0"/>
    <w:pPr>
      <w:widowControl/>
      <w:overflowPunct w:val="0"/>
      <w:autoSpaceDE w:val="0"/>
      <w:autoSpaceDN w:val="0"/>
      <w:spacing w:line="360" w:lineRule="auto"/>
      <w:ind w:left="1134"/>
      <w:textAlignment w:val="baseline"/>
    </w:pPr>
    <w:rPr>
      <w:rFonts w:eastAsia="Times New Roman"/>
      <w:kern w:val="0"/>
      <w:szCs w:val="20"/>
    </w:rPr>
  </w:style>
  <w:style w:type="paragraph" w:customStyle="1" w:styleId="614">
    <w:name w:val="标题2"/>
    <w:basedOn w:val="5"/>
    <w:next w:val="1"/>
    <w:qFormat/>
    <w:uiPriority w:val="0"/>
    <w:pPr>
      <w:tabs>
        <w:tab w:val="left" w:pos="578"/>
        <w:tab w:val="left" w:pos="900"/>
        <w:tab w:val="left" w:pos="1440"/>
      </w:tabs>
      <w:ind w:left="1440" w:hanging="360"/>
    </w:pPr>
    <w:rPr>
      <w:rFonts w:ascii="仿宋" w:eastAsia="仿宋" w:cs="宋体"/>
      <w:bCs w:val="0"/>
      <w:szCs w:val="28"/>
    </w:rPr>
  </w:style>
  <w:style w:type="paragraph" w:customStyle="1" w:styleId="615">
    <w:name w:val="List Paragraph1"/>
    <w:basedOn w:val="1"/>
    <w:qFormat/>
    <w:uiPriority w:val="0"/>
    <w:pPr>
      <w:spacing w:line="360" w:lineRule="auto"/>
      <w:ind w:firstLine="200" w:firstLineChars="200"/>
    </w:pPr>
    <w:rPr>
      <w:rFonts w:eastAsia="楷体_GB2312" w:cs="Lucida Sans"/>
      <w:sz w:val="24"/>
    </w:rPr>
  </w:style>
  <w:style w:type="paragraph" w:customStyle="1" w:styleId="616">
    <w:name w:val="样式 标题 3标题 3 Char第二层条h33Bold Headbh章标题1小标题level_3PIM 3..."/>
    <w:basedOn w:val="6"/>
    <w:qFormat/>
    <w:uiPriority w:val="0"/>
    <w:pPr>
      <w:snapToGrid w:val="0"/>
      <w:spacing w:before="0" w:after="0" w:line="360" w:lineRule="auto"/>
    </w:pPr>
    <w:rPr>
      <w:rFonts w:ascii="黑体" w:hAnsi="宋体" w:eastAsia="黑体" w:cs="宋体"/>
      <w:b w:val="0"/>
      <w:bCs w:val="0"/>
      <w:color w:val="000000"/>
      <w:kern w:val="0"/>
      <w:sz w:val="28"/>
      <w:szCs w:val="20"/>
    </w:rPr>
  </w:style>
  <w:style w:type="paragraph" w:customStyle="1" w:styleId="617">
    <w:name w:val="xl2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618">
    <w:name w:val="样式 小四 首行缩进:  0.74 厘米 行距: 1.5 倍行距"/>
    <w:basedOn w:val="1"/>
    <w:qFormat/>
    <w:uiPriority w:val="0"/>
    <w:pPr>
      <w:adjustRightInd/>
      <w:spacing w:before="100" w:beforeAutospacing="1" w:after="100" w:afterAutospacing="1" w:line="300" w:lineRule="auto"/>
      <w:ind w:firstLine="480" w:firstLineChars="200"/>
    </w:pPr>
    <w:rPr>
      <w:rFonts w:ascii="宋体" w:hAnsi="宋体" w:eastAsia="微软雅黑"/>
      <w:sz w:val="24"/>
    </w:rPr>
  </w:style>
  <w:style w:type="paragraph" w:customStyle="1" w:styleId="619">
    <w:name w:val="Char3 Char Char Char"/>
    <w:basedOn w:val="1"/>
    <w:qFormat/>
    <w:uiPriority w:val="0"/>
    <w:pPr>
      <w:widowControl/>
      <w:adjustRightInd/>
      <w:spacing w:after="160" w:line="240" w:lineRule="exact"/>
      <w:jc w:val="left"/>
    </w:pPr>
    <w:rPr>
      <w:szCs w:val="20"/>
    </w:rPr>
  </w:style>
  <w:style w:type="paragraph" w:customStyle="1" w:styleId="620">
    <w:name w:val="表格标题2"/>
    <w:basedOn w:val="621"/>
    <w:qFormat/>
    <w:uiPriority w:val="0"/>
    <w:rPr>
      <w:b/>
    </w:rPr>
  </w:style>
  <w:style w:type="paragraph" w:customStyle="1" w:styleId="621">
    <w:name w:val="表格内文"/>
    <w:basedOn w:val="1"/>
    <w:qFormat/>
    <w:uiPriority w:val="0"/>
    <w:pPr>
      <w:adjustRightInd/>
      <w:spacing w:line="360" w:lineRule="auto"/>
    </w:pPr>
    <w:rPr>
      <w:rFonts w:ascii="宋体" w:hAnsi="宋体" w:cs="宋体"/>
      <w:color w:val="000000"/>
      <w:szCs w:val="20"/>
    </w:rPr>
  </w:style>
  <w:style w:type="paragraph" w:customStyle="1" w:styleId="622">
    <w:name w:val="Char Char Char Char Char Char Char Char Char Char2"/>
    <w:basedOn w:val="1"/>
    <w:qFormat/>
    <w:uiPriority w:val="0"/>
    <w:rPr>
      <w:rFonts w:ascii="仿宋_GB2312" w:eastAsia="仿宋_GB2312"/>
      <w:b/>
      <w:sz w:val="32"/>
      <w:szCs w:val="32"/>
    </w:rPr>
  </w:style>
  <w:style w:type="paragraph" w:customStyle="1" w:styleId="623">
    <w:name w:val="正文，首行缩进:  2 字符"/>
    <w:qFormat/>
    <w:uiPriority w:val="0"/>
    <w:pPr>
      <w:spacing w:line="360" w:lineRule="auto"/>
      <w:ind w:firstLine="480" w:firstLineChars="200"/>
    </w:pPr>
    <w:rPr>
      <w:rFonts w:ascii="Arial" w:hAnsi="Arial" w:eastAsia="仿宋_GB2312" w:cs="Times New Roman"/>
      <w:kern w:val="2"/>
      <w:sz w:val="24"/>
      <w:szCs w:val="24"/>
      <w:lang w:val="en-US" w:eastAsia="zh-CN" w:bidi="ar-SA"/>
    </w:rPr>
  </w:style>
  <w:style w:type="paragraph" w:customStyle="1" w:styleId="624">
    <w:name w:val="Char3 Char Char1"/>
    <w:basedOn w:val="1"/>
    <w:qFormat/>
    <w:uiPriority w:val="6"/>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625">
    <w:name w:val="Char Char11 Char Char Char Char Char Char Char Char Char11"/>
    <w:basedOn w:val="1"/>
    <w:qFormat/>
    <w:uiPriority w:val="0"/>
    <w:pPr>
      <w:spacing w:line="360" w:lineRule="auto"/>
    </w:pPr>
    <w:rPr>
      <w:szCs w:val="20"/>
    </w:rPr>
  </w:style>
  <w:style w:type="paragraph" w:customStyle="1" w:styleId="626">
    <w:name w:val="正文 大标"/>
    <w:basedOn w:val="1"/>
    <w:qFormat/>
    <w:uiPriority w:val="0"/>
    <w:pPr>
      <w:tabs>
        <w:tab w:val="left" w:pos="0"/>
      </w:tabs>
      <w:adjustRightInd/>
      <w:spacing w:line="300" w:lineRule="auto"/>
      <w:ind w:left="1021"/>
    </w:pPr>
    <w:rPr>
      <w:rFonts w:ascii="仿宋" w:hAnsi="Calibri" w:eastAsia="仿宋"/>
      <w:sz w:val="24"/>
      <w:szCs w:val="20"/>
    </w:rPr>
  </w:style>
  <w:style w:type="paragraph" w:customStyle="1" w:styleId="627">
    <w:name w:val="样式  + 首行缩进:  2 字符"/>
    <w:basedOn w:val="1"/>
    <w:qFormat/>
    <w:uiPriority w:val="0"/>
    <w:pPr>
      <w:adjustRightInd/>
      <w:spacing w:before="60" w:after="60" w:line="360" w:lineRule="auto"/>
      <w:ind w:firstLine="200" w:firstLineChars="200"/>
    </w:pPr>
    <w:rPr>
      <w:sz w:val="28"/>
      <w:szCs w:val="20"/>
    </w:rPr>
  </w:style>
  <w:style w:type="paragraph" w:customStyle="1" w:styleId="628">
    <w:name w:val="MM Topic 1"/>
    <w:basedOn w:val="4"/>
    <w:qFormat/>
    <w:uiPriority w:val="0"/>
    <w:pPr>
      <w:tabs>
        <w:tab w:val="left" w:pos="840"/>
      </w:tabs>
      <w:adjustRightInd/>
      <w:ind w:left="840" w:hanging="420"/>
    </w:pPr>
  </w:style>
  <w:style w:type="paragraph" w:customStyle="1" w:styleId="629">
    <w:name w:val="样式 标题 2标题2H2Heading 2 HiddenHeading 2 CCBSheading 22nd lev..."/>
    <w:basedOn w:val="5"/>
    <w:qFormat/>
    <w:uiPriority w:val="0"/>
    <w:pPr>
      <w:widowControl/>
      <w:spacing w:before="260" w:after="260" w:line="416" w:lineRule="auto"/>
      <w:ind w:left="0" w:firstLine="0"/>
    </w:pPr>
    <w:rPr>
      <w:rFonts w:ascii="Arial" w:hAnsi="Arial" w:eastAsia="黑体"/>
      <w:sz w:val="30"/>
      <w:szCs w:val="21"/>
    </w:rPr>
  </w:style>
  <w:style w:type="paragraph" w:customStyle="1" w:styleId="630">
    <w:name w:val="文本正文 Char"/>
    <w:basedOn w:val="1"/>
    <w:qFormat/>
    <w:uiPriority w:val="0"/>
    <w:pPr>
      <w:spacing w:line="360" w:lineRule="auto"/>
      <w:ind w:firstLine="200" w:firstLineChars="200"/>
    </w:pPr>
    <w:rPr>
      <w:kern w:val="0"/>
      <w:sz w:val="24"/>
      <w:szCs w:val="20"/>
    </w:rPr>
  </w:style>
  <w:style w:type="paragraph" w:customStyle="1" w:styleId="631">
    <w:name w:val="表格"/>
    <w:basedOn w:val="1"/>
    <w:qFormat/>
    <w:uiPriority w:val="0"/>
    <w:pPr>
      <w:snapToGrid w:val="0"/>
      <w:ind w:firstLine="42" w:firstLineChars="21"/>
    </w:pPr>
    <w:rPr>
      <w:rFonts w:ascii="宋体" w:hAnsi="宋体"/>
      <w:kern w:val="0"/>
      <w:sz w:val="20"/>
      <w:szCs w:val="20"/>
    </w:rPr>
  </w:style>
  <w:style w:type="paragraph" w:customStyle="1" w:styleId="632">
    <w:name w:val="标书标题4"/>
    <w:basedOn w:val="7"/>
    <w:qFormat/>
    <w:uiPriority w:val="0"/>
    <w:pPr>
      <w:keepLines w:val="0"/>
      <w:snapToGrid w:val="0"/>
      <w:spacing w:before="0" w:after="0" w:line="300" w:lineRule="auto"/>
    </w:pPr>
    <w:rPr>
      <w:rFonts w:ascii="Arial Narrow" w:hAnsi="Arial Narrow" w:eastAsia="仿宋_GB2312"/>
      <w:bCs w:val="0"/>
      <w:color w:val="000000"/>
      <w:kern w:val="0"/>
      <w:szCs w:val="32"/>
      <w:lang w:val="en-US"/>
    </w:rPr>
  </w:style>
  <w:style w:type="paragraph" w:customStyle="1" w:styleId="633">
    <w:name w:val="插图题注"/>
    <w:next w:val="1"/>
    <w:qFormat/>
    <w:uiPriority w:val="0"/>
    <w:pPr>
      <w:tabs>
        <w:tab w:val="left" w:pos="3780"/>
      </w:tabs>
      <w:spacing w:afterLines="100"/>
      <w:ind w:left="1089" w:hanging="369"/>
      <w:jc w:val="center"/>
    </w:pPr>
    <w:rPr>
      <w:rFonts w:ascii="Arial" w:hAnsi="Arial" w:eastAsia="宋体" w:cs="Times New Roman"/>
      <w:sz w:val="18"/>
      <w:szCs w:val="18"/>
      <w:lang w:val="en-US" w:eastAsia="zh-CN" w:bidi="ar-SA"/>
    </w:rPr>
  </w:style>
  <w:style w:type="paragraph" w:customStyle="1" w:styleId="634">
    <w:name w:val="xl91"/>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color w:val="000000"/>
      <w:kern w:val="0"/>
      <w:sz w:val="20"/>
      <w:szCs w:val="20"/>
    </w:rPr>
  </w:style>
  <w:style w:type="paragraph" w:customStyle="1" w:styleId="635">
    <w:name w:val="表格项目符号 2"/>
    <w:basedOn w:val="29"/>
    <w:qFormat/>
    <w:uiPriority w:val="0"/>
    <w:pPr>
      <w:tabs>
        <w:tab w:val="left" w:pos="624"/>
      </w:tabs>
      <w:autoSpaceDE/>
      <w:autoSpaceDN/>
      <w:adjustRightInd/>
      <w:snapToGrid w:val="0"/>
      <w:spacing w:line="300" w:lineRule="auto"/>
      <w:ind w:left="623" w:hanging="374"/>
      <w:jc w:val="both"/>
    </w:pPr>
    <w:rPr>
      <w:rFonts w:ascii="Times New Roman" w:hAnsi="Times New Roman"/>
      <w:color w:val="auto"/>
      <w:kern w:val="2"/>
      <w:sz w:val="21"/>
      <w:szCs w:val="24"/>
    </w:rPr>
  </w:style>
  <w:style w:type="paragraph" w:customStyle="1" w:styleId="636">
    <w:name w:val="EB_表格"/>
    <w:basedOn w:val="1"/>
    <w:qFormat/>
    <w:uiPriority w:val="0"/>
    <w:pPr>
      <w:adjustRightInd/>
      <w:spacing w:line="300" w:lineRule="auto"/>
      <w:jc w:val="center"/>
    </w:pPr>
  </w:style>
  <w:style w:type="paragraph" w:customStyle="1" w:styleId="637">
    <w:name w:val="_Style 6"/>
    <w:basedOn w:val="1"/>
    <w:qFormat/>
    <w:uiPriority w:val="34"/>
    <w:pPr>
      <w:adjustRightInd/>
      <w:ind w:firstLine="420" w:firstLineChars="200"/>
    </w:pPr>
    <w:rPr>
      <w:rFonts w:eastAsia="仿宋_GB2312"/>
      <w:sz w:val="28"/>
    </w:rPr>
  </w:style>
  <w:style w:type="paragraph" w:customStyle="1" w:styleId="638">
    <w:name w:val="zTableCellBody"/>
    <w:basedOn w:val="1"/>
    <w:qFormat/>
    <w:uiPriority w:val="0"/>
    <w:pPr>
      <w:keepNext/>
      <w:keepLines/>
      <w:widowControl/>
      <w:adjustRightInd/>
      <w:spacing w:line="320" w:lineRule="exact"/>
      <w:ind w:firstLine="200" w:firstLineChars="200"/>
      <w:jc w:val="left"/>
    </w:pPr>
    <w:rPr>
      <w:rFonts w:ascii="Arial" w:hAnsi="Arial"/>
      <w:kern w:val="0"/>
      <w:sz w:val="24"/>
      <w:lang w:eastAsia="en-US"/>
    </w:rPr>
  </w:style>
  <w:style w:type="paragraph" w:customStyle="1" w:styleId="639">
    <w:name w:val="button"/>
    <w:basedOn w:val="1"/>
    <w:qFormat/>
    <w:uiPriority w:val="0"/>
    <w:pPr>
      <w:widowControl/>
      <w:spacing w:before="100" w:beforeAutospacing="1" w:after="100" w:afterAutospacing="1"/>
      <w:jc w:val="left"/>
    </w:pPr>
    <w:rPr>
      <w:rFonts w:ascii="Arial Unicode MS" w:hAnsi="Arial Unicode MS"/>
      <w:color w:val="000000"/>
      <w:kern w:val="0"/>
      <w:sz w:val="24"/>
    </w:rPr>
  </w:style>
  <w:style w:type="paragraph" w:customStyle="1" w:styleId="640">
    <w:name w:val="!大节"/>
    <w:basedOn w:val="5"/>
    <w:qFormat/>
    <w:uiPriority w:val="0"/>
    <w:pPr>
      <w:spacing w:before="260" w:after="260" w:line="415" w:lineRule="auto"/>
      <w:ind w:left="420" w:hanging="420"/>
    </w:pPr>
    <w:rPr>
      <w:rFonts w:ascii="Arial" w:hAnsi="Arial" w:eastAsia="微软雅黑"/>
      <w:lang w:val="en-US"/>
    </w:rPr>
  </w:style>
  <w:style w:type="paragraph" w:customStyle="1" w:styleId="641">
    <w:name w:val="正文文本 22"/>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642">
    <w:name w:val="正文表标题"/>
    <w:next w:val="643"/>
    <w:qFormat/>
    <w:uiPriority w:val="0"/>
    <w:pPr>
      <w:tabs>
        <w:tab w:val="left" w:pos="840"/>
      </w:tabs>
      <w:ind w:left="840" w:hanging="420"/>
      <w:jc w:val="center"/>
    </w:pPr>
    <w:rPr>
      <w:rFonts w:ascii="黑体" w:hAnsi="Times New Roman" w:eastAsia="黑体" w:cs="Times New Roman"/>
      <w:sz w:val="21"/>
      <w:lang w:val="en-US" w:eastAsia="zh-CN" w:bidi="ar-SA"/>
    </w:rPr>
  </w:style>
  <w:style w:type="paragraph" w:customStyle="1" w:styleId="643">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644">
    <w:name w:val="Char Char Char Char Char Char"/>
    <w:basedOn w:val="1"/>
    <w:qFormat/>
    <w:uiPriority w:val="0"/>
    <w:pPr>
      <w:widowControl/>
      <w:spacing w:beforeLines="50" w:afterLines="50" w:line="240" w:lineRule="exact"/>
      <w:jc w:val="left"/>
    </w:pPr>
    <w:rPr>
      <w:rFonts w:ascii="Verdana" w:hAnsi="Verdana"/>
      <w:kern w:val="0"/>
      <w:sz w:val="20"/>
      <w:szCs w:val="20"/>
      <w:lang w:eastAsia="en-US"/>
    </w:rPr>
  </w:style>
  <w:style w:type="paragraph" w:customStyle="1" w:styleId="645">
    <w:name w:val="trademark"/>
    <w:qFormat/>
    <w:uiPriority w:val="0"/>
    <w:pPr>
      <w:spacing w:after="60"/>
    </w:pPr>
    <w:rPr>
      <w:rFonts w:ascii="Futura Bk" w:hAnsi="Futura Bk" w:eastAsia="宋体" w:cs="Times New Roman"/>
      <w:sz w:val="15"/>
      <w:lang w:val="en-US" w:eastAsia="en-US" w:bidi="ar-SA"/>
    </w:rPr>
  </w:style>
  <w:style w:type="paragraph" w:customStyle="1" w:styleId="646">
    <w:name w:val="Bullet with text 4"/>
    <w:basedOn w:val="1"/>
    <w:qFormat/>
    <w:uiPriority w:val="0"/>
    <w:pPr>
      <w:widowControl/>
      <w:tabs>
        <w:tab w:val="left" w:pos="1440"/>
      </w:tabs>
      <w:adjustRightInd/>
      <w:ind w:left="1440" w:hanging="360" w:firstLineChars="200"/>
      <w:jc w:val="left"/>
    </w:pPr>
    <w:rPr>
      <w:rFonts w:ascii="Arial" w:hAnsi="Arial"/>
      <w:kern w:val="0"/>
      <w:sz w:val="20"/>
      <w:szCs w:val="20"/>
      <w:lang w:val="en-GB" w:eastAsia="en-US"/>
    </w:rPr>
  </w:style>
  <w:style w:type="paragraph" w:customStyle="1" w:styleId="647">
    <w:name w:val="Char Char1 Char Char Char Char Char Char1"/>
    <w:basedOn w:val="1"/>
    <w:qFormat/>
    <w:uiPriority w:val="0"/>
    <w:rPr>
      <w:rFonts w:ascii="仿宋_GB2312" w:eastAsia="仿宋_GB2312"/>
      <w:b/>
      <w:sz w:val="32"/>
      <w:szCs w:val="20"/>
    </w:rPr>
  </w:style>
  <w:style w:type="paragraph" w:customStyle="1" w:styleId="648">
    <w:name w:val="大汉方案正文"/>
    <w:basedOn w:val="1"/>
    <w:qFormat/>
    <w:uiPriority w:val="0"/>
    <w:pPr>
      <w:adjustRightInd/>
      <w:spacing w:line="360" w:lineRule="auto"/>
      <w:ind w:firstLine="200" w:firstLineChars="200"/>
    </w:pPr>
    <w:rPr>
      <w:rFonts w:ascii="Arial" w:hAnsi="Arial"/>
      <w:sz w:val="24"/>
      <w:szCs w:val="20"/>
    </w:rPr>
  </w:style>
  <w:style w:type="paragraph" w:customStyle="1" w:styleId="649">
    <w:name w:val="Char1 Char Char Char1"/>
    <w:basedOn w:val="1"/>
    <w:qFormat/>
    <w:uiPriority w:val="0"/>
    <w:pPr>
      <w:adjustRightInd/>
      <w:ind w:firstLine="200" w:firstLineChars="200"/>
    </w:pPr>
    <w:rPr>
      <w:rFonts w:ascii="Tahoma" w:hAnsi="Tahoma"/>
      <w:sz w:val="24"/>
      <w:szCs w:val="20"/>
    </w:rPr>
  </w:style>
  <w:style w:type="paragraph" w:customStyle="1" w:styleId="650">
    <w:name w:val="a1"/>
    <w:basedOn w:val="1"/>
    <w:qFormat/>
    <w:uiPriority w:val="0"/>
    <w:pPr>
      <w:widowControl/>
      <w:spacing w:line="300" w:lineRule="atLeast"/>
      <w:jc w:val="left"/>
    </w:pPr>
    <w:rPr>
      <w:rFonts w:ascii="宋体" w:hAnsi="宋体"/>
      <w:kern w:val="0"/>
      <w:sz w:val="18"/>
      <w:szCs w:val="20"/>
    </w:rPr>
  </w:style>
  <w:style w:type="paragraph" w:customStyle="1" w:styleId="651">
    <w:name w:val="样式7"/>
    <w:basedOn w:val="652"/>
    <w:next w:val="1"/>
    <w:qFormat/>
    <w:uiPriority w:val="0"/>
    <w:pPr>
      <w:spacing w:afterLines="50"/>
      <w:jc w:val="left"/>
      <w:outlineLvl w:val="3"/>
    </w:pPr>
    <w:rPr>
      <w:sz w:val="24"/>
      <w:szCs w:val="24"/>
    </w:rPr>
  </w:style>
  <w:style w:type="paragraph" w:customStyle="1" w:styleId="652">
    <w:name w:val="样式4"/>
    <w:basedOn w:val="1"/>
    <w:qFormat/>
    <w:uiPriority w:val="0"/>
    <w:pPr>
      <w:spacing w:line="360" w:lineRule="auto"/>
      <w:ind w:firstLine="420"/>
      <w:jc w:val="center"/>
      <w:outlineLvl w:val="2"/>
    </w:pPr>
    <w:rPr>
      <w:rFonts w:ascii="仿宋_GB2312" w:hAnsi="仿宋" w:eastAsia="仿宋_GB2312"/>
      <w:b/>
      <w:sz w:val="32"/>
      <w:szCs w:val="32"/>
    </w:rPr>
  </w:style>
  <w:style w:type="paragraph" w:customStyle="1" w:styleId="653">
    <w:name w:val="Char Char11 Char Char Char Char Char Char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654">
    <w:name w:val="main"/>
    <w:basedOn w:val="1"/>
    <w:qFormat/>
    <w:uiPriority w:val="0"/>
    <w:pPr>
      <w:widowControl/>
      <w:adjustRightInd/>
      <w:spacing w:before="100" w:beforeAutospacing="1" w:after="100" w:afterAutospacing="1" w:line="320" w:lineRule="atLeast"/>
      <w:ind w:firstLine="200" w:firstLineChars="200"/>
      <w:jc w:val="left"/>
    </w:pPr>
    <w:rPr>
      <w:rFonts w:ascii="微软雅黑" w:hAnsi="微软雅黑" w:eastAsia="Arial Unicode MS" w:cs="Arial Unicode MS"/>
      <w:kern w:val="0"/>
      <w:sz w:val="23"/>
      <w:szCs w:val="23"/>
    </w:rPr>
  </w:style>
  <w:style w:type="paragraph" w:customStyle="1" w:styleId="655">
    <w:name w:val="样式 样式2 + 左侧:  1 字符 右侧:  1 字符"/>
    <w:basedOn w:val="466"/>
    <w:qFormat/>
    <w:uiPriority w:val="0"/>
    <w:pPr>
      <w:tabs>
        <w:tab w:val="clear" w:pos="2790"/>
        <w:tab w:val="clear" w:pos="4230"/>
      </w:tabs>
      <w:autoSpaceDE/>
      <w:autoSpaceDN/>
      <w:adjustRightInd/>
      <w:snapToGrid/>
      <w:ind w:firstLine="200" w:firstLineChars="200"/>
      <w:jc w:val="left"/>
      <w:outlineLvl w:val="9"/>
    </w:pPr>
    <w:rPr>
      <w:rFonts w:ascii="Times New Roman" w:hAnsi="Times New Roman" w:eastAsia="宋体" w:cs="宋体"/>
      <w:b w:val="0"/>
      <w:bCs w:val="0"/>
      <w:kern w:val="2"/>
      <w:sz w:val="24"/>
      <w:szCs w:val="20"/>
      <w:lang w:val="en-US"/>
    </w:rPr>
  </w:style>
  <w:style w:type="paragraph" w:customStyle="1" w:styleId="656">
    <w:name w:val="Char2 Char Char2"/>
    <w:basedOn w:val="1"/>
    <w:qFormat/>
    <w:uiPriority w:val="0"/>
    <w:pPr>
      <w:adjustRightInd/>
    </w:pPr>
    <w:rPr>
      <w:rFonts w:ascii="Tahoma" w:hAnsi="Tahoma"/>
      <w:sz w:val="24"/>
      <w:szCs w:val="20"/>
    </w:rPr>
  </w:style>
  <w:style w:type="paragraph" w:customStyle="1" w:styleId="657">
    <w:name w:val="Char1 Char Char Char"/>
    <w:basedOn w:val="1"/>
    <w:qFormat/>
    <w:uiPriority w:val="0"/>
    <w:pPr>
      <w:widowControl/>
      <w:snapToGrid w:val="0"/>
      <w:spacing w:before="120" w:after="160" w:line="360" w:lineRule="auto"/>
      <w:ind w:right="-360"/>
      <w:jc w:val="left"/>
    </w:pPr>
    <w:rPr>
      <w:rFonts w:ascii="Arial" w:hAnsi="Arial"/>
      <w:kern w:val="0"/>
      <w:sz w:val="24"/>
      <w:lang w:eastAsia="en-US"/>
    </w:rPr>
  </w:style>
  <w:style w:type="paragraph" w:customStyle="1" w:styleId="658">
    <w:name w:val="三级条标题"/>
    <w:basedOn w:val="659"/>
    <w:next w:val="643"/>
    <w:qFormat/>
    <w:uiPriority w:val="0"/>
    <w:pPr>
      <w:tabs>
        <w:tab w:val="left" w:pos="1260"/>
        <w:tab w:val="left" w:pos="1680"/>
        <w:tab w:val="left" w:pos="2100"/>
        <w:tab w:val="left" w:pos="2520"/>
      </w:tabs>
      <w:ind w:left="2520"/>
      <w:outlineLvl w:val="4"/>
    </w:pPr>
  </w:style>
  <w:style w:type="paragraph" w:customStyle="1" w:styleId="659">
    <w:name w:val="二级条标题"/>
    <w:basedOn w:val="660"/>
    <w:next w:val="643"/>
    <w:qFormat/>
    <w:uiPriority w:val="0"/>
    <w:pPr>
      <w:tabs>
        <w:tab w:val="left" w:pos="1260"/>
        <w:tab w:val="left" w:pos="1680"/>
        <w:tab w:val="left" w:pos="2100"/>
      </w:tabs>
      <w:ind w:left="0"/>
      <w:outlineLvl w:val="3"/>
    </w:pPr>
  </w:style>
  <w:style w:type="paragraph" w:customStyle="1" w:styleId="660">
    <w:name w:val="一级条标题"/>
    <w:basedOn w:val="661"/>
    <w:next w:val="643"/>
    <w:qFormat/>
    <w:uiPriority w:val="0"/>
    <w:pPr>
      <w:tabs>
        <w:tab w:val="left" w:pos="1260"/>
        <w:tab w:val="left" w:pos="1680"/>
      </w:tabs>
      <w:spacing w:beforeLines="0" w:afterLines="0"/>
      <w:ind w:left="1680"/>
      <w:outlineLvl w:val="2"/>
    </w:pPr>
  </w:style>
  <w:style w:type="paragraph" w:customStyle="1" w:styleId="661">
    <w:name w:val="章标题"/>
    <w:next w:val="643"/>
    <w:qFormat/>
    <w:uiPriority w:val="0"/>
    <w:pPr>
      <w:tabs>
        <w:tab w:val="left" w:pos="1260"/>
      </w:tabs>
      <w:spacing w:beforeLines="50" w:afterLines="50"/>
      <w:ind w:left="1260" w:hanging="420"/>
      <w:jc w:val="both"/>
      <w:outlineLvl w:val="1"/>
    </w:pPr>
    <w:rPr>
      <w:rFonts w:ascii="黑体" w:hAnsi="Times New Roman" w:eastAsia="黑体" w:cs="Times New Roman"/>
      <w:sz w:val="21"/>
      <w:lang w:val="en-US" w:eastAsia="zh-CN" w:bidi="ar-SA"/>
    </w:rPr>
  </w:style>
  <w:style w:type="paragraph" w:customStyle="1" w:styleId="662">
    <w:name w:val="数字标题2"/>
    <w:basedOn w:val="5"/>
    <w:next w:val="1"/>
    <w:qFormat/>
    <w:uiPriority w:val="0"/>
    <w:pPr>
      <w:tabs>
        <w:tab w:val="left" w:pos="480"/>
      </w:tabs>
      <w:ind w:left="480" w:hanging="480"/>
    </w:pPr>
    <w:rPr>
      <w:rFonts w:ascii="Times New Roman" w:eastAsia="宋体"/>
      <w:i/>
      <w:sz w:val="36"/>
      <w:szCs w:val="36"/>
      <w:lang w:val="en-US"/>
    </w:rPr>
  </w:style>
  <w:style w:type="paragraph" w:customStyle="1" w:styleId="663">
    <w:name w:val="tabletext"/>
    <w:basedOn w:val="1"/>
    <w:qFormat/>
    <w:uiPriority w:val="0"/>
    <w:pPr>
      <w:widowControl/>
      <w:spacing w:before="100" w:beforeAutospacing="1" w:after="100" w:afterAutospacing="1"/>
      <w:jc w:val="left"/>
    </w:pPr>
    <w:rPr>
      <w:rFonts w:ascii="宋体" w:hAnsi="宋体" w:cs="宋体"/>
      <w:kern w:val="0"/>
      <w:sz w:val="24"/>
    </w:rPr>
  </w:style>
  <w:style w:type="paragraph" w:customStyle="1" w:styleId="664">
    <w:name w:val="样式 标题 1Level 1 HeadPIM 1Section Headh1l11Heading 0Datash..."/>
    <w:basedOn w:val="4"/>
    <w:qFormat/>
    <w:uiPriority w:val="0"/>
    <w:pPr>
      <w:keepNext w:val="0"/>
      <w:keepLines w:val="0"/>
      <w:widowControl/>
      <w:overflowPunct w:val="0"/>
      <w:autoSpaceDE w:val="0"/>
      <w:autoSpaceDN w:val="0"/>
      <w:spacing w:before="0" w:after="100" w:line="360" w:lineRule="auto"/>
      <w:ind w:left="0" w:firstLine="0"/>
      <w:jc w:val="left"/>
      <w:textAlignment w:val="baseline"/>
    </w:pPr>
    <w:rPr>
      <w:rFonts w:ascii="宋体" w:hAnsi="宋体"/>
      <w:kern w:val="2"/>
      <w:sz w:val="24"/>
      <w:szCs w:val="20"/>
    </w:rPr>
  </w:style>
  <w:style w:type="paragraph" w:customStyle="1" w:styleId="665">
    <w:name w:val="xl2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666">
    <w:name w:val="样式 标题 1章节第一层h1H"/>
    <w:basedOn w:val="4"/>
    <w:qFormat/>
    <w:uiPriority w:val="0"/>
    <w:pPr>
      <w:keepNext w:val="0"/>
      <w:keepLines w:val="0"/>
      <w:autoSpaceDE w:val="0"/>
      <w:autoSpaceDN w:val="0"/>
      <w:spacing w:before="0" w:after="0" w:line="240" w:lineRule="auto"/>
      <w:ind w:left="0" w:firstLine="0"/>
      <w:jc w:val="left"/>
      <w:outlineLvl w:val="9"/>
    </w:pPr>
    <w:rPr>
      <w:kern w:val="0"/>
      <w:sz w:val="52"/>
      <w:szCs w:val="52"/>
      <w:lang w:val="zh-CN"/>
    </w:rPr>
  </w:style>
  <w:style w:type="paragraph" w:customStyle="1" w:styleId="667">
    <w:name w:val="xl30"/>
    <w:basedOn w:val="1"/>
    <w:qFormat/>
    <w:uiPriority w:val="0"/>
    <w:pPr>
      <w:widowControl/>
      <w:pBdr>
        <w:left w:val="single" w:color="auto" w:sz="4" w:space="0"/>
        <w:right w:val="single" w:color="auto" w:sz="4" w:space="0"/>
      </w:pBdr>
      <w:adjustRightInd/>
      <w:spacing w:before="100" w:beforeAutospacing="1" w:after="100" w:afterAutospacing="1"/>
      <w:jc w:val="center"/>
    </w:pPr>
    <w:rPr>
      <w:rFonts w:eastAsia="Arial Unicode MS"/>
      <w:kern w:val="0"/>
      <w:szCs w:val="21"/>
    </w:rPr>
  </w:style>
  <w:style w:type="paragraph" w:customStyle="1" w:styleId="668">
    <w:name w:val="正文 项目2"/>
    <w:basedOn w:val="669"/>
    <w:qFormat/>
    <w:uiPriority w:val="0"/>
    <w:pPr>
      <w:tabs>
        <w:tab w:val="left" w:pos="840"/>
      </w:tabs>
      <w:spacing w:after="0"/>
      <w:ind w:left="900"/>
    </w:pPr>
  </w:style>
  <w:style w:type="paragraph" w:customStyle="1" w:styleId="669">
    <w:name w:val="正文 项目"/>
    <w:basedOn w:val="1"/>
    <w:qFormat/>
    <w:uiPriority w:val="0"/>
    <w:pPr>
      <w:widowControl/>
      <w:tabs>
        <w:tab w:val="left" w:pos="840"/>
      </w:tabs>
      <w:spacing w:after="120" w:line="440" w:lineRule="exact"/>
      <w:ind w:left="840" w:hanging="420"/>
      <w:jc w:val="left"/>
    </w:pPr>
    <w:rPr>
      <w:rFonts w:ascii="仿宋_GB2312" w:hAnsi="仿宋_GB2312" w:eastAsia="仿宋_GB2312"/>
      <w:sz w:val="24"/>
      <w:szCs w:val="20"/>
    </w:rPr>
  </w:style>
  <w:style w:type="paragraph" w:customStyle="1" w:styleId="670">
    <w:name w:val="Body Text 2*"/>
    <w:basedOn w:val="1"/>
    <w:qFormat/>
    <w:uiPriority w:val="6"/>
    <w:pPr>
      <w:widowControl/>
      <w:adjustRightInd/>
      <w:ind w:left="720" w:hanging="720"/>
    </w:pPr>
    <w:rPr>
      <w:color w:val="000000"/>
      <w:kern w:val="0"/>
      <w:sz w:val="24"/>
      <w:szCs w:val="20"/>
      <w:lang w:val="en-GB"/>
    </w:rPr>
  </w:style>
  <w:style w:type="paragraph" w:customStyle="1" w:styleId="671">
    <w:name w:val="表1"/>
    <w:basedOn w:val="1"/>
    <w:qFormat/>
    <w:uiPriority w:val="0"/>
    <w:pPr>
      <w:tabs>
        <w:tab w:val="left" w:pos="703"/>
      </w:tabs>
      <w:adjustRightInd/>
      <w:spacing w:line="360" w:lineRule="auto"/>
      <w:ind w:left="703"/>
      <w:jc w:val="center"/>
    </w:pPr>
  </w:style>
  <w:style w:type="paragraph" w:customStyle="1" w:styleId="672">
    <w:name w:val="_Style 27"/>
    <w:qFormat/>
    <w:uiPriority w:val="1"/>
    <w:pPr>
      <w:widowControl w:val="0"/>
      <w:tabs>
        <w:tab w:val="left" w:pos="480"/>
      </w:tabs>
      <w:autoSpaceDE w:val="0"/>
      <w:autoSpaceDN w:val="0"/>
      <w:adjustRightInd w:val="0"/>
      <w:snapToGrid w:val="0"/>
    </w:pPr>
    <w:rPr>
      <w:rFonts w:ascii="Calibri" w:hAnsi="Calibri" w:eastAsia="宋体" w:cs="Times New Roman"/>
      <w:szCs w:val="24"/>
      <w:lang w:val="en-US" w:eastAsia="zh-CN" w:bidi="ar-SA"/>
    </w:rPr>
  </w:style>
  <w:style w:type="paragraph" w:customStyle="1" w:styleId="673">
    <w:name w:val="样式 样式 标题 4 + 非加粗 + (中文) 黑体 段前: 0 磅 段后: 0 磅 行距: 固定值 22 磅"/>
    <w:basedOn w:val="1"/>
    <w:qFormat/>
    <w:uiPriority w:val="0"/>
    <w:pPr>
      <w:keepNext/>
      <w:keepLines/>
      <w:adjustRightInd/>
      <w:spacing w:beforeLines="50" w:afterLines="50" w:line="500" w:lineRule="exact"/>
      <w:outlineLvl w:val="3"/>
    </w:pPr>
    <w:rPr>
      <w:rFonts w:ascii="Arial" w:hAnsi="Arial"/>
      <w:b/>
      <w:bCs/>
      <w:sz w:val="24"/>
    </w:rPr>
  </w:style>
  <w:style w:type="paragraph" w:customStyle="1" w:styleId="674">
    <w:name w:val="章正文"/>
    <w:basedOn w:val="1"/>
    <w:qFormat/>
    <w:uiPriority w:val="0"/>
    <w:pPr>
      <w:adjustRightInd/>
      <w:spacing w:beforeLines="50" w:after="120" w:line="300" w:lineRule="auto"/>
      <w:ind w:firstLine="480" w:firstLineChars="200"/>
    </w:pPr>
    <w:rPr>
      <w:rFonts w:ascii="Helvetica" w:hAnsi="Helvetica"/>
      <w:kern w:val="0"/>
      <w:sz w:val="24"/>
    </w:rPr>
  </w:style>
  <w:style w:type="paragraph" w:customStyle="1" w:styleId="675">
    <w:name w:val="2级标题"/>
    <w:basedOn w:val="676"/>
    <w:qFormat/>
    <w:uiPriority w:val="0"/>
    <w:pPr>
      <w:jc w:val="left"/>
      <w:outlineLvl w:val="1"/>
    </w:pPr>
    <w:rPr>
      <w:rFonts w:ascii="Times New Roman" w:hAnsi="Times New Roman" w:eastAsia="仿宋"/>
      <w:sz w:val="30"/>
    </w:rPr>
  </w:style>
  <w:style w:type="paragraph" w:customStyle="1" w:styleId="676">
    <w:name w:val="1级标题"/>
    <w:basedOn w:val="1"/>
    <w:qFormat/>
    <w:uiPriority w:val="0"/>
    <w:pPr>
      <w:adjustRightInd/>
      <w:spacing w:beforeLines="10" w:afterLines="10" w:line="360" w:lineRule="auto"/>
      <w:jc w:val="center"/>
      <w:outlineLvl w:val="0"/>
    </w:pPr>
    <w:rPr>
      <w:rFonts w:ascii="Calibri" w:hAnsi="Calibri"/>
      <w:b/>
      <w:sz w:val="44"/>
      <w:szCs w:val="22"/>
    </w:rPr>
  </w:style>
  <w:style w:type="paragraph" w:customStyle="1" w:styleId="677">
    <w:name w:val="正文 New New New New"/>
    <w:qFormat/>
    <w:uiPriority w:val="0"/>
    <w:pPr>
      <w:widowControl w:val="0"/>
      <w:jc w:val="both"/>
    </w:pPr>
    <w:rPr>
      <w:rFonts w:ascii="Times New Roman" w:hAnsi="Times New Roman" w:eastAsia="宋体" w:cs="Times New Roman"/>
      <w:color w:val="000000"/>
      <w:szCs w:val="24"/>
      <w:lang w:val="en-US" w:eastAsia="zh-CN" w:bidi="ar-SA"/>
    </w:rPr>
  </w:style>
  <w:style w:type="paragraph" w:customStyle="1" w:styleId="678">
    <w:name w:val="样式 微软雅黑 行距: 1.5 倍行距"/>
    <w:basedOn w:val="1"/>
    <w:qFormat/>
    <w:uiPriority w:val="0"/>
    <w:pPr>
      <w:adjustRightInd/>
      <w:spacing w:line="360" w:lineRule="auto"/>
      <w:ind w:firstLine="480" w:firstLineChars="200"/>
    </w:pPr>
    <w:rPr>
      <w:rFonts w:ascii="微软雅黑" w:hAnsi="宋体" w:eastAsia="微软雅黑" w:cs="宋体"/>
      <w:sz w:val="24"/>
      <w:szCs w:val="20"/>
    </w:rPr>
  </w:style>
  <w:style w:type="paragraph" w:customStyle="1" w:styleId="679">
    <w:name w:val="xl3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680">
    <w:name w:val="xl33"/>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textAlignment w:val="top"/>
    </w:pPr>
    <w:rPr>
      <w:rFonts w:ascii="宋体" w:hAnsi="宋体"/>
      <w:kern w:val="0"/>
      <w:sz w:val="20"/>
      <w:szCs w:val="20"/>
    </w:rPr>
  </w:style>
  <w:style w:type="paragraph" w:customStyle="1" w:styleId="681">
    <w:name w:val="bullet"/>
    <w:basedOn w:val="1"/>
    <w:qFormat/>
    <w:uiPriority w:val="0"/>
    <w:pPr>
      <w:tabs>
        <w:tab w:val="left" w:pos="840"/>
      </w:tabs>
      <w:adjustRightInd/>
      <w:ind w:left="840" w:hanging="420"/>
    </w:pPr>
  </w:style>
  <w:style w:type="paragraph" w:customStyle="1" w:styleId="682">
    <w:name w:val="f9a style88 f9a"/>
    <w:basedOn w:val="1"/>
    <w:qFormat/>
    <w:uiPriority w:val="0"/>
    <w:pPr>
      <w:widowControl/>
      <w:spacing w:before="100" w:beforeAutospacing="1" w:after="100" w:afterAutospacing="1" w:line="276" w:lineRule="auto"/>
      <w:jc w:val="left"/>
    </w:pPr>
    <w:rPr>
      <w:rFonts w:ascii="宋体" w:hAnsi="宋体"/>
      <w:kern w:val="0"/>
      <w:sz w:val="24"/>
      <w:szCs w:val="20"/>
    </w:rPr>
  </w:style>
  <w:style w:type="paragraph" w:customStyle="1" w:styleId="683">
    <w:name w:val="普通正文"/>
    <w:basedOn w:val="1"/>
    <w:qFormat/>
    <w:uiPriority w:val="0"/>
    <w:pPr>
      <w:tabs>
        <w:tab w:val="left" w:pos="2280"/>
      </w:tabs>
      <w:spacing w:before="120" w:after="120" w:line="360" w:lineRule="auto"/>
      <w:ind w:firstLine="480" w:firstLineChars="200"/>
      <w:jc w:val="left"/>
      <w:textAlignment w:val="baseline"/>
    </w:pPr>
    <w:rPr>
      <w:rFonts w:ascii="Arial" w:hAnsi="Arial"/>
      <w:kern w:val="0"/>
      <w:sz w:val="24"/>
    </w:rPr>
  </w:style>
  <w:style w:type="paragraph" w:customStyle="1" w:styleId="684">
    <w:name w:val="说明"/>
    <w:basedOn w:val="1"/>
    <w:qFormat/>
    <w:uiPriority w:val="0"/>
    <w:pPr>
      <w:autoSpaceDE w:val="0"/>
      <w:autoSpaceDN w:val="0"/>
      <w:spacing w:line="440" w:lineRule="exact"/>
      <w:ind w:firstLine="200" w:firstLineChars="200"/>
    </w:pPr>
    <w:rPr>
      <w:rFonts w:ascii="宋体"/>
      <w:b/>
      <w:bCs/>
      <w:i/>
      <w:iCs/>
      <w:color w:val="0000FF"/>
      <w:kern w:val="0"/>
      <w:sz w:val="24"/>
    </w:rPr>
  </w:style>
  <w:style w:type="paragraph" w:customStyle="1" w:styleId="685">
    <w:name w:val="xl55"/>
    <w:basedOn w:val="1"/>
    <w:qFormat/>
    <w:uiPriority w:val="0"/>
    <w:pPr>
      <w:widowControl/>
      <w:adjustRightInd/>
      <w:spacing w:before="100" w:beforeAutospacing="1" w:after="100" w:afterAutospacing="1"/>
      <w:jc w:val="center"/>
      <w:textAlignment w:val="center"/>
    </w:pPr>
    <w:rPr>
      <w:rFonts w:ascii="Arial Unicode MS" w:hAnsi="Arial Unicode MS"/>
      <w:kern w:val="0"/>
      <w:sz w:val="24"/>
    </w:rPr>
  </w:style>
  <w:style w:type="paragraph" w:customStyle="1" w:styleId="686">
    <w:name w:val="Preformatted Text"/>
    <w:basedOn w:val="1"/>
    <w:qFormat/>
    <w:uiPriority w:val="0"/>
    <w:pPr>
      <w:suppressAutoHyphens/>
      <w:adjustRightInd/>
      <w:ind w:firstLine="200" w:firstLineChars="200"/>
    </w:pPr>
    <w:rPr>
      <w:rFonts w:ascii="Cumberland" w:hAnsi="Cumberland" w:eastAsia="方正宋体"/>
      <w:kern w:val="1"/>
      <w:sz w:val="20"/>
      <w:szCs w:val="20"/>
      <w:lang w:eastAsia="ar-SA"/>
    </w:rPr>
  </w:style>
  <w:style w:type="paragraph" w:customStyle="1" w:styleId="687">
    <w:name w:val="xl25"/>
    <w:basedOn w:val="1"/>
    <w:qFormat/>
    <w:uiPriority w:val="0"/>
    <w:pPr>
      <w:widowControl/>
      <w:spacing w:before="100" w:beforeAutospacing="1" w:after="100" w:afterAutospacing="1"/>
      <w:jc w:val="center"/>
      <w:textAlignment w:val="center"/>
    </w:pPr>
    <w:rPr>
      <w:rFonts w:hint="eastAsia" w:ascii="楷体_GB2312" w:hAnsi="宋体" w:eastAsia="楷体_GB2312"/>
      <w:kern w:val="0"/>
      <w:sz w:val="24"/>
    </w:rPr>
  </w:style>
  <w:style w:type="paragraph" w:customStyle="1" w:styleId="688">
    <w:name w:val="xl73"/>
    <w:basedOn w:val="1"/>
    <w:qFormat/>
    <w:uiPriority w:val="0"/>
    <w:pPr>
      <w:widowControl/>
      <w:adjustRightInd/>
      <w:spacing w:before="100" w:beforeAutospacing="1" w:after="100" w:afterAutospacing="1"/>
      <w:jc w:val="left"/>
    </w:pPr>
    <w:rPr>
      <w:rFonts w:ascii="微软雅黑" w:hAnsi="微软雅黑" w:eastAsia="微软雅黑" w:cs="宋体"/>
      <w:kern w:val="0"/>
      <w:sz w:val="20"/>
      <w:szCs w:val="20"/>
    </w:rPr>
  </w:style>
  <w:style w:type="paragraph" w:customStyle="1" w:styleId="689">
    <w:name w:val="MM Topic 4"/>
    <w:basedOn w:val="7"/>
    <w:qFormat/>
    <w:uiPriority w:val="0"/>
    <w:pPr>
      <w:tabs>
        <w:tab w:val="left" w:pos="2100"/>
      </w:tabs>
      <w:adjustRightInd/>
      <w:ind w:left="2100" w:hanging="420"/>
    </w:pPr>
    <w:rPr>
      <w:lang w:val="en-US"/>
    </w:rPr>
  </w:style>
  <w:style w:type="paragraph" w:customStyle="1" w:styleId="690">
    <w:name w:val="Char11"/>
    <w:basedOn w:val="1"/>
    <w:qFormat/>
    <w:uiPriority w:val="0"/>
    <w:pPr>
      <w:tabs>
        <w:tab w:val="left" w:pos="432"/>
      </w:tabs>
      <w:adjustRightInd/>
      <w:spacing w:beforeLines="50" w:afterLines="50"/>
      <w:ind w:left="432" w:hanging="432" w:firstLineChars="200"/>
    </w:pPr>
    <w:rPr>
      <w:sz w:val="24"/>
    </w:rPr>
  </w:style>
  <w:style w:type="paragraph" w:customStyle="1" w:styleId="691">
    <w:name w:val="gjt_正文"/>
    <w:qFormat/>
    <w:uiPriority w:val="0"/>
    <w:pPr>
      <w:widowControl w:val="0"/>
      <w:spacing w:line="360" w:lineRule="auto"/>
      <w:ind w:firstLine="420"/>
      <w:jc w:val="both"/>
    </w:pPr>
    <w:rPr>
      <w:rFonts w:ascii="Calibri" w:hAnsi="Calibri" w:eastAsia="仿宋_GB2312" w:cs="Times New Roman"/>
      <w:color w:val="000000"/>
      <w:kern w:val="2"/>
      <w:sz w:val="24"/>
      <w:szCs w:val="24"/>
      <w:u w:color="000000"/>
      <w:lang w:val="en-US" w:eastAsia="zh-CN" w:bidi="ar-SA"/>
    </w:rPr>
  </w:style>
  <w:style w:type="paragraph" w:customStyle="1" w:styleId="692">
    <w:name w:val="Char Char11 Char Char Char Char Char Char Char Char Char1"/>
    <w:basedOn w:val="1"/>
    <w:qFormat/>
    <w:uiPriority w:val="6"/>
    <w:pPr>
      <w:spacing w:line="360" w:lineRule="auto"/>
    </w:pPr>
    <w:rPr>
      <w:szCs w:val="20"/>
    </w:rPr>
  </w:style>
  <w:style w:type="paragraph" w:customStyle="1" w:styleId="693">
    <w:name w:val="金宏发行正文 Char"/>
    <w:basedOn w:val="1"/>
    <w:qFormat/>
    <w:uiPriority w:val="0"/>
    <w:pPr>
      <w:adjustRightInd/>
      <w:spacing w:line="500" w:lineRule="exact"/>
      <w:ind w:firstLine="560" w:firstLineChars="200"/>
    </w:pPr>
    <w:rPr>
      <w:rFonts w:eastAsia="仿宋_GB2312"/>
      <w:sz w:val="28"/>
      <w:szCs w:val="20"/>
    </w:rPr>
  </w:style>
  <w:style w:type="paragraph" w:customStyle="1" w:styleId="694">
    <w:name w:val="批注框文本1"/>
    <w:basedOn w:val="1"/>
    <w:qFormat/>
    <w:uiPriority w:val="0"/>
    <w:pPr>
      <w:autoSpaceDE w:val="0"/>
      <w:autoSpaceDN w:val="0"/>
      <w:spacing w:line="351" w:lineRule="atLeast"/>
      <w:ind w:firstLine="419" w:firstLineChars="200"/>
    </w:pPr>
    <w:rPr>
      <w:color w:val="000000"/>
      <w:kern w:val="0"/>
      <w:sz w:val="18"/>
      <w:szCs w:val="18"/>
    </w:rPr>
  </w:style>
  <w:style w:type="paragraph" w:customStyle="1" w:styleId="695">
    <w:name w:val="body text bold"/>
    <w:basedOn w:val="2"/>
    <w:qFormat/>
    <w:uiPriority w:val="0"/>
    <w:pPr>
      <w:widowControl/>
      <w:autoSpaceDE/>
      <w:autoSpaceDN/>
      <w:adjustRightInd/>
      <w:spacing w:line="240" w:lineRule="auto"/>
      <w:ind w:firstLine="200" w:firstLineChars="200"/>
      <w:jc w:val="left"/>
    </w:pPr>
    <w:rPr>
      <w:rFonts w:ascii="Futura Hv" w:hAnsi="Futura Hv"/>
      <w:kern w:val="0"/>
      <w:sz w:val="18"/>
      <w:szCs w:val="20"/>
      <w:lang w:val="en-US" w:eastAsia="en-US"/>
    </w:rPr>
  </w:style>
  <w:style w:type="paragraph" w:customStyle="1" w:styleId="696">
    <w:name w:val="部分1"/>
    <w:basedOn w:val="1"/>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697">
    <w:name w:val="xl6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698">
    <w:name w:val="正文文字格式"/>
    <w:basedOn w:val="1"/>
    <w:qFormat/>
    <w:uiPriority w:val="0"/>
    <w:pPr>
      <w:adjustRightInd/>
      <w:spacing w:line="460" w:lineRule="exact"/>
      <w:ind w:firstLine="505"/>
      <w:jc w:val="left"/>
    </w:pPr>
    <w:rPr>
      <w:rFonts w:ascii="宋体"/>
      <w:kern w:val="24"/>
      <w:sz w:val="24"/>
      <w:szCs w:val="20"/>
    </w:rPr>
  </w:style>
  <w:style w:type="paragraph" w:customStyle="1" w:styleId="699">
    <w:name w:val="xl31"/>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700">
    <w:name w:val="xl40"/>
    <w:basedOn w:val="1"/>
    <w:qFormat/>
    <w:uiPriority w:val="0"/>
    <w:pPr>
      <w:widowControl/>
      <w:pBdr>
        <w:top w:val="single" w:color="auto" w:sz="4" w:space="0"/>
        <w:bottom w:val="single" w:color="auto" w:sz="4" w:space="0"/>
        <w:right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 w:val="24"/>
    </w:rPr>
  </w:style>
  <w:style w:type="paragraph" w:customStyle="1" w:styleId="701">
    <w:name w:val="style25"/>
    <w:basedOn w:val="1"/>
    <w:qFormat/>
    <w:uiPriority w:val="0"/>
    <w:pPr>
      <w:widowControl/>
      <w:adjustRightInd/>
      <w:spacing w:before="100" w:beforeAutospacing="1" w:after="100" w:afterAutospacing="1"/>
      <w:ind w:firstLine="200" w:firstLineChars="200"/>
      <w:jc w:val="left"/>
    </w:pPr>
    <w:rPr>
      <w:rFonts w:ascii="宋体" w:hAnsi="宋体" w:cs="宋体"/>
      <w:color w:val="557AAF"/>
      <w:kern w:val="0"/>
      <w:sz w:val="18"/>
      <w:szCs w:val="18"/>
    </w:rPr>
  </w:style>
  <w:style w:type="paragraph" w:customStyle="1" w:styleId="702">
    <w:name w:val="单元格居中"/>
    <w:basedOn w:val="1"/>
    <w:qFormat/>
    <w:uiPriority w:val="0"/>
    <w:pPr>
      <w:adjustRightInd/>
      <w:spacing w:line="360" w:lineRule="auto"/>
      <w:jc w:val="center"/>
    </w:pPr>
    <w:rPr>
      <w:sz w:val="24"/>
    </w:rPr>
  </w:style>
  <w:style w:type="paragraph" w:customStyle="1" w:styleId="703">
    <w:name w:val="正文3"/>
    <w:basedOn w:val="1"/>
    <w:qFormat/>
    <w:uiPriority w:val="0"/>
    <w:pPr>
      <w:adjustRightInd/>
      <w:spacing w:beforeLines="50" w:afterLines="50" w:line="360" w:lineRule="auto"/>
      <w:outlineLvl w:val="8"/>
    </w:pPr>
    <w:rPr>
      <w:rFonts w:ascii="Segoe UI" w:hAnsi="宋体" w:eastAsia="楷体_GB2312" w:cs="Latha"/>
      <w:sz w:val="24"/>
      <w:szCs w:val="21"/>
    </w:rPr>
  </w:style>
  <w:style w:type="paragraph" w:customStyle="1" w:styleId="704">
    <w:name w:val="Char Char Char Char Char Char Char1"/>
    <w:basedOn w:val="1"/>
    <w:qFormat/>
    <w:uiPriority w:val="6"/>
    <w:rPr>
      <w:rFonts w:ascii="仿宋_GB2312" w:eastAsia="仿宋_GB2312"/>
      <w:b/>
      <w:sz w:val="32"/>
      <w:szCs w:val="32"/>
    </w:rPr>
  </w:style>
  <w:style w:type="paragraph" w:customStyle="1" w:styleId="705">
    <w:name w:val="正文缩进1"/>
    <w:basedOn w:val="1"/>
    <w:next w:val="25"/>
    <w:qFormat/>
    <w:uiPriority w:val="0"/>
    <w:pPr>
      <w:autoSpaceDE w:val="0"/>
      <w:autoSpaceDN w:val="0"/>
      <w:snapToGrid w:val="0"/>
      <w:spacing w:after="120" w:line="360" w:lineRule="auto"/>
      <w:ind w:left="420" w:leftChars="200" w:firstLine="480" w:firstLineChars="200"/>
    </w:pPr>
    <w:rPr>
      <w:sz w:val="24"/>
      <w:szCs w:val="21"/>
    </w:rPr>
  </w:style>
  <w:style w:type="paragraph" w:customStyle="1" w:styleId="706">
    <w:name w:val="Ñù"/>
    <w:qFormat/>
    <w:uiPriority w:val="0"/>
    <w:pPr>
      <w:overflowPunct w:val="0"/>
      <w:autoSpaceDE w:val="0"/>
      <w:autoSpaceDN w:val="0"/>
      <w:adjustRightInd w:val="0"/>
      <w:spacing w:line="400" w:lineRule="exact"/>
      <w:jc w:val="both"/>
      <w:textAlignment w:val="baseline"/>
    </w:pPr>
    <w:rPr>
      <w:rFonts w:ascii="Times New Roman" w:hAnsi="Times New Roman" w:eastAsia="宋体" w:cs="Times New Roman"/>
      <w:sz w:val="24"/>
      <w:lang w:val="en-US" w:eastAsia="zh-CN" w:bidi="ar-SA"/>
    </w:rPr>
  </w:style>
  <w:style w:type="paragraph" w:customStyle="1" w:styleId="707">
    <w:name w:val="Char3 Char Char Char11"/>
    <w:basedOn w:val="1"/>
    <w:qFormat/>
    <w:uiPriority w:val="0"/>
    <w:pPr>
      <w:widowControl/>
      <w:adjustRightInd/>
      <w:spacing w:after="160" w:line="240" w:lineRule="exact"/>
      <w:jc w:val="left"/>
    </w:pPr>
    <w:rPr>
      <w:szCs w:val="20"/>
    </w:rPr>
  </w:style>
  <w:style w:type="paragraph" w:customStyle="1" w:styleId="708">
    <w:name w:val="Char Char1121"/>
    <w:basedOn w:val="1"/>
    <w:qFormat/>
    <w:uiPriority w:val="0"/>
    <w:pPr>
      <w:spacing w:line="360" w:lineRule="auto"/>
    </w:pPr>
    <w:rPr>
      <w:szCs w:val="20"/>
    </w:rPr>
  </w:style>
  <w:style w:type="paragraph" w:customStyle="1" w:styleId="709">
    <w:name w:val="小项目标题"/>
    <w:basedOn w:val="1"/>
    <w:qFormat/>
    <w:uiPriority w:val="0"/>
    <w:pPr>
      <w:adjustRightInd/>
      <w:spacing w:before="100" w:beforeAutospacing="1" w:after="100" w:afterAutospacing="1" w:line="360" w:lineRule="auto"/>
      <w:ind w:left="480" w:leftChars="200" w:firstLine="200" w:firstLineChars="200"/>
      <w:jc w:val="left"/>
    </w:pPr>
    <w:rPr>
      <w:sz w:val="24"/>
    </w:rPr>
  </w:style>
  <w:style w:type="paragraph" w:customStyle="1" w:styleId="710">
    <w:name w:val="gjt_4"/>
    <w:next w:val="1"/>
    <w:qFormat/>
    <w:uiPriority w:val="0"/>
    <w:pPr>
      <w:keepNext/>
      <w:keepLines/>
      <w:widowControl w:val="0"/>
      <w:spacing w:before="280" w:after="290"/>
      <w:ind w:left="430" w:hanging="430"/>
      <w:jc w:val="both"/>
      <w:outlineLvl w:val="8"/>
    </w:pPr>
    <w:rPr>
      <w:rFonts w:ascii="Calibri" w:hAnsi="Calibri" w:eastAsia="黑体" w:cs="Times New Roman"/>
      <w:bCs/>
      <w:color w:val="000000"/>
      <w:kern w:val="2"/>
      <w:sz w:val="24"/>
      <w:szCs w:val="24"/>
      <w:u w:color="000000"/>
      <w:lang w:val="en-US" w:eastAsia="zh-CN" w:bidi="ar-SA"/>
    </w:rPr>
  </w:style>
  <w:style w:type="paragraph" w:customStyle="1" w:styleId="711">
    <w:name w:val="Normal0"/>
    <w:qFormat/>
    <w:uiPriority w:val="0"/>
    <w:rPr>
      <w:rFonts w:ascii="Times New Roman" w:hAnsi="Times New Roman" w:eastAsia="宋体" w:cs="Times New Roman"/>
      <w:lang w:val="en-US" w:eastAsia="en-US" w:bidi="ar-SA"/>
    </w:rPr>
  </w:style>
  <w:style w:type="paragraph" w:customStyle="1" w:styleId="712">
    <w:name w:val="带编号样式"/>
    <w:basedOn w:val="630"/>
    <w:qFormat/>
    <w:uiPriority w:val="0"/>
    <w:pPr>
      <w:tabs>
        <w:tab w:val="left" w:pos="840"/>
      </w:tabs>
      <w:snapToGrid w:val="0"/>
      <w:ind w:left="840" w:hanging="420" w:firstLineChars="0"/>
    </w:pPr>
    <w:rPr>
      <w:rFonts w:ascii="仿宋_GB2312" w:eastAsia="仿宋_GB2312"/>
      <w:color w:val="000000"/>
    </w:rPr>
  </w:style>
  <w:style w:type="paragraph" w:customStyle="1" w:styleId="713">
    <w:name w:val="msonormal"/>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714">
    <w:name w:val="方形箭头"/>
    <w:basedOn w:val="1"/>
    <w:qFormat/>
    <w:uiPriority w:val="0"/>
    <w:pPr>
      <w:widowControl/>
      <w:tabs>
        <w:tab w:val="left" w:pos="840"/>
      </w:tabs>
      <w:adjustRightInd/>
      <w:spacing w:before="93" w:line="60" w:lineRule="atLeast"/>
      <w:ind w:left="420" w:right="200" w:hanging="420"/>
      <w:jc w:val="left"/>
    </w:pPr>
    <w:rPr>
      <w:rFonts w:ascii="Calibri" w:hAnsi="Calibri" w:cs="Calibri"/>
      <w:color w:val="000000"/>
      <w:kern w:val="0"/>
      <w:sz w:val="16"/>
      <w:szCs w:val="22"/>
    </w:rPr>
  </w:style>
  <w:style w:type="paragraph" w:customStyle="1" w:styleId="715">
    <w:name w:val="封面"/>
    <w:basedOn w:val="1"/>
    <w:qFormat/>
    <w:uiPriority w:val="0"/>
    <w:pPr>
      <w:spacing w:line="360" w:lineRule="atLeast"/>
      <w:jc w:val="right"/>
      <w:textAlignment w:val="baseline"/>
    </w:pPr>
    <w:rPr>
      <w:rFonts w:ascii="Symbol" w:hAnsi="Symbol"/>
      <w:kern w:val="0"/>
      <w:szCs w:val="20"/>
    </w:rPr>
  </w:style>
  <w:style w:type="paragraph" w:customStyle="1" w:styleId="716">
    <w:name w:val="__正文"/>
    <w:qFormat/>
    <w:uiPriority w:val="0"/>
    <w:pPr>
      <w:spacing w:line="360" w:lineRule="auto"/>
      <w:ind w:firstLine="200" w:firstLineChars="200"/>
    </w:pPr>
    <w:rPr>
      <w:rFonts w:ascii="Times New Roman" w:hAnsi="Times New Roman" w:eastAsia="等线" w:cs="Times New Roman"/>
      <w:kern w:val="2"/>
      <w:sz w:val="24"/>
      <w:szCs w:val="21"/>
      <w:lang w:val="en-US" w:eastAsia="zh-CN" w:bidi="ar-SA"/>
    </w:rPr>
  </w:style>
  <w:style w:type="paragraph" w:customStyle="1" w:styleId="717">
    <w:name w:val="font5"/>
    <w:basedOn w:val="1"/>
    <w:qFormat/>
    <w:uiPriority w:val="0"/>
    <w:pPr>
      <w:widowControl/>
      <w:adjustRightInd/>
      <w:spacing w:before="100" w:beforeAutospacing="1" w:after="100" w:afterAutospacing="1" w:line="360" w:lineRule="auto"/>
      <w:ind w:firstLine="200" w:firstLineChars="200"/>
      <w:jc w:val="left"/>
    </w:pPr>
    <w:rPr>
      <w:rFonts w:hint="eastAsia" w:ascii="宋体" w:hAnsi="宋体"/>
      <w:kern w:val="0"/>
      <w:sz w:val="18"/>
      <w:szCs w:val="18"/>
    </w:rPr>
  </w:style>
  <w:style w:type="paragraph" w:customStyle="1" w:styleId="718">
    <w:name w:val="默认段落字体 Para Char Char Char1 Char"/>
    <w:basedOn w:val="1"/>
    <w:qFormat/>
    <w:uiPriority w:val="0"/>
    <w:pPr>
      <w:spacing w:line="240" w:lineRule="atLeast"/>
      <w:ind w:left="420" w:firstLine="420"/>
    </w:pPr>
    <w:rPr>
      <w:sz w:val="24"/>
    </w:rPr>
  </w:style>
  <w:style w:type="paragraph" w:customStyle="1" w:styleId="719">
    <w:name w:val="WW-正文文字缩进 2"/>
    <w:basedOn w:val="1"/>
    <w:qFormat/>
    <w:uiPriority w:val="0"/>
    <w:pPr>
      <w:suppressAutoHyphens/>
      <w:adjustRightInd/>
      <w:ind w:firstLine="420"/>
    </w:pPr>
    <w:rPr>
      <w:kern w:val="1"/>
      <w:szCs w:val="20"/>
    </w:rPr>
  </w:style>
  <w:style w:type="paragraph" w:customStyle="1" w:styleId="720">
    <w:name w:val="xl41"/>
    <w:basedOn w:val="1"/>
    <w:qFormat/>
    <w:uiPriority w:val="0"/>
    <w:pPr>
      <w:widowControl/>
      <w:pBdr>
        <w:top w:val="single" w:color="auto" w:sz="4" w:space="0"/>
        <w:bottom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 w:val="24"/>
    </w:rPr>
  </w:style>
  <w:style w:type="paragraph" w:customStyle="1" w:styleId="721">
    <w:name w:val="样式 标题 2 + 四号"/>
    <w:basedOn w:val="5"/>
    <w:qFormat/>
    <w:uiPriority w:val="0"/>
    <w:pPr>
      <w:spacing w:before="120" w:after="120"/>
      <w:ind w:left="0" w:firstLine="0"/>
      <w:jc w:val="both"/>
    </w:pPr>
    <w:rPr>
      <w:rFonts w:ascii="宋体" w:hAnsi="Arial" w:eastAsia="宋体"/>
      <w:sz w:val="28"/>
      <w:lang w:val="en-US"/>
    </w:rPr>
  </w:style>
  <w:style w:type="paragraph" w:customStyle="1" w:styleId="722">
    <w:name w:val="有符号正文"/>
    <w:basedOn w:val="1"/>
    <w:qFormat/>
    <w:uiPriority w:val="0"/>
    <w:pPr>
      <w:adjustRightInd/>
      <w:spacing w:line="400" w:lineRule="exact"/>
      <w:ind w:firstLine="200" w:firstLineChars="200"/>
    </w:pPr>
    <w:rPr>
      <w:rFonts w:ascii="Arial" w:hAnsi="Arial"/>
    </w:rPr>
  </w:style>
  <w:style w:type="paragraph" w:customStyle="1" w:styleId="723">
    <w:name w:val="font10"/>
    <w:basedOn w:val="1"/>
    <w:qFormat/>
    <w:uiPriority w:val="0"/>
    <w:pPr>
      <w:widowControl/>
      <w:adjustRightInd/>
      <w:spacing w:before="100" w:beforeAutospacing="1" w:after="100" w:afterAutospacing="1"/>
      <w:jc w:val="left"/>
    </w:pPr>
    <w:rPr>
      <w:rFonts w:ascii="宋体" w:hAnsi="宋体" w:cs="宋体"/>
      <w:kern w:val="0"/>
      <w:sz w:val="18"/>
      <w:szCs w:val="18"/>
    </w:rPr>
  </w:style>
  <w:style w:type="paragraph" w:customStyle="1" w:styleId="724">
    <w:name w:val="样式 样式 正文文本缩进 + 仿宋_GB2312 小四 首行缩进:  0 厘米 行距: 1.5 倍行距 + (中文) 仿宋_GB... Char Char"/>
    <w:basedOn w:val="1"/>
    <w:qFormat/>
    <w:uiPriority w:val="0"/>
    <w:pPr>
      <w:spacing w:line="360" w:lineRule="auto"/>
      <w:ind w:firstLine="480" w:firstLineChars="200"/>
    </w:pPr>
    <w:rPr>
      <w:rFonts w:ascii="仿宋_GB2312" w:eastAsia="新宋体"/>
      <w:sz w:val="24"/>
      <w:szCs w:val="20"/>
    </w:rPr>
  </w:style>
  <w:style w:type="paragraph" w:customStyle="1" w:styleId="725">
    <w:name w:val="4"/>
    <w:basedOn w:val="1"/>
    <w:next w:val="37"/>
    <w:qFormat/>
    <w:uiPriority w:val="0"/>
    <w:pPr>
      <w:spacing w:after="120" w:line="480" w:lineRule="auto"/>
      <w:ind w:left="420" w:leftChars="200"/>
    </w:pPr>
    <w:rPr>
      <w:sz w:val="24"/>
      <w:szCs w:val="20"/>
    </w:rPr>
  </w:style>
  <w:style w:type="paragraph" w:customStyle="1" w:styleId="726">
    <w:name w:val="tableheading"/>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727">
    <w:name w:val="样式1"/>
    <w:basedOn w:val="1"/>
    <w:qFormat/>
    <w:uiPriority w:val="0"/>
    <w:pPr>
      <w:widowControl/>
      <w:tabs>
        <w:tab w:val="left" w:pos="1212"/>
        <w:tab w:val="left" w:pos="3888"/>
      </w:tabs>
      <w:snapToGrid w:val="0"/>
      <w:spacing w:line="336" w:lineRule="auto"/>
      <w:ind w:firstLine="432"/>
      <w:jc w:val="left"/>
    </w:pPr>
    <w:rPr>
      <w:rFonts w:ascii="宋体" w:hAnsi="宋体"/>
      <w:kern w:val="0"/>
      <w:sz w:val="24"/>
      <w:szCs w:val="20"/>
    </w:rPr>
  </w:style>
  <w:style w:type="paragraph" w:customStyle="1" w:styleId="728">
    <w:name w:val="样式 标题 3H3 + 两端对齐"/>
    <w:basedOn w:val="6"/>
    <w:qFormat/>
    <w:uiPriority w:val="0"/>
    <w:pPr>
      <w:keepLines w:val="0"/>
      <w:spacing w:before="0" w:after="0" w:line="240" w:lineRule="auto"/>
      <w:jc w:val="left"/>
    </w:pPr>
    <w:rPr>
      <w:rFonts w:cs="宋体"/>
      <w:sz w:val="21"/>
      <w:szCs w:val="20"/>
    </w:rPr>
  </w:style>
  <w:style w:type="paragraph" w:customStyle="1" w:styleId="729">
    <w:name w:val="样式 仿宋_GB2312 小三 左侧:  1.06 厘米"/>
    <w:basedOn w:val="1"/>
    <w:qFormat/>
    <w:uiPriority w:val="0"/>
    <w:pPr>
      <w:spacing w:line="360" w:lineRule="auto"/>
      <w:ind w:left="601"/>
    </w:pPr>
    <w:rPr>
      <w:rFonts w:ascii="仿宋_GB2312" w:eastAsia="仿宋_GB2312"/>
      <w:sz w:val="24"/>
      <w:szCs w:val="20"/>
    </w:rPr>
  </w:style>
  <w:style w:type="paragraph" w:customStyle="1" w:styleId="730">
    <w:name w:val="小标题"/>
    <w:basedOn w:val="1"/>
    <w:qFormat/>
    <w:uiPriority w:val="0"/>
    <w:pPr>
      <w:spacing w:before="120" w:line="360" w:lineRule="atLeast"/>
      <w:ind w:left="1134"/>
      <w:jc w:val="left"/>
      <w:textAlignment w:val="baseline"/>
    </w:pPr>
    <w:rPr>
      <w:rFonts w:eastAsia="黑体"/>
      <w:kern w:val="0"/>
      <w:szCs w:val="20"/>
    </w:rPr>
  </w:style>
  <w:style w:type="paragraph" w:customStyle="1" w:styleId="731">
    <w:name w:val="节标题"/>
    <w:basedOn w:val="1"/>
    <w:qFormat/>
    <w:uiPriority w:val="0"/>
    <w:pPr>
      <w:autoSpaceDE w:val="0"/>
      <w:autoSpaceDN w:val="0"/>
      <w:spacing w:line="289" w:lineRule="atLeast"/>
      <w:ind w:firstLine="200" w:firstLineChars="200"/>
      <w:jc w:val="center"/>
    </w:pPr>
    <w:rPr>
      <w:color w:val="000000"/>
      <w:kern w:val="0"/>
      <w:sz w:val="28"/>
      <w:szCs w:val="28"/>
    </w:rPr>
  </w:style>
  <w:style w:type="paragraph" w:customStyle="1" w:styleId="732">
    <w:name w:val="表格 表头"/>
    <w:basedOn w:val="1"/>
    <w:qFormat/>
    <w:uiPriority w:val="0"/>
    <w:pPr>
      <w:adjustRightInd/>
      <w:spacing w:beforeLines="50" w:afterLines="50" w:line="360" w:lineRule="auto"/>
      <w:jc w:val="center"/>
    </w:pPr>
    <w:rPr>
      <w:rFonts w:ascii="微软雅黑" w:hAnsi="Calibri" w:eastAsia="微软雅黑"/>
      <w:b/>
      <w:sz w:val="28"/>
      <w:szCs w:val="20"/>
    </w:rPr>
  </w:style>
  <w:style w:type="paragraph" w:customStyle="1" w:styleId="733">
    <w:name w:val="xl75"/>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仿宋" w:hAnsi="仿宋" w:eastAsia="仿宋" w:cs="宋体"/>
      <w:kern w:val="0"/>
      <w:sz w:val="20"/>
      <w:szCs w:val="20"/>
    </w:rPr>
  </w:style>
  <w:style w:type="paragraph" w:customStyle="1" w:styleId="734">
    <w:name w:val="Char Char1 Char Char Char"/>
    <w:basedOn w:val="1"/>
    <w:qFormat/>
    <w:uiPriority w:val="0"/>
    <w:rPr>
      <w:rFonts w:ascii="仿宋_GB2312" w:eastAsia="仿宋_GB2312"/>
      <w:b/>
      <w:sz w:val="32"/>
      <w:szCs w:val="20"/>
    </w:rPr>
  </w:style>
  <w:style w:type="paragraph" w:customStyle="1" w:styleId="735">
    <w:name w:val="表格题注"/>
    <w:next w:val="1"/>
    <w:qFormat/>
    <w:uiPriority w:val="0"/>
    <w:pPr>
      <w:keepLines/>
      <w:tabs>
        <w:tab w:val="left" w:pos="4200"/>
      </w:tabs>
      <w:spacing w:beforeLines="100"/>
      <w:ind w:left="1089" w:hanging="369"/>
      <w:jc w:val="center"/>
    </w:pPr>
    <w:rPr>
      <w:rFonts w:ascii="Arial" w:hAnsi="Arial" w:eastAsia="宋体" w:cs="Times New Roman"/>
      <w:sz w:val="18"/>
      <w:szCs w:val="18"/>
      <w:lang w:val="en-US" w:eastAsia="zh-CN" w:bidi="ar-SA"/>
    </w:rPr>
  </w:style>
  <w:style w:type="paragraph" w:customStyle="1" w:styleId="736">
    <w:name w:val="Char Char11 Char Char Char Char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737">
    <w:name w:val="Picture"/>
    <w:basedOn w:val="1"/>
    <w:next w:val="18"/>
    <w:qFormat/>
    <w:uiPriority w:val="0"/>
    <w:pPr>
      <w:keepNext/>
      <w:widowControl/>
      <w:adjustRightInd/>
      <w:ind w:firstLine="200" w:firstLineChars="200"/>
    </w:pPr>
    <w:rPr>
      <w:rFonts w:ascii="楷体" w:hAnsi="Arial" w:eastAsia="楷体"/>
      <w:b/>
      <w:spacing w:val="-5"/>
      <w:w w:val="98"/>
      <w:kern w:val="0"/>
      <w:sz w:val="24"/>
      <w:szCs w:val="20"/>
    </w:rPr>
  </w:style>
  <w:style w:type="paragraph" w:customStyle="1" w:styleId="738">
    <w:name w:val="Char Char1 Char Char Char2"/>
    <w:basedOn w:val="1"/>
    <w:qFormat/>
    <w:uiPriority w:val="0"/>
    <w:rPr>
      <w:rFonts w:ascii="仿宋_GB2312" w:eastAsia="仿宋_GB2312"/>
      <w:b/>
      <w:sz w:val="32"/>
      <w:szCs w:val="32"/>
    </w:rPr>
  </w:style>
  <w:style w:type="paragraph" w:customStyle="1" w:styleId="739">
    <w:name w:val="Char3 Char Char Char1"/>
    <w:basedOn w:val="1"/>
    <w:qFormat/>
    <w:uiPriority w:val="6"/>
    <w:pPr>
      <w:widowControl/>
      <w:adjustRightInd/>
      <w:spacing w:after="160" w:line="240" w:lineRule="exact"/>
      <w:jc w:val="left"/>
    </w:pPr>
    <w:rPr>
      <w:szCs w:val="20"/>
    </w:rPr>
  </w:style>
  <w:style w:type="paragraph" w:customStyle="1" w:styleId="740">
    <w:name w:val="Char1 Char Char Char21"/>
    <w:basedOn w:val="1"/>
    <w:qFormat/>
    <w:uiPriority w:val="0"/>
    <w:rPr>
      <w:rFonts w:ascii="Tahoma" w:hAnsi="Tahoma"/>
      <w:sz w:val="24"/>
      <w:szCs w:val="20"/>
    </w:rPr>
  </w:style>
  <w:style w:type="paragraph" w:customStyle="1" w:styleId="741">
    <w:name w:val="Char3 Char Char Char Char Char Char11"/>
    <w:basedOn w:val="1"/>
    <w:qFormat/>
    <w:uiPriority w:val="0"/>
    <w:pPr>
      <w:adjustRightInd/>
      <w:spacing w:line="360" w:lineRule="auto"/>
    </w:pPr>
    <w:rPr>
      <w:rFonts w:ascii="Arial" w:hAnsi="Arial" w:eastAsia="黑体" w:cs="Arial"/>
      <w:snapToGrid w:val="0"/>
      <w:kern w:val="0"/>
      <w:szCs w:val="21"/>
    </w:rPr>
  </w:style>
  <w:style w:type="paragraph" w:customStyle="1" w:styleId="742">
    <w:name w:val="正文（标题三）"/>
    <w:basedOn w:val="1"/>
    <w:qFormat/>
    <w:uiPriority w:val="0"/>
    <w:pPr>
      <w:spacing w:line="360" w:lineRule="auto"/>
      <w:ind w:firstLine="200" w:firstLineChars="200"/>
    </w:pPr>
    <w:rPr>
      <w:sz w:val="24"/>
    </w:rPr>
  </w:style>
  <w:style w:type="paragraph" w:customStyle="1" w:styleId="743">
    <w:name w:val="样式 正1 + 首行缩进:  2 字符"/>
    <w:basedOn w:val="1"/>
    <w:qFormat/>
    <w:uiPriority w:val="0"/>
    <w:pPr>
      <w:adjustRightInd/>
      <w:spacing w:line="360" w:lineRule="auto"/>
      <w:ind w:firstLine="480" w:firstLineChars="200"/>
    </w:pPr>
    <w:rPr>
      <w:rFonts w:ascii="仿宋_GB2312" w:eastAsia="仿宋_GB2312"/>
      <w:sz w:val="24"/>
    </w:rPr>
  </w:style>
  <w:style w:type="paragraph" w:customStyle="1" w:styleId="744">
    <w:name w:val="xl66"/>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745">
    <w:name w:val="样式 样式 宋体 小四 段前: 7.8 磅 段后: 7.8 磅 行距: 1.5 倍行距 + 小二 首行缩进:  2 字符"/>
    <w:basedOn w:val="1"/>
    <w:qFormat/>
    <w:uiPriority w:val="0"/>
    <w:pPr>
      <w:adjustRightInd/>
      <w:spacing w:line="360" w:lineRule="auto"/>
      <w:ind w:firstLine="480" w:firstLineChars="200"/>
    </w:pPr>
    <w:rPr>
      <w:rFonts w:ascii="宋体" w:hAnsi="宋体" w:cs="宋体"/>
      <w:sz w:val="24"/>
      <w:szCs w:val="20"/>
    </w:rPr>
  </w:style>
  <w:style w:type="paragraph" w:customStyle="1" w:styleId="746">
    <w:name w:val="Default Text"/>
    <w:basedOn w:val="1"/>
    <w:qFormat/>
    <w:uiPriority w:val="0"/>
    <w:pPr>
      <w:widowControl/>
      <w:overflowPunct w:val="0"/>
      <w:autoSpaceDE w:val="0"/>
      <w:autoSpaceDN w:val="0"/>
      <w:spacing w:line="360" w:lineRule="auto"/>
      <w:ind w:firstLine="480" w:firstLineChars="200"/>
      <w:jc w:val="left"/>
      <w:textAlignment w:val="baseline"/>
    </w:pPr>
    <w:rPr>
      <w:rFonts w:ascii="宋体" w:hAnsi="宋体" w:eastAsia="微软雅黑"/>
      <w:kern w:val="0"/>
      <w:sz w:val="24"/>
      <w:szCs w:val="20"/>
    </w:rPr>
  </w:style>
  <w:style w:type="paragraph" w:customStyle="1" w:styleId="747">
    <w:name w:val="小节标题"/>
    <w:basedOn w:val="1"/>
    <w:qFormat/>
    <w:uiPriority w:val="0"/>
    <w:pPr>
      <w:autoSpaceDE w:val="0"/>
      <w:autoSpaceDN w:val="0"/>
      <w:spacing w:before="175" w:after="102" w:line="351" w:lineRule="atLeast"/>
      <w:ind w:firstLine="200" w:firstLineChars="200"/>
    </w:pPr>
    <w:rPr>
      <w:color w:val="000000"/>
      <w:kern w:val="0"/>
      <w:szCs w:val="21"/>
    </w:rPr>
  </w:style>
  <w:style w:type="paragraph" w:customStyle="1" w:styleId="748">
    <w:name w:val="Char1 Char Char Char4"/>
    <w:basedOn w:val="1"/>
    <w:qFormat/>
    <w:uiPriority w:val="0"/>
    <w:pPr>
      <w:adjustRightInd/>
      <w:ind w:firstLine="200" w:firstLineChars="200"/>
    </w:pPr>
    <w:rPr>
      <w:rFonts w:ascii="Tahoma" w:hAnsi="Tahoma"/>
      <w:sz w:val="24"/>
      <w:szCs w:val="20"/>
    </w:rPr>
  </w:style>
  <w:style w:type="paragraph" w:customStyle="1" w:styleId="749">
    <w:name w:val="_标题2"/>
    <w:basedOn w:val="716"/>
    <w:next w:val="716"/>
    <w:qFormat/>
    <w:uiPriority w:val="0"/>
    <w:pPr>
      <w:widowControl w:val="0"/>
      <w:tabs>
        <w:tab w:val="left" w:pos="480"/>
      </w:tabs>
      <w:spacing w:beforeLines="50" w:afterLines="50"/>
      <w:ind w:left="50" w:leftChars="50" w:hanging="420" w:firstLineChars="0"/>
      <w:outlineLvl w:val="1"/>
    </w:pPr>
    <w:rPr>
      <w:b/>
      <w:sz w:val="36"/>
    </w:rPr>
  </w:style>
  <w:style w:type="paragraph" w:customStyle="1" w:styleId="750">
    <w:name w:val="样式1 + (中宋体"/>
    <w:basedOn w:val="727"/>
    <w:qFormat/>
    <w:uiPriority w:val="0"/>
    <w:pPr>
      <w:widowControl w:val="0"/>
      <w:tabs>
        <w:tab w:val="left" w:pos="1200"/>
        <w:tab w:val="clear" w:pos="1212"/>
        <w:tab w:val="clear" w:pos="3888"/>
      </w:tabs>
      <w:adjustRightInd/>
      <w:snapToGrid/>
      <w:spacing w:line="360" w:lineRule="auto"/>
      <w:ind w:left="1200" w:hanging="360" w:firstLineChars="200"/>
      <w:jc w:val="both"/>
    </w:pPr>
    <w:rPr>
      <w:kern w:val="2"/>
      <w:szCs w:val="24"/>
    </w:rPr>
  </w:style>
  <w:style w:type="paragraph" w:customStyle="1" w:styleId="751">
    <w:name w:val="xl71"/>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b/>
      <w:bCs/>
      <w:color w:val="000000"/>
      <w:kern w:val="0"/>
      <w:sz w:val="20"/>
      <w:szCs w:val="20"/>
    </w:rPr>
  </w:style>
  <w:style w:type="paragraph" w:customStyle="1" w:styleId="752">
    <w:name w:val="La0b"/>
    <w:basedOn w:val="1"/>
    <w:qFormat/>
    <w:uiPriority w:val="0"/>
    <w:pPr>
      <w:tabs>
        <w:tab w:val="left" w:pos="1500"/>
      </w:tabs>
      <w:adjustRightInd/>
      <w:spacing w:after="100" w:line="240" w:lineRule="exact"/>
      <w:ind w:left="1500" w:hanging="420" w:firstLineChars="200"/>
    </w:pPr>
    <w:rPr>
      <w:rFonts w:ascii="宋体" w:hAnsi="宋体" w:eastAsia="微软雅黑"/>
      <w:b/>
      <w:sz w:val="24"/>
      <w:szCs w:val="20"/>
    </w:rPr>
  </w:style>
  <w:style w:type="paragraph" w:customStyle="1" w:styleId="753">
    <w:name w:val="正文 主体"/>
    <w:basedOn w:val="1"/>
    <w:qFormat/>
    <w:uiPriority w:val="0"/>
    <w:pPr>
      <w:adjustRightInd/>
      <w:spacing w:line="360" w:lineRule="auto"/>
      <w:ind w:firstLine="200" w:firstLineChars="200"/>
      <w:jc w:val="left"/>
    </w:pPr>
    <w:rPr>
      <w:rFonts w:ascii="微软雅黑" w:hAnsi="Calibri" w:eastAsia="微软雅黑"/>
      <w:kern w:val="0"/>
      <w:sz w:val="24"/>
      <w:szCs w:val="20"/>
    </w:rPr>
  </w:style>
  <w:style w:type="paragraph" w:customStyle="1" w:styleId="754">
    <w:name w:val="四号　首行缩进"/>
    <w:basedOn w:val="1"/>
    <w:qFormat/>
    <w:uiPriority w:val="0"/>
    <w:pPr>
      <w:adjustRightInd/>
      <w:spacing w:line="360" w:lineRule="auto"/>
    </w:pPr>
    <w:rPr>
      <w:rFonts w:ascii="宋体" w:hAnsi="宋体"/>
      <w:szCs w:val="20"/>
    </w:rPr>
  </w:style>
  <w:style w:type="paragraph" w:customStyle="1" w:styleId="755">
    <w:name w:val="深色列表 - 强调文字颜色 51"/>
    <w:basedOn w:val="1"/>
    <w:qFormat/>
    <w:uiPriority w:val="0"/>
    <w:pPr>
      <w:adjustRightInd/>
      <w:spacing w:line="360" w:lineRule="auto"/>
      <w:ind w:firstLine="200" w:firstLineChars="200"/>
    </w:pPr>
    <w:rPr>
      <w:rFonts w:eastAsia="楷体_GB2312" w:cs="Lucida Sans"/>
      <w:sz w:val="24"/>
    </w:rPr>
  </w:style>
  <w:style w:type="paragraph" w:customStyle="1" w:styleId="756">
    <w:name w:val="Char Char Char Char Char Char Char Char Char Char Char1 Char"/>
    <w:basedOn w:val="1"/>
    <w:qFormat/>
    <w:uiPriority w:val="0"/>
    <w:pPr>
      <w:adjustRightInd/>
    </w:pPr>
    <w:rPr>
      <w:rFonts w:ascii="Tahoma" w:hAnsi="Tahoma"/>
      <w:sz w:val="24"/>
    </w:rPr>
  </w:style>
  <w:style w:type="paragraph" w:customStyle="1" w:styleId="757">
    <w:name w:val="Char Char Char Char11"/>
    <w:basedOn w:val="1"/>
    <w:qFormat/>
    <w:uiPriority w:val="0"/>
    <w:rPr>
      <w:rFonts w:ascii="Tahoma" w:hAnsi="Tahoma"/>
      <w:sz w:val="24"/>
      <w:szCs w:val="20"/>
    </w:rPr>
  </w:style>
  <w:style w:type="paragraph" w:customStyle="1" w:styleId="758">
    <w:name w:val="封面文档标题"/>
    <w:basedOn w:val="1"/>
    <w:qFormat/>
    <w:uiPriority w:val="0"/>
    <w:pPr>
      <w:autoSpaceDE w:val="0"/>
      <w:autoSpaceDN w:val="0"/>
      <w:spacing w:line="360" w:lineRule="auto"/>
      <w:ind w:firstLine="200" w:firstLineChars="200"/>
      <w:jc w:val="center"/>
    </w:pPr>
    <w:rPr>
      <w:rFonts w:ascii="Arial" w:hAnsi="Arial" w:eastAsia="黑体"/>
      <w:bCs/>
      <w:kern w:val="0"/>
      <w:sz w:val="44"/>
      <w:szCs w:val="44"/>
    </w:rPr>
  </w:style>
  <w:style w:type="paragraph" w:customStyle="1" w:styleId="759">
    <w:name w:val="Char Char Char Char"/>
    <w:basedOn w:val="1"/>
    <w:qFormat/>
    <w:uiPriority w:val="0"/>
    <w:rPr>
      <w:rFonts w:ascii="Tahoma" w:hAnsi="Tahoma"/>
      <w:sz w:val="24"/>
      <w:szCs w:val="20"/>
    </w:rPr>
  </w:style>
  <w:style w:type="paragraph" w:customStyle="1" w:styleId="760">
    <w:name w:val="标1"/>
    <w:basedOn w:val="1"/>
    <w:qFormat/>
    <w:uiPriority w:val="0"/>
    <w:pPr>
      <w:widowControl/>
      <w:tabs>
        <w:tab w:val="left" w:pos="1020"/>
      </w:tabs>
      <w:snapToGrid w:val="0"/>
      <w:spacing w:beforeLines="100" w:line="360" w:lineRule="auto"/>
      <w:ind w:left="1020" w:hanging="420" w:firstLineChars="200"/>
      <w:jc w:val="left"/>
      <w:outlineLvl w:val="0"/>
    </w:pPr>
    <w:rPr>
      <w:rFonts w:ascii="Arial Narrow" w:hAnsi="Arial Narrow" w:eastAsia="仿宋_GB2312"/>
      <w:b/>
      <w:spacing w:val="20"/>
      <w:kern w:val="0"/>
      <w:sz w:val="24"/>
    </w:rPr>
  </w:style>
  <w:style w:type="paragraph" w:customStyle="1" w:styleId="761">
    <w:name w:val="Char19"/>
    <w:basedOn w:val="1"/>
    <w:qFormat/>
    <w:uiPriority w:val="0"/>
    <w:pPr>
      <w:adjustRightInd/>
    </w:pPr>
    <w:rPr>
      <w:szCs w:val="20"/>
    </w:rPr>
  </w:style>
  <w:style w:type="paragraph" w:customStyle="1" w:styleId="762">
    <w:name w:val="标书正文格式"/>
    <w:qFormat/>
    <w:uiPriority w:val="0"/>
    <w:pPr>
      <w:spacing w:line="360" w:lineRule="auto"/>
      <w:ind w:firstLine="200" w:firstLineChars="200"/>
    </w:pPr>
    <w:rPr>
      <w:rFonts w:ascii="Times New Roman" w:hAnsi="Times New Roman" w:eastAsia="楷体_GB2312" w:cs="Times New Roman"/>
      <w:kern w:val="2"/>
      <w:sz w:val="24"/>
      <w:szCs w:val="24"/>
      <w:lang w:val="en-US" w:eastAsia="zh-CN" w:bidi="ar-SA"/>
    </w:rPr>
  </w:style>
  <w:style w:type="paragraph" w:customStyle="1" w:styleId="763">
    <w:name w:val="样式8"/>
    <w:basedOn w:val="1"/>
    <w:qFormat/>
    <w:uiPriority w:val="0"/>
    <w:pPr>
      <w:spacing w:beforeLines="50" w:afterLines="50"/>
      <w:ind w:firstLine="200" w:firstLineChars="200"/>
      <w:outlineLvl w:val="4"/>
    </w:pPr>
    <w:rPr>
      <w:rFonts w:ascii="仿宋_GB2312" w:hAnsi="宋体" w:eastAsia="仿宋_GB2312"/>
      <w:b/>
      <w:bCs/>
      <w:sz w:val="24"/>
    </w:rPr>
  </w:style>
  <w:style w:type="paragraph" w:customStyle="1" w:styleId="764">
    <w:name w:val="_Style 5"/>
    <w:basedOn w:val="1"/>
    <w:qFormat/>
    <w:uiPriority w:val="34"/>
    <w:pPr>
      <w:adjustRightInd/>
      <w:ind w:firstLine="420" w:firstLineChars="200"/>
    </w:pPr>
    <w:rPr>
      <w:rFonts w:eastAsia="仿宋_GB2312"/>
      <w:sz w:val="28"/>
    </w:rPr>
  </w:style>
  <w:style w:type="paragraph" w:customStyle="1" w:styleId="765">
    <w:name w:val="正文文字缩进"/>
    <w:basedOn w:val="1"/>
    <w:qFormat/>
    <w:uiPriority w:val="0"/>
    <w:pPr>
      <w:widowControl/>
      <w:tabs>
        <w:tab w:val="left" w:pos="180"/>
      </w:tabs>
      <w:adjustRightInd/>
      <w:spacing w:line="240" w:lineRule="exact"/>
      <w:ind w:left="187" w:hanging="187" w:firstLineChars="200"/>
      <w:jc w:val="left"/>
    </w:pPr>
    <w:rPr>
      <w:rFonts w:ascii="Futura Bk" w:hAnsi="Futura Bk" w:cs="Futura Bk"/>
      <w:kern w:val="0"/>
      <w:sz w:val="18"/>
      <w:szCs w:val="18"/>
    </w:rPr>
  </w:style>
  <w:style w:type="paragraph" w:customStyle="1" w:styleId="766">
    <w:name w:val="列出段落*"/>
    <w:basedOn w:val="1"/>
    <w:qFormat/>
    <w:uiPriority w:val="0"/>
    <w:pPr>
      <w:adjustRightInd/>
      <w:spacing w:line="360" w:lineRule="auto"/>
      <w:ind w:firstLine="200"/>
    </w:pPr>
    <w:rPr>
      <w:rFonts w:eastAsia="楷体_GB2312" w:cs="Lucida Sans Unicode"/>
      <w:color w:val="000000"/>
      <w:kern w:val="1"/>
      <w:sz w:val="24"/>
    </w:rPr>
  </w:style>
  <w:style w:type="paragraph" w:customStyle="1" w:styleId="767">
    <w:name w:val="文章总标题"/>
    <w:basedOn w:val="1"/>
    <w:qFormat/>
    <w:uiPriority w:val="0"/>
    <w:pPr>
      <w:autoSpaceDE w:val="0"/>
      <w:autoSpaceDN w:val="0"/>
      <w:spacing w:before="566" w:after="544" w:line="566" w:lineRule="atLeast"/>
      <w:ind w:firstLine="200" w:firstLineChars="200"/>
      <w:jc w:val="center"/>
    </w:pPr>
    <w:rPr>
      <w:rFonts w:ascii="Arial" w:hAnsi="Arial"/>
      <w:color w:val="000000"/>
      <w:kern w:val="0"/>
      <w:sz w:val="54"/>
      <w:szCs w:val="54"/>
    </w:rPr>
  </w:style>
  <w:style w:type="paragraph" w:customStyle="1" w:styleId="768">
    <w:name w:val="标书表格字体格式"/>
    <w:next w:val="762"/>
    <w:qFormat/>
    <w:uiPriority w:val="0"/>
    <w:rPr>
      <w:rFonts w:ascii="Times New Roman" w:hAnsi="Times New Roman" w:eastAsia="宋体" w:cs="Times New Roman"/>
      <w:kern w:val="2"/>
      <w:sz w:val="21"/>
      <w:szCs w:val="24"/>
      <w:lang w:val="en-US" w:eastAsia="zh-CN" w:bidi="ar-SA"/>
    </w:rPr>
  </w:style>
  <w:style w:type="paragraph" w:customStyle="1" w:styleId="769">
    <w:name w:val="Char22"/>
    <w:basedOn w:val="1"/>
    <w:qFormat/>
    <w:uiPriority w:val="0"/>
    <w:pPr>
      <w:adjustRightInd/>
      <w:spacing w:line="360" w:lineRule="auto"/>
      <w:ind w:firstLine="480" w:firstLineChars="200"/>
    </w:pPr>
    <w:rPr>
      <w:rFonts w:ascii="仿宋_GB2312" w:eastAsia="仿宋_GB2312"/>
      <w:b/>
      <w:sz w:val="32"/>
      <w:szCs w:val="32"/>
    </w:rPr>
  </w:style>
  <w:style w:type="paragraph" w:customStyle="1" w:styleId="770">
    <w:name w:val="Char12"/>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771">
    <w:name w:val="修订3"/>
    <w:qFormat/>
    <w:uiPriority w:val="0"/>
    <w:rPr>
      <w:rFonts w:ascii="Times New Roman" w:hAnsi="Times New Roman" w:eastAsia="宋体" w:cs="Times New Roman"/>
      <w:kern w:val="2"/>
      <w:sz w:val="21"/>
      <w:lang w:val="en-US" w:eastAsia="zh-CN" w:bidi="ar-SA"/>
    </w:rPr>
  </w:style>
  <w:style w:type="paragraph" w:customStyle="1" w:styleId="772">
    <w:name w:val="CSS1级正文 Char"/>
    <w:basedOn w:val="2"/>
    <w:qFormat/>
    <w:uiPriority w:val="0"/>
    <w:pPr>
      <w:autoSpaceDE/>
      <w:autoSpaceDN/>
      <w:snapToGrid w:val="0"/>
      <w:ind w:firstLine="480" w:firstLineChars="200"/>
    </w:pPr>
    <w:rPr>
      <w:rFonts w:ascii="Times New Roman"/>
      <w:szCs w:val="24"/>
      <w:lang w:val="en-US"/>
    </w:rPr>
  </w:style>
  <w:style w:type="paragraph" w:customStyle="1" w:styleId="773">
    <w:name w:val="无间隔2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774">
    <w:name w:val="表文字"/>
    <w:qFormat/>
    <w:uiPriority w:val="0"/>
    <w:rPr>
      <w:rFonts w:ascii="宋体" w:hAnsi="Times New Roman" w:eastAsia="宋体" w:cs="Times New Roman"/>
      <w:kern w:val="2"/>
      <w:lang w:val="en-US" w:eastAsia="zh-CN" w:bidi="ar-SA"/>
    </w:rPr>
  </w:style>
  <w:style w:type="paragraph" w:customStyle="1" w:styleId="775">
    <w:name w:val="MM Title"/>
    <w:basedOn w:val="59"/>
    <w:qFormat/>
    <w:uiPriority w:val="0"/>
    <w:pPr>
      <w:widowControl w:val="0"/>
      <w:overflowPunct/>
      <w:autoSpaceDE/>
      <w:autoSpaceDN/>
      <w:adjustRightInd/>
      <w:spacing w:before="240" w:after="60"/>
      <w:textAlignment w:val="auto"/>
      <w:outlineLvl w:val="0"/>
    </w:pPr>
    <w:rPr>
      <w:rFonts w:ascii="Arial" w:hAnsi="Arial" w:cs="Arial"/>
      <w:bCs/>
      <w:kern w:val="2"/>
      <w:sz w:val="32"/>
      <w:szCs w:val="32"/>
      <w:lang w:val="en-US"/>
    </w:rPr>
  </w:style>
  <w:style w:type="paragraph" w:customStyle="1" w:styleId="776">
    <w:name w:val="缺省文本"/>
    <w:basedOn w:val="1"/>
    <w:qFormat/>
    <w:uiPriority w:val="0"/>
    <w:pPr>
      <w:widowControl/>
      <w:overflowPunct w:val="0"/>
      <w:autoSpaceDE w:val="0"/>
      <w:autoSpaceDN w:val="0"/>
      <w:spacing w:line="360" w:lineRule="auto"/>
      <w:ind w:firstLine="720" w:firstLineChars="200"/>
      <w:textAlignment w:val="baseline"/>
    </w:pPr>
    <w:rPr>
      <w:rFonts w:ascii="宋体" w:eastAsia="仿宋_GB2312"/>
      <w:kern w:val="0"/>
      <w:sz w:val="28"/>
      <w:szCs w:val="20"/>
    </w:rPr>
  </w:style>
  <w:style w:type="paragraph" w:customStyle="1" w:styleId="777">
    <w:name w:val="Char Char Char Char Char Char1 Char1"/>
    <w:basedOn w:val="1"/>
    <w:qFormat/>
    <w:uiPriority w:val="0"/>
    <w:pPr>
      <w:widowControl/>
      <w:spacing w:after="160" w:line="240" w:lineRule="exact"/>
      <w:jc w:val="left"/>
    </w:pPr>
    <w:rPr>
      <w:rFonts w:ascii="Verdana" w:hAnsi="Verdana"/>
      <w:kern w:val="0"/>
      <w:szCs w:val="20"/>
      <w:lang w:eastAsia="en-US"/>
    </w:rPr>
  </w:style>
  <w:style w:type="paragraph" w:customStyle="1" w:styleId="778">
    <w:name w:val="Char Char Char Char Char Char Char Char2"/>
    <w:basedOn w:val="1"/>
    <w:qFormat/>
    <w:uiPriority w:val="0"/>
    <w:pPr>
      <w:tabs>
        <w:tab w:val="left" w:pos="360"/>
      </w:tabs>
    </w:pPr>
    <w:rPr>
      <w:sz w:val="24"/>
      <w:szCs w:val="20"/>
    </w:rPr>
  </w:style>
  <w:style w:type="paragraph" w:customStyle="1" w:styleId="779">
    <w:name w:val="表内文字"/>
    <w:basedOn w:val="1"/>
    <w:qFormat/>
    <w:uiPriority w:val="0"/>
    <w:pPr>
      <w:tabs>
        <w:tab w:val="left" w:pos="1418"/>
      </w:tabs>
      <w:adjustRightInd/>
      <w:spacing w:line="360" w:lineRule="auto"/>
      <w:ind w:firstLine="420" w:firstLineChars="200"/>
      <w:jc w:val="center"/>
    </w:pPr>
    <w:rPr>
      <w:rFonts w:ascii="仿宋_GB2312" w:eastAsia="仿宋_GB2312"/>
      <w:spacing w:val="-20"/>
      <w:kern w:val="0"/>
      <w:sz w:val="24"/>
    </w:rPr>
  </w:style>
  <w:style w:type="paragraph" w:customStyle="1" w:styleId="780">
    <w:name w:val="正文文本 21"/>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781">
    <w:name w:val="中文标题 3"/>
    <w:basedOn w:val="25"/>
    <w:qFormat/>
    <w:uiPriority w:val="0"/>
    <w:pPr>
      <w:adjustRightInd/>
      <w:spacing w:before="100" w:beforeAutospacing="1" w:after="100" w:afterAutospacing="1" w:line="360" w:lineRule="auto"/>
      <w:ind w:firstLine="482" w:firstLineChars="0"/>
    </w:pPr>
    <w:rPr>
      <w:rFonts w:ascii="Times New Roman" w:hAnsi="Times New Roman" w:eastAsia="楷体_GB2312"/>
      <w:kern w:val="28"/>
    </w:rPr>
  </w:style>
  <w:style w:type="paragraph" w:customStyle="1" w:styleId="782">
    <w:name w:val="bt_content"/>
    <w:basedOn w:val="1"/>
    <w:qFormat/>
    <w:uiPriority w:val="0"/>
    <w:pPr>
      <w:widowControl/>
      <w:adjustRightInd/>
      <w:spacing w:before="100" w:beforeAutospacing="1" w:after="100" w:afterAutospacing="1" w:line="360" w:lineRule="auto"/>
      <w:ind w:firstLine="480" w:firstLineChars="200"/>
      <w:jc w:val="left"/>
    </w:pPr>
    <w:rPr>
      <w:rFonts w:ascii="宋体" w:hAnsi="宋体" w:eastAsia="微软雅黑" w:cs="宋体"/>
      <w:kern w:val="0"/>
      <w:sz w:val="24"/>
    </w:rPr>
  </w:style>
  <w:style w:type="paragraph" w:customStyle="1" w:styleId="783">
    <w:name w:val="标准书眉_奇数页"/>
    <w:next w:val="1"/>
    <w:qFormat/>
    <w:uiPriority w:val="0"/>
    <w:pPr>
      <w:tabs>
        <w:tab w:val="center" w:pos="4154"/>
        <w:tab w:val="right" w:pos="8306"/>
      </w:tabs>
      <w:spacing w:after="120"/>
      <w:jc w:val="right"/>
    </w:pPr>
    <w:rPr>
      <w:rFonts w:ascii="Times New Roman" w:hAnsi="Times New Roman" w:eastAsia="宋体" w:cs="Times New Roman"/>
      <w:sz w:val="21"/>
      <w:lang w:val="en-US" w:eastAsia="zh-CN" w:bidi="ar-SA"/>
    </w:rPr>
  </w:style>
  <w:style w:type="paragraph" w:customStyle="1" w:styleId="784">
    <w:name w:val="正文－恩普"/>
    <w:basedOn w:val="17"/>
    <w:qFormat/>
    <w:uiPriority w:val="0"/>
    <w:pPr>
      <w:adjustRightInd/>
      <w:snapToGrid/>
      <w:spacing w:before="100" w:beforeAutospacing="1" w:afterLines="50" w:afterAutospacing="1" w:line="360" w:lineRule="auto"/>
      <w:ind w:firstLine="480" w:firstLineChars="200"/>
      <w:jc w:val="left"/>
    </w:pPr>
    <w:rPr>
      <w:rFonts w:ascii="Times New Roman"/>
      <w:snapToGrid/>
      <w:color w:val="auto"/>
      <w:kern w:val="0"/>
      <w:sz w:val="24"/>
    </w:rPr>
  </w:style>
  <w:style w:type="paragraph" w:customStyle="1" w:styleId="785">
    <w:name w:val="Char Char11 Char Char Char Char Char Char Char Char Char Char Char Char Char12"/>
    <w:basedOn w:val="1"/>
    <w:qFormat/>
    <w:uiPriority w:val="0"/>
    <w:pPr>
      <w:adjustRightInd/>
      <w:spacing w:line="360" w:lineRule="auto"/>
    </w:pPr>
    <w:rPr>
      <w:rFonts w:ascii="Arial" w:hAnsi="Arial" w:eastAsia="黑体" w:cs="Arial"/>
      <w:snapToGrid w:val="0"/>
      <w:kern w:val="0"/>
      <w:szCs w:val="21"/>
    </w:rPr>
  </w:style>
  <w:style w:type="paragraph" w:customStyle="1" w:styleId="786">
    <w:name w:val="Char4"/>
    <w:basedOn w:val="1"/>
    <w:qFormat/>
    <w:uiPriority w:val="0"/>
    <w:pPr>
      <w:tabs>
        <w:tab w:val="left" w:pos="432"/>
      </w:tabs>
      <w:adjustRightInd/>
      <w:spacing w:beforeLines="50" w:afterLines="50" w:line="360" w:lineRule="auto"/>
      <w:ind w:left="432" w:hanging="432" w:firstLineChars="200"/>
    </w:pPr>
    <w:rPr>
      <w:rFonts w:ascii="宋体" w:hAnsi="宋体" w:eastAsia="微软雅黑"/>
      <w:b/>
      <w:kern w:val="44"/>
      <w:sz w:val="32"/>
      <w:szCs w:val="32"/>
    </w:rPr>
  </w:style>
  <w:style w:type="paragraph" w:customStyle="1" w:styleId="787">
    <w:name w:val="p0"/>
    <w:basedOn w:val="1"/>
    <w:qFormat/>
    <w:uiPriority w:val="0"/>
    <w:pPr>
      <w:widowControl/>
      <w:adjustRightInd/>
    </w:pPr>
    <w:rPr>
      <w:kern w:val="0"/>
      <w:szCs w:val="21"/>
    </w:rPr>
  </w:style>
  <w:style w:type="paragraph" w:customStyle="1" w:styleId="788">
    <w:name w:val="Char6"/>
    <w:basedOn w:val="1"/>
    <w:qFormat/>
    <w:uiPriority w:val="0"/>
    <w:rPr>
      <w:rFonts w:ascii="仿宋_GB2312" w:eastAsia="仿宋_GB2312"/>
      <w:b/>
      <w:sz w:val="32"/>
      <w:szCs w:val="32"/>
    </w:rPr>
  </w:style>
  <w:style w:type="paragraph" w:customStyle="1" w:styleId="789">
    <w:name w:val="Char111"/>
    <w:basedOn w:val="1"/>
    <w:qFormat/>
    <w:uiPriority w:val="0"/>
    <w:rPr>
      <w:rFonts w:ascii="仿宋_GB2312" w:eastAsia="仿宋_GB2312"/>
      <w:b/>
      <w:sz w:val="32"/>
      <w:szCs w:val="32"/>
    </w:rPr>
  </w:style>
  <w:style w:type="paragraph" w:customStyle="1" w:styleId="790">
    <w:name w:val="标题3"/>
    <w:basedOn w:val="6"/>
    <w:next w:val="54"/>
    <w:qFormat/>
    <w:uiPriority w:val="0"/>
    <w:pPr>
      <w:tabs>
        <w:tab w:val="clear" w:pos="900"/>
      </w:tabs>
      <w:spacing w:after="0" w:line="360" w:lineRule="auto"/>
    </w:pPr>
    <w:rPr>
      <w:rFonts w:ascii="仿宋" w:hAnsi="仿宋" w:eastAsia="仿宋" w:cs="仿宋"/>
    </w:rPr>
  </w:style>
  <w:style w:type="paragraph" w:customStyle="1" w:styleId="791">
    <w:name w:val="xl23"/>
    <w:basedOn w:val="1"/>
    <w:qFormat/>
    <w:uiPriority w:val="0"/>
    <w:pPr>
      <w:widowControl/>
      <w:adjustRightInd/>
      <w:spacing w:before="100" w:beforeAutospacing="1" w:after="100" w:afterAutospacing="1" w:line="360" w:lineRule="auto"/>
      <w:ind w:firstLine="200" w:firstLineChars="200"/>
      <w:textAlignment w:val="top"/>
    </w:pPr>
    <w:rPr>
      <w:kern w:val="0"/>
      <w:sz w:val="24"/>
    </w:rPr>
  </w:style>
  <w:style w:type="paragraph" w:customStyle="1" w:styleId="792">
    <w:name w:val="Char Char Char1"/>
    <w:basedOn w:val="1"/>
    <w:qFormat/>
    <w:uiPriority w:val="6"/>
    <w:pPr>
      <w:widowControl/>
      <w:spacing w:after="160" w:line="240" w:lineRule="exact"/>
      <w:jc w:val="left"/>
    </w:pPr>
    <w:rPr>
      <w:rFonts w:ascii="Verdana" w:hAnsi="Verdana"/>
      <w:kern w:val="0"/>
      <w:sz w:val="20"/>
      <w:szCs w:val="20"/>
      <w:lang w:eastAsia="en-US"/>
    </w:rPr>
  </w:style>
  <w:style w:type="paragraph" w:customStyle="1" w:styleId="793">
    <w:name w:val="Char1 Char Char Char2"/>
    <w:basedOn w:val="1"/>
    <w:qFormat/>
    <w:uiPriority w:val="0"/>
    <w:pPr>
      <w:adjustRightInd/>
      <w:ind w:firstLine="200" w:firstLineChars="200"/>
    </w:pPr>
    <w:rPr>
      <w:rFonts w:ascii="Tahoma" w:hAnsi="Tahoma"/>
      <w:sz w:val="24"/>
      <w:szCs w:val="20"/>
    </w:rPr>
  </w:style>
  <w:style w:type="paragraph" w:customStyle="1" w:styleId="794">
    <w:name w:val="列出段落1"/>
    <w:basedOn w:val="1"/>
    <w:qFormat/>
    <w:uiPriority w:val="0"/>
    <w:pPr>
      <w:adjustRightInd/>
      <w:spacing w:line="360" w:lineRule="auto"/>
      <w:ind w:firstLine="420" w:firstLineChars="200"/>
    </w:pPr>
    <w:rPr>
      <w:rFonts w:ascii="Calibri" w:hAnsi="Calibri"/>
      <w:sz w:val="24"/>
      <w:szCs w:val="22"/>
    </w:rPr>
  </w:style>
  <w:style w:type="paragraph" w:customStyle="1" w:styleId="795">
    <w:name w:val="样式 标题 1 + 黑色 段前: 0.5 行 段后: 0.5 行1"/>
    <w:basedOn w:val="4"/>
    <w:qFormat/>
    <w:uiPriority w:val="0"/>
    <w:pPr>
      <w:keepLines w:val="0"/>
      <w:pageBreakBefore/>
      <w:pBdr>
        <w:top w:val="single" w:color="auto" w:sz="4" w:space="1"/>
        <w:left w:val="single" w:color="auto" w:sz="4" w:space="4"/>
        <w:bottom w:val="single" w:color="auto" w:sz="4" w:space="1"/>
        <w:right w:val="single" w:color="auto" w:sz="4" w:space="4"/>
      </w:pBdr>
      <w:shd w:val="clear" w:color="auto" w:fill="333399"/>
      <w:adjustRightInd/>
      <w:spacing w:before="0" w:after="0" w:line="640" w:lineRule="exact"/>
      <w:ind w:left="431" w:hanging="431"/>
      <w:jc w:val="center"/>
    </w:pPr>
    <w:rPr>
      <w:rFonts w:ascii="黑体" w:hAnsi="黑体" w:eastAsia="黑体" w:cs="Arial"/>
      <w:caps/>
      <w:color w:val="FFFFFF"/>
      <w:kern w:val="2"/>
      <w:sz w:val="30"/>
      <w:szCs w:val="20"/>
    </w:rPr>
  </w:style>
  <w:style w:type="paragraph" w:customStyle="1" w:styleId="796">
    <w:name w:val="Char Char Char Char Char Char Char2"/>
    <w:basedOn w:val="1"/>
    <w:qFormat/>
    <w:uiPriority w:val="0"/>
    <w:rPr>
      <w:rFonts w:ascii="仿宋_GB2312" w:eastAsia="仿宋_GB2312"/>
      <w:b/>
      <w:sz w:val="32"/>
      <w:szCs w:val="32"/>
    </w:rPr>
  </w:style>
  <w:style w:type="paragraph" w:customStyle="1" w:styleId="797">
    <w:name w:val="五级条标题"/>
    <w:basedOn w:val="798"/>
    <w:next w:val="643"/>
    <w:qFormat/>
    <w:uiPriority w:val="0"/>
    <w:pPr>
      <w:tabs>
        <w:tab w:val="left" w:pos="1260"/>
        <w:tab w:val="left" w:pos="1680"/>
        <w:tab w:val="left" w:pos="2100"/>
        <w:tab w:val="left" w:pos="2940"/>
        <w:tab w:val="left" w:pos="3360"/>
      </w:tabs>
      <w:ind w:left="3360"/>
      <w:outlineLvl w:val="6"/>
    </w:pPr>
  </w:style>
  <w:style w:type="paragraph" w:customStyle="1" w:styleId="798">
    <w:name w:val="四级条标题"/>
    <w:basedOn w:val="658"/>
    <w:next w:val="643"/>
    <w:qFormat/>
    <w:uiPriority w:val="0"/>
    <w:pPr>
      <w:tabs>
        <w:tab w:val="left" w:pos="2940"/>
        <w:tab w:val="clear" w:pos="2520"/>
      </w:tabs>
      <w:ind w:left="2940"/>
      <w:outlineLvl w:val="5"/>
    </w:pPr>
  </w:style>
  <w:style w:type="paragraph" w:customStyle="1" w:styleId="799">
    <w:name w:val="目录3"/>
    <w:basedOn w:val="1"/>
    <w:qFormat/>
    <w:uiPriority w:val="0"/>
    <w:pPr>
      <w:tabs>
        <w:tab w:val="left" w:leader="dot" w:pos="7370"/>
      </w:tabs>
      <w:autoSpaceDE w:val="0"/>
      <w:autoSpaceDN w:val="0"/>
      <w:spacing w:line="317" w:lineRule="atLeast"/>
      <w:ind w:firstLine="419" w:firstLineChars="200"/>
    </w:pPr>
    <w:rPr>
      <w:color w:val="000000"/>
      <w:kern w:val="0"/>
      <w:szCs w:val="21"/>
    </w:rPr>
  </w:style>
  <w:style w:type="paragraph" w:customStyle="1" w:styleId="800">
    <w:name w:val="Char23"/>
    <w:basedOn w:val="1"/>
    <w:qFormat/>
    <w:uiPriority w:val="0"/>
    <w:rPr>
      <w:rFonts w:ascii="仿宋_GB2312" w:eastAsia="仿宋_GB2312"/>
      <w:b/>
      <w:sz w:val="32"/>
      <w:szCs w:val="32"/>
    </w:rPr>
  </w:style>
  <w:style w:type="paragraph" w:customStyle="1" w:styleId="801">
    <w:name w:val="style3"/>
    <w:basedOn w:val="1"/>
    <w:qFormat/>
    <w:uiPriority w:val="0"/>
    <w:pPr>
      <w:widowControl/>
      <w:adjustRightInd/>
      <w:spacing w:before="100" w:beforeAutospacing="1" w:after="100" w:afterAutospacing="1" w:line="360" w:lineRule="auto"/>
      <w:ind w:firstLine="480" w:firstLineChars="200"/>
      <w:jc w:val="left"/>
    </w:pPr>
    <w:rPr>
      <w:rFonts w:ascii="宋体" w:hAnsi="宋体" w:eastAsia="微软雅黑"/>
      <w:color w:val="666666"/>
      <w:kern w:val="0"/>
      <w:sz w:val="24"/>
    </w:rPr>
  </w:style>
  <w:style w:type="paragraph" w:customStyle="1" w:styleId="802">
    <w:name w:val="列出段落3"/>
    <w:basedOn w:val="1"/>
    <w:qFormat/>
    <w:uiPriority w:val="34"/>
    <w:pPr>
      <w:adjustRightInd/>
      <w:spacing w:line="360" w:lineRule="auto"/>
      <w:ind w:firstLine="420" w:firstLineChars="200"/>
    </w:pPr>
    <w:rPr>
      <w:rFonts w:ascii="Calibri" w:hAnsi="Calibri"/>
      <w:sz w:val="24"/>
      <w:szCs w:val="22"/>
    </w:rPr>
  </w:style>
  <w:style w:type="paragraph" w:customStyle="1" w:styleId="803">
    <w:name w:val="首行缩进"/>
    <w:basedOn w:val="1"/>
    <w:qFormat/>
    <w:uiPriority w:val="0"/>
    <w:pPr>
      <w:spacing w:line="360" w:lineRule="auto"/>
      <w:ind w:firstLine="480" w:firstLineChars="200"/>
    </w:pPr>
    <w:rPr>
      <w:rFonts w:ascii="宋体"/>
      <w:sz w:val="24"/>
      <w:szCs w:val="20"/>
    </w:rPr>
  </w:style>
  <w:style w:type="paragraph" w:customStyle="1" w:styleId="804">
    <w:name w:val="默认段落字体 Para Char Char Char Char Char Char Char Char Char Char Char Char Char Char Char Char Char Char Char"/>
    <w:basedOn w:val="1"/>
    <w:qFormat/>
    <w:uiPriority w:val="0"/>
    <w:rPr>
      <w:rFonts w:ascii="Tahoma" w:hAnsi="Tahoma"/>
      <w:sz w:val="24"/>
      <w:szCs w:val="20"/>
    </w:rPr>
  </w:style>
  <w:style w:type="paragraph" w:customStyle="1" w:styleId="805">
    <w:name w:val="单元格左对齐"/>
    <w:basedOn w:val="1"/>
    <w:qFormat/>
    <w:uiPriority w:val="0"/>
    <w:pPr>
      <w:adjustRightInd/>
      <w:spacing w:line="360" w:lineRule="auto"/>
    </w:pPr>
    <w:rPr>
      <w:sz w:val="24"/>
    </w:rPr>
  </w:style>
  <w:style w:type="paragraph" w:customStyle="1" w:styleId="806">
    <w:name w:val="正文主体"/>
    <w:basedOn w:val="627"/>
    <w:qFormat/>
    <w:uiPriority w:val="0"/>
  </w:style>
  <w:style w:type="paragraph" w:customStyle="1" w:styleId="807">
    <w:name w:val="font6"/>
    <w:basedOn w:val="1"/>
    <w:qFormat/>
    <w:uiPriority w:val="0"/>
    <w:pPr>
      <w:widowControl/>
      <w:adjustRightInd/>
      <w:spacing w:before="100" w:beforeAutospacing="1" w:after="100" w:afterAutospacing="1" w:line="360" w:lineRule="auto"/>
      <w:ind w:firstLine="200" w:firstLineChars="200"/>
      <w:jc w:val="left"/>
    </w:pPr>
    <w:rPr>
      <w:rFonts w:hint="eastAsia" w:ascii="宋体" w:hAnsi="宋体"/>
      <w:kern w:val="0"/>
      <w:sz w:val="20"/>
      <w:szCs w:val="20"/>
    </w:rPr>
  </w:style>
  <w:style w:type="paragraph" w:customStyle="1" w:styleId="808">
    <w:name w:val="Char3 Char Char Char Char Char Char1"/>
    <w:basedOn w:val="1"/>
    <w:qFormat/>
    <w:uiPriority w:val="6"/>
    <w:pPr>
      <w:adjustRightInd/>
      <w:spacing w:line="360" w:lineRule="auto"/>
    </w:pPr>
    <w:rPr>
      <w:rFonts w:ascii="Arial" w:hAnsi="Arial" w:eastAsia="黑体" w:cs="Arial"/>
      <w:snapToGrid w:val="0"/>
      <w:kern w:val="0"/>
      <w:szCs w:val="21"/>
    </w:rPr>
  </w:style>
  <w:style w:type="paragraph" w:customStyle="1" w:styleId="809">
    <w:name w:val="样式 首行缩进:  2 字符"/>
    <w:basedOn w:val="1"/>
    <w:qFormat/>
    <w:uiPriority w:val="0"/>
    <w:pPr>
      <w:snapToGrid w:val="0"/>
      <w:spacing w:line="360" w:lineRule="auto"/>
    </w:pPr>
    <w:rPr>
      <w:rFonts w:ascii="仿宋_GB2312" w:hAnsi="宋体" w:eastAsia="仿宋_GB2312" w:cs="宋体"/>
      <w:color w:val="000000"/>
      <w:kern w:val="0"/>
      <w:sz w:val="28"/>
      <w:szCs w:val="21"/>
    </w:rPr>
  </w:style>
  <w:style w:type="paragraph" w:customStyle="1" w:styleId="810">
    <w:name w:val="正文（首行缩进2字符）"/>
    <w:basedOn w:val="1"/>
    <w:qFormat/>
    <w:uiPriority w:val="0"/>
    <w:pPr>
      <w:adjustRightInd/>
      <w:spacing w:line="360" w:lineRule="auto"/>
      <w:ind w:firstLine="480" w:firstLineChars="200"/>
    </w:pPr>
    <w:rPr>
      <w:sz w:val="24"/>
      <w:szCs w:val="20"/>
    </w:rPr>
  </w:style>
  <w:style w:type="paragraph" w:customStyle="1" w:styleId="811">
    <w:name w:val="P1"/>
    <w:basedOn w:val="1"/>
    <w:qFormat/>
    <w:uiPriority w:val="0"/>
    <w:pPr>
      <w:adjustRightInd/>
      <w:spacing w:line="288" w:lineRule="auto"/>
      <w:ind w:firstLine="425" w:firstLineChars="200"/>
    </w:pPr>
  </w:style>
  <w:style w:type="paragraph" w:customStyle="1" w:styleId="812">
    <w:name w:val="列表内容"/>
    <w:basedOn w:val="1"/>
    <w:next w:val="1"/>
    <w:qFormat/>
    <w:uiPriority w:val="0"/>
    <w:pPr>
      <w:widowControl/>
      <w:tabs>
        <w:tab w:val="left" w:pos="840"/>
      </w:tabs>
      <w:ind w:left="840" w:hanging="420"/>
      <w:jc w:val="left"/>
    </w:pPr>
    <w:rPr>
      <w:kern w:val="0"/>
      <w:sz w:val="18"/>
    </w:rPr>
  </w:style>
  <w:style w:type="paragraph" w:customStyle="1" w:styleId="813">
    <w:name w:val="Char Char11 Char Char Char1"/>
    <w:basedOn w:val="1"/>
    <w:qFormat/>
    <w:uiPriority w:val="6"/>
    <w:pPr>
      <w:spacing w:line="360" w:lineRule="auto"/>
    </w:pPr>
    <w:rPr>
      <w:szCs w:val="20"/>
    </w:rPr>
  </w:style>
  <w:style w:type="paragraph" w:customStyle="1" w:styleId="814">
    <w:name w:val="默认段落字体 Para Char Char Char Char Char Char Char Char Char1 Char Char Char Char"/>
    <w:basedOn w:val="1"/>
    <w:qFormat/>
    <w:uiPriority w:val="0"/>
    <w:pPr>
      <w:adjustRightInd/>
    </w:pPr>
    <w:rPr>
      <w:rFonts w:ascii="Tahoma" w:hAnsi="Tahoma"/>
      <w:sz w:val="24"/>
      <w:szCs w:val="20"/>
    </w:rPr>
  </w:style>
  <w:style w:type="paragraph" w:customStyle="1" w:styleId="815">
    <w:name w:val="Char Char Char Char Char Char11"/>
    <w:basedOn w:val="1"/>
    <w:qFormat/>
    <w:uiPriority w:val="0"/>
    <w:pPr>
      <w:widowControl/>
      <w:spacing w:beforeLines="50" w:afterLines="50" w:line="240" w:lineRule="exact"/>
      <w:jc w:val="left"/>
    </w:pPr>
    <w:rPr>
      <w:rFonts w:ascii="Verdana" w:hAnsi="Verdana"/>
      <w:kern w:val="0"/>
      <w:sz w:val="20"/>
      <w:szCs w:val="20"/>
      <w:lang w:eastAsia="en-US"/>
    </w:rPr>
  </w:style>
  <w:style w:type="paragraph" w:customStyle="1" w:styleId="816">
    <w:name w:val="标题 41"/>
    <w:basedOn w:val="1"/>
    <w:next w:val="1"/>
    <w:unhideWhenUsed/>
    <w:qFormat/>
    <w:uiPriority w:val="9"/>
    <w:pPr>
      <w:keepNext/>
      <w:keepLines/>
      <w:adjustRightInd/>
      <w:spacing w:before="280" w:after="290" w:line="376" w:lineRule="auto"/>
      <w:outlineLvl w:val="3"/>
    </w:pPr>
    <w:rPr>
      <w:rFonts w:ascii="Cambria" w:hAnsi="Cambria"/>
      <w:b/>
      <w:bCs/>
      <w:sz w:val="28"/>
      <w:szCs w:val="28"/>
    </w:rPr>
  </w:style>
  <w:style w:type="paragraph" w:customStyle="1" w:styleId="817">
    <w:name w:val="Table Contents"/>
    <w:basedOn w:val="1"/>
    <w:qFormat/>
    <w:uiPriority w:val="0"/>
    <w:pPr>
      <w:suppressAutoHyphens/>
      <w:autoSpaceDE w:val="0"/>
      <w:spacing w:after="120"/>
      <w:jc w:val="left"/>
    </w:pPr>
    <w:rPr>
      <w:rFonts w:ascii="Helvetica" w:hAnsi="Helvetica"/>
      <w:kern w:val="1"/>
      <w:sz w:val="20"/>
      <w:szCs w:val="20"/>
    </w:rPr>
  </w:style>
  <w:style w:type="paragraph" w:customStyle="1" w:styleId="818">
    <w:name w:val="正文文字缩进2字"/>
    <w:basedOn w:val="2"/>
    <w:qFormat/>
    <w:uiPriority w:val="0"/>
    <w:pPr>
      <w:autoSpaceDE/>
      <w:autoSpaceDN/>
      <w:adjustRightInd/>
      <w:spacing w:before="60" w:after="60"/>
      <w:ind w:firstLine="200" w:firstLineChars="200"/>
    </w:pPr>
    <w:rPr>
      <w:rFonts w:ascii="Times New Roman"/>
      <w:szCs w:val="20"/>
      <w:lang w:val="en-US"/>
    </w:rPr>
  </w:style>
  <w:style w:type="paragraph" w:customStyle="1" w:styleId="819">
    <w:name w:val="默认段落字体 Para Char Char Char Char"/>
    <w:basedOn w:val="1"/>
    <w:qFormat/>
    <w:uiPriority w:val="0"/>
    <w:pPr>
      <w:spacing w:line="360" w:lineRule="auto"/>
    </w:pPr>
    <w:rPr>
      <w:szCs w:val="20"/>
    </w:rPr>
  </w:style>
  <w:style w:type="paragraph" w:customStyle="1" w:styleId="820">
    <w:name w:val="正文4"/>
    <w:basedOn w:val="1"/>
    <w:qFormat/>
    <w:uiPriority w:val="0"/>
    <w:pPr>
      <w:tabs>
        <w:tab w:val="left" w:pos="720"/>
      </w:tabs>
      <w:adjustRightInd/>
      <w:spacing w:before="60" w:after="60" w:line="360" w:lineRule="auto"/>
      <w:ind w:left="575" w:leftChars="400" w:hanging="175" w:hangingChars="175"/>
    </w:pPr>
    <w:rPr>
      <w:sz w:val="24"/>
    </w:rPr>
  </w:style>
  <w:style w:type="paragraph" w:customStyle="1" w:styleId="821">
    <w:name w:val="xl8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center"/>
    </w:pPr>
    <w:rPr>
      <w:rFonts w:ascii="仿宋" w:hAnsi="仿宋" w:eastAsia="仿宋" w:cs="宋体"/>
      <w:kern w:val="0"/>
      <w:sz w:val="20"/>
      <w:szCs w:val="20"/>
    </w:rPr>
  </w:style>
  <w:style w:type="paragraph" w:customStyle="1" w:styleId="822">
    <w:name w:val="Char2 Char Char Char2"/>
    <w:basedOn w:val="1"/>
    <w:qFormat/>
    <w:uiPriority w:val="0"/>
    <w:rPr>
      <w:rFonts w:ascii="仿宋_GB2312" w:eastAsia="仿宋_GB2312"/>
      <w:b/>
      <w:sz w:val="32"/>
      <w:szCs w:val="32"/>
    </w:rPr>
  </w:style>
  <w:style w:type="paragraph" w:customStyle="1" w:styleId="823">
    <w:name w:val="Char1 Char Char Char Char Char Char Char Char Char"/>
    <w:basedOn w:val="1"/>
    <w:qFormat/>
    <w:uiPriority w:val="0"/>
    <w:pPr>
      <w:adjustRightInd/>
      <w:spacing w:before="240" w:after="120" w:line="288" w:lineRule="auto"/>
      <w:ind w:firstLine="200" w:firstLineChars="200"/>
      <w:jc w:val="left"/>
    </w:pPr>
    <w:rPr>
      <w:rFonts w:ascii="Tahoma" w:hAnsi="Tahoma"/>
      <w:sz w:val="24"/>
    </w:rPr>
  </w:style>
  <w:style w:type="paragraph" w:customStyle="1" w:styleId="824">
    <w:name w:val="Char Char Char Char2"/>
    <w:basedOn w:val="1"/>
    <w:qFormat/>
    <w:uiPriority w:val="0"/>
    <w:pPr>
      <w:widowControl/>
      <w:spacing w:after="160" w:line="240" w:lineRule="exact"/>
      <w:jc w:val="left"/>
    </w:pPr>
    <w:rPr>
      <w:rFonts w:ascii="Arial" w:hAnsi="Arial" w:eastAsia="Times New Roman" w:cs="Verdana"/>
      <w:b/>
      <w:kern w:val="0"/>
      <w:sz w:val="24"/>
      <w:szCs w:val="20"/>
      <w:lang w:eastAsia="en-US"/>
    </w:rPr>
  </w:style>
  <w:style w:type="paragraph" w:customStyle="1" w:styleId="825">
    <w:name w:val="正文 首行缩进:  2 字符 Char"/>
    <w:basedOn w:val="1"/>
    <w:qFormat/>
    <w:uiPriority w:val="0"/>
    <w:pPr>
      <w:adjustRightInd/>
      <w:spacing w:line="360" w:lineRule="auto"/>
      <w:ind w:firstLine="480"/>
    </w:pPr>
    <w:rPr>
      <w:rFonts w:cs="宋体"/>
      <w:sz w:val="24"/>
      <w:szCs w:val="20"/>
    </w:rPr>
  </w:style>
  <w:style w:type="paragraph" w:customStyle="1" w:styleId="826">
    <w:name w:val="Char Char4 Char Char"/>
    <w:basedOn w:val="1"/>
    <w:qFormat/>
    <w:uiPriority w:val="0"/>
    <w:pPr>
      <w:widowControl/>
      <w:adjustRightInd/>
      <w:spacing w:after="160" w:line="240" w:lineRule="exact"/>
      <w:jc w:val="left"/>
    </w:pPr>
  </w:style>
  <w:style w:type="paragraph" w:customStyle="1" w:styleId="827">
    <w:name w:val="目录2"/>
    <w:basedOn w:val="1"/>
    <w:qFormat/>
    <w:uiPriority w:val="0"/>
    <w:pPr>
      <w:tabs>
        <w:tab w:val="left" w:leader="dot" w:pos="7370"/>
      </w:tabs>
      <w:autoSpaceDE w:val="0"/>
      <w:autoSpaceDN w:val="0"/>
      <w:spacing w:line="317" w:lineRule="atLeast"/>
      <w:ind w:firstLine="209" w:firstLineChars="200"/>
    </w:pPr>
    <w:rPr>
      <w:color w:val="000000"/>
      <w:kern w:val="0"/>
      <w:szCs w:val="21"/>
    </w:rPr>
  </w:style>
  <w:style w:type="paragraph" w:customStyle="1" w:styleId="828">
    <w:name w:val="Char Char11 Char Char Char2"/>
    <w:basedOn w:val="1"/>
    <w:qFormat/>
    <w:uiPriority w:val="0"/>
    <w:pPr>
      <w:spacing w:line="360" w:lineRule="auto"/>
    </w:pPr>
    <w:rPr>
      <w:szCs w:val="20"/>
    </w:rPr>
  </w:style>
  <w:style w:type="paragraph" w:customStyle="1" w:styleId="829">
    <w:name w:val="9"/>
    <w:qFormat/>
    <w:uiPriority w:val="0"/>
    <w:pPr>
      <w:widowControl w:val="0"/>
      <w:autoSpaceDE w:val="0"/>
      <w:autoSpaceDN w:val="0"/>
      <w:adjustRightInd w:val="0"/>
      <w:jc w:val="both"/>
    </w:pPr>
    <w:rPr>
      <w:rFonts w:ascii="宋体" w:hAnsi="Times New Roman" w:eastAsia="宋体" w:cs="Times New Roman"/>
      <w:b/>
      <w:bCs/>
      <w:color w:val="000000"/>
      <w:spacing w:val="15"/>
      <w:sz w:val="18"/>
      <w:szCs w:val="18"/>
      <w:lang w:val="en-US" w:eastAsia="zh-CN" w:bidi="ar-SA"/>
    </w:rPr>
  </w:style>
  <w:style w:type="paragraph" w:customStyle="1" w:styleId="830">
    <w:name w:val="Char3 Char Char2"/>
    <w:basedOn w:val="1"/>
    <w:qFormat/>
    <w:uiPriority w:val="0"/>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831">
    <w:name w:val="数字标题4"/>
    <w:basedOn w:val="7"/>
    <w:qFormat/>
    <w:uiPriority w:val="0"/>
    <w:pPr>
      <w:tabs>
        <w:tab w:val="left" w:pos="0"/>
        <w:tab w:val="clear" w:pos="864"/>
      </w:tabs>
      <w:spacing w:before="0" w:after="0" w:line="360" w:lineRule="auto"/>
      <w:ind w:left="1"/>
    </w:pPr>
    <w:rPr>
      <w:rFonts w:eastAsia="仿宋_GB2312" w:cs="Arial"/>
      <w:b w:val="0"/>
      <w:bCs w:val="0"/>
      <w:color w:val="000000"/>
      <w:kern w:val="0"/>
      <w:sz w:val="24"/>
      <w:szCs w:val="24"/>
      <w:lang w:val="en-US"/>
    </w:rPr>
  </w:style>
  <w:style w:type="paragraph" w:customStyle="1" w:styleId="832">
    <w:name w:val="表格文字（大）"/>
    <w:basedOn w:val="1"/>
    <w:qFormat/>
    <w:uiPriority w:val="0"/>
    <w:pPr>
      <w:adjustRightInd/>
      <w:spacing w:before="20" w:after="20"/>
      <w:ind w:firstLine="200" w:firstLineChars="200"/>
    </w:pPr>
    <w:rPr>
      <w:rFonts w:ascii="Century Gothic" w:hAnsi="Century Gothic"/>
      <w:sz w:val="24"/>
      <w:szCs w:val="20"/>
    </w:rPr>
  </w:style>
  <w:style w:type="paragraph" w:customStyle="1" w:styleId="833">
    <w:name w:val="插图说明"/>
    <w:basedOn w:val="1"/>
    <w:qFormat/>
    <w:uiPriority w:val="0"/>
    <w:pPr>
      <w:spacing w:after="240"/>
      <w:ind w:firstLine="200" w:firstLineChars="200"/>
      <w:jc w:val="center"/>
      <w:textAlignment w:val="baseline"/>
    </w:pPr>
    <w:rPr>
      <w:rFonts w:eastAsia="黑体"/>
      <w:sz w:val="24"/>
      <w:szCs w:val="20"/>
    </w:rPr>
  </w:style>
  <w:style w:type="paragraph" w:customStyle="1" w:styleId="834">
    <w:name w:val="chart text"/>
    <w:basedOn w:val="1"/>
    <w:qFormat/>
    <w:uiPriority w:val="0"/>
    <w:pPr>
      <w:widowControl/>
      <w:adjustRightInd/>
      <w:spacing w:line="180" w:lineRule="exact"/>
      <w:ind w:firstLine="200" w:firstLineChars="200"/>
      <w:jc w:val="left"/>
    </w:pPr>
    <w:rPr>
      <w:rFonts w:ascii="Futura Bk" w:hAnsi="Futura Bk" w:cs="Futura Bk"/>
      <w:kern w:val="0"/>
      <w:sz w:val="14"/>
      <w:szCs w:val="14"/>
    </w:rPr>
  </w:style>
  <w:style w:type="paragraph" w:customStyle="1" w:styleId="835">
    <w:name w:val="Char311"/>
    <w:basedOn w:val="1"/>
    <w:qFormat/>
    <w:uiPriority w:val="0"/>
    <w:pPr>
      <w:adjustRightInd/>
      <w:ind w:firstLine="200" w:firstLineChars="200"/>
    </w:pPr>
    <w:rPr>
      <w:rFonts w:ascii="Tahoma" w:hAnsi="Tahoma"/>
      <w:sz w:val="24"/>
      <w:szCs w:val="20"/>
    </w:rPr>
  </w:style>
  <w:style w:type="paragraph" w:customStyle="1" w:styleId="836">
    <w:name w:val="正文文本 23"/>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837">
    <w:name w:val="dash bullet"/>
    <w:qFormat/>
    <w:uiPriority w:val="0"/>
    <w:pPr>
      <w:tabs>
        <w:tab w:val="left" w:pos="187"/>
        <w:tab w:val="left" w:pos="360"/>
      </w:tabs>
      <w:spacing w:after="20"/>
      <w:ind w:left="374" w:hanging="187"/>
    </w:pPr>
    <w:rPr>
      <w:rFonts w:ascii="Futura Bk" w:hAnsi="Futura Bk" w:eastAsia="宋体" w:cs="Times New Roman"/>
      <w:sz w:val="18"/>
      <w:lang w:val="en-US" w:eastAsia="en-US" w:bidi="ar-SA"/>
    </w:rPr>
  </w:style>
  <w:style w:type="paragraph" w:customStyle="1" w:styleId="838">
    <w:name w:val="正文 内标"/>
    <w:basedOn w:val="753"/>
    <w:qFormat/>
    <w:uiPriority w:val="0"/>
    <w:pPr>
      <w:tabs>
        <w:tab w:val="left" w:pos="0"/>
      </w:tabs>
      <w:ind w:left="900" w:firstLine="0" w:firstLineChars="0"/>
    </w:pPr>
  </w:style>
  <w:style w:type="paragraph" w:customStyle="1" w:styleId="839">
    <w:name w:val="Bulleted List"/>
    <w:basedOn w:val="1"/>
    <w:qFormat/>
    <w:uiPriority w:val="0"/>
    <w:pPr>
      <w:tabs>
        <w:tab w:val="left" w:pos="1260"/>
      </w:tabs>
      <w:adjustRightInd/>
      <w:ind w:left="1260" w:hanging="420"/>
    </w:pPr>
  </w:style>
  <w:style w:type="paragraph" w:customStyle="1" w:styleId="840">
    <w:name w:val="样式 正文文本缩进 2 + 仿宋_GB2312 黑色 行距: 1.5 倍行距"/>
    <w:basedOn w:val="37"/>
    <w:qFormat/>
    <w:uiPriority w:val="0"/>
    <w:pPr>
      <w:adjustRightInd/>
      <w:ind w:firstLine="560" w:firstLineChars="200"/>
      <w:textAlignment w:val="auto"/>
    </w:pPr>
    <w:rPr>
      <w:rFonts w:hAnsi="宋体" w:cs="宋体"/>
      <w:color w:val="000000"/>
      <w:kern w:val="2"/>
      <w:sz w:val="24"/>
    </w:rPr>
  </w:style>
  <w:style w:type="paragraph" w:customStyle="1" w:styleId="841">
    <w:name w:val="样式 左侧:  0.85 厘米"/>
    <w:basedOn w:val="1"/>
    <w:qFormat/>
    <w:uiPriority w:val="2"/>
    <w:pPr>
      <w:adjustRightInd/>
      <w:spacing w:line="360" w:lineRule="auto"/>
    </w:pPr>
    <w:rPr>
      <w:rFonts w:cs="宋体"/>
      <w:sz w:val="24"/>
      <w:szCs w:val="20"/>
    </w:rPr>
  </w:style>
  <w:style w:type="paragraph" w:customStyle="1" w:styleId="842">
    <w:name w:val="Char Char Char Char Char Char Char Char Char Char Char Char1 Char"/>
    <w:basedOn w:val="1"/>
    <w:qFormat/>
    <w:uiPriority w:val="0"/>
    <w:rPr>
      <w:rFonts w:ascii="Tahoma" w:hAnsi="Tahoma" w:cs="仿宋_GB2312"/>
      <w:sz w:val="24"/>
      <w:szCs w:val="20"/>
    </w:rPr>
  </w:style>
  <w:style w:type="paragraph" w:customStyle="1" w:styleId="843">
    <w:name w:val="正文1"/>
    <w:basedOn w:val="32"/>
    <w:qFormat/>
    <w:uiPriority w:val="0"/>
    <w:pPr>
      <w:ind w:left="0" w:leftChars="0" w:firstLine="480" w:firstLineChars="200"/>
    </w:pPr>
    <w:rPr>
      <w:rFonts w:ascii="仿宋_GB2312" w:hAnsi="Courier New" w:eastAsia="仿宋_GB2312"/>
      <w:kern w:val="28"/>
      <w:sz w:val="24"/>
    </w:rPr>
  </w:style>
  <w:style w:type="paragraph" w:customStyle="1" w:styleId="844">
    <w:name w:val="Char Char11 Char Char Char Char Char Char Char Char Char Char Char Char Char2"/>
    <w:basedOn w:val="1"/>
    <w:qFormat/>
    <w:uiPriority w:val="0"/>
    <w:pPr>
      <w:adjustRightInd/>
      <w:spacing w:line="360" w:lineRule="auto"/>
    </w:pPr>
    <w:rPr>
      <w:rFonts w:ascii="Arial" w:hAnsi="Arial" w:eastAsia="黑体"/>
      <w:snapToGrid w:val="0"/>
      <w:kern w:val="0"/>
      <w:sz w:val="20"/>
      <w:szCs w:val="21"/>
    </w:rPr>
  </w:style>
  <w:style w:type="paragraph" w:customStyle="1" w:styleId="845">
    <w:name w:val="xl8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846">
    <w:name w:val="模板普通正文"/>
    <w:basedOn w:val="25"/>
    <w:qFormat/>
    <w:uiPriority w:val="0"/>
    <w:pPr>
      <w:adjustRightInd/>
      <w:spacing w:beforeLines="50" w:after="10" w:line="360" w:lineRule="auto"/>
      <w:ind w:firstLine="175" w:firstLineChars="175"/>
      <w:jc w:val="left"/>
    </w:pPr>
    <w:rPr>
      <w:rFonts w:ascii="Times New Roman" w:hAnsi="Times New Roman"/>
    </w:rPr>
  </w:style>
  <w:style w:type="paragraph" w:customStyle="1" w:styleId="847">
    <w:name w:val="Char Char1 Char Char Char Char Char Char"/>
    <w:basedOn w:val="1"/>
    <w:qFormat/>
    <w:uiPriority w:val="0"/>
    <w:rPr>
      <w:rFonts w:ascii="仿宋_GB2312" w:eastAsia="仿宋_GB2312"/>
      <w:b/>
      <w:sz w:val="32"/>
      <w:szCs w:val="20"/>
    </w:rPr>
  </w:style>
  <w:style w:type="paragraph" w:customStyle="1" w:styleId="848">
    <w:name w:val="font8"/>
    <w:basedOn w:val="1"/>
    <w:qFormat/>
    <w:uiPriority w:val="0"/>
    <w:pPr>
      <w:widowControl/>
      <w:adjustRightInd/>
      <w:spacing w:before="100" w:beforeAutospacing="1" w:after="100" w:afterAutospacing="1"/>
      <w:jc w:val="left"/>
    </w:pPr>
    <w:rPr>
      <w:color w:val="000000"/>
      <w:kern w:val="0"/>
      <w:sz w:val="20"/>
      <w:szCs w:val="20"/>
    </w:rPr>
  </w:style>
  <w:style w:type="paragraph" w:customStyle="1" w:styleId="849">
    <w:name w:val="Char Char1 Char Char Char Char Char Char2"/>
    <w:basedOn w:val="1"/>
    <w:qFormat/>
    <w:uiPriority w:val="0"/>
    <w:rPr>
      <w:rFonts w:ascii="仿宋_GB2312" w:eastAsia="仿宋_GB2312"/>
      <w:b/>
      <w:sz w:val="32"/>
      <w:szCs w:val="20"/>
    </w:rPr>
  </w:style>
  <w:style w:type="paragraph" w:customStyle="1" w:styleId="850">
    <w:name w:val="font13"/>
    <w:basedOn w:val="1"/>
    <w:qFormat/>
    <w:uiPriority w:val="0"/>
    <w:pPr>
      <w:widowControl/>
      <w:adjustRightInd/>
      <w:spacing w:before="100" w:beforeAutospacing="1" w:after="100" w:afterAutospacing="1"/>
      <w:jc w:val="left"/>
    </w:pPr>
    <w:rPr>
      <w:rFonts w:ascii="宋体" w:hAnsi="宋体" w:cs="宋体"/>
      <w:kern w:val="0"/>
      <w:sz w:val="22"/>
      <w:szCs w:val="22"/>
    </w:rPr>
  </w:style>
  <w:style w:type="paragraph" w:customStyle="1" w:styleId="851">
    <w:name w:val="默认段落字体 Para Char Char Char Char Char Char Char Char Char Char"/>
    <w:basedOn w:val="1"/>
    <w:qFormat/>
    <w:uiPriority w:val="0"/>
    <w:pPr>
      <w:adjustRightInd/>
    </w:pPr>
    <w:rPr>
      <w:rFonts w:ascii="Tahoma" w:hAnsi="Tahoma"/>
      <w:color w:val="000000"/>
      <w:sz w:val="24"/>
      <w:szCs w:val="20"/>
    </w:rPr>
  </w:style>
  <w:style w:type="paragraph" w:customStyle="1" w:styleId="852">
    <w:name w:val="legal"/>
    <w:basedOn w:val="1"/>
    <w:qFormat/>
    <w:uiPriority w:val="0"/>
    <w:pPr>
      <w:widowControl/>
      <w:adjustRightInd/>
      <w:spacing w:line="180" w:lineRule="exact"/>
      <w:ind w:firstLine="200" w:firstLineChars="200"/>
      <w:jc w:val="left"/>
    </w:pPr>
    <w:rPr>
      <w:rFonts w:ascii="Futura Bk" w:hAnsi="Futura Bk" w:cs="Futura Bk"/>
      <w:kern w:val="0"/>
      <w:sz w:val="13"/>
      <w:szCs w:val="13"/>
    </w:rPr>
  </w:style>
  <w:style w:type="paragraph" w:customStyle="1" w:styleId="853">
    <w:name w:val="xl8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854">
    <w:name w:val="Char Char Char Char Char Char1 Char2"/>
    <w:basedOn w:val="1"/>
    <w:qFormat/>
    <w:uiPriority w:val="0"/>
    <w:pPr>
      <w:widowControl/>
      <w:spacing w:after="160" w:line="240" w:lineRule="exact"/>
      <w:jc w:val="left"/>
    </w:pPr>
    <w:rPr>
      <w:rFonts w:ascii="Verdana" w:hAnsi="Verdana"/>
      <w:kern w:val="0"/>
      <w:szCs w:val="20"/>
      <w:lang w:eastAsia="en-US"/>
    </w:rPr>
  </w:style>
  <w:style w:type="paragraph" w:customStyle="1" w:styleId="855">
    <w:name w:val="样式 首行缩进:  2 字符4"/>
    <w:basedOn w:val="1"/>
    <w:qFormat/>
    <w:uiPriority w:val="0"/>
    <w:pPr>
      <w:adjustRightInd/>
      <w:spacing w:before="120" w:line="360" w:lineRule="auto"/>
      <w:ind w:firstLine="480" w:firstLineChars="200"/>
    </w:pPr>
    <w:rPr>
      <w:rFonts w:eastAsia="仿宋_GB2312" w:cs="宋体"/>
      <w:sz w:val="28"/>
      <w:szCs w:val="20"/>
    </w:rPr>
  </w:style>
  <w:style w:type="paragraph" w:customStyle="1" w:styleId="856">
    <w:name w:val="中等深浅网格 1 - 强调文字颜色 21"/>
    <w:basedOn w:val="1"/>
    <w:qFormat/>
    <w:uiPriority w:val="0"/>
    <w:pPr>
      <w:spacing w:line="360" w:lineRule="auto"/>
      <w:ind w:firstLine="200" w:firstLineChars="200"/>
    </w:pPr>
    <w:rPr>
      <w:rFonts w:eastAsia="楷体_GB2312" w:cs="Lucida Sans"/>
      <w:sz w:val="24"/>
    </w:rPr>
  </w:style>
  <w:style w:type="paragraph" w:customStyle="1" w:styleId="857">
    <w:name w:val="xl8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858">
    <w:name w:val="Body Copy"/>
    <w:basedOn w:val="1"/>
    <w:qFormat/>
    <w:uiPriority w:val="0"/>
    <w:pPr>
      <w:widowControl/>
      <w:tabs>
        <w:tab w:val="left" w:pos="1584"/>
        <w:tab w:val="left" w:pos="1613"/>
        <w:tab w:val="left" w:pos="1728"/>
        <w:tab w:val="left" w:pos="1872"/>
        <w:tab w:val="left" w:pos="2016"/>
      </w:tabs>
      <w:adjustRightInd/>
      <w:spacing w:after="180" w:line="240" w:lineRule="exact"/>
      <w:ind w:left="1440" w:right="115" w:firstLine="200" w:firstLineChars="200"/>
      <w:jc w:val="left"/>
    </w:pPr>
    <w:rPr>
      <w:rFonts w:ascii="Aldine401 BT" w:hAnsi="Aldine401 BT"/>
      <w:kern w:val="0"/>
      <w:sz w:val="20"/>
      <w:szCs w:val="20"/>
    </w:rPr>
  </w:style>
  <w:style w:type="paragraph" w:customStyle="1" w:styleId="859">
    <w:name w:val="Char31"/>
    <w:basedOn w:val="1"/>
    <w:qFormat/>
    <w:uiPriority w:val="0"/>
    <w:pPr>
      <w:adjustRightInd/>
    </w:pPr>
    <w:rPr>
      <w:rFonts w:ascii="仿宋_GB2312" w:eastAsia="仿宋_GB2312"/>
      <w:b/>
      <w:sz w:val="32"/>
      <w:szCs w:val="32"/>
    </w:rPr>
  </w:style>
  <w:style w:type="paragraph" w:customStyle="1" w:styleId="860">
    <w:name w:val="样式 标题 3h33rd level3Heading 3 - oldH3l3CTheading 3Headin..."/>
    <w:basedOn w:val="6"/>
    <w:qFormat/>
    <w:uiPriority w:val="0"/>
    <w:pPr>
      <w:snapToGrid w:val="0"/>
      <w:ind w:left="0" w:firstLine="0"/>
      <w:jc w:val="left"/>
    </w:pPr>
    <w:rPr>
      <w:rFonts w:eastAsia="黑体" w:cs="宋体"/>
      <w:sz w:val="28"/>
      <w:szCs w:val="20"/>
    </w:rPr>
  </w:style>
  <w:style w:type="paragraph" w:customStyle="1" w:styleId="861">
    <w:name w:val="Char Char Char Char Char Char1"/>
    <w:basedOn w:val="1"/>
    <w:qFormat/>
    <w:uiPriority w:val="6"/>
    <w:pPr>
      <w:widowControl/>
      <w:spacing w:beforeLines="50" w:afterLines="50" w:line="240" w:lineRule="exact"/>
      <w:jc w:val="left"/>
    </w:pPr>
    <w:rPr>
      <w:rFonts w:ascii="Verdana" w:hAnsi="Verdana"/>
      <w:kern w:val="0"/>
      <w:sz w:val="20"/>
      <w:szCs w:val="20"/>
      <w:lang w:eastAsia="en-US"/>
    </w:rPr>
  </w:style>
  <w:style w:type="paragraph" w:customStyle="1" w:styleId="862">
    <w:name w:val="xl9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center"/>
    </w:pPr>
    <w:rPr>
      <w:rFonts w:ascii="仿宋" w:hAnsi="仿宋" w:eastAsia="仿宋" w:cs="宋体"/>
      <w:kern w:val="0"/>
      <w:sz w:val="20"/>
      <w:szCs w:val="20"/>
    </w:rPr>
  </w:style>
  <w:style w:type="paragraph" w:customStyle="1" w:styleId="863">
    <w:name w:val="Char Char1"/>
    <w:basedOn w:val="1"/>
    <w:qFormat/>
    <w:uiPriority w:val="0"/>
    <w:pPr>
      <w:widowControl/>
      <w:spacing w:after="160" w:line="240" w:lineRule="exact"/>
      <w:jc w:val="left"/>
    </w:pPr>
    <w:rPr>
      <w:rFonts w:eastAsia="仿宋_GB2312"/>
      <w:sz w:val="28"/>
    </w:rPr>
  </w:style>
  <w:style w:type="paragraph" w:customStyle="1" w:styleId="864">
    <w:name w:val="Char21"/>
    <w:basedOn w:val="1"/>
    <w:qFormat/>
    <w:uiPriority w:val="0"/>
    <w:pPr>
      <w:adjustRightInd/>
      <w:ind w:firstLine="200" w:firstLineChars="200"/>
    </w:pPr>
    <w:rPr>
      <w:rFonts w:ascii="仿宋_GB2312" w:eastAsia="仿宋_GB2312"/>
      <w:b/>
      <w:sz w:val="32"/>
      <w:szCs w:val="32"/>
    </w:rPr>
  </w:style>
  <w:style w:type="paragraph" w:customStyle="1" w:styleId="865">
    <w:name w:val="列表段落1"/>
    <w:basedOn w:val="1"/>
    <w:qFormat/>
    <w:uiPriority w:val="34"/>
    <w:pPr>
      <w:adjustRightInd/>
      <w:ind w:right="238" w:firstLine="420"/>
    </w:pPr>
    <w:rPr>
      <w:rFonts w:ascii="Calibri" w:hAnsi="Calibri"/>
      <w:sz w:val="24"/>
    </w:rPr>
  </w:style>
  <w:style w:type="paragraph" w:customStyle="1" w:styleId="866">
    <w:name w:val="Char Char110"/>
    <w:basedOn w:val="1"/>
    <w:qFormat/>
    <w:uiPriority w:val="6"/>
    <w:pPr>
      <w:spacing w:line="360" w:lineRule="auto"/>
    </w:pPr>
    <w:rPr>
      <w:rFonts w:ascii="Tahoma" w:hAnsi="Tahoma"/>
      <w:sz w:val="24"/>
      <w:szCs w:val="20"/>
    </w:rPr>
  </w:style>
  <w:style w:type="paragraph" w:customStyle="1" w:styleId="867">
    <w:name w:val="xl80"/>
    <w:basedOn w:val="1"/>
    <w:qFormat/>
    <w:uiPriority w:val="0"/>
    <w:pPr>
      <w:widowControl/>
      <w:adjustRightInd/>
      <w:spacing w:before="100" w:beforeAutospacing="1" w:after="100" w:afterAutospacing="1"/>
      <w:jc w:val="left"/>
    </w:pPr>
    <w:rPr>
      <w:rFonts w:ascii="仿宋" w:hAnsi="仿宋" w:eastAsia="仿宋" w:cs="宋体"/>
      <w:kern w:val="0"/>
      <w:sz w:val="20"/>
      <w:szCs w:val="20"/>
    </w:rPr>
  </w:style>
  <w:style w:type="paragraph" w:customStyle="1" w:styleId="868">
    <w:name w:val="Char Char11 Char Char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869">
    <w:name w:val="表正文"/>
    <w:qFormat/>
    <w:uiPriority w:val="0"/>
    <w:pPr>
      <w:snapToGrid w:val="0"/>
      <w:spacing w:line="600" w:lineRule="atLeast"/>
      <w:ind w:firstLine="641"/>
      <w:jc w:val="both"/>
    </w:pPr>
    <w:rPr>
      <w:rFonts w:ascii="Times New Roman" w:hAnsi="Times New Roman" w:eastAsia="仿宋_GB2312" w:cs="Times New Roman"/>
      <w:sz w:val="32"/>
      <w:lang w:val="en-US" w:eastAsia="zh-CN" w:bidi="ar-SA"/>
    </w:rPr>
  </w:style>
  <w:style w:type="paragraph" w:customStyle="1" w:styleId="870">
    <w:name w:val="浅色底纹 - 强调文字颜色 51"/>
    <w:qFormat/>
    <w:uiPriority w:val="0"/>
    <w:rPr>
      <w:rFonts w:ascii="Times New Roman" w:hAnsi="Times New Roman" w:eastAsia="宋体" w:cs="Times New Roman"/>
      <w:kern w:val="2"/>
      <w:sz w:val="21"/>
      <w:szCs w:val="24"/>
      <w:lang w:val="en-US" w:eastAsia="zh-CN" w:bidi="ar-SA"/>
    </w:rPr>
  </w:style>
  <w:style w:type="paragraph" w:customStyle="1" w:styleId="871">
    <w:name w:val="Char Char Char Char Char Char Char Char Char Char Char Char1 Char2"/>
    <w:basedOn w:val="1"/>
    <w:qFormat/>
    <w:uiPriority w:val="0"/>
    <w:rPr>
      <w:rFonts w:ascii="Tahoma" w:hAnsi="Tahoma" w:cs="仿宋_GB2312"/>
      <w:sz w:val="24"/>
      <w:szCs w:val="20"/>
    </w:rPr>
  </w:style>
  <w:style w:type="paragraph" w:customStyle="1" w:styleId="872">
    <w:name w:val="样式9"/>
    <w:basedOn w:val="1"/>
    <w:qFormat/>
    <w:uiPriority w:val="0"/>
    <w:pPr>
      <w:adjustRightInd/>
      <w:spacing w:before="240" w:after="60" w:line="319" w:lineRule="auto"/>
      <w:ind w:firstLine="200" w:firstLineChars="200"/>
      <w:jc w:val="left"/>
      <w:outlineLvl w:val="0"/>
    </w:pPr>
    <w:rPr>
      <w:rFonts w:ascii="仿宋_GB2312" w:hAnsi="Arial" w:eastAsia="仿宋_GB2312" w:cs="Arial"/>
      <w:b/>
      <w:bCs/>
      <w:sz w:val="24"/>
      <w:szCs w:val="32"/>
    </w:rPr>
  </w:style>
  <w:style w:type="paragraph" w:customStyle="1" w:styleId="873">
    <w:name w:val="Char Char281"/>
    <w:basedOn w:val="1"/>
    <w:qFormat/>
    <w:uiPriority w:val="0"/>
    <w:pPr>
      <w:adjustRightInd/>
      <w:snapToGrid w:val="0"/>
      <w:spacing w:line="360" w:lineRule="auto"/>
    </w:pPr>
    <w:rPr>
      <w:rFonts w:ascii="Arial" w:hAnsi="Arial" w:eastAsia="黑体"/>
      <w:snapToGrid w:val="0"/>
      <w:kern w:val="0"/>
      <w:sz w:val="20"/>
      <w:szCs w:val="21"/>
    </w:rPr>
  </w:style>
  <w:style w:type="paragraph" w:customStyle="1" w:styleId="874">
    <w:name w:val="样式 列表编号 + 段后: 0.5 行"/>
    <w:basedOn w:val="16"/>
    <w:qFormat/>
    <w:uiPriority w:val="2"/>
    <w:pPr>
      <w:tabs>
        <w:tab w:val="clear" w:pos="390"/>
        <w:tab w:val="clear" w:pos="454"/>
      </w:tabs>
      <w:ind w:left="840" w:hanging="420"/>
      <w:contextualSpacing/>
    </w:pPr>
    <w:rPr>
      <w:rFonts w:cs="宋体"/>
    </w:rPr>
  </w:style>
  <w:style w:type="paragraph" w:customStyle="1" w:styleId="875">
    <w:name w:val="Char Char Char Char Char Char Char Char Char"/>
    <w:basedOn w:val="1"/>
    <w:qFormat/>
    <w:uiPriority w:val="0"/>
    <w:pPr>
      <w:adjustRightInd/>
      <w:ind w:firstLine="200" w:firstLineChars="200"/>
    </w:pPr>
    <w:rPr>
      <w:rFonts w:ascii="Tahoma" w:hAnsi="Tahoma"/>
      <w:sz w:val="24"/>
      <w:szCs w:val="20"/>
    </w:rPr>
  </w:style>
  <w:style w:type="paragraph" w:customStyle="1" w:styleId="876">
    <w:name w:val="_Style 12"/>
    <w:basedOn w:val="20"/>
    <w:qFormat/>
    <w:uiPriority w:val="0"/>
    <w:pPr>
      <w:snapToGrid w:val="0"/>
      <w:spacing w:line="360" w:lineRule="auto"/>
    </w:pPr>
  </w:style>
  <w:style w:type="paragraph" w:customStyle="1" w:styleId="877">
    <w:name w:val="样式 首行缩进:  0 字符"/>
    <w:basedOn w:val="1"/>
    <w:qFormat/>
    <w:uiPriority w:val="0"/>
    <w:pPr>
      <w:adjustRightInd/>
      <w:spacing w:line="360" w:lineRule="auto"/>
      <w:ind w:firstLine="200" w:firstLineChars="200"/>
    </w:pPr>
    <w:rPr>
      <w:rFonts w:ascii="Arial" w:hAnsi="Arial" w:cs="宋体"/>
      <w:sz w:val="24"/>
      <w:szCs w:val="20"/>
    </w:rPr>
  </w:style>
  <w:style w:type="paragraph" w:customStyle="1" w:styleId="878">
    <w:name w:val="Char1 Char Char Char6"/>
    <w:basedOn w:val="1"/>
    <w:qFormat/>
    <w:uiPriority w:val="6"/>
    <w:pPr>
      <w:widowControl/>
      <w:snapToGrid w:val="0"/>
      <w:spacing w:before="120" w:after="160" w:line="360" w:lineRule="auto"/>
      <w:ind w:right="-360"/>
      <w:jc w:val="left"/>
    </w:pPr>
    <w:rPr>
      <w:rFonts w:ascii="Arial" w:hAnsi="Arial"/>
      <w:kern w:val="0"/>
      <w:sz w:val="24"/>
      <w:lang w:eastAsia="en-US"/>
    </w:rPr>
  </w:style>
  <w:style w:type="paragraph" w:customStyle="1" w:styleId="879">
    <w:name w:val="_Style 94"/>
    <w:basedOn w:val="1"/>
    <w:next w:val="268"/>
    <w:qFormat/>
    <w:uiPriority w:val="34"/>
    <w:pPr>
      <w:adjustRightInd/>
      <w:spacing w:line="360" w:lineRule="auto"/>
      <w:ind w:firstLine="200" w:firstLineChars="200"/>
    </w:pPr>
    <w:rPr>
      <w:rFonts w:ascii="Calibri" w:hAnsi="Calibri"/>
      <w:sz w:val="28"/>
      <w:szCs w:val="20"/>
    </w:rPr>
  </w:style>
  <w:style w:type="paragraph" w:customStyle="1" w:styleId="880">
    <w:name w:val="方案正文"/>
    <w:basedOn w:val="1"/>
    <w:qFormat/>
    <w:uiPriority w:val="0"/>
    <w:pPr>
      <w:snapToGrid w:val="0"/>
      <w:spacing w:line="324" w:lineRule="auto"/>
      <w:ind w:firstLine="482" w:firstLineChars="200"/>
    </w:pPr>
    <w:rPr>
      <w:rFonts w:ascii="仿宋_GB2312" w:eastAsia="仿宋_GB2312"/>
      <w:b/>
      <w:color w:val="000000"/>
      <w:sz w:val="24"/>
      <w:szCs w:val="20"/>
    </w:rPr>
  </w:style>
  <w:style w:type="paragraph" w:customStyle="1" w:styleId="881">
    <w:name w:val="正文 A"/>
    <w:qFormat/>
    <w:uiPriority w:val="0"/>
    <w:pPr>
      <w:widowControl w:val="0"/>
      <w:jc w:val="both"/>
    </w:pPr>
    <w:rPr>
      <w:rFonts w:ascii="Times New Roman" w:hAnsi="Times New Roman" w:eastAsia="Arial Unicode MS" w:cs="Arial Unicode MS"/>
      <w:color w:val="000000"/>
      <w:kern w:val="2"/>
      <w:sz w:val="21"/>
      <w:szCs w:val="21"/>
      <w:u w:color="000000"/>
      <w:lang w:val="en-US" w:eastAsia="zh-CN" w:bidi="ar-SA"/>
    </w:rPr>
  </w:style>
  <w:style w:type="paragraph" w:customStyle="1" w:styleId="882">
    <w:name w:val="正文 A 主体"/>
    <w:basedOn w:val="1"/>
    <w:qFormat/>
    <w:uiPriority w:val="0"/>
    <w:pPr>
      <w:widowControl/>
      <w:adjustRightInd/>
      <w:spacing w:line="360" w:lineRule="auto"/>
      <w:ind w:firstLine="200" w:firstLineChars="200"/>
      <w:jc w:val="left"/>
    </w:pPr>
    <w:rPr>
      <w:rFonts w:ascii="仿宋" w:hAnsi="Calibri" w:eastAsia="仿宋"/>
      <w:kern w:val="0"/>
      <w:sz w:val="24"/>
    </w:rPr>
  </w:style>
  <w:style w:type="paragraph" w:customStyle="1" w:styleId="883">
    <w:name w:val="3级标题"/>
    <w:basedOn w:val="675"/>
    <w:qFormat/>
    <w:uiPriority w:val="0"/>
    <w:pPr>
      <w:outlineLvl w:val="2"/>
    </w:pPr>
  </w:style>
  <w:style w:type="paragraph" w:customStyle="1" w:styleId="884">
    <w:name w:val="xl7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color w:val="000000"/>
      <w:kern w:val="0"/>
      <w:sz w:val="20"/>
      <w:szCs w:val="20"/>
    </w:rPr>
  </w:style>
  <w:style w:type="paragraph" w:customStyle="1" w:styleId="885">
    <w:name w:val="Char1 Char Char Char3"/>
    <w:basedOn w:val="1"/>
    <w:qFormat/>
    <w:uiPriority w:val="0"/>
    <w:pPr>
      <w:adjustRightInd/>
      <w:ind w:firstLine="200" w:firstLineChars="200"/>
    </w:pPr>
    <w:rPr>
      <w:rFonts w:ascii="Tahoma" w:hAnsi="Tahoma"/>
      <w:sz w:val="24"/>
      <w:szCs w:val="20"/>
    </w:rPr>
  </w:style>
  <w:style w:type="paragraph" w:customStyle="1" w:styleId="886">
    <w:name w:val="GP正文(首行缩进)"/>
    <w:basedOn w:val="1"/>
    <w:qFormat/>
    <w:uiPriority w:val="0"/>
    <w:pPr>
      <w:adjustRightInd/>
      <w:spacing w:line="360" w:lineRule="auto"/>
      <w:ind w:firstLine="200" w:firstLineChars="200"/>
    </w:pPr>
    <w:rPr>
      <w:rFonts w:eastAsia="仿宋_GB2312"/>
      <w:sz w:val="28"/>
      <w:szCs w:val="21"/>
    </w:rPr>
  </w:style>
  <w:style w:type="paragraph" w:customStyle="1" w:styleId="887">
    <w:name w:val="MM Empty"/>
    <w:basedOn w:val="1"/>
    <w:qFormat/>
    <w:uiPriority w:val="0"/>
    <w:pPr>
      <w:adjustRightInd/>
    </w:pPr>
  </w:style>
  <w:style w:type="paragraph" w:customStyle="1" w:styleId="888">
    <w:name w:val="Char24"/>
    <w:basedOn w:val="1"/>
    <w:qFormat/>
    <w:uiPriority w:val="0"/>
    <w:rPr>
      <w:rFonts w:ascii="仿宋_GB2312" w:eastAsia="仿宋_GB2312"/>
      <w:b/>
      <w:sz w:val="32"/>
      <w:szCs w:val="32"/>
    </w:rPr>
  </w:style>
  <w:style w:type="paragraph" w:customStyle="1" w:styleId="889">
    <w:name w:val="正文箭头"/>
    <w:basedOn w:val="542"/>
    <w:qFormat/>
    <w:uiPriority w:val="0"/>
  </w:style>
  <w:style w:type="paragraph" w:customStyle="1" w:styleId="890">
    <w:name w:val="U_编号2"/>
    <w:basedOn w:val="1"/>
    <w:qFormat/>
    <w:uiPriority w:val="0"/>
    <w:pPr>
      <w:tabs>
        <w:tab w:val="left" w:pos="785"/>
      </w:tabs>
      <w:adjustRightInd/>
      <w:spacing w:beforeLines="10" w:afterLines="10" w:line="300" w:lineRule="auto"/>
    </w:pPr>
    <w:rPr>
      <w:sz w:val="24"/>
    </w:rPr>
  </w:style>
  <w:style w:type="paragraph" w:customStyle="1" w:styleId="891">
    <w:name w:val="xl72"/>
    <w:basedOn w:val="1"/>
    <w:qFormat/>
    <w:uiPriority w:val="0"/>
    <w:pPr>
      <w:widowControl/>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892">
    <w:name w:val="trs_editor"/>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893">
    <w:name w:val="标书标题3"/>
    <w:basedOn w:val="6"/>
    <w:qFormat/>
    <w:uiPriority w:val="0"/>
    <w:pPr>
      <w:keepLines w:val="0"/>
      <w:widowControl/>
      <w:snapToGrid w:val="0"/>
      <w:spacing w:before="120" w:after="60" w:line="300" w:lineRule="auto"/>
      <w:jc w:val="left"/>
    </w:pPr>
    <w:rPr>
      <w:rFonts w:ascii="Arial Narrow" w:hAnsi="Arial Narrow" w:eastAsia="仿宋_GB2312"/>
      <w:b w:val="0"/>
      <w:bCs w:val="0"/>
      <w:color w:val="000000"/>
      <w:kern w:val="0"/>
      <w:sz w:val="28"/>
    </w:rPr>
  </w:style>
  <w:style w:type="paragraph" w:customStyle="1" w:styleId="894">
    <w:name w:val="TOC 标题11"/>
    <w:basedOn w:val="4"/>
    <w:next w:val="1"/>
    <w:unhideWhenUsed/>
    <w:qFormat/>
    <w:uiPriority w:val="4"/>
    <w:pPr>
      <w:widowControl/>
      <w:adjustRightInd/>
      <w:spacing w:before="480" w:after="0" w:line="276" w:lineRule="auto"/>
      <w:ind w:left="0" w:firstLine="0"/>
      <w:jc w:val="left"/>
      <w:outlineLvl w:val="9"/>
    </w:pPr>
    <w:rPr>
      <w:rFonts w:ascii="Cambria" w:hAnsi="Cambria"/>
      <w:color w:val="365F91"/>
      <w:kern w:val="0"/>
      <w:sz w:val="28"/>
      <w:szCs w:val="28"/>
    </w:rPr>
  </w:style>
  <w:style w:type="paragraph" w:customStyle="1" w:styleId="895">
    <w:name w:val="_Style 1"/>
    <w:basedOn w:val="1"/>
    <w:qFormat/>
    <w:uiPriority w:val="34"/>
    <w:pPr>
      <w:adjustRightInd/>
      <w:ind w:firstLine="420" w:firstLineChars="200"/>
    </w:pPr>
    <w:rPr>
      <w:rFonts w:eastAsia="仿宋_GB2312"/>
      <w:sz w:val="28"/>
    </w:rPr>
  </w:style>
  <w:style w:type="paragraph" w:customStyle="1" w:styleId="896">
    <w:name w:val="表格 内容"/>
    <w:basedOn w:val="732"/>
    <w:qFormat/>
    <w:uiPriority w:val="0"/>
    <w:rPr>
      <w:b w:val="0"/>
      <w:sz w:val="20"/>
    </w:rPr>
  </w:style>
  <w:style w:type="paragraph" w:customStyle="1" w:styleId="897">
    <w:name w:val="正文首行缩进1"/>
    <w:basedOn w:val="2"/>
    <w:qFormat/>
    <w:uiPriority w:val="0"/>
    <w:pPr>
      <w:suppressAutoHyphens/>
      <w:autoSpaceDE/>
      <w:autoSpaceDN/>
      <w:adjustRightInd/>
      <w:spacing w:after="120" w:line="240" w:lineRule="auto"/>
      <w:ind w:firstLine="420"/>
      <w:jc w:val="left"/>
    </w:pPr>
    <w:rPr>
      <w:rFonts w:ascii="Times New Roman"/>
      <w:kern w:val="1"/>
      <w:sz w:val="28"/>
      <w:szCs w:val="24"/>
      <w:lang w:val="en-US" w:eastAsia="ar-SA"/>
    </w:rPr>
  </w:style>
  <w:style w:type="paragraph" w:customStyle="1" w:styleId="898">
    <w:name w:val="标准正文"/>
    <w:basedOn w:val="1"/>
    <w:qFormat/>
    <w:uiPriority w:val="0"/>
    <w:pPr>
      <w:tabs>
        <w:tab w:val="left" w:pos="780"/>
      </w:tabs>
      <w:adjustRightInd/>
      <w:spacing w:line="360" w:lineRule="auto"/>
      <w:ind w:left="200" w:leftChars="200" w:firstLine="200" w:firstLineChars="200"/>
    </w:pPr>
    <w:rPr>
      <w:sz w:val="24"/>
    </w:rPr>
  </w:style>
  <w:style w:type="paragraph" w:customStyle="1" w:styleId="899">
    <w:name w:val="数字标题5"/>
    <w:basedOn w:val="8"/>
    <w:next w:val="1"/>
    <w:qFormat/>
    <w:uiPriority w:val="0"/>
    <w:pPr>
      <w:tabs>
        <w:tab w:val="left" w:pos="1080"/>
      </w:tabs>
      <w:ind w:left="1080" w:hanging="1080"/>
    </w:pPr>
  </w:style>
  <w:style w:type="paragraph" w:customStyle="1" w:styleId="900">
    <w:name w:val="数字标题1"/>
    <w:basedOn w:val="4"/>
    <w:next w:val="1"/>
    <w:qFormat/>
    <w:uiPriority w:val="0"/>
    <w:pPr>
      <w:tabs>
        <w:tab w:val="left" w:pos="480"/>
      </w:tabs>
      <w:ind w:left="480" w:hanging="480"/>
    </w:pPr>
  </w:style>
  <w:style w:type="paragraph" w:customStyle="1" w:styleId="901">
    <w:name w:val="Char1 Char Char Char Char Char Char Char Char Char Char Char1 Char Char Char Char Char Char Char Char Char Char Char Char Char Char1 Char Char Char Char2"/>
    <w:basedOn w:val="1"/>
    <w:qFormat/>
    <w:uiPriority w:val="0"/>
    <w:pPr>
      <w:spacing w:line="360" w:lineRule="auto"/>
    </w:pPr>
    <w:rPr>
      <w:kern w:val="0"/>
      <w:sz w:val="24"/>
      <w:szCs w:val="20"/>
    </w:rPr>
  </w:style>
  <w:style w:type="paragraph" w:customStyle="1" w:styleId="902">
    <w:name w:val="aspnumfaautoadjustrightr"/>
    <w:qFormat/>
    <w:uiPriority w:val="0"/>
    <w:pPr>
      <w:widowControl w:val="0"/>
      <w:autoSpaceDE w:val="0"/>
      <w:autoSpaceDN w:val="0"/>
      <w:adjustRightInd w:val="0"/>
      <w:ind w:firstLine="720"/>
      <w:jc w:val="both"/>
    </w:pPr>
    <w:rPr>
      <w:rFonts w:ascii="Times New Roman" w:hAnsi="Times New Roman" w:eastAsia="宋体" w:cs="Times New Roman"/>
      <w:lang w:val="en-US" w:eastAsia="zh-CN" w:bidi="ar-SA"/>
    </w:rPr>
  </w:style>
  <w:style w:type="paragraph" w:customStyle="1" w:styleId="903">
    <w:name w:val="Body"/>
    <w:basedOn w:val="1"/>
    <w:qFormat/>
    <w:uiPriority w:val="0"/>
    <w:pPr>
      <w:widowControl/>
      <w:adjustRightInd/>
      <w:spacing w:before="120" w:after="120" w:line="240" w:lineRule="exact"/>
      <w:ind w:firstLine="200" w:firstLineChars="200"/>
      <w:jc w:val="left"/>
    </w:pPr>
    <w:rPr>
      <w:rFonts w:ascii="Arial" w:hAnsi="Arial"/>
      <w:kern w:val="0"/>
      <w:sz w:val="20"/>
      <w:szCs w:val="20"/>
      <w:lang w:eastAsia="en-US"/>
    </w:rPr>
  </w:style>
  <w:style w:type="paragraph" w:customStyle="1" w:styleId="904">
    <w:name w:val="RFI Heading 3rd Level"/>
    <w:basedOn w:val="1"/>
    <w:qFormat/>
    <w:uiPriority w:val="0"/>
    <w:pPr>
      <w:widowControl/>
      <w:tabs>
        <w:tab w:val="left" w:pos="840"/>
      </w:tabs>
      <w:adjustRightInd/>
      <w:ind w:firstLine="200" w:firstLineChars="200"/>
      <w:jc w:val="left"/>
    </w:pPr>
    <w:rPr>
      <w:rFonts w:ascii="Arial (W1)" w:hAnsi="Arial (W1)"/>
      <w:color w:val="000000"/>
      <w:kern w:val="0"/>
      <w:sz w:val="24"/>
      <w:lang w:val="en-GB" w:eastAsia="en-US"/>
    </w:rPr>
  </w:style>
  <w:style w:type="paragraph" w:customStyle="1" w:styleId="905">
    <w:name w:val="标准正文格式"/>
    <w:basedOn w:val="1"/>
    <w:qFormat/>
    <w:uiPriority w:val="0"/>
    <w:pPr>
      <w:widowControl/>
      <w:spacing w:before="60" w:after="120" w:line="360" w:lineRule="auto"/>
      <w:ind w:firstLine="200" w:firstLineChars="200"/>
      <w:textAlignment w:val="baseline"/>
    </w:pPr>
    <w:rPr>
      <w:rFonts w:ascii="宋体" w:eastAsia="仿宋_GB2312" w:cs="宋体"/>
      <w:color w:val="000000"/>
      <w:kern w:val="0"/>
      <w:sz w:val="24"/>
      <w:szCs w:val="20"/>
    </w:rPr>
  </w:style>
  <w:style w:type="paragraph" w:customStyle="1" w:styleId="906">
    <w:name w:val="Bullet"/>
    <w:basedOn w:val="1"/>
    <w:qFormat/>
    <w:uiPriority w:val="0"/>
    <w:pPr>
      <w:widowControl/>
      <w:tabs>
        <w:tab w:val="left" w:pos="288"/>
      </w:tabs>
      <w:adjustRightInd/>
      <w:ind w:left="288" w:hanging="360" w:firstLineChars="200"/>
      <w:jc w:val="left"/>
    </w:pPr>
    <w:rPr>
      <w:rFonts w:ascii="Arial" w:hAnsi="Arial"/>
      <w:kern w:val="0"/>
      <w:sz w:val="20"/>
      <w:szCs w:val="20"/>
    </w:rPr>
  </w:style>
  <w:style w:type="paragraph" w:customStyle="1" w:styleId="907">
    <w:name w:val="0"/>
    <w:basedOn w:val="1"/>
    <w:qFormat/>
    <w:uiPriority w:val="0"/>
    <w:pPr>
      <w:widowControl/>
    </w:pPr>
    <w:rPr>
      <w:kern w:val="0"/>
      <w:sz w:val="24"/>
      <w:szCs w:val="20"/>
    </w:rPr>
  </w:style>
  <w:style w:type="paragraph" w:customStyle="1" w:styleId="908">
    <w:name w:val="Char Char113"/>
    <w:basedOn w:val="1"/>
    <w:qFormat/>
    <w:uiPriority w:val="0"/>
    <w:pPr>
      <w:widowControl/>
      <w:spacing w:after="160" w:line="240" w:lineRule="exact"/>
      <w:jc w:val="left"/>
    </w:pPr>
    <w:rPr>
      <w:rFonts w:eastAsia="仿宋_GB2312"/>
      <w:sz w:val="28"/>
    </w:rPr>
  </w:style>
  <w:style w:type="paragraph" w:customStyle="1" w:styleId="909">
    <w:name w:val="样式5"/>
    <w:basedOn w:val="1"/>
    <w:qFormat/>
    <w:uiPriority w:val="0"/>
    <w:pPr>
      <w:spacing w:line="440" w:lineRule="exact"/>
      <w:ind w:left="2" w:firstLine="480" w:firstLineChars="200"/>
    </w:pPr>
    <w:rPr>
      <w:rFonts w:ascii="仿宋_GB2312" w:hAnsi="仿宋" w:eastAsia="仿宋_GB2312"/>
      <w:sz w:val="24"/>
    </w:rPr>
  </w:style>
  <w:style w:type="paragraph" w:customStyle="1" w:styleId="910">
    <w:name w:val="_Style 8"/>
    <w:basedOn w:val="1"/>
    <w:qFormat/>
    <w:uiPriority w:val="34"/>
    <w:pPr>
      <w:adjustRightInd/>
      <w:ind w:firstLine="420" w:firstLineChars="200"/>
    </w:pPr>
    <w:rPr>
      <w:rFonts w:eastAsia="仿宋_GB2312"/>
      <w:sz w:val="28"/>
    </w:rPr>
  </w:style>
  <w:style w:type="paragraph" w:customStyle="1" w:styleId="911">
    <w:name w:val="xl9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912">
    <w:name w:val="正文样式 首行缩进:  0.74 厘米"/>
    <w:basedOn w:val="1"/>
    <w:qFormat/>
    <w:uiPriority w:val="0"/>
    <w:pPr>
      <w:adjustRightInd/>
      <w:spacing w:beforeLines="50" w:line="360" w:lineRule="auto"/>
      <w:ind w:firstLine="420"/>
    </w:pPr>
    <w:rPr>
      <w:rFonts w:cs="宋体"/>
      <w:sz w:val="24"/>
      <w:szCs w:val="20"/>
    </w:rPr>
  </w:style>
  <w:style w:type="paragraph" w:customStyle="1" w:styleId="913">
    <w:name w:val="xl24"/>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914">
    <w:name w:val="列出段落31"/>
    <w:basedOn w:val="1"/>
    <w:qFormat/>
    <w:uiPriority w:val="0"/>
    <w:pPr>
      <w:adjustRightInd/>
      <w:spacing w:line="360" w:lineRule="auto"/>
      <w:ind w:firstLine="420" w:firstLineChars="200"/>
    </w:pPr>
    <w:rPr>
      <w:rFonts w:ascii="Calibri" w:hAnsi="Calibri"/>
      <w:sz w:val="24"/>
      <w:szCs w:val="22"/>
    </w:rPr>
  </w:style>
  <w:style w:type="paragraph" w:customStyle="1" w:styleId="915">
    <w:name w:val="Char Char1 Char Char Char Char Char Char Char Char Char Char Char Char Char Char Char"/>
    <w:basedOn w:val="1"/>
    <w:qFormat/>
    <w:uiPriority w:val="0"/>
    <w:pPr>
      <w:widowControl/>
      <w:adjustRightInd/>
      <w:spacing w:after="160" w:line="240" w:lineRule="exact"/>
      <w:ind w:firstLine="200" w:firstLineChars="200"/>
      <w:jc w:val="left"/>
    </w:pPr>
    <w:rPr>
      <w:rFonts w:ascii="Verdana" w:hAnsi="Verdana"/>
      <w:kern w:val="0"/>
      <w:sz w:val="20"/>
      <w:szCs w:val="20"/>
      <w:lang w:eastAsia="en-US"/>
    </w:rPr>
  </w:style>
  <w:style w:type="paragraph" w:customStyle="1" w:styleId="916">
    <w:name w:val="Char Char112"/>
    <w:basedOn w:val="1"/>
    <w:qFormat/>
    <w:uiPriority w:val="6"/>
    <w:pPr>
      <w:widowControl/>
      <w:spacing w:after="160" w:line="240" w:lineRule="exact"/>
      <w:jc w:val="left"/>
    </w:pPr>
    <w:rPr>
      <w:rFonts w:eastAsia="仿宋_GB2312"/>
      <w:sz w:val="28"/>
    </w:rPr>
  </w:style>
  <w:style w:type="paragraph" w:customStyle="1" w:styleId="917">
    <w:name w:val="正文 图"/>
    <w:basedOn w:val="449"/>
    <w:qFormat/>
    <w:uiPriority w:val="0"/>
    <w:pPr>
      <w:adjustRightInd/>
      <w:spacing w:before="0"/>
      <w:ind w:firstLine="0"/>
      <w:jc w:val="center"/>
    </w:pPr>
    <w:rPr>
      <w:rFonts w:ascii="微软雅黑" w:hAnsi="微软雅黑"/>
    </w:rPr>
  </w:style>
  <w:style w:type="paragraph" w:customStyle="1" w:styleId="918">
    <w:name w:val="xl92"/>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color w:val="000000"/>
      <w:kern w:val="0"/>
      <w:sz w:val="20"/>
      <w:szCs w:val="20"/>
    </w:rPr>
  </w:style>
  <w:style w:type="paragraph" w:customStyle="1" w:styleId="919">
    <w:name w:val="±íÑùÊ½"/>
    <w:basedOn w:val="1"/>
    <w:qFormat/>
    <w:uiPriority w:val="0"/>
    <w:pPr>
      <w:widowControl/>
      <w:tabs>
        <w:tab w:val="left" w:pos="840"/>
      </w:tabs>
      <w:overflowPunct w:val="0"/>
      <w:autoSpaceDE w:val="0"/>
      <w:autoSpaceDN w:val="0"/>
      <w:jc w:val="left"/>
      <w:textAlignment w:val="baseline"/>
    </w:pPr>
    <w:rPr>
      <w:rFonts w:ascii="Arial Narrow" w:hAnsi="Arial Narrow"/>
      <w:kern w:val="0"/>
      <w:sz w:val="18"/>
      <w:szCs w:val="20"/>
    </w:rPr>
  </w:style>
  <w:style w:type="paragraph" w:customStyle="1" w:styleId="920">
    <w:name w:val="Thf"/>
    <w:basedOn w:val="566"/>
    <w:qFormat/>
    <w:uiPriority w:val="0"/>
    <w:pPr>
      <w:ind w:left="0"/>
    </w:pPr>
  </w:style>
  <w:style w:type="paragraph" w:customStyle="1" w:styleId="921">
    <w:name w:val="xl7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仿宋" w:hAnsi="仿宋" w:eastAsia="仿宋" w:cs="宋体"/>
      <w:kern w:val="0"/>
      <w:sz w:val="20"/>
      <w:szCs w:val="20"/>
    </w:rPr>
  </w:style>
  <w:style w:type="paragraph" w:customStyle="1" w:styleId="922">
    <w:name w:val="subhead 2"/>
    <w:qFormat/>
    <w:uiPriority w:val="0"/>
    <w:pPr>
      <w:spacing w:after="60" w:line="240" w:lineRule="exact"/>
    </w:pPr>
    <w:rPr>
      <w:rFonts w:ascii="Arial" w:hAnsi="Arial" w:eastAsia="宋体" w:cs="Times New Roman"/>
      <w:b/>
      <w:sz w:val="22"/>
      <w:lang w:val="en-US" w:eastAsia="en-US" w:bidi="ar-SA"/>
    </w:rPr>
  </w:style>
  <w:style w:type="paragraph" w:customStyle="1" w:styleId="923">
    <w:name w:val="注释"/>
    <w:basedOn w:val="1"/>
    <w:qFormat/>
    <w:uiPriority w:val="0"/>
    <w:pPr>
      <w:adjustRightInd/>
      <w:spacing w:line="360" w:lineRule="auto"/>
      <w:ind w:firstLine="480"/>
    </w:pPr>
    <w:rPr>
      <w:sz w:val="24"/>
    </w:rPr>
  </w:style>
  <w:style w:type="table" w:customStyle="1" w:styleId="924">
    <w:name w:val="网格型2"/>
    <w:basedOn w:val="63"/>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25">
    <w:name w:val="网格型1"/>
    <w:basedOn w:val="63"/>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26">
    <w:name w:val="网格型6"/>
    <w:basedOn w:val="63"/>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27">
    <w:name w:val="网格型3"/>
    <w:basedOn w:val="63"/>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28">
    <w:name w:val="网格型4"/>
    <w:basedOn w:val="63"/>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29">
    <w:name w:val="网格型5"/>
    <w:basedOn w:val="63"/>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930">
    <w:name w:val="列出段落111"/>
    <w:basedOn w:val="1"/>
    <w:qFormat/>
    <w:uiPriority w:val="34"/>
    <w:pPr>
      <w:ind w:firstLine="420" w:firstLineChars="200"/>
    </w:pPr>
  </w:style>
  <w:style w:type="character" w:customStyle="1" w:styleId="931">
    <w:name w:val="交叉引用"/>
    <w:qFormat/>
    <w:uiPriority w:val="1"/>
    <w:rPr>
      <w:rFonts w:ascii="Arial" w:hAnsi="Arial" w:eastAsia="黑体"/>
      <w:snapToGrid w:val="0"/>
      <w:color w:val="0000FF"/>
      <w:kern w:val="0"/>
      <w:sz w:val="20"/>
      <w:szCs w:val="21"/>
      <w:u w:val="single"/>
      <w:lang w:val="en-US" w:eastAsia="zh-CN"/>
    </w:rPr>
  </w:style>
  <w:style w:type="character" w:customStyle="1" w:styleId="932">
    <w:name w:val="正文缩进 字符1"/>
    <w:qFormat/>
    <w:uiPriority w:val="0"/>
    <w:rPr>
      <w:rFonts w:ascii="宋体" w:eastAsia="宋体"/>
      <w:snapToGrid w:val="0"/>
      <w:color w:val="000000"/>
      <w:kern w:val="28"/>
      <w:sz w:val="28"/>
      <w:lang w:val="en-US" w:eastAsia="zh-CN" w:bidi="ar-SA"/>
    </w:rPr>
  </w:style>
  <w:style w:type="character" w:customStyle="1" w:styleId="933">
    <w:name w:val="页脚 字符1"/>
    <w:qFormat/>
    <w:locked/>
    <w:uiPriority w:val="99"/>
    <w:rPr>
      <w:kern w:val="2"/>
      <w:sz w:val="18"/>
      <w:szCs w:val="18"/>
    </w:rPr>
  </w:style>
  <w:style w:type="character" w:customStyle="1" w:styleId="934">
    <w:name w:val="页眉 字符1"/>
    <w:qFormat/>
    <w:uiPriority w:val="99"/>
    <w:rPr>
      <w:kern w:val="2"/>
      <w:sz w:val="18"/>
      <w:szCs w:val="18"/>
    </w:rPr>
  </w:style>
  <w:style w:type="character" w:customStyle="1" w:styleId="935">
    <w:name w:val="尾注文本 Char"/>
    <w:link w:val="38"/>
    <w:qFormat/>
    <w:uiPriority w:val="0"/>
    <w:rPr>
      <w:kern w:val="2"/>
      <w:sz w:val="21"/>
      <w:szCs w:val="24"/>
      <w:lang w:val="zh-CN"/>
    </w:rPr>
  </w:style>
  <w:style w:type="character" w:customStyle="1" w:styleId="936">
    <w:name w:val="无间隔 Char"/>
    <w:link w:val="489"/>
    <w:qFormat/>
    <w:uiPriority w:val="99"/>
    <w:rPr>
      <w:kern w:val="2"/>
      <w:sz w:val="21"/>
      <w:szCs w:val="22"/>
    </w:rPr>
  </w:style>
  <w:style w:type="character" w:customStyle="1" w:styleId="937">
    <w:name w:val="标准文本 Char Char"/>
    <w:link w:val="938"/>
    <w:qFormat/>
    <w:uiPriority w:val="0"/>
    <w:rPr>
      <w:rFonts w:cs="宋体"/>
      <w:kern w:val="2"/>
      <w:sz w:val="24"/>
    </w:rPr>
  </w:style>
  <w:style w:type="paragraph" w:customStyle="1" w:styleId="938">
    <w:name w:val="标准文本"/>
    <w:basedOn w:val="1"/>
    <w:link w:val="937"/>
    <w:qFormat/>
    <w:uiPriority w:val="0"/>
    <w:pPr>
      <w:adjustRightInd/>
      <w:spacing w:line="360" w:lineRule="auto"/>
      <w:ind w:firstLine="480" w:firstLineChars="200"/>
    </w:pPr>
    <w:rPr>
      <w:rFonts w:cs="宋体"/>
      <w:sz w:val="24"/>
      <w:szCs w:val="20"/>
    </w:rPr>
  </w:style>
  <w:style w:type="character" w:customStyle="1" w:styleId="939">
    <w:name w:val="Char Char213"/>
    <w:qFormat/>
    <w:uiPriority w:val="0"/>
    <w:rPr>
      <w:rFonts w:eastAsia="Century Gothic"/>
      <w:b/>
      <w:bCs/>
      <w:kern w:val="44"/>
      <w:sz w:val="32"/>
      <w:szCs w:val="44"/>
      <w:lang w:val="en-US" w:eastAsia="zh-CN" w:bidi="ar-SA"/>
    </w:rPr>
  </w:style>
  <w:style w:type="character" w:customStyle="1" w:styleId="940">
    <w:name w:val="apple-style-span"/>
    <w:qFormat/>
    <w:uiPriority w:val="0"/>
    <w:rPr>
      <w:rFonts w:ascii="Arial" w:hAnsi="Arial" w:eastAsia="黑体" w:cs="Arial"/>
      <w:snapToGrid w:val="0"/>
      <w:kern w:val="0"/>
      <w:szCs w:val="21"/>
    </w:rPr>
  </w:style>
  <w:style w:type="character" w:customStyle="1" w:styleId="941">
    <w:name w:val="15"/>
    <w:qFormat/>
    <w:uiPriority w:val="0"/>
    <w:rPr>
      <w:rFonts w:hint="default" w:ascii="Calibri" w:hAnsi="Calibri"/>
      <w:color w:val="0000FF"/>
      <w:u w:val="single"/>
    </w:rPr>
  </w:style>
  <w:style w:type="character" w:customStyle="1" w:styleId="942">
    <w:name w:val="16"/>
    <w:qFormat/>
    <w:uiPriority w:val="0"/>
    <w:rPr>
      <w:rFonts w:hint="eastAsia" w:ascii="宋体" w:hAnsi="宋体" w:eastAsia="宋体"/>
      <w:color w:val="000000"/>
      <w:sz w:val="20"/>
      <w:szCs w:val="20"/>
    </w:rPr>
  </w:style>
  <w:style w:type="character" w:customStyle="1" w:styleId="943">
    <w:name w:val="edui-unclickable"/>
    <w:qFormat/>
    <w:uiPriority w:val="0"/>
    <w:rPr>
      <w:color w:val="808080"/>
    </w:rPr>
  </w:style>
  <w:style w:type="character" w:customStyle="1" w:styleId="944">
    <w:name w:val="tpc_content1"/>
    <w:qFormat/>
    <w:uiPriority w:val="0"/>
    <w:rPr>
      <w:sz w:val="20"/>
      <w:szCs w:val="20"/>
    </w:rPr>
  </w:style>
  <w:style w:type="character" w:customStyle="1" w:styleId="945">
    <w:name w:val="正文文本缩进 字符"/>
    <w:qFormat/>
    <w:uiPriority w:val="0"/>
    <w:rPr>
      <w:rFonts w:ascii="Century Gothic" w:hAnsi="Century Gothic" w:eastAsia="Century Gothic"/>
      <w:kern w:val="2"/>
      <w:sz w:val="24"/>
      <w:lang w:val="en-US" w:eastAsia="zh-CN" w:bidi="ar-SA"/>
    </w:rPr>
  </w:style>
  <w:style w:type="character" w:customStyle="1" w:styleId="946">
    <w:name w:val="正文文本 2 字符"/>
    <w:qFormat/>
    <w:uiPriority w:val="0"/>
    <w:rPr>
      <w:rFonts w:ascii="Arial" w:hAnsi="Arial" w:eastAsia="宋体"/>
      <w:kern w:val="2"/>
      <w:sz w:val="24"/>
      <w:szCs w:val="24"/>
      <w:lang w:val="en-US" w:eastAsia="zh-CN" w:bidi="ar-SA"/>
    </w:rPr>
  </w:style>
  <w:style w:type="character" w:customStyle="1" w:styleId="947">
    <w:name w:val="edui-clickable2"/>
    <w:qFormat/>
    <w:uiPriority w:val="0"/>
    <w:rPr>
      <w:color w:val="0000FF"/>
      <w:u w:val="single"/>
    </w:rPr>
  </w:style>
  <w:style w:type="character" w:customStyle="1" w:styleId="948">
    <w:name w:val="style1"/>
    <w:qFormat/>
    <w:uiPriority w:val="0"/>
    <w:rPr>
      <w:rFonts w:ascii="Arial" w:hAnsi="Arial" w:eastAsia="黑体" w:cs="Arial"/>
      <w:snapToGrid w:val="0"/>
      <w:kern w:val="0"/>
      <w:szCs w:val="21"/>
    </w:rPr>
  </w:style>
  <w:style w:type="character" w:customStyle="1" w:styleId="949">
    <w:name w:val="zbggtop11 style5"/>
    <w:qFormat/>
    <w:uiPriority w:val="0"/>
    <w:rPr>
      <w:rFonts w:ascii="Arial" w:hAnsi="Arial" w:eastAsia="黑体" w:cs="Arial"/>
      <w:snapToGrid w:val="0"/>
      <w:kern w:val="0"/>
      <w:szCs w:val="21"/>
    </w:rPr>
  </w:style>
  <w:style w:type="character" w:customStyle="1" w:styleId="950">
    <w:name w:val="纯文本 Char Char Char Char Char Char Char Char Char Char Char Char Char Char Char"/>
    <w:qFormat/>
    <w:uiPriority w:val="0"/>
    <w:rPr>
      <w:rFonts w:ascii="宋体" w:hAnsi="Courier New" w:eastAsia="宋体" w:cs="Courier New"/>
      <w:snapToGrid w:val="0"/>
      <w:sz w:val="18"/>
      <w:szCs w:val="21"/>
      <w:lang w:val="en-US" w:eastAsia="zh-CN" w:bidi="ar-SA"/>
    </w:rPr>
  </w:style>
  <w:style w:type="character" w:customStyle="1" w:styleId="951">
    <w:name w:val="bulletintext1"/>
    <w:qFormat/>
    <w:uiPriority w:val="0"/>
    <w:rPr>
      <w:color w:val="000000"/>
      <w:sz w:val="18"/>
    </w:rPr>
  </w:style>
  <w:style w:type="paragraph" w:customStyle="1" w:styleId="952">
    <w:name w:val="_Style 947"/>
    <w:basedOn w:val="1"/>
    <w:next w:val="268"/>
    <w:qFormat/>
    <w:uiPriority w:val="34"/>
    <w:pPr>
      <w:adjustRightInd/>
      <w:ind w:firstLine="420" w:firstLineChars="200"/>
    </w:pPr>
  </w:style>
  <w:style w:type="paragraph" w:customStyle="1" w:styleId="953">
    <w:name w:val="正文5"/>
    <w:qFormat/>
    <w:uiPriority w:val="0"/>
    <w:pPr>
      <w:jc w:val="both"/>
    </w:pPr>
    <w:rPr>
      <w:rFonts w:ascii="Times New Roman" w:hAnsi="Times New Roman" w:eastAsia="宋体" w:cs="宋体"/>
      <w:kern w:val="2"/>
      <w:sz w:val="21"/>
      <w:szCs w:val="21"/>
      <w:lang w:val="en-US" w:eastAsia="zh-CN" w:bidi="ar-SA"/>
    </w:rPr>
  </w:style>
  <w:style w:type="paragraph" w:customStyle="1" w:styleId="954">
    <w:name w:val="纯文本2"/>
    <w:basedOn w:val="1"/>
    <w:qFormat/>
    <w:uiPriority w:val="0"/>
    <w:pPr>
      <w:adjustRightInd/>
      <w:snapToGrid w:val="0"/>
      <w:jc w:val="left"/>
    </w:pPr>
    <w:rPr>
      <w:rFonts w:ascii="Century Gothic" w:hAnsi="楷体_GB2312" w:eastAsia="Century Gothic"/>
      <w:szCs w:val="20"/>
    </w:rPr>
  </w:style>
  <w:style w:type="paragraph" w:customStyle="1" w:styleId="955">
    <w:name w:val="*Body 1"/>
    <w:qFormat/>
    <w:uiPriority w:val="0"/>
    <w:pPr>
      <w:spacing w:after="240" w:line="360" w:lineRule="auto"/>
      <w:ind w:left="-1276" w:firstLine="454"/>
    </w:pPr>
    <w:rPr>
      <w:rFonts w:ascii="Times New Roman" w:hAnsi="Times New Roman" w:eastAsia="宋体" w:cs="Times New Roman"/>
      <w:sz w:val="22"/>
      <w:lang w:val="en-US" w:eastAsia="en-US" w:bidi="ar-SA"/>
    </w:rPr>
  </w:style>
  <w:style w:type="paragraph" w:customStyle="1" w:styleId="956">
    <w:name w:val="font1"/>
    <w:basedOn w:val="1"/>
    <w:qFormat/>
    <w:uiPriority w:val="0"/>
    <w:pPr>
      <w:widowControl/>
      <w:adjustRightInd/>
      <w:spacing w:before="100" w:beforeAutospacing="1" w:after="100" w:afterAutospacing="1"/>
      <w:jc w:val="left"/>
    </w:pPr>
    <w:rPr>
      <w:rFonts w:ascii="Century Gothic" w:hAnsi="Century Gothic"/>
      <w:kern w:val="0"/>
      <w:sz w:val="24"/>
      <w:szCs w:val="20"/>
    </w:rPr>
  </w:style>
  <w:style w:type="paragraph" w:customStyle="1" w:styleId="957">
    <w:name w:val="节"/>
    <w:basedOn w:val="5"/>
    <w:qFormat/>
    <w:uiPriority w:val="0"/>
    <w:pPr>
      <w:tabs>
        <w:tab w:val="clear" w:pos="432"/>
      </w:tabs>
      <w:spacing w:before="160" w:after="160" w:line="720" w:lineRule="exact"/>
      <w:ind w:left="0" w:firstLine="0"/>
      <w:jc w:val="center"/>
    </w:pPr>
    <w:rPr>
      <w:rFonts w:ascii="Arial" w:hAnsi="Arial" w:eastAsia="楷体"/>
      <w:b w:val="0"/>
      <w:color w:val="000000"/>
      <w:spacing w:val="14"/>
      <w:kern w:val="24"/>
      <w:sz w:val="28"/>
      <w:szCs w:val="20"/>
      <w:lang w:val="en-US"/>
    </w:rPr>
  </w:style>
  <w:style w:type="paragraph" w:customStyle="1" w:styleId="958">
    <w:name w:val="Blockquote"/>
    <w:basedOn w:val="1"/>
    <w:qFormat/>
    <w:uiPriority w:val="0"/>
    <w:pPr>
      <w:autoSpaceDE w:val="0"/>
      <w:autoSpaceDN w:val="0"/>
      <w:spacing w:before="100" w:after="100"/>
      <w:ind w:left="360" w:right="360"/>
      <w:jc w:val="left"/>
    </w:pPr>
    <w:rPr>
      <w:kern w:val="0"/>
      <w:sz w:val="24"/>
      <w:szCs w:val="20"/>
    </w:rPr>
  </w:style>
  <w:style w:type="paragraph" w:customStyle="1" w:styleId="959">
    <w:name w:val="p1"/>
    <w:basedOn w:val="1"/>
    <w:qFormat/>
    <w:uiPriority w:val="0"/>
    <w:pPr>
      <w:widowControl/>
      <w:adjustRightInd/>
      <w:jc w:val="left"/>
    </w:pPr>
    <w:rPr>
      <w:rFonts w:ascii=".PingFang SC" w:eastAsia=".PingFang SC"/>
      <w:color w:val="454545"/>
      <w:kern w:val="0"/>
      <w:sz w:val="18"/>
      <w:szCs w:val="18"/>
    </w:rPr>
  </w:style>
  <w:style w:type="paragraph" w:customStyle="1" w:styleId="960">
    <w:name w:val="Table Paragraph"/>
    <w:basedOn w:val="1"/>
    <w:qFormat/>
    <w:uiPriority w:val="0"/>
    <w:pPr>
      <w:adjustRightInd/>
      <w:jc w:val="left"/>
    </w:pPr>
    <w:rPr>
      <w:rFonts w:ascii="Calibri" w:hAnsi="Calibri"/>
      <w:kern w:val="0"/>
      <w:sz w:val="22"/>
      <w:szCs w:val="22"/>
      <w:lang w:eastAsia="en-US"/>
    </w:rPr>
  </w:style>
  <w:style w:type="paragraph" w:customStyle="1" w:styleId="961">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jc w:val="left"/>
    </w:pPr>
    <w:rPr>
      <w:rFonts w:ascii="楷体_GB2312" w:hAnsi="楷体_GB2312"/>
      <w:kern w:val="0"/>
      <w:sz w:val="20"/>
      <w:szCs w:val="20"/>
    </w:rPr>
  </w:style>
  <w:style w:type="paragraph" w:customStyle="1" w:styleId="962">
    <w:name w:val="xl22"/>
    <w:basedOn w:val="1"/>
    <w:qFormat/>
    <w:uiPriority w:val="0"/>
    <w:pPr>
      <w:widowControl/>
      <w:pBdr>
        <w:left w:val="single" w:color="auto" w:sz="4" w:space="0"/>
        <w:bottom w:val="single" w:color="auto" w:sz="4" w:space="0"/>
        <w:right w:val="single" w:color="auto" w:sz="4" w:space="0"/>
      </w:pBdr>
      <w:adjustRightInd/>
      <w:spacing w:before="100" w:beforeAutospacing="1" w:after="100" w:afterAutospacing="1"/>
      <w:jc w:val="center"/>
    </w:pPr>
    <w:rPr>
      <w:rFonts w:hint="eastAsia" w:ascii="Arial Unicode MS" w:hAnsi="Arial Unicode MS" w:eastAsia="Arial Unicode MS"/>
      <w:kern w:val="0"/>
      <w:sz w:val="24"/>
      <w:szCs w:val="20"/>
    </w:rPr>
  </w:style>
  <w:style w:type="paragraph" w:customStyle="1" w:styleId="963">
    <w:name w:val="text-tag"/>
    <w:basedOn w:val="1"/>
    <w:semiHidden/>
    <w:qFormat/>
    <w:uiPriority w:val="99"/>
    <w:pPr>
      <w:widowControl/>
      <w:adjustRightInd/>
      <w:spacing w:before="100" w:beforeAutospacing="1" w:after="100" w:afterAutospacing="1"/>
      <w:jc w:val="left"/>
    </w:pPr>
    <w:rPr>
      <w:rFonts w:ascii="宋体" w:hAnsi="宋体" w:cs="宋体"/>
      <w:kern w:val="0"/>
      <w:sz w:val="24"/>
    </w:rPr>
  </w:style>
  <w:style w:type="character" w:customStyle="1" w:styleId="964">
    <w:name w:val="ksfind_class_select1"/>
    <w:basedOn w:val="70"/>
    <w:qFormat/>
    <w:uiPriority w:val="0"/>
    <w:rPr>
      <w:color w:val="000000"/>
      <w:shd w:val="clear" w:color="auto" w:fill="EFD200"/>
    </w:rPr>
  </w:style>
  <w:style w:type="character" w:customStyle="1" w:styleId="965">
    <w:name w:val="font71"/>
    <w:qFormat/>
    <w:uiPriority w:val="0"/>
    <w:rPr>
      <w:rFonts w:hint="eastAsia" w:ascii="宋体" w:hAnsi="宋体" w:eastAsia="宋体" w:cs="宋体"/>
      <w:color w:val="000000"/>
      <w:sz w:val="22"/>
      <w:szCs w:val="22"/>
      <w:u w:val="none"/>
    </w:rPr>
  </w:style>
  <w:style w:type="character" w:customStyle="1" w:styleId="966">
    <w:name w:val="font91"/>
    <w:qFormat/>
    <w:uiPriority w:val="0"/>
    <w:rPr>
      <w:rFonts w:hint="eastAsia" w:ascii="仿宋" w:hAnsi="仿宋" w:eastAsia="仿宋" w:cs="仿宋"/>
      <w:color w:val="000000"/>
      <w:sz w:val="22"/>
      <w:szCs w:val="22"/>
      <w:u w:val="none"/>
    </w:rPr>
  </w:style>
  <w:style w:type="paragraph" w:customStyle="1" w:styleId="967">
    <w:name w:val="修订4"/>
    <w:hidden/>
    <w:semiHidden/>
    <w:qFormat/>
    <w:uiPriority w:val="99"/>
    <w:rPr>
      <w:rFonts w:ascii="Times New Roman" w:hAnsi="Times New Roman" w:eastAsia="宋体" w:cs="Times New Roman"/>
      <w:kern w:val="2"/>
      <w:sz w:val="21"/>
      <w:szCs w:val="24"/>
      <w:lang w:val="en-US" w:eastAsia="zh-CN" w:bidi="ar-SA"/>
    </w:rPr>
  </w:style>
  <w:style w:type="paragraph" w:customStyle="1" w:styleId="968">
    <w:name w:val="表格正文"/>
    <w:basedOn w:val="1"/>
    <w:qFormat/>
    <w:uiPriority w:val="0"/>
    <w:pPr>
      <w:widowControl/>
      <w:jc w:val="center"/>
    </w:pPr>
    <w:rPr>
      <w:rFonts w:ascii="宋体" w:hAnsi="宋体" w:cs="宋体"/>
      <w:color w:val="000000"/>
      <w:kern w:val="0"/>
      <w:szCs w:val="21"/>
    </w:rPr>
  </w:style>
  <w:style w:type="paragraph" w:customStyle="1" w:styleId="969">
    <w:name w:val="修订5"/>
    <w:hidden/>
    <w:unhideWhenUsed/>
    <w:qFormat/>
    <w:uiPriority w:val="99"/>
    <w:rPr>
      <w:rFonts w:ascii="Times New Roman" w:hAnsi="Times New Roman" w:eastAsia="宋体" w:cs="Times New Roman"/>
      <w:kern w:val="2"/>
      <w:sz w:val="21"/>
      <w:szCs w:val="24"/>
      <w:lang w:val="en-US" w:eastAsia="zh-CN" w:bidi="ar-SA"/>
    </w:rPr>
  </w:style>
  <w:style w:type="paragraph" w:customStyle="1" w:styleId="970">
    <w:name w:val="修订6"/>
    <w:hidden/>
    <w:unhideWhenUsed/>
    <w:qFormat/>
    <w:uiPriority w:val="99"/>
    <w:rPr>
      <w:rFonts w:ascii="Times New Roman" w:hAnsi="Times New Roman" w:eastAsia="宋体" w:cs="Times New Roman"/>
      <w:kern w:val="2"/>
      <w:sz w:val="21"/>
      <w:szCs w:val="24"/>
      <w:lang w:val="en-US" w:eastAsia="zh-CN" w:bidi="ar-SA"/>
    </w:rPr>
  </w:style>
  <w:style w:type="character" w:customStyle="1" w:styleId="971">
    <w:name w:val="NormalCharacter"/>
    <w:link w:val="972"/>
    <w:semiHidden/>
    <w:qFormat/>
    <w:uiPriority w:val="0"/>
    <w:rPr>
      <w:rFonts w:ascii="Times New Roman" w:hAnsi="Times New Roman"/>
    </w:rPr>
  </w:style>
  <w:style w:type="paragraph" w:customStyle="1" w:styleId="972">
    <w:name w:val="UserStyle_26"/>
    <w:basedOn w:val="1"/>
    <w:link w:val="971"/>
    <w:qFormat/>
    <w:uiPriority w:val="0"/>
    <w:pPr>
      <w:textAlignment w:val="baseline"/>
    </w:pPr>
  </w:style>
  <w:style w:type="paragraph" w:styleId="973">
    <w:name w:val="No Spacing"/>
    <w:autoRedefine/>
    <w:qFormat/>
    <w:uiPriority w:val="0"/>
    <w:pPr>
      <w:widowControl w:val="0"/>
      <w:jc w:val="both"/>
    </w:pPr>
    <w:rPr>
      <w:rFonts w:cs="Calibri" w:asciiTheme="minorHAnsi" w:hAnsiTheme="minorHAnsi" w:eastAsiaTheme="minorEastAsia"/>
      <w:kern w:val="2"/>
      <w:sz w:val="21"/>
      <w:szCs w:val="22"/>
      <w:lang w:val="en-US" w:eastAsia="zh-CN" w:bidi="ar-SA"/>
    </w:rPr>
  </w:style>
  <w:style w:type="paragraph" w:customStyle="1" w:styleId="974">
    <w:name w:val="Style1"/>
    <w:basedOn w:val="1"/>
    <w:autoRedefine/>
    <w:qFormat/>
    <w:uiPriority w:val="0"/>
    <w:pPr>
      <w:widowControl/>
      <w:tabs>
        <w:tab w:val="left" w:pos="-720"/>
      </w:tabs>
      <w:spacing w:after="120"/>
    </w:pPr>
    <w:rPr>
      <w:spacing w:val="-3"/>
      <w:kern w:val="0"/>
      <w:sz w:val="24"/>
      <w:szCs w:val="20"/>
      <w:lang w:val="en-AU" w:eastAsia="en-US"/>
    </w:rPr>
  </w:style>
  <w:style w:type="paragraph" w:styleId="975">
    <w:name w:val="List Paragraph"/>
    <w:basedOn w:val="1"/>
    <w:autoRedefine/>
    <w:qFormat/>
    <w:uiPriority w:val="34"/>
    <w:pPr>
      <w:ind w:firstLine="420" w:firstLineChars="200"/>
    </w:pPr>
  </w:style>
  <w:style w:type="paragraph" w:customStyle="1" w:styleId="976">
    <w:name w:val="Normal Ind"/>
    <w:basedOn w:val="1"/>
    <w:autoRedefine/>
    <w:unhideWhenUsed/>
    <w:qFormat/>
    <w:uiPriority w:val="0"/>
    <w:pPr>
      <w:ind w:firstLine="420"/>
    </w:pPr>
    <w:rPr>
      <w:rFonts w:hint="eastAsia"/>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3" Type="http://schemas.openxmlformats.org/officeDocument/2006/relationships/fontTable" Target="fontTable.xml"/><Relationship Id="rId22" Type="http://schemas.openxmlformats.org/officeDocument/2006/relationships/customXml" Target="../customXml/item2.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theme" Target="theme/theme1.xml"/><Relationship Id="rId18" Type="http://schemas.openxmlformats.org/officeDocument/2006/relationships/footer" Target="footer12.xml"/><Relationship Id="rId17" Type="http://schemas.openxmlformats.org/officeDocument/2006/relationships/footer" Target="footer11.xml"/><Relationship Id="rId16" Type="http://schemas.openxmlformats.org/officeDocument/2006/relationships/header" Target="header4.xml"/><Relationship Id="rId15" Type="http://schemas.openxmlformats.org/officeDocument/2006/relationships/footer" Target="footer10.xml"/><Relationship Id="rId14" Type="http://schemas.openxmlformats.org/officeDocument/2006/relationships/footer" Target="footer9.xml"/><Relationship Id="rId13" Type="http://schemas.openxmlformats.org/officeDocument/2006/relationships/header" Target="header3.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Version="6"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3E27B4F-FE9B-46BC-A84A-C94A982B34E6}">
  <ds:schemaRefs/>
</ds:datastoreItem>
</file>

<file path=docProps/app.xml><?xml version="1.0" encoding="utf-8"?>
<Properties xmlns="http://schemas.openxmlformats.org/officeDocument/2006/extended-properties" xmlns:vt="http://schemas.openxmlformats.org/officeDocument/2006/docPropsVTypes">
  <Template>Normal.dotm</Template>
  <Company>杭州市国内经济合作办公室</Company>
  <Pages>82</Pages>
  <Words>2197</Words>
  <Characters>2568</Characters>
  <Lines>446</Lines>
  <Paragraphs>125</Paragraphs>
  <TotalTime>17</TotalTime>
  <ScaleCrop>false</ScaleCrop>
  <LinksUpToDate>false</LinksUpToDate>
  <CharactersWithSpaces>2707</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2026-04-15T08:07:00Z</dcterms:created>
  <dc:creator>玥</dc:creator>
  <cp:lastModifiedBy>Yü Yi</cp:lastModifiedBy>
  <cp:lastPrinted>2021-12-30T19:06:00Z</cp:lastPrinted>
  <dcterms:modified xsi:type="dcterms:W3CDTF">2026-04-30T09:45:17Z</dcterms:modified>
  <dc:title>杭州市市民卡扩大发卡工程</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GSEDS_HWMT_d46a6755">
    <vt:lpwstr>f2457d6f_mFV3wj85ICk2PcpOlXv8qsw06JI=_8QYrr2VhfDcyPdtMkXn/ruCF9SbXjqsuRT1EWYdN+PaXKs34pWlbGrclnUJln8EcEDduLncMnr6reYXMNrvy9pkjJg==_920deeff</vt:lpwstr>
  </property>
  <property fmtid="{D5CDD505-2E9C-101B-9397-08002B2CF9AE}" pid="4" name="ICV">
    <vt:lpwstr>567CCADCCFA74D069D76FDB4A33B68C2_13</vt:lpwstr>
  </property>
  <property fmtid="{D5CDD505-2E9C-101B-9397-08002B2CF9AE}" pid="5" name="KSOTemplateDocerSaveRecord">
    <vt:lpwstr>eyJoZGlkIjoiNjE5MTA4NzZjYmVmZTcwMWI3OTU4NjAyZWQ5ZWZmODQiLCJ1c2VySWQiOiIyNDcxMTA3ODcifQ==</vt:lpwstr>
  </property>
</Properties>
</file>