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00E4A">
      <w:pPr>
        <w:pStyle w:val="51"/>
        <w:ind w:firstLine="0" w:firstLineChars="0"/>
        <w:jc w:val="left"/>
        <w:rPr>
          <w:rFonts w:hint="eastAsia" w:ascii="宋体" w:hAnsi="宋体" w:eastAsia="宋体" w:cs="宋体"/>
          <w:b/>
          <w:bCs/>
          <w:sz w:val="48"/>
          <w:szCs w:val="48"/>
        </w:rPr>
      </w:pPr>
    </w:p>
    <w:p w14:paraId="0A890485">
      <w:pPr>
        <w:tabs>
          <w:tab w:val="left" w:pos="1187"/>
        </w:tabs>
        <w:jc w:val="center"/>
        <w:rPr>
          <w:rFonts w:hint="eastAsia" w:ascii="宋体" w:hAnsi="宋体" w:eastAsia="宋体" w:cs="宋体"/>
          <w:b/>
          <w:spacing w:val="60"/>
          <w:sz w:val="84"/>
          <w:szCs w:val="84"/>
        </w:rPr>
      </w:pPr>
      <w:r>
        <w:rPr>
          <w:rFonts w:hint="eastAsia" w:ascii="宋体" w:hAnsi="宋体" w:cs="宋体"/>
          <w:b/>
          <w:spacing w:val="60"/>
          <w:sz w:val="52"/>
          <w:szCs w:val="52"/>
          <w:lang w:eastAsia="zh-CN"/>
        </w:rPr>
        <w:t>大同市新荣区2026年省级财政草原植被恢复（国土绿化）退化草原生态修复工程</w:t>
      </w:r>
    </w:p>
    <w:p w14:paraId="7C2E4D57">
      <w:pPr>
        <w:tabs>
          <w:tab w:val="left" w:pos="1187"/>
        </w:tabs>
        <w:jc w:val="center"/>
        <w:rPr>
          <w:rFonts w:hint="eastAsia" w:ascii="宋体" w:hAnsi="宋体" w:eastAsia="宋体" w:cs="宋体"/>
          <w:b/>
          <w:spacing w:val="60"/>
          <w:sz w:val="84"/>
          <w:szCs w:val="84"/>
        </w:rPr>
      </w:pPr>
    </w:p>
    <w:p w14:paraId="04328909">
      <w:pPr>
        <w:tabs>
          <w:tab w:val="left" w:pos="1187"/>
        </w:tabs>
        <w:jc w:val="center"/>
        <w:rPr>
          <w:rFonts w:hint="eastAsia" w:ascii="宋体" w:hAnsi="宋体" w:eastAsia="宋体" w:cs="宋体"/>
          <w:b/>
          <w:spacing w:val="60"/>
          <w:sz w:val="84"/>
          <w:szCs w:val="84"/>
        </w:rPr>
      </w:pPr>
    </w:p>
    <w:p w14:paraId="67A3B83B">
      <w:pPr>
        <w:tabs>
          <w:tab w:val="left" w:pos="1187"/>
        </w:tabs>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竞争性磋商文件</w:t>
      </w:r>
    </w:p>
    <w:p w14:paraId="09B75D7C">
      <w:pPr>
        <w:spacing w:line="480" w:lineRule="exact"/>
        <w:jc w:val="both"/>
        <w:rPr>
          <w:rFonts w:hint="eastAsia" w:ascii="宋体" w:hAnsi="宋体" w:eastAsia="宋体" w:cs="宋体"/>
          <w:sz w:val="30"/>
          <w:szCs w:val="30"/>
        </w:rPr>
      </w:pPr>
    </w:p>
    <w:p w14:paraId="5F2F634A">
      <w:pPr>
        <w:spacing w:line="480" w:lineRule="exact"/>
        <w:ind w:firstLine="2400" w:firstLineChars="800"/>
        <w:jc w:val="both"/>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项目编号：1402122026BCS00016</w:t>
      </w:r>
    </w:p>
    <w:p w14:paraId="0582CA84">
      <w:pPr>
        <w:spacing w:line="480" w:lineRule="exact"/>
        <w:jc w:val="center"/>
        <w:rPr>
          <w:rFonts w:hint="eastAsia" w:ascii="宋体" w:hAnsi="宋体" w:eastAsia="宋体" w:cs="宋体"/>
          <w:sz w:val="30"/>
          <w:szCs w:val="30"/>
        </w:rPr>
      </w:pPr>
    </w:p>
    <w:p w14:paraId="5132CA66">
      <w:pPr>
        <w:spacing w:line="480" w:lineRule="exact"/>
        <w:jc w:val="center"/>
        <w:rPr>
          <w:rFonts w:hint="eastAsia" w:ascii="宋体" w:hAnsi="宋体" w:eastAsia="宋体" w:cs="宋体"/>
          <w:sz w:val="30"/>
          <w:szCs w:val="30"/>
        </w:rPr>
      </w:pPr>
    </w:p>
    <w:p w14:paraId="44C70ED5">
      <w:pPr>
        <w:spacing w:line="480" w:lineRule="exact"/>
        <w:jc w:val="center"/>
        <w:rPr>
          <w:rFonts w:hint="eastAsia" w:ascii="宋体" w:hAnsi="宋体" w:eastAsia="宋体" w:cs="宋体"/>
          <w:sz w:val="30"/>
          <w:szCs w:val="30"/>
        </w:rPr>
      </w:pPr>
    </w:p>
    <w:p w14:paraId="04489DC8">
      <w:pPr>
        <w:spacing w:line="480" w:lineRule="exact"/>
        <w:jc w:val="center"/>
        <w:rPr>
          <w:rFonts w:hint="eastAsia" w:ascii="宋体" w:hAnsi="宋体" w:eastAsia="宋体" w:cs="宋体"/>
          <w:sz w:val="30"/>
          <w:szCs w:val="30"/>
        </w:rPr>
      </w:pPr>
    </w:p>
    <w:p w14:paraId="20A1F764">
      <w:pPr>
        <w:spacing w:line="480" w:lineRule="exact"/>
        <w:jc w:val="center"/>
        <w:rPr>
          <w:rFonts w:hint="eastAsia" w:ascii="宋体" w:hAnsi="宋体" w:eastAsia="宋体" w:cs="宋体"/>
          <w:sz w:val="30"/>
          <w:szCs w:val="30"/>
        </w:rPr>
      </w:pPr>
    </w:p>
    <w:p w14:paraId="182D0A1A">
      <w:pPr>
        <w:jc w:val="center"/>
        <w:rPr>
          <w:rFonts w:hint="eastAsia" w:ascii="宋体" w:hAnsi="宋体" w:eastAsia="宋体" w:cs="宋体"/>
          <w:b/>
          <w:sz w:val="32"/>
          <w:szCs w:val="32"/>
        </w:rPr>
      </w:pPr>
    </w:p>
    <w:p w14:paraId="62586A84">
      <w:pPr>
        <w:snapToGrid w:val="0"/>
        <w:jc w:val="both"/>
        <w:rPr>
          <w:rFonts w:hint="eastAsia" w:ascii="宋体" w:hAnsi="宋体" w:eastAsia="宋体" w:cs="宋体"/>
          <w:sz w:val="32"/>
          <w:szCs w:val="32"/>
        </w:rPr>
      </w:pPr>
    </w:p>
    <w:p w14:paraId="02603865">
      <w:pPr>
        <w:pStyle w:val="17"/>
        <w:ind w:firstLine="1600" w:firstLineChars="500"/>
        <w:jc w:val="both"/>
        <w:outlineLvl w:val="0"/>
        <w:rPr>
          <w:rFonts w:hint="default" w:ascii="宋体" w:hAnsi="宋体" w:eastAsia="宋体" w:cs="宋体"/>
          <w:b/>
          <w:bCs/>
          <w:sz w:val="32"/>
          <w:szCs w:val="32"/>
          <w:lang w:val="en-US" w:eastAsia="zh-CN"/>
        </w:rPr>
      </w:pPr>
      <w:bookmarkStart w:id="0" w:name="_Toc5993"/>
      <w:bookmarkStart w:id="1" w:name="_Toc17647"/>
      <w:bookmarkStart w:id="2" w:name="_Toc11714"/>
      <w:r>
        <w:rPr>
          <w:rFonts w:hint="eastAsia" w:ascii="宋体" w:hAnsi="宋体" w:eastAsia="宋体" w:cs="宋体"/>
          <w:b/>
          <w:bCs/>
          <w:sz w:val="32"/>
          <w:szCs w:val="32"/>
        </w:rPr>
        <w:t>采 购 人：</w:t>
      </w:r>
      <w:bookmarkEnd w:id="0"/>
      <w:bookmarkEnd w:id="1"/>
      <w:bookmarkEnd w:id="2"/>
      <w:r>
        <w:rPr>
          <w:rFonts w:hint="eastAsia" w:ascii="宋体" w:hAnsi="宋体" w:cs="宋体"/>
          <w:b/>
          <w:bCs/>
          <w:sz w:val="32"/>
          <w:szCs w:val="32"/>
          <w:lang w:val="en-US" w:eastAsia="zh-CN"/>
        </w:rPr>
        <w:t>大同市新荣区林业局</w:t>
      </w:r>
    </w:p>
    <w:p w14:paraId="76A4FFDD">
      <w:pPr>
        <w:spacing w:line="360" w:lineRule="auto"/>
        <w:ind w:firstLine="1600" w:firstLineChars="500"/>
        <w:jc w:val="both"/>
        <w:rPr>
          <w:rFonts w:hint="eastAsia" w:ascii="宋体" w:hAnsi="宋体" w:eastAsia="宋体" w:cs="宋体"/>
          <w:b/>
          <w:bCs/>
          <w:sz w:val="32"/>
          <w:szCs w:val="32"/>
          <w:lang w:eastAsia="zh-CN"/>
        </w:rPr>
      </w:pPr>
      <w:bookmarkStart w:id="3" w:name="_Toc11433"/>
      <w:bookmarkStart w:id="4" w:name="_Toc10307"/>
      <w:bookmarkStart w:id="5" w:name="_Toc22702"/>
      <w:r>
        <w:rPr>
          <w:rFonts w:hint="eastAsia" w:ascii="宋体" w:hAnsi="宋体" w:cs="宋体"/>
          <w:b/>
          <w:bCs/>
          <w:sz w:val="32"/>
          <w:szCs w:val="32"/>
          <w:lang w:val="en-US" w:eastAsia="zh-CN"/>
        </w:rPr>
        <w:t>采购</w:t>
      </w:r>
      <w:r>
        <w:rPr>
          <w:rFonts w:hint="eastAsia" w:ascii="宋体" w:hAnsi="宋体" w:eastAsia="宋体" w:cs="宋体"/>
          <w:b/>
          <w:bCs/>
          <w:sz w:val="32"/>
          <w:szCs w:val="32"/>
        </w:rPr>
        <w:t>代理机构：</w:t>
      </w:r>
      <w:bookmarkEnd w:id="3"/>
      <w:bookmarkEnd w:id="4"/>
      <w:bookmarkEnd w:id="5"/>
      <w:r>
        <w:rPr>
          <w:rFonts w:hint="eastAsia" w:ascii="宋体" w:hAnsi="宋体" w:eastAsia="宋体" w:cs="宋体"/>
          <w:b/>
          <w:bCs/>
          <w:kern w:val="2"/>
          <w:sz w:val="32"/>
          <w:szCs w:val="32"/>
          <w:lang w:val="en-US" w:eastAsia="zh-CN" w:bidi="ar-SA"/>
        </w:rPr>
        <w:t>大同博瑞海明管理服务有限公司</w:t>
      </w:r>
    </w:p>
    <w:p w14:paraId="3DAC24C3">
      <w:pPr>
        <w:pStyle w:val="17"/>
        <w:ind w:firstLine="3520" w:firstLineChars="1100"/>
        <w:jc w:val="left"/>
        <w:outlineLvl w:val="0"/>
        <w:rPr>
          <w:rFonts w:hint="eastAsia" w:ascii="宋体" w:hAnsi="宋体" w:eastAsia="宋体" w:cs="宋体"/>
          <w:b/>
          <w:bCs/>
          <w:sz w:val="32"/>
          <w:szCs w:val="32"/>
        </w:rPr>
      </w:pPr>
      <w:bookmarkStart w:id="6" w:name="_Toc22468"/>
      <w:bookmarkStart w:id="7" w:name="_Toc10864"/>
      <w:bookmarkStart w:id="8" w:name="_Toc16091"/>
      <w:r>
        <w:rPr>
          <w:rFonts w:hint="eastAsia" w:ascii="宋体" w:hAnsi="宋体" w:cs="宋体"/>
          <w:b/>
          <w:bCs/>
          <w:sz w:val="32"/>
          <w:szCs w:val="32"/>
          <w:lang w:val="en-US" w:eastAsia="zh-CN"/>
        </w:rPr>
        <w:t>2026</w:t>
      </w:r>
      <w:r>
        <w:rPr>
          <w:rFonts w:hint="eastAsia" w:ascii="宋体" w:hAnsi="宋体" w:eastAsia="宋体" w:cs="宋体"/>
          <w:b/>
          <w:bCs/>
          <w:sz w:val="32"/>
          <w:szCs w:val="32"/>
        </w:rPr>
        <w:t>年</w:t>
      </w:r>
      <w:r>
        <w:rPr>
          <w:rFonts w:hint="eastAsia" w:ascii="宋体" w:hAnsi="宋体" w:cs="宋体"/>
          <w:b/>
          <w:bCs/>
          <w:sz w:val="32"/>
          <w:szCs w:val="32"/>
          <w:lang w:val="en-US" w:eastAsia="zh-CN"/>
        </w:rPr>
        <w:t>06</w:t>
      </w:r>
      <w:r>
        <w:rPr>
          <w:rFonts w:hint="eastAsia" w:ascii="宋体" w:hAnsi="宋体" w:eastAsia="宋体" w:cs="宋体"/>
          <w:b/>
          <w:bCs/>
          <w:sz w:val="32"/>
          <w:szCs w:val="32"/>
        </w:rPr>
        <w:t>月</w:t>
      </w:r>
      <w:bookmarkEnd w:id="6"/>
      <w:bookmarkEnd w:id="7"/>
      <w:bookmarkEnd w:id="8"/>
    </w:p>
    <w:p w14:paraId="118602BA">
      <w:pPr>
        <w:pStyle w:val="17"/>
        <w:spacing w:line="440" w:lineRule="exact"/>
        <w:jc w:val="left"/>
        <w:rPr>
          <w:rFonts w:hint="eastAsia" w:ascii="宋体" w:hAnsi="宋体" w:eastAsia="宋体" w:cs="宋体"/>
          <w:b/>
          <w:bCs/>
          <w:sz w:val="32"/>
          <w:szCs w:val="32"/>
        </w:rPr>
        <w:sectPr>
          <w:headerReference r:id="rId4" w:type="first"/>
          <w:headerReference r:id="rId3" w:type="default"/>
          <w:footerReference r:id="rId5" w:type="default"/>
          <w:pgSz w:w="11907" w:h="16839"/>
          <w:pgMar w:top="1417" w:right="1440" w:bottom="1417" w:left="1440" w:header="851" w:footer="964" w:gutter="0"/>
          <w:pgNumType w:start="1"/>
          <w:cols w:space="720" w:num="1"/>
          <w:titlePg/>
          <w:docGrid w:type="linesAndChars" w:linePitch="381" w:charSpace="0"/>
        </w:sectPr>
      </w:pPr>
    </w:p>
    <w:sdt>
      <w:sdtPr>
        <w:rPr>
          <w:rFonts w:hint="eastAsia" w:ascii="宋体" w:hAnsi="宋体" w:eastAsia="宋体" w:cs="宋体"/>
          <w:b/>
          <w:bCs/>
          <w:sz w:val="36"/>
          <w:szCs w:val="40"/>
        </w:rPr>
        <w:id w:val="147473734"/>
        <w:docPartObj>
          <w:docPartGallery w:val="Table of Contents"/>
          <w:docPartUnique/>
        </w:docPartObj>
      </w:sdtPr>
      <w:sdtEndPr>
        <w:rPr>
          <w:rFonts w:hint="eastAsia" w:ascii="宋体" w:hAnsi="宋体" w:eastAsia="宋体" w:cs="宋体"/>
          <w:b/>
          <w:bCs/>
          <w:kern w:val="44"/>
          <w:sz w:val="56"/>
          <w:szCs w:val="40"/>
        </w:rPr>
      </w:sdtEndPr>
      <w:sdtContent>
        <w:p w14:paraId="7125038F">
          <w:pPr>
            <w:jc w:val="center"/>
            <w:rPr>
              <w:rFonts w:hint="eastAsia" w:ascii="宋体" w:hAnsi="宋体" w:eastAsia="宋体" w:cs="宋体"/>
              <w:b/>
              <w:bCs/>
              <w:sz w:val="36"/>
              <w:szCs w:val="40"/>
            </w:rPr>
          </w:pPr>
          <w:bookmarkStart w:id="9" w:name="_Toc62223319"/>
          <w:r>
            <w:rPr>
              <w:rFonts w:hint="eastAsia" w:ascii="宋体" w:hAnsi="宋体" w:eastAsia="宋体" w:cs="宋体"/>
              <w:b/>
              <w:bCs/>
              <w:sz w:val="36"/>
              <w:szCs w:val="40"/>
            </w:rPr>
            <w:t>目 录</w:t>
          </w:r>
        </w:p>
        <w:p w14:paraId="0EC40A0C">
          <w:pPr>
            <w:pStyle w:val="25"/>
            <w:tabs>
              <w:tab w:val="right" w:leader="dot" w:pos="9014"/>
            </w:tabs>
            <w:rPr>
              <w:rFonts w:hint="eastAsia" w:ascii="宋体" w:hAnsi="宋体" w:eastAsia="宋体" w:cs="宋体"/>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TOC \o "1-1" \h \u </w:instrText>
          </w:r>
          <w:r>
            <w:rPr>
              <w:rFonts w:hint="eastAsia" w:ascii="宋体" w:hAnsi="宋体" w:eastAsia="宋体" w:cs="宋体"/>
              <w:sz w:val="40"/>
              <w:szCs w:val="40"/>
            </w:rPr>
            <w:fldChar w:fldCharType="separate"/>
          </w:r>
        </w:p>
        <w:p w14:paraId="5BFBCC76">
          <w:pPr>
            <w:pStyle w:val="25"/>
            <w:tabs>
              <w:tab w:val="right" w:leader="dot" w:pos="9014"/>
            </w:tabs>
            <w:spacing w:line="720" w:lineRule="auto"/>
            <w:rPr>
              <w:rFonts w:hint="eastAsia" w:ascii="宋体" w:hAnsi="宋体" w:eastAsia="宋体" w:cs="宋体"/>
              <w:sz w:val="24"/>
              <w:szCs w:val="28"/>
            </w:rPr>
          </w:pPr>
          <w:r>
            <w:rPr>
              <w:rFonts w:hint="eastAsia" w:ascii="宋体" w:hAnsi="宋体" w:eastAsia="宋体" w:cs="宋体"/>
            </w:rPr>
            <w:fldChar w:fldCharType="begin"/>
          </w:r>
          <w:r>
            <w:rPr>
              <w:rFonts w:hint="eastAsia" w:ascii="宋体" w:hAnsi="宋体" w:eastAsia="宋体" w:cs="宋体"/>
            </w:rPr>
            <w:instrText xml:space="preserve"> HYPERLINK \l "_Toc690" </w:instrText>
          </w:r>
          <w:r>
            <w:rPr>
              <w:rFonts w:hint="eastAsia" w:ascii="宋体" w:hAnsi="宋体" w:eastAsia="宋体" w:cs="宋体"/>
            </w:rPr>
            <w:fldChar w:fldCharType="separate"/>
          </w:r>
          <w:r>
            <w:rPr>
              <w:rFonts w:hint="eastAsia" w:ascii="宋体" w:hAnsi="宋体" w:eastAsia="宋体" w:cs="宋体"/>
              <w:sz w:val="24"/>
              <w:szCs w:val="36"/>
            </w:rPr>
            <w:t>第一部分 竞争性磋商公告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_Toc690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32502D45">
          <w:pPr>
            <w:pStyle w:val="25"/>
            <w:tabs>
              <w:tab w:val="right" w:leader="dot" w:pos="9014"/>
            </w:tabs>
            <w:spacing w:line="720" w:lineRule="auto"/>
            <w:rPr>
              <w:rFonts w:hint="eastAsia" w:ascii="宋体" w:hAnsi="宋体" w:eastAsia="宋体" w:cs="宋体"/>
              <w:sz w:val="24"/>
              <w:szCs w:val="28"/>
            </w:rPr>
          </w:pPr>
          <w:r>
            <w:rPr>
              <w:rFonts w:hint="eastAsia" w:ascii="宋体" w:hAnsi="宋体" w:eastAsia="宋体" w:cs="宋体"/>
            </w:rPr>
            <w:fldChar w:fldCharType="begin"/>
          </w:r>
          <w:r>
            <w:rPr>
              <w:rFonts w:hint="eastAsia" w:ascii="宋体" w:hAnsi="宋体" w:eastAsia="宋体" w:cs="宋体"/>
            </w:rPr>
            <w:instrText xml:space="preserve"> HYPERLINK \l "_Toc4744" </w:instrText>
          </w:r>
          <w:r>
            <w:rPr>
              <w:rFonts w:hint="eastAsia" w:ascii="宋体" w:hAnsi="宋体" w:eastAsia="宋体" w:cs="宋体"/>
            </w:rPr>
            <w:fldChar w:fldCharType="separate"/>
          </w:r>
          <w:r>
            <w:rPr>
              <w:rFonts w:hint="eastAsia" w:ascii="宋体" w:hAnsi="宋体" w:eastAsia="宋体" w:cs="宋体"/>
              <w:sz w:val="24"/>
              <w:szCs w:val="36"/>
            </w:rPr>
            <w:t>第二部分 供应商须知前附表</w:t>
          </w:r>
          <w:r>
            <w:rPr>
              <w:rFonts w:hint="eastAsia" w:ascii="宋体" w:hAnsi="宋体" w:eastAsia="宋体" w:cs="宋体"/>
              <w:sz w:val="24"/>
              <w:szCs w:val="28"/>
            </w:rPr>
            <w:tab/>
          </w:r>
          <w:r>
            <w:rPr>
              <w:rFonts w:hint="eastAsia" w:ascii="宋体" w:hAnsi="宋体" w:cs="宋体"/>
              <w:sz w:val="24"/>
              <w:szCs w:val="28"/>
              <w:lang w:val="en-US" w:eastAsia="zh-CN"/>
            </w:rPr>
            <w:t>4</w:t>
          </w:r>
          <w:r>
            <w:rPr>
              <w:rFonts w:hint="eastAsia" w:ascii="宋体" w:hAnsi="宋体" w:eastAsia="宋体" w:cs="宋体"/>
              <w:sz w:val="24"/>
              <w:szCs w:val="28"/>
            </w:rPr>
            <w:fldChar w:fldCharType="end"/>
          </w:r>
        </w:p>
        <w:p w14:paraId="4AD193CB">
          <w:pPr>
            <w:pStyle w:val="25"/>
            <w:tabs>
              <w:tab w:val="right" w:leader="dot" w:pos="9014"/>
            </w:tabs>
            <w:spacing w:line="720" w:lineRule="auto"/>
            <w:rPr>
              <w:rFonts w:hint="eastAsia" w:ascii="宋体" w:hAnsi="宋体" w:eastAsia="宋体" w:cs="宋体"/>
              <w:sz w:val="24"/>
              <w:szCs w:val="28"/>
            </w:rPr>
          </w:pPr>
          <w:r>
            <w:rPr>
              <w:rFonts w:hint="eastAsia" w:ascii="宋体" w:hAnsi="宋体" w:eastAsia="宋体" w:cs="宋体"/>
            </w:rPr>
            <w:fldChar w:fldCharType="begin"/>
          </w:r>
          <w:r>
            <w:rPr>
              <w:rFonts w:hint="eastAsia" w:ascii="宋体" w:hAnsi="宋体" w:eastAsia="宋体" w:cs="宋体"/>
            </w:rPr>
            <w:instrText xml:space="preserve"> HYPERLINK \l "_Toc21928" </w:instrText>
          </w:r>
          <w:r>
            <w:rPr>
              <w:rFonts w:hint="eastAsia" w:ascii="宋体" w:hAnsi="宋体" w:eastAsia="宋体" w:cs="宋体"/>
            </w:rPr>
            <w:fldChar w:fldCharType="separate"/>
          </w:r>
          <w:r>
            <w:rPr>
              <w:rFonts w:hint="eastAsia" w:ascii="宋体" w:hAnsi="宋体" w:eastAsia="宋体" w:cs="宋体"/>
              <w:sz w:val="24"/>
              <w:szCs w:val="36"/>
            </w:rPr>
            <w:t>第三部分 供应商须知</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_Toc21928 \h </w:instrText>
          </w:r>
          <w:r>
            <w:rPr>
              <w:rFonts w:hint="eastAsia" w:ascii="宋体" w:hAnsi="宋体" w:eastAsia="宋体" w:cs="宋体"/>
              <w:sz w:val="24"/>
              <w:szCs w:val="28"/>
            </w:rPr>
            <w:fldChar w:fldCharType="separate"/>
          </w:r>
          <w:r>
            <w:rPr>
              <w:rFonts w:hint="eastAsia" w:ascii="宋体" w:hAnsi="宋体" w:eastAsia="宋体" w:cs="宋体"/>
              <w:sz w:val="24"/>
              <w:szCs w:val="28"/>
            </w:rPr>
            <w:t>10</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42A2A52B">
          <w:pPr>
            <w:pStyle w:val="25"/>
            <w:tabs>
              <w:tab w:val="right" w:leader="dot" w:pos="9014"/>
            </w:tabs>
            <w:spacing w:line="720" w:lineRule="auto"/>
            <w:rPr>
              <w:rFonts w:hint="eastAsia" w:ascii="宋体" w:hAnsi="宋体" w:eastAsia="宋体" w:cs="宋体"/>
              <w:sz w:val="24"/>
              <w:szCs w:val="28"/>
            </w:rPr>
          </w:pPr>
          <w:r>
            <w:rPr>
              <w:rFonts w:hint="eastAsia" w:ascii="宋体" w:hAnsi="宋体" w:eastAsia="宋体" w:cs="宋体"/>
            </w:rPr>
            <w:fldChar w:fldCharType="begin"/>
          </w:r>
          <w:r>
            <w:rPr>
              <w:rFonts w:hint="eastAsia" w:ascii="宋体" w:hAnsi="宋体" w:eastAsia="宋体" w:cs="宋体"/>
            </w:rPr>
            <w:instrText xml:space="preserve"> HYPERLINK \l "_Toc15650" </w:instrText>
          </w:r>
          <w:r>
            <w:rPr>
              <w:rFonts w:hint="eastAsia" w:ascii="宋体" w:hAnsi="宋体" w:eastAsia="宋体" w:cs="宋体"/>
            </w:rPr>
            <w:fldChar w:fldCharType="separate"/>
          </w:r>
          <w:r>
            <w:rPr>
              <w:rFonts w:hint="eastAsia" w:ascii="宋体" w:hAnsi="宋体" w:eastAsia="宋体" w:cs="宋体"/>
              <w:bCs/>
              <w:kern w:val="44"/>
              <w:sz w:val="24"/>
              <w:szCs w:val="36"/>
            </w:rPr>
            <w:t>第四部分</w:t>
          </w:r>
          <w:r>
            <w:rPr>
              <w:rFonts w:hint="eastAsia" w:ascii="宋体" w:hAnsi="宋体" w:eastAsia="宋体" w:cs="宋体"/>
              <w:spacing w:val="20"/>
              <w:sz w:val="24"/>
              <w:szCs w:val="36"/>
            </w:rPr>
            <w:t xml:space="preserve"> </w:t>
          </w:r>
          <w:r>
            <w:rPr>
              <w:rFonts w:hint="eastAsia" w:ascii="宋体" w:hAnsi="宋体" w:eastAsia="宋体" w:cs="宋体"/>
              <w:bCs/>
              <w:kern w:val="44"/>
              <w:sz w:val="24"/>
              <w:szCs w:val="36"/>
            </w:rPr>
            <w:t>评标办法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_Toc15650 \h </w:instrText>
          </w:r>
          <w:r>
            <w:rPr>
              <w:rFonts w:hint="eastAsia" w:ascii="宋体" w:hAnsi="宋体" w:eastAsia="宋体" w:cs="宋体"/>
              <w:sz w:val="24"/>
              <w:szCs w:val="28"/>
            </w:rPr>
            <w:fldChar w:fldCharType="separate"/>
          </w:r>
          <w:r>
            <w:rPr>
              <w:rFonts w:hint="eastAsia" w:ascii="宋体" w:hAnsi="宋体" w:eastAsia="宋体" w:cs="宋体"/>
              <w:sz w:val="24"/>
              <w:szCs w:val="28"/>
            </w:rPr>
            <w:t>25</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37897720">
          <w:pPr>
            <w:pStyle w:val="25"/>
            <w:tabs>
              <w:tab w:val="right" w:leader="dot" w:pos="9014"/>
            </w:tabs>
            <w:spacing w:line="720" w:lineRule="auto"/>
            <w:rPr>
              <w:rFonts w:hint="eastAsia" w:ascii="宋体" w:hAnsi="宋体" w:eastAsia="宋体" w:cs="宋体"/>
              <w:sz w:val="24"/>
              <w:szCs w:val="28"/>
            </w:rPr>
          </w:pPr>
          <w:r>
            <w:rPr>
              <w:rFonts w:hint="eastAsia" w:ascii="宋体" w:hAnsi="宋体" w:eastAsia="宋体" w:cs="宋体"/>
            </w:rPr>
            <w:fldChar w:fldCharType="begin"/>
          </w:r>
          <w:r>
            <w:rPr>
              <w:rFonts w:hint="eastAsia" w:ascii="宋体" w:hAnsi="宋体" w:eastAsia="宋体" w:cs="宋体"/>
            </w:rPr>
            <w:instrText xml:space="preserve"> HYPERLINK \l "_Toc30128" </w:instrText>
          </w:r>
          <w:r>
            <w:rPr>
              <w:rFonts w:hint="eastAsia" w:ascii="宋体" w:hAnsi="宋体" w:eastAsia="宋体" w:cs="宋体"/>
            </w:rPr>
            <w:fldChar w:fldCharType="separate"/>
          </w:r>
          <w:r>
            <w:rPr>
              <w:rFonts w:hint="eastAsia" w:ascii="宋体" w:hAnsi="宋体" w:eastAsia="宋体" w:cs="宋体"/>
              <w:bCs/>
              <w:kern w:val="44"/>
              <w:sz w:val="24"/>
              <w:szCs w:val="36"/>
            </w:rPr>
            <w:t>第五部分</w:t>
          </w:r>
          <w:r>
            <w:rPr>
              <w:rFonts w:hint="eastAsia" w:ascii="宋体" w:hAnsi="宋体" w:eastAsia="宋体" w:cs="宋体"/>
              <w:spacing w:val="20"/>
              <w:sz w:val="24"/>
              <w:szCs w:val="36"/>
            </w:rPr>
            <w:t xml:space="preserve"> </w:t>
          </w:r>
          <w:r>
            <w:rPr>
              <w:rFonts w:hint="eastAsia" w:ascii="宋体" w:hAnsi="宋体" w:cs="宋体"/>
              <w:bCs/>
              <w:kern w:val="44"/>
              <w:sz w:val="24"/>
              <w:szCs w:val="36"/>
              <w:lang w:val="en-US" w:eastAsia="zh-CN"/>
            </w:rPr>
            <w:t>采购需求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_Toc30128 \h </w:instrText>
          </w:r>
          <w:r>
            <w:rPr>
              <w:rFonts w:hint="eastAsia" w:ascii="宋体" w:hAnsi="宋体" w:eastAsia="宋体" w:cs="宋体"/>
              <w:sz w:val="24"/>
              <w:szCs w:val="28"/>
            </w:rPr>
            <w:fldChar w:fldCharType="separate"/>
          </w:r>
          <w:r>
            <w:rPr>
              <w:rFonts w:hint="eastAsia" w:ascii="宋体" w:hAnsi="宋体" w:eastAsia="宋体" w:cs="宋体"/>
              <w:sz w:val="24"/>
              <w:szCs w:val="28"/>
            </w:rPr>
            <w:t>30</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5D4C0C9A">
          <w:pPr>
            <w:pStyle w:val="25"/>
            <w:tabs>
              <w:tab w:val="right" w:leader="dot" w:pos="9014"/>
            </w:tabs>
            <w:spacing w:line="720" w:lineRule="auto"/>
            <w:rPr>
              <w:rFonts w:hint="eastAsia" w:ascii="宋体" w:hAnsi="宋体" w:eastAsia="宋体" w:cs="宋体"/>
              <w:sz w:val="24"/>
              <w:szCs w:val="28"/>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"_Toc13016" </w:instrText>
          </w:r>
          <w:r>
            <w:rPr>
              <w:rFonts w:hint="eastAsia" w:ascii="宋体" w:hAnsi="宋体" w:eastAsia="宋体" w:cs="宋体"/>
            </w:rPr>
            <w:fldChar w:fldCharType="separate"/>
          </w:r>
          <w:r>
            <w:rPr>
              <w:rFonts w:hint="eastAsia" w:ascii="宋体" w:hAnsi="宋体" w:eastAsia="宋体" w:cs="宋体"/>
              <w:bCs/>
              <w:kern w:val="44"/>
              <w:sz w:val="24"/>
              <w:szCs w:val="36"/>
            </w:rPr>
            <w:t>第六部分</w:t>
          </w:r>
          <w:r>
            <w:rPr>
              <w:rFonts w:hint="eastAsia" w:ascii="宋体" w:hAnsi="宋体" w:eastAsia="宋体" w:cs="宋体"/>
              <w:spacing w:val="20"/>
              <w:sz w:val="24"/>
              <w:szCs w:val="36"/>
            </w:rPr>
            <w:t xml:space="preserve"> </w:t>
          </w:r>
          <w:r>
            <w:rPr>
              <w:rFonts w:hint="eastAsia" w:ascii="宋体" w:hAnsi="宋体" w:eastAsia="宋体" w:cs="宋体"/>
              <w:bCs/>
              <w:kern w:val="44"/>
              <w:sz w:val="24"/>
              <w:szCs w:val="36"/>
            </w:rPr>
            <w:t>合同原则</w:t>
          </w:r>
          <w:r>
            <w:rPr>
              <w:rFonts w:hint="eastAsia" w:ascii="宋体" w:hAnsi="宋体" w:eastAsia="宋体" w:cs="宋体"/>
              <w:sz w:val="24"/>
              <w:szCs w:val="28"/>
            </w:rPr>
            <w:tab/>
          </w:r>
          <w:r>
            <w:rPr>
              <w:rFonts w:hint="eastAsia" w:ascii="宋体" w:hAnsi="宋体" w:cs="宋体"/>
              <w:sz w:val="24"/>
              <w:szCs w:val="28"/>
              <w:lang w:val="en-US" w:eastAsia="zh-CN"/>
            </w:rPr>
            <w:t>3</w:t>
          </w:r>
          <w:r>
            <w:rPr>
              <w:rFonts w:hint="eastAsia" w:ascii="宋体" w:hAnsi="宋体" w:eastAsia="宋体" w:cs="宋体"/>
              <w:sz w:val="24"/>
              <w:szCs w:val="28"/>
            </w:rPr>
            <w:fldChar w:fldCharType="end"/>
          </w:r>
          <w:r>
            <w:rPr>
              <w:rFonts w:hint="eastAsia" w:ascii="宋体" w:hAnsi="宋体" w:cs="宋体"/>
              <w:sz w:val="24"/>
              <w:szCs w:val="28"/>
              <w:lang w:val="en-US" w:eastAsia="zh-CN"/>
            </w:rPr>
            <w:t>3</w:t>
          </w:r>
        </w:p>
        <w:p w14:paraId="32E2C0AB">
          <w:pPr>
            <w:pStyle w:val="25"/>
            <w:tabs>
              <w:tab w:val="right" w:leader="dot" w:pos="9014"/>
            </w:tabs>
            <w:spacing w:line="720" w:lineRule="auto"/>
            <w:rPr>
              <w:rFonts w:hint="eastAsia" w:ascii="宋体" w:hAnsi="宋体" w:eastAsia="宋体" w:cs="宋体"/>
              <w:sz w:val="24"/>
              <w:szCs w:val="28"/>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"_Toc16537" </w:instrText>
          </w:r>
          <w:r>
            <w:rPr>
              <w:rFonts w:hint="eastAsia" w:ascii="宋体" w:hAnsi="宋体" w:eastAsia="宋体" w:cs="宋体"/>
            </w:rPr>
            <w:fldChar w:fldCharType="separate"/>
          </w:r>
          <w:r>
            <w:rPr>
              <w:rFonts w:hint="eastAsia" w:ascii="宋体" w:hAnsi="宋体" w:eastAsia="宋体" w:cs="宋体"/>
              <w:bCs/>
              <w:kern w:val="44"/>
              <w:sz w:val="24"/>
              <w:szCs w:val="36"/>
            </w:rPr>
            <w:t>第七部分</w:t>
          </w:r>
          <w:r>
            <w:rPr>
              <w:rFonts w:hint="eastAsia" w:ascii="宋体" w:hAnsi="宋体" w:eastAsia="宋体" w:cs="宋体"/>
              <w:spacing w:val="20"/>
              <w:sz w:val="24"/>
              <w:szCs w:val="36"/>
            </w:rPr>
            <w:t xml:space="preserve"> </w:t>
          </w:r>
          <w:r>
            <w:rPr>
              <w:rFonts w:hint="eastAsia" w:ascii="宋体" w:hAnsi="宋体" w:eastAsia="宋体" w:cs="宋体"/>
              <w:bCs/>
              <w:kern w:val="44"/>
              <w:sz w:val="24"/>
              <w:szCs w:val="36"/>
            </w:rPr>
            <w:t>响应文件格式</w:t>
          </w:r>
          <w:r>
            <w:rPr>
              <w:rFonts w:hint="eastAsia" w:ascii="宋体" w:hAnsi="宋体" w:eastAsia="宋体" w:cs="宋体"/>
              <w:sz w:val="24"/>
              <w:szCs w:val="28"/>
            </w:rPr>
            <w:tab/>
          </w:r>
          <w:r>
            <w:rPr>
              <w:rFonts w:hint="eastAsia" w:ascii="宋体" w:hAnsi="宋体" w:cs="宋体"/>
              <w:sz w:val="24"/>
              <w:szCs w:val="28"/>
              <w:lang w:val="en-US" w:eastAsia="zh-CN"/>
            </w:rPr>
            <w:t>3</w:t>
          </w:r>
          <w:r>
            <w:rPr>
              <w:rFonts w:hint="eastAsia" w:ascii="宋体" w:hAnsi="宋体" w:eastAsia="宋体" w:cs="宋体"/>
              <w:sz w:val="24"/>
              <w:szCs w:val="28"/>
            </w:rPr>
            <w:fldChar w:fldCharType="end"/>
          </w:r>
          <w:r>
            <w:rPr>
              <w:rFonts w:hint="eastAsia" w:ascii="宋体" w:hAnsi="宋体" w:cs="宋体"/>
              <w:sz w:val="24"/>
              <w:szCs w:val="28"/>
              <w:lang w:val="en-US" w:eastAsia="zh-CN"/>
            </w:rPr>
            <w:t>7</w:t>
          </w:r>
        </w:p>
        <w:p w14:paraId="19D2F057">
          <w:pPr>
            <w:pStyle w:val="25"/>
            <w:tabs>
              <w:tab w:val="right" w:leader="dot" w:pos="9014"/>
            </w:tabs>
            <w:spacing w:line="72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"_Toc6813" </w:instrText>
          </w:r>
          <w:r>
            <w:rPr>
              <w:rFonts w:hint="eastAsia" w:ascii="宋体" w:hAnsi="宋体" w:eastAsia="宋体" w:cs="宋体"/>
            </w:rPr>
            <w:fldChar w:fldCharType="separate"/>
          </w:r>
          <w:r>
            <w:rPr>
              <w:rFonts w:hint="eastAsia" w:ascii="宋体" w:hAnsi="宋体" w:eastAsia="宋体" w:cs="宋体"/>
              <w:bCs/>
              <w:kern w:val="44"/>
              <w:sz w:val="24"/>
              <w:szCs w:val="36"/>
            </w:rPr>
            <w:t>第八部分</w:t>
          </w:r>
          <w:r>
            <w:rPr>
              <w:rFonts w:hint="eastAsia" w:ascii="宋体" w:hAnsi="宋体" w:eastAsia="宋体" w:cs="宋体"/>
              <w:spacing w:val="10"/>
              <w:sz w:val="24"/>
              <w:szCs w:val="36"/>
            </w:rPr>
            <w:t xml:space="preserve"> </w:t>
          </w:r>
          <w:r>
            <w:rPr>
              <w:rFonts w:hint="eastAsia" w:ascii="宋体" w:hAnsi="宋体" w:eastAsia="宋体" w:cs="宋体"/>
              <w:bCs/>
              <w:kern w:val="44"/>
              <w:sz w:val="24"/>
              <w:szCs w:val="36"/>
            </w:rPr>
            <w:t>相关附件</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_Toc6813 \h </w:instrText>
          </w:r>
          <w:r>
            <w:rPr>
              <w:rFonts w:hint="eastAsia" w:ascii="宋体" w:hAnsi="宋体" w:eastAsia="宋体" w:cs="宋体"/>
              <w:sz w:val="24"/>
              <w:szCs w:val="28"/>
            </w:rPr>
            <w:fldChar w:fldCharType="separate"/>
          </w:r>
          <w:r>
            <w:rPr>
              <w:rFonts w:hint="eastAsia" w:ascii="宋体" w:hAnsi="宋体" w:eastAsia="宋体" w:cs="宋体"/>
              <w:sz w:val="24"/>
              <w:szCs w:val="28"/>
            </w:rPr>
            <w:t>51</w:t>
          </w:r>
          <w:r>
            <w:rPr>
              <w:rFonts w:hint="eastAsia" w:ascii="宋体" w:hAnsi="宋体" w:eastAsia="宋体" w:cs="宋体"/>
              <w:sz w:val="24"/>
              <w:szCs w:val="28"/>
            </w:rPr>
            <w:fldChar w:fldCharType="end"/>
          </w:r>
          <w:r>
            <w:rPr>
              <w:rFonts w:hint="eastAsia" w:ascii="宋体" w:hAnsi="宋体" w:eastAsia="宋体" w:cs="宋体"/>
              <w:sz w:val="24"/>
              <w:szCs w:val="28"/>
            </w:rPr>
            <w:fldChar w:fldCharType="end"/>
          </w:r>
        </w:p>
        <w:p w14:paraId="69F7B6D5">
          <w:pPr>
            <w:pStyle w:val="2"/>
            <w:spacing w:line="360" w:lineRule="auto"/>
            <w:jc w:val="both"/>
            <w:rPr>
              <w:rFonts w:hint="eastAsia" w:ascii="宋体" w:hAnsi="宋体" w:eastAsia="宋体" w:cs="宋体"/>
              <w:sz w:val="40"/>
              <w:szCs w:val="40"/>
            </w:rPr>
            <w:sectPr>
              <w:headerReference r:id="rId6" w:type="default"/>
              <w:footerReference r:id="rId7" w:type="default"/>
              <w:pgSz w:w="11906" w:h="16838"/>
              <w:pgMar w:top="1402" w:right="1361" w:bottom="1021" w:left="1531" w:header="851" w:footer="717" w:gutter="0"/>
              <w:pgNumType w:start="1"/>
              <w:cols w:space="720" w:num="1"/>
              <w:docGrid w:type="lines" w:linePitch="312" w:charSpace="0"/>
            </w:sectPr>
          </w:pPr>
          <w:r>
            <w:rPr>
              <w:rFonts w:hint="eastAsia" w:ascii="宋体" w:hAnsi="宋体" w:eastAsia="宋体" w:cs="宋体"/>
              <w:szCs w:val="40"/>
            </w:rPr>
            <w:fldChar w:fldCharType="end"/>
          </w:r>
        </w:p>
      </w:sdtContent>
    </w:sdt>
    <w:p w14:paraId="6FCC237D">
      <w:pPr>
        <w:pStyle w:val="2"/>
        <w:numPr>
          <w:ilvl w:val="0"/>
          <w:numId w:val="1"/>
        </w:numPr>
        <w:spacing w:line="360" w:lineRule="auto"/>
        <w:jc w:val="center"/>
        <w:rPr>
          <w:rFonts w:hint="eastAsia" w:ascii="宋体" w:hAnsi="宋体" w:eastAsia="宋体" w:cs="宋体"/>
          <w:sz w:val="28"/>
          <w:szCs w:val="28"/>
        </w:rPr>
      </w:pPr>
      <w:bookmarkStart w:id="10" w:name="_Toc690"/>
      <w:r>
        <w:rPr>
          <w:rFonts w:hint="eastAsia" w:ascii="宋体" w:hAnsi="宋体" w:eastAsia="宋体" w:cs="宋体"/>
          <w:sz w:val="28"/>
          <w:szCs w:val="28"/>
        </w:rPr>
        <w:t xml:space="preserve"> </w:t>
      </w:r>
      <w:bookmarkEnd w:id="9"/>
      <w:r>
        <w:rPr>
          <w:rFonts w:hint="eastAsia" w:ascii="宋体" w:hAnsi="宋体" w:eastAsia="宋体" w:cs="宋体"/>
          <w:sz w:val="28"/>
          <w:szCs w:val="28"/>
        </w:rPr>
        <w:t>竞争性磋商公告</w:t>
      </w:r>
      <w:bookmarkEnd w:id="10"/>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14:paraId="1E45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6" w:type="dxa"/>
            <w:noWrap w:val="0"/>
            <w:vAlign w:val="center"/>
          </w:tcPr>
          <w:p w14:paraId="52DD532D">
            <w:pPr>
              <w:spacing w:line="360" w:lineRule="auto"/>
              <w:rPr>
                <w:rFonts w:ascii="宋体" w:hAnsi="宋体"/>
                <w:sz w:val="24"/>
                <w:highlight w:val="none"/>
              </w:rPr>
            </w:pPr>
            <w:bookmarkStart w:id="11" w:name="_Toc62223320"/>
            <w:bookmarkStart w:id="12" w:name="_Toc4744"/>
            <w:r>
              <w:rPr>
                <w:rFonts w:hint="eastAsia" w:ascii="宋体" w:hAnsi="宋体"/>
                <w:b/>
                <w:sz w:val="24"/>
                <w:highlight w:val="none"/>
              </w:rPr>
              <w:t>项目概况</w:t>
            </w:r>
          </w:p>
          <w:p w14:paraId="0264453B">
            <w:pPr>
              <w:spacing w:line="360" w:lineRule="auto"/>
              <w:ind w:firstLine="480" w:firstLineChars="200"/>
              <w:rPr>
                <w:rFonts w:hint="eastAsia" w:ascii="宋体" w:hAnsi="宋体"/>
                <w:sz w:val="24"/>
                <w:highlight w:val="none"/>
              </w:rPr>
            </w:pPr>
            <w:r>
              <w:rPr>
                <w:rFonts w:hint="eastAsia" w:ascii="宋体" w:hAnsi="宋体" w:eastAsia="宋体" w:cs="Times New Roman"/>
                <w:sz w:val="24"/>
                <w:highlight w:val="none"/>
                <w:lang w:eastAsia="zh-CN"/>
              </w:rPr>
              <w:t>大同市新荣区2026年省级财政草原植被恢复（国土绿化）退化草原生态修复工程</w:t>
            </w:r>
            <w:r>
              <w:rPr>
                <w:rFonts w:ascii="宋体" w:hAnsi="宋体" w:eastAsia="宋体" w:cs="Times New Roman"/>
                <w:sz w:val="24"/>
                <w:highlight w:val="none"/>
              </w:rPr>
              <w:t>的潜在</w:t>
            </w:r>
            <w:r>
              <w:rPr>
                <w:rFonts w:hint="eastAsia" w:ascii="宋体" w:hAnsi="宋体" w:eastAsia="宋体" w:cs="Times New Roman"/>
                <w:sz w:val="24"/>
                <w:highlight w:val="none"/>
              </w:rPr>
              <w:t>供应商</w:t>
            </w:r>
            <w:r>
              <w:rPr>
                <w:rFonts w:ascii="宋体" w:hAnsi="宋体" w:eastAsia="宋体" w:cs="Times New Roman"/>
                <w:sz w:val="24"/>
                <w:highlight w:val="none"/>
              </w:rPr>
              <w:t>应在</w:t>
            </w:r>
            <w:r>
              <w:rPr>
                <w:rFonts w:hint="eastAsia" w:ascii="宋体" w:hAnsi="宋体" w:eastAsia="宋体" w:cs="Times New Roman"/>
                <w:sz w:val="24"/>
                <w:highlight w:val="none"/>
              </w:rPr>
              <w:t>山西省政府采购网（</w:t>
            </w:r>
            <w:r>
              <w:rPr>
                <w:rFonts w:ascii="宋体" w:hAnsi="宋体" w:eastAsia="宋体" w:cs="Times New Roman"/>
                <w:sz w:val="24"/>
                <w:highlight w:val="none"/>
              </w:rPr>
              <w:fldChar w:fldCharType="begin"/>
            </w:r>
            <w:r>
              <w:rPr>
                <w:rFonts w:ascii="宋体" w:hAnsi="宋体" w:eastAsia="宋体" w:cs="Times New Roman"/>
                <w:sz w:val="24"/>
                <w:highlight w:val="none"/>
              </w:rPr>
              <w:instrText xml:space="preserve"> </w:instrText>
            </w:r>
            <w:r>
              <w:rPr>
                <w:rFonts w:hint="eastAsia" w:ascii="宋体" w:hAnsi="宋体" w:eastAsia="宋体" w:cs="Times New Roman"/>
                <w:sz w:val="24"/>
                <w:highlight w:val="none"/>
              </w:rPr>
              <w:instrText xml:space="preserve">HYPERLINK "http://www.ccgp-shanxi.gov.cn/）线上</w:instrText>
            </w:r>
            <w:r>
              <w:rPr>
                <w:rFonts w:ascii="宋体" w:hAnsi="宋体" w:eastAsia="宋体" w:cs="Times New Roman"/>
                <w:sz w:val="24"/>
                <w:highlight w:val="none"/>
              </w:rPr>
              <w:instrText xml:space="preserve">获取</w:instrText>
            </w:r>
            <w:r>
              <w:rPr>
                <w:rFonts w:hint="eastAsia" w:ascii="宋体" w:hAnsi="宋体" w:eastAsia="宋体" w:cs="Times New Roman"/>
                <w:sz w:val="24"/>
                <w:highlight w:val="none"/>
              </w:rPr>
              <w:instrText xml:space="preserve">采购</w:instrText>
            </w:r>
            <w:r>
              <w:rPr>
                <w:rFonts w:ascii="宋体" w:hAnsi="宋体" w:eastAsia="宋体" w:cs="Times New Roman"/>
                <w:sz w:val="24"/>
                <w:highlight w:val="none"/>
              </w:rPr>
              <w:instrText xml:space="preserve">文件，并于2023年6月</w:instrText>
            </w:r>
            <w:r>
              <w:rPr>
                <w:rFonts w:hint="eastAsia" w:ascii="宋体" w:hAnsi="宋体" w:eastAsia="宋体" w:cs="Times New Roman"/>
                <w:sz w:val="24"/>
                <w:highlight w:val="none"/>
              </w:rPr>
              <w:instrText xml:space="preserve">"</w:instrText>
            </w:r>
            <w:r>
              <w:rPr>
                <w:rFonts w:ascii="宋体" w:hAnsi="宋体" w:eastAsia="宋体" w:cs="Times New Roman"/>
                <w:sz w:val="24"/>
                <w:highlight w:val="none"/>
              </w:rPr>
              <w:instrText xml:space="preserve"> </w:instrText>
            </w:r>
            <w:r>
              <w:rPr>
                <w:rFonts w:ascii="宋体" w:hAnsi="宋体" w:eastAsia="宋体" w:cs="Times New Roman"/>
                <w:sz w:val="24"/>
                <w:highlight w:val="none"/>
              </w:rPr>
              <w:fldChar w:fldCharType="separate"/>
            </w:r>
            <w:r>
              <w:rPr>
                <w:rFonts w:hint="eastAsia" w:ascii="宋体" w:hAnsi="宋体" w:eastAsia="宋体" w:cs="Times New Roman"/>
                <w:sz w:val="24"/>
                <w:highlight w:val="none"/>
              </w:rPr>
              <w:t>http://www.ccgp-shanxi.gov.cn/）线上</w:t>
            </w:r>
            <w:r>
              <w:rPr>
                <w:rFonts w:ascii="宋体" w:hAnsi="宋体" w:eastAsia="宋体" w:cs="Times New Roman"/>
                <w:sz w:val="24"/>
                <w:highlight w:val="none"/>
              </w:rPr>
              <w:t>获取</w:t>
            </w:r>
            <w:r>
              <w:rPr>
                <w:rFonts w:hint="eastAsia" w:ascii="宋体" w:hAnsi="宋体" w:eastAsia="宋体" w:cs="Times New Roman"/>
                <w:sz w:val="24"/>
                <w:highlight w:val="none"/>
              </w:rPr>
              <w:t>采购</w:t>
            </w:r>
            <w:r>
              <w:rPr>
                <w:rFonts w:ascii="宋体" w:hAnsi="宋体" w:eastAsia="宋体" w:cs="Times New Roman"/>
                <w:sz w:val="24"/>
                <w:highlight w:val="none"/>
              </w:rPr>
              <w:t>文件，并于202</w:t>
            </w:r>
            <w:r>
              <w:rPr>
                <w:rFonts w:hint="eastAsia" w:ascii="宋体" w:hAnsi="宋体" w:eastAsia="宋体" w:cs="Times New Roman"/>
                <w:sz w:val="24"/>
                <w:highlight w:val="none"/>
                <w:lang w:val="en-US" w:eastAsia="zh-CN"/>
              </w:rPr>
              <w:t>6</w:t>
            </w:r>
            <w:r>
              <w:rPr>
                <w:rFonts w:ascii="宋体" w:hAnsi="宋体" w:eastAsia="宋体" w:cs="Times New Roman"/>
                <w:sz w:val="24"/>
                <w:highlight w:val="none"/>
              </w:rPr>
              <w:t>年</w:t>
            </w:r>
            <w:r>
              <w:rPr>
                <w:rFonts w:hint="eastAsia" w:ascii="宋体" w:hAnsi="宋体" w:eastAsia="宋体" w:cs="Times New Roman"/>
                <w:sz w:val="24"/>
                <w:highlight w:val="none"/>
                <w:lang w:val="en-US" w:eastAsia="zh-CN"/>
              </w:rPr>
              <w:t>06</w:t>
            </w:r>
            <w:r>
              <w:rPr>
                <w:rFonts w:ascii="宋体" w:hAnsi="宋体" w:eastAsia="宋体" w:cs="Times New Roman"/>
                <w:sz w:val="24"/>
                <w:highlight w:val="none"/>
              </w:rPr>
              <w:t>月</w:t>
            </w:r>
            <w:r>
              <w:rPr>
                <w:rFonts w:ascii="宋体" w:hAnsi="宋体" w:eastAsia="宋体" w:cs="Times New Roman"/>
                <w:sz w:val="24"/>
                <w:highlight w:val="none"/>
              </w:rPr>
              <w:fldChar w:fldCharType="end"/>
            </w:r>
            <w:r>
              <w:rPr>
                <w:rFonts w:hint="eastAsia" w:ascii="宋体" w:hAnsi="宋体" w:eastAsia="宋体" w:cs="Times New Roman"/>
                <w:sz w:val="24"/>
                <w:highlight w:val="none"/>
                <w:lang w:val="en-US" w:eastAsia="zh-CN"/>
              </w:rPr>
              <w:t>12</w:t>
            </w:r>
            <w:r>
              <w:rPr>
                <w:rFonts w:ascii="宋体" w:hAnsi="宋体" w:eastAsia="宋体" w:cs="Times New Roman"/>
                <w:sz w:val="24"/>
                <w:highlight w:val="none"/>
              </w:rPr>
              <w:t>日</w:t>
            </w:r>
            <w:r>
              <w:rPr>
                <w:rFonts w:hint="eastAsia" w:ascii="宋体" w:hAnsi="宋体" w:eastAsia="宋体" w:cs="Times New Roman"/>
                <w:sz w:val="24"/>
                <w:highlight w:val="none"/>
                <w:lang w:val="en-US" w:eastAsia="zh-CN"/>
              </w:rPr>
              <w:t>09</w:t>
            </w:r>
            <w:r>
              <w:rPr>
                <w:rFonts w:hint="eastAsia" w:ascii="宋体" w:hAnsi="宋体" w:eastAsia="宋体" w:cs="Times New Roman"/>
                <w:sz w:val="24"/>
                <w:highlight w:val="none"/>
              </w:rPr>
              <w:t>时</w:t>
            </w:r>
            <w:r>
              <w:rPr>
                <w:rFonts w:hint="eastAsia" w:ascii="宋体" w:hAnsi="宋体" w:eastAsia="宋体" w:cs="Times New Roman"/>
                <w:sz w:val="24"/>
                <w:highlight w:val="none"/>
                <w:lang w:val="en-US" w:eastAsia="zh-CN"/>
              </w:rPr>
              <w:t>00</w:t>
            </w:r>
            <w:r>
              <w:rPr>
                <w:rFonts w:ascii="宋体" w:hAnsi="宋体" w:eastAsia="宋体" w:cs="Times New Roman"/>
                <w:sz w:val="24"/>
                <w:highlight w:val="none"/>
              </w:rPr>
              <w:t>分（北京时间）前</w:t>
            </w:r>
            <w:r>
              <w:rPr>
                <w:rFonts w:hint="eastAsia" w:ascii="宋体" w:hAnsi="宋体" w:eastAsia="宋体" w:cs="Times New Roman"/>
                <w:sz w:val="24"/>
                <w:highlight w:val="none"/>
              </w:rPr>
              <w:t>提</w:t>
            </w:r>
            <w:r>
              <w:rPr>
                <w:rFonts w:ascii="宋体" w:hAnsi="宋体" w:eastAsia="宋体" w:cs="Times New Roman"/>
                <w:sz w:val="24"/>
                <w:highlight w:val="none"/>
              </w:rPr>
              <w:t>交</w:t>
            </w:r>
            <w:r>
              <w:rPr>
                <w:rFonts w:hint="eastAsia" w:ascii="宋体" w:hAnsi="宋体" w:eastAsia="宋体" w:cs="Times New Roman"/>
                <w:sz w:val="24"/>
                <w:highlight w:val="none"/>
              </w:rPr>
              <w:t>响应</w:t>
            </w:r>
            <w:r>
              <w:rPr>
                <w:rFonts w:ascii="宋体" w:hAnsi="宋体" w:eastAsia="宋体" w:cs="Times New Roman"/>
                <w:sz w:val="24"/>
                <w:highlight w:val="none"/>
              </w:rPr>
              <w:t>文件。</w:t>
            </w:r>
          </w:p>
        </w:tc>
      </w:tr>
    </w:tbl>
    <w:p w14:paraId="6DC742C3">
      <w:pPr>
        <w:spacing w:line="480" w:lineRule="auto"/>
        <w:jc w:val="left"/>
        <w:rPr>
          <w:rStyle w:val="34"/>
          <w:rFonts w:hint="eastAsia" w:ascii="宋体" w:hAnsi="宋体" w:eastAsia="宋体" w:cs="宋体"/>
          <w:b/>
          <w:bCs/>
          <w:sz w:val="24"/>
          <w:szCs w:val="24"/>
        </w:rPr>
      </w:pPr>
      <w:r>
        <w:rPr>
          <w:rStyle w:val="34"/>
          <w:rFonts w:hint="eastAsia" w:ascii="宋体" w:hAnsi="宋体" w:eastAsia="宋体" w:cs="宋体"/>
          <w:b/>
          <w:bCs/>
          <w:sz w:val="24"/>
          <w:szCs w:val="24"/>
        </w:rPr>
        <w:t>一、项目基本情况</w:t>
      </w:r>
    </w:p>
    <w:p w14:paraId="663D1BAA">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项目编号：1402122026BCS00016</w:t>
      </w:r>
    </w:p>
    <w:p w14:paraId="77017B40">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项目名称：大同市新荣区2026年省级财政草原植被恢复（国土绿化）退化草原生态修复工程   </w:t>
      </w:r>
    </w:p>
    <w:p w14:paraId="60346579">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采购方式：竞争性磋商           </w:t>
      </w:r>
    </w:p>
    <w:p w14:paraId="4DB23DB0">
      <w:pPr>
        <w:spacing w:line="480" w:lineRule="auto"/>
        <w:ind w:firstLine="484" w:firstLineChars="202"/>
        <w:jc w:val="left"/>
        <w:rPr>
          <w:rStyle w:val="34"/>
          <w:rFonts w:hint="default"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预算金额：1440000元</w:t>
      </w:r>
    </w:p>
    <w:p w14:paraId="37C30328">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最高限价：1440000元</w:t>
      </w:r>
    </w:p>
    <w:p w14:paraId="4575626D">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采购需求：</w:t>
      </w:r>
    </w:p>
    <w:p w14:paraId="0A5A00CA">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标项名称：</w:t>
      </w:r>
      <w:r>
        <w:rPr>
          <w:rStyle w:val="34"/>
          <w:rFonts w:hint="eastAsia" w:ascii="宋体" w:hAnsi="宋体" w:eastAsia="宋体" w:cs="宋体"/>
          <w:b w:val="0"/>
          <w:bCs w:val="0"/>
          <w:sz w:val="24"/>
          <w:szCs w:val="24"/>
          <w:lang w:val="en-US" w:eastAsia="zh-CN"/>
        </w:rPr>
        <w:t>大同市新荣区2026年省级财政草原植被恢复（国土绿化）退化草原生态修复工程</w:t>
      </w:r>
    </w:p>
    <w:p w14:paraId="30505F6F">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数量：</w:t>
      </w:r>
    </w:p>
    <w:p w14:paraId="1A442E8E">
      <w:pPr>
        <w:spacing w:line="480" w:lineRule="auto"/>
        <w:ind w:firstLine="484" w:firstLineChars="202"/>
        <w:jc w:val="left"/>
        <w:rPr>
          <w:rStyle w:val="34"/>
          <w:rFonts w:hint="default" w:ascii="宋体" w:hAnsi="宋体" w:eastAsia="宋体" w:cs="宋体"/>
          <w:b w:val="0"/>
          <w:bCs w:val="0"/>
          <w:sz w:val="24"/>
          <w:szCs w:val="24"/>
          <w:lang w:val="en-US"/>
        </w:rPr>
      </w:pPr>
      <w:r>
        <w:rPr>
          <w:rStyle w:val="34"/>
          <w:rFonts w:hint="eastAsia" w:ascii="宋体" w:hAnsi="宋体" w:eastAsia="宋体" w:cs="宋体"/>
          <w:b w:val="0"/>
          <w:bCs w:val="0"/>
          <w:sz w:val="24"/>
          <w:szCs w:val="24"/>
        </w:rPr>
        <w:t>预算金额（元）：</w:t>
      </w:r>
      <w:r>
        <w:rPr>
          <w:rStyle w:val="34"/>
          <w:rFonts w:hint="eastAsia" w:ascii="宋体" w:hAnsi="宋体" w:eastAsia="宋体" w:cs="宋体"/>
          <w:b w:val="0"/>
          <w:bCs w:val="0"/>
          <w:sz w:val="24"/>
          <w:szCs w:val="24"/>
          <w:lang w:val="en-US" w:eastAsia="zh-CN"/>
        </w:rPr>
        <w:t>1440000</w:t>
      </w:r>
    </w:p>
    <w:p w14:paraId="3FBC197B">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单位：</w:t>
      </w:r>
    </w:p>
    <w:p w14:paraId="2B21361A">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简要规格描述：</w:t>
      </w:r>
      <w:r>
        <w:rPr>
          <w:rStyle w:val="34"/>
          <w:rFonts w:hint="eastAsia" w:ascii="宋体" w:hAnsi="宋体" w:eastAsia="宋体" w:cs="宋体"/>
          <w:b w:val="0"/>
          <w:bCs w:val="0"/>
          <w:sz w:val="24"/>
          <w:szCs w:val="24"/>
          <w:lang w:val="en-US" w:eastAsia="zh-CN"/>
        </w:rPr>
        <w:t>完成草原修复治理3000亩，具体实施内容详见采购文件第五部分采购需求。</w:t>
      </w:r>
    </w:p>
    <w:p w14:paraId="41F6BD58">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备注：</w:t>
      </w:r>
    </w:p>
    <w:p w14:paraId="3DF87B76">
      <w:pPr>
        <w:spacing w:line="480" w:lineRule="auto"/>
        <w:ind w:firstLine="484" w:firstLineChars="202"/>
        <w:jc w:val="left"/>
        <w:rPr>
          <w:rStyle w:val="34"/>
          <w:rFonts w:hint="default" w:ascii="宋体" w:hAnsi="宋体" w:eastAsia="宋体" w:cs="宋体"/>
          <w:b w:val="0"/>
          <w:bCs w:val="0"/>
          <w:sz w:val="24"/>
          <w:szCs w:val="24"/>
          <w:lang w:val="en-US" w:eastAsia="zh-CN"/>
        </w:rPr>
      </w:pPr>
      <w:r>
        <w:rPr>
          <w:rStyle w:val="34"/>
          <w:rFonts w:hint="eastAsia" w:ascii="宋体" w:hAnsi="宋体" w:eastAsia="宋体" w:cs="宋体"/>
          <w:b w:val="0"/>
          <w:bCs w:val="0"/>
          <w:sz w:val="24"/>
          <w:szCs w:val="24"/>
        </w:rPr>
        <w:t>合同履约期限：包 1，</w:t>
      </w:r>
      <w:r>
        <w:rPr>
          <w:rStyle w:val="34"/>
          <w:rFonts w:hint="eastAsia" w:ascii="宋体" w:hAnsi="宋体" w:eastAsia="宋体" w:cs="宋体"/>
          <w:b w:val="0"/>
          <w:bCs w:val="0"/>
          <w:sz w:val="24"/>
          <w:szCs w:val="24"/>
          <w:lang w:val="en-US" w:eastAsia="zh-CN"/>
        </w:rPr>
        <w:t>45</w:t>
      </w:r>
      <w:r>
        <w:rPr>
          <w:rStyle w:val="34"/>
          <w:rFonts w:hint="eastAsia" w:ascii="宋体" w:hAnsi="宋体" w:eastAsia="宋体" w:cs="宋体"/>
          <w:b w:val="0"/>
          <w:bCs w:val="0"/>
          <w:color w:val="000000" w:themeColor="text1"/>
          <w:sz w:val="24"/>
          <w:szCs w:val="24"/>
          <w:lang w:val="en-US" w:eastAsia="zh-CN"/>
          <w14:textFill>
            <w14:solidFill>
              <w14:schemeClr w14:val="tx1"/>
            </w14:solidFill>
          </w14:textFill>
        </w:rPr>
        <w:t>日历天，管护期16个月</w:t>
      </w:r>
    </w:p>
    <w:p w14:paraId="022B74DC">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本项目（否）接受联合体投标。</w:t>
      </w:r>
    </w:p>
    <w:p w14:paraId="63B33CC6">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 xml:space="preserve">    </w:t>
      </w:r>
    </w:p>
    <w:p w14:paraId="64736058">
      <w:pPr>
        <w:spacing w:line="480" w:lineRule="auto"/>
        <w:jc w:val="left"/>
        <w:rPr>
          <w:rStyle w:val="34"/>
          <w:rFonts w:hint="eastAsia" w:ascii="宋体" w:hAnsi="宋体" w:eastAsia="宋体" w:cs="宋体"/>
          <w:b w:val="0"/>
          <w:bCs w:val="0"/>
          <w:sz w:val="24"/>
          <w:szCs w:val="24"/>
        </w:rPr>
      </w:pPr>
      <w:r>
        <w:rPr>
          <w:rStyle w:val="34"/>
          <w:rFonts w:hint="eastAsia" w:ascii="宋体" w:hAnsi="宋体" w:eastAsia="宋体" w:cs="宋体"/>
          <w:b/>
          <w:bCs/>
          <w:sz w:val="24"/>
          <w:szCs w:val="24"/>
        </w:rPr>
        <w:t>二、申请人的资格要求： </w:t>
      </w:r>
      <w:r>
        <w:rPr>
          <w:rStyle w:val="34"/>
          <w:rFonts w:hint="eastAsia" w:ascii="宋体" w:hAnsi="宋体" w:eastAsia="宋体" w:cs="宋体"/>
          <w:b w:val="0"/>
          <w:bCs w:val="0"/>
          <w:sz w:val="24"/>
          <w:szCs w:val="24"/>
        </w:rPr>
        <w:t>   </w:t>
      </w:r>
    </w:p>
    <w:p w14:paraId="6951D8D3">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1.满足《中华人民共和国政府采购法》第二十二条规定；        </w:t>
      </w:r>
    </w:p>
    <w:p w14:paraId="2DD769C9">
      <w:pPr>
        <w:spacing w:line="480" w:lineRule="auto"/>
        <w:ind w:firstLine="484" w:firstLineChars="202"/>
        <w:jc w:val="left"/>
        <w:rPr>
          <w:rStyle w:val="34"/>
          <w:rFonts w:hint="eastAsia" w:ascii="宋体" w:hAnsi="宋体" w:cs="宋体"/>
          <w:b w:val="0"/>
          <w:bCs w:val="0"/>
          <w:sz w:val="24"/>
          <w:szCs w:val="24"/>
          <w:lang w:val="en-US" w:eastAsia="zh-CN"/>
        </w:rPr>
      </w:pPr>
      <w:r>
        <w:rPr>
          <w:rStyle w:val="34"/>
          <w:rFonts w:hint="eastAsia" w:ascii="宋体" w:hAnsi="宋体" w:eastAsia="宋体" w:cs="宋体"/>
          <w:b w:val="0"/>
          <w:bCs w:val="0"/>
          <w:sz w:val="24"/>
          <w:szCs w:val="24"/>
        </w:rPr>
        <w:t>2.落实政府采购政策需满足的资格要求：</w:t>
      </w:r>
      <w:r>
        <w:rPr>
          <w:rStyle w:val="34"/>
          <w:rFonts w:hint="eastAsia" w:ascii="宋体" w:hAnsi="宋体" w:cs="宋体"/>
          <w:b w:val="0"/>
          <w:bCs w:val="0"/>
          <w:sz w:val="24"/>
          <w:szCs w:val="24"/>
          <w:lang w:val="en-US" w:eastAsia="zh-CN"/>
        </w:rPr>
        <w:t>本项目专门面向中小企业采购 </w:t>
      </w:r>
    </w:p>
    <w:p w14:paraId="146F3C87">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3.本项目的特定资格要求：</w:t>
      </w:r>
      <w:r>
        <w:rPr>
          <w:rStyle w:val="34"/>
          <w:rFonts w:hint="eastAsia" w:ascii="宋体" w:hAnsi="宋体" w:eastAsia="宋体" w:cs="宋体"/>
          <w:b w:val="0"/>
          <w:bCs w:val="0"/>
          <w:sz w:val="24"/>
          <w:szCs w:val="24"/>
          <w:lang w:val="en-US" w:eastAsia="zh-CN"/>
        </w:rPr>
        <w:t>拟派</w:t>
      </w:r>
      <w:r>
        <w:rPr>
          <w:rStyle w:val="34"/>
          <w:rFonts w:hint="eastAsia" w:ascii="宋体" w:hAnsi="宋体" w:cs="宋体"/>
          <w:b w:val="0"/>
          <w:bCs w:val="0"/>
          <w:sz w:val="24"/>
          <w:szCs w:val="24"/>
          <w:lang w:val="en-US" w:eastAsia="zh-CN"/>
        </w:rPr>
        <w:t>项目负责人（项目经理）须具备林业相关专业中级及以上专业技术职称，且未担任其他在施建设工程</w:t>
      </w:r>
      <w:r>
        <w:rPr>
          <w:rStyle w:val="34"/>
          <w:rFonts w:hint="eastAsia" w:ascii="宋体" w:hAnsi="宋体" w:eastAsia="宋体" w:cs="宋体"/>
          <w:b w:val="0"/>
          <w:bCs w:val="0"/>
          <w:sz w:val="24"/>
          <w:szCs w:val="24"/>
          <w:lang w:val="en-US" w:eastAsia="zh-CN"/>
        </w:rPr>
        <w:t>。</w:t>
      </w:r>
      <w:r>
        <w:rPr>
          <w:rStyle w:val="34"/>
          <w:rFonts w:hint="eastAsia" w:ascii="宋体" w:hAnsi="宋体" w:eastAsia="宋体" w:cs="宋体"/>
          <w:b w:val="0"/>
          <w:bCs w:val="0"/>
          <w:sz w:val="24"/>
          <w:szCs w:val="24"/>
        </w:rPr>
        <w:t xml:space="preserve">  </w:t>
      </w:r>
    </w:p>
    <w:p w14:paraId="0EB02358">
      <w:pPr>
        <w:spacing w:line="480" w:lineRule="auto"/>
        <w:jc w:val="left"/>
        <w:rPr>
          <w:rStyle w:val="34"/>
          <w:rFonts w:hint="eastAsia" w:ascii="宋体" w:hAnsi="宋体" w:eastAsia="宋体" w:cs="宋体"/>
          <w:b/>
          <w:bCs/>
          <w:sz w:val="24"/>
          <w:szCs w:val="24"/>
        </w:rPr>
      </w:pPr>
      <w:r>
        <w:rPr>
          <w:rStyle w:val="34"/>
          <w:rFonts w:hint="eastAsia" w:ascii="宋体" w:hAnsi="宋体" w:eastAsia="宋体" w:cs="宋体"/>
          <w:b/>
          <w:bCs/>
          <w:sz w:val="24"/>
          <w:szCs w:val="24"/>
        </w:rPr>
        <w:t>三、获取采购文件    </w:t>
      </w:r>
    </w:p>
    <w:p w14:paraId="54E55E02">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时</w:t>
      </w:r>
      <w:r>
        <w:rPr>
          <w:rStyle w:val="34"/>
          <w:rFonts w:hint="eastAsia" w:ascii="宋体" w:hAnsi="宋体" w:eastAsia="宋体" w:cs="宋体"/>
          <w:b w:val="0"/>
          <w:bCs w:val="0"/>
          <w:color w:val="000000" w:themeColor="text1"/>
          <w:sz w:val="24"/>
          <w:szCs w:val="24"/>
          <w14:textFill>
            <w14:solidFill>
              <w14:schemeClr w14:val="tx1"/>
            </w14:solidFill>
          </w14:textFill>
        </w:rPr>
        <w:t>间：</w:t>
      </w:r>
      <w:r>
        <w:rPr>
          <w:rStyle w:val="34"/>
          <w:rFonts w:hint="eastAsia" w:ascii="宋体" w:hAnsi="宋体" w:cs="宋体"/>
          <w:b w:val="0"/>
          <w:bCs w:val="0"/>
          <w:color w:val="000000" w:themeColor="text1"/>
          <w:sz w:val="24"/>
          <w:szCs w:val="24"/>
          <w:highlight w:val="none"/>
          <w:lang w:eastAsia="zh-CN"/>
          <w14:textFill>
            <w14:solidFill>
              <w14:schemeClr w14:val="tx1"/>
            </w14:solidFill>
          </w14:textFill>
        </w:rPr>
        <w:t>2026</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年</w:t>
      </w:r>
      <w:r>
        <w:rPr>
          <w:rStyle w:val="34"/>
          <w:rFonts w:hint="eastAsia" w:ascii="宋体" w:hAnsi="宋体" w:cs="宋体"/>
          <w:b w:val="0"/>
          <w:bCs w:val="0"/>
          <w:color w:val="000000" w:themeColor="text1"/>
          <w:sz w:val="24"/>
          <w:szCs w:val="24"/>
          <w:highlight w:val="none"/>
          <w:lang w:val="en-US" w:eastAsia="zh-CN"/>
          <w14:textFill>
            <w14:solidFill>
              <w14:schemeClr w14:val="tx1"/>
            </w14:solidFill>
          </w14:textFill>
        </w:rPr>
        <w:t>05</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月</w:t>
      </w:r>
      <w:r>
        <w:rPr>
          <w:rStyle w:val="34"/>
          <w:rFonts w:hint="eastAsia" w:ascii="宋体" w:hAnsi="宋体" w:cs="宋体"/>
          <w:b w:val="0"/>
          <w:bCs w:val="0"/>
          <w:color w:val="000000" w:themeColor="text1"/>
          <w:sz w:val="24"/>
          <w:szCs w:val="24"/>
          <w:highlight w:val="none"/>
          <w:lang w:val="en-US" w:eastAsia="zh-CN"/>
          <w14:textFill>
            <w14:solidFill>
              <w14:schemeClr w14:val="tx1"/>
            </w14:solidFill>
          </w14:textFill>
        </w:rPr>
        <w:t>29</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日至</w:t>
      </w:r>
      <w:r>
        <w:rPr>
          <w:rStyle w:val="34"/>
          <w:rFonts w:hint="eastAsia" w:ascii="宋体" w:hAnsi="宋体" w:cs="宋体"/>
          <w:b w:val="0"/>
          <w:bCs w:val="0"/>
          <w:color w:val="000000" w:themeColor="text1"/>
          <w:sz w:val="24"/>
          <w:szCs w:val="24"/>
          <w:highlight w:val="none"/>
          <w:lang w:eastAsia="zh-CN"/>
          <w14:textFill>
            <w14:solidFill>
              <w14:schemeClr w14:val="tx1"/>
            </w14:solidFill>
          </w14:textFill>
        </w:rPr>
        <w:t>2026</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年</w:t>
      </w:r>
      <w:r>
        <w:rPr>
          <w:rStyle w:val="34"/>
          <w:rFonts w:hint="eastAsia" w:ascii="宋体" w:hAnsi="宋体" w:cs="宋体"/>
          <w:b w:val="0"/>
          <w:bCs w:val="0"/>
          <w:color w:val="000000" w:themeColor="text1"/>
          <w:sz w:val="24"/>
          <w:szCs w:val="24"/>
          <w:highlight w:val="none"/>
          <w:lang w:val="en-US" w:eastAsia="zh-CN"/>
          <w14:textFill>
            <w14:solidFill>
              <w14:schemeClr w14:val="tx1"/>
            </w14:solidFill>
          </w14:textFill>
        </w:rPr>
        <w:t>06</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月</w:t>
      </w:r>
      <w:r>
        <w:rPr>
          <w:rStyle w:val="34"/>
          <w:rFonts w:hint="eastAsia" w:ascii="宋体" w:hAnsi="宋体" w:cs="宋体"/>
          <w:b w:val="0"/>
          <w:bCs w:val="0"/>
          <w:color w:val="000000" w:themeColor="text1"/>
          <w:sz w:val="24"/>
          <w:szCs w:val="24"/>
          <w:highlight w:val="none"/>
          <w:lang w:val="en-US" w:eastAsia="zh-CN"/>
          <w14:textFill>
            <w14:solidFill>
              <w14:schemeClr w14:val="tx1"/>
            </w14:solidFill>
          </w14:textFill>
        </w:rPr>
        <w:t>05</w:t>
      </w:r>
      <w:r>
        <w:rPr>
          <w:rStyle w:val="34"/>
          <w:rFonts w:hint="eastAsia" w:ascii="宋体" w:hAnsi="宋体" w:eastAsia="宋体" w:cs="宋体"/>
          <w:b w:val="0"/>
          <w:bCs w:val="0"/>
          <w:color w:val="000000" w:themeColor="text1"/>
          <w:sz w:val="24"/>
          <w:szCs w:val="24"/>
          <w:highlight w:val="none"/>
          <w14:textFill>
            <w14:solidFill>
              <w14:schemeClr w14:val="tx1"/>
            </w14:solidFill>
          </w14:textFill>
        </w:rPr>
        <w:t>日，</w:t>
      </w:r>
      <w:r>
        <w:rPr>
          <w:rStyle w:val="34"/>
          <w:rFonts w:hint="eastAsia" w:ascii="宋体" w:hAnsi="宋体" w:eastAsia="宋体" w:cs="宋体"/>
          <w:b w:val="0"/>
          <w:bCs w:val="0"/>
          <w:color w:val="000000" w:themeColor="text1"/>
          <w:sz w:val="24"/>
          <w:szCs w:val="24"/>
          <w14:textFill>
            <w14:solidFill>
              <w14:schemeClr w14:val="tx1"/>
            </w14:solidFill>
          </w14:textFill>
        </w:rPr>
        <w:t>每天</w:t>
      </w:r>
      <w:r>
        <w:rPr>
          <w:rStyle w:val="34"/>
          <w:rFonts w:hint="eastAsia" w:ascii="宋体" w:hAnsi="宋体" w:eastAsia="宋体" w:cs="宋体"/>
          <w:b w:val="0"/>
          <w:bCs w:val="0"/>
          <w:sz w:val="24"/>
          <w:szCs w:val="24"/>
        </w:rPr>
        <w:t>上午00:00至12:00，下午12:00至23:59（北京时间）        </w:t>
      </w:r>
    </w:p>
    <w:p w14:paraId="0B7EC5DC">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地点：政采云平台线上获取      </w:t>
      </w:r>
    </w:p>
    <w:p w14:paraId="4520B62A">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方式：在线获取       </w:t>
      </w:r>
    </w:p>
    <w:p w14:paraId="79F72D42">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售价（元）：0      </w:t>
      </w:r>
    </w:p>
    <w:p w14:paraId="3B25D2A5">
      <w:pPr>
        <w:spacing w:line="480" w:lineRule="auto"/>
        <w:jc w:val="left"/>
        <w:rPr>
          <w:rStyle w:val="34"/>
          <w:rFonts w:hint="eastAsia" w:ascii="宋体" w:hAnsi="宋体" w:eastAsia="宋体" w:cs="宋体"/>
          <w:b w:val="0"/>
          <w:bCs w:val="0"/>
          <w:sz w:val="24"/>
          <w:szCs w:val="24"/>
        </w:rPr>
      </w:pPr>
      <w:r>
        <w:rPr>
          <w:rStyle w:val="34"/>
          <w:rFonts w:hint="eastAsia" w:ascii="宋体" w:hAnsi="宋体" w:eastAsia="宋体" w:cs="宋体"/>
          <w:b/>
          <w:bCs/>
          <w:sz w:val="24"/>
          <w:szCs w:val="24"/>
        </w:rPr>
        <w:t>四、响应文件提交 </w:t>
      </w:r>
      <w:r>
        <w:rPr>
          <w:rStyle w:val="34"/>
          <w:rFonts w:hint="eastAsia" w:ascii="宋体" w:hAnsi="宋体" w:eastAsia="宋体" w:cs="宋体"/>
          <w:b w:val="0"/>
          <w:bCs w:val="0"/>
          <w:sz w:val="24"/>
          <w:szCs w:val="24"/>
        </w:rPr>
        <w:t>   </w:t>
      </w:r>
    </w:p>
    <w:p w14:paraId="5F6B0B09">
      <w:pPr>
        <w:spacing w:line="480" w:lineRule="auto"/>
        <w:ind w:firstLine="484" w:firstLineChars="202"/>
        <w:jc w:val="left"/>
        <w:rPr>
          <w:rStyle w:val="34"/>
          <w:rFonts w:hint="eastAsia" w:ascii="宋体" w:hAnsi="宋体" w:eastAsia="宋体" w:cs="宋体"/>
          <w:b w:val="0"/>
          <w:bCs w:val="0"/>
          <w:sz w:val="24"/>
          <w:szCs w:val="24"/>
          <w:highlight w:val="none"/>
        </w:rPr>
      </w:pPr>
      <w:r>
        <w:rPr>
          <w:rStyle w:val="34"/>
          <w:rFonts w:hint="eastAsia" w:ascii="宋体" w:hAnsi="宋体" w:eastAsia="宋体" w:cs="宋体"/>
          <w:b w:val="0"/>
          <w:bCs w:val="0"/>
          <w:sz w:val="24"/>
          <w:szCs w:val="24"/>
        </w:rPr>
        <w:t>截止时间：</w:t>
      </w:r>
      <w:r>
        <w:rPr>
          <w:rStyle w:val="34"/>
          <w:rFonts w:hint="eastAsia" w:ascii="宋体" w:hAnsi="宋体" w:cs="宋体"/>
          <w:b w:val="0"/>
          <w:bCs w:val="0"/>
          <w:sz w:val="24"/>
          <w:szCs w:val="24"/>
          <w:highlight w:val="none"/>
          <w:lang w:eastAsia="zh-CN"/>
        </w:rPr>
        <w:t>2026年</w:t>
      </w:r>
      <w:r>
        <w:rPr>
          <w:rStyle w:val="34"/>
          <w:rFonts w:hint="eastAsia" w:ascii="宋体" w:hAnsi="宋体" w:cs="宋体"/>
          <w:b w:val="0"/>
          <w:bCs w:val="0"/>
          <w:sz w:val="24"/>
          <w:szCs w:val="24"/>
          <w:highlight w:val="none"/>
          <w:lang w:val="en-US" w:eastAsia="zh-CN"/>
        </w:rPr>
        <w:t>06</w:t>
      </w:r>
      <w:r>
        <w:rPr>
          <w:rStyle w:val="34"/>
          <w:rFonts w:hint="eastAsia" w:ascii="宋体" w:hAnsi="宋体" w:cs="宋体"/>
          <w:b w:val="0"/>
          <w:bCs w:val="0"/>
          <w:sz w:val="24"/>
          <w:szCs w:val="24"/>
          <w:highlight w:val="none"/>
          <w:lang w:eastAsia="zh-CN"/>
        </w:rPr>
        <w:t>月</w:t>
      </w:r>
      <w:r>
        <w:rPr>
          <w:rStyle w:val="34"/>
          <w:rFonts w:hint="eastAsia" w:ascii="宋体" w:hAnsi="宋体" w:cs="宋体"/>
          <w:b w:val="0"/>
          <w:bCs w:val="0"/>
          <w:sz w:val="24"/>
          <w:szCs w:val="24"/>
          <w:highlight w:val="none"/>
          <w:lang w:val="en-US" w:eastAsia="zh-CN"/>
        </w:rPr>
        <w:t>12</w:t>
      </w:r>
      <w:r>
        <w:rPr>
          <w:rStyle w:val="34"/>
          <w:rFonts w:hint="eastAsia" w:ascii="宋体" w:hAnsi="宋体" w:cs="宋体"/>
          <w:b w:val="0"/>
          <w:bCs w:val="0"/>
          <w:sz w:val="24"/>
          <w:szCs w:val="24"/>
          <w:highlight w:val="none"/>
          <w:lang w:eastAsia="zh-CN"/>
        </w:rPr>
        <w:t>日</w:t>
      </w:r>
      <w:r>
        <w:rPr>
          <w:rStyle w:val="34"/>
          <w:rFonts w:hint="eastAsia" w:ascii="宋体" w:hAnsi="宋体" w:cs="宋体"/>
          <w:b w:val="0"/>
          <w:bCs w:val="0"/>
          <w:sz w:val="24"/>
          <w:szCs w:val="24"/>
          <w:highlight w:val="none"/>
          <w:lang w:val="en-US" w:eastAsia="zh-CN"/>
        </w:rPr>
        <w:t>9</w:t>
      </w:r>
      <w:r>
        <w:rPr>
          <w:rStyle w:val="34"/>
          <w:rFonts w:hint="eastAsia" w:ascii="宋体" w:hAnsi="宋体" w:eastAsia="宋体" w:cs="宋体"/>
          <w:b w:val="0"/>
          <w:bCs w:val="0"/>
          <w:sz w:val="24"/>
          <w:szCs w:val="24"/>
          <w:highlight w:val="none"/>
        </w:rPr>
        <w:t xml:space="preserve">:00（北京时间）     </w:t>
      </w:r>
      <w:bookmarkStart w:id="91" w:name="_GoBack"/>
      <w:bookmarkEnd w:id="91"/>
      <w:r>
        <w:rPr>
          <w:rStyle w:val="34"/>
          <w:rFonts w:hint="eastAsia" w:ascii="宋体" w:hAnsi="宋体" w:eastAsia="宋体" w:cs="宋体"/>
          <w:b w:val="0"/>
          <w:bCs w:val="0"/>
          <w:sz w:val="24"/>
          <w:szCs w:val="24"/>
          <w:highlight w:val="none"/>
        </w:rPr>
        <w:t>   </w:t>
      </w:r>
    </w:p>
    <w:p w14:paraId="37DDB861">
      <w:pPr>
        <w:spacing w:line="480" w:lineRule="auto"/>
        <w:ind w:firstLine="484" w:firstLineChars="202"/>
        <w:jc w:val="left"/>
        <w:rPr>
          <w:rStyle w:val="34"/>
          <w:rFonts w:hint="eastAsia" w:ascii="宋体" w:hAnsi="宋体" w:eastAsia="宋体" w:cs="宋体"/>
          <w:b w:val="0"/>
          <w:bCs w:val="0"/>
          <w:sz w:val="24"/>
          <w:szCs w:val="24"/>
          <w:highlight w:val="none"/>
        </w:rPr>
      </w:pPr>
      <w:r>
        <w:rPr>
          <w:rStyle w:val="34"/>
          <w:rFonts w:hint="eastAsia" w:ascii="宋体" w:hAnsi="宋体" w:eastAsia="宋体" w:cs="宋体"/>
          <w:b w:val="0"/>
          <w:bCs w:val="0"/>
          <w:sz w:val="24"/>
          <w:szCs w:val="24"/>
          <w:highlight w:val="none"/>
        </w:rPr>
        <w:t>地点：请登录政采云投标客户端投标     </w:t>
      </w:r>
    </w:p>
    <w:p w14:paraId="74E580FD">
      <w:pPr>
        <w:spacing w:line="480" w:lineRule="auto"/>
        <w:jc w:val="left"/>
        <w:rPr>
          <w:rStyle w:val="34"/>
          <w:rFonts w:hint="eastAsia" w:ascii="宋体" w:hAnsi="宋体" w:eastAsia="宋体" w:cs="宋体"/>
          <w:b w:val="0"/>
          <w:bCs w:val="0"/>
          <w:sz w:val="24"/>
          <w:szCs w:val="24"/>
          <w:highlight w:val="none"/>
        </w:rPr>
      </w:pPr>
      <w:r>
        <w:rPr>
          <w:rStyle w:val="34"/>
          <w:rFonts w:hint="eastAsia" w:ascii="宋体" w:hAnsi="宋体" w:eastAsia="宋体" w:cs="宋体"/>
          <w:b/>
          <w:bCs/>
          <w:sz w:val="24"/>
          <w:szCs w:val="24"/>
          <w:highlight w:val="none"/>
        </w:rPr>
        <w:t>五、响应文件开启 </w:t>
      </w:r>
      <w:r>
        <w:rPr>
          <w:rStyle w:val="34"/>
          <w:rFonts w:hint="eastAsia" w:ascii="宋体" w:hAnsi="宋体" w:eastAsia="宋体" w:cs="宋体"/>
          <w:b w:val="0"/>
          <w:bCs w:val="0"/>
          <w:sz w:val="24"/>
          <w:szCs w:val="24"/>
          <w:highlight w:val="none"/>
        </w:rPr>
        <w:t>   </w:t>
      </w:r>
    </w:p>
    <w:p w14:paraId="664B00E0">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highlight w:val="none"/>
        </w:rPr>
        <w:t>开启时间：</w:t>
      </w:r>
      <w:r>
        <w:rPr>
          <w:rStyle w:val="34"/>
          <w:rFonts w:hint="eastAsia" w:ascii="宋体" w:hAnsi="宋体" w:cs="宋体"/>
          <w:b w:val="0"/>
          <w:bCs w:val="0"/>
          <w:sz w:val="24"/>
          <w:szCs w:val="24"/>
          <w:highlight w:val="none"/>
          <w:lang w:eastAsia="zh-CN"/>
        </w:rPr>
        <w:t>2026年</w:t>
      </w:r>
      <w:r>
        <w:rPr>
          <w:rStyle w:val="34"/>
          <w:rFonts w:hint="eastAsia" w:ascii="宋体" w:hAnsi="宋体" w:cs="宋体"/>
          <w:b w:val="0"/>
          <w:bCs w:val="0"/>
          <w:sz w:val="24"/>
          <w:szCs w:val="24"/>
          <w:highlight w:val="none"/>
          <w:lang w:val="en-US" w:eastAsia="zh-CN"/>
        </w:rPr>
        <w:t>06</w:t>
      </w:r>
      <w:r>
        <w:rPr>
          <w:rStyle w:val="34"/>
          <w:rFonts w:hint="eastAsia" w:ascii="宋体" w:hAnsi="宋体" w:cs="宋体"/>
          <w:b w:val="0"/>
          <w:bCs w:val="0"/>
          <w:sz w:val="24"/>
          <w:szCs w:val="24"/>
          <w:highlight w:val="none"/>
          <w:lang w:eastAsia="zh-CN"/>
        </w:rPr>
        <w:t>月</w:t>
      </w:r>
      <w:r>
        <w:rPr>
          <w:rStyle w:val="34"/>
          <w:rFonts w:hint="eastAsia" w:ascii="宋体" w:hAnsi="宋体" w:cs="宋体"/>
          <w:b w:val="0"/>
          <w:bCs w:val="0"/>
          <w:sz w:val="24"/>
          <w:szCs w:val="24"/>
          <w:highlight w:val="none"/>
          <w:lang w:val="en-US" w:eastAsia="zh-CN"/>
        </w:rPr>
        <w:t>12</w:t>
      </w:r>
      <w:r>
        <w:rPr>
          <w:rStyle w:val="34"/>
          <w:rFonts w:hint="eastAsia" w:ascii="宋体" w:hAnsi="宋体" w:cs="宋体"/>
          <w:b w:val="0"/>
          <w:bCs w:val="0"/>
          <w:sz w:val="24"/>
          <w:szCs w:val="24"/>
          <w:highlight w:val="none"/>
          <w:lang w:eastAsia="zh-CN"/>
        </w:rPr>
        <w:t>日</w:t>
      </w:r>
      <w:r>
        <w:rPr>
          <w:rStyle w:val="34"/>
          <w:rFonts w:hint="eastAsia" w:ascii="宋体" w:hAnsi="宋体" w:cs="宋体"/>
          <w:b w:val="0"/>
          <w:bCs w:val="0"/>
          <w:sz w:val="24"/>
          <w:szCs w:val="24"/>
          <w:highlight w:val="none"/>
          <w:lang w:val="en-US" w:eastAsia="zh-CN"/>
        </w:rPr>
        <w:t>9</w:t>
      </w:r>
      <w:r>
        <w:rPr>
          <w:rStyle w:val="34"/>
          <w:rFonts w:hint="eastAsia" w:ascii="宋体" w:hAnsi="宋体" w:eastAsia="宋体" w:cs="宋体"/>
          <w:b w:val="0"/>
          <w:bCs w:val="0"/>
          <w:sz w:val="24"/>
          <w:szCs w:val="24"/>
          <w:highlight w:val="none"/>
        </w:rPr>
        <w:t xml:space="preserve">:00（北京时间）     </w:t>
      </w:r>
      <w:r>
        <w:rPr>
          <w:rStyle w:val="34"/>
          <w:rFonts w:hint="eastAsia" w:ascii="宋体" w:hAnsi="宋体" w:eastAsia="宋体" w:cs="宋体"/>
          <w:b w:val="0"/>
          <w:bCs w:val="0"/>
          <w:sz w:val="24"/>
          <w:szCs w:val="24"/>
        </w:rPr>
        <w:t>   </w:t>
      </w:r>
    </w:p>
    <w:p w14:paraId="1AEB9BDB">
      <w:pPr>
        <w:spacing w:line="480" w:lineRule="auto"/>
        <w:ind w:firstLine="484" w:firstLineChars="202"/>
        <w:jc w:val="left"/>
        <w:rPr>
          <w:rStyle w:val="34"/>
          <w:rFonts w:hint="eastAsia" w:ascii="宋体" w:hAnsi="宋体" w:eastAsia="宋体" w:cs="宋体"/>
          <w:b w:val="0"/>
          <w:bCs w:val="0"/>
          <w:sz w:val="24"/>
          <w:szCs w:val="24"/>
          <w:highlight w:val="none"/>
          <w:lang w:eastAsia="zh-CN"/>
        </w:rPr>
      </w:pPr>
      <w:r>
        <w:rPr>
          <w:rStyle w:val="34"/>
          <w:rFonts w:hint="eastAsia" w:ascii="宋体" w:hAnsi="宋体" w:eastAsia="宋体" w:cs="宋体"/>
          <w:b w:val="0"/>
          <w:bCs w:val="0"/>
          <w:sz w:val="24"/>
          <w:szCs w:val="24"/>
        </w:rPr>
        <w:t>地点</w:t>
      </w:r>
      <w:r>
        <w:rPr>
          <w:rStyle w:val="34"/>
          <w:rFonts w:hint="eastAsia" w:ascii="宋体" w:hAnsi="宋体" w:eastAsia="宋体" w:cs="宋体"/>
          <w:b w:val="0"/>
          <w:bCs w:val="0"/>
          <w:sz w:val="24"/>
          <w:szCs w:val="24"/>
          <w:highlight w:val="none"/>
          <w:lang w:eastAsia="zh-CN"/>
        </w:rPr>
        <w:t>：</w:t>
      </w:r>
      <w:r>
        <w:rPr>
          <w:rStyle w:val="34"/>
          <w:rFonts w:hint="eastAsia" w:ascii="宋体" w:hAnsi="宋体" w:eastAsia="宋体" w:cs="宋体"/>
          <w:b w:val="0"/>
          <w:bCs w:val="0"/>
          <w:sz w:val="24"/>
          <w:szCs w:val="24"/>
          <w:highlight w:val="none"/>
          <w:lang w:val="en-US" w:eastAsia="zh-CN"/>
        </w:rPr>
        <w:t>大同市平城区太和路肖怡轩小区东门外围商铺东北角（舒心酒店隔壁）</w:t>
      </w:r>
    </w:p>
    <w:p w14:paraId="107F6C55">
      <w:pPr>
        <w:spacing w:line="480" w:lineRule="auto"/>
        <w:jc w:val="left"/>
        <w:rPr>
          <w:rStyle w:val="34"/>
          <w:rFonts w:hint="eastAsia" w:ascii="宋体" w:hAnsi="宋体" w:eastAsia="宋体" w:cs="宋体"/>
          <w:b w:val="0"/>
          <w:bCs w:val="0"/>
          <w:sz w:val="24"/>
          <w:szCs w:val="24"/>
        </w:rPr>
      </w:pPr>
      <w:r>
        <w:rPr>
          <w:rStyle w:val="34"/>
          <w:rFonts w:hint="eastAsia" w:ascii="宋体" w:hAnsi="宋体" w:eastAsia="宋体" w:cs="宋体"/>
          <w:b/>
          <w:bCs/>
          <w:sz w:val="24"/>
          <w:szCs w:val="24"/>
        </w:rPr>
        <w:t>六、公告期限</w:t>
      </w:r>
      <w:r>
        <w:rPr>
          <w:rStyle w:val="34"/>
          <w:rFonts w:hint="eastAsia" w:ascii="宋体" w:hAnsi="宋体" w:eastAsia="宋体" w:cs="宋体"/>
          <w:b w:val="0"/>
          <w:bCs w:val="0"/>
          <w:sz w:val="24"/>
          <w:szCs w:val="24"/>
        </w:rPr>
        <w:t>    </w:t>
      </w:r>
    </w:p>
    <w:p w14:paraId="3B9D1B1A">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自本公告发布之日起</w:t>
      </w:r>
      <w:r>
        <w:rPr>
          <w:rStyle w:val="34"/>
          <w:rFonts w:hint="eastAsia" w:ascii="宋体" w:hAnsi="宋体" w:cs="宋体"/>
          <w:b w:val="0"/>
          <w:bCs w:val="0"/>
          <w:sz w:val="24"/>
          <w:szCs w:val="24"/>
          <w:lang w:val="en-US" w:eastAsia="zh-CN"/>
        </w:rPr>
        <w:t>5</w:t>
      </w:r>
      <w:r>
        <w:rPr>
          <w:rStyle w:val="34"/>
          <w:rFonts w:hint="eastAsia" w:ascii="宋体" w:hAnsi="宋体" w:eastAsia="宋体" w:cs="宋体"/>
          <w:b w:val="0"/>
          <w:bCs w:val="0"/>
          <w:sz w:val="24"/>
          <w:szCs w:val="24"/>
        </w:rPr>
        <w:t>个工作日。    </w:t>
      </w:r>
    </w:p>
    <w:p w14:paraId="0B60DD64">
      <w:pPr>
        <w:spacing w:line="480" w:lineRule="auto"/>
        <w:jc w:val="left"/>
        <w:rPr>
          <w:rStyle w:val="34"/>
          <w:rFonts w:hint="eastAsia" w:ascii="宋体" w:hAnsi="宋体" w:eastAsia="宋体" w:cs="宋体"/>
          <w:b w:val="0"/>
          <w:bCs w:val="0"/>
          <w:sz w:val="24"/>
          <w:szCs w:val="24"/>
        </w:rPr>
      </w:pPr>
      <w:r>
        <w:rPr>
          <w:rStyle w:val="34"/>
          <w:rFonts w:hint="eastAsia" w:ascii="宋体" w:hAnsi="宋体" w:eastAsia="宋体" w:cs="宋体"/>
          <w:b/>
          <w:bCs/>
          <w:sz w:val="24"/>
          <w:szCs w:val="24"/>
        </w:rPr>
        <w:t>七、其他补充事宜 </w:t>
      </w:r>
      <w:r>
        <w:rPr>
          <w:rStyle w:val="34"/>
          <w:rFonts w:hint="eastAsia" w:ascii="宋体" w:hAnsi="宋体" w:eastAsia="宋体" w:cs="宋体"/>
          <w:b w:val="0"/>
          <w:bCs w:val="0"/>
          <w:sz w:val="24"/>
          <w:szCs w:val="24"/>
        </w:rPr>
        <w:t>   </w:t>
      </w:r>
    </w:p>
    <w:p w14:paraId="00DD90FA">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供应商参与山西省政府采购项目时，符合法定质疑条件的，通过政府采购平台进入“项目质疑管理”栏目向采购人、采购代理机构在线提起质疑。    </w:t>
      </w:r>
    </w:p>
    <w:p w14:paraId="08F41FA4">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代理费支付方式：</w:t>
      </w:r>
      <w:r>
        <w:rPr>
          <w:rStyle w:val="34"/>
          <w:rFonts w:hint="eastAsia" w:ascii="宋体" w:hAnsi="宋体" w:cs="宋体"/>
          <w:b w:val="0"/>
          <w:bCs w:val="0"/>
          <w:sz w:val="24"/>
          <w:szCs w:val="24"/>
          <w:lang w:val="en-US" w:eastAsia="zh-CN"/>
        </w:rPr>
        <w:t>采购人</w:t>
      </w:r>
      <w:r>
        <w:rPr>
          <w:rStyle w:val="34"/>
          <w:rFonts w:hint="eastAsia" w:ascii="宋体" w:hAnsi="宋体" w:eastAsia="宋体" w:cs="宋体"/>
          <w:b w:val="0"/>
          <w:bCs w:val="0"/>
          <w:sz w:val="24"/>
          <w:szCs w:val="24"/>
        </w:rPr>
        <w:t>支付 </w:t>
      </w:r>
    </w:p>
    <w:p w14:paraId="61B205FD">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代理费收费标准：按照国家计委计价格《招标代理服务收费标准》计价格[2002]1980号及国家发展和改革委员会办公厅文件发改办价格[2003]857号</w:t>
      </w:r>
      <w:r>
        <w:rPr>
          <w:rStyle w:val="34"/>
          <w:rFonts w:hint="eastAsia" w:ascii="宋体" w:hAnsi="宋体" w:cs="宋体"/>
          <w:b w:val="0"/>
          <w:bCs w:val="0"/>
          <w:sz w:val="24"/>
          <w:szCs w:val="24"/>
          <w:lang w:eastAsia="zh-CN"/>
        </w:rPr>
        <w:t>、</w:t>
      </w:r>
      <w:r>
        <w:rPr>
          <w:rStyle w:val="34"/>
          <w:rFonts w:hint="eastAsia" w:ascii="宋体" w:hAnsi="宋体" w:eastAsia="宋体" w:cs="宋体"/>
          <w:b w:val="0"/>
          <w:bCs w:val="0"/>
          <w:sz w:val="24"/>
          <w:szCs w:val="24"/>
        </w:rPr>
        <w:t>发改价格[2011]534文件及发改价格[201</w:t>
      </w:r>
      <w:r>
        <w:rPr>
          <w:rStyle w:val="34"/>
          <w:rFonts w:hint="eastAsia" w:ascii="宋体" w:hAnsi="宋体" w:eastAsia="宋体" w:cs="宋体"/>
          <w:b w:val="0"/>
          <w:bCs w:val="0"/>
          <w:sz w:val="24"/>
          <w:szCs w:val="24"/>
          <w:lang w:val="en-US" w:eastAsia="zh-CN"/>
        </w:rPr>
        <w:t>5</w:t>
      </w:r>
      <w:r>
        <w:rPr>
          <w:rStyle w:val="34"/>
          <w:rFonts w:hint="eastAsia" w:ascii="宋体" w:hAnsi="宋体" w:eastAsia="宋体" w:cs="宋体"/>
          <w:b w:val="0"/>
          <w:bCs w:val="0"/>
          <w:sz w:val="24"/>
          <w:szCs w:val="24"/>
        </w:rPr>
        <w:t>]</w:t>
      </w:r>
      <w:r>
        <w:rPr>
          <w:rStyle w:val="34"/>
          <w:rFonts w:hint="eastAsia" w:ascii="宋体" w:hAnsi="宋体" w:eastAsia="宋体" w:cs="宋体"/>
          <w:b w:val="0"/>
          <w:bCs w:val="0"/>
          <w:sz w:val="24"/>
          <w:szCs w:val="24"/>
          <w:lang w:val="en-US" w:eastAsia="zh-CN"/>
        </w:rPr>
        <w:t>299</w:t>
      </w:r>
      <w:r>
        <w:rPr>
          <w:rStyle w:val="34"/>
          <w:rFonts w:hint="eastAsia" w:ascii="宋体" w:hAnsi="宋体" w:eastAsia="宋体" w:cs="宋体"/>
          <w:b w:val="0"/>
          <w:bCs w:val="0"/>
          <w:sz w:val="24"/>
          <w:szCs w:val="24"/>
        </w:rPr>
        <w:t>文件</w:t>
      </w:r>
      <w:r>
        <w:rPr>
          <w:rStyle w:val="34"/>
          <w:rFonts w:hint="eastAsia" w:ascii="宋体" w:hAnsi="宋体" w:eastAsia="宋体" w:cs="宋体"/>
          <w:b w:val="0"/>
          <w:bCs w:val="0"/>
          <w:sz w:val="24"/>
          <w:szCs w:val="24"/>
          <w:lang w:val="en-US" w:eastAsia="zh-CN"/>
        </w:rPr>
        <w:t>。</w:t>
      </w:r>
      <w:r>
        <w:rPr>
          <w:rStyle w:val="34"/>
          <w:rFonts w:hint="eastAsia" w:ascii="宋体" w:hAnsi="宋体" w:eastAsia="宋体" w:cs="宋体"/>
          <w:b w:val="0"/>
          <w:bCs w:val="0"/>
          <w:sz w:val="24"/>
          <w:szCs w:val="24"/>
        </w:rPr>
        <w:t> </w:t>
      </w:r>
    </w:p>
    <w:p w14:paraId="795356F5">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代理费收费金额（元）：/ </w:t>
      </w:r>
    </w:p>
    <w:p w14:paraId="37177FC0">
      <w:pPr>
        <w:spacing w:line="480" w:lineRule="auto"/>
        <w:jc w:val="left"/>
        <w:rPr>
          <w:rStyle w:val="34"/>
          <w:rFonts w:hint="eastAsia" w:ascii="宋体" w:hAnsi="宋体" w:eastAsia="宋体" w:cs="宋体"/>
          <w:b w:val="0"/>
          <w:bCs w:val="0"/>
          <w:sz w:val="24"/>
          <w:szCs w:val="24"/>
        </w:rPr>
      </w:pPr>
      <w:r>
        <w:rPr>
          <w:rStyle w:val="34"/>
          <w:rFonts w:hint="eastAsia" w:ascii="宋体" w:hAnsi="宋体" w:eastAsia="宋体" w:cs="宋体"/>
          <w:b/>
          <w:bCs/>
          <w:sz w:val="24"/>
          <w:szCs w:val="24"/>
        </w:rPr>
        <w:t xml:space="preserve">八、凡对本次招标提出询问，请按以下方式联系   </w:t>
      </w:r>
      <w:r>
        <w:rPr>
          <w:rStyle w:val="34"/>
          <w:rFonts w:hint="eastAsia" w:ascii="宋体" w:hAnsi="宋体" w:eastAsia="宋体" w:cs="宋体"/>
          <w:b w:val="0"/>
          <w:bCs w:val="0"/>
          <w:sz w:val="24"/>
          <w:szCs w:val="24"/>
        </w:rPr>
        <w:t> </w:t>
      </w:r>
    </w:p>
    <w:p w14:paraId="7839815E">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1.采购人信息            </w:t>
      </w:r>
    </w:p>
    <w:p w14:paraId="489CB958">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名 称：大同市新荣区林业局          </w:t>
      </w:r>
    </w:p>
    <w:p w14:paraId="4B25CF17">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地 址：大同市新荣区开元南街      </w:t>
      </w:r>
    </w:p>
    <w:p w14:paraId="09E03B12">
      <w:pPr>
        <w:spacing w:line="480" w:lineRule="auto"/>
        <w:ind w:firstLine="484" w:firstLineChars="202"/>
        <w:jc w:val="left"/>
        <w:rPr>
          <w:rStyle w:val="34"/>
          <w:rFonts w:hint="default" w:ascii="宋体" w:hAnsi="宋体" w:eastAsia="宋体" w:cs="宋体"/>
          <w:b w:val="0"/>
          <w:bCs w:val="0"/>
          <w:color w:val="000000" w:themeColor="text1"/>
          <w:sz w:val="24"/>
          <w:szCs w:val="24"/>
          <w:lang w:val="en-US" w:eastAsia="zh-CN"/>
          <w14:textFill>
            <w14:solidFill>
              <w14:schemeClr w14:val="tx1"/>
            </w14:solidFill>
          </w14:textFill>
        </w:rPr>
      </w:pPr>
      <w:r>
        <w:rPr>
          <w:rStyle w:val="34"/>
          <w:rFonts w:hint="eastAsia" w:ascii="宋体" w:hAnsi="宋体" w:cs="宋体"/>
          <w:b w:val="0"/>
          <w:bCs w:val="0"/>
          <w:sz w:val="24"/>
          <w:szCs w:val="24"/>
          <w:lang w:val="en-US" w:eastAsia="zh-CN"/>
        </w:rPr>
        <w:t>联系</w:t>
      </w:r>
      <w:r>
        <w:rPr>
          <w:rStyle w:val="34"/>
          <w:rFonts w:hint="eastAsia" w:ascii="宋体" w:hAnsi="宋体" w:cs="宋体"/>
          <w:b w:val="0"/>
          <w:bCs w:val="0"/>
          <w:color w:val="000000" w:themeColor="text1"/>
          <w:sz w:val="24"/>
          <w:szCs w:val="24"/>
          <w:lang w:val="en-US" w:eastAsia="zh-CN"/>
          <w14:textFill>
            <w14:solidFill>
              <w14:schemeClr w14:val="tx1"/>
            </w14:solidFill>
          </w14:textFill>
        </w:rPr>
        <w:t>人：蒿先生</w:t>
      </w:r>
    </w:p>
    <w:p w14:paraId="20AC90BB">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color w:val="000000" w:themeColor="text1"/>
          <w:sz w:val="24"/>
          <w:szCs w:val="24"/>
          <w:lang w:val="en-US" w:eastAsia="zh-CN"/>
          <w14:textFill>
            <w14:solidFill>
              <w14:schemeClr w14:val="tx1"/>
            </w14:solidFill>
          </w14:textFill>
        </w:rPr>
        <w:t>联系方式：</w:t>
      </w:r>
      <w:r>
        <w:rPr>
          <w:rStyle w:val="34"/>
          <w:rFonts w:hint="eastAsia" w:ascii="宋体" w:hAnsi="宋体" w:cs="宋体"/>
          <w:b w:val="0"/>
          <w:bCs w:val="0"/>
          <w:color w:val="000000" w:themeColor="text1"/>
          <w:sz w:val="24"/>
          <w:szCs w:val="24"/>
          <w:lang w:val="en-US" w:eastAsia="zh-CN"/>
          <w14:textFill>
            <w14:solidFill>
              <w14:schemeClr w14:val="tx1"/>
            </w14:solidFill>
          </w14:textFill>
        </w:rPr>
        <w:t>13293929900</w:t>
      </w:r>
      <w:r>
        <w:rPr>
          <w:rStyle w:val="34"/>
          <w:rFonts w:hint="eastAsia" w:ascii="宋体" w:hAnsi="宋体" w:eastAsia="宋体" w:cs="宋体"/>
          <w:b w:val="0"/>
          <w:bCs w:val="0"/>
          <w:color w:val="000000" w:themeColor="text1"/>
          <w:sz w:val="24"/>
          <w:szCs w:val="24"/>
          <w:lang w:val="en-US" w:eastAsia="zh-CN"/>
          <w14:textFill>
            <w14:solidFill>
              <w14:schemeClr w14:val="tx1"/>
            </w14:solidFill>
          </w14:textFill>
        </w:rPr>
        <w:t> </w:t>
      </w:r>
      <w:r>
        <w:rPr>
          <w:rStyle w:val="34"/>
          <w:rFonts w:hint="eastAsia" w:ascii="宋体" w:hAnsi="宋体" w:cs="宋体"/>
          <w:b w:val="0"/>
          <w:bCs w:val="0"/>
          <w:sz w:val="24"/>
          <w:szCs w:val="24"/>
          <w:highlight w:val="none"/>
          <w:lang w:val="en-US" w:eastAsia="zh-CN"/>
        </w:rPr>
        <w:t xml:space="preserve"> </w:t>
      </w:r>
      <w:r>
        <w:rPr>
          <w:rStyle w:val="34"/>
          <w:rFonts w:hint="eastAsia" w:ascii="宋体" w:hAnsi="宋体" w:eastAsia="宋体" w:cs="宋体"/>
          <w:b w:val="0"/>
          <w:bCs w:val="0"/>
          <w:sz w:val="24"/>
          <w:szCs w:val="24"/>
          <w:highlight w:val="none"/>
        </w:rPr>
        <w:t xml:space="preserve">    </w:t>
      </w:r>
      <w:r>
        <w:rPr>
          <w:rStyle w:val="34"/>
          <w:rFonts w:hint="eastAsia" w:ascii="宋体" w:hAnsi="宋体" w:eastAsia="宋体" w:cs="宋体"/>
          <w:b w:val="0"/>
          <w:bCs w:val="0"/>
          <w:sz w:val="24"/>
          <w:szCs w:val="24"/>
        </w:rPr>
        <w:t xml:space="preserve">      </w:t>
      </w:r>
    </w:p>
    <w:p w14:paraId="5878335E">
      <w:pPr>
        <w:spacing w:line="480" w:lineRule="auto"/>
        <w:ind w:firstLine="484" w:firstLineChars="202"/>
        <w:jc w:val="left"/>
        <w:rPr>
          <w:rStyle w:val="34"/>
          <w:rFonts w:hint="eastAsia" w:ascii="宋体" w:hAnsi="宋体" w:eastAsia="宋体" w:cs="宋体"/>
          <w:b w:val="0"/>
          <w:bCs w:val="0"/>
          <w:sz w:val="24"/>
          <w:szCs w:val="24"/>
        </w:rPr>
      </w:pPr>
    </w:p>
    <w:p w14:paraId="166F75A9">
      <w:pPr>
        <w:spacing w:line="480" w:lineRule="auto"/>
        <w:ind w:firstLine="484" w:firstLineChars="202"/>
        <w:jc w:val="left"/>
        <w:rPr>
          <w:rStyle w:val="34"/>
          <w:rFonts w:hint="eastAsia" w:ascii="宋体" w:hAnsi="宋体" w:eastAsia="宋体" w:cs="宋体"/>
          <w:b w:val="0"/>
          <w:bCs w:val="0"/>
          <w:sz w:val="24"/>
          <w:szCs w:val="24"/>
        </w:rPr>
      </w:pPr>
      <w:r>
        <w:rPr>
          <w:rStyle w:val="34"/>
          <w:rFonts w:hint="eastAsia" w:ascii="宋体" w:hAnsi="宋体" w:eastAsia="宋体" w:cs="宋体"/>
          <w:b w:val="0"/>
          <w:bCs w:val="0"/>
          <w:sz w:val="24"/>
          <w:szCs w:val="24"/>
        </w:rPr>
        <w:t>2.采购代理机构信息            </w:t>
      </w:r>
    </w:p>
    <w:p w14:paraId="61CDE634">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名 称：大同博瑞海明管理服务有限公司         </w:t>
      </w:r>
    </w:p>
    <w:p w14:paraId="1D58D384">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地 址：大同市平城区太和路肖怡轩小区东门外围商铺东北角（舒心酒店隔</w:t>
      </w:r>
    </w:p>
    <w:p w14:paraId="55C8C2A5">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壁）</w:t>
      </w:r>
    </w:p>
    <w:p w14:paraId="3403C56A">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联系方式：</w:t>
      </w:r>
      <w:r>
        <w:rPr>
          <w:rFonts w:hint="eastAsia" w:ascii="宋体" w:hAnsi="宋体" w:eastAsia="宋体" w:cs="宋体"/>
          <w:spacing w:val="-1"/>
          <w:sz w:val="24"/>
          <w:szCs w:val="24"/>
          <w:lang w:val="en-US" w:eastAsia="zh-CN"/>
        </w:rPr>
        <w:t>18234235395</w:t>
      </w:r>
      <w:r>
        <w:rPr>
          <w:rStyle w:val="34"/>
          <w:rFonts w:hint="eastAsia" w:ascii="宋体" w:hAnsi="宋体" w:eastAsia="宋体" w:cs="宋体"/>
          <w:b w:val="0"/>
          <w:bCs w:val="0"/>
          <w:sz w:val="24"/>
          <w:szCs w:val="24"/>
          <w:lang w:val="en-US" w:eastAsia="zh-CN"/>
        </w:rPr>
        <w:t>            </w:t>
      </w:r>
    </w:p>
    <w:p w14:paraId="6FB0E37D">
      <w:pPr>
        <w:spacing w:line="480" w:lineRule="auto"/>
        <w:ind w:firstLine="484" w:firstLineChars="202"/>
        <w:jc w:val="left"/>
        <w:rPr>
          <w:rStyle w:val="34"/>
          <w:rFonts w:hint="eastAsia" w:ascii="宋体" w:hAnsi="宋体" w:eastAsia="宋体" w:cs="宋体"/>
          <w:b w:val="0"/>
          <w:bCs w:val="0"/>
          <w:sz w:val="24"/>
          <w:szCs w:val="24"/>
          <w:lang w:val="en-US" w:eastAsia="zh-CN"/>
        </w:rPr>
      </w:pPr>
    </w:p>
    <w:p w14:paraId="34CE1B25">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3.项目联系方式    </w:t>
      </w:r>
    </w:p>
    <w:p w14:paraId="4CEEDB63">
      <w:pPr>
        <w:spacing w:line="480" w:lineRule="auto"/>
        <w:ind w:firstLine="484" w:firstLineChars="202"/>
        <w:jc w:val="left"/>
        <w:rPr>
          <w:rStyle w:val="34"/>
          <w:rFonts w:hint="eastAsia" w:ascii="宋体" w:hAnsi="宋体" w:eastAsia="宋体" w:cs="宋体"/>
          <w:b w:val="0"/>
          <w:bCs w:val="0"/>
          <w:sz w:val="24"/>
          <w:szCs w:val="24"/>
          <w:lang w:val="en-US" w:eastAsia="zh-CN"/>
        </w:rPr>
      </w:pPr>
      <w:r>
        <w:rPr>
          <w:rStyle w:val="34"/>
          <w:rFonts w:hint="eastAsia" w:ascii="宋体" w:hAnsi="宋体" w:eastAsia="宋体" w:cs="宋体"/>
          <w:b w:val="0"/>
          <w:bCs w:val="0"/>
          <w:sz w:val="24"/>
          <w:szCs w:val="24"/>
          <w:lang w:val="en-US" w:eastAsia="zh-CN"/>
        </w:rPr>
        <w:t>项目联系人：李娇娥 </w:t>
      </w:r>
    </w:p>
    <w:p w14:paraId="6CE9B09B">
      <w:pPr>
        <w:spacing w:line="480" w:lineRule="auto"/>
        <w:ind w:firstLine="484" w:firstLineChars="202"/>
        <w:jc w:val="left"/>
        <w:rPr>
          <w:rFonts w:hint="eastAsia" w:ascii="宋体" w:hAnsi="宋体" w:eastAsia="宋体" w:cs="宋体"/>
          <w:b/>
          <w:bCs/>
          <w:kern w:val="44"/>
          <w:sz w:val="28"/>
          <w:szCs w:val="28"/>
        </w:rPr>
      </w:pPr>
      <w:r>
        <w:rPr>
          <w:rStyle w:val="34"/>
          <w:rFonts w:hint="eastAsia" w:ascii="宋体" w:hAnsi="宋体" w:eastAsia="宋体" w:cs="宋体"/>
          <w:b w:val="0"/>
          <w:bCs w:val="0"/>
          <w:sz w:val="24"/>
          <w:szCs w:val="24"/>
          <w:lang w:val="en-US" w:eastAsia="zh-CN"/>
        </w:rPr>
        <w:t>电 话：</w:t>
      </w:r>
      <w:r>
        <w:rPr>
          <w:rFonts w:hint="eastAsia" w:ascii="宋体" w:hAnsi="宋体" w:eastAsia="宋体" w:cs="宋体"/>
          <w:spacing w:val="-1"/>
          <w:sz w:val="24"/>
          <w:szCs w:val="24"/>
          <w:lang w:val="en-US" w:eastAsia="zh-CN"/>
        </w:rPr>
        <w:t>18234235395</w:t>
      </w:r>
      <w:r>
        <w:rPr>
          <w:rStyle w:val="34"/>
          <w:rFonts w:hint="eastAsia" w:ascii="宋体" w:hAnsi="宋体" w:eastAsia="宋体" w:cs="宋体"/>
          <w:b w:val="0"/>
          <w:bCs w:val="0"/>
          <w:sz w:val="24"/>
          <w:szCs w:val="24"/>
          <w:lang w:val="en-US" w:eastAsia="zh-CN"/>
        </w:rPr>
        <w:t> </w:t>
      </w:r>
      <w:r>
        <w:rPr>
          <w:rFonts w:hint="eastAsia" w:ascii="宋体" w:hAnsi="宋体" w:eastAsia="宋体" w:cs="宋体"/>
          <w:b/>
          <w:bCs/>
          <w:kern w:val="44"/>
          <w:sz w:val="28"/>
          <w:szCs w:val="28"/>
        </w:rPr>
        <w:t> </w:t>
      </w:r>
    </w:p>
    <w:p w14:paraId="178EFF9D">
      <w:pPr>
        <w:spacing w:line="480" w:lineRule="auto"/>
        <w:ind w:firstLine="568" w:firstLineChars="202"/>
        <w:jc w:val="center"/>
        <w:rPr>
          <w:rFonts w:hint="eastAsia" w:ascii="宋体" w:hAnsi="宋体" w:eastAsia="宋体" w:cs="宋体"/>
          <w:b/>
          <w:bCs/>
          <w:kern w:val="44"/>
          <w:sz w:val="28"/>
          <w:szCs w:val="28"/>
        </w:rPr>
      </w:pPr>
      <w:r>
        <w:rPr>
          <w:rFonts w:hint="eastAsia" w:ascii="宋体" w:hAnsi="宋体" w:eastAsia="宋体" w:cs="宋体"/>
          <w:b/>
          <w:bCs/>
          <w:kern w:val="44"/>
          <w:sz w:val="28"/>
          <w:szCs w:val="28"/>
        </w:rPr>
        <w:t>第二部分  供应商须知前附表</w:t>
      </w:r>
      <w:bookmarkEnd w:id="11"/>
      <w:bookmarkEnd w:id="12"/>
    </w:p>
    <w:tbl>
      <w:tblPr>
        <w:tblStyle w:val="3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23"/>
        <w:gridCol w:w="6300"/>
      </w:tblGrid>
      <w:tr w14:paraId="53D0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7254CB10">
            <w:pPr>
              <w:snapToGrid w:val="0"/>
              <w:spacing w:line="300" w:lineRule="exact"/>
              <w:jc w:val="center"/>
              <w:rPr>
                <w:rFonts w:hint="eastAsia" w:ascii="宋体" w:hAnsi="宋体" w:eastAsia="宋体" w:cs="宋体"/>
                <w:b/>
                <w:sz w:val="22"/>
              </w:rPr>
            </w:pPr>
            <w:r>
              <w:rPr>
                <w:rFonts w:hint="eastAsia" w:ascii="宋体" w:hAnsi="宋体" w:eastAsia="宋体" w:cs="宋体"/>
                <w:b/>
                <w:sz w:val="22"/>
              </w:rPr>
              <w:t>序号</w:t>
            </w:r>
          </w:p>
        </w:tc>
        <w:tc>
          <w:tcPr>
            <w:tcW w:w="1523" w:type="dxa"/>
            <w:vAlign w:val="center"/>
          </w:tcPr>
          <w:p w14:paraId="69AAF03E">
            <w:pPr>
              <w:snapToGrid w:val="0"/>
              <w:spacing w:line="300" w:lineRule="exact"/>
              <w:jc w:val="center"/>
              <w:rPr>
                <w:rFonts w:hint="eastAsia" w:ascii="宋体" w:hAnsi="宋体" w:eastAsia="宋体" w:cs="宋体"/>
                <w:b/>
                <w:sz w:val="22"/>
              </w:rPr>
            </w:pPr>
            <w:r>
              <w:rPr>
                <w:rFonts w:hint="eastAsia" w:ascii="宋体" w:hAnsi="宋体" w:eastAsia="宋体" w:cs="宋体"/>
                <w:b/>
                <w:sz w:val="22"/>
              </w:rPr>
              <w:t>内  容</w:t>
            </w:r>
          </w:p>
        </w:tc>
        <w:tc>
          <w:tcPr>
            <w:tcW w:w="6300" w:type="dxa"/>
            <w:shd w:val="clear" w:color="auto" w:fill="auto"/>
            <w:vAlign w:val="center"/>
          </w:tcPr>
          <w:p w14:paraId="682E7859">
            <w:pPr>
              <w:pStyle w:val="4"/>
              <w:snapToGrid w:val="0"/>
              <w:spacing w:line="300" w:lineRule="exact"/>
              <w:jc w:val="center"/>
              <w:rPr>
                <w:rFonts w:hint="eastAsia" w:ascii="宋体" w:hAnsi="宋体" w:eastAsia="宋体" w:cs="宋体"/>
                <w:b/>
                <w:sz w:val="22"/>
                <w:szCs w:val="22"/>
              </w:rPr>
            </w:pPr>
            <w:r>
              <w:rPr>
                <w:rFonts w:hint="eastAsia" w:ascii="宋体" w:hAnsi="宋体" w:eastAsia="宋体" w:cs="宋体"/>
                <w:b/>
                <w:kern w:val="0"/>
                <w:sz w:val="22"/>
                <w:szCs w:val="22"/>
              </w:rPr>
              <w:t>说明与要求</w:t>
            </w:r>
          </w:p>
        </w:tc>
      </w:tr>
      <w:tr w14:paraId="092E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9" w:type="dxa"/>
            <w:vAlign w:val="center"/>
          </w:tcPr>
          <w:p w14:paraId="1B8DE552">
            <w:pPr>
              <w:snapToGrid w:val="0"/>
              <w:spacing w:line="300" w:lineRule="exact"/>
              <w:jc w:val="center"/>
              <w:rPr>
                <w:rFonts w:hint="eastAsia" w:ascii="宋体" w:hAnsi="宋体" w:eastAsia="宋体" w:cs="宋体"/>
                <w:b/>
                <w:sz w:val="22"/>
              </w:rPr>
            </w:pPr>
            <w:r>
              <w:rPr>
                <w:rFonts w:hint="eastAsia" w:ascii="宋体" w:hAnsi="宋体" w:eastAsia="宋体" w:cs="宋体"/>
                <w:b/>
                <w:sz w:val="22"/>
              </w:rPr>
              <w:t>1</w:t>
            </w:r>
          </w:p>
        </w:tc>
        <w:tc>
          <w:tcPr>
            <w:tcW w:w="1523" w:type="dxa"/>
            <w:vAlign w:val="center"/>
          </w:tcPr>
          <w:p w14:paraId="60A9404C">
            <w:pPr>
              <w:pStyle w:val="58"/>
              <w:tabs>
                <w:tab w:val="clear" w:pos="2880"/>
              </w:tabs>
              <w:snapToGrid w:val="0"/>
              <w:spacing w:line="300" w:lineRule="exact"/>
              <w:ind w:left="0" w:firstLine="0"/>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6300" w:type="dxa"/>
            <w:shd w:val="clear" w:color="auto" w:fill="auto"/>
            <w:vAlign w:val="center"/>
          </w:tcPr>
          <w:p w14:paraId="2EA3AD55">
            <w:pPr>
              <w:spacing w:line="300" w:lineRule="exact"/>
              <w:jc w:val="left"/>
              <w:rPr>
                <w:rFonts w:hint="eastAsia" w:ascii="宋体" w:hAnsi="宋体" w:eastAsia="宋体" w:cs="宋体"/>
                <w:bCs/>
                <w:sz w:val="22"/>
              </w:rPr>
            </w:pPr>
            <w:r>
              <w:rPr>
                <w:rFonts w:hint="eastAsia" w:ascii="宋体" w:hAnsi="宋体" w:cs="宋体"/>
                <w:bCs/>
                <w:sz w:val="22"/>
                <w:lang w:val="en-US" w:eastAsia="zh-CN"/>
              </w:rPr>
              <w:t>大同市新荣区2026年省级财政草原植被恢复（国土绿化）退化草原生态修复工程</w:t>
            </w:r>
          </w:p>
        </w:tc>
      </w:tr>
      <w:tr w14:paraId="5161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9" w:type="dxa"/>
            <w:shd w:val="clear" w:color="auto" w:fill="auto"/>
            <w:vAlign w:val="center"/>
          </w:tcPr>
          <w:p w14:paraId="3A6214D2">
            <w:pPr>
              <w:snapToGrid w:val="0"/>
              <w:spacing w:line="300" w:lineRule="exact"/>
              <w:jc w:val="center"/>
              <w:rPr>
                <w:rFonts w:hint="eastAsia" w:ascii="宋体" w:hAnsi="宋体" w:eastAsia="宋体" w:cs="宋体"/>
                <w:b/>
                <w:sz w:val="22"/>
                <w:highlight w:val="none"/>
              </w:rPr>
            </w:pPr>
            <w:r>
              <w:rPr>
                <w:rFonts w:hint="eastAsia" w:ascii="宋体" w:hAnsi="宋体" w:eastAsia="宋体" w:cs="宋体"/>
                <w:b/>
                <w:sz w:val="22"/>
                <w:highlight w:val="none"/>
              </w:rPr>
              <w:t>2</w:t>
            </w:r>
          </w:p>
        </w:tc>
        <w:tc>
          <w:tcPr>
            <w:tcW w:w="1523" w:type="dxa"/>
            <w:shd w:val="clear" w:color="auto" w:fill="auto"/>
            <w:vAlign w:val="center"/>
          </w:tcPr>
          <w:p w14:paraId="1428F9C0">
            <w:pPr>
              <w:pStyle w:val="58"/>
              <w:tabs>
                <w:tab w:val="clear" w:pos="2880"/>
              </w:tabs>
              <w:snapToGrid w:val="0"/>
              <w:spacing w:line="300" w:lineRule="exact"/>
              <w:ind w:left="0" w:firstLine="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项目编号</w:t>
            </w:r>
          </w:p>
        </w:tc>
        <w:tc>
          <w:tcPr>
            <w:tcW w:w="6300" w:type="dxa"/>
            <w:shd w:val="clear" w:color="auto" w:fill="auto"/>
            <w:vAlign w:val="center"/>
          </w:tcPr>
          <w:p w14:paraId="13B22EAD">
            <w:pPr>
              <w:spacing w:line="300" w:lineRule="exact"/>
              <w:jc w:val="left"/>
              <w:rPr>
                <w:rFonts w:hint="eastAsia" w:ascii="宋体" w:hAnsi="宋体" w:eastAsia="宋体" w:cs="宋体"/>
                <w:bCs/>
                <w:sz w:val="22"/>
                <w:highlight w:val="none"/>
                <w:lang w:eastAsia="zh-CN"/>
              </w:rPr>
            </w:pPr>
            <w:r>
              <w:rPr>
                <w:rFonts w:hint="eastAsia" w:ascii="宋体" w:hAnsi="宋体" w:eastAsia="宋体" w:cs="宋体"/>
                <w:bCs/>
                <w:sz w:val="22"/>
                <w:highlight w:val="none"/>
                <w:lang w:eastAsia="zh-CN"/>
              </w:rPr>
              <w:t>1402122026BCS00016</w:t>
            </w:r>
          </w:p>
        </w:tc>
      </w:tr>
      <w:tr w14:paraId="76C8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9" w:type="dxa"/>
            <w:vAlign w:val="center"/>
          </w:tcPr>
          <w:p w14:paraId="7003129A">
            <w:pPr>
              <w:snapToGrid w:val="0"/>
              <w:spacing w:line="300" w:lineRule="exact"/>
              <w:jc w:val="center"/>
              <w:rPr>
                <w:rFonts w:hint="eastAsia" w:ascii="宋体" w:hAnsi="宋体" w:eastAsia="宋体" w:cs="宋体"/>
                <w:b/>
                <w:sz w:val="22"/>
              </w:rPr>
            </w:pPr>
            <w:r>
              <w:rPr>
                <w:rFonts w:hint="eastAsia" w:ascii="宋体" w:hAnsi="宋体" w:eastAsia="宋体" w:cs="宋体"/>
                <w:b/>
                <w:sz w:val="22"/>
              </w:rPr>
              <w:t>3</w:t>
            </w:r>
          </w:p>
        </w:tc>
        <w:tc>
          <w:tcPr>
            <w:tcW w:w="1523" w:type="dxa"/>
            <w:vAlign w:val="center"/>
          </w:tcPr>
          <w:p w14:paraId="013EF0C9">
            <w:pPr>
              <w:pStyle w:val="58"/>
              <w:tabs>
                <w:tab w:val="clear" w:pos="2880"/>
              </w:tabs>
              <w:snapToGrid w:val="0"/>
              <w:spacing w:line="300" w:lineRule="exact"/>
              <w:ind w:left="0" w:firstLine="0"/>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最高限价</w:t>
            </w:r>
          </w:p>
        </w:tc>
        <w:tc>
          <w:tcPr>
            <w:tcW w:w="6300" w:type="dxa"/>
            <w:shd w:val="clear" w:color="auto" w:fill="auto"/>
            <w:vAlign w:val="center"/>
          </w:tcPr>
          <w:p w14:paraId="26D63349">
            <w:pPr>
              <w:spacing w:line="300" w:lineRule="exact"/>
              <w:rPr>
                <w:rFonts w:hint="default" w:ascii="宋体" w:hAnsi="宋体" w:eastAsia="宋体" w:cs="宋体"/>
                <w:bCs/>
                <w:sz w:val="22"/>
                <w:highlight w:val="none"/>
                <w:lang w:val="en-US"/>
              </w:rPr>
            </w:pPr>
            <w:r>
              <w:rPr>
                <w:rFonts w:hint="eastAsia" w:ascii="宋体" w:hAnsi="宋体" w:cs="宋体"/>
                <w:sz w:val="22"/>
                <w:szCs w:val="24"/>
                <w:highlight w:val="none"/>
                <w:lang w:val="en-US" w:eastAsia="zh-CN"/>
              </w:rPr>
              <w:t>1440000元</w:t>
            </w:r>
          </w:p>
        </w:tc>
      </w:tr>
      <w:tr w14:paraId="42FA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C69B4D9">
            <w:pPr>
              <w:snapToGrid w:val="0"/>
              <w:spacing w:line="300" w:lineRule="exact"/>
              <w:jc w:val="center"/>
              <w:rPr>
                <w:rFonts w:hint="eastAsia" w:ascii="宋体" w:hAnsi="宋体" w:eastAsia="宋体" w:cs="宋体"/>
                <w:b/>
                <w:sz w:val="22"/>
              </w:rPr>
            </w:pPr>
            <w:r>
              <w:rPr>
                <w:rFonts w:hint="eastAsia" w:ascii="宋体" w:hAnsi="宋体" w:eastAsia="宋体" w:cs="宋体"/>
                <w:b/>
                <w:sz w:val="22"/>
              </w:rPr>
              <w:t>4</w:t>
            </w:r>
          </w:p>
        </w:tc>
        <w:tc>
          <w:tcPr>
            <w:tcW w:w="1523" w:type="dxa"/>
            <w:vAlign w:val="center"/>
          </w:tcPr>
          <w:p w14:paraId="7B452274">
            <w:pPr>
              <w:snapToGrid w:val="0"/>
              <w:spacing w:line="300" w:lineRule="exact"/>
              <w:jc w:val="center"/>
              <w:rPr>
                <w:rFonts w:hint="eastAsia" w:ascii="宋体" w:hAnsi="宋体" w:eastAsia="宋体" w:cs="宋体"/>
                <w:b/>
                <w:sz w:val="22"/>
              </w:rPr>
            </w:pPr>
            <w:r>
              <w:rPr>
                <w:rFonts w:hint="eastAsia" w:ascii="宋体" w:hAnsi="宋体" w:eastAsia="宋体" w:cs="宋体"/>
                <w:b/>
                <w:sz w:val="22"/>
              </w:rPr>
              <w:t>供应商应提交的资格证明文件</w:t>
            </w:r>
          </w:p>
        </w:tc>
        <w:tc>
          <w:tcPr>
            <w:tcW w:w="6300" w:type="dxa"/>
            <w:shd w:val="clear" w:color="auto" w:fill="auto"/>
            <w:vAlign w:val="center"/>
          </w:tcPr>
          <w:p w14:paraId="1A8F98F7">
            <w:pPr>
              <w:spacing w:line="300" w:lineRule="exact"/>
              <w:rPr>
                <w:rFonts w:hint="eastAsia" w:ascii="宋体" w:hAnsi="宋体" w:eastAsia="宋体" w:cs="宋体"/>
                <w:sz w:val="22"/>
                <w:szCs w:val="24"/>
              </w:rPr>
            </w:pPr>
            <w:r>
              <w:rPr>
                <w:rFonts w:hint="eastAsia" w:ascii="宋体" w:hAnsi="宋体" w:eastAsia="宋体" w:cs="宋体"/>
                <w:sz w:val="22"/>
                <w:szCs w:val="24"/>
              </w:rPr>
              <w:t>本次竞争性磋商供应商应提交以下资格证明文件</w:t>
            </w:r>
          </w:p>
          <w:p w14:paraId="4FC69B9C">
            <w:pPr>
              <w:spacing w:line="300" w:lineRule="exact"/>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1、法定代表人身份证明书；</w:t>
            </w:r>
          </w:p>
          <w:p w14:paraId="115F1142">
            <w:pPr>
              <w:spacing w:line="300" w:lineRule="exact"/>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2、法定代表人授权委托书（如有）；</w:t>
            </w:r>
          </w:p>
          <w:p w14:paraId="6A11BF96">
            <w:pPr>
              <w:spacing w:line="300" w:lineRule="exact"/>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3、项目负责人（项目经理）证件；</w:t>
            </w:r>
          </w:p>
          <w:p w14:paraId="62E48BBB">
            <w:pPr>
              <w:spacing w:line="300" w:lineRule="exact"/>
              <w:rPr>
                <w:rFonts w:hint="eastAsia" w:ascii="宋体" w:hAnsi="宋体" w:eastAsia="宋体" w:cs="宋体"/>
                <w:sz w:val="22"/>
                <w:szCs w:val="24"/>
                <w:lang w:val="en-US" w:eastAsia="zh-CN"/>
              </w:rPr>
            </w:pPr>
            <w:r>
              <w:rPr>
                <w:rFonts w:hint="eastAsia" w:ascii="宋体" w:hAnsi="宋体" w:cs="宋体"/>
                <w:sz w:val="22"/>
                <w:szCs w:val="24"/>
                <w:lang w:val="en-US" w:eastAsia="zh-CN"/>
              </w:rPr>
              <w:t>4</w:t>
            </w:r>
            <w:r>
              <w:rPr>
                <w:rFonts w:hint="eastAsia" w:ascii="宋体" w:hAnsi="宋体" w:eastAsia="宋体" w:cs="宋体"/>
                <w:sz w:val="22"/>
                <w:szCs w:val="24"/>
                <w:lang w:val="en-US" w:eastAsia="zh-CN"/>
              </w:rPr>
              <w:t>、政府采购供应商信用承诺函 (见“响应文件格式”)；</w:t>
            </w:r>
          </w:p>
          <w:p w14:paraId="7DAC091D">
            <w:pPr>
              <w:spacing w:line="300" w:lineRule="exact"/>
              <w:rPr>
                <w:rFonts w:hint="default" w:ascii="宋体" w:hAnsi="宋体" w:eastAsia="宋体" w:cs="宋体"/>
                <w:sz w:val="22"/>
                <w:szCs w:val="24"/>
                <w:lang w:val="en-US" w:eastAsia="zh-CN"/>
              </w:rPr>
            </w:pPr>
            <w:r>
              <w:rPr>
                <w:rFonts w:hint="eastAsia" w:ascii="宋体" w:hAnsi="宋体" w:cs="宋体"/>
                <w:sz w:val="22"/>
                <w:szCs w:val="24"/>
                <w:lang w:val="en-US" w:eastAsia="zh-CN"/>
              </w:rPr>
              <w:t>5</w:t>
            </w:r>
            <w:r>
              <w:rPr>
                <w:rFonts w:hint="eastAsia" w:ascii="宋体" w:hAnsi="宋体" w:eastAsia="宋体" w:cs="宋体"/>
                <w:sz w:val="22"/>
                <w:szCs w:val="24"/>
                <w:lang w:val="en-US" w:eastAsia="zh-CN"/>
              </w:rPr>
              <w:t>、磋商保证金；</w:t>
            </w:r>
          </w:p>
          <w:p w14:paraId="48D5A501">
            <w:pPr>
              <w:spacing w:line="300" w:lineRule="exact"/>
              <w:rPr>
                <w:rFonts w:hint="eastAsia" w:ascii="宋体" w:hAnsi="宋体" w:eastAsia="宋体" w:cs="宋体"/>
                <w:sz w:val="22"/>
                <w:szCs w:val="24"/>
              </w:rPr>
            </w:pPr>
            <w:r>
              <w:rPr>
                <w:rFonts w:hint="eastAsia" w:ascii="宋体" w:hAnsi="宋体" w:cs="宋体"/>
                <w:sz w:val="22"/>
                <w:szCs w:val="24"/>
                <w:lang w:val="en-US" w:eastAsia="zh-CN"/>
              </w:rPr>
              <w:t>6</w:t>
            </w:r>
            <w:r>
              <w:rPr>
                <w:rFonts w:hint="eastAsia" w:ascii="宋体" w:hAnsi="宋体" w:eastAsia="宋体" w:cs="宋体"/>
                <w:sz w:val="22"/>
                <w:szCs w:val="24"/>
                <w:lang w:val="en-US" w:eastAsia="zh-CN"/>
              </w:rPr>
              <w:t>、供应商中小企业声明函；</w:t>
            </w:r>
          </w:p>
          <w:p w14:paraId="757A844B">
            <w:pPr>
              <w:spacing w:line="300" w:lineRule="exact"/>
              <w:rPr>
                <w:rFonts w:hint="eastAsia" w:ascii="宋体" w:hAnsi="宋体" w:eastAsia="宋体" w:cs="宋体"/>
                <w:sz w:val="22"/>
                <w:szCs w:val="24"/>
              </w:rPr>
            </w:pPr>
            <w:r>
              <w:rPr>
                <w:rFonts w:hint="eastAsia" w:ascii="宋体" w:hAnsi="宋体" w:cs="宋体"/>
                <w:sz w:val="22"/>
                <w:szCs w:val="24"/>
                <w:lang w:val="en-US" w:eastAsia="zh-CN"/>
              </w:rPr>
              <w:t>7</w:t>
            </w:r>
            <w:r>
              <w:rPr>
                <w:rFonts w:hint="eastAsia" w:ascii="宋体" w:hAnsi="宋体" w:eastAsia="宋体" w:cs="宋体"/>
                <w:sz w:val="22"/>
                <w:szCs w:val="24"/>
              </w:rPr>
              <w:t>、供应商认为需要提供的其他资格证明文件</w:t>
            </w:r>
            <w:r>
              <w:rPr>
                <w:rFonts w:hint="eastAsia" w:ascii="宋体" w:hAnsi="宋体" w:cs="宋体"/>
                <w:sz w:val="22"/>
                <w:szCs w:val="24"/>
                <w:lang w:eastAsia="zh-CN"/>
              </w:rPr>
              <w:t>（</w:t>
            </w:r>
            <w:r>
              <w:rPr>
                <w:rFonts w:hint="eastAsia" w:ascii="宋体" w:hAnsi="宋体" w:cs="宋体"/>
                <w:sz w:val="22"/>
                <w:szCs w:val="24"/>
                <w:lang w:val="en-US" w:eastAsia="zh-CN"/>
              </w:rPr>
              <w:t>如有</w:t>
            </w:r>
            <w:r>
              <w:rPr>
                <w:rFonts w:hint="eastAsia" w:ascii="宋体" w:hAnsi="宋体" w:cs="宋体"/>
                <w:sz w:val="22"/>
                <w:szCs w:val="24"/>
                <w:lang w:eastAsia="zh-CN"/>
              </w:rPr>
              <w:t>）</w:t>
            </w:r>
            <w:r>
              <w:rPr>
                <w:rFonts w:hint="eastAsia" w:ascii="宋体" w:hAnsi="宋体" w:eastAsia="宋体" w:cs="宋体"/>
                <w:sz w:val="22"/>
                <w:szCs w:val="24"/>
              </w:rPr>
              <w:t>。</w:t>
            </w:r>
          </w:p>
        </w:tc>
      </w:tr>
      <w:tr w14:paraId="6447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3AEC6C12">
            <w:pPr>
              <w:snapToGrid w:val="0"/>
              <w:spacing w:line="300" w:lineRule="exact"/>
              <w:jc w:val="center"/>
              <w:rPr>
                <w:rFonts w:hint="eastAsia" w:ascii="宋体" w:hAnsi="宋体" w:eastAsia="宋体" w:cs="宋体"/>
                <w:b/>
                <w:sz w:val="22"/>
              </w:rPr>
            </w:pPr>
            <w:r>
              <w:rPr>
                <w:rFonts w:hint="eastAsia" w:ascii="宋体" w:hAnsi="宋体" w:eastAsia="宋体" w:cs="宋体"/>
                <w:b/>
                <w:sz w:val="22"/>
              </w:rPr>
              <w:t>5</w:t>
            </w:r>
          </w:p>
        </w:tc>
        <w:tc>
          <w:tcPr>
            <w:tcW w:w="1523" w:type="dxa"/>
            <w:vAlign w:val="center"/>
          </w:tcPr>
          <w:p w14:paraId="20DE8596">
            <w:pPr>
              <w:snapToGrid w:val="0"/>
              <w:spacing w:line="300" w:lineRule="exact"/>
              <w:rPr>
                <w:rFonts w:hint="eastAsia" w:ascii="宋体" w:hAnsi="宋体" w:eastAsia="宋体" w:cs="宋体"/>
                <w:b/>
                <w:sz w:val="22"/>
              </w:rPr>
            </w:pPr>
            <w:r>
              <w:rPr>
                <w:rFonts w:hint="eastAsia" w:ascii="宋体" w:hAnsi="宋体" w:eastAsia="宋体" w:cs="宋体"/>
                <w:b/>
                <w:sz w:val="22"/>
              </w:rPr>
              <w:t>供应商应提交的商务技术文件</w:t>
            </w:r>
          </w:p>
        </w:tc>
        <w:tc>
          <w:tcPr>
            <w:tcW w:w="6300" w:type="dxa"/>
            <w:shd w:val="clear" w:color="auto" w:fill="auto"/>
            <w:vAlign w:val="center"/>
          </w:tcPr>
          <w:p w14:paraId="7077EC0E">
            <w:pPr>
              <w:spacing w:line="300" w:lineRule="exact"/>
              <w:rPr>
                <w:rFonts w:hint="eastAsia" w:ascii="宋体" w:hAnsi="宋体" w:eastAsia="宋体" w:cs="宋体"/>
                <w:sz w:val="22"/>
                <w:szCs w:val="24"/>
              </w:rPr>
            </w:pPr>
            <w:r>
              <w:rPr>
                <w:rFonts w:hint="eastAsia" w:ascii="宋体" w:hAnsi="宋体" w:eastAsia="宋体" w:cs="宋体"/>
                <w:sz w:val="22"/>
                <w:szCs w:val="24"/>
              </w:rPr>
              <w:t xml:space="preserve">本次供应商应提交下列商务技术文件。 </w:t>
            </w:r>
          </w:p>
          <w:p w14:paraId="5C84B588">
            <w:pPr>
              <w:spacing w:line="300" w:lineRule="exact"/>
              <w:rPr>
                <w:rFonts w:hint="eastAsia" w:ascii="宋体" w:hAnsi="宋体" w:eastAsia="宋体" w:cs="宋体"/>
                <w:sz w:val="22"/>
                <w:szCs w:val="24"/>
              </w:rPr>
            </w:pPr>
            <w:r>
              <w:rPr>
                <w:rFonts w:hint="eastAsia" w:ascii="宋体" w:hAnsi="宋体" w:eastAsia="宋体" w:cs="宋体"/>
                <w:sz w:val="22"/>
                <w:szCs w:val="24"/>
              </w:rPr>
              <w:t xml:space="preserve">1、报价函(见“响应文件格式”)； </w:t>
            </w:r>
          </w:p>
          <w:p w14:paraId="61A20499">
            <w:pPr>
              <w:spacing w:line="300" w:lineRule="exact"/>
              <w:rPr>
                <w:rFonts w:hint="eastAsia" w:ascii="宋体" w:hAnsi="宋体" w:eastAsia="宋体" w:cs="宋体"/>
                <w:sz w:val="22"/>
                <w:szCs w:val="24"/>
              </w:rPr>
            </w:pPr>
            <w:r>
              <w:rPr>
                <w:rFonts w:hint="eastAsia" w:ascii="宋体" w:hAnsi="宋体" w:eastAsia="宋体" w:cs="宋体"/>
                <w:sz w:val="22"/>
                <w:szCs w:val="24"/>
              </w:rPr>
              <w:t>2、报价一览表 (见“响应文件格式”)；</w:t>
            </w:r>
          </w:p>
          <w:p w14:paraId="7A960BEB">
            <w:pPr>
              <w:spacing w:line="300" w:lineRule="exact"/>
              <w:rPr>
                <w:rFonts w:hint="eastAsia" w:ascii="宋体" w:hAnsi="宋体" w:eastAsia="宋体" w:cs="宋体"/>
                <w:sz w:val="22"/>
                <w:szCs w:val="24"/>
              </w:rPr>
            </w:pPr>
            <w:r>
              <w:rPr>
                <w:rFonts w:hint="eastAsia" w:ascii="宋体" w:hAnsi="宋体" w:cs="宋体"/>
                <w:sz w:val="22"/>
                <w:szCs w:val="24"/>
                <w:lang w:val="en-US" w:eastAsia="zh-CN"/>
              </w:rPr>
              <w:t>3</w:t>
            </w:r>
            <w:r>
              <w:rPr>
                <w:rFonts w:hint="eastAsia" w:ascii="宋体" w:hAnsi="宋体" w:eastAsia="宋体" w:cs="宋体"/>
                <w:sz w:val="22"/>
                <w:szCs w:val="24"/>
              </w:rPr>
              <w:t>、近</w:t>
            </w:r>
            <w:r>
              <w:rPr>
                <w:rFonts w:hint="eastAsia" w:ascii="宋体" w:hAnsi="宋体" w:cs="宋体"/>
                <w:sz w:val="22"/>
                <w:szCs w:val="24"/>
                <w:lang w:val="en-US" w:eastAsia="zh-CN"/>
              </w:rPr>
              <w:t>三</w:t>
            </w:r>
            <w:r>
              <w:rPr>
                <w:rFonts w:hint="eastAsia" w:ascii="宋体" w:hAnsi="宋体" w:eastAsia="宋体" w:cs="宋体"/>
                <w:sz w:val="22"/>
                <w:szCs w:val="24"/>
              </w:rPr>
              <w:t>年同类型业绩；</w:t>
            </w:r>
          </w:p>
          <w:p w14:paraId="75340DA6">
            <w:pPr>
              <w:spacing w:line="300" w:lineRule="exact"/>
              <w:rPr>
                <w:rFonts w:hint="eastAsia" w:ascii="宋体" w:hAnsi="宋体" w:eastAsia="宋体" w:cs="宋体"/>
                <w:sz w:val="22"/>
                <w:szCs w:val="24"/>
              </w:rPr>
            </w:pPr>
            <w:r>
              <w:rPr>
                <w:rFonts w:hint="eastAsia" w:ascii="宋体" w:hAnsi="宋体" w:cs="宋体"/>
                <w:sz w:val="22"/>
                <w:szCs w:val="24"/>
                <w:lang w:val="en-US" w:eastAsia="zh-CN"/>
              </w:rPr>
              <w:t>4</w:t>
            </w:r>
            <w:r>
              <w:rPr>
                <w:rFonts w:hint="eastAsia" w:ascii="宋体" w:hAnsi="宋体" w:eastAsia="宋体" w:cs="宋体"/>
                <w:sz w:val="22"/>
                <w:szCs w:val="24"/>
              </w:rPr>
              <w:t>、</w:t>
            </w:r>
            <w:r>
              <w:rPr>
                <w:rFonts w:hint="eastAsia" w:ascii="宋体" w:hAnsi="宋体" w:eastAsia="宋体" w:cs="宋体"/>
                <w:sz w:val="22"/>
                <w:szCs w:val="24"/>
                <w:lang w:val="en-US" w:eastAsia="zh-CN"/>
              </w:rPr>
              <w:t>施工组织设计</w:t>
            </w:r>
            <w:r>
              <w:rPr>
                <w:rFonts w:hint="eastAsia" w:ascii="宋体" w:hAnsi="宋体" w:eastAsia="宋体" w:cs="宋体"/>
                <w:sz w:val="22"/>
                <w:szCs w:val="24"/>
              </w:rPr>
              <w:t>；</w:t>
            </w:r>
          </w:p>
          <w:p w14:paraId="209A32BE">
            <w:pPr>
              <w:spacing w:line="300" w:lineRule="exact"/>
              <w:rPr>
                <w:rFonts w:hint="eastAsia" w:ascii="宋体" w:hAnsi="宋体" w:eastAsia="宋体" w:cs="宋体"/>
                <w:sz w:val="22"/>
                <w:szCs w:val="24"/>
              </w:rPr>
            </w:pPr>
            <w:r>
              <w:rPr>
                <w:rFonts w:hint="eastAsia" w:ascii="宋体" w:hAnsi="宋体" w:cs="宋体"/>
                <w:sz w:val="22"/>
                <w:szCs w:val="24"/>
                <w:lang w:val="en-US" w:eastAsia="zh-CN"/>
              </w:rPr>
              <w:t>5</w:t>
            </w:r>
            <w:r>
              <w:rPr>
                <w:rFonts w:hint="eastAsia" w:ascii="宋体" w:hAnsi="宋体" w:eastAsia="宋体" w:cs="宋体"/>
                <w:sz w:val="22"/>
                <w:szCs w:val="24"/>
              </w:rPr>
              <w:t>、供应商认为需要提供的其他技术材料</w:t>
            </w:r>
          </w:p>
        </w:tc>
      </w:tr>
      <w:tr w14:paraId="4946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25B0D82">
            <w:pPr>
              <w:snapToGrid w:val="0"/>
              <w:spacing w:line="300" w:lineRule="exact"/>
              <w:jc w:val="center"/>
              <w:rPr>
                <w:rFonts w:hint="eastAsia" w:ascii="宋体" w:hAnsi="宋体" w:eastAsia="宋体" w:cs="宋体"/>
                <w:b/>
                <w:sz w:val="22"/>
              </w:rPr>
            </w:pPr>
            <w:r>
              <w:rPr>
                <w:rFonts w:hint="eastAsia" w:ascii="宋体" w:hAnsi="宋体" w:eastAsia="宋体" w:cs="宋体"/>
                <w:b/>
                <w:sz w:val="22"/>
              </w:rPr>
              <w:t>6</w:t>
            </w:r>
          </w:p>
        </w:tc>
        <w:tc>
          <w:tcPr>
            <w:tcW w:w="1523" w:type="dxa"/>
            <w:vAlign w:val="center"/>
          </w:tcPr>
          <w:p w14:paraId="05A4F34B">
            <w:pPr>
              <w:snapToGrid w:val="0"/>
              <w:spacing w:line="300" w:lineRule="exact"/>
              <w:rPr>
                <w:rFonts w:hint="eastAsia" w:ascii="宋体" w:hAnsi="宋体" w:eastAsia="宋体" w:cs="宋体"/>
                <w:b/>
                <w:sz w:val="22"/>
              </w:rPr>
            </w:pPr>
            <w:r>
              <w:rPr>
                <w:rFonts w:hint="eastAsia" w:ascii="宋体" w:hAnsi="宋体" w:eastAsia="宋体" w:cs="宋体"/>
                <w:b/>
                <w:sz w:val="22"/>
              </w:rPr>
              <w:t>保证金金额</w:t>
            </w:r>
          </w:p>
        </w:tc>
        <w:tc>
          <w:tcPr>
            <w:tcW w:w="6300" w:type="dxa"/>
            <w:shd w:val="clear" w:color="auto" w:fill="auto"/>
            <w:vAlign w:val="center"/>
          </w:tcPr>
          <w:p w14:paraId="6EE2B4C9">
            <w:pPr>
              <w:pStyle w:val="79"/>
              <w:spacing w:line="227" w:lineRule="auto"/>
              <w:ind w:left="113"/>
              <w:rPr>
                <w:sz w:val="21"/>
                <w:szCs w:val="21"/>
              </w:rPr>
            </w:pPr>
            <w:r>
              <w:rPr>
                <w:rFonts w:hint="eastAsia"/>
                <w:b/>
                <w:bCs/>
                <w:spacing w:val="5"/>
                <w:sz w:val="21"/>
                <w:szCs w:val="21"/>
                <w:lang w:val="en-US" w:eastAsia="zh-CN"/>
              </w:rPr>
              <w:t>响应</w:t>
            </w:r>
            <w:r>
              <w:rPr>
                <w:b/>
                <w:bCs/>
                <w:spacing w:val="5"/>
                <w:sz w:val="21"/>
                <w:szCs w:val="21"/>
              </w:rPr>
              <w:t>保证金金额：</w:t>
            </w:r>
            <w:r>
              <w:rPr>
                <w:rFonts w:hint="eastAsia"/>
                <w:b/>
                <w:bCs/>
                <w:spacing w:val="5"/>
                <w:sz w:val="21"/>
                <w:szCs w:val="21"/>
                <w:lang w:val="en-US" w:eastAsia="zh-CN"/>
              </w:rPr>
              <w:t>140</w:t>
            </w:r>
            <w:r>
              <w:rPr>
                <w:b/>
                <w:bCs/>
                <w:spacing w:val="5"/>
                <w:sz w:val="21"/>
                <w:szCs w:val="21"/>
              </w:rPr>
              <w:t>00元</w:t>
            </w:r>
          </w:p>
          <w:p w14:paraId="1537FD45">
            <w:pPr>
              <w:pStyle w:val="79"/>
              <w:spacing w:before="65" w:line="288" w:lineRule="auto"/>
              <w:ind w:left="116" w:right="107" w:hanging="5"/>
              <w:jc w:val="left"/>
              <w:rPr>
                <w:sz w:val="21"/>
                <w:szCs w:val="21"/>
              </w:rPr>
            </w:pPr>
            <w:r>
              <w:rPr>
                <w:rFonts w:hint="eastAsia"/>
                <w:spacing w:val="10"/>
                <w:sz w:val="21"/>
                <w:szCs w:val="21"/>
                <w:lang w:val="en-US" w:eastAsia="zh-CN"/>
              </w:rPr>
              <w:t>响应</w:t>
            </w:r>
            <w:r>
              <w:rPr>
                <w:spacing w:val="10"/>
                <w:sz w:val="21"/>
                <w:szCs w:val="21"/>
              </w:rPr>
              <w:t>保证金的形式：采用电汇、网银转账、支票、汇票、本票或者金</w:t>
            </w:r>
            <w:r>
              <w:rPr>
                <w:spacing w:val="8"/>
                <w:sz w:val="21"/>
                <w:szCs w:val="21"/>
              </w:rPr>
              <w:t>融机构、担保机构出具的保函等非现金形式提交。</w:t>
            </w:r>
          </w:p>
          <w:p w14:paraId="456D39D3">
            <w:pPr>
              <w:pStyle w:val="79"/>
              <w:spacing w:before="1" w:line="226" w:lineRule="auto"/>
              <w:ind w:left="128"/>
              <w:jc w:val="left"/>
              <w:rPr>
                <w:sz w:val="21"/>
                <w:szCs w:val="21"/>
              </w:rPr>
            </w:pPr>
            <w:r>
              <w:rPr>
                <w:spacing w:val="7"/>
                <w:sz w:val="21"/>
                <w:szCs w:val="21"/>
              </w:rPr>
              <w:t>1、采用电汇、网银转账的，</w:t>
            </w:r>
            <w:r>
              <w:rPr>
                <w:spacing w:val="-45"/>
                <w:sz w:val="21"/>
                <w:szCs w:val="21"/>
              </w:rPr>
              <w:t xml:space="preserve"> </w:t>
            </w:r>
            <w:r>
              <w:rPr>
                <w:spacing w:val="7"/>
                <w:sz w:val="21"/>
                <w:szCs w:val="21"/>
              </w:rPr>
              <w:t>由供应商通过对公账户网上银行转出</w:t>
            </w:r>
          </w:p>
          <w:p w14:paraId="0BD78D2B">
            <w:pPr>
              <w:pStyle w:val="79"/>
              <w:spacing w:before="66" w:line="227" w:lineRule="auto"/>
              <w:ind w:left="115"/>
              <w:jc w:val="left"/>
              <w:rPr>
                <w:sz w:val="21"/>
                <w:szCs w:val="21"/>
              </w:rPr>
            </w:pPr>
            <w:r>
              <w:rPr>
                <w:spacing w:val="9"/>
                <w:sz w:val="21"/>
                <w:szCs w:val="21"/>
              </w:rPr>
              <w:t>2、采用支票提交的，由供应商开出（付款行为对公账户</w:t>
            </w:r>
            <w:r>
              <w:rPr>
                <w:spacing w:val="3"/>
                <w:sz w:val="21"/>
                <w:szCs w:val="21"/>
              </w:rPr>
              <w:t>）；</w:t>
            </w:r>
          </w:p>
          <w:p w14:paraId="08F7DAE5">
            <w:pPr>
              <w:pStyle w:val="79"/>
              <w:spacing w:before="66" w:line="227" w:lineRule="auto"/>
              <w:ind w:left="116"/>
              <w:jc w:val="left"/>
              <w:rPr>
                <w:sz w:val="21"/>
                <w:szCs w:val="21"/>
              </w:rPr>
            </w:pPr>
            <w:r>
              <w:rPr>
                <w:spacing w:val="9"/>
                <w:sz w:val="21"/>
                <w:szCs w:val="21"/>
              </w:rPr>
              <w:t>3、采用汇票、本票提交的，须从供应商的对公账户银行</w:t>
            </w:r>
            <w:r>
              <w:rPr>
                <w:spacing w:val="8"/>
                <w:sz w:val="21"/>
                <w:szCs w:val="21"/>
              </w:rPr>
              <w:t>开出；</w:t>
            </w:r>
          </w:p>
          <w:p w14:paraId="04156505">
            <w:pPr>
              <w:pStyle w:val="79"/>
              <w:spacing w:before="66" w:line="227" w:lineRule="auto"/>
              <w:ind w:right="12"/>
              <w:jc w:val="left"/>
              <w:rPr>
                <w:sz w:val="21"/>
                <w:szCs w:val="21"/>
              </w:rPr>
            </w:pPr>
            <w:r>
              <w:rPr>
                <w:rFonts w:hint="eastAsia"/>
                <w:spacing w:val="3"/>
                <w:sz w:val="21"/>
                <w:szCs w:val="21"/>
                <w:lang w:val="en-US" w:eastAsia="zh-CN"/>
              </w:rPr>
              <w:t xml:space="preserve"> </w:t>
            </w:r>
            <w:r>
              <w:rPr>
                <w:spacing w:val="3"/>
                <w:sz w:val="21"/>
                <w:szCs w:val="21"/>
              </w:rPr>
              <w:t>4、采用金融机构出具保函的，由从事金融业有关的金融中介机构开出；</w:t>
            </w:r>
          </w:p>
          <w:p w14:paraId="457F363B">
            <w:pPr>
              <w:pStyle w:val="79"/>
              <w:spacing w:before="66" w:line="288" w:lineRule="auto"/>
              <w:ind w:left="116" w:right="259"/>
              <w:rPr>
                <w:spacing w:val="8"/>
                <w:sz w:val="21"/>
                <w:szCs w:val="21"/>
              </w:rPr>
            </w:pPr>
            <w:r>
              <w:rPr>
                <w:spacing w:val="8"/>
                <w:sz w:val="21"/>
                <w:szCs w:val="21"/>
              </w:rPr>
              <w:t>5、采用担保机构出具保函的，由银行或代办保函的担保公司开出。</w:t>
            </w:r>
          </w:p>
          <w:p w14:paraId="54F72084">
            <w:pPr>
              <w:pStyle w:val="79"/>
              <w:spacing w:before="66" w:line="288" w:lineRule="auto"/>
              <w:ind w:left="116" w:right="259"/>
              <w:rPr>
                <w:sz w:val="21"/>
                <w:szCs w:val="21"/>
              </w:rPr>
            </w:pPr>
            <w:r>
              <w:rPr>
                <w:spacing w:val="5"/>
                <w:sz w:val="21"/>
                <w:szCs w:val="21"/>
              </w:rPr>
              <w:t>账户信息：</w:t>
            </w:r>
          </w:p>
          <w:p w14:paraId="15E30CDB">
            <w:pPr>
              <w:pStyle w:val="79"/>
              <w:spacing w:before="1" w:line="227" w:lineRule="auto"/>
              <w:ind w:left="113"/>
              <w:rPr>
                <w:sz w:val="21"/>
                <w:szCs w:val="21"/>
              </w:rPr>
            </w:pPr>
            <w:r>
              <w:rPr>
                <w:b/>
                <w:bCs/>
                <w:spacing w:val="8"/>
                <w:sz w:val="21"/>
                <w:szCs w:val="21"/>
              </w:rPr>
              <w:t>开户名称：大同博瑞海明管理服务有限公司</w:t>
            </w:r>
          </w:p>
          <w:p w14:paraId="20D05E8D">
            <w:pPr>
              <w:pStyle w:val="79"/>
              <w:spacing w:before="65" w:line="228" w:lineRule="auto"/>
              <w:ind w:left="120"/>
              <w:rPr>
                <w:sz w:val="21"/>
                <w:szCs w:val="21"/>
              </w:rPr>
            </w:pPr>
            <w:r>
              <w:rPr>
                <w:b/>
                <w:bCs/>
                <w:spacing w:val="3"/>
                <w:sz w:val="21"/>
                <w:szCs w:val="21"/>
              </w:rPr>
              <w:t>帐号：0504008409200160195</w:t>
            </w:r>
          </w:p>
          <w:p w14:paraId="27EF898A">
            <w:pPr>
              <w:pStyle w:val="79"/>
              <w:spacing w:before="65" w:line="228" w:lineRule="auto"/>
              <w:ind w:left="113"/>
              <w:rPr>
                <w:sz w:val="21"/>
                <w:szCs w:val="21"/>
              </w:rPr>
            </w:pPr>
            <w:r>
              <w:rPr>
                <w:b/>
                <w:bCs/>
                <w:spacing w:val="8"/>
                <w:sz w:val="21"/>
                <w:szCs w:val="21"/>
              </w:rPr>
              <w:t>开户银行：中国工商银行股份有限公司大同云中支行</w:t>
            </w:r>
          </w:p>
          <w:p w14:paraId="7C3A7D15">
            <w:pPr>
              <w:spacing w:line="300" w:lineRule="exact"/>
              <w:ind w:firstLine="210" w:firstLineChars="100"/>
              <w:rPr>
                <w:rFonts w:hint="eastAsia" w:ascii="宋体" w:hAnsi="宋体" w:eastAsia="宋体" w:cs="宋体"/>
                <w:sz w:val="21"/>
                <w:szCs w:val="21"/>
                <w:lang w:val="en-US" w:eastAsia="zh-CN"/>
              </w:rPr>
            </w:pPr>
            <w:r>
              <w:rPr>
                <w:rFonts w:hint="eastAsia" w:ascii="宋体" w:hAnsi="宋体" w:cs="宋体"/>
                <w:sz w:val="21"/>
                <w:szCs w:val="21"/>
                <w:lang w:val="en-US" w:eastAsia="zh-CN"/>
              </w:rPr>
              <w:t>注：1、</w:t>
            </w:r>
            <w:r>
              <w:rPr>
                <w:rFonts w:hint="eastAsia" w:ascii="宋体" w:hAnsi="宋体" w:eastAsia="宋体" w:cs="宋体"/>
                <w:sz w:val="21"/>
                <w:szCs w:val="21"/>
                <w:lang w:val="en-US" w:eastAsia="zh-CN"/>
              </w:rPr>
              <w:t>采用银行或金融服务平台保函形式,</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在提交</w:t>
            </w:r>
            <w:r>
              <w:rPr>
                <w:rFonts w:hint="eastAsia" w:ascii="宋体" w:hAnsi="宋体" w:cs="宋体"/>
                <w:sz w:val="21"/>
                <w:szCs w:val="21"/>
                <w:lang w:val="en-US" w:eastAsia="zh-CN"/>
              </w:rPr>
              <w:t>响应</w:t>
            </w:r>
            <w:r>
              <w:rPr>
                <w:rFonts w:hint="eastAsia" w:ascii="宋体" w:hAnsi="宋体" w:eastAsia="宋体" w:cs="宋体"/>
                <w:sz w:val="21"/>
                <w:szCs w:val="21"/>
                <w:lang w:val="en-US" w:eastAsia="zh-CN"/>
              </w:rPr>
              <w:t>保证金时，可以是任意一家具有资格出具保函的机构开具的相应金额的保函替代现金。出具的投标保函必须与招标投标项目一致，且真实有效。</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在电子投标文件中需附保函的扫描件并加盖电子公章。</w:t>
            </w:r>
          </w:p>
          <w:p w14:paraId="115182BF">
            <w:pPr>
              <w:spacing w:line="300" w:lineRule="exac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银行开具的免保证金的非融资性的履约保函不可使用。</w:t>
            </w:r>
          </w:p>
          <w:p w14:paraId="27AB271E">
            <w:pPr>
              <w:spacing w:line="300" w:lineRule="exac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按递交方式退还，</w:t>
            </w:r>
            <w:r>
              <w:rPr>
                <w:rFonts w:hint="eastAsia" w:ascii="宋体" w:hAnsi="宋体" w:cs="宋体"/>
                <w:sz w:val="21"/>
                <w:szCs w:val="21"/>
                <w:lang w:val="en-US" w:eastAsia="zh-CN"/>
              </w:rPr>
              <w:t>采购人</w:t>
            </w:r>
            <w:r>
              <w:rPr>
                <w:rFonts w:hint="eastAsia" w:ascii="宋体" w:hAnsi="宋体" w:eastAsia="宋体" w:cs="宋体"/>
                <w:sz w:val="21"/>
                <w:szCs w:val="21"/>
              </w:rPr>
              <w:t>人发出</w:t>
            </w:r>
            <w:r>
              <w:rPr>
                <w:rFonts w:hint="eastAsia" w:ascii="宋体" w:hAnsi="宋体" w:cs="宋体"/>
                <w:sz w:val="21"/>
                <w:szCs w:val="21"/>
                <w:lang w:val="en-US" w:eastAsia="zh-CN"/>
              </w:rPr>
              <w:t>成交</w:t>
            </w:r>
            <w:r>
              <w:rPr>
                <w:rFonts w:hint="eastAsia" w:ascii="宋体" w:hAnsi="宋体" w:eastAsia="宋体" w:cs="宋体"/>
                <w:sz w:val="21"/>
                <w:szCs w:val="21"/>
              </w:rPr>
              <w:t>通知书后</w:t>
            </w:r>
            <w:r>
              <w:rPr>
                <w:rFonts w:hint="eastAsia" w:ascii="宋体" w:hAnsi="宋体" w:cs="宋体"/>
                <w:sz w:val="21"/>
                <w:szCs w:val="21"/>
                <w:lang w:eastAsia="zh-CN"/>
              </w:rPr>
              <w:t>5个工作日</w:t>
            </w:r>
            <w:r>
              <w:rPr>
                <w:rFonts w:hint="eastAsia" w:ascii="宋体" w:hAnsi="宋体" w:eastAsia="宋体" w:cs="宋体"/>
                <w:sz w:val="21"/>
                <w:szCs w:val="21"/>
              </w:rPr>
              <w:t>内向未中标的</w:t>
            </w:r>
            <w:r>
              <w:rPr>
                <w:rFonts w:hint="eastAsia" w:ascii="宋体" w:hAnsi="宋体" w:eastAsia="宋体" w:cs="宋体"/>
                <w:sz w:val="21"/>
                <w:szCs w:val="21"/>
                <w:lang w:eastAsia="zh-CN"/>
              </w:rPr>
              <w:t>供应商</w:t>
            </w:r>
            <w:r>
              <w:rPr>
                <w:rFonts w:hint="eastAsia" w:ascii="宋体" w:hAnsi="宋体" w:eastAsia="宋体" w:cs="宋体"/>
                <w:sz w:val="21"/>
                <w:szCs w:val="21"/>
              </w:rPr>
              <w:t>全额退还</w:t>
            </w:r>
            <w:r>
              <w:rPr>
                <w:rFonts w:hint="eastAsia" w:ascii="宋体" w:hAnsi="宋体" w:cs="宋体"/>
                <w:sz w:val="21"/>
                <w:szCs w:val="21"/>
                <w:lang w:val="en-US" w:eastAsia="zh-CN"/>
              </w:rPr>
              <w:t>响应</w:t>
            </w:r>
            <w:r>
              <w:rPr>
                <w:rFonts w:hint="eastAsia" w:ascii="宋体" w:hAnsi="宋体" w:eastAsia="宋体" w:cs="宋体"/>
                <w:sz w:val="21"/>
                <w:szCs w:val="21"/>
              </w:rPr>
              <w:t>保证金；</w:t>
            </w:r>
            <w:r>
              <w:rPr>
                <w:rFonts w:hint="eastAsia" w:ascii="宋体" w:hAnsi="宋体" w:cs="宋体"/>
                <w:sz w:val="21"/>
                <w:szCs w:val="21"/>
                <w:lang w:val="en-US" w:eastAsia="zh-CN"/>
              </w:rPr>
              <w:t>采购</w:t>
            </w:r>
            <w:r>
              <w:rPr>
                <w:rFonts w:hint="eastAsia" w:ascii="宋体" w:hAnsi="宋体" w:eastAsia="宋体" w:cs="宋体"/>
                <w:sz w:val="21"/>
                <w:szCs w:val="21"/>
              </w:rPr>
              <w:t>人与</w:t>
            </w:r>
            <w:r>
              <w:rPr>
                <w:rFonts w:hint="eastAsia" w:ascii="宋体" w:hAnsi="宋体" w:cs="宋体"/>
                <w:sz w:val="21"/>
                <w:szCs w:val="21"/>
                <w:lang w:val="en-US" w:eastAsia="zh-CN"/>
              </w:rPr>
              <w:t>成交</w:t>
            </w:r>
            <w:r>
              <w:rPr>
                <w:rFonts w:hint="eastAsia" w:ascii="宋体" w:hAnsi="宋体" w:eastAsia="宋体" w:cs="宋体"/>
                <w:sz w:val="21"/>
                <w:szCs w:val="21"/>
              </w:rPr>
              <w:t>人签订合同后</w:t>
            </w:r>
            <w:r>
              <w:rPr>
                <w:rFonts w:hint="eastAsia" w:ascii="宋体" w:hAnsi="宋体" w:cs="宋体"/>
                <w:sz w:val="21"/>
                <w:szCs w:val="21"/>
                <w:lang w:eastAsia="zh-CN"/>
              </w:rPr>
              <w:t>5个工作日</w:t>
            </w:r>
            <w:r>
              <w:rPr>
                <w:rFonts w:hint="eastAsia" w:ascii="宋体" w:hAnsi="宋体" w:eastAsia="宋体" w:cs="宋体"/>
                <w:sz w:val="21"/>
                <w:szCs w:val="21"/>
              </w:rPr>
              <w:t>内向中标人全额退还</w:t>
            </w:r>
            <w:r>
              <w:rPr>
                <w:rFonts w:hint="eastAsia" w:ascii="宋体" w:hAnsi="宋体" w:cs="宋体"/>
                <w:sz w:val="21"/>
                <w:szCs w:val="21"/>
                <w:lang w:val="en-US" w:eastAsia="zh-CN"/>
              </w:rPr>
              <w:t>响应</w:t>
            </w:r>
            <w:r>
              <w:rPr>
                <w:rFonts w:hint="eastAsia" w:ascii="宋体" w:hAnsi="宋体" w:eastAsia="宋体" w:cs="宋体"/>
                <w:sz w:val="21"/>
                <w:szCs w:val="21"/>
              </w:rPr>
              <w:t>保证金。</w:t>
            </w:r>
          </w:p>
          <w:p w14:paraId="31157104">
            <w:pPr>
              <w:spacing w:line="300" w:lineRule="exact"/>
              <w:rPr>
                <w:rFonts w:hint="eastAsia" w:ascii="宋体" w:hAnsi="宋体" w:eastAsia="宋体" w:cs="宋体"/>
                <w:sz w:val="22"/>
                <w:szCs w:val="24"/>
              </w:rPr>
            </w:pPr>
            <w:r>
              <w:rPr>
                <w:rFonts w:hint="eastAsia" w:ascii="宋体" w:hAnsi="宋体" w:cs="宋体"/>
                <w:sz w:val="21"/>
                <w:szCs w:val="21"/>
                <w:lang w:val="en-US" w:eastAsia="zh-CN"/>
              </w:rPr>
              <w:t>4、</w:t>
            </w:r>
            <w:r>
              <w:rPr>
                <w:rFonts w:hint="eastAsia" w:ascii="宋体" w:hAnsi="宋体" w:eastAsia="宋体" w:cs="宋体"/>
                <w:b/>
                <w:bCs/>
                <w:sz w:val="21"/>
                <w:szCs w:val="21"/>
              </w:rPr>
              <w:t>须在汇款/转帐凭单用途栏中写明</w:t>
            </w:r>
            <w:r>
              <w:rPr>
                <w:rFonts w:hint="eastAsia" w:ascii="宋体" w:hAnsi="宋体" w:eastAsia="宋体" w:cs="宋体"/>
                <w:b/>
                <w:bCs/>
                <w:sz w:val="21"/>
                <w:szCs w:val="21"/>
                <w:lang w:eastAsia="zh-CN"/>
              </w:rPr>
              <w:t>项目名称</w:t>
            </w:r>
            <w:r>
              <w:rPr>
                <w:rFonts w:hint="eastAsia" w:ascii="宋体" w:hAnsi="宋体" w:cs="宋体"/>
                <w:b/>
                <w:bCs/>
                <w:sz w:val="21"/>
                <w:szCs w:val="21"/>
                <w:lang w:eastAsia="zh-CN"/>
              </w:rPr>
              <w:t>（</w:t>
            </w:r>
            <w:r>
              <w:rPr>
                <w:rFonts w:hint="eastAsia" w:ascii="宋体" w:hAnsi="宋体" w:cs="宋体"/>
                <w:b/>
                <w:bCs/>
                <w:sz w:val="21"/>
                <w:szCs w:val="21"/>
                <w:lang w:val="en-US" w:eastAsia="zh-CN"/>
              </w:rPr>
              <w:t>可简写</w:t>
            </w:r>
            <w:r>
              <w:rPr>
                <w:rFonts w:hint="eastAsia" w:ascii="宋体" w:hAnsi="宋体" w:cs="宋体"/>
                <w:b/>
                <w:bCs/>
                <w:sz w:val="21"/>
                <w:szCs w:val="21"/>
                <w:lang w:eastAsia="zh-CN"/>
              </w:rPr>
              <w:t>）</w:t>
            </w:r>
          </w:p>
        </w:tc>
      </w:tr>
      <w:tr w14:paraId="3E46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3F9F620">
            <w:pPr>
              <w:snapToGrid w:val="0"/>
              <w:spacing w:line="300" w:lineRule="exact"/>
              <w:jc w:val="center"/>
              <w:rPr>
                <w:rFonts w:hint="eastAsia" w:ascii="宋体" w:hAnsi="宋体" w:eastAsia="宋体" w:cs="宋体"/>
                <w:b/>
                <w:sz w:val="22"/>
              </w:rPr>
            </w:pPr>
            <w:r>
              <w:rPr>
                <w:rFonts w:hint="eastAsia" w:ascii="宋体" w:hAnsi="宋体" w:eastAsia="宋体" w:cs="宋体"/>
                <w:b/>
                <w:sz w:val="22"/>
              </w:rPr>
              <w:t>7</w:t>
            </w:r>
          </w:p>
        </w:tc>
        <w:tc>
          <w:tcPr>
            <w:tcW w:w="1523" w:type="dxa"/>
            <w:vAlign w:val="center"/>
          </w:tcPr>
          <w:p w14:paraId="276DCF75">
            <w:pPr>
              <w:snapToGrid w:val="0"/>
              <w:spacing w:line="300" w:lineRule="exact"/>
              <w:rPr>
                <w:rFonts w:hint="eastAsia" w:ascii="宋体" w:hAnsi="宋体" w:eastAsia="宋体" w:cs="宋体"/>
                <w:b/>
                <w:bCs/>
                <w:sz w:val="22"/>
              </w:rPr>
            </w:pPr>
            <w:r>
              <w:rPr>
                <w:rFonts w:hint="eastAsia" w:ascii="宋体" w:hAnsi="宋体" w:eastAsia="宋体" w:cs="宋体"/>
                <w:b/>
                <w:sz w:val="22"/>
              </w:rPr>
              <w:t>响应有效期</w:t>
            </w:r>
          </w:p>
        </w:tc>
        <w:tc>
          <w:tcPr>
            <w:tcW w:w="6300" w:type="dxa"/>
            <w:shd w:val="clear" w:color="auto" w:fill="auto"/>
            <w:vAlign w:val="center"/>
          </w:tcPr>
          <w:p w14:paraId="3658434D">
            <w:pPr>
              <w:spacing w:line="300" w:lineRule="exact"/>
              <w:rPr>
                <w:rFonts w:hint="eastAsia" w:ascii="宋体" w:hAnsi="宋体" w:eastAsia="宋体" w:cs="宋体"/>
                <w:sz w:val="22"/>
              </w:rPr>
            </w:pPr>
            <w:r>
              <w:rPr>
                <w:rFonts w:hint="eastAsia" w:ascii="宋体" w:hAnsi="宋体" w:cs="宋体"/>
                <w:sz w:val="22"/>
                <w:lang w:eastAsia="zh-CN"/>
              </w:rPr>
              <w:t>90日历天</w:t>
            </w:r>
            <w:r>
              <w:rPr>
                <w:rFonts w:hint="eastAsia" w:ascii="宋体" w:hAnsi="宋体" w:eastAsia="宋体" w:cs="宋体"/>
                <w:sz w:val="22"/>
              </w:rPr>
              <w:t>（自提交响应文件的截止之日起计算）</w:t>
            </w:r>
          </w:p>
        </w:tc>
      </w:tr>
      <w:tr w14:paraId="0039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6C9B544">
            <w:pPr>
              <w:snapToGrid w:val="0"/>
              <w:spacing w:line="300" w:lineRule="exact"/>
              <w:jc w:val="center"/>
              <w:rPr>
                <w:rFonts w:hint="eastAsia" w:ascii="宋体" w:hAnsi="宋体" w:eastAsia="宋体" w:cs="宋体"/>
                <w:b/>
                <w:sz w:val="22"/>
              </w:rPr>
            </w:pPr>
            <w:r>
              <w:rPr>
                <w:rFonts w:hint="eastAsia" w:ascii="宋体" w:hAnsi="宋体" w:eastAsia="宋体" w:cs="宋体"/>
                <w:b/>
                <w:sz w:val="22"/>
              </w:rPr>
              <w:t>8</w:t>
            </w:r>
          </w:p>
        </w:tc>
        <w:tc>
          <w:tcPr>
            <w:tcW w:w="1523" w:type="dxa"/>
            <w:vAlign w:val="center"/>
          </w:tcPr>
          <w:p w14:paraId="3CF06B32">
            <w:pPr>
              <w:snapToGrid w:val="0"/>
              <w:spacing w:line="300" w:lineRule="exact"/>
              <w:ind w:firstLine="110" w:firstLineChars="50"/>
              <w:jc w:val="center"/>
              <w:rPr>
                <w:rFonts w:hint="eastAsia" w:ascii="宋体" w:hAnsi="宋体" w:eastAsia="宋体" w:cs="宋体"/>
                <w:b/>
                <w:sz w:val="22"/>
              </w:rPr>
            </w:pPr>
            <w:r>
              <w:rPr>
                <w:rFonts w:hint="eastAsia" w:ascii="宋体" w:hAnsi="宋体" w:eastAsia="宋体" w:cs="宋体"/>
                <w:b/>
                <w:sz w:val="22"/>
              </w:rPr>
              <w:t>响应文件</w:t>
            </w:r>
            <w:r>
              <w:rPr>
                <w:rFonts w:hint="eastAsia" w:ascii="宋体" w:hAnsi="宋体" w:cs="宋体"/>
                <w:b/>
                <w:sz w:val="22"/>
                <w:lang w:val="en-US" w:eastAsia="zh-CN"/>
              </w:rPr>
              <w:t xml:space="preserve"> </w:t>
            </w:r>
            <w:r>
              <w:rPr>
                <w:rFonts w:hint="eastAsia" w:ascii="宋体" w:hAnsi="宋体" w:eastAsia="宋体" w:cs="宋体"/>
                <w:b/>
                <w:sz w:val="22"/>
              </w:rPr>
              <w:t>递交</w:t>
            </w:r>
          </w:p>
        </w:tc>
        <w:tc>
          <w:tcPr>
            <w:tcW w:w="6300" w:type="dxa"/>
            <w:shd w:val="clear" w:color="auto" w:fill="auto"/>
            <w:vAlign w:val="center"/>
          </w:tcPr>
          <w:p w14:paraId="73E4ABC9">
            <w:pPr>
              <w:pStyle w:val="4"/>
              <w:snapToGrid w:val="0"/>
              <w:spacing w:line="300" w:lineRule="exact"/>
              <w:rPr>
                <w:rFonts w:hint="eastAsia" w:ascii="宋体" w:hAnsi="宋体" w:eastAsia="宋体" w:cs="宋体"/>
                <w:sz w:val="22"/>
                <w:szCs w:val="22"/>
              </w:rPr>
            </w:pPr>
            <w:r>
              <w:rPr>
                <w:rFonts w:hint="eastAsia" w:ascii="宋体" w:hAnsi="宋体" w:eastAsia="宋体" w:cs="宋体"/>
                <w:sz w:val="22"/>
                <w:szCs w:val="22"/>
              </w:rPr>
              <w:t>1.供应商需在山西政府采购平台上传加密电子响应文件1份；</w:t>
            </w:r>
          </w:p>
          <w:p w14:paraId="5DD7A152">
            <w:pPr>
              <w:pStyle w:val="4"/>
              <w:snapToGrid w:val="0"/>
              <w:spacing w:line="300" w:lineRule="exact"/>
              <w:rPr>
                <w:rFonts w:hint="eastAsia" w:ascii="宋体" w:hAnsi="宋体" w:eastAsia="宋体" w:cs="宋体"/>
                <w:sz w:val="22"/>
                <w:szCs w:val="22"/>
              </w:rPr>
            </w:pPr>
            <w:r>
              <w:rPr>
                <w:rFonts w:hint="eastAsia" w:ascii="宋体" w:hAnsi="宋体" w:eastAsia="宋体" w:cs="宋体"/>
                <w:sz w:val="22"/>
                <w:szCs w:val="22"/>
              </w:rPr>
              <w:t>响应文件开启时间即为解密开始时间，解密时长30分钟。解密截止时间未进行解密的，视为未递交响应文件。</w:t>
            </w:r>
          </w:p>
        </w:tc>
      </w:tr>
      <w:tr w14:paraId="1CCE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77461A">
            <w:pPr>
              <w:snapToGrid w:val="0"/>
              <w:spacing w:line="300" w:lineRule="exact"/>
              <w:jc w:val="center"/>
              <w:rPr>
                <w:rFonts w:hint="eastAsia" w:ascii="宋体" w:hAnsi="宋体" w:eastAsia="宋体" w:cs="宋体"/>
                <w:b/>
                <w:sz w:val="22"/>
              </w:rPr>
            </w:pPr>
            <w:r>
              <w:rPr>
                <w:rFonts w:hint="eastAsia" w:ascii="宋体" w:hAnsi="宋体" w:eastAsia="宋体" w:cs="宋体"/>
                <w:b/>
                <w:sz w:val="22"/>
              </w:rPr>
              <w:t>9</w:t>
            </w:r>
          </w:p>
        </w:tc>
        <w:tc>
          <w:tcPr>
            <w:tcW w:w="1523" w:type="dxa"/>
            <w:vAlign w:val="center"/>
          </w:tcPr>
          <w:p w14:paraId="5EEF3FFE">
            <w:pPr>
              <w:snapToGrid w:val="0"/>
              <w:spacing w:line="300" w:lineRule="exact"/>
              <w:ind w:firstLine="110" w:firstLineChars="50"/>
              <w:jc w:val="center"/>
              <w:rPr>
                <w:rFonts w:hint="default" w:ascii="宋体" w:hAnsi="宋体" w:eastAsia="宋体" w:cs="宋体"/>
                <w:b/>
                <w:sz w:val="22"/>
                <w:highlight w:val="none"/>
                <w:lang w:val="en-US" w:eastAsia="zh-CN"/>
              </w:rPr>
            </w:pPr>
            <w:r>
              <w:rPr>
                <w:rFonts w:hint="eastAsia" w:ascii="宋体" w:hAnsi="宋体" w:cs="宋体"/>
                <w:b/>
                <w:sz w:val="22"/>
                <w:highlight w:val="none"/>
                <w:lang w:val="en-US" w:eastAsia="zh-CN"/>
              </w:rPr>
              <w:t>合同履约 期限</w:t>
            </w:r>
          </w:p>
        </w:tc>
        <w:tc>
          <w:tcPr>
            <w:tcW w:w="6300" w:type="dxa"/>
            <w:shd w:val="clear" w:color="auto" w:fill="auto"/>
            <w:vAlign w:val="center"/>
          </w:tcPr>
          <w:p w14:paraId="6F44711C">
            <w:pPr>
              <w:spacing w:line="300" w:lineRule="exact"/>
              <w:rPr>
                <w:rFonts w:hint="default" w:ascii="宋体" w:hAnsi="宋体" w:eastAsia="宋体" w:cs="宋体"/>
                <w:sz w:val="22"/>
                <w:highlight w:val="none"/>
                <w:lang w:val="en-US" w:eastAsia="zh-CN"/>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45日历天，管护期16个月</w:t>
            </w:r>
          </w:p>
        </w:tc>
      </w:tr>
      <w:tr w14:paraId="511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5844F65F">
            <w:pPr>
              <w:snapToGrid w:val="0"/>
              <w:spacing w:line="300" w:lineRule="exact"/>
              <w:jc w:val="center"/>
              <w:rPr>
                <w:rFonts w:hint="eastAsia" w:ascii="宋体" w:hAnsi="宋体" w:eastAsia="宋体" w:cs="宋体"/>
                <w:b/>
                <w:sz w:val="22"/>
              </w:rPr>
            </w:pPr>
            <w:r>
              <w:rPr>
                <w:rFonts w:hint="eastAsia" w:ascii="宋体" w:hAnsi="宋体" w:eastAsia="宋体" w:cs="宋体"/>
                <w:b/>
                <w:sz w:val="22"/>
              </w:rPr>
              <w:t>10</w:t>
            </w:r>
          </w:p>
        </w:tc>
        <w:tc>
          <w:tcPr>
            <w:tcW w:w="1523" w:type="dxa"/>
            <w:vAlign w:val="center"/>
          </w:tcPr>
          <w:p w14:paraId="2B085039">
            <w:pPr>
              <w:snapToGrid w:val="0"/>
              <w:spacing w:line="300" w:lineRule="exact"/>
              <w:ind w:firstLine="110" w:firstLineChars="50"/>
              <w:jc w:val="center"/>
              <w:rPr>
                <w:rFonts w:hint="eastAsia" w:ascii="宋体" w:hAnsi="宋体" w:eastAsia="宋体" w:cs="宋体"/>
                <w:b/>
                <w:sz w:val="22"/>
                <w:lang w:val="en-US" w:eastAsia="zh-CN"/>
              </w:rPr>
            </w:pPr>
            <w:r>
              <w:rPr>
                <w:rFonts w:hint="eastAsia" w:ascii="宋体" w:hAnsi="宋体" w:eastAsia="宋体" w:cs="宋体"/>
                <w:b/>
                <w:sz w:val="22"/>
                <w:lang w:val="en-US" w:eastAsia="zh-CN"/>
              </w:rPr>
              <w:t>质量</w:t>
            </w:r>
            <w:r>
              <w:rPr>
                <w:rFonts w:hint="eastAsia" w:ascii="宋体" w:hAnsi="宋体" w:cs="宋体"/>
                <w:b/>
                <w:sz w:val="22"/>
                <w:lang w:val="en-US" w:eastAsia="zh-CN"/>
              </w:rPr>
              <w:t>标准</w:t>
            </w:r>
          </w:p>
        </w:tc>
        <w:tc>
          <w:tcPr>
            <w:tcW w:w="6300" w:type="dxa"/>
            <w:shd w:val="clear" w:color="auto" w:fill="auto"/>
            <w:vAlign w:val="center"/>
          </w:tcPr>
          <w:p w14:paraId="4BFA4314">
            <w:pPr>
              <w:pStyle w:val="4"/>
              <w:snapToGrid w:val="0"/>
              <w:spacing w:line="300" w:lineRule="exact"/>
              <w:rPr>
                <w:rFonts w:hint="default" w:ascii="宋体" w:hAnsi="宋体" w:eastAsia="宋体" w:cs="宋体"/>
                <w:sz w:val="22"/>
                <w:lang w:val="en-US" w:eastAsia="zh-CN"/>
              </w:rPr>
            </w:pPr>
            <w:r>
              <w:rPr>
                <w:rFonts w:hint="eastAsia" w:ascii="宋体" w:hAnsi="宋体" w:eastAsia="宋体" w:cs="宋体"/>
                <w:sz w:val="22"/>
                <w:szCs w:val="22"/>
                <w:lang w:val="en-US" w:eastAsia="zh-CN"/>
              </w:rPr>
              <w:t>作业区域内草原综合植被盖度提高10%以上，作业区域内鲜草产量增加15%以上。</w:t>
            </w:r>
          </w:p>
        </w:tc>
      </w:tr>
      <w:tr w14:paraId="2206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3D142CDB">
            <w:pPr>
              <w:snapToGrid w:val="0"/>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1</w:t>
            </w:r>
          </w:p>
        </w:tc>
        <w:tc>
          <w:tcPr>
            <w:tcW w:w="1523" w:type="dxa"/>
            <w:vAlign w:val="center"/>
          </w:tcPr>
          <w:p w14:paraId="4B994BFC">
            <w:pPr>
              <w:snapToGrid w:val="0"/>
              <w:spacing w:line="300" w:lineRule="exact"/>
              <w:ind w:firstLine="110" w:firstLineChars="50"/>
              <w:jc w:val="center"/>
              <w:rPr>
                <w:rFonts w:hint="eastAsia" w:ascii="宋体" w:hAnsi="宋体" w:eastAsia="宋体" w:cs="宋体"/>
                <w:b/>
                <w:sz w:val="22"/>
              </w:rPr>
            </w:pPr>
            <w:r>
              <w:rPr>
                <w:rFonts w:hint="eastAsia" w:ascii="宋体" w:hAnsi="宋体" w:eastAsia="宋体" w:cs="宋体"/>
                <w:b/>
                <w:sz w:val="22"/>
              </w:rPr>
              <w:t>评审小组</w:t>
            </w:r>
            <w:r>
              <w:rPr>
                <w:rFonts w:hint="eastAsia" w:ascii="宋体" w:hAnsi="宋体" w:cs="宋体"/>
                <w:b/>
                <w:sz w:val="22"/>
                <w:lang w:val="en-US" w:eastAsia="zh-CN"/>
              </w:rPr>
              <w:t xml:space="preserve"> </w:t>
            </w:r>
            <w:r>
              <w:rPr>
                <w:rFonts w:hint="eastAsia" w:ascii="宋体" w:hAnsi="宋体" w:eastAsia="宋体" w:cs="宋体"/>
                <w:b/>
                <w:sz w:val="22"/>
              </w:rPr>
              <w:t>构成</w:t>
            </w:r>
          </w:p>
        </w:tc>
        <w:tc>
          <w:tcPr>
            <w:tcW w:w="6300" w:type="dxa"/>
            <w:shd w:val="clear" w:color="auto" w:fill="auto"/>
            <w:vAlign w:val="center"/>
          </w:tcPr>
          <w:p w14:paraId="046178B4">
            <w:pPr>
              <w:spacing w:line="300" w:lineRule="exact"/>
              <w:rPr>
                <w:rFonts w:hint="eastAsia" w:ascii="宋体" w:hAnsi="宋体" w:eastAsia="宋体" w:cs="宋体"/>
                <w:sz w:val="22"/>
              </w:rPr>
            </w:pPr>
            <w:r>
              <w:rPr>
                <w:rFonts w:hint="eastAsia" w:ascii="宋体" w:hAnsi="宋体" w:eastAsia="宋体" w:cs="宋体"/>
                <w:sz w:val="22"/>
              </w:rPr>
              <w:t>磋商小组的构成：</w:t>
            </w:r>
            <w:r>
              <w:rPr>
                <w:rFonts w:hint="eastAsia" w:ascii="宋体" w:hAnsi="宋体" w:eastAsia="宋体" w:cs="宋体"/>
                <w:sz w:val="22"/>
                <w:u w:val="single"/>
              </w:rPr>
              <w:t xml:space="preserve"> 3 </w:t>
            </w:r>
            <w:r>
              <w:rPr>
                <w:rFonts w:hint="eastAsia" w:ascii="宋体" w:hAnsi="宋体" w:eastAsia="宋体" w:cs="宋体"/>
                <w:sz w:val="22"/>
              </w:rPr>
              <w:t>人，其中采购人代表</w:t>
            </w:r>
            <w:r>
              <w:rPr>
                <w:rFonts w:hint="eastAsia" w:ascii="宋体" w:hAnsi="宋体" w:cs="宋体"/>
                <w:sz w:val="22"/>
                <w:u w:val="single"/>
                <w:lang w:val="en-US" w:eastAsia="zh-CN"/>
              </w:rPr>
              <w:t>1</w:t>
            </w:r>
            <w:r>
              <w:rPr>
                <w:rFonts w:hint="eastAsia" w:ascii="宋体" w:hAnsi="宋体" w:eastAsia="宋体" w:cs="宋体"/>
                <w:sz w:val="22"/>
                <w:u w:val="single"/>
              </w:rPr>
              <w:t xml:space="preserve"> </w:t>
            </w:r>
            <w:r>
              <w:rPr>
                <w:rFonts w:hint="eastAsia" w:ascii="宋体" w:hAnsi="宋体" w:eastAsia="宋体" w:cs="宋体"/>
                <w:sz w:val="22"/>
              </w:rPr>
              <w:t>人，专家</w:t>
            </w:r>
            <w:r>
              <w:rPr>
                <w:rFonts w:hint="eastAsia" w:ascii="宋体" w:hAnsi="宋体" w:cs="宋体"/>
                <w:sz w:val="22"/>
                <w:u w:val="single"/>
                <w:lang w:val="en-US" w:eastAsia="zh-CN"/>
              </w:rPr>
              <w:t>2</w:t>
            </w:r>
            <w:r>
              <w:rPr>
                <w:rFonts w:hint="eastAsia" w:ascii="宋体" w:hAnsi="宋体" w:eastAsia="宋体" w:cs="宋体"/>
                <w:sz w:val="22"/>
                <w:u w:val="single"/>
              </w:rPr>
              <w:t xml:space="preserve"> </w:t>
            </w:r>
            <w:r>
              <w:rPr>
                <w:rFonts w:hint="eastAsia" w:ascii="宋体" w:hAnsi="宋体" w:eastAsia="宋体" w:cs="宋体"/>
                <w:sz w:val="22"/>
              </w:rPr>
              <w:t>人；</w:t>
            </w:r>
          </w:p>
          <w:p w14:paraId="0A0C9167">
            <w:pPr>
              <w:spacing w:line="300" w:lineRule="exact"/>
              <w:rPr>
                <w:rFonts w:hint="eastAsia" w:ascii="宋体" w:hAnsi="宋体" w:eastAsia="宋体" w:cs="宋体"/>
                <w:sz w:val="22"/>
              </w:rPr>
            </w:pPr>
            <w:r>
              <w:rPr>
                <w:rFonts w:hint="eastAsia" w:ascii="宋体" w:hAnsi="宋体" w:eastAsia="宋体" w:cs="宋体"/>
                <w:sz w:val="22"/>
              </w:rPr>
              <w:t>磋商小组专家确定方式：</w:t>
            </w:r>
            <w:r>
              <w:rPr>
                <w:rFonts w:hint="eastAsia" w:ascii="宋体" w:hAnsi="宋体" w:cs="宋体"/>
                <w:bCs/>
                <w:szCs w:val="21"/>
                <w:highlight w:val="none"/>
              </w:rPr>
              <w:t>从山西省政府采购评审专家库内相关专业的专家名单中随机抽取</w:t>
            </w:r>
            <w:r>
              <w:rPr>
                <w:rFonts w:hint="eastAsia" w:ascii="宋体" w:hAnsi="宋体" w:eastAsia="宋体" w:cs="宋体"/>
                <w:sz w:val="22"/>
              </w:rPr>
              <w:t>。</w:t>
            </w:r>
          </w:p>
        </w:tc>
      </w:tr>
      <w:tr w14:paraId="7E13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5C55F273">
            <w:pPr>
              <w:snapToGrid w:val="0"/>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2</w:t>
            </w:r>
          </w:p>
        </w:tc>
        <w:tc>
          <w:tcPr>
            <w:tcW w:w="1523" w:type="dxa"/>
            <w:vAlign w:val="center"/>
          </w:tcPr>
          <w:p w14:paraId="36CDD89C">
            <w:pPr>
              <w:snapToGrid w:val="0"/>
              <w:spacing w:line="300" w:lineRule="exact"/>
              <w:ind w:firstLine="110" w:firstLineChars="50"/>
              <w:jc w:val="center"/>
              <w:rPr>
                <w:rFonts w:hint="eastAsia" w:ascii="宋体" w:hAnsi="宋体" w:eastAsia="宋体" w:cs="宋体"/>
                <w:b/>
                <w:sz w:val="22"/>
              </w:rPr>
            </w:pPr>
            <w:r>
              <w:rPr>
                <w:rFonts w:hint="eastAsia" w:ascii="宋体" w:hAnsi="宋体" w:eastAsia="宋体" w:cs="宋体"/>
                <w:b/>
                <w:sz w:val="22"/>
              </w:rPr>
              <w:t>现场踏勘</w:t>
            </w:r>
          </w:p>
        </w:tc>
        <w:tc>
          <w:tcPr>
            <w:tcW w:w="6300" w:type="dxa"/>
            <w:shd w:val="clear" w:color="auto" w:fill="auto"/>
            <w:vAlign w:val="center"/>
          </w:tcPr>
          <w:p w14:paraId="1D53E971">
            <w:pPr>
              <w:spacing w:line="300" w:lineRule="exact"/>
              <w:rPr>
                <w:rFonts w:hint="eastAsia" w:ascii="宋体" w:hAnsi="宋体" w:eastAsia="宋体" w:cs="宋体"/>
                <w:sz w:val="22"/>
              </w:rPr>
            </w:pPr>
            <w:r>
              <w:rPr>
                <w:rFonts w:hint="eastAsia" w:ascii="宋体" w:hAnsi="宋体" w:eastAsia="宋体" w:cs="宋体"/>
                <w:bCs/>
                <w:sz w:val="22"/>
              </w:rPr>
              <w:t>无需踏勘</w:t>
            </w:r>
          </w:p>
        </w:tc>
      </w:tr>
      <w:tr w14:paraId="079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5E56AFB1">
            <w:pPr>
              <w:snapToGrid w:val="0"/>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3</w:t>
            </w:r>
          </w:p>
        </w:tc>
        <w:tc>
          <w:tcPr>
            <w:tcW w:w="1523" w:type="dxa"/>
            <w:vAlign w:val="center"/>
          </w:tcPr>
          <w:p w14:paraId="3A0A1392">
            <w:pPr>
              <w:snapToGrid w:val="0"/>
              <w:spacing w:line="300" w:lineRule="exact"/>
              <w:ind w:firstLine="110" w:firstLineChars="50"/>
              <w:jc w:val="center"/>
              <w:rPr>
                <w:rFonts w:hint="eastAsia" w:ascii="宋体" w:hAnsi="宋体" w:eastAsia="宋体" w:cs="宋体"/>
                <w:b/>
                <w:sz w:val="22"/>
              </w:rPr>
            </w:pPr>
            <w:r>
              <w:rPr>
                <w:rFonts w:hint="eastAsia" w:ascii="宋体" w:hAnsi="宋体" w:cs="宋体"/>
                <w:b/>
                <w:sz w:val="22"/>
                <w:lang w:val="en-US" w:eastAsia="zh-CN"/>
              </w:rPr>
              <w:t>开标</w:t>
            </w:r>
            <w:r>
              <w:rPr>
                <w:rFonts w:hint="eastAsia" w:ascii="宋体" w:hAnsi="宋体" w:eastAsia="宋体" w:cs="宋体"/>
                <w:b/>
                <w:sz w:val="22"/>
              </w:rPr>
              <w:t>时间及地址</w:t>
            </w:r>
          </w:p>
        </w:tc>
        <w:tc>
          <w:tcPr>
            <w:tcW w:w="6300" w:type="dxa"/>
            <w:shd w:val="clear" w:color="auto" w:fill="auto"/>
            <w:vAlign w:val="center"/>
          </w:tcPr>
          <w:p w14:paraId="40D517B9">
            <w:pPr>
              <w:tabs>
                <w:tab w:val="left" w:pos="810"/>
              </w:tabs>
              <w:spacing w:line="300" w:lineRule="exact"/>
              <w:rPr>
                <w:rFonts w:hint="eastAsia" w:ascii="宋体" w:hAnsi="宋体" w:eastAsia="宋体" w:cs="宋体"/>
                <w:sz w:val="22"/>
                <w:highlight w:val="none"/>
              </w:rPr>
            </w:pPr>
            <w:r>
              <w:rPr>
                <w:rFonts w:hint="eastAsia" w:ascii="宋体" w:hAnsi="宋体" w:eastAsia="宋体" w:cs="宋体"/>
                <w:sz w:val="22"/>
                <w:highlight w:val="none"/>
              </w:rPr>
              <w:t>时间：</w:t>
            </w:r>
            <w:r>
              <w:rPr>
                <w:rFonts w:hint="eastAsia" w:ascii="宋体" w:hAnsi="宋体" w:cs="宋体"/>
                <w:sz w:val="22"/>
                <w:highlight w:val="none"/>
                <w:lang w:eastAsia="zh-CN"/>
              </w:rPr>
              <w:t>2026年</w:t>
            </w:r>
            <w:r>
              <w:rPr>
                <w:rFonts w:hint="eastAsia" w:ascii="宋体" w:hAnsi="宋体" w:cs="宋体"/>
                <w:sz w:val="22"/>
                <w:highlight w:val="none"/>
                <w:lang w:val="en-US" w:eastAsia="zh-CN"/>
              </w:rPr>
              <w:t>06</w:t>
            </w:r>
            <w:r>
              <w:rPr>
                <w:rFonts w:hint="eastAsia" w:ascii="宋体" w:hAnsi="宋体" w:cs="宋体"/>
                <w:sz w:val="22"/>
                <w:highlight w:val="none"/>
                <w:lang w:eastAsia="zh-CN"/>
              </w:rPr>
              <w:t>月</w:t>
            </w:r>
            <w:r>
              <w:rPr>
                <w:rFonts w:hint="eastAsia" w:ascii="宋体" w:hAnsi="宋体" w:cs="宋体"/>
                <w:sz w:val="22"/>
                <w:highlight w:val="none"/>
                <w:lang w:val="en-US" w:eastAsia="zh-CN"/>
              </w:rPr>
              <w:t>12</w:t>
            </w:r>
            <w:r>
              <w:rPr>
                <w:rFonts w:hint="eastAsia" w:ascii="宋体" w:hAnsi="宋体" w:cs="宋体"/>
                <w:sz w:val="22"/>
                <w:highlight w:val="none"/>
                <w:lang w:eastAsia="zh-CN"/>
              </w:rPr>
              <w:t>日</w:t>
            </w:r>
            <w:r>
              <w:rPr>
                <w:rFonts w:hint="eastAsia" w:ascii="宋体" w:hAnsi="宋体" w:cs="宋体"/>
                <w:sz w:val="22"/>
                <w:highlight w:val="none"/>
                <w:lang w:val="en-US" w:eastAsia="zh-CN"/>
              </w:rPr>
              <w:t>9</w:t>
            </w:r>
            <w:r>
              <w:rPr>
                <w:rFonts w:hint="eastAsia" w:ascii="宋体" w:hAnsi="宋体" w:eastAsia="宋体" w:cs="宋体"/>
                <w:sz w:val="22"/>
                <w:highlight w:val="none"/>
              </w:rPr>
              <w:t>时</w:t>
            </w:r>
            <w:r>
              <w:rPr>
                <w:rFonts w:hint="eastAsia" w:ascii="宋体" w:hAnsi="宋体" w:cs="宋体"/>
                <w:sz w:val="22"/>
                <w:highlight w:val="none"/>
                <w:lang w:val="en-US" w:eastAsia="zh-CN"/>
              </w:rPr>
              <w:t>0</w:t>
            </w:r>
            <w:r>
              <w:rPr>
                <w:rFonts w:hint="eastAsia" w:ascii="宋体" w:hAnsi="宋体" w:eastAsia="宋体" w:cs="宋体"/>
                <w:sz w:val="22"/>
                <w:highlight w:val="none"/>
              </w:rPr>
              <w:t>0分(北京时间)；</w:t>
            </w:r>
          </w:p>
          <w:p w14:paraId="0C27AB25">
            <w:pPr>
              <w:spacing w:line="300" w:lineRule="exact"/>
              <w:rPr>
                <w:rFonts w:hint="eastAsia" w:ascii="宋体" w:hAnsi="宋体" w:eastAsia="宋体" w:cs="宋体"/>
                <w:sz w:val="22"/>
              </w:rPr>
            </w:pPr>
            <w:r>
              <w:rPr>
                <w:rFonts w:hint="eastAsia" w:ascii="宋体" w:hAnsi="宋体" w:eastAsia="宋体" w:cs="宋体"/>
                <w:sz w:val="22"/>
                <w:highlight w:val="none"/>
              </w:rPr>
              <w:t>地址：</w:t>
            </w:r>
            <w:r>
              <w:rPr>
                <w:rFonts w:hint="eastAsia" w:ascii="宋体" w:hAnsi="宋体" w:eastAsia="宋体" w:cs="宋体"/>
                <w:sz w:val="22"/>
                <w:highlight w:val="none"/>
                <w:lang w:val="en-US" w:eastAsia="zh-CN"/>
              </w:rPr>
              <w:t>大同市平城区太和路肖怡轩小区东门外围商铺东北角（舒心酒店隔壁）</w:t>
            </w:r>
          </w:p>
        </w:tc>
      </w:tr>
      <w:tr w14:paraId="6CD2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722EFF3">
            <w:pPr>
              <w:snapToGrid w:val="0"/>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4</w:t>
            </w:r>
          </w:p>
        </w:tc>
        <w:tc>
          <w:tcPr>
            <w:tcW w:w="1523" w:type="dxa"/>
            <w:vAlign w:val="center"/>
          </w:tcPr>
          <w:p w14:paraId="6F2F4DFF">
            <w:pPr>
              <w:snapToGrid w:val="0"/>
              <w:spacing w:line="300" w:lineRule="exact"/>
              <w:ind w:firstLine="110" w:firstLineChars="50"/>
              <w:jc w:val="center"/>
              <w:rPr>
                <w:rFonts w:hint="eastAsia" w:ascii="宋体" w:hAnsi="宋体" w:eastAsia="宋体" w:cs="宋体"/>
                <w:b/>
                <w:sz w:val="22"/>
              </w:rPr>
            </w:pPr>
            <w:r>
              <w:rPr>
                <w:rFonts w:hint="eastAsia" w:ascii="宋体" w:hAnsi="宋体" w:eastAsia="宋体" w:cs="宋体"/>
                <w:b/>
                <w:sz w:val="22"/>
              </w:rPr>
              <w:t>成交服务费支付</w:t>
            </w:r>
          </w:p>
        </w:tc>
        <w:tc>
          <w:tcPr>
            <w:tcW w:w="6300" w:type="dxa"/>
            <w:shd w:val="clear" w:color="auto" w:fill="auto"/>
            <w:vAlign w:val="center"/>
          </w:tcPr>
          <w:p w14:paraId="47987E5B">
            <w:pPr>
              <w:pStyle w:val="60"/>
              <w:tabs>
                <w:tab w:val="left" w:pos="737"/>
              </w:tabs>
              <w:snapToGrid w:val="0"/>
              <w:spacing w:line="300" w:lineRule="exact"/>
              <w:textAlignment w:val="auto"/>
              <w:rPr>
                <w:rFonts w:hint="eastAsia" w:ascii="宋体" w:hAnsi="宋体" w:eastAsia="宋体" w:cs="宋体"/>
                <w:sz w:val="22"/>
                <w:szCs w:val="22"/>
              </w:rPr>
            </w:pPr>
            <w:r>
              <w:rPr>
                <w:rFonts w:hint="eastAsia" w:ascii="宋体" w:hAnsi="宋体" w:eastAsia="宋体" w:cs="宋体"/>
                <w:kern w:val="2"/>
                <w:sz w:val="22"/>
                <w:szCs w:val="24"/>
              </w:rPr>
              <w:t>支付标准按照国家计委计价格《招标代理服务收费标准》计价格[2002]1980号及国家发展和改革委员会办公厅文件发改办价格[2003]857号</w:t>
            </w:r>
            <w:r>
              <w:rPr>
                <w:rFonts w:hint="eastAsia" w:cs="宋体"/>
                <w:kern w:val="2"/>
                <w:sz w:val="22"/>
                <w:szCs w:val="24"/>
                <w:lang w:eastAsia="zh-CN"/>
              </w:rPr>
              <w:t>、</w:t>
            </w:r>
            <w:r>
              <w:rPr>
                <w:rFonts w:hint="eastAsia" w:ascii="宋体" w:hAnsi="宋体" w:eastAsia="宋体" w:cs="宋体"/>
                <w:kern w:val="2"/>
                <w:sz w:val="22"/>
                <w:szCs w:val="24"/>
              </w:rPr>
              <w:t>发改价格[2011]534文件及发改价格[201</w:t>
            </w:r>
            <w:r>
              <w:rPr>
                <w:rFonts w:hint="eastAsia" w:cs="宋体"/>
                <w:kern w:val="2"/>
                <w:sz w:val="22"/>
                <w:szCs w:val="24"/>
                <w:lang w:val="en-US" w:eastAsia="zh-CN"/>
              </w:rPr>
              <w:t>5</w:t>
            </w:r>
            <w:r>
              <w:rPr>
                <w:rFonts w:hint="eastAsia" w:ascii="宋体" w:hAnsi="宋体" w:eastAsia="宋体" w:cs="宋体"/>
                <w:kern w:val="2"/>
                <w:sz w:val="22"/>
                <w:szCs w:val="24"/>
              </w:rPr>
              <w:t>]</w:t>
            </w:r>
            <w:r>
              <w:rPr>
                <w:rFonts w:hint="eastAsia" w:cs="宋体"/>
                <w:kern w:val="2"/>
                <w:sz w:val="22"/>
                <w:szCs w:val="24"/>
                <w:lang w:val="en-US" w:eastAsia="zh-CN"/>
              </w:rPr>
              <w:t>299</w:t>
            </w:r>
            <w:r>
              <w:rPr>
                <w:rFonts w:hint="eastAsia" w:ascii="宋体" w:hAnsi="宋体" w:eastAsia="宋体" w:cs="宋体"/>
                <w:kern w:val="2"/>
                <w:sz w:val="22"/>
                <w:szCs w:val="24"/>
              </w:rPr>
              <w:t>文件之规定执行，</w:t>
            </w:r>
            <w:r>
              <w:rPr>
                <w:rFonts w:hint="eastAsia" w:cs="宋体"/>
                <w:kern w:val="2"/>
                <w:sz w:val="22"/>
                <w:szCs w:val="24"/>
                <w:lang w:val="en-US" w:eastAsia="zh-CN"/>
              </w:rPr>
              <w:t>由采购人</w:t>
            </w:r>
            <w:r>
              <w:rPr>
                <w:rFonts w:hint="eastAsia" w:ascii="宋体" w:hAnsi="宋体" w:eastAsia="宋体" w:cs="宋体"/>
                <w:kern w:val="2"/>
                <w:sz w:val="22"/>
                <w:szCs w:val="24"/>
              </w:rPr>
              <w:t>支付。</w:t>
            </w:r>
          </w:p>
        </w:tc>
      </w:tr>
      <w:tr w14:paraId="339A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DBBB3F9">
            <w:pPr>
              <w:snapToGrid w:val="0"/>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5</w:t>
            </w:r>
          </w:p>
        </w:tc>
        <w:tc>
          <w:tcPr>
            <w:tcW w:w="1523" w:type="dxa"/>
            <w:vAlign w:val="center"/>
          </w:tcPr>
          <w:p w14:paraId="680238A0">
            <w:pPr>
              <w:snapToGrid w:val="0"/>
              <w:spacing w:line="300" w:lineRule="exact"/>
              <w:jc w:val="center"/>
              <w:rPr>
                <w:rFonts w:hint="eastAsia" w:ascii="宋体" w:hAnsi="宋体" w:eastAsia="宋体" w:cs="宋体"/>
                <w:b/>
                <w:sz w:val="22"/>
              </w:rPr>
            </w:pPr>
            <w:r>
              <w:rPr>
                <w:rFonts w:hint="eastAsia" w:ascii="宋体" w:hAnsi="宋体" w:eastAsia="宋体" w:cs="宋体"/>
                <w:b/>
                <w:sz w:val="22"/>
              </w:rPr>
              <w:t>政府采购</w:t>
            </w:r>
          </w:p>
          <w:p w14:paraId="20AB08E6">
            <w:pPr>
              <w:snapToGrid w:val="0"/>
              <w:spacing w:line="300" w:lineRule="exact"/>
              <w:jc w:val="center"/>
              <w:rPr>
                <w:rFonts w:hint="eastAsia" w:ascii="宋体" w:hAnsi="宋体" w:eastAsia="宋体" w:cs="宋体"/>
                <w:b/>
                <w:sz w:val="22"/>
              </w:rPr>
            </w:pPr>
            <w:r>
              <w:rPr>
                <w:rFonts w:hint="eastAsia" w:ascii="宋体" w:hAnsi="宋体" w:eastAsia="宋体" w:cs="宋体"/>
                <w:b/>
                <w:sz w:val="22"/>
              </w:rPr>
              <w:t>相关政策要求（如涉及的话）</w:t>
            </w:r>
          </w:p>
        </w:tc>
        <w:tc>
          <w:tcPr>
            <w:tcW w:w="6300" w:type="dxa"/>
            <w:shd w:val="clear" w:color="auto" w:fill="auto"/>
            <w:vAlign w:val="center"/>
          </w:tcPr>
          <w:p w14:paraId="73A3AF84">
            <w:pPr>
              <w:spacing w:line="300" w:lineRule="exact"/>
              <w:rPr>
                <w:rFonts w:hint="eastAsia" w:ascii="宋体" w:hAnsi="宋体" w:eastAsia="宋体" w:cs="宋体"/>
                <w:sz w:val="22"/>
              </w:rPr>
            </w:pPr>
            <w:r>
              <w:rPr>
                <w:rFonts w:hint="eastAsia" w:ascii="宋体" w:hAnsi="宋体" w:eastAsia="宋体" w:cs="宋体"/>
                <w:sz w:val="22"/>
              </w:rPr>
              <w:t>1、中小微企业参加本项目报价要求：</w:t>
            </w:r>
          </w:p>
          <w:p w14:paraId="0DE9DAFC">
            <w:pPr>
              <w:spacing w:line="300" w:lineRule="exact"/>
              <w:rPr>
                <w:rFonts w:hint="eastAsia" w:ascii="宋体" w:hAnsi="宋体" w:eastAsia="宋体" w:cs="宋体"/>
                <w:sz w:val="22"/>
              </w:rPr>
            </w:pPr>
            <w:r>
              <w:rPr>
                <w:rFonts w:hint="eastAsia" w:ascii="宋体" w:hAnsi="宋体" w:eastAsia="宋体" w:cs="宋体"/>
                <w:sz w:val="22"/>
              </w:rPr>
              <w:t>（1）须按照工信部联【2011】300号《中小企业划型标准规定》的标准如实填写《中小企业声明函》（格式见第八部分）</w:t>
            </w:r>
            <w:r>
              <w:rPr>
                <w:rFonts w:hint="eastAsia" w:ascii="宋体" w:hAnsi="宋体" w:cs="宋体"/>
                <w:sz w:val="22"/>
                <w:lang w:eastAsia="zh-CN"/>
              </w:rPr>
              <w:t>，</w:t>
            </w:r>
            <w:r>
              <w:rPr>
                <w:rFonts w:hint="eastAsia" w:ascii="宋体" w:hAnsi="宋体" w:eastAsia="宋体" w:cs="宋体"/>
                <w:sz w:val="22"/>
              </w:rPr>
              <w:t>监狱企业参加报价视同小微企业，提供由省级以上监狱管理局、戒毒管理局出具的属于监狱企业的证明文件。</w:t>
            </w:r>
          </w:p>
          <w:p w14:paraId="3BB0EC63">
            <w:pPr>
              <w:spacing w:line="300" w:lineRule="exact"/>
              <w:rPr>
                <w:rFonts w:hint="eastAsia" w:ascii="宋体" w:hAnsi="宋体" w:eastAsia="宋体" w:cs="宋体"/>
                <w:sz w:val="22"/>
              </w:rPr>
            </w:pPr>
            <w:r>
              <w:rPr>
                <w:rFonts w:hint="eastAsia" w:ascii="宋体" w:hAnsi="宋体" w:eastAsia="宋体" w:cs="宋体"/>
                <w:sz w:val="22"/>
              </w:rPr>
              <w:t>（2）小、微企业只有提供本企业制造的货物、承担的工程或者服务，或者提供其他小、微企业制造的货物，享受报价货物的价格折扣。若有的话，如实填写《中小微企业货物/承担的工程/服务明细表》（格式见第八部分）；</w:t>
            </w:r>
          </w:p>
          <w:p w14:paraId="52507679">
            <w:pPr>
              <w:spacing w:line="300" w:lineRule="exact"/>
              <w:rPr>
                <w:rFonts w:hint="eastAsia" w:ascii="宋体" w:hAnsi="宋体" w:eastAsia="宋体" w:cs="宋体"/>
                <w:sz w:val="22"/>
              </w:rPr>
            </w:pPr>
            <w:r>
              <w:rPr>
                <w:rFonts w:hint="eastAsia" w:ascii="宋体" w:hAnsi="宋体" w:eastAsia="宋体" w:cs="宋体"/>
                <w:sz w:val="22"/>
              </w:rPr>
              <w:t>（3）小型、微型企业提供中型企业制造的货物或使用大型企业注册商标货物的，视同为中型企业。</w:t>
            </w:r>
          </w:p>
          <w:p w14:paraId="6D479D9A">
            <w:pPr>
              <w:spacing w:line="300" w:lineRule="exact"/>
              <w:rPr>
                <w:rFonts w:hint="eastAsia" w:ascii="宋体" w:hAnsi="宋体" w:eastAsia="宋体" w:cs="宋体"/>
                <w:sz w:val="22"/>
              </w:rPr>
            </w:pPr>
            <w:r>
              <w:rPr>
                <w:rFonts w:hint="eastAsia" w:ascii="宋体" w:hAnsi="宋体" w:eastAsia="宋体" w:cs="宋体"/>
                <w:sz w:val="22"/>
              </w:rPr>
              <w:t>2、残疾人福利性单位参加本项目投报价的要求：</w:t>
            </w:r>
          </w:p>
          <w:p w14:paraId="5C402898">
            <w:pPr>
              <w:spacing w:line="300" w:lineRule="exact"/>
              <w:rPr>
                <w:rFonts w:hint="eastAsia" w:ascii="宋体" w:hAnsi="宋体" w:eastAsia="宋体" w:cs="宋体"/>
                <w:sz w:val="22"/>
              </w:rPr>
            </w:pPr>
            <w:r>
              <w:rPr>
                <w:rFonts w:hint="eastAsia" w:ascii="宋体" w:hAnsi="宋体" w:eastAsia="宋体" w:cs="宋体"/>
                <w:sz w:val="22"/>
              </w:rPr>
              <w:t>（1）须根据财库【2017】141号《关于促进残疾人就业政府采购政策的通知》的要求，如实填写残疾人福利性单位声明函（格式见第八部分）。</w:t>
            </w:r>
          </w:p>
          <w:p w14:paraId="4D5CF0CE">
            <w:pPr>
              <w:spacing w:line="300" w:lineRule="exact"/>
              <w:rPr>
                <w:rFonts w:hint="eastAsia" w:ascii="宋体" w:hAnsi="宋体" w:eastAsia="宋体" w:cs="宋体"/>
                <w:sz w:val="22"/>
              </w:rPr>
            </w:pPr>
            <w:r>
              <w:rPr>
                <w:rFonts w:hint="eastAsia" w:ascii="宋体" w:hAnsi="宋体" w:eastAsia="宋体" w:cs="宋体"/>
                <w:sz w:val="22"/>
              </w:rPr>
              <w:t>（2）供应商提供的《残疾人福利性单位声明函》与事实不符的，依照《政府采购法》第七十七条第一款的规定追究法律责任。</w:t>
            </w:r>
          </w:p>
          <w:p w14:paraId="475E776A">
            <w:pPr>
              <w:pStyle w:val="4"/>
              <w:rPr>
                <w:rFonts w:hint="eastAsia" w:hAnsi="宋体" w:cs="宋体"/>
                <w:sz w:val="22"/>
                <w:lang w:val="en-US" w:eastAsia="zh-CN"/>
              </w:rPr>
            </w:pPr>
            <w:r>
              <w:rPr>
                <w:rFonts w:hint="eastAsia" w:hAnsi="宋体" w:cs="宋体"/>
                <w:sz w:val="22"/>
                <w:lang w:val="en-US" w:eastAsia="zh-CN"/>
              </w:rPr>
              <w:t>3、政采智贷</w:t>
            </w:r>
          </w:p>
          <w:p w14:paraId="3A911EE1">
            <w:pPr>
              <w:spacing w:line="300" w:lineRule="exact"/>
              <w:rPr>
                <w:rFonts w:hint="default" w:hAnsi="宋体" w:cs="宋体"/>
                <w:sz w:val="22"/>
                <w:lang w:val="en-US" w:eastAsia="zh-CN"/>
              </w:rPr>
            </w:pPr>
            <w:r>
              <w:rPr>
                <w:rFonts w:hint="default" w:hAnsi="宋体" w:cs="宋体"/>
                <w:sz w:val="22"/>
                <w:lang w:val="en-US" w:eastAsia="zh-CN"/>
              </w:rPr>
              <w:t>为贯彻落实《山西省政府采购信用融资工作方案（试行）》，优化营商环境，加大政府采购支持市场主体培育、金融支持实体经济发展的力度，充分发挥政府采购促进中小企业发展的政策功能，进一步推进稳住经济一揽子政策措施落实，推动我市政府采购合同融资工作的顺利进行，各单位和机构要加强“政采智贷”业务宣传，并在采购文件中明确告知供应商政府采购合同融资事宜。具体可参考以下《“政采智贷”告知事项（参考模板）》</w:t>
            </w:r>
          </w:p>
          <w:p w14:paraId="6F429D1B">
            <w:pPr>
              <w:spacing w:line="300" w:lineRule="exact"/>
              <w:rPr>
                <w:rFonts w:hint="default" w:hAnsi="宋体" w:cs="宋体"/>
                <w:sz w:val="22"/>
                <w:lang w:val="en-US" w:eastAsia="zh-CN"/>
              </w:rPr>
            </w:pPr>
            <w:r>
              <w:rPr>
                <w:rFonts w:hint="default" w:hAnsi="宋体" w:cs="宋体"/>
                <w:sz w:val="22"/>
                <w:lang w:val="en-US" w:eastAsia="zh-CN"/>
              </w:rPr>
              <w:t>附件：“政采智贷”告知事项（参考模板）</w:t>
            </w:r>
          </w:p>
          <w:p w14:paraId="39E80189">
            <w:pPr>
              <w:spacing w:line="300" w:lineRule="exact"/>
              <w:rPr>
                <w:rFonts w:hint="default" w:hAnsi="宋体" w:cs="宋体"/>
                <w:sz w:val="22"/>
                <w:lang w:val="en-US" w:eastAsia="zh-CN"/>
              </w:rPr>
            </w:pPr>
            <w:r>
              <w:rPr>
                <w:rFonts w:hint="default" w:hAnsi="宋体" w:cs="宋体"/>
                <w:sz w:val="22"/>
                <w:lang w:val="en-US" w:eastAsia="zh-CN"/>
              </w:rPr>
              <w:t xml:space="preserve">    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tc>
      </w:tr>
      <w:tr w14:paraId="7BDB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49" w:type="dxa"/>
            <w:vAlign w:val="center"/>
          </w:tcPr>
          <w:p w14:paraId="0A2B3B39">
            <w:pPr>
              <w:spacing w:line="300" w:lineRule="exact"/>
              <w:jc w:val="center"/>
              <w:rPr>
                <w:rFonts w:hint="eastAsia" w:ascii="宋体" w:hAnsi="宋体" w:eastAsia="宋体" w:cs="宋体"/>
                <w:b/>
                <w:sz w:val="22"/>
                <w:lang w:eastAsia="zh-CN"/>
              </w:rPr>
            </w:pPr>
            <w:r>
              <w:rPr>
                <w:rFonts w:hint="eastAsia" w:ascii="宋体" w:hAnsi="宋体" w:eastAsia="宋体" w:cs="宋体"/>
                <w:b/>
                <w:sz w:val="22"/>
              </w:rPr>
              <w:t>1</w:t>
            </w:r>
            <w:r>
              <w:rPr>
                <w:rFonts w:hint="eastAsia" w:ascii="宋体" w:hAnsi="宋体" w:cs="宋体"/>
                <w:b/>
                <w:sz w:val="22"/>
                <w:lang w:val="en-US" w:eastAsia="zh-CN"/>
              </w:rPr>
              <w:t>6</w:t>
            </w:r>
          </w:p>
        </w:tc>
        <w:tc>
          <w:tcPr>
            <w:tcW w:w="1523" w:type="dxa"/>
            <w:vAlign w:val="center"/>
          </w:tcPr>
          <w:p w14:paraId="531A8437">
            <w:pPr>
              <w:spacing w:line="300" w:lineRule="exact"/>
              <w:jc w:val="center"/>
              <w:rPr>
                <w:rFonts w:hint="eastAsia" w:ascii="宋体" w:hAnsi="宋体" w:eastAsia="宋体" w:cs="宋体"/>
                <w:b/>
                <w:sz w:val="22"/>
              </w:rPr>
            </w:pPr>
            <w:r>
              <w:rPr>
                <w:rFonts w:hint="eastAsia" w:ascii="宋体" w:hAnsi="宋体" w:eastAsia="宋体" w:cs="宋体"/>
                <w:b/>
                <w:sz w:val="22"/>
              </w:rPr>
              <w:t>响应文件</w:t>
            </w:r>
            <w:r>
              <w:rPr>
                <w:rFonts w:hint="eastAsia" w:ascii="宋体" w:hAnsi="宋体" w:cs="宋体"/>
                <w:b/>
                <w:sz w:val="22"/>
                <w:lang w:val="en-US" w:eastAsia="zh-CN"/>
              </w:rPr>
              <w:t xml:space="preserve">  </w:t>
            </w:r>
            <w:r>
              <w:rPr>
                <w:rFonts w:hint="eastAsia" w:ascii="宋体" w:hAnsi="宋体" w:eastAsia="宋体" w:cs="宋体"/>
                <w:b/>
                <w:sz w:val="22"/>
              </w:rPr>
              <w:t>制作、上传</w:t>
            </w:r>
          </w:p>
        </w:tc>
        <w:tc>
          <w:tcPr>
            <w:tcW w:w="6300" w:type="dxa"/>
            <w:shd w:val="clear" w:color="auto" w:fill="auto"/>
            <w:vAlign w:val="center"/>
          </w:tcPr>
          <w:p w14:paraId="61578638">
            <w:pPr>
              <w:spacing w:line="300" w:lineRule="exact"/>
              <w:rPr>
                <w:rFonts w:hint="eastAsia" w:ascii="宋体" w:hAnsi="宋体" w:eastAsia="宋体" w:cs="宋体"/>
                <w:sz w:val="22"/>
              </w:rPr>
            </w:pPr>
            <w:r>
              <w:rPr>
                <w:rFonts w:hint="eastAsia" w:ascii="宋体" w:hAnsi="宋体" w:eastAsia="宋体" w:cs="宋体"/>
                <w:sz w:val="22"/>
              </w:rPr>
              <w:t>1、获取、下载竞争性磋商文件</w:t>
            </w:r>
          </w:p>
          <w:p w14:paraId="0C70C8F5">
            <w:pPr>
              <w:spacing w:line="300" w:lineRule="exact"/>
              <w:rPr>
                <w:rFonts w:hint="eastAsia" w:ascii="宋体" w:hAnsi="宋体" w:eastAsia="宋体" w:cs="宋体"/>
                <w:sz w:val="22"/>
              </w:rPr>
            </w:pPr>
            <w:r>
              <w:rPr>
                <w:rFonts w:hint="eastAsia" w:ascii="宋体" w:hAnsi="宋体" w:eastAsia="宋体" w:cs="宋体"/>
                <w:sz w:val="22"/>
              </w:rPr>
              <w:t>供应商通过山西政府采购平台下载竞争性磋商文件。</w:t>
            </w:r>
          </w:p>
          <w:p w14:paraId="3564A66F">
            <w:pPr>
              <w:spacing w:line="300" w:lineRule="exact"/>
              <w:rPr>
                <w:rFonts w:hint="eastAsia" w:ascii="宋体" w:hAnsi="宋体" w:eastAsia="宋体" w:cs="宋体"/>
                <w:sz w:val="22"/>
              </w:rPr>
            </w:pPr>
            <w:r>
              <w:rPr>
                <w:rFonts w:hint="eastAsia" w:ascii="宋体" w:hAnsi="宋体" w:eastAsia="宋体" w:cs="宋体"/>
                <w:sz w:val="22"/>
              </w:rPr>
              <w:t>2、响应文件制作、上传</w:t>
            </w:r>
          </w:p>
          <w:p w14:paraId="30DE7CA3">
            <w:pPr>
              <w:spacing w:line="300" w:lineRule="exact"/>
              <w:rPr>
                <w:rFonts w:hint="eastAsia" w:ascii="宋体" w:hAnsi="宋体" w:eastAsia="宋体" w:cs="宋体"/>
                <w:sz w:val="22"/>
              </w:rPr>
            </w:pPr>
            <w:r>
              <w:rPr>
                <w:rFonts w:hint="eastAsia" w:ascii="宋体" w:hAnsi="宋体" w:eastAsia="宋体" w:cs="宋体"/>
                <w:sz w:val="22"/>
              </w:rPr>
              <w:t>2.1登录客户端</w:t>
            </w:r>
          </w:p>
          <w:p w14:paraId="5804EC54">
            <w:pPr>
              <w:spacing w:line="300" w:lineRule="exact"/>
              <w:rPr>
                <w:rFonts w:hint="eastAsia" w:ascii="宋体" w:hAnsi="宋体" w:eastAsia="宋体" w:cs="宋体"/>
                <w:sz w:val="22"/>
              </w:rPr>
            </w:pPr>
            <w:r>
              <w:rPr>
                <w:rFonts w:hint="eastAsia" w:ascii="宋体" w:hAnsi="宋体" w:eastAsia="宋体" w:cs="宋体"/>
                <w:sz w:val="22"/>
              </w:rPr>
              <w:t>供应商将山西政府采购电子投标客户端下载、安装完成后，可通过账号密码或山西CA登录客户端进行响应文件制作。</w:t>
            </w:r>
          </w:p>
          <w:p w14:paraId="526A5A8D">
            <w:pPr>
              <w:spacing w:line="300" w:lineRule="exact"/>
              <w:rPr>
                <w:rFonts w:hint="eastAsia" w:ascii="宋体" w:hAnsi="宋体" w:eastAsia="宋体" w:cs="宋体"/>
                <w:sz w:val="22"/>
              </w:rPr>
            </w:pPr>
            <w:r>
              <w:rPr>
                <w:rFonts w:hint="eastAsia" w:ascii="宋体" w:hAnsi="宋体" w:eastAsia="宋体" w:cs="宋体"/>
                <w:sz w:val="22"/>
              </w:rPr>
              <w:t>【说明】供应商先要申领山西CA，拿到山西CA 后需要在山西政府采购平台进行绑定，才可进行 山西CA 签章、加密解密响应文件等操作。</w:t>
            </w:r>
          </w:p>
          <w:p w14:paraId="6CD7D263">
            <w:pPr>
              <w:spacing w:line="300" w:lineRule="exact"/>
              <w:rPr>
                <w:rFonts w:hint="eastAsia" w:ascii="宋体" w:hAnsi="宋体" w:eastAsia="宋体" w:cs="宋体"/>
                <w:sz w:val="22"/>
              </w:rPr>
            </w:pPr>
            <w:r>
              <w:rPr>
                <w:rFonts w:hint="eastAsia" w:ascii="宋体" w:hAnsi="宋体" w:eastAsia="宋体" w:cs="宋体"/>
                <w:sz w:val="22"/>
              </w:rPr>
              <w:t>2.2响应文件制作</w:t>
            </w:r>
          </w:p>
          <w:p w14:paraId="7E0DF3C1">
            <w:pPr>
              <w:spacing w:line="300" w:lineRule="exact"/>
              <w:rPr>
                <w:rFonts w:hint="eastAsia" w:ascii="宋体" w:hAnsi="宋体" w:eastAsia="宋体" w:cs="宋体"/>
                <w:sz w:val="22"/>
              </w:rPr>
            </w:pPr>
            <w:r>
              <w:rPr>
                <w:rFonts w:hint="eastAsia" w:ascii="宋体" w:hAnsi="宋体" w:eastAsia="宋体" w:cs="宋体"/>
                <w:sz w:val="22"/>
              </w:rPr>
              <w:t>供应商获取竞争性磋商文件后，可在投标客户端进行响应文件制作。</w:t>
            </w:r>
          </w:p>
          <w:p w14:paraId="5B931F8C">
            <w:pPr>
              <w:spacing w:line="300" w:lineRule="exact"/>
              <w:rPr>
                <w:rFonts w:hint="eastAsia" w:ascii="宋体" w:hAnsi="宋体" w:eastAsia="宋体" w:cs="宋体"/>
                <w:sz w:val="22"/>
              </w:rPr>
            </w:pPr>
            <w:r>
              <w:rPr>
                <w:rFonts w:hint="eastAsia" w:ascii="宋体" w:hAnsi="宋体" w:eastAsia="宋体" w:cs="宋体"/>
                <w:sz w:val="22"/>
              </w:rPr>
              <w:t>在“山西政府采购投标客户端”左侧菜单栏选择“投标响应文件编制”，选择需要制作投标文件的项目，点击“编制”，进入“选择参与标项”页面。</w:t>
            </w:r>
          </w:p>
          <w:p w14:paraId="54F4E746">
            <w:pPr>
              <w:spacing w:line="300" w:lineRule="exact"/>
              <w:rPr>
                <w:rFonts w:hint="eastAsia" w:ascii="宋体" w:hAnsi="宋体" w:eastAsia="宋体" w:cs="宋体"/>
                <w:sz w:val="22"/>
              </w:rPr>
            </w:pPr>
            <w:r>
              <w:rPr>
                <w:rFonts w:hint="eastAsia" w:ascii="宋体" w:hAnsi="宋体" w:eastAsia="宋体" w:cs="宋体"/>
                <w:sz w:val="22"/>
              </w:rPr>
              <w:t>在“选择参与标项”页面，选择需要制作投标文件的标项，点击右下角“确 定”，进入“投标文件制作”页面。</w:t>
            </w:r>
          </w:p>
          <w:p w14:paraId="1FF34E43">
            <w:pPr>
              <w:spacing w:line="300" w:lineRule="exact"/>
              <w:rPr>
                <w:rFonts w:hint="eastAsia" w:ascii="宋体" w:hAnsi="宋体" w:eastAsia="宋体" w:cs="宋体"/>
                <w:sz w:val="22"/>
              </w:rPr>
            </w:pPr>
            <w:r>
              <w:rPr>
                <w:rFonts w:hint="eastAsia" w:ascii="宋体" w:hAnsi="宋体" w:eastAsia="宋体" w:cs="宋体"/>
                <w:sz w:val="22"/>
              </w:rPr>
              <w:t>在“投标文件制作”页面的左侧可查看整个投标文件制作流程以及当前环节；</w:t>
            </w:r>
          </w:p>
          <w:p w14:paraId="04BF73F5">
            <w:pPr>
              <w:spacing w:line="300" w:lineRule="exact"/>
              <w:rPr>
                <w:rFonts w:hint="eastAsia" w:ascii="宋体" w:hAnsi="宋体" w:eastAsia="宋体" w:cs="宋体"/>
                <w:sz w:val="22"/>
              </w:rPr>
            </w:pPr>
            <w:r>
              <w:rPr>
                <w:rFonts w:hint="eastAsia" w:ascii="宋体" w:hAnsi="宋体" w:eastAsia="宋体" w:cs="宋体"/>
                <w:sz w:val="22"/>
              </w:rPr>
              <w:t>2.2.1基本信息</w:t>
            </w:r>
          </w:p>
          <w:p w14:paraId="5E721E99">
            <w:pPr>
              <w:spacing w:line="300" w:lineRule="exact"/>
              <w:rPr>
                <w:rFonts w:hint="eastAsia" w:ascii="宋体" w:hAnsi="宋体" w:eastAsia="宋体" w:cs="宋体"/>
                <w:sz w:val="22"/>
              </w:rPr>
            </w:pPr>
            <w:r>
              <w:rPr>
                <w:rFonts w:hint="eastAsia" w:ascii="宋体" w:hAnsi="宋体" w:eastAsia="宋体" w:cs="宋体"/>
                <w:sz w:val="22"/>
              </w:rPr>
              <w:t>在“基本信息”页面，非联合体投标，则关闭“联合体投标”，确认基本信息无误后，点击右上角“下一步”进入“导入投标（响应）文件”页面。</w:t>
            </w:r>
          </w:p>
          <w:p w14:paraId="0CE0FEE5">
            <w:pPr>
              <w:spacing w:line="300" w:lineRule="exact"/>
              <w:rPr>
                <w:rFonts w:hint="eastAsia" w:ascii="宋体" w:hAnsi="宋体" w:eastAsia="宋体" w:cs="宋体"/>
                <w:sz w:val="22"/>
              </w:rPr>
            </w:pPr>
            <w:r>
              <w:rPr>
                <w:rFonts w:hint="eastAsia" w:ascii="宋体" w:hAnsi="宋体" w:eastAsia="宋体" w:cs="宋体"/>
                <w:sz w:val="22"/>
              </w:rPr>
              <w:t>2.2.2导入投标（响应）文件</w:t>
            </w:r>
          </w:p>
          <w:p w14:paraId="7556E7F6">
            <w:pPr>
              <w:spacing w:line="300" w:lineRule="exact"/>
              <w:rPr>
                <w:rFonts w:hint="eastAsia" w:ascii="宋体" w:hAnsi="宋体" w:eastAsia="宋体" w:cs="宋体"/>
                <w:sz w:val="22"/>
              </w:rPr>
            </w:pPr>
            <w:r>
              <w:rPr>
                <w:rFonts w:hint="eastAsia" w:ascii="宋体" w:hAnsi="宋体" w:eastAsia="宋体" w:cs="宋体"/>
                <w:sz w:val="22"/>
              </w:rPr>
              <w:t>在“导入投标（响应）文件”页面，对资格要求、报价要求和商务技术要求进行响应。</w:t>
            </w:r>
          </w:p>
          <w:p w14:paraId="5D5C1326">
            <w:pPr>
              <w:spacing w:line="300" w:lineRule="exact"/>
              <w:rPr>
                <w:rFonts w:hint="eastAsia" w:ascii="宋体" w:hAnsi="宋体" w:eastAsia="宋体" w:cs="宋体"/>
                <w:sz w:val="22"/>
              </w:rPr>
            </w:pPr>
            <w:r>
              <w:rPr>
                <w:rFonts w:hint="eastAsia" w:ascii="宋体" w:hAnsi="宋体" w:eastAsia="宋体" w:cs="宋体"/>
                <w:sz w:val="22"/>
              </w:rPr>
              <w:t>在资格要求响应时，选择具体的资质项进行响应，如资质库已有该资质，点 击“引用资质”直接引用；如资质库中还未添加该资质，点击“上传本地文件” 进行响应（上传的本地文件必须以 PDF 格式上传，文件大小不得超过 100M）。</w:t>
            </w:r>
          </w:p>
          <w:p w14:paraId="23FB897D">
            <w:pPr>
              <w:spacing w:line="300" w:lineRule="exact"/>
              <w:rPr>
                <w:rFonts w:hint="eastAsia" w:ascii="宋体" w:hAnsi="宋体" w:eastAsia="宋体" w:cs="宋体"/>
                <w:sz w:val="22"/>
              </w:rPr>
            </w:pPr>
            <w:r>
              <w:rPr>
                <w:rFonts w:hint="eastAsia" w:ascii="宋体" w:hAnsi="宋体" w:eastAsia="宋体" w:cs="宋体"/>
                <w:sz w:val="22"/>
              </w:rPr>
              <w:t>在响应报价要求和商务技术要求时，以 PDF 格式（PDF 文件不可超过 100M）导入“报价要求响应文件”和“商务技术响应文件”。</w:t>
            </w:r>
          </w:p>
          <w:p w14:paraId="3BA2E2CB">
            <w:pPr>
              <w:spacing w:line="300" w:lineRule="exact"/>
              <w:rPr>
                <w:rFonts w:hint="eastAsia" w:ascii="宋体" w:hAnsi="宋体" w:eastAsia="宋体" w:cs="宋体"/>
                <w:sz w:val="22"/>
              </w:rPr>
            </w:pPr>
            <w:r>
              <w:rPr>
                <w:rFonts w:hint="eastAsia" w:ascii="宋体" w:hAnsi="宋体" w:eastAsia="宋体" w:cs="宋体"/>
                <w:sz w:val="22"/>
              </w:rPr>
              <w:t xml:space="preserve">导入投标（响应）文件完成后，对应的文件右边显示绿色图标“ </w:t>
            </w:r>
            <w:r>
              <w:rPr>
                <w:rFonts w:hint="eastAsia" w:ascii="宋体" w:hAnsi="宋体" w:eastAsia="宋体" w:cs="宋体"/>
                <w:sz w:val="22"/>
              </w:rPr>
              <w:drawing>
                <wp:inline distT="0" distB="0" distL="114300" distR="114300">
                  <wp:extent cx="100330" cy="120650"/>
                  <wp:effectExtent l="0" t="0" r="13970" b="12700"/>
                  <wp:docPr id="3" name="图片 3" descr="1626508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6508009(1)"/>
                          <pic:cNvPicPr>
                            <a:picLocks noChangeAspect="1"/>
                          </pic:cNvPicPr>
                        </pic:nvPicPr>
                        <pic:blipFill>
                          <a:blip r:embed="rId17"/>
                          <a:stretch>
                            <a:fillRect/>
                          </a:stretch>
                        </pic:blipFill>
                        <pic:spPr>
                          <a:xfrm>
                            <a:off x="0" y="0"/>
                            <a:ext cx="100330" cy="120650"/>
                          </a:xfrm>
                          <a:prstGeom prst="rect">
                            <a:avLst/>
                          </a:prstGeom>
                          <a:noFill/>
                          <a:ln>
                            <a:noFill/>
                          </a:ln>
                        </pic:spPr>
                      </pic:pic>
                    </a:graphicData>
                  </a:graphic>
                </wp:inline>
              </w:drawing>
            </w:r>
            <w:r>
              <w:rPr>
                <w:rFonts w:hint="eastAsia" w:ascii="宋体" w:hAnsi="宋体" w:eastAsia="宋体" w:cs="宋体"/>
                <w:sz w:val="22"/>
              </w:rPr>
              <w:t xml:space="preserve"> ”，点击右上角“下一步”，进入“标书关联”页面。</w:t>
            </w:r>
          </w:p>
          <w:p w14:paraId="5676DB7E">
            <w:pPr>
              <w:spacing w:line="300" w:lineRule="exact"/>
              <w:rPr>
                <w:rFonts w:hint="eastAsia" w:ascii="宋体" w:hAnsi="宋体" w:eastAsia="宋体" w:cs="宋体"/>
                <w:sz w:val="22"/>
              </w:rPr>
            </w:pPr>
            <w:r>
              <w:rPr>
                <w:rFonts w:hint="eastAsia" w:ascii="宋体" w:hAnsi="宋体" w:eastAsia="宋体" w:cs="宋体"/>
                <w:sz w:val="22"/>
              </w:rPr>
              <w:t>2.2.3标书关联</w:t>
            </w:r>
          </w:p>
          <w:p w14:paraId="0CB6E509">
            <w:pPr>
              <w:spacing w:line="300" w:lineRule="exact"/>
              <w:rPr>
                <w:rFonts w:hint="eastAsia" w:ascii="宋体" w:hAnsi="宋体" w:eastAsia="宋体" w:cs="宋体"/>
                <w:sz w:val="22"/>
              </w:rPr>
            </w:pPr>
            <w:r>
              <w:rPr>
                <w:rFonts w:hint="eastAsia" w:ascii="宋体" w:hAnsi="宋体" w:eastAsia="宋体" w:cs="宋体"/>
                <w:sz w:val="22"/>
              </w:rPr>
              <w:t>在“标书关联”页面，选择需要定位的关联项，在右侧 PDF文档里找到需要关联的页面，点击”关联定位”，关联项定位完成，专家在评标时，点击关联项，可直接定位到该关联项内容。</w:t>
            </w:r>
          </w:p>
          <w:p w14:paraId="202B2914">
            <w:pPr>
              <w:spacing w:line="300" w:lineRule="exact"/>
              <w:rPr>
                <w:rFonts w:hint="eastAsia" w:ascii="宋体" w:hAnsi="宋体" w:eastAsia="宋体" w:cs="宋体"/>
                <w:sz w:val="22"/>
              </w:rPr>
            </w:pPr>
            <w:r>
              <w:rPr>
                <w:rFonts w:hint="eastAsia" w:ascii="宋体" w:hAnsi="宋体" w:eastAsia="宋体" w:cs="宋体"/>
                <w:sz w:val="22"/>
              </w:rPr>
              <w:t>标书关联完成后，填写该标项的开标一览表内容。</w:t>
            </w:r>
          </w:p>
          <w:p w14:paraId="1220A122">
            <w:pPr>
              <w:spacing w:line="300" w:lineRule="exact"/>
              <w:rPr>
                <w:rFonts w:hint="eastAsia" w:ascii="宋体" w:hAnsi="宋体" w:eastAsia="宋体" w:cs="宋体"/>
                <w:sz w:val="22"/>
              </w:rPr>
            </w:pPr>
            <w:r>
              <w:rPr>
                <w:rFonts w:hint="eastAsia" w:ascii="宋体" w:hAnsi="宋体" w:eastAsia="宋体" w:cs="宋体"/>
                <w:sz w:val="22"/>
              </w:rPr>
              <w:t>开标一览表填写完成后，点击右上角“下一步”，进入“标书检查”页面。</w:t>
            </w:r>
          </w:p>
          <w:p w14:paraId="3BE09488">
            <w:pPr>
              <w:spacing w:line="300" w:lineRule="exact"/>
              <w:rPr>
                <w:rFonts w:hint="eastAsia" w:ascii="宋体" w:hAnsi="宋体" w:eastAsia="宋体" w:cs="宋体"/>
                <w:sz w:val="22"/>
              </w:rPr>
            </w:pPr>
            <w:r>
              <w:rPr>
                <w:rFonts w:hint="eastAsia" w:ascii="宋体" w:hAnsi="宋体" w:eastAsia="宋体" w:cs="宋体"/>
                <w:sz w:val="22"/>
              </w:rPr>
              <w:t>2.2.4标书检查</w:t>
            </w:r>
          </w:p>
          <w:p w14:paraId="091FA82D">
            <w:pPr>
              <w:spacing w:line="300" w:lineRule="exact"/>
              <w:rPr>
                <w:rFonts w:hint="eastAsia" w:ascii="宋体" w:hAnsi="宋体" w:eastAsia="宋体" w:cs="宋体"/>
                <w:sz w:val="22"/>
              </w:rPr>
            </w:pPr>
            <w:r>
              <w:rPr>
                <w:rFonts w:hint="eastAsia" w:ascii="宋体" w:hAnsi="宋体" w:eastAsia="宋体" w:cs="宋体"/>
                <w:sz w:val="22"/>
              </w:rPr>
              <w:t>在“标书检查”页面，系统对标书完整性进行检查，如系统检查到问题，根据页面提示的具体问题进行修改，修改完成后，点击“检查”。</w:t>
            </w:r>
          </w:p>
          <w:p w14:paraId="0019F149">
            <w:pPr>
              <w:spacing w:line="300" w:lineRule="exact"/>
              <w:rPr>
                <w:rFonts w:hint="eastAsia" w:ascii="宋体" w:hAnsi="宋体" w:eastAsia="宋体" w:cs="宋体"/>
                <w:sz w:val="22"/>
              </w:rPr>
            </w:pPr>
            <w:r>
              <w:rPr>
                <w:rFonts w:hint="eastAsia" w:ascii="宋体" w:hAnsi="宋体" w:eastAsia="宋体" w:cs="宋体"/>
                <w:sz w:val="22"/>
              </w:rPr>
              <w:t>如系统检查未发现问题后，点击右上角“下一步”，进入“电子签名”页面。</w:t>
            </w:r>
          </w:p>
          <w:p w14:paraId="67AB0140">
            <w:pPr>
              <w:spacing w:line="300" w:lineRule="exact"/>
              <w:rPr>
                <w:rFonts w:hint="eastAsia" w:ascii="宋体" w:hAnsi="宋体" w:eastAsia="宋体" w:cs="宋体"/>
                <w:sz w:val="22"/>
              </w:rPr>
            </w:pPr>
            <w:r>
              <w:rPr>
                <w:rFonts w:hint="eastAsia" w:ascii="宋体" w:hAnsi="宋体" w:eastAsia="宋体" w:cs="宋体"/>
                <w:sz w:val="22"/>
              </w:rPr>
              <w:t>2.2.5电子签名</w:t>
            </w:r>
          </w:p>
          <w:p w14:paraId="09F1CC98">
            <w:pPr>
              <w:spacing w:line="300" w:lineRule="exact"/>
              <w:rPr>
                <w:rFonts w:hint="eastAsia" w:ascii="宋体" w:hAnsi="宋体" w:eastAsia="宋体" w:cs="宋体"/>
                <w:sz w:val="22"/>
              </w:rPr>
            </w:pPr>
            <w:r>
              <w:rPr>
                <w:rFonts w:hint="eastAsia" w:ascii="宋体" w:hAnsi="宋体" w:eastAsia="宋体" w:cs="宋体"/>
                <w:sz w:val="22"/>
              </w:rPr>
              <w:t>在“电子签名”页面，响应文件显示灰色“未签章”，选择对应的文件进行签章。</w:t>
            </w:r>
          </w:p>
          <w:p w14:paraId="68AADB38">
            <w:pPr>
              <w:spacing w:line="300" w:lineRule="exact"/>
              <w:rPr>
                <w:rFonts w:hint="eastAsia" w:ascii="宋体" w:hAnsi="宋体" w:eastAsia="宋体" w:cs="宋体"/>
                <w:sz w:val="22"/>
              </w:rPr>
            </w:pPr>
            <w:r>
              <w:rPr>
                <w:rFonts w:hint="eastAsia" w:ascii="宋体" w:hAnsi="宋体" w:eastAsia="宋体" w:cs="宋体"/>
                <w:sz w:val="22"/>
              </w:rPr>
              <w:t>选择对应的文件进行签章，点击右上方“签章”，输入证书密码，将印章移至想要盖章的位置。</w:t>
            </w:r>
          </w:p>
          <w:p w14:paraId="0E42AAF4">
            <w:pPr>
              <w:spacing w:line="300" w:lineRule="exact"/>
              <w:rPr>
                <w:rFonts w:hint="eastAsia" w:ascii="宋体" w:hAnsi="宋体" w:eastAsia="宋体" w:cs="宋体"/>
                <w:sz w:val="22"/>
              </w:rPr>
            </w:pPr>
            <w:r>
              <w:rPr>
                <w:rFonts w:hint="eastAsia" w:ascii="宋体" w:hAnsi="宋体" w:eastAsia="宋体" w:cs="宋体"/>
                <w:sz w:val="22"/>
              </w:rPr>
              <w:t>确认签章无误后，点击“确认确定”签章完成。</w:t>
            </w:r>
          </w:p>
          <w:p w14:paraId="7870FEFD">
            <w:pPr>
              <w:spacing w:line="300" w:lineRule="exact"/>
              <w:rPr>
                <w:rFonts w:hint="eastAsia" w:ascii="宋体" w:hAnsi="宋体" w:eastAsia="宋体" w:cs="宋体"/>
                <w:sz w:val="22"/>
              </w:rPr>
            </w:pPr>
            <w:r>
              <w:rPr>
                <w:rFonts w:hint="eastAsia" w:ascii="宋体" w:hAnsi="宋体" w:eastAsia="宋体" w:cs="宋体"/>
                <w:sz w:val="22"/>
              </w:rPr>
              <w:t>签章完成后，对应的文件右边显示“已签章”；</w:t>
            </w:r>
          </w:p>
          <w:p w14:paraId="59AD2054">
            <w:pPr>
              <w:spacing w:line="300" w:lineRule="exact"/>
              <w:rPr>
                <w:rFonts w:hint="eastAsia" w:ascii="宋体" w:hAnsi="宋体" w:eastAsia="宋体" w:cs="宋体"/>
                <w:sz w:val="22"/>
              </w:rPr>
            </w:pPr>
            <w:r>
              <w:rPr>
                <w:rFonts w:hint="eastAsia" w:ascii="宋体" w:hAnsi="宋体" w:eastAsia="宋体" w:cs="宋体"/>
                <w:sz w:val="22"/>
              </w:rPr>
              <w:t>如需修改印章，切换到“已签章”的文件，点击“撤销签章”，弹框提示“是 否撤销签章”，点击“确定”，重新进行签章。</w:t>
            </w:r>
          </w:p>
          <w:p w14:paraId="3A4D9AB0">
            <w:pPr>
              <w:spacing w:line="300" w:lineRule="exact"/>
              <w:rPr>
                <w:rFonts w:hint="eastAsia" w:ascii="宋体" w:hAnsi="宋体" w:eastAsia="宋体" w:cs="宋体"/>
                <w:sz w:val="22"/>
              </w:rPr>
            </w:pPr>
            <w:r>
              <w:rPr>
                <w:rFonts w:hint="eastAsia" w:ascii="宋体" w:hAnsi="宋体" w:eastAsia="宋体" w:cs="宋体"/>
                <w:sz w:val="22"/>
              </w:rPr>
              <w:t>所有文件都签章后，对应的文件名右边显示“已签章”，确认当前项目的电子响应文件签章效果符合竞争性磋商文件的要求后，点击右上角“下一步”，进入“生成电子标书”环节。</w:t>
            </w:r>
          </w:p>
          <w:p w14:paraId="47D824FB">
            <w:pPr>
              <w:spacing w:line="300" w:lineRule="exact"/>
              <w:rPr>
                <w:rFonts w:hint="eastAsia" w:ascii="宋体" w:hAnsi="宋体" w:eastAsia="宋体" w:cs="宋体"/>
                <w:sz w:val="22"/>
              </w:rPr>
            </w:pPr>
            <w:r>
              <w:rPr>
                <w:rFonts w:hint="eastAsia" w:ascii="宋体" w:hAnsi="宋体" w:eastAsia="宋体" w:cs="宋体"/>
                <w:sz w:val="22"/>
              </w:rPr>
              <w:t>弹框提示“请确认当前项目的电子响应文件签章效果是否已符合采购文件要求”，如确认，点击“确认符合，前往生成加密标书”；如不确认，点击“再看看”检查签章。</w:t>
            </w:r>
          </w:p>
          <w:p w14:paraId="794074D8">
            <w:pPr>
              <w:spacing w:line="300" w:lineRule="exact"/>
              <w:rPr>
                <w:rFonts w:hint="eastAsia" w:ascii="宋体" w:hAnsi="宋体" w:eastAsia="宋体" w:cs="宋体"/>
                <w:sz w:val="22"/>
              </w:rPr>
            </w:pPr>
            <w:r>
              <w:rPr>
                <w:rFonts w:hint="eastAsia" w:ascii="宋体" w:hAnsi="宋体" w:eastAsia="宋体" w:cs="宋体"/>
                <w:sz w:val="22"/>
              </w:rPr>
              <w:t>2.2.6生成电子标书</w:t>
            </w:r>
          </w:p>
          <w:p w14:paraId="0F731D98">
            <w:pPr>
              <w:spacing w:line="300" w:lineRule="exact"/>
              <w:rPr>
                <w:rFonts w:hint="eastAsia" w:ascii="宋体" w:hAnsi="宋体" w:eastAsia="宋体" w:cs="宋体"/>
                <w:sz w:val="22"/>
              </w:rPr>
            </w:pPr>
            <w:r>
              <w:rPr>
                <w:rFonts w:hint="eastAsia" w:ascii="宋体" w:hAnsi="宋体" w:eastAsia="宋体" w:cs="宋体"/>
                <w:sz w:val="22"/>
              </w:rPr>
              <w:t>在“生成电子标书”页面，将响应文件进行加密，点击“生成电子加密标书” 进入“生成电子加密标书”页面。</w:t>
            </w:r>
          </w:p>
          <w:p w14:paraId="33D1970F">
            <w:pPr>
              <w:spacing w:line="300" w:lineRule="exact"/>
              <w:rPr>
                <w:rFonts w:hint="eastAsia" w:ascii="宋体" w:hAnsi="宋体" w:eastAsia="宋体" w:cs="宋体"/>
                <w:sz w:val="22"/>
              </w:rPr>
            </w:pPr>
            <w:r>
              <w:rPr>
                <w:rFonts w:hint="eastAsia" w:ascii="宋体" w:hAnsi="宋体" w:eastAsia="宋体" w:cs="宋体"/>
                <w:sz w:val="22"/>
              </w:rPr>
              <w:t>在“生成电子加密标书”页面，点击长方形框，选择加密标书放置的位置，点击“确认”按钮，标书生成后有两份，一份为加密标书（文件名后缀：jmbs 用于供应商上传），一份为备份标书（文件名后缀：bfbs 该标书未加密，用于供应商标书解密异常时应急使用），按照竞争性磋商文件的要求视情况使用。</w:t>
            </w:r>
          </w:p>
          <w:p w14:paraId="434F6042">
            <w:pPr>
              <w:spacing w:line="300" w:lineRule="exact"/>
              <w:rPr>
                <w:rFonts w:hint="eastAsia" w:ascii="宋体" w:hAnsi="宋体" w:eastAsia="宋体" w:cs="宋体"/>
                <w:sz w:val="22"/>
              </w:rPr>
            </w:pPr>
            <w:r>
              <w:rPr>
                <w:rFonts w:hint="eastAsia" w:ascii="宋体" w:hAnsi="宋体" w:eastAsia="宋体" w:cs="宋体"/>
                <w:sz w:val="22"/>
              </w:rPr>
              <w:t>在生成加密电子标书过程中，花费时间较长，预计需要 10-20 分钟时间，请供应商耐心等待，不要关闭投标客户端。</w:t>
            </w:r>
          </w:p>
          <w:p w14:paraId="362B0F5F">
            <w:pPr>
              <w:spacing w:line="300" w:lineRule="exact"/>
              <w:rPr>
                <w:rFonts w:hint="eastAsia" w:ascii="宋体" w:hAnsi="宋体" w:eastAsia="宋体" w:cs="宋体"/>
                <w:sz w:val="22"/>
              </w:rPr>
            </w:pPr>
            <w:r>
              <w:rPr>
                <w:rFonts w:hint="eastAsia" w:ascii="宋体" w:hAnsi="宋体" w:eastAsia="宋体" w:cs="宋体"/>
                <w:sz w:val="22"/>
              </w:rPr>
              <w:t>响应文件保存到本地后，在竞争性磋商前将电子加密标书上传至山西政府采购平台，点击“前往平台上传”，链接至山西政府采购平台进行上传。</w:t>
            </w:r>
          </w:p>
          <w:p w14:paraId="71F54B13">
            <w:pPr>
              <w:spacing w:line="300" w:lineRule="exact"/>
              <w:rPr>
                <w:rFonts w:hint="eastAsia" w:ascii="宋体" w:hAnsi="宋体" w:eastAsia="宋体" w:cs="宋体"/>
                <w:sz w:val="22"/>
              </w:rPr>
            </w:pPr>
            <w:r>
              <w:rPr>
                <w:rFonts w:hint="eastAsia" w:ascii="宋体" w:hAnsi="宋体" w:eastAsia="宋体" w:cs="宋体"/>
                <w:sz w:val="22"/>
              </w:rPr>
              <w:t>备注：</w:t>
            </w:r>
          </w:p>
          <w:p w14:paraId="187C383C">
            <w:pPr>
              <w:spacing w:line="300" w:lineRule="exact"/>
              <w:jc w:val="left"/>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rPr>
              <w:fldChar w:fldCharType="begin"/>
            </w:r>
            <w:r>
              <w:rPr>
                <w:rFonts w:hint="eastAsia" w:ascii="宋体" w:hAnsi="宋体" w:eastAsia="宋体" w:cs="宋体"/>
              </w:rPr>
              <w:instrText xml:space="preserve"> HYPERLINK "http://www.ccgp-shanxi.gov.cn/sxCategory15/sxCategory202/sxCategory20201/327.html" \t "http://www.ccgp-shanxi.gov.cn/_blank" \o "电子投标客户端下载" </w:instrText>
            </w:r>
            <w:r>
              <w:rPr>
                <w:rFonts w:hint="eastAsia" w:ascii="宋体" w:hAnsi="宋体" w:eastAsia="宋体" w:cs="宋体"/>
              </w:rPr>
              <w:fldChar w:fldCharType="separate"/>
            </w:r>
            <w:r>
              <w:rPr>
                <w:rFonts w:hint="eastAsia" w:ascii="宋体" w:hAnsi="宋体" w:eastAsia="宋体" w:cs="宋体"/>
                <w:sz w:val="22"/>
              </w:rPr>
              <w:t>电子投标客户端</w:t>
            </w:r>
            <w:r>
              <w:rPr>
                <w:rFonts w:hint="eastAsia" w:ascii="宋体" w:hAnsi="宋体" w:eastAsia="宋体" w:cs="宋体"/>
                <w:sz w:val="22"/>
              </w:rPr>
              <w:fldChar w:fldCharType="end"/>
            </w:r>
            <w:r>
              <w:rPr>
                <w:rFonts w:hint="eastAsia" w:ascii="宋体" w:hAnsi="宋体" w:eastAsia="宋体" w:cs="宋体"/>
                <w:sz w:val="22"/>
              </w:rPr>
              <w:t>下载网址：山西政府采购网（http://www.ccgp-shanxi.gov.cn/home.html）。</w:t>
            </w:r>
          </w:p>
          <w:p w14:paraId="24622F76">
            <w:pPr>
              <w:spacing w:line="300" w:lineRule="exact"/>
              <w:rPr>
                <w:rFonts w:hint="eastAsia" w:ascii="宋体" w:hAnsi="宋体" w:eastAsia="宋体" w:cs="宋体"/>
                <w:sz w:val="22"/>
              </w:rPr>
            </w:pPr>
            <w:r>
              <w:rPr>
                <w:rFonts w:hint="eastAsia" w:ascii="宋体" w:hAnsi="宋体" w:eastAsia="宋体" w:cs="宋体"/>
                <w:sz w:val="22"/>
              </w:rPr>
              <w:t>2、技术支持热线：400-881-7190</w:t>
            </w:r>
          </w:p>
          <w:p w14:paraId="163AEFDB">
            <w:pPr>
              <w:spacing w:line="300" w:lineRule="exact"/>
              <w:rPr>
                <w:rFonts w:hint="eastAsia" w:ascii="宋体" w:hAnsi="宋体" w:eastAsia="宋体" w:cs="宋体"/>
                <w:sz w:val="22"/>
              </w:rPr>
            </w:pPr>
            <w:r>
              <w:rPr>
                <w:rFonts w:hint="eastAsia" w:ascii="宋体" w:hAnsi="宋体" w:eastAsia="宋体" w:cs="宋体"/>
                <w:sz w:val="22"/>
              </w:rPr>
              <w:t>3、除供应商须知前附表另有规定外，响应文件所附证书证件均为原件扫描件，按竞争性磋商文件要求在相应位置加盖企业电子印章。</w:t>
            </w:r>
          </w:p>
          <w:p w14:paraId="32ACF925">
            <w:pPr>
              <w:spacing w:line="300" w:lineRule="exact"/>
              <w:rPr>
                <w:rFonts w:hint="eastAsia" w:ascii="宋体" w:hAnsi="宋体" w:eastAsia="宋体" w:cs="宋体"/>
                <w:sz w:val="22"/>
                <w:szCs w:val="24"/>
              </w:rPr>
            </w:pPr>
            <w:r>
              <w:rPr>
                <w:rFonts w:hint="eastAsia" w:ascii="宋体" w:hAnsi="宋体" w:eastAsia="宋体" w:cs="宋体"/>
                <w:sz w:val="22"/>
              </w:rPr>
              <w:t>4、供应商通过投标客户端编制完响应文件后，使用企业数字证书（山西CA）对响应文件进行加密，生成加密后的响应文件，在竞争性磋商时再行解密。（加密、解密必须使用同一企业数字证书（山西CA））</w:t>
            </w:r>
          </w:p>
        </w:tc>
      </w:tr>
      <w:tr w14:paraId="2A44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49" w:type="dxa"/>
            <w:vAlign w:val="center"/>
          </w:tcPr>
          <w:p w14:paraId="70A8FE1C">
            <w:pPr>
              <w:spacing w:line="300" w:lineRule="exact"/>
              <w:jc w:val="center"/>
              <w:rPr>
                <w:rFonts w:hint="default" w:ascii="宋体" w:hAnsi="宋体" w:eastAsia="宋体" w:cs="宋体"/>
                <w:b/>
                <w:sz w:val="22"/>
                <w:lang w:val="en-US" w:eastAsia="zh-CN"/>
              </w:rPr>
            </w:pPr>
            <w:r>
              <w:rPr>
                <w:rFonts w:hint="eastAsia" w:ascii="宋体" w:hAnsi="宋体" w:cs="宋体"/>
                <w:b/>
                <w:sz w:val="22"/>
                <w:lang w:val="en-US" w:eastAsia="zh-CN"/>
              </w:rPr>
              <w:t>17</w:t>
            </w:r>
          </w:p>
        </w:tc>
        <w:tc>
          <w:tcPr>
            <w:tcW w:w="1523" w:type="dxa"/>
            <w:vAlign w:val="center"/>
          </w:tcPr>
          <w:p w14:paraId="31ACD0A3">
            <w:pPr>
              <w:spacing w:line="300" w:lineRule="exact"/>
              <w:jc w:val="center"/>
              <w:rPr>
                <w:rFonts w:hint="eastAsia" w:ascii="宋体" w:hAnsi="宋体" w:eastAsia="宋体" w:cs="宋体"/>
                <w:b/>
                <w:sz w:val="22"/>
              </w:rPr>
            </w:pPr>
            <w:r>
              <w:rPr>
                <w:rFonts w:hint="eastAsia" w:ascii="宋体" w:hAnsi="宋体" w:eastAsia="宋体" w:cs="宋体"/>
                <w:b/>
                <w:sz w:val="22"/>
              </w:rPr>
              <w:t>本项目所属行业</w:t>
            </w:r>
          </w:p>
        </w:tc>
        <w:tc>
          <w:tcPr>
            <w:tcW w:w="6300" w:type="dxa"/>
            <w:shd w:val="clear" w:color="auto" w:fill="auto"/>
            <w:vAlign w:val="center"/>
          </w:tcPr>
          <w:p w14:paraId="1CB4948D">
            <w:pPr>
              <w:spacing w:line="300" w:lineRule="exact"/>
              <w:rPr>
                <w:rFonts w:hint="eastAsia" w:ascii="宋体" w:hAnsi="宋体" w:eastAsia="宋体" w:cs="宋体"/>
                <w:sz w:val="22"/>
              </w:rPr>
            </w:pPr>
            <w:r>
              <w:rPr>
                <w:rFonts w:hint="eastAsia" w:ascii="宋体" w:hAnsi="宋体" w:eastAsia="宋体" w:cs="宋体"/>
                <w:sz w:val="22"/>
                <w:lang w:eastAsia="zh-Hans"/>
              </w:rPr>
              <w:t>本项目属于</w:t>
            </w:r>
            <w:r>
              <w:rPr>
                <w:rFonts w:hint="eastAsia" w:ascii="宋体" w:hAnsi="宋体" w:eastAsia="宋体" w:cs="宋体"/>
                <w:sz w:val="22"/>
              </w:rPr>
              <w:t>：</w:t>
            </w:r>
            <w:r>
              <w:rPr>
                <w:rFonts w:hint="eastAsia" w:ascii="宋体" w:hAnsi="宋体" w:cs="宋体"/>
                <w:sz w:val="22"/>
                <w:lang w:eastAsia="zh-CN"/>
              </w:rPr>
              <w:t>☑</w:t>
            </w:r>
            <w:r>
              <w:rPr>
                <w:rFonts w:hint="eastAsia" w:ascii="宋体" w:hAnsi="宋体" w:eastAsia="宋体" w:cs="宋体"/>
                <w:sz w:val="22"/>
              </w:rPr>
              <w:t>农林牧渔业</w:t>
            </w:r>
            <w:r>
              <w:rPr>
                <w:rFonts w:hint="eastAsia" w:ascii="宋体" w:hAnsi="宋体" w:eastAsia="宋体" w:cs="宋体"/>
                <w:sz w:val="22"/>
                <w:lang w:val="en-US" w:eastAsia="zh-CN"/>
              </w:rPr>
              <w:t>、</w:t>
            </w:r>
            <w:r>
              <w:rPr>
                <w:rFonts w:hint="eastAsia" w:ascii="宋体" w:hAnsi="宋体" w:eastAsia="宋体" w:cs="宋体"/>
                <w:sz w:val="22"/>
              </w:rPr>
              <w:sym w:font="Wingdings 2" w:char="00A3"/>
            </w:r>
            <w:r>
              <w:rPr>
                <w:rFonts w:hint="eastAsia" w:ascii="宋体" w:hAnsi="宋体" w:eastAsia="宋体" w:cs="宋体"/>
                <w:sz w:val="22"/>
              </w:rPr>
              <w:t>工业、</w:t>
            </w:r>
            <w:r>
              <w:rPr>
                <w:rFonts w:hint="eastAsia" w:ascii="宋体" w:hAnsi="宋体" w:eastAsia="宋体" w:cs="宋体"/>
                <w:sz w:val="22"/>
              </w:rPr>
              <w:sym w:font="Wingdings 2" w:char="00A3"/>
            </w:r>
            <w:r>
              <w:rPr>
                <w:rFonts w:hint="eastAsia" w:ascii="宋体" w:hAnsi="宋体" w:eastAsia="宋体" w:cs="宋体"/>
                <w:sz w:val="22"/>
              </w:rPr>
              <w:t>建筑业、</w:t>
            </w:r>
            <w:r>
              <w:rPr>
                <w:rFonts w:hint="eastAsia" w:ascii="宋体" w:hAnsi="宋体" w:eastAsia="宋体" w:cs="宋体"/>
                <w:sz w:val="22"/>
              </w:rPr>
              <w:sym w:font="Wingdings 2" w:char="00A3"/>
            </w:r>
            <w:r>
              <w:rPr>
                <w:rFonts w:hint="eastAsia" w:ascii="宋体" w:hAnsi="宋体" w:eastAsia="宋体" w:cs="宋体"/>
                <w:sz w:val="22"/>
              </w:rPr>
              <w:t>批发业、</w:t>
            </w:r>
            <w:r>
              <w:rPr>
                <w:rFonts w:hint="eastAsia" w:ascii="宋体" w:hAnsi="宋体" w:eastAsia="宋体" w:cs="宋体"/>
                <w:sz w:val="22"/>
              </w:rPr>
              <w:sym w:font="Wingdings 2" w:char="00A3"/>
            </w:r>
            <w:r>
              <w:rPr>
                <w:rFonts w:hint="eastAsia" w:ascii="宋体" w:hAnsi="宋体" w:eastAsia="宋体" w:cs="宋体"/>
                <w:sz w:val="22"/>
              </w:rPr>
              <w:t>零售业、</w:t>
            </w:r>
            <w:r>
              <w:rPr>
                <w:rFonts w:hint="eastAsia" w:ascii="宋体" w:hAnsi="宋体" w:eastAsia="宋体" w:cs="宋体"/>
                <w:sz w:val="22"/>
              </w:rPr>
              <w:sym w:font="Wingdings 2" w:char="00A3"/>
            </w:r>
            <w:r>
              <w:rPr>
                <w:rFonts w:hint="eastAsia" w:ascii="宋体" w:hAnsi="宋体" w:eastAsia="宋体" w:cs="宋体"/>
                <w:sz w:val="22"/>
              </w:rPr>
              <w:t>交通运输业、</w:t>
            </w:r>
            <w:r>
              <w:rPr>
                <w:rFonts w:hint="eastAsia" w:ascii="宋体" w:hAnsi="宋体" w:eastAsia="宋体" w:cs="宋体"/>
                <w:sz w:val="22"/>
              </w:rPr>
              <w:sym w:font="Wingdings 2" w:char="00A3"/>
            </w:r>
            <w:r>
              <w:rPr>
                <w:rFonts w:hint="eastAsia" w:ascii="宋体" w:hAnsi="宋体" w:eastAsia="宋体" w:cs="宋体"/>
                <w:sz w:val="22"/>
              </w:rPr>
              <w:t>仓储业、</w:t>
            </w:r>
            <w:r>
              <w:rPr>
                <w:rFonts w:hint="eastAsia" w:ascii="宋体" w:hAnsi="宋体" w:eastAsia="宋体" w:cs="宋体"/>
                <w:sz w:val="22"/>
              </w:rPr>
              <w:sym w:font="Wingdings 2" w:char="00A3"/>
            </w:r>
            <w:r>
              <w:rPr>
                <w:rFonts w:hint="eastAsia" w:ascii="宋体" w:hAnsi="宋体" w:eastAsia="宋体" w:cs="宋体"/>
                <w:sz w:val="22"/>
              </w:rPr>
              <w:t>邮政业、</w:t>
            </w:r>
            <w:r>
              <w:rPr>
                <w:rFonts w:hint="eastAsia" w:ascii="宋体" w:hAnsi="宋体" w:eastAsia="宋体" w:cs="宋体"/>
                <w:sz w:val="22"/>
              </w:rPr>
              <w:sym w:font="Wingdings 2" w:char="00A3"/>
            </w:r>
            <w:r>
              <w:rPr>
                <w:rFonts w:hint="eastAsia" w:ascii="宋体" w:hAnsi="宋体" w:eastAsia="宋体" w:cs="宋体"/>
                <w:sz w:val="22"/>
              </w:rPr>
              <w:t>住宿业、</w:t>
            </w:r>
            <w:r>
              <w:rPr>
                <w:rFonts w:hint="eastAsia" w:ascii="宋体" w:hAnsi="宋体" w:eastAsia="宋体" w:cs="宋体"/>
                <w:sz w:val="22"/>
              </w:rPr>
              <w:sym w:font="Wingdings 2" w:char="00A3"/>
            </w:r>
            <w:r>
              <w:rPr>
                <w:rFonts w:hint="eastAsia" w:ascii="宋体" w:hAnsi="宋体" w:eastAsia="宋体" w:cs="宋体"/>
                <w:sz w:val="22"/>
              </w:rPr>
              <w:t>餐饮业、</w:t>
            </w:r>
            <w:r>
              <w:rPr>
                <w:rFonts w:hint="eastAsia" w:ascii="宋体" w:hAnsi="宋体" w:eastAsia="宋体" w:cs="宋体"/>
                <w:sz w:val="22"/>
              </w:rPr>
              <w:sym w:font="Wingdings 2" w:char="00A3"/>
            </w:r>
            <w:r>
              <w:rPr>
                <w:rFonts w:hint="eastAsia" w:ascii="宋体" w:hAnsi="宋体" w:eastAsia="宋体" w:cs="宋体"/>
                <w:sz w:val="22"/>
              </w:rPr>
              <w:t>信息传输业、</w:t>
            </w:r>
            <w:r>
              <w:rPr>
                <w:rFonts w:hint="eastAsia" w:ascii="宋体" w:hAnsi="宋体" w:eastAsia="宋体" w:cs="宋体"/>
                <w:sz w:val="22"/>
              </w:rPr>
              <w:sym w:font="Wingdings 2" w:char="00A3"/>
            </w:r>
            <w:r>
              <w:rPr>
                <w:rFonts w:hint="eastAsia" w:ascii="宋体" w:hAnsi="宋体" w:eastAsia="宋体" w:cs="宋体"/>
                <w:sz w:val="22"/>
              </w:rPr>
              <w:t>软件和信息技术服务业、</w:t>
            </w:r>
            <w:r>
              <w:rPr>
                <w:rFonts w:hint="eastAsia" w:ascii="宋体" w:hAnsi="宋体" w:eastAsia="宋体" w:cs="宋体"/>
                <w:sz w:val="22"/>
              </w:rPr>
              <w:sym w:font="Wingdings 2" w:char="00A3"/>
            </w:r>
            <w:r>
              <w:rPr>
                <w:rFonts w:hint="eastAsia" w:ascii="宋体" w:hAnsi="宋体" w:eastAsia="宋体" w:cs="宋体"/>
                <w:sz w:val="22"/>
              </w:rPr>
              <w:t>房地产开发经营、</w:t>
            </w:r>
            <w:r>
              <w:rPr>
                <w:rFonts w:hint="eastAsia" w:ascii="宋体" w:hAnsi="宋体" w:eastAsia="宋体" w:cs="宋体"/>
                <w:sz w:val="22"/>
              </w:rPr>
              <w:sym w:font="Wingdings 2" w:char="00A3"/>
            </w:r>
            <w:r>
              <w:rPr>
                <w:rFonts w:hint="eastAsia" w:ascii="宋体" w:hAnsi="宋体" w:eastAsia="宋体" w:cs="宋体"/>
                <w:sz w:val="22"/>
              </w:rPr>
              <w:t>物业管理、</w:t>
            </w:r>
            <w:r>
              <w:rPr>
                <w:rFonts w:hint="eastAsia" w:ascii="宋体" w:hAnsi="宋体" w:eastAsia="宋体" w:cs="宋体"/>
                <w:sz w:val="22"/>
              </w:rPr>
              <w:sym w:font="Wingdings 2" w:char="00A3"/>
            </w:r>
            <w:r>
              <w:rPr>
                <w:rFonts w:hint="eastAsia" w:ascii="宋体" w:hAnsi="宋体" w:eastAsia="宋体" w:cs="宋体"/>
                <w:sz w:val="22"/>
              </w:rPr>
              <w:t>租赁和商业服务业、</w:t>
            </w:r>
            <w:r>
              <w:rPr>
                <w:rFonts w:hint="eastAsia" w:ascii="宋体" w:hAnsi="宋体" w:cs="宋体"/>
                <w:sz w:val="22"/>
                <w:lang w:eastAsia="zh-CN"/>
              </w:rPr>
              <w:t>□</w:t>
            </w:r>
            <w:r>
              <w:rPr>
                <w:rFonts w:hint="eastAsia" w:ascii="宋体" w:hAnsi="宋体" w:eastAsia="宋体" w:cs="宋体"/>
                <w:sz w:val="22"/>
              </w:rPr>
              <w:t>其他未列明行业</w:t>
            </w:r>
          </w:p>
        </w:tc>
      </w:tr>
    </w:tbl>
    <w:p w14:paraId="7E6C43C2">
      <w:pPr>
        <w:spacing w:line="300" w:lineRule="exact"/>
        <w:rPr>
          <w:rFonts w:hint="eastAsia" w:ascii="宋体" w:hAnsi="宋体" w:eastAsia="宋体" w:cs="宋体"/>
        </w:rPr>
      </w:pPr>
      <w:r>
        <w:rPr>
          <w:rFonts w:hint="eastAsia" w:ascii="宋体" w:hAnsi="宋体" w:eastAsia="宋体" w:cs="宋体"/>
          <w:sz w:val="22"/>
          <w:szCs w:val="24"/>
        </w:rPr>
        <w:t>注：本表内容与竞争性磋商供应商须知内容不一致的，以本表内容为准。</w:t>
      </w:r>
    </w:p>
    <w:p w14:paraId="0A6DD366">
      <w:pPr>
        <w:spacing w:line="360" w:lineRule="auto"/>
        <w:rPr>
          <w:rFonts w:hint="eastAsia" w:ascii="宋体" w:hAnsi="宋体" w:eastAsia="宋体" w:cs="宋体"/>
        </w:rPr>
      </w:pPr>
    </w:p>
    <w:p w14:paraId="3EF2E494">
      <w:pPr>
        <w:widowControl/>
        <w:spacing w:line="360" w:lineRule="auto"/>
        <w:jc w:val="left"/>
        <w:rPr>
          <w:rFonts w:hint="eastAsia" w:ascii="宋体" w:hAnsi="宋体" w:eastAsia="宋体" w:cs="宋体"/>
        </w:rPr>
      </w:pPr>
      <w:r>
        <w:rPr>
          <w:rFonts w:hint="eastAsia" w:ascii="宋体" w:hAnsi="宋体" w:eastAsia="宋体" w:cs="宋体"/>
        </w:rPr>
        <w:br w:type="page"/>
      </w:r>
    </w:p>
    <w:p w14:paraId="4A85A8CE">
      <w:pPr>
        <w:pStyle w:val="2"/>
        <w:spacing w:line="360" w:lineRule="auto"/>
        <w:jc w:val="center"/>
        <w:rPr>
          <w:rFonts w:hint="eastAsia" w:ascii="宋体" w:hAnsi="宋体" w:eastAsia="宋体" w:cs="宋体"/>
          <w:sz w:val="28"/>
          <w:szCs w:val="28"/>
        </w:rPr>
      </w:pPr>
      <w:bookmarkStart w:id="13" w:name="_Toc62223321"/>
      <w:bookmarkStart w:id="14" w:name="_Toc21928"/>
      <w:r>
        <w:rPr>
          <w:rFonts w:hint="eastAsia" w:ascii="宋体" w:hAnsi="宋体" w:eastAsia="宋体" w:cs="宋体"/>
          <w:sz w:val="28"/>
          <w:szCs w:val="28"/>
        </w:rPr>
        <w:t>第三部分  供应商须知</w:t>
      </w:r>
      <w:bookmarkEnd w:id="13"/>
      <w:bookmarkEnd w:id="14"/>
    </w:p>
    <w:p w14:paraId="6B2272E9">
      <w:pPr>
        <w:pStyle w:val="3"/>
        <w:spacing w:line="360" w:lineRule="auto"/>
        <w:rPr>
          <w:rFonts w:hint="eastAsia" w:ascii="宋体" w:hAnsi="宋体" w:eastAsia="宋体" w:cs="宋体"/>
          <w:b w:val="0"/>
          <w:sz w:val="24"/>
          <w:szCs w:val="24"/>
        </w:rPr>
      </w:pPr>
      <w:bookmarkStart w:id="15" w:name="_Toc62223322"/>
      <w:r>
        <w:rPr>
          <w:rFonts w:hint="eastAsia" w:ascii="宋体" w:hAnsi="宋体" w:eastAsia="宋体" w:cs="宋体"/>
          <w:sz w:val="24"/>
          <w:szCs w:val="24"/>
        </w:rPr>
        <w:t>一、总则</w:t>
      </w:r>
      <w:bookmarkEnd w:id="15"/>
    </w:p>
    <w:p w14:paraId="0926E775">
      <w:pPr>
        <w:pStyle w:val="60"/>
        <w:snapToGrid w:val="0"/>
        <w:spacing w:line="360" w:lineRule="auto"/>
        <w:ind w:firstLine="482" w:firstLineChars="200"/>
        <w:textAlignment w:val="auto"/>
        <w:rPr>
          <w:rFonts w:hint="eastAsia" w:ascii="宋体" w:hAnsi="宋体" w:eastAsia="宋体" w:cs="宋体"/>
          <w:b/>
          <w:spacing w:val="10"/>
          <w:sz w:val="22"/>
          <w:szCs w:val="22"/>
        </w:rPr>
      </w:pPr>
      <w:r>
        <w:rPr>
          <w:rFonts w:hint="eastAsia" w:ascii="宋体" w:hAnsi="宋体" w:eastAsia="宋体" w:cs="宋体"/>
          <w:b/>
          <w:spacing w:val="10"/>
          <w:sz w:val="22"/>
          <w:szCs w:val="22"/>
        </w:rPr>
        <w:t>1. 适用范围</w:t>
      </w:r>
    </w:p>
    <w:p w14:paraId="595E10F6">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本竞争性磋商文件仅适用于本次竞争性磋商活动。</w:t>
      </w:r>
    </w:p>
    <w:p w14:paraId="289FD718">
      <w:pPr>
        <w:pStyle w:val="60"/>
        <w:snapToGrid w:val="0"/>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2. 定义</w:t>
      </w:r>
    </w:p>
    <w:p w14:paraId="6EA35343">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2.1 “采购人”指本次竞争性磋商活动的采购单位。</w:t>
      </w:r>
    </w:p>
    <w:p w14:paraId="7AF85FDA">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2.2 “竞争性磋商供应商”指符合本竞争性磋商文件的规定和要求，受邀请获得竞争性磋商文件参加竞争性磋商，并向代理机构提交响应文件、最后报价的供应商。</w:t>
      </w:r>
    </w:p>
    <w:p w14:paraId="31449859">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2.3  “服务” 指竞争性磋商文件规定的供应商须向采购人提供的服务和应当履行的承诺和义务。</w:t>
      </w:r>
    </w:p>
    <w:p w14:paraId="00FAA1A0">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2.4 “电子签章”指可通过电子签章客户端软件PDF电子印章客户端正确读取签章信息的电子签章，电子签章包含法人电子签章和法定代表人电子签章。</w:t>
      </w:r>
    </w:p>
    <w:p w14:paraId="4391BAFE">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2.5 本竞争性磋商文件各部分规定的期间以时、日、月、年计算。期间开始的时和日，不计算在期间内。</w:t>
      </w:r>
    </w:p>
    <w:p w14:paraId="4381CE6F">
      <w:pPr>
        <w:pStyle w:val="60"/>
        <w:snapToGrid w:val="0"/>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3. 合格的竞争性磋商供应商</w:t>
      </w:r>
    </w:p>
    <w:p w14:paraId="07427BEB">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3.1供应商应具备《中华人民共和国政府采购法》第二十二条的规定；</w:t>
      </w:r>
    </w:p>
    <w:p w14:paraId="0510A533">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（一）具有独立承担民事责任的能力；</w:t>
      </w:r>
    </w:p>
    <w:p w14:paraId="3FA53DAF">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（二）具有良好的商业信誉和健全的</w:t>
      </w:r>
      <w:r>
        <w:rPr>
          <w:rFonts w:hint="eastAsia" w:ascii="宋体" w:hAnsi="宋体" w:eastAsia="宋体" w:cs="宋体"/>
        </w:rPr>
        <w:fldChar w:fldCharType="begin"/>
      </w:r>
      <w:r>
        <w:rPr>
          <w:rFonts w:hint="eastAsia" w:ascii="宋体" w:hAnsi="宋体" w:eastAsia="宋体" w:cs="宋体"/>
        </w:rPr>
        <w:instrText xml:space="preserve"> HYPERLINK "http://baike.baidu.com/view/4427954.htm" \t "_blank" </w:instrText>
      </w:r>
      <w:r>
        <w:rPr>
          <w:rFonts w:hint="eastAsia" w:ascii="宋体" w:hAnsi="宋体" w:eastAsia="宋体" w:cs="宋体"/>
        </w:rPr>
        <w:fldChar w:fldCharType="separate"/>
      </w:r>
      <w:r>
        <w:rPr>
          <w:rFonts w:hint="eastAsia" w:ascii="宋体" w:hAnsi="宋体" w:eastAsia="宋体" w:cs="宋体"/>
          <w:sz w:val="22"/>
          <w:szCs w:val="22"/>
        </w:rPr>
        <w:t>财务会计制度</w:t>
      </w:r>
      <w:r>
        <w:rPr>
          <w:rFonts w:hint="eastAsia" w:ascii="宋体" w:hAnsi="宋体" w:eastAsia="宋体" w:cs="宋体"/>
          <w:sz w:val="22"/>
          <w:szCs w:val="22"/>
        </w:rPr>
        <w:fldChar w:fldCharType="end"/>
      </w:r>
      <w:r>
        <w:rPr>
          <w:rFonts w:hint="eastAsia" w:ascii="宋体" w:hAnsi="宋体" w:eastAsia="宋体" w:cs="宋体"/>
          <w:sz w:val="22"/>
          <w:szCs w:val="22"/>
        </w:rPr>
        <w:t>；</w:t>
      </w:r>
    </w:p>
    <w:p w14:paraId="23D64A6C">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（三）具有履行合同所必需的设备和专业技术能力；</w:t>
      </w:r>
    </w:p>
    <w:p w14:paraId="4C38C0DC">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（四）有依法缴纳税收和社会保障资金的良好记录；</w:t>
      </w:r>
    </w:p>
    <w:p w14:paraId="0A39F05D">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（五）参加政府采购活动前三年内，在经营活动中没有重大违法记录；</w:t>
      </w:r>
    </w:p>
    <w:p w14:paraId="67F4A48B">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（六）法律、行政法规规定的其他条件。</w:t>
      </w:r>
    </w:p>
    <w:p w14:paraId="58A08ED9">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3.2落实政府采购政策需满足的资格要求：本项目专门面向中小企业采购。</w:t>
      </w:r>
    </w:p>
    <w:p w14:paraId="4C889D74">
      <w:pPr>
        <w:pStyle w:val="60"/>
        <w:snapToGrid w:val="0"/>
        <w:spacing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3.3本项目的特定资格要求：</w:t>
      </w:r>
      <w:r>
        <w:rPr>
          <w:rFonts w:hint="eastAsia" w:ascii="宋体" w:hAnsi="宋体" w:eastAsia="宋体" w:cs="宋体"/>
          <w:sz w:val="22"/>
          <w:szCs w:val="22"/>
          <w:lang w:val="en-US" w:eastAsia="zh-CN"/>
        </w:rPr>
        <w:t>拟派</w:t>
      </w:r>
      <w:r>
        <w:rPr>
          <w:rFonts w:hint="eastAsia" w:cs="宋体"/>
          <w:sz w:val="22"/>
          <w:szCs w:val="22"/>
          <w:lang w:val="en-US" w:eastAsia="zh-CN"/>
        </w:rPr>
        <w:t>项目负责人（项目经理）须具备林业相关专业中级及以上专业技术职称，且未担任其他在施建设工程</w:t>
      </w:r>
      <w:r>
        <w:rPr>
          <w:rFonts w:hint="eastAsia" w:ascii="宋体" w:hAnsi="宋体" w:eastAsia="宋体" w:cs="宋体"/>
          <w:sz w:val="22"/>
          <w:szCs w:val="22"/>
          <w:lang w:val="en-US" w:eastAsia="zh-CN"/>
        </w:rPr>
        <w:t>。</w:t>
      </w:r>
      <w:r>
        <w:rPr>
          <w:rFonts w:hint="eastAsia" w:ascii="宋体" w:hAnsi="宋体" w:eastAsia="宋体" w:cs="宋体"/>
          <w:sz w:val="22"/>
          <w:szCs w:val="22"/>
        </w:rPr>
        <w:t xml:space="preserve">  </w:t>
      </w:r>
    </w:p>
    <w:p w14:paraId="74CA4E26">
      <w:pPr>
        <w:spacing w:line="360" w:lineRule="auto"/>
        <w:ind w:firstLine="444" w:firstLineChars="202"/>
        <w:rPr>
          <w:rFonts w:hint="eastAsia" w:ascii="宋体" w:hAnsi="宋体" w:eastAsia="宋体" w:cs="宋体"/>
          <w:sz w:val="22"/>
          <w:lang w:val="zh-CN"/>
        </w:rPr>
      </w:pPr>
      <w:r>
        <w:rPr>
          <w:rFonts w:hint="eastAsia" w:ascii="宋体" w:hAnsi="宋体" w:eastAsia="宋体" w:cs="宋体"/>
          <w:sz w:val="22"/>
        </w:rPr>
        <w:t>3.</w:t>
      </w:r>
      <w:r>
        <w:rPr>
          <w:rFonts w:hint="eastAsia" w:ascii="宋体" w:hAnsi="宋体" w:eastAsia="宋体" w:cs="宋体"/>
          <w:sz w:val="22"/>
          <w:lang w:val="zh-CN"/>
        </w:rPr>
        <w:t>4通过“信用中国（www.creditchina.gov.cn）”、中国政府采购网（www.ccgp.gov.cn）等渠道查询，未被列入失信被执行人、</w:t>
      </w:r>
      <w:r>
        <w:rPr>
          <w:rFonts w:hint="eastAsia" w:ascii="宋体" w:hAnsi="宋体" w:cs="宋体"/>
          <w:sz w:val="22"/>
          <w:lang w:val="zh-CN"/>
        </w:rPr>
        <w:t>重大税收违法失信主体</w:t>
      </w:r>
      <w:r>
        <w:rPr>
          <w:rFonts w:hint="eastAsia" w:ascii="宋体" w:hAnsi="宋体" w:eastAsia="宋体" w:cs="宋体"/>
          <w:sz w:val="22"/>
          <w:lang w:val="zh-CN"/>
        </w:rPr>
        <w:t>、政府采购严重违法失信行为记录等名单。</w:t>
      </w:r>
    </w:p>
    <w:p w14:paraId="4320DBB8">
      <w:pPr>
        <w:spacing w:line="360" w:lineRule="auto"/>
        <w:ind w:firstLine="440" w:firstLineChars="200"/>
        <w:rPr>
          <w:rFonts w:hint="eastAsia" w:ascii="宋体" w:hAnsi="宋体" w:eastAsia="宋体" w:cs="宋体"/>
          <w:sz w:val="22"/>
          <w:szCs w:val="24"/>
        </w:rPr>
      </w:pPr>
      <w:r>
        <w:rPr>
          <w:rFonts w:hint="eastAsia" w:ascii="宋体" w:hAnsi="宋体" w:eastAsia="宋体" w:cs="宋体"/>
          <w:sz w:val="22"/>
          <w:szCs w:val="24"/>
        </w:rPr>
        <w:t>3.5本项目不接受联合体。</w:t>
      </w:r>
    </w:p>
    <w:p w14:paraId="2DDFA289">
      <w:pPr>
        <w:pStyle w:val="60"/>
        <w:snapToGrid w:val="0"/>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4. 竞争性磋商费用</w:t>
      </w:r>
    </w:p>
    <w:p w14:paraId="615CE5E5">
      <w:pPr>
        <w:pStyle w:val="60"/>
        <w:snapToGrid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竞争性磋商供应商应当承担参与本次竞争性磋商活动发生的相关费用，代理机构和采购人在任何情况下均无义务和责任承担这些费用。</w:t>
      </w:r>
    </w:p>
    <w:p w14:paraId="2502C047">
      <w:pPr>
        <w:pStyle w:val="60"/>
        <w:snapToGrid w:val="0"/>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5. 通知</w:t>
      </w:r>
      <w:r>
        <w:rPr>
          <w:rFonts w:hint="eastAsia" w:ascii="宋体" w:hAnsi="宋体" w:eastAsia="宋体" w:cs="宋体"/>
          <w:b/>
          <w:spacing w:val="10"/>
          <w:sz w:val="22"/>
          <w:szCs w:val="22"/>
        </w:rPr>
        <w:t>的告知及获取</w:t>
      </w:r>
    </w:p>
    <w:p w14:paraId="6ED7801E">
      <w:pPr>
        <w:pStyle w:val="60"/>
        <w:snapToGrid w:val="0"/>
        <w:spacing w:line="360" w:lineRule="auto"/>
        <w:ind w:firstLine="440" w:firstLineChars="200"/>
        <w:textAlignment w:val="auto"/>
        <w:rPr>
          <w:rFonts w:hint="eastAsia" w:ascii="宋体" w:hAnsi="宋体" w:eastAsia="宋体" w:cs="宋体"/>
          <w:sz w:val="22"/>
          <w:szCs w:val="22"/>
        </w:rPr>
      </w:pPr>
      <w:bookmarkStart w:id="16" w:name="_Toc62223323"/>
      <w:r>
        <w:rPr>
          <w:rFonts w:hint="eastAsia" w:ascii="宋体" w:hAnsi="宋体" w:eastAsia="宋体" w:cs="宋体"/>
          <w:sz w:val="22"/>
          <w:szCs w:val="22"/>
        </w:rPr>
        <w:t>5.1对与本项目有关的通知，代理机构将以电子或以在本次竞争性磋商公告刊登的媒体上发布公告的形式送达所有获取竞争性磋商文件的供应商。收到通知的供应商应以电子方式立即予以回复确认。因登记有误或传真线路故障导致通知延迟送达或无法送达，代理公司将不承担责任。</w:t>
      </w:r>
    </w:p>
    <w:bookmarkEnd w:id="16"/>
    <w:p w14:paraId="76D0AAB3">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17" w:name="_Toc326251051"/>
      <w:bookmarkStart w:id="18" w:name="_Toc26188"/>
      <w:bookmarkStart w:id="19" w:name="_Toc385234431"/>
      <w:bookmarkStart w:id="20" w:name="_Toc21668"/>
      <w:bookmarkStart w:id="21" w:name="_Toc18721"/>
      <w:bookmarkStart w:id="22" w:name="_Toc390250470"/>
      <w:r>
        <w:rPr>
          <w:rFonts w:hint="eastAsia" w:ascii="宋体" w:hAnsi="宋体" w:eastAsia="宋体" w:cs="宋体"/>
          <w:sz w:val="24"/>
          <w:szCs w:val="24"/>
        </w:rPr>
        <w:t>二、竞争性磋商文件</w:t>
      </w:r>
      <w:bookmarkEnd w:id="17"/>
      <w:bookmarkEnd w:id="18"/>
      <w:bookmarkEnd w:id="19"/>
      <w:bookmarkEnd w:id="20"/>
      <w:bookmarkEnd w:id="21"/>
      <w:bookmarkEnd w:id="22"/>
    </w:p>
    <w:p w14:paraId="4B789BE3">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6.</w:t>
      </w:r>
      <w:r>
        <w:rPr>
          <w:rFonts w:hint="eastAsia" w:ascii="宋体" w:hAnsi="宋体" w:eastAsia="宋体" w:cs="宋体"/>
          <w:sz w:val="22"/>
          <w:szCs w:val="22"/>
        </w:rPr>
        <w:t xml:space="preserve"> </w:t>
      </w:r>
      <w:r>
        <w:rPr>
          <w:rFonts w:hint="eastAsia" w:ascii="宋体" w:hAnsi="宋体" w:eastAsia="宋体" w:cs="宋体"/>
          <w:b/>
          <w:sz w:val="22"/>
          <w:szCs w:val="22"/>
        </w:rPr>
        <w:t>竞争性磋商文件的内容</w:t>
      </w:r>
    </w:p>
    <w:p w14:paraId="2A56CD6F">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6.1竞争性磋商文件由下列七部分内容组成：</w:t>
      </w:r>
    </w:p>
    <w:p w14:paraId="42FD5EC2">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第一部分 </w:t>
      </w:r>
      <w:r>
        <w:rPr>
          <w:rFonts w:hint="eastAsia" w:ascii="宋体" w:hAnsi="宋体" w:eastAsia="宋体" w:cs="宋体"/>
          <w:sz w:val="22"/>
          <w:szCs w:val="24"/>
        </w:rPr>
        <w:t>竞争性磋商公告</w:t>
      </w:r>
      <w:r>
        <w:rPr>
          <w:rFonts w:hint="eastAsia" w:ascii="宋体" w:hAnsi="宋体" w:eastAsia="宋体" w:cs="宋体"/>
          <w:sz w:val="22"/>
        </w:rPr>
        <w:t>；</w:t>
      </w:r>
    </w:p>
    <w:p w14:paraId="348CF3FC">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第二部分 供应商须知前附表；</w:t>
      </w:r>
    </w:p>
    <w:p w14:paraId="2FCA798B">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第三部分 供应商须知； </w:t>
      </w:r>
    </w:p>
    <w:p w14:paraId="1DCFD467">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第四部分 评审方法</w:t>
      </w:r>
    </w:p>
    <w:p w14:paraId="2C5C0296">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第五部分 </w:t>
      </w:r>
      <w:r>
        <w:rPr>
          <w:rFonts w:hint="eastAsia" w:ascii="宋体" w:hAnsi="宋体" w:cs="宋体"/>
          <w:sz w:val="22"/>
          <w:lang w:val="en-US" w:eastAsia="zh-CN"/>
        </w:rPr>
        <w:t>采购需求</w:t>
      </w:r>
      <w:r>
        <w:rPr>
          <w:rFonts w:hint="eastAsia" w:ascii="宋体" w:hAnsi="宋体" w:eastAsia="宋体" w:cs="宋体"/>
          <w:sz w:val="22"/>
        </w:rPr>
        <w:t xml:space="preserve">； </w:t>
      </w:r>
    </w:p>
    <w:p w14:paraId="7B5B78EA">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第六部分 合同原则；</w:t>
      </w:r>
    </w:p>
    <w:p w14:paraId="7D9825FC">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第七部分 响应文件格式；</w:t>
      </w:r>
    </w:p>
    <w:p w14:paraId="1AE29982">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第八部分 相关附件</w:t>
      </w:r>
    </w:p>
    <w:p w14:paraId="2916385C">
      <w:pPr>
        <w:snapToGrid w:val="0"/>
        <w:spacing w:line="480" w:lineRule="exact"/>
        <w:ind w:firstLine="440" w:firstLineChars="200"/>
        <w:rPr>
          <w:rFonts w:hint="eastAsia" w:ascii="宋体" w:hAnsi="宋体" w:eastAsia="宋体" w:cs="宋体"/>
          <w:sz w:val="22"/>
        </w:rPr>
      </w:pPr>
      <w:r>
        <w:rPr>
          <w:rFonts w:hint="eastAsia" w:ascii="宋体" w:hAnsi="宋体" w:eastAsia="宋体" w:cs="宋体"/>
          <w:sz w:val="22"/>
        </w:rPr>
        <w:t>6.2供应商应详细阅读竞争性磋商文件的全部内容。如果不能按照竞争性磋商文件要求提交全部资料或者不能对竞争性磋商文件在各方面的要求都做出实质性响应，可能导致报价被拒绝或无效报价处理。</w:t>
      </w:r>
    </w:p>
    <w:p w14:paraId="67D64378">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7. 竞争性磋商文件的澄清和修改</w:t>
      </w:r>
    </w:p>
    <w:p w14:paraId="7E19AA99">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7.1供应商澄清要求的提交：任何已获取了竞争性磋商文件的供应商，均可对竞争性磋商文件以电子形式向代理公司进行澄清。</w:t>
      </w:r>
    </w:p>
    <w:p w14:paraId="1E013F9A">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7.2代理公司对澄清的处理原则：认为需要澄清的，将在财政部门指定的政府采购信息发布媒体上发布更正公告。</w:t>
      </w:r>
    </w:p>
    <w:p w14:paraId="3B9C26C4">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7.3代理公司有权对竞争性磋商文件中的相关事项，用更正公告的方式进行必要的修改，并将在财政部门指定的政府采购信息发布媒体上发布。</w:t>
      </w:r>
    </w:p>
    <w:p w14:paraId="04740026">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7.4如延长报价截止时间和公开报价时间，将在财政部门指定的政府采购信息发布媒体上发布变更公告。</w:t>
      </w:r>
    </w:p>
    <w:p w14:paraId="044E4385">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7.5更正公告或变更公告应当在提交响应文件截止之日3日前发出，并将以电子形式通知所有竞争性磋商文件收受人。</w:t>
      </w:r>
    </w:p>
    <w:p w14:paraId="389BA2B7">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7.6更正公告或变更公告的内容是竞争性磋商文件的必要组成部分，对所有供应商均具有约束力。</w:t>
      </w:r>
    </w:p>
    <w:p w14:paraId="4F3DCA70">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23" w:name="_Toc28369"/>
      <w:bookmarkStart w:id="24" w:name="_Toc385234432"/>
      <w:bookmarkStart w:id="25" w:name="_Toc390250471"/>
      <w:bookmarkStart w:id="26" w:name="_Toc377713208"/>
      <w:bookmarkStart w:id="27" w:name="_Toc11007"/>
      <w:bookmarkStart w:id="28" w:name="_Toc20610"/>
      <w:r>
        <w:rPr>
          <w:rFonts w:hint="eastAsia" w:ascii="宋体" w:hAnsi="宋体" w:eastAsia="宋体" w:cs="宋体"/>
          <w:sz w:val="24"/>
          <w:szCs w:val="24"/>
        </w:rPr>
        <w:t>三、响应文件的编制要求</w:t>
      </w:r>
      <w:bookmarkEnd w:id="23"/>
      <w:bookmarkEnd w:id="24"/>
      <w:bookmarkEnd w:id="25"/>
      <w:bookmarkEnd w:id="26"/>
      <w:bookmarkEnd w:id="27"/>
      <w:bookmarkEnd w:id="28"/>
    </w:p>
    <w:p w14:paraId="7ABD7D67">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8. 响应文件的语言和计量单位</w:t>
      </w:r>
    </w:p>
    <w:p w14:paraId="1F37505A">
      <w:pPr>
        <w:pStyle w:val="60"/>
        <w:snapToGrid w:val="0"/>
        <w:spacing w:line="480" w:lineRule="exact"/>
        <w:ind w:firstLine="435" w:firstLineChars="198"/>
        <w:textAlignment w:val="auto"/>
        <w:rPr>
          <w:rFonts w:hint="eastAsia" w:ascii="宋体" w:hAnsi="宋体" w:eastAsia="宋体" w:cs="宋体"/>
          <w:bCs/>
          <w:sz w:val="22"/>
          <w:szCs w:val="22"/>
        </w:rPr>
      </w:pPr>
      <w:r>
        <w:rPr>
          <w:rFonts w:hint="eastAsia" w:ascii="宋体" w:hAnsi="宋体" w:eastAsia="宋体" w:cs="宋体"/>
          <w:sz w:val="22"/>
          <w:szCs w:val="22"/>
        </w:rPr>
        <w:t>8.1供应商提交的资格证明文件、商务技术文件，包括技术资料、图纸等中的说明以及供应商与代理机构</w:t>
      </w:r>
      <w:r>
        <w:rPr>
          <w:rFonts w:hint="eastAsia" w:ascii="宋体" w:hAnsi="宋体" w:eastAsia="宋体" w:cs="宋体"/>
          <w:bCs/>
          <w:sz w:val="22"/>
          <w:szCs w:val="22"/>
        </w:rPr>
        <w:t>就有关报价的所有来往函件，均应使用中文简体字。</w:t>
      </w:r>
    </w:p>
    <w:p w14:paraId="5EBDF404">
      <w:pPr>
        <w:pStyle w:val="60"/>
        <w:snapToGrid w:val="0"/>
        <w:spacing w:line="480" w:lineRule="exact"/>
        <w:ind w:firstLine="435" w:firstLineChars="198"/>
        <w:textAlignment w:val="auto"/>
        <w:rPr>
          <w:rFonts w:hint="eastAsia" w:ascii="宋体" w:hAnsi="宋体" w:eastAsia="宋体" w:cs="宋体"/>
          <w:bCs/>
          <w:sz w:val="22"/>
          <w:szCs w:val="22"/>
        </w:rPr>
      </w:pPr>
      <w:r>
        <w:rPr>
          <w:rFonts w:hint="eastAsia" w:ascii="宋体" w:hAnsi="宋体" w:eastAsia="宋体" w:cs="宋体"/>
          <w:bCs/>
          <w:sz w:val="22"/>
          <w:szCs w:val="22"/>
        </w:rPr>
        <w:t>8.2响应文件所使用的计量单位，必须使用国家法定计量单位。</w:t>
      </w:r>
    </w:p>
    <w:p w14:paraId="31BD4DFE">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9. 响应文件的组成及相关要求</w:t>
      </w:r>
    </w:p>
    <w:p w14:paraId="6E0159C6">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（1）资格证明文件部分（资格证明文件部分指供应商提交的证明其有资格参加报价的文件。）</w:t>
      </w:r>
    </w:p>
    <w:p w14:paraId="445751D5">
      <w:pPr>
        <w:pStyle w:val="4"/>
        <w:snapToGrid w:val="0"/>
        <w:spacing w:line="460" w:lineRule="exact"/>
        <w:ind w:firstLine="596" w:firstLineChars="270"/>
        <w:rPr>
          <w:rFonts w:hint="eastAsia" w:ascii="宋体" w:hAnsi="宋体" w:eastAsia="宋体" w:cs="宋体"/>
          <w:b/>
          <w:kern w:val="0"/>
          <w:sz w:val="22"/>
          <w:szCs w:val="22"/>
          <w:lang w:val="en-US" w:eastAsia="zh-CN" w:bidi="ar-SA"/>
        </w:rPr>
      </w:pPr>
      <w:r>
        <w:rPr>
          <w:rFonts w:hint="eastAsia" w:ascii="宋体" w:hAnsi="宋体" w:eastAsia="宋体" w:cs="宋体"/>
          <w:b/>
          <w:kern w:val="0"/>
          <w:sz w:val="22"/>
          <w:szCs w:val="22"/>
          <w:lang w:val="en-US" w:eastAsia="zh-CN" w:bidi="ar-SA"/>
        </w:rPr>
        <w:t>1、法定代表人身份证明书；</w:t>
      </w:r>
    </w:p>
    <w:p w14:paraId="3C3716D1">
      <w:pPr>
        <w:pStyle w:val="4"/>
        <w:snapToGrid w:val="0"/>
        <w:spacing w:line="460" w:lineRule="exact"/>
        <w:ind w:firstLine="596" w:firstLineChars="270"/>
        <w:rPr>
          <w:rFonts w:hint="eastAsia" w:ascii="宋体" w:hAnsi="宋体" w:eastAsia="宋体" w:cs="宋体"/>
          <w:b/>
          <w:kern w:val="0"/>
          <w:sz w:val="22"/>
          <w:szCs w:val="22"/>
          <w:lang w:val="en-US" w:eastAsia="zh-CN" w:bidi="ar-SA"/>
        </w:rPr>
      </w:pPr>
      <w:r>
        <w:rPr>
          <w:rFonts w:hint="eastAsia" w:ascii="宋体" w:hAnsi="宋体" w:eastAsia="宋体" w:cs="宋体"/>
          <w:b/>
          <w:kern w:val="0"/>
          <w:sz w:val="22"/>
          <w:szCs w:val="22"/>
          <w:lang w:val="en-US" w:eastAsia="zh-CN" w:bidi="ar-SA"/>
        </w:rPr>
        <w:t>2、法定代表人授权委托书（如有）；</w:t>
      </w:r>
    </w:p>
    <w:p w14:paraId="72BB396C">
      <w:pPr>
        <w:pStyle w:val="4"/>
        <w:snapToGrid w:val="0"/>
        <w:spacing w:line="460" w:lineRule="exact"/>
        <w:ind w:firstLine="596" w:firstLineChars="270"/>
        <w:rPr>
          <w:rFonts w:hint="eastAsia" w:ascii="宋体" w:hAnsi="宋体" w:eastAsia="宋体" w:cs="宋体"/>
          <w:b/>
          <w:kern w:val="0"/>
          <w:sz w:val="22"/>
          <w:szCs w:val="22"/>
          <w:lang w:val="en-US" w:eastAsia="zh-CN" w:bidi="ar-SA"/>
        </w:rPr>
      </w:pPr>
      <w:r>
        <w:rPr>
          <w:rFonts w:hint="eastAsia" w:hAnsi="宋体" w:cs="宋体"/>
          <w:b/>
          <w:kern w:val="0"/>
          <w:sz w:val="22"/>
          <w:szCs w:val="22"/>
          <w:lang w:val="en-US" w:eastAsia="zh-CN" w:bidi="ar-SA"/>
        </w:rPr>
        <w:t>3</w:t>
      </w:r>
      <w:r>
        <w:rPr>
          <w:rFonts w:hint="eastAsia" w:ascii="宋体" w:hAnsi="宋体" w:eastAsia="宋体" w:cs="宋体"/>
          <w:b/>
          <w:kern w:val="0"/>
          <w:sz w:val="22"/>
          <w:szCs w:val="22"/>
          <w:lang w:val="en-US" w:eastAsia="zh-CN" w:bidi="ar-SA"/>
        </w:rPr>
        <w:t>、</w:t>
      </w:r>
      <w:r>
        <w:rPr>
          <w:rFonts w:hint="eastAsia" w:hAnsi="宋体" w:cs="宋体"/>
          <w:b/>
          <w:kern w:val="0"/>
          <w:sz w:val="22"/>
          <w:szCs w:val="22"/>
          <w:lang w:val="en-US" w:eastAsia="zh-CN" w:bidi="ar-SA"/>
        </w:rPr>
        <w:t>项目负责人（项目经理）</w:t>
      </w:r>
      <w:r>
        <w:rPr>
          <w:rFonts w:hint="eastAsia" w:ascii="宋体" w:hAnsi="宋体" w:eastAsia="宋体" w:cs="宋体"/>
          <w:b/>
          <w:kern w:val="0"/>
          <w:sz w:val="22"/>
          <w:szCs w:val="22"/>
          <w:lang w:val="en-US" w:eastAsia="zh-CN" w:bidi="ar-SA"/>
        </w:rPr>
        <w:t>证件；</w:t>
      </w:r>
    </w:p>
    <w:p w14:paraId="0775A3F4">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cs="宋体"/>
          <w:b/>
          <w:kern w:val="0"/>
          <w:sz w:val="22"/>
          <w:szCs w:val="22"/>
          <w:lang w:val="en-US" w:eastAsia="zh-CN" w:bidi="ar-SA"/>
        </w:rPr>
        <w:t>4</w:t>
      </w:r>
      <w:r>
        <w:rPr>
          <w:rFonts w:hint="eastAsia" w:ascii="宋体" w:hAnsi="宋体" w:eastAsia="宋体" w:cs="宋体"/>
          <w:b/>
          <w:kern w:val="0"/>
          <w:sz w:val="22"/>
          <w:szCs w:val="22"/>
          <w:lang w:val="en-US" w:eastAsia="zh-CN" w:bidi="ar-SA"/>
        </w:rPr>
        <w:t>、政府采购供应商信用承诺函 (见“响应文件格式”)；</w:t>
      </w:r>
    </w:p>
    <w:p w14:paraId="35D5BEBC">
      <w:pPr>
        <w:pStyle w:val="12"/>
        <w:spacing w:line="500" w:lineRule="exact"/>
        <w:ind w:left="0" w:leftChars="0" w:firstLine="596" w:firstLineChars="270"/>
        <w:rPr>
          <w:rFonts w:hint="default" w:hAnsi="宋体" w:cs="宋体"/>
          <w:b/>
          <w:kern w:val="0"/>
          <w:sz w:val="22"/>
          <w:szCs w:val="22"/>
          <w:lang w:val="en-US" w:eastAsia="zh-CN" w:bidi="ar-SA"/>
        </w:rPr>
      </w:pPr>
      <w:r>
        <w:rPr>
          <w:rFonts w:hint="eastAsia" w:hAnsi="宋体" w:cs="宋体"/>
          <w:b/>
          <w:kern w:val="0"/>
          <w:sz w:val="22"/>
          <w:szCs w:val="22"/>
          <w:lang w:val="en-US" w:eastAsia="zh-CN" w:bidi="ar-SA"/>
        </w:rPr>
        <w:t>5、磋商保证金；</w:t>
      </w:r>
    </w:p>
    <w:p w14:paraId="67B69C01">
      <w:pPr>
        <w:pStyle w:val="12"/>
        <w:spacing w:line="500" w:lineRule="exact"/>
        <w:ind w:left="0" w:leftChars="0" w:firstLine="596" w:firstLineChars="270"/>
        <w:rPr>
          <w:rFonts w:hint="eastAsia" w:ascii="宋体" w:hAnsi="宋体" w:eastAsia="宋体" w:cs="宋体"/>
          <w:b/>
          <w:kern w:val="2"/>
          <w:sz w:val="22"/>
          <w:szCs w:val="22"/>
          <w:lang w:val="en-US" w:eastAsia="zh-CN" w:bidi="ar-SA"/>
        </w:rPr>
      </w:pPr>
      <w:r>
        <w:rPr>
          <w:rFonts w:hint="eastAsia" w:hAnsi="宋体" w:cs="宋体"/>
          <w:b/>
          <w:kern w:val="0"/>
          <w:sz w:val="22"/>
          <w:szCs w:val="22"/>
          <w:lang w:val="en-US" w:eastAsia="zh-CN" w:bidi="ar-SA"/>
        </w:rPr>
        <w:t>6</w:t>
      </w:r>
      <w:r>
        <w:rPr>
          <w:rFonts w:hint="eastAsia" w:ascii="宋体" w:hAnsi="宋体" w:eastAsia="宋体" w:cs="宋体"/>
          <w:b/>
          <w:kern w:val="0"/>
          <w:sz w:val="22"/>
          <w:szCs w:val="22"/>
          <w:lang w:val="en-US" w:eastAsia="zh-CN" w:bidi="ar-SA"/>
        </w:rPr>
        <w:t>、</w:t>
      </w:r>
      <w:r>
        <w:rPr>
          <w:rFonts w:hint="eastAsia" w:ascii="宋体" w:hAnsi="宋体" w:eastAsia="宋体" w:cs="宋体"/>
          <w:b/>
          <w:kern w:val="2"/>
          <w:sz w:val="22"/>
          <w:szCs w:val="22"/>
          <w:lang w:val="en-US" w:eastAsia="zh-CN" w:bidi="ar-SA"/>
        </w:rPr>
        <w:t>供应商中小企业声明函；</w:t>
      </w:r>
    </w:p>
    <w:p w14:paraId="1851FEB3">
      <w:pPr>
        <w:spacing w:line="480" w:lineRule="exact"/>
        <w:ind w:firstLine="663" w:firstLineChars="300"/>
        <w:jc w:val="both"/>
        <w:rPr>
          <w:rFonts w:hint="eastAsia" w:ascii="宋体" w:hAnsi="宋体" w:eastAsia="宋体" w:cs="宋体"/>
          <w:b/>
          <w:sz w:val="22"/>
          <w:szCs w:val="22"/>
          <w:lang w:val="en-US" w:eastAsia="zh-CN"/>
        </w:rPr>
      </w:pPr>
      <w:r>
        <w:rPr>
          <w:rFonts w:hint="eastAsia" w:ascii="宋体" w:hAnsi="宋体" w:cs="宋体"/>
          <w:b/>
          <w:sz w:val="22"/>
          <w:szCs w:val="22"/>
          <w:lang w:val="en-US" w:eastAsia="zh-CN"/>
        </w:rPr>
        <w:t>7</w:t>
      </w:r>
      <w:r>
        <w:rPr>
          <w:rFonts w:hint="eastAsia" w:ascii="宋体" w:hAnsi="宋体" w:eastAsia="宋体" w:cs="宋体"/>
          <w:b/>
          <w:sz w:val="22"/>
          <w:szCs w:val="22"/>
        </w:rPr>
        <w:t>、供应商认为需要提供的其他资格证明文件（如有）。</w:t>
      </w:r>
    </w:p>
    <w:p w14:paraId="4074406C">
      <w:pPr>
        <w:spacing w:line="480" w:lineRule="exact"/>
        <w:ind w:firstLine="221" w:firstLineChars="100"/>
        <w:jc w:val="both"/>
        <w:rPr>
          <w:rFonts w:hint="eastAsia" w:ascii="宋体" w:hAnsi="宋体" w:eastAsia="宋体" w:cs="宋体"/>
          <w:b/>
          <w:sz w:val="22"/>
          <w:szCs w:val="24"/>
        </w:rPr>
      </w:pPr>
      <w:r>
        <w:rPr>
          <w:rFonts w:hint="eastAsia" w:ascii="宋体" w:hAnsi="宋体" w:eastAsia="宋体" w:cs="宋体"/>
          <w:b/>
          <w:sz w:val="22"/>
          <w:szCs w:val="22"/>
        </w:rPr>
        <w:t>（</w:t>
      </w:r>
      <w:r>
        <w:rPr>
          <w:rFonts w:hint="eastAsia" w:ascii="宋体" w:hAnsi="宋体" w:eastAsia="宋体" w:cs="宋体"/>
          <w:b/>
          <w:sz w:val="22"/>
          <w:szCs w:val="22"/>
          <w:lang w:val="en-US" w:eastAsia="zh-CN"/>
        </w:rPr>
        <w:t>2</w:t>
      </w:r>
      <w:r>
        <w:rPr>
          <w:rFonts w:hint="eastAsia" w:ascii="宋体" w:hAnsi="宋体" w:eastAsia="宋体" w:cs="宋体"/>
          <w:b/>
          <w:sz w:val="22"/>
          <w:szCs w:val="22"/>
        </w:rPr>
        <w:t>）</w:t>
      </w:r>
      <w:r>
        <w:rPr>
          <w:rFonts w:hint="eastAsia" w:ascii="宋体" w:hAnsi="宋体" w:eastAsia="宋体" w:cs="宋体"/>
          <w:b/>
          <w:sz w:val="22"/>
          <w:szCs w:val="24"/>
        </w:rPr>
        <w:t>商务、技术文件部分</w:t>
      </w:r>
      <w:r>
        <w:rPr>
          <w:rFonts w:hint="eastAsia" w:ascii="宋体" w:hAnsi="宋体" w:eastAsia="宋体" w:cs="宋体"/>
          <w:b/>
          <w:sz w:val="22"/>
          <w:szCs w:val="22"/>
        </w:rPr>
        <w:t>（商务技术文件部分指供应商提交的能够证明其提供的服务满足竞争性磋商文件规定的文件）</w:t>
      </w:r>
    </w:p>
    <w:p w14:paraId="32804803">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eastAsia="宋体" w:cs="宋体"/>
          <w:b/>
          <w:kern w:val="0"/>
          <w:sz w:val="22"/>
          <w:szCs w:val="22"/>
          <w:lang w:val="en-US" w:eastAsia="zh-CN" w:bidi="ar-SA"/>
        </w:rPr>
        <w:t xml:space="preserve">1、报价函(见“响应文件格式”)； </w:t>
      </w:r>
    </w:p>
    <w:p w14:paraId="2241851F">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eastAsia="宋体" w:cs="宋体"/>
          <w:b/>
          <w:kern w:val="0"/>
          <w:sz w:val="22"/>
          <w:szCs w:val="22"/>
          <w:lang w:val="en-US" w:eastAsia="zh-CN" w:bidi="ar-SA"/>
        </w:rPr>
        <w:t>2、报价一览表 (见“响应文件格式”)；</w:t>
      </w:r>
    </w:p>
    <w:p w14:paraId="51F8CB07">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cs="宋体"/>
          <w:b/>
          <w:kern w:val="0"/>
          <w:sz w:val="22"/>
          <w:szCs w:val="22"/>
          <w:lang w:val="en-US" w:eastAsia="zh-CN" w:bidi="ar-SA"/>
        </w:rPr>
        <w:t>3</w:t>
      </w:r>
      <w:r>
        <w:rPr>
          <w:rFonts w:hint="eastAsia" w:ascii="宋体" w:hAnsi="宋体" w:eastAsia="宋体" w:cs="宋体"/>
          <w:b/>
          <w:kern w:val="0"/>
          <w:sz w:val="22"/>
          <w:szCs w:val="22"/>
          <w:lang w:val="en-US" w:eastAsia="zh-CN" w:bidi="ar-SA"/>
        </w:rPr>
        <w:t>、</w:t>
      </w:r>
      <w:r>
        <w:rPr>
          <w:rFonts w:hint="eastAsia" w:ascii="宋体" w:hAnsi="宋体" w:cs="宋体"/>
          <w:b/>
          <w:kern w:val="0"/>
          <w:sz w:val="22"/>
          <w:szCs w:val="22"/>
          <w:lang w:val="en-US" w:eastAsia="zh-CN" w:bidi="ar-SA"/>
        </w:rPr>
        <w:t>近三年同类型业绩</w:t>
      </w:r>
      <w:r>
        <w:rPr>
          <w:rFonts w:hint="eastAsia" w:ascii="宋体" w:hAnsi="宋体" w:eastAsia="宋体" w:cs="宋体"/>
          <w:b/>
          <w:kern w:val="0"/>
          <w:sz w:val="22"/>
          <w:szCs w:val="22"/>
          <w:lang w:val="en-US" w:eastAsia="zh-CN" w:bidi="ar-SA"/>
        </w:rPr>
        <w:t>；</w:t>
      </w:r>
    </w:p>
    <w:p w14:paraId="191DA940">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cs="宋体"/>
          <w:b/>
          <w:kern w:val="0"/>
          <w:sz w:val="22"/>
          <w:szCs w:val="22"/>
          <w:lang w:val="en-US" w:eastAsia="zh-CN" w:bidi="ar-SA"/>
        </w:rPr>
        <w:t>4</w:t>
      </w:r>
      <w:r>
        <w:rPr>
          <w:rFonts w:hint="eastAsia" w:ascii="宋体" w:hAnsi="宋体" w:eastAsia="宋体" w:cs="宋体"/>
          <w:b/>
          <w:kern w:val="0"/>
          <w:sz w:val="22"/>
          <w:szCs w:val="22"/>
          <w:lang w:val="en-US" w:eastAsia="zh-CN" w:bidi="ar-SA"/>
        </w:rPr>
        <w:t>、施工组织设计；</w:t>
      </w:r>
    </w:p>
    <w:p w14:paraId="7EDF71A9">
      <w:pPr>
        <w:pStyle w:val="12"/>
        <w:spacing w:line="500" w:lineRule="exact"/>
        <w:ind w:left="0" w:leftChars="0" w:firstLine="596" w:firstLineChars="270"/>
        <w:rPr>
          <w:rFonts w:hint="eastAsia" w:ascii="宋体" w:hAnsi="宋体" w:eastAsia="宋体" w:cs="宋体"/>
          <w:b/>
          <w:kern w:val="0"/>
          <w:sz w:val="22"/>
          <w:szCs w:val="22"/>
          <w:lang w:val="en-US" w:eastAsia="zh-CN" w:bidi="ar-SA"/>
        </w:rPr>
      </w:pPr>
      <w:r>
        <w:rPr>
          <w:rFonts w:hint="eastAsia" w:ascii="宋体" w:hAnsi="宋体" w:cs="宋体"/>
          <w:b/>
          <w:kern w:val="0"/>
          <w:sz w:val="22"/>
          <w:szCs w:val="22"/>
          <w:lang w:val="en-US" w:eastAsia="zh-CN" w:bidi="ar-SA"/>
        </w:rPr>
        <w:t>5</w:t>
      </w:r>
      <w:r>
        <w:rPr>
          <w:rFonts w:hint="eastAsia" w:ascii="宋体" w:hAnsi="宋体" w:eastAsia="宋体" w:cs="宋体"/>
          <w:b/>
          <w:kern w:val="0"/>
          <w:sz w:val="22"/>
          <w:szCs w:val="22"/>
          <w:lang w:val="en-US" w:eastAsia="zh-CN" w:bidi="ar-SA"/>
        </w:rPr>
        <w:t>、供应商认为需要提供的其他技术材料</w:t>
      </w:r>
    </w:p>
    <w:p w14:paraId="2B228432">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9.2响应文件按照竞争性磋商文件所规定的内容顺序，统一编目录（响应文件中复印件及彩色宣传资料等均须与响应文件一起逐页编排页码）。</w:t>
      </w:r>
    </w:p>
    <w:p w14:paraId="15F80E86">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9.3保证金</w:t>
      </w:r>
    </w:p>
    <w:p w14:paraId="5E2030B3">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供应商应在提交响应文件截止时间之前交纳保证金，保证金金额见供应商须知前附表。未按竞争性磋商文件要求提交保证金的，采购人或采购代理机构将拒绝接受供应商的响应文件。</w:t>
      </w:r>
    </w:p>
    <w:p w14:paraId="327987EA">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9.4报价</w:t>
      </w:r>
    </w:p>
    <w:p w14:paraId="770C810B">
      <w:pPr>
        <w:pStyle w:val="60"/>
        <w:snapToGrid w:val="0"/>
        <w:spacing w:line="44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供应商应详细阅读招竞争性磋商文件的全部内容。响应文件须对竞争性磋商文件中的内容做出实质性和完整性的响应。</w:t>
      </w:r>
    </w:p>
    <w:p w14:paraId="38356290">
      <w:pPr>
        <w:pStyle w:val="69"/>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所有报价均以人民币元为计算单位。只要填报了一个确定数额的总价，无论分项价格是否全部填报了相应的金额或免费字样，报价均被视为已经包含了但并不限于各项服务内容、验收、保险和相关服务等的费用。在其它情况下，由于分项报价填报不完整、不清楚或存在其它任何失误，所导致的任何不利后果均应当由供应商自行承担。</w:t>
      </w:r>
    </w:p>
    <w:p w14:paraId="76ECCD75">
      <w:pPr>
        <w:pStyle w:val="69"/>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（2）本次竞争性磋商不接受可选择或可调整的报价。</w:t>
      </w:r>
    </w:p>
    <w:p w14:paraId="03DE5649">
      <w:pPr>
        <w:pStyle w:val="69"/>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（3）供应商要按服务内容填写服务分项报价表其他事项，并由法定代表人或供应商代表电子签章。</w:t>
      </w:r>
    </w:p>
    <w:p w14:paraId="33FEF1AB">
      <w:pPr>
        <w:pStyle w:val="69"/>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（4）供应商对报价若有说明应在开标一览表显著位置注明，只有唱出的报价优惠承诺才会在竞争性磋商时予以考虑。</w:t>
      </w:r>
    </w:p>
    <w:p w14:paraId="6FC1219B">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10. 响应文件填写说明</w:t>
      </w:r>
    </w:p>
    <w:p w14:paraId="3DC5A5C4">
      <w:pPr>
        <w:pStyle w:val="60"/>
        <w:snapToGrid w:val="0"/>
        <w:spacing w:line="480" w:lineRule="exact"/>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10.1供应商应详细阅读竞争性磋商文件的全部内容。响应文件应对竞争性磋商文件中的内容做出实质性和完整性的响应。</w:t>
      </w:r>
    </w:p>
    <w:p w14:paraId="404667AB">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10.2供应商照搬照抄竞争性磋商文件商务、技术要求，并未提供技术资料或提供资料不详的，</w:t>
      </w:r>
      <w:r>
        <w:rPr>
          <w:rFonts w:hint="eastAsia" w:cs="宋体"/>
          <w:sz w:val="22"/>
          <w:szCs w:val="22"/>
          <w:lang w:eastAsia="zh-CN"/>
        </w:rPr>
        <w:t>磋商小组</w:t>
      </w:r>
      <w:r>
        <w:rPr>
          <w:rFonts w:hint="eastAsia" w:ascii="宋体" w:hAnsi="宋体" w:eastAsia="宋体" w:cs="宋体"/>
          <w:sz w:val="22"/>
          <w:szCs w:val="22"/>
        </w:rPr>
        <w:t>有权决定是否通知供应商限期进行书面电子解释或提供相关证明材料。该供应商在规定时间内未做出解释、做出的解释不合理或不能提供证明材料的，</w:t>
      </w:r>
      <w:r>
        <w:rPr>
          <w:rFonts w:hint="eastAsia" w:cs="宋体"/>
          <w:b/>
          <w:sz w:val="22"/>
          <w:szCs w:val="22"/>
          <w:lang w:eastAsia="zh-CN"/>
        </w:rPr>
        <w:t>磋商小组</w:t>
      </w:r>
      <w:r>
        <w:rPr>
          <w:rFonts w:hint="eastAsia" w:ascii="宋体" w:hAnsi="宋体" w:eastAsia="宋体" w:cs="宋体"/>
          <w:b/>
          <w:sz w:val="22"/>
          <w:szCs w:val="22"/>
        </w:rPr>
        <w:t>有权作无效报价处理。</w:t>
      </w:r>
    </w:p>
    <w:p w14:paraId="28C794A7">
      <w:pPr>
        <w:pStyle w:val="60"/>
        <w:snapToGrid w:val="0"/>
        <w:spacing w:line="480" w:lineRule="exact"/>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10.3响应文件应严格按照竞争性磋商文件</w:t>
      </w:r>
      <w:r>
        <w:rPr>
          <w:rFonts w:hint="eastAsia" w:ascii="宋体" w:hAnsi="宋体" w:eastAsia="宋体" w:cs="宋体"/>
          <w:b/>
          <w:sz w:val="22"/>
          <w:szCs w:val="22"/>
        </w:rPr>
        <w:t>第七部分</w:t>
      </w:r>
      <w:r>
        <w:rPr>
          <w:rFonts w:hint="eastAsia" w:ascii="宋体" w:hAnsi="宋体" w:eastAsia="宋体" w:cs="宋体"/>
          <w:sz w:val="22"/>
          <w:szCs w:val="22"/>
        </w:rPr>
        <w:t>的要求提交，并按规定的统一格式逐项填写，不准有空项；无相应内容可填的项应填写“无”、“未测试”、“/”、“没有相应指标”等明确的回答文字</w:t>
      </w:r>
      <w:r>
        <w:rPr>
          <w:rFonts w:hint="eastAsia" w:ascii="宋体" w:hAnsi="宋体" w:eastAsia="宋体" w:cs="宋体"/>
          <w:b/>
          <w:sz w:val="22"/>
          <w:szCs w:val="22"/>
        </w:rPr>
        <w:t>。</w:t>
      </w:r>
    </w:p>
    <w:p w14:paraId="19C0C670">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10.4报价一览表须按竞争性磋商文件提供的格式统一填写，不得自行增减内容。</w:t>
      </w:r>
    </w:p>
    <w:p w14:paraId="586B8579">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10.5 供应商必须保证响应文件所提供的全部资料真实可靠，并接受</w:t>
      </w:r>
      <w:r>
        <w:rPr>
          <w:rFonts w:hint="eastAsia" w:cs="宋体"/>
          <w:sz w:val="22"/>
          <w:szCs w:val="22"/>
          <w:lang w:eastAsia="zh-CN"/>
        </w:rPr>
        <w:t>磋商小组</w:t>
      </w:r>
      <w:r>
        <w:rPr>
          <w:rFonts w:hint="eastAsia" w:ascii="宋体" w:hAnsi="宋体" w:eastAsia="宋体" w:cs="宋体"/>
          <w:sz w:val="22"/>
          <w:szCs w:val="22"/>
        </w:rPr>
        <w:t>对其中任何资料进一步审查的要求。</w:t>
      </w:r>
    </w:p>
    <w:p w14:paraId="5F2C872C">
      <w:pPr>
        <w:pStyle w:val="60"/>
        <w:snapToGrid w:val="0"/>
        <w:spacing w:line="480" w:lineRule="exact"/>
        <w:ind w:firstLine="440" w:firstLineChars="200"/>
        <w:textAlignment w:val="auto"/>
        <w:rPr>
          <w:rFonts w:hint="eastAsia" w:ascii="宋体" w:hAnsi="宋体" w:eastAsia="宋体" w:cs="宋体"/>
          <w:kern w:val="2"/>
          <w:sz w:val="22"/>
          <w:szCs w:val="22"/>
        </w:rPr>
      </w:pPr>
      <w:r>
        <w:rPr>
          <w:rFonts w:hint="eastAsia" w:ascii="宋体" w:hAnsi="宋体" w:eastAsia="宋体" w:cs="宋体"/>
          <w:sz w:val="22"/>
          <w:szCs w:val="22"/>
        </w:rPr>
        <w:t xml:space="preserve">10.6 </w:t>
      </w:r>
      <w:r>
        <w:rPr>
          <w:rFonts w:hint="eastAsia" w:ascii="宋体" w:hAnsi="宋体" w:eastAsia="宋体" w:cs="宋体"/>
          <w:kern w:val="2"/>
          <w:sz w:val="22"/>
          <w:szCs w:val="22"/>
        </w:rPr>
        <w:t>为提倡诚实信用的报价行为，特别要求供应商应本着诚信精神，在本</w:t>
      </w:r>
      <w:r>
        <w:rPr>
          <w:rFonts w:hint="eastAsia" w:ascii="宋体" w:hAnsi="宋体" w:eastAsia="宋体" w:cs="宋体"/>
          <w:sz w:val="22"/>
          <w:szCs w:val="22"/>
        </w:rPr>
        <w:t>次响应文件的偏</w:t>
      </w:r>
      <w:r>
        <w:rPr>
          <w:rFonts w:hint="eastAsia" w:ascii="宋体" w:hAnsi="宋体" w:eastAsia="宋体" w:cs="宋体"/>
          <w:kern w:val="2"/>
          <w:sz w:val="22"/>
          <w:szCs w:val="22"/>
        </w:rPr>
        <w:t>离表和其它偏离文件中，以审慎的态度明确、清楚地披露各项偏离。若供应商对某一事项是否存在或是否属于偏离不能确定，亦必须在偏离表中清楚地表明该偏离事项“不能确定”的字样。</w:t>
      </w:r>
    </w:p>
    <w:p w14:paraId="2866AC9C">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kern w:val="2"/>
          <w:sz w:val="22"/>
          <w:szCs w:val="22"/>
        </w:rPr>
        <w:t xml:space="preserve">10.7 </w:t>
      </w:r>
      <w:r>
        <w:rPr>
          <w:rFonts w:hint="eastAsia" w:ascii="宋体" w:hAnsi="宋体" w:eastAsia="宋体" w:cs="宋体"/>
          <w:sz w:val="22"/>
          <w:szCs w:val="22"/>
        </w:rPr>
        <w:t>响应文件应字迹清楚、内容齐全、不得涂改或增删。如有修改和增删，必须有供应商公章及法定代表人或其授权代表电子签章。因响应文件字迹模糊或表达不清所引起的不利后果由供应商自行承担。</w:t>
      </w:r>
    </w:p>
    <w:p w14:paraId="6182CA7E">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10.8 供应商应保证响应文件内容严格一致；</w:t>
      </w:r>
    </w:p>
    <w:p w14:paraId="56903B2C">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10.9 供应商之间不得相互串通报价，不得妨碍其他供应商的公平竞争，不得损害采购单位或者其他供应商的合法权益。</w:t>
      </w:r>
    </w:p>
    <w:p w14:paraId="7212DEFD">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11. 响应文件的有效期</w:t>
      </w:r>
    </w:p>
    <w:p w14:paraId="6C5BD56C">
      <w:pPr>
        <w:pStyle w:val="60"/>
        <w:snapToGrid w:val="0"/>
        <w:spacing w:line="480" w:lineRule="exact"/>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本项目响应文件的有效期详见</w:t>
      </w:r>
      <w:r>
        <w:rPr>
          <w:rFonts w:hint="eastAsia" w:ascii="宋体" w:hAnsi="宋体" w:eastAsia="宋体" w:cs="宋体"/>
          <w:b/>
          <w:sz w:val="22"/>
          <w:szCs w:val="22"/>
        </w:rPr>
        <w:t>供应商须知前附表</w:t>
      </w:r>
      <w:r>
        <w:rPr>
          <w:rFonts w:hint="eastAsia" w:ascii="宋体" w:hAnsi="宋体" w:eastAsia="宋体" w:cs="宋体"/>
          <w:sz w:val="22"/>
          <w:szCs w:val="22"/>
        </w:rPr>
        <w:t>。</w:t>
      </w:r>
    </w:p>
    <w:p w14:paraId="646B5F04">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12. 响应文件的签署及其他规定</w:t>
      </w:r>
    </w:p>
    <w:p w14:paraId="160CCCBC">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12.1 组成响应文件的各种文件均应遵守本款规定。</w:t>
      </w:r>
    </w:p>
    <w:p w14:paraId="75E6C782">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12.2 供应商在响应文件及相关文件的签订、履行、通知等事项的文件中的“单位盖章”、“印章”、“公章”等处均仅指与当事人名称全称相一致的电子签章，不得使用其它（如带有“专用章”等字样）印章，</w:t>
      </w:r>
      <w:r>
        <w:rPr>
          <w:rFonts w:hint="eastAsia" w:ascii="宋体" w:hAnsi="宋体" w:eastAsia="宋体" w:cs="宋体"/>
          <w:b/>
          <w:sz w:val="22"/>
          <w:szCs w:val="22"/>
        </w:rPr>
        <w:t>否则将做无效报价处理。</w:t>
      </w:r>
    </w:p>
    <w:p w14:paraId="70295381">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29" w:name="_Toc32492"/>
      <w:bookmarkStart w:id="30" w:name="_Toc385234433"/>
      <w:bookmarkStart w:id="31" w:name="_Toc30595"/>
      <w:bookmarkStart w:id="32" w:name="_Toc377713209"/>
      <w:bookmarkStart w:id="33" w:name="_Toc390250472"/>
      <w:bookmarkStart w:id="34" w:name="_Toc17976"/>
      <w:r>
        <w:rPr>
          <w:rFonts w:hint="eastAsia" w:ascii="宋体" w:hAnsi="宋体" w:eastAsia="宋体" w:cs="宋体"/>
          <w:sz w:val="24"/>
          <w:szCs w:val="24"/>
        </w:rPr>
        <w:t>四、响应文件的提交</w:t>
      </w:r>
      <w:bookmarkEnd w:id="29"/>
      <w:bookmarkEnd w:id="30"/>
      <w:bookmarkEnd w:id="31"/>
      <w:bookmarkEnd w:id="32"/>
      <w:bookmarkEnd w:id="33"/>
      <w:bookmarkEnd w:id="34"/>
    </w:p>
    <w:p w14:paraId="0A8DD8EE">
      <w:pPr>
        <w:pStyle w:val="60"/>
        <w:snapToGrid w:val="0"/>
        <w:spacing w:line="48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13. 响应文件的标记</w:t>
      </w:r>
    </w:p>
    <w:p w14:paraId="0D697ED3">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13.1 供应商须将响应文件所有供应商认为有必要提交的其他资料提交。须写明项目编号、项目名称、供应商全称。 </w:t>
      </w:r>
    </w:p>
    <w:p w14:paraId="1D224C2F">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13.2 如果供应商未对响应文件进行标记，对由此带来的问题和后果概不承担任何责任。</w:t>
      </w:r>
    </w:p>
    <w:p w14:paraId="2390D4A1">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14. 提交响应文件截止时间、签到核实</w:t>
      </w:r>
    </w:p>
    <w:p w14:paraId="64808AE1">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14.1响应文件须按照竞争性磋商文件规定的时间、地点送达。在提交响应文件截止时间以后上传、签到的响应文件，代理公司将拒绝接收供应商的响应文件。</w:t>
      </w:r>
    </w:p>
    <w:p w14:paraId="5709A1D7">
      <w:pPr>
        <w:pStyle w:val="60"/>
        <w:snapToGrid w:val="0"/>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14.2参加报价的供应商代表须在（开标时间起30分钟内供应商可登录“山西政府采购平台”，在“项目采购-开标评标”模块对响应文件进行在线解密。若在规定时间内响应文件无法解密或解密失败，则投标无效。</w:t>
      </w:r>
    </w:p>
    <w:p w14:paraId="077DE1E6">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15、响应文件有下列情况之一者将视为无效：</w:t>
      </w:r>
    </w:p>
    <w:p w14:paraId="25BA15EE">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（1）响应文件未按规定标记的；</w:t>
      </w:r>
    </w:p>
    <w:p w14:paraId="70C98A8C">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（2）未加盖供应商公章和法定代表人或其授权代表签章的；</w:t>
      </w:r>
    </w:p>
    <w:p w14:paraId="5D0813B1">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（3）在提交响应文件截止时间以后上传的响应文件；</w:t>
      </w:r>
    </w:p>
    <w:p w14:paraId="0A442B0A">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（4）未按竞争性磋商文件要求提交资格证明文件或未通过响应文件有效性审查的；</w:t>
      </w:r>
    </w:p>
    <w:p w14:paraId="2D445395">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（5）提交的响应文件有效期短于竞争性磋商文件规定有效期的；</w:t>
      </w:r>
    </w:p>
    <w:p w14:paraId="2F36F3D2">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（6）未按</w:t>
      </w:r>
      <w:r>
        <w:rPr>
          <w:rFonts w:hint="eastAsia" w:cs="宋体"/>
          <w:b/>
          <w:sz w:val="22"/>
          <w:szCs w:val="22"/>
          <w:lang w:eastAsia="zh-CN"/>
        </w:rPr>
        <w:t>磋商小组</w:t>
      </w:r>
      <w:r>
        <w:rPr>
          <w:rFonts w:hint="eastAsia" w:ascii="宋体" w:hAnsi="宋体" w:eastAsia="宋体" w:cs="宋体"/>
          <w:b/>
          <w:sz w:val="22"/>
          <w:szCs w:val="22"/>
        </w:rPr>
        <w:t>要求对响应文件进行澄清（说明或者更正）的；</w:t>
      </w:r>
    </w:p>
    <w:p w14:paraId="3A876D26">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（7）</w:t>
      </w:r>
      <w:r>
        <w:rPr>
          <w:rFonts w:hint="eastAsia" w:cs="宋体"/>
          <w:b/>
          <w:sz w:val="22"/>
          <w:szCs w:val="22"/>
          <w:lang w:eastAsia="zh-CN"/>
        </w:rPr>
        <w:t>磋商小组</w:t>
      </w:r>
      <w:r>
        <w:rPr>
          <w:rFonts w:hint="eastAsia" w:ascii="宋体" w:hAnsi="宋体" w:eastAsia="宋体" w:cs="宋体"/>
          <w:b/>
          <w:sz w:val="22"/>
          <w:szCs w:val="22"/>
        </w:rPr>
        <w:t>对响应文件评审后，认为在有效性、完整性和响应程度方面没有实质性响应竞争性磋商文件的。</w:t>
      </w:r>
    </w:p>
    <w:p w14:paraId="537A19BB">
      <w:pPr>
        <w:pStyle w:val="60"/>
        <w:snapToGrid w:val="0"/>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（8）重新提交的响应文件没有实质性响应竞争性磋商文件的。</w:t>
      </w:r>
    </w:p>
    <w:p w14:paraId="33806526">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35" w:name="_Toc377713210"/>
      <w:bookmarkStart w:id="36" w:name="_Toc10299"/>
      <w:bookmarkStart w:id="37" w:name="_Toc390250473"/>
      <w:bookmarkStart w:id="38" w:name="_Toc1998"/>
      <w:bookmarkStart w:id="39" w:name="_Toc15466"/>
      <w:bookmarkStart w:id="40" w:name="_Toc385234434"/>
      <w:r>
        <w:rPr>
          <w:rFonts w:hint="eastAsia" w:ascii="宋体" w:hAnsi="宋体" w:eastAsia="宋体" w:cs="宋体"/>
          <w:sz w:val="24"/>
          <w:szCs w:val="24"/>
        </w:rPr>
        <w:t>五、采购程序</w:t>
      </w:r>
      <w:bookmarkEnd w:id="35"/>
      <w:bookmarkEnd w:id="36"/>
      <w:bookmarkEnd w:id="37"/>
      <w:bookmarkEnd w:id="38"/>
      <w:bookmarkEnd w:id="39"/>
      <w:bookmarkEnd w:id="40"/>
    </w:p>
    <w:p w14:paraId="6536E90C">
      <w:pPr>
        <w:spacing w:line="360" w:lineRule="auto"/>
        <w:ind w:firstLine="440" w:firstLineChars="200"/>
        <w:outlineLvl w:val="1"/>
        <w:rPr>
          <w:rFonts w:hint="eastAsia" w:ascii="宋体" w:hAnsi="宋体" w:eastAsia="宋体" w:cs="宋体"/>
          <w:sz w:val="22"/>
        </w:rPr>
      </w:pPr>
      <w:bookmarkStart w:id="41" w:name="_Toc377713211"/>
      <w:bookmarkStart w:id="42" w:name="_Toc385234435"/>
      <w:bookmarkStart w:id="43" w:name="_Toc390250474"/>
      <w:r>
        <w:rPr>
          <w:rFonts w:hint="eastAsia" w:ascii="宋体" w:hAnsi="宋体" w:eastAsia="宋体" w:cs="宋体"/>
          <w:sz w:val="22"/>
        </w:rPr>
        <w:t>本次竞争性磋商采取一轮竞争性磋商、二轮报价方式进行。</w:t>
      </w:r>
    </w:p>
    <w:p w14:paraId="5E50ABEA">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16.</w:t>
      </w:r>
      <w:r>
        <w:rPr>
          <w:rFonts w:hint="eastAsia" w:ascii="宋体" w:hAnsi="宋体" w:eastAsia="宋体" w:cs="宋体"/>
          <w:sz w:val="22"/>
        </w:rPr>
        <w:t xml:space="preserve"> </w:t>
      </w:r>
      <w:r>
        <w:rPr>
          <w:rFonts w:hint="eastAsia" w:ascii="宋体" w:hAnsi="宋体" w:eastAsia="宋体" w:cs="宋体"/>
          <w:b/>
          <w:sz w:val="22"/>
        </w:rPr>
        <w:t>第一轮公开报价</w:t>
      </w:r>
    </w:p>
    <w:p w14:paraId="2DF02A59">
      <w:pPr>
        <w:spacing w:line="360" w:lineRule="auto"/>
        <w:ind w:firstLine="440" w:firstLineChars="200"/>
        <w:rPr>
          <w:rFonts w:hint="eastAsia" w:ascii="宋体" w:hAnsi="宋体" w:eastAsia="宋体" w:cs="宋体"/>
          <w:sz w:val="22"/>
        </w:rPr>
      </w:pPr>
      <w:r>
        <w:rPr>
          <w:rFonts w:hint="eastAsia" w:ascii="宋体" w:hAnsi="宋体" w:eastAsia="宋体" w:cs="宋体"/>
          <w:sz w:val="22"/>
        </w:rPr>
        <w:t>16.1采购代理机构按竞争性磋商文件规定的时间、地点主持公开竞争性磋商会议，采购人代表、供应商委托代理人及有关工作人员参加。</w:t>
      </w:r>
    </w:p>
    <w:p w14:paraId="4FA003F9">
      <w:pPr>
        <w:spacing w:line="360" w:lineRule="auto"/>
        <w:ind w:firstLine="440" w:firstLineChars="200"/>
        <w:rPr>
          <w:rFonts w:hint="eastAsia" w:ascii="宋体" w:hAnsi="宋体" w:eastAsia="宋体" w:cs="宋体"/>
          <w:sz w:val="22"/>
        </w:rPr>
      </w:pPr>
      <w:r>
        <w:rPr>
          <w:rFonts w:hint="eastAsia" w:ascii="宋体" w:hAnsi="宋体" w:eastAsia="宋体" w:cs="宋体"/>
          <w:sz w:val="22"/>
        </w:rPr>
        <w:t>16.2供应商参加竞争性磋商会议的代表必须在供应商签到表上签到以证明其出席。</w:t>
      </w:r>
    </w:p>
    <w:p w14:paraId="629D45FD">
      <w:pPr>
        <w:spacing w:line="360" w:lineRule="auto"/>
        <w:ind w:firstLine="440" w:firstLineChars="200"/>
        <w:rPr>
          <w:rFonts w:hint="eastAsia" w:ascii="宋体" w:hAnsi="宋体" w:eastAsia="宋体" w:cs="宋体"/>
          <w:sz w:val="22"/>
        </w:rPr>
      </w:pPr>
      <w:r>
        <w:rPr>
          <w:rFonts w:hint="eastAsia" w:ascii="宋体" w:hAnsi="宋体" w:eastAsia="宋体" w:cs="宋体"/>
          <w:sz w:val="22"/>
        </w:rPr>
        <w:t>16.3第一轮公开报价前，由签到供应商委托代理人查验响应文件上传情况并当众报告查验结果，确认无误后由主持人解密文件。</w:t>
      </w:r>
    </w:p>
    <w:p w14:paraId="2A108798">
      <w:pPr>
        <w:spacing w:line="360" w:lineRule="auto"/>
        <w:ind w:firstLine="440" w:firstLineChars="200"/>
        <w:rPr>
          <w:rFonts w:hint="eastAsia" w:ascii="宋体" w:hAnsi="宋体" w:eastAsia="宋体" w:cs="宋体"/>
          <w:sz w:val="22"/>
        </w:rPr>
      </w:pPr>
      <w:r>
        <w:rPr>
          <w:rFonts w:hint="eastAsia" w:ascii="宋体" w:hAnsi="宋体" w:eastAsia="宋体" w:cs="宋体"/>
          <w:sz w:val="22"/>
        </w:rPr>
        <w:t>16.4报价时，采购代理机构将当众宣读供应商名称、报价、服务周期以及采购机构认为适当的其他内容。供应商若有报价和优惠未被唱出，应在主持人征求澄清说明时及时声明或提请注意，否则采购机构对此不承担任何责任。</w:t>
      </w:r>
    </w:p>
    <w:p w14:paraId="41570EB6">
      <w:pPr>
        <w:spacing w:line="360" w:lineRule="auto"/>
        <w:ind w:firstLine="440" w:firstLineChars="200"/>
        <w:rPr>
          <w:rFonts w:hint="eastAsia" w:ascii="宋体" w:hAnsi="宋体" w:eastAsia="宋体" w:cs="宋体"/>
          <w:sz w:val="22"/>
        </w:rPr>
      </w:pPr>
      <w:r>
        <w:rPr>
          <w:rFonts w:hint="eastAsia" w:ascii="宋体" w:hAnsi="宋体" w:eastAsia="宋体" w:cs="宋体"/>
          <w:sz w:val="22"/>
        </w:rPr>
        <w:t>16.5采购代理机构（或采购人）将对第一轮报价做记录，并在第一轮公开报价后要求供应商法定代表人或授权供应商委托代理人在记录上电子签章确认。</w:t>
      </w:r>
    </w:p>
    <w:p w14:paraId="545DD3D7">
      <w:pPr>
        <w:spacing w:line="360" w:lineRule="auto"/>
        <w:ind w:firstLine="442" w:firstLineChars="200"/>
        <w:rPr>
          <w:rFonts w:hint="eastAsia" w:ascii="宋体" w:hAnsi="宋体" w:eastAsia="宋体" w:cs="宋体"/>
          <w:b/>
          <w:sz w:val="22"/>
          <w:lang w:eastAsia="zh-CN"/>
        </w:rPr>
      </w:pPr>
      <w:r>
        <w:rPr>
          <w:rFonts w:hint="eastAsia" w:ascii="宋体" w:hAnsi="宋体" w:eastAsia="宋体" w:cs="宋体"/>
          <w:b/>
          <w:sz w:val="22"/>
        </w:rPr>
        <w:t>17.组建</w:t>
      </w:r>
      <w:r>
        <w:rPr>
          <w:rFonts w:hint="eastAsia" w:ascii="宋体" w:hAnsi="宋体" w:cs="宋体"/>
          <w:b/>
          <w:sz w:val="22"/>
          <w:lang w:eastAsia="zh-CN"/>
        </w:rPr>
        <w:t>磋商小组</w:t>
      </w:r>
    </w:p>
    <w:p w14:paraId="7B6E9F89">
      <w:pPr>
        <w:spacing w:line="360" w:lineRule="auto"/>
        <w:ind w:firstLine="440" w:firstLineChars="200"/>
        <w:rPr>
          <w:rFonts w:hint="eastAsia" w:ascii="宋体" w:hAnsi="宋体" w:eastAsia="宋体" w:cs="宋体"/>
          <w:sz w:val="22"/>
        </w:rPr>
      </w:pPr>
      <w:r>
        <w:rPr>
          <w:rFonts w:hint="eastAsia" w:ascii="宋体" w:hAnsi="宋体" w:eastAsia="宋体" w:cs="宋体"/>
          <w:sz w:val="22"/>
        </w:rPr>
        <w:t>17.1采购代理机构（或采购人）根据有关法律法规和本竞争性磋商文件的规定，结合本竞争性磋商项目的特点组建磋商小组，对具备实质性响应的响应文件进行评估和比较。磋商小组由3人组成。</w:t>
      </w:r>
    </w:p>
    <w:p w14:paraId="26D473CA">
      <w:pPr>
        <w:spacing w:line="360" w:lineRule="auto"/>
        <w:ind w:firstLine="440" w:firstLineChars="200"/>
        <w:rPr>
          <w:rFonts w:hint="eastAsia" w:ascii="宋体" w:hAnsi="宋体" w:eastAsia="宋体" w:cs="宋体"/>
          <w:sz w:val="22"/>
        </w:rPr>
      </w:pPr>
      <w:r>
        <w:rPr>
          <w:rFonts w:hint="eastAsia" w:ascii="宋体" w:hAnsi="宋体" w:eastAsia="宋体" w:cs="宋体"/>
          <w:sz w:val="22"/>
        </w:rPr>
        <w:t>17.2采购代理机构（或采购人）就竞争性磋商文件征询过意见的专家,不得作为评审专家参加评审，采购单位人员不得以专家身份参与评审，采购机构工作人员不得参加评审。</w:t>
      </w:r>
    </w:p>
    <w:p w14:paraId="298EA319">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18.竞争性磋商程序</w:t>
      </w:r>
    </w:p>
    <w:p w14:paraId="09F7AEAB">
      <w:pPr>
        <w:spacing w:line="360" w:lineRule="auto"/>
        <w:ind w:firstLine="440" w:firstLineChars="200"/>
        <w:rPr>
          <w:rFonts w:hint="eastAsia" w:ascii="宋体" w:hAnsi="宋体" w:eastAsia="宋体" w:cs="宋体"/>
          <w:sz w:val="22"/>
        </w:rPr>
      </w:pPr>
      <w:r>
        <w:rPr>
          <w:rFonts w:hint="eastAsia" w:ascii="宋体" w:hAnsi="宋体" w:eastAsia="宋体" w:cs="宋体"/>
          <w:sz w:val="22"/>
        </w:rPr>
        <w:t>18.1</w:t>
      </w:r>
      <w:r>
        <w:rPr>
          <w:rFonts w:hint="eastAsia" w:ascii="宋体" w:hAnsi="宋体" w:cs="宋体"/>
          <w:sz w:val="22"/>
          <w:lang w:eastAsia="zh-CN"/>
        </w:rPr>
        <w:t>磋商小组</w:t>
      </w:r>
      <w:r>
        <w:rPr>
          <w:rFonts w:hint="eastAsia" w:ascii="宋体" w:hAnsi="宋体" w:eastAsia="宋体" w:cs="宋体"/>
          <w:sz w:val="22"/>
        </w:rPr>
        <w:t>与各供应商分别进行第二轮竞争性磋商（技术竞争性磋商）。具体步骤为：</w:t>
      </w:r>
    </w:p>
    <w:p w14:paraId="169055D9">
      <w:pPr>
        <w:spacing w:line="360" w:lineRule="auto"/>
        <w:ind w:firstLine="440" w:firstLineChars="200"/>
        <w:rPr>
          <w:rFonts w:hint="eastAsia" w:ascii="宋体" w:hAnsi="宋体" w:eastAsia="宋体" w:cs="宋体"/>
          <w:sz w:val="22"/>
        </w:rPr>
      </w:pPr>
      <w:r>
        <w:rPr>
          <w:rFonts w:hint="eastAsia" w:ascii="宋体" w:hAnsi="宋体" w:eastAsia="宋体" w:cs="宋体"/>
          <w:sz w:val="22"/>
        </w:rPr>
        <w:t>（1）供应商向</w:t>
      </w:r>
      <w:r>
        <w:rPr>
          <w:rFonts w:hint="eastAsia" w:ascii="宋体" w:hAnsi="宋体" w:cs="宋体"/>
          <w:sz w:val="22"/>
          <w:lang w:eastAsia="zh-CN"/>
        </w:rPr>
        <w:t>磋商小组</w:t>
      </w:r>
      <w:r>
        <w:rPr>
          <w:rFonts w:hint="eastAsia" w:ascii="宋体" w:hAnsi="宋体" w:eastAsia="宋体" w:cs="宋体"/>
          <w:sz w:val="22"/>
        </w:rPr>
        <w:t>作技术和商务陈述；</w:t>
      </w:r>
    </w:p>
    <w:p w14:paraId="39194CF2">
      <w:pPr>
        <w:spacing w:line="360" w:lineRule="auto"/>
        <w:ind w:firstLine="440" w:firstLineChars="200"/>
        <w:rPr>
          <w:rFonts w:hint="eastAsia" w:ascii="宋体" w:hAnsi="宋体" w:eastAsia="宋体" w:cs="宋体"/>
          <w:sz w:val="22"/>
        </w:rPr>
      </w:pPr>
      <w:r>
        <w:rPr>
          <w:rFonts w:hint="eastAsia" w:ascii="宋体" w:hAnsi="宋体" w:eastAsia="宋体" w:cs="宋体"/>
          <w:sz w:val="22"/>
        </w:rPr>
        <w:t>供应商须结合竞争性磋商文件要求，对所报价项目向</w:t>
      </w:r>
      <w:r>
        <w:rPr>
          <w:rFonts w:hint="eastAsia" w:ascii="宋体" w:hAnsi="宋体" w:cs="宋体"/>
          <w:sz w:val="22"/>
          <w:lang w:eastAsia="zh-CN"/>
        </w:rPr>
        <w:t>磋商小组</w:t>
      </w:r>
      <w:r>
        <w:rPr>
          <w:rFonts w:hint="eastAsia" w:ascii="宋体" w:hAnsi="宋体" w:eastAsia="宋体" w:cs="宋体"/>
          <w:sz w:val="22"/>
        </w:rPr>
        <w:t>进行技术陈述。供应商须结合竞争性磋商文件商务要求，对所报价的项目服务承诺、</w:t>
      </w:r>
      <w:r>
        <w:rPr>
          <w:rFonts w:hint="eastAsia" w:ascii="宋体" w:hAnsi="宋体" w:cs="宋体"/>
          <w:sz w:val="22"/>
          <w:lang w:val="en-US" w:eastAsia="zh-CN"/>
        </w:rPr>
        <w:t>价格</w:t>
      </w:r>
      <w:r>
        <w:rPr>
          <w:rFonts w:hint="eastAsia" w:ascii="宋体" w:hAnsi="宋体" w:eastAsia="宋体" w:cs="宋体"/>
          <w:sz w:val="22"/>
        </w:rPr>
        <w:t>等向磋商小组进行</w:t>
      </w:r>
      <w:r>
        <w:rPr>
          <w:rFonts w:hint="eastAsia" w:ascii="宋体" w:hAnsi="宋体" w:cs="宋体"/>
          <w:sz w:val="22"/>
          <w:lang w:val="en-US" w:eastAsia="zh-CN"/>
        </w:rPr>
        <w:t>商务</w:t>
      </w:r>
      <w:r>
        <w:rPr>
          <w:rFonts w:hint="eastAsia" w:ascii="宋体" w:hAnsi="宋体" w:eastAsia="宋体" w:cs="宋体"/>
          <w:sz w:val="22"/>
        </w:rPr>
        <w:t>磋商。</w:t>
      </w:r>
    </w:p>
    <w:p w14:paraId="159A00B1">
      <w:pPr>
        <w:spacing w:line="360" w:lineRule="auto"/>
        <w:ind w:firstLine="440" w:firstLineChars="200"/>
        <w:rPr>
          <w:rFonts w:hint="eastAsia" w:ascii="宋体" w:hAnsi="宋体" w:eastAsia="宋体" w:cs="宋体"/>
          <w:sz w:val="22"/>
        </w:rPr>
      </w:pPr>
      <w:r>
        <w:rPr>
          <w:rFonts w:hint="eastAsia" w:ascii="宋体" w:hAnsi="宋体" w:eastAsia="宋体" w:cs="宋体"/>
          <w:sz w:val="22"/>
        </w:rPr>
        <w:t>（2）磋商小组依据竞争性磋商要点，结合供应商陈述情况，与供应商进行技术磋商。</w:t>
      </w:r>
    </w:p>
    <w:p w14:paraId="0170B192">
      <w:pPr>
        <w:spacing w:line="360" w:lineRule="auto"/>
        <w:ind w:firstLine="442" w:firstLineChars="200"/>
        <w:rPr>
          <w:rFonts w:hint="eastAsia" w:ascii="宋体" w:hAnsi="宋体" w:eastAsia="宋体" w:cs="宋体"/>
          <w:sz w:val="22"/>
        </w:rPr>
      </w:pPr>
      <w:r>
        <w:rPr>
          <w:rFonts w:hint="eastAsia" w:ascii="宋体" w:hAnsi="宋体" w:eastAsia="宋体" w:cs="宋体"/>
          <w:b/>
          <w:sz w:val="22"/>
        </w:rPr>
        <w:t>19.第一轮竞争性磋商（技术竞争性磋商）</w:t>
      </w:r>
    </w:p>
    <w:p w14:paraId="22B969A8">
      <w:pPr>
        <w:spacing w:line="360" w:lineRule="auto"/>
        <w:ind w:firstLine="440" w:firstLineChars="200"/>
        <w:rPr>
          <w:rFonts w:hint="eastAsia" w:ascii="宋体" w:hAnsi="宋体" w:eastAsia="宋体" w:cs="宋体"/>
          <w:sz w:val="22"/>
        </w:rPr>
      </w:pPr>
      <w:r>
        <w:rPr>
          <w:rFonts w:hint="eastAsia" w:ascii="宋体" w:hAnsi="宋体" w:eastAsia="宋体" w:cs="宋体"/>
          <w:sz w:val="22"/>
        </w:rPr>
        <w:t>19.1资格性审查</w:t>
      </w:r>
    </w:p>
    <w:p w14:paraId="2BCBC5F0">
      <w:pPr>
        <w:spacing w:line="360" w:lineRule="auto"/>
        <w:ind w:firstLine="440" w:firstLineChars="200"/>
        <w:rPr>
          <w:rFonts w:hint="eastAsia" w:ascii="宋体" w:hAnsi="宋体" w:eastAsia="宋体" w:cs="宋体"/>
          <w:sz w:val="22"/>
        </w:rPr>
      </w:pPr>
      <w:r>
        <w:rPr>
          <w:rFonts w:hint="eastAsia" w:ascii="宋体" w:hAnsi="宋体" w:eastAsia="宋体" w:cs="宋体"/>
          <w:sz w:val="22"/>
        </w:rPr>
        <w:t>评审工作开始后，</w:t>
      </w:r>
      <w:r>
        <w:rPr>
          <w:rFonts w:hint="eastAsia" w:ascii="宋体" w:hAnsi="宋体" w:cs="宋体"/>
          <w:sz w:val="22"/>
          <w:lang w:eastAsia="zh-CN"/>
        </w:rPr>
        <w:t>磋商小组</w:t>
      </w:r>
      <w:r>
        <w:rPr>
          <w:rFonts w:hint="eastAsia" w:ascii="宋体" w:hAnsi="宋体" w:eastAsia="宋体" w:cs="宋体"/>
          <w:sz w:val="22"/>
        </w:rPr>
        <w:t>须对各竞争性磋商响应文件所提供的资格证明是否符合采购人的要求进行审核。</w:t>
      </w:r>
    </w:p>
    <w:p w14:paraId="6F0CCFCF">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资格审查不合格的不能进入下一步评审。</w:t>
      </w:r>
    </w:p>
    <w:p w14:paraId="2AC13F5D">
      <w:pPr>
        <w:spacing w:line="360" w:lineRule="auto"/>
        <w:ind w:firstLine="440" w:firstLineChars="200"/>
        <w:rPr>
          <w:rFonts w:hint="eastAsia" w:ascii="宋体" w:hAnsi="宋体" w:eastAsia="宋体" w:cs="宋体"/>
          <w:sz w:val="22"/>
        </w:rPr>
      </w:pPr>
      <w:r>
        <w:rPr>
          <w:rFonts w:hint="eastAsia" w:ascii="宋体" w:hAnsi="宋体" w:eastAsia="宋体" w:cs="宋体"/>
          <w:sz w:val="22"/>
        </w:rPr>
        <w:t>19.2符合性审查</w:t>
      </w:r>
    </w:p>
    <w:p w14:paraId="4183DEA8">
      <w:pPr>
        <w:spacing w:line="360" w:lineRule="auto"/>
        <w:ind w:firstLine="440" w:firstLineChars="200"/>
        <w:rPr>
          <w:rFonts w:hint="eastAsia" w:ascii="宋体" w:hAnsi="宋体" w:eastAsia="宋体" w:cs="宋体"/>
          <w:sz w:val="22"/>
        </w:rPr>
      </w:pPr>
      <w:r>
        <w:rPr>
          <w:rFonts w:hint="eastAsia" w:ascii="宋体" w:hAnsi="宋体" w:cs="宋体"/>
          <w:sz w:val="22"/>
          <w:lang w:eastAsia="zh-CN"/>
        </w:rPr>
        <w:t>磋商小组</w:t>
      </w:r>
      <w:r>
        <w:rPr>
          <w:rFonts w:hint="eastAsia" w:ascii="宋体" w:hAnsi="宋体" w:eastAsia="宋体" w:cs="宋体"/>
          <w:sz w:val="22"/>
        </w:rPr>
        <w:t>须审查每份竞争性磋商响应文件是否实质上响应了竞争性磋商文件的要求，供应商如出现下列任何条款，均视为审查不合格。</w:t>
      </w:r>
    </w:p>
    <w:p w14:paraId="60C5AC27">
      <w:pPr>
        <w:spacing w:line="360" w:lineRule="auto"/>
        <w:ind w:firstLine="440" w:firstLineChars="200"/>
        <w:rPr>
          <w:rFonts w:hint="eastAsia" w:ascii="宋体" w:hAnsi="宋体" w:eastAsia="宋体" w:cs="宋体"/>
          <w:sz w:val="22"/>
        </w:rPr>
      </w:pPr>
      <w:r>
        <w:rPr>
          <w:rFonts w:hint="eastAsia" w:ascii="宋体" w:hAnsi="宋体" w:eastAsia="宋体" w:cs="宋体"/>
          <w:sz w:val="22"/>
        </w:rPr>
        <w:t>19.3</w:t>
      </w:r>
      <w:r>
        <w:rPr>
          <w:rFonts w:hint="eastAsia" w:ascii="宋体" w:hAnsi="宋体" w:cs="宋体"/>
          <w:sz w:val="22"/>
          <w:lang w:eastAsia="zh-CN"/>
        </w:rPr>
        <w:t>磋商小组</w:t>
      </w:r>
      <w:r>
        <w:rPr>
          <w:rFonts w:hint="eastAsia" w:ascii="宋体" w:hAnsi="宋体" w:eastAsia="宋体" w:cs="宋体"/>
          <w:sz w:val="22"/>
        </w:rPr>
        <w:t>在资格审查、符合性审核之后，应该对审核情况做详细记录。</w:t>
      </w:r>
    </w:p>
    <w:p w14:paraId="7892B496">
      <w:pPr>
        <w:spacing w:line="360" w:lineRule="auto"/>
        <w:ind w:firstLine="440" w:firstLineChars="200"/>
        <w:rPr>
          <w:rFonts w:hint="eastAsia" w:ascii="宋体" w:hAnsi="宋体" w:eastAsia="宋体" w:cs="宋体"/>
          <w:sz w:val="22"/>
        </w:rPr>
      </w:pPr>
      <w:r>
        <w:rPr>
          <w:rFonts w:hint="eastAsia" w:ascii="宋体" w:hAnsi="宋体" w:eastAsia="宋体" w:cs="宋体"/>
          <w:sz w:val="22"/>
        </w:rPr>
        <w:t>19.4</w:t>
      </w:r>
      <w:r>
        <w:rPr>
          <w:rFonts w:hint="eastAsia" w:ascii="宋体" w:hAnsi="宋体" w:cs="宋体"/>
          <w:sz w:val="22"/>
          <w:lang w:eastAsia="zh-CN"/>
        </w:rPr>
        <w:t>磋商小组</w:t>
      </w:r>
      <w:r>
        <w:rPr>
          <w:rFonts w:hint="eastAsia" w:ascii="宋体" w:hAnsi="宋体" w:eastAsia="宋体" w:cs="宋体"/>
          <w:sz w:val="22"/>
        </w:rPr>
        <w:t>依据竞争性磋商文件对已通过符合性审核的各竞争性磋商响应文件进行评审，在评审后由工作人员汇总，归纳各专家审核意见。</w:t>
      </w:r>
    </w:p>
    <w:p w14:paraId="3817F64B">
      <w:pPr>
        <w:spacing w:line="360" w:lineRule="auto"/>
        <w:ind w:firstLine="440" w:firstLineChars="200"/>
        <w:rPr>
          <w:rFonts w:hint="eastAsia" w:ascii="宋体" w:hAnsi="宋体" w:eastAsia="宋体" w:cs="宋体"/>
          <w:sz w:val="22"/>
        </w:rPr>
      </w:pPr>
      <w:r>
        <w:rPr>
          <w:rFonts w:hint="eastAsia" w:ascii="宋体" w:hAnsi="宋体" w:eastAsia="宋体" w:cs="宋体"/>
          <w:sz w:val="22"/>
        </w:rPr>
        <w:t>19.5供应商应针对</w:t>
      </w:r>
      <w:r>
        <w:rPr>
          <w:rFonts w:hint="eastAsia" w:ascii="宋体" w:hAnsi="宋体" w:cs="宋体"/>
          <w:sz w:val="22"/>
          <w:lang w:eastAsia="zh-CN"/>
        </w:rPr>
        <w:t>磋商小组</w:t>
      </w:r>
      <w:r>
        <w:rPr>
          <w:rFonts w:hint="eastAsia" w:ascii="宋体" w:hAnsi="宋体" w:eastAsia="宋体" w:cs="宋体"/>
          <w:sz w:val="22"/>
        </w:rPr>
        <w:t>提出的竞争性磋商要点进行答复。</w:t>
      </w:r>
    </w:p>
    <w:p w14:paraId="7E2EFCF2">
      <w:pPr>
        <w:spacing w:line="360" w:lineRule="auto"/>
        <w:ind w:firstLine="440" w:firstLineChars="200"/>
        <w:rPr>
          <w:rFonts w:hint="eastAsia" w:ascii="宋体" w:hAnsi="宋体" w:eastAsia="宋体" w:cs="宋体"/>
          <w:sz w:val="22"/>
        </w:rPr>
      </w:pPr>
      <w:r>
        <w:rPr>
          <w:rFonts w:hint="eastAsia" w:ascii="宋体" w:hAnsi="宋体" w:eastAsia="宋体" w:cs="宋体"/>
          <w:sz w:val="22"/>
        </w:rPr>
        <w:t>19.6必要时，</w:t>
      </w:r>
      <w:r>
        <w:rPr>
          <w:rFonts w:hint="eastAsia" w:ascii="宋体" w:hAnsi="宋体" w:cs="宋体"/>
          <w:sz w:val="22"/>
          <w:lang w:eastAsia="zh-CN"/>
        </w:rPr>
        <w:t>磋商小组</w:t>
      </w:r>
      <w:r>
        <w:rPr>
          <w:rFonts w:hint="eastAsia" w:ascii="宋体" w:hAnsi="宋体" w:eastAsia="宋体" w:cs="宋体"/>
          <w:sz w:val="22"/>
        </w:rPr>
        <w:t>可各供应商分别的进一步进行竞争性磋商。具体步骤为：</w:t>
      </w:r>
    </w:p>
    <w:p w14:paraId="58A446CE">
      <w:pPr>
        <w:spacing w:line="360" w:lineRule="auto"/>
        <w:ind w:firstLine="440" w:firstLineChars="200"/>
        <w:rPr>
          <w:rFonts w:hint="eastAsia" w:ascii="宋体" w:hAnsi="宋体" w:eastAsia="宋体" w:cs="宋体"/>
          <w:sz w:val="22"/>
        </w:rPr>
      </w:pPr>
      <w:r>
        <w:rPr>
          <w:rFonts w:hint="eastAsia" w:ascii="宋体" w:hAnsi="宋体" w:eastAsia="宋体" w:cs="宋体"/>
          <w:sz w:val="22"/>
        </w:rPr>
        <w:t>19.6.1供应商向</w:t>
      </w:r>
      <w:r>
        <w:rPr>
          <w:rFonts w:hint="eastAsia" w:ascii="宋体" w:hAnsi="宋体" w:cs="宋体"/>
          <w:sz w:val="22"/>
          <w:lang w:eastAsia="zh-CN"/>
        </w:rPr>
        <w:t>磋商小组</w:t>
      </w:r>
      <w:r>
        <w:rPr>
          <w:rFonts w:hint="eastAsia" w:ascii="宋体" w:hAnsi="宋体" w:eastAsia="宋体" w:cs="宋体"/>
          <w:sz w:val="22"/>
        </w:rPr>
        <w:t>作响应性陈述；</w:t>
      </w:r>
    </w:p>
    <w:p w14:paraId="01B43244">
      <w:pPr>
        <w:spacing w:line="360" w:lineRule="auto"/>
        <w:ind w:firstLine="440" w:firstLineChars="200"/>
        <w:rPr>
          <w:rFonts w:hint="eastAsia" w:ascii="宋体" w:hAnsi="宋体" w:eastAsia="宋体" w:cs="宋体"/>
          <w:sz w:val="22"/>
        </w:rPr>
      </w:pPr>
      <w:r>
        <w:rPr>
          <w:rFonts w:hint="eastAsia" w:ascii="宋体" w:hAnsi="宋体" w:eastAsia="宋体" w:cs="宋体"/>
          <w:sz w:val="22"/>
        </w:rPr>
        <w:t>供应商须根据竞争性磋商文件要求及响应文件的响应情况，就国家政策及对本项目的理解、拟完成的服务成果、质量保证措施、完成时间、报价组成说明等向</w:t>
      </w:r>
      <w:r>
        <w:rPr>
          <w:rFonts w:hint="eastAsia" w:ascii="宋体" w:hAnsi="宋体" w:cs="宋体"/>
          <w:sz w:val="22"/>
          <w:lang w:eastAsia="zh-CN"/>
        </w:rPr>
        <w:t>磋商小组</w:t>
      </w:r>
      <w:r>
        <w:rPr>
          <w:rFonts w:hint="eastAsia" w:ascii="宋体" w:hAnsi="宋体" w:eastAsia="宋体" w:cs="宋体"/>
          <w:sz w:val="22"/>
        </w:rPr>
        <w:t>进行陈述。</w:t>
      </w:r>
    </w:p>
    <w:p w14:paraId="10462FD1">
      <w:pPr>
        <w:spacing w:line="360" w:lineRule="auto"/>
        <w:ind w:firstLine="440" w:firstLineChars="200"/>
        <w:rPr>
          <w:rFonts w:hint="eastAsia" w:ascii="宋体" w:hAnsi="宋体" w:eastAsia="宋体" w:cs="宋体"/>
          <w:sz w:val="22"/>
        </w:rPr>
      </w:pPr>
      <w:r>
        <w:rPr>
          <w:rFonts w:hint="eastAsia" w:ascii="宋体" w:hAnsi="宋体" w:eastAsia="宋体" w:cs="宋体"/>
          <w:sz w:val="22"/>
        </w:rPr>
        <w:t>19.6.2</w:t>
      </w:r>
      <w:r>
        <w:rPr>
          <w:rFonts w:hint="eastAsia" w:ascii="宋体" w:hAnsi="宋体" w:cs="宋体"/>
          <w:sz w:val="22"/>
          <w:lang w:eastAsia="zh-CN"/>
        </w:rPr>
        <w:t>磋商小组</w:t>
      </w:r>
      <w:r>
        <w:rPr>
          <w:rFonts w:hint="eastAsia" w:ascii="宋体" w:hAnsi="宋体" w:eastAsia="宋体" w:cs="宋体"/>
          <w:sz w:val="22"/>
        </w:rPr>
        <w:t>结合供应商的陈述情况，与供应商进行竞争性磋商澄清，供应商应就竞争性磋商内容电子答复。</w:t>
      </w:r>
    </w:p>
    <w:p w14:paraId="553531FA">
      <w:pPr>
        <w:spacing w:line="360" w:lineRule="auto"/>
        <w:ind w:firstLine="440" w:firstLineChars="200"/>
        <w:rPr>
          <w:rFonts w:hint="eastAsia" w:ascii="宋体" w:hAnsi="宋体" w:eastAsia="宋体" w:cs="宋体"/>
          <w:sz w:val="22"/>
        </w:rPr>
      </w:pPr>
      <w:r>
        <w:rPr>
          <w:rFonts w:hint="eastAsia" w:ascii="宋体" w:hAnsi="宋体" w:eastAsia="宋体" w:cs="宋体"/>
          <w:sz w:val="22"/>
        </w:rPr>
        <w:t>19.7 竞争性磋商文件的变动和响应文件的重新提交</w:t>
      </w:r>
    </w:p>
    <w:p w14:paraId="27239D6A">
      <w:pPr>
        <w:spacing w:line="360" w:lineRule="auto"/>
        <w:ind w:firstLine="440" w:firstLineChars="200"/>
        <w:rPr>
          <w:rFonts w:hint="eastAsia" w:ascii="宋体" w:hAnsi="宋体" w:eastAsia="宋体" w:cs="宋体"/>
          <w:sz w:val="22"/>
        </w:rPr>
      </w:pPr>
      <w:r>
        <w:rPr>
          <w:rFonts w:hint="eastAsia" w:ascii="宋体" w:hAnsi="宋体" w:eastAsia="宋体" w:cs="宋体"/>
          <w:sz w:val="22"/>
        </w:rPr>
        <w:t>19.7.1根据第一轮竞争性磋商的情况，</w:t>
      </w:r>
      <w:r>
        <w:rPr>
          <w:rFonts w:hint="eastAsia" w:ascii="宋体" w:hAnsi="宋体" w:cs="宋体"/>
          <w:sz w:val="22"/>
          <w:lang w:eastAsia="zh-CN"/>
        </w:rPr>
        <w:t>磋商小组</w:t>
      </w:r>
      <w:r>
        <w:rPr>
          <w:rFonts w:hint="eastAsia" w:ascii="宋体" w:hAnsi="宋体" w:eastAsia="宋体" w:cs="宋体"/>
          <w:sz w:val="22"/>
        </w:rPr>
        <w:t>可以对竞争性磋商文件进行实质性变动，进一步明确或修正采购的具体要求。变动的要求如下：</w:t>
      </w:r>
    </w:p>
    <w:p w14:paraId="63AFAE8F">
      <w:pPr>
        <w:spacing w:line="360" w:lineRule="auto"/>
        <w:ind w:firstLine="440" w:firstLineChars="200"/>
        <w:rPr>
          <w:rFonts w:hint="eastAsia" w:ascii="宋体" w:hAnsi="宋体" w:eastAsia="宋体" w:cs="宋体"/>
          <w:sz w:val="22"/>
        </w:rPr>
      </w:pPr>
      <w:r>
        <w:rPr>
          <w:rFonts w:hint="eastAsia" w:ascii="宋体" w:hAnsi="宋体" w:eastAsia="宋体" w:cs="宋体"/>
          <w:sz w:val="22"/>
        </w:rPr>
        <w:t>19.7.2除服务要求、合同草案条款等方面以外，不得改变竞争性磋商文件其他要求。实质性变动的内容，须经采购人代表确认。</w:t>
      </w:r>
    </w:p>
    <w:p w14:paraId="5D960EB0">
      <w:pPr>
        <w:spacing w:line="360" w:lineRule="auto"/>
        <w:ind w:firstLine="440" w:firstLineChars="200"/>
        <w:rPr>
          <w:rFonts w:hint="eastAsia" w:ascii="宋体" w:hAnsi="宋体" w:eastAsia="宋体" w:cs="宋体"/>
          <w:sz w:val="22"/>
        </w:rPr>
      </w:pPr>
      <w:r>
        <w:rPr>
          <w:rFonts w:hint="eastAsia" w:ascii="宋体" w:hAnsi="宋体" w:eastAsia="宋体" w:cs="宋体"/>
          <w:sz w:val="22"/>
        </w:rPr>
        <w:t>19.7.3对竞争性磋商文件做出的实质性变动是竞争性磋商文件的有效组成部分，</w:t>
      </w:r>
      <w:r>
        <w:rPr>
          <w:rFonts w:hint="eastAsia" w:ascii="宋体" w:hAnsi="宋体" w:cs="宋体"/>
          <w:sz w:val="22"/>
          <w:lang w:eastAsia="zh-CN"/>
        </w:rPr>
        <w:t>磋商小组</w:t>
      </w:r>
      <w:r>
        <w:rPr>
          <w:rFonts w:hint="eastAsia" w:ascii="宋体" w:hAnsi="宋体" w:eastAsia="宋体" w:cs="宋体"/>
          <w:sz w:val="22"/>
        </w:rPr>
        <w:t>应及时以书面形式通知所有参加竞争性磋商的供应商。</w:t>
      </w:r>
    </w:p>
    <w:p w14:paraId="6CBBA98F">
      <w:pPr>
        <w:spacing w:line="360" w:lineRule="auto"/>
        <w:ind w:firstLine="440" w:firstLineChars="200"/>
        <w:rPr>
          <w:rFonts w:hint="eastAsia" w:ascii="宋体" w:hAnsi="宋体" w:eastAsia="宋体" w:cs="宋体"/>
          <w:sz w:val="22"/>
        </w:rPr>
      </w:pPr>
      <w:r>
        <w:rPr>
          <w:rFonts w:hint="eastAsia" w:ascii="宋体" w:hAnsi="宋体" w:eastAsia="宋体" w:cs="宋体"/>
          <w:sz w:val="22"/>
        </w:rPr>
        <w:t>19.7.4实质性变动的内容所引起价格的变化不能超出政府采购预算。</w:t>
      </w:r>
    </w:p>
    <w:p w14:paraId="336A5D8D">
      <w:pPr>
        <w:spacing w:line="360" w:lineRule="auto"/>
        <w:ind w:firstLine="440" w:firstLineChars="200"/>
        <w:rPr>
          <w:rFonts w:hint="eastAsia" w:ascii="宋体" w:hAnsi="宋体" w:eastAsia="宋体" w:cs="宋体"/>
          <w:sz w:val="22"/>
        </w:rPr>
      </w:pPr>
      <w:r>
        <w:rPr>
          <w:rFonts w:hint="eastAsia" w:ascii="宋体" w:hAnsi="宋体" w:eastAsia="宋体" w:cs="宋体"/>
          <w:sz w:val="22"/>
        </w:rPr>
        <w:t>19.8参加竞争性磋商供应商的澄清文件是其响应文件的组成部分。</w:t>
      </w:r>
    </w:p>
    <w:p w14:paraId="35119E18">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20.第二轮报价</w:t>
      </w:r>
    </w:p>
    <w:p w14:paraId="540A01A3">
      <w:pPr>
        <w:spacing w:line="360" w:lineRule="auto"/>
        <w:ind w:firstLine="440" w:firstLineChars="200"/>
        <w:rPr>
          <w:rFonts w:hint="eastAsia" w:ascii="宋体" w:hAnsi="宋体" w:eastAsia="宋体" w:cs="宋体"/>
          <w:sz w:val="22"/>
        </w:rPr>
      </w:pPr>
      <w:r>
        <w:rPr>
          <w:rFonts w:hint="eastAsia" w:ascii="宋体" w:hAnsi="宋体" w:eastAsia="宋体" w:cs="宋体"/>
          <w:sz w:val="22"/>
        </w:rPr>
        <w:t>20.1</w:t>
      </w:r>
      <w:r>
        <w:rPr>
          <w:rFonts w:hint="eastAsia" w:ascii="宋体" w:hAnsi="宋体" w:cs="宋体"/>
          <w:sz w:val="22"/>
          <w:lang w:eastAsia="zh-CN"/>
        </w:rPr>
        <w:t>磋商小组</w:t>
      </w:r>
      <w:r>
        <w:rPr>
          <w:rFonts w:hint="eastAsia" w:ascii="宋体" w:hAnsi="宋体" w:eastAsia="宋体" w:cs="宋体"/>
          <w:sz w:val="22"/>
        </w:rPr>
        <w:t>根据供应商提交的响应文件，可继续进行有关事项的竞争性磋商。</w:t>
      </w:r>
    </w:p>
    <w:p w14:paraId="1DF6EEC6">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21.最后报价的确定</w:t>
      </w:r>
    </w:p>
    <w:p w14:paraId="72FBA07D">
      <w:pPr>
        <w:spacing w:line="360" w:lineRule="auto"/>
        <w:ind w:firstLine="440" w:firstLineChars="200"/>
        <w:rPr>
          <w:rFonts w:hint="eastAsia" w:ascii="宋体" w:hAnsi="宋体" w:eastAsia="宋体" w:cs="宋体"/>
          <w:sz w:val="22"/>
        </w:rPr>
      </w:pPr>
      <w:r>
        <w:rPr>
          <w:rFonts w:hint="eastAsia" w:ascii="宋体" w:hAnsi="宋体" w:eastAsia="宋体" w:cs="宋体"/>
          <w:sz w:val="22"/>
        </w:rPr>
        <w:t>21.1竞争性磋商结束后，</w:t>
      </w:r>
      <w:r>
        <w:rPr>
          <w:rFonts w:hint="eastAsia" w:ascii="宋体" w:hAnsi="宋体" w:cs="宋体"/>
          <w:sz w:val="22"/>
          <w:lang w:eastAsia="zh-CN"/>
        </w:rPr>
        <w:t>磋商小组</w:t>
      </w:r>
      <w:r>
        <w:rPr>
          <w:rFonts w:hint="eastAsia" w:ascii="宋体" w:hAnsi="宋体" w:eastAsia="宋体" w:cs="宋体"/>
          <w:sz w:val="22"/>
        </w:rPr>
        <w:t>应当要求所有实质性响应的供应商在规定时间内提交最后报价，提交最后报价的供应商不得少于2家。</w:t>
      </w:r>
    </w:p>
    <w:p w14:paraId="73E7A3A5">
      <w:pPr>
        <w:spacing w:line="360" w:lineRule="auto"/>
        <w:ind w:firstLine="440" w:firstLineChars="200"/>
        <w:rPr>
          <w:rFonts w:hint="eastAsia" w:ascii="宋体" w:hAnsi="宋体" w:eastAsia="宋体" w:cs="宋体"/>
          <w:sz w:val="22"/>
        </w:rPr>
      </w:pPr>
      <w:r>
        <w:rPr>
          <w:rFonts w:hint="eastAsia" w:ascii="宋体" w:hAnsi="宋体" w:eastAsia="宋体" w:cs="宋体"/>
          <w:sz w:val="22"/>
        </w:rPr>
        <w:t>21.2已提交响应文件的供应商，在提交最后报价之前，可以根据竞争性磋商情况退出竞争性磋商。采购人、采购代理机构应当退还退出供应商的竞争性磋商保证金。</w:t>
      </w:r>
    </w:p>
    <w:p w14:paraId="5F6FBEF4">
      <w:pPr>
        <w:spacing w:line="360" w:lineRule="auto"/>
        <w:ind w:firstLine="440" w:firstLineChars="200"/>
        <w:rPr>
          <w:rFonts w:hint="eastAsia" w:ascii="宋体" w:hAnsi="宋体" w:eastAsia="宋体" w:cs="宋体"/>
          <w:sz w:val="22"/>
        </w:rPr>
      </w:pPr>
      <w:r>
        <w:rPr>
          <w:rFonts w:hint="eastAsia" w:ascii="宋体" w:hAnsi="宋体" w:eastAsia="宋体" w:cs="宋体"/>
          <w:sz w:val="22"/>
        </w:rPr>
        <w:t>21.3 最终报价在规定的时间内电子送交</w:t>
      </w:r>
      <w:r>
        <w:rPr>
          <w:rFonts w:hint="eastAsia" w:ascii="宋体" w:hAnsi="宋体" w:cs="宋体"/>
          <w:sz w:val="22"/>
          <w:lang w:eastAsia="zh-CN"/>
        </w:rPr>
        <w:t>磋商小组</w:t>
      </w:r>
      <w:r>
        <w:rPr>
          <w:rFonts w:hint="eastAsia" w:ascii="宋体" w:hAnsi="宋体" w:eastAsia="宋体" w:cs="宋体"/>
          <w:sz w:val="22"/>
        </w:rPr>
        <w:t>。</w:t>
      </w:r>
    </w:p>
    <w:p w14:paraId="74B0F1F8">
      <w:pPr>
        <w:spacing w:line="360" w:lineRule="auto"/>
        <w:ind w:firstLine="440" w:firstLineChars="200"/>
        <w:rPr>
          <w:rFonts w:hint="eastAsia" w:ascii="宋体" w:hAnsi="宋体" w:eastAsia="宋体" w:cs="宋体"/>
          <w:sz w:val="22"/>
        </w:rPr>
      </w:pPr>
      <w:r>
        <w:rPr>
          <w:rFonts w:hint="eastAsia" w:ascii="宋体" w:hAnsi="宋体" w:eastAsia="宋体" w:cs="宋体"/>
          <w:sz w:val="22"/>
        </w:rPr>
        <w:t>21.4 最终报价逾时不交的，可视同供应商自动退出竞争性磋商，采购人应当退还供应商的竞争性磋商保证金。</w:t>
      </w:r>
    </w:p>
    <w:p w14:paraId="168A4771">
      <w:pPr>
        <w:spacing w:line="360" w:lineRule="auto"/>
        <w:ind w:firstLine="440" w:firstLineChars="200"/>
        <w:rPr>
          <w:rFonts w:hint="eastAsia" w:ascii="宋体" w:hAnsi="宋体" w:eastAsia="宋体" w:cs="宋体"/>
          <w:sz w:val="22"/>
        </w:rPr>
      </w:pPr>
      <w:r>
        <w:rPr>
          <w:rFonts w:hint="eastAsia" w:ascii="宋体" w:hAnsi="宋体" w:eastAsia="宋体" w:cs="宋体"/>
          <w:sz w:val="22"/>
        </w:rPr>
        <w:t>21.5 各供应商最终报价作为综合评审中报价得分的评分依据。</w:t>
      </w:r>
    </w:p>
    <w:p w14:paraId="2919C46C">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22.报价澄清</w:t>
      </w:r>
    </w:p>
    <w:p w14:paraId="43D55889">
      <w:pPr>
        <w:spacing w:line="360" w:lineRule="auto"/>
        <w:ind w:firstLine="440" w:firstLineChars="200"/>
        <w:rPr>
          <w:rFonts w:hint="eastAsia" w:ascii="宋体" w:hAnsi="宋体" w:eastAsia="宋体" w:cs="宋体"/>
          <w:sz w:val="22"/>
        </w:rPr>
      </w:pPr>
      <w:r>
        <w:rPr>
          <w:rFonts w:hint="eastAsia" w:ascii="宋体" w:hAnsi="宋体" w:eastAsia="宋体" w:cs="宋体"/>
          <w:sz w:val="22"/>
        </w:rPr>
        <w:t>22.1</w:t>
      </w:r>
      <w:r>
        <w:rPr>
          <w:rFonts w:hint="eastAsia" w:ascii="宋体" w:hAnsi="宋体" w:cs="宋体"/>
          <w:sz w:val="22"/>
          <w:lang w:eastAsia="zh-CN"/>
        </w:rPr>
        <w:t>磋商小组</w:t>
      </w:r>
      <w:r>
        <w:rPr>
          <w:rFonts w:hint="eastAsia" w:ascii="宋体" w:hAnsi="宋体" w:eastAsia="宋体" w:cs="宋体"/>
          <w:sz w:val="22"/>
        </w:rPr>
        <w:t>有权要求供应商对响应文件中含义不明确、对同类问题表述不一致或者有明显文字和计算错误等内容作必要的澄清、说明或者补正。该要求应当采用电子形式,并由</w:t>
      </w:r>
      <w:r>
        <w:rPr>
          <w:rFonts w:hint="eastAsia" w:ascii="宋体" w:hAnsi="宋体" w:cs="宋体"/>
          <w:sz w:val="22"/>
          <w:lang w:eastAsia="zh-CN"/>
        </w:rPr>
        <w:t>磋商小组</w:t>
      </w:r>
      <w:r>
        <w:rPr>
          <w:rFonts w:hint="eastAsia" w:ascii="宋体" w:hAnsi="宋体" w:eastAsia="宋体" w:cs="宋体"/>
          <w:sz w:val="22"/>
        </w:rPr>
        <w:t>专家共同签章。</w:t>
      </w:r>
    </w:p>
    <w:p w14:paraId="34EFB013">
      <w:pPr>
        <w:spacing w:line="360" w:lineRule="auto"/>
        <w:ind w:firstLine="440" w:firstLineChars="200"/>
        <w:rPr>
          <w:rFonts w:hint="eastAsia" w:ascii="宋体" w:hAnsi="宋体" w:eastAsia="宋体" w:cs="宋体"/>
          <w:sz w:val="22"/>
        </w:rPr>
      </w:pPr>
      <w:r>
        <w:rPr>
          <w:rFonts w:hint="eastAsia" w:ascii="宋体" w:hAnsi="宋体" w:eastAsia="宋体" w:cs="宋体"/>
          <w:sz w:val="22"/>
        </w:rPr>
        <w:t>22.2供应商必须按照</w:t>
      </w:r>
      <w:r>
        <w:rPr>
          <w:rFonts w:hint="eastAsia" w:ascii="宋体" w:hAnsi="宋体" w:cs="宋体"/>
          <w:sz w:val="22"/>
          <w:lang w:eastAsia="zh-CN"/>
        </w:rPr>
        <w:t>磋商小组</w:t>
      </w:r>
      <w:r>
        <w:rPr>
          <w:rFonts w:hint="eastAsia" w:ascii="宋体" w:hAnsi="宋体" w:eastAsia="宋体" w:cs="宋体"/>
          <w:sz w:val="22"/>
        </w:rPr>
        <w:t>通知的内容和时间做出书面答复，该答复经法定代表人或供应商委托代理人的电子签章认可，将作为响应文件内容的一部分。澄清、说明或者补正不得超出响应文件的范围或者改变响应文件的实质性内容。供应商拒不按照要求对响应文件进行澄清、说明或者补正的，</w:t>
      </w:r>
      <w:r>
        <w:rPr>
          <w:rFonts w:hint="eastAsia" w:ascii="宋体" w:hAnsi="宋体" w:cs="宋体"/>
          <w:sz w:val="22"/>
          <w:lang w:eastAsia="zh-CN"/>
        </w:rPr>
        <w:t>磋商小组</w:t>
      </w:r>
      <w:r>
        <w:rPr>
          <w:rFonts w:hint="eastAsia" w:ascii="宋体" w:hAnsi="宋体" w:eastAsia="宋体" w:cs="宋体"/>
          <w:sz w:val="22"/>
        </w:rPr>
        <w:t>可以拒绝。</w:t>
      </w:r>
    </w:p>
    <w:p w14:paraId="15BA4037">
      <w:pPr>
        <w:spacing w:line="360" w:lineRule="auto"/>
        <w:ind w:firstLine="440" w:firstLineChars="200"/>
        <w:rPr>
          <w:rFonts w:hint="eastAsia" w:ascii="宋体" w:hAnsi="宋体" w:eastAsia="宋体" w:cs="宋体"/>
          <w:sz w:val="22"/>
        </w:rPr>
      </w:pPr>
      <w:r>
        <w:rPr>
          <w:rFonts w:hint="eastAsia" w:ascii="宋体" w:hAnsi="宋体" w:eastAsia="宋体" w:cs="宋体"/>
          <w:sz w:val="22"/>
        </w:rPr>
        <w:t>22.3如</w:t>
      </w:r>
      <w:r>
        <w:rPr>
          <w:rFonts w:hint="eastAsia" w:ascii="宋体" w:hAnsi="宋体" w:cs="宋体"/>
          <w:sz w:val="22"/>
          <w:lang w:eastAsia="zh-CN"/>
        </w:rPr>
        <w:t>磋商小组</w:t>
      </w:r>
      <w:r>
        <w:rPr>
          <w:rFonts w:hint="eastAsia" w:ascii="宋体" w:hAnsi="宋体" w:eastAsia="宋体" w:cs="宋体"/>
          <w:sz w:val="22"/>
        </w:rPr>
        <w:t>一致认为某个供应商的报价明显不合理，有降低质量、不能诚信履行的可能时，</w:t>
      </w:r>
      <w:r>
        <w:rPr>
          <w:rFonts w:hint="eastAsia" w:ascii="宋体" w:hAnsi="宋体" w:cs="宋体"/>
          <w:sz w:val="22"/>
          <w:lang w:eastAsia="zh-CN"/>
        </w:rPr>
        <w:t>磋商小组</w:t>
      </w:r>
      <w:r>
        <w:rPr>
          <w:rFonts w:hint="eastAsia" w:ascii="宋体" w:hAnsi="宋体" w:eastAsia="宋体" w:cs="宋体"/>
          <w:sz w:val="22"/>
        </w:rPr>
        <w:t>有权决定是否通知供应商限期进行书面解释或提供相关证明材料。若已要求，而该供应商在规定期限内未做出解释、做出的解释不合理或不能提供证明材料的，</w:t>
      </w:r>
      <w:r>
        <w:rPr>
          <w:rFonts w:hint="eastAsia" w:ascii="宋体" w:hAnsi="宋体" w:cs="宋体"/>
          <w:sz w:val="22"/>
          <w:lang w:eastAsia="zh-CN"/>
        </w:rPr>
        <w:t>磋商小组</w:t>
      </w:r>
      <w:r>
        <w:rPr>
          <w:rFonts w:hint="eastAsia" w:ascii="宋体" w:hAnsi="宋体" w:eastAsia="宋体" w:cs="宋体"/>
          <w:sz w:val="22"/>
        </w:rPr>
        <w:t>有权拒绝。</w:t>
      </w:r>
    </w:p>
    <w:p w14:paraId="316EC555">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23.详细评审</w:t>
      </w:r>
    </w:p>
    <w:p w14:paraId="1228352D">
      <w:pPr>
        <w:spacing w:line="360" w:lineRule="auto"/>
        <w:ind w:firstLine="440" w:firstLineChars="200"/>
        <w:rPr>
          <w:rFonts w:hint="eastAsia" w:ascii="宋体" w:hAnsi="宋体" w:eastAsia="宋体" w:cs="宋体"/>
          <w:sz w:val="22"/>
        </w:rPr>
      </w:pPr>
      <w:r>
        <w:rPr>
          <w:rFonts w:hint="eastAsia" w:ascii="宋体" w:hAnsi="宋体" w:cs="宋体"/>
          <w:sz w:val="22"/>
          <w:lang w:eastAsia="zh-CN"/>
        </w:rPr>
        <w:t>磋商小组</w:t>
      </w:r>
      <w:r>
        <w:rPr>
          <w:rFonts w:hint="eastAsia" w:ascii="宋体" w:hAnsi="宋体" w:eastAsia="宋体" w:cs="宋体"/>
          <w:sz w:val="22"/>
        </w:rPr>
        <w:t>只对实质上响应竞争性磋商文件的进行评价和比较；评审应严格按照竞争性磋商文件的要求和条件进行；具体评审原则、方法和成交条件详见竞争性磋商文件第四部分“评审标准和办法”。</w:t>
      </w:r>
    </w:p>
    <w:p w14:paraId="46DC0ABB">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24.确定成交人</w:t>
      </w:r>
    </w:p>
    <w:p w14:paraId="3565510C">
      <w:pPr>
        <w:spacing w:line="360" w:lineRule="auto"/>
        <w:ind w:firstLine="440" w:firstLineChars="200"/>
        <w:rPr>
          <w:rFonts w:hint="eastAsia" w:ascii="宋体" w:hAnsi="宋体" w:eastAsia="宋体" w:cs="宋体"/>
          <w:sz w:val="22"/>
        </w:rPr>
      </w:pPr>
      <w:r>
        <w:rPr>
          <w:rFonts w:hint="eastAsia" w:ascii="宋体" w:hAnsi="宋体" w:eastAsia="宋体" w:cs="宋体"/>
          <w:sz w:val="22"/>
        </w:rPr>
        <w:t>24.1竞争性磋商确定最终采购需求和提交最后报价的供应商后，由</w:t>
      </w:r>
      <w:r>
        <w:rPr>
          <w:rFonts w:hint="eastAsia" w:ascii="宋体" w:hAnsi="宋体" w:cs="宋体"/>
          <w:sz w:val="22"/>
          <w:lang w:eastAsia="zh-CN"/>
        </w:rPr>
        <w:t>磋商小组</w:t>
      </w:r>
      <w:r>
        <w:rPr>
          <w:rFonts w:hint="eastAsia" w:ascii="宋体" w:hAnsi="宋体" w:eastAsia="宋体" w:cs="宋体"/>
          <w:sz w:val="22"/>
        </w:rPr>
        <w:t>采用综合评分法对提交最后报价的供应商的响应文件和最后报价进行综合评分。</w:t>
      </w:r>
    </w:p>
    <w:p w14:paraId="25715B87">
      <w:pPr>
        <w:spacing w:line="360" w:lineRule="auto"/>
        <w:ind w:firstLine="440" w:firstLineChars="200"/>
        <w:rPr>
          <w:rFonts w:hint="eastAsia" w:ascii="宋体" w:hAnsi="宋体" w:eastAsia="宋体" w:cs="宋体"/>
          <w:kern w:val="0"/>
          <w:sz w:val="22"/>
          <w:shd w:val="clear" w:color="auto" w:fill="FFFFFF"/>
        </w:rPr>
      </w:pPr>
      <w:r>
        <w:rPr>
          <w:rFonts w:hint="eastAsia" w:ascii="宋体" w:hAnsi="宋体" w:eastAsia="宋体" w:cs="宋体"/>
          <w:sz w:val="22"/>
        </w:rPr>
        <w:t>24.2</w:t>
      </w:r>
      <w:r>
        <w:rPr>
          <w:rFonts w:hint="eastAsia" w:ascii="宋体" w:hAnsi="宋体" w:cs="宋体"/>
          <w:sz w:val="22"/>
          <w:lang w:eastAsia="zh-CN"/>
        </w:rPr>
        <w:t>磋商小组</w:t>
      </w:r>
      <w:r>
        <w:rPr>
          <w:rFonts w:hint="eastAsia" w:ascii="宋体" w:hAnsi="宋体" w:eastAsia="宋体" w:cs="宋体"/>
          <w:sz w:val="22"/>
        </w:rPr>
        <w:t>应当根据综合评分情况，按照评审得分由高到低顺序推荐</w:t>
      </w:r>
      <w:r>
        <w:rPr>
          <w:rFonts w:hint="eastAsia" w:ascii="宋体" w:hAnsi="宋体" w:cs="宋体"/>
          <w:sz w:val="22"/>
          <w:lang w:val="en-US" w:eastAsia="zh-CN"/>
        </w:rPr>
        <w:t>1</w:t>
      </w:r>
      <w:r>
        <w:rPr>
          <w:rFonts w:hint="eastAsia" w:ascii="宋体" w:hAnsi="宋体" w:eastAsia="宋体" w:cs="宋体"/>
          <w:sz w:val="22"/>
        </w:rPr>
        <w:t>名成交候选供应商。按照排序由高到低的原则确定成交供应商。评审得分相同的，按照最后报价由低到高的顺序推荐。评审得分且最后报价相同的，按照技术指标优劣确定名次。</w:t>
      </w:r>
    </w:p>
    <w:p w14:paraId="660B88FF">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25.评审过程保密</w:t>
      </w:r>
    </w:p>
    <w:p w14:paraId="379B7764">
      <w:pPr>
        <w:spacing w:line="360" w:lineRule="auto"/>
        <w:ind w:firstLine="440" w:firstLineChars="200"/>
        <w:rPr>
          <w:rFonts w:hint="eastAsia" w:ascii="宋体" w:hAnsi="宋体" w:eastAsia="宋体" w:cs="宋体"/>
          <w:sz w:val="22"/>
        </w:rPr>
      </w:pPr>
      <w:r>
        <w:rPr>
          <w:rFonts w:hint="eastAsia" w:ascii="宋体" w:hAnsi="宋体" w:eastAsia="宋体" w:cs="宋体"/>
          <w:sz w:val="22"/>
        </w:rPr>
        <w:t>25.1竞争性磋商会议之后，直到授予成交人合同止，凡是属于审查、澄清、评价和比较的有关资料以及授标意向等，均不得向供应商或其他与评标无关的人员透露。</w:t>
      </w:r>
    </w:p>
    <w:p w14:paraId="0BA41EF0">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26.关于供应商非实质性响应滞后发现的处理规则</w:t>
      </w:r>
    </w:p>
    <w:p w14:paraId="5CBC8ECE">
      <w:pPr>
        <w:spacing w:line="360" w:lineRule="auto"/>
        <w:ind w:firstLine="440" w:firstLineChars="200"/>
        <w:rPr>
          <w:rFonts w:hint="eastAsia" w:ascii="宋体" w:hAnsi="宋体" w:eastAsia="宋体" w:cs="宋体"/>
          <w:b/>
          <w:i/>
          <w:sz w:val="22"/>
        </w:rPr>
      </w:pPr>
      <w:r>
        <w:rPr>
          <w:rFonts w:hint="eastAsia" w:ascii="宋体" w:hAnsi="宋体" w:eastAsia="宋体" w:cs="宋体"/>
          <w:sz w:val="22"/>
        </w:rPr>
        <w:t>无论基于何种原因，各项本应做拒绝竞争性磋商处理的情形，即便未被及时发现而使该供应商进入初审、详细评审或其它后续程序，包括已经签约的情形。一旦被发现存在上述情形，</w:t>
      </w:r>
      <w:r>
        <w:rPr>
          <w:rFonts w:hint="eastAsia" w:ascii="宋体" w:hAnsi="宋体" w:cs="宋体"/>
          <w:b/>
          <w:iCs/>
          <w:sz w:val="22"/>
          <w:lang w:eastAsia="zh-CN"/>
        </w:rPr>
        <w:t>磋商小组</w:t>
      </w:r>
      <w:r>
        <w:rPr>
          <w:rFonts w:hint="eastAsia" w:ascii="宋体" w:hAnsi="宋体" w:eastAsia="宋体" w:cs="宋体"/>
          <w:b/>
          <w:iCs/>
          <w:sz w:val="22"/>
        </w:rPr>
        <w:t>均有权决定取消该供应商的此前评议结果，或决定对该竞争性磋商予以拒绝，并有权采取相应的补救及纠正措施。</w:t>
      </w:r>
    </w:p>
    <w:p w14:paraId="100AD972">
      <w:pPr>
        <w:spacing w:line="360" w:lineRule="auto"/>
        <w:ind w:firstLine="442" w:firstLineChars="200"/>
        <w:rPr>
          <w:rFonts w:hint="eastAsia" w:ascii="宋体" w:hAnsi="宋体" w:eastAsia="宋体" w:cs="宋体"/>
          <w:b/>
          <w:sz w:val="22"/>
        </w:rPr>
      </w:pPr>
      <w:r>
        <w:rPr>
          <w:rFonts w:hint="eastAsia" w:ascii="宋体" w:hAnsi="宋体" w:eastAsia="宋体" w:cs="宋体"/>
          <w:b/>
          <w:sz w:val="22"/>
        </w:rPr>
        <w:t>27.采购项目废除条件</w:t>
      </w:r>
    </w:p>
    <w:p w14:paraId="4B6879CF">
      <w:pPr>
        <w:spacing w:line="360" w:lineRule="auto"/>
        <w:ind w:firstLine="440" w:firstLineChars="200"/>
        <w:rPr>
          <w:rFonts w:hint="eastAsia" w:ascii="宋体" w:hAnsi="宋体" w:eastAsia="宋体" w:cs="宋体"/>
          <w:sz w:val="22"/>
        </w:rPr>
      </w:pPr>
      <w:r>
        <w:rPr>
          <w:rFonts w:hint="eastAsia" w:ascii="宋体" w:hAnsi="宋体" w:eastAsia="宋体" w:cs="宋体"/>
          <w:sz w:val="22"/>
        </w:rPr>
        <w:t>27.1在评审过程中，</w:t>
      </w:r>
      <w:r>
        <w:rPr>
          <w:rFonts w:hint="eastAsia" w:ascii="宋体" w:hAnsi="宋体" w:cs="宋体"/>
          <w:sz w:val="22"/>
          <w:lang w:eastAsia="zh-CN"/>
        </w:rPr>
        <w:t>磋商小组</w:t>
      </w:r>
      <w:r>
        <w:rPr>
          <w:rFonts w:hint="eastAsia" w:ascii="宋体" w:hAnsi="宋体" w:eastAsia="宋体" w:cs="宋体"/>
          <w:sz w:val="22"/>
        </w:rPr>
        <w:t>发现有下列情形之一的，应对采购项目予以废除：</w:t>
      </w:r>
    </w:p>
    <w:p w14:paraId="2EBA2FA3">
      <w:pPr>
        <w:spacing w:line="360" w:lineRule="auto"/>
        <w:ind w:firstLine="440" w:firstLineChars="200"/>
        <w:rPr>
          <w:rFonts w:hint="eastAsia" w:ascii="宋体" w:hAnsi="宋体" w:eastAsia="宋体" w:cs="宋体"/>
          <w:sz w:val="22"/>
        </w:rPr>
      </w:pPr>
      <w:r>
        <w:rPr>
          <w:rFonts w:hint="eastAsia" w:ascii="宋体" w:hAnsi="宋体" w:eastAsia="宋体" w:cs="宋体"/>
          <w:sz w:val="22"/>
        </w:rPr>
        <w:t>（1）出现影响采购公正的违法、违规行为的；</w:t>
      </w:r>
    </w:p>
    <w:p w14:paraId="2D5DBA52">
      <w:pPr>
        <w:spacing w:line="360" w:lineRule="auto"/>
        <w:ind w:firstLine="440" w:firstLineChars="200"/>
        <w:rPr>
          <w:rFonts w:hint="eastAsia" w:ascii="宋体" w:hAnsi="宋体" w:eastAsia="宋体" w:cs="宋体"/>
          <w:sz w:val="22"/>
        </w:rPr>
      </w:pPr>
      <w:r>
        <w:rPr>
          <w:rFonts w:hint="eastAsia" w:ascii="宋体" w:hAnsi="宋体" w:eastAsia="宋体" w:cs="宋体"/>
          <w:sz w:val="22"/>
        </w:rPr>
        <w:t>（2）因重大变故，采购任务取消的。</w:t>
      </w:r>
    </w:p>
    <w:p w14:paraId="2C5851F2">
      <w:pPr>
        <w:spacing w:line="360" w:lineRule="auto"/>
        <w:ind w:firstLine="440" w:firstLineChars="200"/>
        <w:rPr>
          <w:rFonts w:hint="eastAsia" w:ascii="宋体" w:hAnsi="宋体" w:eastAsia="宋体" w:cs="宋体"/>
          <w:sz w:val="22"/>
        </w:rPr>
      </w:pPr>
      <w:r>
        <w:rPr>
          <w:rFonts w:hint="eastAsia" w:ascii="宋体" w:hAnsi="宋体" w:eastAsia="宋体" w:cs="宋体"/>
          <w:sz w:val="22"/>
        </w:rPr>
        <w:t>采购项目废除后，</w:t>
      </w:r>
      <w:r>
        <w:rPr>
          <w:rFonts w:hint="eastAsia" w:ascii="宋体" w:hAnsi="宋体" w:cs="宋体"/>
          <w:sz w:val="22"/>
          <w:lang w:eastAsia="zh-CN"/>
        </w:rPr>
        <w:t>磋商小组</w:t>
      </w:r>
      <w:r>
        <w:rPr>
          <w:rFonts w:hint="eastAsia" w:ascii="宋体" w:hAnsi="宋体" w:eastAsia="宋体" w:cs="宋体"/>
          <w:sz w:val="22"/>
        </w:rPr>
        <w:t>应做出相应报告。</w:t>
      </w:r>
    </w:p>
    <w:p w14:paraId="401A5038">
      <w:pPr>
        <w:spacing w:line="360" w:lineRule="auto"/>
        <w:ind w:firstLine="440" w:firstLineChars="200"/>
        <w:rPr>
          <w:rFonts w:hint="eastAsia" w:ascii="宋体" w:hAnsi="宋体" w:eastAsia="宋体" w:cs="宋体"/>
          <w:sz w:val="22"/>
        </w:rPr>
      </w:pPr>
      <w:r>
        <w:rPr>
          <w:rFonts w:hint="eastAsia" w:ascii="宋体" w:hAnsi="宋体" w:eastAsia="宋体" w:cs="宋体"/>
          <w:sz w:val="22"/>
        </w:rPr>
        <w:t>27.2废除后，采购机构应当将废除原因通知所有供应商，并依法重新组织采购活动。</w:t>
      </w:r>
    </w:p>
    <w:p w14:paraId="1C8866C3">
      <w:pPr>
        <w:pStyle w:val="56"/>
        <w:snapToGrid w:val="0"/>
        <w:spacing w:before="156" w:beforeLines="50" w:after="156" w:afterLines="50" w:line="460" w:lineRule="exact"/>
        <w:ind w:left="0" w:firstLine="0"/>
        <w:jc w:val="left"/>
        <w:outlineLvl w:val="1"/>
        <w:rPr>
          <w:rFonts w:hint="eastAsia" w:ascii="宋体" w:hAnsi="宋体" w:eastAsia="宋体" w:cs="宋体"/>
          <w:sz w:val="24"/>
          <w:szCs w:val="24"/>
        </w:rPr>
      </w:pPr>
      <w:bookmarkStart w:id="44" w:name="_Toc18455"/>
      <w:bookmarkStart w:id="45" w:name="_Toc23443"/>
      <w:bookmarkStart w:id="46" w:name="_Toc25295"/>
      <w:r>
        <w:rPr>
          <w:rFonts w:hint="eastAsia" w:ascii="宋体" w:hAnsi="宋体" w:eastAsia="宋体" w:cs="宋体"/>
          <w:sz w:val="24"/>
          <w:szCs w:val="24"/>
        </w:rPr>
        <w:t>六、签订合同</w:t>
      </w:r>
      <w:bookmarkEnd w:id="41"/>
      <w:bookmarkEnd w:id="42"/>
      <w:bookmarkEnd w:id="43"/>
      <w:bookmarkEnd w:id="44"/>
      <w:bookmarkEnd w:id="45"/>
      <w:bookmarkEnd w:id="46"/>
    </w:p>
    <w:p w14:paraId="499DA1A5">
      <w:pPr>
        <w:pStyle w:val="60"/>
        <w:snapToGrid w:val="0"/>
        <w:spacing w:line="46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28. 成交通知</w:t>
      </w:r>
    </w:p>
    <w:p w14:paraId="2EFECB6F">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28.1成交供应商确定后</w:t>
      </w:r>
      <w:r>
        <w:rPr>
          <w:rFonts w:hint="eastAsia" w:cs="宋体"/>
          <w:sz w:val="22"/>
          <w:szCs w:val="22"/>
          <w:lang w:eastAsia="zh-CN"/>
        </w:rPr>
        <w:t>，</w:t>
      </w:r>
      <w:r>
        <w:rPr>
          <w:rFonts w:hint="eastAsia" w:ascii="宋体" w:hAnsi="宋体" w:eastAsia="宋体" w:cs="宋体"/>
          <w:sz w:val="22"/>
          <w:szCs w:val="22"/>
        </w:rPr>
        <w:t>采购代理机构将在刊登本次竞争性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2CD99211">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28.2 采购代理机构对未成交的供应商不做未成交原因的解释。</w:t>
      </w:r>
    </w:p>
    <w:p w14:paraId="33CEF7EE">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28.3 成交通知书是合同的组成部分。</w:t>
      </w:r>
    </w:p>
    <w:p w14:paraId="4310178F">
      <w:pPr>
        <w:pStyle w:val="60"/>
        <w:snapToGrid w:val="0"/>
        <w:spacing w:line="46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29. 成交服务费</w:t>
      </w:r>
    </w:p>
    <w:p w14:paraId="7803251E">
      <w:pPr>
        <w:pStyle w:val="60"/>
        <w:tabs>
          <w:tab w:val="left" w:pos="737"/>
        </w:tabs>
        <w:snapToGrid w:val="0"/>
        <w:spacing w:line="460" w:lineRule="exact"/>
        <w:ind w:firstLine="440" w:firstLineChars="200"/>
        <w:textAlignment w:val="auto"/>
        <w:rPr>
          <w:rFonts w:hint="default" w:ascii="宋体" w:hAnsi="宋体" w:eastAsia="宋体" w:cs="宋体"/>
          <w:b/>
          <w:sz w:val="22"/>
          <w:szCs w:val="22"/>
          <w:lang w:val="en-US" w:eastAsia="zh-CN"/>
        </w:rPr>
      </w:pPr>
      <w:r>
        <w:rPr>
          <w:rFonts w:hint="eastAsia" w:cs="宋体"/>
          <w:b w:val="0"/>
          <w:bCs/>
          <w:sz w:val="22"/>
          <w:szCs w:val="22"/>
          <w:lang w:val="en-US" w:eastAsia="zh-CN"/>
        </w:rPr>
        <w:t>详见供应商须知前附表</w:t>
      </w:r>
    </w:p>
    <w:p w14:paraId="2D5BAE52">
      <w:pPr>
        <w:pStyle w:val="60"/>
        <w:snapToGrid w:val="0"/>
        <w:spacing w:line="460" w:lineRule="exact"/>
        <w:ind w:firstLine="437" w:firstLineChars="198"/>
        <w:textAlignment w:val="auto"/>
        <w:rPr>
          <w:rFonts w:hint="eastAsia" w:ascii="宋体" w:hAnsi="宋体" w:eastAsia="宋体" w:cs="宋体"/>
          <w:b/>
          <w:sz w:val="22"/>
          <w:szCs w:val="22"/>
        </w:rPr>
      </w:pPr>
      <w:r>
        <w:rPr>
          <w:rFonts w:hint="eastAsia" w:ascii="宋体" w:hAnsi="宋体" w:eastAsia="宋体" w:cs="宋体"/>
          <w:b/>
          <w:sz w:val="22"/>
          <w:szCs w:val="22"/>
        </w:rPr>
        <w:t>30. 签订合同</w:t>
      </w:r>
    </w:p>
    <w:p w14:paraId="057022F3">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30.1成交供应商应在接到成交通知书30日内按照竞争性磋商文件、响应文件及评审过程中的有关澄清、说明或者补正文件的内容与采购人签订合同。成交供应商不得再与采购人签订背离合同实质性内容的其它协议或声明。</w:t>
      </w:r>
    </w:p>
    <w:p w14:paraId="30BB1B21">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30.2在合同履行中，采购人如需追加与合同标的相同的货物，在不改变合同其他条款的前提下，成交供应商可与采购人协商签订补充合同，但所有补充合同的采购金额不得超过原合同金额的百分之十。</w:t>
      </w:r>
    </w:p>
    <w:p w14:paraId="69AA7EEC">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30.3成交供应商不得转包、分包，亦不得将合同全部及任何权利、义务向第三方转让，除符合《政府采购促进中小企业发展暂行办法》相关规定外，其他情形将被视为严重违约。</w:t>
      </w:r>
    </w:p>
    <w:p w14:paraId="3A6F72AD">
      <w:pPr>
        <w:pStyle w:val="60"/>
        <w:snapToGrid w:val="0"/>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30.4成交供应商应当自合同或补充合同签订之日起五个工作日内将合同报采购代理机构备案。</w:t>
      </w:r>
    </w:p>
    <w:p w14:paraId="61D56E9A">
      <w:pPr>
        <w:pStyle w:val="56"/>
        <w:snapToGrid w:val="0"/>
        <w:spacing w:before="156" w:beforeLines="50" w:after="156" w:afterLines="50" w:line="460" w:lineRule="exact"/>
        <w:ind w:left="0" w:firstLine="0"/>
        <w:jc w:val="left"/>
        <w:outlineLvl w:val="1"/>
        <w:rPr>
          <w:rFonts w:hint="eastAsia" w:ascii="宋体" w:hAnsi="宋体" w:eastAsia="宋体" w:cs="宋体"/>
          <w:sz w:val="24"/>
          <w:szCs w:val="24"/>
        </w:rPr>
      </w:pPr>
      <w:bookmarkStart w:id="47" w:name="_Toc390250475"/>
      <w:bookmarkStart w:id="48" w:name="_Toc8908"/>
      <w:bookmarkStart w:id="49" w:name="_Toc377713212"/>
      <w:bookmarkStart w:id="50" w:name="_Toc3311"/>
      <w:bookmarkStart w:id="51" w:name="_Toc29446"/>
      <w:bookmarkStart w:id="52" w:name="_Toc385234436"/>
      <w:r>
        <w:rPr>
          <w:rFonts w:hint="eastAsia" w:ascii="宋体" w:hAnsi="宋体" w:eastAsia="宋体" w:cs="宋体"/>
          <w:sz w:val="24"/>
          <w:szCs w:val="24"/>
        </w:rPr>
        <w:t>七、保密和披露</w:t>
      </w:r>
      <w:bookmarkEnd w:id="47"/>
      <w:bookmarkEnd w:id="48"/>
      <w:bookmarkEnd w:id="49"/>
      <w:bookmarkEnd w:id="50"/>
      <w:bookmarkEnd w:id="51"/>
      <w:bookmarkEnd w:id="52"/>
    </w:p>
    <w:p w14:paraId="60800B1B">
      <w:pPr>
        <w:pStyle w:val="60"/>
        <w:adjustRightInd/>
        <w:spacing w:line="46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31. 保密</w:t>
      </w:r>
    </w:p>
    <w:p w14:paraId="5C8819D7">
      <w:pPr>
        <w:pStyle w:val="60"/>
        <w:adjustRightInd/>
        <w:spacing w:line="4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供应商自领取竞争性磋商文件之日起，须承诺承担对本采购项目的保密义务，不得将因本次竞争性磋商获得的信息向第三人外传。</w:t>
      </w:r>
    </w:p>
    <w:p w14:paraId="3F33AE45">
      <w:pPr>
        <w:pStyle w:val="60"/>
        <w:adjustRightInd/>
        <w:spacing w:line="480" w:lineRule="exact"/>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32. 披露</w:t>
      </w:r>
    </w:p>
    <w:p w14:paraId="61BB976F">
      <w:pPr>
        <w:pStyle w:val="60"/>
        <w:adjustRightInd/>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32.1采购代理机构有权将供应商提供的所有资料向有关政府部门或评审标书的有关人员披露。</w:t>
      </w:r>
    </w:p>
    <w:p w14:paraId="1B526275">
      <w:pPr>
        <w:pStyle w:val="60"/>
        <w:adjustRightInd/>
        <w:spacing w:line="48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32.2 在采购代理机构认为适当时、国家机关调查、审查、审计时以及其他符合法律规定的情形下，采购代理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40B35F14">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53" w:name="_Toc19235"/>
      <w:bookmarkStart w:id="54" w:name="_Toc377713213"/>
      <w:bookmarkStart w:id="55" w:name="_Toc385234437"/>
      <w:bookmarkStart w:id="56" w:name="_Toc32751"/>
      <w:bookmarkStart w:id="57" w:name="_Toc20513"/>
      <w:bookmarkStart w:id="58" w:name="_Toc390250476"/>
      <w:r>
        <w:rPr>
          <w:rFonts w:hint="eastAsia" w:ascii="宋体" w:hAnsi="宋体" w:eastAsia="宋体" w:cs="宋体"/>
          <w:sz w:val="24"/>
          <w:szCs w:val="24"/>
        </w:rPr>
        <w:t>八、询问和质疑</w:t>
      </w:r>
      <w:bookmarkEnd w:id="53"/>
      <w:bookmarkEnd w:id="54"/>
      <w:bookmarkEnd w:id="55"/>
      <w:bookmarkEnd w:id="56"/>
      <w:bookmarkEnd w:id="57"/>
      <w:bookmarkEnd w:id="58"/>
    </w:p>
    <w:p w14:paraId="0879FC8B">
      <w:pPr>
        <w:spacing w:line="480" w:lineRule="exact"/>
        <w:ind w:firstLine="442" w:firstLineChars="200"/>
        <w:rPr>
          <w:rFonts w:hint="eastAsia" w:ascii="宋体" w:hAnsi="宋体" w:eastAsia="宋体" w:cs="宋体"/>
          <w:b/>
          <w:sz w:val="22"/>
        </w:rPr>
      </w:pPr>
      <w:r>
        <w:rPr>
          <w:rFonts w:hint="eastAsia" w:ascii="宋体" w:hAnsi="宋体" w:eastAsia="宋体" w:cs="宋体"/>
          <w:b/>
          <w:sz w:val="22"/>
        </w:rPr>
        <w:t>33. 询问</w:t>
      </w:r>
    </w:p>
    <w:p w14:paraId="3765C892">
      <w:pPr>
        <w:spacing w:line="480" w:lineRule="exact"/>
        <w:ind w:firstLine="440" w:firstLineChars="200"/>
        <w:rPr>
          <w:rFonts w:hint="eastAsia" w:ascii="宋体" w:hAnsi="宋体" w:eastAsia="宋体" w:cs="宋体"/>
          <w:sz w:val="22"/>
        </w:rPr>
      </w:pPr>
      <w:r>
        <w:rPr>
          <w:rFonts w:hint="eastAsia" w:ascii="宋体" w:hAnsi="宋体" w:eastAsia="宋体" w:cs="宋体"/>
          <w:sz w:val="22"/>
        </w:rPr>
        <w:t>33.1供应商对政府采购活动事项有疑问的，可以向</w:t>
      </w:r>
      <w:r>
        <w:rPr>
          <w:rFonts w:hint="eastAsia" w:ascii="宋体" w:hAnsi="宋体" w:eastAsia="宋体" w:cs="宋体"/>
          <w:sz w:val="22"/>
          <w:szCs w:val="24"/>
        </w:rPr>
        <w:t>采购代理机构</w:t>
      </w:r>
      <w:r>
        <w:rPr>
          <w:rFonts w:hint="eastAsia" w:ascii="宋体" w:hAnsi="宋体" w:eastAsia="宋体" w:cs="宋体"/>
          <w:sz w:val="22"/>
        </w:rPr>
        <w:t>提出询问，</w:t>
      </w:r>
      <w:r>
        <w:rPr>
          <w:rFonts w:hint="eastAsia" w:ascii="宋体" w:hAnsi="宋体" w:eastAsia="宋体" w:cs="宋体"/>
          <w:sz w:val="22"/>
          <w:szCs w:val="24"/>
        </w:rPr>
        <w:t>采购代理机构</w:t>
      </w:r>
      <w:r>
        <w:rPr>
          <w:rFonts w:hint="eastAsia" w:ascii="宋体" w:hAnsi="宋体" w:eastAsia="宋体" w:cs="宋体"/>
          <w:sz w:val="22"/>
        </w:rPr>
        <w:t>应当及时做出答复，但答复的内容不得涉及商业秘密。</w:t>
      </w:r>
    </w:p>
    <w:p w14:paraId="16AD7325">
      <w:pPr>
        <w:spacing w:line="480" w:lineRule="exact"/>
        <w:ind w:firstLine="442" w:firstLineChars="200"/>
        <w:rPr>
          <w:rFonts w:hint="eastAsia" w:ascii="宋体" w:hAnsi="宋体" w:eastAsia="宋体" w:cs="宋体"/>
          <w:b/>
          <w:sz w:val="22"/>
        </w:rPr>
      </w:pPr>
      <w:r>
        <w:rPr>
          <w:rFonts w:hint="eastAsia" w:ascii="宋体" w:hAnsi="宋体" w:eastAsia="宋体" w:cs="宋体"/>
          <w:b/>
          <w:sz w:val="22"/>
        </w:rPr>
        <w:t>34.质疑</w:t>
      </w:r>
    </w:p>
    <w:p w14:paraId="7DE1A8E6">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34.1 </w:t>
      </w:r>
      <w:r>
        <w:rPr>
          <w:rFonts w:hint="eastAsia" w:ascii="宋体" w:hAnsi="宋体" w:eastAsia="宋体" w:cs="宋体"/>
          <w:sz w:val="22"/>
          <w:szCs w:val="24"/>
        </w:rPr>
        <w:t>竞争性磋商</w:t>
      </w:r>
      <w:r>
        <w:rPr>
          <w:rFonts w:hint="eastAsia" w:ascii="宋体" w:hAnsi="宋体" w:eastAsia="宋体" w:cs="宋体"/>
          <w:sz w:val="22"/>
        </w:rPr>
        <w:t>程序受《中华人民共和国政府采购法》和相关法律法规的约束，并受到严格的内部监督，以确保授予合同过程的公平公正。</w:t>
      </w:r>
    </w:p>
    <w:p w14:paraId="3DB60D28">
      <w:pPr>
        <w:spacing w:line="480" w:lineRule="exact"/>
        <w:ind w:firstLine="440" w:firstLineChars="200"/>
        <w:rPr>
          <w:rFonts w:hint="eastAsia" w:ascii="宋体" w:hAnsi="宋体" w:eastAsia="宋体" w:cs="宋体"/>
          <w:sz w:val="22"/>
        </w:rPr>
      </w:pPr>
      <w:r>
        <w:rPr>
          <w:rFonts w:hint="eastAsia" w:ascii="宋体" w:hAnsi="宋体" w:eastAsia="宋体" w:cs="宋体"/>
          <w:sz w:val="22"/>
        </w:rPr>
        <w:t>34.2供应商对</w:t>
      </w:r>
      <w:r>
        <w:rPr>
          <w:rFonts w:hint="eastAsia" w:ascii="宋体" w:hAnsi="宋体" w:eastAsia="宋体" w:cs="宋体"/>
          <w:sz w:val="22"/>
          <w:szCs w:val="24"/>
        </w:rPr>
        <w:t>竞争性磋商文件</w:t>
      </w:r>
      <w:r>
        <w:rPr>
          <w:rFonts w:hint="eastAsia" w:ascii="宋体" w:hAnsi="宋体" w:eastAsia="宋体" w:cs="宋体"/>
          <w:sz w:val="22"/>
        </w:rPr>
        <w:t>条款或商务、技术参数有异议的，应当在</w:t>
      </w:r>
      <w:r>
        <w:rPr>
          <w:rFonts w:hint="eastAsia" w:ascii="宋体" w:hAnsi="宋体" w:eastAsia="宋体" w:cs="宋体"/>
          <w:sz w:val="22"/>
          <w:szCs w:val="24"/>
        </w:rPr>
        <w:t>竞争性磋商</w:t>
      </w:r>
      <w:r>
        <w:rPr>
          <w:rFonts w:hint="eastAsia" w:ascii="宋体" w:hAnsi="宋体" w:eastAsia="宋体" w:cs="宋体"/>
          <w:sz w:val="22"/>
        </w:rPr>
        <w:t>信息公告正式发布之日起5个工作日内向</w:t>
      </w:r>
      <w:r>
        <w:rPr>
          <w:rFonts w:hint="eastAsia" w:ascii="宋体" w:hAnsi="宋体" w:eastAsia="宋体" w:cs="宋体"/>
          <w:sz w:val="22"/>
          <w:szCs w:val="24"/>
        </w:rPr>
        <w:t>采购代理机构</w:t>
      </w:r>
      <w:r>
        <w:rPr>
          <w:rFonts w:hint="eastAsia" w:ascii="宋体" w:hAnsi="宋体" w:eastAsia="宋体" w:cs="宋体"/>
          <w:sz w:val="22"/>
        </w:rPr>
        <w:t>提出质疑</w:t>
      </w:r>
      <w:r>
        <w:rPr>
          <w:rFonts w:hint="eastAsia" w:ascii="宋体" w:hAnsi="宋体" w:eastAsia="宋体" w:cs="宋体"/>
          <w:b/>
          <w:sz w:val="22"/>
        </w:rPr>
        <w:t>。</w:t>
      </w:r>
    </w:p>
    <w:p w14:paraId="2DA4F305">
      <w:pPr>
        <w:spacing w:line="480" w:lineRule="exact"/>
        <w:ind w:firstLine="440" w:firstLineChars="200"/>
        <w:rPr>
          <w:rFonts w:hint="eastAsia" w:ascii="宋体" w:hAnsi="宋体" w:eastAsia="宋体" w:cs="宋体"/>
          <w:sz w:val="22"/>
        </w:rPr>
      </w:pPr>
      <w:r>
        <w:rPr>
          <w:rFonts w:hint="eastAsia" w:ascii="宋体" w:hAnsi="宋体" w:eastAsia="宋体" w:cs="宋体"/>
          <w:sz w:val="22"/>
        </w:rPr>
        <w:t>34.3 供应商认为其报价未获公平评审或采购过程和成交结果使自己的合法权益受到损害的，应当在成交信息公告正式发布之日起7个工作日内提出质疑。</w:t>
      </w:r>
    </w:p>
    <w:p w14:paraId="3A5D231C">
      <w:pPr>
        <w:spacing w:line="480" w:lineRule="exact"/>
        <w:ind w:firstLine="440" w:firstLineChars="200"/>
        <w:rPr>
          <w:rFonts w:hint="eastAsia" w:ascii="宋体" w:hAnsi="宋体" w:eastAsia="宋体" w:cs="宋体"/>
          <w:sz w:val="22"/>
          <w:u w:val="single"/>
        </w:rPr>
      </w:pPr>
      <w:r>
        <w:rPr>
          <w:rFonts w:hint="eastAsia" w:ascii="宋体" w:hAnsi="宋体" w:eastAsia="宋体" w:cs="宋体"/>
          <w:sz w:val="22"/>
        </w:rPr>
        <w:t>34.4质疑应严格按书面形式向采购代理机构提出，并经法定代表人签字并加盖电子公章。</w:t>
      </w:r>
    </w:p>
    <w:p w14:paraId="6867A02C">
      <w:pPr>
        <w:spacing w:line="480" w:lineRule="exact"/>
        <w:ind w:firstLine="440" w:firstLineChars="200"/>
        <w:rPr>
          <w:rFonts w:hint="eastAsia" w:ascii="宋体" w:hAnsi="宋体" w:eastAsia="宋体" w:cs="宋体"/>
          <w:sz w:val="22"/>
        </w:rPr>
      </w:pPr>
      <w:r>
        <w:rPr>
          <w:rFonts w:hint="eastAsia" w:ascii="宋体" w:hAnsi="宋体" w:eastAsia="宋体" w:cs="宋体"/>
          <w:sz w:val="22"/>
        </w:rPr>
        <w:t>34.5按照“谁主张、谁举证”的原则，质疑时应当提供相关证明材料。质疑材料按照一式二份提供。</w:t>
      </w:r>
    </w:p>
    <w:p w14:paraId="39CA267F">
      <w:pPr>
        <w:spacing w:line="480" w:lineRule="exact"/>
        <w:ind w:firstLine="440" w:firstLineChars="200"/>
        <w:rPr>
          <w:rFonts w:hint="eastAsia" w:ascii="宋体" w:hAnsi="宋体" w:eastAsia="宋体" w:cs="宋体"/>
          <w:sz w:val="22"/>
        </w:rPr>
      </w:pPr>
      <w:r>
        <w:rPr>
          <w:rFonts w:hint="eastAsia" w:ascii="宋体" w:hAnsi="宋体" w:eastAsia="宋体" w:cs="宋体"/>
          <w:sz w:val="22"/>
        </w:rPr>
        <w:t>34.6 有下列情形之一的，属于无效质疑，代理机构可不予受理：</w:t>
      </w:r>
    </w:p>
    <w:p w14:paraId="0782F8CF">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（1）未在有效期限内提出质疑的； </w:t>
      </w:r>
    </w:p>
    <w:p w14:paraId="772E7B1B">
      <w:pPr>
        <w:spacing w:line="480" w:lineRule="exact"/>
        <w:ind w:firstLine="440" w:firstLineChars="200"/>
        <w:rPr>
          <w:rFonts w:hint="eastAsia" w:ascii="宋体" w:hAnsi="宋体" w:eastAsia="宋体" w:cs="宋体"/>
          <w:sz w:val="22"/>
        </w:rPr>
      </w:pPr>
      <w:r>
        <w:rPr>
          <w:rFonts w:hint="eastAsia" w:ascii="宋体" w:hAnsi="宋体" w:eastAsia="宋体" w:cs="宋体"/>
          <w:sz w:val="22"/>
        </w:rPr>
        <w:t>（2）质疑未按格式要求以书面形式提出的；</w:t>
      </w:r>
    </w:p>
    <w:p w14:paraId="6D5615AA">
      <w:pPr>
        <w:spacing w:line="480" w:lineRule="exact"/>
        <w:ind w:firstLine="440" w:firstLineChars="200"/>
        <w:rPr>
          <w:rFonts w:hint="eastAsia" w:ascii="宋体" w:hAnsi="宋体" w:eastAsia="宋体" w:cs="宋体"/>
          <w:sz w:val="22"/>
        </w:rPr>
      </w:pPr>
      <w:r>
        <w:rPr>
          <w:rFonts w:hint="eastAsia" w:ascii="宋体" w:hAnsi="宋体" w:eastAsia="宋体" w:cs="宋体"/>
          <w:sz w:val="22"/>
        </w:rPr>
        <w:t>（3）质疑函没有法定代表人签署并加盖电子公章的；</w:t>
      </w:r>
    </w:p>
    <w:p w14:paraId="625239C6">
      <w:pPr>
        <w:spacing w:line="480" w:lineRule="exact"/>
        <w:ind w:firstLine="440" w:firstLineChars="200"/>
        <w:rPr>
          <w:rFonts w:hint="eastAsia" w:ascii="宋体" w:hAnsi="宋体" w:eastAsia="宋体" w:cs="宋体"/>
          <w:sz w:val="22"/>
        </w:rPr>
      </w:pPr>
      <w:r>
        <w:rPr>
          <w:rFonts w:hint="eastAsia" w:ascii="宋体" w:hAnsi="宋体" w:eastAsia="宋体" w:cs="宋体"/>
          <w:sz w:val="22"/>
        </w:rPr>
        <w:t>（4）质疑事项已经进入投诉或者诉讼程序的；</w:t>
      </w:r>
    </w:p>
    <w:p w14:paraId="12F53D86">
      <w:pPr>
        <w:spacing w:line="480" w:lineRule="exact"/>
        <w:ind w:firstLine="440" w:firstLineChars="200"/>
        <w:rPr>
          <w:rFonts w:hint="eastAsia" w:ascii="宋体" w:hAnsi="宋体" w:eastAsia="宋体" w:cs="宋体"/>
          <w:sz w:val="22"/>
        </w:rPr>
      </w:pPr>
      <w:r>
        <w:rPr>
          <w:rFonts w:hint="eastAsia" w:ascii="宋体" w:hAnsi="宋体" w:eastAsia="宋体" w:cs="宋体"/>
          <w:sz w:val="22"/>
        </w:rPr>
        <w:t>（5）其它不符合受理条件的情形。</w:t>
      </w:r>
    </w:p>
    <w:p w14:paraId="46644A5C">
      <w:pPr>
        <w:spacing w:line="480" w:lineRule="exact"/>
        <w:ind w:firstLine="440" w:firstLineChars="200"/>
        <w:rPr>
          <w:rFonts w:hint="eastAsia" w:ascii="宋体" w:hAnsi="宋体" w:eastAsia="宋体" w:cs="宋体"/>
          <w:sz w:val="22"/>
        </w:rPr>
      </w:pPr>
      <w:r>
        <w:rPr>
          <w:rFonts w:hint="eastAsia" w:ascii="宋体" w:hAnsi="宋体" w:eastAsia="宋体" w:cs="宋体"/>
          <w:sz w:val="22"/>
        </w:rPr>
        <w:t>34.7 采购人或</w:t>
      </w:r>
      <w:r>
        <w:rPr>
          <w:rFonts w:hint="eastAsia" w:ascii="宋体" w:hAnsi="宋体" w:eastAsia="宋体" w:cs="宋体"/>
          <w:sz w:val="22"/>
          <w:szCs w:val="24"/>
        </w:rPr>
        <w:t>采购代理机构</w:t>
      </w:r>
      <w:r>
        <w:rPr>
          <w:rFonts w:hint="eastAsia" w:ascii="宋体" w:hAnsi="宋体" w:eastAsia="宋体" w:cs="宋体"/>
          <w:sz w:val="22"/>
        </w:rPr>
        <w:t>将在收到书面质疑后7个工作日内审查质疑事项，做出答复或相关处理决定，并以书面形式通知质疑供应商和其他有关供应商，但答复的内容不得涉及商业秘密。</w:t>
      </w:r>
    </w:p>
    <w:p w14:paraId="643828A9">
      <w:pPr>
        <w:spacing w:line="480" w:lineRule="exact"/>
        <w:ind w:firstLine="440" w:firstLineChars="200"/>
        <w:rPr>
          <w:rFonts w:hint="eastAsia" w:ascii="宋体" w:hAnsi="宋体" w:eastAsia="宋体" w:cs="宋体"/>
          <w:sz w:val="22"/>
        </w:rPr>
      </w:pPr>
      <w:r>
        <w:rPr>
          <w:rFonts w:hint="eastAsia" w:ascii="宋体" w:hAnsi="宋体" w:eastAsia="宋体" w:cs="宋体"/>
          <w:sz w:val="22"/>
        </w:rPr>
        <w:t>34.8 供应商进行虚假和恶意质疑的，</w:t>
      </w:r>
      <w:r>
        <w:rPr>
          <w:rFonts w:hint="eastAsia" w:ascii="宋体" w:hAnsi="宋体" w:eastAsia="宋体" w:cs="宋体"/>
          <w:sz w:val="22"/>
          <w:szCs w:val="24"/>
        </w:rPr>
        <w:t>采购代理机构</w:t>
      </w:r>
      <w:r>
        <w:rPr>
          <w:rFonts w:hint="eastAsia" w:ascii="宋体" w:hAnsi="宋体" w:eastAsia="宋体" w:cs="宋体"/>
          <w:sz w:val="22"/>
        </w:rPr>
        <w:t>可以提请政府采购监管部门将其列入不良记录名单，在一至三年内禁止参加政府采购活动，并将处理决定在相关政府采购媒体上公布。</w:t>
      </w:r>
    </w:p>
    <w:p w14:paraId="2785DD31">
      <w:pPr>
        <w:spacing w:line="480" w:lineRule="exact"/>
        <w:ind w:firstLine="440" w:firstLineChars="200"/>
        <w:rPr>
          <w:rFonts w:hint="eastAsia" w:ascii="宋体" w:hAnsi="宋体" w:eastAsia="宋体" w:cs="宋体"/>
          <w:sz w:val="22"/>
        </w:rPr>
      </w:pPr>
      <w:r>
        <w:rPr>
          <w:rFonts w:hint="eastAsia" w:ascii="宋体" w:hAnsi="宋体" w:eastAsia="宋体" w:cs="宋体"/>
          <w:sz w:val="22"/>
        </w:rPr>
        <w:t>34.9 质疑供应商对采购人或</w:t>
      </w:r>
      <w:r>
        <w:rPr>
          <w:rFonts w:hint="eastAsia" w:ascii="宋体" w:hAnsi="宋体" w:eastAsia="宋体" w:cs="宋体"/>
          <w:sz w:val="22"/>
          <w:szCs w:val="24"/>
        </w:rPr>
        <w:t>采购代理机构</w:t>
      </w:r>
      <w:r>
        <w:rPr>
          <w:rFonts w:hint="eastAsia" w:ascii="宋体" w:hAnsi="宋体" w:eastAsia="宋体" w:cs="宋体"/>
          <w:sz w:val="22"/>
        </w:rPr>
        <w:t>的答复不满意以及采购人或</w:t>
      </w:r>
      <w:r>
        <w:rPr>
          <w:rFonts w:hint="eastAsia" w:ascii="宋体" w:hAnsi="宋体" w:eastAsia="宋体" w:cs="宋体"/>
          <w:sz w:val="22"/>
          <w:szCs w:val="24"/>
        </w:rPr>
        <w:t>采购代理机构</w:t>
      </w:r>
      <w:r>
        <w:rPr>
          <w:rFonts w:hint="eastAsia" w:ascii="宋体" w:hAnsi="宋体" w:eastAsia="宋体" w:cs="宋体"/>
          <w:sz w:val="22"/>
        </w:rPr>
        <w:t>未在规定的时间内做出答复的，可以在答复期满后15个工作日内向政府采购监管部门进行投诉。</w:t>
      </w:r>
    </w:p>
    <w:p w14:paraId="52EF0810">
      <w:pPr>
        <w:pStyle w:val="56"/>
        <w:snapToGrid w:val="0"/>
        <w:spacing w:before="156" w:beforeLines="50" w:after="156" w:afterLines="50" w:line="480" w:lineRule="exact"/>
        <w:ind w:left="0" w:firstLine="0"/>
        <w:jc w:val="left"/>
        <w:outlineLvl w:val="1"/>
        <w:rPr>
          <w:rFonts w:hint="eastAsia" w:ascii="宋体" w:hAnsi="宋体" w:eastAsia="宋体" w:cs="宋体"/>
          <w:sz w:val="24"/>
          <w:szCs w:val="24"/>
        </w:rPr>
      </w:pPr>
      <w:bookmarkStart w:id="59" w:name="_Toc377713214"/>
      <w:bookmarkStart w:id="60" w:name="_Toc385234438"/>
      <w:bookmarkStart w:id="61" w:name="_Toc1982"/>
      <w:bookmarkStart w:id="62" w:name="_Toc8430"/>
      <w:bookmarkStart w:id="63" w:name="_Toc15452"/>
      <w:bookmarkStart w:id="64" w:name="_Toc390250477"/>
      <w:r>
        <w:rPr>
          <w:rFonts w:hint="eastAsia" w:ascii="宋体" w:hAnsi="宋体" w:eastAsia="宋体" w:cs="宋体"/>
          <w:sz w:val="24"/>
          <w:szCs w:val="24"/>
        </w:rPr>
        <w:t>九、供应商违规处罚</w:t>
      </w:r>
      <w:bookmarkEnd w:id="59"/>
      <w:bookmarkEnd w:id="60"/>
      <w:bookmarkEnd w:id="61"/>
      <w:bookmarkEnd w:id="62"/>
      <w:bookmarkEnd w:id="63"/>
      <w:bookmarkEnd w:id="64"/>
    </w:p>
    <w:p w14:paraId="4BC998DB">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35.供应商有下列情形之一的，成交无效，同时采购代理机构将提请政府采购监管部门，依据政府采购法律法规的规定做出处理。 </w:t>
      </w:r>
    </w:p>
    <w:p w14:paraId="4D18789E">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（1）提供虚假材料谋取成交的； </w:t>
      </w:r>
    </w:p>
    <w:p w14:paraId="3ED872FF">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（2）采取不正当手段诋毁、排挤其他供应商的； </w:t>
      </w:r>
    </w:p>
    <w:p w14:paraId="5EEEC851">
      <w:pPr>
        <w:spacing w:line="480" w:lineRule="exact"/>
        <w:ind w:firstLine="440" w:firstLineChars="200"/>
        <w:rPr>
          <w:rFonts w:hint="eastAsia" w:ascii="宋体" w:hAnsi="宋体" w:eastAsia="宋体" w:cs="宋体"/>
          <w:sz w:val="22"/>
        </w:rPr>
      </w:pPr>
      <w:r>
        <w:rPr>
          <w:rFonts w:hint="eastAsia" w:ascii="宋体" w:hAnsi="宋体" w:eastAsia="宋体" w:cs="宋体"/>
          <w:sz w:val="22"/>
        </w:rPr>
        <w:t xml:space="preserve">（3）与采购人、其他供应商恶意串通的； </w:t>
      </w:r>
    </w:p>
    <w:p w14:paraId="716CFA81">
      <w:pPr>
        <w:spacing w:line="480" w:lineRule="exact"/>
        <w:ind w:firstLine="440" w:firstLineChars="200"/>
        <w:rPr>
          <w:rFonts w:hint="eastAsia" w:ascii="宋体" w:hAnsi="宋体" w:eastAsia="宋体" w:cs="宋体"/>
          <w:sz w:val="22"/>
        </w:rPr>
      </w:pPr>
      <w:r>
        <w:rPr>
          <w:rFonts w:hint="eastAsia" w:ascii="宋体" w:hAnsi="宋体" w:eastAsia="宋体" w:cs="宋体"/>
          <w:sz w:val="22"/>
        </w:rPr>
        <w:t>（4）公开报价后供应商撤回其报价的；</w:t>
      </w:r>
    </w:p>
    <w:p w14:paraId="44ABCB48">
      <w:pPr>
        <w:spacing w:line="480" w:lineRule="exact"/>
        <w:ind w:firstLine="440" w:firstLineChars="200"/>
        <w:rPr>
          <w:rFonts w:hint="eastAsia" w:ascii="宋体" w:hAnsi="宋体" w:eastAsia="宋体" w:cs="宋体"/>
          <w:sz w:val="22"/>
        </w:rPr>
      </w:pPr>
      <w:r>
        <w:rPr>
          <w:rFonts w:hint="eastAsia" w:ascii="宋体" w:hAnsi="宋体" w:eastAsia="宋体" w:cs="宋体"/>
          <w:sz w:val="22"/>
        </w:rPr>
        <w:t>（5）在竞争性磋商期间，影响采购代理机构或</w:t>
      </w:r>
      <w:r>
        <w:rPr>
          <w:rFonts w:hint="eastAsia" w:ascii="宋体" w:hAnsi="宋体" w:cs="宋体"/>
          <w:sz w:val="22"/>
          <w:lang w:eastAsia="zh-CN"/>
        </w:rPr>
        <w:t>磋商小组</w:t>
      </w:r>
      <w:r>
        <w:rPr>
          <w:rFonts w:hint="eastAsia" w:ascii="宋体" w:hAnsi="宋体" w:eastAsia="宋体" w:cs="宋体"/>
          <w:sz w:val="22"/>
        </w:rPr>
        <w:t>的任何活动的；</w:t>
      </w:r>
    </w:p>
    <w:p w14:paraId="245AB58D">
      <w:pPr>
        <w:spacing w:line="480" w:lineRule="exact"/>
        <w:ind w:firstLine="440" w:firstLineChars="200"/>
        <w:rPr>
          <w:rFonts w:hint="eastAsia" w:ascii="宋体" w:hAnsi="宋体" w:eastAsia="宋体" w:cs="宋体"/>
          <w:sz w:val="22"/>
        </w:rPr>
      </w:pPr>
      <w:r>
        <w:rPr>
          <w:rFonts w:hint="eastAsia" w:ascii="宋体" w:hAnsi="宋体" w:eastAsia="宋体" w:cs="宋体"/>
          <w:sz w:val="22"/>
        </w:rPr>
        <w:t>（6）成交后未按本竞争性磋商文件要求签约或与采购人订立背离合同实质性内容的其它协议的；</w:t>
      </w:r>
    </w:p>
    <w:p w14:paraId="2FF273FD">
      <w:pPr>
        <w:spacing w:line="480" w:lineRule="exact"/>
        <w:ind w:firstLine="440" w:firstLineChars="200"/>
        <w:rPr>
          <w:rFonts w:hint="eastAsia" w:ascii="宋体" w:hAnsi="宋体" w:eastAsia="宋体" w:cs="宋体"/>
          <w:sz w:val="22"/>
        </w:rPr>
      </w:pPr>
      <w:r>
        <w:rPr>
          <w:rFonts w:hint="eastAsia" w:ascii="宋体" w:hAnsi="宋体" w:eastAsia="宋体" w:cs="宋体"/>
          <w:sz w:val="22"/>
        </w:rPr>
        <w:t>（7）供应商未按竞争性磋商文件规定和合同约定履行义务的。</w:t>
      </w:r>
    </w:p>
    <w:p w14:paraId="6EEF90FA">
      <w:pPr>
        <w:spacing w:line="480" w:lineRule="exact"/>
        <w:ind w:firstLine="440" w:firstLineChars="200"/>
        <w:rPr>
          <w:rFonts w:hint="eastAsia" w:ascii="宋体" w:hAnsi="宋体" w:eastAsia="宋体" w:cs="宋体"/>
          <w:sz w:val="22"/>
        </w:rPr>
      </w:pPr>
      <w:r>
        <w:rPr>
          <w:rFonts w:hint="eastAsia" w:ascii="宋体" w:hAnsi="宋体" w:eastAsia="宋体" w:cs="宋体"/>
          <w:sz w:val="22"/>
        </w:rPr>
        <w:t>（8）法律法规规定的其它事项。</w:t>
      </w:r>
    </w:p>
    <w:p w14:paraId="7F0A348D">
      <w:pPr>
        <w:overflowPunct w:val="0"/>
        <w:topLinePunct/>
        <w:autoSpaceDN w:val="0"/>
        <w:adjustRightInd w:val="0"/>
        <w:snapToGrid w:val="0"/>
        <w:spacing w:line="360" w:lineRule="auto"/>
        <w:ind w:firstLine="482" w:firstLineChars="200"/>
        <w:rPr>
          <w:rFonts w:hint="eastAsia" w:ascii="宋体" w:hAnsi="宋体" w:cs="Arial"/>
          <w:b/>
          <w:snapToGrid w:val="0"/>
          <w:color w:val="000000"/>
          <w:kern w:val="0"/>
          <w:sz w:val="24"/>
        </w:rPr>
      </w:pPr>
      <w:bookmarkStart w:id="65" w:name="_Toc326251060"/>
      <w:bookmarkStart w:id="66" w:name="_Toc385234440"/>
      <w:bookmarkStart w:id="67" w:name="_Toc390250478"/>
      <w:r>
        <w:rPr>
          <w:rFonts w:hint="eastAsia" w:ascii="宋体" w:hAnsi="宋体" w:cs="Arial"/>
          <w:b/>
          <w:snapToGrid w:val="0"/>
          <w:color w:val="000000"/>
          <w:kern w:val="0"/>
          <w:sz w:val="24"/>
        </w:rPr>
        <w:t>十、政策性因素</w:t>
      </w:r>
    </w:p>
    <w:p w14:paraId="0ECBFBC7">
      <w:pPr>
        <w:spacing w:line="40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36</w:t>
      </w:r>
      <w:r>
        <w:rPr>
          <w:rFonts w:hint="eastAsia" w:ascii="宋体" w:hAnsi="宋体" w:eastAsia="宋体" w:cs="宋体"/>
          <w:sz w:val="22"/>
        </w:rPr>
        <w:t xml:space="preserve"> .对小微企业的鼓励措施</w:t>
      </w:r>
    </w:p>
    <w:p w14:paraId="2B841BEA">
      <w:pPr>
        <w:snapToGrid w:val="0"/>
        <w:spacing w:line="360" w:lineRule="auto"/>
        <w:ind w:firstLine="440" w:firstLineChars="200"/>
        <w:jc w:val="left"/>
        <w:rPr>
          <w:rFonts w:hint="eastAsia" w:ascii="宋体" w:hAnsi="宋体" w:cs="宋体"/>
          <w:bCs/>
          <w:sz w:val="22"/>
          <w:szCs w:val="22"/>
          <w:highlight w:val="none"/>
        </w:rPr>
      </w:pPr>
      <w:r>
        <w:rPr>
          <w:rFonts w:hint="eastAsia" w:ascii="宋体" w:hAnsi="宋体" w:eastAsia="宋体" w:cs="宋体"/>
          <w:sz w:val="22"/>
          <w:szCs w:val="22"/>
          <w:lang w:val="en-US" w:eastAsia="zh-CN"/>
        </w:rPr>
        <w:t>36</w:t>
      </w:r>
      <w:r>
        <w:rPr>
          <w:rFonts w:hint="eastAsia" w:ascii="宋体" w:hAnsi="宋体" w:eastAsia="宋体" w:cs="宋体"/>
          <w:sz w:val="22"/>
          <w:szCs w:val="22"/>
        </w:rPr>
        <w:t>.1</w:t>
      </w:r>
      <w:r>
        <w:rPr>
          <w:rFonts w:hint="eastAsia" w:ascii="宋体" w:hAnsi="宋体" w:cs="宋体"/>
          <w:bCs/>
          <w:sz w:val="22"/>
          <w:szCs w:val="22"/>
          <w:highlight w:val="none"/>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37701C1">
      <w:pPr>
        <w:snapToGrid w:val="0"/>
        <w:spacing w:line="360" w:lineRule="auto"/>
        <w:ind w:firstLine="440" w:firstLineChars="200"/>
        <w:jc w:val="left"/>
        <w:rPr>
          <w:rFonts w:hint="eastAsia" w:ascii="宋体" w:hAnsi="宋体" w:cs="宋体"/>
          <w:bCs/>
          <w:sz w:val="22"/>
          <w:szCs w:val="22"/>
          <w:highlight w:val="none"/>
        </w:rPr>
      </w:pPr>
      <w:r>
        <w:rPr>
          <w:rFonts w:hint="eastAsia" w:ascii="宋体" w:hAnsi="宋体" w:cs="宋体"/>
          <w:bCs/>
          <w:sz w:val="22"/>
          <w:szCs w:val="22"/>
          <w:highlight w:val="none"/>
        </w:rPr>
        <w:t>（2）在货物采购项目中，货物由中小企业制造，即货物由中小企业生产且使用该中小企业商号或者注册商标；如供应商提供的货物既有中小企业制造货物，也有大型企业制造货物的，不享受中小企业扶持政策。</w:t>
      </w:r>
    </w:p>
    <w:p w14:paraId="6E7F3ED2">
      <w:pPr>
        <w:snapToGrid w:val="0"/>
        <w:spacing w:line="360" w:lineRule="auto"/>
        <w:ind w:firstLine="440" w:firstLineChars="200"/>
        <w:jc w:val="left"/>
        <w:rPr>
          <w:rFonts w:ascii="宋体" w:hAnsi="宋体" w:cs="宋体"/>
          <w:bCs/>
          <w:sz w:val="22"/>
          <w:szCs w:val="22"/>
          <w:highlight w:val="none"/>
        </w:rPr>
      </w:pPr>
      <w:r>
        <w:rPr>
          <w:rFonts w:hint="eastAsia" w:ascii="宋体" w:hAnsi="宋体" w:cs="宋体"/>
          <w:bCs/>
          <w:sz w:val="22"/>
          <w:szCs w:val="22"/>
          <w:highlight w:val="none"/>
        </w:rPr>
        <w:t>（3）在工程采购项目中，工程由中小企业承建，即工程施工单位为中小企业。</w:t>
      </w:r>
    </w:p>
    <w:p w14:paraId="78D17D15">
      <w:pPr>
        <w:snapToGrid w:val="0"/>
        <w:spacing w:line="360" w:lineRule="auto"/>
        <w:ind w:firstLine="440" w:firstLineChars="200"/>
        <w:jc w:val="left"/>
        <w:rPr>
          <w:rFonts w:hint="eastAsia" w:ascii="宋体" w:hAnsi="宋体" w:cs="宋体"/>
          <w:bCs/>
          <w:sz w:val="22"/>
          <w:szCs w:val="22"/>
          <w:highlight w:val="none"/>
        </w:rPr>
      </w:pPr>
      <w:r>
        <w:rPr>
          <w:rFonts w:hint="eastAsia" w:ascii="宋体" w:hAnsi="宋体" w:cs="宋体"/>
          <w:bCs/>
          <w:sz w:val="22"/>
          <w:szCs w:val="22"/>
          <w:highlight w:val="none"/>
        </w:rPr>
        <w:t>（4）在服务采购项目中，服务由中小企业承接，即提供服务的人员为中小企业依照《中华人民共和国民法典》订立劳动合同的从业人员。</w:t>
      </w:r>
    </w:p>
    <w:p w14:paraId="24458351">
      <w:pPr>
        <w:snapToGrid w:val="0"/>
        <w:spacing w:line="360" w:lineRule="auto"/>
        <w:ind w:firstLine="440" w:firstLineChars="200"/>
        <w:jc w:val="left"/>
        <w:rPr>
          <w:rFonts w:hint="eastAsia" w:ascii="宋体" w:hAnsi="宋体" w:cs="宋体"/>
          <w:bCs/>
          <w:sz w:val="22"/>
          <w:szCs w:val="22"/>
          <w:highlight w:val="none"/>
        </w:rPr>
      </w:pPr>
      <w:r>
        <w:rPr>
          <w:rFonts w:hint="eastAsia" w:ascii="宋体" w:hAnsi="宋体" w:cs="宋体"/>
          <w:bCs/>
          <w:sz w:val="22"/>
          <w:szCs w:val="22"/>
          <w:highlight w:val="none"/>
        </w:rPr>
        <w:t>（4）联合体形式参加政府采购活动，联合体各方均为中小企业的，联合体视同中小企业。其中，联合体各方均为小微企业的，联合体视同小微企业。</w:t>
      </w:r>
    </w:p>
    <w:p w14:paraId="5F5CBDE7">
      <w:pPr>
        <w:snapToGrid w:val="0"/>
        <w:spacing w:line="360" w:lineRule="auto"/>
        <w:ind w:firstLine="440" w:firstLineChars="200"/>
        <w:jc w:val="left"/>
        <w:rPr>
          <w:rFonts w:ascii="宋体" w:hAnsi="宋体" w:cs="宋体"/>
          <w:bCs/>
          <w:sz w:val="22"/>
          <w:szCs w:val="22"/>
          <w:highlight w:val="none"/>
        </w:rPr>
      </w:pPr>
      <w:r>
        <w:rPr>
          <w:rFonts w:hint="eastAsia" w:ascii="宋体" w:hAnsi="宋体" w:cs="宋体"/>
          <w:bCs/>
          <w:sz w:val="22"/>
          <w:szCs w:val="22"/>
          <w:highlight w:val="none"/>
        </w:rPr>
        <w:t>（5）对于未预留份额专门面向中小企业采购的采购项目，以及预留份额项目中的非预留部分采购包，本项目对中小微企业报价给予</w:t>
      </w:r>
      <w:r>
        <w:rPr>
          <w:rFonts w:hint="eastAsia" w:ascii="宋体" w:hAnsi="宋体" w:cs="宋体"/>
          <w:bCs/>
          <w:sz w:val="22"/>
          <w:szCs w:val="22"/>
          <w:highlight w:val="none"/>
          <w:lang w:val="en-US" w:eastAsia="zh-CN"/>
        </w:rPr>
        <w:t>5</w:t>
      </w:r>
      <w:r>
        <w:rPr>
          <w:rFonts w:hint="eastAsia" w:ascii="宋体" w:hAnsi="宋体" w:cs="宋体"/>
          <w:bCs/>
          <w:sz w:val="22"/>
          <w:szCs w:val="22"/>
          <w:highlight w:val="none"/>
        </w:rPr>
        <w:t>%的扣除，用扣除后的价格参加评审。</w:t>
      </w:r>
    </w:p>
    <w:p w14:paraId="070A1165">
      <w:pPr>
        <w:snapToGrid w:val="0"/>
        <w:spacing w:line="360" w:lineRule="auto"/>
        <w:ind w:firstLine="440" w:firstLineChars="200"/>
        <w:jc w:val="left"/>
        <w:rPr>
          <w:rFonts w:hint="eastAsia" w:ascii="宋体" w:hAnsi="宋体" w:cs="宋体"/>
          <w:bCs/>
          <w:sz w:val="22"/>
          <w:szCs w:val="22"/>
          <w:highlight w:val="none"/>
        </w:rPr>
      </w:pPr>
      <w:r>
        <w:rPr>
          <w:rFonts w:hint="eastAsia" w:ascii="宋体" w:hAnsi="宋体" w:cs="宋体"/>
          <w:bCs/>
          <w:sz w:val="22"/>
          <w:szCs w:val="22"/>
          <w:highlight w:val="none"/>
        </w:rPr>
        <w:t>（6）接受大中型企业与小微企业组成联合体或者允许大中型企业向一家或者多家小微企业分包的采购项目，本项目对联合体或者大中型企业的报价给予1%的扣除，用扣除后的价格参加评审。组成联合体或者接受分包的小微企业与联合体内其他企业、分包企业之间存在直接控股、管理关系的，不享受价格扣除优惠政策。</w:t>
      </w:r>
    </w:p>
    <w:p w14:paraId="0092D8E9">
      <w:pPr>
        <w:spacing w:line="400" w:lineRule="exact"/>
        <w:ind w:firstLine="440" w:firstLineChars="2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val="en-US" w:eastAsia="zh-CN"/>
        </w:rPr>
        <w:t>6</w:t>
      </w:r>
      <w:r>
        <w:rPr>
          <w:rFonts w:hint="eastAsia" w:ascii="宋体" w:hAnsi="宋体" w:eastAsia="宋体" w:cs="宋体"/>
          <w:sz w:val="22"/>
        </w:rPr>
        <w:t>.2法规依据</w:t>
      </w:r>
    </w:p>
    <w:p w14:paraId="0C6AD0D8">
      <w:pPr>
        <w:spacing w:line="400" w:lineRule="exact"/>
        <w:ind w:firstLine="440" w:firstLineChars="200"/>
        <w:rPr>
          <w:rFonts w:hint="eastAsia" w:ascii="宋体" w:hAnsi="宋体" w:eastAsia="宋体" w:cs="宋体"/>
          <w:sz w:val="22"/>
        </w:rPr>
      </w:pPr>
      <w:r>
        <w:rPr>
          <w:rFonts w:hint="eastAsia" w:ascii="宋体" w:hAnsi="宋体" w:eastAsia="宋体" w:cs="宋体"/>
          <w:sz w:val="22"/>
        </w:rPr>
        <w:t>“关于印发</w:t>
      </w:r>
      <w:r>
        <w:rPr>
          <w:rFonts w:hint="eastAsia" w:ascii="宋体" w:hAnsi="宋体" w:eastAsia="宋体" w:cs="宋体"/>
          <w:sz w:val="22"/>
          <w:lang w:eastAsia="zh-CN"/>
        </w:rPr>
        <w:t>《</w:t>
      </w:r>
      <w:r>
        <w:rPr>
          <w:rFonts w:hint="eastAsia" w:ascii="宋体" w:hAnsi="宋体" w:eastAsia="宋体" w:cs="宋体"/>
          <w:sz w:val="22"/>
        </w:rPr>
        <w:t>政府采购促进中小企业发展管理办法财</w:t>
      </w:r>
      <w:r>
        <w:rPr>
          <w:rFonts w:hint="eastAsia" w:ascii="宋体" w:hAnsi="宋体" w:eastAsia="宋体" w:cs="宋体"/>
          <w:sz w:val="22"/>
          <w:lang w:eastAsia="zh-CN"/>
        </w:rPr>
        <w:t>》</w:t>
      </w:r>
      <w:r>
        <w:rPr>
          <w:rFonts w:hint="eastAsia" w:ascii="宋体" w:hAnsi="宋体" w:eastAsia="宋体" w:cs="宋体"/>
          <w:sz w:val="22"/>
        </w:rPr>
        <w:t>库〔2020〕46号；</w:t>
      </w:r>
    </w:p>
    <w:p w14:paraId="49F48F7C">
      <w:pPr>
        <w:spacing w:line="400" w:lineRule="exact"/>
        <w:ind w:firstLine="440" w:firstLineChars="200"/>
        <w:rPr>
          <w:rFonts w:hint="eastAsia" w:ascii="宋体" w:hAnsi="宋体" w:eastAsia="宋体" w:cs="宋体"/>
          <w:sz w:val="22"/>
        </w:rPr>
      </w:pPr>
      <w:r>
        <w:rPr>
          <w:rFonts w:hint="eastAsia" w:ascii="宋体" w:hAnsi="宋体" w:eastAsia="宋体" w:cs="宋体"/>
          <w:sz w:val="22"/>
        </w:rPr>
        <w:t>（2）“工业和信息化部、国家统计局、国家发展和改革委员会、财政部关于印发中小企业划型标准规定的通知”（工信部联企业[2011]300 号）；</w:t>
      </w:r>
    </w:p>
    <w:p w14:paraId="1EB0CAF4">
      <w:pPr>
        <w:spacing w:line="400" w:lineRule="exact"/>
        <w:ind w:firstLine="440" w:firstLineChars="2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val="en-US" w:eastAsia="zh-CN"/>
        </w:rPr>
        <w:t>6</w:t>
      </w:r>
      <w:r>
        <w:rPr>
          <w:rFonts w:hint="eastAsia" w:ascii="宋体" w:hAnsi="宋体" w:eastAsia="宋体" w:cs="宋体"/>
          <w:sz w:val="22"/>
        </w:rPr>
        <w:t>.3享受价格扣除政策的小型、微型企业必须同时满足以下条件：</w:t>
      </w:r>
    </w:p>
    <w:p w14:paraId="4D3A6882">
      <w:pPr>
        <w:spacing w:line="400" w:lineRule="exact"/>
        <w:ind w:firstLine="440" w:firstLineChars="200"/>
        <w:rPr>
          <w:rFonts w:hint="eastAsia" w:ascii="宋体" w:hAnsi="宋体" w:eastAsia="宋体" w:cs="宋体"/>
          <w:sz w:val="22"/>
        </w:rPr>
      </w:pPr>
      <w:r>
        <w:rPr>
          <w:rFonts w:hint="eastAsia" w:ascii="宋体" w:hAnsi="宋体" w:eastAsia="宋体" w:cs="宋体"/>
          <w:sz w:val="22"/>
        </w:rPr>
        <w:t>（1）符合小型、微型企业划分标准（按照“关于印发中小企业划型标准规定的通知”（工信部联企业[2011]300 号）的规定划分）；</w:t>
      </w:r>
    </w:p>
    <w:p w14:paraId="66EE06D5">
      <w:pPr>
        <w:spacing w:line="400" w:lineRule="exact"/>
        <w:ind w:firstLine="440" w:firstLineChars="2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eastAsia="zh-CN"/>
        </w:rPr>
        <w:t>供应商</w:t>
      </w:r>
      <w:r>
        <w:rPr>
          <w:rFonts w:hint="eastAsia" w:ascii="宋体" w:hAnsi="宋体" w:eastAsia="宋体" w:cs="宋体"/>
          <w:sz w:val="22"/>
        </w:rPr>
        <w:t>提供了《中小企业声明函》（格式见</w:t>
      </w:r>
      <w:r>
        <w:rPr>
          <w:rFonts w:hint="eastAsia" w:ascii="宋体" w:hAnsi="宋体" w:eastAsia="宋体" w:cs="宋体"/>
          <w:sz w:val="22"/>
          <w:lang w:eastAsia="zh-CN"/>
        </w:rPr>
        <w:t>磋商文件</w:t>
      </w:r>
      <w:r>
        <w:rPr>
          <w:rFonts w:hint="eastAsia" w:ascii="宋体" w:hAnsi="宋体" w:eastAsia="宋体" w:cs="宋体"/>
          <w:sz w:val="22"/>
        </w:rPr>
        <w:t>附件），声明其为小型或微型企业；</w:t>
      </w:r>
    </w:p>
    <w:p w14:paraId="77983BE3">
      <w:pPr>
        <w:spacing w:line="400" w:lineRule="exact"/>
        <w:ind w:firstLine="440" w:firstLineChars="200"/>
        <w:rPr>
          <w:rFonts w:hint="eastAsia" w:ascii="宋体" w:hAnsi="宋体" w:eastAsia="宋体" w:cs="宋体"/>
          <w:sz w:val="22"/>
        </w:rPr>
      </w:pPr>
      <w:r>
        <w:rPr>
          <w:rFonts w:hint="eastAsia" w:ascii="宋体" w:hAnsi="宋体" w:eastAsia="宋体" w:cs="宋体"/>
          <w:sz w:val="22"/>
        </w:rPr>
        <w:t>（3）提供本企业生产的产品或者提供其他小型、微型企业生产的产品；</w:t>
      </w:r>
    </w:p>
    <w:p w14:paraId="6FCD2276">
      <w:pPr>
        <w:spacing w:line="400" w:lineRule="exact"/>
        <w:ind w:firstLine="440" w:firstLineChars="200"/>
        <w:rPr>
          <w:rFonts w:hint="eastAsia" w:ascii="宋体" w:hAnsi="宋体" w:eastAsia="宋体" w:cs="宋体"/>
          <w:sz w:val="22"/>
        </w:rPr>
      </w:pPr>
      <w:r>
        <w:rPr>
          <w:rFonts w:hint="eastAsia" w:ascii="宋体" w:hAnsi="宋体" w:eastAsia="宋体" w:cs="宋体"/>
          <w:sz w:val="22"/>
        </w:rPr>
        <w:t>（4）</w:t>
      </w:r>
      <w:r>
        <w:rPr>
          <w:rFonts w:hint="eastAsia" w:ascii="宋体" w:hAnsi="宋体" w:eastAsia="宋体" w:cs="宋体"/>
          <w:sz w:val="22"/>
          <w:lang w:eastAsia="zh-CN"/>
        </w:rPr>
        <w:t>供应商</w:t>
      </w:r>
      <w:r>
        <w:rPr>
          <w:rFonts w:hint="eastAsia" w:ascii="宋体" w:hAnsi="宋体" w:eastAsia="宋体" w:cs="宋体"/>
          <w:sz w:val="22"/>
        </w:rPr>
        <w:t>为中国境内注册的法人；</w:t>
      </w:r>
    </w:p>
    <w:p w14:paraId="54F27450">
      <w:pPr>
        <w:spacing w:line="400" w:lineRule="exact"/>
        <w:ind w:firstLine="440" w:firstLineChars="200"/>
        <w:rPr>
          <w:rFonts w:hint="eastAsia" w:ascii="宋体" w:hAnsi="宋体" w:eastAsia="宋体" w:cs="宋体"/>
          <w:sz w:val="22"/>
        </w:rPr>
      </w:pPr>
      <w:r>
        <w:rPr>
          <w:rFonts w:hint="eastAsia" w:ascii="宋体" w:hAnsi="宋体" w:eastAsia="宋体" w:cs="宋体"/>
          <w:sz w:val="22"/>
        </w:rPr>
        <w:t>（5）</w:t>
      </w:r>
      <w:r>
        <w:rPr>
          <w:rFonts w:hint="eastAsia" w:ascii="宋体" w:hAnsi="宋体" w:eastAsia="宋体" w:cs="宋体"/>
          <w:sz w:val="22"/>
          <w:lang w:eastAsia="zh-CN"/>
        </w:rPr>
        <w:t>供应商</w:t>
      </w:r>
      <w:r>
        <w:rPr>
          <w:rFonts w:hint="eastAsia" w:ascii="宋体" w:hAnsi="宋体" w:eastAsia="宋体" w:cs="宋体"/>
          <w:sz w:val="22"/>
        </w:rPr>
        <w:t>所投标产品的制造商为中国境内注册的法人；</w:t>
      </w:r>
    </w:p>
    <w:p w14:paraId="68C39D96">
      <w:pPr>
        <w:spacing w:line="400" w:lineRule="exact"/>
        <w:ind w:firstLine="440" w:firstLineChars="200"/>
        <w:rPr>
          <w:rFonts w:hint="eastAsia" w:ascii="宋体" w:hAnsi="宋体" w:eastAsia="宋体" w:cs="宋体"/>
          <w:sz w:val="22"/>
        </w:rPr>
      </w:pPr>
      <w:r>
        <w:rPr>
          <w:rFonts w:hint="eastAsia" w:ascii="宋体" w:hAnsi="宋体" w:eastAsia="宋体" w:cs="宋体"/>
          <w:sz w:val="22"/>
        </w:rPr>
        <w:t>（6）</w:t>
      </w:r>
      <w:r>
        <w:rPr>
          <w:rFonts w:hint="eastAsia" w:ascii="宋体" w:hAnsi="宋体" w:eastAsia="宋体" w:cs="宋体"/>
          <w:sz w:val="22"/>
          <w:lang w:eastAsia="zh-CN"/>
        </w:rPr>
        <w:t>供应商</w:t>
      </w:r>
      <w:r>
        <w:rPr>
          <w:rFonts w:hint="eastAsia" w:ascii="宋体" w:hAnsi="宋体" w:eastAsia="宋体" w:cs="宋体"/>
          <w:sz w:val="22"/>
        </w:rPr>
        <w:t>所投标产品原产地为中国；</w:t>
      </w:r>
    </w:p>
    <w:p w14:paraId="41EF25F3">
      <w:pPr>
        <w:spacing w:line="400" w:lineRule="exact"/>
        <w:ind w:firstLine="440" w:firstLineChars="200"/>
        <w:rPr>
          <w:rFonts w:hint="eastAsia" w:ascii="宋体" w:hAnsi="宋体" w:eastAsia="宋体" w:cs="宋体"/>
          <w:sz w:val="22"/>
        </w:rPr>
      </w:pPr>
      <w:r>
        <w:rPr>
          <w:rFonts w:hint="eastAsia" w:ascii="宋体" w:hAnsi="宋体" w:eastAsia="宋体" w:cs="宋体"/>
          <w:sz w:val="22"/>
        </w:rPr>
        <w:t>（7）</w:t>
      </w:r>
      <w:r>
        <w:rPr>
          <w:rFonts w:hint="eastAsia" w:ascii="宋体" w:hAnsi="宋体" w:eastAsia="宋体" w:cs="宋体"/>
          <w:sz w:val="22"/>
          <w:lang w:eastAsia="zh-CN"/>
        </w:rPr>
        <w:t>供应商</w:t>
      </w:r>
      <w:r>
        <w:rPr>
          <w:rFonts w:hint="eastAsia" w:ascii="宋体" w:hAnsi="宋体" w:eastAsia="宋体" w:cs="宋体"/>
          <w:sz w:val="22"/>
        </w:rPr>
        <w:t>提供《中小企业声明函》时，若</w:t>
      </w:r>
      <w:r>
        <w:rPr>
          <w:rFonts w:hint="eastAsia" w:ascii="宋体" w:hAnsi="宋体" w:eastAsia="宋体" w:cs="宋体"/>
          <w:sz w:val="22"/>
          <w:lang w:eastAsia="zh-CN"/>
        </w:rPr>
        <w:t>供应商</w:t>
      </w:r>
      <w:r>
        <w:rPr>
          <w:rFonts w:hint="eastAsia" w:ascii="宋体" w:hAnsi="宋体" w:eastAsia="宋体" w:cs="宋体"/>
          <w:sz w:val="22"/>
        </w:rPr>
        <w:t>提供的是本企业制造的货物，则须提供</w:t>
      </w:r>
      <w:r>
        <w:rPr>
          <w:rFonts w:hint="eastAsia" w:ascii="宋体" w:hAnsi="宋体" w:eastAsia="宋体" w:cs="宋体"/>
          <w:sz w:val="22"/>
          <w:lang w:eastAsia="zh-CN"/>
        </w:rPr>
        <w:t>供应商</w:t>
      </w:r>
      <w:r>
        <w:rPr>
          <w:rFonts w:hint="eastAsia" w:ascii="宋体" w:hAnsi="宋体" w:eastAsia="宋体" w:cs="宋体"/>
          <w:sz w:val="22"/>
        </w:rPr>
        <w:t>上一年度的财务报表和人员情况。</w:t>
      </w:r>
    </w:p>
    <w:p w14:paraId="742469D8">
      <w:pPr>
        <w:spacing w:line="400" w:lineRule="exact"/>
        <w:ind w:firstLine="440" w:firstLineChars="2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val="en-US" w:eastAsia="zh-CN"/>
        </w:rPr>
        <w:t>7</w:t>
      </w:r>
      <w:r>
        <w:rPr>
          <w:rFonts w:hint="eastAsia" w:ascii="宋体" w:hAnsi="宋体" w:eastAsia="宋体" w:cs="宋体"/>
          <w:sz w:val="22"/>
        </w:rPr>
        <w:t>.监狱企业声明</w:t>
      </w:r>
    </w:p>
    <w:p w14:paraId="614A9E1D">
      <w:pPr>
        <w:spacing w:line="400" w:lineRule="exact"/>
        <w:ind w:firstLine="440" w:firstLineChars="200"/>
        <w:rPr>
          <w:rFonts w:hint="eastAsia" w:ascii="宋体" w:hAnsi="宋体" w:eastAsia="宋体" w:cs="宋体"/>
          <w:sz w:val="22"/>
        </w:rPr>
      </w:pPr>
      <w:r>
        <w:rPr>
          <w:rFonts w:hint="eastAsia" w:ascii="宋体" w:hAnsi="宋体" w:eastAsia="宋体" w:cs="宋体"/>
          <w:sz w:val="22"/>
        </w:rPr>
        <w:t>（1）根据中华人民共和国财政部办公厅颁布的《财政部 司法部关于政府采购支持监狱企业发展有关问题的通知（财库[2014]68 号）》，若</w:t>
      </w:r>
      <w:r>
        <w:rPr>
          <w:rFonts w:hint="eastAsia" w:ascii="宋体" w:hAnsi="宋体" w:eastAsia="宋体" w:cs="宋体"/>
          <w:sz w:val="22"/>
          <w:lang w:eastAsia="zh-CN"/>
        </w:rPr>
        <w:t>供应商</w:t>
      </w:r>
      <w:r>
        <w:rPr>
          <w:rFonts w:hint="eastAsia" w:ascii="宋体" w:hAnsi="宋体" w:eastAsia="宋体" w:cs="宋体"/>
          <w:sz w:val="22"/>
        </w:rPr>
        <w:t>为监狱和戒毒企业（以下简称监狱企业），应当提供由省级以上监狱管理局、戒毒管理局（含新疆生产建设兵团）出具的属于监狱企业的证明文件。</w:t>
      </w:r>
    </w:p>
    <w:p w14:paraId="34240A57">
      <w:pPr>
        <w:spacing w:line="400" w:lineRule="exact"/>
        <w:ind w:firstLine="440" w:firstLineChars="200"/>
        <w:rPr>
          <w:rFonts w:hint="eastAsia" w:ascii="宋体" w:hAnsi="宋体" w:eastAsia="宋体" w:cs="宋体"/>
          <w:sz w:val="22"/>
        </w:rPr>
      </w:pPr>
      <w:r>
        <w:rPr>
          <w:rFonts w:hint="eastAsia" w:ascii="宋体" w:hAnsi="宋体" w:eastAsia="宋体" w:cs="宋体"/>
          <w:sz w:val="22"/>
        </w:rPr>
        <w:t>（2）在政府采购活动中，监狱企业视同小型、微型企业。如果</w:t>
      </w:r>
      <w:r>
        <w:rPr>
          <w:rFonts w:hint="eastAsia" w:ascii="宋体" w:hAnsi="宋体" w:eastAsia="宋体" w:cs="宋体"/>
          <w:sz w:val="22"/>
          <w:lang w:eastAsia="zh-CN"/>
        </w:rPr>
        <w:t>供应商</w:t>
      </w:r>
      <w:r>
        <w:rPr>
          <w:rFonts w:hint="eastAsia" w:ascii="宋体" w:hAnsi="宋体" w:eastAsia="宋体" w:cs="宋体"/>
          <w:sz w:val="22"/>
        </w:rPr>
        <w:t>按上述要求提供相关证明文件，证明其为监狱企业，经</w:t>
      </w:r>
      <w:r>
        <w:rPr>
          <w:rFonts w:hint="eastAsia" w:ascii="宋体" w:hAnsi="宋体" w:eastAsia="宋体" w:cs="宋体"/>
          <w:sz w:val="22"/>
          <w:lang w:eastAsia="zh-CN"/>
        </w:rPr>
        <w:t>磋商小组</w:t>
      </w:r>
      <w:r>
        <w:rPr>
          <w:rFonts w:hint="eastAsia" w:ascii="宋体" w:hAnsi="宋体" w:eastAsia="宋体" w:cs="宋体"/>
          <w:sz w:val="22"/>
        </w:rPr>
        <w:t xml:space="preserve">认定后，可给予其投标价 </w:t>
      </w:r>
      <w:r>
        <w:rPr>
          <w:rFonts w:hint="eastAsia" w:ascii="宋体" w:hAnsi="宋体" w:cs="宋体"/>
          <w:sz w:val="22"/>
          <w:lang w:val="en-US" w:eastAsia="zh-CN"/>
        </w:rPr>
        <w:t>5</w:t>
      </w:r>
      <w:r>
        <w:rPr>
          <w:rFonts w:hint="eastAsia" w:ascii="宋体" w:hAnsi="宋体" w:eastAsia="宋体" w:cs="宋体"/>
          <w:sz w:val="22"/>
        </w:rPr>
        <w:t>% 的扣除， 用扣除后的价格参与评审。否则将不予价格上的优惠，按投标价进行价格评审。</w:t>
      </w:r>
    </w:p>
    <w:p w14:paraId="45EED9B3">
      <w:pPr>
        <w:spacing w:line="400" w:lineRule="exact"/>
        <w:ind w:firstLine="440" w:firstLineChars="2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val="en-US" w:eastAsia="zh-CN"/>
        </w:rPr>
        <w:t>8.</w:t>
      </w:r>
      <w:r>
        <w:rPr>
          <w:rFonts w:hint="eastAsia" w:ascii="宋体" w:hAnsi="宋体" w:eastAsia="宋体" w:cs="宋体"/>
          <w:sz w:val="22"/>
        </w:rPr>
        <w:t xml:space="preserve"> 残疾人就业政府采购政策</w:t>
      </w:r>
    </w:p>
    <w:p w14:paraId="4B8CD2BC">
      <w:pPr>
        <w:spacing w:line="400" w:lineRule="exact"/>
        <w:ind w:firstLine="440" w:firstLineChars="200"/>
        <w:rPr>
          <w:rFonts w:hint="eastAsia" w:ascii="宋体" w:hAnsi="宋体" w:eastAsia="宋体" w:cs="宋体"/>
          <w:sz w:val="22"/>
        </w:rPr>
      </w:pPr>
      <w:r>
        <w:rPr>
          <w:rFonts w:hint="eastAsia" w:ascii="宋体" w:hAnsi="宋体" w:eastAsia="宋体" w:cs="宋体"/>
          <w:sz w:val="22"/>
        </w:rPr>
        <w:t>（1）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88B3C6F">
      <w:pPr>
        <w:spacing w:line="400" w:lineRule="exact"/>
        <w:ind w:firstLine="440" w:firstLineChars="200"/>
        <w:rPr>
          <w:rFonts w:hint="eastAsia" w:ascii="宋体" w:hAnsi="宋体" w:eastAsia="宋体" w:cs="宋体"/>
          <w:sz w:val="22"/>
        </w:rPr>
      </w:pPr>
      <w:r>
        <w:rPr>
          <w:rFonts w:hint="eastAsia" w:ascii="宋体" w:hAnsi="宋体" w:eastAsia="宋体" w:cs="宋体"/>
          <w:sz w:val="22"/>
        </w:rPr>
        <w:t>中标、成交</w:t>
      </w:r>
      <w:r>
        <w:rPr>
          <w:rFonts w:hint="eastAsia" w:ascii="宋体" w:hAnsi="宋体" w:eastAsia="宋体" w:cs="宋体"/>
          <w:sz w:val="22"/>
          <w:lang w:eastAsia="zh-CN"/>
        </w:rPr>
        <w:t>供应商</w:t>
      </w:r>
      <w:r>
        <w:rPr>
          <w:rFonts w:hint="eastAsia" w:ascii="宋体" w:hAnsi="宋体" w:eastAsia="宋体" w:cs="宋体"/>
          <w:sz w:val="22"/>
        </w:rPr>
        <w:t>为残疾人福利性单位的，采购人或者其委托的采购代理机构应当随中标、成交结果同时公告其《残疾人福利性单位声明函》，接受社会监督。</w:t>
      </w:r>
    </w:p>
    <w:p w14:paraId="6D53DA70">
      <w:pPr>
        <w:spacing w:line="400" w:lineRule="exact"/>
        <w:ind w:firstLine="440" w:firstLineChars="200"/>
        <w:rPr>
          <w:rFonts w:hint="eastAsia" w:ascii="宋体" w:hAnsi="宋体" w:eastAsia="宋体" w:cs="宋体"/>
          <w:sz w:val="22"/>
        </w:rPr>
      </w:pPr>
      <w:r>
        <w:rPr>
          <w:rFonts w:hint="eastAsia" w:ascii="宋体" w:hAnsi="宋体" w:eastAsia="宋体" w:cs="宋体"/>
          <w:sz w:val="22"/>
          <w:lang w:eastAsia="zh-CN"/>
        </w:rPr>
        <w:t>供应商</w:t>
      </w:r>
      <w:r>
        <w:rPr>
          <w:rFonts w:hint="eastAsia" w:ascii="宋体" w:hAnsi="宋体" w:eastAsia="宋体" w:cs="宋体"/>
          <w:sz w:val="22"/>
        </w:rPr>
        <w:t>提供的《残疾人福利性单位声明函》与事实不符的，依照《政府采购法》第七十七条第一款的规定追究法律责任。</w:t>
      </w:r>
    </w:p>
    <w:p w14:paraId="255F9CCD">
      <w:pPr>
        <w:spacing w:line="400" w:lineRule="exact"/>
        <w:ind w:firstLine="440" w:firstLineChars="200"/>
        <w:rPr>
          <w:rFonts w:hint="eastAsia" w:ascii="宋体" w:hAnsi="宋体" w:eastAsia="宋体" w:cs="宋体"/>
          <w:sz w:val="22"/>
        </w:rPr>
      </w:pPr>
      <w:r>
        <w:rPr>
          <w:rFonts w:hint="eastAsia" w:ascii="宋体" w:hAnsi="宋体" w:eastAsia="宋体" w:cs="宋体"/>
          <w:sz w:val="22"/>
        </w:rPr>
        <w:t>（2） 在政府采购活动中，残疾人福利性单位视同小型、微型企业，享受预留份额、评审中价格扣除等促进中小企业发展的政府采购政策。向残疾人福利性单位采购的金额， 计入面向中小企业采购的统计数据。残疾人福利性单位属于小型、微型企业的，不重复享受政策。</w:t>
      </w:r>
    </w:p>
    <w:p w14:paraId="7ECEA5AF">
      <w:pPr>
        <w:spacing w:line="400" w:lineRule="exact"/>
        <w:ind w:firstLine="440" w:firstLineChars="200"/>
        <w:rPr>
          <w:rFonts w:hint="eastAsia" w:ascii="宋体" w:hAnsi="宋体" w:eastAsia="宋体" w:cs="宋体"/>
          <w:sz w:val="22"/>
        </w:rPr>
      </w:pPr>
      <w:r>
        <w:rPr>
          <w:rFonts w:hint="eastAsia" w:ascii="宋体" w:hAnsi="宋体" w:eastAsia="宋体" w:cs="宋体"/>
          <w:sz w:val="22"/>
        </w:rPr>
        <w:t>（3） 支持国家级省级质量奖项、科技奖项参与政府采购活动</w:t>
      </w:r>
    </w:p>
    <w:p w14:paraId="0AE51076">
      <w:pPr>
        <w:spacing w:line="400" w:lineRule="exact"/>
        <w:ind w:firstLine="440" w:firstLineChars="200"/>
        <w:rPr>
          <w:rFonts w:hint="eastAsia" w:ascii="宋体" w:hAnsi="宋体" w:eastAsia="宋体" w:cs="宋体"/>
          <w:sz w:val="22"/>
        </w:rPr>
      </w:pPr>
      <w:r>
        <w:rPr>
          <w:rFonts w:hint="eastAsia" w:ascii="宋体" w:hAnsi="宋体" w:eastAsia="宋体" w:cs="宋体"/>
          <w:sz w:val="22"/>
        </w:rPr>
        <w:t>（4） 政府采购项目采用综合评分法的，对获得国家级省级质量奖、科技奖的组织和个人分别以其产品（含服务）、科技成果及含有科技成果的产品（含服务）参与政府采购活动的，给予适当加分。</w:t>
      </w:r>
    </w:p>
    <w:p w14:paraId="24BD50F8">
      <w:pPr>
        <w:spacing w:line="40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39.</w:t>
      </w:r>
      <w:r>
        <w:rPr>
          <w:rFonts w:hint="eastAsia" w:ascii="宋体" w:hAnsi="宋体" w:eastAsia="宋体" w:cs="宋体"/>
          <w:sz w:val="22"/>
        </w:rPr>
        <w:t xml:space="preserve">政府采购异常低价审查 </w:t>
      </w:r>
    </w:p>
    <w:p w14:paraId="3A2B6E7C">
      <w:pPr>
        <w:spacing w:line="40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 xml:space="preserve"> </w:t>
      </w:r>
      <w:r>
        <w:rPr>
          <w:rFonts w:hint="eastAsia" w:ascii="宋体" w:hAnsi="宋体" w:eastAsia="宋体" w:cs="宋体"/>
          <w:sz w:val="22"/>
        </w:rPr>
        <w:t xml:space="preserve">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w:t>
      </w:r>
      <w:r>
        <w:rPr>
          <w:rFonts w:hint="eastAsia" w:ascii="宋体" w:hAnsi="宋体" w:eastAsia="宋体" w:cs="宋体"/>
          <w:sz w:val="22"/>
          <w:lang w:val="en-US" w:eastAsia="zh-CN"/>
        </w:rPr>
        <w:t xml:space="preserve"> </w:t>
      </w:r>
    </w:p>
    <w:p w14:paraId="3F129867">
      <w:pPr>
        <w:spacing w:line="40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 xml:space="preserve"> </w:t>
      </w:r>
      <w:r>
        <w:rPr>
          <w:rFonts w:hint="eastAsia" w:ascii="宋体" w:hAnsi="宋体" w:eastAsia="宋体" w:cs="宋体"/>
          <w:sz w:val="22"/>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C6906C9">
      <w:pPr>
        <w:spacing w:line="400" w:lineRule="exact"/>
        <w:ind w:firstLine="440" w:firstLineChars="200"/>
        <w:rPr>
          <w:rFonts w:hint="eastAsia" w:ascii="宋体" w:hAnsi="宋体" w:eastAsia="宋体" w:cs="宋体"/>
          <w:sz w:val="22"/>
        </w:rPr>
      </w:pPr>
      <w:r>
        <w:rPr>
          <w:rFonts w:hint="eastAsia" w:ascii="宋体" w:hAnsi="宋体" w:eastAsia="宋体" w:cs="宋体"/>
          <w:sz w:val="22"/>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C931CBD">
      <w:pPr>
        <w:spacing w:line="400" w:lineRule="exact"/>
        <w:ind w:firstLine="440" w:firstLineChars="200"/>
        <w:rPr>
          <w:rFonts w:hint="eastAsia" w:ascii="宋体" w:hAnsi="宋体" w:eastAsia="宋体" w:cs="宋体"/>
          <w:sz w:val="22"/>
        </w:rPr>
      </w:pPr>
      <w:r>
        <w:rPr>
          <w:rFonts w:hint="eastAsia" w:ascii="宋体" w:hAnsi="宋体" w:eastAsia="宋体" w:cs="宋体"/>
          <w:sz w:val="22"/>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CF7330A">
      <w:pPr>
        <w:spacing w:line="400" w:lineRule="exact"/>
        <w:ind w:firstLine="440" w:firstLineChars="200"/>
        <w:rPr>
          <w:rFonts w:hint="eastAsia"/>
        </w:rPr>
      </w:pPr>
      <w:r>
        <w:rPr>
          <w:rFonts w:hint="eastAsia" w:ascii="宋体" w:hAnsi="宋体" w:eastAsia="宋体" w:cs="宋体"/>
          <w:sz w:val="22"/>
        </w:rPr>
        <w:t>异常低价投标（响应）审查的启动原因、审查意见和审查结果应当在评审报告中记录，并随供应商提供的相关书面说明及证明材料，以及评审委员会有关互联网浏览、查询历史一并归档。</w:t>
      </w:r>
    </w:p>
    <w:p w14:paraId="4CA27F48">
      <w:pPr>
        <w:spacing w:line="400" w:lineRule="exact"/>
        <w:ind w:firstLine="440" w:firstLineChars="200"/>
        <w:rPr>
          <w:rFonts w:hint="eastAsia" w:ascii="宋体" w:hAnsi="宋体" w:eastAsia="宋体" w:cs="宋体"/>
          <w:sz w:val="22"/>
        </w:rPr>
      </w:pPr>
      <w:r>
        <w:rPr>
          <w:rFonts w:hint="eastAsia" w:ascii="宋体" w:hAnsi="宋体" w:cs="宋体"/>
          <w:sz w:val="22"/>
          <w:lang w:val="en-US" w:eastAsia="zh-CN"/>
        </w:rPr>
        <w:t>40</w:t>
      </w:r>
      <w:r>
        <w:rPr>
          <w:rFonts w:hint="eastAsia" w:ascii="宋体" w:hAnsi="宋体" w:eastAsia="宋体" w:cs="宋体"/>
          <w:sz w:val="22"/>
        </w:rPr>
        <w:t>.关于节能、环保产品政府采购政策措施</w:t>
      </w:r>
    </w:p>
    <w:p w14:paraId="23A11B6E">
      <w:pPr>
        <w:spacing w:line="400" w:lineRule="exact"/>
        <w:ind w:firstLine="440" w:firstLineChars="200"/>
        <w:rPr>
          <w:rFonts w:hint="eastAsia" w:ascii="宋体" w:hAnsi="宋体" w:eastAsia="宋体" w:cs="宋体"/>
          <w:sz w:val="22"/>
        </w:rPr>
      </w:pPr>
      <w:r>
        <w:rPr>
          <w:rFonts w:hint="eastAsia" w:ascii="宋体" w:hAnsi="宋体" w:eastAsia="宋体" w:cs="宋体"/>
          <w:sz w:val="22"/>
        </w:rPr>
        <w:t>（1）该项目属于节能清单中产品，在技术、服务等指标同等条件下，优先采购节能清单所列的节能产品。节能清单（采购清单参照中国政府采购网（http://www.ccgp.gov.cn）</w:t>
      </w:r>
      <w:r>
        <w:rPr>
          <w:rFonts w:hint="eastAsia" w:ascii="宋体" w:hAnsi="宋体" w:eastAsia="宋体" w:cs="宋体"/>
          <w:sz w:val="22"/>
          <w:lang w:eastAsia="zh-CN"/>
        </w:rPr>
        <w:t>供应商</w:t>
      </w:r>
      <w:r>
        <w:rPr>
          <w:rFonts w:hint="eastAsia" w:ascii="宋体" w:hAnsi="宋体" w:eastAsia="宋体" w:cs="宋体"/>
          <w:sz w:val="22"/>
        </w:rPr>
        <w:t>须提供相关网上完整截图等证明资料并加盖</w:t>
      </w:r>
      <w:r>
        <w:rPr>
          <w:rFonts w:hint="eastAsia" w:ascii="宋体" w:hAnsi="宋体" w:eastAsia="宋体" w:cs="宋体"/>
          <w:sz w:val="22"/>
          <w:lang w:eastAsia="zh-CN"/>
        </w:rPr>
        <w:t>供应商</w:t>
      </w:r>
      <w:r>
        <w:rPr>
          <w:rFonts w:hint="eastAsia" w:ascii="宋体" w:hAnsi="宋体" w:eastAsia="宋体" w:cs="宋体"/>
          <w:sz w:val="22"/>
        </w:rPr>
        <w:t>公章）中的产品有效时间以国家节能产品认证证书有效截止日期为准，超过资格要求中认证证书有效截止日期的自动失效。</w:t>
      </w:r>
    </w:p>
    <w:p w14:paraId="6EB11B2B">
      <w:pPr>
        <w:spacing w:line="400" w:lineRule="exact"/>
        <w:ind w:firstLine="440" w:firstLineChars="200"/>
        <w:rPr>
          <w:rFonts w:hint="eastAsia" w:ascii="宋体" w:hAnsi="宋体" w:eastAsia="宋体" w:cs="宋体"/>
          <w:sz w:val="22"/>
        </w:rPr>
      </w:pPr>
      <w:r>
        <w:rPr>
          <w:rFonts w:hint="eastAsia" w:ascii="宋体" w:hAnsi="宋体" w:eastAsia="宋体" w:cs="宋体"/>
          <w:sz w:val="22"/>
        </w:rPr>
        <w:t>（2）该项目属于环保清单中产品，在性能、技术、服务等指标同等条件下，优先采购环保清单所列的环保产品。环保清单中的产品有效时间以中国环境标志产品认证证书有效截止日期为准，超过资格要求中认证证书有效截止日期的自动失效。</w:t>
      </w:r>
    </w:p>
    <w:p w14:paraId="0B146533">
      <w:pPr>
        <w:spacing w:line="40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4</w:t>
      </w:r>
      <w:r>
        <w:rPr>
          <w:rFonts w:hint="eastAsia" w:ascii="宋体" w:hAnsi="宋体" w:cs="宋体"/>
          <w:sz w:val="22"/>
          <w:lang w:val="en-US" w:eastAsia="zh-CN"/>
        </w:rPr>
        <w:t>1</w:t>
      </w:r>
      <w:r>
        <w:rPr>
          <w:rFonts w:hint="eastAsia" w:ascii="宋体" w:hAnsi="宋体" w:eastAsia="宋体" w:cs="宋体"/>
          <w:sz w:val="22"/>
          <w:lang w:val="en-US" w:eastAsia="zh-CN"/>
        </w:rPr>
        <w:t>.政采智贷</w:t>
      </w:r>
    </w:p>
    <w:p w14:paraId="0A6305A0">
      <w:pPr>
        <w:spacing w:line="400" w:lineRule="exact"/>
        <w:ind w:firstLine="440" w:firstLineChars="200"/>
        <w:rPr>
          <w:rFonts w:hint="default" w:ascii="宋体" w:hAnsi="宋体" w:eastAsia="宋体" w:cs="宋体"/>
          <w:sz w:val="22"/>
          <w:lang w:val="en-US" w:eastAsia="zh-CN"/>
        </w:rPr>
      </w:pPr>
      <w:r>
        <w:rPr>
          <w:rFonts w:hint="default" w:ascii="宋体" w:hAnsi="宋体" w:eastAsia="宋体" w:cs="宋体"/>
          <w:sz w:val="22"/>
          <w:lang w:val="en-US" w:eastAsia="zh-CN"/>
        </w:rPr>
        <w:t>为贯彻落实《山西省政府采购信用融资工作方案（试行）》，优化营商环境，加大政府采购支持市场主体培育、金融支持实体经济发展的力度，充分发挥政府采购促进中小企业发展的政策功能，进一步推进稳住经济一揽子政策措施落实，推动我市政府采购合同融资工作的顺利进行，各单位和机构要加强“政采智贷”业务宣传，并在采购文件中明确告知供应商政府采购合同融资事宜。具体可参考以下《“政采智贷”告知事项（参考模板）》</w:t>
      </w:r>
    </w:p>
    <w:p w14:paraId="0BD80764">
      <w:pPr>
        <w:spacing w:line="400" w:lineRule="exact"/>
        <w:ind w:firstLine="440" w:firstLineChars="200"/>
        <w:rPr>
          <w:rFonts w:hint="default" w:ascii="宋体" w:hAnsi="宋体" w:eastAsia="宋体" w:cs="宋体"/>
          <w:sz w:val="22"/>
          <w:lang w:val="en-US" w:eastAsia="zh-CN"/>
        </w:rPr>
      </w:pPr>
      <w:r>
        <w:rPr>
          <w:rFonts w:hint="default" w:ascii="宋体" w:hAnsi="宋体" w:eastAsia="宋体" w:cs="宋体"/>
          <w:sz w:val="22"/>
          <w:lang w:val="en-US" w:eastAsia="zh-CN"/>
        </w:rPr>
        <w:t>附件：“政采智贷”告知事项（参考模板）</w:t>
      </w:r>
    </w:p>
    <w:p w14:paraId="4EAF76A3">
      <w:pPr>
        <w:spacing w:line="400" w:lineRule="exact"/>
        <w:ind w:firstLine="440" w:firstLineChars="200"/>
        <w:jc w:val="left"/>
        <w:rPr>
          <w:rFonts w:hint="default" w:ascii="宋体" w:hAnsi="宋体" w:eastAsia="宋体" w:cs="宋体"/>
          <w:sz w:val="22"/>
          <w:lang w:val="en-US" w:eastAsia="zh-CN"/>
        </w:rPr>
      </w:pPr>
      <w:r>
        <w:rPr>
          <w:rFonts w:hint="default" w:ascii="宋体" w:hAnsi="宋体" w:eastAsia="宋体" w:cs="宋体"/>
          <w:sz w:val="22"/>
          <w:lang w:val="en-US" w:eastAsia="zh-CN"/>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p w14:paraId="75D56C85">
      <w:pPr>
        <w:spacing w:line="400" w:lineRule="exact"/>
        <w:ind w:firstLine="440" w:firstLineChars="200"/>
        <w:jc w:val="center"/>
        <w:rPr>
          <w:rFonts w:hint="eastAsia" w:ascii="宋体" w:hAnsi="宋体" w:eastAsia="宋体" w:cs="宋体"/>
          <w:b/>
          <w:bCs/>
          <w:sz w:val="28"/>
          <w:szCs w:val="40"/>
        </w:rPr>
      </w:pPr>
      <w:r>
        <w:rPr>
          <w:rFonts w:hint="eastAsia" w:ascii="宋体" w:hAnsi="宋体" w:eastAsia="宋体" w:cs="宋体"/>
          <w:sz w:val="22"/>
        </w:rPr>
        <w:br w:type="page"/>
      </w:r>
      <w:bookmarkStart w:id="68" w:name="_Toc15650"/>
      <w:r>
        <w:rPr>
          <w:rFonts w:hint="eastAsia" w:ascii="宋体" w:hAnsi="宋体" w:eastAsia="宋体" w:cs="宋体"/>
          <w:b/>
          <w:bCs/>
          <w:sz w:val="28"/>
          <w:szCs w:val="40"/>
        </w:rPr>
        <w:t>第四部分</w:t>
      </w:r>
      <w:r>
        <w:rPr>
          <w:rFonts w:hint="eastAsia" w:ascii="宋体" w:hAnsi="宋体" w:eastAsia="宋体" w:cs="宋体"/>
          <w:b/>
          <w:bCs/>
          <w:spacing w:val="20"/>
          <w:sz w:val="28"/>
          <w:szCs w:val="40"/>
        </w:rPr>
        <w:t xml:space="preserve">  </w:t>
      </w:r>
      <w:bookmarkEnd w:id="65"/>
      <w:bookmarkEnd w:id="66"/>
      <w:bookmarkEnd w:id="67"/>
      <w:r>
        <w:rPr>
          <w:rFonts w:hint="eastAsia" w:ascii="宋体" w:hAnsi="宋体" w:eastAsia="宋体" w:cs="宋体"/>
          <w:b/>
          <w:bCs/>
          <w:sz w:val="28"/>
          <w:szCs w:val="40"/>
        </w:rPr>
        <w:t>评标办法</w:t>
      </w:r>
      <w:bookmarkEnd w:id="68"/>
    </w:p>
    <w:p w14:paraId="6BAB11B8">
      <w:pPr>
        <w:snapToGrid w:val="0"/>
        <w:spacing w:line="360" w:lineRule="auto"/>
        <w:ind w:firstLine="482" w:firstLineChars="200"/>
        <w:jc w:val="lef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一、资格性审查要求</w:t>
      </w:r>
    </w:p>
    <w:tbl>
      <w:tblPr>
        <w:tblStyle w:val="31"/>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03"/>
        <w:gridCol w:w="2877"/>
        <w:gridCol w:w="4143"/>
      </w:tblGrid>
      <w:tr w14:paraId="00F6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3" w:type="dxa"/>
            <w:vAlign w:val="center"/>
          </w:tcPr>
          <w:p w14:paraId="026856BC">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序号</w:t>
            </w:r>
          </w:p>
        </w:tc>
        <w:tc>
          <w:tcPr>
            <w:tcW w:w="1403" w:type="dxa"/>
            <w:vAlign w:val="center"/>
          </w:tcPr>
          <w:p w14:paraId="7D0B20B1">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类型</w:t>
            </w:r>
          </w:p>
        </w:tc>
        <w:tc>
          <w:tcPr>
            <w:tcW w:w="2877" w:type="dxa"/>
            <w:vAlign w:val="center"/>
          </w:tcPr>
          <w:p w14:paraId="7E2C789A">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审查要求</w:t>
            </w:r>
          </w:p>
        </w:tc>
        <w:tc>
          <w:tcPr>
            <w:tcW w:w="4143" w:type="dxa"/>
            <w:vAlign w:val="center"/>
          </w:tcPr>
          <w:p w14:paraId="4F71CABF">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要求说明</w:t>
            </w:r>
          </w:p>
        </w:tc>
      </w:tr>
      <w:tr w14:paraId="10F2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3" w:type="dxa"/>
            <w:vAlign w:val="center"/>
          </w:tcPr>
          <w:p w14:paraId="31CA1470">
            <w:pPr>
              <w:spacing w:line="360" w:lineRule="auto"/>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p>
        </w:tc>
        <w:tc>
          <w:tcPr>
            <w:tcW w:w="1403" w:type="dxa"/>
            <w:vAlign w:val="center"/>
          </w:tcPr>
          <w:p w14:paraId="5073EF75">
            <w:pPr>
              <w:spacing w:line="360" w:lineRule="auto"/>
              <w:jc w:val="cente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基本资质</w:t>
            </w:r>
          </w:p>
        </w:tc>
        <w:tc>
          <w:tcPr>
            <w:tcW w:w="2877" w:type="dxa"/>
            <w:vAlign w:val="center"/>
          </w:tcPr>
          <w:p w14:paraId="39BDE488">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供应商代表证明</w:t>
            </w:r>
          </w:p>
        </w:tc>
        <w:tc>
          <w:tcPr>
            <w:tcW w:w="4143" w:type="dxa"/>
            <w:vAlign w:val="center"/>
          </w:tcPr>
          <w:p w14:paraId="1B83522E">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（1）法定代表人（负责人）参加磋商的，提供“法定代表人（负责人）证明书”</w:t>
            </w:r>
          </w:p>
          <w:p w14:paraId="1B303252">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（2）委托代理人参加磋商的，提供“法定代表人（负责人）授权委托书”</w:t>
            </w:r>
          </w:p>
          <w:p w14:paraId="376CFA68">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（3）自然人参加磋商的，提供个人身份证明扫描件</w:t>
            </w:r>
          </w:p>
          <w:p w14:paraId="045A2217">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内容齐全，签章符合要求。</w:t>
            </w:r>
          </w:p>
        </w:tc>
      </w:tr>
      <w:tr w14:paraId="4E11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73" w:type="dxa"/>
            <w:vAlign w:val="center"/>
          </w:tcPr>
          <w:p w14:paraId="4DDB418E">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p>
        </w:tc>
        <w:tc>
          <w:tcPr>
            <w:tcW w:w="1403" w:type="dxa"/>
            <w:vAlign w:val="center"/>
          </w:tcPr>
          <w:p w14:paraId="30EFAA38">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营业执照</w:t>
            </w:r>
          </w:p>
        </w:tc>
        <w:tc>
          <w:tcPr>
            <w:tcW w:w="2877" w:type="dxa"/>
            <w:vAlign w:val="center"/>
          </w:tcPr>
          <w:p w14:paraId="27FFB0D9">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具有独立承担民事责任的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能力</w:t>
            </w:r>
          </w:p>
        </w:tc>
        <w:tc>
          <w:tcPr>
            <w:tcW w:w="4143" w:type="dxa"/>
            <w:vAlign w:val="center"/>
          </w:tcPr>
          <w:p w14:paraId="006D15CF">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政府采购供应商信用承诺函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4F80ADE0">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以上证明材料须符合要求、有效、完整。否则，响应无效。</w:t>
            </w:r>
          </w:p>
        </w:tc>
      </w:tr>
      <w:tr w14:paraId="7546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73" w:type="dxa"/>
            <w:vAlign w:val="center"/>
          </w:tcPr>
          <w:p w14:paraId="77802CF8">
            <w:pPr>
              <w:spacing w:line="360" w:lineRule="auto"/>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p>
        </w:tc>
        <w:tc>
          <w:tcPr>
            <w:tcW w:w="1403" w:type="dxa"/>
            <w:vAlign w:val="center"/>
          </w:tcPr>
          <w:p w14:paraId="5ECA6BA8">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基本资质</w:t>
            </w:r>
          </w:p>
        </w:tc>
        <w:tc>
          <w:tcPr>
            <w:tcW w:w="2877" w:type="dxa"/>
            <w:vAlign w:val="center"/>
          </w:tcPr>
          <w:p w14:paraId="6DC4A761">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具有履行合同所必需的设备和专业技术能力</w:t>
            </w:r>
          </w:p>
        </w:tc>
        <w:tc>
          <w:tcPr>
            <w:tcW w:w="4143" w:type="dxa"/>
            <w:vAlign w:val="center"/>
          </w:tcPr>
          <w:p w14:paraId="08C2DF8A">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政府采购供应商信用承诺函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EBA0530">
            <w:pPr>
              <w:pStyle w:val="16"/>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以上证明材料须符合要求、有效、完整。否则，响应无效。</w:t>
            </w:r>
          </w:p>
        </w:tc>
      </w:tr>
      <w:tr w14:paraId="58E0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673" w:type="dxa"/>
            <w:vAlign w:val="center"/>
          </w:tcPr>
          <w:p w14:paraId="6C4E2BCB">
            <w:pPr>
              <w:spacing w:line="36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w:t>
            </w:r>
          </w:p>
        </w:tc>
        <w:tc>
          <w:tcPr>
            <w:tcW w:w="1403" w:type="dxa"/>
            <w:vAlign w:val="center"/>
          </w:tcPr>
          <w:p w14:paraId="21F8D10E">
            <w:pPr>
              <w:spacing w:line="360" w:lineRule="auto"/>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财务报告</w:t>
            </w:r>
          </w:p>
        </w:tc>
        <w:tc>
          <w:tcPr>
            <w:tcW w:w="2877" w:type="dxa"/>
            <w:vAlign w:val="center"/>
          </w:tcPr>
          <w:p w14:paraId="3DE8F7E9">
            <w:pPr>
              <w:spacing w:line="360" w:lineRule="auto"/>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具有良好的商业信誉和健全的财务会计制度</w:t>
            </w:r>
          </w:p>
        </w:tc>
        <w:tc>
          <w:tcPr>
            <w:tcW w:w="4143" w:type="dxa"/>
            <w:vAlign w:val="center"/>
          </w:tcPr>
          <w:p w14:paraId="01D5E058">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政府采购供应商信用承诺函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0AC52B94">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以上证明材料须符合要求、有效、完整。否则，响应无效。</w:t>
            </w:r>
          </w:p>
        </w:tc>
      </w:tr>
      <w:tr w14:paraId="324C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73" w:type="dxa"/>
            <w:vAlign w:val="center"/>
          </w:tcPr>
          <w:p w14:paraId="53569853">
            <w:pPr>
              <w:spacing w:line="36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w:t>
            </w:r>
          </w:p>
        </w:tc>
        <w:tc>
          <w:tcPr>
            <w:tcW w:w="1403" w:type="dxa"/>
            <w:vAlign w:val="center"/>
          </w:tcPr>
          <w:p w14:paraId="052E58EA">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基本资质</w:t>
            </w:r>
          </w:p>
        </w:tc>
        <w:tc>
          <w:tcPr>
            <w:tcW w:w="2877" w:type="dxa"/>
            <w:vAlign w:val="center"/>
          </w:tcPr>
          <w:p w14:paraId="245395EE">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有依法缴纳税收和社会保障资金的良好记录</w:t>
            </w:r>
          </w:p>
        </w:tc>
        <w:tc>
          <w:tcPr>
            <w:tcW w:w="4143" w:type="dxa"/>
            <w:vAlign w:val="center"/>
          </w:tcPr>
          <w:p w14:paraId="096420C5">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政府采购供应商信用承诺函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51406C3B">
            <w:pPr>
              <w:pStyle w:val="73"/>
              <w:spacing w:line="360" w:lineRule="auto"/>
              <w:ind w:firstLine="0" w:firstLineChars="0"/>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以上证明材料须符合要求、有效、完整。否则，响应无效。</w:t>
            </w:r>
          </w:p>
        </w:tc>
      </w:tr>
      <w:tr w14:paraId="1DE4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73" w:type="dxa"/>
            <w:vAlign w:val="center"/>
          </w:tcPr>
          <w:p w14:paraId="7B07B7CB">
            <w:pPr>
              <w:spacing w:line="360" w:lineRule="auto"/>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w:t>
            </w:r>
          </w:p>
        </w:tc>
        <w:tc>
          <w:tcPr>
            <w:tcW w:w="1403" w:type="dxa"/>
            <w:vAlign w:val="center"/>
          </w:tcPr>
          <w:p w14:paraId="3BF1059B">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基本资质</w:t>
            </w:r>
          </w:p>
        </w:tc>
        <w:tc>
          <w:tcPr>
            <w:tcW w:w="2877" w:type="dxa"/>
            <w:vAlign w:val="center"/>
          </w:tcPr>
          <w:p w14:paraId="61492154">
            <w:pPr>
              <w:spacing w:line="360" w:lineRule="auto"/>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参加政府采购活动前三年内，在经营活动中没有重大违法记录</w:t>
            </w:r>
          </w:p>
        </w:tc>
        <w:tc>
          <w:tcPr>
            <w:tcW w:w="4143" w:type="dxa"/>
            <w:vAlign w:val="center"/>
          </w:tcPr>
          <w:p w14:paraId="5409FDA9">
            <w:pPr>
              <w:spacing w:line="360" w:lineRule="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政府采购供应商信用承诺函</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39B61EB3">
            <w:pPr>
              <w:spacing w:line="36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以上证明材料须符合要求、有效、完整。否则，响应无效。</w:t>
            </w:r>
          </w:p>
        </w:tc>
      </w:tr>
      <w:tr w14:paraId="48B8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73" w:type="dxa"/>
            <w:vAlign w:val="center"/>
          </w:tcPr>
          <w:p w14:paraId="7A6A97BD">
            <w:pPr>
              <w:snapToGrid w:val="0"/>
              <w:spacing w:line="360" w:lineRule="auto"/>
              <w:jc w:val="cente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7</w:t>
            </w:r>
          </w:p>
        </w:tc>
        <w:tc>
          <w:tcPr>
            <w:tcW w:w="1403" w:type="dxa"/>
            <w:vAlign w:val="center"/>
          </w:tcPr>
          <w:p w14:paraId="44F4530E">
            <w:pPr>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基本资质</w:t>
            </w:r>
          </w:p>
        </w:tc>
        <w:tc>
          <w:tcPr>
            <w:tcW w:w="2877" w:type="dxa"/>
            <w:vAlign w:val="center"/>
          </w:tcPr>
          <w:p w14:paraId="218FBE59">
            <w:pPr>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磋商保证金</w:t>
            </w:r>
          </w:p>
        </w:tc>
        <w:tc>
          <w:tcPr>
            <w:tcW w:w="4143" w:type="dxa"/>
            <w:vAlign w:val="center"/>
          </w:tcPr>
          <w:p w14:paraId="1E34E33C">
            <w:pPr>
              <w:snapToGrid w:val="0"/>
              <w:spacing w:line="360" w:lineRule="auto"/>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提供磋商保证金提交凭据；</w:t>
            </w:r>
          </w:p>
          <w:p w14:paraId="7A5103B6">
            <w:pPr>
              <w:snapToGrid w:val="0"/>
              <w:spacing w:line="360" w:lineRule="auto"/>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磋商保证金须按照磋商文件前附表要求在递交磋商文件截止时间前足额提交、加盖</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电子CA章。否则，响应无效。</w:t>
            </w:r>
          </w:p>
        </w:tc>
      </w:tr>
      <w:tr w14:paraId="467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3" w:type="dxa"/>
            <w:vAlign w:val="center"/>
          </w:tcPr>
          <w:p w14:paraId="49291034">
            <w:pPr>
              <w:snapToGrid w:val="0"/>
              <w:spacing w:line="360" w:lineRule="auto"/>
              <w:jc w:val="center"/>
              <w:rPr>
                <w:rFonts w:hint="default"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8</w:t>
            </w:r>
          </w:p>
        </w:tc>
        <w:tc>
          <w:tcPr>
            <w:tcW w:w="1403" w:type="dxa"/>
            <w:vAlign w:val="center"/>
          </w:tcPr>
          <w:p w14:paraId="1B10BCED">
            <w:pPr>
              <w:snapToGrid w:val="0"/>
              <w:spacing w:line="360" w:lineRule="auto"/>
              <w:jc w:val="left"/>
              <w:rPr>
                <w:rFonts w:hint="default"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采购政策</w:t>
            </w:r>
          </w:p>
        </w:tc>
        <w:tc>
          <w:tcPr>
            <w:tcW w:w="2877" w:type="dxa"/>
            <w:vAlign w:val="center"/>
          </w:tcPr>
          <w:p w14:paraId="7D1B6365">
            <w:pPr>
              <w:snapToGrid w:val="0"/>
              <w:spacing w:line="360" w:lineRule="auto"/>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供应商应为中小企业</w:t>
            </w:r>
          </w:p>
        </w:tc>
        <w:tc>
          <w:tcPr>
            <w:tcW w:w="4143" w:type="dxa"/>
            <w:vAlign w:val="center"/>
          </w:tcPr>
          <w:p w14:paraId="55481FD8">
            <w:pPr>
              <w:snapToGrid w:val="0"/>
              <w:spacing w:line="360" w:lineRule="auto"/>
              <w:jc w:val="left"/>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请根据要求上传《中小企业声明函》，格式以采购文件要求为准</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w:t>
            </w:r>
          </w:p>
        </w:tc>
      </w:tr>
      <w:tr w14:paraId="40C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673" w:type="dxa"/>
            <w:vAlign w:val="center"/>
          </w:tcPr>
          <w:p w14:paraId="57CDBE72">
            <w:pPr>
              <w:snapToGrid w:val="0"/>
              <w:spacing w:line="360" w:lineRule="auto"/>
              <w:jc w:val="center"/>
              <w:rPr>
                <w:rFonts w:hint="default"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9</w:t>
            </w:r>
          </w:p>
        </w:tc>
        <w:tc>
          <w:tcPr>
            <w:tcW w:w="1403" w:type="dxa"/>
            <w:vAlign w:val="center"/>
          </w:tcPr>
          <w:p w14:paraId="0F845E4D">
            <w:pPr>
              <w:snapToGrid w:val="0"/>
              <w:spacing w:line="360" w:lineRule="auto"/>
              <w:jc w:val="left"/>
              <w:rPr>
                <w:rFonts w:hint="default"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特定资质</w:t>
            </w:r>
          </w:p>
        </w:tc>
        <w:tc>
          <w:tcPr>
            <w:tcW w:w="2877" w:type="dxa"/>
            <w:vAlign w:val="center"/>
          </w:tcPr>
          <w:p w14:paraId="201C75A7">
            <w:pPr>
              <w:spacing w:line="360" w:lineRule="auto"/>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Style w:val="34"/>
                <w:rFonts w:hint="eastAsia" w:ascii="宋体" w:hAnsi="宋体" w:eastAsia="宋体" w:cs="宋体"/>
                <w:b w:val="0"/>
                <w:bCs w:val="0"/>
                <w:sz w:val="22"/>
                <w:szCs w:val="22"/>
                <w:lang w:val="en-US" w:eastAsia="zh-CN"/>
              </w:rPr>
              <w:t>拟派</w:t>
            </w:r>
            <w:r>
              <w:rPr>
                <w:rStyle w:val="34"/>
                <w:rFonts w:hint="eastAsia" w:ascii="宋体" w:hAnsi="宋体" w:cs="宋体"/>
                <w:b w:val="0"/>
                <w:bCs w:val="0"/>
                <w:sz w:val="22"/>
                <w:szCs w:val="22"/>
                <w:lang w:val="en-US" w:eastAsia="zh-CN"/>
              </w:rPr>
              <w:t>项目负责人（项目经理）须具备林业相关专业中级及以上专业技术职称，且未担任其他在施建设工程</w:t>
            </w:r>
            <w:r>
              <w:rPr>
                <w:rStyle w:val="34"/>
                <w:rFonts w:hint="eastAsia" w:ascii="宋体" w:hAnsi="宋体" w:eastAsia="宋体" w:cs="宋体"/>
                <w:b w:val="0"/>
                <w:bCs w:val="0"/>
                <w:sz w:val="22"/>
                <w:szCs w:val="22"/>
                <w:lang w:val="en-US" w:eastAsia="zh-CN"/>
              </w:rPr>
              <w:t>。</w:t>
            </w:r>
            <w:r>
              <w:rPr>
                <w:rStyle w:val="34"/>
                <w:rFonts w:hint="eastAsia" w:ascii="宋体" w:hAnsi="宋体" w:eastAsia="宋体" w:cs="宋体"/>
                <w:b w:val="0"/>
                <w:bCs w:val="0"/>
                <w:sz w:val="22"/>
                <w:szCs w:val="22"/>
              </w:rPr>
              <w:t xml:space="preserve">  </w:t>
            </w:r>
          </w:p>
        </w:tc>
        <w:tc>
          <w:tcPr>
            <w:tcW w:w="4143" w:type="dxa"/>
            <w:vAlign w:val="center"/>
          </w:tcPr>
          <w:p w14:paraId="73E8521F">
            <w:pPr>
              <w:snapToGrid w:val="0"/>
              <w:spacing w:line="360" w:lineRule="auto"/>
              <w:jc w:val="left"/>
              <w:rPr>
                <w:rFonts w:hint="default"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有效且符合磋商文件要求。</w:t>
            </w:r>
          </w:p>
        </w:tc>
      </w:tr>
    </w:tbl>
    <w:p w14:paraId="26C4932C">
      <w:pPr>
        <w:spacing w:line="360" w:lineRule="auto"/>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说明：除上述内容外，供应商提供的其他材料，不作为资格审查的内容。</w:t>
      </w:r>
    </w:p>
    <w:p w14:paraId="702E4D20">
      <w:pPr>
        <w:snapToGrid w:val="0"/>
        <w:spacing w:line="360" w:lineRule="auto"/>
        <w:ind w:firstLine="221" w:firstLineChars="100"/>
        <w:jc w:val="left"/>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二、符合性审查要求</w:t>
      </w:r>
    </w:p>
    <w:tbl>
      <w:tblPr>
        <w:tblStyle w:val="78"/>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811"/>
        <w:gridCol w:w="5540"/>
      </w:tblGrid>
      <w:tr w14:paraId="54B5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3A37DF8C">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序号</w:t>
            </w:r>
          </w:p>
        </w:tc>
        <w:tc>
          <w:tcPr>
            <w:tcW w:w="2811" w:type="dxa"/>
            <w:vAlign w:val="center"/>
          </w:tcPr>
          <w:p w14:paraId="264B9800">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审查内容</w:t>
            </w:r>
          </w:p>
        </w:tc>
        <w:tc>
          <w:tcPr>
            <w:tcW w:w="5540" w:type="dxa"/>
            <w:vAlign w:val="center"/>
          </w:tcPr>
          <w:p w14:paraId="11BE1592">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审查标准</w:t>
            </w:r>
          </w:p>
        </w:tc>
      </w:tr>
      <w:tr w14:paraId="5846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01E496E7">
            <w:pPr>
              <w:bidi w:val="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811" w:type="dxa"/>
            <w:vAlign w:val="center"/>
          </w:tcPr>
          <w:p w14:paraId="1A71B487">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投标人名称</w:t>
            </w:r>
          </w:p>
        </w:tc>
        <w:tc>
          <w:tcPr>
            <w:tcW w:w="5540" w:type="dxa"/>
            <w:vAlign w:val="center"/>
          </w:tcPr>
          <w:p w14:paraId="551A9A47">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与营业执照、公章一致</w:t>
            </w:r>
          </w:p>
        </w:tc>
      </w:tr>
      <w:tr w14:paraId="2F90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6EC792B1">
            <w:pPr>
              <w:bidi w:val="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2</w:t>
            </w:r>
          </w:p>
        </w:tc>
        <w:tc>
          <w:tcPr>
            <w:tcW w:w="2811" w:type="dxa"/>
            <w:vAlign w:val="center"/>
          </w:tcPr>
          <w:p w14:paraId="1A27506F">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签字盖章</w:t>
            </w:r>
          </w:p>
        </w:tc>
        <w:tc>
          <w:tcPr>
            <w:tcW w:w="5540" w:type="dxa"/>
            <w:vAlign w:val="center"/>
          </w:tcPr>
          <w:p w14:paraId="4AB119D6">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是否按磋商文件的规定签字盖章</w:t>
            </w:r>
          </w:p>
        </w:tc>
      </w:tr>
      <w:tr w14:paraId="4E85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6BCCA55F">
            <w:pPr>
              <w:bidi w:val="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3</w:t>
            </w:r>
          </w:p>
        </w:tc>
        <w:tc>
          <w:tcPr>
            <w:tcW w:w="2811" w:type="dxa"/>
            <w:vAlign w:val="center"/>
          </w:tcPr>
          <w:p w14:paraId="67C56D62">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投标报价</w:t>
            </w:r>
          </w:p>
        </w:tc>
        <w:tc>
          <w:tcPr>
            <w:tcW w:w="5540" w:type="dxa"/>
            <w:vAlign w:val="center"/>
          </w:tcPr>
          <w:p w14:paraId="447256F8">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有效、报价且不超过采购预算金额</w:t>
            </w:r>
          </w:p>
        </w:tc>
      </w:tr>
      <w:tr w14:paraId="1F2D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2475B070">
            <w:pPr>
              <w:bidi w:val="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4</w:t>
            </w:r>
          </w:p>
        </w:tc>
        <w:tc>
          <w:tcPr>
            <w:tcW w:w="2811" w:type="dxa"/>
            <w:vAlign w:val="center"/>
          </w:tcPr>
          <w:p w14:paraId="12AA18F0">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合同履约期限（</w:t>
            </w:r>
            <w:r>
              <w:rPr>
                <w:rFonts w:hint="eastAsia" w:ascii="宋体" w:hAnsi="宋体" w:eastAsia="宋体" w:cs="宋体"/>
                <w:sz w:val="22"/>
                <w:szCs w:val="22"/>
                <w:lang w:val="en-US" w:eastAsia="zh-CN"/>
              </w:rPr>
              <w:t>工期</w:t>
            </w:r>
            <w:r>
              <w:rPr>
                <w:rFonts w:hint="eastAsia" w:ascii="宋体" w:hAnsi="宋体" w:eastAsia="宋体" w:cs="宋体"/>
                <w:sz w:val="22"/>
                <w:szCs w:val="22"/>
                <w:lang w:val="en-US" w:eastAsia="en-US"/>
              </w:rPr>
              <w:t>）</w:t>
            </w:r>
          </w:p>
        </w:tc>
        <w:tc>
          <w:tcPr>
            <w:tcW w:w="5540" w:type="dxa"/>
            <w:vAlign w:val="center"/>
          </w:tcPr>
          <w:p w14:paraId="75E2C721">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是否符合磋商文件要求</w:t>
            </w:r>
          </w:p>
        </w:tc>
      </w:tr>
      <w:tr w14:paraId="4C8C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5C649FAE">
            <w:pPr>
              <w:bidi w:val="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5</w:t>
            </w:r>
          </w:p>
        </w:tc>
        <w:tc>
          <w:tcPr>
            <w:tcW w:w="2811" w:type="dxa"/>
            <w:vAlign w:val="center"/>
          </w:tcPr>
          <w:p w14:paraId="395F9343">
            <w:pPr>
              <w:bidi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en-US"/>
              </w:rPr>
              <w:t>质量</w:t>
            </w:r>
            <w:r>
              <w:rPr>
                <w:rFonts w:hint="eastAsia" w:ascii="宋体" w:hAnsi="宋体" w:cs="宋体"/>
                <w:sz w:val="22"/>
                <w:szCs w:val="22"/>
                <w:lang w:val="en-US" w:eastAsia="zh-CN"/>
              </w:rPr>
              <w:t>标准</w:t>
            </w:r>
          </w:p>
        </w:tc>
        <w:tc>
          <w:tcPr>
            <w:tcW w:w="5540" w:type="dxa"/>
            <w:vAlign w:val="center"/>
          </w:tcPr>
          <w:p w14:paraId="521B4AE7">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有效且符合磋商文件规定</w:t>
            </w:r>
          </w:p>
        </w:tc>
      </w:tr>
      <w:tr w14:paraId="7C56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260E2836">
            <w:pPr>
              <w:bidi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811" w:type="dxa"/>
            <w:vAlign w:val="center"/>
          </w:tcPr>
          <w:p w14:paraId="1E723232">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投标有效期</w:t>
            </w:r>
          </w:p>
        </w:tc>
        <w:tc>
          <w:tcPr>
            <w:tcW w:w="5540" w:type="dxa"/>
            <w:vAlign w:val="center"/>
          </w:tcPr>
          <w:p w14:paraId="34E6B07E">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是否符合磋商文件有效期</w:t>
            </w:r>
          </w:p>
        </w:tc>
      </w:tr>
      <w:tr w14:paraId="1305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652" w:type="dxa"/>
            <w:vAlign w:val="center"/>
          </w:tcPr>
          <w:p w14:paraId="7C22D23B">
            <w:pPr>
              <w:bidi w:val="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811" w:type="dxa"/>
            <w:vAlign w:val="center"/>
          </w:tcPr>
          <w:p w14:paraId="54ACAB1D">
            <w:pPr>
              <w:bidi w:val="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技术要求</w:t>
            </w:r>
          </w:p>
        </w:tc>
        <w:tc>
          <w:tcPr>
            <w:tcW w:w="5540" w:type="dxa"/>
            <w:vAlign w:val="center"/>
          </w:tcPr>
          <w:p w14:paraId="31933906">
            <w:pPr>
              <w:bidi w:val="0"/>
              <w:jc w:val="center"/>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是否符合磋商文件要求</w:t>
            </w:r>
          </w:p>
        </w:tc>
      </w:tr>
      <w:tr w14:paraId="4644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9003" w:type="dxa"/>
            <w:gridSpan w:val="3"/>
            <w:vAlign w:val="center"/>
          </w:tcPr>
          <w:p w14:paraId="69BCE29A">
            <w:pPr>
              <w:bidi w:val="0"/>
              <w:jc w:val="left"/>
              <w:rPr>
                <w:rFonts w:hint="eastAsia" w:ascii="宋体" w:hAnsi="宋体" w:eastAsia="宋体" w:cs="宋体"/>
                <w:sz w:val="22"/>
                <w:szCs w:val="22"/>
                <w:lang w:val="en-US" w:eastAsia="en-US"/>
              </w:rPr>
            </w:pPr>
            <w:r>
              <w:rPr>
                <w:rFonts w:hint="eastAsia" w:ascii="宋体" w:hAnsi="宋体" w:eastAsia="宋体" w:cs="宋体"/>
                <w:sz w:val="22"/>
                <w:szCs w:val="22"/>
                <w:lang w:val="en-US" w:eastAsia="en-US"/>
              </w:rPr>
              <w:t>符合性审查注意事项：</w:t>
            </w:r>
          </w:p>
          <w:p w14:paraId="7F43D151">
            <w:pPr>
              <w:bidi w:val="0"/>
              <w:jc w:val="left"/>
              <w:rPr>
                <w:rFonts w:hint="eastAsia" w:ascii="宋体" w:hAnsi="宋体" w:eastAsia="宋体" w:cs="宋体"/>
                <w:sz w:val="22"/>
                <w:szCs w:val="22"/>
                <w:lang w:val="en-US" w:eastAsia="en-US"/>
              </w:rPr>
            </w:pPr>
            <w:r>
              <w:rPr>
                <w:rFonts w:hint="eastAsia" w:ascii="宋体" w:hAnsi="宋体" w:cs="宋体"/>
                <w:sz w:val="22"/>
                <w:szCs w:val="22"/>
                <w:lang w:val="en-US" w:eastAsia="zh-CN"/>
              </w:rPr>
              <w:t>磋商</w:t>
            </w:r>
            <w:r>
              <w:rPr>
                <w:rFonts w:hint="eastAsia" w:ascii="宋体" w:hAnsi="宋体" w:eastAsia="宋体" w:cs="宋体"/>
                <w:sz w:val="22"/>
                <w:szCs w:val="22"/>
                <w:lang w:val="en-US" w:eastAsia="en-US"/>
              </w:rPr>
              <w:t>小组各成员判定某供应商未通过符合性审查的，应列明具体原因，并签字确认。否则视为 该供应商通过符合性审查。</w:t>
            </w:r>
          </w:p>
        </w:tc>
      </w:tr>
    </w:tbl>
    <w:p w14:paraId="21F63CBC">
      <w:pPr>
        <w:snapToGrid w:val="0"/>
        <w:spacing w:line="480" w:lineRule="exact"/>
        <w:ind w:left="1080" w:hanging="990" w:hangingChars="450"/>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说明：</w:t>
      </w:r>
    </w:p>
    <w:p w14:paraId="2C7067F5">
      <w:pPr>
        <w:snapToGrid w:val="0"/>
        <w:spacing w:line="360" w:lineRule="auto"/>
        <w:ind w:left="2" w:firstLine="385" w:firstLineChars="175"/>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1.资格性、符合性审查的内容，经磋商小组共同认定没有做出实质性响应的，将导致响应无效。</w:t>
      </w:r>
    </w:p>
    <w:p w14:paraId="0003AAB4">
      <w:pPr>
        <w:pStyle w:val="16"/>
        <w:spacing w:line="360" w:lineRule="auto"/>
        <w:ind w:firstLine="440" w:firstLineChars="200"/>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2.响应文件中项目名称、项目编号等存在前后不一致情形的，可按照磋商文件要求做出澄清；如响应文件中所涉及内容全部与磋商文件不一致，按无效响应处理。</w:t>
      </w:r>
    </w:p>
    <w:p w14:paraId="0194E36C">
      <w:pPr>
        <w:pStyle w:val="60"/>
        <w:snapToGrid w:val="0"/>
        <w:spacing w:line="360" w:lineRule="auto"/>
        <w:ind w:firstLine="442" w:firstLineChars="200"/>
        <w:jc w:val="left"/>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、无效响应的情形</w:t>
      </w:r>
    </w:p>
    <w:p w14:paraId="78F634D4">
      <w:pPr>
        <w:pStyle w:val="60"/>
        <w:snapToGrid w:val="0"/>
        <w:spacing w:line="360" w:lineRule="auto"/>
        <w:ind w:firstLine="440" w:firstLineChars="200"/>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未通过资格性、符合性审查的响应文件为无效响应。</w:t>
      </w:r>
    </w:p>
    <w:p w14:paraId="4EDA4F30">
      <w:pPr>
        <w:snapToGrid w:val="0"/>
        <w:spacing w:line="360" w:lineRule="auto"/>
        <w:ind w:firstLine="442" w:firstLineChars="200"/>
        <w:jc w:val="left"/>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pPr>
    </w:p>
    <w:p w14:paraId="5FE5FCA6">
      <w:pPr>
        <w:snapToGrid w:val="0"/>
        <w:spacing w:line="360" w:lineRule="auto"/>
        <w:ind w:firstLine="442" w:firstLineChars="200"/>
        <w:jc w:val="left"/>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2"/>
          <w:szCs w:val="22"/>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评分细则</w:t>
      </w:r>
    </w:p>
    <w:p w14:paraId="15941B62">
      <w:pPr>
        <w:snapToGrid w:val="0"/>
        <w:spacing w:line="360" w:lineRule="auto"/>
        <w:ind w:firstLine="440" w:firstLineChars="200"/>
        <w:jc w:val="left"/>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磋商小组按照磋商文件中规定的评审标准和评定方法，对实质上响应磋商文件要求且不少于三家的供应商响应文件，依据最后报价、各项商务、技术、服务等因素进行综合评价，并填写打分表。综合评分的因素包括但不限于报价、</w:t>
      </w: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方案的合理性、先进性及供应商提供的其他内容及条件。</w:t>
      </w:r>
    </w:p>
    <w:p w14:paraId="3025FD27">
      <w:pPr>
        <w:widowControl/>
        <w:snapToGrid w:val="0"/>
        <w:spacing w:line="360" w:lineRule="auto"/>
        <w:ind w:firstLine="440" w:firstLineChars="200"/>
        <w:jc w:val="left"/>
        <w:rPr>
          <w:rFonts w:hint="eastAsia" w:asciiTheme="minorEastAsia" w:hAnsiTheme="minorEastAsia" w:eastAsiaTheme="minorEastAsia" w:cstheme="minorEastAsia"/>
          <w:bCs/>
          <w:snapToGrid w:val="0"/>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sz w:val="22"/>
          <w:szCs w:val="22"/>
          <w:highlight w:val="none"/>
          <w14:textFill>
            <w14:solidFill>
              <w14:schemeClr w14:val="tx1"/>
            </w14:solidFill>
          </w14:textFill>
        </w:rPr>
        <w:t>磋商小组成员对各供应商得分的算术平均值加价格得分，为各供应商总得分，评分分值计算保留小数点后两位，四舍五入。</w:t>
      </w:r>
    </w:p>
    <w:p w14:paraId="282766CD">
      <w:pPr>
        <w:snapToGrid w:val="0"/>
        <w:spacing w:line="360" w:lineRule="auto"/>
        <w:ind w:firstLine="442" w:firstLineChars="200"/>
        <w:jc w:val="left"/>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评审细则</w:t>
      </w:r>
    </w:p>
    <w:p w14:paraId="7166BEA5">
      <w:pPr>
        <w:pStyle w:val="60"/>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kern w:val="0"/>
          <w:sz w:val="22"/>
          <w:szCs w:val="22"/>
          <w:highlight w:val="none"/>
          <w14:textFill>
            <w14:solidFill>
              <w14:schemeClr w14:val="tx1"/>
            </w14:solidFill>
          </w14:textFill>
        </w:rPr>
        <w:t>综合评分法评分细则</w:t>
      </w:r>
    </w:p>
    <w:p w14:paraId="0EEDD5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p>
    <w:tbl>
      <w:tblPr>
        <w:tblStyle w:val="31"/>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5798"/>
        <w:gridCol w:w="826"/>
      </w:tblGrid>
      <w:tr w14:paraId="38AE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72" w:type="dxa"/>
            <w:gridSpan w:val="3"/>
            <w:noWrap w:val="0"/>
            <w:vAlign w:val="center"/>
          </w:tcPr>
          <w:p w14:paraId="5867E14C">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Theme="minorEastAsia" w:hAnsiTheme="minorEastAsia" w:eastAsiaTheme="minorEastAsia" w:cstheme="minorEastAsia"/>
                <w:b/>
                <w:bCs/>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2"/>
                <w:szCs w:val="22"/>
                <w:highlight w:val="none"/>
                <w:lang w:val="en-US" w:eastAsia="zh-CN"/>
                <w14:textFill>
                  <w14:solidFill>
                    <w14:schemeClr w14:val="tx1"/>
                  </w14:solidFill>
                </w14:textFill>
              </w:rPr>
              <w:t>分值构成</w:t>
            </w:r>
          </w:p>
        </w:tc>
      </w:tr>
      <w:tr w14:paraId="0124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48" w:type="dxa"/>
            <w:noWrap w:val="0"/>
            <w:vAlign w:val="center"/>
          </w:tcPr>
          <w:p w14:paraId="7BC2EC8C">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分值构成</w:t>
            </w:r>
          </w:p>
          <w:p w14:paraId="641C964C">
            <w:pPr>
              <w:spacing w:line="36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(100分)</w:t>
            </w:r>
          </w:p>
        </w:tc>
        <w:tc>
          <w:tcPr>
            <w:tcW w:w="6624" w:type="dxa"/>
            <w:gridSpan w:val="2"/>
            <w:noWrap w:val="0"/>
            <w:vAlign w:val="center"/>
          </w:tcPr>
          <w:p w14:paraId="3064C8E1">
            <w:pPr>
              <w:spacing w:line="360" w:lineRule="auto"/>
              <w:jc w:val="left"/>
              <w:rPr>
                <w:rFonts w:hint="eastAsia" w:ascii="宋体" w:hAnsi="宋体" w:eastAsia="宋体" w:cs="宋体"/>
                <w:sz w:val="22"/>
                <w:szCs w:val="22"/>
              </w:rPr>
            </w:pPr>
            <w:r>
              <w:rPr>
                <w:rFonts w:hint="eastAsia" w:ascii="宋体" w:hAnsi="宋体" w:eastAsia="宋体" w:cs="宋体"/>
                <w:sz w:val="22"/>
                <w:szCs w:val="22"/>
              </w:rPr>
              <w:t>商 务 评 审：</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5 </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分</w:t>
            </w:r>
          </w:p>
          <w:p w14:paraId="30B1E655">
            <w:pPr>
              <w:spacing w:line="360" w:lineRule="auto"/>
              <w:jc w:val="left"/>
              <w:rPr>
                <w:rFonts w:hint="eastAsia" w:ascii="宋体" w:hAnsi="宋体" w:eastAsia="宋体" w:cs="宋体"/>
                <w:sz w:val="22"/>
                <w:szCs w:val="22"/>
              </w:rPr>
            </w:pPr>
            <w:r>
              <w:rPr>
                <w:rFonts w:hint="eastAsia" w:ascii="宋体" w:hAnsi="宋体" w:eastAsia="宋体" w:cs="宋体"/>
                <w:sz w:val="22"/>
                <w:szCs w:val="22"/>
              </w:rPr>
              <w:t>技 术 评 审：</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75</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分</w:t>
            </w:r>
          </w:p>
          <w:p w14:paraId="29C839F6">
            <w:p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sz w:val="22"/>
                <w:szCs w:val="22"/>
              </w:rPr>
              <w:t>报 价 评 审：</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20</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分</w:t>
            </w:r>
          </w:p>
        </w:tc>
      </w:tr>
      <w:tr w14:paraId="5B0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446" w:type="dxa"/>
            <w:gridSpan w:val="2"/>
            <w:noWrap w:val="0"/>
            <w:vAlign w:val="center"/>
          </w:tcPr>
          <w:p w14:paraId="50D16072">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kern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2"/>
                <w:szCs w:val="22"/>
                <w:highlight w:val="none"/>
                <w:lang w:val="en-US" w:eastAsia="zh-CN"/>
                <w14:textFill>
                  <w14:solidFill>
                    <w14:schemeClr w14:val="tx1"/>
                  </w14:solidFill>
                </w14:textFill>
              </w:rPr>
              <w:t>评 定 内 容 及 标 准</w:t>
            </w:r>
          </w:p>
        </w:tc>
        <w:tc>
          <w:tcPr>
            <w:tcW w:w="826" w:type="dxa"/>
            <w:noWrap w:val="0"/>
            <w:vAlign w:val="center"/>
          </w:tcPr>
          <w:p w14:paraId="46470AC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000000" w:themeColor="text1"/>
                <w:spacing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2"/>
                <w:szCs w:val="22"/>
                <w:highlight w:val="none"/>
                <w14:textFill>
                  <w14:solidFill>
                    <w14:schemeClr w14:val="tx1"/>
                  </w14:solidFill>
                </w14:textFill>
              </w:rPr>
              <w:t>分值</w:t>
            </w:r>
          </w:p>
        </w:tc>
      </w:tr>
      <w:tr w14:paraId="5439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72" w:type="dxa"/>
            <w:gridSpan w:val="3"/>
            <w:noWrap w:val="0"/>
            <w:vAlign w:val="bottom"/>
          </w:tcPr>
          <w:p w14:paraId="2DC5DF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color w:val="000000" w:themeColor="text1"/>
                <w:spacing w:val="0"/>
                <w:sz w:val="22"/>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一、商务部分（</w:t>
            </w:r>
            <w:r>
              <w:rPr>
                <w:rFonts w:hint="eastAsia" w:asciiTheme="minorEastAsia" w:hAnsiTheme="minorEastAsia" w:eastAsiaTheme="minorEastAsia" w:cstheme="minorEastAsia"/>
                <w:b/>
                <w:bCs/>
                <w:color w:val="000000" w:themeColor="text1"/>
                <w:spacing w:val="0"/>
                <w:kern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分）</w:t>
            </w:r>
          </w:p>
        </w:tc>
      </w:tr>
      <w:tr w14:paraId="3DE8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446" w:type="dxa"/>
            <w:gridSpan w:val="2"/>
            <w:tcBorders>
              <w:bottom w:val="single" w:color="auto" w:sz="4" w:space="0"/>
            </w:tcBorders>
            <w:noWrap w:val="0"/>
            <w:vAlign w:val="center"/>
          </w:tcPr>
          <w:p w14:paraId="4604E7A0">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 xml:space="preserve">同类项目案例及相关证明资料（5分） </w:t>
            </w:r>
          </w:p>
          <w:p w14:paraId="2B87D4F8">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供应商提供在投标截止日期前三个年度内类似业绩案例，要求以供应商自身合同为准，必须提供签订的合同首页、合同金额所在页、签字盖章页作为证明。提供一个在投标截止日期前三年内签署的类似项目合同案例得2.5分，本项最高得5分。</w:t>
            </w:r>
          </w:p>
          <w:p w14:paraId="4F6C83EB">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合同案例中的乙方必须与供应商的名称完全一致，如公司名称发生变更，提供证明文件。</w:t>
            </w:r>
          </w:p>
        </w:tc>
        <w:tc>
          <w:tcPr>
            <w:tcW w:w="826" w:type="dxa"/>
            <w:tcBorders>
              <w:bottom w:val="single" w:color="auto" w:sz="4" w:space="0"/>
            </w:tcBorders>
            <w:noWrap w:val="0"/>
            <w:vAlign w:val="center"/>
          </w:tcPr>
          <w:p w14:paraId="2EE73680">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sz w:val="22"/>
                <w:szCs w:val="22"/>
                <w:highlight w:val="none"/>
                <w14:textFill>
                  <w14:solidFill>
                    <w14:schemeClr w14:val="tx1"/>
                  </w14:solidFill>
                </w14:textFill>
              </w:rPr>
              <w:t>分</w:t>
            </w:r>
          </w:p>
        </w:tc>
      </w:tr>
      <w:tr w14:paraId="2968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272" w:type="dxa"/>
            <w:gridSpan w:val="3"/>
            <w:noWrap w:val="0"/>
            <w:vAlign w:val="center"/>
          </w:tcPr>
          <w:p w14:paraId="02C4B364">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2"/>
                <w:szCs w:val="22"/>
                <w:highlight w:val="none"/>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kern w:val="0"/>
                <w:sz w:val="22"/>
                <w:szCs w:val="22"/>
                <w:highlight w:val="none"/>
                <w:lang w:eastAsia="zh-CN"/>
                <w14:textFill>
                  <w14:solidFill>
                    <w14:schemeClr w14:val="tx1"/>
                  </w14:solidFill>
                </w14:textFill>
              </w:rPr>
              <w:t>技术服务</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部分（</w:t>
            </w:r>
            <w:r>
              <w:rPr>
                <w:rFonts w:hint="eastAsia" w:asciiTheme="minorEastAsia" w:hAnsiTheme="minorEastAsia" w:eastAsiaTheme="minorEastAsia" w:cstheme="minorEastAsia"/>
                <w:b/>
                <w:bCs/>
                <w:color w:val="000000" w:themeColor="text1"/>
                <w:spacing w:val="0"/>
                <w:kern w:val="0"/>
                <w:sz w:val="22"/>
                <w:szCs w:val="22"/>
                <w:highlight w:val="none"/>
                <w:lang w:val="en-US" w:eastAsia="zh-CN"/>
                <w14:textFill>
                  <w14:solidFill>
                    <w14:schemeClr w14:val="tx1"/>
                  </w14:solidFill>
                </w14:textFill>
              </w:rPr>
              <w:t>75</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分）</w:t>
            </w:r>
          </w:p>
        </w:tc>
      </w:tr>
      <w:tr w14:paraId="53C1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446" w:type="dxa"/>
            <w:gridSpan w:val="2"/>
            <w:noWrap w:val="0"/>
            <w:vAlign w:val="center"/>
          </w:tcPr>
          <w:p w14:paraId="20AE22E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1、总体方案</w:t>
            </w:r>
          </w:p>
          <w:p w14:paraId="3ED9AE49">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default"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根据供应商提供的方案进行综合评价，其中包括：①编制依据(至少包含编制原则、编制说明)；②施工准备；③施工总体方案；④重难点分析及应对措施；⑤技术档案管理；⑥管护方法及标准。以上6项内容每项内容计3分共计18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1916F0E8">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18分</w:t>
            </w:r>
          </w:p>
        </w:tc>
      </w:tr>
      <w:tr w14:paraId="252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46" w:type="dxa"/>
            <w:gridSpan w:val="2"/>
            <w:noWrap w:val="0"/>
            <w:vAlign w:val="center"/>
          </w:tcPr>
          <w:p w14:paraId="1817FF06">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2、质量保障措施</w:t>
            </w:r>
          </w:p>
          <w:p w14:paraId="5398F04D">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sz w:val="22"/>
                <w:szCs w:val="22"/>
                <w:lang w:val="en-US" w:eastAsia="zh-CN"/>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根据磋商文件要求和服务响应情况，对供应商提供的质量保障进行评价，其中包括:①草种选取；②草种成活率保障措施；③围栏完成率保障措施；④管护质量保障措施；以上4项内容每项内容计3分共计12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78498703">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12分</w:t>
            </w:r>
          </w:p>
        </w:tc>
      </w:tr>
      <w:tr w14:paraId="250D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46" w:type="dxa"/>
            <w:gridSpan w:val="2"/>
            <w:noWrap w:val="0"/>
            <w:vAlign w:val="center"/>
          </w:tcPr>
          <w:p w14:paraId="79F510AA">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3、项目团队人员配备情况</w:t>
            </w:r>
          </w:p>
          <w:p w14:paraId="4BE7428F">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3.1根据供应商对本项目人员配备情况安排①劳动力和项目班子配备情况；②各岗位管理的职责分工；③人员稳定性保障等进行评价。以上3项内容每项内容计3分共计9分,每有1处存在内容缺陷扣1 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p w14:paraId="4C643254">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default"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3.2人员配备除项目负责人（项目经理）外，每配备一名园林相关专业中级及以上专业技术职称人员得1分最高得3分，需提供人员职称证、劳动合同或社保证明。不提供或提供证明材料不全的不得分。</w:t>
            </w:r>
          </w:p>
        </w:tc>
        <w:tc>
          <w:tcPr>
            <w:tcW w:w="826" w:type="dxa"/>
            <w:noWrap w:val="0"/>
            <w:vAlign w:val="center"/>
          </w:tcPr>
          <w:p w14:paraId="439DFCA4">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12分</w:t>
            </w:r>
          </w:p>
        </w:tc>
      </w:tr>
      <w:tr w14:paraId="022A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446" w:type="dxa"/>
            <w:gridSpan w:val="2"/>
            <w:noWrap w:val="0"/>
            <w:vAlign w:val="center"/>
          </w:tcPr>
          <w:p w14:paraId="7F5903FA">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4、安全文明施工保障措施方案</w:t>
            </w:r>
          </w:p>
          <w:p w14:paraId="4AE0403B">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根据磋商文件要求和服务响应情况，对供应商提供的安全文明施工保障措施方案进行评价，其中包括:①安全管理措施；②现场安全技术管理及防范计划；③过程中安全检查及记录的保障措施；④环境保护、水土保持等进行评价。以上4项内容每项内容计3分共计12分，每有1处存在内容缺陷扣1 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79EE75B7">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12分</w:t>
            </w:r>
          </w:p>
        </w:tc>
      </w:tr>
      <w:tr w14:paraId="56F5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446" w:type="dxa"/>
            <w:gridSpan w:val="2"/>
            <w:noWrap w:val="0"/>
            <w:vAlign w:val="center"/>
          </w:tcPr>
          <w:p w14:paraId="50DCA1B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5、进度计划及保障措施方案</w:t>
            </w:r>
          </w:p>
          <w:p w14:paraId="5AE48000">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包含但不限于以下方面:①实施节点及进度控制；②项目进度保障措施；以上2项内容每项内容计3分共计6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0BB0C9C2">
            <w:pPr>
              <w:keepNext w:val="0"/>
              <w:keepLines w:val="0"/>
              <w:pageBreakBefore w:val="0"/>
              <w:kinsoku/>
              <w:wordWrap/>
              <w:overflowPunct/>
              <w:topLinePunct w:val="0"/>
              <w:autoSpaceDE/>
              <w:autoSpaceDN/>
              <w:bidi w:val="0"/>
              <w:adjustRightInd/>
              <w:spacing w:line="360" w:lineRule="auto"/>
              <w:jc w:val="center"/>
              <w:textAlignment w:val="auto"/>
              <w:rPr>
                <w:rFonts w:hint="default"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6分</w:t>
            </w:r>
          </w:p>
        </w:tc>
      </w:tr>
      <w:tr w14:paraId="09B6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8446" w:type="dxa"/>
            <w:gridSpan w:val="2"/>
            <w:noWrap w:val="0"/>
            <w:vAlign w:val="center"/>
          </w:tcPr>
          <w:p w14:paraId="34C4B781">
            <w:pPr>
              <w:keepNext w:val="0"/>
              <w:keepLines w:val="0"/>
              <w:pageBreakBefore w:val="0"/>
              <w:widowControl/>
              <w:numPr>
                <w:ilvl w:val="0"/>
                <w:numId w:val="2"/>
              </w:numPr>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拟投入人员装备配置、设施设备情况</w:t>
            </w:r>
          </w:p>
          <w:p w14:paraId="222F2448">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根据供应商所提供的①施工机械设备的选用；②施工机械设备投入计划；③施工机械设备安全管理等进行评价。</w:t>
            </w:r>
          </w:p>
          <w:p w14:paraId="6A864255">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以上3项内容每项内容计3分共计9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3DD9F8AD">
            <w:pPr>
              <w:keepNext w:val="0"/>
              <w:keepLines w:val="0"/>
              <w:pageBreakBefore w:val="0"/>
              <w:kinsoku/>
              <w:wordWrap/>
              <w:overflowPunct/>
              <w:topLinePunct w:val="0"/>
              <w:autoSpaceDE/>
              <w:autoSpaceDN/>
              <w:bidi w:val="0"/>
              <w:adjustRightInd/>
              <w:spacing w:line="360" w:lineRule="auto"/>
              <w:jc w:val="center"/>
              <w:textAlignment w:val="auto"/>
              <w:rPr>
                <w:rFonts w:hint="default"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9分</w:t>
            </w:r>
          </w:p>
        </w:tc>
      </w:tr>
      <w:tr w14:paraId="2893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8446" w:type="dxa"/>
            <w:gridSpan w:val="2"/>
            <w:noWrap w:val="0"/>
            <w:vAlign w:val="center"/>
          </w:tcPr>
          <w:p w14:paraId="4D403E61">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7、应急响应方案</w:t>
            </w:r>
          </w:p>
          <w:p w14:paraId="0FC29754">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根据磋商文件要求和服务响应情况，对供应商提供的应急响应方案中①响应处置方案；②针对本项目的应急保障措施等进行评价以上2项内容每项内容计3分共计6分，每有1处存在内容缺陷扣1分扣完为止。未提供相关内容的不得分。(缺陷是指:与本项目采购标的无关存在不适用于本项目的内容、内容前后不一致、前后逻辑错误、涉及的规范及标准错误、内容缺失、不符合采购需求、只有简单标题或内容、无实质内容,内容虽阐述但未贴合项目实际情况)。</w:t>
            </w:r>
          </w:p>
        </w:tc>
        <w:tc>
          <w:tcPr>
            <w:tcW w:w="826" w:type="dxa"/>
            <w:noWrap w:val="0"/>
            <w:vAlign w:val="center"/>
          </w:tcPr>
          <w:p w14:paraId="5F400F83">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 xml:space="preserve"> 6分</w:t>
            </w:r>
          </w:p>
        </w:tc>
      </w:tr>
      <w:tr w14:paraId="11F6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2" w:type="dxa"/>
            <w:gridSpan w:val="3"/>
            <w:noWrap w:val="0"/>
            <w:vAlign w:val="center"/>
          </w:tcPr>
          <w:p w14:paraId="2190F895">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2"/>
                <w:szCs w:val="22"/>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kern w:val="0"/>
                <w:sz w:val="22"/>
                <w:szCs w:val="22"/>
                <w:highlight w:val="none"/>
                <w:lang w:eastAsia="zh-CN"/>
                <w14:textFill>
                  <w14:solidFill>
                    <w14:schemeClr w14:val="tx1"/>
                  </w14:solidFill>
                </w14:textFill>
              </w:rPr>
              <w:t>价格</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部分（</w:t>
            </w:r>
            <w:r>
              <w:rPr>
                <w:rFonts w:hint="eastAsia" w:asciiTheme="minorEastAsia" w:hAnsiTheme="minorEastAsia" w:eastAsiaTheme="minorEastAsia" w:cstheme="minorEastAsia"/>
                <w:b/>
                <w:bCs/>
                <w:color w:val="000000" w:themeColor="text1"/>
                <w:spacing w:val="0"/>
                <w:kern w:val="0"/>
                <w:sz w:val="22"/>
                <w:szCs w:val="22"/>
                <w:highlight w:val="none"/>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pacing w:val="0"/>
                <w:kern w:val="0"/>
                <w:sz w:val="22"/>
                <w:szCs w:val="22"/>
                <w:highlight w:val="none"/>
                <w14:textFill>
                  <w14:solidFill>
                    <w14:schemeClr w14:val="tx1"/>
                  </w14:solidFill>
                </w14:textFill>
              </w:rPr>
              <w:t>分）</w:t>
            </w:r>
          </w:p>
        </w:tc>
      </w:tr>
      <w:tr w14:paraId="210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446" w:type="dxa"/>
            <w:gridSpan w:val="2"/>
            <w:noWrap w:val="0"/>
            <w:vAlign w:val="center"/>
          </w:tcPr>
          <w:p w14:paraId="1ABC8ABC">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报价：满足磋商文件要求，价格最低的报价为评分基准价，其价格分为满分。其他报价人的价格分统一按照下列公式计算：</w:t>
            </w:r>
          </w:p>
          <w:p w14:paraId="1A47BCD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报价得分=(评分基准价／供应商报价)×20（保留 2 位小数）</w:t>
            </w:r>
          </w:p>
          <w:p w14:paraId="719A474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注：1.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02022643">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highlight w:val="none"/>
                <w:lang w:val="en-US" w:eastAsia="zh-CN" w:bidi="ar"/>
                <w14:textFill>
                  <w14:solidFill>
                    <w14:schemeClr w14:val="tx1"/>
                  </w14:solidFill>
                </w14:textFill>
              </w:rPr>
              <w:t>注：本项目按照《政府采购促进中小企业发展管理办法》专门面向中小企业采购，整体预留资金，根据财政部发布《政府采购促进中小企业发展政策问答》专门面向中小企业采购的项目或者采购包，不再执行价格评审优惠的扶持政策。</w:t>
            </w:r>
          </w:p>
        </w:tc>
        <w:tc>
          <w:tcPr>
            <w:tcW w:w="826" w:type="dxa"/>
            <w:noWrap w:val="0"/>
            <w:vAlign w:val="center"/>
          </w:tcPr>
          <w:p w14:paraId="5A4774D2">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2"/>
                <w:szCs w:val="22"/>
                <w:highlight w:val="none"/>
                <w:lang w:val="en-US" w:eastAsia="zh-CN"/>
                <w14:textFill>
                  <w14:solidFill>
                    <w14:schemeClr w14:val="tx1"/>
                  </w14:solidFill>
                </w14:textFill>
              </w:rPr>
              <w:t>20分</w:t>
            </w:r>
          </w:p>
        </w:tc>
      </w:tr>
    </w:tbl>
    <w:p w14:paraId="3F5FE5B0">
      <w:pPr>
        <w:pStyle w:val="28"/>
        <w:numPr>
          <w:ilvl w:val="0"/>
          <w:numId w:val="0"/>
        </w:numPr>
        <w:shd w:val="clear" w:color="auto" w:fill="FFFFFF"/>
        <w:spacing w:before="0" w:beforeAutospacing="0" w:after="0" w:afterAutospacing="0" w:line="360" w:lineRule="auto"/>
        <w:ind w:firstLine="440" w:firstLineChars="200"/>
        <w:rPr>
          <w:rFonts w:hint="eastAsia" w:cs="宋体"/>
          <w:sz w:val="22"/>
          <w:szCs w:val="22"/>
          <w:highlight w:val="none"/>
          <w:lang w:val="en-US" w:eastAsia="zh-CN"/>
        </w:rPr>
      </w:pPr>
      <w:r>
        <w:rPr>
          <w:rFonts w:hint="eastAsia" w:cs="宋体"/>
          <w:sz w:val="22"/>
          <w:szCs w:val="22"/>
          <w:highlight w:val="none"/>
          <w:lang w:val="en-US" w:eastAsia="zh-CN"/>
        </w:rPr>
        <w:t>注：磋商文件没有规定的评标标准不得作为评审依据。</w:t>
      </w:r>
      <w:bookmarkStart w:id="69" w:name="_Toc30128"/>
    </w:p>
    <w:p w14:paraId="7F556689">
      <w:pPr>
        <w:pStyle w:val="28"/>
        <w:numPr>
          <w:ilvl w:val="0"/>
          <w:numId w:val="0"/>
        </w:numPr>
        <w:shd w:val="clear" w:color="auto" w:fill="FFFFFF"/>
        <w:spacing w:before="0" w:beforeAutospacing="0" w:after="0" w:afterAutospacing="0" w:line="360" w:lineRule="auto"/>
        <w:ind w:firstLine="480" w:firstLineChars="200"/>
        <w:rPr>
          <w:rFonts w:hint="eastAsia" w:cs="宋体"/>
          <w:sz w:val="24"/>
          <w:szCs w:val="24"/>
          <w:highlight w:val="none"/>
          <w:lang w:val="en-US" w:eastAsia="zh-CN"/>
        </w:rPr>
      </w:pPr>
    </w:p>
    <w:p w14:paraId="361B98F3">
      <w:pPr>
        <w:pStyle w:val="28"/>
        <w:numPr>
          <w:ilvl w:val="0"/>
          <w:numId w:val="0"/>
        </w:numPr>
        <w:shd w:val="clear" w:color="auto" w:fill="FFFFFF"/>
        <w:spacing w:before="0" w:beforeAutospacing="0" w:after="0" w:afterAutospacing="0" w:line="360" w:lineRule="auto"/>
        <w:ind w:firstLine="480" w:firstLineChars="200"/>
        <w:rPr>
          <w:rFonts w:hint="eastAsia" w:cs="宋体"/>
          <w:sz w:val="24"/>
          <w:szCs w:val="24"/>
          <w:highlight w:val="none"/>
          <w:lang w:val="en-US" w:eastAsia="zh-CN"/>
        </w:rPr>
      </w:pPr>
    </w:p>
    <w:p w14:paraId="395C7DBB">
      <w:pPr>
        <w:pStyle w:val="28"/>
        <w:numPr>
          <w:ilvl w:val="0"/>
          <w:numId w:val="0"/>
        </w:numPr>
        <w:shd w:val="clear" w:color="auto" w:fill="FFFFFF"/>
        <w:spacing w:before="0" w:beforeAutospacing="0" w:after="0" w:afterAutospacing="0" w:line="360" w:lineRule="auto"/>
        <w:ind w:firstLine="480" w:firstLineChars="200"/>
        <w:rPr>
          <w:rFonts w:hint="eastAsia" w:cs="宋体"/>
          <w:sz w:val="24"/>
          <w:szCs w:val="24"/>
          <w:highlight w:val="none"/>
          <w:lang w:val="en-US" w:eastAsia="zh-CN"/>
        </w:rPr>
      </w:pPr>
    </w:p>
    <w:p w14:paraId="04561971">
      <w:pPr>
        <w:pStyle w:val="28"/>
        <w:numPr>
          <w:ilvl w:val="0"/>
          <w:numId w:val="0"/>
        </w:numPr>
        <w:shd w:val="clear" w:color="auto" w:fill="FFFFFF"/>
        <w:spacing w:before="0" w:beforeAutospacing="0" w:after="0" w:afterAutospacing="0" w:line="360" w:lineRule="auto"/>
        <w:ind w:firstLine="480" w:firstLineChars="200"/>
        <w:rPr>
          <w:rFonts w:hint="eastAsia" w:cs="宋体"/>
          <w:sz w:val="24"/>
          <w:szCs w:val="24"/>
          <w:highlight w:val="none"/>
          <w:lang w:val="en-US" w:eastAsia="zh-CN"/>
        </w:rPr>
      </w:pPr>
    </w:p>
    <w:p w14:paraId="1D2B1448">
      <w:pPr>
        <w:pStyle w:val="28"/>
        <w:numPr>
          <w:ilvl w:val="0"/>
          <w:numId w:val="0"/>
        </w:numPr>
        <w:shd w:val="clear" w:color="auto" w:fill="FFFFFF"/>
        <w:spacing w:before="0" w:beforeAutospacing="0" w:after="0" w:afterAutospacing="0" w:line="360" w:lineRule="auto"/>
        <w:ind w:firstLine="480" w:firstLineChars="200"/>
        <w:rPr>
          <w:rFonts w:hint="eastAsia" w:cs="宋体"/>
          <w:sz w:val="24"/>
          <w:szCs w:val="24"/>
          <w:highlight w:val="none"/>
          <w:lang w:val="en-US" w:eastAsia="zh-CN"/>
        </w:rPr>
      </w:pPr>
    </w:p>
    <w:p w14:paraId="2ADC045D">
      <w:pPr>
        <w:jc w:val="center"/>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第五部分  </w:t>
      </w:r>
      <w:bookmarkEnd w:id="69"/>
      <w:r>
        <w:rPr>
          <w:rFonts w:hint="eastAsia" w:cs="宋体"/>
          <w:b/>
          <w:bCs/>
          <w:sz w:val="28"/>
          <w:szCs w:val="28"/>
          <w:highlight w:val="none"/>
          <w:lang w:val="en-US" w:eastAsia="zh-CN"/>
        </w:rPr>
        <w:t>采购需求</w:t>
      </w:r>
    </w:p>
    <w:p w14:paraId="7185EAA5">
      <w:pPr>
        <w:pStyle w:val="28"/>
        <w:keepNext w:val="0"/>
        <w:keepLines w:val="0"/>
        <w:pageBreakBefore w:val="0"/>
        <w:shd w:val="clear" w:color="auto"/>
        <w:kinsoku/>
        <w:wordWrap/>
        <w:overflowPunct/>
        <w:topLinePunct w:val="0"/>
        <w:autoSpaceDE/>
        <w:autoSpaceDN/>
        <w:bidi w:val="0"/>
        <w:spacing w:beforeAutospacing="0" w:after="0" w:afterAutospacing="0" w:line="432" w:lineRule="auto"/>
        <w:textAlignment w:val="auto"/>
        <w:rPr>
          <w:rStyle w:val="34"/>
          <w:rFonts w:hint="eastAsia" w:ascii="宋体" w:hAnsi="宋体" w:eastAsia="宋体" w:cs="宋体"/>
          <w:sz w:val="24"/>
          <w:szCs w:val="24"/>
          <w:lang w:val="en-US" w:eastAsia="zh-CN"/>
        </w:rPr>
      </w:pPr>
      <w:bookmarkStart w:id="70" w:name="_Toc13016"/>
      <w:r>
        <w:rPr>
          <w:rStyle w:val="34"/>
          <w:rFonts w:hint="eastAsia" w:cs="宋体"/>
          <w:sz w:val="24"/>
          <w:szCs w:val="24"/>
          <w:lang w:val="en-US" w:eastAsia="zh-CN"/>
        </w:rPr>
        <w:t>一</w:t>
      </w:r>
      <w:r>
        <w:rPr>
          <w:rStyle w:val="34"/>
          <w:rFonts w:hint="eastAsia" w:ascii="宋体" w:hAnsi="宋体" w:eastAsia="宋体" w:cs="宋体"/>
          <w:sz w:val="24"/>
          <w:szCs w:val="24"/>
          <w:lang w:val="en-US" w:eastAsia="zh-CN"/>
        </w:rPr>
        <w:t>、商务要求</w:t>
      </w:r>
    </w:p>
    <w:p w14:paraId="049664DE">
      <w:pPr>
        <w:widowControl/>
        <w:snapToGrid w:val="0"/>
        <w:spacing w:line="500" w:lineRule="exact"/>
        <w:ind w:firstLine="480" w:firstLineChars="200"/>
        <w:jc w:val="left"/>
        <w:rPr>
          <w:rFonts w:hint="eastAsia" w:eastAsia="宋体"/>
          <w:highlight w:val="yellow"/>
          <w:lang w:val="en-US" w:eastAsia="zh-CN"/>
        </w:rPr>
      </w:pPr>
      <w:r>
        <w:rPr>
          <w:rFonts w:hint="eastAsia" w:ascii="Times New Roman" w:hAnsi="宋体" w:eastAsia="宋体" w:cs="Times New Roman"/>
          <w:kern w:val="0"/>
          <w:sz w:val="24"/>
          <w:highlight w:val="none"/>
        </w:rPr>
        <w:t>1、项目</w:t>
      </w:r>
      <w:r>
        <w:rPr>
          <w:rFonts w:hint="eastAsia" w:ascii="Times New Roman" w:hAnsi="宋体" w:eastAsia="宋体" w:cs="Times New Roman"/>
          <w:kern w:val="0"/>
          <w:sz w:val="24"/>
          <w:highlight w:val="none"/>
          <w:lang w:val="en-US" w:eastAsia="zh-CN"/>
        </w:rPr>
        <w:t>名称</w:t>
      </w:r>
      <w:r>
        <w:rPr>
          <w:rFonts w:hint="eastAsia" w:ascii="Times New Roman" w:hAnsi="宋体" w:eastAsia="宋体" w:cs="Times New Roman"/>
          <w:kern w:val="0"/>
          <w:sz w:val="24"/>
          <w:highlight w:val="none"/>
          <w:lang w:eastAsia="zh-CN"/>
        </w:rPr>
        <w:t>：大同市新荣区2026年省级财政草原植被恢复（国土绿化）退化草原生态修复工程。</w:t>
      </w:r>
    </w:p>
    <w:p w14:paraId="4A3D44C4">
      <w:pPr>
        <w:widowControl/>
        <w:snapToGrid w:val="0"/>
        <w:spacing w:line="500" w:lineRule="exact"/>
        <w:ind w:firstLine="480" w:firstLineChars="200"/>
        <w:jc w:val="left"/>
        <w:rPr>
          <w:rFonts w:hint="eastAsia" w:ascii="Times New Roman" w:hAnsi="宋体" w:eastAsia="宋体" w:cs="Times New Roman"/>
          <w:kern w:val="0"/>
          <w:sz w:val="24"/>
          <w:highlight w:val="none"/>
          <w:lang w:val="en-US" w:eastAsia="zh-CN"/>
        </w:rPr>
      </w:pPr>
      <w:r>
        <w:rPr>
          <w:rFonts w:hint="eastAsia" w:ascii="Times New Roman" w:hAnsi="宋体" w:eastAsia="宋体" w:cs="Times New Roman"/>
          <w:kern w:val="0"/>
          <w:sz w:val="24"/>
          <w:highlight w:val="none"/>
        </w:rPr>
        <w:t>2、合同履行期限：</w:t>
      </w:r>
      <w:r>
        <w:rPr>
          <w:rStyle w:val="34"/>
          <w:rFonts w:hint="eastAsia" w:ascii="宋体" w:hAnsi="宋体" w:eastAsia="宋体" w:cs="宋体"/>
          <w:b w:val="0"/>
          <w:bCs w:val="0"/>
          <w:sz w:val="24"/>
          <w:szCs w:val="24"/>
          <w:lang w:val="en-US" w:eastAsia="zh-CN"/>
        </w:rPr>
        <w:t>45日历</w:t>
      </w:r>
      <w:r>
        <w:rPr>
          <w:rStyle w:val="34"/>
          <w:rFonts w:hint="eastAsia" w:ascii="宋体" w:hAnsi="宋体" w:eastAsia="宋体" w:cs="宋体"/>
          <w:b w:val="0"/>
          <w:bCs w:val="0"/>
          <w:color w:val="000000" w:themeColor="text1"/>
          <w:sz w:val="24"/>
          <w:szCs w:val="24"/>
          <w:lang w:val="en-US" w:eastAsia="zh-CN"/>
          <w14:textFill>
            <w14:solidFill>
              <w14:schemeClr w14:val="tx1"/>
            </w14:solidFill>
          </w14:textFill>
        </w:rPr>
        <w:t>天，管护期16个月</w:t>
      </w:r>
      <w:r>
        <w:rPr>
          <w:rFonts w:hint="eastAsia" w:ascii="Times New Roman" w:hAnsi="宋体" w:eastAsia="宋体" w:cs="Times New Roman"/>
          <w:color w:val="000000" w:themeColor="text1"/>
          <w:kern w:val="0"/>
          <w:sz w:val="24"/>
          <w:highlight w:val="none"/>
          <w:lang w:eastAsia="zh-CN"/>
          <w14:textFill>
            <w14:solidFill>
              <w14:schemeClr w14:val="tx1"/>
            </w14:solidFill>
          </w14:textFill>
        </w:rPr>
        <w:t>。</w:t>
      </w:r>
    </w:p>
    <w:p w14:paraId="7BA2E92D">
      <w:pPr>
        <w:widowControl/>
        <w:snapToGrid w:val="0"/>
        <w:spacing w:line="500" w:lineRule="exact"/>
        <w:ind w:firstLine="480" w:firstLineChars="200"/>
        <w:jc w:val="left"/>
        <w:rPr>
          <w:rFonts w:hint="eastAsia" w:ascii="Times New Roman" w:hAnsi="宋体" w:eastAsia="宋体" w:cs="Times New Roman"/>
          <w:kern w:val="0"/>
          <w:sz w:val="24"/>
          <w:highlight w:val="none"/>
          <w:lang w:val="en-US" w:eastAsia="zh-CN"/>
        </w:rPr>
      </w:pPr>
      <w:r>
        <w:rPr>
          <w:rFonts w:hint="eastAsia" w:ascii="Times New Roman" w:hAnsi="宋体" w:eastAsia="宋体" w:cs="Times New Roman"/>
          <w:kern w:val="0"/>
          <w:sz w:val="24"/>
          <w:highlight w:val="none"/>
        </w:rPr>
        <w:t>3、项目地点：</w:t>
      </w:r>
      <w:r>
        <w:rPr>
          <w:rFonts w:hint="eastAsia" w:ascii="Times New Roman" w:hAnsi="宋体" w:cs="Times New Roman"/>
          <w:kern w:val="0"/>
          <w:sz w:val="24"/>
          <w:highlight w:val="none"/>
          <w:lang w:val="en-US" w:eastAsia="zh-CN"/>
        </w:rPr>
        <w:t>新荣区</w:t>
      </w:r>
      <w:r>
        <w:rPr>
          <w:rFonts w:hint="eastAsia" w:ascii="Times New Roman" w:hAnsi="宋体" w:eastAsia="宋体" w:cs="Times New Roman"/>
          <w:kern w:val="0"/>
          <w:sz w:val="24"/>
          <w:highlight w:val="none"/>
          <w:lang w:val="en-US" w:eastAsia="zh-CN"/>
        </w:rPr>
        <w:t>西村乡畅家岭村</w:t>
      </w:r>
      <w:r>
        <w:rPr>
          <w:rFonts w:hint="eastAsia" w:ascii="Times New Roman" w:hAnsi="宋体" w:cs="Times New Roman"/>
          <w:kern w:val="0"/>
          <w:sz w:val="24"/>
          <w:highlight w:val="none"/>
          <w:lang w:val="en-US" w:eastAsia="zh-CN"/>
        </w:rPr>
        <w:t>，</w:t>
      </w:r>
      <w:r>
        <w:rPr>
          <w:rFonts w:hint="eastAsia" w:ascii="Times New Roman" w:hAnsi="宋体" w:eastAsia="宋体" w:cs="Times New Roman"/>
          <w:kern w:val="0"/>
          <w:sz w:val="24"/>
          <w:highlight w:val="none"/>
          <w:lang w:val="en-US" w:eastAsia="zh-CN"/>
        </w:rPr>
        <w:t>古店镇圣水沟村、北宋庄村</w:t>
      </w:r>
      <w:r>
        <w:rPr>
          <w:rFonts w:hint="eastAsia" w:ascii="Times New Roman" w:hAnsi="宋体" w:eastAsia="宋体" w:cs="Times New Roman"/>
          <w:kern w:val="0"/>
          <w:sz w:val="24"/>
          <w:highlight w:val="none"/>
          <w:lang w:eastAsia="zh-CN"/>
        </w:rPr>
        <w:t>。</w:t>
      </w:r>
    </w:p>
    <w:p w14:paraId="144472BB">
      <w:pPr>
        <w:widowControl/>
        <w:snapToGrid w:val="0"/>
        <w:spacing w:line="500" w:lineRule="exact"/>
        <w:ind w:firstLine="480" w:firstLineChars="200"/>
        <w:jc w:val="left"/>
        <w:rPr>
          <w:rFonts w:hint="eastAsia" w:ascii="Times New Roman" w:hAnsi="宋体" w:eastAsia="宋体" w:cs="Times New Roman"/>
          <w:kern w:val="0"/>
          <w:sz w:val="24"/>
          <w:highlight w:val="none"/>
          <w:lang w:val="en-US" w:eastAsia="zh-CN"/>
        </w:rPr>
      </w:pPr>
      <w:r>
        <w:rPr>
          <w:rFonts w:hint="eastAsia" w:ascii="Times New Roman" w:hAnsi="宋体" w:eastAsia="宋体" w:cs="Times New Roman"/>
          <w:kern w:val="0"/>
          <w:sz w:val="24"/>
          <w:highlight w:val="none"/>
          <w:lang w:val="en-US" w:eastAsia="zh-CN"/>
        </w:rPr>
        <w:t>4、付款方式：</w:t>
      </w:r>
      <w:r>
        <w:rPr>
          <w:rFonts w:hint="eastAsia" w:ascii="宋体" w:hAnsi="宋体" w:cs="宋体"/>
          <w:sz w:val="24"/>
          <w:lang w:val="en-US" w:eastAsia="zh-CN"/>
        </w:rPr>
        <w:t>工程签订合同后，预付合同总价的30%；进场后支付工程进度款到合同总价的50%；2026年10月工程第一次验收结束后，验收合格，支付工程进度款到合同总价的90%。2027年工程竣工验收合格后，付清全部工程款，工程移交。</w:t>
      </w:r>
    </w:p>
    <w:p w14:paraId="49621811">
      <w:pPr>
        <w:widowControl/>
        <w:snapToGrid w:val="0"/>
        <w:spacing w:line="500" w:lineRule="exact"/>
        <w:ind w:firstLine="480" w:firstLineChars="200"/>
        <w:jc w:val="left"/>
        <w:rPr>
          <w:rFonts w:hint="eastAsia" w:ascii="Times New Roman" w:hAnsi="宋体" w:cs="Times New Roman"/>
          <w:kern w:val="0"/>
          <w:sz w:val="24"/>
          <w:highlight w:val="none"/>
          <w:lang w:val="en-US" w:eastAsia="zh-CN"/>
        </w:rPr>
      </w:pPr>
      <w:r>
        <w:rPr>
          <w:rFonts w:hAnsi="宋体"/>
          <w:kern w:val="0"/>
          <w:sz w:val="24"/>
          <w:highlight w:val="none"/>
        </w:rPr>
        <w:t>5</w:t>
      </w:r>
      <w:r>
        <w:rPr>
          <w:rFonts w:hint="eastAsia" w:hAnsi="宋体"/>
          <w:kern w:val="0"/>
          <w:sz w:val="24"/>
          <w:highlight w:val="none"/>
        </w:rPr>
        <w:t>、质量标准：</w:t>
      </w:r>
      <w:r>
        <w:rPr>
          <w:rFonts w:hint="eastAsia" w:ascii="Times New Roman" w:hAnsi="宋体" w:cs="Times New Roman"/>
          <w:kern w:val="0"/>
          <w:sz w:val="24"/>
          <w:highlight w:val="none"/>
          <w:lang w:val="en-US" w:eastAsia="zh-CN"/>
        </w:rPr>
        <w:t>作业区域内草原综合植被盖度提高10%以上，作业区域内鲜草产量增加15%以上。</w:t>
      </w:r>
    </w:p>
    <w:p w14:paraId="2ACDD6A3">
      <w:pPr>
        <w:widowControl/>
        <w:snapToGrid w:val="0"/>
        <w:spacing w:line="500" w:lineRule="exact"/>
        <w:ind w:firstLine="480" w:firstLineChars="200"/>
        <w:jc w:val="left"/>
        <w:rPr>
          <w:rFonts w:hAnsi="宋体"/>
          <w:kern w:val="0"/>
          <w:sz w:val="24"/>
          <w:highlight w:val="none"/>
        </w:rPr>
      </w:pPr>
      <w:r>
        <w:rPr>
          <w:rFonts w:hint="eastAsia" w:hAnsi="宋体"/>
          <w:kern w:val="0"/>
          <w:sz w:val="24"/>
          <w:highlight w:val="none"/>
          <w:lang w:val="en-US" w:eastAsia="zh-CN"/>
        </w:rPr>
        <w:t>6</w:t>
      </w:r>
      <w:r>
        <w:rPr>
          <w:rFonts w:hint="eastAsia" w:hAnsi="宋体"/>
          <w:kern w:val="0"/>
          <w:sz w:val="24"/>
          <w:highlight w:val="none"/>
        </w:rPr>
        <w:t>、验收标准：采购人按照</w:t>
      </w:r>
      <w:r>
        <w:rPr>
          <w:rFonts w:hint="eastAsia" w:hAnsi="宋体"/>
          <w:kern w:val="0"/>
          <w:sz w:val="24"/>
          <w:highlight w:val="none"/>
          <w:lang w:eastAsia="zh-CN"/>
        </w:rPr>
        <w:t>相关法律、法规</w:t>
      </w:r>
      <w:r>
        <w:rPr>
          <w:rFonts w:hint="eastAsia" w:hAnsi="宋体"/>
          <w:kern w:val="0"/>
          <w:sz w:val="24"/>
          <w:highlight w:val="none"/>
        </w:rPr>
        <w:t>编制项目履约验收标准；根据磋商文件、成交供应商的响应文件等进行验收。</w:t>
      </w:r>
    </w:p>
    <w:p w14:paraId="6334D084">
      <w:pPr>
        <w:keepNext w:val="0"/>
        <w:keepLines w:val="0"/>
        <w:pageBreakBefore w:val="0"/>
        <w:widowControl w:val="0"/>
        <w:shd w:val="clear"/>
        <w:kinsoku/>
        <w:wordWrap/>
        <w:overflowPunct/>
        <w:topLinePunct w:val="0"/>
        <w:autoSpaceDE/>
        <w:autoSpaceDN/>
        <w:bidi w:val="0"/>
        <w:adjustRightInd w:val="0"/>
        <w:snapToGrid w:val="0"/>
        <w:spacing w:line="432" w:lineRule="auto"/>
        <w:textAlignment w:val="auto"/>
        <w:rPr>
          <w:rFonts w:hint="eastAsia" w:ascii="宋体" w:hAnsi="宋体" w:eastAsia="宋体" w:cs="宋体"/>
          <w:b/>
          <w:bCs/>
          <w:color w:val="auto"/>
          <w:spacing w:val="0"/>
          <w:kern w:val="0"/>
          <w:sz w:val="22"/>
          <w:szCs w:val="22"/>
          <w:lang w:eastAsia="zh-CN"/>
        </w:rPr>
      </w:pPr>
    </w:p>
    <w:p w14:paraId="77463476">
      <w:pPr>
        <w:keepNext w:val="0"/>
        <w:keepLines w:val="0"/>
        <w:pageBreakBefore w:val="0"/>
        <w:widowControl w:val="0"/>
        <w:shd w:val="clear"/>
        <w:kinsoku/>
        <w:wordWrap/>
        <w:overflowPunct/>
        <w:topLinePunct w:val="0"/>
        <w:autoSpaceDE/>
        <w:autoSpaceDN/>
        <w:bidi w:val="0"/>
        <w:adjustRightInd w:val="0"/>
        <w:snapToGrid w:val="0"/>
        <w:spacing w:line="432" w:lineRule="auto"/>
        <w:textAlignment w:val="auto"/>
        <w:rPr>
          <w:rStyle w:val="34"/>
          <w:rFonts w:hint="default" w:ascii="宋体" w:hAnsi="宋体" w:eastAsia="宋体" w:cs="宋体"/>
          <w:kern w:val="0"/>
          <w:sz w:val="24"/>
          <w:szCs w:val="24"/>
          <w:lang w:val="en-US" w:eastAsia="zh-CN" w:bidi="ar-SA"/>
        </w:rPr>
      </w:pPr>
      <w:r>
        <w:rPr>
          <w:rStyle w:val="34"/>
          <w:rFonts w:hint="eastAsia" w:ascii="宋体" w:hAnsi="宋体" w:eastAsia="宋体" w:cs="宋体"/>
          <w:kern w:val="0"/>
          <w:sz w:val="24"/>
          <w:szCs w:val="24"/>
          <w:lang w:val="en-US" w:eastAsia="zh-CN" w:bidi="ar-SA"/>
        </w:rPr>
        <w:t>二、技术要求</w:t>
      </w:r>
    </w:p>
    <w:p w14:paraId="124CBC09">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工程建设目标：</w:t>
      </w:r>
    </w:p>
    <w:p w14:paraId="25757859">
      <w:pPr>
        <w:pStyle w:val="28"/>
        <w:keepNext w:val="0"/>
        <w:keepLines w:val="0"/>
        <w:pageBreakBefore w:val="0"/>
        <w:widowControl/>
        <w:numPr>
          <w:ilvl w:val="0"/>
          <w:numId w:val="0"/>
        </w:numPr>
        <w:tabs>
          <w:tab w:val="left" w:pos="1260"/>
          <w:tab w:val="left" w:pos="1898"/>
        </w:tabs>
        <w:kinsoku/>
        <w:wordWrap/>
        <w:overflowPunct/>
        <w:topLinePunct w:val="0"/>
        <w:autoSpaceDE/>
        <w:autoSpaceDN/>
        <w:bidi w:val="0"/>
        <w:adjustRightInd/>
        <w:snapToGrid w:val="0"/>
        <w:spacing w:before="0" w:beforeAutospacing="0" w:after="0" w:afterAutospacing="0"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草原修复治理0.3万亩，任务完成率100%。实施后项目区草原综合植被盖度提升10%以上，草地鲜草产量提高15%以上。草群结构相对稳定，草原生态多功能性进一步提升，草地生态系统的可持续性增强；并取得的较好的经济、生态、社会效益等。</w:t>
      </w:r>
    </w:p>
    <w:p w14:paraId="34C6ED3A">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 xml:space="preserve">）作业内容 </w:t>
      </w:r>
    </w:p>
    <w:p w14:paraId="3B59BBEA">
      <w:pPr>
        <w:keepNext w:val="0"/>
        <w:keepLines w:val="0"/>
        <w:pageBreakBefore w:val="0"/>
        <w:widowControl w:val="0"/>
        <w:shd w:val="clear"/>
        <w:kinsoku/>
        <w:wordWrap/>
        <w:overflowPunct/>
        <w:topLinePunct w:val="0"/>
        <w:autoSpaceDE/>
        <w:autoSpaceDN/>
        <w:bidi w:val="0"/>
        <w:adjustRightInd/>
        <w:snapToGrid/>
        <w:spacing w:line="432" w:lineRule="auto"/>
        <w:ind w:right="0" w:firstLine="482" w:firstLineChars="20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草种选择</w:t>
      </w:r>
      <w:r>
        <w:rPr>
          <w:rFonts w:hint="eastAsia" w:ascii="宋体" w:hAnsi="宋体" w:eastAsia="宋体" w:cs="宋体"/>
          <w:sz w:val="24"/>
          <w:szCs w:val="24"/>
          <w:lang w:val="en-US" w:eastAsia="zh-CN"/>
        </w:rPr>
        <w:t xml:space="preserve"> </w:t>
      </w:r>
    </w:p>
    <w:p w14:paraId="6D3CA5D9">
      <w:pPr>
        <w:pageBreakBefore w:val="0"/>
        <w:kinsoku/>
        <w:wordWrap/>
        <w:overflowPunct/>
        <w:topLinePunct w:val="0"/>
        <w:autoSpaceDE/>
        <w:autoSpaceDN/>
        <w:bidi w:val="0"/>
        <w:adjustRightInd/>
        <w:snapToGrid w:val="0"/>
        <w:spacing w:line="360" w:lineRule="auto"/>
        <w:ind w:right="0" w:firstLine="480" w:firstLineChars="200"/>
        <w:textAlignment w:val="auto"/>
        <w:rPr>
          <w:rFonts w:ascii="仿宋" w:hAnsi="仿宋" w:eastAsia="仿宋" w:cs="仿宋"/>
          <w:snapToGrid w:val="0"/>
          <w:color w:val="000000"/>
          <w:spacing w:val="7"/>
          <w:kern w:val="0"/>
          <w:sz w:val="31"/>
          <w:szCs w:val="31"/>
          <w:lang w:eastAsia="en-US"/>
        </w:rPr>
      </w:pPr>
      <w:r>
        <w:rPr>
          <w:rFonts w:hint="eastAsia" w:ascii="宋体" w:hAnsi="宋体" w:eastAsia="宋体" w:cs="宋体"/>
          <w:kern w:val="2"/>
          <w:sz w:val="24"/>
          <w:szCs w:val="24"/>
          <w:lang w:val="en-US" w:eastAsia="en-US" w:bidi="ar-SA"/>
        </w:rPr>
        <w:t>根据</w:t>
      </w:r>
      <w:r>
        <w:rPr>
          <w:rFonts w:hint="eastAsia" w:ascii="宋体" w:hAnsi="宋体" w:eastAsia="宋体" w:cs="宋体"/>
          <w:kern w:val="2"/>
          <w:sz w:val="24"/>
          <w:szCs w:val="24"/>
          <w:lang w:val="en-US" w:eastAsia="zh-CN" w:bidi="ar-SA"/>
        </w:rPr>
        <w:t>当地</w:t>
      </w:r>
      <w:r>
        <w:rPr>
          <w:rFonts w:hint="eastAsia" w:ascii="宋体" w:hAnsi="宋体" w:eastAsia="宋体" w:cs="宋体"/>
          <w:kern w:val="2"/>
          <w:sz w:val="24"/>
          <w:szCs w:val="24"/>
          <w:lang w:val="en-US" w:eastAsia="en-US" w:bidi="ar-SA"/>
        </w:rPr>
        <w:t>气候和自然环境条件</w:t>
      </w:r>
      <w:r>
        <w:rPr>
          <w:rFonts w:hint="eastAsia" w:ascii="宋体" w:hAnsi="宋体" w:eastAsia="宋体" w:cs="宋体"/>
          <w:kern w:val="2"/>
          <w:sz w:val="24"/>
          <w:szCs w:val="24"/>
          <w:lang w:val="en-US" w:eastAsia="zh-CN" w:bidi="ar-SA"/>
        </w:rPr>
        <w:t>补播草种：选择披碱草、扁穗冰草、羊草和草木樨四个品种。所选品种为当地优势草种，分布范围广，适生性强。</w:t>
      </w:r>
      <w:r>
        <w:rPr>
          <w:rFonts w:hint="eastAsia" w:ascii="宋体" w:hAnsi="宋体" w:eastAsia="宋体" w:cs="宋体"/>
          <w:kern w:val="2"/>
          <w:sz w:val="24"/>
          <w:szCs w:val="24"/>
          <w:lang w:val="en-US" w:eastAsia="en-US" w:bidi="ar-SA"/>
        </w:rPr>
        <w:t>种子</w:t>
      </w:r>
      <w:r>
        <w:rPr>
          <w:rFonts w:hint="eastAsia" w:ascii="宋体" w:hAnsi="宋体" w:eastAsia="宋体" w:cs="宋体"/>
          <w:kern w:val="2"/>
          <w:sz w:val="24"/>
          <w:szCs w:val="24"/>
          <w:lang w:val="en-US" w:eastAsia="zh-CN" w:bidi="ar-SA"/>
        </w:rPr>
        <w:t>采购时</w:t>
      </w:r>
      <w:r>
        <w:rPr>
          <w:rFonts w:hint="eastAsia" w:ascii="宋体" w:hAnsi="宋体" w:eastAsia="宋体" w:cs="宋体"/>
          <w:kern w:val="2"/>
          <w:sz w:val="24"/>
          <w:szCs w:val="24"/>
          <w:lang w:val="en-US" w:eastAsia="en-US" w:bidi="ar-SA"/>
        </w:rPr>
        <w:t>质量要求达到国家规定的三级标准以上（种子纯净度、发芽率执行国家标准），具有种子质量检测部门出具的种子质量检验报告。</w:t>
      </w:r>
      <w:bookmarkStart w:id="71" w:name="bookmark104"/>
      <w:bookmarkEnd w:id="71"/>
    </w:p>
    <w:p w14:paraId="05E60F3C">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披碱草：禾本科披碱草属。为旱中生禾草，抗旱性较强，根系强大，可从土壤深层吸水，在水分不足时叶卷成筒状。抗寒力强，抗风沙能力强，生育期100－120天。营养价值、适口性中等。</w:t>
      </w:r>
    </w:p>
    <w:p w14:paraId="0F341232">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zh-CN" w:bidi="ar-SA"/>
        </w:rPr>
        <w:t>扁穗</w:t>
      </w:r>
      <w:r>
        <w:rPr>
          <w:rFonts w:hint="eastAsia" w:ascii="宋体" w:hAnsi="宋体" w:eastAsia="宋体" w:cs="宋体"/>
          <w:kern w:val="2"/>
          <w:sz w:val="24"/>
          <w:szCs w:val="24"/>
          <w:lang w:val="en-US" w:eastAsia="en-US" w:bidi="ar-SA"/>
        </w:rPr>
        <w:t>冰草：禾本科冰草属多年生草本植物。根系发达，须根密生，具沙套，有时有短根茎。具有高度抗旱、耐寒能力，适宜在干燥寒冷地区种植。耐瘠薄，适生沙质土壤、干旱黄土丘陵、沙荒地，为长寿命型牧草，可利用10年以上。返青早、枯黄晚、绿期长。冰草茎叶嫩脆，营养丰富，适口性好，是草地改良、荒山种草、沟壑治理和水土保持备受推崇的草种。</w:t>
      </w:r>
    </w:p>
    <w:p w14:paraId="58B3AA0F">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zh-CN" w:bidi="ar-SA"/>
        </w:rPr>
        <w:t>羊草：</w:t>
      </w:r>
      <w:r>
        <w:rPr>
          <w:rFonts w:hint="eastAsia" w:ascii="宋体" w:hAnsi="宋体" w:eastAsia="宋体" w:cs="宋体"/>
          <w:kern w:val="2"/>
          <w:sz w:val="24"/>
          <w:szCs w:val="24"/>
          <w:lang w:val="en-US" w:eastAsia="en-US" w:bidi="ar-SA"/>
        </w:rPr>
        <w:t>禾本科赖草属多年生草本。所含营养物质丰富，是家畜主要牧草资源，亦为秋季收割干草的重要饲草。耐碱、耐寒、耐旱，在平原、山坡、沙壤土中均能适应生长。羊草是人工草地建植中首选的材料，被广泛应用。</w:t>
      </w:r>
    </w:p>
    <w:p w14:paraId="7AD162C2">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草木樨：豆科草木樨属。别名为白甜车轴草、 白甜三叶。草木樨主根发达，入土深 1.5～ 2 米，主侧根均着生根瘤；生长迅速，宿根越冬，次年返青早。草木樨适应性强，具有抗旱、耐寒、耐盐碱、耐贫瘠等特点，在黄土地区、陡坡农田、荒山荒坡、沟壑河滩、沙荒沙地等各种土壤都能种植。草木樨枝叶可作饲料，放牧青饲、青贮、干草、草粉均可。</w:t>
      </w:r>
    </w:p>
    <w:p w14:paraId="336C2CB4">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所购草种质量要符合国家三级以上标准，并具备“ 三证一签”（林草部门或农牧部门出具的标签、质量检验合格证、检疫证、生产经营许可证）。严禁使用未经检验合格的草种，防止外来有害生物草种的入侵。</w:t>
      </w:r>
    </w:p>
    <w:p w14:paraId="4B1B6BE6">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en-US" w:bidi="ar-SA"/>
        </w:rPr>
        <w:t>混播组合：披碱草、</w:t>
      </w:r>
      <w:r>
        <w:rPr>
          <w:rFonts w:hint="eastAsia" w:ascii="宋体" w:hAnsi="宋体" w:eastAsia="宋体" w:cs="宋体"/>
          <w:kern w:val="2"/>
          <w:sz w:val="24"/>
          <w:szCs w:val="24"/>
          <w:lang w:val="en-US" w:eastAsia="zh-CN" w:bidi="ar-SA"/>
        </w:rPr>
        <w:t>扁穗冰草、羊草</w:t>
      </w:r>
      <w:r>
        <w:rPr>
          <w:rFonts w:hint="eastAsia" w:ascii="宋体" w:hAnsi="宋体" w:eastAsia="宋体" w:cs="宋体"/>
          <w:kern w:val="2"/>
          <w:sz w:val="24"/>
          <w:szCs w:val="24"/>
          <w:lang w:val="en-US" w:eastAsia="en-US" w:bidi="ar-SA"/>
        </w:rPr>
        <w:t>、草木樨</w:t>
      </w:r>
      <w:r>
        <w:rPr>
          <w:rFonts w:hint="eastAsia" w:ascii="宋体" w:hAnsi="宋体" w:eastAsia="宋体" w:cs="宋体"/>
          <w:kern w:val="2"/>
          <w:sz w:val="24"/>
          <w:szCs w:val="24"/>
          <w:lang w:val="en-US" w:eastAsia="zh-CN" w:bidi="ar-SA"/>
        </w:rPr>
        <w:t>四</w:t>
      </w:r>
      <w:r>
        <w:rPr>
          <w:rFonts w:hint="eastAsia" w:ascii="宋体" w:hAnsi="宋体" w:eastAsia="宋体" w:cs="宋体"/>
          <w:kern w:val="2"/>
          <w:sz w:val="24"/>
          <w:szCs w:val="24"/>
          <w:lang w:val="en-US" w:eastAsia="en-US" w:bidi="ar-SA"/>
        </w:rPr>
        <w:t>种草混播组合比例为</w:t>
      </w:r>
      <w:r>
        <w:rPr>
          <w:rFonts w:hint="eastAsia" w:ascii="宋体" w:hAnsi="宋体" w:eastAsia="宋体" w:cs="宋体"/>
          <w:kern w:val="2"/>
          <w:sz w:val="24"/>
          <w:szCs w:val="24"/>
          <w:lang w:val="en-US" w:eastAsia="zh-CN" w:bidi="ar-SA"/>
        </w:rPr>
        <w:t>3:3:2:2</w:t>
      </w:r>
      <w:r>
        <w:rPr>
          <w:rFonts w:hint="eastAsia" w:ascii="宋体" w:hAnsi="宋体" w:eastAsia="宋体" w:cs="宋体"/>
          <w:kern w:val="2"/>
          <w:sz w:val="24"/>
          <w:szCs w:val="24"/>
          <w:lang w:val="en-US" w:eastAsia="en-US" w:bidi="ar-SA"/>
        </w:rPr>
        <w:t>。</w:t>
      </w:r>
      <w:r>
        <w:rPr>
          <w:rFonts w:hint="eastAsia" w:ascii="宋体" w:hAnsi="宋体" w:eastAsia="宋体" w:cs="宋体"/>
          <w:kern w:val="2"/>
          <w:sz w:val="24"/>
          <w:szCs w:val="24"/>
          <w:lang w:val="en-US" w:eastAsia="zh-CN" w:bidi="ar-SA"/>
        </w:rPr>
        <w:t xml:space="preserve"> </w:t>
      </w:r>
    </w:p>
    <w:p w14:paraId="71FF4373">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pPr>
    </w:p>
    <w:p w14:paraId="0C2EAF55">
      <w:pPr>
        <w:keepNext w:val="0"/>
        <w:keepLines w:val="0"/>
        <w:pageBreakBefore w:val="0"/>
        <w:widowControl w:val="0"/>
        <w:shd w:val="clear"/>
        <w:kinsoku/>
        <w:wordWrap/>
        <w:overflowPunct/>
        <w:topLinePunct w:val="0"/>
        <w:autoSpaceDE/>
        <w:autoSpaceDN/>
        <w:bidi w:val="0"/>
        <w:adjustRightInd/>
        <w:snapToGrid/>
        <w:spacing w:line="432" w:lineRule="auto"/>
        <w:ind w:right="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小班作业</w:t>
      </w:r>
    </w:p>
    <w:p w14:paraId="5AEAAE92">
      <w:pPr>
        <w:pageBreakBefore w:val="0"/>
        <w:tabs>
          <w:tab w:val="left" w:pos="571"/>
        </w:tabs>
        <w:kinsoku/>
        <w:wordWrap/>
        <w:overflowPunct/>
        <w:topLinePunct w:val="0"/>
        <w:autoSpaceDE/>
        <w:autoSpaceDN/>
        <w:bidi w:val="0"/>
        <w:adjustRightInd/>
        <w:snapToGrid w:val="0"/>
        <w:spacing w:line="360" w:lineRule="auto"/>
        <w:ind w:right="0"/>
        <w:textAlignment w:val="auto"/>
        <w:outlineLvl w:val="2"/>
        <w:rPr>
          <w:rFonts w:hint="eastAsia" w:ascii="宋体" w:hAnsi="宋体" w:eastAsia="宋体" w:cs="宋体"/>
          <w:sz w:val="24"/>
          <w:szCs w:val="24"/>
        </w:rPr>
      </w:pPr>
      <w:r>
        <w:rPr>
          <w:rFonts w:hint="eastAsia" w:ascii="宋体" w:hAnsi="宋体" w:eastAsia="宋体" w:cs="宋体"/>
          <w:b/>
          <w:bCs/>
          <w:spacing w:val="8"/>
          <w:sz w:val="24"/>
          <w:szCs w:val="24"/>
          <w:lang w:val="en-US" w:eastAsia="zh-CN"/>
        </w:rPr>
        <w:t>2.1</w:t>
      </w:r>
      <w:r>
        <w:rPr>
          <w:rFonts w:hint="eastAsia" w:ascii="宋体" w:hAnsi="宋体" w:eastAsia="宋体" w:cs="宋体"/>
          <w:b/>
          <w:bCs/>
          <w:spacing w:val="8"/>
          <w:sz w:val="24"/>
          <w:szCs w:val="24"/>
        </w:rPr>
        <w:t>修复治理方式</w:t>
      </w:r>
    </w:p>
    <w:p w14:paraId="589369CA">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napToGrid w:val="0"/>
          <w:spacing w:val="0"/>
          <w:kern w:val="0"/>
          <w:sz w:val="24"/>
          <w:szCs w:val="24"/>
        </w:rPr>
        <w:t xml:space="preserve">项目区共划分 </w:t>
      </w:r>
      <w:r>
        <w:rPr>
          <w:rFonts w:hint="eastAsia" w:ascii="宋体" w:hAnsi="宋体" w:eastAsia="宋体" w:cs="宋体"/>
          <w:snapToGrid w:val="0"/>
          <w:spacing w:val="0"/>
          <w:kern w:val="0"/>
          <w:sz w:val="24"/>
          <w:szCs w:val="24"/>
          <w:lang w:val="en-US" w:eastAsia="zh-CN"/>
        </w:rPr>
        <w:t>7</w:t>
      </w:r>
      <w:r>
        <w:rPr>
          <w:rFonts w:hint="eastAsia" w:ascii="宋体" w:hAnsi="宋体" w:eastAsia="宋体" w:cs="宋体"/>
          <w:snapToGrid w:val="0"/>
          <w:spacing w:val="0"/>
          <w:kern w:val="0"/>
          <w:sz w:val="24"/>
          <w:szCs w:val="24"/>
        </w:rPr>
        <w:t>个小班，</w:t>
      </w:r>
      <w:r>
        <w:rPr>
          <w:rFonts w:hint="eastAsia" w:ascii="宋体" w:hAnsi="宋体" w:eastAsia="宋体" w:cs="宋体"/>
          <w:snapToGrid w:val="0"/>
          <w:spacing w:val="0"/>
          <w:kern w:val="0"/>
          <w:sz w:val="24"/>
          <w:szCs w:val="24"/>
          <w:lang w:val="en-US" w:eastAsia="zh-CN"/>
        </w:rPr>
        <w:t>全部属</w:t>
      </w:r>
      <w:r>
        <w:rPr>
          <w:rFonts w:hint="eastAsia" w:ascii="宋体" w:hAnsi="宋体" w:eastAsia="宋体" w:cs="宋体"/>
          <w:snapToGrid w:val="0"/>
          <w:spacing w:val="0"/>
          <w:kern w:val="0"/>
          <w:sz w:val="24"/>
          <w:szCs w:val="24"/>
        </w:rPr>
        <w:t xml:space="preserve">中度退化小班 </w:t>
      </w:r>
      <w:r>
        <w:rPr>
          <w:rFonts w:hint="eastAsia" w:ascii="宋体" w:hAnsi="宋体" w:eastAsia="宋体" w:cs="宋体"/>
          <w:snapToGrid w:val="0"/>
          <w:spacing w:val="0"/>
          <w:kern w:val="0"/>
          <w:sz w:val="24"/>
          <w:szCs w:val="24"/>
          <w:lang w:eastAsia="zh-CN"/>
        </w:rPr>
        <w:t>，</w:t>
      </w:r>
      <w:r>
        <w:rPr>
          <w:rFonts w:hint="eastAsia" w:ascii="宋体" w:hAnsi="宋体" w:eastAsia="宋体" w:cs="宋体"/>
          <w:snapToGrid w:val="0"/>
          <w:spacing w:val="0"/>
          <w:kern w:val="0"/>
          <w:sz w:val="24"/>
          <w:szCs w:val="24"/>
        </w:rPr>
        <w:t>面积</w:t>
      </w:r>
      <w:r>
        <w:rPr>
          <w:rFonts w:hint="eastAsia" w:ascii="宋体" w:hAnsi="宋体" w:eastAsia="宋体" w:cs="宋体"/>
          <w:snapToGrid w:val="0"/>
          <w:spacing w:val="0"/>
          <w:kern w:val="0"/>
          <w:sz w:val="24"/>
          <w:szCs w:val="24"/>
          <w:lang w:val="en-US" w:eastAsia="zh-CN"/>
        </w:rPr>
        <w:t>3000</w:t>
      </w:r>
      <w:r>
        <w:rPr>
          <w:rFonts w:hint="eastAsia" w:ascii="宋体" w:hAnsi="宋体" w:eastAsia="宋体" w:cs="宋体"/>
          <w:snapToGrid w:val="0"/>
          <w:spacing w:val="0"/>
          <w:kern w:val="0"/>
          <w:sz w:val="24"/>
          <w:szCs w:val="24"/>
        </w:rPr>
        <w:t>亩， 采取综合修复治理的方式，主要包括：封育、禁牧的近自然修复，</w:t>
      </w:r>
      <w:r>
        <w:rPr>
          <w:rFonts w:hint="eastAsia" w:ascii="宋体" w:hAnsi="宋体" w:eastAsia="宋体" w:cs="宋体"/>
          <w:snapToGrid w:val="0"/>
          <w:spacing w:val="0"/>
          <w:kern w:val="0"/>
          <w:sz w:val="24"/>
          <w:szCs w:val="24"/>
          <w:lang w:eastAsia="zh-CN"/>
        </w:rPr>
        <w:t>整地、穴播</w:t>
      </w:r>
      <w:r>
        <w:rPr>
          <w:rFonts w:hint="eastAsia" w:ascii="宋体" w:hAnsi="宋体" w:eastAsia="宋体" w:cs="宋体"/>
          <w:snapToGrid w:val="0"/>
          <w:spacing w:val="0"/>
          <w:kern w:val="0"/>
          <w:sz w:val="24"/>
          <w:szCs w:val="24"/>
        </w:rPr>
        <w:t>、</w:t>
      </w:r>
      <w:r>
        <w:rPr>
          <w:rFonts w:hint="eastAsia" w:ascii="宋体" w:hAnsi="宋体" w:eastAsia="宋体" w:cs="宋体"/>
          <w:snapToGrid w:val="0"/>
          <w:spacing w:val="0"/>
          <w:kern w:val="0"/>
          <w:sz w:val="24"/>
          <w:szCs w:val="24"/>
          <w:lang w:eastAsia="zh-CN"/>
        </w:rPr>
        <w:t>条</w:t>
      </w:r>
      <w:r>
        <w:rPr>
          <w:rFonts w:hint="eastAsia" w:ascii="宋体" w:hAnsi="宋体" w:eastAsia="宋体" w:cs="宋体"/>
          <w:snapToGrid w:val="0"/>
          <w:spacing w:val="0"/>
          <w:kern w:val="0"/>
          <w:sz w:val="24"/>
          <w:szCs w:val="24"/>
        </w:rPr>
        <w:t>播、施肥、围栏</w:t>
      </w:r>
      <w:r>
        <w:rPr>
          <w:rFonts w:hint="eastAsia" w:ascii="宋体" w:hAnsi="宋体" w:eastAsia="宋体" w:cs="宋体"/>
          <w:snapToGrid w:val="0"/>
          <w:spacing w:val="0"/>
          <w:kern w:val="0"/>
          <w:sz w:val="24"/>
          <w:szCs w:val="24"/>
          <w:lang w:eastAsia="zh-CN"/>
        </w:rPr>
        <w:t>等</w:t>
      </w:r>
      <w:r>
        <w:rPr>
          <w:rFonts w:hint="eastAsia" w:ascii="宋体" w:hAnsi="宋体" w:eastAsia="宋体" w:cs="宋体"/>
          <w:snapToGrid w:val="0"/>
          <w:spacing w:val="0"/>
          <w:kern w:val="0"/>
          <w:sz w:val="24"/>
          <w:szCs w:val="24"/>
        </w:rPr>
        <w:t>人工促进修复措施。对表土部分丧失的严重退化小面积，可进行回填客土，补播修</w:t>
      </w:r>
      <w:r>
        <w:rPr>
          <w:rFonts w:hint="eastAsia" w:ascii="宋体" w:hAnsi="宋体" w:eastAsia="宋体" w:cs="宋体"/>
          <w:spacing w:val="15"/>
          <w:sz w:val="24"/>
          <w:szCs w:val="24"/>
        </w:rPr>
        <w:t>复。</w:t>
      </w:r>
      <w:r>
        <w:rPr>
          <w:rFonts w:hint="eastAsia" w:ascii="宋体" w:hAnsi="宋体" w:eastAsia="宋体" w:cs="宋体"/>
          <w:spacing w:val="13"/>
          <w:sz w:val="24"/>
          <w:szCs w:val="24"/>
        </w:rPr>
        <w:t>分小班修复治理方式设计</w:t>
      </w:r>
      <w:r>
        <w:rPr>
          <w:rFonts w:hint="eastAsia" w:ascii="宋体" w:hAnsi="宋体" w:eastAsia="宋体" w:cs="宋体"/>
          <w:spacing w:val="13"/>
          <w:sz w:val="24"/>
          <w:szCs w:val="24"/>
          <w:lang w:val="en-US" w:eastAsia="zh-CN"/>
        </w:rPr>
        <w:t>如下</w:t>
      </w:r>
      <w:r>
        <w:rPr>
          <w:rFonts w:hint="eastAsia" w:ascii="宋体" w:hAnsi="宋体" w:eastAsia="宋体" w:cs="宋体"/>
          <w:spacing w:val="13"/>
          <w:sz w:val="24"/>
          <w:szCs w:val="24"/>
        </w:rPr>
        <w:t>：</w:t>
      </w:r>
    </w:p>
    <w:p w14:paraId="66489A6A">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lang w:val="en-US" w:eastAsia="zh-CN"/>
        </w:rPr>
        <w:t>西村乡畅家岭</w:t>
      </w:r>
      <w:r>
        <w:rPr>
          <w:rFonts w:hint="eastAsia" w:ascii="宋体" w:hAnsi="宋体" w:eastAsia="宋体" w:cs="宋体"/>
          <w:snapToGrid w:val="0"/>
          <w:spacing w:val="0"/>
          <w:kern w:val="0"/>
          <w:sz w:val="24"/>
          <w:szCs w:val="24"/>
        </w:rPr>
        <w:t>村1号小班：小班面积</w:t>
      </w:r>
      <w:r>
        <w:rPr>
          <w:rFonts w:hint="eastAsia" w:ascii="宋体" w:hAnsi="宋体" w:eastAsia="宋体" w:cs="宋体"/>
          <w:snapToGrid w:val="0"/>
          <w:spacing w:val="0"/>
          <w:kern w:val="0"/>
          <w:sz w:val="24"/>
          <w:szCs w:val="24"/>
          <w:lang w:val="en-US" w:eastAsia="zh-CN"/>
        </w:rPr>
        <w:t>486</w:t>
      </w:r>
      <w:r>
        <w:rPr>
          <w:rFonts w:hint="eastAsia" w:ascii="宋体" w:hAnsi="宋体" w:eastAsia="宋体" w:cs="宋体"/>
          <w:snapToGrid w:val="0"/>
          <w:spacing w:val="0"/>
          <w:kern w:val="0"/>
          <w:sz w:val="24"/>
          <w:szCs w:val="24"/>
        </w:rPr>
        <w:t xml:space="preserve"> 亩，温性草原类，针茅+</w:t>
      </w:r>
      <w:r>
        <w:rPr>
          <w:rFonts w:hint="eastAsia" w:ascii="宋体" w:hAnsi="宋体" w:eastAsia="宋体" w:cs="宋体"/>
          <w:snapToGrid w:val="0"/>
          <w:spacing w:val="0"/>
          <w:kern w:val="0"/>
          <w:sz w:val="24"/>
          <w:szCs w:val="24"/>
          <w:lang w:val="en-US" w:eastAsia="zh-CN"/>
        </w:rPr>
        <w:t>艾蒿</w:t>
      </w:r>
      <w:r>
        <w:rPr>
          <w:rFonts w:hint="eastAsia" w:ascii="宋体" w:hAnsi="宋体" w:eastAsia="宋体" w:cs="宋体"/>
          <w:snapToGrid w:val="0"/>
          <w:spacing w:val="0"/>
          <w:kern w:val="0"/>
          <w:sz w:val="24"/>
          <w:szCs w:val="24"/>
        </w:rPr>
        <w:t>、杂草型。 中度退化，草本植物盖度4</w:t>
      </w:r>
      <w:r>
        <w:rPr>
          <w:rFonts w:hint="eastAsia" w:ascii="宋体" w:hAnsi="宋体" w:eastAsia="宋体" w:cs="宋体"/>
          <w:snapToGrid w:val="0"/>
          <w:spacing w:val="0"/>
          <w:kern w:val="0"/>
          <w:sz w:val="24"/>
          <w:szCs w:val="24"/>
          <w:lang w:val="en-US" w:eastAsia="zh-CN"/>
        </w:rPr>
        <w:t>3</w:t>
      </w:r>
      <w:r>
        <w:rPr>
          <w:rFonts w:hint="eastAsia" w:ascii="宋体" w:hAnsi="宋体" w:eastAsia="宋体" w:cs="宋体"/>
          <w:snapToGrid w:val="0"/>
          <w:spacing w:val="0"/>
          <w:kern w:val="0"/>
          <w:sz w:val="24"/>
          <w:szCs w:val="24"/>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 xml:space="preserve">播+施肥+围栏，围栏 </w:t>
      </w:r>
      <w:r>
        <w:rPr>
          <w:rFonts w:hint="eastAsia" w:ascii="宋体" w:hAnsi="宋体" w:eastAsia="宋体" w:cs="宋体"/>
          <w:snapToGrid w:val="0"/>
          <w:spacing w:val="0"/>
          <w:kern w:val="0"/>
          <w:sz w:val="24"/>
          <w:szCs w:val="24"/>
          <w:lang w:val="en-US" w:eastAsia="zh-CN"/>
        </w:rPr>
        <w:t>1518</w:t>
      </w:r>
      <w:r>
        <w:rPr>
          <w:rFonts w:hint="eastAsia" w:ascii="宋体" w:hAnsi="宋体" w:eastAsia="宋体" w:cs="宋体"/>
          <w:snapToGrid w:val="0"/>
          <w:spacing w:val="0"/>
          <w:kern w:val="0"/>
          <w:sz w:val="24"/>
          <w:szCs w:val="24"/>
        </w:rPr>
        <w:t>m，设置</w:t>
      </w:r>
      <w:r>
        <w:rPr>
          <w:rFonts w:hint="eastAsia" w:ascii="宋体" w:hAnsi="宋体" w:eastAsia="宋体" w:cs="宋体"/>
          <w:snapToGrid w:val="0"/>
          <w:spacing w:val="0"/>
          <w:kern w:val="0"/>
          <w:sz w:val="24"/>
          <w:szCs w:val="24"/>
          <w:lang w:val="en-US" w:eastAsia="zh-CN"/>
        </w:rPr>
        <w:t>宣传</w:t>
      </w:r>
      <w:r>
        <w:rPr>
          <w:rFonts w:hint="eastAsia" w:ascii="宋体" w:hAnsi="宋体" w:eastAsia="宋体" w:cs="宋体"/>
          <w:snapToGrid w:val="0"/>
          <w:spacing w:val="0"/>
          <w:kern w:val="0"/>
          <w:sz w:val="24"/>
          <w:szCs w:val="24"/>
        </w:rPr>
        <w:t>牌1块，</w:t>
      </w:r>
      <w:r>
        <w:rPr>
          <w:rFonts w:hint="eastAsia" w:ascii="宋体" w:hAnsi="宋体" w:eastAsia="宋体" w:cs="宋体"/>
          <w:snapToGrid w:val="0"/>
          <w:spacing w:val="0"/>
          <w:kern w:val="0"/>
          <w:sz w:val="24"/>
          <w:szCs w:val="24"/>
          <w:highlight w:val="none"/>
        </w:rPr>
        <w:t>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48CFF1D4">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古店镇圣水沟</w:t>
      </w:r>
      <w:r>
        <w:rPr>
          <w:rFonts w:hint="eastAsia" w:ascii="宋体" w:hAnsi="宋体" w:eastAsia="宋体" w:cs="宋体"/>
          <w:snapToGrid w:val="0"/>
          <w:spacing w:val="0"/>
          <w:kern w:val="0"/>
          <w:sz w:val="24"/>
          <w:szCs w:val="24"/>
          <w:highlight w:val="none"/>
        </w:rPr>
        <w:t>村2号小班：小班面积</w:t>
      </w:r>
      <w:r>
        <w:rPr>
          <w:rFonts w:hint="eastAsia" w:ascii="宋体" w:hAnsi="宋体" w:eastAsia="宋体" w:cs="宋体"/>
          <w:snapToGrid w:val="0"/>
          <w:spacing w:val="0"/>
          <w:kern w:val="0"/>
          <w:sz w:val="24"/>
          <w:szCs w:val="24"/>
          <w:highlight w:val="none"/>
          <w:lang w:val="en-US" w:eastAsia="zh-CN"/>
        </w:rPr>
        <w:t>412</w:t>
      </w:r>
      <w:r>
        <w:rPr>
          <w:rFonts w:hint="eastAsia" w:ascii="宋体" w:hAnsi="宋体" w:eastAsia="宋体" w:cs="宋体"/>
          <w:snapToGrid w:val="0"/>
          <w:spacing w:val="0"/>
          <w:kern w:val="0"/>
          <w:sz w:val="24"/>
          <w:szCs w:val="24"/>
          <w:highlight w:val="none"/>
        </w:rPr>
        <w:t xml:space="preserve"> 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、杂草型。中度退化，草本植物盖度</w:t>
      </w:r>
      <w:r>
        <w:rPr>
          <w:rFonts w:hint="eastAsia" w:ascii="宋体" w:hAnsi="宋体" w:eastAsia="宋体" w:cs="宋体"/>
          <w:snapToGrid w:val="0"/>
          <w:spacing w:val="0"/>
          <w:kern w:val="0"/>
          <w:sz w:val="24"/>
          <w:szCs w:val="24"/>
          <w:highlight w:val="none"/>
          <w:lang w:val="en-US" w:eastAsia="zh-CN"/>
        </w:rPr>
        <w:t>42</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38AA5D41">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古店镇圣水沟</w:t>
      </w:r>
      <w:r>
        <w:rPr>
          <w:rFonts w:hint="eastAsia" w:ascii="宋体" w:hAnsi="宋体" w:eastAsia="宋体" w:cs="宋体"/>
          <w:snapToGrid w:val="0"/>
          <w:spacing w:val="0"/>
          <w:kern w:val="0"/>
          <w:sz w:val="24"/>
          <w:szCs w:val="24"/>
          <w:highlight w:val="none"/>
        </w:rPr>
        <w:t xml:space="preserve">村3号小班：小班面积 </w:t>
      </w:r>
      <w:r>
        <w:rPr>
          <w:rFonts w:hint="eastAsia" w:ascii="宋体" w:hAnsi="宋体" w:eastAsia="宋体" w:cs="宋体"/>
          <w:snapToGrid w:val="0"/>
          <w:spacing w:val="0"/>
          <w:kern w:val="0"/>
          <w:sz w:val="24"/>
          <w:szCs w:val="24"/>
          <w:highlight w:val="none"/>
          <w:lang w:val="en-US" w:eastAsia="zh-CN"/>
        </w:rPr>
        <w:t>490</w:t>
      </w:r>
      <w:r>
        <w:rPr>
          <w:rFonts w:hint="eastAsia" w:ascii="宋体" w:hAnsi="宋体" w:eastAsia="宋体" w:cs="宋体"/>
          <w:snapToGrid w:val="0"/>
          <w:spacing w:val="0"/>
          <w:kern w:val="0"/>
          <w:sz w:val="24"/>
          <w:szCs w:val="24"/>
          <w:highlight w:val="none"/>
        </w:rPr>
        <w:t>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w:t>
      </w:r>
      <w:r>
        <w:rPr>
          <w:rFonts w:hint="eastAsia" w:ascii="宋体" w:hAnsi="宋体" w:eastAsia="宋体" w:cs="宋体"/>
          <w:snapToGrid w:val="0"/>
          <w:spacing w:val="0"/>
          <w:kern w:val="0"/>
          <w:sz w:val="24"/>
          <w:szCs w:val="24"/>
          <w:highlight w:val="none"/>
          <w:lang w:val="en-US" w:eastAsia="zh-CN"/>
        </w:rPr>
        <w:t>中</w:t>
      </w:r>
      <w:r>
        <w:rPr>
          <w:rFonts w:hint="eastAsia" w:ascii="宋体" w:hAnsi="宋体" w:eastAsia="宋体" w:cs="宋体"/>
          <w:snapToGrid w:val="0"/>
          <w:spacing w:val="0"/>
          <w:kern w:val="0"/>
          <w:sz w:val="24"/>
          <w:szCs w:val="24"/>
          <w:highlight w:val="none"/>
        </w:rPr>
        <w:t xml:space="preserve">度退化，草本植物盖度 </w:t>
      </w:r>
      <w:r>
        <w:rPr>
          <w:rFonts w:hint="eastAsia" w:ascii="宋体" w:hAnsi="宋体" w:eastAsia="宋体" w:cs="宋体"/>
          <w:snapToGrid w:val="0"/>
          <w:spacing w:val="0"/>
          <w:kern w:val="0"/>
          <w:sz w:val="24"/>
          <w:szCs w:val="24"/>
          <w:highlight w:val="none"/>
          <w:lang w:val="en-US" w:eastAsia="zh-CN"/>
        </w:rPr>
        <w:t>48</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w:t>
      </w:r>
      <w:r>
        <w:rPr>
          <w:rFonts w:hint="eastAsia" w:ascii="宋体" w:hAnsi="宋体" w:eastAsia="宋体" w:cs="宋体"/>
          <w:snapToGrid w:val="0"/>
          <w:spacing w:val="0"/>
          <w:kern w:val="0"/>
          <w:sz w:val="24"/>
          <w:szCs w:val="24"/>
          <w:highlight w:val="none"/>
          <w:lang w:eastAsia="zh-CN"/>
        </w:rPr>
        <w:t>，</w:t>
      </w:r>
      <w:r>
        <w:rPr>
          <w:rFonts w:hint="eastAsia" w:ascii="宋体" w:hAnsi="宋体" w:eastAsia="宋体" w:cs="宋体"/>
          <w:snapToGrid w:val="0"/>
          <w:spacing w:val="0"/>
          <w:kern w:val="0"/>
          <w:sz w:val="24"/>
          <w:szCs w:val="24"/>
          <w:highlight w:val="none"/>
        </w:rPr>
        <w:t>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1020A927">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古店镇圣水沟</w:t>
      </w:r>
      <w:r>
        <w:rPr>
          <w:rFonts w:hint="eastAsia" w:ascii="宋体" w:hAnsi="宋体" w:eastAsia="宋体" w:cs="宋体"/>
          <w:snapToGrid w:val="0"/>
          <w:spacing w:val="0"/>
          <w:kern w:val="0"/>
          <w:sz w:val="24"/>
          <w:szCs w:val="24"/>
          <w:highlight w:val="none"/>
        </w:rPr>
        <w:t>村4号小班：小班面积</w:t>
      </w:r>
      <w:r>
        <w:rPr>
          <w:rFonts w:hint="eastAsia" w:ascii="宋体" w:hAnsi="宋体" w:eastAsia="宋体" w:cs="宋体"/>
          <w:snapToGrid w:val="0"/>
          <w:spacing w:val="0"/>
          <w:kern w:val="0"/>
          <w:sz w:val="24"/>
          <w:szCs w:val="24"/>
          <w:highlight w:val="none"/>
          <w:lang w:val="en-US" w:eastAsia="zh-CN"/>
        </w:rPr>
        <w:t>383</w:t>
      </w:r>
      <w:r>
        <w:rPr>
          <w:rFonts w:hint="eastAsia" w:ascii="宋体" w:hAnsi="宋体" w:eastAsia="宋体" w:cs="宋体"/>
          <w:snapToGrid w:val="0"/>
          <w:spacing w:val="0"/>
          <w:kern w:val="0"/>
          <w:sz w:val="24"/>
          <w:szCs w:val="24"/>
          <w:highlight w:val="none"/>
        </w:rPr>
        <w:t>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、杂草型。中度退化，草本植物盖度</w:t>
      </w:r>
      <w:r>
        <w:rPr>
          <w:rFonts w:hint="eastAsia" w:ascii="宋体" w:hAnsi="宋体" w:eastAsia="宋体" w:cs="宋体"/>
          <w:snapToGrid w:val="0"/>
          <w:spacing w:val="0"/>
          <w:kern w:val="0"/>
          <w:sz w:val="24"/>
          <w:szCs w:val="24"/>
          <w:highlight w:val="none"/>
          <w:lang w:val="en-US" w:eastAsia="zh-CN"/>
        </w:rPr>
        <w:t>47</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45900233">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古店镇北宋庄</w:t>
      </w:r>
      <w:r>
        <w:rPr>
          <w:rFonts w:hint="eastAsia" w:ascii="宋体" w:hAnsi="宋体" w:eastAsia="宋体" w:cs="宋体"/>
          <w:snapToGrid w:val="0"/>
          <w:spacing w:val="0"/>
          <w:kern w:val="0"/>
          <w:sz w:val="24"/>
          <w:szCs w:val="24"/>
          <w:highlight w:val="none"/>
        </w:rPr>
        <w:t>村5号小班：小班面积</w:t>
      </w:r>
      <w:r>
        <w:rPr>
          <w:rFonts w:hint="eastAsia" w:ascii="宋体" w:hAnsi="宋体" w:eastAsia="宋体" w:cs="宋体"/>
          <w:snapToGrid w:val="0"/>
          <w:spacing w:val="0"/>
          <w:kern w:val="0"/>
          <w:sz w:val="24"/>
          <w:szCs w:val="24"/>
          <w:highlight w:val="none"/>
          <w:lang w:val="en-US" w:eastAsia="zh-CN"/>
        </w:rPr>
        <w:t>397</w:t>
      </w:r>
      <w:r>
        <w:rPr>
          <w:rFonts w:hint="eastAsia" w:ascii="宋体" w:hAnsi="宋体" w:eastAsia="宋体" w:cs="宋体"/>
          <w:snapToGrid w:val="0"/>
          <w:spacing w:val="0"/>
          <w:kern w:val="0"/>
          <w:sz w:val="24"/>
          <w:szCs w:val="24"/>
          <w:highlight w:val="none"/>
        </w:rPr>
        <w:t>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 中度退化，草本植物盖度</w:t>
      </w:r>
      <w:r>
        <w:rPr>
          <w:rFonts w:hint="eastAsia" w:ascii="宋体" w:hAnsi="宋体" w:eastAsia="宋体" w:cs="宋体"/>
          <w:snapToGrid w:val="0"/>
          <w:spacing w:val="0"/>
          <w:kern w:val="0"/>
          <w:sz w:val="24"/>
          <w:szCs w:val="24"/>
          <w:highlight w:val="none"/>
          <w:lang w:val="en-US" w:eastAsia="zh-CN"/>
        </w:rPr>
        <w:t>48%。</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w:t>
      </w:r>
      <w:r>
        <w:rPr>
          <w:rFonts w:hint="eastAsia" w:ascii="宋体" w:hAnsi="宋体" w:eastAsia="宋体" w:cs="宋体"/>
          <w:snapToGrid w:val="0"/>
          <w:spacing w:val="0"/>
          <w:kern w:val="0"/>
          <w:sz w:val="24"/>
          <w:szCs w:val="24"/>
        </w:rPr>
        <w:t xml:space="preserve">+围栏，围栏 </w:t>
      </w:r>
      <w:r>
        <w:rPr>
          <w:rFonts w:hint="eastAsia" w:ascii="宋体" w:hAnsi="宋体" w:eastAsia="宋体" w:cs="宋体"/>
          <w:snapToGrid w:val="0"/>
          <w:spacing w:val="0"/>
          <w:kern w:val="0"/>
          <w:sz w:val="24"/>
          <w:szCs w:val="24"/>
          <w:lang w:val="en-US" w:eastAsia="zh-CN"/>
        </w:rPr>
        <w:t>389</w:t>
      </w:r>
      <w:r>
        <w:rPr>
          <w:rFonts w:hint="eastAsia" w:ascii="宋体" w:hAnsi="宋体" w:eastAsia="宋体" w:cs="宋体"/>
          <w:snapToGrid w:val="0"/>
          <w:spacing w:val="0"/>
          <w:kern w:val="0"/>
          <w:sz w:val="24"/>
          <w:szCs w:val="24"/>
        </w:rPr>
        <w:t>m</w:t>
      </w:r>
      <w:r>
        <w:rPr>
          <w:rFonts w:hint="eastAsia" w:ascii="宋体" w:hAnsi="宋体" w:eastAsia="宋体" w:cs="宋体"/>
          <w:snapToGrid w:val="0"/>
          <w:spacing w:val="0"/>
          <w:kern w:val="0"/>
          <w:sz w:val="24"/>
          <w:szCs w:val="24"/>
          <w:highlight w:val="none"/>
        </w:rPr>
        <w:t>，</w:t>
      </w:r>
      <w:r>
        <w:rPr>
          <w:rFonts w:hint="eastAsia" w:ascii="宋体" w:hAnsi="宋体" w:eastAsia="宋体" w:cs="宋体"/>
          <w:snapToGrid w:val="0"/>
          <w:spacing w:val="0"/>
          <w:kern w:val="0"/>
          <w:sz w:val="24"/>
          <w:szCs w:val="24"/>
        </w:rPr>
        <w:t>设置</w:t>
      </w:r>
      <w:r>
        <w:rPr>
          <w:rFonts w:hint="eastAsia" w:ascii="宋体" w:hAnsi="宋体" w:eastAsia="宋体" w:cs="宋体"/>
          <w:snapToGrid w:val="0"/>
          <w:spacing w:val="0"/>
          <w:kern w:val="0"/>
          <w:sz w:val="24"/>
          <w:szCs w:val="24"/>
          <w:lang w:val="en-US" w:eastAsia="zh-CN"/>
        </w:rPr>
        <w:t>宣传</w:t>
      </w:r>
      <w:r>
        <w:rPr>
          <w:rFonts w:hint="eastAsia" w:ascii="宋体" w:hAnsi="宋体" w:eastAsia="宋体" w:cs="宋体"/>
          <w:snapToGrid w:val="0"/>
          <w:spacing w:val="0"/>
          <w:kern w:val="0"/>
          <w:sz w:val="24"/>
          <w:szCs w:val="24"/>
        </w:rPr>
        <w:t>牌1块</w:t>
      </w:r>
      <w:r>
        <w:rPr>
          <w:rFonts w:hint="eastAsia" w:ascii="宋体" w:hAnsi="宋体" w:eastAsia="宋体" w:cs="宋体"/>
          <w:snapToGrid w:val="0"/>
          <w:spacing w:val="0"/>
          <w:kern w:val="0"/>
          <w:sz w:val="24"/>
          <w:szCs w:val="24"/>
          <w:lang w:eastAsia="zh-CN"/>
        </w:rPr>
        <w:t>，</w:t>
      </w:r>
      <w:r>
        <w:rPr>
          <w:rFonts w:hint="eastAsia" w:ascii="宋体" w:hAnsi="宋体" w:eastAsia="宋体" w:cs="宋体"/>
          <w:snapToGrid w:val="0"/>
          <w:spacing w:val="0"/>
          <w:kern w:val="0"/>
          <w:sz w:val="24"/>
          <w:szCs w:val="24"/>
          <w:highlight w:val="none"/>
        </w:rPr>
        <w:t>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04192A19">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古店镇北宋庄</w:t>
      </w:r>
      <w:r>
        <w:rPr>
          <w:rFonts w:hint="eastAsia" w:ascii="宋体" w:hAnsi="宋体" w:eastAsia="宋体" w:cs="宋体"/>
          <w:snapToGrid w:val="0"/>
          <w:spacing w:val="0"/>
          <w:kern w:val="0"/>
          <w:sz w:val="24"/>
          <w:szCs w:val="24"/>
          <w:highlight w:val="none"/>
        </w:rPr>
        <w:t>村6号小班：</w:t>
      </w:r>
      <w:r>
        <w:rPr>
          <w:rFonts w:hint="eastAsia" w:ascii="宋体" w:hAnsi="宋体" w:eastAsia="宋体" w:cs="宋体"/>
          <w:snapToGrid w:val="0"/>
          <w:spacing w:val="0"/>
          <w:kern w:val="0"/>
          <w:sz w:val="24"/>
          <w:szCs w:val="24"/>
          <w:highlight w:val="none"/>
          <w:lang w:val="en-US" w:eastAsia="zh-CN"/>
        </w:rPr>
        <w:t>小</w:t>
      </w:r>
      <w:r>
        <w:rPr>
          <w:rFonts w:hint="eastAsia" w:ascii="宋体" w:hAnsi="宋体" w:eastAsia="宋体" w:cs="宋体"/>
          <w:snapToGrid w:val="0"/>
          <w:spacing w:val="0"/>
          <w:kern w:val="0"/>
          <w:sz w:val="24"/>
          <w:szCs w:val="24"/>
          <w:highlight w:val="none"/>
        </w:rPr>
        <w:t>班面积</w:t>
      </w:r>
      <w:r>
        <w:rPr>
          <w:rFonts w:hint="eastAsia" w:ascii="宋体" w:hAnsi="宋体" w:eastAsia="宋体" w:cs="宋体"/>
          <w:snapToGrid w:val="0"/>
          <w:spacing w:val="0"/>
          <w:kern w:val="0"/>
          <w:sz w:val="24"/>
          <w:szCs w:val="24"/>
          <w:highlight w:val="none"/>
          <w:lang w:val="en-US" w:eastAsia="zh-CN"/>
        </w:rPr>
        <w:t>416</w:t>
      </w:r>
      <w:r>
        <w:rPr>
          <w:rFonts w:hint="eastAsia" w:ascii="宋体" w:hAnsi="宋体" w:eastAsia="宋体" w:cs="宋体"/>
          <w:snapToGrid w:val="0"/>
          <w:spacing w:val="0"/>
          <w:kern w:val="0"/>
          <w:sz w:val="24"/>
          <w:szCs w:val="24"/>
          <w:highlight w:val="none"/>
        </w:rPr>
        <w:t xml:space="preserve"> 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、杂草型。中度退化，草本植物盖度</w:t>
      </w:r>
      <w:r>
        <w:rPr>
          <w:rFonts w:hint="eastAsia" w:ascii="宋体" w:hAnsi="宋体" w:eastAsia="宋体" w:cs="宋体"/>
          <w:snapToGrid w:val="0"/>
          <w:spacing w:val="0"/>
          <w:kern w:val="0"/>
          <w:sz w:val="24"/>
          <w:szCs w:val="24"/>
          <w:highlight w:val="none"/>
          <w:lang w:val="en-US" w:eastAsia="zh-CN"/>
        </w:rPr>
        <w:t xml:space="preserve"> 45%</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w:t>
      </w:r>
      <w:r>
        <w:rPr>
          <w:rFonts w:hint="eastAsia" w:ascii="宋体" w:hAnsi="宋体" w:eastAsia="宋体" w:cs="宋体"/>
          <w:snapToGrid w:val="0"/>
          <w:spacing w:val="0"/>
          <w:kern w:val="0"/>
          <w:sz w:val="24"/>
          <w:szCs w:val="24"/>
          <w:highlight w:val="none"/>
          <w:lang w:eastAsia="zh-CN"/>
        </w:rPr>
        <w:t>，</w:t>
      </w:r>
      <w:r>
        <w:rPr>
          <w:rFonts w:hint="eastAsia" w:ascii="宋体" w:hAnsi="宋体" w:eastAsia="宋体" w:cs="宋体"/>
          <w:snapToGrid w:val="0"/>
          <w:spacing w:val="0"/>
          <w:kern w:val="0"/>
          <w:sz w:val="24"/>
          <w:szCs w:val="24"/>
          <w:highlight w:val="none"/>
        </w:rPr>
        <w:t>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0DA7B959">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lang w:val="en-US" w:eastAsia="zh-CN"/>
        </w:rPr>
        <w:t>古店镇北宋庄</w:t>
      </w:r>
      <w:r>
        <w:rPr>
          <w:rFonts w:hint="eastAsia" w:ascii="宋体" w:hAnsi="宋体" w:eastAsia="宋体" w:cs="宋体"/>
          <w:snapToGrid w:val="0"/>
          <w:spacing w:val="0"/>
          <w:kern w:val="0"/>
          <w:sz w:val="24"/>
          <w:szCs w:val="24"/>
          <w:highlight w:val="none"/>
        </w:rPr>
        <w:t>村7号小班：小班面积</w:t>
      </w:r>
      <w:r>
        <w:rPr>
          <w:rFonts w:hint="eastAsia" w:ascii="宋体" w:hAnsi="宋体" w:eastAsia="宋体" w:cs="宋体"/>
          <w:snapToGrid w:val="0"/>
          <w:spacing w:val="0"/>
          <w:kern w:val="0"/>
          <w:sz w:val="24"/>
          <w:szCs w:val="24"/>
          <w:highlight w:val="none"/>
          <w:lang w:val="en-US" w:eastAsia="zh-CN"/>
        </w:rPr>
        <w:t>416</w:t>
      </w:r>
      <w:r>
        <w:rPr>
          <w:rFonts w:hint="eastAsia" w:ascii="宋体" w:hAnsi="宋体" w:eastAsia="宋体" w:cs="宋体"/>
          <w:snapToGrid w:val="0"/>
          <w:spacing w:val="0"/>
          <w:kern w:val="0"/>
          <w:sz w:val="24"/>
          <w:szCs w:val="24"/>
          <w:highlight w:val="none"/>
        </w:rPr>
        <w:t>亩，温性草原类，针茅+</w:t>
      </w:r>
      <w:r>
        <w:rPr>
          <w:rFonts w:hint="eastAsia" w:ascii="宋体" w:hAnsi="宋体" w:eastAsia="宋体" w:cs="宋体"/>
          <w:snapToGrid w:val="0"/>
          <w:spacing w:val="0"/>
          <w:kern w:val="0"/>
          <w:sz w:val="24"/>
          <w:szCs w:val="24"/>
          <w:highlight w:val="none"/>
          <w:lang w:val="en-US" w:eastAsia="zh-CN"/>
        </w:rPr>
        <w:t>艾蒿</w:t>
      </w:r>
      <w:r>
        <w:rPr>
          <w:rFonts w:hint="eastAsia" w:ascii="宋体" w:hAnsi="宋体" w:eastAsia="宋体" w:cs="宋体"/>
          <w:snapToGrid w:val="0"/>
          <w:spacing w:val="0"/>
          <w:kern w:val="0"/>
          <w:sz w:val="24"/>
          <w:szCs w:val="24"/>
          <w:highlight w:val="none"/>
        </w:rPr>
        <w:t>、杂草型。中度退化，草本植物盖度</w:t>
      </w:r>
      <w:r>
        <w:rPr>
          <w:rFonts w:hint="eastAsia" w:ascii="宋体" w:hAnsi="宋体" w:eastAsia="宋体" w:cs="宋体"/>
          <w:snapToGrid w:val="0"/>
          <w:spacing w:val="0"/>
          <w:kern w:val="0"/>
          <w:sz w:val="24"/>
          <w:szCs w:val="24"/>
          <w:highlight w:val="none"/>
          <w:lang w:val="en-US" w:eastAsia="zh-CN"/>
        </w:rPr>
        <w:t>48%</w:t>
      </w:r>
      <w:r>
        <w:rPr>
          <w:rFonts w:hint="eastAsia" w:ascii="宋体" w:hAnsi="宋体" w:eastAsia="宋体" w:cs="宋体"/>
          <w:snapToGrid w:val="0"/>
          <w:spacing w:val="0"/>
          <w:kern w:val="0"/>
          <w:sz w:val="24"/>
          <w:szCs w:val="24"/>
          <w:highlight w:val="none"/>
        </w:rPr>
        <w:t>。修复措施:</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+施肥，设置</w:t>
      </w:r>
      <w:r>
        <w:rPr>
          <w:rFonts w:hint="eastAsia" w:ascii="宋体" w:hAnsi="宋体" w:eastAsia="宋体" w:cs="宋体"/>
          <w:snapToGrid w:val="0"/>
          <w:spacing w:val="0"/>
          <w:kern w:val="0"/>
          <w:sz w:val="24"/>
          <w:szCs w:val="24"/>
          <w:highlight w:val="none"/>
          <w:lang w:val="en-US" w:eastAsia="zh-CN"/>
        </w:rPr>
        <w:t>宣传</w:t>
      </w:r>
      <w:r>
        <w:rPr>
          <w:rFonts w:hint="eastAsia" w:ascii="宋体" w:hAnsi="宋体" w:eastAsia="宋体" w:cs="宋体"/>
          <w:snapToGrid w:val="0"/>
          <w:spacing w:val="0"/>
          <w:kern w:val="0"/>
          <w:sz w:val="24"/>
          <w:szCs w:val="24"/>
          <w:highlight w:val="none"/>
        </w:rPr>
        <w:t>牌1 块，封育禁牧管护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41D4C64F">
      <w:pPr>
        <w:pageBreakBefore w:val="0"/>
        <w:kinsoku/>
        <w:wordWrap/>
        <w:overflowPunct/>
        <w:topLinePunct w:val="0"/>
        <w:autoSpaceDE/>
        <w:autoSpaceDN/>
        <w:bidi w:val="0"/>
        <w:adjustRightInd/>
        <w:snapToGrid w:val="0"/>
        <w:spacing w:line="360" w:lineRule="auto"/>
        <w:ind w:right="0" w:firstLine="241" w:firstLineChars="100"/>
        <w:textAlignment w:val="auto"/>
        <w:outlineLvl w:val="2"/>
        <w:rPr>
          <w:rFonts w:hint="eastAsia" w:ascii="宋体" w:hAnsi="宋体" w:eastAsia="宋体" w:cs="宋体"/>
          <w:b/>
          <w:bCs/>
          <w:snapToGrid w:val="0"/>
          <w:spacing w:val="0"/>
          <w:kern w:val="0"/>
          <w:sz w:val="24"/>
          <w:szCs w:val="24"/>
          <w:highlight w:val="none"/>
          <w:lang w:val="en-US" w:eastAsia="zh-CN"/>
        </w:rPr>
      </w:pPr>
      <w:bookmarkStart w:id="72" w:name="bookmark42"/>
      <w:bookmarkEnd w:id="72"/>
    </w:p>
    <w:p w14:paraId="2CEACA2B">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b/>
          <w:bCs/>
          <w:snapToGrid w:val="0"/>
          <w:spacing w:val="0"/>
          <w:kern w:val="0"/>
          <w:sz w:val="24"/>
          <w:szCs w:val="24"/>
          <w:highlight w:val="none"/>
          <w:lang w:val="en-US" w:eastAsia="zh-CN"/>
        </w:rPr>
        <w:t>2.2退化草地修复模式</w:t>
      </w:r>
    </w:p>
    <w:p w14:paraId="46DFF7DF">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highlight w:val="none"/>
        </w:rPr>
      </w:pPr>
      <w:r>
        <w:rPr>
          <w:rFonts w:hint="eastAsia" w:ascii="宋体" w:hAnsi="宋体" w:eastAsia="宋体" w:cs="宋体"/>
          <w:snapToGrid w:val="0"/>
          <w:spacing w:val="0"/>
          <w:kern w:val="0"/>
          <w:sz w:val="24"/>
          <w:szCs w:val="24"/>
          <w:highlight w:val="none"/>
        </w:rPr>
        <w:t>采取综合修复方式</w:t>
      </w:r>
      <w:r>
        <w:rPr>
          <w:rFonts w:hint="eastAsia" w:ascii="宋体" w:hAnsi="宋体" w:eastAsia="宋体" w:cs="宋体"/>
          <w:snapToGrid w:val="0"/>
          <w:spacing w:val="0"/>
          <w:kern w:val="0"/>
          <w:sz w:val="24"/>
          <w:szCs w:val="24"/>
          <w:lang w:eastAsia="zh-CN"/>
        </w:rPr>
        <w:t>穴播</w:t>
      </w:r>
      <w:r>
        <w:rPr>
          <w:rFonts w:hint="eastAsia" w:ascii="宋体" w:hAnsi="宋体" w:eastAsia="宋体" w:cs="宋体"/>
          <w:snapToGrid w:val="0"/>
          <w:spacing w:val="0"/>
          <w:kern w:val="0"/>
          <w:sz w:val="24"/>
          <w:szCs w:val="24"/>
        </w:rPr>
        <w:t>+</w:t>
      </w:r>
      <w:r>
        <w:rPr>
          <w:rFonts w:hint="eastAsia" w:ascii="宋体" w:hAnsi="宋体" w:eastAsia="宋体" w:cs="宋体"/>
          <w:snapToGrid w:val="0"/>
          <w:spacing w:val="0"/>
          <w:kern w:val="0"/>
          <w:sz w:val="24"/>
          <w:szCs w:val="24"/>
          <w:lang w:eastAsia="zh-CN"/>
        </w:rPr>
        <w:t>条</w:t>
      </w:r>
      <w:r>
        <w:rPr>
          <w:rFonts w:hint="eastAsia" w:ascii="宋体" w:hAnsi="宋体" w:eastAsia="宋体" w:cs="宋体"/>
          <w:snapToGrid w:val="0"/>
          <w:spacing w:val="0"/>
          <w:kern w:val="0"/>
          <w:sz w:val="24"/>
          <w:szCs w:val="24"/>
        </w:rPr>
        <w:t>播</w:t>
      </w:r>
      <w:r>
        <w:rPr>
          <w:rFonts w:hint="eastAsia" w:ascii="宋体" w:hAnsi="宋体" w:eastAsia="宋体" w:cs="宋体"/>
          <w:snapToGrid w:val="0"/>
          <w:spacing w:val="0"/>
          <w:kern w:val="0"/>
          <w:sz w:val="24"/>
          <w:szCs w:val="24"/>
          <w:highlight w:val="none"/>
        </w:rPr>
        <w:t>+施肥+围栏，以及封育、禁牧、</w:t>
      </w:r>
      <w:r>
        <w:rPr>
          <w:rFonts w:hint="eastAsia" w:ascii="宋体" w:hAnsi="宋体" w:eastAsia="宋体" w:cs="宋体"/>
          <w:snapToGrid w:val="0"/>
          <w:spacing w:val="0"/>
          <w:kern w:val="0"/>
          <w:sz w:val="24"/>
          <w:szCs w:val="24"/>
          <w:highlight w:val="none"/>
          <w:lang w:val="en-US" w:eastAsia="zh-CN"/>
        </w:rPr>
        <w:t>宣传</w:t>
      </w:r>
      <w:r>
        <w:rPr>
          <w:rFonts w:hint="eastAsia" w:ascii="宋体" w:hAnsi="宋体" w:eastAsia="宋体" w:cs="宋体"/>
          <w:snapToGrid w:val="0"/>
          <w:spacing w:val="0"/>
          <w:kern w:val="0"/>
          <w:sz w:val="24"/>
          <w:szCs w:val="24"/>
          <w:highlight w:val="none"/>
        </w:rPr>
        <w:t>保护等措施。封育禁牧管护</w:t>
      </w:r>
      <w:r>
        <w:rPr>
          <w:rFonts w:hint="eastAsia" w:ascii="宋体" w:hAnsi="宋体" w:eastAsia="宋体" w:cs="宋体"/>
          <w:snapToGrid w:val="0"/>
          <w:spacing w:val="0"/>
          <w:kern w:val="0"/>
          <w:sz w:val="24"/>
          <w:szCs w:val="24"/>
          <w:highlight w:val="none"/>
          <w:lang w:val="en-US" w:eastAsia="zh-CN"/>
        </w:rPr>
        <w:t>+人工巡护</w:t>
      </w:r>
      <w:r>
        <w:rPr>
          <w:rFonts w:hint="eastAsia" w:ascii="宋体" w:hAnsi="宋体" w:eastAsia="宋体" w:cs="宋体"/>
          <w:snapToGrid w:val="0"/>
          <w:spacing w:val="0"/>
          <w:kern w:val="0"/>
          <w:sz w:val="24"/>
          <w:szCs w:val="24"/>
          <w:highlight w:val="none"/>
        </w:rPr>
        <w:t xml:space="preserve"> </w:t>
      </w:r>
      <w:r>
        <w:rPr>
          <w:rFonts w:hint="eastAsia" w:ascii="宋体" w:hAnsi="宋体" w:eastAsia="宋体" w:cs="宋体"/>
          <w:snapToGrid w:val="0"/>
          <w:spacing w:val="0"/>
          <w:kern w:val="0"/>
          <w:sz w:val="24"/>
          <w:szCs w:val="24"/>
          <w:highlight w:val="none"/>
          <w:lang w:val="en-US" w:eastAsia="zh-CN"/>
        </w:rPr>
        <w:t>1年以上</w:t>
      </w:r>
      <w:r>
        <w:rPr>
          <w:rFonts w:hint="eastAsia" w:ascii="宋体" w:hAnsi="宋体" w:eastAsia="宋体" w:cs="宋体"/>
          <w:snapToGrid w:val="0"/>
          <w:spacing w:val="0"/>
          <w:kern w:val="0"/>
          <w:sz w:val="24"/>
          <w:szCs w:val="24"/>
          <w:highlight w:val="none"/>
        </w:rPr>
        <w:t>。</w:t>
      </w:r>
    </w:p>
    <w:p w14:paraId="1E5B0706">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b/>
          <w:bCs/>
          <w:snapToGrid w:val="0"/>
          <w:spacing w:val="0"/>
          <w:kern w:val="0"/>
          <w:sz w:val="24"/>
          <w:szCs w:val="24"/>
          <w:lang w:val="en-US" w:eastAsia="zh-CN"/>
        </w:rPr>
      </w:pPr>
    </w:p>
    <w:p w14:paraId="2283AB4B">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snapToGrid w:val="0"/>
          <w:spacing w:val="0"/>
          <w:kern w:val="0"/>
          <w:sz w:val="24"/>
          <w:szCs w:val="24"/>
        </w:rPr>
      </w:pPr>
      <w:r>
        <w:rPr>
          <w:rFonts w:hint="eastAsia" w:ascii="宋体" w:hAnsi="宋体" w:eastAsia="宋体" w:cs="宋体"/>
          <w:b/>
          <w:bCs/>
          <w:snapToGrid w:val="0"/>
          <w:spacing w:val="0"/>
          <w:kern w:val="0"/>
          <w:sz w:val="24"/>
          <w:szCs w:val="24"/>
          <w:lang w:val="en-US" w:eastAsia="zh-CN"/>
        </w:rPr>
        <w:t>2.3</w:t>
      </w:r>
      <w:r>
        <w:rPr>
          <w:rFonts w:hint="eastAsia" w:ascii="宋体" w:hAnsi="宋体" w:eastAsia="宋体" w:cs="宋体"/>
          <w:b/>
          <w:bCs/>
          <w:snapToGrid w:val="0"/>
          <w:spacing w:val="0"/>
          <w:kern w:val="0"/>
          <w:sz w:val="24"/>
          <w:szCs w:val="24"/>
        </w:rPr>
        <w:t>地面处理</w:t>
      </w:r>
    </w:p>
    <w:p w14:paraId="67BAFE99">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rPr>
      </w:pPr>
      <w:r>
        <w:rPr>
          <w:rFonts w:hint="eastAsia" w:ascii="宋体" w:hAnsi="宋体" w:eastAsia="宋体" w:cs="宋体"/>
          <w:snapToGrid w:val="0"/>
          <w:spacing w:val="0"/>
          <w:kern w:val="0"/>
          <w:sz w:val="24"/>
          <w:szCs w:val="24"/>
        </w:rPr>
        <w:t>对原有植被稀疏或过牧退化的地方播种前，需清除妨碍下种的石块杂物、</w:t>
      </w:r>
      <w:r>
        <w:rPr>
          <w:rFonts w:hint="eastAsia" w:ascii="宋体" w:hAnsi="宋体" w:eastAsia="宋体" w:cs="宋体"/>
          <w:snapToGrid w:val="0"/>
          <w:spacing w:val="0"/>
          <w:kern w:val="0"/>
          <w:sz w:val="24"/>
          <w:szCs w:val="24"/>
          <w:lang w:eastAsia="zh-CN"/>
        </w:rPr>
        <w:t>防治</w:t>
      </w:r>
      <w:r>
        <w:rPr>
          <w:rFonts w:hint="eastAsia" w:ascii="宋体" w:hAnsi="宋体" w:eastAsia="宋体" w:cs="宋体"/>
          <w:snapToGrid w:val="0"/>
          <w:spacing w:val="0"/>
          <w:kern w:val="0"/>
          <w:sz w:val="24"/>
          <w:szCs w:val="24"/>
        </w:rPr>
        <w:t>鼠</w:t>
      </w:r>
      <w:r>
        <w:rPr>
          <w:rFonts w:hint="eastAsia" w:ascii="宋体" w:hAnsi="宋体" w:eastAsia="宋体" w:cs="宋体"/>
          <w:snapToGrid w:val="0"/>
          <w:spacing w:val="0"/>
          <w:kern w:val="0"/>
          <w:sz w:val="24"/>
          <w:szCs w:val="24"/>
          <w:lang w:eastAsia="zh-CN"/>
        </w:rPr>
        <w:t>兔害</w:t>
      </w:r>
      <w:r>
        <w:rPr>
          <w:rFonts w:hint="eastAsia" w:ascii="宋体" w:hAnsi="宋体" w:eastAsia="宋体" w:cs="宋体"/>
          <w:snapToGrid w:val="0"/>
          <w:spacing w:val="0"/>
          <w:kern w:val="0"/>
          <w:sz w:val="24"/>
          <w:szCs w:val="24"/>
        </w:rPr>
        <w:t>，为播种创造良好的条件。地面处理结合</w:t>
      </w:r>
      <w:r>
        <w:rPr>
          <w:rFonts w:hint="eastAsia" w:ascii="宋体" w:hAnsi="宋体" w:eastAsia="宋体" w:cs="宋体"/>
          <w:snapToGrid w:val="0"/>
          <w:spacing w:val="0"/>
          <w:kern w:val="0"/>
          <w:sz w:val="24"/>
          <w:szCs w:val="24"/>
          <w:lang w:eastAsia="zh-CN"/>
        </w:rPr>
        <w:t>穴播、条</w:t>
      </w:r>
      <w:r>
        <w:rPr>
          <w:rFonts w:hint="eastAsia" w:ascii="宋体" w:hAnsi="宋体" w:eastAsia="宋体" w:cs="宋体"/>
          <w:snapToGrid w:val="0"/>
          <w:spacing w:val="0"/>
          <w:kern w:val="0"/>
          <w:sz w:val="24"/>
          <w:szCs w:val="24"/>
        </w:rPr>
        <w:t>播进行。</w:t>
      </w:r>
    </w:p>
    <w:p w14:paraId="7F05790F">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sz w:val="24"/>
          <w:szCs w:val="24"/>
        </w:rPr>
      </w:pPr>
    </w:p>
    <w:p w14:paraId="754E87F0">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2.4</w:t>
      </w:r>
      <w:r>
        <w:rPr>
          <w:rFonts w:hint="eastAsia" w:ascii="宋体" w:hAnsi="宋体" w:eastAsia="宋体" w:cs="宋体"/>
          <w:b/>
          <w:bCs/>
          <w:spacing w:val="0"/>
          <w:sz w:val="24"/>
          <w:szCs w:val="24"/>
        </w:rPr>
        <w:t>播种（补播）</w:t>
      </w:r>
    </w:p>
    <w:p w14:paraId="39710521">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补播选用</w:t>
      </w:r>
      <w:r>
        <w:rPr>
          <w:rFonts w:hint="eastAsia" w:ascii="宋体" w:hAnsi="宋体" w:eastAsia="宋体" w:cs="宋体"/>
          <w:spacing w:val="0"/>
          <w:sz w:val="24"/>
          <w:szCs w:val="24"/>
        </w:rPr>
        <w:t>披碱草、</w:t>
      </w:r>
      <w:r>
        <w:rPr>
          <w:rFonts w:hint="eastAsia" w:ascii="宋体" w:hAnsi="宋体" w:eastAsia="宋体" w:cs="宋体"/>
          <w:spacing w:val="0"/>
          <w:sz w:val="24"/>
          <w:szCs w:val="24"/>
          <w:lang w:val="en-US" w:eastAsia="zh-CN"/>
        </w:rPr>
        <w:t>扁穗冰草、羊草</w:t>
      </w:r>
      <w:r>
        <w:rPr>
          <w:rFonts w:hint="eastAsia" w:ascii="宋体" w:hAnsi="宋体" w:eastAsia="宋体" w:cs="宋体"/>
          <w:spacing w:val="0"/>
          <w:sz w:val="24"/>
          <w:szCs w:val="24"/>
        </w:rPr>
        <w:t>、草木樨</w:t>
      </w:r>
      <w:r>
        <w:rPr>
          <w:rFonts w:hint="eastAsia" w:ascii="宋体" w:hAnsi="宋体" w:eastAsia="宋体" w:cs="宋体"/>
          <w:spacing w:val="0"/>
          <w:sz w:val="24"/>
          <w:szCs w:val="24"/>
          <w:lang w:val="en-US" w:eastAsia="zh-CN"/>
        </w:rPr>
        <w:t>四个</w:t>
      </w:r>
      <w:r>
        <w:rPr>
          <w:rFonts w:hint="eastAsia" w:ascii="宋体" w:hAnsi="宋体" w:eastAsia="宋体" w:cs="宋体"/>
          <w:spacing w:val="0"/>
          <w:sz w:val="24"/>
          <w:szCs w:val="24"/>
        </w:rPr>
        <w:t>草</w:t>
      </w:r>
      <w:r>
        <w:rPr>
          <w:rFonts w:hint="eastAsia" w:ascii="宋体" w:hAnsi="宋体" w:eastAsia="宋体" w:cs="宋体"/>
          <w:spacing w:val="0"/>
          <w:sz w:val="24"/>
          <w:szCs w:val="24"/>
          <w:lang w:val="en-US" w:eastAsia="zh-CN"/>
        </w:rPr>
        <w:t>种</w:t>
      </w:r>
      <w:r>
        <w:rPr>
          <w:rFonts w:hint="eastAsia" w:ascii="宋体" w:hAnsi="宋体" w:eastAsia="宋体" w:cs="宋体"/>
          <w:spacing w:val="0"/>
          <w:sz w:val="24"/>
          <w:szCs w:val="24"/>
        </w:rPr>
        <w:t>，采取混播的方法进行。</w:t>
      </w:r>
    </w:p>
    <w:p w14:paraId="061637B4">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种子处理：播种前要对牧草种子进行去芒（披碱草）、浸种处理， 以提高发芽率和成苗率。</w:t>
      </w:r>
    </w:p>
    <w:p w14:paraId="32462870">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混播比例：披碱草、</w:t>
      </w:r>
      <w:r>
        <w:rPr>
          <w:rFonts w:hint="eastAsia" w:ascii="宋体" w:hAnsi="宋体" w:eastAsia="宋体" w:cs="宋体"/>
          <w:spacing w:val="0"/>
          <w:sz w:val="24"/>
          <w:szCs w:val="24"/>
          <w:lang w:val="en-US" w:eastAsia="zh-CN"/>
        </w:rPr>
        <w:t>扁穗冰草、羊草</w:t>
      </w:r>
      <w:r>
        <w:rPr>
          <w:rFonts w:hint="eastAsia" w:ascii="宋体" w:hAnsi="宋体" w:eastAsia="宋体" w:cs="宋体"/>
          <w:spacing w:val="0"/>
          <w:sz w:val="24"/>
          <w:szCs w:val="24"/>
        </w:rPr>
        <w:t>、草木樨的混播比例</w:t>
      </w:r>
      <w:r>
        <w:rPr>
          <w:rFonts w:hint="eastAsia" w:ascii="宋体" w:hAnsi="宋体" w:eastAsia="宋体" w:cs="宋体"/>
          <w:spacing w:val="0"/>
          <w:sz w:val="24"/>
          <w:szCs w:val="24"/>
          <w:lang w:val="en-US" w:eastAsia="zh-CN"/>
        </w:rPr>
        <w:t>3:3:2:2</w:t>
      </w:r>
      <w:r>
        <w:rPr>
          <w:rFonts w:hint="eastAsia" w:ascii="宋体" w:hAnsi="宋体" w:eastAsia="宋体" w:cs="宋体"/>
          <w:spacing w:val="0"/>
          <w:sz w:val="24"/>
          <w:szCs w:val="24"/>
        </w:rPr>
        <w:t>。</w:t>
      </w:r>
    </w:p>
    <w:p w14:paraId="1EE7D9DE">
      <w:pPr>
        <w:pageBreakBefore w:val="0"/>
        <w:kinsoku/>
        <w:wordWrap/>
        <w:overflowPunct/>
        <w:topLinePunct w:val="0"/>
        <w:autoSpaceDE/>
        <w:autoSpaceDN/>
        <w:bidi w:val="0"/>
        <w:adjustRightInd/>
        <w:snapToGrid w:val="0"/>
        <w:spacing w:line="360" w:lineRule="auto"/>
        <w:ind w:right="0" w:firstLine="524" w:firstLineChars="200"/>
        <w:textAlignment w:val="auto"/>
        <w:rPr>
          <w:rFonts w:hint="eastAsia" w:ascii="宋体" w:hAnsi="宋体" w:eastAsia="宋体" w:cs="宋体"/>
          <w:sz w:val="24"/>
          <w:szCs w:val="24"/>
        </w:rPr>
      </w:pPr>
      <w:r>
        <w:rPr>
          <w:rFonts w:hint="eastAsia" w:ascii="宋体" w:hAnsi="宋体" w:eastAsia="宋体" w:cs="宋体"/>
          <w:spacing w:val="11"/>
          <w:sz w:val="24"/>
          <w:szCs w:val="24"/>
        </w:rPr>
        <w:t>播种时期:在雨季来临前，按照上述比例将种子</w:t>
      </w:r>
      <w:r>
        <w:rPr>
          <w:rFonts w:hint="eastAsia" w:ascii="宋体" w:hAnsi="宋体" w:eastAsia="宋体" w:cs="宋体"/>
          <w:spacing w:val="10"/>
          <w:sz w:val="24"/>
          <w:szCs w:val="24"/>
        </w:rPr>
        <w:t>混合，</w:t>
      </w:r>
      <w:r>
        <w:rPr>
          <w:rFonts w:hint="eastAsia" w:ascii="宋体" w:hAnsi="宋体" w:eastAsia="宋体" w:cs="宋体"/>
          <w:spacing w:val="12"/>
          <w:sz w:val="24"/>
          <w:szCs w:val="24"/>
        </w:rPr>
        <w:t>20天左右完成全部播种</w:t>
      </w:r>
      <w:r>
        <w:rPr>
          <w:rFonts w:hint="eastAsia" w:ascii="宋体" w:hAnsi="宋体" w:eastAsia="宋体" w:cs="宋体"/>
          <w:spacing w:val="11"/>
          <w:sz w:val="24"/>
          <w:szCs w:val="24"/>
        </w:rPr>
        <w:t>任务。</w:t>
      </w:r>
    </w:p>
    <w:p w14:paraId="3D3A1CE4">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播种方法：采用条播和穴播的方法，以条播为主</w:t>
      </w:r>
      <w:r>
        <w:rPr>
          <w:rFonts w:hint="eastAsia" w:ascii="宋体" w:hAnsi="宋体" w:eastAsia="宋体" w:cs="宋体"/>
          <w:spacing w:val="0"/>
          <w:sz w:val="24"/>
          <w:szCs w:val="24"/>
          <w:lang w:eastAsia="zh-CN"/>
        </w:rPr>
        <w:t>，岩石裸露较多的地块结合穴播播种</w:t>
      </w:r>
      <w:r>
        <w:rPr>
          <w:rFonts w:hint="eastAsia" w:ascii="宋体" w:hAnsi="宋体" w:eastAsia="宋体" w:cs="宋体"/>
          <w:spacing w:val="0"/>
          <w:sz w:val="24"/>
          <w:szCs w:val="24"/>
        </w:rPr>
        <w:t>。对牧道及水蚀冲刷裸露地面客土回填，行距 30－50cm。对侵蚀较甚的小沟小壑采用人工点播方法进行补种。</w:t>
      </w:r>
    </w:p>
    <w:p w14:paraId="0EE9EB73">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pacing w:val="0"/>
          <w:sz w:val="24"/>
          <w:szCs w:val="24"/>
        </w:rPr>
        <w:t>播种深度：依据牧草种子大小、土壤水分、质地和气候情况，用铁耙或锄头开沟（穴），播种深度一般2－3cm，播后进行</w:t>
      </w:r>
      <w:r>
        <w:rPr>
          <w:rFonts w:hint="eastAsia" w:ascii="宋体" w:hAnsi="宋体" w:eastAsia="宋体" w:cs="宋体"/>
          <w:spacing w:val="15"/>
          <w:sz w:val="24"/>
          <w:szCs w:val="24"/>
        </w:rPr>
        <w:t>轻耙、</w:t>
      </w:r>
      <w:r>
        <w:rPr>
          <w:rFonts w:hint="eastAsia" w:ascii="宋体" w:hAnsi="宋体" w:eastAsia="宋体" w:cs="宋体"/>
          <w:spacing w:val="0"/>
          <w:sz w:val="24"/>
          <w:szCs w:val="24"/>
        </w:rPr>
        <w:t>镇压处理，使种子与土壤紧密结合。</w:t>
      </w:r>
    </w:p>
    <w:p w14:paraId="139CA305">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pacing w:val="0"/>
          <w:sz w:val="24"/>
          <w:szCs w:val="24"/>
        </w:rPr>
        <w:t>播种量：根据被修复草地的立地条件、土壤墒情和原有</w:t>
      </w:r>
      <w:r>
        <w:rPr>
          <w:rFonts w:hint="eastAsia" w:ascii="宋体" w:hAnsi="宋体" w:eastAsia="宋体" w:cs="宋体"/>
          <w:spacing w:val="8"/>
          <w:sz w:val="24"/>
          <w:szCs w:val="24"/>
        </w:rPr>
        <w:t>植</w:t>
      </w:r>
      <w:r>
        <w:rPr>
          <w:rFonts w:hint="eastAsia" w:ascii="宋体" w:hAnsi="宋体" w:eastAsia="宋体" w:cs="宋体"/>
          <w:snapToGrid w:val="0"/>
          <w:spacing w:val="0"/>
          <w:kern w:val="0"/>
          <w:position w:val="0"/>
          <w:sz w:val="24"/>
          <w:szCs w:val="24"/>
        </w:rPr>
        <w:t>被覆盖度，以及牧草特性，播种量为2kg/亩。</w:t>
      </w:r>
    </w:p>
    <w:p w14:paraId="3EA4D307">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b/>
          <w:bCs/>
          <w:snapToGrid w:val="0"/>
          <w:spacing w:val="0"/>
          <w:kern w:val="0"/>
          <w:position w:val="0"/>
          <w:sz w:val="24"/>
          <w:szCs w:val="24"/>
          <w:lang w:val="en-US" w:eastAsia="zh-CN"/>
        </w:rPr>
      </w:pPr>
    </w:p>
    <w:p w14:paraId="52C1FDF2">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b/>
          <w:bCs/>
          <w:snapToGrid w:val="0"/>
          <w:spacing w:val="0"/>
          <w:kern w:val="0"/>
          <w:position w:val="0"/>
          <w:sz w:val="24"/>
          <w:szCs w:val="24"/>
        </w:rPr>
      </w:pPr>
      <w:r>
        <w:rPr>
          <w:rFonts w:hint="eastAsia" w:ascii="宋体" w:hAnsi="宋体" w:eastAsia="宋体" w:cs="宋体"/>
          <w:b/>
          <w:bCs/>
          <w:snapToGrid w:val="0"/>
          <w:spacing w:val="0"/>
          <w:kern w:val="0"/>
          <w:position w:val="0"/>
          <w:sz w:val="24"/>
          <w:szCs w:val="24"/>
          <w:lang w:val="en-US" w:eastAsia="zh-CN"/>
        </w:rPr>
        <w:t>2.5</w:t>
      </w:r>
      <w:r>
        <w:rPr>
          <w:rFonts w:hint="eastAsia" w:ascii="宋体" w:hAnsi="宋体" w:eastAsia="宋体" w:cs="宋体"/>
          <w:b/>
          <w:bCs/>
          <w:snapToGrid w:val="0"/>
          <w:spacing w:val="0"/>
          <w:kern w:val="0"/>
          <w:position w:val="0"/>
          <w:sz w:val="24"/>
          <w:szCs w:val="24"/>
        </w:rPr>
        <w:t>施肥</w:t>
      </w:r>
    </w:p>
    <w:p w14:paraId="58449E64">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针对项目区土壤肥力低下的实际，采取施肥修复措施，改善土壤营养状况，促进生长发育、提升草群质量。选用氮磷钾复合肥料（N、P、K 总养分≥40.0%）对草地养分补充，施肥量15kg/亩，结合补播下种前先将复合肥一次性</w:t>
      </w:r>
      <w:r>
        <w:rPr>
          <w:rFonts w:hint="eastAsia" w:ascii="宋体" w:hAnsi="宋体" w:eastAsia="宋体" w:cs="宋体"/>
          <w:snapToGrid w:val="0"/>
          <w:spacing w:val="0"/>
          <w:kern w:val="0"/>
          <w:position w:val="0"/>
          <w:sz w:val="24"/>
          <w:szCs w:val="24"/>
          <w:lang w:eastAsia="zh-CN"/>
        </w:rPr>
        <w:t>撒</w:t>
      </w:r>
      <w:r>
        <w:rPr>
          <w:rFonts w:hint="eastAsia" w:ascii="宋体" w:hAnsi="宋体" w:eastAsia="宋体" w:cs="宋体"/>
          <w:snapToGrid w:val="0"/>
          <w:spacing w:val="0"/>
          <w:kern w:val="0"/>
          <w:position w:val="0"/>
          <w:sz w:val="24"/>
          <w:szCs w:val="24"/>
        </w:rPr>
        <w:t>施</w:t>
      </w:r>
      <w:r>
        <w:rPr>
          <w:rFonts w:hint="eastAsia" w:ascii="宋体" w:hAnsi="宋体" w:eastAsia="宋体" w:cs="宋体"/>
          <w:snapToGrid w:val="0"/>
          <w:spacing w:val="0"/>
          <w:kern w:val="0"/>
          <w:position w:val="0"/>
          <w:sz w:val="24"/>
          <w:szCs w:val="24"/>
          <w:lang w:eastAsia="zh-CN"/>
        </w:rPr>
        <w:t>地面，用耙松翻埋入土中，草种补播后一同压实</w:t>
      </w:r>
      <w:r>
        <w:rPr>
          <w:rFonts w:hint="eastAsia" w:ascii="宋体" w:hAnsi="宋体" w:eastAsia="宋体" w:cs="宋体"/>
          <w:snapToGrid w:val="0"/>
          <w:spacing w:val="0"/>
          <w:kern w:val="0"/>
          <w:position w:val="0"/>
          <w:sz w:val="24"/>
          <w:szCs w:val="24"/>
        </w:rPr>
        <w:t>。</w:t>
      </w:r>
    </w:p>
    <w:p w14:paraId="41DA8CF6">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b/>
          <w:bCs/>
          <w:snapToGrid w:val="0"/>
          <w:spacing w:val="0"/>
          <w:kern w:val="0"/>
          <w:position w:val="0"/>
          <w:sz w:val="24"/>
          <w:szCs w:val="24"/>
          <w:lang w:val="en-US" w:eastAsia="zh-CN"/>
        </w:rPr>
      </w:pPr>
    </w:p>
    <w:p w14:paraId="5781B689">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b/>
          <w:bCs/>
          <w:snapToGrid w:val="0"/>
          <w:spacing w:val="0"/>
          <w:kern w:val="0"/>
          <w:position w:val="0"/>
          <w:sz w:val="24"/>
          <w:szCs w:val="24"/>
        </w:rPr>
      </w:pPr>
      <w:r>
        <w:rPr>
          <w:rFonts w:hint="eastAsia" w:ascii="宋体" w:hAnsi="宋体" w:eastAsia="宋体" w:cs="宋体"/>
          <w:b/>
          <w:bCs/>
          <w:snapToGrid w:val="0"/>
          <w:spacing w:val="0"/>
          <w:kern w:val="0"/>
          <w:position w:val="0"/>
          <w:sz w:val="24"/>
          <w:szCs w:val="24"/>
          <w:lang w:val="en-US" w:eastAsia="zh-CN"/>
        </w:rPr>
        <w:t>2.6</w:t>
      </w:r>
      <w:r>
        <w:rPr>
          <w:rFonts w:hint="eastAsia" w:ascii="宋体" w:hAnsi="宋体" w:eastAsia="宋体" w:cs="宋体"/>
          <w:b/>
          <w:bCs/>
          <w:snapToGrid w:val="0"/>
          <w:spacing w:val="0"/>
          <w:kern w:val="0"/>
          <w:position w:val="0"/>
          <w:sz w:val="24"/>
          <w:szCs w:val="24"/>
        </w:rPr>
        <w:t>围栏封育</w:t>
      </w:r>
    </w:p>
    <w:p w14:paraId="769B0EF2">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 xml:space="preserve">在出入较频繁的山口、路口，设置机械围栏 </w:t>
      </w:r>
      <w:r>
        <w:rPr>
          <w:rFonts w:hint="eastAsia" w:ascii="宋体" w:hAnsi="宋体" w:eastAsia="宋体" w:cs="宋体"/>
          <w:snapToGrid w:val="0"/>
          <w:spacing w:val="0"/>
          <w:kern w:val="0"/>
          <w:position w:val="0"/>
          <w:sz w:val="24"/>
          <w:szCs w:val="24"/>
          <w:lang w:val="en-US" w:eastAsia="zh-CN"/>
        </w:rPr>
        <w:t>1916米</w:t>
      </w:r>
      <w:r>
        <w:rPr>
          <w:rFonts w:hint="eastAsia" w:ascii="宋体" w:hAnsi="宋体" w:eastAsia="宋体" w:cs="宋体"/>
          <w:snapToGrid w:val="0"/>
          <w:spacing w:val="0"/>
          <w:kern w:val="0"/>
          <w:position w:val="0"/>
          <w:sz w:val="24"/>
          <w:szCs w:val="24"/>
        </w:rPr>
        <w:t>，涉及1</w:t>
      </w:r>
      <w:r>
        <w:rPr>
          <w:rFonts w:hint="eastAsia" w:ascii="宋体" w:hAnsi="宋体" w:eastAsia="宋体" w:cs="宋体"/>
          <w:snapToGrid w:val="0"/>
          <w:spacing w:val="0"/>
          <w:kern w:val="0"/>
          <w:position w:val="0"/>
          <w:sz w:val="24"/>
          <w:szCs w:val="24"/>
          <w:lang w:val="en-US" w:eastAsia="zh-CN"/>
        </w:rPr>
        <w:t>号小班</w:t>
      </w:r>
      <w:r>
        <w:rPr>
          <w:rFonts w:hint="eastAsia" w:ascii="宋体" w:hAnsi="宋体" w:eastAsia="宋体" w:cs="宋体"/>
          <w:snapToGrid w:val="0"/>
          <w:spacing w:val="0"/>
          <w:kern w:val="0"/>
          <w:position w:val="0"/>
          <w:sz w:val="24"/>
          <w:szCs w:val="24"/>
        </w:rPr>
        <w:t>、</w:t>
      </w:r>
      <w:r>
        <w:rPr>
          <w:rFonts w:hint="eastAsia" w:ascii="宋体" w:hAnsi="宋体" w:eastAsia="宋体" w:cs="宋体"/>
          <w:snapToGrid w:val="0"/>
          <w:spacing w:val="0"/>
          <w:kern w:val="0"/>
          <w:position w:val="0"/>
          <w:sz w:val="24"/>
          <w:szCs w:val="24"/>
          <w:lang w:val="en-US" w:eastAsia="zh-CN"/>
        </w:rPr>
        <w:t>5</w:t>
      </w:r>
      <w:r>
        <w:rPr>
          <w:rFonts w:hint="eastAsia" w:ascii="宋体" w:hAnsi="宋体" w:eastAsia="宋体" w:cs="宋体"/>
          <w:snapToGrid w:val="0"/>
          <w:spacing w:val="0"/>
          <w:kern w:val="0"/>
          <w:position w:val="0"/>
          <w:sz w:val="24"/>
          <w:szCs w:val="24"/>
        </w:rPr>
        <w:t>号小班。</w:t>
      </w:r>
    </w:p>
    <w:p w14:paraId="3CF12C4A">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lang w:val="en-US" w:eastAsia="zh-CN"/>
        </w:rPr>
        <w:t>2.6.1</w:t>
      </w:r>
      <w:r>
        <w:rPr>
          <w:rFonts w:hint="eastAsia" w:ascii="宋体" w:hAnsi="宋体" w:eastAsia="宋体" w:cs="宋体"/>
          <w:snapToGrid w:val="0"/>
          <w:spacing w:val="0"/>
          <w:kern w:val="0"/>
          <w:position w:val="0"/>
          <w:sz w:val="24"/>
          <w:szCs w:val="24"/>
        </w:rPr>
        <w:t>围栏材料</w:t>
      </w:r>
    </w:p>
    <w:p w14:paraId="7FFCECD1">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立柱规格：</w:t>
      </w:r>
      <w:r>
        <w:rPr>
          <w:rFonts w:hint="eastAsia" w:ascii="宋体" w:hAnsi="宋体" w:eastAsia="宋体" w:cs="宋体"/>
          <w:b w:val="0"/>
          <w:bCs w:val="0"/>
          <w:snapToGrid w:val="0"/>
          <w:spacing w:val="0"/>
          <w:kern w:val="0"/>
          <w:position w:val="0"/>
          <w:sz w:val="24"/>
          <w:szCs w:val="24"/>
          <w:shd w:val="clear"/>
          <w:lang w:val="en-US" w:eastAsia="zh-CN"/>
        </w:rPr>
        <w:t>钢筋混凝土桩，桩高200cm，横断面为10cm×10cm，桩内通体预埋8#-10#四根铅丝冷拔固定，水泥标号≥425#，混凝土标号≥C20，桩间距500cm，地下埋深50cm，围栏高度150cm，</w:t>
      </w:r>
      <w:r>
        <w:rPr>
          <w:rFonts w:hint="eastAsia" w:ascii="宋体" w:hAnsi="宋体" w:eastAsia="宋体" w:cs="宋体"/>
          <w:snapToGrid w:val="0"/>
          <w:spacing w:val="0"/>
          <w:kern w:val="0"/>
          <w:position w:val="0"/>
          <w:sz w:val="24"/>
          <w:szCs w:val="24"/>
        </w:rPr>
        <w:t>柱体用白色</w:t>
      </w:r>
      <w:r>
        <w:rPr>
          <w:rFonts w:hint="eastAsia" w:ascii="宋体" w:hAnsi="宋体" w:eastAsia="宋体" w:cs="宋体"/>
          <w:snapToGrid w:val="0"/>
          <w:spacing w:val="0"/>
          <w:kern w:val="0"/>
          <w:position w:val="0"/>
          <w:sz w:val="24"/>
          <w:szCs w:val="24"/>
          <w:lang w:val="en-US" w:eastAsia="zh-CN"/>
        </w:rPr>
        <w:t>和绿色</w:t>
      </w:r>
      <w:r>
        <w:rPr>
          <w:rFonts w:hint="eastAsia" w:ascii="宋体" w:hAnsi="宋体" w:eastAsia="宋体" w:cs="宋体"/>
          <w:snapToGrid w:val="0"/>
          <w:spacing w:val="0"/>
          <w:kern w:val="0"/>
          <w:position w:val="0"/>
          <w:sz w:val="24"/>
          <w:szCs w:val="24"/>
        </w:rPr>
        <w:t>防水外墙涂料涂刷2遍，</w:t>
      </w:r>
      <w:r>
        <w:rPr>
          <w:rFonts w:hint="eastAsia" w:ascii="宋体" w:hAnsi="宋体" w:eastAsia="宋体" w:cs="宋体"/>
          <w:snapToGrid w:val="0"/>
          <w:spacing w:val="0"/>
          <w:kern w:val="0"/>
          <w:position w:val="0"/>
          <w:sz w:val="24"/>
          <w:szCs w:val="24"/>
          <w:lang w:val="en-US" w:eastAsia="zh-CN"/>
        </w:rPr>
        <w:t>白色、绿色间距为30cm，</w:t>
      </w:r>
      <w:r>
        <w:rPr>
          <w:rFonts w:hint="eastAsia" w:ascii="宋体" w:hAnsi="宋体" w:eastAsia="宋体" w:cs="宋体"/>
          <w:snapToGrid w:val="0"/>
          <w:spacing w:val="0"/>
          <w:kern w:val="0"/>
          <w:position w:val="0"/>
          <w:sz w:val="24"/>
          <w:szCs w:val="24"/>
        </w:rPr>
        <w:t>顶部为10－15cm喷红色涂料。</w:t>
      </w:r>
    </w:p>
    <w:p w14:paraId="67D44A5F">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highlight w:val="none"/>
        </w:rPr>
      </w:pPr>
      <w:r>
        <w:rPr>
          <w:rFonts w:hint="eastAsia" w:ascii="宋体" w:hAnsi="宋体" w:eastAsia="宋体" w:cs="宋体"/>
          <w:snapToGrid w:val="0"/>
          <w:spacing w:val="0"/>
          <w:kern w:val="0"/>
          <w:position w:val="0"/>
          <w:sz w:val="24"/>
          <w:szCs w:val="24"/>
          <w:highlight w:val="none"/>
        </w:rPr>
        <w:t>刺丝规格：</w:t>
      </w:r>
      <w:r>
        <w:rPr>
          <w:rFonts w:hint="eastAsia" w:ascii="宋体" w:hAnsi="宋体" w:eastAsia="宋体" w:cs="宋体"/>
          <w:b w:val="0"/>
          <w:bCs w:val="0"/>
          <w:snapToGrid w:val="0"/>
          <w:spacing w:val="0"/>
          <w:kern w:val="0"/>
          <w:position w:val="0"/>
          <w:sz w:val="24"/>
          <w:szCs w:val="24"/>
          <w:shd w:val="clear"/>
          <w:lang w:val="en-US" w:eastAsia="zh-CN"/>
        </w:rPr>
        <w:t>设纬线五根，四道铁丝、一道刺丝均匀固定在钢筋混凝土桩上进行围封，四道铁丝为3.5mm镀锌冷拔丝，最下面一道距地面15cm，其余四道水平间距30cm。最上面一道为刺丝，防止人畜翻越，刺间距100mm-120mm，股线转数为7转/m-8转/m，抗张强度≥500N/m。</w:t>
      </w:r>
    </w:p>
    <w:p w14:paraId="4DFEEBC9">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b w:val="0"/>
          <w:bCs w:val="0"/>
          <w:snapToGrid w:val="0"/>
          <w:spacing w:val="0"/>
          <w:kern w:val="0"/>
          <w:position w:val="0"/>
          <w:sz w:val="24"/>
          <w:szCs w:val="24"/>
        </w:rPr>
      </w:pPr>
      <w:r>
        <w:rPr>
          <w:rFonts w:hint="eastAsia" w:ascii="宋体" w:hAnsi="宋体" w:eastAsia="宋体" w:cs="宋体"/>
          <w:b w:val="0"/>
          <w:bCs w:val="0"/>
          <w:snapToGrid w:val="0"/>
          <w:spacing w:val="0"/>
          <w:kern w:val="0"/>
          <w:position w:val="0"/>
          <w:sz w:val="24"/>
          <w:szCs w:val="24"/>
          <w:lang w:val="en-US" w:eastAsia="zh-CN"/>
        </w:rPr>
        <w:t>2.6.2</w:t>
      </w:r>
      <w:r>
        <w:rPr>
          <w:rFonts w:hint="eastAsia" w:ascii="宋体" w:hAnsi="宋体" w:eastAsia="宋体" w:cs="宋体"/>
          <w:b w:val="0"/>
          <w:bCs w:val="0"/>
          <w:snapToGrid w:val="0"/>
          <w:spacing w:val="0"/>
          <w:kern w:val="0"/>
          <w:position w:val="0"/>
          <w:sz w:val="24"/>
          <w:szCs w:val="24"/>
        </w:rPr>
        <w:t>围栏施工作业</w:t>
      </w:r>
    </w:p>
    <w:p w14:paraId="6CBFCC17">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刺丝围栏放线时每一段必须成一条直线 ，长度不小于50m，坡度不得大于25度。用三点定线法在挖坑处作好标记，坑距 5m，如直线坡度大于25度时可转角。</w:t>
      </w:r>
    </w:p>
    <w:p w14:paraId="7C1F045D">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 xml:space="preserve">围栏高度 </w:t>
      </w:r>
      <w:r>
        <w:rPr>
          <w:rFonts w:hint="eastAsia" w:ascii="宋体" w:hAnsi="宋体" w:eastAsia="宋体" w:cs="宋体"/>
          <w:snapToGrid w:val="0"/>
          <w:spacing w:val="0"/>
          <w:kern w:val="0"/>
          <w:position w:val="0"/>
          <w:sz w:val="24"/>
          <w:szCs w:val="24"/>
          <w:lang w:val="en-US" w:eastAsia="zh-CN"/>
        </w:rPr>
        <w:t>200</w:t>
      </w:r>
      <w:r>
        <w:rPr>
          <w:rFonts w:hint="eastAsia" w:ascii="宋体" w:hAnsi="宋体" w:eastAsia="宋体" w:cs="宋体"/>
          <w:snapToGrid w:val="0"/>
          <w:spacing w:val="0"/>
          <w:kern w:val="0"/>
          <w:position w:val="0"/>
          <w:sz w:val="24"/>
          <w:szCs w:val="24"/>
        </w:rPr>
        <w:t xml:space="preserve">cm，立柱间距 5m,埋深 </w:t>
      </w:r>
      <w:r>
        <w:rPr>
          <w:rFonts w:hint="eastAsia" w:ascii="宋体" w:hAnsi="宋体" w:eastAsia="宋体" w:cs="宋体"/>
          <w:snapToGrid w:val="0"/>
          <w:spacing w:val="0"/>
          <w:kern w:val="0"/>
          <w:position w:val="0"/>
          <w:sz w:val="24"/>
          <w:szCs w:val="24"/>
          <w:lang w:val="en-US" w:eastAsia="zh-CN"/>
        </w:rPr>
        <w:t>5</w:t>
      </w:r>
      <w:r>
        <w:rPr>
          <w:rFonts w:hint="eastAsia" w:ascii="宋体" w:hAnsi="宋体" w:eastAsia="宋体" w:cs="宋体"/>
          <w:snapToGrid w:val="0"/>
          <w:spacing w:val="0"/>
          <w:kern w:val="0"/>
          <w:position w:val="0"/>
          <w:sz w:val="24"/>
          <w:szCs w:val="24"/>
        </w:rPr>
        <w:t>0cm,要求夯实，垂直。刺丝纬线共 7 根（平拉5 根，对角斜拉 2 根），第一根距立柱顶</w:t>
      </w:r>
      <w:r>
        <w:rPr>
          <w:rFonts w:hint="eastAsia" w:ascii="宋体" w:hAnsi="宋体" w:eastAsia="宋体" w:cs="宋体"/>
          <w:snapToGrid w:val="0"/>
          <w:spacing w:val="0"/>
          <w:kern w:val="0"/>
          <w:position w:val="0"/>
          <w:sz w:val="24"/>
          <w:szCs w:val="24"/>
          <w:lang w:val="en-US" w:eastAsia="zh-CN"/>
        </w:rPr>
        <w:t>20</w:t>
      </w:r>
      <w:r>
        <w:rPr>
          <w:rFonts w:hint="eastAsia" w:ascii="宋体" w:hAnsi="宋体" w:eastAsia="宋体" w:cs="宋体"/>
          <w:snapToGrid w:val="0"/>
          <w:spacing w:val="0"/>
          <w:kern w:val="0"/>
          <w:position w:val="0"/>
          <w:sz w:val="24"/>
          <w:szCs w:val="24"/>
        </w:rPr>
        <w:t>cm,以下每隔</w:t>
      </w:r>
      <w:r>
        <w:rPr>
          <w:rFonts w:hint="eastAsia" w:ascii="宋体" w:hAnsi="宋体" w:eastAsia="宋体" w:cs="宋体"/>
          <w:snapToGrid w:val="0"/>
          <w:spacing w:val="0"/>
          <w:kern w:val="0"/>
          <w:position w:val="0"/>
          <w:sz w:val="24"/>
          <w:szCs w:val="24"/>
          <w:lang w:val="en-US" w:eastAsia="zh-CN"/>
        </w:rPr>
        <w:t>30</w:t>
      </w:r>
      <w:r>
        <w:rPr>
          <w:rFonts w:hint="eastAsia" w:ascii="宋体" w:hAnsi="宋体" w:eastAsia="宋体" w:cs="宋体"/>
          <w:snapToGrid w:val="0"/>
          <w:spacing w:val="0"/>
          <w:kern w:val="0"/>
          <w:position w:val="0"/>
          <w:sz w:val="24"/>
          <w:szCs w:val="24"/>
        </w:rPr>
        <w:t>cm 拉一根，对角斜拉2根纬线。纬线架设要逐条进行，放一道线安装一道。紧线器拉紧，12号铁丝将刺丝固定在预留挂勾上。</w:t>
      </w:r>
    </w:p>
    <w:p w14:paraId="17B4CA66">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napToGrid w:val="0"/>
          <w:spacing w:val="0"/>
          <w:kern w:val="0"/>
          <w:position w:val="0"/>
          <w:sz w:val="24"/>
          <w:szCs w:val="24"/>
        </w:rPr>
      </w:pPr>
      <w:r>
        <w:rPr>
          <w:rFonts w:hint="eastAsia" w:ascii="宋体" w:hAnsi="宋体" w:eastAsia="宋体" w:cs="宋体"/>
          <w:snapToGrid w:val="0"/>
          <w:spacing w:val="0"/>
          <w:kern w:val="0"/>
          <w:position w:val="0"/>
          <w:sz w:val="24"/>
          <w:szCs w:val="24"/>
        </w:rPr>
        <w:t>围栏、立柱增加系数：对角线斜拉、地面高低浮动、拐角处顶柱和边柱浮动，按刺丝网1%、立柱5%增加用量。</w:t>
      </w:r>
    </w:p>
    <w:p w14:paraId="568415D2">
      <w:pPr>
        <w:pageBreakBefore w:val="0"/>
        <w:kinsoku/>
        <w:wordWrap/>
        <w:overflowPunct/>
        <w:topLinePunct w:val="0"/>
        <w:autoSpaceDE/>
        <w:autoSpaceDN/>
        <w:bidi w:val="0"/>
        <w:adjustRightInd/>
        <w:snapToGrid w:val="0"/>
        <w:spacing w:line="360" w:lineRule="auto"/>
        <w:ind w:right="0" w:firstLine="252" w:firstLineChars="1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drawing>
          <wp:anchor distT="0" distB="0" distL="114300" distR="114300" simplePos="0" relativeHeight="251663360" behindDoc="0" locked="0" layoutInCell="1" allowOverlap="1">
            <wp:simplePos x="0" y="0"/>
            <wp:positionH relativeFrom="column">
              <wp:posOffset>497840</wp:posOffset>
            </wp:positionH>
            <wp:positionV relativeFrom="paragraph">
              <wp:posOffset>262890</wp:posOffset>
            </wp:positionV>
            <wp:extent cx="4607560" cy="3261995"/>
            <wp:effectExtent l="0" t="0" r="2540" b="14605"/>
            <wp:wrapNone/>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18"/>
                    <a:stretch>
                      <a:fillRect/>
                    </a:stretch>
                  </pic:blipFill>
                  <pic:spPr>
                    <a:xfrm>
                      <a:off x="0" y="0"/>
                      <a:ext cx="4607560" cy="3261995"/>
                    </a:xfrm>
                    <a:prstGeom prst="rect">
                      <a:avLst/>
                    </a:prstGeom>
                  </pic:spPr>
                </pic:pic>
              </a:graphicData>
            </a:graphic>
          </wp:anchor>
        </w:drawing>
      </w:r>
      <w:r>
        <w:rPr>
          <w:rFonts w:hint="eastAsia" w:ascii="宋体" w:hAnsi="宋体" w:eastAsia="宋体" w:cs="宋体"/>
          <w:spacing w:val="6"/>
          <w:sz w:val="24"/>
          <w:szCs w:val="24"/>
          <w:lang w:val="en-US" w:eastAsia="zh-CN"/>
        </w:rPr>
        <w:t>详情见下图</w:t>
      </w:r>
    </w:p>
    <w:p w14:paraId="197FB199">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spacing w:val="6"/>
          <w:sz w:val="24"/>
          <w:szCs w:val="24"/>
          <w:lang w:val="en-US" w:eastAsia="zh-CN"/>
        </w:rPr>
      </w:pPr>
    </w:p>
    <w:p w14:paraId="44E8D611">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宋体" w:hAnsi="宋体" w:eastAsia="宋体" w:cs="宋体"/>
          <w:spacing w:val="6"/>
          <w:sz w:val="24"/>
          <w:szCs w:val="24"/>
          <w:lang w:val="en-US" w:eastAsia="zh-CN"/>
        </w:rPr>
      </w:pPr>
    </w:p>
    <w:p w14:paraId="379873EF">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bookmarkStart w:id="73" w:name="bookmark10"/>
      <w:bookmarkEnd w:id="73"/>
    </w:p>
    <w:p w14:paraId="51F351A7">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p>
    <w:p w14:paraId="668296BE">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p>
    <w:p w14:paraId="0A34A640">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p>
    <w:p w14:paraId="5DBF700D">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p>
    <w:p w14:paraId="77348DC7">
      <w:pPr>
        <w:pageBreakBefore w:val="0"/>
        <w:kinsoku/>
        <w:wordWrap/>
        <w:overflowPunct/>
        <w:topLinePunct w:val="0"/>
        <w:autoSpaceDE/>
        <w:autoSpaceDN/>
        <w:bidi w:val="0"/>
        <w:adjustRightInd/>
        <w:snapToGrid w:val="0"/>
        <w:spacing w:line="360" w:lineRule="auto"/>
        <w:ind w:left="315" w:leftChars="150" w:right="0" w:firstLine="0" w:firstLineChars="0"/>
        <w:textAlignment w:val="auto"/>
        <w:outlineLvl w:val="2"/>
        <w:rPr>
          <w:rFonts w:hint="eastAsia" w:ascii="宋体" w:hAnsi="宋体" w:eastAsia="宋体" w:cs="宋体"/>
          <w:b/>
          <w:bCs/>
          <w:spacing w:val="4"/>
          <w:sz w:val="24"/>
          <w:szCs w:val="24"/>
          <w:lang w:val="en-US" w:eastAsia="zh-CN"/>
        </w:rPr>
      </w:pPr>
    </w:p>
    <w:p w14:paraId="3FF774B7">
      <w:pPr>
        <w:pageBreakBefore w:val="0"/>
        <w:kinsoku/>
        <w:wordWrap/>
        <w:overflowPunct/>
        <w:topLinePunct w:val="0"/>
        <w:autoSpaceDE/>
        <w:autoSpaceDN/>
        <w:bidi w:val="0"/>
        <w:adjustRightInd/>
        <w:snapToGrid w:val="0"/>
        <w:spacing w:line="360" w:lineRule="auto"/>
        <w:ind w:right="0" w:firstLine="249" w:firstLineChars="100"/>
        <w:textAlignment w:val="auto"/>
        <w:outlineLvl w:val="2"/>
        <w:rPr>
          <w:rFonts w:hint="eastAsia" w:ascii="宋体" w:hAnsi="宋体" w:eastAsia="宋体" w:cs="宋体"/>
          <w:b/>
          <w:bCs/>
          <w:spacing w:val="4"/>
          <w:sz w:val="24"/>
          <w:szCs w:val="24"/>
          <w:lang w:val="en-US" w:eastAsia="zh-CN"/>
        </w:rPr>
      </w:pPr>
    </w:p>
    <w:p w14:paraId="1D37B490">
      <w:pPr>
        <w:pageBreakBefore w:val="0"/>
        <w:kinsoku/>
        <w:wordWrap/>
        <w:overflowPunct/>
        <w:topLinePunct w:val="0"/>
        <w:autoSpaceDE/>
        <w:autoSpaceDN/>
        <w:bidi w:val="0"/>
        <w:adjustRightInd/>
        <w:snapToGrid w:val="0"/>
        <w:spacing w:line="360" w:lineRule="auto"/>
        <w:ind w:right="0" w:firstLine="249" w:firstLineChars="100"/>
        <w:textAlignment w:val="auto"/>
        <w:outlineLvl w:val="2"/>
        <w:rPr>
          <w:rFonts w:hint="eastAsia" w:ascii="宋体" w:hAnsi="宋体" w:eastAsia="宋体" w:cs="宋体"/>
          <w:b/>
          <w:bCs/>
          <w:spacing w:val="4"/>
          <w:sz w:val="24"/>
          <w:szCs w:val="24"/>
          <w:lang w:val="en-US" w:eastAsia="zh-CN"/>
        </w:rPr>
      </w:pPr>
    </w:p>
    <w:p w14:paraId="6DBAC016">
      <w:pPr>
        <w:pageBreakBefore w:val="0"/>
        <w:kinsoku/>
        <w:wordWrap/>
        <w:overflowPunct/>
        <w:topLinePunct w:val="0"/>
        <w:autoSpaceDE/>
        <w:autoSpaceDN/>
        <w:bidi w:val="0"/>
        <w:adjustRightInd/>
        <w:snapToGrid w:val="0"/>
        <w:spacing w:line="360" w:lineRule="auto"/>
        <w:ind w:right="0" w:firstLine="249" w:firstLineChars="100"/>
        <w:textAlignment w:val="auto"/>
        <w:outlineLvl w:val="2"/>
        <w:rPr>
          <w:rFonts w:hint="eastAsia" w:ascii="宋体" w:hAnsi="宋体" w:eastAsia="宋体" w:cs="宋体"/>
          <w:b/>
          <w:bCs/>
          <w:spacing w:val="4"/>
          <w:sz w:val="24"/>
          <w:szCs w:val="24"/>
          <w:lang w:val="en-US" w:eastAsia="zh-CN"/>
        </w:rPr>
      </w:pPr>
    </w:p>
    <w:p w14:paraId="17391288">
      <w:pPr>
        <w:pageBreakBefore w:val="0"/>
        <w:kinsoku/>
        <w:wordWrap/>
        <w:overflowPunct/>
        <w:topLinePunct w:val="0"/>
        <w:autoSpaceDE/>
        <w:autoSpaceDN/>
        <w:bidi w:val="0"/>
        <w:adjustRightInd/>
        <w:snapToGrid w:val="0"/>
        <w:spacing w:line="360" w:lineRule="auto"/>
        <w:ind w:right="0" w:firstLine="249" w:firstLineChars="100"/>
        <w:textAlignment w:val="auto"/>
        <w:outlineLvl w:val="2"/>
        <w:rPr>
          <w:rFonts w:hint="eastAsia" w:ascii="宋体" w:hAnsi="宋体" w:eastAsia="宋体" w:cs="宋体"/>
          <w:b/>
          <w:bCs/>
          <w:spacing w:val="4"/>
          <w:sz w:val="24"/>
          <w:szCs w:val="24"/>
          <w:lang w:val="en-US" w:eastAsia="zh-CN"/>
        </w:rPr>
      </w:pPr>
    </w:p>
    <w:p w14:paraId="4B19284A">
      <w:pPr>
        <w:pageBreakBefore w:val="0"/>
        <w:kinsoku/>
        <w:wordWrap/>
        <w:overflowPunct/>
        <w:topLinePunct w:val="0"/>
        <w:autoSpaceDE/>
        <w:autoSpaceDN/>
        <w:bidi w:val="0"/>
        <w:adjustRightInd/>
        <w:snapToGrid w:val="0"/>
        <w:spacing w:line="360" w:lineRule="auto"/>
        <w:ind w:right="0"/>
        <w:textAlignment w:val="auto"/>
        <w:outlineLvl w:val="2"/>
        <w:rPr>
          <w:rFonts w:hint="eastAsia" w:ascii="宋体" w:hAnsi="宋体" w:eastAsia="宋体" w:cs="宋体"/>
          <w:b/>
          <w:bCs/>
          <w:spacing w:val="4"/>
          <w:sz w:val="24"/>
          <w:szCs w:val="24"/>
          <w:lang w:val="en-US" w:eastAsia="zh-CN"/>
        </w:rPr>
      </w:pPr>
    </w:p>
    <w:p w14:paraId="6C3B62D1">
      <w:pPr>
        <w:pageBreakBefore w:val="0"/>
        <w:kinsoku/>
        <w:wordWrap/>
        <w:overflowPunct/>
        <w:topLinePunct w:val="0"/>
        <w:autoSpaceDE/>
        <w:autoSpaceDN/>
        <w:bidi w:val="0"/>
        <w:adjustRightInd/>
        <w:snapToGrid w:val="0"/>
        <w:spacing w:line="360" w:lineRule="auto"/>
        <w:ind w:right="0"/>
        <w:textAlignment w:val="auto"/>
        <w:outlineLvl w:val="2"/>
        <w:rPr>
          <w:rFonts w:hint="eastAsia" w:ascii="宋体" w:hAnsi="宋体" w:eastAsia="宋体" w:cs="宋体"/>
          <w:b/>
          <w:bCs/>
          <w:sz w:val="24"/>
          <w:szCs w:val="24"/>
        </w:rPr>
      </w:pPr>
      <w:r>
        <w:rPr>
          <w:rFonts w:hint="eastAsia" w:ascii="宋体" w:hAnsi="宋体" w:eastAsia="宋体" w:cs="宋体"/>
          <w:b/>
          <w:bCs/>
          <w:spacing w:val="4"/>
          <w:sz w:val="24"/>
          <w:szCs w:val="24"/>
          <w:lang w:val="en-US" w:eastAsia="zh-CN"/>
        </w:rPr>
        <w:t>2.7</w:t>
      </w:r>
      <w:r>
        <w:rPr>
          <w:rFonts w:hint="eastAsia" w:ascii="宋体" w:hAnsi="宋体" w:eastAsia="宋体" w:cs="宋体"/>
          <w:b/>
          <w:bCs/>
          <w:spacing w:val="4"/>
          <w:sz w:val="24"/>
          <w:szCs w:val="24"/>
        </w:rPr>
        <w:t>后期管护</w:t>
      </w:r>
    </w:p>
    <w:p w14:paraId="44C2060E">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spacing w:val="6"/>
          <w:sz w:val="24"/>
          <w:szCs w:val="24"/>
        </w:rPr>
      </w:pPr>
      <w:r>
        <w:rPr>
          <w:rFonts w:hint="eastAsia" w:ascii="宋体" w:hAnsi="宋体" w:eastAsia="宋体" w:cs="宋体"/>
          <w:spacing w:val="-5"/>
          <w:sz w:val="24"/>
          <w:szCs w:val="24"/>
          <w:lang w:val="en-US" w:eastAsia="zh-CN"/>
        </w:rPr>
        <w:t>2.7.1</w:t>
      </w:r>
      <w:r>
        <w:rPr>
          <w:rFonts w:hint="eastAsia" w:ascii="宋体" w:hAnsi="宋体" w:eastAsia="宋体" w:cs="宋体"/>
          <w:spacing w:val="-5"/>
          <w:sz w:val="24"/>
          <w:szCs w:val="24"/>
        </w:rPr>
        <w:t>刚补播的草地，幼苗嫩弱、根系浅，经不起家畜践踏，对</w:t>
      </w:r>
      <w:r>
        <w:rPr>
          <w:rFonts w:hint="eastAsia" w:ascii="宋体" w:hAnsi="宋体" w:eastAsia="宋体" w:cs="宋体"/>
          <w:spacing w:val="6"/>
          <w:sz w:val="24"/>
          <w:szCs w:val="24"/>
        </w:rPr>
        <w:t>项目实施区采取禁牧措施加强管护，封育管护</w:t>
      </w:r>
      <w:r>
        <w:rPr>
          <w:rFonts w:hint="eastAsia" w:ascii="宋体" w:hAnsi="宋体" w:eastAsia="宋体" w:cs="宋体"/>
          <w:spacing w:val="6"/>
          <w:sz w:val="24"/>
          <w:szCs w:val="24"/>
          <w:lang w:eastAsia="zh-CN"/>
        </w:rPr>
        <w:t>一</w:t>
      </w:r>
      <w:r>
        <w:rPr>
          <w:rFonts w:hint="eastAsia" w:ascii="宋体" w:hAnsi="宋体" w:eastAsia="宋体" w:cs="宋体"/>
          <w:spacing w:val="6"/>
          <w:sz w:val="24"/>
          <w:szCs w:val="24"/>
        </w:rPr>
        <w:t>年</w:t>
      </w:r>
      <w:r>
        <w:rPr>
          <w:rFonts w:hint="eastAsia" w:ascii="宋体" w:hAnsi="宋体" w:eastAsia="宋体" w:cs="宋体"/>
          <w:spacing w:val="6"/>
          <w:sz w:val="24"/>
          <w:szCs w:val="24"/>
          <w:lang w:eastAsia="zh-CN"/>
        </w:rPr>
        <w:t>以上</w:t>
      </w:r>
      <w:r>
        <w:rPr>
          <w:rFonts w:hint="eastAsia" w:ascii="宋体" w:hAnsi="宋体" w:eastAsia="宋体" w:cs="宋体"/>
          <w:spacing w:val="6"/>
          <w:sz w:val="24"/>
          <w:szCs w:val="24"/>
        </w:rPr>
        <w:t>。</w:t>
      </w:r>
    </w:p>
    <w:p w14:paraId="7A515152">
      <w:pPr>
        <w:pageBreakBefore w:val="0"/>
        <w:kinsoku/>
        <w:wordWrap/>
        <w:overflowPunct/>
        <w:topLinePunct w:val="0"/>
        <w:autoSpaceDE/>
        <w:autoSpaceDN/>
        <w:bidi w:val="0"/>
        <w:adjustRightInd/>
        <w:snapToGrid w:val="0"/>
        <w:spacing w:line="360" w:lineRule="auto"/>
        <w:ind w:right="0"/>
        <w:jc w:val="both"/>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2.7.2追肥</w:t>
      </w:r>
      <w:r>
        <w:rPr>
          <w:rFonts w:hint="eastAsia" w:ascii="宋体" w:hAnsi="宋体" w:eastAsia="宋体" w:cs="宋体"/>
          <w:spacing w:val="5"/>
          <w:sz w:val="24"/>
          <w:szCs w:val="24"/>
        </w:rPr>
        <w:t>依据施工季节进行</w:t>
      </w:r>
      <w:r>
        <w:rPr>
          <w:rFonts w:hint="eastAsia" w:ascii="宋体" w:hAnsi="宋体" w:eastAsia="宋体" w:cs="宋体"/>
          <w:spacing w:val="5"/>
          <w:sz w:val="24"/>
          <w:szCs w:val="24"/>
          <w:lang w:val="en-US" w:eastAsia="zh-CN"/>
        </w:rPr>
        <w:t>追</w:t>
      </w:r>
      <w:r>
        <w:rPr>
          <w:rFonts w:hint="eastAsia" w:ascii="宋体" w:hAnsi="宋体" w:eastAsia="宋体" w:cs="宋体"/>
          <w:spacing w:val="5"/>
          <w:sz w:val="24"/>
          <w:szCs w:val="24"/>
        </w:rPr>
        <w:t>肥，播种出苗后</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1-2个月</w:t>
      </w:r>
      <w:r>
        <w:rPr>
          <w:rFonts w:hint="eastAsia" w:ascii="宋体" w:hAnsi="宋体" w:eastAsia="宋体" w:cs="宋体"/>
          <w:spacing w:val="9"/>
          <w:sz w:val="24"/>
          <w:szCs w:val="24"/>
        </w:rPr>
        <w:t>内。肥料选用水溶液体氮肥。</w:t>
      </w:r>
      <w:r>
        <w:rPr>
          <w:rFonts w:hint="eastAsia" w:ascii="宋体" w:hAnsi="宋体" w:eastAsia="宋体" w:cs="宋体"/>
          <w:spacing w:val="9"/>
          <w:sz w:val="24"/>
          <w:szCs w:val="24"/>
          <w:lang w:val="en-US" w:eastAsia="zh-CN"/>
        </w:rPr>
        <w:t>追</w:t>
      </w:r>
      <w:r>
        <w:rPr>
          <w:rFonts w:hint="eastAsia" w:ascii="宋体" w:hAnsi="宋体" w:eastAsia="宋体" w:cs="宋体"/>
          <w:spacing w:val="9"/>
          <w:sz w:val="24"/>
          <w:szCs w:val="24"/>
        </w:rPr>
        <w:t>肥区域为全</w:t>
      </w:r>
      <w:r>
        <w:rPr>
          <w:rFonts w:hint="eastAsia" w:ascii="宋体" w:hAnsi="宋体" w:eastAsia="宋体" w:cs="宋体"/>
          <w:spacing w:val="8"/>
          <w:sz w:val="24"/>
          <w:szCs w:val="24"/>
        </w:rPr>
        <w:t>部小班。</w:t>
      </w:r>
      <w:r>
        <w:rPr>
          <w:rFonts w:hint="eastAsia" w:ascii="宋体" w:hAnsi="宋体" w:eastAsia="宋体" w:cs="宋体"/>
          <w:spacing w:val="8"/>
          <w:sz w:val="24"/>
          <w:szCs w:val="24"/>
          <w:lang w:val="en-US" w:eastAsia="zh-CN"/>
        </w:rPr>
        <w:t>追</w:t>
      </w:r>
      <w:r>
        <w:rPr>
          <w:rFonts w:hint="eastAsia" w:ascii="宋体" w:hAnsi="宋体" w:eastAsia="宋体" w:cs="宋体"/>
          <w:spacing w:val="8"/>
          <w:sz w:val="24"/>
          <w:szCs w:val="24"/>
        </w:rPr>
        <w:t>肥可使用植保无人机进行喷施。施肥量为</w:t>
      </w:r>
      <w:r>
        <w:rPr>
          <w:rFonts w:hint="eastAsia" w:ascii="宋体" w:hAnsi="宋体" w:eastAsia="宋体" w:cs="宋体"/>
          <w:spacing w:val="8"/>
          <w:sz w:val="24"/>
          <w:szCs w:val="24"/>
          <w:lang w:val="en-US" w:eastAsia="zh-CN"/>
        </w:rPr>
        <w:t>0.5</w:t>
      </w:r>
      <w:r>
        <w:rPr>
          <w:rFonts w:hint="eastAsia" w:ascii="宋体" w:hAnsi="宋体" w:eastAsia="宋体" w:cs="宋体"/>
          <w:spacing w:val="8"/>
          <w:sz w:val="24"/>
          <w:szCs w:val="24"/>
        </w:rPr>
        <w:t>公斤/亩，兑水喷</w:t>
      </w:r>
      <w:r>
        <w:rPr>
          <w:rFonts w:hint="eastAsia" w:ascii="宋体" w:hAnsi="宋体" w:eastAsia="宋体" w:cs="宋体"/>
          <w:spacing w:val="-4"/>
          <w:sz w:val="24"/>
          <w:szCs w:val="24"/>
        </w:rPr>
        <w:t>施。</w:t>
      </w:r>
    </w:p>
    <w:p w14:paraId="0FF49DBD">
      <w:pPr>
        <w:pageBreakBefore w:val="0"/>
        <w:kinsoku/>
        <w:wordWrap/>
        <w:overflowPunct/>
        <w:topLinePunct w:val="0"/>
        <w:autoSpaceDE/>
        <w:autoSpaceDN/>
        <w:bidi w:val="0"/>
        <w:adjustRightInd/>
        <w:snapToGrid w:val="0"/>
        <w:spacing w:line="360" w:lineRule="auto"/>
        <w:ind w:right="0"/>
        <w:textAlignment w:val="auto"/>
        <w:rPr>
          <w:rFonts w:hint="eastAsia" w:ascii="宋体" w:hAnsi="宋体" w:eastAsia="宋体" w:cs="宋体"/>
          <w:spacing w:val="0"/>
          <w:sz w:val="24"/>
          <w:szCs w:val="24"/>
        </w:rPr>
      </w:pPr>
      <w:r>
        <w:rPr>
          <w:rFonts w:hint="eastAsia" w:ascii="宋体" w:hAnsi="宋体" w:eastAsia="宋体" w:cs="宋体"/>
          <w:spacing w:val="12"/>
          <w:sz w:val="24"/>
          <w:szCs w:val="24"/>
          <w:lang w:val="en-US" w:eastAsia="zh-CN"/>
        </w:rPr>
        <w:t>2.7.3拟投入</w:t>
      </w:r>
      <w:r>
        <w:rPr>
          <w:rFonts w:hint="eastAsia" w:ascii="宋体" w:hAnsi="宋体" w:eastAsia="宋体" w:cs="宋体"/>
          <w:spacing w:val="0"/>
          <w:sz w:val="24"/>
          <w:szCs w:val="24"/>
        </w:rPr>
        <w:t>管护人员3名，在管护期内对</w:t>
      </w:r>
      <w:r>
        <w:rPr>
          <w:rFonts w:hint="eastAsia" w:ascii="宋体" w:hAnsi="宋体" w:eastAsia="宋体" w:cs="宋体"/>
          <w:spacing w:val="0"/>
          <w:sz w:val="24"/>
          <w:szCs w:val="24"/>
          <w:lang w:val="en-US" w:eastAsia="zh-CN"/>
        </w:rPr>
        <w:t>实施小班范围</w:t>
      </w:r>
      <w:r>
        <w:rPr>
          <w:rFonts w:hint="eastAsia" w:ascii="宋体" w:hAnsi="宋体" w:eastAsia="宋体" w:cs="宋体"/>
          <w:spacing w:val="0"/>
          <w:sz w:val="24"/>
          <w:szCs w:val="24"/>
        </w:rPr>
        <w:t>加强巡护，保护封育设施完好，防止牛、羊等进入封育区。</w:t>
      </w:r>
    </w:p>
    <w:p w14:paraId="42297B3D">
      <w:pPr>
        <w:pageBreakBefore w:val="0"/>
        <w:kinsoku/>
        <w:wordWrap/>
        <w:overflowPunct/>
        <w:topLinePunct w:val="0"/>
        <w:autoSpaceDE/>
        <w:autoSpaceDN/>
        <w:bidi w:val="0"/>
        <w:adjustRightInd/>
        <w:snapToGrid w:val="0"/>
        <w:spacing w:line="360" w:lineRule="auto"/>
        <w:ind w:right="0"/>
        <w:textAlignment w:val="auto"/>
        <w:outlineLvl w:val="1"/>
        <w:rPr>
          <w:rFonts w:hint="eastAsia" w:ascii="宋体" w:hAnsi="宋体" w:eastAsia="宋体" w:cs="宋体"/>
          <w:b/>
          <w:bCs/>
          <w:spacing w:val="0"/>
          <w:sz w:val="24"/>
          <w:szCs w:val="24"/>
          <w:lang w:val="en-US" w:eastAsia="zh-CN"/>
        </w:rPr>
      </w:pPr>
      <w:bookmarkStart w:id="74" w:name="bookmark11"/>
      <w:bookmarkEnd w:id="74"/>
      <w:bookmarkStart w:id="75" w:name="_Toc13485"/>
      <w:bookmarkStart w:id="76" w:name="_Toc19732"/>
      <w:bookmarkStart w:id="77" w:name="_Toc13101"/>
    </w:p>
    <w:p w14:paraId="24A73F53">
      <w:pPr>
        <w:pageBreakBefore w:val="0"/>
        <w:kinsoku/>
        <w:wordWrap/>
        <w:overflowPunct/>
        <w:topLinePunct w:val="0"/>
        <w:autoSpaceDE/>
        <w:autoSpaceDN/>
        <w:bidi w:val="0"/>
        <w:adjustRightInd/>
        <w:snapToGrid w:val="0"/>
        <w:spacing w:line="360" w:lineRule="auto"/>
        <w:ind w:right="0"/>
        <w:textAlignment w:val="auto"/>
        <w:outlineLvl w:val="1"/>
        <w:rPr>
          <w:rFonts w:hint="eastAsia" w:ascii="宋体" w:hAnsi="宋体" w:eastAsia="宋体" w:cs="宋体"/>
          <w:b/>
          <w:bCs/>
          <w:spacing w:val="0"/>
          <w:sz w:val="24"/>
          <w:szCs w:val="24"/>
          <w:lang w:val="en-US" w:eastAsia="zh-CN"/>
        </w:rPr>
      </w:pPr>
    </w:p>
    <w:p w14:paraId="25C0B12C">
      <w:pPr>
        <w:pageBreakBefore w:val="0"/>
        <w:kinsoku/>
        <w:wordWrap/>
        <w:overflowPunct/>
        <w:topLinePunct w:val="0"/>
        <w:autoSpaceDE/>
        <w:autoSpaceDN/>
        <w:bidi w:val="0"/>
        <w:adjustRightInd/>
        <w:snapToGrid w:val="0"/>
        <w:spacing w:line="360" w:lineRule="auto"/>
        <w:ind w:right="0"/>
        <w:textAlignment w:val="auto"/>
        <w:outlineLvl w:val="1"/>
        <w:rPr>
          <w:rFonts w:hint="eastAsia" w:ascii="宋体" w:hAnsi="宋体" w:eastAsia="宋体" w:cs="宋体"/>
          <w:spacing w:val="0"/>
          <w:sz w:val="24"/>
          <w:szCs w:val="24"/>
        </w:rPr>
      </w:pPr>
      <w:r>
        <w:rPr>
          <w:rFonts w:hint="eastAsia" w:ascii="宋体" w:hAnsi="宋体" w:eastAsia="宋体" w:cs="宋体"/>
          <w:b/>
          <w:bCs/>
          <w:spacing w:val="0"/>
          <w:sz w:val="24"/>
          <w:szCs w:val="24"/>
          <w:lang w:val="en-US" w:eastAsia="zh-CN"/>
        </w:rPr>
        <w:t>2.8</w:t>
      </w:r>
      <w:r>
        <w:rPr>
          <w:rFonts w:hint="eastAsia" w:ascii="宋体" w:hAnsi="宋体" w:eastAsia="宋体" w:cs="宋体"/>
          <w:b/>
          <w:bCs/>
          <w:spacing w:val="0"/>
          <w:sz w:val="24"/>
          <w:szCs w:val="24"/>
        </w:rPr>
        <w:t>配套设施</w:t>
      </w:r>
      <w:bookmarkEnd w:id="75"/>
      <w:bookmarkEnd w:id="76"/>
      <w:bookmarkEnd w:id="77"/>
    </w:p>
    <w:p w14:paraId="393D7514">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在退化草地醒目区域设置提醒式、教育式、科普式等</w:t>
      </w:r>
      <w:r>
        <w:rPr>
          <w:rFonts w:hint="eastAsia" w:ascii="宋体" w:hAnsi="宋体" w:eastAsia="宋体" w:cs="宋体"/>
          <w:spacing w:val="0"/>
          <w:sz w:val="24"/>
          <w:szCs w:val="24"/>
          <w:lang w:val="en-US" w:eastAsia="zh-CN"/>
        </w:rPr>
        <w:t>草原保护宣传</w:t>
      </w:r>
      <w:r>
        <w:rPr>
          <w:rFonts w:hint="eastAsia" w:ascii="宋体" w:hAnsi="宋体" w:eastAsia="宋体" w:cs="宋体"/>
          <w:spacing w:val="0"/>
          <w:sz w:val="24"/>
          <w:szCs w:val="24"/>
        </w:rPr>
        <w:t>牌进行保护。</w:t>
      </w:r>
    </w:p>
    <w:p w14:paraId="6296AED8">
      <w:pPr>
        <w:pageBreakBefore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采用双立柱横向平板式，分别在 1、</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号小班设置</w:t>
      </w:r>
      <w:r>
        <w:rPr>
          <w:rFonts w:hint="eastAsia" w:ascii="宋体" w:hAnsi="宋体" w:eastAsia="宋体" w:cs="宋体"/>
          <w:spacing w:val="0"/>
          <w:sz w:val="24"/>
          <w:szCs w:val="24"/>
          <w:lang w:val="en-US" w:eastAsia="zh-CN"/>
        </w:rPr>
        <w:t>宣传</w:t>
      </w:r>
      <w:r>
        <w:rPr>
          <w:rFonts w:hint="eastAsia" w:ascii="宋体" w:hAnsi="宋体" w:eastAsia="宋体" w:cs="宋体"/>
          <w:spacing w:val="0"/>
          <w:sz w:val="24"/>
          <w:szCs w:val="24"/>
        </w:rPr>
        <w:t xml:space="preserve">牌共 </w:t>
      </w: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块。</w:t>
      </w:r>
    </w:p>
    <w:p w14:paraId="67F634F2">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pacing w:val="-18"/>
          <w:sz w:val="24"/>
          <w:szCs w:val="24"/>
          <w:lang w:val="en-US" w:eastAsia="zh-CN"/>
        </w:rPr>
      </w:pPr>
      <w:r>
        <w:rPr>
          <w:rFonts w:hint="eastAsia" w:ascii="宋体" w:hAnsi="宋体" w:eastAsia="宋体" w:cs="宋体"/>
          <w:spacing w:val="0"/>
          <w:sz w:val="24"/>
          <w:szCs w:val="24"/>
        </w:rPr>
        <w:t>板面材质：</w:t>
      </w:r>
      <w:r>
        <w:rPr>
          <w:rFonts w:hint="eastAsia" w:ascii="宋体" w:hAnsi="宋体" w:eastAsia="宋体" w:cs="宋体"/>
          <w:spacing w:val="0"/>
          <w:sz w:val="24"/>
          <w:szCs w:val="24"/>
          <w:lang w:val="en-US" w:eastAsia="zh-CN"/>
        </w:rPr>
        <w:t>金属结构板面，规格350×250cm,厚度2.0mm双面铁板，户外彩色喷布粘贴；</w:t>
      </w:r>
    </w:p>
    <w:p w14:paraId="61F339F4">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立柱：双立柱，</w:t>
      </w:r>
      <w:r>
        <w:rPr>
          <w:rFonts w:hint="eastAsia" w:ascii="宋体" w:hAnsi="宋体" w:eastAsia="宋体" w:cs="宋体"/>
          <w:spacing w:val="0"/>
          <w:sz w:val="24"/>
          <w:szCs w:val="24"/>
          <w:lang w:val="en-US" w:eastAsia="zh-CN"/>
        </w:rPr>
        <w:t>10cm×10cm、3.0mm厚镀锌方</w:t>
      </w:r>
      <w:r>
        <w:rPr>
          <w:rFonts w:hint="eastAsia" w:ascii="宋体" w:hAnsi="宋体" w:eastAsia="宋体" w:cs="宋体"/>
          <w:spacing w:val="0"/>
          <w:sz w:val="24"/>
          <w:szCs w:val="24"/>
        </w:rPr>
        <w:t>钢管，长</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 xml:space="preserve">m（地下埋深 </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0cm）。</w:t>
      </w:r>
    </w:p>
    <w:p w14:paraId="181B142A">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安装：挖坑深 </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0cm，将立柱底部放入，立正后填</w:t>
      </w:r>
      <w:r>
        <w:rPr>
          <w:rFonts w:hint="eastAsia" w:ascii="宋体" w:hAnsi="宋体" w:eastAsia="宋体" w:cs="宋体"/>
          <w:spacing w:val="0"/>
          <w:sz w:val="24"/>
          <w:szCs w:val="24"/>
          <w:lang w:val="en-US" w:eastAsia="zh-CN"/>
        </w:rPr>
        <w:t>入混凝土</w:t>
      </w:r>
      <w:r>
        <w:rPr>
          <w:rFonts w:hint="eastAsia" w:ascii="宋体" w:hAnsi="宋体" w:eastAsia="宋体" w:cs="宋体"/>
          <w:spacing w:val="0"/>
          <w:sz w:val="24"/>
          <w:szCs w:val="24"/>
        </w:rPr>
        <w:t>至地平，两柱中心间距</w:t>
      </w:r>
      <w:r>
        <w:rPr>
          <w:rFonts w:hint="eastAsia" w:ascii="宋体" w:hAnsi="宋体" w:eastAsia="宋体" w:cs="宋体"/>
          <w:spacing w:val="0"/>
          <w:sz w:val="24"/>
          <w:szCs w:val="24"/>
          <w:lang w:val="en-US" w:eastAsia="zh-CN"/>
        </w:rPr>
        <w:t>270c</w:t>
      </w:r>
      <w:r>
        <w:rPr>
          <w:rFonts w:hint="eastAsia" w:ascii="宋体" w:hAnsi="宋体" w:eastAsia="宋体" w:cs="宋体"/>
          <w:spacing w:val="0"/>
          <w:sz w:val="24"/>
          <w:szCs w:val="24"/>
        </w:rPr>
        <w:t>m（与板面预设铝槽间距一致）；板面横向用抱箍螺丝安装于立柱上，下缘离地面 90cm，上缘与立柱顶部齐平。</w:t>
      </w:r>
    </w:p>
    <w:p w14:paraId="1495BCE2">
      <w:pPr>
        <w:pageBreakBefore w:val="0"/>
        <w:kinsoku/>
        <w:wordWrap/>
        <w:overflowPunct/>
        <w:topLinePunct w:val="0"/>
        <w:autoSpaceDE/>
        <w:autoSpaceDN/>
        <w:bidi w:val="0"/>
        <w:adjustRightInd/>
        <w:snapToGrid w:val="0"/>
        <w:spacing w:line="360" w:lineRule="auto"/>
        <w:ind w:right="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drawing>
          <wp:anchor distT="0" distB="0" distL="114300" distR="114300" simplePos="0" relativeHeight="251664384" behindDoc="1" locked="0" layoutInCell="1" allowOverlap="1">
            <wp:simplePos x="0" y="0"/>
            <wp:positionH relativeFrom="column">
              <wp:posOffset>-123190</wp:posOffset>
            </wp:positionH>
            <wp:positionV relativeFrom="paragraph">
              <wp:posOffset>389890</wp:posOffset>
            </wp:positionV>
            <wp:extent cx="6179185" cy="4051935"/>
            <wp:effectExtent l="0" t="0" r="12065" b="5715"/>
            <wp:wrapNone/>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19"/>
                    <a:stretch>
                      <a:fillRect/>
                    </a:stretch>
                  </pic:blipFill>
                  <pic:spPr>
                    <a:xfrm>
                      <a:off x="0" y="0"/>
                      <a:ext cx="6179185" cy="4051935"/>
                    </a:xfrm>
                    <a:prstGeom prst="rect">
                      <a:avLst/>
                    </a:prstGeom>
                  </pic:spPr>
                </pic:pic>
              </a:graphicData>
            </a:graphic>
          </wp:anchor>
        </w:drawing>
      </w:r>
      <w:r>
        <w:rPr>
          <w:rFonts w:hint="eastAsia" w:ascii="宋体" w:hAnsi="宋体" w:eastAsia="宋体" w:cs="宋体"/>
          <w:spacing w:val="0"/>
          <w:sz w:val="24"/>
          <w:szCs w:val="24"/>
          <w:lang w:val="en-US" w:eastAsia="zh-CN"/>
        </w:rPr>
        <w:t>详情见下图：</w:t>
      </w:r>
    </w:p>
    <w:p w14:paraId="05A61C49">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1F03FC43">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4615F0F0">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26A62521">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1ED3F90A">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54B23DF8">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70E81666">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41A2B541">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60BDF98A">
      <w:pPr>
        <w:pageBreakBefore w:val="0"/>
        <w:kinsoku/>
        <w:wordWrap/>
        <w:overflowPunct/>
        <w:topLinePunct w:val="0"/>
        <w:autoSpaceDE/>
        <w:autoSpaceDN/>
        <w:bidi w:val="0"/>
        <w:adjustRightInd/>
        <w:snapToGrid w:val="0"/>
        <w:spacing w:line="360" w:lineRule="auto"/>
        <w:ind w:left="315" w:leftChars="150" w:right="0" w:firstLine="0" w:firstLineChars="0"/>
        <w:textAlignment w:val="auto"/>
        <w:rPr>
          <w:rFonts w:hint="eastAsia" w:ascii="仿宋" w:hAnsi="仿宋" w:cs="仿宋"/>
          <w:spacing w:val="6"/>
          <w:sz w:val="30"/>
          <w:szCs w:val="30"/>
          <w:lang w:val="en-US" w:eastAsia="zh-CN"/>
        </w:rPr>
      </w:pPr>
    </w:p>
    <w:p w14:paraId="03520E87">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pPr>
    </w:p>
    <w:p w14:paraId="25EA4C66">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pPr>
    </w:p>
    <w:p w14:paraId="0F8080FA">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pPr>
    </w:p>
    <w:p w14:paraId="27722E88">
      <w:pPr>
        <w:keepNext w:val="0"/>
        <w:keepLines w:val="0"/>
        <w:pageBreakBefore w:val="0"/>
        <w:widowControl w:val="0"/>
        <w:shd w:val="clear"/>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sz w:val="24"/>
          <w:szCs w:val="24"/>
          <w:lang w:val="en-US" w:eastAsia="zh-CN"/>
        </w:rPr>
        <w:sectPr>
          <w:headerReference r:id="rId8" w:type="default"/>
          <w:footerReference r:id="rId9" w:type="default"/>
          <w:pgSz w:w="11907" w:h="16840"/>
          <w:pgMar w:top="1440" w:right="1746" w:bottom="1440" w:left="1746" w:header="1134" w:footer="1027" w:gutter="0"/>
          <w:pgNumType w:fmt="decimal"/>
          <w:cols w:space="720" w:num="1"/>
        </w:sectPr>
      </w:pPr>
    </w:p>
    <w:p w14:paraId="7919183B">
      <w:pPr>
        <w:pStyle w:val="17"/>
        <w:rPr>
          <w:rFonts w:hint="default" w:eastAsia="宋体"/>
          <w:sz w:val="24"/>
          <w:szCs w:val="24"/>
          <w:lang w:val="en-US" w:eastAsia="zh-CN"/>
        </w:rPr>
      </w:pPr>
      <w:r>
        <w:rPr>
          <w:rFonts w:hint="eastAsia"/>
          <w:sz w:val="24"/>
          <w:szCs w:val="24"/>
          <w:lang w:val="en-US" w:eastAsia="zh-CN"/>
        </w:rPr>
        <w:t>附：工程量清单</w:t>
      </w:r>
    </w:p>
    <w:p w14:paraId="5C57D990">
      <w:pPr>
        <w:jc w:val="center"/>
        <w:rPr>
          <w:sz w:val="21"/>
          <w:szCs w:val="21"/>
        </w:rPr>
      </w:pPr>
    </w:p>
    <w:tbl>
      <w:tblPr>
        <w:tblStyle w:val="31"/>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1079"/>
        <w:gridCol w:w="1079"/>
        <w:gridCol w:w="948"/>
        <w:gridCol w:w="1263"/>
        <w:gridCol w:w="3170"/>
      </w:tblGrid>
      <w:tr w14:paraId="7871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B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6DB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D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退化草地修复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F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披碱草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D9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披碱草、扁穗冰草、羊草、草木樨播种比例按3:3:2:2混播，每亩播种量2kg。</w:t>
            </w:r>
          </w:p>
        </w:tc>
      </w:tr>
      <w:tr w14:paraId="2544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8092">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20C7">
            <w:pPr>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扁穗  冰草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FF31">
            <w:pPr>
              <w:jc w:val="center"/>
              <w:rPr>
                <w:rFonts w:hint="eastAsia" w:ascii="宋体" w:hAnsi="宋体" w:eastAsia="宋体" w:cs="宋体"/>
                <w:i w:val="0"/>
                <w:iCs w:val="0"/>
                <w:color w:val="000000"/>
                <w:sz w:val="24"/>
                <w:szCs w:val="24"/>
                <w:u w:val="none"/>
              </w:rPr>
            </w:pPr>
          </w:p>
        </w:tc>
      </w:tr>
      <w:tr w14:paraId="7BB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D182">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FCAB">
            <w:pPr>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7E67">
            <w:pPr>
              <w:jc w:val="center"/>
              <w:rPr>
                <w:rFonts w:hint="eastAsia" w:ascii="宋体" w:hAnsi="宋体" w:eastAsia="宋体" w:cs="宋体"/>
                <w:i w:val="0"/>
                <w:iCs w:val="0"/>
                <w:color w:val="000000"/>
                <w:sz w:val="24"/>
                <w:szCs w:val="24"/>
                <w:u w:val="none"/>
              </w:rPr>
            </w:pPr>
          </w:p>
        </w:tc>
      </w:tr>
      <w:tr w14:paraId="63DD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7753">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D0F4">
            <w:pPr>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草木樨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8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B3FD">
            <w:pPr>
              <w:jc w:val="center"/>
              <w:rPr>
                <w:rFonts w:hint="eastAsia" w:ascii="宋体" w:hAnsi="宋体" w:eastAsia="宋体" w:cs="宋体"/>
                <w:i w:val="0"/>
                <w:iCs w:val="0"/>
                <w:color w:val="000000"/>
                <w:sz w:val="24"/>
                <w:szCs w:val="24"/>
                <w:u w:val="none"/>
              </w:rPr>
            </w:pPr>
          </w:p>
        </w:tc>
      </w:tr>
      <w:tr w14:paraId="6858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07D0">
            <w:pPr>
              <w:jc w:val="center"/>
              <w:rPr>
                <w:rFonts w:hint="eastAsia" w:ascii="宋体" w:hAnsi="宋体" w:eastAsia="宋体" w:cs="宋体"/>
                <w:i w:val="0"/>
                <w:iCs w:val="0"/>
                <w:color w:val="000000"/>
                <w:sz w:val="24"/>
                <w:szCs w:val="24"/>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10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肥料</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5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复合肥（N 、P、K总养分≧40%）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2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9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C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复合肥铺设底肥，每亩用量15kg。</w:t>
            </w:r>
          </w:p>
        </w:tc>
      </w:tr>
      <w:tr w14:paraId="7A4C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46CE">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5AF6">
            <w:pPr>
              <w:jc w:val="center"/>
              <w:rPr>
                <w:rFonts w:hint="eastAsia" w:ascii="宋体" w:hAnsi="宋体" w:eastAsia="宋体" w:cs="宋体"/>
                <w:i w:val="0"/>
                <w:iCs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水溶液体氮肥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D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3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播种出苗后 1-2 个月内，选用水溶液体氮肥为全部小班追肥可使用植保无人机进行喷施。施肥量为 0.5kg/亩，兑水喷施。</w:t>
            </w:r>
          </w:p>
        </w:tc>
      </w:tr>
      <w:tr w14:paraId="0E82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7545">
            <w:pPr>
              <w:jc w:val="center"/>
              <w:rPr>
                <w:rFonts w:hint="eastAsia" w:ascii="宋体" w:hAnsi="宋体" w:eastAsia="宋体" w:cs="宋体"/>
                <w:i w:val="0"/>
                <w:iCs w:val="0"/>
                <w:color w:val="000000"/>
                <w:sz w:val="24"/>
                <w:szCs w:val="24"/>
                <w:u w:val="none"/>
              </w:rPr>
            </w:pPr>
          </w:p>
        </w:tc>
        <w:tc>
          <w:tcPr>
            <w:tcW w:w="2158" w:type="dxa"/>
            <w:gridSpan w:val="2"/>
            <w:tcBorders>
              <w:top w:val="nil"/>
              <w:left w:val="single" w:color="000000" w:sz="4" w:space="0"/>
              <w:bottom w:val="single" w:color="000000" w:sz="4" w:space="0"/>
              <w:right w:val="single" w:color="000000" w:sz="4" w:space="0"/>
            </w:tcBorders>
            <w:shd w:val="clear" w:color="auto" w:fill="auto"/>
            <w:vAlign w:val="center"/>
          </w:tcPr>
          <w:p w14:paraId="0A8C0E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地面整理</w:t>
            </w:r>
          </w:p>
          <w:p w14:paraId="6C69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E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43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项目区枯草、病草、毒草及鼠穴的清理</w:t>
            </w:r>
            <w:r>
              <w:rPr>
                <w:rFonts w:hint="eastAsia" w:ascii="宋体" w:hAnsi="宋体" w:cs="宋体"/>
                <w:i w:val="0"/>
                <w:iCs w:val="0"/>
                <w:color w:val="000000"/>
                <w:kern w:val="0"/>
                <w:sz w:val="24"/>
                <w:szCs w:val="24"/>
                <w:u w:val="none"/>
                <w:lang w:val="en-US" w:eastAsia="zh-CN" w:bidi="ar"/>
              </w:rPr>
              <w:t>，人/天3亩左右</w:t>
            </w:r>
            <w:r>
              <w:rPr>
                <w:rFonts w:hint="eastAsia" w:ascii="宋体" w:hAnsi="宋体" w:eastAsia="宋体" w:cs="宋体"/>
                <w:i w:val="0"/>
                <w:iCs w:val="0"/>
                <w:color w:val="000000"/>
                <w:kern w:val="0"/>
                <w:sz w:val="24"/>
                <w:szCs w:val="24"/>
                <w:u w:val="none"/>
                <w:lang w:val="en-US" w:eastAsia="zh-CN" w:bidi="ar"/>
              </w:rPr>
              <w:t>。</w:t>
            </w:r>
          </w:p>
        </w:tc>
      </w:tr>
      <w:tr w14:paraId="5B95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7F07">
            <w:pPr>
              <w:jc w:val="center"/>
              <w:rPr>
                <w:rFonts w:hint="eastAsia" w:ascii="宋体" w:hAnsi="宋体" w:eastAsia="宋体" w:cs="宋体"/>
                <w:i w:val="0"/>
                <w:iCs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38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施底肥、播种</w:t>
            </w:r>
          </w:p>
          <w:p w14:paraId="6DBC7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（人工）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D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AB9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先撒施底肥，耙松翻埋入土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穴播或条播种子，深度2-3cm,行距30-60cm。覆土压实。</w:t>
            </w:r>
            <w:r>
              <w:rPr>
                <w:rFonts w:hint="eastAsia" w:ascii="宋体" w:hAnsi="宋体" w:cs="宋体"/>
                <w:i w:val="0"/>
                <w:iCs w:val="0"/>
                <w:color w:val="000000"/>
                <w:kern w:val="0"/>
                <w:sz w:val="24"/>
                <w:szCs w:val="24"/>
                <w:u w:val="none"/>
                <w:lang w:val="en-US" w:eastAsia="zh-CN" w:bidi="ar"/>
              </w:rPr>
              <w:t>人/天1亩左右。</w:t>
            </w:r>
          </w:p>
        </w:tc>
      </w:tr>
      <w:tr w14:paraId="4D54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7A23">
            <w:pPr>
              <w:jc w:val="center"/>
              <w:rPr>
                <w:rFonts w:hint="eastAsia" w:ascii="宋体" w:hAnsi="宋体" w:eastAsia="宋体" w:cs="宋体"/>
                <w:i w:val="0"/>
                <w:iCs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0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7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8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E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无人机追肥  </w:t>
            </w:r>
          </w:p>
        </w:tc>
      </w:tr>
      <w:tr w14:paraId="3D79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B54FE0">
            <w:pPr>
              <w:jc w:val="left"/>
              <w:rPr>
                <w:rFonts w:hint="eastAsia" w:ascii="宋体" w:hAnsi="宋体" w:eastAsia="宋体" w:cs="宋体"/>
                <w:i w:val="0"/>
                <w:iCs w:val="0"/>
                <w:color w:val="000000"/>
                <w:sz w:val="24"/>
                <w:szCs w:val="24"/>
                <w:u w:val="none"/>
              </w:rPr>
            </w:pPr>
          </w:p>
        </w:tc>
      </w:tr>
      <w:tr w14:paraId="7BB9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7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草地  保护</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6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围栏</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4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延长米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包含材料费、运输费、安装费及其他费用</w:t>
            </w:r>
          </w:p>
        </w:tc>
      </w:tr>
      <w:tr w14:paraId="4CBC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64ED">
            <w:pPr>
              <w:jc w:val="center"/>
              <w:rPr>
                <w:rFonts w:hint="eastAsia" w:ascii="宋体" w:hAnsi="宋体" w:eastAsia="宋体" w:cs="宋体"/>
                <w:i w:val="0"/>
                <w:iCs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41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宣传牌</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0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包含材料费、运输费、安装费及其他费用</w:t>
            </w:r>
          </w:p>
        </w:tc>
      </w:tr>
      <w:tr w14:paraId="1810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6F77">
            <w:pPr>
              <w:jc w:val="center"/>
              <w:rPr>
                <w:rFonts w:hint="eastAsia" w:ascii="宋体" w:hAnsi="宋体" w:eastAsia="宋体" w:cs="宋体"/>
                <w:i w:val="0"/>
                <w:iCs w:val="0"/>
                <w:color w:val="000000"/>
                <w:sz w:val="24"/>
                <w:szCs w:val="24"/>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45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后期管护费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9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8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3人，管护16个月。</w:t>
            </w:r>
          </w:p>
        </w:tc>
      </w:tr>
    </w:tbl>
    <w:p w14:paraId="4C8B235E">
      <w:pPr>
        <w:rPr>
          <w:sz w:val="24"/>
          <w:szCs w:val="24"/>
        </w:rPr>
        <w:sectPr>
          <w:headerReference r:id="rId10" w:type="default"/>
          <w:footerReference r:id="rId11" w:type="default"/>
          <w:pgSz w:w="11905" w:h="16837"/>
          <w:pgMar w:top="1440" w:right="1746" w:bottom="1440" w:left="1746" w:header="0" w:footer="0" w:gutter="0"/>
          <w:cols w:space="720" w:num="1"/>
        </w:sectPr>
      </w:pPr>
    </w:p>
    <w:p w14:paraId="6A902292">
      <w:pPr>
        <w:snapToGrid w:val="0"/>
        <w:spacing w:line="360" w:lineRule="auto"/>
        <w:jc w:val="center"/>
        <w:rPr>
          <w:rFonts w:hint="eastAsia" w:ascii="宋体" w:hAnsi="宋体" w:eastAsia="宋体" w:cs="宋体"/>
          <w:b/>
          <w:bCs/>
          <w:kern w:val="44"/>
          <w:sz w:val="28"/>
          <w:szCs w:val="28"/>
        </w:rPr>
      </w:pPr>
      <w:r>
        <w:rPr>
          <w:rFonts w:hint="eastAsia" w:ascii="宋体" w:hAnsi="宋体" w:eastAsia="宋体" w:cs="宋体"/>
          <w:b/>
          <w:bCs/>
          <w:kern w:val="44"/>
          <w:sz w:val="28"/>
          <w:szCs w:val="28"/>
        </w:rPr>
        <w:t>第六部分</w:t>
      </w:r>
      <w:r>
        <w:rPr>
          <w:rFonts w:hint="eastAsia" w:ascii="宋体" w:hAnsi="宋体" w:eastAsia="宋体" w:cs="宋体"/>
          <w:spacing w:val="20"/>
          <w:szCs w:val="28"/>
        </w:rPr>
        <w:t xml:space="preserve">   </w:t>
      </w:r>
      <w:r>
        <w:rPr>
          <w:rFonts w:hint="eastAsia" w:ascii="宋体" w:hAnsi="宋体" w:eastAsia="宋体" w:cs="宋体"/>
          <w:b/>
          <w:bCs/>
          <w:kern w:val="44"/>
          <w:sz w:val="28"/>
          <w:szCs w:val="28"/>
        </w:rPr>
        <w:t xml:space="preserve"> </w:t>
      </w:r>
      <w:bookmarkEnd w:id="70"/>
      <w:r>
        <w:rPr>
          <w:rFonts w:hint="eastAsia" w:ascii="宋体" w:hAnsi="宋体" w:eastAsia="宋体" w:cs="宋体"/>
          <w:b/>
          <w:bCs/>
          <w:kern w:val="44"/>
          <w:sz w:val="28"/>
          <w:szCs w:val="28"/>
        </w:rPr>
        <w:t>合同草案</w:t>
      </w:r>
    </w:p>
    <w:p w14:paraId="64E51B35">
      <w:pPr>
        <w:snapToGrid w:val="0"/>
        <w:spacing w:line="360" w:lineRule="auto"/>
        <w:jc w:val="center"/>
        <w:rPr>
          <w:rFonts w:hint="eastAsia" w:ascii="宋体" w:hAnsi="宋体" w:eastAsia="宋体" w:cs="宋体"/>
          <w:b/>
          <w:bCs/>
          <w:kern w:val="44"/>
          <w:sz w:val="28"/>
          <w:szCs w:val="28"/>
        </w:rPr>
      </w:pPr>
      <w:r>
        <w:rPr>
          <w:rFonts w:hint="eastAsia" w:ascii="宋体" w:hAnsi="宋体" w:eastAsia="宋体" w:cs="宋体"/>
          <w:b/>
          <w:bCs/>
          <w:kern w:val="44"/>
          <w:sz w:val="28"/>
          <w:szCs w:val="28"/>
        </w:rPr>
        <w:t>（</w:t>
      </w:r>
      <w:r>
        <w:rPr>
          <w:rFonts w:hint="eastAsia" w:ascii="宋体" w:hAnsi="宋体" w:eastAsia="宋体" w:cs="宋体"/>
          <w:b/>
          <w:bCs/>
          <w:kern w:val="44"/>
          <w:sz w:val="28"/>
          <w:szCs w:val="28"/>
          <w:lang w:val="en-US" w:eastAsia="zh-CN"/>
        </w:rPr>
        <w:t>合同仅供参考，具体内容以签订时为准</w:t>
      </w:r>
      <w:r>
        <w:rPr>
          <w:rFonts w:hint="eastAsia" w:ascii="宋体" w:hAnsi="宋体" w:eastAsia="宋体" w:cs="宋体"/>
          <w:b/>
          <w:bCs/>
          <w:kern w:val="44"/>
          <w:sz w:val="28"/>
          <w:szCs w:val="28"/>
        </w:rPr>
        <w:t>）</w:t>
      </w:r>
    </w:p>
    <w:p w14:paraId="7605A20C">
      <w:pPr>
        <w:rPr>
          <w:rFonts w:hint="eastAsia" w:ascii="宋体" w:hAnsi="宋体" w:cs="宋体"/>
          <w:sz w:val="24"/>
        </w:rPr>
      </w:pPr>
      <w:bookmarkStart w:id="78" w:name="_Toc16537"/>
    </w:p>
    <w:p w14:paraId="4316F9E5">
      <w:pPr>
        <w:ind w:firstLine="480" w:firstLineChars="200"/>
        <w:rPr>
          <w:rFonts w:ascii="宋体" w:hAnsi="宋体" w:cs="宋体"/>
          <w:bCs/>
          <w:sz w:val="24"/>
          <w:u w:val="single"/>
        </w:rPr>
      </w:pPr>
      <w:r>
        <w:rPr>
          <w:rFonts w:hint="eastAsia" w:ascii="宋体" w:hAnsi="宋体" w:cs="宋体"/>
          <w:sz w:val="24"/>
        </w:rPr>
        <w:t>发包人</w:t>
      </w:r>
      <w:r>
        <w:rPr>
          <w:rFonts w:hint="eastAsia" w:ascii="宋体" w:hAnsi="宋体" w:cs="宋体"/>
          <w:bCs/>
          <w:sz w:val="24"/>
        </w:rPr>
        <w:t>（以下简称甲方）：</w:t>
      </w:r>
      <w:r>
        <w:rPr>
          <w:rFonts w:hint="eastAsia" w:ascii="宋体" w:hAnsi="宋体" w:cs="宋体"/>
          <w:bCs/>
          <w:sz w:val="24"/>
          <w:u w:val="single"/>
        </w:rPr>
        <w:t xml:space="preserve">                       </w:t>
      </w:r>
    </w:p>
    <w:p w14:paraId="0CC0597E">
      <w:pPr>
        <w:spacing w:line="360" w:lineRule="auto"/>
        <w:ind w:firstLine="480" w:firstLineChars="200"/>
        <w:rPr>
          <w:rFonts w:ascii="宋体" w:hAnsi="宋体" w:cs="宋体"/>
          <w:bCs/>
          <w:sz w:val="24"/>
          <w:u w:val="single"/>
        </w:rPr>
      </w:pPr>
      <w:r>
        <w:rPr>
          <w:rFonts w:hint="eastAsia" w:ascii="宋体" w:hAnsi="宋体" w:cs="宋体"/>
          <w:sz w:val="24"/>
        </w:rPr>
        <w:t>承包人（以下简称乙方）：</w:t>
      </w:r>
      <w:r>
        <w:rPr>
          <w:rFonts w:hint="eastAsia" w:ascii="宋体" w:hAnsi="宋体" w:cs="宋体"/>
          <w:bCs/>
          <w:sz w:val="24"/>
          <w:u w:val="single"/>
        </w:rPr>
        <w:t xml:space="preserve">                       </w:t>
      </w:r>
    </w:p>
    <w:p w14:paraId="1B9EEC83">
      <w:pPr>
        <w:spacing w:line="360" w:lineRule="auto"/>
        <w:ind w:firstLine="480" w:firstLineChars="200"/>
        <w:rPr>
          <w:rFonts w:ascii="宋体" w:hAnsi="宋体" w:cs="宋体"/>
          <w:sz w:val="24"/>
        </w:rPr>
      </w:pPr>
      <w:r>
        <w:rPr>
          <w:rFonts w:hint="eastAsia" w:ascii="宋体" w:hAnsi="宋体" w:cs="宋体"/>
          <w:sz w:val="24"/>
        </w:rPr>
        <w:t>发包人为建设</w:t>
      </w:r>
      <w:r>
        <w:rPr>
          <w:rFonts w:hint="eastAsia" w:ascii="宋体" w:hAnsi="宋体" w:cs="宋体"/>
          <w:sz w:val="24"/>
          <w:u w:val="single"/>
        </w:rPr>
        <w:t xml:space="preserve">                   </w:t>
      </w:r>
      <w:r>
        <w:rPr>
          <w:rFonts w:hint="eastAsia" w:ascii="宋体" w:hAnsi="宋体" w:cs="宋体"/>
          <w:sz w:val="24"/>
        </w:rPr>
        <w:t>(以下简称“本工程”)，已接受承包人提出的承担本工程的施工、竣工、交付并维修其任何缺陷的投标。依照《中华人民共和国民法典》、《</w:t>
      </w:r>
      <w:r>
        <w:rPr>
          <w:rFonts w:hint="eastAsia" w:ascii="宋体" w:hAnsi="宋体" w:cs="宋体"/>
          <w:sz w:val="24"/>
          <w:lang w:val="en-US" w:eastAsia="zh-CN"/>
        </w:rPr>
        <w:t>中华人民共和国</w:t>
      </w:r>
      <w:r>
        <w:rPr>
          <w:rFonts w:hint="eastAsia" w:ascii="宋体" w:hAnsi="宋体" w:cs="宋体"/>
          <w:sz w:val="24"/>
        </w:rPr>
        <w:t>政府采购法》及其他有关法律、行政法规，遵循平等、自愿、公平和诚实信用的原则，双方共同达成并订立如下协议。</w:t>
      </w:r>
    </w:p>
    <w:p w14:paraId="12A6E6A4">
      <w:pPr>
        <w:spacing w:line="360" w:lineRule="auto"/>
        <w:ind w:firstLine="480" w:firstLineChars="200"/>
        <w:rPr>
          <w:rFonts w:ascii="宋体" w:hAnsi="宋体" w:cs="宋体"/>
          <w:sz w:val="24"/>
        </w:rPr>
      </w:pPr>
      <w:r>
        <w:rPr>
          <w:rFonts w:hint="eastAsia" w:ascii="宋体" w:hAnsi="宋体" w:cs="宋体"/>
          <w:sz w:val="24"/>
        </w:rPr>
        <w:t>一、工程概况</w:t>
      </w:r>
    </w:p>
    <w:p w14:paraId="7BB8EC63">
      <w:pPr>
        <w:spacing w:line="360" w:lineRule="auto"/>
        <w:ind w:firstLine="480" w:firstLineChars="200"/>
        <w:rPr>
          <w:rFonts w:ascii="宋体" w:hAnsi="宋体" w:cs="宋体"/>
          <w:sz w:val="24"/>
          <w:u w:val="single"/>
        </w:rPr>
      </w:pPr>
      <w:r>
        <w:rPr>
          <w:rFonts w:hint="eastAsia" w:ascii="宋体" w:hAnsi="宋体" w:cs="宋体"/>
          <w:sz w:val="24"/>
        </w:rPr>
        <w:t>工程名称：</w:t>
      </w:r>
      <w:r>
        <w:rPr>
          <w:rFonts w:hint="eastAsia" w:ascii="宋体" w:hAnsi="宋体" w:cs="宋体"/>
          <w:sz w:val="24"/>
          <w:u w:val="single"/>
        </w:rPr>
        <w:t xml:space="preserve">                             </w:t>
      </w:r>
    </w:p>
    <w:p w14:paraId="24106261">
      <w:pPr>
        <w:spacing w:line="360" w:lineRule="auto"/>
        <w:ind w:firstLine="480" w:firstLineChars="200"/>
        <w:rPr>
          <w:rFonts w:ascii="宋体" w:hAnsi="宋体" w:cs="宋体"/>
          <w:sz w:val="24"/>
        </w:rPr>
      </w:pPr>
      <w:r>
        <w:rPr>
          <w:rFonts w:hint="eastAsia" w:ascii="宋体" w:hAnsi="宋体" w:cs="宋体"/>
          <w:sz w:val="24"/>
        </w:rPr>
        <w:t>工程地点：</w:t>
      </w:r>
      <w:r>
        <w:rPr>
          <w:rFonts w:hint="eastAsia" w:ascii="宋体" w:hAnsi="宋体" w:cs="宋体"/>
          <w:sz w:val="24"/>
          <w:u w:val="single"/>
        </w:rPr>
        <w:t xml:space="preserve">                             </w:t>
      </w:r>
    </w:p>
    <w:p w14:paraId="43B68621">
      <w:pPr>
        <w:spacing w:line="360" w:lineRule="auto"/>
        <w:ind w:firstLine="480" w:firstLineChars="200"/>
        <w:rPr>
          <w:rFonts w:ascii="宋体" w:hAnsi="宋体" w:cs="宋体"/>
          <w:sz w:val="24"/>
          <w:u w:val="single"/>
        </w:rPr>
      </w:pPr>
      <w:r>
        <w:rPr>
          <w:rFonts w:hint="eastAsia" w:ascii="宋体" w:hAnsi="宋体" w:cs="宋体"/>
          <w:sz w:val="24"/>
        </w:rPr>
        <w:t>工程内容：</w:t>
      </w:r>
      <w:r>
        <w:rPr>
          <w:rFonts w:hint="eastAsia" w:ascii="宋体" w:hAnsi="宋体" w:cs="宋体"/>
          <w:sz w:val="24"/>
          <w:u w:val="single"/>
        </w:rPr>
        <w:t xml:space="preserve">                             </w:t>
      </w:r>
    </w:p>
    <w:p w14:paraId="5582265D">
      <w:pPr>
        <w:spacing w:line="360" w:lineRule="auto"/>
        <w:ind w:firstLine="480" w:firstLineChars="200"/>
        <w:rPr>
          <w:rFonts w:ascii="宋体" w:hAnsi="宋体" w:cs="宋体"/>
          <w:sz w:val="24"/>
        </w:rPr>
      </w:pPr>
      <w:r>
        <w:rPr>
          <w:rFonts w:hint="eastAsia" w:ascii="宋体" w:hAnsi="宋体" w:cs="宋体"/>
          <w:sz w:val="24"/>
        </w:rPr>
        <w:t>二、合同工期</w:t>
      </w:r>
    </w:p>
    <w:p w14:paraId="2EFB54C8">
      <w:pPr>
        <w:spacing w:line="360" w:lineRule="auto"/>
        <w:ind w:firstLine="480" w:firstLineChars="200"/>
        <w:rPr>
          <w:rFonts w:ascii="宋体" w:hAnsi="宋体" w:cs="宋体"/>
          <w:sz w:val="24"/>
        </w:rPr>
      </w:pPr>
      <w:r>
        <w:rPr>
          <w:rFonts w:hint="eastAsia" w:ascii="宋体" w:hAnsi="宋体" w:cs="宋体"/>
          <w:sz w:val="24"/>
        </w:rPr>
        <w:t>计划开工日期：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B611467">
      <w:pPr>
        <w:spacing w:line="360" w:lineRule="auto"/>
        <w:ind w:firstLine="480" w:firstLineChars="200"/>
        <w:rPr>
          <w:rFonts w:ascii="宋体" w:hAnsi="宋体" w:cs="宋体"/>
          <w:sz w:val="24"/>
        </w:rPr>
      </w:pPr>
      <w:r>
        <w:rPr>
          <w:rFonts w:hint="eastAsia" w:ascii="宋体" w:hAnsi="宋体" w:cs="宋体"/>
          <w:sz w:val="24"/>
        </w:rPr>
        <w:t>计划竣工日期：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4E503BA">
      <w:pPr>
        <w:spacing w:line="360" w:lineRule="auto"/>
        <w:ind w:firstLine="480" w:firstLineChars="200"/>
        <w:rPr>
          <w:rFonts w:ascii="宋体" w:hAnsi="宋体" w:cs="宋体"/>
          <w:sz w:val="24"/>
        </w:rPr>
      </w:pPr>
      <w:r>
        <w:rPr>
          <w:rFonts w:hint="eastAsia" w:ascii="宋体" w:hAnsi="宋体" w:cs="宋体"/>
          <w:sz w:val="24"/>
          <w:lang w:val="en-US" w:eastAsia="zh-CN"/>
        </w:rPr>
        <w:t>工程管护</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924ED2A">
      <w:pPr>
        <w:spacing w:line="360" w:lineRule="auto"/>
        <w:ind w:firstLine="480" w:firstLineChars="200"/>
        <w:rPr>
          <w:rFonts w:ascii="宋体" w:hAnsi="宋体" w:cs="宋体"/>
          <w:sz w:val="24"/>
        </w:rPr>
      </w:pPr>
      <w:r>
        <w:rPr>
          <w:rFonts w:hint="eastAsia" w:ascii="宋体" w:hAnsi="宋体" w:cs="宋体"/>
          <w:sz w:val="24"/>
          <w:lang w:val="en-US" w:eastAsia="zh-CN"/>
        </w:rPr>
        <w:t>三</w:t>
      </w:r>
      <w:r>
        <w:rPr>
          <w:rFonts w:hint="eastAsia" w:ascii="宋体" w:hAnsi="宋体" w:cs="宋体"/>
          <w:sz w:val="24"/>
        </w:rPr>
        <w:t>、质量标准</w:t>
      </w:r>
    </w:p>
    <w:p w14:paraId="4DC9CC4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工程质量标准：</w:t>
      </w:r>
      <w:r>
        <w:rPr>
          <w:rFonts w:hint="eastAsia" w:ascii="宋体" w:hAnsi="宋体" w:cs="宋体"/>
          <w:sz w:val="24"/>
          <w:u w:val="single"/>
        </w:rPr>
        <w:t>鲜草产量增加15%以上</w:t>
      </w:r>
      <w:r>
        <w:rPr>
          <w:rFonts w:hint="eastAsia" w:ascii="宋体" w:hAnsi="宋体" w:cs="宋体"/>
          <w:sz w:val="24"/>
          <w:u w:val="single"/>
          <w:lang w:eastAsia="zh-CN"/>
        </w:rPr>
        <w:t>，</w:t>
      </w:r>
      <w:r>
        <w:rPr>
          <w:rFonts w:hint="eastAsia" w:ascii="宋体" w:hAnsi="宋体" w:cs="宋体"/>
          <w:sz w:val="24"/>
          <w:u w:val="single"/>
          <w:lang w:val="en-US" w:eastAsia="zh-CN"/>
        </w:rPr>
        <w:t>草地</w:t>
      </w:r>
      <w:r>
        <w:rPr>
          <w:rFonts w:hint="eastAsia" w:ascii="宋体" w:hAnsi="宋体" w:cs="宋体"/>
          <w:sz w:val="24"/>
          <w:u w:val="single"/>
        </w:rPr>
        <w:t>植被盖度提高10%以上</w:t>
      </w:r>
      <w:r>
        <w:rPr>
          <w:rFonts w:hint="eastAsia" w:ascii="宋体" w:hAnsi="宋体" w:cs="宋体"/>
          <w:sz w:val="24"/>
          <w:u w:val="single"/>
          <w:lang w:eastAsia="zh-CN"/>
        </w:rPr>
        <w:t>。</w:t>
      </w:r>
    </w:p>
    <w:p w14:paraId="6CFE7851">
      <w:pPr>
        <w:spacing w:line="360" w:lineRule="auto"/>
        <w:ind w:firstLine="480" w:firstLineChars="200"/>
        <w:rPr>
          <w:rFonts w:ascii="宋体" w:hAnsi="宋体" w:cs="宋体"/>
          <w:sz w:val="24"/>
        </w:rPr>
      </w:pPr>
      <w:r>
        <w:rPr>
          <w:rFonts w:hint="eastAsia" w:ascii="宋体" w:hAnsi="宋体" w:cs="宋体"/>
          <w:sz w:val="24"/>
          <w:lang w:val="en-US" w:eastAsia="zh-CN"/>
        </w:rPr>
        <w:t>四</w:t>
      </w:r>
      <w:r>
        <w:rPr>
          <w:rFonts w:hint="eastAsia" w:ascii="宋体" w:hAnsi="宋体" w:cs="宋体"/>
          <w:sz w:val="24"/>
        </w:rPr>
        <w:t>、签约合同价</w:t>
      </w:r>
    </w:p>
    <w:p w14:paraId="18DF301A">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金额(大写）：</w:t>
      </w:r>
      <w:r>
        <w:rPr>
          <w:rFonts w:hint="eastAsia" w:ascii="宋体" w:hAnsi="宋体" w:cs="宋体"/>
          <w:sz w:val="24"/>
          <w:u w:val="single"/>
        </w:rPr>
        <w:t xml:space="preserve">        </w:t>
      </w:r>
      <w:r>
        <w:rPr>
          <w:rFonts w:hint="eastAsia" w:ascii="宋体" w:hAnsi="宋体" w:cs="宋体"/>
          <w:sz w:val="24"/>
        </w:rPr>
        <w:t>元(人民币)，(小写)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lang w:eastAsia="zh-CN"/>
        </w:rPr>
        <w:t>。</w:t>
      </w:r>
    </w:p>
    <w:p w14:paraId="561E5A6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五、付款方式</w:t>
      </w:r>
      <w:r>
        <w:rPr>
          <w:rFonts w:hint="eastAsia" w:ascii="宋体" w:hAnsi="宋体" w:cs="宋体"/>
          <w:sz w:val="24"/>
        </w:rPr>
        <w:t xml:space="preserve"> </w:t>
      </w:r>
      <w:r>
        <w:rPr>
          <w:rFonts w:hint="eastAsia" w:ascii="宋体" w:hAnsi="宋体" w:cs="宋体"/>
          <w:sz w:val="24"/>
          <w:lang w:val="en-US" w:eastAsia="zh-CN"/>
        </w:rPr>
        <w:t>工程签订合同后，预付合同总价的30%；进场后支付工程进度款到合同总价的50%；2026年10月工程第一次验收结束后，验收合格，支付工程进度款到合同总价的90%。2027年工程竣工验收合格后，付清全部工程款，工程移交。</w:t>
      </w:r>
    </w:p>
    <w:p w14:paraId="6E544BC5">
      <w:pPr>
        <w:spacing w:line="360" w:lineRule="auto"/>
        <w:ind w:firstLine="480" w:firstLineChars="200"/>
        <w:rPr>
          <w:rFonts w:ascii="宋体" w:hAnsi="宋体" w:cs="宋体"/>
          <w:sz w:val="24"/>
        </w:rPr>
      </w:pPr>
      <w:r>
        <w:rPr>
          <w:rFonts w:hint="eastAsia" w:ascii="宋体" w:hAnsi="宋体" w:cs="宋体"/>
          <w:sz w:val="24"/>
          <w:lang w:val="en-US" w:eastAsia="zh-CN"/>
        </w:rPr>
        <w:t>六</w:t>
      </w:r>
      <w:r>
        <w:rPr>
          <w:rFonts w:hint="eastAsia" w:ascii="宋体" w:hAnsi="宋体" w:cs="宋体"/>
          <w:sz w:val="24"/>
        </w:rPr>
        <w:t>、合同文件的组成</w:t>
      </w:r>
    </w:p>
    <w:p w14:paraId="6AB2CB28">
      <w:pPr>
        <w:spacing w:line="360" w:lineRule="auto"/>
        <w:ind w:firstLine="480" w:firstLineChars="200"/>
        <w:rPr>
          <w:rFonts w:ascii="宋体" w:hAnsi="宋体" w:cs="宋体"/>
          <w:sz w:val="24"/>
        </w:rPr>
      </w:pPr>
      <w:r>
        <w:rPr>
          <w:rFonts w:hint="eastAsia" w:ascii="宋体" w:hAnsi="宋体" w:cs="宋体"/>
          <w:sz w:val="24"/>
        </w:rPr>
        <w:t>下列文件共同构成合同文件：</w:t>
      </w:r>
    </w:p>
    <w:p w14:paraId="433C86CB">
      <w:pPr>
        <w:spacing w:line="360" w:lineRule="auto"/>
        <w:ind w:firstLine="480" w:firstLineChars="200"/>
        <w:rPr>
          <w:rFonts w:ascii="宋体" w:hAnsi="宋体" w:cs="宋体"/>
          <w:sz w:val="24"/>
        </w:rPr>
      </w:pPr>
      <w:r>
        <w:rPr>
          <w:rFonts w:hint="eastAsia" w:ascii="宋体" w:hAnsi="宋体" w:cs="宋体"/>
          <w:sz w:val="24"/>
        </w:rPr>
        <w:t>1、本协议书；</w:t>
      </w:r>
    </w:p>
    <w:p w14:paraId="2657F1C7">
      <w:pPr>
        <w:spacing w:line="360" w:lineRule="auto"/>
        <w:ind w:firstLine="480" w:firstLineChars="200"/>
        <w:rPr>
          <w:rFonts w:ascii="宋体" w:hAnsi="宋体" w:cs="宋体"/>
          <w:sz w:val="24"/>
        </w:rPr>
      </w:pPr>
      <w:r>
        <w:rPr>
          <w:rFonts w:hint="eastAsia" w:ascii="宋体" w:hAnsi="宋体" w:cs="宋体"/>
          <w:sz w:val="24"/>
        </w:rPr>
        <w:t>2、成交通知书；</w:t>
      </w:r>
    </w:p>
    <w:p w14:paraId="6AF7EE24">
      <w:pPr>
        <w:spacing w:line="360" w:lineRule="auto"/>
        <w:ind w:firstLine="480" w:firstLineChars="200"/>
        <w:rPr>
          <w:rFonts w:ascii="宋体" w:hAnsi="宋体" w:cs="宋体"/>
          <w:sz w:val="24"/>
        </w:rPr>
      </w:pPr>
      <w:r>
        <w:rPr>
          <w:rFonts w:hint="eastAsia" w:ascii="宋体" w:hAnsi="宋体" w:cs="宋体"/>
          <w:sz w:val="24"/>
        </w:rPr>
        <w:t>3、报价函及报价一览表；</w:t>
      </w:r>
    </w:p>
    <w:p w14:paraId="707C500B">
      <w:pPr>
        <w:spacing w:line="360" w:lineRule="auto"/>
        <w:ind w:firstLine="480" w:firstLineChars="200"/>
        <w:rPr>
          <w:rFonts w:ascii="宋体" w:hAnsi="宋体" w:cs="宋体"/>
          <w:sz w:val="24"/>
        </w:rPr>
      </w:pPr>
      <w:r>
        <w:rPr>
          <w:rFonts w:hint="eastAsia" w:ascii="宋体" w:hAnsi="宋体" w:cs="宋体"/>
          <w:sz w:val="24"/>
        </w:rPr>
        <w:t>4、技术标准和要求；</w:t>
      </w:r>
    </w:p>
    <w:p w14:paraId="7E9145EF">
      <w:pPr>
        <w:spacing w:line="360" w:lineRule="auto"/>
        <w:ind w:firstLine="480" w:firstLineChars="200"/>
        <w:rPr>
          <w:rFonts w:ascii="宋体" w:hAnsi="宋体" w:cs="宋体"/>
          <w:sz w:val="24"/>
        </w:rPr>
      </w:pPr>
      <w:r>
        <w:rPr>
          <w:rFonts w:hint="eastAsia" w:ascii="宋体" w:hAnsi="宋体" w:cs="宋体"/>
          <w:sz w:val="24"/>
        </w:rPr>
        <w:t>5、其他合同书面文件。</w:t>
      </w:r>
    </w:p>
    <w:p w14:paraId="28719B07">
      <w:pPr>
        <w:spacing w:line="360" w:lineRule="auto"/>
        <w:ind w:firstLine="480" w:firstLineChars="200"/>
        <w:rPr>
          <w:rFonts w:ascii="宋体" w:hAnsi="宋体" w:cs="宋体"/>
          <w:sz w:val="24"/>
        </w:rPr>
      </w:pPr>
      <w:r>
        <w:rPr>
          <w:rFonts w:hint="eastAsia" w:ascii="宋体" w:hAnsi="宋体" w:cs="宋体"/>
          <w:sz w:val="24"/>
        </w:rPr>
        <w:t>上述文件互相补充和解释，如有不明确或不一致之处，以合同约定次序在先者为准。</w:t>
      </w:r>
    </w:p>
    <w:p w14:paraId="3B33752D">
      <w:pPr>
        <w:spacing w:line="360" w:lineRule="auto"/>
        <w:ind w:firstLine="480" w:firstLineChars="200"/>
        <w:rPr>
          <w:rFonts w:ascii="宋体" w:hAnsi="宋体" w:cs="宋体"/>
          <w:sz w:val="24"/>
        </w:rPr>
      </w:pPr>
      <w:r>
        <w:rPr>
          <w:rFonts w:hint="eastAsia" w:ascii="宋体" w:hAnsi="宋体" w:cs="宋体"/>
          <w:sz w:val="24"/>
          <w:lang w:val="en-US" w:eastAsia="zh-CN"/>
        </w:rPr>
        <w:t>七</w:t>
      </w:r>
      <w:r>
        <w:rPr>
          <w:rFonts w:hint="eastAsia" w:ascii="宋体" w:hAnsi="宋体" w:cs="宋体"/>
          <w:sz w:val="24"/>
        </w:rPr>
        <w:t>、本协议书中有关词语定义与合同条款中的定义相同。</w:t>
      </w:r>
    </w:p>
    <w:p w14:paraId="3E83B72A">
      <w:pPr>
        <w:spacing w:line="360" w:lineRule="auto"/>
        <w:ind w:firstLine="480" w:firstLineChars="200"/>
        <w:rPr>
          <w:rFonts w:ascii="宋体" w:hAnsi="宋体" w:cs="宋体"/>
          <w:sz w:val="24"/>
        </w:rPr>
      </w:pPr>
      <w:r>
        <w:rPr>
          <w:rFonts w:hint="eastAsia" w:ascii="宋体" w:hAnsi="宋体" w:cs="宋体"/>
          <w:sz w:val="24"/>
          <w:lang w:val="en-US" w:eastAsia="zh-CN"/>
        </w:rPr>
        <w:t>八</w:t>
      </w:r>
      <w:r>
        <w:rPr>
          <w:rFonts w:hint="eastAsia" w:ascii="宋体" w:hAnsi="宋体" w:cs="宋体"/>
          <w:sz w:val="24"/>
        </w:rPr>
        <w:t>、承包人承诺按照合同约定进行施工、竣工、交付并在缺陷责任期内对工程缺陷承担维修责任。</w:t>
      </w:r>
    </w:p>
    <w:p w14:paraId="43AAEC77">
      <w:pPr>
        <w:spacing w:line="360" w:lineRule="auto"/>
        <w:ind w:firstLine="480" w:firstLineChars="200"/>
        <w:rPr>
          <w:rFonts w:ascii="宋体" w:hAnsi="宋体" w:cs="宋体"/>
          <w:sz w:val="24"/>
        </w:rPr>
      </w:pPr>
      <w:r>
        <w:rPr>
          <w:rFonts w:hint="eastAsia" w:ascii="宋体" w:hAnsi="宋体" w:cs="宋体"/>
          <w:sz w:val="24"/>
          <w:lang w:val="en-US" w:eastAsia="zh-CN"/>
        </w:rPr>
        <w:t>九</w:t>
      </w:r>
      <w:r>
        <w:rPr>
          <w:rFonts w:hint="eastAsia" w:ascii="宋体" w:hAnsi="宋体" w:cs="宋体"/>
          <w:sz w:val="24"/>
        </w:rPr>
        <w:t>、发包人承诺按照合同约定的条件、期限和方式向承包人支付合同价款。</w:t>
      </w:r>
    </w:p>
    <w:p w14:paraId="7A9F08D6">
      <w:pPr>
        <w:spacing w:line="360" w:lineRule="auto"/>
        <w:ind w:firstLine="480" w:firstLineChars="200"/>
        <w:rPr>
          <w:rFonts w:ascii="宋体" w:hAnsi="宋体" w:cs="宋体"/>
          <w:sz w:val="24"/>
        </w:rPr>
      </w:pPr>
      <w:r>
        <w:rPr>
          <w:rFonts w:hint="eastAsia" w:ascii="宋体" w:hAnsi="宋体" w:cs="宋体"/>
          <w:sz w:val="24"/>
        </w:rPr>
        <w:t>十、本协议书连同其他合同文件正本一式肆份，合同双方各执贰份。</w:t>
      </w:r>
    </w:p>
    <w:p w14:paraId="7FFBBA2E">
      <w:pPr>
        <w:spacing w:line="360" w:lineRule="auto"/>
        <w:ind w:firstLine="480" w:firstLineChars="200"/>
        <w:rPr>
          <w:rFonts w:ascii="宋体" w:hAnsi="宋体" w:cs="宋体"/>
          <w:sz w:val="24"/>
        </w:rPr>
      </w:pPr>
      <w:r>
        <w:rPr>
          <w:rFonts w:hint="eastAsia" w:ascii="宋体" w:hAnsi="宋体" w:cs="宋体"/>
          <w:sz w:val="24"/>
        </w:rPr>
        <w:t>十</w:t>
      </w:r>
      <w:r>
        <w:rPr>
          <w:rFonts w:hint="eastAsia" w:ascii="宋体" w:hAnsi="宋体" w:cs="宋体"/>
          <w:sz w:val="24"/>
          <w:lang w:val="en-US" w:eastAsia="zh-CN"/>
        </w:rPr>
        <w:t>一</w:t>
      </w:r>
      <w:r>
        <w:rPr>
          <w:rFonts w:hint="eastAsia" w:ascii="宋体" w:hAnsi="宋体" w:cs="宋体"/>
          <w:sz w:val="24"/>
        </w:rPr>
        <w:t>、合同未尽事宜，双方另行签订补充协议，但不得背离本协议第八条所约定的合同文件的实质性内容。补充协议是合同文件的组成部分。</w:t>
      </w:r>
    </w:p>
    <w:p w14:paraId="368CCD8B">
      <w:pPr>
        <w:spacing w:line="360" w:lineRule="auto"/>
        <w:rPr>
          <w:rFonts w:hint="eastAsia" w:ascii="宋体" w:hAnsi="宋体" w:cs="宋体"/>
          <w:sz w:val="24"/>
        </w:rPr>
      </w:pPr>
    </w:p>
    <w:p w14:paraId="20EA7E6D">
      <w:pPr>
        <w:spacing w:line="360" w:lineRule="auto"/>
        <w:rPr>
          <w:rFonts w:ascii="宋体" w:hAnsi="宋体" w:cs="宋体"/>
          <w:sz w:val="24"/>
        </w:rPr>
      </w:pPr>
      <w:r>
        <w:rPr>
          <w:rFonts w:hint="eastAsia" w:ascii="宋体" w:hAnsi="宋体" w:cs="宋体"/>
          <w:sz w:val="24"/>
        </w:rPr>
        <w:t>发包人：</w:t>
      </w:r>
      <w:r>
        <w:rPr>
          <w:rFonts w:hint="eastAsia" w:ascii="宋体" w:hAnsi="宋体" w:cs="宋体"/>
          <w:sz w:val="24"/>
          <w:u w:val="single"/>
        </w:rPr>
        <w:t xml:space="preserve">                </w:t>
      </w:r>
      <w:r>
        <w:rPr>
          <w:rFonts w:hint="eastAsia" w:ascii="宋体" w:hAnsi="宋体" w:cs="宋体"/>
          <w:sz w:val="24"/>
        </w:rPr>
        <w:t xml:space="preserve">(盖单位章)    </w:t>
      </w:r>
    </w:p>
    <w:p w14:paraId="161ED5D9">
      <w:pPr>
        <w:spacing w:line="360" w:lineRule="auto"/>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 xml:space="preserve">(签字)  </w:t>
      </w:r>
    </w:p>
    <w:p w14:paraId="03DF8CD3">
      <w:pPr>
        <w:spacing w:line="360" w:lineRule="auto"/>
        <w:rPr>
          <w:rFonts w:ascii="宋体" w:hAnsi="宋体" w:cs="宋体"/>
          <w:sz w:val="24"/>
        </w:rPr>
      </w:pPr>
      <w:r>
        <w:rPr>
          <w:rFonts w:hint="eastAsia" w:ascii="宋体" w:hAnsi="宋体" w:cs="宋体"/>
          <w:sz w:val="24"/>
        </w:rPr>
        <w:t>联系人：</w:t>
      </w:r>
    </w:p>
    <w:p w14:paraId="135EC170">
      <w:pPr>
        <w:spacing w:line="360" w:lineRule="auto"/>
        <w:rPr>
          <w:rFonts w:ascii="宋体" w:hAnsi="宋体" w:cs="宋体"/>
          <w:sz w:val="24"/>
        </w:rPr>
      </w:pPr>
      <w:r>
        <w:rPr>
          <w:rFonts w:hint="eastAsia" w:ascii="宋体" w:hAnsi="宋体" w:cs="宋体"/>
          <w:sz w:val="24"/>
        </w:rPr>
        <w:t>联系电话：</w:t>
      </w:r>
    </w:p>
    <w:p w14:paraId="4FBE2BFD">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 xml:space="preserve"> (盖单位章)</w:t>
      </w:r>
    </w:p>
    <w:p w14:paraId="536FE047">
      <w:pPr>
        <w:spacing w:line="360" w:lineRule="auto"/>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217F2DF7">
      <w:pPr>
        <w:spacing w:line="360" w:lineRule="auto"/>
        <w:rPr>
          <w:rFonts w:ascii="宋体" w:hAnsi="宋体" w:cs="宋体"/>
          <w:sz w:val="24"/>
        </w:rPr>
      </w:pPr>
      <w:r>
        <w:rPr>
          <w:rFonts w:hint="eastAsia" w:ascii="宋体" w:hAnsi="宋体" w:cs="宋体"/>
          <w:sz w:val="24"/>
        </w:rPr>
        <w:t>地址：</w:t>
      </w:r>
    </w:p>
    <w:p w14:paraId="4142012C">
      <w:pPr>
        <w:spacing w:line="360" w:lineRule="auto"/>
        <w:rPr>
          <w:rFonts w:ascii="宋体" w:hAnsi="宋体" w:cs="宋体"/>
          <w:sz w:val="24"/>
        </w:rPr>
      </w:pPr>
      <w:r>
        <w:rPr>
          <w:rFonts w:hint="eastAsia" w:ascii="宋体" w:hAnsi="宋体" w:cs="宋体"/>
          <w:sz w:val="24"/>
        </w:rPr>
        <w:t>联系人：</w:t>
      </w:r>
    </w:p>
    <w:p w14:paraId="4ABE496F">
      <w:pPr>
        <w:spacing w:line="360" w:lineRule="auto"/>
        <w:rPr>
          <w:rFonts w:ascii="宋体" w:hAnsi="宋体" w:cs="宋体"/>
          <w:sz w:val="24"/>
        </w:rPr>
      </w:pPr>
      <w:r>
        <w:rPr>
          <w:rFonts w:hint="eastAsia" w:ascii="宋体" w:hAnsi="宋体" w:cs="宋体"/>
          <w:sz w:val="24"/>
        </w:rPr>
        <w:t>联系电话：</w:t>
      </w:r>
    </w:p>
    <w:p w14:paraId="599A2A04">
      <w:pPr>
        <w:spacing w:line="360" w:lineRule="auto"/>
        <w:rPr>
          <w:rFonts w:ascii="宋体" w:hAnsi="宋体" w:cs="宋体"/>
          <w:sz w:val="24"/>
        </w:rPr>
      </w:pPr>
      <w:r>
        <w:rPr>
          <w:rFonts w:hint="eastAsia" w:ascii="宋体" w:hAnsi="宋体" w:cs="宋体"/>
          <w:sz w:val="24"/>
        </w:rPr>
        <w:t>开户银行：</w:t>
      </w:r>
    </w:p>
    <w:p w14:paraId="75336CB5">
      <w:pPr>
        <w:spacing w:line="360" w:lineRule="auto"/>
        <w:rPr>
          <w:rFonts w:ascii="宋体" w:hAnsi="宋体" w:cs="宋体"/>
          <w:sz w:val="24"/>
        </w:rPr>
      </w:pPr>
      <w:r>
        <w:rPr>
          <w:rFonts w:hint="eastAsia" w:ascii="宋体" w:hAnsi="宋体" w:cs="宋体"/>
          <w:sz w:val="24"/>
        </w:rPr>
        <w:t>账号：</w:t>
      </w:r>
    </w:p>
    <w:p w14:paraId="6D70436F">
      <w:pPr>
        <w:keepNext w:val="0"/>
        <w:keepLines w:val="0"/>
        <w:pageBreakBefore w:val="0"/>
        <w:widowControl w:val="0"/>
        <w:kinsoku/>
        <w:wordWrap/>
        <w:overflowPunct/>
        <w:topLinePunct w:val="0"/>
        <w:autoSpaceDE/>
        <w:autoSpaceDN/>
        <w:bidi w:val="0"/>
        <w:adjustRightInd/>
        <w:snapToGrid/>
        <w:spacing w:line="300" w:lineRule="auto"/>
        <w:ind w:left="0" w:right="0"/>
        <w:textAlignment w:val="auto"/>
        <w:rPr>
          <w:rFonts w:ascii="宋体" w:hAnsi="宋体" w:eastAsia="宋体" w:cs="宋体"/>
          <w:sz w:val="24"/>
          <w:szCs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签约地点：</w:t>
      </w:r>
      <w:r>
        <w:rPr>
          <w:rFonts w:hint="eastAsia" w:ascii="宋体" w:hAnsi="宋体" w:cs="宋体"/>
          <w:sz w:val="24"/>
          <w:u w:val="single"/>
        </w:rPr>
        <w:t xml:space="preserve">                     </w:t>
      </w:r>
      <w:r>
        <w:rPr>
          <w:rFonts w:hint="eastAsia" w:ascii="宋体" w:hAnsi="宋体" w:eastAsia="宋体" w:cs="宋体"/>
          <w:bCs/>
          <w:sz w:val="28"/>
          <w:szCs w:val="28"/>
        </w:rPr>
        <w:t>。</w:t>
      </w:r>
    </w:p>
    <w:p w14:paraId="25D8C9E6">
      <w:pPr>
        <w:spacing w:before="78" w:line="219" w:lineRule="auto"/>
        <w:outlineLvl w:val="0"/>
        <w:rPr>
          <w:rFonts w:ascii="宋体" w:hAnsi="宋体" w:eastAsia="宋体" w:cs="宋体"/>
          <w:sz w:val="24"/>
          <w:szCs w:val="24"/>
        </w:rPr>
      </w:pPr>
      <w:r>
        <w:rPr>
          <w:rFonts w:ascii="宋体" w:hAnsi="宋体" w:eastAsia="宋体" w:cs="宋体"/>
          <w:b/>
          <w:bCs/>
          <w:spacing w:val="-3"/>
          <w:sz w:val="24"/>
          <w:szCs w:val="24"/>
        </w:rPr>
        <w:t>注：最终合同以实际签订的合同为准</w:t>
      </w:r>
      <w:r>
        <w:rPr>
          <w:rFonts w:ascii="宋体" w:hAnsi="宋体" w:eastAsia="宋体" w:cs="宋体"/>
          <w:spacing w:val="-3"/>
          <w:sz w:val="24"/>
          <w:szCs w:val="24"/>
        </w:rPr>
        <w:t>。</w:t>
      </w:r>
    </w:p>
    <w:p w14:paraId="4B44780A">
      <w:pPr>
        <w:spacing w:line="219" w:lineRule="auto"/>
        <w:rPr>
          <w:rFonts w:ascii="宋体" w:hAnsi="宋体" w:eastAsia="宋体" w:cs="宋体"/>
          <w:sz w:val="24"/>
          <w:szCs w:val="24"/>
        </w:rPr>
        <w:sectPr>
          <w:footerReference r:id="rId12" w:type="default"/>
          <w:pgSz w:w="11907" w:h="16840"/>
          <w:pgMar w:top="1440" w:right="1800" w:bottom="1440" w:left="1800" w:header="0" w:footer="1027" w:gutter="0"/>
          <w:pgNumType w:fmt="decimal"/>
          <w:cols w:space="720" w:num="1"/>
        </w:sectPr>
      </w:pPr>
    </w:p>
    <w:p w14:paraId="422F8DEE">
      <w:pPr>
        <w:spacing w:line="540" w:lineRule="exact"/>
        <w:jc w:val="center"/>
        <w:rPr>
          <w:rFonts w:hint="eastAsia" w:ascii="宋体" w:hAnsi="宋体" w:eastAsia="宋体" w:cs="宋体"/>
          <w:b/>
          <w:bCs/>
          <w:spacing w:val="20"/>
          <w:kern w:val="44"/>
          <w:sz w:val="28"/>
          <w:szCs w:val="28"/>
        </w:rPr>
      </w:pPr>
      <w:r>
        <w:rPr>
          <w:rFonts w:hint="eastAsia" w:ascii="宋体" w:hAnsi="宋体" w:eastAsia="宋体" w:cs="宋体"/>
          <w:b/>
          <w:bCs/>
          <w:spacing w:val="20"/>
          <w:kern w:val="44"/>
          <w:sz w:val="28"/>
          <w:szCs w:val="28"/>
        </w:rPr>
        <w:t>第七部分    响应文件格式</w:t>
      </w:r>
      <w:bookmarkEnd w:id="78"/>
    </w:p>
    <w:p w14:paraId="40508D5C">
      <w:pPr>
        <w:spacing w:line="540" w:lineRule="exact"/>
        <w:rPr>
          <w:rFonts w:hint="eastAsia" w:ascii="宋体" w:hAnsi="宋体" w:eastAsia="宋体" w:cs="宋体"/>
          <w:sz w:val="24"/>
          <w:szCs w:val="24"/>
        </w:rPr>
      </w:pPr>
    </w:p>
    <w:p w14:paraId="4602B262">
      <w:pPr>
        <w:spacing w:line="540" w:lineRule="exact"/>
        <w:rPr>
          <w:rFonts w:hint="eastAsia" w:ascii="宋体" w:hAnsi="宋体" w:eastAsia="宋体" w:cs="宋体"/>
          <w:sz w:val="24"/>
          <w:szCs w:val="24"/>
        </w:rPr>
      </w:pPr>
      <w:r>
        <w:rPr>
          <w:rFonts w:hint="eastAsia" w:ascii="宋体" w:hAnsi="宋体" w:eastAsia="宋体" w:cs="宋体"/>
          <w:sz w:val="24"/>
          <w:szCs w:val="24"/>
        </w:rPr>
        <w:t>一、供应商提交响应文件须知</w:t>
      </w:r>
    </w:p>
    <w:p w14:paraId="064559B4">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供应商应严格按照本竞争性磋商文件的相关要求编制及提交响应文件，未按要求编制及提交响应文件的，其响应文件将有可能被按无效处理，并须承担由此带来的相应后果。</w:t>
      </w:r>
    </w:p>
    <w:p w14:paraId="56F2F135">
      <w:pPr>
        <w:spacing w:line="540" w:lineRule="exact"/>
        <w:rPr>
          <w:rFonts w:hint="eastAsia" w:ascii="宋体" w:hAnsi="宋体" w:eastAsia="宋体" w:cs="宋体"/>
          <w:sz w:val="24"/>
          <w:szCs w:val="24"/>
        </w:rPr>
      </w:pPr>
      <w:r>
        <w:rPr>
          <w:rFonts w:hint="eastAsia" w:ascii="宋体" w:hAnsi="宋体" w:eastAsia="宋体" w:cs="宋体"/>
          <w:sz w:val="24"/>
          <w:szCs w:val="24"/>
        </w:rPr>
        <w:t>二、响应文件格式及编排</w:t>
      </w:r>
    </w:p>
    <w:p w14:paraId="005253B5">
      <w:pPr>
        <w:spacing w:line="540" w:lineRule="exact"/>
        <w:rPr>
          <w:rFonts w:hint="eastAsia" w:ascii="宋体" w:hAnsi="宋体" w:eastAsia="宋体" w:cs="宋体"/>
          <w:b/>
        </w:rPr>
      </w:pPr>
      <w:r>
        <w:rPr>
          <w:rFonts w:hint="eastAsia" w:ascii="宋体" w:hAnsi="宋体" w:eastAsia="宋体" w:cs="宋体"/>
          <w:sz w:val="24"/>
          <w:szCs w:val="24"/>
        </w:rPr>
        <w:br w:type="page"/>
      </w:r>
      <w:r>
        <w:rPr>
          <w:rFonts w:hint="eastAsia" w:ascii="宋体" w:hAnsi="宋体" w:eastAsia="宋体" w:cs="宋体"/>
          <w:b/>
          <w:szCs w:val="21"/>
        </w:rPr>
        <w:t>封面格式</w:t>
      </w:r>
    </w:p>
    <w:p w14:paraId="6AE44208">
      <w:pPr>
        <w:spacing w:line="480" w:lineRule="exact"/>
        <w:jc w:val="center"/>
        <w:rPr>
          <w:rFonts w:hint="eastAsia" w:ascii="宋体" w:hAnsi="宋体" w:eastAsia="宋体" w:cs="宋体"/>
          <w:b/>
          <w:sz w:val="32"/>
          <w:szCs w:val="32"/>
        </w:rPr>
      </w:pPr>
    </w:p>
    <w:p w14:paraId="57A057D4">
      <w:pPr>
        <w:pStyle w:val="12"/>
        <w:rPr>
          <w:rFonts w:hint="eastAsia" w:ascii="宋体" w:hAnsi="宋体" w:eastAsia="宋体" w:cs="宋体"/>
        </w:rPr>
      </w:pPr>
    </w:p>
    <w:p w14:paraId="03B61673">
      <w:pPr>
        <w:spacing w:line="480" w:lineRule="exact"/>
        <w:jc w:val="center"/>
        <w:rPr>
          <w:rFonts w:hint="eastAsia" w:ascii="宋体" w:hAnsi="宋体" w:eastAsia="宋体" w:cs="宋体"/>
          <w:sz w:val="32"/>
          <w:szCs w:val="32"/>
        </w:rPr>
      </w:pPr>
    </w:p>
    <w:p w14:paraId="1916C28E">
      <w:pPr>
        <w:spacing w:line="480" w:lineRule="exact"/>
        <w:jc w:val="center"/>
        <w:rPr>
          <w:rFonts w:hint="eastAsia" w:ascii="宋体" w:hAnsi="宋体" w:eastAsia="宋体" w:cs="宋体"/>
          <w:b/>
          <w:sz w:val="32"/>
          <w:szCs w:val="32"/>
        </w:rPr>
      </w:pPr>
      <w:r>
        <w:rPr>
          <w:rFonts w:hint="eastAsia" w:ascii="宋体" w:hAnsi="宋体" w:eastAsia="宋体" w:cs="宋体"/>
          <w:b/>
          <w:sz w:val="32"/>
          <w:szCs w:val="32"/>
        </w:rPr>
        <w:t>(项目名称)</w:t>
      </w:r>
    </w:p>
    <w:p w14:paraId="57CA8847">
      <w:pPr>
        <w:spacing w:line="480" w:lineRule="exact"/>
        <w:rPr>
          <w:rFonts w:hint="eastAsia" w:ascii="宋体" w:hAnsi="宋体" w:eastAsia="宋体" w:cs="宋体"/>
          <w:sz w:val="32"/>
          <w:szCs w:val="32"/>
        </w:rPr>
      </w:pPr>
    </w:p>
    <w:p w14:paraId="64891593">
      <w:pPr>
        <w:spacing w:line="480" w:lineRule="exact"/>
        <w:ind w:firstLine="1050" w:firstLineChars="350"/>
        <w:rPr>
          <w:rFonts w:hint="eastAsia" w:ascii="宋体" w:hAnsi="宋体" w:eastAsia="宋体" w:cs="宋体"/>
          <w:sz w:val="30"/>
          <w:szCs w:val="30"/>
        </w:rPr>
      </w:pPr>
      <w:r>
        <w:rPr>
          <w:rFonts w:hint="eastAsia" w:ascii="宋体" w:hAnsi="宋体" w:eastAsia="宋体" w:cs="宋体"/>
          <w:sz w:val="30"/>
          <w:szCs w:val="30"/>
        </w:rPr>
        <w:t>项目编号：</w:t>
      </w:r>
    </w:p>
    <w:p w14:paraId="4D960B09">
      <w:pPr>
        <w:jc w:val="center"/>
        <w:rPr>
          <w:rFonts w:hint="eastAsia" w:ascii="宋体" w:hAnsi="宋体" w:eastAsia="宋体" w:cs="宋体"/>
          <w:sz w:val="30"/>
          <w:szCs w:val="30"/>
        </w:rPr>
      </w:pPr>
    </w:p>
    <w:p w14:paraId="460C0D3C">
      <w:pPr>
        <w:pStyle w:val="12"/>
        <w:rPr>
          <w:rFonts w:hint="eastAsia" w:ascii="宋体" w:hAnsi="宋体" w:eastAsia="宋体" w:cs="宋体"/>
        </w:rPr>
      </w:pPr>
    </w:p>
    <w:p w14:paraId="52CB0E95">
      <w:pPr>
        <w:jc w:val="center"/>
        <w:rPr>
          <w:rFonts w:hint="eastAsia" w:ascii="宋体" w:hAnsi="宋体" w:eastAsia="宋体" w:cs="宋体"/>
          <w:b/>
          <w:sz w:val="84"/>
        </w:rPr>
      </w:pPr>
      <w:r>
        <w:rPr>
          <w:rFonts w:hint="eastAsia" w:ascii="宋体" w:hAnsi="宋体" w:eastAsia="宋体" w:cs="宋体"/>
          <w:b/>
          <w:sz w:val="84"/>
        </w:rPr>
        <w:t>响</w:t>
      </w:r>
    </w:p>
    <w:p w14:paraId="165D2DF6">
      <w:pPr>
        <w:jc w:val="center"/>
        <w:rPr>
          <w:rFonts w:hint="eastAsia" w:ascii="宋体" w:hAnsi="宋体" w:eastAsia="宋体" w:cs="宋体"/>
          <w:b/>
          <w:sz w:val="84"/>
        </w:rPr>
      </w:pPr>
      <w:r>
        <w:rPr>
          <w:rFonts w:hint="eastAsia" w:ascii="宋体" w:hAnsi="宋体" w:eastAsia="宋体" w:cs="宋体"/>
          <w:b/>
          <w:sz w:val="84"/>
        </w:rPr>
        <w:t>应</w:t>
      </w:r>
    </w:p>
    <w:p w14:paraId="0955E0C2">
      <w:pPr>
        <w:jc w:val="center"/>
        <w:rPr>
          <w:rFonts w:hint="eastAsia" w:ascii="宋体" w:hAnsi="宋体" w:eastAsia="宋体" w:cs="宋体"/>
          <w:b/>
          <w:sz w:val="84"/>
        </w:rPr>
      </w:pPr>
      <w:r>
        <w:rPr>
          <w:rFonts w:hint="eastAsia" w:ascii="宋体" w:hAnsi="宋体" w:eastAsia="宋体" w:cs="宋体"/>
          <w:b/>
          <w:sz w:val="84"/>
        </w:rPr>
        <w:t>文</w:t>
      </w:r>
    </w:p>
    <w:p w14:paraId="4023C980">
      <w:pPr>
        <w:jc w:val="center"/>
        <w:rPr>
          <w:rFonts w:hint="eastAsia" w:ascii="宋体" w:hAnsi="宋体" w:eastAsia="宋体" w:cs="宋体"/>
          <w:sz w:val="84"/>
        </w:rPr>
      </w:pPr>
      <w:r>
        <w:rPr>
          <w:rFonts w:hint="eastAsia" w:ascii="宋体" w:hAnsi="宋体" w:eastAsia="宋体" w:cs="宋体"/>
          <w:b/>
          <w:sz w:val="84"/>
        </w:rPr>
        <w:t>件</w:t>
      </w:r>
    </w:p>
    <w:p w14:paraId="10A15C7B">
      <w:pPr>
        <w:rPr>
          <w:rFonts w:hint="eastAsia" w:ascii="宋体" w:hAnsi="宋体" w:eastAsia="宋体" w:cs="宋体"/>
          <w:sz w:val="32"/>
          <w:szCs w:val="32"/>
        </w:rPr>
      </w:pPr>
    </w:p>
    <w:p w14:paraId="2B35EDED">
      <w:pPr>
        <w:spacing w:line="480" w:lineRule="exact"/>
        <w:rPr>
          <w:rFonts w:hint="eastAsia" w:ascii="宋体" w:hAnsi="宋体" w:eastAsia="宋体" w:cs="宋体"/>
          <w:sz w:val="32"/>
          <w:szCs w:val="32"/>
        </w:rPr>
      </w:pPr>
    </w:p>
    <w:p w14:paraId="58D11A4C">
      <w:pPr>
        <w:spacing w:line="480" w:lineRule="exact"/>
        <w:rPr>
          <w:rFonts w:hint="eastAsia" w:ascii="宋体" w:hAnsi="宋体" w:eastAsia="宋体" w:cs="宋体"/>
          <w:sz w:val="32"/>
          <w:szCs w:val="32"/>
        </w:rPr>
      </w:pPr>
    </w:p>
    <w:p w14:paraId="73E3AAAD">
      <w:pPr>
        <w:spacing w:line="560" w:lineRule="exact"/>
        <w:ind w:firstLine="1050" w:firstLineChars="350"/>
        <w:jc w:val="center"/>
        <w:rPr>
          <w:rFonts w:hint="eastAsia" w:ascii="宋体" w:hAnsi="宋体" w:eastAsia="宋体" w:cs="宋体"/>
          <w:sz w:val="30"/>
          <w:szCs w:val="30"/>
        </w:rPr>
      </w:pPr>
      <w:r>
        <w:rPr>
          <w:rFonts w:hint="eastAsia" w:ascii="宋体" w:hAnsi="宋体" w:eastAsia="宋体" w:cs="宋体"/>
          <w:sz w:val="30"/>
          <w:szCs w:val="30"/>
        </w:rPr>
        <w:t>供应商单位全称：</w:t>
      </w:r>
      <w:r>
        <w:rPr>
          <w:rFonts w:hint="eastAsia" w:ascii="宋体" w:hAnsi="宋体" w:eastAsia="宋体" w:cs="宋体"/>
          <w:b/>
          <w:sz w:val="32"/>
          <w:u w:val="single"/>
        </w:rPr>
        <w:t xml:space="preserve">                 </w:t>
      </w:r>
      <w:r>
        <w:rPr>
          <w:rFonts w:hint="eastAsia" w:ascii="宋体" w:hAnsi="宋体" w:eastAsia="宋体" w:cs="宋体"/>
          <w:sz w:val="30"/>
          <w:szCs w:val="30"/>
        </w:rPr>
        <w:t>（电子签章）</w:t>
      </w:r>
    </w:p>
    <w:p w14:paraId="45AC88E8">
      <w:pPr>
        <w:pStyle w:val="72"/>
        <w:keepLines/>
        <w:snapToGrid w:val="0"/>
        <w:spacing w:line="360" w:lineRule="auto"/>
        <w:ind w:firstLine="588" w:firstLineChars="196"/>
        <w:rPr>
          <w:rFonts w:hint="eastAsia" w:ascii="宋体" w:hAnsi="宋体" w:eastAsia="宋体" w:cs="宋体"/>
          <w:kern w:val="2"/>
          <w:sz w:val="30"/>
          <w:szCs w:val="30"/>
        </w:rPr>
      </w:pPr>
    </w:p>
    <w:p w14:paraId="7CC58153">
      <w:pPr>
        <w:pStyle w:val="72"/>
        <w:keepLines/>
        <w:snapToGrid w:val="0"/>
        <w:spacing w:line="360" w:lineRule="auto"/>
        <w:ind w:firstLine="588" w:firstLineChars="196"/>
        <w:rPr>
          <w:rFonts w:hint="eastAsia" w:ascii="宋体" w:hAnsi="宋体" w:eastAsia="宋体" w:cs="宋体"/>
          <w:kern w:val="2"/>
          <w:sz w:val="30"/>
          <w:szCs w:val="30"/>
        </w:rPr>
      </w:pPr>
      <w:r>
        <w:rPr>
          <w:rFonts w:hint="eastAsia" w:ascii="宋体" w:hAnsi="宋体" w:eastAsia="宋体" w:cs="宋体"/>
          <w:kern w:val="2"/>
          <w:sz w:val="30"/>
          <w:szCs w:val="30"/>
        </w:rPr>
        <w:t>法定代表人或报价代表人：</w:t>
      </w:r>
      <w:r>
        <w:rPr>
          <w:rFonts w:hint="eastAsia" w:ascii="宋体" w:hAnsi="宋体" w:eastAsia="宋体" w:cs="宋体"/>
          <w:b/>
          <w:sz w:val="32"/>
          <w:u w:val="single"/>
        </w:rPr>
        <w:t xml:space="preserve">               </w:t>
      </w:r>
      <w:r>
        <w:rPr>
          <w:rFonts w:hint="eastAsia" w:ascii="宋体" w:hAnsi="宋体" w:eastAsia="宋体" w:cs="宋体"/>
          <w:kern w:val="2"/>
          <w:sz w:val="30"/>
          <w:szCs w:val="30"/>
        </w:rPr>
        <w:t>（签字或签章）</w:t>
      </w:r>
    </w:p>
    <w:p w14:paraId="629DF675">
      <w:pPr>
        <w:spacing w:line="560" w:lineRule="exact"/>
        <w:ind w:firstLine="1050" w:firstLineChars="350"/>
        <w:jc w:val="center"/>
        <w:rPr>
          <w:rFonts w:hint="eastAsia" w:ascii="宋体" w:hAnsi="宋体" w:eastAsia="宋体" w:cs="宋体"/>
          <w:sz w:val="30"/>
          <w:szCs w:val="30"/>
        </w:rPr>
      </w:pPr>
      <w:r>
        <w:rPr>
          <w:rFonts w:hint="eastAsia" w:ascii="宋体" w:hAnsi="宋体" w:eastAsia="宋体" w:cs="宋体"/>
          <w:sz w:val="30"/>
          <w:szCs w:val="30"/>
        </w:rPr>
        <w:t xml:space="preserve"> 年   月   日</w:t>
      </w:r>
    </w:p>
    <w:p w14:paraId="720DED7A">
      <w:pPr>
        <w:spacing w:line="480" w:lineRule="exact"/>
        <w:ind w:firstLine="3980" w:firstLineChars="1416"/>
        <w:rPr>
          <w:rFonts w:hint="eastAsia" w:ascii="宋体" w:hAnsi="宋体" w:eastAsia="宋体" w:cs="宋体"/>
          <w:b/>
          <w:sz w:val="28"/>
          <w:szCs w:val="28"/>
        </w:rPr>
      </w:pPr>
    </w:p>
    <w:p w14:paraId="3BBC1B52">
      <w:pPr>
        <w:spacing w:line="480" w:lineRule="exact"/>
        <w:ind w:firstLine="3980" w:firstLineChars="1416"/>
        <w:rPr>
          <w:rFonts w:hint="eastAsia" w:ascii="宋体" w:hAnsi="宋体" w:eastAsia="宋体" w:cs="宋体"/>
          <w:b/>
          <w:sz w:val="28"/>
          <w:szCs w:val="28"/>
        </w:rPr>
      </w:pPr>
      <w:r>
        <w:rPr>
          <w:rFonts w:hint="eastAsia" w:ascii="宋体" w:hAnsi="宋体" w:eastAsia="宋体" w:cs="宋体"/>
          <w:b/>
          <w:sz w:val="28"/>
          <w:szCs w:val="28"/>
        </w:rPr>
        <w:t>目    录</w:t>
      </w:r>
    </w:p>
    <w:p w14:paraId="46B93D29">
      <w:pPr>
        <w:spacing w:line="480" w:lineRule="exact"/>
        <w:ind w:firstLine="3390" w:firstLineChars="1608"/>
        <w:rPr>
          <w:rFonts w:hint="eastAsia" w:ascii="宋体" w:hAnsi="宋体" w:eastAsia="宋体" w:cs="宋体"/>
          <w:b/>
        </w:rPr>
      </w:pPr>
    </w:p>
    <w:p w14:paraId="4B1B148E">
      <w:pPr>
        <w:spacing w:line="480" w:lineRule="exact"/>
        <w:ind w:firstLine="3551" w:firstLineChars="1608"/>
        <w:rPr>
          <w:rFonts w:hint="eastAsia" w:ascii="宋体" w:hAnsi="宋体" w:eastAsia="宋体" w:cs="宋体"/>
          <w:b/>
          <w:sz w:val="22"/>
          <w:szCs w:val="24"/>
        </w:rPr>
      </w:pPr>
      <w:r>
        <w:rPr>
          <w:rFonts w:hint="eastAsia" w:ascii="宋体" w:hAnsi="宋体" w:eastAsia="宋体" w:cs="宋体"/>
          <w:b/>
          <w:sz w:val="22"/>
          <w:szCs w:val="24"/>
        </w:rPr>
        <w:t>资格证明文件部分</w:t>
      </w:r>
    </w:p>
    <w:p w14:paraId="006500A1">
      <w:pPr>
        <w:pStyle w:val="4"/>
        <w:snapToGrid w:val="0"/>
        <w:spacing w:line="460" w:lineRule="exact"/>
        <w:ind w:firstLine="565" w:firstLineChars="257"/>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1、法定代表人身份证明书；</w:t>
      </w:r>
    </w:p>
    <w:p w14:paraId="18C84148">
      <w:pPr>
        <w:pStyle w:val="4"/>
        <w:snapToGrid w:val="0"/>
        <w:spacing w:line="460" w:lineRule="exact"/>
        <w:ind w:firstLine="565" w:firstLineChars="257"/>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2、法定代表人授权委托书（如有）；</w:t>
      </w:r>
    </w:p>
    <w:p w14:paraId="61B7D280">
      <w:pPr>
        <w:pStyle w:val="4"/>
        <w:snapToGrid w:val="0"/>
        <w:spacing w:line="460" w:lineRule="exact"/>
        <w:ind w:firstLine="565" w:firstLineChars="257"/>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3、项目负责人（项目经理）证件；</w:t>
      </w:r>
    </w:p>
    <w:p w14:paraId="19B9A5CF">
      <w:pPr>
        <w:pStyle w:val="4"/>
        <w:snapToGrid w:val="0"/>
        <w:spacing w:line="460" w:lineRule="exact"/>
        <w:ind w:firstLine="565" w:firstLineChars="257"/>
        <w:rPr>
          <w:rFonts w:hint="eastAsia" w:ascii="宋体" w:hAnsi="宋体" w:eastAsia="宋体" w:cs="宋体"/>
          <w:kern w:val="0"/>
          <w:sz w:val="22"/>
          <w:szCs w:val="22"/>
          <w:lang w:val="en-US" w:eastAsia="zh-CN"/>
        </w:rPr>
      </w:pPr>
      <w:r>
        <w:rPr>
          <w:rFonts w:hint="eastAsia" w:hAnsi="宋体" w:cs="宋体"/>
          <w:kern w:val="0"/>
          <w:sz w:val="22"/>
          <w:szCs w:val="22"/>
          <w:lang w:val="en-US" w:eastAsia="zh-CN"/>
        </w:rPr>
        <w:t>4</w:t>
      </w:r>
      <w:r>
        <w:rPr>
          <w:rFonts w:hint="eastAsia" w:ascii="宋体" w:hAnsi="宋体" w:eastAsia="宋体" w:cs="宋体"/>
          <w:kern w:val="0"/>
          <w:sz w:val="22"/>
          <w:szCs w:val="22"/>
          <w:lang w:val="en-US" w:eastAsia="zh-CN"/>
        </w:rPr>
        <w:t>、政府采购供应商信用承诺函 (见“响应文件格式”)；</w:t>
      </w:r>
    </w:p>
    <w:p w14:paraId="50AA4CF8">
      <w:pPr>
        <w:pStyle w:val="4"/>
        <w:snapToGrid w:val="0"/>
        <w:spacing w:line="460" w:lineRule="exact"/>
        <w:ind w:firstLine="565" w:firstLineChars="257"/>
        <w:rPr>
          <w:rFonts w:hint="eastAsia" w:ascii="宋体" w:hAnsi="宋体" w:eastAsia="宋体" w:cs="宋体"/>
          <w:kern w:val="0"/>
          <w:sz w:val="22"/>
          <w:szCs w:val="22"/>
          <w:lang w:val="en-US" w:eastAsia="zh-CN"/>
        </w:rPr>
      </w:pPr>
      <w:r>
        <w:rPr>
          <w:rFonts w:hint="eastAsia" w:hAnsi="宋体" w:cs="宋体"/>
          <w:kern w:val="0"/>
          <w:sz w:val="22"/>
          <w:szCs w:val="22"/>
          <w:lang w:val="en-US" w:eastAsia="zh-CN"/>
        </w:rPr>
        <w:t>5</w:t>
      </w:r>
      <w:r>
        <w:rPr>
          <w:rFonts w:hint="eastAsia" w:ascii="宋体" w:hAnsi="宋体" w:eastAsia="宋体" w:cs="宋体"/>
          <w:kern w:val="0"/>
          <w:sz w:val="22"/>
          <w:szCs w:val="22"/>
          <w:lang w:val="en-US" w:eastAsia="zh-CN"/>
        </w:rPr>
        <w:t>、磋商保证金；</w:t>
      </w:r>
    </w:p>
    <w:p w14:paraId="1B28DAD4">
      <w:pPr>
        <w:pStyle w:val="4"/>
        <w:snapToGrid w:val="0"/>
        <w:spacing w:line="460" w:lineRule="exact"/>
        <w:ind w:firstLine="565" w:firstLineChars="257"/>
        <w:rPr>
          <w:rFonts w:hint="eastAsia" w:ascii="宋体" w:hAnsi="宋体" w:eastAsia="宋体" w:cs="宋体"/>
          <w:kern w:val="0"/>
          <w:sz w:val="22"/>
          <w:szCs w:val="22"/>
        </w:rPr>
      </w:pPr>
      <w:r>
        <w:rPr>
          <w:rFonts w:hint="eastAsia" w:hAnsi="宋体" w:cs="宋体"/>
          <w:kern w:val="0"/>
          <w:sz w:val="22"/>
          <w:szCs w:val="22"/>
          <w:lang w:val="en-US" w:eastAsia="zh-CN"/>
        </w:rPr>
        <w:t>6</w:t>
      </w:r>
      <w:r>
        <w:rPr>
          <w:rFonts w:hint="eastAsia" w:ascii="宋体" w:hAnsi="宋体" w:eastAsia="宋体" w:cs="宋体"/>
          <w:kern w:val="0"/>
          <w:sz w:val="22"/>
          <w:szCs w:val="22"/>
          <w:lang w:val="en-US" w:eastAsia="zh-CN"/>
        </w:rPr>
        <w:t>、供应商中小企业声明函；</w:t>
      </w:r>
    </w:p>
    <w:p w14:paraId="713D9D56">
      <w:pPr>
        <w:pStyle w:val="4"/>
        <w:snapToGrid w:val="0"/>
        <w:spacing w:line="460" w:lineRule="exact"/>
        <w:ind w:firstLine="565" w:firstLineChars="257"/>
        <w:rPr>
          <w:rFonts w:hint="eastAsia" w:ascii="宋体" w:hAnsi="宋体" w:eastAsia="宋体" w:cs="宋体"/>
          <w:kern w:val="0"/>
          <w:sz w:val="22"/>
          <w:szCs w:val="22"/>
        </w:rPr>
      </w:pPr>
      <w:r>
        <w:rPr>
          <w:rFonts w:hint="eastAsia" w:hAnsi="宋体" w:cs="宋体"/>
          <w:kern w:val="0"/>
          <w:sz w:val="22"/>
          <w:szCs w:val="22"/>
          <w:lang w:val="en-US" w:eastAsia="zh-CN"/>
        </w:rPr>
        <w:t>7</w:t>
      </w:r>
      <w:r>
        <w:rPr>
          <w:rFonts w:hint="eastAsia" w:ascii="宋体" w:hAnsi="宋体" w:eastAsia="宋体" w:cs="宋体"/>
          <w:kern w:val="0"/>
          <w:sz w:val="22"/>
          <w:szCs w:val="22"/>
        </w:rPr>
        <w:t>、供应商认为需要提供的其他资格证明文件</w:t>
      </w:r>
      <w:r>
        <w:rPr>
          <w:rFonts w:hint="eastAsia" w:hAnsi="宋体" w:cs="宋体"/>
          <w:kern w:val="0"/>
          <w:sz w:val="22"/>
          <w:szCs w:val="22"/>
          <w:lang w:eastAsia="zh-CN"/>
        </w:rPr>
        <w:t>（</w:t>
      </w:r>
      <w:r>
        <w:rPr>
          <w:rFonts w:hint="eastAsia" w:hAnsi="宋体" w:cs="宋体"/>
          <w:kern w:val="0"/>
          <w:sz w:val="22"/>
          <w:szCs w:val="22"/>
          <w:lang w:val="en-US" w:eastAsia="zh-CN"/>
        </w:rPr>
        <w:t>如有</w:t>
      </w:r>
      <w:r>
        <w:rPr>
          <w:rFonts w:hint="eastAsia" w:hAnsi="宋体" w:cs="宋体"/>
          <w:kern w:val="0"/>
          <w:sz w:val="22"/>
          <w:szCs w:val="22"/>
          <w:lang w:eastAsia="zh-CN"/>
        </w:rPr>
        <w:t>）</w:t>
      </w:r>
      <w:r>
        <w:rPr>
          <w:rFonts w:hint="eastAsia" w:ascii="宋体" w:hAnsi="宋体" w:eastAsia="宋体" w:cs="宋体"/>
          <w:kern w:val="0"/>
          <w:sz w:val="22"/>
          <w:szCs w:val="22"/>
        </w:rPr>
        <w:t>。</w:t>
      </w:r>
    </w:p>
    <w:p w14:paraId="6EE82F81">
      <w:pPr>
        <w:spacing w:line="480" w:lineRule="exact"/>
        <w:jc w:val="center"/>
        <w:rPr>
          <w:rFonts w:hint="eastAsia" w:ascii="宋体" w:hAnsi="宋体" w:eastAsia="宋体" w:cs="宋体"/>
          <w:b/>
          <w:sz w:val="22"/>
          <w:szCs w:val="24"/>
        </w:rPr>
      </w:pPr>
      <w:r>
        <w:rPr>
          <w:rFonts w:hint="eastAsia" w:ascii="宋体" w:hAnsi="宋体" w:eastAsia="宋体" w:cs="宋体"/>
          <w:b/>
          <w:sz w:val="22"/>
          <w:szCs w:val="24"/>
        </w:rPr>
        <w:t>商务、技术文件部分</w:t>
      </w:r>
    </w:p>
    <w:p w14:paraId="063ACCC8">
      <w:pPr>
        <w:spacing w:line="480" w:lineRule="exact"/>
        <w:jc w:val="center"/>
        <w:rPr>
          <w:rFonts w:hint="eastAsia" w:ascii="宋体" w:hAnsi="宋体" w:eastAsia="宋体" w:cs="宋体"/>
          <w:b/>
          <w:sz w:val="22"/>
          <w:szCs w:val="24"/>
        </w:rPr>
      </w:pPr>
    </w:p>
    <w:p w14:paraId="7B134BC2">
      <w:pPr>
        <w:pStyle w:val="4"/>
        <w:snapToGrid w:val="0"/>
        <w:spacing w:line="460" w:lineRule="exact"/>
        <w:ind w:firstLine="565" w:firstLineChars="257"/>
        <w:rPr>
          <w:rFonts w:hint="eastAsia" w:ascii="宋体" w:hAnsi="宋体" w:eastAsia="宋体" w:cs="宋体"/>
          <w:kern w:val="0"/>
          <w:sz w:val="22"/>
          <w:szCs w:val="22"/>
        </w:rPr>
      </w:pPr>
      <w:r>
        <w:rPr>
          <w:rFonts w:hint="eastAsia" w:ascii="宋体" w:hAnsi="宋体" w:eastAsia="宋体" w:cs="宋体"/>
          <w:kern w:val="0"/>
          <w:sz w:val="22"/>
          <w:szCs w:val="22"/>
        </w:rPr>
        <w:t xml:space="preserve">1、报价函(见“响应文件格式”)； </w:t>
      </w:r>
    </w:p>
    <w:p w14:paraId="12302824">
      <w:pPr>
        <w:pStyle w:val="4"/>
        <w:snapToGrid w:val="0"/>
        <w:spacing w:line="460" w:lineRule="exact"/>
        <w:ind w:firstLine="565" w:firstLineChars="257"/>
        <w:rPr>
          <w:rFonts w:hint="eastAsia" w:ascii="宋体" w:hAnsi="宋体" w:eastAsia="宋体" w:cs="宋体"/>
          <w:kern w:val="0"/>
          <w:sz w:val="22"/>
          <w:szCs w:val="22"/>
        </w:rPr>
      </w:pPr>
      <w:r>
        <w:rPr>
          <w:rFonts w:hint="eastAsia" w:ascii="宋体" w:hAnsi="宋体" w:eastAsia="宋体" w:cs="宋体"/>
          <w:kern w:val="0"/>
          <w:sz w:val="22"/>
          <w:szCs w:val="22"/>
        </w:rPr>
        <w:t>2、报价一览表 (见“响应文件格式”)；</w:t>
      </w:r>
    </w:p>
    <w:p w14:paraId="46E143BA">
      <w:pPr>
        <w:pStyle w:val="4"/>
        <w:snapToGrid w:val="0"/>
        <w:spacing w:line="460" w:lineRule="exact"/>
        <w:ind w:firstLine="565" w:firstLineChars="257"/>
        <w:rPr>
          <w:rFonts w:hint="eastAsia" w:ascii="宋体" w:hAnsi="宋体" w:eastAsia="宋体" w:cs="宋体"/>
          <w:kern w:val="0"/>
          <w:sz w:val="22"/>
          <w:szCs w:val="22"/>
        </w:rPr>
      </w:pPr>
      <w:r>
        <w:rPr>
          <w:rFonts w:hint="eastAsia" w:hAnsi="宋体" w:cs="宋体"/>
          <w:kern w:val="0"/>
          <w:sz w:val="22"/>
          <w:szCs w:val="22"/>
          <w:lang w:val="en-US" w:eastAsia="zh-CN"/>
        </w:rPr>
        <w:t>3</w:t>
      </w:r>
      <w:r>
        <w:rPr>
          <w:rFonts w:hint="eastAsia" w:ascii="宋体" w:hAnsi="宋体" w:eastAsia="宋体" w:cs="宋体"/>
          <w:kern w:val="0"/>
          <w:sz w:val="22"/>
          <w:szCs w:val="22"/>
        </w:rPr>
        <w:t>、近</w:t>
      </w:r>
      <w:r>
        <w:rPr>
          <w:rFonts w:hint="eastAsia" w:hAnsi="宋体" w:cs="宋体"/>
          <w:kern w:val="0"/>
          <w:sz w:val="22"/>
          <w:szCs w:val="22"/>
          <w:lang w:val="en-US" w:eastAsia="zh-CN"/>
        </w:rPr>
        <w:t>三</w:t>
      </w:r>
      <w:r>
        <w:rPr>
          <w:rFonts w:hint="eastAsia" w:ascii="宋体" w:hAnsi="宋体" w:eastAsia="宋体" w:cs="宋体"/>
          <w:kern w:val="0"/>
          <w:sz w:val="22"/>
          <w:szCs w:val="22"/>
        </w:rPr>
        <w:t>年同类型业绩；</w:t>
      </w:r>
    </w:p>
    <w:p w14:paraId="1B2722F1">
      <w:pPr>
        <w:pStyle w:val="4"/>
        <w:snapToGrid w:val="0"/>
        <w:spacing w:line="460" w:lineRule="exact"/>
        <w:ind w:firstLine="565" w:firstLineChars="257"/>
        <w:rPr>
          <w:rFonts w:hint="eastAsia" w:ascii="宋体" w:hAnsi="宋体" w:eastAsia="宋体" w:cs="宋体"/>
          <w:kern w:val="0"/>
          <w:sz w:val="22"/>
          <w:szCs w:val="22"/>
        </w:rPr>
      </w:pPr>
      <w:r>
        <w:rPr>
          <w:rFonts w:hint="eastAsia" w:hAnsi="宋体" w:cs="宋体"/>
          <w:kern w:val="0"/>
          <w:sz w:val="22"/>
          <w:szCs w:val="22"/>
          <w:lang w:val="en-US" w:eastAsia="zh-CN"/>
        </w:rPr>
        <w:t>4</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施工组织设计</w:t>
      </w:r>
      <w:r>
        <w:rPr>
          <w:rFonts w:hint="eastAsia" w:ascii="宋体" w:hAnsi="宋体" w:eastAsia="宋体" w:cs="宋体"/>
          <w:kern w:val="0"/>
          <w:sz w:val="22"/>
          <w:szCs w:val="22"/>
        </w:rPr>
        <w:t>；</w:t>
      </w:r>
    </w:p>
    <w:p w14:paraId="2F44EACF">
      <w:pPr>
        <w:pStyle w:val="4"/>
        <w:snapToGrid w:val="0"/>
        <w:spacing w:line="460" w:lineRule="exact"/>
        <w:ind w:firstLine="565" w:firstLineChars="257"/>
        <w:rPr>
          <w:rFonts w:hint="eastAsia" w:ascii="宋体" w:hAnsi="宋体" w:eastAsia="宋体" w:cs="宋体"/>
          <w:kern w:val="0"/>
          <w:sz w:val="22"/>
          <w:szCs w:val="22"/>
        </w:rPr>
      </w:pPr>
      <w:r>
        <w:rPr>
          <w:rFonts w:hint="eastAsia" w:hAnsi="宋体" w:cs="宋体"/>
          <w:kern w:val="0"/>
          <w:sz w:val="22"/>
          <w:szCs w:val="22"/>
          <w:lang w:val="en-US" w:eastAsia="zh-CN"/>
        </w:rPr>
        <w:t>5</w:t>
      </w:r>
      <w:r>
        <w:rPr>
          <w:rFonts w:hint="eastAsia" w:ascii="宋体" w:hAnsi="宋体" w:eastAsia="宋体" w:cs="宋体"/>
          <w:kern w:val="0"/>
          <w:sz w:val="22"/>
          <w:szCs w:val="22"/>
        </w:rPr>
        <w:t>、供应商认为需要提供的其他技术材料</w:t>
      </w:r>
    </w:p>
    <w:p w14:paraId="54F77686">
      <w:pPr>
        <w:pStyle w:val="4"/>
        <w:snapToGrid w:val="0"/>
        <w:spacing w:line="480" w:lineRule="exact"/>
        <w:ind w:firstLine="110" w:firstLineChars="50"/>
        <w:rPr>
          <w:rFonts w:hint="eastAsia" w:ascii="宋体" w:hAnsi="宋体" w:eastAsia="宋体" w:cs="宋体"/>
          <w:kern w:val="0"/>
          <w:sz w:val="22"/>
          <w:szCs w:val="22"/>
        </w:rPr>
      </w:pPr>
    </w:p>
    <w:p w14:paraId="32202745">
      <w:pPr>
        <w:spacing w:line="480" w:lineRule="exact"/>
        <w:ind w:firstLine="880" w:firstLineChars="400"/>
        <w:rPr>
          <w:rFonts w:hint="eastAsia" w:ascii="宋体" w:hAnsi="宋体" w:eastAsia="宋体" w:cs="宋体"/>
          <w:sz w:val="22"/>
          <w:szCs w:val="24"/>
        </w:rPr>
      </w:pPr>
      <w:r>
        <w:rPr>
          <w:rFonts w:hint="eastAsia" w:ascii="宋体" w:hAnsi="宋体" w:eastAsia="宋体" w:cs="宋体"/>
          <w:sz w:val="22"/>
          <w:szCs w:val="24"/>
        </w:rPr>
        <w:t>说明：响应文件须按上述内容编制。</w:t>
      </w:r>
    </w:p>
    <w:p w14:paraId="57E6A4FE">
      <w:pPr>
        <w:spacing w:line="480" w:lineRule="exact"/>
        <w:rPr>
          <w:rFonts w:hint="eastAsia" w:ascii="宋体" w:hAnsi="宋体" w:eastAsia="宋体" w:cs="宋体"/>
          <w:b/>
          <w:sz w:val="28"/>
          <w:szCs w:val="24"/>
        </w:rPr>
      </w:pPr>
    </w:p>
    <w:p w14:paraId="44C2105C">
      <w:pPr>
        <w:spacing w:line="480" w:lineRule="exact"/>
        <w:rPr>
          <w:rFonts w:hint="eastAsia" w:ascii="宋体" w:hAnsi="宋体" w:eastAsia="宋体" w:cs="宋体"/>
          <w:b/>
          <w:sz w:val="24"/>
        </w:rPr>
      </w:pPr>
    </w:p>
    <w:p w14:paraId="0700E555">
      <w:pPr>
        <w:widowControl/>
        <w:snapToGrid w:val="0"/>
        <w:spacing w:line="560" w:lineRule="exact"/>
        <w:jc w:val="left"/>
        <w:rPr>
          <w:rFonts w:hint="eastAsia" w:ascii="宋体" w:hAnsi="宋体" w:eastAsia="宋体" w:cs="宋体"/>
          <w:b/>
          <w:sz w:val="22"/>
        </w:rPr>
      </w:pPr>
      <w:r>
        <w:rPr>
          <w:rFonts w:hint="eastAsia" w:ascii="宋体" w:hAnsi="宋体" w:eastAsia="宋体" w:cs="宋体"/>
          <w:sz w:val="24"/>
        </w:rPr>
        <w:br w:type="page"/>
      </w:r>
      <w:r>
        <w:rPr>
          <w:rFonts w:hint="eastAsia" w:ascii="宋体" w:hAnsi="宋体" w:eastAsia="宋体" w:cs="宋体"/>
          <w:b/>
          <w:sz w:val="22"/>
        </w:rPr>
        <w:t>一、资格证明文件部分</w:t>
      </w:r>
    </w:p>
    <w:p w14:paraId="16359E30">
      <w:pPr>
        <w:widowControl/>
        <w:snapToGrid w:val="0"/>
        <w:spacing w:line="560" w:lineRule="exact"/>
        <w:ind w:left="440" w:hanging="440" w:hangingChars="200"/>
        <w:rPr>
          <w:rFonts w:hint="eastAsia" w:ascii="宋体" w:hAnsi="宋体" w:eastAsia="宋体" w:cs="宋体"/>
          <w:bCs/>
          <w:kern w:val="0"/>
          <w:sz w:val="22"/>
        </w:rPr>
      </w:pPr>
      <w:r>
        <w:rPr>
          <w:rFonts w:hint="eastAsia" w:ascii="宋体" w:hAnsi="宋体" w:eastAsia="宋体" w:cs="宋体"/>
          <w:bCs/>
          <w:kern w:val="0"/>
          <w:sz w:val="22"/>
          <w:lang w:val="en-US" w:eastAsia="zh-CN"/>
        </w:rPr>
        <w:t>1</w:t>
      </w:r>
      <w:r>
        <w:rPr>
          <w:rFonts w:hint="eastAsia" w:ascii="宋体" w:hAnsi="宋体" w:eastAsia="宋体" w:cs="宋体"/>
          <w:bCs/>
          <w:kern w:val="0"/>
          <w:sz w:val="22"/>
        </w:rPr>
        <w:t>、法定代表人身份证明书</w:t>
      </w:r>
    </w:p>
    <w:p w14:paraId="5E05FACA">
      <w:pPr>
        <w:widowControl/>
        <w:snapToGrid w:val="0"/>
        <w:spacing w:line="560" w:lineRule="exact"/>
        <w:ind w:left="440" w:hanging="440" w:hangingChars="200"/>
        <w:jc w:val="center"/>
        <w:rPr>
          <w:rFonts w:hint="eastAsia" w:ascii="宋体" w:hAnsi="宋体" w:eastAsia="宋体" w:cs="宋体"/>
          <w:bCs/>
          <w:kern w:val="0"/>
          <w:sz w:val="22"/>
        </w:rPr>
      </w:pPr>
    </w:p>
    <w:p w14:paraId="54707F4E">
      <w:pPr>
        <w:widowControl/>
        <w:snapToGrid w:val="0"/>
        <w:spacing w:line="560" w:lineRule="exact"/>
        <w:ind w:left="440" w:hanging="440" w:hangingChars="200"/>
        <w:jc w:val="center"/>
        <w:rPr>
          <w:rFonts w:hint="eastAsia" w:ascii="宋体" w:hAnsi="宋体" w:eastAsia="宋体" w:cs="宋体"/>
          <w:bCs/>
          <w:kern w:val="0"/>
          <w:sz w:val="22"/>
        </w:rPr>
      </w:pPr>
      <w:r>
        <w:rPr>
          <w:rFonts w:hint="eastAsia" w:ascii="宋体" w:hAnsi="宋体" w:eastAsia="宋体" w:cs="宋体"/>
          <w:bCs/>
          <w:kern w:val="0"/>
          <w:sz w:val="22"/>
        </w:rPr>
        <w:t>法定代表人身份证明书 （格式）</w:t>
      </w:r>
    </w:p>
    <w:p w14:paraId="259601A3">
      <w:pPr>
        <w:widowControl/>
        <w:snapToGrid w:val="0"/>
        <w:spacing w:line="560" w:lineRule="exact"/>
        <w:ind w:firstLine="570"/>
        <w:jc w:val="center"/>
        <w:rPr>
          <w:rFonts w:hint="eastAsia" w:ascii="宋体" w:hAnsi="宋体" w:eastAsia="宋体" w:cs="宋体"/>
          <w:kern w:val="0"/>
          <w:sz w:val="22"/>
        </w:rPr>
      </w:pPr>
    </w:p>
    <w:p w14:paraId="5FFE1F7E">
      <w:pPr>
        <w:widowControl/>
        <w:snapToGrid w:val="0"/>
        <w:spacing w:line="560" w:lineRule="exact"/>
        <w:jc w:val="left"/>
        <w:rPr>
          <w:rFonts w:hint="eastAsia" w:ascii="宋体" w:hAnsi="宋体" w:eastAsia="宋体" w:cs="宋体"/>
          <w:kern w:val="0"/>
          <w:sz w:val="22"/>
          <w:u w:val="single"/>
        </w:rPr>
      </w:pPr>
      <w:r>
        <w:rPr>
          <w:rFonts w:hint="eastAsia" w:ascii="宋体" w:hAnsi="宋体" w:eastAsia="宋体" w:cs="宋体"/>
          <w:kern w:val="0"/>
          <w:sz w:val="22"/>
        </w:rPr>
        <w:t xml:space="preserve">    单位名称：</w:t>
      </w:r>
      <w:r>
        <w:rPr>
          <w:rFonts w:hint="eastAsia" w:ascii="宋体" w:hAnsi="宋体" w:eastAsia="宋体" w:cs="宋体"/>
          <w:kern w:val="0"/>
          <w:sz w:val="22"/>
          <w:u w:val="single"/>
        </w:rPr>
        <w:t xml:space="preserve">                                    </w:t>
      </w:r>
    </w:p>
    <w:p w14:paraId="477FE15D">
      <w:pPr>
        <w:widowControl/>
        <w:snapToGrid w:val="0"/>
        <w:spacing w:line="560" w:lineRule="exact"/>
        <w:jc w:val="left"/>
        <w:rPr>
          <w:rFonts w:hint="eastAsia" w:ascii="宋体" w:hAnsi="宋体" w:eastAsia="宋体" w:cs="宋体"/>
          <w:kern w:val="0"/>
          <w:sz w:val="22"/>
          <w:u w:val="single"/>
        </w:rPr>
      </w:pPr>
      <w:r>
        <w:rPr>
          <w:rFonts w:hint="eastAsia" w:ascii="宋体" w:hAnsi="宋体" w:eastAsia="宋体" w:cs="宋体"/>
          <w:kern w:val="0"/>
          <w:sz w:val="22"/>
        </w:rPr>
        <w:t xml:space="preserve">    单位性质：</w:t>
      </w:r>
      <w:r>
        <w:rPr>
          <w:rFonts w:hint="eastAsia" w:ascii="宋体" w:hAnsi="宋体" w:eastAsia="宋体" w:cs="宋体"/>
          <w:kern w:val="0"/>
          <w:sz w:val="22"/>
          <w:u w:val="single"/>
        </w:rPr>
        <w:t xml:space="preserve">                                    </w:t>
      </w:r>
    </w:p>
    <w:p w14:paraId="699A1B38">
      <w:pPr>
        <w:widowControl/>
        <w:snapToGrid w:val="0"/>
        <w:spacing w:line="560" w:lineRule="exact"/>
        <w:jc w:val="left"/>
        <w:rPr>
          <w:rFonts w:hint="eastAsia" w:ascii="宋体" w:hAnsi="宋体" w:eastAsia="宋体" w:cs="宋体"/>
          <w:kern w:val="0"/>
          <w:sz w:val="22"/>
          <w:u w:val="single"/>
        </w:rPr>
      </w:pPr>
      <w:r>
        <w:rPr>
          <w:rFonts w:hint="eastAsia" w:ascii="宋体" w:hAnsi="宋体" w:eastAsia="宋体" w:cs="宋体"/>
          <w:kern w:val="0"/>
          <w:sz w:val="22"/>
        </w:rPr>
        <w:t xml:space="preserve">    地    址：</w:t>
      </w:r>
      <w:r>
        <w:rPr>
          <w:rFonts w:hint="eastAsia" w:ascii="宋体" w:hAnsi="宋体" w:eastAsia="宋体" w:cs="宋体"/>
          <w:kern w:val="0"/>
          <w:sz w:val="22"/>
          <w:u w:val="single"/>
        </w:rPr>
        <w:t xml:space="preserve">                                    </w:t>
      </w:r>
    </w:p>
    <w:p w14:paraId="105ECB60">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 xml:space="preserve">    成立时间： </w:t>
      </w:r>
      <w:r>
        <w:rPr>
          <w:rFonts w:hint="eastAsia" w:ascii="宋体" w:hAnsi="宋体" w:eastAsia="宋体" w:cs="宋体"/>
          <w:kern w:val="0"/>
          <w:sz w:val="22"/>
          <w:u w:val="single"/>
        </w:rPr>
        <w:t xml:space="preserve">        </w:t>
      </w:r>
      <w:r>
        <w:rPr>
          <w:rFonts w:hint="eastAsia" w:ascii="宋体" w:hAnsi="宋体" w:eastAsia="宋体" w:cs="宋体"/>
          <w:kern w:val="0"/>
          <w:sz w:val="22"/>
        </w:rPr>
        <w:t>年</w:t>
      </w:r>
      <w:r>
        <w:rPr>
          <w:rFonts w:hint="eastAsia" w:ascii="宋体" w:hAnsi="宋体" w:eastAsia="宋体" w:cs="宋体"/>
          <w:kern w:val="0"/>
          <w:sz w:val="22"/>
          <w:u w:val="single"/>
        </w:rPr>
        <w:t xml:space="preserve">    </w:t>
      </w:r>
      <w:r>
        <w:rPr>
          <w:rFonts w:hint="eastAsia" w:ascii="宋体" w:hAnsi="宋体" w:eastAsia="宋体" w:cs="宋体"/>
          <w:kern w:val="0"/>
          <w:sz w:val="22"/>
        </w:rPr>
        <w:t>月</w:t>
      </w:r>
      <w:r>
        <w:rPr>
          <w:rFonts w:hint="eastAsia" w:ascii="宋体" w:hAnsi="宋体" w:eastAsia="宋体" w:cs="宋体"/>
          <w:kern w:val="0"/>
          <w:sz w:val="22"/>
          <w:u w:val="single"/>
        </w:rPr>
        <w:t xml:space="preserve">    </w:t>
      </w:r>
      <w:r>
        <w:rPr>
          <w:rFonts w:hint="eastAsia" w:ascii="宋体" w:hAnsi="宋体" w:eastAsia="宋体" w:cs="宋体"/>
          <w:kern w:val="0"/>
          <w:sz w:val="22"/>
        </w:rPr>
        <w:t>日</w:t>
      </w:r>
    </w:p>
    <w:p w14:paraId="1890BCB0">
      <w:pPr>
        <w:widowControl/>
        <w:snapToGrid w:val="0"/>
        <w:spacing w:line="560" w:lineRule="exact"/>
        <w:jc w:val="left"/>
        <w:rPr>
          <w:rFonts w:hint="eastAsia" w:ascii="宋体" w:hAnsi="宋体" w:eastAsia="宋体" w:cs="宋体"/>
          <w:kern w:val="0"/>
          <w:sz w:val="22"/>
          <w:u w:val="single"/>
        </w:rPr>
      </w:pPr>
      <w:r>
        <w:rPr>
          <w:rFonts w:hint="eastAsia" w:ascii="宋体" w:hAnsi="宋体" w:eastAsia="宋体" w:cs="宋体"/>
          <w:kern w:val="0"/>
          <w:sz w:val="22"/>
        </w:rPr>
        <w:t xml:space="preserve">    经营期限：</w:t>
      </w:r>
      <w:r>
        <w:rPr>
          <w:rFonts w:hint="eastAsia" w:ascii="宋体" w:hAnsi="宋体" w:eastAsia="宋体" w:cs="宋体"/>
          <w:kern w:val="0"/>
          <w:sz w:val="22"/>
          <w:u w:val="single"/>
        </w:rPr>
        <w:t xml:space="preserve">                                    </w:t>
      </w:r>
    </w:p>
    <w:p w14:paraId="71C23C6B">
      <w:pPr>
        <w:widowControl/>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姓    名：</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性  别：</w:t>
      </w:r>
      <w:r>
        <w:rPr>
          <w:rFonts w:hint="eastAsia" w:ascii="宋体" w:hAnsi="宋体" w:eastAsia="宋体" w:cs="宋体"/>
          <w:kern w:val="0"/>
          <w:sz w:val="22"/>
          <w:u w:val="single"/>
        </w:rPr>
        <w:t xml:space="preserve">         </w:t>
      </w:r>
    </w:p>
    <w:p w14:paraId="4CC24D99">
      <w:pPr>
        <w:widowControl/>
        <w:snapToGrid w:val="0"/>
        <w:spacing w:line="560" w:lineRule="exact"/>
        <w:ind w:firstLine="440" w:firstLineChars="200"/>
        <w:jc w:val="left"/>
        <w:rPr>
          <w:rFonts w:hint="eastAsia" w:ascii="宋体" w:hAnsi="宋体" w:eastAsia="宋体" w:cs="宋体"/>
          <w:kern w:val="0"/>
          <w:sz w:val="22"/>
          <w:u w:val="single"/>
        </w:rPr>
      </w:pPr>
      <w:r>
        <w:rPr>
          <w:rFonts w:hint="eastAsia" w:ascii="宋体" w:hAnsi="宋体" w:eastAsia="宋体" w:cs="宋体"/>
          <w:kern w:val="0"/>
          <w:sz w:val="22"/>
        </w:rPr>
        <w:t>年    龄：</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职  务：</w:t>
      </w:r>
      <w:r>
        <w:rPr>
          <w:rFonts w:hint="eastAsia" w:ascii="宋体" w:hAnsi="宋体" w:eastAsia="宋体" w:cs="宋体"/>
          <w:kern w:val="0"/>
          <w:sz w:val="22"/>
          <w:u w:val="single"/>
        </w:rPr>
        <w:t xml:space="preserve">         </w:t>
      </w:r>
    </w:p>
    <w:p w14:paraId="7B67EF17">
      <w:pPr>
        <w:widowControl/>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 xml:space="preserve">系 </w:t>
      </w:r>
      <w:r>
        <w:rPr>
          <w:rFonts w:hint="eastAsia" w:ascii="宋体" w:hAnsi="宋体" w:eastAsia="宋体" w:cs="宋体"/>
          <w:kern w:val="0"/>
          <w:sz w:val="22"/>
          <w:u w:val="single"/>
        </w:rPr>
        <w:t xml:space="preserve">      （供应商名称）          </w:t>
      </w:r>
      <w:r>
        <w:rPr>
          <w:rFonts w:hint="eastAsia" w:ascii="宋体" w:hAnsi="宋体" w:eastAsia="宋体" w:cs="宋体"/>
          <w:kern w:val="0"/>
          <w:sz w:val="22"/>
        </w:rPr>
        <w:t>的法定代表人。</w:t>
      </w:r>
    </w:p>
    <w:p w14:paraId="590B714E">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 xml:space="preserve">      </w:t>
      </w:r>
    </w:p>
    <w:p w14:paraId="29234297">
      <w:pPr>
        <w:widowControl/>
        <w:snapToGrid w:val="0"/>
        <w:spacing w:line="560" w:lineRule="exact"/>
        <w:jc w:val="left"/>
        <w:rPr>
          <w:rFonts w:hint="eastAsia" w:ascii="宋体" w:hAnsi="宋体" w:eastAsia="宋体" w:cs="宋体"/>
          <w:kern w:val="0"/>
          <w:sz w:val="22"/>
        </w:rPr>
      </w:pPr>
    </w:p>
    <w:p w14:paraId="74D697A1">
      <w:pPr>
        <w:widowControl/>
        <w:snapToGrid w:val="0"/>
        <w:spacing w:line="560" w:lineRule="exact"/>
        <w:ind w:firstLine="880" w:firstLineChars="400"/>
        <w:jc w:val="left"/>
        <w:rPr>
          <w:rFonts w:hint="eastAsia" w:ascii="宋体" w:hAnsi="宋体" w:eastAsia="宋体" w:cs="宋体"/>
          <w:kern w:val="0"/>
          <w:sz w:val="22"/>
        </w:rPr>
      </w:pPr>
      <w:r>
        <w:rPr>
          <w:rFonts w:hint="eastAsia" w:ascii="宋体" w:hAnsi="宋体" w:eastAsia="宋体" w:cs="宋体"/>
          <w:kern w:val="0"/>
          <w:sz w:val="22"/>
        </w:rPr>
        <w:t xml:space="preserve"> 特此证明。</w:t>
      </w:r>
    </w:p>
    <w:p w14:paraId="15DE1F75">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 xml:space="preserve">   </w:t>
      </w:r>
    </w:p>
    <w:p w14:paraId="1066A8F6">
      <w:pPr>
        <w:widowControl/>
        <w:snapToGrid w:val="0"/>
        <w:spacing w:line="560" w:lineRule="exact"/>
        <w:jc w:val="left"/>
        <w:rPr>
          <w:rFonts w:hint="eastAsia" w:ascii="宋体" w:hAnsi="宋体" w:eastAsia="宋体" w:cs="宋体"/>
          <w:kern w:val="0"/>
          <w:sz w:val="22"/>
        </w:rPr>
      </w:pPr>
    </w:p>
    <w:p w14:paraId="52C10102">
      <w:pPr>
        <w:widowControl/>
        <w:snapToGrid w:val="0"/>
        <w:spacing w:line="560" w:lineRule="exact"/>
        <w:jc w:val="left"/>
        <w:rPr>
          <w:rFonts w:hint="eastAsia" w:ascii="宋体" w:hAnsi="宋体" w:eastAsia="宋体" w:cs="宋体"/>
          <w:kern w:val="0"/>
          <w:sz w:val="22"/>
        </w:rPr>
      </w:pPr>
    </w:p>
    <w:p w14:paraId="21722058">
      <w:pPr>
        <w:widowControl/>
        <w:tabs>
          <w:tab w:val="left" w:pos="4000"/>
        </w:tabs>
        <w:snapToGrid w:val="0"/>
        <w:spacing w:line="560" w:lineRule="exact"/>
        <w:ind w:firstLine="2750" w:firstLineChars="1250"/>
        <w:jc w:val="left"/>
        <w:rPr>
          <w:rFonts w:hint="eastAsia" w:ascii="宋体" w:hAnsi="宋体" w:eastAsia="宋体" w:cs="宋体"/>
          <w:kern w:val="0"/>
          <w:sz w:val="22"/>
        </w:rPr>
      </w:pPr>
      <w:bookmarkStart w:id="79" w:name="_Toc86202635"/>
      <w:bookmarkStart w:id="80" w:name="_Toc175644065"/>
      <w:r>
        <w:rPr>
          <w:rFonts w:hint="eastAsia" w:ascii="宋体" w:hAnsi="宋体" w:eastAsia="宋体" w:cs="宋体"/>
          <w:kern w:val="0"/>
          <w:sz w:val="22"/>
        </w:rPr>
        <w:t xml:space="preserve">             供应商(公章)：</w:t>
      </w:r>
    </w:p>
    <w:p w14:paraId="1CD56F46">
      <w:pPr>
        <w:widowControl/>
        <w:tabs>
          <w:tab w:val="left" w:pos="4000"/>
        </w:tabs>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ab/>
      </w:r>
      <w:r>
        <w:rPr>
          <w:rFonts w:hint="eastAsia" w:ascii="宋体" w:hAnsi="宋体" w:eastAsia="宋体" w:cs="宋体"/>
          <w:kern w:val="0"/>
          <w:sz w:val="22"/>
        </w:rPr>
        <w:t>法定代表人(签字或签章)：</w:t>
      </w:r>
    </w:p>
    <w:p w14:paraId="1863D23D">
      <w:pPr>
        <w:widowControl/>
        <w:tabs>
          <w:tab w:val="left" w:pos="4000"/>
        </w:tabs>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ab/>
      </w:r>
      <w:r>
        <w:rPr>
          <w:rFonts w:hint="eastAsia" w:ascii="宋体" w:hAnsi="宋体" w:eastAsia="宋体" w:cs="宋体"/>
          <w:kern w:val="0"/>
          <w:sz w:val="22"/>
        </w:rPr>
        <w:t>日　期：</w:t>
      </w:r>
    </w:p>
    <w:p w14:paraId="711F50EE">
      <w:pPr>
        <w:widowControl/>
        <w:snapToGrid w:val="0"/>
        <w:spacing w:line="560" w:lineRule="exact"/>
        <w:jc w:val="left"/>
        <w:rPr>
          <w:rFonts w:hint="eastAsia" w:ascii="宋体" w:hAnsi="宋体" w:eastAsia="宋体" w:cs="宋体"/>
          <w:kern w:val="0"/>
          <w:sz w:val="22"/>
        </w:rPr>
      </w:pPr>
    </w:p>
    <w:p w14:paraId="1E9EE735">
      <w:pPr>
        <w:jc w:val="right"/>
        <w:rPr>
          <w:rFonts w:hint="eastAsia" w:ascii="宋体" w:hAnsi="宋体" w:eastAsia="宋体" w:cs="宋体"/>
          <w:sz w:val="22"/>
        </w:rPr>
      </w:pPr>
      <w:r>
        <w:rPr>
          <w:rFonts w:hint="eastAsia" w:ascii="宋体" w:hAnsi="宋体" w:eastAsia="宋体" w:cs="宋体"/>
          <w:sz w:val="22"/>
        </w:rPr>
        <w:t xml:space="preserve">  （法定代表人《居民身份证》复印件附后）</w:t>
      </w:r>
    </w:p>
    <w:p w14:paraId="0142C5CF">
      <w:pPr>
        <w:widowControl/>
        <w:snapToGrid w:val="0"/>
        <w:spacing w:line="560" w:lineRule="exact"/>
        <w:jc w:val="left"/>
        <w:rPr>
          <w:rFonts w:hint="eastAsia" w:ascii="宋体" w:hAnsi="宋体" w:eastAsia="宋体" w:cs="宋体"/>
          <w:kern w:val="0"/>
          <w:sz w:val="22"/>
          <w:lang w:val="en-US" w:eastAsia="zh-CN"/>
        </w:rPr>
      </w:pPr>
    </w:p>
    <w:p w14:paraId="06CA7A88">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、法人授权委托书</w:t>
      </w:r>
    </w:p>
    <w:p w14:paraId="27D555E1">
      <w:pPr>
        <w:widowControl/>
        <w:snapToGrid w:val="0"/>
        <w:spacing w:line="560" w:lineRule="exact"/>
        <w:rPr>
          <w:rFonts w:hint="eastAsia" w:ascii="宋体" w:hAnsi="宋体" w:eastAsia="宋体" w:cs="宋体"/>
          <w:kern w:val="0"/>
          <w:sz w:val="22"/>
        </w:rPr>
      </w:pPr>
    </w:p>
    <w:p w14:paraId="4E284D78">
      <w:pPr>
        <w:widowControl/>
        <w:snapToGrid w:val="0"/>
        <w:spacing w:line="560" w:lineRule="exact"/>
        <w:jc w:val="center"/>
        <w:rPr>
          <w:rFonts w:hint="eastAsia" w:ascii="宋体" w:hAnsi="宋体" w:eastAsia="宋体" w:cs="宋体"/>
          <w:kern w:val="0"/>
          <w:sz w:val="22"/>
        </w:rPr>
      </w:pPr>
      <w:r>
        <w:rPr>
          <w:rFonts w:hint="eastAsia" w:ascii="宋体" w:hAnsi="宋体" w:eastAsia="宋体" w:cs="宋体"/>
          <w:kern w:val="0"/>
          <w:sz w:val="22"/>
        </w:rPr>
        <w:t>法定代表人授权委托书  （格式）</w:t>
      </w:r>
    </w:p>
    <w:p w14:paraId="583DEF73">
      <w:pPr>
        <w:widowControl/>
        <w:snapToGrid w:val="0"/>
        <w:spacing w:line="560" w:lineRule="exact"/>
        <w:jc w:val="center"/>
        <w:rPr>
          <w:rFonts w:hint="eastAsia" w:ascii="宋体" w:hAnsi="宋体" w:eastAsia="宋体" w:cs="宋体"/>
          <w:kern w:val="0"/>
          <w:sz w:val="22"/>
        </w:rPr>
      </w:pPr>
    </w:p>
    <w:p w14:paraId="48417F2D">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（采购人）：</w:t>
      </w:r>
    </w:p>
    <w:p w14:paraId="631B16CE">
      <w:pPr>
        <w:widowControl/>
        <w:snapToGrid w:val="0"/>
        <w:spacing w:line="560" w:lineRule="exact"/>
        <w:ind w:firstLine="720"/>
        <w:jc w:val="left"/>
        <w:rPr>
          <w:rFonts w:hint="eastAsia" w:ascii="宋体" w:hAnsi="宋体" w:eastAsia="宋体" w:cs="宋体"/>
          <w:kern w:val="0"/>
          <w:sz w:val="22"/>
        </w:rPr>
      </w:pPr>
      <w:r>
        <w:rPr>
          <w:rFonts w:hint="eastAsia" w:ascii="宋体" w:hAnsi="宋体" w:eastAsia="宋体" w:cs="宋体"/>
          <w:kern w:val="0"/>
          <w:sz w:val="22"/>
        </w:rPr>
        <w:t>本授权书声明：注册于</w:t>
      </w:r>
      <w:r>
        <w:rPr>
          <w:rFonts w:hint="eastAsia" w:ascii="宋体" w:hAnsi="宋体" w:eastAsia="宋体" w:cs="宋体"/>
          <w:kern w:val="0"/>
          <w:sz w:val="22"/>
          <w:u w:val="single"/>
        </w:rPr>
        <w:t xml:space="preserve">                 </w:t>
      </w:r>
      <w:r>
        <w:rPr>
          <w:rFonts w:hint="eastAsia" w:ascii="宋体" w:hAnsi="宋体" w:eastAsia="宋体" w:cs="宋体"/>
          <w:kern w:val="0"/>
          <w:sz w:val="22"/>
        </w:rPr>
        <w:t>（供应商住址）的</w:t>
      </w:r>
      <w:r>
        <w:rPr>
          <w:rFonts w:hint="eastAsia" w:ascii="宋体" w:hAnsi="宋体" w:eastAsia="宋体" w:cs="宋体"/>
          <w:kern w:val="0"/>
          <w:sz w:val="22"/>
          <w:u w:val="single"/>
        </w:rPr>
        <w:t xml:space="preserve">                     </w:t>
      </w:r>
      <w:r>
        <w:rPr>
          <w:rFonts w:hint="eastAsia" w:ascii="宋体" w:hAnsi="宋体" w:eastAsia="宋体" w:cs="宋体"/>
          <w:kern w:val="0"/>
          <w:sz w:val="22"/>
        </w:rPr>
        <w:t>（供应商名称）法定代表人</w:t>
      </w:r>
      <w:r>
        <w:rPr>
          <w:rFonts w:hint="eastAsia" w:ascii="宋体" w:hAnsi="宋体" w:eastAsia="宋体" w:cs="宋体"/>
          <w:kern w:val="0"/>
          <w:sz w:val="22"/>
          <w:u w:val="single"/>
        </w:rPr>
        <w:t xml:space="preserve">              </w:t>
      </w:r>
      <w:r>
        <w:rPr>
          <w:rFonts w:hint="eastAsia" w:ascii="宋体" w:hAnsi="宋体" w:eastAsia="宋体" w:cs="宋体"/>
          <w:kern w:val="0"/>
          <w:sz w:val="22"/>
        </w:rPr>
        <w:t>（法定代表人姓名、职务）代表本公司授权在下面签字的</w:t>
      </w:r>
      <w:r>
        <w:rPr>
          <w:rFonts w:hint="eastAsia" w:ascii="宋体" w:hAnsi="宋体" w:eastAsia="宋体" w:cs="宋体"/>
          <w:kern w:val="0"/>
          <w:sz w:val="22"/>
          <w:u w:val="single"/>
        </w:rPr>
        <w:t xml:space="preserve">             </w:t>
      </w:r>
      <w:r>
        <w:rPr>
          <w:rFonts w:hint="eastAsia" w:ascii="宋体" w:hAnsi="宋体" w:eastAsia="宋体" w:cs="宋体"/>
          <w:kern w:val="0"/>
          <w:sz w:val="22"/>
        </w:rPr>
        <w:t>（供应商代表姓名、职务）为本公司的合法代理人，就贵方组织的</w:t>
      </w:r>
      <w:r>
        <w:rPr>
          <w:rFonts w:hint="eastAsia" w:ascii="宋体" w:hAnsi="宋体" w:eastAsia="宋体" w:cs="宋体"/>
          <w:kern w:val="0"/>
          <w:sz w:val="22"/>
          <w:u w:val="single"/>
        </w:rPr>
        <w:t xml:space="preserve">           </w:t>
      </w:r>
      <w:r>
        <w:rPr>
          <w:rFonts w:hint="eastAsia" w:ascii="宋体" w:hAnsi="宋体" w:eastAsia="宋体" w:cs="宋体"/>
          <w:kern w:val="0"/>
          <w:sz w:val="22"/>
        </w:rPr>
        <w:t>项目，项目编号：</w:t>
      </w:r>
      <w:r>
        <w:rPr>
          <w:rFonts w:hint="eastAsia" w:ascii="宋体" w:hAnsi="宋体" w:eastAsia="宋体" w:cs="宋体"/>
          <w:kern w:val="0"/>
          <w:sz w:val="22"/>
          <w:u w:val="single"/>
        </w:rPr>
        <w:t xml:space="preserve">        </w:t>
      </w:r>
      <w:r>
        <w:rPr>
          <w:rFonts w:hint="eastAsia" w:ascii="宋体" w:hAnsi="宋体" w:eastAsia="宋体" w:cs="宋体"/>
          <w:kern w:val="0"/>
          <w:sz w:val="22"/>
        </w:rPr>
        <w:t>，以本公司名义处理一切与之有关的事务。</w:t>
      </w:r>
    </w:p>
    <w:p w14:paraId="02959F6F">
      <w:pPr>
        <w:widowControl/>
        <w:snapToGrid w:val="0"/>
        <w:spacing w:line="560" w:lineRule="exact"/>
        <w:ind w:firstLine="720"/>
        <w:jc w:val="left"/>
        <w:rPr>
          <w:rFonts w:hint="eastAsia" w:ascii="宋体" w:hAnsi="宋体" w:eastAsia="宋体" w:cs="宋体"/>
          <w:kern w:val="0"/>
          <w:sz w:val="22"/>
        </w:rPr>
      </w:pPr>
      <w:r>
        <w:rPr>
          <w:rFonts w:hint="eastAsia" w:ascii="宋体" w:hAnsi="宋体" w:eastAsia="宋体" w:cs="宋体"/>
          <w:kern w:val="0"/>
          <w:sz w:val="22"/>
        </w:rPr>
        <w:t>本授权书于</w:t>
      </w:r>
      <w:r>
        <w:rPr>
          <w:rFonts w:hint="eastAsia" w:ascii="宋体" w:hAnsi="宋体" w:eastAsia="宋体" w:cs="宋体"/>
          <w:kern w:val="0"/>
          <w:sz w:val="22"/>
          <w:u w:val="single"/>
        </w:rPr>
        <w:t xml:space="preserve">    </w:t>
      </w:r>
      <w:r>
        <w:rPr>
          <w:rFonts w:hint="eastAsia" w:ascii="宋体" w:hAnsi="宋体" w:eastAsia="宋体" w:cs="宋体"/>
          <w:kern w:val="0"/>
          <w:sz w:val="22"/>
        </w:rPr>
        <w:t>年</w:t>
      </w:r>
      <w:r>
        <w:rPr>
          <w:rFonts w:hint="eastAsia" w:ascii="宋体" w:hAnsi="宋体" w:eastAsia="宋体" w:cs="宋体"/>
          <w:kern w:val="0"/>
          <w:sz w:val="22"/>
          <w:u w:val="single"/>
        </w:rPr>
        <w:t xml:space="preserve">  </w:t>
      </w:r>
      <w:r>
        <w:rPr>
          <w:rFonts w:hint="eastAsia" w:ascii="宋体" w:hAnsi="宋体" w:eastAsia="宋体" w:cs="宋体"/>
          <w:kern w:val="0"/>
          <w:sz w:val="22"/>
        </w:rPr>
        <w:t>月</w:t>
      </w:r>
      <w:r>
        <w:rPr>
          <w:rFonts w:hint="eastAsia" w:ascii="宋体" w:hAnsi="宋体" w:eastAsia="宋体" w:cs="宋体"/>
          <w:kern w:val="0"/>
          <w:sz w:val="22"/>
          <w:u w:val="single"/>
        </w:rPr>
        <w:t xml:space="preserve">  </w:t>
      </w:r>
      <w:r>
        <w:rPr>
          <w:rFonts w:hint="eastAsia" w:ascii="宋体" w:hAnsi="宋体" w:eastAsia="宋体" w:cs="宋体"/>
          <w:kern w:val="0"/>
          <w:sz w:val="22"/>
        </w:rPr>
        <w:t>日签字生效，特此声明。</w:t>
      </w:r>
    </w:p>
    <w:p w14:paraId="2FA63AD3">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 xml:space="preserve">    </w:t>
      </w:r>
    </w:p>
    <w:p w14:paraId="5258213B">
      <w:pPr>
        <w:widowControl/>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法定代表人签字或签章：</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w:t>
      </w:r>
    </w:p>
    <w:p w14:paraId="03536C2A">
      <w:pPr>
        <w:widowControl/>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 xml:space="preserve">    </w:t>
      </w:r>
    </w:p>
    <w:p w14:paraId="0F06635A">
      <w:pPr>
        <w:widowControl/>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委托代理人签字或签章：</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w:t>
      </w:r>
    </w:p>
    <w:p w14:paraId="17359F7A">
      <w:pPr>
        <w:widowControl/>
        <w:tabs>
          <w:tab w:val="left" w:pos="730"/>
        </w:tabs>
        <w:snapToGrid w:val="0"/>
        <w:spacing w:line="560" w:lineRule="exact"/>
        <w:jc w:val="left"/>
        <w:rPr>
          <w:rFonts w:hint="eastAsia" w:ascii="宋体" w:hAnsi="宋体" w:eastAsia="宋体" w:cs="宋体"/>
          <w:kern w:val="0"/>
          <w:sz w:val="22"/>
        </w:rPr>
      </w:pPr>
      <w:r>
        <w:rPr>
          <w:rFonts w:hint="eastAsia" w:ascii="宋体" w:hAnsi="宋体" w:eastAsia="宋体" w:cs="宋体"/>
          <w:kern w:val="0"/>
          <w:sz w:val="22"/>
        </w:rPr>
        <w:tab/>
      </w:r>
    </w:p>
    <w:p w14:paraId="594DE467">
      <w:pPr>
        <w:widowControl/>
        <w:tabs>
          <w:tab w:val="left" w:pos="730"/>
        </w:tabs>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供应商全称（公章）：</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w:t>
      </w:r>
    </w:p>
    <w:p w14:paraId="641C7D9D">
      <w:pPr>
        <w:widowControl/>
        <w:tabs>
          <w:tab w:val="left" w:pos="730"/>
        </w:tabs>
        <w:snapToGrid w:val="0"/>
        <w:spacing w:line="56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 xml:space="preserve">                  </w:t>
      </w:r>
      <w:bookmarkEnd w:id="79"/>
      <w:bookmarkEnd w:id="80"/>
    </w:p>
    <w:p w14:paraId="5F77C6CC">
      <w:pPr>
        <w:widowControl/>
        <w:tabs>
          <w:tab w:val="left" w:pos="730"/>
        </w:tabs>
        <w:snapToGrid w:val="0"/>
        <w:spacing w:line="560" w:lineRule="exact"/>
        <w:jc w:val="center"/>
        <w:rPr>
          <w:rFonts w:hint="eastAsia" w:ascii="宋体" w:hAnsi="宋体" w:eastAsia="宋体" w:cs="宋体"/>
          <w:kern w:val="0"/>
          <w:sz w:val="22"/>
        </w:rPr>
      </w:pPr>
      <w:r>
        <w:rPr>
          <w:rFonts w:hint="eastAsia" w:ascii="宋体" w:hAnsi="宋体" w:eastAsia="宋体" w:cs="宋体"/>
          <w:sz w:val="22"/>
        </w:rPr>
        <w:t>（授权人《居民身份证》复印件附后）</w:t>
      </w:r>
    </w:p>
    <w:p w14:paraId="12A3B0D6">
      <w:pPr>
        <w:widowControl/>
        <w:snapToGrid w:val="0"/>
        <w:spacing w:line="560" w:lineRule="exact"/>
        <w:ind w:left="560" w:hanging="560" w:hangingChars="200"/>
        <w:jc w:val="left"/>
        <w:rPr>
          <w:rFonts w:hint="eastAsia" w:ascii="宋体" w:hAnsi="宋体" w:eastAsia="宋体" w:cs="宋体"/>
          <w:kern w:val="0"/>
          <w:sz w:val="28"/>
          <w:szCs w:val="24"/>
        </w:rPr>
      </w:pPr>
    </w:p>
    <w:p w14:paraId="76FB998D">
      <w:pPr>
        <w:widowControl/>
        <w:snapToGrid w:val="0"/>
        <w:spacing w:line="560" w:lineRule="exact"/>
        <w:jc w:val="left"/>
        <w:rPr>
          <w:rFonts w:hint="eastAsia" w:ascii="宋体" w:hAnsi="宋体" w:eastAsia="宋体" w:cs="宋体"/>
          <w:kern w:val="0"/>
          <w:sz w:val="28"/>
          <w:szCs w:val="24"/>
        </w:rPr>
      </w:pPr>
    </w:p>
    <w:p w14:paraId="7573E543">
      <w:pPr>
        <w:snapToGrid w:val="0"/>
        <w:spacing w:line="520" w:lineRule="exact"/>
        <w:ind w:firstLine="562" w:firstLineChars="201"/>
        <w:rPr>
          <w:rFonts w:hint="eastAsia" w:ascii="宋体" w:hAnsi="宋体" w:eastAsia="宋体" w:cs="宋体"/>
          <w:sz w:val="28"/>
          <w:szCs w:val="24"/>
        </w:rPr>
      </w:pPr>
    </w:p>
    <w:p w14:paraId="0A185DFB">
      <w:pPr>
        <w:snapToGrid w:val="0"/>
        <w:spacing w:line="520" w:lineRule="exact"/>
        <w:ind w:firstLine="562" w:firstLineChars="201"/>
        <w:rPr>
          <w:rFonts w:hint="eastAsia" w:ascii="宋体" w:hAnsi="宋体" w:eastAsia="宋体" w:cs="宋体"/>
          <w:sz w:val="28"/>
          <w:szCs w:val="24"/>
        </w:rPr>
      </w:pPr>
    </w:p>
    <w:p w14:paraId="0D9EFD63">
      <w:pPr>
        <w:snapToGrid w:val="0"/>
        <w:spacing w:line="520" w:lineRule="exact"/>
        <w:ind w:firstLine="562" w:firstLineChars="201"/>
        <w:rPr>
          <w:rFonts w:hint="eastAsia" w:ascii="宋体" w:hAnsi="宋体" w:eastAsia="宋体" w:cs="宋体"/>
          <w:sz w:val="28"/>
          <w:szCs w:val="24"/>
        </w:rPr>
      </w:pPr>
    </w:p>
    <w:p w14:paraId="3286F8A6">
      <w:pPr>
        <w:snapToGrid w:val="0"/>
        <w:spacing w:line="520" w:lineRule="exact"/>
        <w:rPr>
          <w:rFonts w:hint="eastAsia" w:ascii="宋体" w:hAnsi="宋体" w:eastAsia="宋体" w:cs="宋体"/>
          <w:sz w:val="28"/>
          <w:szCs w:val="24"/>
        </w:rPr>
      </w:pPr>
    </w:p>
    <w:p w14:paraId="326BBD6F">
      <w:pPr>
        <w:spacing w:line="360" w:lineRule="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3</w:t>
      </w:r>
      <w:r>
        <w:rPr>
          <w:rFonts w:hint="eastAsia" w:ascii="宋体" w:hAnsi="宋体" w:cs="宋体"/>
          <w:sz w:val="22"/>
          <w:szCs w:val="24"/>
          <w:lang w:val="en-US" w:eastAsia="zh-CN"/>
        </w:rPr>
        <w:t>、</w:t>
      </w:r>
      <w:r>
        <w:rPr>
          <w:rFonts w:hint="eastAsia" w:ascii="宋体" w:hAnsi="宋体" w:eastAsia="宋体" w:cs="宋体"/>
          <w:sz w:val="22"/>
          <w:szCs w:val="24"/>
          <w:lang w:val="en-US" w:eastAsia="zh-CN"/>
        </w:rPr>
        <w:t>项目负责人（项目经理）证件；</w:t>
      </w:r>
    </w:p>
    <w:p w14:paraId="5C52810A">
      <w:pPr>
        <w:spacing w:line="360" w:lineRule="auto"/>
        <w:rPr>
          <w:rFonts w:hint="eastAsia" w:ascii="宋体" w:hAnsi="宋体" w:eastAsia="宋体" w:cs="宋体"/>
          <w:sz w:val="22"/>
          <w:szCs w:val="24"/>
          <w:lang w:val="en-US" w:eastAsia="zh-CN"/>
        </w:rPr>
      </w:pPr>
      <w:r>
        <w:rPr>
          <w:rFonts w:hint="eastAsia" w:ascii="宋体" w:hAnsi="宋体" w:cs="宋体"/>
          <w:sz w:val="22"/>
          <w:szCs w:val="24"/>
          <w:lang w:val="en-US" w:eastAsia="zh-CN"/>
        </w:rPr>
        <w:t>4</w:t>
      </w:r>
      <w:r>
        <w:rPr>
          <w:rFonts w:hint="eastAsia" w:ascii="宋体" w:hAnsi="宋体" w:eastAsia="宋体" w:cs="宋体"/>
          <w:sz w:val="22"/>
          <w:szCs w:val="24"/>
          <w:lang w:val="en-US" w:eastAsia="zh-CN"/>
        </w:rPr>
        <w:t>、政府采购供应商信用承诺函 (见“响应文件格式”)；</w:t>
      </w:r>
    </w:p>
    <w:p w14:paraId="1B3CEA96">
      <w:pPr>
        <w:spacing w:line="360" w:lineRule="auto"/>
        <w:rPr>
          <w:rFonts w:hint="default" w:ascii="宋体" w:hAnsi="宋体" w:eastAsia="宋体" w:cs="宋体"/>
          <w:sz w:val="22"/>
          <w:szCs w:val="24"/>
          <w:lang w:val="en-US" w:eastAsia="zh-CN"/>
        </w:rPr>
      </w:pPr>
      <w:r>
        <w:rPr>
          <w:rFonts w:hint="eastAsia" w:ascii="宋体" w:hAnsi="宋体" w:cs="宋体"/>
          <w:sz w:val="22"/>
          <w:szCs w:val="24"/>
          <w:lang w:val="en-US" w:eastAsia="zh-CN"/>
        </w:rPr>
        <w:t>5</w:t>
      </w:r>
      <w:r>
        <w:rPr>
          <w:rFonts w:hint="eastAsia" w:ascii="宋体" w:hAnsi="宋体" w:eastAsia="宋体" w:cs="宋体"/>
          <w:sz w:val="22"/>
          <w:szCs w:val="24"/>
          <w:lang w:val="en-US" w:eastAsia="zh-CN"/>
        </w:rPr>
        <w:t>、磋商保证金；</w:t>
      </w:r>
    </w:p>
    <w:p w14:paraId="6FEF5D47">
      <w:pPr>
        <w:spacing w:line="360" w:lineRule="auto"/>
        <w:rPr>
          <w:rFonts w:hint="eastAsia" w:ascii="宋体" w:hAnsi="宋体" w:eastAsia="宋体" w:cs="宋体"/>
          <w:sz w:val="22"/>
          <w:szCs w:val="24"/>
        </w:rPr>
      </w:pPr>
      <w:r>
        <w:rPr>
          <w:rFonts w:hint="eastAsia" w:ascii="宋体" w:hAnsi="宋体" w:cs="宋体"/>
          <w:sz w:val="22"/>
          <w:szCs w:val="24"/>
          <w:lang w:val="en-US" w:eastAsia="zh-CN"/>
        </w:rPr>
        <w:t>6</w:t>
      </w:r>
      <w:r>
        <w:rPr>
          <w:rFonts w:hint="eastAsia" w:ascii="宋体" w:hAnsi="宋体" w:eastAsia="宋体" w:cs="宋体"/>
          <w:sz w:val="22"/>
          <w:szCs w:val="24"/>
          <w:lang w:val="en-US" w:eastAsia="zh-CN"/>
        </w:rPr>
        <w:t>、供应商中小企业声明函；</w:t>
      </w:r>
    </w:p>
    <w:p w14:paraId="303FA7A6">
      <w:pPr>
        <w:widowControl/>
        <w:snapToGrid w:val="0"/>
        <w:spacing w:line="360" w:lineRule="auto"/>
        <w:jc w:val="left"/>
        <w:rPr>
          <w:rFonts w:hint="eastAsia" w:ascii="宋体" w:hAnsi="宋体" w:eastAsia="宋体" w:cs="宋体"/>
          <w:spacing w:val="10"/>
          <w:kern w:val="0"/>
          <w:sz w:val="28"/>
          <w:szCs w:val="24"/>
        </w:rPr>
      </w:pPr>
      <w:r>
        <w:rPr>
          <w:rFonts w:hint="eastAsia" w:ascii="宋体" w:hAnsi="宋体" w:cs="宋体"/>
          <w:sz w:val="22"/>
          <w:szCs w:val="24"/>
          <w:lang w:val="en-US" w:eastAsia="zh-CN"/>
        </w:rPr>
        <w:t>7</w:t>
      </w:r>
      <w:r>
        <w:rPr>
          <w:rFonts w:hint="eastAsia" w:ascii="宋体" w:hAnsi="宋体" w:eastAsia="宋体" w:cs="宋体"/>
          <w:sz w:val="22"/>
          <w:szCs w:val="24"/>
        </w:rPr>
        <w:t>、供应商认为需要提供的其他资格证明文件</w:t>
      </w:r>
      <w:r>
        <w:rPr>
          <w:rFonts w:hint="eastAsia" w:ascii="宋体" w:hAnsi="宋体" w:cs="宋体"/>
          <w:sz w:val="22"/>
          <w:szCs w:val="24"/>
          <w:lang w:eastAsia="zh-CN"/>
        </w:rPr>
        <w:t>（</w:t>
      </w:r>
      <w:r>
        <w:rPr>
          <w:rFonts w:hint="eastAsia" w:ascii="宋体" w:hAnsi="宋体" w:cs="宋体"/>
          <w:sz w:val="22"/>
          <w:szCs w:val="24"/>
          <w:lang w:val="en-US" w:eastAsia="zh-CN"/>
        </w:rPr>
        <w:t>如有</w:t>
      </w:r>
      <w:r>
        <w:rPr>
          <w:rFonts w:hint="eastAsia" w:ascii="宋体" w:hAnsi="宋体" w:cs="宋体"/>
          <w:sz w:val="22"/>
          <w:szCs w:val="24"/>
          <w:lang w:eastAsia="zh-CN"/>
        </w:rPr>
        <w:t>）</w:t>
      </w:r>
      <w:r>
        <w:rPr>
          <w:rFonts w:hint="eastAsia" w:ascii="宋体" w:hAnsi="宋体" w:eastAsia="宋体" w:cs="宋体"/>
          <w:sz w:val="22"/>
          <w:szCs w:val="24"/>
        </w:rPr>
        <w:t>。</w:t>
      </w:r>
    </w:p>
    <w:p w14:paraId="05043DBD">
      <w:pPr>
        <w:widowControl/>
        <w:snapToGrid w:val="0"/>
        <w:spacing w:line="560" w:lineRule="exact"/>
        <w:ind w:firstLine="600" w:firstLineChars="200"/>
        <w:jc w:val="left"/>
        <w:rPr>
          <w:rFonts w:hint="eastAsia" w:ascii="宋体" w:hAnsi="宋体" w:eastAsia="宋体" w:cs="宋体"/>
          <w:spacing w:val="10"/>
          <w:kern w:val="0"/>
          <w:sz w:val="28"/>
          <w:szCs w:val="24"/>
        </w:rPr>
      </w:pPr>
    </w:p>
    <w:p w14:paraId="1054D9E2">
      <w:pPr>
        <w:widowControl/>
        <w:snapToGrid w:val="0"/>
        <w:spacing w:line="560" w:lineRule="exact"/>
        <w:ind w:firstLine="600" w:firstLineChars="200"/>
        <w:jc w:val="left"/>
        <w:rPr>
          <w:rFonts w:hint="eastAsia" w:ascii="宋体" w:hAnsi="宋体" w:eastAsia="宋体" w:cs="宋体"/>
          <w:spacing w:val="10"/>
          <w:kern w:val="0"/>
          <w:sz w:val="28"/>
          <w:szCs w:val="24"/>
        </w:rPr>
      </w:pPr>
    </w:p>
    <w:p w14:paraId="23470A4C">
      <w:pPr>
        <w:widowControl/>
        <w:snapToGrid w:val="0"/>
        <w:spacing w:line="560" w:lineRule="exact"/>
        <w:ind w:firstLine="600" w:firstLineChars="200"/>
        <w:jc w:val="left"/>
        <w:rPr>
          <w:rFonts w:hint="eastAsia" w:ascii="宋体" w:hAnsi="宋体" w:eastAsia="宋体" w:cs="宋体"/>
          <w:spacing w:val="10"/>
          <w:kern w:val="0"/>
          <w:sz w:val="28"/>
          <w:szCs w:val="24"/>
        </w:rPr>
      </w:pPr>
    </w:p>
    <w:p w14:paraId="05EC048E">
      <w:pPr>
        <w:widowControl/>
        <w:snapToGrid w:val="0"/>
        <w:spacing w:line="560" w:lineRule="exact"/>
        <w:ind w:firstLine="600" w:firstLineChars="200"/>
        <w:jc w:val="left"/>
        <w:rPr>
          <w:rFonts w:hint="eastAsia" w:ascii="宋体" w:hAnsi="宋体" w:eastAsia="宋体" w:cs="宋体"/>
          <w:spacing w:val="10"/>
          <w:kern w:val="0"/>
          <w:sz w:val="28"/>
          <w:szCs w:val="24"/>
        </w:rPr>
      </w:pPr>
    </w:p>
    <w:p w14:paraId="286A284C">
      <w:pPr>
        <w:widowControl/>
        <w:snapToGrid w:val="0"/>
        <w:spacing w:line="560" w:lineRule="exact"/>
        <w:ind w:firstLine="600" w:firstLineChars="200"/>
        <w:jc w:val="left"/>
        <w:rPr>
          <w:rFonts w:hint="eastAsia" w:ascii="宋体" w:hAnsi="宋体" w:eastAsia="宋体" w:cs="宋体"/>
          <w:spacing w:val="10"/>
          <w:kern w:val="0"/>
          <w:sz w:val="28"/>
          <w:szCs w:val="24"/>
        </w:rPr>
      </w:pPr>
    </w:p>
    <w:p w14:paraId="38FE8A67">
      <w:pPr>
        <w:widowControl/>
        <w:snapToGrid w:val="0"/>
        <w:spacing w:line="560" w:lineRule="exact"/>
        <w:ind w:firstLine="600" w:firstLineChars="200"/>
        <w:jc w:val="left"/>
        <w:rPr>
          <w:rFonts w:hint="eastAsia" w:ascii="宋体" w:hAnsi="宋体" w:eastAsia="宋体" w:cs="宋体"/>
          <w:spacing w:val="10"/>
          <w:kern w:val="0"/>
          <w:sz w:val="28"/>
          <w:szCs w:val="24"/>
        </w:rPr>
      </w:pPr>
    </w:p>
    <w:p w14:paraId="0A6FCD21">
      <w:pPr>
        <w:widowControl/>
        <w:snapToGrid w:val="0"/>
        <w:spacing w:line="560" w:lineRule="exact"/>
        <w:ind w:firstLine="600" w:firstLineChars="200"/>
        <w:jc w:val="left"/>
        <w:rPr>
          <w:rFonts w:hint="eastAsia" w:ascii="宋体" w:hAnsi="宋体" w:eastAsia="宋体" w:cs="宋体"/>
          <w:spacing w:val="10"/>
          <w:kern w:val="0"/>
          <w:sz w:val="28"/>
          <w:szCs w:val="24"/>
        </w:rPr>
      </w:pPr>
    </w:p>
    <w:p w14:paraId="2D0910DE">
      <w:pPr>
        <w:widowControl/>
        <w:snapToGrid w:val="0"/>
        <w:spacing w:line="560" w:lineRule="exact"/>
        <w:ind w:firstLine="600" w:firstLineChars="200"/>
        <w:jc w:val="left"/>
        <w:rPr>
          <w:rFonts w:hint="eastAsia" w:ascii="宋体" w:hAnsi="宋体" w:eastAsia="宋体" w:cs="宋体"/>
          <w:spacing w:val="10"/>
          <w:kern w:val="0"/>
          <w:sz w:val="28"/>
          <w:szCs w:val="24"/>
        </w:rPr>
      </w:pPr>
    </w:p>
    <w:p w14:paraId="1EFC191B">
      <w:pPr>
        <w:widowControl/>
        <w:snapToGrid w:val="0"/>
        <w:spacing w:line="560" w:lineRule="exact"/>
        <w:ind w:firstLine="600" w:firstLineChars="200"/>
        <w:jc w:val="left"/>
        <w:rPr>
          <w:rFonts w:hint="eastAsia" w:ascii="宋体" w:hAnsi="宋体" w:eastAsia="宋体" w:cs="宋体"/>
          <w:spacing w:val="10"/>
          <w:kern w:val="0"/>
          <w:sz w:val="28"/>
          <w:szCs w:val="24"/>
        </w:rPr>
      </w:pPr>
    </w:p>
    <w:p w14:paraId="377AABD9">
      <w:pPr>
        <w:widowControl/>
        <w:snapToGrid w:val="0"/>
        <w:spacing w:line="560" w:lineRule="exact"/>
        <w:ind w:firstLine="600" w:firstLineChars="200"/>
        <w:jc w:val="left"/>
        <w:rPr>
          <w:rFonts w:hint="eastAsia" w:ascii="宋体" w:hAnsi="宋体" w:eastAsia="宋体" w:cs="宋体"/>
          <w:spacing w:val="10"/>
          <w:kern w:val="0"/>
          <w:sz w:val="28"/>
          <w:szCs w:val="24"/>
        </w:rPr>
      </w:pPr>
    </w:p>
    <w:p w14:paraId="1D0931A6">
      <w:pPr>
        <w:widowControl/>
        <w:snapToGrid w:val="0"/>
        <w:spacing w:line="560" w:lineRule="exact"/>
        <w:ind w:firstLine="600" w:firstLineChars="200"/>
        <w:jc w:val="left"/>
        <w:rPr>
          <w:rFonts w:hint="eastAsia" w:ascii="宋体" w:hAnsi="宋体" w:eastAsia="宋体" w:cs="宋体"/>
          <w:spacing w:val="10"/>
          <w:kern w:val="0"/>
          <w:sz w:val="28"/>
          <w:szCs w:val="24"/>
        </w:rPr>
      </w:pPr>
    </w:p>
    <w:p w14:paraId="32C0817E">
      <w:pPr>
        <w:widowControl/>
        <w:snapToGrid w:val="0"/>
        <w:spacing w:line="560" w:lineRule="exact"/>
        <w:ind w:firstLine="640" w:firstLineChars="200"/>
        <w:jc w:val="left"/>
        <w:rPr>
          <w:rFonts w:hint="eastAsia" w:ascii="宋体" w:hAnsi="宋体" w:eastAsia="宋体" w:cs="宋体"/>
          <w:spacing w:val="20"/>
          <w:sz w:val="28"/>
          <w:szCs w:val="24"/>
        </w:rPr>
      </w:pPr>
    </w:p>
    <w:p w14:paraId="60629E1B">
      <w:pPr>
        <w:widowControl/>
        <w:snapToGrid w:val="0"/>
        <w:spacing w:line="560" w:lineRule="exact"/>
        <w:ind w:firstLine="640" w:firstLineChars="200"/>
        <w:jc w:val="left"/>
        <w:rPr>
          <w:rFonts w:hint="eastAsia" w:ascii="宋体" w:hAnsi="宋体" w:eastAsia="宋体" w:cs="宋体"/>
          <w:spacing w:val="20"/>
          <w:sz w:val="28"/>
          <w:szCs w:val="24"/>
        </w:rPr>
      </w:pPr>
    </w:p>
    <w:p w14:paraId="0C80F2C5">
      <w:pPr>
        <w:pStyle w:val="12"/>
        <w:rPr>
          <w:rFonts w:hint="eastAsia" w:ascii="宋体" w:hAnsi="宋体" w:eastAsia="宋体" w:cs="宋体"/>
          <w:sz w:val="22"/>
          <w:szCs w:val="24"/>
        </w:rPr>
      </w:pPr>
    </w:p>
    <w:p w14:paraId="636224B6">
      <w:pPr>
        <w:widowControl/>
        <w:snapToGrid w:val="0"/>
        <w:spacing w:line="560" w:lineRule="exact"/>
        <w:ind w:firstLine="640" w:firstLineChars="200"/>
        <w:jc w:val="left"/>
        <w:rPr>
          <w:rFonts w:hint="eastAsia" w:ascii="宋体" w:hAnsi="宋体" w:eastAsia="宋体" w:cs="宋体"/>
          <w:spacing w:val="20"/>
          <w:sz w:val="28"/>
          <w:szCs w:val="24"/>
        </w:rPr>
      </w:pPr>
    </w:p>
    <w:p w14:paraId="4100B675">
      <w:pPr>
        <w:widowControl/>
        <w:snapToGrid w:val="0"/>
        <w:spacing w:line="560" w:lineRule="exact"/>
        <w:ind w:firstLine="640" w:firstLineChars="200"/>
        <w:jc w:val="left"/>
        <w:rPr>
          <w:rFonts w:hint="eastAsia" w:ascii="宋体" w:hAnsi="宋体" w:eastAsia="宋体" w:cs="宋体"/>
          <w:spacing w:val="20"/>
          <w:sz w:val="28"/>
          <w:szCs w:val="24"/>
        </w:rPr>
      </w:pPr>
    </w:p>
    <w:p w14:paraId="510E98B3">
      <w:pPr>
        <w:pStyle w:val="12"/>
        <w:rPr>
          <w:rFonts w:hint="eastAsia" w:ascii="宋体" w:hAnsi="宋体" w:eastAsia="宋体" w:cs="宋体"/>
          <w:sz w:val="22"/>
          <w:szCs w:val="24"/>
        </w:rPr>
      </w:pPr>
    </w:p>
    <w:p w14:paraId="21377D3A">
      <w:pPr>
        <w:rPr>
          <w:rFonts w:hint="eastAsia" w:ascii="宋体" w:hAnsi="宋体" w:eastAsia="宋体" w:cs="宋体"/>
          <w:sz w:val="22"/>
          <w:szCs w:val="24"/>
        </w:rPr>
      </w:pPr>
    </w:p>
    <w:p w14:paraId="15A9DABD">
      <w:pPr>
        <w:pStyle w:val="3"/>
        <w:ind w:firstLine="482"/>
        <w:jc w:val="center"/>
        <w:rPr>
          <w:rFonts w:hint="eastAsia" w:ascii="宋体" w:hAnsi="宋体" w:eastAsia="宋体" w:cs="宋体"/>
          <w:bCs w:val="0"/>
          <w:kern w:val="0"/>
          <w:sz w:val="22"/>
          <w:szCs w:val="22"/>
        </w:rPr>
      </w:pPr>
      <w:bookmarkStart w:id="81" w:name="_Toc13078"/>
    </w:p>
    <w:p w14:paraId="132A404A">
      <w:pPr>
        <w:pStyle w:val="4"/>
        <w:rPr>
          <w:rFonts w:hint="eastAsia" w:ascii="宋体" w:hAnsi="宋体" w:eastAsia="宋体" w:cs="宋体"/>
          <w:bCs w:val="0"/>
          <w:kern w:val="0"/>
          <w:sz w:val="22"/>
          <w:szCs w:val="22"/>
        </w:rPr>
      </w:pPr>
    </w:p>
    <w:p w14:paraId="59DDCE01">
      <w:pPr>
        <w:pStyle w:val="4"/>
        <w:rPr>
          <w:rFonts w:hint="eastAsia" w:ascii="宋体" w:hAnsi="宋体" w:eastAsia="宋体" w:cs="宋体"/>
          <w:bCs w:val="0"/>
          <w:kern w:val="0"/>
          <w:sz w:val="22"/>
          <w:szCs w:val="22"/>
        </w:rPr>
      </w:pPr>
    </w:p>
    <w:p w14:paraId="691F7D64">
      <w:pPr>
        <w:pStyle w:val="4"/>
        <w:rPr>
          <w:rFonts w:hint="eastAsia" w:ascii="宋体" w:hAnsi="宋体" w:eastAsia="宋体" w:cs="宋体"/>
          <w:bCs w:val="0"/>
          <w:kern w:val="0"/>
          <w:sz w:val="22"/>
          <w:szCs w:val="22"/>
        </w:rPr>
      </w:pPr>
    </w:p>
    <w:bookmarkEnd w:id="81"/>
    <w:p w14:paraId="2584C4B1">
      <w:pPr>
        <w:widowControl/>
        <w:snapToGrid w:val="0"/>
        <w:spacing w:line="420" w:lineRule="exact"/>
        <w:jc w:val="left"/>
        <w:rPr>
          <w:rFonts w:hint="eastAsia" w:ascii="宋体" w:hAnsi="宋体" w:eastAsia="宋体" w:cs="宋体"/>
          <w:b/>
          <w:spacing w:val="20"/>
          <w:sz w:val="22"/>
        </w:rPr>
      </w:pPr>
    </w:p>
    <w:p w14:paraId="4C3A284F">
      <w:pPr>
        <w:widowControl/>
        <w:snapToGrid w:val="0"/>
        <w:spacing w:line="420" w:lineRule="exact"/>
        <w:jc w:val="left"/>
        <w:rPr>
          <w:rFonts w:hint="eastAsia" w:ascii="宋体" w:hAnsi="宋体" w:eastAsia="宋体" w:cs="宋体"/>
          <w:b/>
          <w:spacing w:val="20"/>
          <w:sz w:val="22"/>
        </w:rPr>
      </w:pPr>
      <w:r>
        <w:rPr>
          <w:rFonts w:hint="eastAsia" w:ascii="宋体" w:hAnsi="宋体" w:eastAsia="宋体" w:cs="宋体"/>
          <w:b/>
          <w:spacing w:val="20"/>
          <w:sz w:val="22"/>
        </w:rPr>
        <w:t>二、商务、技术文件部分</w:t>
      </w:r>
    </w:p>
    <w:p w14:paraId="61ED8FCD">
      <w:pPr>
        <w:widowControl/>
        <w:snapToGrid w:val="0"/>
        <w:spacing w:line="420" w:lineRule="exact"/>
        <w:ind w:firstLine="520" w:firstLineChars="200"/>
        <w:jc w:val="left"/>
        <w:rPr>
          <w:rFonts w:hint="eastAsia" w:ascii="宋体" w:hAnsi="宋体" w:eastAsia="宋体" w:cs="宋体"/>
          <w:spacing w:val="20"/>
          <w:sz w:val="22"/>
        </w:rPr>
      </w:pPr>
    </w:p>
    <w:p w14:paraId="24959240">
      <w:pPr>
        <w:widowControl/>
        <w:snapToGrid w:val="0"/>
        <w:spacing w:line="420" w:lineRule="exact"/>
        <w:ind w:firstLine="520" w:firstLineChars="200"/>
        <w:jc w:val="left"/>
        <w:rPr>
          <w:rFonts w:hint="eastAsia" w:ascii="宋体" w:hAnsi="宋体" w:eastAsia="宋体" w:cs="宋体"/>
          <w:spacing w:val="20"/>
          <w:sz w:val="22"/>
        </w:rPr>
      </w:pPr>
      <w:r>
        <w:rPr>
          <w:rFonts w:hint="eastAsia" w:ascii="宋体" w:hAnsi="宋体" w:eastAsia="宋体" w:cs="宋体"/>
          <w:spacing w:val="20"/>
          <w:sz w:val="22"/>
        </w:rPr>
        <w:t>1、报价函</w:t>
      </w:r>
    </w:p>
    <w:p w14:paraId="51402A96">
      <w:pPr>
        <w:widowControl/>
        <w:snapToGrid w:val="0"/>
        <w:spacing w:line="420" w:lineRule="exact"/>
        <w:jc w:val="center"/>
        <w:rPr>
          <w:rFonts w:hint="eastAsia" w:ascii="宋体" w:hAnsi="宋体" w:eastAsia="宋体" w:cs="宋体"/>
          <w:b/>
          <w:kern w:val="0"/>
          <w:sz w:val="22"/>
        </w:rPr>
      </w:pPr>
      <w:r>
        <w:rPr>
          <w:rFonts w:hint="eastAsia" w:ascii="宋体" w:hAnsi="宋体" w:eastAsia="宋体" w:cs="宋体"/>
          <w:b/>
          <w:kern w:val="0"/>
          <w:sz w:val="22"/>
        </w:rPr>
        <w:t>报   价  函   （格式）</w:t>
      </w:r>
    </w:p>
    <w:p w14:paraId="514F19FE">
      <w:pPr>
        <w:widowControl/>
        <w:snapToGrid w:val="0"/>
        <w:spacing w:line="420" w:lineRule="exact"/>
        <w:jc w:val="center"/>
        <w:rPr>
          <w:rFonts w:hint="eastAsia" w:ascii="宋体" w:hAnsi="宋体" w:eastAsia="宋体" w:cs="宋体"/>
          <w:b/>
          <w:bCs/>
          <w:kern w:val="0"/>
          <w:sz w:val="22"/>
        </w:rPr>
      </w:pPr>
    </w:p>
    <w:p w14:paraId="43CC722D">
      <w:pPr>
        <w:tabs>
          <w:tab w:val="left" w:pos="4860"/>
        </w:tabs>
        <w:snapToGrid w:val="0"/>
        <w:spacing w:line="420" w:lineRule="exact"/>
        <w:rPr>
          <w:rFonts w:hint="eastAsia" w:ascii="宋体" w:hAnsi="宋体" w:eastAsia="宋体" w:cs="宋体"/>
          <w:bCs/>
          <w:kern w:val="0"/>
          <w:sz w:val="22"/>
        </w:rPr>
      </w:pPr>
      <w:r>
        <w:rPr>
          <w:rFonts w:hint="eastAsia" w:ascii="宋体" w:hAnsi="宋体" w:eastAsia="宋体" w:cs="宋体"/>
          <w:bCs/>
          <w:kern w:val="0"/>
          <w:sz w:val="22"/>
        </w:rPr>
        <w:t>（采购人名称）：</w:t>
      </w:r>
    </w:p>
    <w:p w14:paraId="436169C4">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u w:val="single"/>
        </w:rPr>
        <w:t xml:space="preserve">                             </w:t>
      </w:r>
      <w:r>
        <w:rPr>
          <w:rFonts w:hint="eastAsia" w:ascii="宋体" w:hAnsi="宋体" w:eastAsia="宋体" w:cs="宋体"/>
          <w:kern w:val="0"/>
          <w:sz w:val="22"/>
        </w:rPr>
        <w:t>(供应商全称)授权</w:t>
      </w:r>
      <w:r>
        <w:rPr>
          <w:rFonts w:hint="eastAsia" w:ascii="宋体" w:hAnsi="宋体" w:eastAsia="宋体" w:cs="宋体"/>
          <w:kern w:val="0"/>
          <w:sz w:val="22"/>
          <w:u w:val="single"/>
        </w:rPr>
        <w:t xml:space="preserve">         </w:t>
      </w:r>
      <w:r>
        <w:rPr>
          <w:rFonts w:hint="eastAsia" w:ascii="宋体" w:hAnsi="宋体" w:eastAsia="宋体" w:cs="宋体"/>
          <w:kern w:val="0"/>
          <w:sz w:val="22"/>
        </w:rPr>
        <w:t>(供应商代表姓名)</w:t>
      </w:r>
      <w:r>
        <w:rPr>
          <w:rFonts w:hint="eastAsia" w:ascii="宋体" w:hAnsi="宋体" w:eastAsia="宋体" w:cs="宋体"/>
          <w:kern w:val="0"/>
          <w:sz w:val="22"/>
          <w:u w:val="single"/>
        </w:rPr>
        <w:t xml:space="preserve">         </w:t>
      </w:r>
      <w:r>
        <w:rPr>
          <w:rFonts w:hint="eastAsia" w:ascii="宋体" w:hAnsi="宋体" w:eastAsia="宋体" w:cs="宋体"/>
          <w:kern w:val="0"/>
          <w:sz w:val="22"/>
        </w:rPr>
        <w:t>(职务、职称)为我方代表，参加贵方组织的</w:t>
      </w:r>
      <w:r>
        <w:rPr>
          <w:rFonts w:hint="eastAsia" w:ascii="宋体" w:hAnsi="宋体" w:eastAsia="宋体" w:cs="宋体"/>
          <w:kern w:val="0"/>
          <w:sz w:val="22"/>
          <w:u w:val="single"/>
        </w:rPr>
        <w:t xml:space="preserve">                    </w:t>
      </w:r>
      <w:r>
        <w:rPr>
          <w:rFonts w:hint="eastAsia" w:ascii="宋体" w:hAnsi="宋体" w:eastAsia="宋体" w:cs="宋体"/>
          <w:kern w:val="0"/>
          <w:sz w:val="22"/>
        </w:rPr>
        <w:t>(项目名称、项目编号)竞争性磋商的有关活动，并对此项目进行报价。为此：</w:t>
      </w:r>
    </w:p>
    <w:p w14:paraId="49A5CF6A">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1、我方同意在本项目竞争性磋商文件中规定的有效期</w:t>
      </w:r>
      <w:r>
        <w:rPr>
          <w:rFonts w:hint="eastAsia" w:ascii="宋体" w:hAnsi="宋体" w:eastAsia="宋体" w:cs="宋体"/>
          <w:kern w:val="0"/>
          <w:sz w:val="22"/>
          <w:u w:val="single"/>
        </w:rPr>
        <w:t xml:space="preserve">      </w:t>
      </w:r>
      <w:r>
        <w:rPr>
          <w:rFonts w:hint="eastAsia" w:ascii="宋体" w:hAnsi="宋体" w:eastAsia="宋体" w:cs="宋体"/>
          <w:kern w:val="0"/>
          <w:sz w:val="22"/>
        </w:rPr>
        <w:t>内遵守本响应文件中的承诺且在此期限期满之前均具有约束力。</w:t>
      </w:r>
    </w:p>
    <w:p w14:paraId="3B49A490">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2、我方承诺已经具备《中华人民共和国政府采购法》中规定的参加政府采购活动的供应商应当具备的全部条件。</w:t>
      </w:r>
    </w:p>
    <w:p w14:paraId="7B31256F">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3、提供报价须知规定的全部响应文件，包括响应文件正本、副本。</w:t>
      </w:r>
    </w:p>
    <w:p w14:paraId="4A6C005A">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4、按竞争性磋商文件要求提供的报价详见</w:t>
      </w:r>
      <w:r>
        <w:rPr>
          <w:rFonts w:hint="eastAsia" w:ascii="宋体" w:hAnsi="宋体" w:cs="宋体"/>
          <w:kern w:val="0"/>
          <w:sz w:val="22"/>
          <w:lang w:val="en-US" w:eastAsia="zh-CN"/>
        </w:rPr>
        <w:t>报价</w:t>
      </w:r>
      <w:r>
        <w:rPr>
          <w:rFonts w:hint="eastAsia" w:ascii="宋体" w:hAnsi="宋体" w:eastAsia="宋体" w:cs="宋体"/>
          <w:kern w:val="0"/>
          <w:sz w:val="22"/>
        </w:rPr>
        <w:t>一览表。</w:t>
      </w:r>
    </w:p>
    <w:p w14:paraId="0CB60D9D">
      <w:pPr>
        <w:tabs>
          <w:tab w:val="left" w:pos="1680"/>
        </w:tabs>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5、保证忠实地执行双方所签订的合同，并承担合同规定的责任和义务。</w:t>
      </w:r>
    </w:p>
    <w:p w14:paraId="416BB75D">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6、承诺完全满足和响应竞争性磋商文件中的各项商务和技术要求，若有偏差，已在响应文件偏离表中予以明确特别说明。</w:t>
      </w:r>
    </w:p>
    <w:p w14:paraId="5BDF9CA2">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7、保证遵守竞争性磋商文件的规定。</w:t>
      </w:r>
    </w:p>
    <w:p w14:paraId="0D8DC86F">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8、如果在竞争性磋商后规定的投竞争性磋商有效期内撤回报价，我方的竞争性磋商保证金可被贵方没收。</w:t>
      </w:r>
    </w:p>
    <w:p w14:paraId="279183B8">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9、我方完全理解贵方不一定接受最低价的报价或收到的任何报价。</w:t>
      </w:r>
    </w:p>
    <w:p w14:paraId="07E28959">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10、我方愿意向贵方提供任何与本项目竞争性磋商有关的数据、情况和技术资料。若贵方需要，我方愿意提供我方做出的一切承诺的证明材料。</w:t>
      </w:r>
    </w:p>
    <w:p w14:paraId="7EE19E86">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11、我方已详细审核全部响应文件，包括竞争性磋商文件修改书（如有的话）、参考资料及有关附件，确认无误。</w:t>
      </w:r>
    </w:p>
    <w:p w14:paraId="6F48C908">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12、我方承诺：采购人若需追加采购本项目竞争性磋商文件所列内容的，在不改变合同其他实质性条款的前提下，按相同或更优惠的折扣率提供。</w:t>
      </w:r>
    </w:p>
    <w:p w14:paraId="5FDA0C4B">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13、我方承诺接受竞争性磋商文件中《合同条款》的全部条款且无任何异议。</w:t>
      </w:r>
    </w:p>
    <w:p w14:paraId="0A3D1500">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BFF8370">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（1）提供虚假材料谋取中标、成交的；</w:t>
      </w:r>
    </w:p>
    <w:p w14:paraId="10908C53">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（2）采取不正当手段诋毁、排挤其他供应商的；</w:t>
      </w:r>
    </w:p>
    <w:p w14:paraId="5C895EEE">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（3）与采购人、其它供应商或者采购代理机构工作人员恶意串通的；</w:t>
      </w:r>
    </w:p>
    <w:p w14:paraId="3697BE88">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（4）向采购人、采购代理机构工作人员行贿或者提供其他不正当利益的；</w:t>
      </w:r>
    </w:p>
    <w:p w14:paraId="4B9AF948">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（5）未经采购代理机构同意，在采购过程中与采购人进行协商竞争性磋商的；</w:t>
      </w:r>
    </w:p>
    <w:p w14:paraId="39032BEB">
      <w:pPr>
        <w:snapToGrid w:val="0"/>
        <w:spacing w:line="420" w:lineRule="exact"/>
        <w:ind w:firstLine="440" w:firstLineChars="200"/>
        <w:rPr>
          <w:rFonts w:hint="eastAsia" w:ascii="宋体" w:hAnsi="宋体" w:eastAsia="宋体" w:cs="宋体"/>
          <w:kern w:val="0"/>
          <w:sz w:val="22"/>
        </w:rPr>
      </w:pPr>
      <w:r>
        <w:rPr>
          <w:rFonts w:hint="eastAsia" w:ascii="宋体" w:hAnsi="宋体" w:eastAsia="宋体" w:cs="宋体"/>
          <w:kern w:val="0"/>
          <w:sz w:val="22"/>
        </w:rPr>
        <w:t>（6）拒绝有关部门监督检查或提供虚假情况的。</w:t>
      </w:r>
    </w:p>
    <w:p w14:paraId="27EE7AFE">
      <w:pPr>
        <w:snapToGrid w:val="0"/>
        <w:spacing w:line="420" w:lineRule="exact"/>
        <w:rPr>
          <w:rFonts w:hint="eastAsia" w:ascii="宋体" w:hAnsi="宋体" w:eastAsia="宋体" w:cs="宋体"/>
          <w:kern w:val="0"/>
          <w:sz w:val="22"/>
        </w:rPr>
      </w:pPr>
    </w:p>
    <w:p w14:paraId="24A3109B">
      <w:pPr>
        <w:snapToGrid w:val="0"/>
        <w:spacing w:line="420" w:lineRule="exact"/>
        <w:rPr>
          <w:rFonts w:hint="eastAsia" w:ascii="宋体" w:hAnsi="宋体" w:eastAsia="宋体" w:cs="宋体"/>
          <w:kern w:val="0"/>
          <w:sz w:val="22"/>
        </w:rPr>
      </w:pPr>
      <w:r>
        <w:rPr>
          <w:rFonts w:hint="eastAsia" w:ascii="宋体" w:hAnsi="宋体" w:eastAsia="宋体" w:cs="宋体"/>
          <w:kern w:val="0"/>
          <w:sz w:val="22"/>
        </w:rPr>
        <w:t>所有有关本竞争性磋商的一切往来联系方式为：</w:t>
      </w:r>
    </w:p>
    <w:p w14:paraId="7CE073FB">
      <w:pPr>
        <w:snapToGrid w:val="0"/>
        <w:spacing w:line="420" w:lineRule="exact"/>
        <w:rPr>
          <w:rFonts w:hint="eastAsia" w:ascii="宋体" w:hAnsi="宋体" w:eastAsia="宋体" w:cs="宋体"/>
          <w:kern w:val="0"/>
          <w:sz w:val="22"/>
        </w:rPr>
      </w:pPr>
    </w:p>
    <w:p w14:paraId="19B7E7E3">
      <w:pPr>
        <w:snapToGrid w:val="0"/>
        <w:spacing w:line="420" w:lineRule="exact"/>
        <w:rPr>
          <w:rFonts w:hint="eastAsia" w:ascii="宋体" w:hAnsi="宋体" w:eastAsia="宋体" w:cs="宋体"/>
          <w:kern w:val="0"/>
          <w:sz w:val="22"/>
        </w:rPr>
      </w:pPr>
      <w:r>
        <w:rPr>
          <w:rFonts w:hint="eastAsia" w:ascii="宋体" w:hAnsi="宋体" w:eastAsia="宋体" w:cs="宋体"/>
          <w:kern w:val="0"/>
          <w:sz w:val="22"/>
        </w:rPr>
        <w:t>地址：</w:t>
      </w:r>
      <w:r>
        <w:rPr>
          <w:rFonts w:hint="eastAsia" w:ascii="宋体" w:hAnsi="宋体" w:eastAsia="宋体" w:cs="宋体"/>
          <w:kern w:val="0"/>
          <w:sz w:val="22"/>
        </w:rPr>
        <w:tab/>
      </w:r>
      <w:r>
        <w:rPr>
          <w:rFonts w:hint="eastAsia" w:ascii="宋体" w:hAnsi="宋体" w:eastAsia="宋体" w:cs="宋体"/>
          <w:kern w:val="0"/>
          <w:sz w:val="22"/>
        </w:rPr>
        <w:t xml:space="preserve">            邮编：</w:t>
      </w:r>
      <w:r>
        <w:rPr>
          <w:rFonts w:hint="eastAsia" w:ascii="宋体" w:hAnsi="宋体" w:eastAsia="宋体" w:cs="宋体"/>
          <w:kern w:val="0"/>
          <w:sz w:val="22"/>
        </w:rPr>
        <w:tab/>
      </w:r>
    </w:p>
    <w:p w14:paraId="249D7210">
      <w:pPr>
        <w:snapToGrid w:val="0"/>
        <w:spacing w:line="420" w:lineRule="exact"/>
        <w:rPr>
          <w:rFonts w:hint="eastAsia" w:ascii="宋体" w:hAnsi="宋体" w:eastAsia="宋体" w:cs="宋体"/>
          <w:kern w:val="0"/>
          <w:sz w:val="22"/>
        </w:rPr>
      </w:pPr>
      <w:r>
        <w:rPr>
          <w:rFonts w:hint="eastAsia" w:ascii="宋体" w:hAnsi="宋体" w:eastAsia="宋体" w:cs="宋体"/>
          <w:kern w:val="0"/>
          <w:sz w:val="22"/>
        </w:rPr>
        <w:t>电话：</w:t>
      </w:r>
      <w:r>
        <w:rPr>
          <w:rFonts w:hint="eastAsia" w:ascii="宋体" w:hAnsi="宋体" w:eastAsia="宋体" w:cs="宋体"/>
          <w:kern w:val="0"/>
          <w:sz w:val="22"/>
        </w:rPr>
        <w:tab/>
      </w:r>
      <w:r>
        <w:rPr>
          <w:rFonts w:hint="eastAsia" w:ascii="宋体" w:hAnsi="宋体" w:eastAsia="宋体" w:cs="宋体"/>
          <w:kern w:val="0"/>
          <w:sz w:val="22"/>
        </w:rPr>
        <w:t xml:space="preserve">            传真：</w:t>
      </w:r>
    </w:p>
    <w:p w14:paraId="634CB85D">
      <w:pPr>
        <w:tabs>
          <w:tab w:val="left" w:pos="480"/>
        </w:tabs>
        <w:snapToGrid w:val="0"/>
        <w:spacing w:line="420" w:lineRule="exact"/>
        <w:rPr>
          <w:rFonts w:hint="eastAsia" w:ascii="宋体" w:hAnsi="宋体" w:eastAsia="宋体" w:cs="宋体"/>
          <w:kern w:val="0"/>
          <w:sz w:val="22"/>
        </w:rPr>
      </w:pPr>
      <w:r>
        <w:rPr>
          <w:rFonts w:hint="eastAsia" w:ascii="宋体" w:hAnsi="宋体" w:eastAsia="宋体" w:cs="宋体"/>
          <w:kern w:val="0"/>
          <w:sz w:val="22"/>
        </w:rPr>
        <w:t>供应商代表姓名：</w:t>
      </w:r>
    </w:p>
    <w:p w14:paraId="0AF87E1B">
      <w:pPr>
        <w:tabs>
          <w:tab w:val="left" w:pos="480"/>
        </w:tabs>
        <w:snapToGrid w:val="0"/>
        <w:spacing w:line="420" w:lineRule="exact"/>
        <w:rPr>
          <w:rFonts w:hint="eastAsia" w:ascii="宋体" w:hAnsi="宋体" w:eastAsia="宋体" w:cs="宋体"/>
          <w:kern w:val="0"/>
          <w:sz w:val="22"/>
        </w:rPr>
      </w:pPr>
      <w:r>
        <w:rPr>
          <w:rFonts w:hint="eastAsia" w:ascii="宋体" w:hAnsi="宋体" w:eastAsia="宋体" w:cs="宋体"/>
          <w:kern w:val="0"/>
          <w:sz w:val="22"/>
        </w:rPr>
        <w:t>供应商代表联系电话：     （办公）     （移动）</w:t>
      </w:r>
    </w:p>
    <w:p w14:paraId="32037919">
      <w:pPr>
        <w:tabs>
          <w:tab w:val="left" w:pos="4000"/>
        </w:tabs>
        <w:snapToGrid w:val="0"/>
        <w:spacing w:line="420" w:lineRule="exact"/>
        <w:rPr>
          <w:rFonts w:hint="eastAsia" w:ascii="宋体" w:hAnsi="宋体" w:eastAsia="宋体" w:cs="宋体"/>
          <w:kern w:val="0"/>
          <w:sz w:val="22"/>
        </w:rPr>
      </w:pPr>
    </w:p>
    <w:p w14:paraId="3AC63B3D">
      <w:pPr>
        <w:tabs>
          <w:tab w:val="left" w:pos="4000"/>
        </w:tabs>
        <w:snapToGrid w:val="0"/>
        <w:spacing w:line="420" w:lineRule="exact"/>
        <w:ind w:firstLine="2750" w:firstLineChars="1250"/>
        <w:rPr>
          <w:rFonts w:hint="eastAsia" w:ascii="宋体" w:hAnsi="宋体" w:eastAsia="宋体" w:cs="宋体"/>
          <w:kern w:val="0"/>
          <w:sz w:val="22"/>
        </w:rPr>
      </w:pPr>
    </w:p>
    <w:p w14:paraId="1EDEC803">
      <w:pPr>
        <w:tabs>
          <w:tab w:val="left" w:pos="4000"/>
        </w:tabs>
        <w:snapToGrid w:val="0"/>
        <w:spacing w:line="420" w:lineRule="exact"/>
        <w:ind w:firstLine="2750" w:firstLineChars="1250"/>
        <w:rPr>
          <w:rFonts w:hint="eastAsia" w:ascii="宋体" w:hAnsi="宋体" w:eastAsia="宋体" w:cs="宋体"/>
          <w:kern w:val="0"/>
          <w:sz w:val="22"/>
        </w:rPr>
      </w:pPr>
    </w:p>
    <w:p w14:paraId="05887A68">
      <w:pPr>
        <w:tabs>
          <w:tab w:val="left" w:pos="4000"/>
        </w:tabs>
        <w:snapToGrid w:val="0"/>
        <w:spacing w:line="420" w:lineRule="exact"/>
        <w:ind w:firstLine="4180" w:firstLineChars="1900"/>
        <w:rPr>
          <w:rFonts w:hint="eastAsia" w:ascii="宋体" w:hAnsi="宋体" w:eastAsia="宋体" w:cs="宋体"/>
          <w:kern w:val="0"/>
          <w:sz w:val="22"/>
        </w:rPr>
      </w:pPr>
      <w:r>
        <w:rPr>
          <w:rFonts w:hint="eastAsia" w:ascii="宋体" w:hAnsi="宋体" w:eastAsia="宋体" w:cs="宋体"/>
          <w:kern w:val="0"/>
          <w:sz w:val="22"/>
        </w:rPr>
        <w:t>供应商(公章)：</w:t>
      </w:r>
    </w:p>
    <w:p w14:paraId="32E8DBE3">
      <w:pPr>
        <w:tabs>
          <w:tab w:val="left" w:pos="4000"/>
        </w:tabs>
        <w:snapToGrid w:val="0"/>
        <w:spacing w:line="420" w:lineRule="exact"/>
        <w:rPr>
          <w:rFonts w:hint="eastAsia" w:ascii="宋体" w:hAnsi="宋体" w:eastAsia="宋体" w:cs="宋体"/>
          <w:kern w:val="0"/>
          <w:sz w:val="22"/>
        </w:rPr>
      </w:pPr>
      <w:r>
        <w:rPr>
          <w:rFonts w:hint="eastAsia" w:ascii="宋体" w:hAnsi="宋体" w:eastAsia="宋体" w:cs="宋体"/>
          <w:kern w:val="0"/>
          <w:sz w:val="22"/>
        </w:rPr>
        <w:tab/>
      </w:r>
      <w:r>
        <w:rPr>
          <w:rFonts w:hint="eastAsia" w:ascii="宋体" w:hAnsi="宋体" w:eastAsia="宋体" w:cs="宋体"/>
          <w:kern w:val="0"/>
          <w:sz w:val="22"/>
        </w:rPr>
        <w:t>委托代理人(签字或签章)：</w:t>
      </w:r>
    </w:p>
    <w:p w14:paraId="3439A12A">
      <w:pPr>
        <w:tabs>
          <w:tab w:val="left" w:pos="4000"/>
        </w:tabs>
        <w:snapToGrid w:val="0"/>
        <w:spacing w:line="420" w:lineRule="exact"/>
        <w:rPr>
          <w:rFonts w:hint="eastAsia" w:ascii="宋体" w:hAnsi="宋体" w:eastAsia="宋体" w:cs="宋体"/>
          <w:kern w:val="0"/>
          <w:sz w:val="22"/>
        </w:rPr>
      </w:pPr>
      <w:r>
        <w:rPr>
          <w:rFonts w:hint="eastAsia" w:ascii="宋体" w:hAnsi="宋体" w:eastAsia="宋体" w:cs="宋体"/>
          <w:kern w:val="0"/>
          <w:sz w:val="22"/>
        </w:rPr>
        <w:tab/>
      </w:r>
      <w:r>
        <w:rPr>
          <w:rFonts w:hint="eastAsia" w:ascii="宋体" w:hAnsi="宋体" w:cs="宋体"/>
          <w:kern w:val="0"/>
          <w:sz w:val="22"/>
          <w:lang w:val="en-US" w:eastAsia="zh-CN"/>
        </w:rPr>
        <w:t xml:space="preserve"> </w:t>
      </w:r>
      <w:r>
        <w:rPr>
          <w:rFonts w:hint="eastAsia" w:ascii="宋体" w:hAnsi="宋体" w:eastAsia="宋体" w:cs="宋体"/>
          <w:kern w:val="0"/>
          <w:sz w:val="22"/>
        </w:rPr>
        <w:t>日　期：</w:t>
      </w:r>
    </w:p>
    <w:p w14:paraId="3073A120">
      <w:pPr>
        <w:widowControl/>
        <w:snapToGrid w:val="0"/>
        <w:spacing w:line="420" w:lineRule="exact"/>
        <w:jc w:val="left"/>
        <w:rPr>
          <w:rFonts w:hint="eastAsia" w:ascii="宋体" w:hAnsi="宋体" w:eastAsia="宋体" w:cs="宋体"/>
          <w:kern w:val="0"/>
          <w:sz w:val="22"/>
        </w:rPr>
      </w:pPr>
    </w:p>
    <w:p w14:paraId="105C5F04">
      <w:pPr>
        <w:widowControl/>
        <w:snapToGrid w:val="0"/>
        <w:spacing w:line="420" w:lineRule="exact"/>
        <w:ind w:firstLine="440" w:firstLineChars="200"/>
        <w:jc w:val="left"/>
        <w:rPr>
          <w:rFonts w:hint="eastAsia" w:ascii="宋体" w:hAnsi="宋体" w:eastAsia="宋体" w:cs="宋体"/>
          <w:kern w:val="0"/>
          <w:sz w:val="22"/>
        </w:rPr>
      </w:pPr>
      <w:r>
        <w:rPr>
          <w:rFonts w:hint="eastAsia" w:ascii="宋体" w:hAnsi="宋体" w:eastAsia="宋体" w:cs="宋体"/>
          <w:kern w:val="0"/>
          <w:sz w:val="22"/>
        </w:rPr>
        <w:t>注：除可填报项目外，对本报价函的任何修改将被视为非实质性响应，从而导致该报价被拒绝。</w:t>
      </w:r>
    </w:p>
    <w:p w14:paraId="0AD40FC0">
      <w:pPr>
        <w:rPr>
          <w:rFonts w:hint="eastAsia" w:ascii="宋体" w:hAnsi="宋体" w:eastAsia="宋体" w:cs="宋体"/>
          <w:sz w:val="22"/>
        </w:rPr>
      </w:pPr>
      <w:r>
        <w:rPr>
          <w:rFonts w:hint="eastAsia" w:ascii="宋体" w:hAnsi="宋体" w:eastAsia="宋体" w:cs="宋体"/>
          <w:spacing w:val="20"/>
          <w:sz w:val="22"/>
        </w:rPr>
        <w:br w:type="page"/>
      </w:r>
      <w:r>
        <w:rPr>
          <w:rFonts w:hint="eastAsia" w:ascii="宋体" w:hAnsi="宋体" w:eastAsia="宋体" w:cs="宋体"/>
          <w:sz w:val="22"/>
        </w:rPr>
        <w:t>2、报价一览表</w:t>
      </w:r>
    </w:p>
    <w:p w14:paraId="2B9E0730">
      <w:pPr>
        <w:rPr>
          <w:rFonts w:hint="eastAsia" w:ascii="宋体" w:hAnsi="宋体" w:eastAsia="宋体" w:cs="宋体"/>
          <w:b/>
          <w:bCs/>
          <w:sz w:val="22"/>
        </w:rPr>
      </w:pPr>
    </w:p>
    <w:p w14:paraId="32D3AEEA">
      <w:pPr>
        <w:autoSpaceDE w:val="0"/>
        <w:autoSpaceDN w:val="0"/>
        <w:adjustRightInd w:val="0"/>
        <w:spacing w:line="500" w:lineRule="atLeast"/>
        <w:jc w:val="center"/>
        <w:rPr>
          <w:rFonts w:hint="eastAsia" w:ascii="宋体" w:hAnsi="宋体" w:eastAsia="宋体" w:cs="宋体"/>
          <w:b/>
          <w:bCs/>
          <w:kern w:val="0"/>
          <w:sz w:val="22"/>
          <w:lang w:val="zh-CN"/>
        </w:rPr>
      </w:pPr>
      <w:r>
        <w:rPr>
          <w:rFonts w:hint="eastAsia" w:ascii="宋体" w:hAnsi="宋体" w:eastAsia="宋体" w:cs="宋体"/>
          <w:b/>
          <w:bCs/>
          <w:kern w:val="0"/>
          <w:sz w:val="22"/>
          <w:lang w:val="zh-CN"/>
        </w:rPr>
        <w:t>报价一览表</w:t>
      </w:r>
    </w:p>
    <w:p w14:paraId="0F343D88">
      <w:pPr>
        <w:autoSpaceDE w:val="0"/>
        <w:autoSpaceDN w:val="0"/>
        <w:adjustRightInd w:val="0"/>
        <w:spacing w:line="500" w:lineRule="atLeast"/>
        <w:rPr>
          <w:rFonts w:hint="eastAsia" w:ascii="宋体" w:hAnsi="宋体" w:eastAsia="宋体" w:cs="宋体"/>
          <w:kern w:val="0"/>
          <w:sz w:val="22"/>
          <w:u w:val="single"/>
          <w:lang w:val="zh-CN"/>
        </w:rPr>
      </w:pPr>
      <w:r>
        <w:rPr>
          <w:rFonts w:hint="eastAsia" w:ascii="宋体" w:hAnsi="宋体" w:eastAsia="宋体" w:cs="宋体"/>
          <w:kern w:val="0"/>
          <w:sz w:val="22"/>
          <w:lang w:val="zh-CN"/>
        </w:rPr>
        <w:t>项目名称：</w:t>
      </w:r>
      <w:r>
        <w:rPr>
          <w:rFonts w:hint="eastAsia" w:ascii="宋体" w:hAnsi="宋体" w:eastAsia="宋体" w:cs="宋体"/>
          <w:kern w:val="0"/>
          <w:sz w:val="22"/>
          <w:u w:val="single"/>
          <w:lang w:val="zh-CN"/>
        </w:rPr>
        <w:t xml:space="preserve">                                  </w:t>
      </w:r>
    </w:p>
    <w:p w14:paraId="265F59D7">
      <w:pPr>
        <w:autoSpaceDE w:val="0"/>
        <w:autoSpaceDN w:val="0"/>
        <w:adjustRightInd w:val="0"/>
        <w:spacing w:line="500" w:lineRule="atLeast"/>
        <w:rPr>
          <w:rFonts w:hint="eastAsia" w:ascii="宋体" w:hAnsi="宋体" w:eastAsia="宋体" w:cs="宋体"/>
          <w:kern w:val="0"/>
          <w:sz w:val="22"/>
          <w:u w:val="single"/>
          <w:lang w:val="zh-CN"/>
        </w:rPr>
      </w:pPr>
      <w:r>
        <w:rPr>
          <w:rFonts w:hint="eastAsia" w:ascii="宋体" w:hAnsi="宋体" w:eastAsia="宋体" w:cs="宋体"/>
          <w:kern w:val="0"/>
          <w:sz w:val="22"/>
          <w:lang w:val="zh-CN"/>
        </w:rPr>
        <w:t>项目编号：</w:t>
      </w:r>
      <w:r>
        <w:rPr>
          <w:rFonts w:hint="eastAsia" w:ascii="宋体" w:hAnsi="宋体" w:eastAsia="宋体" w:cs="宋体"/>
          <w:kern w:val="0"/>
          <w:sz w:val="22"/>
          <w:u w:val="single"/>
          <w:lang w:val="zh-CN"/>
        </w:rPr>
        <w:t xml:space="preserve">                                  </w:t>
      </w:r>
    </w:p>
    <w:p w14:paraId="691AA213">
      <w:pPr>
        <w:autoSpaceDE w:val="0"/>
        <w:autoSpaceDN w:val="0"/>
        <w:adjustRightInd w:val="0"/>
        <w:spacing w:line="500" w:lineRule="atLeast"/>
        <w:rPr>
          <w:rFonts w:hint="eastAsia" w:ascii="宋体" w:hAnsi="宋体" w:eastAsia="宋体" w:cs="宋体"/>
          <w:kern w:val="0"/>
          <w:sz w:val="22"/>
          <w:lang w:val="zh-CN"/>
        </w:rPr>
      </w:pPr>
      <w:r>
        <w:rPr>
          <w:rFonts w:hint="eastAsia" w:ascii="宋体" w:hAnsi="宋体" w:eastAsia="宋体" w:cs="宋体"/>
          <w:kern w:val="0"/>
          <w:sz w:val="22"/>
          <w:lang w:val="zh-CN"/>
        </w:rPr>
        <w:t>供应商名称：</w:t>
      </w:r>
      <w:r>
        <w:rPr>
          <w:rFonts w:hint="eastAsia" w:ascii="宋体" w:hAnsi="宋体" w:eastAsia="宋体" w:cs="宋体"/>
          <w:kern w:val="0"/>
          <w:sz w:val="22"/>
          <w:u w:val="single"/>
          <w:lang w:val="zh-CN"/>
        </w:rPr>
        <w:t xml:space="preserve">                                </w:t>
      </w:r>
    </w:p>
    <w:p w14:paraId="26CD4284">
      <w:pPr>
        <w:autoSpaceDE w:val="0"/>
        <w:autoSpaceDN w:val="0"/>
        <w:adjustRightInd w:val="0"/>
        <w:spacing w:line="500" w:lineRule="atLeast"/>
        <w:ind w:right="240"/>
        <w:jc w:val="right"/>
        <w:rPr>
          <w:rFonts w:hint="eastAsia" w:ascii="宋体" w:hAnsi="宋体" w:eastAsia="宋体" w:cs="宋体"/>
          <w:kern w:val="0"/>
          <w:sz w:val="22"/>
          <w:lang w:val="zh-CN"/>
        </w:rPr>
      </w:pPr>
      <w:r>
        <w:rPr>
          <w:rFonts w:hint="eastAsia" w:ascii="宋体" w:hAnsi="宋体" w:eastAsia="宋体" w:cs="宋体"/>
          <w:kern w:val="0"/>
          <w:sz w:val="22"/>
          <w:lang w:val="zh-CN"/>
        </w:rPr>
        <w:t>货币：人民币/元</w:t>
      </w:r>
    </w:p>
    <w:tbl>
      <w:tblPr>
        <w:tblStyle w:val="31"/>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54"/>
        <w:gridCol w:w="2565"/>
        <w:gridCol w:w="3619"/>
      </w:tblGrid>
      <w:tr w14:paraId="0480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526" w:type="dxa"/>
            <w:tcBorders>
              <w:top w:val="single" w:color="auto" w:sz="4" w:space="0"/>
              <w:left w:val="single" w:color="auto" w:sz="4" w:space="0"/>
              <w:bottom w:val="single" w:color="auto" w:sz="4" w:space="0"/>
              <w:right w:val="single" w:color="auto" w:sz="4" w:space="0"/>
            </w:tcBorders>
            <w:vAlign w:val="center"/>
          </w:tcPr>
          <w:p w14:paraId="1E98A880">
            <w:pPr>
              <w:spacing w:line="500" w:lineRule="exact"/>
              <w:jc w:val="center"/>
              <w:rPr>
                <w:rFonts w:hint="eastAsia" w:ascii="宋体" w:hAnsi="宋体" w:eastAsia="宋体" w:cs="宋体"/>
                <w:bCs/>
                <w:sz w:val="22"/>
              </w:rPr>
            </w:pPr>
            <w:r>
              <w:rPr>
                <w:rFonts w:hint="eastAsia" w:ascii="宋体" w:hAnsi="宋体" w:eastAsia="宋体" w:cs="宋体"/>
                <w:bCs/>
                <w:sz w:val="22"/>
              </w:rPr>
              <w:t>序号</w:t>
            </w:r>
          </w:p>
        </w:tc>
        <w:tc>
          <w:tcPr>
            <w:tcW w:w="3619" w:type="dxa"/>
            <w:gridSpan w:val="2"/>
            <w:tcBorders>
              <w:top w:val="single" w:color="auto" w:sz="4" w:space="0"/>
              <w:left w:val="single" w:color="auto" w:sz="4" w:space="0"/>
              <w:bottom w:val="single" w:color="auto" w:sz="4" w:space="0"/>
              <w:right w:val="single" w:color="auto" w:sz="4" w:space="0"/>
            </w:tcBorders>
            <w:vAlign w:val="center"/>
          </w:tcPr>
          <w:p w14:paraId="0D2A5219">
            <w:pPr>
              <w:spacing w:line="500" w:lineRule="exact"/>
              <w:jc w:val="center"/>
              <w:rPr>
                <w:rFonts w:hint="eastAsia" w:ascii="宋体" w:hAnsi="宋体" w:eastAsia="宋体" w:cs="宋体"/>
                <w:bCs/>
                <w:sz w:val="22"/>
              </w:rPr>
            </w:pPr>
            <w:r>
              <w:rPr>
                <w:rFonts w:hint="eastAsia" w:ascii="宋体" w:hAnsi="宋体" w:eastAsia="宋体" w:cs="宋体"/>
                <w:bCs/>
                <w:sz w:val="22"/>
              </w:rPr>
              <w:t>项目名称</w:t>
            </w:r>
          </w:p>
        </w:tc>
        <w:tc>
          <w:tcPr>
            <w:tcW w:w="3619" w:type="dxa"/>
            <w:tcBorders>
              <w:top w:val="single" w:color="auto" w:sz="4" w:space="0"/>
              <w:left w:val="single" w:color="auto" w:sz="4" w:space="0"/>
              <w:bottom w:val="single" w:color="auto" w:sz="4" w:space="0"/>
              <w:right w:val="single" w:color="auto" w:sz="4" w:space="0"/>
            </w:tcBorders>
            <w:vAlign w:val="center"/>
          </w:tcPr>
          <w:p w14:paraId="7E8274D1">
            <w:pPr>
              <w:spacing w:line="500" w:lineRule="exact"/>
              <w:jc w:val="center"/>
              <w:rPr>
                <w:rFonts w:hint="eastAsia" w:ascii="宋体" w:hAnsi="宋体" w:eastAsia="宋体" w:cs="宋体"/>
                <w:bCs/>
                <w:sz w:val="22"/>
              </w:rPr>
            </w:pPr>
            <w:r>
              <w:rPr>
                <w:rFonts w:hint="eastAsia" w:ascii="宋体" w:hAnsi="宋体" w:eastAsia="宋体" w:cs="宋体"/>
                <w:bCs/>
                <w:sz w:val="22"/>
              </w:rPr>
              <w:t>报价</w:t>
            </w:r>
          </w:p>
        </w:tc>
      </w:tr>
      <w:tr w14:paraId="2B6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1526" w:type="dxa"/>
            <w:tcBorders>
              <w:top w:val="single" w:color="auto" w:sz="4" w:space="0"/>
              <w:left w:val="single" w:color="auto" w:sz="4" w:space="0"/>
              <w:right w:val="single" w:color="auto" w:sz="4" w:space="0"/>
            </w:tcBorders>
            <w:vAlign w:val="center"/>
          </w:tcPr>
          <w:p w14:paraId="375BF768">
            <w:pPr>
              <w:spacing w:line="500" w:lineRule="exact"/>
              <w:jc w:val="center"/>
              <w:rPr>
                <w:rFonts w:hint="eastAsia" w:ascii="宋体" w:hAnsi="宋体" w:eastAsia="宋体" w:cs="宋体"/>
                <w:bCs/>
                <w:sz w:val="22"/>
                <w:vertAlign w:val="superscript"/>
              </w:rPr>
            </w:pPr>
          </w:p>
        </w:tc>
        <w:tc>
          <w:tcPr>
            <w:tcW w:w="3619" w:type="dxa"/>
            <w:gridSpan w:val="2"/>
            <w:tcBorders>
              <w:top w:val="single" w:color="auto" w:sz="4" w:space="0"/>
              <w:left w:val="single" w:color="auto" w:sz="4" w:space="0"/>
              <w:right w:val="single" w:color="auto" w:sz="4" w:space="0"/>
            </w:tcBorders>
            <w:vAlign w:val="center"/>
          </w:tcPr>
          <w:p w14:paraId="36F885E8">
            <w:pPr>
              <w:spacing w:line="500" w:lineRule="exact"/>
              <w:jc w:val="center"/>
              <w:rPr>
                <w:rFonts w:hint="eastAsia" w:ascii="宋体" w:hAnsi="宋体" w:eastAsia="宋体" w:cs="宋体"/>
                <w:bCs/>
                <w:sz w:val="22"/>
                <w:vertAlign w:val="superscript"/>
              </w:rPr>
            </w:pPr>
          </w:p>
        </w:tc>
        <w:tc>
          <w:tcPr>
            <w:tcW w:w="3619" w:type="dxa"/>
            <w:tcBorders>
              <w:top w:val="single" w:color="auto" w:sz="4" w:space="0"/>
              <w:left w:val="single" w:color="auto" w:sz="4" w:space="0"/>
              <w:right w:val="single" w:color="auto" w:sz="4" w:space="0"/>
            </w:tcBorders>
            <w:vAlign w:val="center"/>
          </w:tcPr>
          <w:p w14:paraId="766BDF7C">
            <w:pPr>
              <w:spacing w:line="500" w:lineRule="exact"/>
              <w:jc w:val="center"/>
              <w:rPr>
                <w:rFonts w:hint="eastAsia" w:ascii="宋体" w:hAnsi="宋体" w:eastAsia="宋体" w:cs="宋体"/>
                <w:bCs/>
                <w:sz w:val="22"/>
              </w:rPr>
            </w:pPr>
          </w:p>
        </w:tc>
      </w:tr>
      <w:tr w14:paraId="162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8764" w:type="dxa"/>
            <w:gridSpan w:val="4"/>
            <w:tcBorders>
              <w:top w:val="single" w:color="auto" w:sz="4" w:space="0"/>
              <w:left w:val="single" w:color="auto" w:sz="4" w:space="0"/>
              <w:bottom w:val="single" w:color="auto" w:sz="4" w:space="0"/>
              <w:right w:val="single" w:color="auto" w:sz="4" w:space="0"/>
            </w:tcBorders>
            <w:vAlign w:val="center"/>
          </w:tcPr>
          <w:p w14:paraId="649E1A6C">
            <w:pPr>
              <w:spacing w:line="500" w:lineRule="exact"/>
              <w:rPr>
                <w:rFonts w:hint="eastAsia" w:ascii="宋体" w:hAnsi="宋体" w:eastAsia="宋体" w:cs="宋体"/>
                <w:sz w:val="22"/>
              </w:rPr>
            </w:pPr>
            <w:r>
              <w:rPr>
                <w:rFonts w:hint="eastAsia" w:ascii="宋体" w:hAnsi="宋体" w:eastAsia="宋体" w:cs="宋体"/>
                <w:bCs/>
                <w:sz w:val="22"/>
              </w:rPr>
              <w:t>总报价(大写):                                       ￥：</w:t>
            </w:r>
          </w:p>
        </w:tc>
      </w:tr>
      <w:tr w14:paraId="5CE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580" w:type="dxa"/>
            <w:gridSpan w:val="2"/>
            <w:vMerge w:val="restart"/>
            <w:tcBorders>
              <w:top w:val="single" w:color="auto" w:sz="4" w:space="0"/>
              <w:left w:val="single" w:color="auto" w:sz="4" w:space="0"/>
              <w:right w:val="single" w:color="auto" w:sz="4" w:space="0"/>
            </w:tcBorders>
            <w:vAlign w:val="center"/>
          </w:tcPr>
          <w:p w14:paraId="58C34FD4">
            <w:pPr>
              <w:spacing w:line="500" w:lineRule="exact"/>
              <w:ind w:firstLine="770" w:firstLineChars="350"/>
              <w:rPr>
                <w:rFonts w:hint="eastAsia" w:ascii="宋体" w:hAnsi="宋体" w:eastAsia="宋体" w:cs="宋体"/>
                <w:bCs/>
                <w:sz w:val="22"/>
              </w:rPr>
            </w:pPr>
            <w:r>
              <w:rPr>
                <w:rFonts w:hint="eastAsia" w:ascii="宋体" w:hAnsi="宋体" w:eastAsia="宋体" w:cs="宋体"/>
                <w:bCs/>
                <w:sz w:val="22"/>
              </w:rPr>
              <w:t>备   注</w:t>
            </w:r>
          </w:p>
        </w:tc>
        <w:tc>
          <w:tcPr>
            <w:tcW w:w="6184" w:type="dxa"/>
            <w:gridSpan w:val="2"/>
            <w:tcBorders>
              <w:top w:val="single" w:color="auto" w:sz="4" w:space="0"/>
              <w:left w:val="single" w:color="auto" w:sz="4" w:space="0"/>
              <w:bottom w:val="single" w:color="auto" w:sz="4" w:space="0"/>
              <w:right w:val="single" w:color="auto" w:sz="4" w:space="0"/>
            </w:tcBorders>
            <w:vAlign w:val="center"/>
          </w:tcPr>
          <w:p w14:paraId="0BA659D3">
            <w:pPr>
              <w:spacing w:line="500" w:lineRule="exact"/>
              <w:rPr>
                <w:rFonts w:hint="eastAsia" w:ascii="宋体" w:hAnsi="宋体" w:eastAsia="宋体" w:cs="宋体"/>
                <w:bCs/>
                <w:sz w:val="22"/>
              </w:rPr>
            </w:pPr>
            <w:r>
              <w:rPr>
                <w:rFonts w:hint="eastAsia" w:ascii="宋体" w:hAnsi="宋体" w:eastAsia="宋体" w:cs="宋体"/>
                <w:sz w:val="22"/>
                <w:lang w:val="en-US" w:eastAsia="zh-CN"/>
              </w:rPr>
              <w:t>合同履约期限</w:t>
            </w:r>
            <w:r>
              <w:rPr>
                <w:rFonts w:hint="eastAsia" w:ascii="宋体" w:hAnsi="宋体" w:eastAsia="宋体" w:cs="宋体"/>
                <w:bCs/>
                <w:sz w:val="22"/>
              </w:rPr>
              <w:t>：</w:t>
            </w:r>
          </w:p>
        </w:tc>
      </w:tr>
      <w:tr w14:paraId="47C4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580" w:type="dxa"/>
            <w:gridSpan w:val="2"/>
            <w:vMerge w:val="continue"/>
            <w:tcBorders>
              <w:left w:val="single" w:color="auto" w:sz="4" w:space="0"/>
              <w:right w:val="single" w:color="auto" w:sz="4" w:space="0"/>
            </w:tcBorders>
            <w:vAlign w:val="center"/>
          </w:tcPr>
          <w:p w14:paraId="73BB690F">
            <w:pPr>
              <w:spacing w:line="500" w:lineRule="exact"/>
              <w:rPr>
                <w:rFonts w:hint="eastAsia" w:ascii="宋体" w:hAnsi="宋体" w:eastAsia="宋体" w:cs="宋体"/>
                <w:bCs/>
                <w:sz w:val="22"/>
              </w:rPr>
            </w:pPr>
          </w:p>
        </w:tc>
        <w:tc>
          <w:tcPr>
            <w:tcW w:w="6184" w:type="dxa"/>
            <w:gridSpan w:val="2"/>
            <w:tcBorders>
              <w:top w:val="single" w:color="auto" w:sz="4" w:space="0"/>
              <w:left w:val="single" w:color="auto" w:sz="4" w:space="0"/>
              <w:bottom w:val="single" w:color="auto" w:sz="4" w:space="0"/>
              <w:right w:val="single" w:color="auto" w:sz="4" w:space="0"/>
            </w:tcBorders>
            <w:vAlign w:val="center"/>
          </w:tcPr>
          <w:p w14:paraId="0CC004AE">
            <w:pPr>
              <w:spacing w:line="500" w:lineRule="exact"/>
              <w:rPr>
                <w:rFonts w:hint="eastAsia" w:ascii="宋体" w:hAnsi="宋体" w:eastAsia="宋体" w:cs="宋体"/>
                <w:bCs/>
                <w:sz w:val="22"/>
              </w:rPr>
            </w:pPr>
            <w:r>
              <w:rPr>
                <w:rFonts w:hint="eastAsia" w:ascii="宋体" w:hAnsi="宋体" w:eastAsia="宋体" w:cs="宋体"/>
                <w:bCs/>
                <w:sz w:val="22"/>
                <w:lang w:val="en-US" w:eastAsia="zh-CN"/>
              </w:rPr>
              <w:t>质量</w:t>
            </w:r>
            <w:r>
              <w:rPr>
                <w:rFonts w:hint="eastAsia" w:ascii="宋体" w:hAnsi="宋体" w:cs="宋体"/>
                <w:bCs/>
                <w:sz w:val="22"/>
                <w:lang w:val="en-US" w:eastAsia="zh-CN"/>
              </w:rPr>
              <w:t>标准</w:t>
            </w:r>
            <w:r>
              <w:rPr>
                <w:rFonts w:hint="eastAsia" w:ascii="宋体" w:hAnsi="宋体" w:eastAsia="宋体" w:cs="宋体"/>
                <w:bCs/>
                <w:sz w:val="22"/>
                <w:lang w:val="en-US" w:eastAsia="zh-CN"/>
              </w:rPr>
              <w:t>：</w:t>
            </w:r>
          </w:p>
        </w:tc>
      </w:tr>
    </w:tbl>
    <w:p w14:paraId="521B8439">
      <w:pPr>
        <w:spacing w:line="500" w:lineRule="exact"/>
        <w:rPr>
          <w:rFonts w:hint="eastAsia" w:ascii="宋体" w:hAnsi="宋体" w:eastAsia="宋体" w:cs="宋体"/>
          <w:b/>
          <w:sz w:val="28"/>
          <w:szCs w:val="24"/>
        </w:rPr>
      </w:pPr>
    </w:p>
    <w:p w14:paraId="3A646147">
      <w:pPr>
        <w:spacing w:line="500" w:lineRule="exact"/>
        <w:rPr>
          <w:rFonts w:hint="eastAsia" w:ascii="宋体" w:hAnsi="宋体" w:eastAsia="宋体" w:cs="宋体"/>
          <w:b/>
          <w:sz w:val="28"/>
          <w:szCs w:val="24"/>
        </w:rPr>
      </w:pPr>
    </w:p>
    <w:p w14:paraId="767DB10D">
      <w:pPr>
        <w:pStyle w:val="12"/>
        <w:rPr>
          <w:rFonts w:hint="eastAsia" w:ascii="宋体" w:hAnsi="宋体" w:eastAsia="宋体" w:cs="宋体"/>
          <w:b/>
          <w:sz w:val="28"/>
          <w:szCs w:val="24"/>
        </w:rPr>
      </w:pPr>
    </w:p>
    <w:p w14:paraId="4A79F2A8">
      <w:pPr>
        <w:rPr>
          <w:rFonts w:hint="eastAsia" w:ascii="宋体" w:hAnsi="宋体" w:eastAsia="宋体" w:cs="宋体"/>
          <w:b/>
          <w:sz w:val="28"/>
          <w:szCs w:val="24"/>
        </w:rPr>
      </w:pPr>
    </w:p>
    <w:p w14:paraId="2F08DE8F">
      <w:pPr>
        <w:pStyle w:val="12"/>
        <w:rPr>
          <w:rFonts w:hint="eastAsia" w:ascii="宋体" w:hAnsi="宋体" w:eastAsia="宋体" w:cs="宋体"/>
          <w:b/>
          <w:sz w:val="28"/>
          <w:szCs w:val="24"/>
        </w:rPr>
      </w:pPr>
    </w:p>
    <w:p w14:paraId="47E3D494">
      <w:pPr>
        <w:rPr>
          <w:rFonts w:hint="eastAsia" w:ascii="宋体" w:hAnsi="宋体" w:eastAsia="宋体" w:cs="宋体"/>
          <w:b/>
          <w:sz w:val="28"/>
          <w:szCs w:val="24"/>
        </w:rPr>
      </w:pPr>
    </w:p>
    <w:p w14:paraId="6CF73A73">
      <w:pPr>
        <w:rPr>
          <w:rFonts w:hint="eastAsia" w:ascii="宋体" w:hAnsi="宋体" w:eastAsia="宋体" w:cs="宋体"/>
          <w:b/>
          <w:sz w:val="28"/>
          <w:szCs w:val="24"/>
        </w:rPr>
      </w:pPr>
    </w:p>
    <w:p w14:paraId="71D7B1BE">
      <w:pPr>
        <w:numPr>
          <w:ilvl w:val="0"/>
          <w:numId w:val="0"/>
        </w:numPr>
        <w:spacing w:line="500" w:lineRule="exact"/>
        <w:rPr>
          <w:rFonts w:hint="eastAsia" w:ascii="宋体" w:hAnsi="宋体" w:eastAsia="宋体" w:cs="宋体"/>
          <w:sz w:val="22"/>
        </w:rPr>
      </w:pPr>
    </w:p>
    <w:p w14:paraId="715465AF">
      <w:pPr>
        <w:numPr>
          <w:ilvl w:val="0"/>
          <w:numId w:val="0"/>
        </w:numPr>
        <w:spacing w:line="500" w:lineRule="exact"/>
        <w:rPr>
          <w:rFonts w:hint="eastAsia" w:ascii="宋体" w:hAnsi="宋体" w:eastAsia="宋体" w:cs="宋体"/>
          <w:sz w:val="22"/>
        </w:rPr>
      </w:pPr>
    </w:p>
    <w:p w14:paraId="67CB78AD">
      <w:pPr>
        <w:numPr>
          <w:ilvl w:val="0"/>
          <w:numId w:val="0"/>
        </w:numPr>
        <w:spacing w:line="500" w:lineRule="exact"/>
        <w:rPr>
          <w:rFonts w:hint="eastAsia" w:ascii="宋体" w:hAnsi="宋体" w:eastAsia="宋体" w:cs="宋体"/>
          <w:sz w:val="22"/>
        </w:rPr>
      </w:pPr>
    </w:p>
    <w:p w14:paraId="71AEC36D">
      <w:pPr>
        <w:numPr>
          <w:ilvl w:val="0"/>
          <w:numId w:val="0"/>
        </w:numPr>
        <w:spacing w:line="500" w:lineRule="exact"/>
        <w:rPr>
          <w:rFonts w:hint="eastAsia" w:ascii="宋体" w:hAnsi="宋体" w:eastAsia="宋体" w:cs="宋体"/>
          <w:sz w:val="22"/>
        </w:rPr>
      </w:pPr>
    </w:p>
    <w:p w14:paraId="0D26132D">
      <w:pPr>
        <w:numPr>
          <w:ilvl w:val="0"/>
          <w:numId w:val="0"/>
        </w:numPr>
        <w:spacing w:line="500" w:lineRule="exact"/>
        <w:jc w:val="center"/>
        <w:rPr>
          <w:rFonts w:hint="eastAsia" w:ascii="宋体" w:hAnsi="宋体" w:eastAsia="宋体" w:cs="宋体"/>
          <w:sz w:val="22"/>
        </w:rPr>
      </w:pPr>
      <w:r>
        <w:rPr>
          <w:rFonts w:hint="eastAsia" w:ascii="宋体" w:hAnsi="宋体" w:eastAsia="宋体" w:cs="宋体"/>
          <w:b/>
          <w:bCs/>
          <w:kern w:val="0"/>
          <w:sz w:val="22"/>
          <w:lang w:val="zh-CN"/>
        </w:rPr>
        <w:t>报价一</w:t>
      </w:r>
      <w:r>
        <w:rPr>
          <w:rFonts w:hint="eastAsia" w:ascii="宋体" w:hAnsi="宋体" w:cs="宋体"/>
          <w:b/>
          <w:bCs/>
          <w:kern w:val="0"/>
          <w:sz w:val="22"/>
          <w:lang w:val="en-US" w:eastAsia="zh-CN"/>
        </w:rPr>
        <w:t>明细</w:t>
      </w:r>
      <w:r>
        <w:rPr>
          <w:rFonts w:hint="eastAsia" w:ascii="宋体" w:hAnsi="宋体" w:eastAsia="宋体" w:cs="宋体"/>
          <w:b/>
          <w:bCs/>
          <w:kern w:val="0"/>
          <w:sz w:val="22"/>
          <w:lang w:val="zh-CN"/>
        </w:rPr>
        <w:t>表</w:t>
      </w:r>
    </w:p>
    <w:tbl>
      <w:tblPr>
        <w:tblStyle w:val="31"/>
        <w:tblW w:w="10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1079"/>
        <w:gridCol w:w="1079"/>
        <w:gridCol w:w="948"/>
        <w:gridCol w:w="1263"/>
        <w:gridCol w:w="937"/>
        <w:gridCol w:w="1438"/>
        <w:gridCol w:w="2383"/>
      </w:tblGrid>
      <w:tr w14:paraId="5F0A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A5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7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E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6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8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3EE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9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退化草地修复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A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披碱草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4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8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披碱草、扁穗冰草、羊草、草木樨播种比例按3:3:2:2混播，每亩播种量2kg。</w:t>
            </w:r>
          </w:p>
        </w:tc>
      </w:tr>
      <w:tr w14:paraId="455D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06F7">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AB18">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扁穗  冰草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8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64BB">
            <w:pPr>
              <w:jc w:val="center"/>
              <w:rPr>
                <w:rFonts w:hint="eastAsia" w:ascii="宋体" w:hAnsi="宋体" w:eastAsia="宋体" w:cs="宋体"/>
                <w:i w:val="0"/>
                <w:iCs w:val="0"/>
                <w:color w:val="000000"/>
                <w:sz w:val="22"/>
                <w:szCs w:val="22"/>
                <w:u w:val="none"/>
              </w:rPr>
            </w:pPr>
          </w:p>
        </w:tc>
      </w:tr>
      <w:tr w14:paraId="2251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8A0C">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BF38">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羊草</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F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E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B276">
            <w:pPr>
              <w:jc w:val="center"/>
              <w:rPr>
                <w:rFonts w:hint="eastAsia" w:ascii="宋体" w:hAnsi="宋体" w:eastAsia="宋体" w:cs="宋体"/>
                <w:i w:val="0"/>
                <w:iCs w:val="0"/>
                <w:color w:val="000000"/>
                <w:sz w:val="22"/>
                <w:szCs w:val="22"/>
                <w:u w:val="none"/>
              </w:rPr>
            </w:pPr>
          </w:p>
        </w:tc>
      </w:tr>
      <w:tr w14:paraId="2792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3B3C">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A2BC">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草木樨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C07C">
            <w:pPr>
              <w:jc w:val="center"/>
              <w:rPr>
                <w:rFonts w:hint="eastAsia" w:ascii="宋体" w:hAnsi="宋体" w:eastAsia="宋体" w:cs="宋体"/>
                <w:i w:val="0"/>
                <w:iCs w:val="0"/>
                <w:color w:val="000000"/>
                <w:sz w:val="22"/>
                <w:szCs w:val="22"/>
                <w:u w:val="none"/>
              </w:rPr>
            </w:pPr>
          </w:p>
        </w:tc>
      </w:tr>
      <w:tr w14:paraId="76B0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4846">
            <w:pPr>
              <w:jc w:val="center"/>
              <w:rPr>
                <w:rFonts w:hint="eastAsia" w:ascii="宋体" w:hAnsi="宋体" w:eastAsia="宋体" w:cs="宋体"/>
                <w:i w:val="0"/>
                <w:iCs w:val="0"/>
                <w:color w:val="000000"/>
                <w:sz w:val="22"/>
                <w:szCs w:val="22"/>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6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复合肥（N 、P、K总养分≧40%）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6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复合肥铺设底肥，每亩用量15kg。</w:t>
            </w:r>
          </w:p>
        </w:tc>
      </w:tr>
      <w:tr w14:paraId="1F35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E251">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B52B">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水溶液体氮肥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E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D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播种出苗后 1-2 个月内，选用水溶液体氮肥为全部小班追肥可使用植保无人机进行喷施。施肥量为 0.5kg/亩，兑水喷施。</w:t>
            </w:r>
          </w:p>
        </w:tc>
      </w:tr>
      <w:tr w14:paraId="6794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F6A4">
            <w:pPr>
              <w:jc w:val="center"/>
              <w:rPr>
                <w:rFonts w:hint="eastAsia" w:ascii="宋体" w:hAnsi="宋体" w:eastAsia="宋体" w:cs="宋体"/>
                <w:i w:val="0"/>
                <w:iCs w:val="0"/>
                <w:color w:val="000000"/>
                <w:sz w:val="22"/>
                <w:szCs w:val="22"/>
                <w:u w:val="none"/>
              </w:rPr>
            </w:pPr>
          </w:p>
        </w:tc>
        <w:tc>
          <w:tcPr>
            <w:tcW w:w="2158" w:type="dxa"/>
            <w:gridSpan w:val="2"/>
            <w:tcBorders>
              <w:top w:val="nil"/>
              <w:left w:val="single" w:color="000000" w:sz="4" w:space="0"/>
              <w:bottom w:val="single" w:color="000000" w:sz="4" w:space="0"/>
              <w:right w:val="single" w:color="000000" w:sz="4" w:space="0"/>
            </w:tcBorders>
            <w:shd w:val="clear" w:color="auto" w:fill="auto"/>
            <w:vAlign w:val="center"/>
          </w:tcPr>
          <w:p w14:paraId="03F14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地面整理</w:t>
            </w:r>
          </w:p>
          <w:p w14:paraId="3E26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（人工）</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7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9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B6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项目区枯草、病草、毒草及鼠穴的清理，人/天3亩左右。</w:t>
            </w:r>
          </w:p>
        </w:tc>
      </w:tr>
      <w:tr w14:paraId="2CD9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CCF3">
            <w:pPr>
              <w:jc w:val="center"/>
              <w:rPr>
                <w:rFonts w:hint="eastAsia" w:ascii="宋体" w:hAnsi="宋体" w:eastAsia="宋体" w:cs="宋体"/>
                <w:i w:val="0"/>
                <w:iCs w:val="0"/>
                <w:color w:val="000000"/>
                <w:sz w:val="22"/>
                <w:szCs w:val="22"/>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1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施底肥、播种</w:t>
            </w:r>
          </w:p>
          <w:p w14:paraId="67329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（人工）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先撒施底肥，耙松翻埋入土，穴播或条播种子，深度2-3cm,行距30-60cm。覆土压实。人/天1亩左右。</w:t>
            </w:r>
          </w:p>
        </w:tc>
      </w:tr>
      <w:tr w14:paraId="05F8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FD2B">
            <w:pPr>
              <w:jc w:val="center"/>
              <w:rPr>
                <w:rFonts w:hint="eastAsia" w:ascii="宋体" w:hAnsi="宋体" w:eastAsia="宋体" w:cs="宋体"/>
                <w:i w:val="0"/>
                <w:iCs w:val="0"/>
                <w:color w:val="000000"/>
                <w:sz w:val="22"/>
                <w:szCs w:val="22"/>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7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追肥</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2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0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无人机追肥  </w:t>
            </w:r>
          </w:p>
        </w:tc>
      </w:tr>
      <w:tr w14:paraId="38E3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6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草地  保护</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B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延长米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2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B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B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包含材料费、运输费、安装费及其他费用</w:t>
            </w:r>
          </w:p>
        </w:tc>
      </w:tr>
      <w:tr w14:paraId="5150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12BE">
            <w:pPr>
              <w:jc w:val="center"/>
              <w:rPr>
                <w:rFonts w:hint="eastAsia" w:ascii="宋体" w:hAnsi="宋体" w:eastAsia="宋体" w:cs="宋体"/>
                <w:i w:val="0"/>
                <w:iCs w:val="0"/>
                <w:color w:val="000000"/>
                <w:sz w:val="22"/>
                <w:szCs w:val="22"/>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1D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宣传牌</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C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4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8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包含材料费、运输费、安装费及其他费用</w:t>
            </w:r>
          </w:p>
        </w:tc>
      </w:tr>
      <w:tr w14:paraId="66D3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E80D">
            <w:pPr>
              <w:jc w:val="center"/>
              <w:rPr>
                <w:rFonts w:hint="eastAsia" w:ascii="宋体" w:hAnsi="宋体" w:eastAsia="宋体" w:cs="宋体"/>
                <w:i w:val="0"/>
                <w:iCs w:val="0"/>
                <w:color w:val="000000"/>
                <w:sz w:val="22"/>
                <w:szCs w:val="22"/>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7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后期管护费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D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2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3人，管护16个月。</w:t>
            </w:r>
          </w:p>
        </w:tc>
      </w:tr>
      <w:tr w14:paraId="46E4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A93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总价（元）</w:t>
            </w:r>
          </w:p>
        </w:tc>
        <w:tc>
          <w:tcPr>
            <w:tcW w:w="3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82A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1C860529">
      <w:pPr>
        <w:numPr>
          <w:ilvl w:val="0"/>
          <w:numId w:val="0"/>
        </w:numPr>
        <w:spacing w:line="500" w:lineRule="exact"/>
        <w:rPr>
          <w:rFonts w:hint="eastAsia" w:ascii="宋体" w:hAnsi="宋体" w:eastAsia="宋体" w:cs="宋体"/>
          <w:sz w:val="22"/>
        </w:rPr>
      </w:pPr>
    </w:p>
    <w:p w14:paraId="0BF77B67">
      <w:pPr>
        <w:numPr>
          <w:ilvl w:val="0"/>
          <w:numId w:val="0"/>
        </w:numPr>
        <w:spacing w:line="500" w:lineRule="exact"/>
        <w:rPr>
          <w:rFonts w:hint="eastAsia" w:ascii="宋体" w:hAnsi="宋体" w:eastAsia="宋体" w:cs="宋体"/>
          <w:sz w:val="22"/>
        </w:rPr>
      </w:pPr>
    </w:p>
    <w:p w14:paraId="66FFEE94">
      <w:pPr>
        <w:numPr>
          <w:ilvl w:val="0"/>
          <w:numId w:val="0"/>
        </w:numPr>
        <w:spacing w:line="500" w:lineRule="exact"/>
        <w:rPr>
          <w:rFonts w:hint="eastAsia" w:ascii="宋体" w:hAnsi="宋体" w:eastAsia="宋体" w:cs="宋体"/>
          <w:sz w:val="22"/>
        </w:rPr>
      </w:pPr>
    </w:p>
    <w:p w14:paraId="1FF8FBDC">
      <w:pPr>
        <w:numPr>
          <w:ilvl w:val="0"/>
          <w:numId w:val="0"/>
        </w:numPr>
        <w:spacing w:line="500" w:lineRule="exact"/>
        <w:rPr>
          <w:rFonts w:hint="eastAsia" w:ascii="宋体" w:hAnsi="宋体" w:eastAsia="宋体" w:cs="宋体"/>
          <w:sz w:val="22"/>
        </w:rPr>
      </w:pPr>
    </w:p>
    <w:p w14:paraId="39910BCE">
      <w:pPr>
        <w:numPr>
          <w:ilvl w:val="0"/>
          <w:numId w:val="0"/>
        </w:numPr>
        <w:spacing w:line="500" w:lineRule="exact"/>
        <w:rPr>
          <w:rFonts w:hint="eastAsia" w:ascii="宋体" w:hAnsi="宋体" w:eastAsia="宋体" w:cs="宋体"/>
          <w:sz w:val="22"/>
        </w:rPr>
      </w:pPr>
    </w:p>
    <w:p w14:paraId="0F79C0D7">
      <w:pPr>
        <w:numPr>
          <w:ilvl w:val="0"/>
          <w:numId w:val="0"/>
        </w:numPr>
        <w:spacing w:line="500" w:lineRule="exact"/>
        <w:rPr>
          <w:rFonts w:hint="eastAsia" w:ascii="宋体" w:hAnsi="宋体" w:eastAsia="宋体" w:cs="宋体"/>
          <w:sz w:val="22"/>
        </w:rPr>
      </w:pPr>
      <w:r>
        <w:rPr>
          <w:rFonts w:hint="eastAsia" w:ascii="宋体" w:hAnsi="宋体" w:cs="宋体"/>
          <w:sz w:val="22"/>
          <w:lang w:val="en-US" w:eastAsia="zh-CN"/>
        </w:rPr>
        <w:t>3、</w:t>
      </w:r>
      <w:r>
        <w:rPr>
          <w:rFonts w:hint="eastAsia" w:ascii="宋体" w:hAnsi="宋体" w:eastAsia="宋体" w:cs="宋体"/>
          <w:sz w:val="22"/>
        </w:rPr>
        <w:t>近</w:t>
      </w:r>
      <w:r>
        <w:rPr>
          <w:rFonts w:hint="eastAsia" w:ascii="宋体" w:hAnsi="宋体" w:cs="宋体"/>
          <w:sz w:val="22"/>
          <w:lang w:val="en-US" w:eastAsia="zh-CN"/>
        </w:rPr>
        <w:t>三</w:t>
      </w:r>
      <w:r>
        <w:rPr>
          <w:rFonts w:hint="eastAsia" w:ascii="宋体" w:hAnsi="宋体" w:eastAsia="宋体" w:cs="宋体"/>
          <w:sz w:val="22"/>
        </w:rPr>
        <w:t>年同类型业绩</w:t>
      </w:r>
    </w:p>
    <w:p w14:paraId="49033688">
      <w:pPr>
        <w:pStyle w:val="20"/>
        <w:rPr>
          <w:rFonts w:hint="eastAsia" w:ascii="宋体" w:hAnsi="宋体" w:eastAsia="宋体" w:cs="宋体"/>
          <w:sz w:val="15"/>
          <w:szCs w:val="28"/>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5764"/>
      </w:tblGrid>
      <w:tr w14:paraId="4C24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3C2D11E6">
            <w:pPr>
              <w:jc w:val="center"/>
              <w:rPr>
                <w:rFonts w:hint="eastAsia" w:ascii="宋体" w:hAnsi="宋体" w:eastAsia="宋体" w:cs="宋体"/>
                <w:sz w:val="22"/>
              </w:rPr>
            </w:pPr>
            <w:r>
              <w:rPr>
                <w:rFonts w:hint="eastAsia" w:ascii="宋体" w:hAnsi="宋体" w:eastAsia="宋体" w:cs="宋体"/>
                <w:sz w:val="22"/>
              </w:rPr>
              <w:t>项目名称</w:t>
            </w:r>
          </w:p>
        </w:tc>
        <w:tc>
          <w:tcPr>
            <w:tcW w:w="5764" w:type="dxa"/>
            <w:vAlign w:val="center"/>
          </w:tcPr>
          <w:p w14:paraId="0312D8D3">
            <w:pPr>
              <w:jc w:val="center"/>
              <w:rPr>
                <w:rFonts w:hint="eastAsia" w:ascii="宋体" w:hAnsi="宋体" w:eastAsia="宋体" w:cs="宋体"/>
                <w:sz w:val="22"/>
              </w:rPr>
            </w:pPr>
          </w:p>
        </w:tc>
      </w:tr>
      <w:tr w14:paraId="7599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195391B5">
            <w:pPr>
              <w:jc w:val="center"/>
              <w:rPr>
                <w:rFonts w:hint="eastAsia" w:ascii="宋体" w:hAnsi="宋体" w:eastAsia="宋体" w:cs="宋体"/>
                <w:sz w:val="22"/>
              </w:rPr>
            </w:pPr>
            <w:r>
              <w:rPr>
                <w:rFonts w:hint="eastAsia" w:ascii="宋体" w:hAnsi="宋体" w:eastAsia="宋体" w:cs="宋体"/>
                <w:sz w:val="22"/>
              </w:rPr>
              <w:t>项目所在地</w:t>
            </w:r>
          </w:p>
        </w:tc>
        <w:tc>
          <w:tcPr>
            <w:tcW w:w="5764" w:type="dxa"/>
            <w:vAlign w:val="center"/>
          </w:tcPr>
          <w:p w14:paraId="7340522D">
            <w:pPr>
              <w:jc w:val="center"/>
              <w:rPr>
                <w:rFonts w:hint="eastAsia" w:ascii="宋体" w:hAnsi="宋体" w:eastAsia="宋体" w:cs="宋体"/>
                <w:sz w:val="22"/>
              </w:rPr>
            </w:pPr>
          </w:p>
        </w:tc>
      </w:tr>
      <w:tr w14:paraId="6D6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4C9C0FD1">
            <w:pPr>
              <w:jc w:val="center"/>
              <w:rPr>
                <w:rFonts w:hint="eastAsia" w:ascii="宋体" w:hAnsi="宋体" w:eastAsia="宋体" w:cs="宋体"/>
                <w:sz w:val="22"/>
              </w:rPr>
            </w:pPr>
            <w:r>
              <w:rPr>
                <w:rFonts w:hint="eastAsia" w:ascii="宋体" w:hAnsi="宋体" w:eastAsia="宋体" w:cs="宋体"/>
                <w:sz w:val="22"/>
              </w:rPr>
              <w:t>发包人名称</w:t>
            </w:r>
          </w:p>
        </w:tc>
        <w:tc>
          <w:tcPr>
            <w:tcW w:w="5764" w:type="dxa"/>
            <w:vAlign w:val="center"/>
          </w:tcPr>
          <w:p w14:paraId="6F8101BD">
            <w:pPr>
              <w:jc w:val="center"/>
              <w:rPr>
                <w:rFonts w:hint="eastAsia" w:ascii="宋体" w:hAnsi="宋体" w:eastAsia="宋体" w:cs="宋体"/>
                <w:sz w:val="22"/>
              </w:rPr>
            </w:pPr>
          </w:p>
        </w:tc>
      </w:tr>
      <w:tr w14:paraId="2C0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581AA864">
            <w:pPr>
              <w:jc w:val="center"/>
              <w:rPr>
                <w:rFonts w:hint="eastAsia" w:ascii="宋体" w:hAnsi="宋体" w:eastAsia="宋体" w:cs="宋体"/>
                <w:sz w:val="22"/>
              </w:rPr>
            </w:pPr>
            <w:r>
              <w:rPr>
                <w:rFonts w:hint="eastAsia" w:ascii="宋体" w:hAnsi="宋体" w:eastAsia="宋体" w:cs="宋体"/>
                <w:sz w:val="22"/>
              </w:rPr>
              <w:t>发包人地址</w:t>
            </w:r>
          </w:p>
        </w:tc>
        <w:tc>
          <w:tcPr>
            <w:tcW w:w="5764" w:type="dxa"/>
            <w:vAlign w:val="center"/>
          </w:tcPr>
          <w:p w14:paraId="167F7D1A">
            <w:pPr>
              <w:jc w:val="center"/>
              <w:rPr>
                <w:rFonts w:hint="eastAsia" w:ascii="宋体" w:hAnsi="宋体" w:eastAsia="宋体" w:cs="宋体"/>
                <w:sz w:val="22"/>
              </w:rPr>
            </w:pPr>
          </w:p>
        </w:tc>
      </w:tr>
      <w:tr w14:paraId="38BC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099B268C">
            <w:pPr>
              <w:jc w:val="center"/>
              <w:rPr>
                <w:rFonts w:hint="eastAsia" w:ascii="宋体" w:hAnsi="宋体" w:eastAsia="宋体" w:cs="宋体"/>
                <w:sz w:val="22"/>
              </w:rPr>
            </w:pPr>
            <w:r>
              <w:rPr>
                <w:rFonts w:hint="eastAsia" w:ascii="宋体" w:hAnsi="宋体" w:eastAsia="宋体" w:cs="宋体"/>
                <w:sz w:val="22"/>
              </w:rPr>
              <w:t>发包人联系人及电话</w:t>
            </w:r>
          </w:p>
        </w:tc>
        <w:tc>
          <w:tcPr>
            <w:tcW w:w="5764" w:type="dxa"/>
            <w:vAlign w:val="center"/>
          </w:tcPr>
          <w:p w14:paraId="65094A26">
            <w:pPr>
              <w:jc w:val="center"/>
              <w:rPr>
                <w:rFonts w:hint="eastAsia" w:ascii="宋体" w:hAnsi="宋体" w:eastAsia="宋体" w:cs="宋体"/>
                <w:sz w:val="22"/>
              </w:rPr>
            </w:pPr>
          </w:p>
        </w:tc>
      </w:tr>
      <w:tr w14:paraId="27B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578E7EBC">
            <w:pPr>
              <w:jc w:val="center"/>
              <w:rPr>
                <w:rFonts w:hint="eastAsia" w:ascii="宋体" w:hAnsi="宋体" w:eastAsia="宋体" w:cs="宋体"/>
                <w:sz w:val="22"/>
              </w:rPr>
            </w:pPr>
            <w:r>
              <w:rPr>
                <w:rFonts w:hint="eastAsia" w:ascii="宋体" w:hAnsi="宋体" w:eastAsia="宋体" w:cs="宋体"/>
                <w:sz w:val="22"/>
              </w:rPr>
              <w:t>合同价格</w:t>
            </w:r>
          </w:p>
        </w:tc>
        <w:tc>
          <w:tcPr>
            <w:tcW w:w="5764" w:type="dxa"/>
            <w:vAlign w:val="center"/>
          </w:tcPr>
          <w:p w14:paraId="047E5D83">
            <w:pPr>
              <w:jc w:val="center"/>
              <w:rPr>
                <w:rFonts w:hint="eastAsia" w:ascii="宋体" w:hAnsi="宋体" w:eastAsia="宋体" w:cs="宋体"/>
                <w:sz w:val="22"/>
              </w:rPr>
            </w:pPr>
          </w:p>
        </w:tc>
      </w:tr>
      <w:tr w14:paraId="472F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79" w:type="dxa"/>
            <w:vAlign w:val="center"/>
          </w:tcPr>
          <w:p w14:paraId="7330C387">
            <w:pPr>
              <w:jc w:val="center"/>
              <w:rPr>
                <w:rFonts w:hint="eastAsia" w:ascii="宋体" w:hAnsi="宋体" w:eastAsia="宋体" w:cs="宋体"/>
                <w:sz w:val="22"/>
              </w:rPr>
            </w:pPr>
            <w:r>
              <w:rPr>
                <w:rFonts w:hint="eastAsia" w:ascii="宋体" w:hAnsi="宋体" w:eastAsia="宋体" w:cs="宋体"/>
                <w:sz w:val="22"/>
              </w:rPr>
              <w:t>项目描述</w:t>
            </w:r>
          </w:p>
        </w:tc>
        <w:tc>
          <w:tcPr>
            <w:tcW w:w="5764" w:type="dxa"/>
            <w:vAlign w:val="center"/>
          </w:tcPr>
          <w:p w14:paraId="7B4096AB">
            <w:pPr>
              <w:jc w:val="center"/>
              <w:rPr>
                <w:rFonts w:hint="eastAsia" w:ascii="宋体" w:hAnsi="宋体" w:eastAsia="宋体" w:cs="宋体"/>
                <w:sz w:val="22"/>
              </w:rPr>
            </w:pPr>
          </w:p>
        </w:tc>
      </w:tr>
      <w:tr w14:paraId="5C8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79" w:type="dxa"/>
            <w:vAlign w:val="center"/>
          </w:tcPr>
          <w:p w14:paraId="309D14B8">
            <w:pPr>
              <w:jc w:val="center"/>
              <w:rPr>
                <w:rFonts w:hint="eastAsia" w:ascii="宋体" w:hAnsi="宋体" w:eastAsia="宋体" w:cs="宋体"/>
                <w:sz w:val="22"/>
              </w:rPr>
            </w:pPr>
            <w:r>
              <w:rPr>
                <w:rFonts w:hint="eastAsia" w:ascii="宋体" w:hAnsi="宋体" w:eastAsia="宋体" w:cs="宋体"/>
                <w:sz w:val="22"/>
              </w:rPr>
              <w:t>备     注</w:t>
            </w:r>
          </w:p>
        </w:tc>
        <w:tc>
          <w:tcPr>
            <w:tcW w:w="5764" w:type="dxa"/>
            <w:vAlign w:val="center"/>
          </w:tcPr>
          <w:p w14:paraId="42118063">
            <w:pPr>
              <w:jc w:val="center"/>
              <w:rPr>
                <w:rFonts w:hint="eastAsia" w:ascii="宋体" w:hAnsi="宋体" w:eastAsia="宋体" w:cs="宋体"/>
                <w:sz w:val="22"/>
              </w:rPr>
            </w:pPr>
          </w:p>
        </w:tc>
      </w:tr>
    </w:tbl>
    <w:p w14:paraId="578C8388">
      <w:pPr>
        <w:pStyle w:val="51"/>
        <w:ind w:firstLine="0" w:firstLineChars="0"/>
        <w:rPr>
          <w:rFonts w:hint="eastAsia" w:ascii="宋体" w:hAnsi="宋体" w:eastAsia="宋体" w:cs="宋体"/>
          <w:sz w:val="22"/>
          <w:szCs w:val="24"/>
        </w:rPr>
      </w:pPr>
    </w:p>
    <w:p w14:paraId="10BA2447">
      <w:pPr>
        <w:spacing w:line="360" w:lineRule="auto"/>
        <w:rPr>
          <w:rFonts w:hint="eastAsia" w:ascii="宋体" w:hAnsi="宋体" w:eastAsia="宋体" w:cs="宋体"/>
          <w:sz w:val="22"/>
          <w:szCs w:val="24"/>
        </w:rPr>
        <w:sectPr>
          <w:pgSz w:w="11906" w:h="16838"/>
          <w:pgMar w:top="1440" w:right="1800" w:bottom="1440" w:left="1800" w:header="851" w:footer="992" w:gutter="0"/>
          <w:cols w:space="425" w:num="1"/>
          <w:titlePg/>
          <w:docGrid w:type="lines" w:linePitch="312" w:charSpace="0"/>
        </w:sectPr>
      </w:pPr>
      <w:r>
        <w:rPr>
          <w:rFonts w:hint="eastAsia" w:ascii="宋体" w:hAnsi="宋体" w:eastAsia="宋体" w:cs="宋体"/>
          <w:sz w:val="22"/>
          <w:szCs w:val="24"/>
        </w:rPr>
        <w:t>备注：本表后附相关证明材料，每张表格只填写一个项目，并标明序号。</w:t>
      </w:r>
    </w:p>
    <w:p w14:paraId="6B469062">
      <w:pPr>
        <w:spacing w:line="500" w:lineRule="exact"/>
        <w:rPr>
          <w:rFonts w:hint="eastAsia" w:ascii="宋体" w:hAnsi="宋体" w:eastAsia="宋体" w:cs="宋体"/>
          <w:sz w:val="22"/>
        </w:rPr>
      </w:pPr>
      <w:r>
        <w:rPr>
          <w:rFonts w:hint="eastAsia" w:ascii="宋体" w:hAnsi="宋体" w:cs="宋体"/>
          <w:sz w:val="22"/>
          <w:lang w:val="en-US" w:eastAsia="zh-CN"/>
        </w:rPr>
        <w:t>4</w:t>
      </w:r>
      <w:r>
        <w:rPr>
          <w:rFonts w:hint="eastAsia" w:ascii="宋体" w:hAnsi="宋体" w:eastAsia="宋体" w:cs="宋体"/>
          <w:sz w:val="22"/>
        </w:rPr>
        <w:t>、</w:t>
      </w:r>
      <w:r>
        <w:rPr>
          <w:rFonts w:hint="eastAsia" w:ascii="宋体" w:hAnsi="宋体" w:eastAsia="宋体" w:cs="宋体"/>
          <w:sz w:val="22"/>
          <w:lang w:val="en-US" w:eastAsia="zh-CN"/>
        </w:rPr>
        <w:t>施工组织设计</w:t>
      </w:r>
      <w:r>
        <w:rPr>
          <w:rFonts w:hint="eastAsia" w:ascii="宋体" w:hAnsi="宋体" w:eastAsia="宋体" w:cs="宋体"/>
          <w:sz w:val="22"/>
        </w:rPr>
        <w:t>（自拟）</w:t>
      </w:r>
    </w:p>
    <w:p w14:paraId="70D1B64F">
      <w:pPr>
        <w:spacing w:line="500" w:lineRule="exact"/>
        <w:rPr>
          <w:rFonts w:hint="eastAsia" w:ascii="宋体" w:hAnsi="宋体" w:eastAsia="宋体" w:cs="宋体"/>
          <w:sz w:val="22"/>
        </w:rPr>
      </w:pPr>
      <w:r>
        <w:rPr>
          <w:rFonts w:hint="eastAsia" w:ascii="宋体" w:hAnsi="宋体" w:cs="宋体"/>
          <w:sz w:val="22"/>
          <w:lang w:val="en-US" w:eastAsia="zh-CN"/>
        </w:rPr>
        <w:t>5</w:t>
      </w:r>
      <w:r>
        <w:rPr>
          <w:rFonts w:hint="eastAsia" w:ascii="宋体" w:hAnsi="宋体" w:eastAsia="宋体" w:cs="宋体"/>
          <w:sz w:val="22"/>
        </w:rPr>
        <w:t>、供应商认为需要提供的其他技术资料</w:t>
      </w:r>
    </w:p>
    <w:p w14:paraId="26D48714">
      <w:pPr>
        <w:tabs>
          <w:tab w:val="left" w:pos="1680"/>
        </w:tabs>
        <w:snapToGrid w:val="0"/>
        <w:spacing w:line="500" w:lineRule="exact"/>
        <w:rPr>
          <w:rFonts w:hint="eastAsia" w:ascii="宋体" w:hAnsi="宋体" w:eastAsia="宋体" w:cs="宋体"/>
          <w:spacing w:val="20"/>
          <w:sz w:val="22"/>
          <w:szCs w:val="32"/>
        </w:rPr>
      </w:pPr>
    </w:p>
    <w:p w14:paraId="4980BA10">
      <w:pPr>
        <w:rPr>
          <w:rFonts w:hint="eastAsia" w:ascii="宋体" w:hAnsi="宋体" w:eastAsia="宋体" w:cs="宋体"/>
          <w:sz w:val="28"/>
          <w:szCs w:val="24"/>
        </w:rPr>
      </w:pPr>
    </w:p>
    <w:p w14:paraId="5F4199DC">
      <w:pPr>
        <w:jc w:val="center"/>
        <w:rPr>
          <w:rFonts w:hint="eastAsia" w:ascii="宋体" w:hAnsi="宋体" w:eastAsia="宋体" w:cs="宋体"/>
          <w:sz w:val="28"/>
          <w:szCs w:val="24"/>
        </w:rPr>
      </w:pPr>
    </w:p>
    <w:p w14:paraId="5CBC282A">
      <w:pPr>
        <w:jc w:val="center"/>
        <w:rPr>
          <w:rFonts w:hint="eastAsia" w:ascii="宋体" w:hAnsi="宋体" w:eastAsia="宋体" w:cs="宋体"/>
          <w:sz w:val="28"/>
          <w:szCs w:val="24"/>
        </w:rPr>
      </w:pPr>
    </w:p>
    <w:p w14:paraId="3BE7777C">
      <w:pPr>
        <w:jc w:val="center"/>
        <w:rPr>
          <w:rFonts w:hint="eastAsia" w:ascii="宋体" w:hAnsi="宋体" w:eastAsia="宋体" w:cs="宋体"/>
          <w:sz w:val="28"/>
          <w:szCs w:val="24"/>
        </w:rPr>
      </w:pPr>
    </w:p>
    <w:p w14:paraId="3C1AE3B5">
      <w:pPr>
        <w:jc w:val="center"/>
        <w:rPr>
          <w:rFonts w:hint="eastAsia" w:ascii="宋体" w:hAnsi="宋体" w:eastAsia="宋体" w:cs="宋体"/>
          <w:sz w:val="28"/>
          <w:szCs w:val="24"/>
        </w:rPr>
      </w:pPr>
    </w:p>
    <w:p w14:paraId="4FAA91EA">
      <w:pPr>
        <w:jc w:val="center"/>
        <w:rPr>
          <w:rFonts w:hint="eastAsia" w:ascii="宋体" w:hAnsi="宋体" w:eastAsia="宋体" w:cs="宋体"/>
          <w:sz w:val="28"/>
          <w:szCs w:val="24"/>
        </w:rPr>
      </w:pPr>
    </w:p>
    <w:p w14:paraId="6B8BD657">
      <w:pPr>
        <w:rPr>
          <w:rFonts w:hint="eastAsia" w:ascii="宋体" w:hAnsi="宋体" w:eastAsia="宋体" w:cs="宋体"/>
          <w:sz w:val="28"/>
          <w:szCs w:val="24"/>
        </w:rPr>
      </w:pPr>
    </w:p>
    <w:p w14:paraId="2D5CB3CB">
      <w:pPr>
        <w:widowControl/>
        <w:snapToGrid w:val="0"/>
        <w:spacing w:line="560" w:lineRule="exact"/>
        <w:ind w:firstLine="420" w:firstLineChars="150"/>
        <w:rPr>
          <w:rFonts w:hint="eastAsia" w:ascii="宋体" w:hAnsi="宋体" w:eastAsia="宋体" w:cs="宋体"/>
          <w:sz w:val="28"/>
          <w:szCs w:val="24"/>
        </w:rPr>
      </w:pPr>
    </w:p>
    <w:p w14:paraId="05206F56">
      <w:pPr>
        <w:widowControl/>
        <w:snapToGrid w:val="0"/>
        <w:spacing w:line="560" w:lineRule="exact"/>
        <w:ind w:firstLine="420" w:firstLineChars="150"/>
        <w:rPr>
          <w:rFonts w:hint="eastAsia" w:ascii="宋体" w:hAnsi="宋体" w:eastAsia="宋体" w:cs="宋体"/>
          <w:sz w:val="28"/>
          <w:szCs w:val="24"/>
        </w:rPr>
      </w:pPr>
    </w:p>
    <w:p w14:paraId="72628801">
      <w:pPr>
        <w:widowControl/>
        <w:snapToGrid w:val="0"/>
        <w:spacing w:line="560" w:lineRule="exact"/>
        <w:ind w:firstLine="420" w:firstLineChars="150"/>
        <w:rPr>
          <w:rFonts w:hint="eastAsia" w:ascii="宋体" w:hAnsi="宋体" w:eastAsia="宋体" w:cs="宋体"/>
          <w:sz w:val="28"/>
          <w:szCs w:val="24"/>
        </w:rPr>
      </w:pPr>
    </w:p>
    <w:p w14:paraId="7B473CF6">
      <w:pPr>
        <w:widowControl/>
        <w:snapToGrid w:val="0"/>
        <w:spacing w:line="560" w:lineRule="exact"/>
        <w:ind w:firstLine="420" w:firstLineChars="150"/>
        <w:rPr>
          <w:rFonts w:hint="eastAsia" w:ascii="宋体" w:hAnsi="宋体" w:eastAsia="宋体" w:cs="宋体"/>
          <w:sz w:val="28"/>
          <w:szCs w:val="24"/>
        </w:rPr>
      </w:pPr>
    </w:p>
    <w:p w14:paraId="7BCEAA0A">
      <w:pPr>
        <w:widowControl/>
        <w:snapToGrid w:val="0"/>
        <w:spacing w:line="560" w:lineRule="exact"/>
        <w:ind w:firstLine="420" w:firstLineChars="150"/>
        <w:rPr>
          <w:rFonts w:hint="eastAsia" w:ascii="宋体" w:hAnsi="宋体" w:eastAsia="宋体" w:cs="宋体"/>
          <w:sz w:val="28"/>
          <w:szCs w:val="24"/>
        </w:rPr>
      </w:pPr>
    </w:p>
    <w:p w14:paraId="10290894">
      <w:pPr>
        <w:widowControl/>
        <w:snapToGrid w:val="0"/>
        <w:spacing w:line="560" w:lineRule="exact"/>
        <w:ind w:firstLine="420" w:firstLineChars="150"/>
        <w:rPr>
          <w:rFonts w:hint="eastAsia" w:ascii="宋体" w:hAnsi="宋体" w:eastAsia="宋体" w:cs="宋体"/>
          <w:sz w:val="28"/>
          <w:szCs w:val="24"/>
        </w:rPr>
      </w:pPr>
    </w:p>
    <w:p w14:paraId="059866CA">
      <w:pPr>
        <w:widowControl/>
        <w:snapToGrid w:val="0"/>
        <w:spacing w:line="560" w:lineRule="exact"/>
        <w:ind w:firstLine="420" w:firstLineChars="150"/>
        <w:rPr>
          <w:rFonts w:hint="eastAsia" w:ascii="宋体" w:hAnsi="宋体" w:eastAsia="宋体" w:cs="宋体"/>
          <w:sz w:val="28"/>
          <w:szCs w:val="24"/>
        </w:rPr>
      </w:pPr>
    </w:p>
    <w:p w14:paraId="1EE6C72F">
      <w:pPr>
        <w:widowControl/>
        <w:snapToGrid w:val="0"/>
        <w:spacing w:line="560" w:lineRule="exact"/>
        <w:ind w:firstLine="420" w:firstLineChars="150"/>
        <w:rPr>
          <w:rFonts w:hint="eastAsia" w:ascii="宋体" w:hAnsi="宋体" w:eastAsia="宋体" w:cs="宋体"/>
          <w:sz w:val="28"/>
          <w:szCs w:val="24"/>
        </w:rPr>
      </w:pPr>
    </w:p>
    <w:p w14:paraId="6390ED55">
      <w:pPr>
        <w:widowControl/>
        <w:snapToGrid w:val="0"/>
        <w:spacing w:line="560" w:lineRule="exact"/>
        <w:ind w:firstLine="420" w:firstLineChars="150"/>
        <w:rPr>
          <w:rFonts w:hint="eastAsia" w:ascii="宋体" w:hAnsi="宋体" w:eastAsia="宋体" w:cs="宋体"/>
          <w:sz w:val="28"/>
          <w:szCs w:val="24"/>
        </w:rPr>
      </w:pPr>
    </w:p>
    <w:p w14:paraId="29E38F97">
      <w:pPr>
        <w:widowControl/>
        <w:snapToGrid w:val="0"/>
        <w:spacing w:line="560" w:lineRule="exact"/>
        <w:ind w:firstLine="420" w:firstLineChars="150"/>
        <w:rPr>
          <w:rFonts w:hint="eastAsia" w:ascii="宋体" w:hAnsi="宋体" w:eastAsia="宋体" w:cs="宋体"/>
          <w:sz w:val="28"/>
          <w:szCs w:val="24"/>
        </w:rPr>
      </w:pPr>
    </w:p>
    <w:p w14:paraId="228D8CB2">
      <w:pPr>
        <w:widowControl/>
        <w:snapToGrid w:val="0"/>
        <w:spacing w:line="560" w:lineRule="exact"/>
        <w:ind w:firstLine="420" w:firstLineChars="150"/>
        <w:rPr>
          <w:rFonts w:hint="eastAsia" w:ascii="宋体" w:hAnsi="宋体" w:eastAsia="宋体" w:cs="宋体"/>
          <w:sz w:val="28"/>
          <w:szCs w:val="24"/>
        </w:rPr>
      </w:pPr>
    </w:p>
    <w:p w14:paraId="658216D5">
      <w:pPr>
        <w:widowControl/>
        <w:snapToGrid w:val="0"/>
        <w:spacing w:line="560" w:lineRule="exact"/>
        <w:ind w:firstLine="420" w:firstLineChars="150"/>
        <w:rPr>
          <w:rFonts w:hint="eastAsia" w:ascii="宋体" w:hAnsi="宋体" w:eastAsia="宋体" w:cs="宋体"/>
          <w:sz w:val="28"/>
          <w:szCs w:val="24"/>
        </w:rPr>
      </w:pPr>
    </w:p>
    <w:p w14:paraId="67145656">
      <w:pPr>
        <w:widowControl/>
        <w:snapToGrid w:val="0"/>
        <w:spacing w:line="560" w:lineRule="exact"/>
        <w:ind w:firstLine="420" w:firstLineChars="150"/>
        <w:rPr>
          <w:rFonts w:hint="eastAsia" w:ascii="宋体" w:hAnsi="宋体" w:eastAsia="宋体" w:cs="宋体"/>
          <w:sz w:val="28"/>
          <w:szCs w:val="24"/>
        </w:rPr>
      </w:pPr>
    </w:p>
    <w:p w14:paraId="569482F3">
      <w:pPr>
        <w:widowControl/>
        <w:snapToGrid w:val="0"/>
        <w:spacing w:line="560" w:lineRule="exact"/>
        <w:ind w:firstLine="420" w:firstLineChars="150"/>
        <w:rPr>
          <w:rFonts w:hint="eastAsia" w:ascii="宋体" w:hAnsi="宋体" w:eastAsia="宋体" w:cs="宋体"/>
          <w:sz w:val="28"/>
          <w:szCs w:val="24"/>
        </w:rPr>
      </w:pPr>
    </w:p>
    <w:p w14:paraId="126CDA17">
      <w:pPr>
        <w:pStyle w:val="56"/>
        <w:spacing w:line="440" w:lineRule="exact"/>
        <w:ind w:left="0" w:firstLine="0"/>
        <w:rPr>
          <w:rFonts w:hint="eastAsia" w:ascii="宋体" w:hAnsi="宋体" w:eastAsia="宋体" w:cs="宋体"/>
          <w:spacing w:val="10"/>
          <w:sz w:val="32"/>
          <w:szCs w:val="32"/>
        </w:rPr>
      </w:pPr>
      <w:bookmarkStart w:id="82" w:name="_Toc6813"/>
      <w:r>
        <w:rPr>
          <w:rFonts w:hint="eastAsia" w:ascii="宋体" w:hAnsi="宋体" w:eastAsia="宋体" w:cs="宋体"/>
          <w:sz w:val="32"/>
          <w:szCs w:val="32"/>
        </w:rPr>
        <w:t>第八部分</w:t>
      </w:r>
      <w:r>
        <w:rPr>
          <w:rFonts w:hint="eastAsia" w:ascii="宋体" w:hAnsi="宋体" w:eastAsia="宋体" w:cs="宋体"/>
          <w:spacing w:val="10"/>
          <w:sz w:val="32"/>
          <w:szCs w:val="32"/>
        </w:rPr>
        <w:t xml:space="preserve">      </w:t>
      </w:r>
      <w:r>
        <w:rPr>
          <w:rFonts w:hint="eastAsia" w:ascii="宋体" w:hAnsi="宋体" w:eastAsia="宋体" w:cs="宋体"/>
          <w:sz w:val="32"/>
          <w:szCs w:val="32"/>
        </w:rPr>
        <w:t>相关附件</w:t>
      </w:r>
      <w:bookmarkEnd w:id="82"/>
    </w:p>
    <w:p w14:paraId="3FBEF14A">
      <w:pPr>
        <w:spacing w:line="480" w:lineRule="exact"/>
        <w:outlineLvl w:val="0"/>
        <w:rPr>
          <w:rFonts w:hint="eastAsia" w:ascii="宋体" w:hAnsi="宋体" w:eastAsia="宋体" w:cs="宋体"/>
          <w:b/>
          <w:spacing w:val="20"/>
          <w:sz w:val="22"/>
        </w:rPr>
      </w:pPr>
      <w:bookmarkStart w:id="83" w:name="_Toc18920"/>
      <w:bookmarkStart w:id="84" w:name="_Toc17225"/>
      <w:r>
        <w:rPr>
          <w:rFonts w:hint="eastAsia" w:ascii="宋体" w:hAnsi="宋体" w:eastAsia="宋体" w:cs="宋体"/>
          <w:b/>
          <w:sz w:val="22"/>
        </w:rPr>
        <w:t>附件</w:t>
      </w:r>
      <w:r>
        <w:rPr>
          <w:rFonts w:hint="eastAsia" w:ascii="宋体" w:hAnsi="宋体" w:cs="宋体"/>
          <w:b/>
          <w:sz w:val="22"/>
          <w:lang w:val="en-US" w:eastAsia="zh-CN"/>
        </w:rPr>
        <w:t>一</w:t>
      </w:r>
      <w:r>
        <w:rPr>
          <w:rFonts w:hint="eastAsia" w:ascii="宋体" w:hAnsi="宋体" w:eastAsia="宋体" w:cs="宋体"/>
          <w:b/>
          <w:sz w:val="22"/>
        </w:rPr>
        <w:t xml:space="preserve">   政府采购供应商信用承诺函</w:t>
      </w:r>
      <w:bookmarkEnd w:id="83"/>
      <w:bookmarkEnd w:id="84"/>
    </w:p>
    <w:p w14:paraId="29DB351F">
      <w:pPr>
        <w:spacing w:line="480" w:lineRule="exact"/>
        <w:rPr>
          <w:rFonts w:hint="eastAsia" w:ascii="宋体" w:hAnsi="宋体" w:eastAsia="宋体" w:cs="宋体"/>
          <w:b/>
          <w:spacing w:val="20"/>
          <w:sz w:val="22"/>
        </w:rPr>
      </w:pPr>
    </w:p>
    <w:p w14:paraId="2FDA45DA">
      <w:pPr>
        <w:adjustRightInd w:val="0"/>
        <w:snapToGrid w:val="0"/>
        <w:spacing w:after="0" w:line="240" w:lineRule="auto"/>
        <w:ind w:firstLine="0"/>
        <w:jc w:val="center"/>
        <w:rPr>
          <w:rFonts w:hint="eastAsia" w:ascii="宋体" w:hAnsi="宋体" w:eastAsia="宋体" w:cs="宋体"/>
          <w:bCs/>
          <w:color w:val="auto"/>
          <w:kern w:val="2"/>
          <w:sz w:val="44"/>
          <w:szCs w:val="44"/>
          <w:lang w:eastAsia="zh-CN"/>
        </w:rPr>
      </w:pPr>
      <w:r>
        <w:rPr>
          <w:rFonts w:hint="eastAsia" w:ascii="宋体" w:hAnsi="宋体" w:eastAsia="宋体" w:cs="宋体"/>
          <w:bCs/>
          <w:color w:val="auto"/>
          <w:kern w:val="2"/>
          <w:sz w:val="44"/>
          <w:szCs w:val="44"/>
          <w:lang w:eastAsia="zh-CN"/>
        </w:rPr>
        <w:t>政府采购供应商信用承诺函</w:t>
      </w:r>
    </w:p>
    <w:p w14:paraId="443BBBA3">
      <w:pPr>
        <w:spacing w:line="440" w:lineRule="exact"/>
        <w:jc w:val="center"/>
        <w:rPr>
          <w:rFonts w:hint="eastAsia" w:ascii="宋体" w:hAnsi="宋体" w:eastAsia="宋体" w:cs="宋体"/>
          <w:sz w:val="22"/>
        </w:rPr>
      </w:pPr>
    </w:p>
    <w:p w14:paraId="0C0394E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1CF66A6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0D713B0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供应商名称（自然人姓名）：</w:t>
      </w:r>
      <w:r>
        <w:rPr>
          <w:rFonts w:hint="eastAsia" w:ascii="宋体" w:hAnsi="宋体" w:eastAsia="宋体" w:cs="宋体"/>
          <w:color w:val="auto"/>
          <w:sz w:val="24"/>
          <w:szCs w:val="24"/>
          <w:u w:val="single"/>
          <w:lang w:eastAsia="zh-CN"/>
        </w:rPr>
        <w:t xml:space="preserve">                       </w:t>
      </w:r>
    </w:p>
    <w:p w14:paraId="6D70235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02B5F8E9">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5A697832">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3433CB2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为维护公平、公正、公开的政府采购市场秩序，树立诚实守信的政府采购供应商形象，本单位（本人）自愿作出以下承诺：</w:t>
      </w:r>
    </w:p>
    <w:p w14:paraId="26F4177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245D168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0002A9C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79E9B6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218CBA3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7D8C73B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5245652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5B2E533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33A8E73D">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65B36B4E">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供应商（电子章）：</w:t>
      </w:r>
    </w:p>
    <w:p w14:paraId="1F68C6A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法定代表人或授权代表、负责人、本人 (签字或电子印章)：</w:t>
      </w:r>
    </w:p>
    <w:p w14:paraId="2E3E4C0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47E9C2FA">
      <w:pPr>
        <w:adjustRightInd w:val="0"/>
        <w:snapToGrid w:val="0"/>
        <w:spacing w:after="0" w:line="240" w:lineRule="auto"/>
        <w:ind w:firstLine="0"/>
        <w:jc w:val="both"/>
        <w:rPr>
          <w:rFonts w:hint="eastAsia" w:ascii="宋体" w:hAnsi="宋体" w:eastAsia="宋体" w:cs="宋体"/>
          <w:color w:val="auto"/>
          <w:sz w:val="32"/>
          <w:szCs w:val="32"/>
          <w:lang w:eastAsia="zh-CN"/>
        </w:rPr>
      </w:pPr>
    </w:p>
    <w:p w14:paraId="49F2AA3F">
      <w:pPr>
        <w:adjustRightInd w:val="0"/>
        <w:snapToGrid w:val="0"/>
        <w:spacing w:after="0" w:line="540" w:lineRule="exact"/>
        <w:ind w:firstLine="0"/>
        <w:jc w:val="both"/>
        <w:rPr>
          <w:rFonts w:hint="eastAsia" w:ascii="宋体" w:hAnsi="宋体" w:eastAsia="宋体" w:cs="宋体"/>
          <w:color w:val="auto"/>
          <w:sz w:val="32"/>
          <w:szCs w:val="32"/>
          <w:lang w:eastAsia="zh-CN"/>
        </w:rPr>
      </w:pPr>
    </w:p>
    <w:p w14:paraId="59D32284">
      <w:pPr>
        <w:keepNext w:val="0"/>
        <w:keepLines w:val="0"/>
        <w:widowControl/>
        <w:suppressLineNumbers w:val="0"/>
        <w:jc w:val="left"/>
        <w:rPr>
          <w:b/>
          <w:bCs/>
        </w:rPr>
      </w:pPr>
      <w:r>
        <w:rPr>
          <w:rFonts w:hint="eastAsia" w:ascii="宋体" w:hAnsi="宋体" w:cs="宋体"/>
          <w:color w:val="auto"/>
          <w:sz w:val="32"/>
          <w:szCs w:val="32"/>
          <w:lang w:val="en-US" w:eastAsia="zh-CN"/>
        </w:rPr>
        <w:t xml:space="preserve"> </w:t>
      </w:r>
      <w:r>
        <w:rPr>
          <w:rFonts w:ascii="宋体" w:hAnsi="宋体" w:eastAsia="宋体" w:cs="宋体"/>
          <w:b/>
          <w:bCs/>
          <w:kern w:val="0"/>
          <w:sz w:val="24"/>
          <w:szCs w:val="24"/>
          <w:lang w:val="en-US" w:eastAsia="zh-CN" w:bidi="ar"/>
        </w:rPr>
        <w:t>供应商需提供营业执照，或其他具有同等法律效力的主体资格证明文件（如事业单位法人证书、个体工商户营业执照、执业许可证等）</w:t>
      </w:r>
    </w:p>
    <w:p w14:paraId="2230EE49">
      <w:pPr>
        <w:adjustRightInd w:val="0"/>
        <w:snapToGrid w:val="0"/>
        <w:spacing w:after="0" w:line="540" w:lineRule="exact"/>
        <w:ind w:firstLine="0"/>
        <w:jc w:val="both"/>
        <w:rPr>
          <w:rFonts w:hint="eastAsia" w:ascii="宋体" w:hAnsi="宋体" w:cs="宋体"/>
          <w:color w:val="auto"/>
          <w:sz w:val="32"/>
          <w:szCs w:val="32"/>
          <w:lang w:val="en-US" w:eastAsia="zh-CN"/>
        </w:rPr>
      </w:pPr>
    </w:p>
    <w:p w14:paraId="64C55760">
      <w:pPr>
        <w:adjustRightInd w:val="0"/>
        <w:snapToGrid w:val="0"/>
        <w:spacing w:after="0" w:line="540" w:lineRule="exact"/>
        <w:ind w:firstLine="0"/>
        <w:jc w:val="both"/>
        <w:rPr>
          <w:rFonts w:hint="default" w:ascii="宋体" w:hAnsi="宋体" w:cs="宋体"/>
          <w:color w:val="auto"/>
          <w:sz w:val="32"/>
          <w:szCs w:val="32"/>
          <w:lang w:val="en-US" w:eastAsia="zh-CN"/>
        </w:rPr>
      </w:pPr>
    </w:p>
    <w:p w14:paraId="172F1C7D">
      <w:pPr>
        <w:adjustRightInd w:val="0"/>
        <w:snapToGrid w:val="0"/>
        <w:spacing w:after="0" w:line="360" w:lineRule="exact"/>
        <w:ind w:firstLine="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注：1.供应商须在投标（响应）文件中按此模板提供承诺函，既未提供上述承诺函，又未提供对应事项证明材料的，视为未实质性响应采购文件要求，按无效投标（响应）处理。</w:t>
      </w:r>
    </w:p>
    <w:p w14:paraId="5834D66D">
      <w:pPr>
        <w:adjustRightInd w:val="0"/>
        <w:snapToGrid w:val="0"/>
        <w:spacing w:after="0" w:line="360" w:lineRule="exact"/>
        <w:ind w:firstLine="0"/>
        <w:jc w:val="both"/>
        <w:rPr>
          <w:rFonts w:hint="eastAsia" w:ascii="宋体" w:hAnsi="宋体" w:eastAsia="宋体" w:cs="宋体"/>
          <w:color w:val="auto"/>
          <w:szCs w:val="24"/>
          <w:lang w:eastAsia="zh-CN"/>
        </w:rPr>
      </w:pPr>
      <w:r>
        <w:rPr>
          <w:rFonts w:hint="eastAsia" w:ascii="宋体" w:hAnsi="宋体" w:eastAsia="宋体" w:cs="宋体"/>
          <w:color w:val="auto"/>
          <w:szCs w:val="24"/>
          <w:lang w:eastAsia="zh-CN"/>
        </w:rPr>
        <w:t>2.供应商的法定代表人或者授权代表的签字或盖章应真实、有效，如由授权代表签字或盖章的，应提供“法定代表人授权书”。</w:t>
      </w:r>
    </w:p>
    <w:p w14:paraId="79FCBA41">
      <w:pPr>
        <w:spacing w:line="384" w:lineRule="auto"/>
        <w:jc w:val="center"/>
        <w:rPr>
          <w:rFonts w:hint="eastAsia" w:ascii="宋体" w:hAnsi="宋体" w:cs="宋体"/>
          <w:b/>
          <w:bCs/>
          <w:spacing w:val="20"/>
          <w:kern w:val="0"/>
          <w:sz w:val="28"/>
          <w:szCs w:val="28"/>
          <w:highlight w:val="none"/>
        </w:rPr>
      </w:pPr>
    </w:p>
    <w:p w14:paraId="04CD13BA">
      <w:pPr>
        <w:rPr>
          <w:rFonts w:hint="eastAsia" w:ascii="宋体" w:hAnsi="宋体" w:cs="宋体"/>
          <w:highlight w:val="none"/>
        </w:rPr>
      </w:pPr>
    </w:p>
    <w:p w14:paraId="3833734B">
      <w:pPr>
        <w:pStyle w:val="7"/>
        <w:rPr>
          <w:rFonts w:hint="eastAsia" w:ascii="宋体" w:hAnsi="宋体" w:eastAsia="宋体" w:cs="宋体"/>
          <w:highlight w:val="none"/>
        </w:rPr>
      </w:pPr>
    </w:p>
    <w:p w14:paraId="6177CF70">
      <w:pPr>
        <w:spacing w:line="480" w:lineRule="auto"/>
        <w:ind w:firstLine="4078" w:firstLineChars="1854"/>
        <w:rPr>
          <w:rFonts w:hint="eastAsia" w:ascii="宋体" w:hAnsi="宋体" w:eastAsia="宋体" w:cs="宋体"/>
          <w:sz w:val="22"/>
        </w:rPr>
      </w:pPr>
    </w:p>
    <w:p w14:paraId="6AE22D64">
      <w:pPr>
        <w:spacing w:line="480" w:lineRule="auto"/>
        <w:ind w:firstLine="4078" w:firstLineChars="1854"/>
        <w:rPr>
          <w:rFonts w:hint="eastAsia" w:ascii="宋体" w:hAnsi="宋体" w:eastAsia="宋体" w:cs="宋体"/>
          <w:sz w:val="22"/>
        </w:rPr>
      </w:pPr>
    </w:p>
    <w:p w14:paraId="4C209966">
      <w:pPr>
        <w:spacing w:line="480" w:lineRule="exact"/>
        <w:rPr>
          <w:rFonts w:hint="eastAsia" w:ascii="宋体" w:hAnsi="宋体" w:eastAsia="宋体" w:cs="宋体"/>
          <w:sz w:val="22"/>
        </w:rPr>
      </w:pPr>
    </w:p>
    <w:p w14:paraId="55BF97BB">
      <w:pPr>
        <w:spacing w:line="480" w:lineRule="exact"/>
        <w:rPr>
          <w:rFonts w:hint="eastAsia" w:ascii="宋体" w:hAnsi="宋体" w:eastAsia="宋体" w:cs="宋体"/>
          <w:sz w:val="22"/>
        </w:rPr>
      </w:pPr>
    </w:p>
    <w:p w14:paraId="0E536231">
      <w:pPr>
        <w:spacing w:line="480" w:lineRule="exact"/>
        <w:rPr>
          <w:rFonts w:hint="eastAsia" w:ascii="宋体" w:hAnsi="宋体" w:eastAsia="宋体" w:cs="宋体"/>
          <w:sz w:val="22"/>
        </w:rPr>
      </w:pPr>
    </w:p>
    <w:p w14:paraId="4B92D71B">
      <w:pPr>
        <w:spacing w:line="480" w:lineRule="exact"/>
        <w:rPr>
          <w:rFonts w:hint="eastAsia" w:ascii="宋体" w:hAnsi="宋体" w:eastAsia="宋体" w:cs="宋体"/>
          <w:sz w:val="22"/>
        </w:rPr>
      </w:pPr>
    </w:p>
    <w:p w14:paraId="766BCC94">
      <w:pPr>
        <w:spacing w:line="480" w:lineRule="exact"/>
        <w:rPr>
          <w:rFonts w:hint="eastAsia" w:ascii="宋体" w:hAnsi="宋体" w:eastAsia="宋体" w:cs="宋体"/>
          <w:sz w:val="22"/>
        </w:rPr>
      </w:pPr>
    </w:p>
    <w:p w14:paraId="14F98E57">
      <w:pPr>
        <w:spacing w:line="480" w:lineRule="exact"/>
        <w:rPr>
          <w:rFonts w:hint="eastAsia" w:ascii="宋体" w:hAnsi="宋体" w:eastAsia="宋体" w:cs="宋体"/>
          <w:sz w:val="22"/>
        </w:rPr>
      </w:pPr>
    </w:p>
    <w:p w14:paraId="5041D886">
      <w:pPr>
        <w:spacing w:line="480" w:lineRule="exact"/>
        <w:rPr>
          <w:rFonts w:hint="eastAsia" w:ascii="宋体" w:hAnsi="宋体" w:eastAsia="宋体" w:cs="宋体"/>
          <w:sz w:val="22"/>
        </w:rPr>
      </w:pPr>
    </w:p>
    <w:p w14:paraId="20FE9C89">
      <w:pPr>
        <w:spacing w:line="480" w:lineRule="exact"/>
        <w:rPr>
          <w:rFonts w:hint="eastAsia" w:ascii="宋体" w:hAnsi="宋体" w:eastAsia="宋体" w:cs="宋体"/>
          <w:sz w:val="22"/>
        </w:rPr>
      </w:pPr>
    </w:p>
    <w:p w14:paraId="7D2B405E">
      <w:pPr>
        <w:rPr>
          <w:rFonts w:hint="eastAsia" w:ascii="宋体" w:hAnsi="宋体" w:eastAsia="宋体" w:cs="宋体"/>
          <w:sz w:val="22"/>
        </w:rPr>
      </w:pPr>
    </w:p>
    <w:p w14:paraId="2E1D1136">
      <w:pPr>
        <w:pStyle w:val="12"/>
        <w:rPr>
          <w:rFonts w:hint="eastAsia"/>
        </w:rPr>
      </w:pPr>
    </w:p>
    <w:p w14:paraId="5A14531F">
      <w:pPr>
        <w:rPr>
          <w:rFonts w:hint="eastAsia" w:ascii="宋体" w:hAnsi="宋体" w:eastAsia="宋体" w:cs="宋体"/>
          <w:b/>
          <w:sz w:val="22"/>
        </w:rPr>
      </w:pPr>
      <w:r>
        <w:rPr>
          <w:rFonts w:hint="eastAsia" w:ascii="宋体" w:hAnsi="宋体" w:eastAsia="宋体" w:cs="宋体"/>
          <w:b/>
          <w:sz w:val="22"/>
        </w:rPr>
        <w:t>附件</w:t>
      </w:r>
      <w:r>
        <w:rPr>
          <w:rFonts w:hint="eastAsia" w:ascii="宋体" w:hAnsi="宋体" w:cs="宋体"/>
          <w:b/>
          <w:sz w:val="22"/>
          <w:lang w:val="en-US" w:eastAsia="zh-CN"/>
        </w:rPr>
        <w:t>二</w:t>
      </w:r>
      <w:r>
        <w:rPr>
          <w:rFonts w:hint="eastAsia" w:ascii="宋体" w:hAnsi="宋体" w:eastAsia="宋体" w:cs="宋体"/>
          <w:b/>
          <w:sz w:val="22"/>
        </w:rPr>
        <w:t>：</w:t>
      </w:r>
    </w:p>
    <w:p w14:paraId="131DBF10">
      <w:pPr>
        <w:widowControl/>
        <w:adjustRightInd w:val="0"/>
        <w:snapToGrid w:val="0"/>
        <w:spacing w:line="360" w:lineRule="auto"/>
        <w:ind w:firstLine="442" w:firstLineChars="200"/>
        <w:jc w:val="center"/>
        <w:rPr>
          <w:rFonts w:hint="eastAsia" w:ascii="宋体" w:hAnsi="宋体" w:eastAsia="宋体" w:cs="宋体"/>
          <w:sz w:val="22"/>
          <w:lang w:eastAsia="zh-CN"/>
        </w:rPr>
      </w:pPr>
      <w:bookmarkStart w:id="85" w:name="OLE_LINK13"/>
      <w:bookmarkStart w:id="86" w:name="OLE_LINK14"/>
      <w:r>
        <w:rPr>
          <w:rFonts w:hint="eastAsia" w:ascii="宋体" w:hAnsi="宋体" w:eastAsia="宋体" w:cs="宋体"/>
          <w:b/>
          <w:bCs/>
          <w:kern w:val="0"/>
          <w:sz w:val="22"/>
          <w:shd w:val="clear" w:color="auto" w:fill="FFFFFF"/>
        </w:rPr>
        <w:t>中小企业声明函</w:t>
      </w:r>
      <w:r>
        <w:rPr>
          <w:rFonts w:hint="eastAsia" w:ascii="宋体" w:hAnsi="宋体" w:cs="宋体"/>
          <w:b/>
          <w:bCs/>
          <w:kern w:val="0"/>
          <w:sz w:val="22"/>
          <w:shd w:val="clear" w:color="auto" w:fill="FFFFFF"/>
          <w:lang w:eastAsia="zh-CN"/>
        </w:rPr>
        <w:t>（工程、服务）</w:t>
      </w:r>
    </w:p>
    <w:p w14:paraId="08AEEFEA">
      <w:pPr>
        <w:pStyle w:val="17"/>
        <w:rPr>
          <w:rFonts w:hint="eastAsia" w:ascii="宋体" w:hAnsi="宋体" w:eastAsia="宋体" w:cs="宋体"/>
          <w:sz w:val="22"/>
        </w:rPr>
      </w:pPr>
    </w:p>
    <w:p w14:paraId="1406AF51">
      <w:pPr>
        <w:widowControl/>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本公司（联合体）郑重声明，根据《政府采购促进中小企业发展管理办法》（财库﹝2020﹞46号）的规定，本公司（联合体）参加 </w:t>
      </w:r>
      <w:r>
        <w:rPr>
          <w:rFonts w:hint="eastAsia" w:ascii="宋体" w:hAnsi="宋体" w:eastAsia="宋体" w:cs="宋体"/>
          <w:sz w:val="22"/>
          <w:u w:val="single"/>
        </w:rPr>
        <w:t xml:space="preserve">     （单位名称）</w:t>
      </w:r>
      <w:r>
        <w:rPr>
          <w:rFonts w:hint="eastAsia" w:ascii="宋体" w:hAnsi="宋体" w:eastAsia="宋体" w:cs="宋体"/>
          <w:sz w:val="22"/>
        </w:rPr>
        <w:t xml:space="preserve">的 </w:t>
      </w:r>
      <w:r>
        <w:rPr>
          <w:rFonts w:hint="eastAsia" w:ascii="宋体" w:hAnsi="宋体" w:eastAsia="宋体" w:cs="宋体"/>
          <w:sz w:val="22"/>
          <w:u w:val="single"/>
        </w:rPr>
        <w:t xml:space="preserve">    （项目名称）</w:t>
      </w:r>
      <w:r>
        <w:rPr>
          <w:rFonts w:hint="eastAsia" w:ascii="宋体" w:hAnsi="宋体" w:eastAsia="宋体" w:cs="宋体"/>
          <w:sz w:val="22"/>
        </w:rPr>
        <w:t>采购活动，服务全部由符合政策要求的中小企业承接。相关企业（含联合 体中的中小企业、签订分包意向协议的中小企业）的具体情况如下：</w:t>
      </w:r>
    </w:p>
    <w:p w14:paraId="0CD87108">
      <w:pPr>
        <w:rPr>
          <w:rFonts w:hint="eastAsia" w:ascii="宋体" w:hAnsi="宋体" w:eastAsia="宋体" w:cs="宋体"/>
          <w:sz w:val="22"/>
        </w:rPr>
      </w:pPr>
    </w:p>
    <w:p w14:paraId="2436FD87">
      <w:pPr>
        <w:widowControl/>
        <w:numPr>
          <w:ilvl w:val="0"/>
          <w:numId w:val="3"/>
        </w:num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u w:val="single"/>
        </w:rPr>
        <w:t xml:space="preserve">     （标的名称） </w:t>
      </w:r>
      <w:r>
        <w:rPr>
          <w:rFonts w:hint="eastAsia" w:ascii="宋体" w:hAnsi="宋体" w:eastAsia="宋体" w:cs="宋体"/>
          <w:sz w:val="22"/>
        </w:rPr>
        <w:t xml:space="preserve">，属于  </w:t>
      </w:r>
      <w:r>
        <w:rPr>
          <w:rFonts w:hint="eastAsia" w:ascii="宋体" w:hAnsi="宋体" w:eastAsia="宋体" w:cs="宋体"/>
          <w:sz w:val="22"/>
          <w:u w:val="single"/>
        </w:rPr>
        <w:t xml:space="preserve">    （采购文件中明确的所属行业）</w:t>
      </w:r>
      <w:r>
        <w:rPr>
          <w:rFonts w:hint="eastAsia" w:ascii="宋体" w:hAnsi="宋体" w:eastAsia="宋体" w:cs="宋体"/>
          <w:sz w:val="22"/>
        </w:rPr>
        <w:t>； 承建（承接）企业为</w:t>
      </w:r>
      <w:r>
        <w:rPr>
          <w:rFonts w:hint="eastAsia" w:ascii="宋体" w:hAnsi="宋体" w:eastAsia="宋体" w:cs="宋体"/>
          <w:sz w:val="22"/>
          <w:u w:val="single"/>
        </w:rPr>
        <w:t xml:space="preserve">      （企业名称）</w:t>
      </w:r>
      <w:r>
        <w:rPr>
          <w:rFonts w:hint="eastAsia" w:ascii="宋体" w:hAnsi="宋体" w:eastAsia="宋体" w:cs="宋体"/>
          <w:sz w:val="22"/>
        </w:rPr>
        <w:t>，从业人员</w:t>
      </w:r>
      <w:r>
        <w:rPr>
          <w:rFonts w:hint="eastAsia" w:ascii="宋体" w:hAnsi="宋体" w:eastAsia="宋体" w:cs="宋体"/>
          <w:sz w:val="22"/>
          <w:u w:val="single"/>
        </w:rPr>
        <w:t xml:space="preserve">     </w:t>
      </w:r>
      <w:r>
        <w:rPr>
          <w:rFonts w:hint="eastAsia" w:ascii="宋体" w:hAnsi="宋体" w:eastAsia="宋体" w:cs="宋体"/>
          <w:sz w:val="22"/>
        </w:rPr>
        <w:t>人，营业收入为</w:t>
      </w:r>
      <w:r>
        <w:rPr>
          <w:rFonts w:hint="eastAsia" w:ascii="宋体" w:hAnsi="宋体" w:eastAsia="宋体" w:cs="宋体"/>
          <w:sz w:val="22"/>
          <w:u w:val="single"/>
        </w:rPr>
        <w:t xml:space="preserve">     </w:t>
      </w:r>
      <w:r>
        <w:rPr>
          <w:rFonts w:hint="eastAsia" w:ascii="宋体" w:hAnsi="宋体" w:eastAsia="宋体" w:cs="宋体"/>
          <w:sz w:val="22"/>
        </w:rPr>
        <w:t>万元，资产总额为</w:t>
      </w:r>
      <w:r>
        <w:rPr>
          <w:rFonts w:hint="eastAsia" w:ascii="宋体" w:hAnsi="宋体" w:eastAsia="宋体" w:cs="宋体"/>
          <w:sz w:val="22"/>
          <w:u w:val="single"/>
        </w:rPr>
        <w:t xml:space="preserve">     </w:t>
      </w:r>
      <w:r>
        <w:rPr>
          <w:rFonts w:hint="eastAsia" w:ascii="宋体" w:hAnsi="宋体" w:eastAsia="宋体" w:cs="宋体"/>
          <w:sz w:val="22"/>
        </w:rPr>
        <w:t xml:space="preserve">万元，属于（中型企业、小型企业、微型企业）； </w:t>
      </w:r>
    </w:p>
    <w:p w14:paraId="00A6A3B5">
      <w:pPr>
        <w:widowControl/>
        <w:numPr>
          <w:ilvl w:val="0"/>
          <w:numId w:val="3"/>
        </w:num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u w:val="single"/>
        </w:rPr>
        <w:t xml:space="preserve">      （标的名称）</w:t>
      </w:r>
      <w:r>
        <w:rPr>
          <w:rFonts w:hint="eastAsia" w:ascii="宋体" w:hAnsi="宋体" w:eastAsia="宋体" w:cs="宋体"/>
          <w:sz w:val="22"/>
        </w:rPr>
        <w:t xml:space="preserve"> ，属于</w:t>
      </w:r>
      <w:r>
        <w:rPr>
          <w:rFonts w:hint="eastAsia" w:ascii="宋体" w:hAnsi="宋体" w:eastAsia="宋体" w:cs="宋体"/>
          <w:sz w:val="22"/>
          <w:u w:val="single"/>
        </w:rPr>
        <w:t xml:space="preserve">      （采购文件中明确的所属行业）</w:t>
      </w:r>
      <w:r>
        <w:rPr>
          <w:rFonts w:hint="eastAsia" w:ascii="宋体" w:hAnsi="宋体" w:eastAsia="宋体" w:cs="宋体"/>
          <w:sz w:val="22"/>
        </w:rPr>
        <w:t>；承建（承接）企业为</w:t>
      </w:r>
      <w:r>
        <w:rPr>
          <w:rFonts w:hint="eastAsia" w:ascii="宋体" w:hAnsi="宋体" w:eastAsia="宋体" w:cs="宋体"/>
          <w:sz w:val="22"/>
          <w:u w:val="single"/>
        </w:rPr>
        <w:t xml:space="preserve">       （企业名称）</w:t>
      </w:r>
      <w:r>
        <w:rPr>
          <w:rFonts w:hint="eastAsia" w:ascii="宋体" w:hAnsi="宋体" w:eastAsia="宋体" w:cs="宋体"/>
          <w:sz w:val="22"/>
        </w:rPr>
        <w:t>，从业人员</w:t>
      </w:r>
      <w:r>
        <w:rPr>
          <w:rFonts w:hint="eastAsia" w:ascii="宋体" w:hAnsi="宋体" w:eastAsia="宋体" w:cs="宋体"/>
          <w:sz w:val="22"/>
          <w:u w:val="single"/>
        </w:rPr>
        <w:t xml:space="preserve">     </w:t>
      </w:r>
      <w:r>
        <w:rPr>
          <w:rFonts w:hint="eastAsia" w:ascii="宋体" w:hAnsi="宋体" w:eastAsia="宋体" w:cs="宋体"/>
          <w:sz w:val="22"/>
        </w:rPr>
        <w:t>人，营业收入为</w:t>
      </w:r>
      <w:r>
        <w:rPr>
          <w:rFonts w:hint="eastAsia" w:ascii="宋体" w:hAnsi="宋体" w:eastAsia="宋体" w:cs="宋体"/>
          <w:sz w:val="22"/>
          <w:u w:val="single"/>
        </w:rPr>
        <w:t xml:space="preserve">     </w:t>
      </w:r>
      <w:r>
        <w:rPr>
          <w:rFonts w:hint="eastAsia" w:ascii="宋体" w:hAnsi="宋体" w:eastAsia="宋体" w:cs="宋体"/>
          <w:sz w:val="22"/>
        </w:rPr>
        <w:t>万元，资产总额为</w:t>
      </w:r>
      <w:r>
        <w:rPr>
          <w:rFonts w:hint="eastAsia" w:ascii="宋体" w:hAnsi="宋体" w:eastAsia="宋体" w:cs="宋体"/>
          <w:sz w:val="22"/>
          <w:u w:val="single"/>
        </w:rPr>
        <w:t xml:space="preserve">     </w:t>
      </w:r>
      <w:r>
        <w:rPr>
          <w:rFonts w:hint="eastAsia" w:ascii="宋体" w:hAnsi="宋体" w:eastAsia="宋体" w:cs="宋体"/>
          <w:sz w:val="22"/>
        </w:rPr>
        <w:t xml:space="preserve">万元，属于（中型企业、小型企业、微型企业）； </w:t>
      </w:r>
    </w:p>
    <w:p w14:paraId="1E8864AC">
      <w:pPr>
        <w:widowControl/>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w:t>
      </w:r>
    </w:p>
    <w:p w14:paraId="32ED4CE8">
      <w:pPr>
        <w:widowControl/>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以上企业，不属于大企业的分支机构，不存在控股股东为大企业的情形，也不存在与大企业的负责人为同一人的情形。</w:t>
      </w:r>
    </w:p>
    <w:p w14:paraId="6C476AE7">
      <w:pPr>
        <w:widowControl/>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本企业对上述声明内容的真实性负责。如有虚假，将依法承担相应责任。</w:t>
      </w:r>
    </w:p>
    <w:p w14:paraId="7BD2FB0E">
      <w:pPr>
        <w:widowControl/>
        <w:adjustRightInd w:val="0"/>
        <w:snapToGrid w:val="0"/>
        <w:spacing w:line="360" w:lineRule="auto"/>
        <w:ind w:firstLine="440" w:firstLineChars="200"/>
        <w:rPr>
          <w:rFonts w:hint="eastAsia" w:ascii="宋体" w:hAnsi="宋体" w:eastAsia="宋体" w:cs="宋体"/>
          <w:sz w:val="22"/>
        </w:rPr>
      </w:pPr>
    </w:p>
    <w:p w14:paraId="1DD9B961">
      <w:pPr>
        <w:widowControl/>
        <w:adjustRightInd w:val="0"/>
        <w:snapToGrid w:val="0"/>
        <w:spacing w:line="360" w:lineRule="auto"/>
        <w:ind w:firstLine="440" w:firstLineChars="200"/>
        <w:jc w:val="center"/>
        <w:rPr>
          <w:rFonts w:hint="eastAsia" w:ascii="宋体" w:hAnsi="宋体" w:eastAsia="宋体" w:cs="宋体"/>
          <w:sz w:val="22"/>
        </w:rPr>
      </w:pPr>
      <w:r>
        <w:rPr>
          <w:rFonts w:hint="eastAsia" w:ascii="宋体" w:hAnsi="宋体" w:eastAsia="宋体" w:cs="宋体"/>
          <w:sz w:val="22"/>
        </w:rPr>
        <w:t xml:space="preserve">                         供应商名称（盖章）： </w:t>
      </w:r>
    </w:p>
    <w:p w14:paraId="40AEDB20">
      <w:pPr>
        <w:widowControl/>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                                           日 期： </w:t>
      </w:r>
    </w:p>
    <w:p w14:paraId="40ABD5E1">
      <w:pPr>
        <w:widowControl/>
        <w:adjustRightInd w:val="0"/>
        <w:snapToGrid w:val="0"/>
        <w:spacing w:line="360" w:lineRule="auto"/>
        <w:ind w:left="210"/>
        <w:rPr>
          <w:rFonts w:hint="eastAsia" w:ascii="宋体" w:hAnsi="宋体" w:eastAsia="宋体" w:cs="宋体"/>
          <w:b/>
          <w:bCs/>
          <w:kern w:val="0"/>
          <w:sz w:val="28"/>
          <w:szCs w:val="24"/>
          <w:shd w:val="clear" w:color="auto" w:fill="FFFFFF"/>
        </w:rPr>
      </w:pPr>
    </w:p>
    <w:p w14:paraId="2F2C843E">
      <w:pPr>
        <w:spacing w:line="588" w:lineRule="exact"/>
        <w:jc w:val="center"/>
        <w:rPr>
          <w:rFonts w:hint="eastAsia" w:ascii="宋体" w:hAnsi="宋体" w:eastAsia="宋体" w:cs="宋体"/>
          <w:b/>
          <w:spacing w:val="6"/>
          <w:sz w:val="22"/>
        </w:rPr>
      </w:pPr>
    </w:p>
    <w:p w14:paraId="7154511C">
      <w:pPr>
        <w:spacing w:line="588" w:lineRule="exact"/>
        <w:jc w:val="center"/>
        <w:rPr>
          <w:rFonts w:hint="eastAsia" w:ascii="宋体" w:hAnsi="宋体" w:eastAsia="宋体" w:cs="宋体"/>
          <w:b/>
          <w:spacing w:val="6"/>
          <w:sz w:val="22"/>
        </w:rPr>
      </w:pPr>
    </w:p>
    <w:p w14:paraId="59589FCC">
      <w:pPr>
        <w:spacing w:line="588" w:lineRule="exact"/>
        <w:jc w:val="center"/>
        <w:rPr>
          <w:rFonts w:hint="eastAsia" w:ascii="宋体" w:hAnsi="宋体" w:eastAsia="宋体" w:cs="宋体"/>
          <w:b/>
          <w:spacing w:val="6"/>
          <w:sz w:val="22"/>
        </w:rPr>
      </w:pPr>
    </w:p>
    <w:p w14:paraId="3DF97841">
      <w:pPr>
        <w:pStyle w:val="12"/>
        <w:rPr>
          <w:rFonts w:hint="eastAsia" w:ascii="宋体" w:hAnsi="宋体" w:eastAsia="宋体" w:cs="宋体"/>
          <w:b/>
          <w:spacing w:val="6"/>
          <w:sz w:val="22"/>
        </w:rPr>
      </w:pPr>
    </w:p>
    <w:p w14:paraId="0A8CF653">
      <w:pPr>
        <w:rPr>
          <w:rFonts w:hint="eastAsia" w:ascii="宋体" w:hAnsi="宋体" w:eastAsia="宋体" w:cs="宋体"/>
          <w:b/>
          <w:sz w:val="22"/>
        </w:rPr>
      </w:pPr>
    </w:p>
    <w:p w14:paraId="3832F2BA">
      <w:pPr>
        <w:rPr>
          <w:rFonts w:hint="eastAsia" w:ascii="宋体" w:hAnsi="宋体" w:eastAsia="宋体" w:cs="宋体"/>
          <w:b/>
          <w:sz w:val="22"/>
        </w:rPr>
      </w:pPr>
    </w:p>
    <w:p w14:paraId="0FA2E3CC">
      <w:pPr>
        <w:rPr>
          <w:rFonts w:hint="eastAsia" w:ascii="宋体" w:hAnsi="宋体" w:eastAsia="宋体" w:cs="宋体"/>
          <w:b/>
          <w:sz w:val="22"/>
        </w:rPr>
      </w:pPr>
    </w:p>
    <w:p w14:paraId="0DE8C6CE">
      <w:pPr>
        <w:rPr>
          <w:rFonts w:hint="eastAsia" w:ascii="宋体" w:hAnsi="宋体" w:eastAsia="宋体" w:cs="宋体"/>
          <w:b/>
          <w:sz w:val="22"/>
        </w:rPr>
      </w:pPr>
    </w:p>
    <w:p w14:paraId="474A7B8A">
      <w:pPr>
        <w:rPr>
          <w:rFonts w:hint="eastAsia" w:ascii="宋体" w:hAnsi="宋体" w:eastAsia="宋体" w:cs="宋体"/>
          <w:b/>
          <w:sz w:val="22"/>
        </w:rPr>
      </w:pPr>
    </w:p>
    <w:p w14:paraId="1188C3BE">
      <w:pPr>
        <w:rPr>
          <w:rFonts w:hint="eastAsia" w:ascii="宋体" w:hAnsi="宋体" w:eastAsia="宋体" w:cs="宋体"/>
          <w:b/>
          <w:sz w:val="22"/>
        </w:rPr>
      </w:pPr>
    </w:p>
    <w:p w14:paraId="4602B8DD">
      <w:pPr>
        <w:rPr>
          <w:rFonts w:hint="eastAsia" w:ascii="宋体" w:hAnsi="宋体" w:eastAsia="宋体" w:cs="宋体"/>
          <w:b/>
          <w:sz w:val="22"/>
        </w:rPr>
      </w:pPr>
    </w:p>
    <w:p w14:paraId="25C0F11B">
      <w:pPr>
        <w:rPr>
          <w:rFonts w:hint="eastAsia" w:ascii="宋体" w:hAnsi="宋体" w:eastAsia="宋体" w:cs="宋体"/>
          <w:b/>
          <w:sz w:val="22"/>
        </w:rPr>
      </w:pPr>
    </w:p>
    <w:p w14:paraId="00B98F08">
      <w:pPr>
        <w:rPr>
          <w:rFonts w:hint="eastAsia" w:ascii="宋体" w:hAnsi="宋体" w:eastAsia="宋体" w:cs="宋体"/>
          <w:b/>
          <w:sz w:val="22"/>
        </w:rPr>
      </w:pPr>
      <w:r>
        <w:rPr>
          <w:rFonts w:hint="eastAsia" w:ascii="宋体" w:hAnsi="宋体" w:eastAsia="宋体" w:cs="宋体"/>
          <w:b/>
          <w:sz w:val="22"/>
        </w:rPr>
        <w:t>附件</w:t>
      </w:r>
      <w:r>
        <w:rPr>
          <w:rFonts w:hint="eastAsia" w:ascii="宋体" w:hAnsi="宋体" w:cs="宋体"/>
          <w:b/>
          <w:sz w:val="22"/>
          <w:lang w:val="en-US" w:eastAsia="zh-CN"/>
        </w:rPr>
        <w:t>三</w:t>
      </w:r>
      <w:r>
        <w:rPr>
          <w:rFonts w:hint="eastAsia" w:ascii="宋体" w:hAnsi="宋体" w:eastAsia="宋体" w:cs="宋体"/>
          <w:b/>
          <w:sz w:val="22"/>
        </w:rPr>
        <w:t>：</w:t>
      </w:r>
    </w:p>
    <w:p w14:paraId="3C1B035C">
      <w:pPr>
        <w:spacing w:line="440" w:lineRule="exact"/>
        <w:jc w:val="center"/>
        <w:rPr>
          <w:rFonts w:hint="eastAsia" w:ascii="宋体" w:hAnsi="宋体" w:eastAsia="宋体" w:cs="宋体"/>
          <w:sz w:val="22"/>
        </w:rPr>
      </w:pPr>
      <w:r>
        <w:rPr>
          <w:rFonts w:hint="eastAsia" w:ascii="宋体" w:hAnsi="宋体" w:eastAsia="宋体" w:cs="宋体"/>
          <w:sz w:val="22"/>
        </w:rPr>
        <w:t>残疾人福利性单位声明函（如适用填写）</w:t>
      </w:r>
    </w:p>
    <w:bookmarkEnd w:id="85"/>
    <w:bookmarkEnd w:id="86"/>
    <w:p w14:paraId="64E00519">
      <w:pPr>
        <w:spacing w:line="440" w:lineRule="exact"/>
        <w:ind w:firstLine="440" w:firstLineChars="200"/>
        <w:rPr>
          <w:rFonts w:hint="eastAsia" w:ascii="宋体" w:hAnsi="宋体" w:eastAsia="宋体" w:cs="宋体"/>
          <w:sz w:val="22"/>
        </w:rPr>
      </w:pPr>
    </w:p>
    <w:p w14:paraId="0A83782E">
      <w:pPr>
        <w:spacing w:line="440" w:lineRule="exact"/>
        <w:ind w:firstLine="440" w:firstLineChars="200"/>
        <w:rPr>
          <w:rFonts w:hint="eastAsia" w:ascii="宋体" w:hAnsi="宋体" w:eastAsia="宋体" w:cs="宋体"/>
          <w:sz w:val="22"/>
        </w:rPr>
      </w:pPr>
      <w:r>
        <w:rPr>
          <w:rFonts w:hint="eastAsia" w:ascii="宋体" w:hAnsi="宋体" w:eastAsia="宋体" w:cs="宋体"/>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5B646E">
      <w:pPr>
        <w:spacing w:line="440" w:lineRule="exact"/>
        <w:ind w:firstLine="440" w:firstLineChars="200"/>
        <w:rPr>
          <w:rFonts w:hint="eastAsia" w:ascii="宋体" w:hAnsi="宋体" w:eastAsia="宋体" w:cs="宋体"/>
          <w:sz w:val="22"/>
        </w:rPr>
      </w:pPr>
      <w:r>
        <w:rPr>
          <w:rFonts w:hint="eastAsia" w:ascii="宋体" w:hAnsi="宋体" w:eastAsia="宋体" w:cs="宋体"/>
          <w:sz w:val="22"/>
        </w:rPr>
        <w:t>本单位对上述声明的真实性负责。如有虚假，将依法承担相应责任。</w:t>
      </w:r>
    </w:p>
    <w:p w14:paraId="314E1640">
      <w:pPr>
        <w:spacing w:line="440" w:lineRule="exact"/>
        <w:ind w:firstLine="440" w:firstLineChars="200"/>
        <w:rPr>
          <w:rFonts w:hint="eastAsia" w:ascii="宋体" w:hAnsi="宋体" w:eastAsia="宋体" w:cs="宋体"/>
          <w:sz w:val="22"/>
        </w:rPr>
      </w:pPr>
    </w:p>
    <w:p w14:paraId="45C39C12">
      <w:pPr>
        <w:spacing w:line="440" w:lineRule="exact"/>
        <w:ind w:firstLine="440" w:firstLineChars="200"/>
        <w:rPr>
          <w:rFonts w:hint="eastAsia" w:ascii="宋体" w:hAnsi="宋体" w:eastAsia="宋体" w:cs="宋体"/>
          <w:sz w:val="22"/>
        </w:rPr>
      </w:pPr>
    </w:p>
    <w:p w14:paraId="6FB55CF1">
      <w:pPr>
        <w:spacing w:line="440" w:lineRule="exact"/>
        <w:ind w:right="480" w:firstLine="4510" w:firstLineChars="2050"/>
        <w:rPr>
          <w:rFonts w:hint="eastAsia" w:ascii="宋体" w:hAnsi="宋体" w:eastAsia="宋体" w:cs="宋体"/>
          <w:sz w:val="22"/>
        </w:rPr>
      </w:pPr>
      <w:r>
        <w:rPr>
          <w:rFonts w:hint="eastAsia" w:ascii="宋体" w:hAnsi="宋体" w:eastAsia="宋体" w:cs="宋体"/>
          <w:sz w:val="22"/>
        </w:rPr>
        <w:t>供应商（盖章）：</w:t>
      </w:r>
    </w:p>
    <w:p w14:paraId="0E1B54CD">
      <w:pPr>
        <w:spacing w:line="440" w:lineRule="exact"/>
        <w:ind w:right="480" w:firstLine="4510" w:firstLineChars="2050"/>
        <w:rPr>
          <w:rFonts w:hint="eastAsia" w:ascii="宋体" w:hAnsi="宋体" w:eastAsia="宋体" w:cs="宋体"/>
          <w:sz w:val="22"/>
        </w:rPr>
      </w:pPr>
      <w:r>
        <w:rPr>
          <w:rFonts w:hint="eastAsia" w:ascii="宋体" w:hAnsi="宋体" w:eastAsia="宋体" w:cs="宋体"/>
          <w:sz w:val="22"/>
        </w:rPr>
        <w:t>日  期：</w:t>
      </w:r>
    </w:p>
    <w:p w14:paraId="6E040FDD">
      <w:pPr>
        <w:jc w:val="center"/>
        <w:rPr>
          <w:rFonts w:hint="eastAsia" w:ascii="宋体" w:hAnsi="宋体" w:eastAsia="宋体" w:cs="宋体"/>
          <w:b/>
          <w:sz w:val="22"/>
        </w:rPr>
      </w:pPr>
    </w:p>
    <w:p w14:paraId="418956E0">
      <w:pPr>
        <w:jc w:val="center"/>
        <w:rPr>
          <w:rFonts w:hint="eastAsia" w:ascii="宋体" w:hAnsi="宋体" w:eastAsia="宋体" w:cs="宋体"/>
          <w:b/>
          <w:sz w:val="22"/>
        </w:rPr>
      </w:pPr>
    </w:p>
    <w:p w14:paraId="304B79A0">
      <w:pPr>
        <w:jc w:val="center"/>
        <w:rPr>
          <w:rFonts w:hint="eastAsia" w:ascii="宋体" w:hAnsi="宋体" w:eastAsia="宋体" w:cs="宋体"/>
          <w:b/>
          <w:sz w:val="22"/>
        </w:rPr>
      </w:pPr>
    </w:p>
    <w:p w14:paraId="2795FC2F">
      <w:pPr>
        <w:spacing w:line="460" w:lineRule="exact"/>
        <w:ind w:right="420" w:firstLine="5500" w:firstLineChars="2500"/>
        <w:rPr>
          <w:rFonts w:hint="eastAsia" w:ascii="宋体" w:hAnsi="宋体" w:eastAsia="宋体" w:cs="宋体"/>
          <w:snapToGrid w:val="0"/>
          <w:sz w:val="22"/>
        </w:rPr>
      </w:pPr>
    </w:p>
    <w:p w14:paraId="1AB19D62">
      <w:pPr>
        <w:rPr>
          <w:rFonts w:hint="eastAsia" w:ascii="宋体" w:hAnsi="宋体" w:eastAsia="宋体" w:cs="宋体"/>
          <w:sz w:val="22"/>
        </w:rPr>
      </w:pPr>
    </w:p>
    <w:p w14:paraId="2E46C33A">
      <w:pPr>
        <w:rPr>
          <w:rFonts w:hint="eastAsia" w:ascii="宋体" w:hAnsi="宋体" w:eastAsia="宋体" w:cs="宋体"/>
          <w:sz w:val="22"/>
        </w:rPr>
      </w:pPr>
    </w:p>
    <w:p w14:paraId="1B45FCD4">
      <w:pPr>
        <w:rPr>
          <w:rFonts w:hint="eastAsia" w:ascii="宋体" w:hAnsi="宋体" w:eastAsia="宋体" w:cs="宋体"/>
          <w:sz w:val="22"/>
        </w:rPr>
      </w:pPr>
    </w:p>
    <w:p w14:paraId="0225CE5D">
      <w:pPr>
        <w:rPr>
          <w:rFonts w:hint="eastAsia" w:ascii="宋体" w:hAnsi="宋体" w:eastAsia="宋体" w:cs="宋体"/>
          <w:sz w:val="22"/>
        </w:rPr>
      </w:pPr>
    </w:p>
    <w:p w14:paraId="3FF29E9E">
      <w:pPr>
        <w:rPr>
          <w:rFonts w:hint="eastAsia" w:ascii="宋体" w:hAnsi="宋体" w:eastAsia="宋体" w:cs="宋体"/>
          <w:sz w:val="22"/>
        </w:rPr>
      </w:pPr>
    </w:p>
    <w:p w14:paraId="3E5D7529">
      <w:pPr>
        <w:rPr>
          <w:rFonts w:hint="eastAsia" w:ascii="宋体" w:hAnsi="宋体" w:eastAsia="宋体" w:cs="宋体"/>
          <w:sz w:val="22"/>
        </w:rPr>
      </w:pPr>
    </w:p>
    <w:p w14:paraId="4558D10C">
      <w:pPr>
        <w:rPr>
          <w:rFonts w:hint="eastAsia" w:ascii="宋体" w:hAnsi="宋体" w:eastAsia="宋体" w:cs="宋体"/>
          <w:sz w:val="22"/>
        </w:rPr>
      </w:pPr>
    </w:p>
    <w:p w14:paraId="6B49FAF1">
      <w:pPr>
        <w:rPr>
          <w:rFonts w:hint="eastAsia" w:ascii="宋体" w:hAnsi="宋体" w:eastAsia="宋体" w:cs="宋体"/>
          <w:sz w:val="22"/>
        </w:rPr>
      </w:pPr>
    </w:p>
    <w:p w14:paraId="358E29CD">
      <w:pPr>
        <w:rPr>
          <w:rFonts w:hint="eastAsia" w:ascii="宋体" w:hAnsi="宋体" w:eastAsia="宋体" w:cs="宋体"/>
          <w:sz w:val="22"/>
        </w:rPr>
      </w:pPr>
    </w:p>
    <w:p w14:paraId="1A5092F1">
      <w:pPr>
        <w:spacing w:before="156" w:beforeLines="50" w:after="312" w:afterLines="100" w:line="480" w:lineRule="auto"/>
        <w:jc w:val="left"/>
        <w:rPr>
          <w:rFonts w:hint="eastAsia" w:ascii="宋体" w:hAnsi="宋体" w:eastAsia="宋体" w:cs="宋体"/>
          <w:b/>
          <w:sz w:val="22"/>
        </w:rPr>
      </w:pPr>
      <w:bookmarkStart w:id="87" w:name="_Toc486752780"/>
      <w:bookmarkStart w:id="88" w:name="_Toc482891439"/>
      <w:bookmarkStart w:id="89" w:name="_Toc482721566"/>
      <w:bookmarkStart w:id="90" w:name="_Toc483041977"/>
    </w:p>
    <w:p w14:paraId="2E5B8878">
      <w:pPr>
        <w:spacing w:before="156" w:beforeLines="50" w:after="312" w:afterLines="100" w:line="480" w:lineRule="auto"/>
        <w:jc w:val="left"/>
        <w:rPr>
          <w:rFonts w:hint="eastAsia" w:ascii="宋体" w:hAnsi="宋体" w:eastAsia="宋体" w:cs="宋体"/>
          <w:b/>
          <w:sz w:val="22"/>
        </w:rPr>
      </w:pPr>
    </w:p>
    <w:p w14:paraId="77C221C4">
      <w:pPr>
        <w:spacing w:before="156" w:beforeLines="50" w:after="312" w:afterLines="100" w:line="480" w:lineRule="auto"/>
        <w:jc w:val="left"/>
        <w:rPr>
          <w:rFonts w:hint="eastAsia" w:ascii="宋体" w:hAnsi="宋体" w:eastAsia="宋体" w:cs="宋体"/>
          <w:b/>
          <w:sz w:val="22"/>
        </w:rPr>
      </w:pPr>
    </w:p>
    <w:p w14:paraId="28DE6AC7">
      <w:pPr>
        <w:spacing w:before="156" w:beforeLines="50" w:after="312" w:afterLines="100" w:line="480" w:lineRule="auto"/>
        <w:jc w:val="left"/>
        <w:rPr>
          <w:rFonts w:hint="eastAsia" w:ascii="宋体" w:hAnsi="宋体" w:eastAsia="宋体" w:cs="宋体"/>
          <w:b/>
          <w:sz w:val="22"/>
        </w:rPr>
      </w:pPr>
    </w:p>
    <w:p w14:paraId="397309EB">
      <w:pPr>
        <w:spacing w:before="156" w:beforeLines="50" w:after="312" w:afterLines="100" w:line="480" w:lineRule="auto"/>
        <w:jc w:val="left"/>
        <w:rPr>
          <w:rFonts w:hint="eastAsia" w:ascii="宋体" w:hAnsi="宋体" w:eastAsia="宋体" w:cs="宋体"/>
          <w:b/>
          <w:sz w:val="22"/>
        </w:rPr>
      </w:pPr>
      <w:r>
        <w:rPr>
          <w:rFonts w:hint="eastAsia" w:ascii="宋体" w:hAnsi="宋体" w:eastAsia="宋体" w:cs="宋体"/>
          <w:b/>
          <w:sz w:val="22"/>
        </w:rPr>
        <w:t>附件</w:t>
      </w:r>
      <w:r>
        <w:rPr>
          <w:rFonts w:hint="eastAsia" w:ascii="宋体" w:hAnsi="宋体" w:cs="宋体"/>
          <w:b/>
          <w:sz w:val="22"/>
          <w:lang w:val="en-US" w:eastAsia="zh-CN"/>
        </w:rPr>
        <w:t>四</w:t>
      </w:r>
      <w:r>
        <w:rPr>
          <w:rFonts w:hint="eastAsia" w:ascii="宋体" w:hAnsi="宋体" w:eastAsia="宋体" w:cs="宋体"/>
          <w:b/>
          <w:sz w:val="22"/>
        </w:rPr>
        <w:t>：</w:t>
      </w:r>
    </w:p>
    <w:p w14:paraId="4AD4C85D">
      <w:pPr>
        <w:widowControl/>
        <w:snapToGrid w:val="0"/>
        <w:spacing w:line="480" w:lineRule="auto"/>
        <w:jc w:val="center"/>
        <w:outlineLvl w:val="0"/>
        <w:rPr>
          <w:rFonts w:hint="eastAsia" w:ascii="宋体" w:hAnsi="宋体" w:eastAsia="宋体" w:cs="宋体"/>
          <w:b/>
          <w:bCs/>
          <w:sz w:val="22"/>
        </w:rPr>
      </w:pPr>
      <w:r>
        <w:rPr>
          <w:rFonts w:hint="eastAsia" w:ascii="宋体" w:hAnsi="宋体" w:eastAsia="宋体" w:cs="宋体"/>
          <w:b/>
          <w:bCs/>
          <w:sz w:val="22"/>
        </w:rPr>
        <w:t>监狱企业证明文件（如适用）</w:t>
      </w:r>
    </w:p>
    <w:p w14:paraId="1EC63AEE">
      <w:pPr>
        <w:keepNext/>
        <w:spacing w:line="360" w:lineRule="auto"/>
        <w:ind w:firstLine="464" w:firstLineChars="200"/>
        <w:rPr>
          <w:rFonts w:hint="eastAsia" w:ascii="宋体" w:hAnsi="宋体" w:eastAsia="宋体" w:cs="宋体"/>
          <w:color w:val="000000"/>
          <w:spacing w:val="6"/>
          <w:sz w:val="22"/>
        </w:rPr>
      </w:pPr>
      <w:r>
        <w:rPr>
          <w:rFonts w:hint="eastAsia" w:ascii="宋体" w:hAnsi="宋体" w:eastAsia="宋体" w:cs="宋体"/>
          <w:color w:val="000000"/>
          <w:spacing w:val="6"/>
          <w:sz w:val="22"/>
        </w:rPr>
        <w:t>本单位郑重声明，</w:t>
      </w:r>
      <w:r>
        <w:rPr>
          <w:rFonts w:hint="eastAsia" w:ascii="宋体" w:hAnsi="宋体" w:eastAsia="宋体" w:cs="宋体"/>
          <w:color w:val="000000"/>
          <w:kern w:val="0"/>
          <w:sz w:val="22"/>
        </w:rPr>
        <w:t>依据《财政部司法部关于政府采购支持监狱企业发展有关问题的通知》(财库〔2014〕68号)规定</w:t>
      </w:r>
      <w:r>
        <w:rPr>
          <w:rFonts w:hint="eastAsia" w:ascii="宋体" w:hAnsi="宋体" w:eastAsia="宋体" w:cs="宋体"/>
          <w:color w:val="000000"/>
          <w:spacing w:val="6"/>
          <w:sz w:val="22"/>
        </w:rPr>
        <w:t>，本单位为符合条件的监狱企业，且本单位参加______单位的______项目（项目编号：__________________）采购活动提供本单位制造的货物（由本单位承担工程/提供服务）。</w:t>
      </w:r>
    </w:p>
    <w:p w14:paraId="4C7736C7">
      <w:pPr>
        <w:keepNext/>
        <w:spacing w:line="360" w:lineRule="auto"/>
        <w:ind w:firstLine="464" w:firstLineChars="200"/>
        <w:rPr>
          <w:rFonts w:hint="eastAsia" w:ascii="宋体" w:hAnsi="宋体" w:eastAsia="宋体" w:cs="宋体"/>
          <w:color w:val="000000"/>
          <w:spacing w:val="6"/>
          <w:sz w:val="22"/>
        </w:rPr>
      </w:pPr>
      <w:r>
        <w:rPr>
          <w:rFonts w:hint="eastAsia" w:ascii="宋体" w:hAnsi="宋体" w:eastAsia="宋体" w:cs="宋体"/>
          <w:color w:val="000000"/>
          <w:spacing w:val="6"/>
          <w:sz w:val="22"/>
        </w:rPr>
        <w:t>本单位对上述声明的真实性负责。如有虚假，将依法承担相应责任。</w:t>
      </w:r>
    </w:p>
    <w:p w14:paraId="6ED650DE">
      <w:pPr>
        <w:keepNext/>
        <w:spacing w:line="360" w:lineRule="auto"/>
        <w:ind w:firstLine="464" w:firstLineChars="200"/>
        <w:rPr>
          <w:rFonts w:hint="eastAsia" w:ascii="宋体" w:hAnsi="宋体" w:eastAsia="宋体" w:cs="宋体"/>
          <w:color w:val="000000"/>
          <w:spacing w:val="6"/>
          <w:sz w:val="22"/>
        </w:rPr>
      </w:pPr>
    </w:p>
    <w:p w14:paraId="68711BEE">
      <w:pPr>
        <w:keepNext/>
        <w:spacing w:line="360" w:lineRule="auto"/>
        <w:ind w:firstLine="464" w:firstLineChars="200"/>
        <w:rPr>
          <w:rFonts w:hint="eastAsia" w:ascii="宋体" w:hAnsi="宋体" w:eastAsia="宋体" w:cs="宋体"/>
          <w:color w:val="000000"/>
          <w:spacing w:val="6"/>
          <w:sz w:val="22"/>
        </w:rPr>
      </w:pPr>
    </w:p>
    <w:p w14:paraId="66AF3BF6">
      <w:pPr>
        <w:spacing w:line="460" w:lineRule="exact"/>
        <w:ind w:firstLine="2420" w:firstLineChars="1100"/>
        <w:rPr>
          <w:rFonts w:hint="eastAsia" w:ascii="宋体" w:hAnsi="宋体" w:eastAsia="宋体" w:cs="宋体"/>
          <w:color w:val="000000"/>
          <w:sz w:val="22"/>
        </w:rPr>
      </w:pPr>
      <w:r>
        <w:rPr>
          <w:rFonts w:hint="eastAsia" w:ascii="宋体" w:hAnsi="宋体" w:eastAsia="宋体" w:cs="宋体"/>
          <w:color w:val="000000"/>
          <w:sz w:val="22"/>
        </w:rPr>
        <w:t xml:space="preserve">  供应商名称：</w:t>
      </w:r>
      <w:r>
        <w:rPr>
          <w:rFonts w:hint="eastAsia" w:ascii="宋体" w:hAnsi="宋体" w:eastAsia="宋体" w:cs="宋体"/>
          <w:color w:val="000000"/>
          <w:sz w:val="22"/>
          <w:u w:val="single"/>
        </w:rPr>
        <w:t xml:space="preserve">                       </w:t>
      </w:r>
      <w:r>
        <w:rPr>
          <w:rFonts w:hint="eastAsia" w:ascii="宋体" w:hAnsi="宋体" w:eastAsia="宋体" w:cs="宋体"/>
          <w:color w:val="000000"/>
          <w:kern w:val="0"/>
          <w:sz w:val="22"/>
        </w:rPr>
        <w:t>（电子章）</w:t>
      </w:r>
    </w:p>
    <w:p w14:paraId="5EBA3372">
      <w:pPr>
        <w:spacing w:line="700" w:lineRule="exact"/>
        <w:jc w:val="center"/>
        <w:rPr>
          <w:rFonts w:hint="eastAsia" w:ascii="宋体" w:hAnsi="宋体" w:eastAsia="宋体" w:cs="宋体"/>
          <w:b/>
          <w:bCs/>
          <w:color w:val="000000"/>
          <w:sz w:val="22"/>
        </w:rPr>
      </w:pPr>
      <w:r>
        <w:rPr>
          <w:rFonts w:hint="eastAsia" w:ascii="宋体" w:hAnsi="宋体" w:eastAsia="宋体" w:cs="宋体"/>
          <w:color w:val="000000"/>
          <w:sz w:val="22"/>
        </w:rPr>
        <w:t xml:space="preserve">                      法定代表人或供应商授权代表（</w:t>
      </w:r>
      <w:r>
        <w:rPr>
          <w:rFonts w:hint="eastAsia" w:ascii="宋体" w:hAnsi="宋体" w:eastAsia="宋体" w:cs="宋体"/>
          <w:color w:val="000000"/>
          <w:kern w:val="0"/>
          <w:sz w:val="22"/>
        </w:rPr>
        <w:t>电子签字或签章）</w:t>
      </w:r>
      <w:r>
        <w:rPr>
          <w:rFonts w:hint="eastAsia" w:ascii="宋体" w:hAnsi="宋体" w:eastAsia="宋体" w:cs="宋体"/>
          <w:color w:val="000000"/>
          <w:sz w:val="22"/>
        </w:rPr>
        <w:t>：</w:t>
      </w:r>
      <w:r>
        <w:rPr>
          <w:rFonts w:hint="eastAsia" w:ascii="宋体" w:hAnsi="宋体" w:eastAsia="宋体" w:cs="宋体"/>
          <w:color w:val="000000"/>
          <w:kern w:val="0"/>
          <w:sz w:val="22"/>
        </w:rPr>
        <w:t xml:space="preserve"> </w:t>
      </w:r>
    </w:p>
    <w:p w14:paraId="0A520252">
      <w:pPr>
        <w:snapToGrid w:val="0"/>
        <w:spacing w:line="700" w:lineRule="exact"/>
        <w:rPr>
          <w:rFonts w:hint="eastAsia" w:ascii="宋体" w:hAnsi="宋体" w:eastAsia="宋体" w:cs="宋体"/>
          <w:spacing w:val="20"/>
          <w:sz w:val="28"/>
          <w:szCs w:val="24"/>
        </w:rPr>
      </w:pPr>
    </w:p>
    <w:p w14:paraId="2FFD3933">
      <w:pPr>
        <w:tabs>
          <w:tab w:val="left" w:pos="1680"/>
        </w:tabs>
        <w:snapToGrid w:val="0"/>
        <w:spacing w:line="480" w:lineRule="exact"/>
        <w:jc w:val="center"/>
        <w:rPr>
          <w:rFonts w:hint="eastAsia" w:ascii="宋体" w:hAnsi="宋体" w:eastAsia="宋体" w:cs="宋体"/>
          <w:b/>
          <w:color w:val="000000"/>
          <w:kern w:val="0"/>
          <w:sz w:val="36"/>
          <w:szCs w:val="24"/>
        </w:rPr>
      </w:pPr>
    </w:p>
    <w:p w14:paraId="3DACF213">
      <w:pPr>
        <w:tabs>
          <w:tab w:val="left" w:pos="1680"/>
        </w:tabs>
        <w:snapToGrid w:val="0"/>
        <w:spacing w:line="480" w:lineRule="exact"/>
        <w:jc w:val="center"/>
        <w:rPr>
          <w:rFonts w:hint="eastAsia" w:ascii="宋体" w:hAnsi="宋体" w:eastAsia="宋体" w:cs="宋体"/>
          <w:b/>
          <w:color w:val="000000"/>
          <w:kern w:val="0"/>
          <w:sz w:val="36"/>
          <w:szCs w:val="24"/>
        </w:rPr>
      </w:pPr>
    </w:p>
    <w:p w14:paraId="71A69F53">
      <w:pPr>
        <w:tabs>
          <w:tab w:val="left" w:pos="737"/>
          <w:tab w:val="left" w:pos="1200"/>
        </w:tabs>
        <w:overflowPunct w:val="0"/>
        <w:autoSpaceDE w:val="0"/>
        <w:autoSpaceDN w:val="0"/>
        <w:adjustRightInd w:val="0"/>
        <w:snapToGrid w:val="0"/>
        <w:spacing w:line="360" w:lineRule="auto"/>
        <w:ind w:firstLine="442" w:firstLineChars="200"/>
        <w:rPr>
          <w:rFonts w:hint="eastAsia" w:ascii="宋体" w:hAnsi="宋体" w:eastAsia="宋体" w:cs="宋体"/>
          <w:b/>
          <w:bCs/>
          <w:color w:val="000000"/>
          <w:kern w:val="0"/>
          <w:sz w:val="22"/>
        </w:rPr>
      </w:pPr>
      <w:r>
        <w:rPr>
          <w:rFonts w:hint="eastAsia" w:ascii="宋体" w:hAnsi="宋体" w:eastAsia="宋体" w:cs="宋体"/>
          <w:b/>
          <w:bCs/>
          <w:color w:val="000000"/>
          <w:kern w:val="0"/>
          <w:sz w:val="22"/>
        </w:rPr>
        <w:t>注：1、监狱企业又属于小型、微型企业的，不重复享受政策；</w:t>
      </w:r>
    </w:p>
    <w:p w14:paraId="53EA610C">
      <w:pPr>
        <w:pStyle w:val="13"/>
        <w:spacing w:line="360" w:lineRule="auto"/>
        <w:ind w:firstLine="883" w:firstLineChars="400"/>
        <w:rPr>
          <w:rFonts w:hint="eastAsia" w:ascii="宋体" w:hAnsi="宋体" w:eastAsia="宋体" w:cs="宋体"/>
          <w:b/>
          <w:bCs/>
          <w:color w:val="000000"/>
          <w:kern w:val="0"/>
          <w:sz w:val="22"/>
        </w:rPr>
      </w:pPr>
      <w:r>
        <w:rPr>
          <w:rFonts w:hint="eastAsia" w:ascii="宋体" w:hAnsi="宋体" w:eastAsia="宋体" w:cs="宋体"/>
          <w:b/>
          <w:bCs/>
          <w:color w:val="000000"/>
          <w:kern w:val="0"/>
          <w:sz w:val="22"/>
        </w:rPr>
        <w:t>2、报价人除填写此函外，请提供由省级以上监狱管理局、戒毒管理局（含新疆生产建设兵团）出具的属于监狱企业的证明文件。</w:t>
      </w:r>
    </w:p>
    <w:p w14:paraId="05866CC2">
      <w:pPr>
        <w:spacing w:before="156" w:beforeLines="50" w:after="312" w:afterLines="100" w:line="480" w:lineRule="auto"/>
        <w:jc w:val="left"/>
        <w:rPr>
          <w:rFonts w:hint="eastAsia" w:ascii="宋体" w:hAnsi="宋体" w:eastAsia="宋体" w:cs="宋体"/>
          <w:b/>
          <w:sz w:val="22"/>
        </w:rPr>
      </w:pPr>
    </w:p>
    <w:p w14:paraId="58B9C266">
      <w:pPr>
        <w:spacing w:before="156" w:beforeLines="50" w:after="312" w:afterLines="100" w:line="480" w:lineRule="auto"/>
        <w:jc w:val="left"/>
        <w:rPr>
          <w:rFonts w:hint="eastAsia" w:ascii="宋体" w:hAnsi="宋体" w:eastAsia="宋体" w:cs="宋体"/>
          <w:b/>
          <w:sz w:val="22"/>
        </w:rPr>
      </w:pPr>
    </w:p>
    <w:bookmarkEnd w:id="87"/>
    <w:bookmarkEnd w:id="88"/>
    <w:bookmarkEnd w:id="89"/>
    <w:bookmarkEnd w:id="90"/>
    <w:p w14:paraId="49532F4D">
      <w:pPr>
        <w:widowControl/>
        <w:jc w:val="left"/>
        <w:rPr>
          <w:rFonts w:hint="eastAsia" w:ascii="宋体" w:hAnsi="宋体" w:eastAsia="宋体" w:cs="宋体"/>
        </w:rPr>
      </w:pPr>
    </w:p>
    <w:sectPr>
      <w:headerReference r:id="rId13" w:type="first"/>
      <w:footerReference r:id="rId15" w:type="first"/>
      <w:footerReference r:id="rId14" w:type="default"/>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12645C-4169-4CF4-907A-D9FF1DE9C6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894603-469F-49B6-B402-3F15A6256FC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25561912-7A4F-4126-AE49-B0A81B7B101B}"/>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embedRegular r:id="rId4" w:fontKey="{1A1F5A7B-6F8E-4907-9F2D-E67298A18BD1}"/>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845B">
    <w:pPr>
      <w:pStyle w:val="23"/>
      <w:pBdr>
        <w:top w:val="single" w:color="auto" w:sz="4" w:space="0"/>
      </w:pBdr>
      <w:ind w:right="360"/>
    </w:pPr>
    <w:r>
      <w:rPr>
        <w:rFonts w:hint="eastAsia"/>
      </w:rPr>
      <w:t>山西永昶招标代理有限公司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446C">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80D0">
    <w:pPr>
      <w:spacing w:line="176" w:lineRule="auto"/>
      <w:rPr>
        <w:rFonts w:ascii="Times New Roman" w:hAnsi="Times New Roman" w:eastAsia="Times New Roman" w:cs="Times New Roman"/>
        <w:sz w:val="18"/>
        <w:szCs w:val="18"/>
      </w:rPr>
    </w:pPr>
    <w:r>
      <w:rPr>
        <w:rFonts w:eastAsia="宋体" w:cs="Times New Roman"/>
        <w:sz w:val="1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42DAA">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14</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62242DAA">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14</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E45E">
    <w:pPr>
      <w:spacing w:line="176" w:lineRule="auto"/>
      <w:rPr>
        <w:rFonts w:ascii="Times New Roman" w:hAnsi="Times New Roman" w:eastAsia="Times New Roman" w:cs="Times New Roman"/>
        <w:sz w:val="18"/>
        <w:szCs w:val="18"/>
      </w:rPr>
    </w:pPr>
    <w:r>
      <w:rPr>
        <w:rFonts w:eastAsia="宋体" w:cs="Times New Roman"/>
        <w:sz w:val="18"/>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2082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14</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C72082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14</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B6C5">
    <w:pPr>
      <w:spacing w:line="176" w:lineRule="auto"/>
      <w:ind w:left="4781"/>
      <w:rPr>
        <w:rFonts w:ascii="Times New Roman" w:hAnsi="Times New Roman" w:eastAsia="Times New Roman" w:cs="Times New Roman"/>
        <w:sz w:val="18"/>
        <w:szCs w:val="18"/>
      </w:rPr>
    </w:pPr>
    <w:r>
      <w:rPr>
        <w:rFonts w:eastAsia="宋体" w:cs="Times New Roman"/>
        <w:sz w:val="18"/>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C4B2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28</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43DC4B2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28</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94BC">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84B38">
                          <w:pPr>
                            <w:pStyle w:val="23"/>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OnZc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jp2XCAQAAjQMAAA4AAAAAAAAAAQAgAAAAHgEAAGRycy9lMm9Eb2MueG1sUEsF&#10;BgAAAAAGAAYAWQEAAFIFAAAAAA==&#10;">
              <v:fill on="f" focussize="0,0"/>
              <v:stroke on="f"/>
              <v:imagedata o:title=""/>
              <o:lock v:ext="edit" aspectratio="f"/>
              <v:textbox inset="0mm,0mm,0mm,0mm" style="mso-fit-shape-to-text:t;">
                <w:txbxContent>
                  <w:p w14:paraId="28584B38">
                    <w:pPr>
                      <w:pStyle w:val="23"/>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D7E0">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2C22D">
                          <w:pPr>
                            <w:pStyle w:val="23"/>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yc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qPv8nCAQAAjQMAAA4AAAAAAAAAAQAgAAAAHgEAAGRycy9lMm9Eb2MueG1sUEsF&#10;BgAAAAAGAAYAWQEAAFIFAAAAAA==&#10;">
              <v:fill on="f" focussize="0,0"/>
              <v:stroke on="f"/>
              <v:imagedata o:title=""/>
              <o:lock v:ext="edit" aspectratio="f"/>
              <v:textbox inset="0mm,0mm,0mm,0mm" style="mso-fit-shape-to-text:t;">
                <w:txbxContent>
                  <w:p w14:paraId="1F52C22D">
                    <w:pPr>
                      <w:pStyle w:val="23"/>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455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BCD2">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53C7">
    <w:pPr>
      <w:pStyle w:val="24"/>
      <w:pBdr>
        <w:bottom w:val="none" w:color="auto" w:sz="0" w:space="1"/>
      </w:pBdr>
      <w:rPr>
        <w:rFonts w:ascii="仿宋" w:hAnsi="仿宋" w:eastAsia="仿宋" w:cs="仿宋"/>
        <w:sz w:val="13"/>
        <w:szCs w:val="1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DF6D">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E4B4">
    <w:pPr>
      <w:pStyle w:val="2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2534">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EF44"/>
    <w:multiLevelType w:val="singleLevel"/>
    <w:tmpl w:val="A16DEF44"/>
    <w:lvl w:ilvl="0" w:tentative="0">
      <w:start w:val="1"/>
      <w:numFmt w:val="decimal"/>
      <w:suff w:val="space"/>
      <w:lvlText w:val="%1、"/>
      <w:lvlJc w:val="left"/>
    </w:lvl>
  </w:abstractNum>
  <w:abstractNum w:abstractNumId="1">
    <w:nsid w:val="15F737E3"/>
    <w:multiLevelType w:val="singleLevel"/>
    <w:tmpl w:val="15F737E3"/>
    <w:lvl w:ilvl="0" w:tentative="0">
      <w:start w:val="6"/>
      <w:numFmt w:val="decimal"/>
      <w:suff w:val="nothing"/>
      <w:lvlText w:val="%1、"/>
      <w:lvlJc w:val="left"/>
    </w:lvl>
  </w:abstractNum>
  <w:abstractNum w:abstractNumId="2">
    <w:nsid w:val="4BABF95C"/>
    <w:multiLevelType w:val="singleLevel"/>
    <w:tmpl w:val="4BABF95C"/>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mUwMmU3MzQ2ZmU2NWYyYmVmOTNhZDY0ZmI2ZjUifQ=="/>
  </w:docVars>
  <w:rsids>
    <w:rsidRoot w:val="00172A27"/>
    <w:rsid w:val="00007473"/>
    <w:rsid w:val="000145C3"/>
    <w:rsid w:val="00031E00"/>
    <w:rsid w:val="00033A83"/>
    <w:rsid w:val="0005092E"/>
    <w:rsid w:val="00052D00"/>
    <w:rsid w:val="000712E6"/>
    <w:rsid w:val="00083B03"/>
    <w:rsid w:val="00083D2D"/>
    <w:rsid w:val="00086BA9"/>
    <w:rsid w:val="000A12B6"/>
    <w:rsid w:val="000B017F"/>
    <w:rsid w:val="000C2FC3"/>
    <w:rsid w:val="000D063A"/>
    <w:rsid w:val="000D7CDA"/>
    <w:rsid w:val="000E5EDD"/>
    <w:rsid w:val="0010678F"/>
    <w:rsid w:val="00121295"/>
    <w:rsid w:val="001305C1"/>
    <w:rsid w:val="0013436A"/>
    <w:rsid w:val="00142467"/>
    <w:rsid w:val="00144D21"/>
    <w:rsid w:val="00151E18"/>
    <w:rsid w:val="00155FE5"/>
    <w:rsid w:val="001574FE"/>
    <w:rsid w:val="00172A27"/>
    <w:rsid w:val="001861C3"/>
    <w:rsid w:val="00193AF6"/>
    <w:rsid w:val="00195F71"/>
    <w:rsid w:val="001A70E1"/>
    <w:rsid w:val="001C28D2"/>
    <w:rsid w:val="001D4F34"/>
    <w:rsid w:val="001D71C3"/>
    <w:rsid w:val="001E7528"/>
    <w:rsid w:val="00215A28"/>
    <w:rsid w:val="0022315D"/>
    <w:rsid w:val="00231D27"/>
    <w:rsid w:val="002320E9"/>
    <w:rsid w:val="00232E6C"/>
    <w:rsid w:val="00246EB4"/>
    <w:rsid w:val="00270100"/>
    <w:rsid w:val="00277493"/>
    <w:rsid w:val="00281807"/>
    <w:rsid w:val="00284D02"/>
    <w:rsid w:val="00285703"/>
    <w:rsid w:val="00285A3C"/>
    <w:rsid w:val="00285E30"/>
    <w:rsid w:val="002924AC"/>
    <w:rsid w:val="00294FF5"/>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357D8"/>
    <w:rsid w:val="003466BC"/>
    <w:rsid w:val="003569F2"/>
    <w:rsid w:val="00364115"/>
    <w:rsid w:val="00365404"/>
    <w:rsid w:val="00397100"/>
    <w:rsid w:val="003A2DB7"/>
    <w:rsid w:val="003B05C2"/>
    <w:rsid w:val="003B3A79"/>
    <w:rsid w:val="003D40A7"/>
    <w:rsid w:val="003E184F"/>
    <w:rsid w:val="004039FE"/>
    <w:rsid w:val="00411267"/>
    <w:rsid w:val="00411598"/>
    <w:rsid w:val="00414F59"/>
    <w:rsid w:val="00424001"/>
    <w:rsid w:val="00424A95"/>
    <w:rsid w:val="00434FD8"/>
    <w:rsid w:val="004508FF"/>
    <w:rsid w:val="004556C9"/>
    <w:rsid w:val="00470314"/>
    <w:rsid w:val="00470AEA"/>
    <w:rsid w:val="0047254D"/>
    <w:rsid w:val="004727E8"/>
    <w:rsid w:val="00472E5E"/>
    <w:rsid w:val="004817F7"/>
    <w:rsid w:val="00490D5A"/>
    <w:rsid w:val="004B25CD"/>
    <w:rsid w:val="004B5DEB"/>
    <w:rsid w:val="004C0F45"/>
    <w:rsid w:val="004D29B4"/>
    <w:rsid w:val="004F1F3D"/>
    <w:rsid w:val="004F6C1B"/>
    <w:rsid w:val="00503749"/>
    <w:rsid w:val="005136F3"/>
    <w:rsid w:val="005221E1"/>
    <w:rsid w:val="00522C0C"/>
    <w:rsid w:val="00523A57"/>
    <w:rsid w:val="00565B42"/>
    <w:rsid w:val="00570368"/>
    <w:rsid w:val="00574677"/>
    <w:rsid w:val="00577F0F"/>
    <w:rsid w:val="00592E51"/>
    <w:rsid w:val="005B0A84"/>
    <w:rsid w:val="005F3A11"/>
    <w:rsid w:val="006070F6"/>
    <w:rsid w:val="00635BC5"/>
    <w:rsid w:val="00640A53"/>
    <w:rsid w:val="0066639C"/>
    <w:rsid w:val="006A206E"/>
    <w:rsid w:val="006A69E4"/>
    <w:rsid w:val="006D6869"/>
    <w:rsid w:val="006F20C5"/>
    <w:rsid w:val="00716586"/>
    <w:rsid w:val="00722F9D"/>
    <w:rsid w:val="00732468"/>
    <w:rsid w:val="007365BA"/>
    <w:rsid w:val="007516BA"/>
    <w:rsid w:val="007633C0"/>
    <w:rsid w:val="00786652"/>
    <w:rsid w:val="007904CF"/>
    <w:rsid w:val="007A1F2E"/>
    <w:rsid w:val="007A461C"/>
    <w:rsid w:val="007A4951"/>
    <w:rsid w:val="007B5B5F"/>
    <w:rsid w:val="007B723F"/>
    <w:rsid w:val="007C1303"/>
    <w:rsid w:val="007C791E"/>
    <w:rsid w:val="007E2F0E"/>
    <w:rsid w:val="007E324D"/>
    <w:rsid w:val="007E4E4E"/>
    <w:rsid w:val="007E530E"/>
    <w:rsid w:val="00803D5E"/>
    <w:rsid w:val="0081448B"/>
    <w:rsid w:val="008268DF"/>
    <w:rsid w:val="00830B23"/>
    <w:rsid w:val="00832473"/>
    <w:rsid w:val="00842455"/>
    <w:rsid w:val="008573C2"/>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07EFA"/>
    <w:rsid w:val="009144B7"/>
    <w:rsid w:val="00927DFB"/>
    <w:rsid w:val="0093503E"/>
    <w:rsid w:val="009357FA"/>
    <w:rsid w:val="00935E25"/>
    <w:rsid w:val="009417EF"/>
    <w:rsid w:val="00946167"/>
    <w:rsid w:val="00957D87"/>
    <w:rsid w:val="00960A11"/>
    <w:rsid w:val="00966A8A"/>
    <w:rsid w:val="00976346"/>
    <w:rsid w:val="00993082"/>
    <w:rsid w:val="009B1169"/>
    <w:rsid w:val="009D0FA7"/>
    <w:rsid w:val="009E18E8"/>
    <w:rsid w:val="00A120E5"/>
    <w:rsid w:val="00A15A46"/>
    <w:rsid w:val="00A15A99"/>
    <w:rsid w:val="00A35D97"/>
    <w:rsid w:val="00A51309"/>
    <w:rsid w:val="00A52791"/>
    <w:rsid w:val="00A53050"/>
    <w:rsid w:val="00A60A0B"/>
    <w:rsid w:val="00A83FE5"/>
    <w:rsid w:val="00A84E04"/>
    <w:rsid w:val="00AA0D00"/>
    <w:rsid w:val="00AA3FF4"/>
    <w:rsid w:val="00AB573D"/>
    <w:rsid w:val="00AC7DA8"/>
    <w:rsid w:val="00AD2424"/>
    <w:rsid w:val="00AE0C2E"/>
    <w:rsid w:val="00AE268F"/>
    <w:rsid w:val="00AE2FF6"/>
    <w:rsid w:val="00AE440F"/>
    <w:rsid w:val="00AE5143"/>
    <w:rsid w:val="00AF51B8"/>
    <w:rsid w:val="00B117D0"/>
    <w:rsid w:val="00B12CDF"/>
    <w:rsid w:val="00B221AF"/>
    <w:rsid w:val="00B33743"/>
    <w:rsid w:val="00B51A3C"/>
    <w:rsid w:val="00B777FA"/>
    <w:rsid w:val="00B91D03"/>
    <w:rsid w:val="00B95804"/>
    <w:rsid w:val="00BB648D"/>
    <w:rsid w:val="00BC156A"/>
    <w:rsid w:val="00BD5A39"/>
    <w:rsid w:val="00BD5C9F"/>
    <w:rsid w:val="00BD6966"/>
    <w:rsid w:val="00BE1EA3"/>
    <w:rsid w:val="00BE24EE"/>
    <w:rsid w:val="00BE57D2"/>
    <w:rsid w:val="00C058B6"/>
    <w:rsid w:val="00C17088"/>
    <w:rsid w:val="00C22ED5"/>
    <w:rsid w:val="00C33B4A"/>
    <w:rsid w:val="00C358B2"/>
    <w:rsid w:val="00C35AA1"/>
    <w:rsid w:val="00C362A5"/>
    <w:rsid w:val="00C3767C"/>
    <w:rsid w:val="00C379B6"/>
    <w:rsid w:val="00C53D7C"/>
    <w:rsid w:val="00C60454"/>
    <w:rsid w:val="00C60E47"/>
    <w:rsid w:val="00C6130D"/>
    <w:rsid w:val="00C657D2"/>
    <w:rsid w:val="00C74410"/>
    <w:rsid w:val="00C76D7C"/>
    <w:rsid w:val="00C829E6"/>
    <w:rsid w:val="00C82D47"/>
    <w:rsid w:val="00C830A5"/>
    <w:rsid w:val="00C90498"/>
    <w:rsid w:val="00C933FC"/>
    <w:rsid w:val="00CA17C5"/>
    <w:rsid w:val="00CA1DBC"/>
    <w:rsid w:val="00CB5AAF"/>
    <w:rsid w:val="00CC24BB"/>
    <w:rsid w:val="00CC3DB9"/>
    <w:rsid w:val="00CC41E8"/>
    <w:rsid w:val="00CD1814"/>
    <w:rsid w:val="00CF121E"/>
    <w:rsid w:val="00CF2458"/>
    <w:rsid w:val="00D0436E"/>
    <w:rsid w:val="00D129C4"/>
    <w:rsid w:val="00D131A4"/>
    <w:rsid w:val="00D156F3"/>
    <w:rsid w:val="00D259F1"/>
    <w:rsid w:val="00D25E87"/>
    <w:rsid w:val="00D34831"/>
    <w:rsid w:val="00D45231"/>
    <w:rsid w:val="00D4791D"/>
    <w:rsid w:val="00D576C1"/>
    <w:rsid w:val="00D6421A"/>
    <w:rsid w:val="00D76889"/>
    <w:rsid w:val="00DA4209"/>
    <w:rsid w:val="00DC12E0"/>
    <w:rsid w:val="00DC52CF"/>
    <w:rsid w:val="00DC6E80"/>
    <w:rsid w:val="00DC7977"/>
    <w:rsid w:val="00DD1E0C"/>
    <w:rsid w:val="00DE2D8B"/>
    <w:rsid w:val="00DF645E"/>
    <w:rsid w:val="00E015C1"/>
    <w:rsid w:val="00E0473C"/>
    <w:rsid w:val="00E108E7"/>
    <w:rsid w:val="00E35C13"/>
    <w:rsid w:val="00E36CFE"/>
    <w:rsid w:val="00E37C55"/>
    <w:rsid w:val="00E41D56"/>
    <w:rsid w:val="00E548B3"/>
    <w:rsid w:val="00E57541"/>
    <w:rsid w:val="00EA095C"/>
    <w:rsid w:val="00EA564C"/>
    <w:rsid w:val="00EB0BE9"/>
    <w:rsid w:val="00EC29F0"/>
    <w:rsid w:val="00EE6118"/>
    <w:rsid w:val="00EF75FB"/>
    <w:rsid w:val="00F02FC5"/>
    <w:rsid w:val="00F14C30"/>
    <w:rsid w:val="00F20C52"/>
    <w:rsid w:val="00F370E7"/>
    <w:rsid w:val="00F5308A"/>
    <w:rsid w:val="00F654DC"/>
    <w:rsid w:val="00F67816"/>
    <w:rsid w:val="00F74DAF"/>
    <w:rsid w:val="00F76D4C"/>
    <w:rsid w:val="00F821D9"/>
    <w:rsid w:val="00F936F9"/>
    <w:rsid w:val="00F93AFF"/>
    <w:rsid w:val="00FD5C81"/>
    <w:rsid w:val="00FF48A9"/>
    <w:rsid w:val="011E7F0A"/>
    <w:rsid w:val="01E55632"/>
    <w:rsid w:val="020D41FB"/>
    <w:rsid w:val="02274EC8"/>
    <w:rsid w:val="0237148A"/>
    <w:rsid w:val="02786BA5"/>
    <w:rsid w:val="028458A5"/>
    <w:rsid w:val="02C5626B"/>
    <w:rsid w:val="03202C92"/>
    <w:rsid w:val="037C0B1F"/>
    <w:rsid w:val="038A3960"/>
    <w:rsid w:val="03E7464B"/>
    <w:rsid w:val="03F6135F"/>
    <w:rsid w:val="047F1479"/>
    <w:rsid w:val="04B46D14"/>
    <w:rsid w:val="04D70CEA"/>
    <w:rsid w:val="052043E4"/>
    <w:rsid w:val="0568305F"/>
    <w:rsid w:val="057A17B3"/>
    <w:rsid w:val="0584615A"/>
    <w:rsid w:val="058E4252"/>
    <w:rsid w:val="05F449A7"/>
    <w:rsid w:val="05F81484"/>
    <w:rsid w:val="05FE4880"/>
    <w:rsid w:val="06383B48"/>
    <w:rsid w:val="063F3EA4"/>
    <w:rsid w:val="06A20A42"/>
    <w:rsid w:val="06B23ADD"/>
    <w:rsid w:val="07035F04"/>
    <w:rsid w:val="07167D6A"/>
    <w:rsid w:val="0819440A"/>
    <w:rsid w:val="082B543A"/>
    <w:rsid w:val="08464770"/>
    <w:rsid w:val="08620842"/>
    <w:rsid w:val="08866DE8"/>
    <w:rsid w:val="089645E3"/>
    <w:rsid w:val="08A6495F"/>
    <w:rsid w:val="09327F86"/>
    <w:rsid w:val="09A430BF"/>
    <w:rsid w:val="09D27552"/>
    <w:rsid w:val="0A23066B"/>
    <w:rsid w:val="0A3F3608"/>
    <w:rsid w:val="0A477BF2"/>
    <w:rsid w:val="0A481E7F"/>
    <w:rsid w:val="0A6836D9"/>
    <w:rsid w:val="0A8424F7"/>
    <w:rsid w:val="0A9357F1"/>
    <w:rsid w:val="0AA03979"/>
    <w:rsid w:val="0AB908B5"/>
    <w:rsid w:val="0AEC2E34"/>
    <w:rsid w:val="0AEC6E99"/>
    <w:rsid w:val="0B3C19E4"/>
    <w:rsid w:val="0C686809"/>
    <w:rsid w:val="0CA34330"/>
    <w:rsid w:val="0CBE2C66"/>
    <w:rsid w:val="0CC24D89"/>
    <w:rsid w:val="0D166810"/>
    <w:rsid w:val="0D186481"/>
    <w:rsid w:val="0D395D1A"/>
    <w:rsid w:val="0D527F4C"/>
    <w:rsid w:val="0D5414E8"/>
    <w:rsid w:val="0D7C3E86"/>
    <w:rsid w:val="0D8647F2"/>
    <w:rsid w:val="0DA02498"/>
    <w:rsid w:val="0DFA16E3"/>
    <w:rsid w:val="0E4A0396"/>
    <w:rsid w:val="0E5549B3"/>
    <w:rsid w:val="0E5F2FF7"/>
    <w:rsid w:val="0E70581B"/>
    <w:rsid w:val="0E9731AB"/>
    <w:rsid w:val="0F3A2F1A"/>
    <w:rsid w:val="0F3B4132"/>
    <w:rsid w:val="0F6F3789"/>
    <w:rsid w:val="0F7554C5"/>
    <w:rsid w:val="0FB02D42"/>
    <w:rsid w:val="10225E68"/>
    <w:rsid w:val="102B5E09"/>
    <w:rsid w:val="109245CB"/>
    <w:rsid w:val="10C55854"/>
    <w:rsid w:val="10F153F3"/>
    <w:rsid w:val="10F53779"/>
    <w:rsid w:val="11160F29"/>
    <w:rsid w:val="11BC2B91"/>
    <w:rsid w:val="11E823CF"/>
    <w:rsid w:val="11EA4D50"/>
    <w:rsid w:val="125C3E77"/>
    <w:rsid w:val="12F4309E"/>
    <w:rsid w:val="131119A8"/>
    <w:rsid w:val="132702C6"/>
    <w:rsid w:val="13437F45"/>
    <w:rsid w:val="13791A25"/>
    <w:rsid w:val="13AA5959"/>
    <w:rsid w:val="13C71AEE"/>
    <w:rsid w:val="13FA41EA"/>
    <w:rsid w:val="14A1787B"/>
    <w:rsid w:val="14C0479D"/>
    <w:rsid w:val="14CA040B"/>
    <w:rsid w:val="157B1B36"/>
    <w:rsid w:val="15B628B5"/>
    <w:rsid w:val="15E72E94"/>
    <w:rsid w:val="1624728A"/>
    <w:rsid w:val="16966EA1"/>
    <w:rsid w:val="16F47617"/>
    <w:rsid w:val="171459E8"/>
    <w:rsid w:val="171461A5"/>
    <w:rsid w:val="17355BF6"/>
    <w:rsid w:val="174353C2"/>
    <w:rsid w:val="179F392E"/>
    <w:rsid w:val="17B648CC"/>
    <w:rsid w:val="17DF543B"/>
    <w:rsid w:val="17EC6540"/>
    <w:rsid w:val="18061CB9"/>
    <w:rsid w:val="18087C3C"/>
    <w:rsid w:val="18491BE4"/>
    <w:rsid w:val="187C4526"/>
    <w:rsid w:val="18B9123F"/>
    <w:rsid w:val="18FD2FD7"/>
    <w:rsid w:val="190B1986"/>
    <w:rsid w:val="19A63DB2"/>
    <w:rsid w:val="19FB0CBC"/>
    <w:rsid w:val="1A9133CF"/>
    <w:rsid w:val="1AE84BCF"/>
    <w:rsid w:val="1AF23E6D"/>
    <w:rsid w:val="1B4B17D0"/>
    <w:rsid w:val="1B727D02"/>
    <w:rsid w:val="1B967368"/>
    <w:rsid w:val="1BE3633F"/>
    <w:rsid w:val="1BF6798D"/>
    <w:rsid w:val="1C476C60"/>
    <w:rsid w:val="1CC63804"/>
    <w:rsid w:val="1CE912A0"/>
    <w:rsid w:val="1D202B22"/>
    <w:rsid w:val="1D2642A2"/>
    <w:rsid w:val="1D4440F8"/>
    <w:rsid w:val="1E151490"/>
    <w:rsid w:val="1E177BF3"/>
    <w:rsid w:val="1E2A6BF5"/>
    <w:rsid w:val="1E7352C5"/>
    <w:rsid w:val="1EC175FF"/>
    <w:rsid w:val="1F535B37"/>
    <w:rsid w:val="1F7A2D5A"/>
    <w:rsid w:val="1F9614E8"/>
    <w:rsid w:val="1FA112A3"/>
    <w:rsid w:val="1FC35DD8"/>
    <w:rsid w:val="1FFB2068"/>
    <w:rsid w:val="20591163"/>
    <w:rsid w:val="20694A4E"/>
    <w:rsid w:val="20D64231"/>
    <w:rsid w:val="20E93F65"/>
    <w:rsid w:val="21021BA7"/>
    <w:rsid w:val="21110DC5"/>
    <w:rsid w:val="21294361"/>
    <w:rsid w:val="212D7225"/>
    <w:rsid w:val="216C27ED"/>
    <w:rsid w:val="21AE2AB8"/>
    <w:rsid w:val="21B15DC8"/>
    <w:rsid w:val="21CB290A"/>
    <w:rsid w:val="21EE030B"/>
    <w:rsid w:val="22006370"/>
    <w:rsid w:val="22332E1C"/>
    <w:rsid w:val="22580854"/>
    <w:rsid w:val="22846E7E"/>
    <w:rsid w:val="22C00CF5"/>
    <w:rsid w:val="22D00F32"/>
    <w:rsid w:val="23843AD1"/>
    <w:rsid w:val="2386258D"/>
    <w:rsid w:val="23976E15"/>
    <w:rsid w:val="23F50148"/>
    <w:rsid w:val="24554A3A"/>
    <w:rsid w:val="24765FE4"/>
    <w:rsid w:val="24E7020C"/>
    <w:rsid w:val="25184E18"/>
    <w:rsid w:val="252643C5"/>
    <w:rsid w:val="25F516D0"/>
    <w:rsid w:val="260D6D33"/>
    <w:rsid w:val="260E1D77"/>
    <w:rsid w:val="261A08B6"/>
    <w:rsid w:val="2666654B"/>
    <w:rsid w:val="2695765F"/>
    <w:rsid w:val="26F65A2F"/>
    <w:rsid w:val="26FC3DF2"/>
    <w:rsid w:val="27020657"/>
    <w:rsid w:val="270E4440"/>
    <w:rsid w:val="275B28C6"/>
    <w:rsid w:val="276162BD"/>
    <w:rsid w:val="27BD29B1"/>
    <w:rsid w:val="283D5705"/>
    <w:rsid w:val="285F073F"/>
    <w:rsid w:val="286D542A"/>
    <w:rsid w:val="28723C17"/>
    <w:rsid w:val="28956DC7"/>
    <w:rsid w:val="289C089D"/>
    <w:rsid w:val="28BD7465"/>
    <w:rsid w:val="28DD064D"/>
    <w:rsid w:val="28F92C9D"/>
    <w:rsid w:val="29250B0A"/>
    <w:rsid w:val="29F1100D"/>
    <w:rsid w:val="2A2D1DAA"/>
    <w:rsid w:val="2A3B0FD9"/>
    <w:rsid w:val="2A3E6DAE"/>
    <w:rsid w:val="2A452B85"/>
    <w:rsid w:val="2A7423F4"/>
    <w:rsid w:val="2B51658E"/>
    <w:rsid w:val="2B6B3E85"/>
    <w:rsid w:val="2BC5234B"/>
    <w:rsid w:val="2C022D49"/>
    <w:rsid w:val="2C576226"/>
    <w:rsid w:val="2C6572E0"/>
    <w:rsid w:val="2CC7535A"/>
    <w:rsid w:val="2D3D614D"/>
    <w:rsid w:val="2D4C08B7"/>
    <w:rsid w:val="2D8E211C"/>
    <w:rsid w:val="2DF81DBF"/>
    <w:rsid w:val="2DF857E7"/>
    <w:rsid w:val="2E1B6618"/>
    <w:rsid w:val="2E3B3926"/>
    <w:rsid w:val="2E434920"/>
    <w:rsid w:val="2EC517F7"/>
    <w:rsid w:val="2ED96398"/>
    <w:rsid w:val="2F0957D2"/>
    <w:rsid w:val="2F236DF6"/>
    <w:rsid w:val="2F3523B0"/>
    <w:rsid w:val="2F5729E1"/>
    <w:rsid w:val="2F6A2714"/>
    <w:rsid w:val="2F787D80"/>
    <w:rsid w:val="2F927575"/>
    <w:rsid w:val="2F9A3B53"/>
    <w:rsid w:val="2FB27612"/>
    <w:rsid w:val="303654B1"/>
    <w:rsid w:val="303B19BB"/>
    <w:rsid w:val="304E5B92"/>
    <w:rsid w:val="30511D49"/>
    <w:rsid w:val="305D6801"/>
    <w:rsid w:val="30617CA6"/>
    <w:rsid w:val="30DC14BC"/>
    <w:rsid w:val="31184E5D"/>
    <w:rsid w:val="31265D54"/>
    <w:rsid w:val="3163083B"/>
    <w:rsid w:val="3183186B"/>
    <w:rsid w:val="31921AAF"/>
    <w:rsid w:val="319A0963"/>
    <w:rsid w:val="31B35A94"/>
    <w:rsid w:val="31C96CB0"/>
    <w:rsid w:val="31DC15BD"/>
    <w:rsid w:val="322F2C27"/>
    <w:rsid w:val="3236068C"/>
    <w:rsid w:val="32755658"/>
    <w:rsid w:val="32846483"/>
    <w:rsid w:val="32994C3C"/>
    <w:rsid w:val="33043A40"/>
    <w:rsid w:val="33641229"/>
    <w:rsid w:val="33671195"/>
    <w:rsid w:val="33D57B92"/>
    <w:rsid w:val="34177CA5"/>
    <w:rsid w:val="341D7449"/>
    <w:rsid w:val="34871673"/>
    <w:rsid w:val="34C40F3F"/>
    <w:rsid w:val="35216BF6"/>
    <w:rsid w:val="35CA203B"/>
    <w:rsid w:val="35DC779C"/>
    <w:rsid w:val="36032F7B"/>
    <w:rsid w:val="364041CF"/>
    <w:rsid w:val="366C4FC4"/>
    <w:rsid w:val="36960323"/>
    <w:rsid w:val="36D44917"/>
    <w:rsid w:val="37DB1B79"/>
    <w:rsid w:val="37DD091B"/>
    <w:rsid w:val="38026866"/>
    <w:rsid w:val="380A28CA"/>
    <w:rsid w:val="38681FBE"/>
    <w:rsid w:val="38B46787"/>
    <w:rsid w:val="396456BE"/>
    <w:rsid w:val="3991089E"/>
    <w:rsid w:val="39930370"/>
    <w:rsid w:val="39B91E3F"/>
    <w:rsid w:val="3A135F4B"/>
    <w:rsid w:val="3A800400"/>
    <w:rsid w:val="3A8448AA"/>
    <w:rsid w:val="3A89574F"/>
    <w:rsid w:val="3AEE244B"/>
    <w:rsid w:val="3B050756"/>
    <w:rsid w:val="3B2131C7"/>
    <w:rsid w:val="3B9D5C20"/>
    <w:rsid w:val="3BE12C4C"/>
    <w:rsid w:val="3C0B5674"/>
    <w:rsid w:val="3C192A70"/>
    <w:rsid w:val="3C671D83"/>
    <w:rsid w:val="3CCC336B"/>
    <w:rsid w:val="3CE733C8"/>
    <w:rsid w:val="3D353514"/>
    <w:rsid w:val="3D362BD2"/>
    <w:rsid w:val="3D804EB1"/>
    <w:rsid w:val="3DDD2F89"/>
    <w:rsid w:val="3DEC67BB"/>
    <w:rsid w:val="3E081460"/>
    <w:rsid w:val="3E0E4BB3"/>
    <w:rsid w:val="3EE6343A"/>
    <w:rsid w:val="3EF2197D"/>
    <w:rsid w:val="3F2F2D37"/>
    <w:rsid w:val="3FC712DF"/>
    <w:rsid w:val="3FF10FC3"/>
    <w:rsid w:val="40271093"/>
    <w:rsid w:val="40385F17"/>
    <w:rsid w:val="40645333"/>
    <w:rsid w:val="4095007F"/>
    <w:rsid w:val="40DA2FD4"/>
    <w:rsid w:val="41014F13"/>
    <w:rsid w:val="41202C33"/>
    <w:rsid w:val="414601C0"/>
    <w:rsid w:val="41F103DA"/>
    <w:rsid w:val="42322D42"/>
    <w:rsid w:val="428B7EE5"/>
    <w:rsid w:val="42BA2C13"/>
    <w:rsid w:val="42ED4D97"/>
    <w:rsid w:val="43456AF8"/>
    <w:rsid w:val="43553FA0"/>
    <w:rsid w:val="43830CD3"/>
    <w:rsid w:val="439D2AEF"/>
    <w:rsid w:val="43C8605E"/>
    <w:rsid w:val="43D23785"/>
    <w:rsid w:val="43DB61FE"/>
    <w:rsid w:val="443D58AA"/>
    <w:rsid w:val="445402FA"/>
    <w:rsid w:val="44627A06"/>
    <w:rsid w:val="44C42893"/>
    <w:rsid w:val="44F86E1B"/>
    <w:rsid w:val="454F7F8B"/>
    <w:rsid w:val="455E266F"/>
    <w:rsid w:val="45A356FD"/>
    <w:rsid w:val="462D078B"/>
    <w:rsid w:val="464515C0"/>
    <w:rsid w:val="465D6921"/>
    <w:rsid w:val="4666118A"/>
    <w:rsid w:val="46A11FD8"/>
    <w:rsid w:val="46F73F53"/>
    <w:rsid w:val="470E79D1"/>
    <w:rsid w:val="47B6344E"/>
    <w:rsid w:val="47C03E21"/>
    <w:rsid w:val="48117779"/>
    <w:rsid w:val="48452CF3"/>
    <w:rsid w:val="485C617C"/>
    <w:rsid w:val="486D08CE"/>
    <w:rsid w:val="48B325DE"/>
    <w:rsid w:val="493279A7"/>
    <w:rsid w:val="4966759A"/>
    <w:rsid w:val="498203D3"/>
    <w:rsid w:val="49885819"/>
    <w:rsid w:val="49AC5F8F"/>
    <w:rsid w:val="49D05863"/>
    <w:rsid w:val="4A321117"/>
    <w:rsid w:val="4A3D2AA8"/>
    <w:rsid w:val="4AA53061"/>
    <w:rsid w:val="4AB87815"/>
    <w:rsid w:val="4AD93E52"/>
    <w:rsid w:val="4B285797"/>
    <w:rsid w:val="4B4B04DC"/>
    <w:rsid w:val="4B50680B"/>
    <w:rsid w:val="4B983D0E"/>
    <w:rsid w:val="4BAB3A41"/>
    <w:rsid w:val="4BEA2C6C"/>
    <w:rsid w:val="4BFA4F63"/>
    <w:rsid w:val="4BFD4526"/>
    <w:rsid w:val="4C1D51EF"/>
    <w:rsid w:val="4C2C78E3"/>
    <w:rsid w:val="4D321F5B"/>
    <w:rsid w:val="4D36558C"/>
    <w:rsid w:val="4D36742D"/>
    <w:rsid w:val="4D487B5E"/>
    <w:rsid w:val="4DB36AC3"/>
    <w:rsid w:val="4DCB34AF"/>
    <w:rsid w:val="4DCD1877"/>
    <w:rsid w:val="4DEE4A39"/>
    <w:rsid w:val="4E272AB5"/>
    <w:rsid w:val="4E4769A2"/>
    <w:rsid w:val="4E593C28"/>
    <w:rsid w:val="4E6D3230"/>
    <w:rsid w:val="4EB8094F"/>
    <w:rsid w:val="4EBB75E2"/>
    <w:rsid w:val="4EC06235"/>
    <w:rsid w:val="4ED510BC"/>
    <w:rsid w:val="4F3D2C02"/>
    <w:rsid w:val="4F3F4BCC"/>
    <w:rsid w:val="4F7D38F5"/>
    <w:rsid w:val="4FF77255"/>
    <w:rsid w:val="50AF7B2F"/>
    <w:rsid w:val="50B33F4D"/>
    <w:rsid w:val="50EA5B67"/>
    <w:rsid w:val="51027358"/>
    <w:rsid w:val="5119144D"/>
    <w:rsid w:val="51264516"/>
    <w:rsid w:val="51BD44CE"/>
    <w:rsid w:val="51BE6D5C"/>
    <w:rsid w:val="51E85604"/>
    <w:rsid w:val="520C2352"/>
    <w:rsid w:val="524E6C8F"/>
    <w:rsid w:val="52B9225F"/>
    <w:rsid w:val="52C65B5D"/>
    <w:rsid w:val="53053B16"/>
    <w:rsid w:val="53392401"/>
    <w:rsid w:val="53397B84"/>
    <w:rsid w:val="5340738B"/>
    <w:rsid w:val="539325B1"/>
    <w:rsid w:val="53D162E1"/>
    <w:rsid w:val="54077C82"/>
    <w:rsid w:val="54172B76"/>
    <w:rsid w:val="541A66F2"/>
    <w:rsid w:val="542D76E9"/>
    <w:rsid w:val="544D7D8B"/>
    <w:rsid w:val="54ED53AB"/>
    <w:rsid w:val="550A5706"/>
    <w:rsid w:val="55683E4F"/>
    <w:rsid w:val="557E4769"/>
    <w:rsid w:val="559D6FE9"/>
    <w:rsid w:val="55BA1450"/>
    <w:rsid w:val="562E14F6"/>
    <w:rsid w:val="5637484F"/>
    <w:rsid w:val="56717364"/>
    <w:rsid w:val="56793962"/>
    <w:rsid w:val="567D422C"/>
    <w:rsid w:val="570D22DB"/>
    <w:rsid w:val="57266B14"/>
    <w:rsid w:val="57671164"/>
    <w:rsid w:val="576E0BAE"/>
    <w:rsid w:val="57877110"/>
    <w:rsid w:val="583D3C73"/>
    <w:rsid w:val="5847689F"/>
    <w:rsid w:val="58D43F98"/>
    <w:rsid w:val="58F21EBB"/>
    <w:rsid w:val="58FE1654"/>
    <w:rsid w:val="594548EC"/>
    <w:rsid w:val="595130EE"/>
    <w:rsid w:val="59710078"/>
    <w:rsid w:val="59973856"/>
    <w:rsid w:val="59AA5338"/>
    <w:rsid w:val="59CD3E00"/>
    <w:rsid w:val="59D617D6"/>
    <w:rsid w:val="59EC1EB9"/>
    <w:rsid w:val="5A7566D6"/>
    <w:rsid w:val="5AD52888"/>
    <w:rsid w:val="5B2B4256"/>
    <w:rsid w:val="5B5E1CA7"/>
    <w:rsid w:val="5BE57520"/>
    <w:rsid w:val="5BEF2069"/>
    <w:rsid w:val="5BF330B4"/>
    <w:rsid w:val="5C294C3A"/>
    <w:rsid w:val="5CAE6A69"/>
    <w:rsid w:val="5CFD7E74"/>
    <w:rsid w:val="5D6A43BC"/>
    <w:rsid w:val="5E0F7E5F"/>
    <w:rsid w:val="5E1B5674"/>
    <w:rsid w:val="5E226B9C"/>
    <w:rsid w:val="5E640664"/>
    <w:rsid w:val="5E65600E"/>
    <w:rsid w:val="5E7D6A02"/>
    <w:rsid w:val="5E8F2EFB"/>
    <w:rsid w:val="5EF17565"/>
    <w:rsid w:val="5F6D68FC"/>
    <w:rsid w:val="5FA34566"/>
    <w:rsid w:val="5FC17E2C"/>
    <w:rsid w:val="5FCA3BE3"/>
    <w:rsid w:val="60275934"/>
    <w:rsid w:val="6037095E"/>
    <w:rsid w:val="60464497"/>
    <w:rsid w:val="605A2705"/>
    <w:rsid w:val="609C6397"/>
    <w:rsid w:val="60DD4245"/>
    <w:rsid w:val="618B07FC"/>
    <w:rsid w:val="6193642E"/>
    <w:rsid w:val="62695ECA"/>
    <w:rsid w:val="62877313"/>
    <w:rsid w:val="62B114E5"/>
    <w:rsid w:val="633B489B"/>
    <w:rsid w:val="63C65464"/>
    <w:rsid w:val="640B1B04"/>
    <w:rsid w:val="643056D0"/>
    <w:rsid w:val="64387B29"/>
    <w:rsid w:val="647336A5"/>
    <w:rsid w:val="64837CED"/>
    <w:rsid w:val="653C7F75"/>
    <w:rsid w:val="65CE23AE"/>
    <w:rsid w:val="65E81D1B"/>
    <w:rsid w:val="65F418DB"/>
    <w:rsid w:val="66197C8B"/>
    <w:rsid w:val="66236A25"/>
    <w:rsid w:val="66332450"/>
    <w:rsid w:val="667B177D"/>
    <w:rsid w:val="66907359"/>
    <w:rsid w:val="66AA6C88"/>
    <w:rsid w:val="66F75934"/>
    <w:rsid w:val="67242BCD"/>
    <w:rsid w:val="679338AF"/>
    <w:rsid w:val="67D643E4"/>
    <w:rsid w:val="6808604B"/>
    <w:rsid w:val="682071BC"/>
    <w:rsid w:val="68C330B6"/>
    <w:rsid w:val="68C61A62"/>
    <w:rsid w:val="694E2184"/>
    <w:rsid w:val="69685127"/>
    <w:rsid w:val="69AE6D52"/>
    <w:rsid w:val="69DF2DDC"/>
    <w:rsid w:val="69FA7C16"/>
    <w:rsid w:val="6A912E02"/>
    <w:rsid w:val="6ABC4ECB"/>
    <w:rsid w:val="6ACE1610"/>
    <w:rsid w:val="6AE127F5"/>
    <w:rsid w:val="6AE45654"/>
    <w:rsid w:val="6AFE7291"/>
    <w:rsid w:val="6B677799"/>
    <w:rsid w:val="6B752F12"/>
    <w:rsid w:val="6B8974A3"/>
    <w:rsid w:val="6BE53D4E"/>
    <w:rsid w:val="6C0E1972"/>
    <w:rsid w:val="6C153179"/>
    <w:rsid w:val="6CA420BB"/>
    <w:rsid w:val="6CC8224D"/>
    <w:rsid w:val="6D604233"/>
    <w:rsid w:val="6D6416DE"/>
    <w:rsid w:val="6D6D5BF9"/>
    <w:rsid w:val="6E377709"/>
    <w:rsid w:val="6E494CC8"/>
    <w:rsid w:val="6E6E0A98"/>
    <w:rsid w:val="6E865F1C"/>
    <w:rsid w:val="6EB11387"/>
    <w:rsid w:val="6FA10CBB"/>
    <w:rsid w:val="700107C2"/>
    <w:rsid w:val="70176FD3"/>
    <w:rsid w:val="70763748"/>
    <w:rsid w:val="708446DD"/>
    <w:rsid w:val="709F5073"/>
    <w:rsid w:val="70B11568"/>
    <w:rsid w:val="70BD50AA"/>
    <w:rsid w:val="70D3077D"/>
    <w:rsid w:val="714455E6"/>
    <w:rsid w:val="71902C0D"/>
    <w:rsid w:val="71FE401B"/>
    <w:rsid w:val="72241A7A"/>
    <w:rsid w:val="72450933"/>
    <w:rsid w:val="72774E38"/>
    <w:rsid w:val="729624A5"/>
    <w:rsid w:val="729B5D0E"/>
    <w:rsid w:val="73075151"/>
    <w:rsid w:val="734A4C99"/>
    <w:rsid w:val="737D0843"/>
    <w:rsid w:val="7399317D"/>
    <w:rsid w:val="73A16A41"/>
    <w:rsid w:val="73C22338"/>
    <w:rsid w:val="73C82B32"/>
    <w:rsid w:val="73D019E7"/>
    <w:rsid w:val="742E5746"/>
    <w:rsid w:val="74416F3B"/>
    <w:rsid w:val="749764B6"/>
    <w:rsid w:val="74A81561"/>
    <w:rsid w:val="74CA6436"/>
    <w:rsid w:val="74D42B00"/>
    <w:rsid w:val="7568637B"/>
    <w:rsid w:val="75744CA8"/>
    <w:rsid w:val="757D42F0"/>
    <w:rsid w:val="760C4E7C"/>
    <w:rsid w:val="764A5A81"/>
    <w:rsid w:val="766517E6"/>
    <w:rsid w:val="766E02EC"/>
    <w:rsid w:val="767D72C0"/>
    <w:rsid w:val="76CA3F5F"/>
    <w:rsid w:val="77252C55"/>
    <w:rsid w:val="774619DC"/>
    <w:rsid w:val="780519AB"/>
    <w:rsid w:val="78241BFE"/>
    <w:rsid w:val="78380BCB"/>
    <w:rsid w:val="78845508"/>
    <w:rsid w:val="78D445CD"/>
    <w:rsid w:val="78ED4190"/>
    <w:rsid w:val="79044B1D"/>
    <w:rsid w:val="79413A82"/>
    <w:rsid w:val="7951100E"/>
    <w:rsid w:val="796818A0"/>
    <w:rsid w:val="79AA58DE"/>
    <w:rsid w:val="79C94307"/>
    <w:rsid w:val="7AA15E8B"/>
    <w:rsid w:val="7ABE7CE7"/>
    <w:rsid w:val="7ACA53E2"/>
    <w:rsid w:val="7ADB027D"/>
    <w:rsid w:val="7B2F44BB"/>
    <w:rsid w:val="7B4C4049"/>
    <w:rsid w:val="7BB9523B"/>
    <w:rsid w:val="7BC96B49"/>
    <w:rsid w:val="7BFF730D"/>
    <w:rsid w:val="7C15268D"/>
    <w:rsid w:val="7C425D3E"/>
    <w:rsid w:val="7C5C67D3"/>
    <w:rsid w:val="7CEA6331"/>
    <w:rsid w:val="7D172435"/>
    <w:rsid w:val="7D626D67"/>
    <w:rsid w:val="7D6D43D8"/>
    <w:rsid w:val="7DBC69E1"/>
    <w:rsid w:val="7E2801E3"/>
    <w:rsid w:val="7E3F2760"/>
    <w:rsid w:val="7E5E1702"/>
    <w:rsid w:val="7E6D6379"/>
    <w:rsid w:val="7EDC1B88"/>
    <w:rsid w:val="7EF16AFA"/>
    <w:rsid w:val="7F030EC3"/>
    <w:rsid w:val="7F440F9C"/>
    <w:rsid w:val="7F63129E"/>
    <w:rsid w:val="7F671451"/>
    <w:rsid w:val="7F830E43"/>
    <w:rsid w:val="7FCB5E84"/>
    <w:rsid w:val="7FCE70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3"/>
    <w:autoRedefine/>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6"/>
    <w:next w:val="1"/>
    <w:link w:val="44"/>
    <w:autoRedefine/>
    <w:qFormat/>
    <w:uiPriority w:val="0"/>
    <w:pPr>
      <w:keepNext/>
      <w:keepLines/>
      <w:adjustRightInd w:val="0"/>
      <w:spacing w:before="260" w:after="260" w:line="416" w:lineRule="atLeast"/>
      <w:ind w:left="252"/>
      <w:jc w:val="left"/>
      <w:textAlignment w:val="baseline"/>
      <w:outlineLvl w:val="2"/>
    </w:pPr>
    <w:rPr>
      <w:rFonts w:ascii="Times New Roman" w:hAnsi="Times New Roman"/>
      <w:kern w:val="0"/>
      <w:sz w:val="32"/>
      <w:szCs w:val="32"/>
    </w:rPr>
  </w:style>
  <w:style w:type="paragraph" w:styleId="7">
    <w:name w:val="heading 4"/>
    <w:basedOn w:val="1"/>
    <w:next w:val="1"/>
    <w:link w:val="45"/>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6"/>
    <w:autoRedefine/>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8">
    <w:name w:val="heading 6"/>
    <w:basedOn w:val="1"/>
    <w:next w:val="1"/>
    <w:link w:val="47"/>
    <w:autoRedefine/>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9">
    <w:name w:val="heading 7"/>
    <w:basedOn w:val="1"/>
    <w:next w:val="1"/>
    <w:link w:val="48"/>
    <w:autoRedefine/>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0">
    <w:name w:val="heading 8"/>
    <w:basedOn w:val="1"/>
    <w:next w:val="1"/>
    <w:link w:val="49"/>
    <w:autoRedefine/>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1">
    <w:name w:val="heading 9"/>
    <w:basedOn w:val="1"/>
    <w:next w:val="1"/>
    <w:link w:val="50"/>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57"/>
    <w:autoRedefine/>
    <w:qFormat/>
    <w:uiPriority w:val="0"/>
    <w:rPr>
      <w:rFonts w:ascii="宋体" w:hAnsi="Courier New"/>
      <w:szCs w:val="21"/>
    </w:rPr>
  </w:style>
  <w:style w:type="paragraph" w:styleId="12">
    <w:name w:val="table of authorities"/>
    <w:basedOn w:val="1"/>
    <w:next w:val="1"/>
    <w:autoRedefine/>
    <w:qFormat/>
    <w:uiPriority w:val="99"/>
    <w:pPr>
      <w:ind w:left="420" w:leftChars="200"/>
    </w:pPr>
  </w:style>
  <w:style w:type="paragraph" w:styleId="13">
    <w:name w:val="Normal Indent"/>
    <w:basedOn w:val="1"/>
    <w:autoRedefine/>
    <w:qFormat/>
    <w:uiPriority w:val="0"/>
    <w:pPr>
      <w:ind w:firstLine="420" w:firstLineChars="200"/>
    </w:pPr>
  </w:style>
  <w:style w:type="paragraph" w:styleId="14">
    <w:name w:val="Document Map"/>
    <w:basedOn w:val="1"/>
    <w:link w:val="53"/>
    <w:autoRedefine/>
    <w:semiHidden/>
    <w:unhideWhenUsed/>
    <w:qFormat/>
    <w:uiPriority w:val="99"/>
    <w:rPr>
      <w:rFonts w:ascii="宋体"/>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next w:val="1"/>
    <w:link w:val="62"/>
    <w:autoRedefine/>
    <w:qFormat/>
    <w:uiPriority w:val="0"/>
    <w:pPr>
      <w:jc w:val="left"/>
    </w:pPr>
    <w:rPr>
      <w:rFonts w:ascii="Times New Roman" w:hAnsi="Times New Roman"/>
      <w:szCs w:val="24"/>
    </w:rPr>
  </w:style>
  <w:style w:type="paragraph" w:styleId="17">
    <w:name w:val="Body Text"/>
    <w:basedOn w:val="1"/>
    <w:autoRedefine/>
    <w:qFormat/>
    <w:uiPriority w:val="0"/>
    <w:pPr>
      <w:spacing w:after="120"/>
    </w:pPr>
  </w:style>
  <w:style w:type="paragraph" w:styleId="18">
    <w:name w:val="Body Text Indent"/>
    <w:basedOn w:val="1"/>
    <w:next w:val="19"/>
    <w:link w:val="6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9">
    <w:name w:val="envelope return"/>
    <w:basedOn w:val="1"/>
    <w:autoRedefine/>
    <w:unhideWhenUsed/>
    <w:qFormat/>
    <w:uiPriority w:val="99"/>
    <w:pPr>
      <w:snapToGrid w:val="0"/>
    </w:pPr>
    <w:rPr>
      <w:rFonts w:ascii="Arial" w:hAnsi="Arial"/>
    </w:rPr>
  </w:style>
  <w:style w:type="paragraph" w:styleId="20">
    <w:name w:val="index 4"/>
    <w:basedOn w:val="1"/>
    <w:next w:val="1"/>
    <w:autoRedefine/>
    <w:qFormat/>
    <w:uiPriority w:val="0"/>
    <w:pPr>
      <w:tabs>
        <w:tab w:val="right" w:leader="dot" w:pos="2736"/>
      </w:tabs>
      <w:ind w:left="1080"/>
    </w:pPr>
    <w:rPr>
      <w:sz w:val="14"/>
      <w:szCs w:val="24"/>
    </w:rPr>
  </w:style>
  <w:style w:type="paragraph" w:styleId="21">
    <w:name w:val="toc 3"/>
    <w:basedOn w:val="1"/>
    <w:next w:val="1"/>
    <w:autoRedefine/>
    <w:unhideWhenUsed/>
    <w:qFormat/>
    <w:uiPriority w:val="39"/>
    <w:pPr>
      <w:ind w:left="840" w:leftChars="400"/>
    </w:pPr>
  </w:style>
  <w:style w:type="paragraph" w:styleId="22">
    <w:name w:val="Balloon Text"/>
    <w:basedOn w:val="1"/>
    <w:link w:val="52"/>
    <w:autoRedefine/>
    <w:unhideWhenUsed/>
    <w:qFormat/>
    <w:uiPriority w:val="0"/>
    <w:rPr>
      <w:sz w:val="18"/>
      <w:szCs w:val="18"/>
    </w:rPr>
  </w:style>
  <w:style w:type="paragraph" w:styleId="23">
    <w:name w:val="footer"/>
    <w:basedOn w:val="1"/>
    <w:next w:val="1"/>
    <w:link w:val="41"/>
    <w:autoRedefine/>
    <w:unhideWhenUsed/>
    <w:qFormat/>
    <w:uiPriority w:val="99"/>
    <w:pPr>
      <w:tabs>
        <w:tab w:val="center" w:pos="4153"/>
        <w:tab w:val="right" w:pos="8306"/>
      </w:tabs>
      <w:snapToGrid w:val="0"/>
      <w:jc w:val="left"/>
    </w:pPr>
    <w:rPr>
      <w:sz w:val="18"/>
      <w:szCs w:val="18"/>
    </w:rPr>
  </w:style>
  <w:style w:type="paragraph" w:styleId="24">
    <w:name w:val="header"/>
    <w:basedOn w:val="1"/>
    <w:next w:val="17"/>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toc 2"/>
    <w:basedOn w:val="1"/>
    <w:next w:val="1"/>
    <w:autoRedefine/>
    <w:qFormat/>
    <w:uiPriority w:val="39"/>
    <w:pPr>
      <w:ind w:left="420" w:leftChars="200"/>
    </w:pPr>
    <w:rPr>
      <w:rFonts w:ascii="Times New Roman" w:hAnsi="Times New Roman"/>
      <w:szCs w:val="24"/>
    </w:rPr>
  </w:style>
  <w:style w:type="paragraph" w:styleId="2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eastAsiaTheme="minorEastAsia"/>
      <w:szCs w:val="21"/>
    </w:rPr>
  </w:style>
  <w:style w:type="paragraph" w:styleId="2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6"/>
    <w:next w:val="16"/>
    <w:link w:val="63"/>
    <w:autoRedefine/>
    <w:qFormat/>
    <w:uiPriority w:val="0"/>
    <w:rPr>
      <w:b/>
      <w:bCs/>
    </w:rPr>
  </w:style>
  <w:style w:type="paragraph" w:styleId="30">
    <w:name w:val="Body Text First Indent 2"/>
    <w:basedOn w:val="18"/>
    <w:next w:val="1"/>
    <w:autoRedefine/>
    <w:qFormat/>
    <w:uiPriority w:val="0"/>
    <w:pPr>
      <w:ind w:firstLine="420" w:firstLineChars="200"/>
    </w:p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FollowedHyperlink"/>
    <w:basedOn w:val="33"/>
    <w:autoRedefine/>
    <w:qFormat/>
    <w:uiPriority w:val="0"/>
    <w:rPr>
      <w:color w:val="800080"/>
      <w:u w:val="single"/>
    </w:rPr>
  </w:style>
  <w:style w:type="character" w:styleId="36">
    <w:name w:val="Hyperlink"/>
    <w:basedOn w:val="33"/>
    <w:autoRedefine/>
    <w:unhideWhenUsed/>
    <w:qFormat/>
    <w:uiPriority w:val="99"/>
    <w:rPr>
      <w:color w:val="0000FF"/>
      <w:u w:val="single"/>
    </w:rPr>
  </w:style>
  <w:style w:type="character" w:styleId="37">
    <w:name w:val="annotation reference"/>
    <w:basedOn w:val="33"/>
    <w:autoRedefine/>
    <w:qFormat/>
    <w:uiPriority w:val="0"/>
    <w:rPr>
      <w:sz w:val="21"/>
      <w:szCs w:val="21"/>
    </w:rPr>
  </w:style>
  <w:style w:type="character" w:styleId="38">
    <w:name w:val="HTML Sample"/>
    <w:basedOn w:val="33"/>
    <w:autoRedefine/>
    <w:semiHidden/>
    <w:unhideWhenUsed/>
    <w:qFormat/>
    <w:uiPriority w:val="99"/>
    <w:rPr>
      <w:rFonts w:ascii="Courier New" w:hAnsi="Courier New"/>
    </w:rPr>
  </w:style>
  <w:style w:type="paragraph" w:customStyle="1" w:styleId="39">
    <w:name w:val="正文1"/>
    <w:basedOn w:val="1"/>
    <w:autoRedefine/>
    <w:qFormat/>
    <w:uiPriority w:val="0"/>
    <w:rPr>
      <w:rFonts w:ascii="仿宋" w:hAnsi="仿宋" w:eastAsia="仿宋"/>
      <w:kern w:val="0"/>
      <w:sz w:val="28"/>
      <w:szCs w:val="20"/>
    </w:rPr>
  </w:style>
  <w:style w:type="character" w:customStyle="1" w:styleId="40">
    <w:name w:val="页眉 Char"/>
    <w:basedOn w:val="33"/>
    <w:link w:val="24"/>
    <w:autoRedefine/>
    <w:qFormat/>
    <w:uiPriority w:val="99"/>
    <w:rPr>
      <w:sz w:val="18"/>
      <w:szCs w:val="18"/>
    </w:rPr>
  </w:style>
  <w:style w:type="character" w:customStyle="1" w:styleId="41">
    <w:name w:val="页脚 Char"/>
    <w:basedOn w:val="33"/>
    <w:link w:val="23"/>
    <w:autoRedefine/>
    <w:qFormat/>
    <w:uiPriority w:val="99"/>
    <w:rPr>
      <w:sz w:val="18"/>
      <w:szCs w:val="18"/>
    </w:rPr>
  </w:style>
  <w:style w:type="character" w:customStyle="1" w:styleId="42">
    <w:name w:val="标题 1 Char"/>
    <w:basedOn w:val="33"/>
    <w:link w:val="2"/>
    <w:autoRedefine/>
    <w:qFormat/>
    <w:uiPriority w:val="0"/>
    <w:rPr>
      <w:rFonts w:ascii="Calibri" w:hAnsi="Calibri" w:eastAsia="宋体" w:cs="Times New Roman"/>
      <w:b/>
      <w:bCs/>
      <w:kern w:val="44"/>
      <w:sz w:val="44"/>
      <w:szCs w:val="44"/>
    </w:rPr>
  </w:style>
  <w:style w:type="character" w:customStyle="1" w:styleId="43">
    <w:name w:val="标题 2 Char"/>
    <w:basedOn w:val="33"/>
    <w:link w:val="3"/>
    <w:autoRedefine/>
    <w:qFormat/>
    <w:uiPriority w:val="0"/>
    <w:rPr>
      <w:rFonts w:ascii="Cambria" w:hAnsi="Cambria" w:eastAsia="宋体" w:cs="Times New Roman"/>
      <w:b/>
      <w:bCs/>
      <w:sz w:val="32"/>
      <w:szCs w:val="32"/>
    </w:rPr>
  </w:style>
  <w:style w:type="character" w:customStyle="1" w:styleId="44">
    <w:name w:val="标题 3 Char"/>
    <w:basedOn w:val="33"/>
    <w:link w:val="5"/>
    <w:autoRedefine/>
    <w:qFormat/>
    <w:uiPriority w:val="0"/>
    <w:rPr>
      <w:rFonts w:ascii="Times New Roman" w:hAnsi="Times New Roman" w:eastAsia="宋体" w:cs="Times New Roman"/>
      <w:b/>
      <w:bCs/>
      <w:kern w:val="0"/>
      <w:sz w:val="32"/>
      <w:szCs w:val="32"/>
    </w:rPr>
  </w:style>
  <w:style w:type="character" w:customStyle="1" w:styleId="45">
    <w:name w:val="标题 4 Char"/>
    <w:basedOn w:val="33"/>
    <w:link w:val="7"/>
    <w:autoRedefine/>
    <w:qFormat/>
    <w:uiPriority w:val="0"/>
    <w:rPr>
      <w:rFonts w:ascii="Arial" w:hAnsi="Arial" w:eastAsia="黑体" w:cs="Times New Roman"/>
      <w:b/>
      <w:bCs/>
      <w:kern w:val="0"/>
      <w:sz w:val="28"/>
      <w:szCs w:val="28"/>
    </w:rPr>
  </w:style>
  <w:style w:type="character" w:customStyle="1" w:styleId="46">
    <w:name w:val="标题 5 Char"/>
    <w:basedOn w:val="33"/>
    <w:link w:val="6"/>
    <w:autoRedefine/>
    <w:qFormat/>
    <w:uiPriority w:val="0"/>
    <w:rPr>
      <w:rFonts w:ascii="Times New Roman" w:hAnsi="Times New Roman" w:eastAsia="宋体" w:cs="Times New Roman"/>
      <w:b/>
      <w:bCs/>
      <w:kern w:val="0"/>
      <w:sz w:val="28"/>
      <w:szCs w:val="28"/>
    </w:rPr>
  </w:style>
  <w:style w:type="character" w:customStyle="1" w:styleId="47">
    <w:name w:val="标题 6 Char"/>
    <w:basedOn w:val="33"/>
    <w:link w:val="8"/>
    <w:autoRedefine/>
    <w:qFormat/>
    <w:uiPriority w:val="0"/>
    <w:rPr>
      <w:rFonts w:ascii="Arial" w:hAnsi="Arial" w:eastAsia="黑体" w:cs="Times New Roman"/>
      <w:b/>
      <w:bCs/>
      <w:kern w:val="0"/>
      <w:sz w:val="24"/>
      <w:szCs w:val="24"/>
    </w:rPr>
  </w:style>
  <w:style w:type="character" w:customStyle="1" w:styleId="48">
    <w:name w:val="标题 7 Char"/>
    <w:basedOn w:val="33"/>
    <w:link w:val="9"/>
    <w:autoRedefine/>
    <w:qFormat/>
    <w:uiPriority w:val="0"/>
    <w:rPr>
      <w:rFonts w:ascii="Times New Roman" w:hAnsi="Times New Roman" w:eastAsia="宋体" w:cs="Times New Roman"/>
      <w:b/>
      <w:bCs/>
      <w:kern w:val="0"/>
      <w:sz w:val="24"/>
      <w:szCs w:val="24"/>
    </w:rPr>
  </w:style>
  <w:style w:type="character" w:customStyle="1" w:styleId="49">
    <w:name w:val="标题 8 Char"/>
    <w:basedOn w:val="33"/>
    <w:link w:val="10"/>
    <w:autoRedefine/>
    <w:qFormat/>
    <w:uiPriority w:val="0"/>
    <w:rPr>
      <w:rFonts w:ascii="Arial" w:hAnsi="Arial" w:eastAsia="黑体" w:cs="Times New Roman"/>
      <w:kern w:val="0"/>
      <w:sz w:val="24"/>
      <w:szCs w:val="24"/>
    </w:rPr>
  </w:style>
  <w:style w:type="character" w:customStyle="1" w:styleId="50">
    <w:name w:val="标题 9 Char"/>
    <w:basedOn w:val="33"/>
    <w:link w:val="11"/>
    <w:autoRedefine/>
    <w:qFormat/>
    <w:uiPriority w:val="0"/>
    <w:rPr>
      <w:rFonts w:ascii="Arial" w:hAnsi="Arial" w:eastAsia="黑体" w:cs="Times New Roman"/>
      <w:kern w:val="0"/>
      <w:szCs w:val="21"/>
    </w:rPr>
  </w:style>
  <w:style w:type="paragraph" w:styleId="51">
    <w:name w:val="List Paragraph"/>
    <w:basedOn w:val="1"/>
    <w:autoRedefine/>
    <w:qFormat/>
    <w:uiPriority w:val="34"/>
    <w:pPr>
      <w:ind w:firstLine="420" w:firstLineChars="200"/>
    </w:pPr>
  </w:style>
  <w:style w:type="character" w:customStyle="1" w:styleId="52">
    <w:name w:val="批注框文本 Char"/>
    <w:basedOn w:val="33"/>
    <w:link w:val="22"/>
    <w:autoRedefine/>
    <w:qFormat/>
    <w:uiPriority w:val="0"/>
    <w:rPr>
      <w:rFonts w:ascii="Calibri" w:hAnsi="Calibri" w:eastAsia="宋体" w:cs="Times New Roman"/>
      <w:sz w:val="18"/>
      <w:szCs w:val="18"/>
    </w:rPr>
  </w:style>
  <w:style w:type="character" w:customStyle="1" w:styleId="53">
    <w:name w:val="文档结构图 Char"/>
    <w:basedOn w:val="33"/>
    <w:link w:val="14"/>
    <w:autoRedefine/>
    <w:semiHidden/>
    <w:qFormat/>
    <w:uiPriority w:val="99"/>
    <w:rPr>
      <w:rFonts w:ascii="宋体" w:hAnsi="Calibri" w:eastAsia="宋体" w:cs="Times New Roman"/>
      <w:sz w:val="18"/>
      <w:szCs w:val="18"/>
    </w:rPr>
  </w:style>
  <w:style w:type="paragraph" w:customStyle="1" w:styleId="54">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5">
    <w:name w:val="Char Char Char"/>
    <w:basedOn w:val="1"/>
    <w:autoRedefine/>
    <w:qFormat/>
    <w:uiPriority w:val="0"/>
    <w:rPr>
      <w:rFonts w:ascii="Tahoma" w:hAnsi="Tahoma"/>
      <w:sz w:val="24"/>
      <w:szCs w:val="20"/>
    </w:rPr>
  </w:style>
  <w:style w:type="paragraph" w:customStyle="1" w:styleId="56">
    <w:name w:val="样式 标题 1 + 四号 居中 段前: 12 磅 段后: 12 磅 行距: 单倍行距"/>
    <w:basedOn w:val="2"/>
    <w:autoRedefine/>
    <w:qFormat/>
    <w:uiPriority w:val="0"/>
    <w:pPr>
      <w:adjustRightInd w:val="0"/>
      <w:spacing w:before="240" w:after="240" w:line="240" w:lineRule="auto"/>
      <w:ind w:left="252" w:firstLine="288"/>
      <w:jc w:val="center"/>
      <w:textAlignment w:val="baseline"/>
    </w:pPr>
    <w:rPr>
      <w:rFonts w:ascii="Times New Roman" w:hAnsi="Times New Roman" w:cs="宋体"/>
      <w:sz w:val="28"/>
      <w:szCs w:val="20"/>
    </w:rPr>
  </w:style>
  <w:style w:type="character" w:customStyle="1" w:styleId="57">
    <w:name w:val="纯文本 Char"/>
    <w:basedOn w:val="33"/>
    <w:link w:val="4"/>
    <w:autoRedefine/>
    <w:qFormat/>
    <w:uiPriority w:val="0"/>
    <w:rPr>
      <w:rFonts w:ascii="宋体" w:hAnsi="Courier New" w:eastAsia="宋体" w:cs="Times New Roman"/>
      <w:szCs w:val="21"/>
    </w:rPr>
  </w:style>
  <w:style w:type="paragraph" w:customStyle="1" w:styleId="58">
    <w:name w:val="样式 标题 4 + 段前: 5 磅 段后: 5 磅 行距: 单倍行距"/>
    <w:basedOn w:val="7"/>
    <w:autoRedefine/>
    <w:qFormat/>
    <w:uiPriority w:val="0"/>
    <w:pPr>
      <w:tabs>
        <w:tab w:val="left" w:pos="2880"/>
      </w:tabs>
      <w:spacing w:before="100" w:after="100" w:line="240" w:lineRule="auto"/>
      <w:ind w:left="2880" w:hanging="720"/>
    </w:pPr>
    <w:rPr>
      <w:rFonts w:cs="宋体"/>
      <w:szCs w:val="20"/>
    </w:rPr>
  </w:style>
  <w:style w:type="paragraph" w:customStyle="1" w:styleId="59">
    <w:name w:val="样式 标题 3h3H3sect1.2.3 + 五号 段前: 6 磅 段后: 6 磅 行距: 单倍行距"/>
    <w:basedOn w:val="5"/>
    <w:autoRedefine/>
    <w:qFormat/>
    <w:uiPriority w:val="0"/>
    <w:pPr>
      <w:spacing w:before="120" w:after="120" w:line="240" w:lineRule="auto"/>
    </w:pPr>
    <w:rPr>
      <w:sz w:val="21"/>
      <w:szCs w:val="20"/>
    </w:rPr>
  </w:style>
  <w:style w:type="paragraph" w:customStyle="1" w:styleId="60">
    <w:name w:val="样式1"/>
    <w:basedOn w:val="1"/>
    <w:autoRedefine/>
    <w:qFormat/>
    <w:uiPriority w:val="0"/>
    <w:pPr>
      <w:adjustRightInd w:val="0"/>
      <w:textAlignment w:val="baseline"/>
    </w:pPr>
    <w:rPr>
      <w:rFonts w:ascii="宋体" w:hAnsi="宋体"/>
      <w:kern w:val="0"/>
      <w:szCs w:val="21"/>
    </w:rPr>
  </w:style>
  <w:style w:type="character" w:customStyle="1" w:styleId="61">
    <w:name w:val="正文文本缩进 Char"/>
    <w:basedOn w:val="33"/>
    <w:link w:val="18"/>
    <w:autoRedefine/>
    <w:qFormat/>
    <w:uiPriority w:val="0"/>
    <w:rPr>
      <w:rFonts w:ascii="Times New Roman" w:hAnsi="Times New Roman" w:eastAsia="宋体" w:cs="Times New Roman"/>
      <w:kern w:val="0"/>
      <w:sz w:val="24"/>
      <w:szCs w:val="20"/>
    </w:rPr>
  </w:style>
  <w:style w:type="character" w:customStyle="1" w:styleId="62">
    <w:name w:val="批注文字 Char"/>
    <w:basedOn w:val="33"/>
    <w:link w:val="16"/>
    <w:autoRedefine/>
    <w:qFormat/>
    <w:uiPriority w:val="0"/>
    <w:rPr>
      <w:rFonts w:ascii="Times New Roman" w:hAnsi="Times New Roman" w:eastAsia="宋体" w:cs="Times New Roman"/>
      <w:szCs w:val="24"/>
    </w:rPr>
  </w:style>
  <w:style w:type="character" w:customStyle="1" w:styleId="63">
    <w:name w:val="批注主题 Char"/>
    <w:basedOn w:val="62"/>
    <w:link w:val="29"/>
    <w:autoRedefine/>
    <w:qFormat/>
    <w:uiPriority w:val="0"/>
    <w:rPr>
      <w:rFonts w:ascii="Times New Roman" w:hAnsi="Times New Roman" w:eastAsia="宋体" w:cs="Times New Roman"/>
      <w:b/>
      <w:bCs/>
      <w:szCs w:val="24"/>
    </w:rPr>
  </w:style>
  <w:style w:type="character" w:customStyle="1" w:styleId="64">
    <w:name w:val="页眉 Char1"/>
    <w:basedOn w:val="33"/>
    <w:autoRedefine/>
    <w:qFormat/>
    <w:uiPriority w:val="99"/>
    <w:rPr>
      <w:sz w:val="18"/>
      <w:szCs w:val="18"/>
    </w:rPr>
  </w:style>
  <w:style w:type="paragraph" w:customStyle="1" w:styleId="65">
    <w:name w:val="WPSOffice手动目录 1"/>
    <w:autoRedefine/>
    <w:qFormat/>
    <w:uiPriority w:val="0"/>
    <w:rPr>
      <w:rFonts w:ascii="Calibri" w:hAnsi="Calibri" w:eastAsia="宋体" w:cs="Times New Roman"/>
      <w:lang w:val="en-US" w:eastAsia="zh-CN" w:bidi="ar-SA"/>
    </w:rPr>
  </w:style>
  <w:style w:type="paragraph" w:customStyle="1" w:styleId="6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6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px_10"/>
    <w:autoRedefine/>
    <w:qFormat/>
    <w:uiPriority w:val="0"/>
  </w:style>
  <w:style w:type="paragraph" w:customStyle="1" w:styleId="69">
    <w:name w:val="Char Char Char1"/>
    <w:basedOn w:val="1"/>
    <w:autoRedefine/>
    <w:qFormat/>
    <w:uiPriority w:val="0"/>
    <w:rPr>
      <w:rFonts w:ascii="Tahoma" w:hAnsi="Tahoma"/>
      <w:sz w:val="24"/>
      <w:szCs w:val="20"/>
    </w:rPr>
  </w:style>
  <w:style w:type="paragraph" w:customStyle="1" w:styleId="70">
    <w:name w:val="正文2"/>
    <w:basedOn w:val="1"/>
    <w:autoRedefine/>
    <w:qFormat/>
    <w:uiPriority w:val="0"/>
    <w:pPr>
      <w:spacing w:line="360" w:lineRule="auto"/>
      <w:ind w:firstLine="420" w:firstLineChars="200"/>
    </w:pPr>
  </w:style>
  <w:style w:type="paragraph" w:customStyle="1" w:styleId="7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样式"/>
    <w:autoRedefine/>
    <w:qFormat/>
    <w:uiPriority w:val="99"/>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3">
    <w:name w:val="列出段落1"/>
    <w:basedOn w:val="1"/>
    <w:qFormat/>
    <w:uiPriority w:val="0"/>
    <w:pPr>
      <w:ind w:firstLine="420" w:firstLineChars="200"/>
    </w:pPr>
  </w:style>
  <w:style w:type="character" w:customStyle="1" w:styleId="74">
    <w:name w:val="NormalCharacter"/>
    <w:link w:val="75"/>
    <w:qFormat/>
    <w:uiPriority w:val="0"/>
  </w:style>
  <w:style w:type="paragraph" w:customStyle="1" w:styleId="75">
    <w:name w:val="UserStyle_1"/>
    <w:basedOn w:val="1"/>
    <w:link w:val="74"/>
    <w:qFormat/>
    <w:uiPriority w:val="0"/>
    <w:pPr>
      <w:jc w:val="both"/>
      <w:textAlignment w:val="baseline"/>
    </w:pPr>
  </w:style>
  <w:style w:type="paragraph" w:customStyle="1" w:styleId="76">
    <w:name w:val="Body text|1"/>
    <w:basedOn w:val="1"/>
    <w:qFormat/>
    <w:uiPriority w:val="0"/>
    <w:pPr>
      <w:widowControl w:val="0"/>
      <w:shd w:val="clear" w:color="auto" w:fill="auto"/>
      <w:spacing w:line="406" w:lineRule="auto"/>
      <w:ind w:firstLine="400"/>
    </w:pPr>
    <w:rPr>
      <w:rFonts w:ascii="宋体" w:hAnsi="宋体" w:eastAsia="宋体" w:cs="宋体"/>
      <w:color w:val="232322"/>
      <w:sz w:val="34"/>
      <w:szCs w:val="34"/>
      <w:u w:val="none"/>
      <w:shd w:val="clear" w:color="auto" w:fill="auto"/>
      <w:lang w:val="zh-TW" w:eastAsia="zh-TW" w:bidi="zh-TW"/>
    </w:rPr>
  </w:style>
  <w:style w:type="paragraph" w:customStyle="1" w:styleId="77">
    <w:name w:val="Style1"/>
    <w:basedOn w:val="1"/>
    <w:qFormat/>
    <w:uiPriority w:val="99"/>
    <w:pPr>
      <w:tabs>
        <w:tab w:val="left" w:pos="-720"/>
      </w:tabs>
      <w:spacing w:after="120"/>
    </w:pPr>
    <w:rPr>
      <w:spacing w:val="-3"/>
      <w:sz w:val="24"/>
      <w:szCs w:val="20"/>
      <w:lang w:val="en-AU" w:eastAsia="en-US"/>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Table Text"/>
    <w:basedOn w:val="1"/>
    <w:semiHidden/>
    <w:qFormat/>
    <w:uiPriority w:val="0"/>
    <w:rPr>
      <w:rFonts w:ascii="宋体" w:hAnsi="宋体" w:eastAsia="宋体" w:cs="宋体"/>
      <w:sz w:val="24"/>
      <w:szCs w:val="24"/>
      <w:lang w:val="en-US" w:eastAsia="en-US" w:bidi="ar-SA"/>
    </w:rPr>
  </w:style>
  <w:style w:type="character" w:customStyle="1" w:styleId="80">
    <w:name w:val="font21"/>
    <w:basedOn w:val="3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44C2F9-8058-4D40-89E6-655FF1280C3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56</Pages>
  <Words>22946</Words>
  <Characters>24123</Characters>
  <Lines>205</Lines>
  <Paragraphs>57</Paragraphs>
  <TotalTime>57</TotalTime>
  <ScaleCrop>false</ScaleCrop>
  <LinksUpToDate>false</LinksUpToDate>
  <CharactersWithSpaces>24596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2023-06-25T08:13:00Z</dcterms:created>
  <dc:creator>于卫民[ywm]</dc:creator>
  <cp:lastModifiedBy>Fairy Tail</cp:lastModifiedBy>
  <cp:lastPrinted>2026-05-27T10:40:00Z</cp:lastPrinted>
  <dcterms:modified xsi:type="dcterms:W3CDTF">2026-05-29T02:41:14Z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12EA041D6E5B4861AF80B3B8234B342B_13</vt:lpwstr>
  </property>
  <property fmtid="{D5CDD505-2E9C-101B-9397-08002B2CF9AE}" pid="4" name="KSOTemplateDocerSaveRecord">
    <vt:lpwstr>eyJoZGlkIjoiZTY4NjkwZGQ0ZTMxMjdhODRiOWQ4MzU3NTgzYTE1NDQiLCJ1c2VySWQiOiIyMDcwMzIxNDAifQ==</vt:lpwstr>
  </property>
</Properties>
</file>