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rPr>
          <w:rFonts w:hint="eastAsia" w:ascii="仿宋_GB2312" w:hAnsi="仿宋_GB2312" w:eastAsia="仿宋_GB2312" w:cs="仿宋_GB2312"/>
          <w:highlight w:val="none"/>
        </w:rPr>
      </w:pPr>
    </w:p>
    <w:p w14:paraId="1C82A1E0">
      <w:pPr>
        <w:rPr>
          <w:rFonts w:hint="eastAsia" w:ascii="仿宋_GB2312" w:hAnsi="仿宋_GB2312" w:eastAsia="仿宋_GB2312" w:cs="仿宋_GB2312"/>
          <w:highlight w:val="none"/>
        </w:rPr>
      </w:pPr>
    </w:p>
    <w:p w14:paraId="21A7ADDF">
      <w:pPr>
        <w:tabs>
          <w:tab w:val="left" w:pos="5196"/>
        </w:tabs>
        <w:jc w:val="left"/>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ab/>
      </w:r>
    </w:p>
    <w:p w14:paraId="44F7271E">
      <w:pPr>
        <w:jc w:val="center"/>
        <w:rPr>
          <w:rFonts w:hint="eastAsia" w:ascii="仿宋_GB2312" w:hAnsi="仿宋_GB2312" w:eastAsia="仿宋_GB2312" w:cs="仿宋_GB2312"/>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rFonts w:hint="eastAsia" w:eastAsiaTheme="minorEastAsia"/>
          <w:highlight w:val="none"/>
          <w:lang w:eastAsia="zh-CN"/>
        </w:rPr>
        <w:drawing>
          <wp:anchor distT="0" distB="0" distL="114300" distR="114300" simplePos="0" relativeHeight="251667456" behindDoc="1" locked="0" layoutInCell="1" allowOverlap="1">
            <wp:simplePos x="0" y="0"/>
            <wp:positionH relativeFrom="column">
              <wp:posOffset>3077845</wp:posOffset>
            </wp:positionH>
            <wp:positionV relativeFrom="page">
              <wp:posOffset>7274560</wp:posOffset>
            </wp:positionV>
            <wp:extent cx="1189355" cy="1184910"/>
            <wp:effectExtent l="0" t="0" r="1270" b="5715"/>
            <wp:wrapNone/>
            <wp:docPr id="7" name="图片 7"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2-09-16 10.51_2"/>
                    <pic:cNvPicPr>
                      <a:picLocks noChangeAspect="1"/>
                    </pic:cNvPicPr>
                  </pic:nvPicPr>
                  <pic:blipFill>
                    <a:blip r:embed="rId8"/>
                    <a:srcRect l="22113" t="29394" r="21666" b="28715"/>
                    <a:stretch>
                      <a:fillRect/>
                    </a:stretch>
                  </pic:blipFill>
                  <pic:spPr>
                    <a:xfrm>
                      <a:off x="0" y="0"/>
                      <a:ext cx="1189355" cy="1184910"/>
                    </a:xfrm>
                    <a:prstGeom prst="rect">
                      <a:avLst/>
                    </a:prstGeom>
                  </pic:spPr>
                </pic:pic>
              </a:graphicData>
            </a:graphic>
          </wp:anchor>
        </w:drawing>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09F59">
                            <w:pPr>
                              <w:jc w:val="center"/>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塔城地区乌苏市老城区等片区天然气中压管网及庭院管网改造项目-水土保持</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（项目编号：SJX-2026-260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30A09F59">
                      <w:pPr>
                        <w:jc w:val="center"/>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塔城地区乌苏市老城区等片区天然气中压管网及庭院管网改造项目-水土保持</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（项目编号：SJX-2026-260  ）</w:t>
                      </w:r>
                    </w:p>
                  </w:txbxContent>
                </v:textbox>
              </v:shape>
            </w:pict>
          </mc:Fallback>
        </mc:AlternateContent>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采购人：乌苏市住房和城乡建设局（乌苏市人民防空办公室）（盖章）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lang w:val="en-US" w:eastAsia="zh-CN"/>
                              </w:rPr>
                              <w:t>日期：2026年4月9日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0C3AF072">
                      <w:pPr>
                        <w:jc w:val="left"/>
                        <w:rPr>
                          <w:rFonts w:hint="eastAsia"/>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采购人：乌苏市住房和城乡建设局（乌苏市人民防空办公室）（盖章）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lang w:val="en-US" w:eastAsia="zh-CN"/>
                        </w:rPr>
                        <w:t>日期：2026年4月9日</w:t>
                      </w:r>
                    </w:p>
                  </w:txbxContent>
                </v:textbox>
              </v:shape>
            </w:pict>
          </mc:Fallback>
        </mc:AlternateContent>
      </w:r>
      <w:r>
        <w:rPr>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64CE517">
      <w:pPr>
        <w:jc w:val="center"/>
        <w:rPr>
          <w:rFonts w:hint="eastAsia" w:ascii="方正公文小标宋" w:hAnsi="方正公文小标宋" w:eastAsia="方正公文小标宋" w:cs="方正公文小标宋"/>
          <w:sz w:val="32"/>
          <w:szCs w:val="32"/>
          <w:highlight w:val="none"/>
          <w:lang w:val="en-US" w:eastAsia="zh-CN"/>
        </w:rPr>
      </w:pPr>
      <w:r>
        <w:rPr>
          <w:rFonts w:hint="eastAsia" w:ascii="方正公文小标宋" w:hAnsi="方正公文小标宋" w:eastAsia="方正公文小标宋" w:cs="方正公文小标宋"/>
          <w:sz w:val="32"/>
          <w:szCs w:val="32"/>
          <w:highlight w:val="none"/>
          <w:lang w:val="en-US" w:eastAsia="zh-CN"/>
        </w:rPr>
        <w:t>目 录</w:t>
      </w:r>
    </w:p>
    <w:p w14:paraId="2BF7A6DB">
      <w:pPr>
        <w:jc w:val="both"/>
        <w:rPr>
          <w:rFonts w:hint="eastAsia" w:ascii="仿宋_GB2312" w:hAnsi="仿宋_GB2312" w:eastAsia="仿宋_GB2312" w:cs="仿宋_GB2312"/>
          <w:sz w:val="24"/>
          <w:szCs w:val="24"/>
          <w:highlight w:val="none"/>
          <w:lang w:val="en-US" w:eastAsia="zh-CN"/>
        </w:rPr>
      </w:pPr>
    </w:p>
    <w:sdt>
      <w:sdtPr>
        <w:rPr>
          <w:rFonts w:ascii="宋体" w:hAnsi="宋体" w:eastAsia="宋体" w:cs="Times New Roman"/>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highlight w:val="none"/>
          <w:lang w:val="en-US" w:eastAsia="zh-CN" w:bidi="ar-SA"/>
        </w:rPr>
      </w:sdtEndPr>
      <w:sdtContent>
        <w:p w14:paraId="258ED389">
          <w:pPr>
            <w:jc w:val="both"/>
            <w:rPr>
              <w:rFonts w:hint="eastAsia" w:ascii="仿宋_GB2312" w:hAnsi="仿宋_GB2312" w:eastAsia="仿宋_GB2312" w:cs="仿宋_GB2312"/>
              <w:b/>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TOC \o "1-2" \h \u </w:instrText>
          </w:r>
          <w:r>
            <w:rPr>
              <w:rFonts w:hint="eastAsia" w:ascii="仿宋_GB2312" w:hAnsi="仿宋_GB2312" w:eastAsia="仿宋_GB2312" w:cs="仿宋_GB2312"/>
              <w:sz w:val="24"/>
              <w:szCs w:val="24"/>
              <w:highlight w:val="none"/>
              <w:lang w:val="en-US" w:eastAsia="zh-CN"/>
            </w:rPr>
            <w:fldChar w:fldCharType="separate"/>
          </w:r>
        </w:p>
        <w:p w14:paraId="0E6CAD9A">
          <w:pPr>
            <w:pStyle w:val="20"/>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_Toc24832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rPr>
            <w:t xml:space="preserve">第一章 </w:t>
          </w:r>
          <w:r>
            <w:rPr>
              <w:rFonts w:hint="eastAsia" w:ascii="仿宋_GB2312" w:hAnsi="仿宋_GB2312" w:eastAsia="仿宋_GB2312" w:cs="仿宋_GB2312"/>
              <w:szCs w:val="32"/>
              <w:highlight w:val="none"/>
              <w:lang w:val="en-US" w:eastAsia="zh-CN"/>
            </w:rPr>
            <w:t>竞争性磋商</w:t>
          </w:r>
          <w:r>
            <w:rPr>
              <w:rFonts w:hint="eastAsia" w:ascii="仿宋_GB2312" w:hAnsi="仿宋_GB2312" w:eastAsia="仿宋_GB2312" w:cs="仿宋_GB2312"/>
              <w:szCs w:val="32"/>
              <w:highlight w:val="none"/>
            </w:rPr>
            <w:t>公告</w:t>
          </w:r>
          <w:r>
            <w:rPr>
              <w:highlight w:val="none"/>
            </w:rPr>
            <w:tab/>
          </w:r>
          <w:r>
            <w:rPr>
              <w:highlight w:val="none"/>
            </w:rPr>
            <w:fldChar w:fldCharType="begin"/>
          </w:r>
          <w:r>
            <w:rPr>
              <w:highlight w:val="none"/>
            </w:rPr>
            <w:instrText xml:space="preserve"> PAGEREF _Toc24832 \h </w:instrText>
          </w:r>
          <w:r>
            <w:rPr>
              <w:highlight w:val="none"/>
            </w:rPr>
            <w:fldChar w:fldCharType="separate"/>
          </w:r>
          <w:r>
            <w:rPr>
              <w:highlight w:val="none"/>
            </w:rPr>
            <w:t>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22380641">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_Toc15783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一、 项目基本情况</w:t>
          </w:r>
          <w:r>
            <w:rPr>
              <w:highlight w:val="none"/>
            </w:rPr>
            <w:tab/>
          </w:r>
          <w:r>
            <w:rPr>
              <w:highlight w:val="none"/>
            </w:rPr>
            <w:fldChar w:fldCharType="begin"/>
          </w:r>
          <w:r>
            <w:rPr>
              <w:highlight w:val="none"/>
            </w:rPr>
            <w:instrText xml:space="preserve"> PAGEREF _Toc15783 \h </w:instrText>
          </w:r>
          <w:r>
            <w:rPr>
              <w:highlight w:val="none"/>
            </w:rPr>
            <w:fldChar w:fldCharType="separate"/>
          </w:r>
          <w:r>
            <w:rPr>
              <w:highlight w:val="none"/>
            </w:rPr>
            <w:t>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027F0615">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_Toc22187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二、 申请人的资格要求：</w:t>
          </w:r>
          <w:r>
            <w:rPr>
              <w:highlight w:val="none"/>
            </w:rPr>
            <w:tab/>
          </w:r>
          <w:r>
            <w:rPr>
              <w:highlight w:val="none"/>
            </w:rPr>
            <w:fldChar w:fldCharType="begin"/>
          </w:r>
          <w:r>
            <w:rPr>
              <w:highlight w:val="none"/>
            </w:rPr>
            <w:instrText xml:space="preserve"> PAGEREF _Toc22187 \h </w:instrText>
          </w:r>
          <w:r>
            <w:rPr>
              <w:highlight w:val="none"/>
            </w:rPr>
            <w:fldChar w:fldCharType="separate"/>
          </w:r>
          <w:r>
            <w:rPr>
              <w:highlight w:val="none"/>
            </w:rPr>
            <w:t>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7CC6005">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_Toc24234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三、 获取采购文件</w:t>
          </w:r>
          <w:r>
            <w:rPr>
              <w:highlight w:val="none"/>
            </w:rPr>
            <w:tab/>
          </w:r>
          <w:r>
            <w:rPr>
              <w:highlight w:val="none"/>
            </w:rPr>
            <w:fldChar w:fldCharType="begin"/>
          </w:r>
          <w:r>
            <w:rPr>
              <w:highlight w:val="none"/>
            </w:rPr>
            <w:instrText xml:space="preserve"> PAGEREF _Toc24234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5B07CD59">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_Toc28094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四、 响应文件提交</w:t>
          </w:r>
          <w:r>
            <w:rPr>
              <w:highlight w:val="none"/>
            </w:rPr>
            <w:tab/>
          </w:r>
          <w:r>
            <w:rPr>
              <w:highlight w:val="none"/>
            </w:rPr>
            <w:fldChar w:fldCharType="begin"/>
          </w:r>
          <w:r>
            <w:rPr>
              <w:highlight w:val="none"/>
            </w:rPr>
            <w:instrText xml:space="preserve"> PAGEREF _Toc28094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F346C3E">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_Toc10942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 xml:space="preserve">五、 </w:t>
          </w:r>
          <w:r>
            <w:rPr>
              <w:rFonts w:hint="eastAsia" w:ascii="仿宋_GB2312" w:hAnsi="仿宋_GB2312" w:eastAsia="仿宋_GB2312" w:cs="仿宋_GB2312"/>
              <w:bCs/>
              <w:szCs w:val="24"/>
              <w:highlight w:val="none"/>
              <w:lang w:val="en-US" w:eastAsia="zh-CN"/>
            </w:rPr>
            <w:t>响应文件开启</w:t>
          </w:r>
          <w:r>
            <w:rPr>
              <w:highlight w:val="none"/>
            </w:rPr>
            <w:tab/>
          </w:r>
          <w:r>
            <w:rPr>
              <w:highlight w:val="none"/>
            </w:rPr>
            <w:fldChar w:fldCharType="begin"/>
          </w:r>
          <w:r>
            <w:rPr>
              <w:highlight w:val="none"/>
            </w:rPr>
            <w:instrText xml:space="preserve"> PAGEREF _Toc10942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1A3B4F5">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_Toc22200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六、 公告期限</w:t>
          </w:r>
          <w:r>
            <w:rPr>
              <w:highlight w:val="none"/>
            </w:rPr>
            <w:tab/>
          </w:r>
          <w:r>
            <w:rPr>
              <w:highlight w:val="none"/>
            </w:rPr>
            <w:fldChar w:fldCharType="begin"/>
          </w:r>
          <w:r>
            <w:rPr>
              <w:highlight w:val="none"/>
            </w:rPr>
            <w:instrText xml:space="preserve"> PAGEREF _Toc22200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1A9C5297">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_Toc1229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七、 其他补充事宜</w:t>
          </w:r>
          <w:r>
            <w:rPr>
              <w:highlight w:val="none"/>
            </w:rPr>
            <w:tab/>
          </w:r>
          <w:r>
            <w:rPr>
              <w:highlight w:val="none"/>
            </w:rPr>
            <w:fldChar w:fldCharType="begin"/>
          </w:r>
          <w:r>
            <w:rPr>
              <w:highlight w:val="none"/>
            </w:rPr>
            <w:instrText xml:space="preserve"> PAGEREF _Toc1229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12905BFE">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_Toc5047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八、 对本次采购提出询问，请按以下方式联系</w:t>
          </w:r>
          <w:r>
            <w:rPr>
              <w:highlight w:val="none"/>
            </w:rPr>
            <w:tab/>
          </w:r>
          <w:r>
            <w:rPr>
              <w:highlight w:val="none"/>
            </w:rPr>
            <w:fldChar w:fldCharType="begin"/>
          </w:r>
          <w:r>
            <w:rPr>
              <w:highlight w:val="none"/>
            </w:rPr>
            <w:instrText xml:space="preserve"> PAGEREF _Toc5047 \h </w:instrText>
          </w:r>
          <w:r>
            <w:rPr>
              <w:highlight w:val="none"/>
            </w:rPr>
            <w:fldChar w:fldCharType="separate"/>
          </w:r>
          <w:r>
            <w:rPr>
              <w:highlight w:val="none"/>
            </w:rPr>
            <w:t>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07EF95E7">
          <w:pPr>
            <w:pStyle w:val="20"/>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_Toc19946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第二章 供应商须知前附表</w:t>
          </w:r>
          <w:r>
            <w:rPr>
              <w:highlight w:val="none"/>
            </w:rPr>
            <w:tab/>
          </w:r>
          <w:r>
            <w:rPr>
              <w:highlight w:val="none"/>
            </w:rPr>
            <w:fldChar w:fldCharType="begin"/>
          </w:r>
          <w:r>
            <w:rPr>
              <w:highlight w:val="none"/>
            </w:rPr>
            <w:instrText xml:space="preserve"> PAGEREF _Toc19946 \h </w:instrText>
          </w:r>
          <w:r>
            <w:rPr>
              <w:highlight w:val="none"/>
            </w:rPr>
            <w:fldChar w:fldCharType="separate"/>
          </w:r>
          <w:r>
            <w:rPr>
              <w:highlight w:val="none"/>
            </w:rPr>
            <w:t>4</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691BBFD">
          <w:pPr>
            <w:pStyle w:val="20"/>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_Toc4905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第三章 供应商须知</w:t>
          </w:r>
          <w:r>
            <w:rPr>
              <w:highlight w:val="none"/>
            </w:rPr>
            <w:tab/>
          </w:r>
          <w:r>
            <w:rPr>
              <w:highlight w:val="none"/>
            </w:rPr>
            <w:fldChar w:fldCharType="begin"/>
          </w:r>
          <w:r>
            <w:rPr>
              <w:highlight w:val="none"/>
            </w:rPr>
            <w:instrText xml:space="preserve"> PAGEREF _Toc4905 \h </w:instrText>
          </w:r>
          <w:r>
            <w:rPr>
              <w:highlight w:val="none"/>
            </w:rPr>
            <w:fldChar w:fldCharType="separate"/>
          </w:r>
          <w:r>
            <w:rPr>
              <w:highlight w:val="none"/>
            </w:rPr>
            <w:t>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EFEFA17">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_Toc11730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rPr>
            <w:t>一、 说 明</w:t>
          </w:r>
          <w:r>
            <w:rPr>
              <w:highlight w:val="none"/>
            </w:rPr>
            <w:tab/>
          </w:r>
          <w:r>
            <w:rPr>
              <w:highlight w:val="none"/>
            </w:rPr>
            <w:fldChar w:fldCharType="begin"/>
          </w:r>
          <w:r>
            <w:rPr>
              <w:highlight w:val="none"/>
            </w:rPr>
            <w:instrText xml:space="preserve"> PAGEREF _Toc11730 \h </w:instrText>
          </w:r>
          <w:r>
            <w:rPr>
              <w:highlight w:val="none"/>
            </w:rPr>
            <w:fldChar w:fldCharType="separate"/>
          </w:r>
          <w:r>
            <w:rPr>
              <w:highlight w:val="none"/>
            </w:rPr>
            <w:t>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658FDF6">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_Toc3286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二、 采购文件</w:t>
          </w:r>
          <w:r>
            <w:rPr>
              <w:highlight w:val="none"/>
            </w:rPr>
            <w:tab/>
          </w:r>
          <w:r>
            <w:rPr>
              <w:highlight w:val="none"/>
            </w:rPr>
            <w:fldChar w:fldCharType="begin"/>
          </w:r>
          <w:r>
            <w:rPr>
              <w:highlight w:val="none"/>
            </w:rPr>
            <w:instrText xml:space="preserve"> PAGEREF _Toc3286 \h </w:instrText>
          </w:r>
          <w:r>
            <w:rPr>
              <w:highlight w:val="none"/>
            </w:rPr>
            <w:fldChar w:fldCharType="separate"/>
          </w:r>
          <w:r>
            <w:rPr>
              <w:highlight w:val="none"/>
            </w:rPr>
            <w:t>14</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AE380A8">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_Toc22592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三、 响应文件的编制</w:t>
          </w:r>
          <w:r>
            <w:rPr>
              <w:highlight w:val="none"/>
            </w:rPr>
            <w:tab/>
          </w:r>
          <w:r>
            <w:rPr>
              <w:highlight w:val="none"/>
            </w:rPr>
            <w:fldChar w:fldCharType="begin"/>
          </w:r>
          <w:r>
            <w:rPr>
              <w:highlight w:val="none"/>
            </w:rPr>
            <w:instrText xml:space="preserve"> PAGEREF _Toc22592 \h </w:instrText>
          </w:r>
          <w:r>
            <w:rPr>
              <w:highlight w:val="none"/>
            </w:rPr>
            <w:fldChar w:fldCharType="separate"/>
          </w:r>
          <w:r>
            <w:rPr>
              <w:highlight w:val="none"/>
            </w:rPr>
            <w:t>16</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0583193E">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_Toc7253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四、 响应文件的提交</w:t>
          </w:r>
          <w:r>
            <w:rPr>
              <w:highlight w:val="none"/>
            </w:rPr>
            <w:tab/>
          </w:r>
          <w:r>
            <w:rPr>
              <w:highlight w:val="none"/>
            </w:rPr>
            <w:fldChar w:fldCharType="begin"/>
          </w:r>
          <w:r>
            <w:rPr>
              <w:highlight w:val="none"/>
            </w:rPr>
            <w:instrText xml:space="preserve"> PAGEREF _Toc7253 \h </w:instrText>
          </w:r>
          <w:r>
            <w:rPr>
              <w:highlight w:val="none"/>
            </w:rPr>
            <w:fldChar w:fldCharType="separate"/>
          </w:r>
          <w:r>
            <w:rPr>
              <w:highlight w:val="none"/>
            </w:rPr>
            <w:t>19</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1692BFD6">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_Toc32267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 xml:space="preserve">五、 </w:t>
          </w:r>
          <w:r>
            <w:rPr>
              <w:rFonts w:hint="default" w:ascii="仿宋_GB2312" w:hAnsi="仿宋_GB2312" w:eastAsia="仿宋_GB2312" w:cs="仿宋_GB2312"/>
              <w:bCs/>
              <w:szCs w:val="24"/>
              <w:highlight w:val="none"/>
              <w:lang w:val="en-US" w:eastAsia="zh-CN"/>
            </w:rPr>
            <w:t>开标及评标</w:t>
          </w:r>
          <w:r>
            <w:rPr>
              <w:highlight w:val="none"/>
            </w:rPr>
            <w:tab/>
          </w:r>
          <w:r>
            <w:rPr>
              <w:highlight w:val="none"/>
            </w:rPr>
            <w:fldChar w:fldCharType="begin"/>
          </w:r>
          <w:r>
            <w:rPr>
              <w:highlight w:val="none"/>
            </w:rPr>
            <w:instrText xml:space="preserve"> PAGEREF _Toc32267 \h </w:instrText>
          </w:r>
          <w:r>
            <w:rPr>
              <w:highlight w:val="none"/>
            </w:rPr>
            <w:fldChar w:fldCharType="separate"/>
          </w:r>
          <w:r>
            <w:rPr>
              <w:highlight w:val="none"/>
            </w:rPr>
            <w:t>20</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05554D5">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_Toc11319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 xml:space="preserve">六、 </w:t>
          </w:r>
          <w:r>
            <w:rPr>
              <w:rFonts w:hint="default" w:ascii="仿宋_GB2312" w:hAnsi="仿宋_GB2312" w:eastAsia="仿宋_GB2312" w:cs="仿宋_GB2312"/>
              <w:bCs/>
              <w:szCs w:val="24"/>
              <w:highlight w:val="none"/>
              <w:lang w:val="en-US" w:eastAsia="zh-CN"/>
            </w:rPr>
            <w:t>确定</w:t>
          </w:r>
          <w:r>
            <w:rPr>
              <w:rFonts w:hint="eastAsia" w:ascii="仿宋_GB2312" w:hAnsi="仿宋_GB2312" w:eastAsia="仿宋_GB2312" w:cs="仿宋_GB2312"/>
              <w:bCs/>
              <w:szCs w:val="24"/>
              <w:highlight w:val="none"/>
              <w:lang w:val="en-US" w:eastAsia="zh-CN"/>
            </w:rPr>
            <w:t>成交</w:t>
          </w:r>
          <w:r>
            <w:rPr>
              <w:highlight w:val="none"/>
            </w:rPr>
            <w:tab/>
          </w:r>
          <w:r>
            <w:rPr>
              <w:highlight w:val="none"/>
            </w:rPr>
            <w:fldChar w:fldCharType="begin"/>
          </w:r>
          <w:r>
            <w:rPr>
              <w:highlight w:val="none"/>
            </w:rPr>
            <w:instrText xml:space="preserve"> PAGEREF _Toc11319 \h </w:instrText>
          </w:r>
          <w:r>
            <w:rPr>
              <w:highlight w:val="none"/>
            </w:rPr>
            <w:fldChar w:fldCharType="separate"/>
          </w:r>
          <w:r>
            <w:rPr>
              <w:highlight w:val="none"/>
            </w:rPr>
            <w:t>21</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401EE42">
          <w:pPr>
            <w:pStyle w:val="20"/>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_Toc20533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第四章 政府采购合同</w:t>
          </w:r>
          <w:r>
            <w:rPr>
              <w:highlight w:val="none"/>
            </w:rPr>
            <w:tab/>
          </w:r>
          <w:r>
            <w:rPr>
              <w:highlight w:val="none"/>
            </w:rPr>
            <w:fldChar w:fldCharType="begin"/>
          </w:r>
          <w:r>
            <w:rPr>
              <w:highlight w:val="none"/>
            </w:rPr>
            <w:instrText xml:space="preserve"> PAGEREF _Toc20533 \h </w:instrText>
          </w:r>
          <w:r>
            <w:rPr>
              <w:highlight w:val="none"/>
            </w:rPr>
            <w:fldChar w:fldCharType="separate"/>
          </w:r>
          <w:r>
            <w:rPr>
              <w:highlight w:val="none"/>
            </w:rPr>
            <w:t>26</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2C05E119">
          <w:pPr>
            <w:pStyle w:val="20"/>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_Toc8038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第五章 采购需求</w:t>
          </w:r>
          <w:r>
            <w:rPr>
              <w:highlight w:val="none"/>
            </w:rPr>
            <w:tab/>
          </w:r>
          <w:r>
            <w:rPr>
              <w:highlight w:val="none"/>
            </w:rPr>
            <w:fldChar w:fldCharType="begin"/>
          </w:r>
          <w:r>
            <w:rPr>
              <w:highlight w:val="none"/>
            </w:rPr>
            <w:instrText xml:space="preserve"> PAGEREF _Toc8038 \h </w:instrText>
          </w:r>
          <w:r>
            <w:rPr>
              <w:highlight w:val="none"/>
            </w:rPr>
            <w:fldChar w:fldCharType="separate"/>
          </w:r>
          <w:r>
            <w:rPr>
              <w:highlight w:val="none"/>
            </w:rPr>
            <w:t>30</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D21335A">
          <w:pPr>
            <w:pStyle w:val="20"/>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_Toc27718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szCs w:val="32"/>
              <w:highlight w:val="none"/>
              <w:lang w:val="en-US" w:eastAsia="zh-CN"/>
            </w:rPr>
            <w:t>第六章 评标程序、评标方法和评标标准</w:t>
          </w:r>
          <w:r>
            <w:rPr>
              <w:highlight w:val="none"/>
            </w:rPr>
            <w:tab/>
          </w:r>
          <w:r>
            <w:rPr>
              <w:highlight w:val="none"/>
            </w:rPr>
            <w:fldChar w:fldCharType="begin"/>
          </w:r>
          <w:r>
            <w:rPr>
              <w:highlight w:val="none"/>
            </w:rPr>
            <w:instrText xml:space="preserve"> PAGEREF _Toc27718 \h </w:instrText>
          </w:r>
          <w:r>
            <w:rPr>
              <w:highlight w:val="none"/>
            </w:rPr>
            <w:fldChar w:fldCharType="separate"/>
          </w:r>
          <w:r>
            <w:rPr>
              <w:highlight w:val="none"/>
            </w:rPr>
            <w:t>32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582A785">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_Toc21122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bCs/>
              <w:szCs w:val="24"/>
              <w:highlight w:val="none"/>
              <w:lang w:val="en-US" w:eastAsia="zh-CN"/>
            </w:rPr>
            <w:t>1. 评标方法</w:t>
          </w:r>
          <w:r>
            <w:rPr>
              <w:highlight w:val="none"/>
            </w:rPr>
            <w:tab/>
          </w:r>
          <w:r>
            <w:rPr>
              <w:highlight w:val="none"/>
            </w:rPr>
            <w:fldChar w:fldCharType="begin"/>
          </w:r>
          <w:r>
            <w:rPr>
              <w:highlight w:val="none"/>
            </w:rPr>
            <w:instrText xml:space="preserve"> PAGEREF _Toc21122 \h </w:instrText>
          </w:r>
          <w:r>
            <w:rPr>
              <w:highlight w:val="none"/>
            </w:rPr>
            <w:fldChar w:fldCharType="separate"/>
          </w:r>
          <w:r>
            <w:rPr>
              <w:highlight w:val="none"/>
            </w:rPr>
            <w:t>32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094002E">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_Toc1193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bCs/>
              <w:szCs w:val="24"/>
              <w:highlight w:val="none"/>
              <w:lang w:val="en-US" w:eastAsia="zh-CN"/>
            </w:rPr>
            <w:t>2. 评标原则</w:t>
          </w:r>
          <w:r>
            <w:rPr>
              <w:highlight w:val="none"/>
            </w:rPr>
            <w:tab/>
          </w:r>
          <w:r>
            <w:rPr>
              <w:highlight w:val="none"/>
            </w:rPr>
            <w:fldChar w:fldCharType="begin"/>
          </w:r>
          <w:r>
            <w:rPr>
              <w:highlight w:val="none"/>
            </w:rPr>
            <w:instrText xml:space="preserve"> PAGEREF _Toc1193 \h </w:instrText>
          </w:r>
          <w:r>
            <w:rPr>
              <w:highlight w:val="none"/>
            </w:rPr>
            <w:fldChar w:fldCharType="separate"/>
          </w:r>
          <w:r>
            <w:rPr>
              <w:highlight w:val="none"/>
            </w:rPr>
            <w:t>32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DAC3ABE">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_Toc7505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bCs/>
              <w:szCs w:val="24"/>
              <w:highlight w:val="none"/>
              <w:lang w:val="en-US" w:eastAsia="zh-CN"/>
            </w:rPr>
            <w:t>3. 资格审查</w:t>
          </w:r>
          <w:r>
            <w:rPr>
              <w:highlight w:val="none"/>
            </w:rPr>
            <w:tab/>
          </w:r>
          <w:r>
            <w:rPr>
              <w:highlight w:val="none"/>
            </w:rPr>
            <w:fldChar w:fldCharType="begin"/>
          </w:r>
          <w:r>
            <w:rPr>
              <w:highlight w:val="none"/>
            </w:rPr>
            <w:instrText xml:space="preserve"> PAGEREF _Toc7505 \h </w:instrText>
          </w:r>
          <w:r>
            <w:rPr>
              <w:highlight w:val="none"/>
            </w:rPr>
            <w:fldChar w:fldCharType="separate"/>
          </w:r>
          <w:r>
            <w:rPr>
              <w:highlight w:val="none"/>
            </w:rPr>
            <w:t>32</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BD77A05">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_Toc27889 </w:instrText>
          </w:r>
          <w:r>
            <w:rPr>
              <w:rFonts w:hint="eastAsia" w:ascii="仿宋_GB2312" w:hAnsi="仿宋_GB2312" w:eastAsia="仿宋_GB2312" w:cs="仿宋_GB2312"/>
              <w:szCs w:val="24"/>
              <w:highlight w:val="none"/>
              <w:lang w:val="en-US" w:eastAsia="zh-CN"/>
            </w:rPr>
            <w:fldChar w:fldCharType="separate"/>
          </w:r>
          <w:r>
            <w:rPr>
              <w:rFonts w:hint="default"/>
              <w:highlight w:val="none"/>
              <w:lang w:val="en-US" w:eastAsia="zh-CN"/>
            </w:rPr>
            <w:t xml:space="preserve">4. </w:t>
          </w:r>
          <w:r>
            <w:rPr>
              <w:rFonts w:hint="eastAsia" w:ascii="仿宋_GB2312" w:hAnsi="仿宋_GB2312" w:eastAsia="仿宋_GB2312" w:cs="仿宋_GB2312"/>
              <w:bCs/>
              <w:szCs w:val="24"/>
              <w:highlight w:val="none"/>
              <w:lang w:val="en-US" w:eastAsia="zh-CN"/>
            </w:rPr>
            <w:t>符合性审查</w:t>
          </w:r>
          <w:r>
            <w:rPr>
              <w:highlight w:val="none"/>
            </w:rPr>
            <w:tab/>
          </w:r>
          <w:r>
            <w:rPr>
              <w:highlight w:val="none"/>
            </w:rPr>
            <w:fldChar w:fldCharType="begin"/>
          </w:r>
          <w:r>
            <w:rPr>
              <w:highlight w:val="none"/>
            </w:rPr>
            <w:instrText xml:space="preserve"> PAGEREF _Toc27889 \h </w:instrText>
          </w:r>
          <w:r>
            <w:rPr>
              <w:highlight w:val="none"/>
            </w:rPr>
            <w:fldChar w:fldCharType="separate"/>
          </w:r>
          <w:r>
            <w:rPr>
              <w:highlight w:val="none"/>
            </w:rPr>
            <w:t>35</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DE27320">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_Toc31864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5. 响应文件澄清</w:t>
          </w:r>
          <w:r>
            <w:rPr>
              <w:highlight w:val="none"/>
            </w:rPr>
            <w:tab/>
          </w:r>
          <w:r>
            <w:rPr>
              <w:highlight w:val="none"/>
            </w:rPr>
            <w:fldChar w:fldCharType="begin"/>
          </w:r>
          <w:r>
            <w:rPr>
              <w:highlight w:val="none"/>
            </w:rPr>
            <w:instrText xml:space="preserve"> PAGEREF _Toc31864 \h </w:instrText>
          </w:r>
          <w:r>
            <w:rPr>
              <w:highlight w:val="none"/>
            </w:rPr>
            <w:fldChar w:fldCharType="separate"/>
          </w:r>
          <w:r>
            <w:rPr>
              <w:highlight w:val="none"/>
            </w:rPr>
            <w:t>36</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4CC76775">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_Toc12580 </w:instrText>
          </w:r>
          <w:r>
            <w:rPr>
              <w:rFonts w:hint="eastAsia" w:ascii="仿宋_GB2312" w:hAnsi="仿宋_GB2312" w:eastAsia="仿宋_GB2312" w:cs="仿宋_GB2312"/>
              <w:szCs w:val="24"/>
              <w:highlight w:val="none"/>
              <w:lang w:val="en-US" w:eastAsia="zh-CN"/>
            </w:rPr>
            <w:fldChar w:fldCharType="separate"/>
          </w:r>
          <w:r>
            <w:rPr>
              <w:rFonts w:hint="default" w:ascii="仿宋_GB2312" w:hAnsi="仿宋_GB2312" w:eastAsia="仿宋_GB2312" w:cs="仿宋_GB2312"/>
              <w:szCs w:val="24"/>
              <w:highlight w:val="none"/>
              <w:lang w:val="en-US" w:eastAsia="zh-CN"/>
            </w:rPr>
            <w:t xml:space="preserve">7. </w:t>
          </w:r>
          <w:r>
            <w:rPr>
              <w:rFonts w:hint="eastAsia" w:ascii="仿宋_GB2312" w:hAnsi="仿宋_GB2312" w:eastAsia="仿宋_GB2312" w:cs="仿宋_GB2312"/>
              <w:bCs/>
              <w:szCs w:val="24"/>
              <w:highlight w:val="none"/>
              <w:lang w:val="en-US" w:eastAsia="zh-CN"/>
            </w:rPr>
            <w:t>磋商</w:t>
          </w:r>
          <w:r>
            <w:rPr>
              <w:highlight w:val="none"/>
            </w:rPr>
            <w:tab/>
          </w:r>
          <w:r>
            <w:rPr>
              <w:highlight w:val="none"/>
            </w:rPr>
            <w:fldChar w:fldCharType="begin"/>
          </w:r>
          <w:r>
            <w:rPr>
              <w:highlight w:val="none"/>
            </w:rPr>
            <w:instrText xml:space="preserve"> PAGEREF _Toc12580 \h </w:instrText>
          </w:r>
          <w:r>
            <w:rPr>
              <w:highlight w:val="none"/>
            </w:rPr>
            <w:fldChar w:fldCharType="separate"/>
          </w:r>
          <w:r>
            <w:rPr>
              <w:highlight w:val="none"/>
            </w:rPr>
            <w:t>37</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38C96FB1">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_Toc3596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8. 最后报价</w:t>
          </w:r>
          <w:r>
            <w:rPr>
              <w:highlight w:val="none"/>
            </w:rPr>
            <w:tab/>
          </w:r>
          <w:r>
            <w:rPr>
              <w:highlight w:val="none"/>
            </w:rPr>
            <w:fldChar w:fldCharType="begin"/>
          </w:r>
          <w:r>
            <w:rPr>
              <w:highlight w:val="none"/>
            </w:rPr>
            <w:instrText xml:space="preserve"> PAGEREF _Toc3596 \h </w:instrText>
          </w:r>
          <w:r>
            <w:rPr>
              <w:highlight w:val="none"/>
            </w:rPr>
            <w:fldChar w:fldCharType="separate"/>
          </w:r>
          <w:r>
            <w:rPr>
              <w:highlight w:val="none"/>
            </w:rPr>
            <w:t>38</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7D9B508F">
          <w:pPr>
            <w:pStyle w:val="22"/>
            <w:tabs>
              <w:tab w:val="right" w:leader="dot" w:pos="8306"/>
            </w:tabs>
            <w:rPr>
              <w:highlight w:val="none"/>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_Toc22657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24"/>
              <w:highlight w:val="none"/>
              <w:lang w:val="en-US" w:eastAsia="zh-CN"/>
            </w:rPr>
            <w:t>9. 详细评审</w:t>
          </w:r>
          <w:r>
            <w:rPr>
              <w:highlight w:val="none"/>
            </w:rPr>
            <w:tab/>
          </w:r>
          <w:r>
            <w:rPr>
              <w:highlight w:val="none"/>
            </w:rPr>
            <w:fldChar w:fldCharType="begin"/>
          </w:r>
          <w:r>
            <w:rPr>
              <w:highlight w:val="none"/>
            </w:rPr>
            <w:instrText xml:space="preserve"> PAGEREF _Toc22657 \h </w:instrText>
          </w:r>
          <w:r>
            <w:rPr>
              <w:highlight w:val="none"/>
            </w:rPr>
            <w:fldChar w:fldCharType="separate"/>
          </w:r>
          <w:r>
            <w:rPr>
              <w:highlight w:val="none"/>
            </w:rPr>
            <w:t>38</w:t>
          </w:r>
          <w:r>
            <w:rPr>
              <w:highlight w:val="none"/>
            </w:rPr>
            <w:fldChar w:fldCharType="end"/>
          </w:r>
          <w:r>
            <w:rPr>
              <w:rFonts w:hint="eastAsia" w:ascii="仿宋_GB2312" w:hAnsi="仿宋_GB2312" w:eastAsia="仿宋_GB2312" w:cs="仿宋_GB2312"/>
              <w:szCs w:val="24"/>
              <w:highlight w:val="none"/>
              <w:lang w:val="en-US" w:eastAsia="zh-CN"/>
            </w:rPr>
            <w:fldChar w:fldCharType="end"/>
          </w:r>
        </w:p>
        <w:p w14:paraId="6BDA66C9">
          <w:pPr>
            <w:pStyle w:val="20"/>
            <w:tabs>
              <w:tab w:val="right" w:leader="dot" w:pos="8306"/>
            </w:tabs>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Cs w:val="24"/>
              <w:highlight w:val="none"/>
              <w:lang w:val="en-US" w:eastAsia="zh-CN"/>
            </w:rPr>
            <w:fldChar w:fldCharType="begin"/>
          </w:r>
          <w:r>
            <w:rPr>
              <w:rFonts w:hint="eastAsia" w:ascii="仿宋_GB2312" w:hAnsi="仿宋_GB2312" w:eastAsia="仿宋_GB2312" w:cs="仿宋_GB2312"/>
              <w:szCs w:val="24"/>
              <w:highlight w:val="none"/>
              <w:lang w:val="en-US" w:eastAsia="zh-CN"/>
            </w:rPr>
            <w:instrText xml:space="preserve"> HYPERLINK \l _Toc8139 </w:instrText>
          </w:r>
          <w:r>
            <w:rPr>
              <w:rFonts w:hint="eastAsia" w:ascii="仿宋_GB2312" w:hAnsi="仿宋_GB2312" w:eastAsia="仿宋_GB2312" w:cs="仿宋_GB2312"/>
              <w:szCs w:val="24"/>
              <w:highlight w:val="none"/>
              <w:lang w:val="en-US" w:eastAsia="zh-CN"/>
            </w:rPr>
            <w:fldChar w:fldCharType="separate"/>
          </w:r>
          <w:r>
            <w:rPr>
              <w:rFonts w:hint="eastAsia" w:ascii="仿宋_GB2312" w:hAnsi="仿宋_GB2312" w:eastAsia="仿宋_GB2312" w:cs="仿宋_GB2312"/>
              <w:bCs/>
              <w:szCs w:val="32"/>
              <w:highlight w:val="none"/>
              <w:lang w:val="en-US" w:eastAsia="zh-CN"/>
            </w:rPr>
            <w:t>第七章 响应文件格式</w:t>
          </w:r>
          <w:r>
            <w:rPr>
              <w:highlight w:val="none"/>
            </w:rPr>
            <w:tab/>
          </w:r>
          <w:r>
            <w:rPr>
              <w:highlight w:val="none"/>
            </w:rPr>
            <w:fldChar w:fldCharType="begin"/>
          </w:r>
          <w:r>
            <w:rPr>
              <w:highlight w:val="none"/>
            </w:rPr>
            <w:instrText xml:space="preserve"> PAGEREF _Toc8139 \h </w:instrText>
          </w:r>
          <w:r>
            <w:rPr>
              <w:highlight w:val="none"/>
            </w:rPr>
            <w:fldChar w:fldCharType="separate"/>
          </w:r>
          <w:r>
            <w:rPr>
              <w:highlight w:val="none"/>
            </w:rPr>
            <w:t>43</w:t>
          </w:r>
          <w:r>
            <w:rPr>
              <w:highlight w:val="none"/>
            </w:rPr>
            <w:fldChar w:fldCharType="end"/>
          </w:r>
          <w:r>
            <w:rPr>
              <w:rFonts w:hint="eastAsia" w:ascii="仿宋_GB2312" w:hAnsi="仿宋_GB2312" w:eastAsia="仿宋_GB2312" w:cs="仿宋_GB2312"/>
              <w:szCs w:val="24"/>
              <w:highlight w:val="none"/>
              <w:lang w:val="en-US" w:eastAsia="zh-CN"/>
            </w:rPr>
            <w:fldChar w:fldCharType="end"/>
          </w:r>
          <w:r>
            <w:rPr>
              <w:rFonts w:hint="eastAsia" w:ascii="仿宋_GB2312" w:hAnsi="仿宋_GB2312" w:eastAsia="仿宋_GB2312" w:cs="仿宋_GB2312"/>
              <w:b/>
              <w:szCs w:val="24"/>
              <w:highlight w:val="none"/>
              <w:lang w:val="en-US" w:eastAsia="zh-CN"/>
            </w:rPr>
            <w:fldChar w:fldCharType="end"/>
          </w:r>
        </w:p>
      </w:sdtContent>
    </w:sdt>
    <w:p w14:paraId="2B462FDB">
      <w:pPr>
        <w:pStyle w:val="2"/>
        <w:numPr>
          <w:ilvl w:val="0"/>
          <w:numId w:val="1"/>
        </w:numPr>
        <w:bidi w:val="0"/>
        <w:jc w:val="center"/>
        <w:rPr>
          <w:rFonts w:hint="eastAsia" w:ascii="仿宋_GB2312" w:hAnsi="仿宋_GB2312" w:eastAsia="仿宋_GB2312" w:cs="仿宋_GB2312"/>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2"/>
        <w:numPr>
          <w:ilvl w:val="0"/>
          <w:numId w:val="1"/>
        </w:numPr>
        <w:bidi w:val="0"/>
        <w:jc w:val="center"/>
        <w:rPr>
          <w:rFonts w:hint="eastAsia" w:ascii="方正公文小标宋" w:hAnsi="方正公文小标宋" w:eastAsia="方正公文小标宋" w:cs="方正公文小标宋"/>
          <w:sz w:val="32"/>
          <w:szCs w:val="32"/>
          <w:highlight w:val="none"/>
        </w:rPr>
      </w:pPr>
      <w:bookmarkStart w:id="0" w:name="_Toc24832"/>
      <w:r>
        <w:rPr>
          <w:rFonts w:hint="eastAsia" w:ascii="方正公文小标宋" w:hAnsi="方正公文小标宋" w:eastAsia="方正公文小标宋" w:cs="方正公文小标宋"/>
          <w:sz w:val="32"/>
          <w:szCs w:val="32"/>
          <w:highlight w:val="none"/>
          <w:lang w:val="en-US" w:eastAsia="zh-CN"/>
        </w:rPr>
        <w:t>采购</w:t>
      </w:r>
      <w:r>
        <w:rPr>
          <w:rFonts w:hint="eastAsia" w:ascii="方正公文小标宋" w:hAnsi="方正公文小标宋" w:eastAsia="方正公文小标宋" w:cs="方正公文小标宋"/>
          <w:sz w:val="32"/>
          <w:szCs w:val="32"/>
          <w:highlight w:val="none"/>
        </w:rPr>
        <w:t>公告</w:t>
      </w:r>
      <w:bookmarkEnd w:id="0"/>
    </w:p>
    <w:p w14:paraId="27F3001C">
      <w:pPr>
        <w:keepNext w:val="0"/>
        <w:keepLines w:val="0"/>
        <w:pageBreakBefore w:val="0"/>
        <w:widowControl w:val="0"/>
        <w:numPr>
          <w:ilvl w:val="0"/>
          <w:numId w:val="2"/>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sz w:val="24"/>
          <w:szCs w:val="24"/>
          <w:highlight w:val="none"/>
        </w:rPr>
      </w:pPr>
      <w:bookmarkStart w:id="1" w:name="_Toc15783"/>
      <w:r>
        <w:rPr>
          <w:rFonts w:hint="eastAsia" w:ascii="仿宋_GB2312" w:hAnsi="仿宋_GB2312" w:eastAsia="仿宋_GB2312" w:cs="仿宋_GB2312"/>
          <w:b/>
          <w:bCs/>
          <w:sz w:val="24"/>
          <w:szCs w:val="24"/>
          <w:highlight w:val="none"/>
        </w:rPr>
        <w:t>项目基本情况</w:t>
      </w:r>
      <w:bookmarkEnd w:id="1"/>
    </w:p>
    <w:p w14:paraId="7BAF89F5">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项目编号：SJX-2026-260</w:t>
      </w:r>
    </w:p>
    <w:p w14:paraId="16D5225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项目名称：塔城地区乌苏市老城区等片区天然气中压管网及庭院管网改造项目-水土保持</w:t>
      </w:r>
    </w:p>
    <w:p w14:paraId="58C4CD2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采购方式：</w:t>
      </w:r>
      <w:r>
        <w:rPr>
          <w:rFonts w:hint="eastAsia" w:ascii="仿宋_GB2312" w:hAnsi="仿宋_GB2312" w:eastAsia="仿宋_GB2312" w:cs="仿宋_GB2312"/>
          <w:sz w:val="24"/>
          <w:szCs w:val="24"/>
          <w:highlight w:val="none"/>
          <w:lang w:val="en-US" w:eastAsia="zh-CN"/>
        </w:rPr>
        <w:t>竞争性磋商</w:t>
      </w:r>
    </w:p>
    <w:p w14:paraId="006EB30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cs="仿宋_GB2312"/>
          <w:sz w:val="24"/>
          <w:szCs w:val="24"/>
          <w:highlight w:val="none"/>
          <w:lang w:val="en-US" w:eastAsia="zh-CN"/>
        </w:rPr>
        <w:t>160000</w:t>
      </w:r>
    </w:p>
    <w:p w14:paraId="53D1553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最高限价（元）：</w:t>
      </w:r>
      <w:r>
        <w:rPr>
          <w:rFonts w:hint="eastAsia" w:ascii="仿宋_GB2312" w:hAnsi="仿宋_GB2312" w:cs="仿宋_GB2312"/>
          <w:sz w:val="24"/>
          <w:szCs w:val="24"/>
          <w:highlight w:val="none"/>
          <w:lang w:val="en-US" w:eastAsia="zh-CN"/>
        </w:rPr>
        <w:t>160000</w:t>
      </w:r>
    </w:p>
    <w:p w14:paraId="501C2FE4">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w:t>
      </w:r>
    </w:p>
    <w:p w14:paraId="6ABFDC4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w:t>
      </w:r>
    </w:p>
    <w:p w14:paraId="5BC73CB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标项名称:塔城地区乌苏市老城区等片区天然气中压管网及庭院管网改造项目-水土保持</w:t>
      </w:r>
    </w:p>
    <w:p w14:paraId="59B5683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1</w:t>
      </w:r>
      <w:r>
        <w:rPr>
          <w:rFonts w:hint="eastAsia" w:ascii="仿宋_GB2312" w:hAnsi="仿宋_GB2312" w:cs="仿宋_GB2312"/>
          <w:sz w:val="24"/>
          <w:szCs w:val="24"/>
          <w:highlight w:val="none"/>
          <w:lang w:val="en-US" w:eastAsia="zh-CN"/>
        </w:rPr>
        <w:t>项</w:t>
      </w:r>
    </w:p>
    <w:p w14:paraId="4036D6F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cs="仿宋_GB2312"/>
          <w:sz w:val="24"/>
          <w:szCs w:val="24"/>
          <w:highlight w:val="none"/>
          <w:lang w:val="en-US" w:eastAsia="zh-CN"/>
        </w:rPr>
        <w:t>160000</w:t>
      </w:r>
    </w:p>
    <w:p w14:paraId="67472644">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简要规格描述或项目基本概况介绍、用途：</w:t>
      </w:r>
      <w:r>
        <w:rPr>
          <w:rFonts w:hint="eastAsia" w:ascii="仿宋_GB2312" w:hAnsi="仿宋_GB2312" w:eastAsia="仿宋_GB2312" w:cs="仿宋_GB2312"/>
          <w:color w:val="auto"/>
          <w:sz w:val="24"/>
          <w:szCs w:val="24"/>
          <w:highlight w:val="none"/>
          <w:lang w:val="en-US" w:eastAsia="zh-CN"/>
        </w:rPr>
        <w:t>塔城地区乌苏市老城区等片区天然气中压管网及庭院管网改造项目水土保持方案编制工作</w:t>
      </w:r>
      <w:r>
        <w:rPr>
          <w:rFonts w:hint="eastAsia" w:ascii="仿宋_GB2312" w:hAnsi="仿宋_GB2312" w:cs="仿宋_GB2312"/>
          <w:color w:val="auto"/>
          <w:sz w:val="24"/>
          <w:szCs w:val="24"/>
          <w:highlight w:val="none"/>
          <w:lang w:val="en-US" w:eastAsia="zh-CN"/>
        </w:rPr>
        <w:t>，具体详见采购需求</w:t>
      </w:r>
      <w:r>
        <w:rPr>
          <w:rFonts w:hint="eastAsia" w:ascii="仿宋_GB2312" w:hAnsi="仿宋_GB2312" w:cs="仿宋_GB2312"/>
          <w:color w:val="auto"/>
          <w:sz w:val="24"/>
          <w:szCs w:val="24"/>
          <w:highlight w:val="none"/>
          <w:lang w:eastAsia="zh-CN"/>
        </w:rPr>
        <w:t>。</w:t>
      </w:r>
    </w:p>
    <w:p w14:paraId="7F108CD0">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highlight w:val="none"/>
        </w:rPr>
        <w:t>合同履约期限：</w:t>
      </w:r>
      <w:r>
        <w:rPr>
          <w:rFonts w:hint="eastAsia" w:ascii="仿宋_GB2312" w:hAnsi="仿宋_GB2312" w:eastAsia="仿宋_GB2312" w:cs="仿宋_GB2312"/>
          <w:sz w:val="24"/>
          <w:szCs w:val="24"/>
          <w:highlight w:val="none"/>
          <w:lang w:val="en-US" w:eastAsia="zh-CN"/>
        </w:rPr>
        <w:t>合同签订后</w:t>
      </w:r>
      <w:r>
        <w:rPr>
          <w:rFonts w:hint="eastAsia" w:ascii="仿宋_GB2312" w:hAnsi="仿宋_GB2312" w:cs="仿宋_GB2312"/>
          <w:sz w:val="24"/>
          <w:szCs w:val="24"/>
          <w:highlight w:val="none"/>
          <w:lang w:val="en-US" w:eastAsia="zh-CN"/>
        </w:rPr>
        <w:t>10</w:t>
      </w:r>
      <w:r>
        <w:rPr>
          <w:rFonts w:hint="eastAsia" w:ascii="仿宋_GB2312" w:hAnsi="仿宋_GB2312" w:eastAsia="仿宋_GB2312" w:cs="仿宋_GB2312"/>
          <w:sz w:val="24"/>
          <w:szCs w:val="24"/>
          <w:highlight w:val="none"/>
          <w:lang w:val="en-US" w:eastAsia="zh-CN"/>
        </w:rPr>
        <w:t>日历日</w:t>
      </w:r>
      <w:r>
        <w:rPr>
          <w:rFonts w:hint="eastAsia" w:ascii="仿宋_GB2312" w:hAnsi="仿宋_GB2312" w:cs="仿宋_GB2312"/>
          <w:sz w:val="24"/>
          <w:szCs w:val="24"/>
          <w:highlight w:val="none"/>
          <w:lang w:val="en-US" w:eastAsia="zh-CN"/>
        </w:rPr>
        <w:t>完成水土保持方案编制</w:t>
      </w:r>
    </w:p>
    <w:p w14:paraId="2125BB5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本项目（否）接受联合体投标。</w:t>
      </w:r>
    </w:p>
    <w:p w14:paraId="631A3C75">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2" w:name="_Toc22187"/>
      <w:r>
        <w:rPr>
          <w:rFonts w:hint="eastAsia" w:ascii="仿宋_GB2312" w:hAnsi="仿宋_GB2312" w:eastAsia="仿宋_GB2312" w:cs="仿宋_GB2312"/>
          <w:b/>
          <w:bCs/>
          <w:sz w:val="24"/>
          <w:szCs w:val="24"/>
          <w:highlight w:val="none"/>
        </w:rPr>
        <w:t>申请人的资格要求：</w:t>
      </w:r>
      <w:bookmarkEnd w:id="2"/>
    </w:p>
    <w:p w14:paraId="58D827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1.满足《中华人民共和国政府采购法》第二十二条规定；</w:t>
      </w:r>
    </w:p>
    <w:p w14:paraId="567D50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落实政府采购政策需满足的资格要求：依据《政府采购促进中小企业发展管理办法》（财库〔2020〕46号）本项目专门面向中小企业采购，供应商应为中型或小型或微型企业（监狱企业、残疾人福利性单位视同小型、微型企业）。</w:t>
      </w:r>
    </w:p>
    <w:p w14:paraId="41317C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3.本项目的特定资格要求：</w:t>
      </w:r>
    </w:p>
    <w:p w14:paraId="1EE861B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A4CA9A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680F7188">
      <w:pPr>
        <w:pStyle w:val="25"/>
        <w:ind w:left="0" w:leftChars="0" w:firstLine="0" w:firstLineChars="0"/>
        <w:rPr>
          <w:rFonts w:hint="eastAsia"/>
          <w:highlight w:val="none"/>
          <w:lang w:val="en-US" w:eastAsia="zh-CN"/>
        </w:rPr>
      </w:pPr>
    </w:p>
    <w:p w14:paraId="3B3768BB">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3" w:name="_Toc24234"/>
      <w:r>
        <w:rPr>
          <w:rFonts w:hint="eastAsia" w:ascii="仿宋_GB2312" w:hAnsi="仿宋_GB2312" w:eastAsia="仿宋_GB2312" w:cs="仿宋_GB2312"/>
          <w:b/>
          <w:bCs/>
          <w:sz w:val="24"/>
          <w:szCs w:val="24"/>
          <w:highlight w:val="none"/>
          <w:lang w:val="en-US" w:eastAsia="zh-CN"/>
        </w:rPr>
        <w:t>获取采购文件</w:t>
      </w:r>
      <w:bookmarkEnd w:id="3"/>
    </w:p>
    <w:p w14:paraId="57930E5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时间：2026年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15</w:t>
      </w:r>
      <w:r>
        <w:rPr>
          <w:rFonts w:hint="eastAsia" w:ascii="仿宋_GB2312" w:hAnsi="仿宋_GB2312" w:eastAsia="仿宋_GB2312" w:cs="仿宋_GB2312"/>
          <w:b w:val="0"/>
          <w:bCs w:val="0"/>
          <w:sz w:val="24"/>
          <w:szCs w:val="24"/>
          <w:highlight w:val="none"/>
          <w:lang w:val="en-US" w:eastAsia="zh-CN"/>
        </w:rPr>
        <w:t>日至2026年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22</w:t>
      </w:r>
      <w:bookmarkStart w:id="90" w:name="_GoBack"/>
      <w:bookmarkEnd w:id="90"/>
      <w:r>
        <w:rPr>
          <w:rFonts w:hint="eastAsia" w:ascii="仿宋_GB2312" w:hAnsi="仿宋_GB2312" w:eastAsia="仿宋_GB2312" w:cs="仿宋_GB2312"/>
          <w:b w:val="0"/>
          <w:bCs w:val="0"/>
          <w:sz w:val="24"/>
          <w:szCs w:val="24"/>
          <w:highlight w:val="none"/>
          <w:lang w:val="en-US" w:eastAsia="zh-CN"/>
        </w:rPr>
        <w:t>日，每天上午00:00至1</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:00，下午1</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:00至23:59（北京时间，法定节假日除外）</w:t>
      </w:r>
    </w:p>
    <w:p w14:paraId="30F6AC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地点：政采云平台（https://www.zcygov.cn/）</w:t>
      </w:r>
    </w:p>
    <w:p w14:paraId="4FFDE9E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w:t>
      </w:r>
    </w:p>
    <w:p w14:paraId="44AEA52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val="0"/>
          <w:bCs w:val="0"/>
          <w:sz w:val="24"/>
          <w:szCs w:val="24"/>
          <w:highlight w:val="none"/>
          <w:lang w:val="en-US" w:eastAsia="zh-CN"/>
        </w:rPr>
        <w:t xml:space="preserve">售价（元）：0元 </w:t>
      </w:r>
    </w:p>
    <w:p w14:paraId="4FDF3FA0">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4" w:name="_Toc28094"/>
      <w:r>
        <w:rPr>
          <w:rFonts w:hint="eastAsia" w:ascii="仿宋_GB2312" w:hAnsi="仿宋_GB2312" w:eastAsia="仿宋_GB2312" w:cs="仿宋_GB2312"/>
          <w:b/>
          <w:bCs/>
          <w:sz w:val="24"/>
          <w:szCs w:val="24"/>
          <w:highlight w:val="none"/>
          <w:lang w:val="en-US" w:eastAsia="zh-CN"/>
        </w:rPr>
        <w:t>响应文件提交</w:t>
      </w:r>
      <w:bookmarkEnd w:id="4"/>
      <w:r>
        <w:rPr>
          <w:rFonts w:hint="eastAsia" w:ascii="仿宋_GB2312" w:hAnsi="仿宋_GB2312" w:eastAsia="仿宋_GB2312" w:cs="仿宋_GB2312"/>
          <w:b/>
          <w:bCs/>
          <w:sz w:val="24"/>
          <w:szCs w:val="24"/>
          <w:highlight w:val="none"/>
          <w:lang w:val="en-US" w:eastAsia="zh-CN"/>
        </w:rPr>
        <w:t xml:space="preserve"> </w:t>
      </w:r>
    </w:p>
    <w:p w14:paraId="2CFBCE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截止时间：202</w:t>
      </w:r>
      <w:r>
        <w:rPr>
          <w:rFonts w:hint="eastAsia" w:ascii="仿宋_GB2312" w:hAnsi="仿宋_GB2312" w:cs="仿宋_GB2312"/>
          <w:b w:val="0"/>
          <w:bCs w:val="0"/>
          <w:sz w:val="24"/>
          <w:szCs w:val="24"/>
          <w:highlight w:val="none"/>
          <w:lang w:val="en-US" w:eastAsia="zh-CN"/>
        </w:rPr>
        <w:t>6</w:t>
      </w:r>
      <w:r>
        <w:rPr>
          <w:rFonts w:hint="eastAsia" w:ascii="仿宋_GB2312" w:hAnsi="仿宋_GB2312" w:eastAsia="仿宋_GB2312" w:cs="仿宋_GB2312"/>
          <w:b w:val="0"/>
          <w:bCs w:val="0"/>
          <w:sz w:val="24"/>
          <w:szCs w:val="24"/>
          <w:highlight w:val="none"/>
          <w:lang w:val="en-US" w:eastAsia="zh-CN"/>
        </w:rPr>
        <w:t>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29</w:t>
      </w:r>
      <w:r>
        <w:rPr>
          <w:rFonts w:hint="eastAsia" w:ascii="仿宋_GB2312" w:hAnsi="仿宋_GB2312" w:eastAsia="仿宋_GB2312" w:cs="仿宋_GB2312"/>
          <w:b w:val="0"/>
          <w:bCs w:val="0"/>
          <w:sz w:val="24"/>
          <w:szCs w:val="24"/>
          <w:highlight w:val="none"/>
          <w:lang w:val="en-US" w:eastAsia="zh-CN"/>
        </w:rPr>
        <w:t xml:space="preserve">日 </w:t>
      </w:r>
      <w:r>
        <w:rPr>
          <w:rFonts w:hint="eastAsia" w:ascii="仿宋_GB2312" w:hAnsi="仿宋_GB2312" w:cs="仿宋_GB2312"/>
          <w:b w:val="0"/>
          <w:bCs w:val="0"/>
          <w:sz w:val="24"/>
          <w:szCs w:val="24"/>
          <w:highlight w:val="none"/>
          <w:lang w:val="en-US" w:eastAsia="zh-CN"/>
        </w:rPr>
        <w:t>11</w:t>
      </w:r>
      <w:r>
        <w:rPr>
          <w:rFonts w:hint="eastAsia" w:ascii="仿宋_GB2312" w:hAnsi="仿宋_GB2312" w:eastAsia="仿宋_GB2312" w:cs="仿宋_GB2312"/>
          <w:b w:val="0"/>
          <w:bCs w:val="0"/>
          <w:sz w:val="24"/>
          <w:szCs w:val="24"/>
          <w:highlight w:val="none"/>
          <w:lang w:val="en-US" w:eastAsia="zh-CN"/>
        </w:rPr>
        <w:t>:00（北京时间）</w:t>
      </w:r>
    </w:p>
    <w:p w14:paraId="46AB5A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5" w:name="_Toc10942"/>
      <w:r>
        <w:rPr>
          <w:rFonts w:hint="eastAsia" w:ascii="仿宋_GB2312" w:hAnsi="仿宋_GB2312" w:eastAsia="仿宋_GB2312" w:cs="仿宋_GB2312"/>
          <w:b/>
          <w:bCs/>
          <w:sz w:val="24"/>
          <w:szCs w:val="24"/>
          <w:highlight w:val="none"/>
          <w:lang w:val="en-US" w:eastAsia="zh-CN"/>
        </w:rPr>
        <w:t>响应文件开启</w:t>
      </w:r>
      <w:bookmarkEnd w:id="5"/>
    </w:p>
    <w:p w14:paraId="621E5F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开标时间：202</w:t>
      </w:r>
      <w:r>
        <w:rPr>
          <w:rFonts w:hint="eastAsia" w:ascii="仿宋_GB2312" w:hAnsi="仿宋_GB2312" w:cs="仿宋_GB2312"/>
          <w:b w:val="0"/>
          <w:bCs w:val="0"/>
          <w:sz w:val="24"/>
          <w:szCs w:val="24"/>
          <w:highlight w:val="none"/>
          <w:lang w:val="en-US" w:eastAsia="zh-CN"/>
        </w:rPr>
        <w:t>6</w:t>
      </w:r>
      <w:r>
        <w:rPr>
          <w:rFonts w:hint="eastAsia" w:ascii="仿宋_GB2312" w:hAnsi="仿宋_GB2312" w:eastAsia="仿宋_GB2312" w:cs="仿宋_GB2312"/>
          <w:b w:val="0"/>
          <w:bCs w:val="0"/>
          <w:sz w:val="24"/>
          <w:szCs w:val="24"/>
          <w:highlight w:val="none"/>
          <w:lang w:val="en-US" w:eastAsia="zh-CN"/>
        </w:rPr>
        <w:t>年</w:t>
      </w:r>
      <w:r>
        <w:rPr>
          <w:rFonts w:hint="eastAsia" w:ascii="仿宋_GB2312" w:hAnsi="仿宋_GB2312" w:cs="仿宋_GB2312"/>
          <w:b w:val="0"/>
          <w:bCs w:val="0"/>
          <w:sz w:val="24"/>
          <w:szCs w:val="24"/>
          <w:highlight w:val="none"/>
          <w:lang w:val="en-US" w:eastAsia="zh-CN"/>
        </w:rPr>
        <w:t>4</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29</w:t>
      </w:r>
      <w:r>
        <w:rPr>
          <w:rFonts w:hint="eastAsia" w:ascii="仿宋_GB2312" w:hAnsi="仿宋_GB2312" w:eastAsia="仿宋_GB2312" w:cs="仿宋_GB2312"/>
          <w:b w:val="0"/>
          <w:bCs w:val="0"/>
          <w:sz w:val="24"/>
          <w:szCs w:val="24"/>
          <w:highlight w:val="none"/>
          <w:lang w:val="en-US" w:eastAsia="zh-CN"/>
        </w:rPr>
        <w:t xml:space="preserve">日 </w:t>
      </w:r>
      <w:r>
        <w:rPr>
          <w:rFonts w:hint="eastAsia" w:ascii="仿宋_GB2312" w:hAnsi="仿宋_GB2312" w:cs="仿宋_GB2312"/>
          <w:b w:val="0"/>
          <w:bCs w:val="0"/>
          <w:sz w:val="24"/>
          <w:szCs w:val="24"/>
          <w:highlight w:val="none"/>
          <w:lang w:val="en-US" w:eastAsia="zh-CN"/>
        </w:rPr>
        <w:t>11</w:t>
      </w:r>
      <w:r>
        <w:rPr>
          <w:rFonts w:hint="eastAsia" w:ascii="仿宋_GB2312" w:hAnsi="仿宋_GB2312" w:eastAsia="仿宋_GB2312" w:cs="仿宋_GB2312"/>
          <w:b w:val="0"/>
          <w:bCs w:val="0"/>
          <w:sz w:val="24"/>
          <w:szCs w:val="24"/>
          <w:highlight w:val="none"/>
          <w:lang w:val="en-US" w:eastAsia="zh-CN"/>
        </w:rPr>
        <w:t>:00（北京时间）</w:t>
      </w:r>
    </w:p>
    <w:p w14:paraId="157499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开标地点：政采云平台（https://www.zcygov.cn/）不见面开标系统</w:t>
      </w:r>
    </w:p>
    <w:p w14:paraId="5A02C5E1">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6" w:name="_Toc22200"/>
      <w:r>
        <w:rPr>
          <w:rFonts w:hint="eastAsia" w:ascii="仿宋_GB2312" w:hAnsi="仿宋_GB2312" w:eastAsia="仿宋_GB2312" w:cs="仿宋_GB2312"/>
          <w:b/>
          <w:bCs/>
          <w:sz w:val="24"/>
          <w:szCs w:val="24"/>
          <w:highlight w:val="none"/>
          <w:lang w:val="en-US" w:eastAsia="zh-CN"/>
        </w:rPr>
        <w:t>公告期限</w:t>
      </w:r>
      <w:bookmarkEnd w:id="6"/>
      <w:r>
        <w:rPr>
          <w:rFonts w:hint="eastAsia" w:ascii="仿宋_GB2312" w:hAnsi="仿宋_GB2312" w:eastAsia="仿宋_GB2312" w:cs="仿宋_GB2312"/>
          <w:b/>
          <w:bCs/>
          <w:sz w:val="24"/>
          <w:szCs w:val="24"/>
          <w:highlight w:val="none"/>
          <w:lang w:val="en-US" w:eastAsia="zh-CN"/>
        </w:rPr>
        <w:t xml:space="preserve"> </w:t>
      </w:r>
    </w:p>
    <w:p w14:paraId="6B2D44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自本公告发布之日起</w:t>
      </w:r>
      <w:r>
        <w:rPr>
          <w:rFonts w:hint="eastAsia" w:ascii="仿宋_GB2312" w:hAnsi="仿宋_GB2312" w:eastAsia="仿宋_GB2312" w:cs="仿宋_GB2312"/>
          <w:b w:val="0"/>
          <w:bCs w:val="0"/>
          <w:sz w:val="24"/>
          <w:szCs w:val="24"/>
          <w:highlight w:val="none"/>
          <w:lang w:val="en-US" w:eastAsia="zh-CN"/>
        </w:rPr>
        <w:t>3</w:t>
      </w:r>
      <w:r>
        <w:rPr>
          <w:rFonts w:hint="eastAsia" w:ascii="仿宋_GB2312" w:hAnsi="仿宋_GB2312" w:eastAsia="仿宋_GB2312" w:cs="仿宋_GB2312"/>
          <w:b w:val="0"/>
          <w:bCs w:val="0"/>
          <w:sz w:val="24"/>
          <w:szCs w:val="24"/>
          <w:highlight w:val="none"/>
        </w:rPr>
        <w:t>个工作日。</w:t>
      </w:r>
    </w:p>
    <w:p w14:paraId="7D77C4A3">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7" w:name="_Toc1229"/>
      <w:r>
        <w:rPr>
          <w:rFonts w:hint="eastAsia" w:ascii="仿宋_GB2312" w:hAnsi="仿宋_GB2312" w:eastAsia="仿宋_GB2312" w:cs="仿宋_GB2312"/>
          <w:b/>
          <w:bCs/>
          <w:sz w:val="24"/>
          <w:szCs w:val="24"/>
          <w:highlight w:val="none"/>
          <w:lang w:val="en-US" w:eastAsia="zh-CN"/>
        </w:rPr>
        <w:t>其他补充事宜</w:t>
      </w:r>
      <w:bookmarkEnd w:id="7"/>
      <w:r>
        <w:rPr>
          <w:rFonts w:hint="eastAsia" w:ascii="仿宋_GB2312" w:hAnsi="仿宋_GB2312" w:eastAsia="仿宋_GB2312" w:cs="仿宋_GB2312"/>
          <w:b/>
          <w:bCs/>
          <w:sz w:val="24"/>
          <w:szCs w:val="24"/>
          <w:highlight w:val="none"/>
          <w:lang w:val="en-US" w:eastAsia="zh-CN"/>
        </w:rPr>
        <w:t xml:space="preserve"> </w:t>
      </w:r>
    </w:p>
    <w:p w14:paraId="14C5B0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1、关于本项目所有公告、公示在新疆政府采购网（http://www.ccgp-xinjiang.gov.cn）发布。</w:t>
      </w:r>
    </w:p>
    <w:p w14:paraId="0DACC8D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2、请磋商供应商随时关注本项目的澄清、答疑、变更事项。</w:t>
      </w:r>
    </w:p>
    <w:p w14:paraId="3391A5C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3、本项目实行电子招投标，供应商须登录政采云平台申请获取采购文件，并通过政采云电子投标客户端制作响应文件，同时自行承担与投标有关的一切费用。</w:t>
      </w:r>
    </w:p>
    <w:p w14:paraId="3E5975A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4、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114B82D7">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8" w:name="_Toc5047"/>
      <w:r>
        <w:rPr>
          <w:rFonts w:hint="eastAsia" w:ascii="仿宋_GB2312" w:hAnsi="仿宋_GB2312" w:eastAsia="仿宋_GB2312" w:cs="仿宋_GB2312"/>
          <w:b/>
          <w:bCs/>
          <w:sz w:val="24"/>
          <w:szCs w:val="24"/>
          <w:highlight w:val="none"/>
        </w:rPr>
        <w:t>对本次采购提出询问，请按以下方式联系</w:t>
      </w:r>
      <w:bookmarkEnd w:id="8"/>
    </w:p>
    <w:p w14:paraId="4E62ABB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1.采购人信息</w:t>
      </w:r>
    </w:p>
    <w:p w14:paraId="47AC6C0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称：乌苏市住房和城乡建设局（乌苏市人民防空办公室）</w:t>
      </w:r>
    </w:p>
    <w:p w14:paraId="0A88B1F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址：乌苏市淮河西路223号</w:t>
      </w:r>
    </w:p>
    <w:p w14:paraId="166B6A0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联系方式：0992-8506208</w:t>
      </w:r>
    </w:p>
    <w:p w14:paraId="595708B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14:paraId="7DB634F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14:paraId="6AC26D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14:paraId="5A7900B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联系方式：0991-3678303 18199880900</w:t>
      </w:r>
    </w:p>
    <w:p w14:paraId="3E74D1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3.项目联系方式</w:t>
      </w:r>
    </w:p>
    <w:p w14:paraId="4FC23C9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项目联系人：</w:t>
      </w:r>
      <w:r>
        <w:rPr>
          <w:rFonts w:hint="eastAsia" w:ascii="仿宋_GB2312" w:hAnsi="仿宋_GB2312" w:cs="仿宋_GB2312"/>
          <w:sz w:val="24"/>
          <w:szCs w:val="24"/>
          <w:highlight w:val="none"/>
          <w:lang w:val="en-US" w:eastAsia="zh-CN"/>
        </w:rPr>
        <w:t>李航、马伟、范燕娥、杜萍</w:t>
      </w:r>
    </w:p>
    <w:p w14:paraId="215BABB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电 话：0991-3678303 18199880900</w:t>
      </w:r>
    </w:p>
    <w:p w14:paraId="4963AF1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rPr>
      </w:pPr>
    </w:p>
    <w:p w14:paraId="284D3E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641333FE">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27E4E383">
      <w:pPr>
        <w:pStyle w:val="2"/>
        <w:numPr>
          <w:ilvl w:val="0"/>
          <w:numId w:val="3"/>
        </w:numPr>
        <w:bidi w:val="0"/>
        <w:jc w:val="center"/>
        <w:rPr>
          <w:rFonts w:hint="eastAsia" w:ascii="方正小标宋简体" w:hAnsi="方正小标宋简体" w:eastAsia="方正小标宋简体" w:cs="方正小标宋简体"/>
          <w:sz w:val="32"/>
          <w:szCs w:val="32"/>
          <w:highlight w:val="none"/>
          <w:lang w:val="en-US" w:eastAsia="zh-CN"/>
        </w:rPr>
      </w:pPr>
      <w:bookmarkStart w:id="9" w:name="_Toc19946"/>
      <w:r>
        <w:rPr>
          <w:rFonts w:hint="eastAsia" w:ascii="方正小标宋简体" w:hAnsi="方正小标宋简体" w:eastAsia="方正小标宋简体" w:cs="方正小标宋简体"/>
          <w:sz w:val="32"/>
          <w:szCs w:val="32"/>
          <w:highlight w:val="none"/>
          <w:lang w:val="en-US" w:eastAsia="zh-CN"/>
        </w:rPr>
        <w:t>供应商须知前附表</w:t>
      </w:r>
      <w:bookmarkEnd w:id="9"/>
    </w:p>
    <w:p w14:paraId="3CFEA158">
      <w:pPr>
        <w:pStyle w:val="11"/>
        <w:rPr>
          <w:rFonts w:hint="eastAsia"/>
          <w:highlight w:val="none"/>
          <w:lang w:val="en-US" w:eastAsia="zh-CN"/>
        </w:rPr>
      </w:pP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E77B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条款号</w:t>
            </w:r>
          </w:p>
        </w:tc>
        <w:tc>
          <w:tcPr>
            <w:tcW w:w="6652" w:type="dxa"/>
            <w:tcBorders>
              <w:tl2br w:val="nil"/>
              <w:tr2bl w:val="nil"/>
            </w:tcBorders>
          </w:tcPr>
          <w:p w14:paraId="6FD399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231D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3C638C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采购人：乌苏市住房和城乡建设局（乌苏市人民防空办公室）</w:t>
            </w:r>
          </w:p>
          <w:p w14:paraId="3312738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地  址：乌苏市淮河西路223号 </w:t>
            </w:r>
          </w:p>
          <w:p w14:paraId="3C75179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val="en-US" w:eastAsia="zh-CN"/>
              </w:rPr>
              <w:t>电  话：0992-8506208</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1.2</w:t>
            </w:r>
          </w:p>
        </w:tc>
        <w:tc>
          <w:tcPr>
            <w:tcW w:w="6652" w:type="dxa"/>
            <w:tcBorders>
              <w:tl2br w:val="nil"/>
              <w:tr2bl w:val="nil"/>
            </w:tcBorders>
            <w:vAlign w:val="center"/>
          </w:tcPr>
          <w:p w14:paraId="5284F8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采购代理机构：新疆世纪星工程咨询有限公司 </w:t>
            </w:r>
          </w:p>
          <w:p w14:paraId="34F327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地址：乌鲁木齐经济技术开发区二期黄山街一品九点阳光德港大厦B座20楼 </w:t>
            </w:r>
          </w:p>
          <w:p w14:paraId="79B34E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业务联系人：</w:t>
            </w:r>
            <w:r>
              <w:rPr>
                <w:rFonts w:hint="eastAsia" w:ascii="仿宋_GB2312" w:hAnsi="仿宋_GB2312" w:cs="仿宋_GB2312"/>
                <w:sz w:val="21"/>
                <w:szCs w:val="21"/>
                <w:highlight w:val="none"/>
                <w:vertAlign w:val="baseline"/>
                <w:lang w:val="en-US" w:eastAsia="zh-CN"/>
              </w:rPr>
              <w:t>李航、马伟</w:t>
            </w:r>
            <w:r>
              <w:rPr>
                <w:rFonts w:hint="eastAsia" w:ascii="仿宋_GB2312" w:hAnsi="仿宋_GB2312" w:eastAsia="仿宋_GB2312" w:cs="仿宋_GB2312"/>
                <w:sz w:val="21"/>
                <w:szCs w:val="21"/>
                <w:highlight w:val="none"/>
                <w:vertAlign w:val="baseline"/>
              </w:rPr>
              <w:t xml:space="preserve">      </w:t>
            </w:r>
            <w:r>
              <w:rPr>
                <w:rFonts w:hint="eastAsia" w:ascii="仿宋_GB2312" w:hAnsi="仿宋_GB2312" w:eastAsia="仿宋_GB2312" w:cs="仿宋_GB2312"/>
                <w:sz w:val="21"/>
                <w:szCs w:val="21"/>
                <w:highlight w:val="none"/>
                <w:vertAlign w:val="baseline"/>
                <w:lang w:val="en-US" w:eastAsia="zh-CN"/>
              </w:rPr>
              <w:t xml:space="preserve">  </w:t>
            </w:r>
            <w:r>
              <w:rPr>
                <w:rFonts w:hint="eastAsia" w:ascii="仿宋_GB2312" w:hAnsi="仿宋_GB2312" w:eastAsia="仿宋_GB2312" w:cs="仿宋_GB2312"/>
                <w:sz w:val="21"/>
                <w:szCs w:val="21"/>
                <w:highlight w:val="none"/>
                <w:vertAlign w:val="baseline"/>
              </w:rPr>
              <w:t xml:space="preserve">电话：0991-3678303 </w:t>
            </w:r>
          </w:p>
          <w:p w14:paraId="533738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电子邮箱：</w:t>
            </w:r>
            <w:r>
              <w:rPr>
                <w:rFonts w:hint="eastAsia" w:ascii="仿宋_GB2312" w:hAnsi="仿宋_GB2312" w:cs="仿宋_GB2312"/>
                <w:sz w:val="21"/>
                <w:szCs w:val="21"/>
                <w:highlight w:val="none"/>
                <w:vertAlign w:val="baseline"/>
                <w:lang w:val="en-US" w:eastAsia="zh-CN"/>
              </w:rPr>
              <w:t>139660991@qq.com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合格</w:t>
            </w:r>
            <w:r>
              <w:rPr>
                <w:rFonts w:hint="eastAsia" w:ascii="仿宋_GB2312" w:hAnsi="仿宋_GB2312" w:eastAsia="仿宋_GB2312" w:cs="仿宋_GB2312"/>
                <w:b/>
                <w:bCs/>
                <w:sz w:val="21"/>
                <w:szCs w:val="21"/>
                <w:highlight w:val="none"/>
                <w:vertAlign w:val="baseline"/>
                <w:lang w:val="en-US" w:eastAsia="zh-CN"/>
              </w:rPr>
              <w:t>供应商</w:t>
            </w:r>
            <w:r>
              <w:rPr>
                <w:rFonts w:hint="eastAsia" w:ascii="仿宋_GB2312" w:hAnsi="仿宋_GB2312" w:eastAsia="仿宋_GB2312" w:cs="仿宋_GB2312"/>
                <w:b/>
                <w:bCs/>
                <w:sz w:val="21"/>
                <w:szCs w:val="21"/>
                <w:highlight w:val="none"/>
                <w:vertAlign w:val="baseline"/>
              </w:rPr>
              <w:t>的其他资格要求：</w:t>
            </w:r>
          </w:p>
          <w:p w14:paraId="5FCD25D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6664F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eastAsia="仿宋_GB2312" w:cs="仿宋_GB2312"/>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是否允许采购进口产品：否</w:t>
            </w:r>
          </w:p>
          <w:p w14:paraId="51B809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eastAsia="仿宋_GB2312" w:cs="仿宋_GB2312"/>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本项目采购标的对应的中小企业划分标准所属行业：</w:t>
            </w:r>
          </w:p>
          <w:p w14:paraId="2AA8FA42">
            <w:pPr>
              <w:pStyle w:val="11"/>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根据工业和信息化部、国家统计局、国家发展 和改革委员会、财政部《关于印发中小企业划型标准规定的通知》 （工信部联企业〔2011〕300 号）</w:t>
            </w:r>
            <w:r>
              <w:rPr>
                <w:rFonts w:hint="eastAsia" w:ascii="仿宋_GB2312" w:hAnsi="仿宋_GB2312" w:eastAsia="仿宋_GB2312" w:cs="仿宋_GB2312"/>
                <w:b/>
                <w:bCs/>
                <w:sz w:val="21"/>
                <w:szCs w:val="21"/>
                <w:highlight w:val="none"/>
                <w:u w:val="none"/>
              </w:rPr>
              <w:t>采购标的</w:t>
            </w:r>
            <w:r>
              <w:rPr>
                <w:rFonts w:hint="eastAsia" w:ascii="仿宋_GB2312" w:hAnsi="仿宋_GB2312" w:eastAsia="仿宋_GB2312" w:cs="仿宋_GB2312"/>
                <w:b/>
                <w:bCs/>
                <w:sz w:val="21"/>
                <w:szCs w:val="21"/>
                <w:highlight w:val="none"/>
                <w:u w:val="single"/>
              </w:rPr>
              <w:t xml:space="preserve"> 塔城地区乌苏市老城区等片区天然气中压管网及庭院管网改造项目-水土保持  </w:t>
            </w:r>
            <w:r>
              <w:rPr>
                <w:rFonts w:hint="eastAsia" w:ascii="仿宋_GB2312" w:hAnsi="仿宋_GB2312" w:eastAsia="仿宋_GB2312" w:cs="仿宋_GB2312"/>
                <w:b/>
                <w:bCs/>
                <w:sz w:val="21"/>
                <w:szCs w:val="21"/>
                <w:highlight w:val="none"/>
                <w:u w:val="none"/>
              </w:rPr>
              <w:t>按照</w:t>
            </w:r>
            <w:r>
              <w:rPr>
                <w:rFonts w:hint="eastAsia" w:ascii="仿宋_GB2312" w:hAnsi="仿宋_GB2312" w:eastAsia="仿宋_GB2312" w:cs="仿宋_GB2312"/>
                <w:b/>
                <w:bCs/>
                <w:sz w:val="21"/>
                <w:szCs w:val="21"/>
                <w:highlight w:val="none"/>
                <w:u w:val="single"/>
              </w:rPr>
              <w:t xml:space="preserve"> 其他未列明行业 </w:t>
            </w:r>
            <w:r>
              <w:rPr>
                <w:rFonts w:hint="eastAsia" w:ascii="仿宋_GB2312" w:hAnsi="仿宋_GB2312" w:eastAsia="仿宋_GB2312" w:cs="仿宋_GB2312"/>
                <w:b/>
                <w:bCs/>
                <w:sz w:val="21"/>
                <w:szCs w:val="21"/>
                <w:highlight w:val="none"/>
                <w:u w:val="none"/>
              </w:rPr>
              <w:t>行业认定企业类型标准。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1870" w:type="dxa"/>
            <w:tcBorders>
              <w:bottom w:val="single" w:color="auto" w:sz="4" w:space="0"/>
              <w:tl2br w:val="nil"/>
              <w:tr2bl w:val="nil"/>
            </w:tcBorders>
            <w:vAlign w:val="center"/>
          </w:tcPr>
          <w:p w14:paraId="737CA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5859C2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本项目面向中小企业采购预留份额、措施及比例：</w:t>
            </w:r>
          </w:p>
          <w:p w14:paraId="13B443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□本项目不专门面向中小企业预留采购份额。</w:t>
            </w:r>
          </w:p>
          <w:p w14:paraId="7EE724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w:t>
            </w:r>
            <w:r>
              <w:rPr>
                <w:rFonts w:hint="eastAsia" w:ascii="仿宋_GB2312" w:hAnsi="仿宋_GB2312" w:eastAsia="仿宋_GB2312" w:cs="仿宋_GB2312"/>
                <w:sz w:val="21"/>
                <w:szCs w:val="21"/>
                <w:highlight w:val="none"/>
                <w:vertAlign w:val="baseline"/>
                <w:lang w:val="en-US" w:eastAsia="zh-CN"/>
              </w:rPr>
              <w:t>本项目专门面向</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中小</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小微企业</w:t>
            </w:r>
            <w:r>
              <w:rPr>
                <w:rFonts w:hint="eastAsia" w:ascii="仿宋_GB2312" w:hAnsi="仿宋_GB2312" w:eastAsia="仿宋_GB2312" w:cs="仿宋_GB2312"/>
                <w:sz w:val="21"/>
                <w:szCs w:val="21"/>
                <w:highlight w:val="none"/>
                <w:vertAlign w:val="baseline"/>
                <w:lang w:val="en-US" w:eastAsia="zh-CN"/>
              </w:rPr>
              <w:t xml:space="preserve"> 采购。即: 服务全部由符合政策要求的</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中小</w:t>
            </w:r>
            <w:r>
              <w:rPr>
                <w:rFonts w:hint="eastAsia" w:ascii="仿宋_GB2312" w:hAnsi="仿宋_GB2312" w:cs="仿宋_GB2312"/>
                <w:b/>
                <w:bCs/>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小微</w:t>
            </w:r>
            <w:r>
              <w:rPr>
                <w:rFonts w:hint="eastAsia" w:ascii="仿宋_GB2312" w:hAnsi="仿宋_GB2312" w:eastAsia="仿宋_GB2312" w:cs="仿宋_GB2312"/>
                <w:sz w:val="21"/>
                <w:szCs w:val="21"/>
                <w:highlight w:val="none"/>
                <w:vertAlign w:val="baseline"/>
                <w:lang w:val="en-US" w:eastAsia="zh-CN"/>
              </w:rPr>
              <w:t>企业承接。</w:t>
            </w:r>
          </w:p>
          <w:p w14:paraId="32CCD8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cs="仿宋_GB2312"/>
                <w:sz w:val="21"/>
                <w:szCs w:val="21"/>
                <w:highlight w:val="none"/>
                <w:u w:val="single"/>
                <w:vertAlign w:val="baseline"/>
                <w:lang w:val="en-US" w:eastAsia="zh-CN"/>
              </w:rPr>
              <w:t xml:space="preserve"> /</w:t>
            </w:r>
          </w:p>
        </w:tc>
      </w:tr>
      <w:tr w14:paraId="532876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 w:hRule="atLeast"/>
        </w:trPr>
        <w:tc>
          <w:tcPr>
            <w:tcW w:w="1870" w:type="dxa"/>
            <w:tcBorders>
              <w:top w:val="single" w:color="auto" w:sz="4" w:space="0"/>
              <w:tl2br w:val="nil"/>
              <w:tr2bl w:val="nil"/>
            </w:tcBorders>
            <w:vAlign w:val="center"/>
          </w:tcPr>
          <w:p w14:paraId="592CAF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1.11</w:t>
            </w:r>
          </w:p>
        </w:tc>
        <w:tc>
          <w:tcPr>
            <w:tcW w:w="6652" w:type="dxa"/>
            <w:tcBorders>
              <w:top w:val="single" w:color="auto" w:sz="4" w:space="0"/>
              <w:tl2br w:val="nil"/>
              <w:tr2bl w:val="nil"/>
            </w:tcBorders>
            <w:vAlign w:val="center"/>
          </w:tcPr>
          <w:p w14:paraId="25EA95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本项目是否适用本国产品价格评审优惠政策：</w:t>
            </w:r>
          </w:p>
          <w:p w14:paraId="42AFB4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□本项目适用支持本国产品标准</w:t>
            </w:r>
          </w:p>
          <w:p w14:paraId="0FC838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☑本项目不适用</w:t>
            </w:r>
          </w:p>
          <w:p w14:paraId="684EABA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r>
              <w:rPr>
                <w:rFonts w:hint="eastAsia" w:ascii="仿宋_GB2312" w:hAnsi="仿宋_GB2312" w:cs="仿宋_GB2312"/>
                <w:sz w:val="21"/>
                <w:szCs w:val="21"/>
                <w:highlight w:val="none"/>
                <w:vertAlign w:val="baseline"/>
                <w:lang w:val="en-US" w:eastAsia="zh-CN"/>
              </w:rPr>
              <w:t>2</w:t>
            </w:r>
          </w:p>
        </w:tc>
        <w:tc>
          <w:tcPr>
            <w:tcW w:w="6652" w:type="dxa"/>
            <w:tcBorders>
              <w:tl2br w:val="nil"/>
              <w:tr2bl w:val="nil"/>
            </w:tcBorders>
            <w:vAlign w:val="center"/>
          </w:tcPr>
          <w:p w14:paraId="18E629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是否允许联合体参加</w:t>
            </w:r>
            <w:r>
              <w:rPr>
                <w:rFonts w:hint="eastAsia" w:ascii="仿宋_GB2312" w:hAnsi="仿宋_GB2312" w:eastAsia="仿宋_GB2312" w:cs="仿宋_GB2312"/>
                <w:sz w:val="21"/>
                <w:szCs w:val="21"/>
                <w:highlight w:val="none"/>
                <w:vertAlign w:val="baseline"/>
                <w:lang w:eastAsia="zh-CN"/>
              </w:rPr>
              <w:t>磋商</w:t>
            </w:r>
            <w:r>
              <w:rPr>
                <w:rFonts w:hint="eastAsia" w:ascii="仿宋_GB2312" w:hAnsi="仿宋_GB2312" w:eastAsia="仿宋_GB2312" w:cs="仿宋_GB2312"/>
                <w:sz w:val="21"/>
                <w:szCs w:val="21"/>
                <w:highlight w:val="none"/>
                <w:vertAlign w:val="baseline"/>
              </w:rPr>
              <w:t>：否</w:t>
            </w:r>
          </w:p>
          <w:p w14:paraId="3F7CB7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联合体的其他资格要求：无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w:t>
            </w:r>
          </w:p>
        </w:tc>
        <w:tc>
          <w:tcPr>
            <w:tcW w:w="6652" w:type="dxa"/>
            <w:tcBorders>
              <w:tl2br w:val="nil"/>
              <w:tr2bl w:val="nil"/>
            </w:tcBorders>
            <w:vAlign w:val="center"/>
          </w:tcPr>
          <w:p w14:paraId="041A62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项目预算金额：</w:t>
            </w:r>
            <w:r>
              <w:rPr>
                <w:rFonts w:hint="eastAsia" w:ascii="仿宋_GB2312" w:hAnsi="仿宋_GB2312" w:cs="仿宋_GB2312"/>
                <w:b/>
                <w:bCs/>
                <w:sz w:val="21"/>
                <w:szCs w:val="21"/>
                <w:highlight w:val="none"/>
                <w:vertAlign w:val="baseline"/>
                <w:lang w:val="en-US" w:eastAsia="zh-CN"/>
              </w:rPr>
              <w:t>160000</w:t>
            </w:r>
            <w:r>
              <w:rPr>
                <w:rFonts w:hint="eastAsia" w:ascii="仿宋_GB2312" w:hAnsi="仿宋_GB2312" w:eastAsia="仿宋_GB2312" w:cs="仿宋_GB2312"/>
                <w:b/>
                <w:bCs/>
                <w:sz w:val="21"/>
                <w:szCs w:val="21"/>
                <w:highlight w:val="none"/>
                <w:vertAlign w:val="baseline"/>
                <w:lang w:val="en-US" w:eastAsia="zh-CN"/>
              </w:rPr>
              <w:t>元</w:t>
            </w:r>
          </w:p>
          <w:p w14:paraId="5553F2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最高限价：</w:t>
            </w:r>
            <w:r>
              <w:rPr>
                <w:rFonts w:hint="eastAsia" w:ascii="仿宋_GB2312" w:hAnsi="仿宋_GB2312" w:cs="仿宋_GB2312"/>
                <w:b/>
                <w:bCs/>
                <w:sz w:val="21"/>
                <w:szCs w:val="21"/>
                <w:highlight w:val="none"/>
                <w:vertAlign w:val="baseline"/>
                <w:lang w:val="en-US" w:eastAsia="zh-CN"/>
              </w:rPr>
              <w:t>160000</w:t>
            </w:r>
            <w:r>
              <w:rPr>
                <w:rFonts w:hint="eastAsia" w:ascii="仿宋_GB2312" w:hAnsi="仿宋_GB2312" w:eastAsia="仿宋_GB2312" w:cs="仿宋_GB2312"/>
                <w:b/>
                <w:bCs/>
                <w:sz w:val="21"/>
                <w:szCs w:val="21"/>
                <w:highlight w:val="none"/>
                <w:vertAlign w:val="baseline"/>
                <w:lang w:val="en-US" w:eastAsia="zh-CN"/>
              </w:rPr>
              <w:t>元</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是否组织现场考察或者召开答疑会：否 </w:t>
            </w:r>
          </w:p>
          <w:p w14:paraId="4EBD4C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组织现场考察或者召开答疑会相关要求：/</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是否需要提供样品（演示）：否 </w:t>
            </w:r>
          </w:p>
          <w:p w14:paraId="522D90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提供样品（演示）要求包括：/</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8</w:t>
            </w:r>
            <w:r>
              <w:rPr>
                <w:rFonts w:hint="eastAsia" w:ascii="仿宋_GB2312" w:hAnsi="仿宋_GB2312" w:eastAsia="仿宋_GB2312" w:cs="仿宋_GB2312"/>
                <w:sz w:val="21"/>
                <w:szCs w:val="21"/>
                <w:highlight w:val="none"/>
                <w:vertAlign w:val="baseline"/>
                <w:lang w:val="en-US" w:eastAsia="zh-CN"/>
              </w:rPr>
              <w:t xml:space="preserve">.1 </w:t>
            </w:r>
          </w:p>
        </w:tc>
        <w:tc>
          <w:tcPr>
            <w:tcW w:w="6652" w:type="dxa"/>
            <w:tcBorders>
              <w:tl2br w:val="nil"/>
              <w:tr2bl w:val="nil"/>
            </w:tcBorders>
            <w:vAlign w:val="center"/>
          </w:tcPr>
          <w:p w14:paraId="26D087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如</w:t>
            </w:r>
            <w:r>
              <w:rPr>
                <w:rFonts w:hint="eastAsia" w:ascii="仿宋_GB2312" w:hAnsi="仿宋_GB2312" w:eastAsia="仿宋_GB2312" w:cs="仿宋_GB2312"/>
                <w:sz w:val="21"/>
                <w:szCs w:val="21"/>
                <w:highlight w:val="none"/>
                <w:vertAlign w:val="baseline"/>
                <w:lang w:val="en-US" w:eastAsia="zh-CN"/>
              </w:rPr>
              <w:t>供应商</w:t>
            </w:r>
            <w:r>
              <w:rPr>
                <w:rFonts w:hint="eastAsia" w:ascii="仿宋_GB2312" w:hAnsi="仿宋_GB2312" w:eastAsia="仿宋_GB2312" w:cs="仿宋_GB2312"/>
                <w:sz w:val="21"/>
                <w:szCs w:val="21"/>
                <w:highlight w:val="none"/>
                <w:vertAlign w:val="baseline"/>
              </w:rPr>
              <w:t>对</w:t>
            </w:r>
            <w:r>
              <w:rPr>
                <w:rFonts w:hint="eastAsia" w:ascii="仿宋_GB2312" w:hAnsi="仿宋_GB2312" w:eastAsia="仿宋_GB2312" w:cs="仿宋_GB2312"/>
                <w:b/>
                <w:bCs/>
                <w:sz w:val="21"/>
                <w:szCs w:val="21"/>
                <w:highlight w:val="none"/>
                <w:vertAlign w:val="baseline"/>
              </w:rPr>
              <w:t>多</w:t>
            </w:r>
            <w:r>
              <w:rPr>
                <w:rFonts w:hint="eastAsia" w:ascii="仿宋_GB2312" w:hAnsi="仿宋_GB2312" w:eastAsia="仿宋_GB2312" w:cs="仿宋_GB2312"/>
                <w:sz w:val="21"/>
                <w:szCs w:val="21"/>
                <w:highlight w:val="none"/>
                <w:vertAlign w:val="baseline"/>
              </w:rPr>
              <w:t>个包进行</w:t>
            </w:r>
            <w:r>
              <w:rPr>
                <w:rFonts w:hint="eastAsia" w:ascii="仿宋_GB2312" w:hAnsi="仿宋_GB2312" w:eastAsia="仿宋_GB2312" w:cs="仿宋_GB2312"/>
                <w:sz w:val="21"/>
                <w:szCs w:val="21"/>
                <w:highlight w:val="none"/>
                <w:vertAlign w:val="baseline"/>
                <w:lang w:val="en-US" w:eastAsia="zh-CN"/>
              </w:rPr>
              <w:t>磋商响应</w:t>
            </w:r>
            <w:r>
              <w:rPr>
                <w:rFonts w:hint="eastAsia" w:ascii="仿宋_GB2312" w:hAnsi="仿宋_GB2312" w:eastAsia="仿宋_GB2312" w:cs="仿宋_GB2312"/>
                <w:sz w:val="21"/>
                <w:szCs w:val="21"/>
                <w:highlight w:val="none"/>
                <w:vertAlign w:val="baseline"/>
              </w:rPr>
              <w:t>，可以</w:t>
            </w:r>
            <w:r>
              <w:rPr>
                <w:rFonts w:hint="eastAsia" w:ascii="仿宋_GB2312" w:hAnsi="仿宋_GB2312" w:eastAsia="仿宋_GB2312" w:cs="仿宋_GB2312"/>
                <w:sz w:val="21"/>
                <w:szCs w:val="21"/>
                <w:highlight w:val="none"/>
                <w:vertAlign w:val="baseline"/>
                <w:lang w:val="en-US" w:eastAsia="zh-CN"/>
              </w:rPr>
              <w:t>成交</w:t>
            </w:r>
            <w:r>
              <w:rPr>
                <w:rFonts w:hint="eastAsia" w:ascii="仿宋_GB2312" w:hAnsi="仿宋_GB2312" w:eastAsia="仿宋_GB2312" w:cs="仿宋_GB2312"/>
                <w:b/>
                <w:bCs/>
                <w:sz w:val="21"/>
                <w:szCs w:val="21"/>
                <w:highlight w:val="none"/>
                <w:u w:val="single"/>
                <w:vertAlign w:val="baseline"/>
              </w:rPr>
              <w:t>多</w:t>
            </w:r>
            <w:r>
              <w:rPr>
                <w:rFonts w:hint="eastAsia" w:ascii="仿宋_GB2312" w:hAnsi="仿宋_GB2312" w:eastAsia="仿宋_GB2312" w:cs="仿宋_GB2312"/>
                <w:sz w:val="21"/>
                <w:szCs w:val="21"/>
                <w:highlight w:val="none"/>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11</w:t>
            </w:r>
          </w:p>
        </w:tc>
        <w:tc>
          <w:tcPr>
            <w:tcW w:w="6652" w:type="dxa"/>
            <w:tcBorders>
              <w:tl2br w:val="nil"/>
              <w:tr2bl w:val="nil"/>
            </w:tcBorders>
            <w:vAlign w:val="center"/>
          </w:tcPr>
          <w:p w14:paraId="69C3256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保证金形式：支票、汇票、本票、网上银行支付或者金融机构、担保机构出具的保函等政府采购法律法规中要求的非现金形式</w:t>
            </w:r>
          </w:p>
          <w:p w14:paraId="7366D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保证金数额：</w:t>
            </w:r>
            <w:r>
              <w:rPr>
                <w:rFonts w:hint="eastAsia" w:ascii="仿宋_GB2312" w:hAnsi="仿宋_GB2312" w:cs="仿宋_GB2312"/>
                <w:b/>
                <w:bCs/>
                <w:sz w:val="21"/>
                <w:szCs w:val="21"/>
                <w:highlight w:val="none"/>
                <w:vertAlign w:val="baseline"/>
                <w:lang w:val="en-US" w:eastAsia="zh-CN"/>
              </w:rPr>
              <w:t>3200</w:t>
            </w:r>
            <w:r>
              <w:rPr>
                <w:rFonts w:hint="eastAsia" w:ascii="仿宋_GB2312" w:hAnsi="仿宋_GB2312" w:eastAsia="仿宋_GB2312" w:cs="仿宋_GB2312"/>
                <w:b/>
                <w:bCs/>
                <w:sz w:val="21"/>
                <w:szCs w:val="21"/>
                <w:highlight w:val="none"/>
                <w:vertAlign w:val="baseline"/>
              </w:rPr>
              <w:t>元</w:t>
            </w:r>
            <w:r>
              <w:rPr>
                <w:rFonts w:hint="eastAsia" w:ascii="仿宋_GB2312" w:hAnsi="仿宋_GB2312" w:eastAsia="仿宋_GB2312" w:cs="仿宋_GB2312"/>
                <w:sz w:val="21"/>
                <w:szCs w:val="21"/>
                <w:highlight w:val="none"/>
                <w:vertAlign w:val="baseline"/>
              </w:rPr>
              <w:t xml:space="preserve"> </w:t>
            </w:r>
          </w:p>
          <w:p w14:paraId="621FBB4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投标保证金递交方式：</w:t>
            </w:r>
          </w:p>
          <w:p w14:paraId="2C4AE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保证金收款人：新疆世纪星工程咨询有限公司</w:t>
            </w:r>
          </w:p>
          <w:p w14:paraId="6402AF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保证金收款账号：512090100100073085</w:t>
            </w:r>
          </w:p>
          <w:p w14:paraId="645AEE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保证收款银行及行号: 兴业银行乌鲁木齐分行营业部309881002010</w:t>
            </w:r>
          </w:p>
          <w:p w14:paraId="7D90EF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投标保证金到账（保函提交）截止时间同投标截止时间。</w:t>
            </w:r>
          </w:p>
          <w:p w14:paraId="0AB6C8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以支票、汇票、本票、网上银行支付等形式提交投标保证金的，应在投标截止时间前到账；</w:t>
            </w:r>
          </w:p>
          <w:p w14:paraId="674C2C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b/>
                <w:bCs/>
                <w:sz w:val="21"/>
                <w:szCs w:val="21"/>
                <w:highlight w:val="none"/>
                <w:vertAlign w:val="baseline"/>
              </w:rPr>
              <w:t>投标保函提交方式：</w:t>
            </w:r>
            <w:r>
              <w:rPr>
                <w:rFonts w:hint="eastAsia" w:ascii="仿宋_GB2312" w:hAnsi="仿宋_GB2312" w:eastAsia="仿宋_GB2312" w:cs="仿宋_GB2312"/>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由于到账时间晚于投标截止时间的，或者票据错误、印鉴不清等原因导致不能到账的，其投标无效。</w:t>
            </w:r>
          </w:p>
          <w:p w14:paraId="1AEF6E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投标保证金（投标保函）有效期与投标有效期一致。</w:t>
            </w:r>
          </w:p>
          <w:p w14:paraId="050203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2</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59F48D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val="0"/>
                <w:bCs w:val="0"/>
                <w:sz w:val="21"/>
                <w:szCs w:val="21"/>
                <w:highlight w:val="none"/>
                <w:vertAlign w:val="baseline"/>
                <w:lang w:val="en-US" w:eastAsia="zh-CN"/>
              </w:rPr>
              <w:t>响应文件</w:t>
            </w:r>
            <w:r>
              <w:rPr>
                <w:rFonts w:hint="eastAsia" w:ascii="仿宋_GB2312" w:hAnsi="仿宋_GB2312" w:eastAsia="仿宋_GB2312" w:cs="仿宋_GB2312"/>
                <w:b w:val="0"/>
                <w:bCs w:val="0"/>
                <w:sz w:val="21"/>
                <w:szCs w:val="21"/>
                <w:highlight w:val="none"/>
                <w:vertAlign w:val="baseline"/>
              </w:rPr>
              <w:t>有效期：从提交投标（响应）文件的截止之日起90日历天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09C359E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响应截止时间：202</w:t>
            </w:r>
            <w:r>
              <w:rPr>
                <w:rFonts w:hint="eastAsia" w:ascii="仿宋_GB2312" w:hAnsi="仿宋_GB2312" w:cs="仿宋_GB2312"/>
                <w:b/>
                <w:bCs/>
                <w:sz w:val="21"/>
                <w:szCs w:val="21"/>
                <w:highlight w:val="none"/>
                <w:vertAlign w:val="baseline"/>
                <w:lang w:val="en-US" w:eastAsia="zh-CN"/>
              </w:rPr>
              <w:t>6</w:t>
            </w:r>
            <w:r>
              <w:rPr>
                <w:rFonts w:hint="eastAsia" w:ascii="仿宋_GB2312" w:hAnsi="仿宋_GB2312" w:eastAsia="仿宋_GB2312" w:cs="仿宋_GB2312"/>
                <w:b/>
                <w:bCs/>
                <w:sz w:val="21"/>
                <w:szCs w:val="21"/>
                <w:highlight w:val="none"/>
                <w:vertAlign w:val="baseline"/>
                <w:lang w:val="en-US" w:eastAsia="zh-CN"/>
              </w:rPr>
              <w:t xml:space="preserve"> 年</w:t>
            </w:r>
            <w:r>
              <w:rPr>
                <w:rFonts w:hint="eastAsia" w:ascii="仿宋_GB2312" w:hAnsi="仿宋_GB2312" w:cs="仿宋_GB2312"/>
                <w:b/>
                <w:bCs/>
                <w:sz w:val="21"/>
                <w:szCs w:val="21"/>
                <w:highlight w:val="none"/>
                <w:vertAlign w:val="baseline"/>
                <w:lang w:val="en-US" w:eastAsia="zh-CN"/>
              </w:rPr>
              <w:t>4</w:t>
            </w:r>
            <w:r>
              <w:rPr>
                <w:rFonts w:hint="eastAsia" w:ascii="仿宋_GB2312" w:hAnsi="仿宋_GB2312" w:eastAsia="仿宋_GB2312" w:cs="仿宋_GB2312"/>
                <w:b/>
                <w:bCs/>
                <w:sz w:val="21"/>
                <w:szCs w:val="21"/>
                <w:highlight w:val="none"/>
                <w:vertAlign w:val="baseline"/>
                <w:lang w:val="en-US" w:eastAsia="zh-CN"/>
              </w:rPr>
              <w:t>月</w:t>
            </w:r>
            <w:r>
              <w:rPr>
                <w:rFonts w:hint="eastAsia" w:ascii="仿宋_GB2312" w:hAnsi="仿宋_GB2312" w:cs="仿宋_GB2312"/>
                <w:b/>
                <w:bCs/>
                <w:sz w:val="21"/>
                <w:szCs w:val="21"/>
                <w:highlight w:val="none"/>
                <w:vertAlign w:val="baseline"/>
                <w:lang w:val="en-US" w:eastAsia="zh-CN"/>
              </w:rPr>
              <w:t>29</w:t>
            </w:r>
            <w:r>
              <w:rPr>
                <w:rFonts w:hint="eastAsia" w:ascii="仿宋_GB2312" w:hAnsi="仿宋_GB2312" w:eastAsia="仿宋_GB2312" w:cs="仿宋_GB2312"/>
                <w:b/>
                <w:bCs/>
                <w:sz w:val="21"/>
                <w:szCs w:val="21"/>
                <w:highlight w:val="none"/>
                <w:vertAlign w:val="baseline"/>
                <w:lang w:val="en-US" w:eastAsia="zh-CN"/>
              </w:rPr>
              <w:t xml:space="preserve">日 </w:t>
            </w:r>
            <w:r>
              <w:rPr>
                <w:rFonts w:hint="eastAsia" w:ascii="仿宋_GB2312" w:hAnsi="仿宋_GB2312" w:cs="仿宋_GB2312"/>
                <w:b/>
                <w:bCs/>
                <w:sz w:val="21"/>
                <w:szCs w:val="21"/>
                <w:highlight w:val="none"/>
                <w:vertAlign w:val="baseline"/>
                <w:lang w:val="en-US" w:eastAsia="zh-CN"/>
              </w:rPr>
              <w:t>11</w:t>
            </w:r>
            <w:r>
              <w:rPr>
                <w:rFonts w:hint="eastAsia" w:ascii="仿宋_GB2312" w:hAnsi="仿宋_GB2312" w:eastAsia="仿宋_GB2312" w:cs="仿宋_GB2312"/>
                <w:b/>
                <w:bCs/>
                <w:sz w:val="21"/>
                <w:szCs w:val="21"/>
                <w:highlight w:val="none"/>
                <w:vertAlign w:val="baseline"/>
                <w:lang w:val="en-US" w:eastAsia="zh-CN"/>
              </w:rPr>
              <w:t>:00（北京时间）</w:t>
            </w:r>
          </w:p>
          <w:p w14:paraId="4EF405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lang w:val="en-US" w:eastAsia="zh-CN"/>
              </w:rPr>
            </w:pPr>
            <w:r>
              <w:rPr>
                <w:rFonts w:hint="eastAsia" w:ascii="仿宋_GB2312" w:hAnsi="仿宋_GB2312" w:eastAsia="仿宋_GB2312" w:cs="仿宋_GB2312"/>
                <w:b/>
                <w:bCs/>
                <w:sz w:val="21"/>
                <w:szCs w:val="21"/>
                <w:highlight w:val="none"/>
                <w:vertAlign w:val="baseline"/>
                <w:lang w:val="en-US" w:eastAsia="zh-CN"/>
              </w:rPr>
              <w:t>投标人需在</w:t>
            </w:r>
            <w:r>
              <w:rPr>
                <w:rFonts w:hint="eastAsia" w:ascii="仿宋_GB2312" w:hAnsi="仿宋_GB2312" w:cs="仿宋_GB2312"/>
                <w:b/>
                <w:bCs/>
                <w:sz w:val="21"/>
                <w:szCs w:val="21"/>
                <w:highlight w:val="none"/>
                <w:vertAlign w:val="baseline"/>
                <w:lang w:val="en-US" w:eastAsia="zh-CN"/>
              </w:rPr>
              <w:t>响应</w:t>
            </w:r>
            <w:r>
              <w:rPr>
                <w:rFonts w:hint="eastAsia" w:ascii="仿宋_GB2312" w:hAnsi="仿宋_GB2312" w:eastAsia="仿宋_GB2312" w:cs="仿宋_GB2312"/>
                <w:b/>
                <w:bCs/>
                <w:sz w:val="21"/>
                <w:szCs w:val="21"/>
                <w:highlight w:val="none"/>
                <w:vertAlign w:val="baseline"/>
                <w:lang w:val="en-US" w:eastAsia="zh-CN"/>
              </w:rPr>
              <w:t>截止时间前，将加密投标（响应）文件上传至</w:t>
            </w:r>
            <w:r>
              <w:rPr>
                <w:rFonts w:hint="eastAsia" w:ascii="仿宋_GB2312" w:hAnsi="仿宋_GB2312" w:eastAsia="仿宋_GB2312" w:cs="仿宋_GB2312"/>
                <w:b/>
                <w:bCs/>
                <w:sz w:val="21"/>
                <w:szCs w:val="21"/>
                <w:highlight w:val="none"/>
                <w:u w:val="single"/>
                <w:vertAlign w:val="baseline"/>
                <w:lang w:val="en-US" w:eastAsia="zh-CN"/>
              </w:rPr>
              <w:t>政采云平台（https://www.zcygov.cn/）</w:t>
            </w:r>
            <w:r>
              <w:rPr>
                <w:rFonts w:hint="eastAsia" w:ascii="仿宋_GB2312" w:hAnsi="仿宋_GB2312" w:eastAsia="仿宋_GB2312" w:cs="仿宋_GB2312"/>
                <w:b/>
                <w:bCs/>
                <w:sz w:val="21"/>
                <w:szCs w:val="21"/>
                <w:highlight w:val="none"/>
                <w:vertAlign w:val="baseline"/>
                <w:lang w:val="en-US" w:eastAsia="zh-CN"/>
              </w:rPr>
              <w:t>项目采购系统中，逾期上传或错误方式投递送达将导致投标</w:t>
            </w:r>
            <w:r>
              <w:rPr>
                <w:rFonts w:hint="eastAsia" w:ascii="仿宋_GB2312" w:hAnsi="仿宋_GB2312" w:cs="仿宋_GB2312"/>
                <w:b/>
                <w:bCs/>
                <w:sz w:val="21"/>
                <w:szCs w:val="21"/>
                <w:highlight w:val="none"/>
                <w:vertAlign w:val="baseline"/>
                <w:lang w:val="en-US" w:eastAsia="zh-CN"/>
              </w:rPr>
              <w:t>（响应）</w:t>
            </w:r>
            <w:r>
              <w:rPr>
                <w:rFonts w:hint="eastAsia" w:ascii="仿宋_GB2312" w:hAnsi="仿宋_GB2312" w:eastAsia="仿宋_GB2312" w:cs="仿宋_GB2312"/>
                <w:b/>
                <w:bCs/>
                <w:sz w:val="21"/>
                <w:szCs w:val="21"/>
                <w:highlight w:val="none"/>
                <w:vertAlign w:val="baseline"/>
                <w:lang w:val="en-US" w:eastAsia="zh-CN"/>
              </w:rPr>
              <w:t>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5</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485E66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 xml:space="preserve">开标时间：同响应截止时间 </w:t>
            </w:r>
          </w:p>
          <w:p w14:paraId="7A2063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r>
              <w:rPr>
                <w:rFonts w:hint="eastAsia" w:ascii="仿宋_GB2312" w:hAnsi="仿宋_GB2312" w:cs="仿宋_GB2312"/>
                <w:sz w:val="21"/>
                <w:szCs w:val="21"/>
                <w:highlight w:val="none"/>
                <w:vertAlign w:val="baseline"/>
                <w:lang w:val="en-US" w:eastAsia="zh-CN"/>
              </w:rPr>
              <w:t>9</w:t>
            </w:r>
            <w:r>
              <w:rPr>
                <w:rFonts w:hint="eastAsia" w:ascii="仿宋_GB2312" w:hAnsi="仿宋_GB2312" w:eastAsia="仿宋_GB2312" w:cs="仿宋_GB2312"/>
                <w:sz w:val="21"/>
                <w:szCs w:val="21"/>
                <w:highlight w:val="none"/>
                <w:vertAlign w:val="baseline"/>
                <w:lang w:val="en-US" w:eastAsia="zh-CN"/>
              </w:rPr>
              <w:t>.1</w:t>
            </w:r>
          </w:p>
        </w:tc>
        <w:tc>
          <w:tcPr>
            <w:tcW w:w="6652" w:type="dxa"/>
            <w:tcBorders>
              <w:bottom w:val="single" w:color="auto" w:sz="8" w:space="0"/>
            </w:tcBorders>
            <w:vAlign w:val="center"/>
          </w:tcPr>
          <w:p w14:paraId="5F1B46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2</w:t>
            </w:r>
            <w:r>
              <w:rPr>
                <w:rFonts w:hint="eastAsia" w:ascii="仿宋_GB2312" w:hAnsi="仿宋_GB2312" w:eastAsia="仿宋_GB2312" w:cs="仿宋_GB2312"/>
                <w:sz w:val="21"/>
                <w:szCs w:val="21"/>
                <w:highlight w:val="none"/>
                <w:vertAlign w:val="baseline"/>
                <w:lang w:val="en-US" w:eastAsia="zh-CN"/>
              </w:rPr>
              <w:t>.</w:t>
            </w:r>
            <w:r>
              <w:rPr>
                <w:rFonts w:hint="eastAsia" w:ascii="仿宋_GB2312" w:hAnsi="仿宋_GB2312" w:cs="仿宋_GB2312"/>
                <w:sz w:val="21"/>
                <w:szCs w:val="21"/>
                <w:highlight w:val="none"/>
                <w:vertAlign w:val="baseline"/>
                <w:lang w:val="en-US" w:eastAsia="zh-CN"/>
              </w:rPr>
              <w:t>4</w:t>
            </w:r>
          </w:p>
        </w:tc>
        <w:tc>
          <w:tcPr>
            <w:tcW w:w="6652" w:type="dxa"/>
            <w:tcBorders>
              <w:top w:val="single" w:color="auto" w:sz="8" w:space="0"/>
              <w:tl2br w:val="nil"/>
              <w:tr2bl w:val="nil"/>
            </w:tcBorders>
            <w:vAlign w:val="center"/>
          </w:tcPr>
          <w:p w14:paraId="27BA40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项目是否允许分包：</w:t>
            </w:r>
          </w:p>
          <w:p w14:paraId="058C3A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☑不允许</w:t>
            </w:r>
          </w:p>
          <w:p w14:paraId="6500C5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□允许，具体要求：</w:t>
            </w:r>
          </w:p>
          <w:p w14:paraId="4EFF9E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（1）可以分包履行的具体内容：</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7652B9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（2）允许分包的金额或者比例：</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52CBBE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（3）其他要求：</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3</w:t>
            </w:r>
            <w:r>
              <w:rPr>
                <w:rFonts w:hint="eastAsia" w:ascii="仿宋_GB2312" w:hAnsi="仿宋_GB2312" w:eastAsia="仿宋_GB2312" w:cs="仿宋_GB2312"/>
                <w:sz w:val="21"/>
                <w:szCs w:val="21"/>
                <w:highlight w:val="none"/>
                <w:vertAlign w:val="baseline"/>
                <w:lang w:val="en-US" w:eastAsia="zh-CN"/>
              </w:rPr>
              <w:t>.1</w:t>
            </w:r>
          </w:p>
        </w:tc>
        <w:tc>
          <w:tcPr>
            <w:tcW w:w="6652" w:type="dxa"/>
            <w:tcBorders>
              <w:tl2br w:val="nil"/>
              <w:tr2bl w:val="nil"/>
            </w:tcBorders>
            <w:vAlign w:val="center"/>
          </w:tcPr>
          <w:p w14:paraId="404283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提交履约保证金的时间：/ </w:t>
            </w:r>
          </w:p>
          <w:p w14:paraId="1FED1C2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履约保证金金额：/ </w:t>
            </w:r>
          </w:p>
          <w:p w14:paraId="257575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8" w:space="0"/>
            </w:tcBorders>
            <w:vAlign w:val="center"/>
          </w:tcPr>
          <w:p w14:paraId="29FC94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lang w:val="en-US" w:eastAsia="zh-CN"/>
              </w:rPr>
              <w:t>.1</w:t>
            </w:r>
          </w:p>
        </w:tc>
        <w:tc>
          <w:tcPr>
            <w:tcW w:w="6652" w:type="dxa"/>
            <w:tcBorders>
              <w:bottom w:val="single" w:color="auto" w:sz="8" w:space="0"/>
            </w:tcBorders>
            <w:vAlign w:val="center"/>
          </w:tcPr>
          <w:p w14:paraId="267E1D7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 xml:space="preserve">是否由中标人缴纳招标代理费：是 </w:t>
            </w:r>
          </w:p>
          <w:p w14:paraId="2F36B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招标代理费：以采购包中标通知书中的中标金额作为采购代理服务费的计算基数。按照</w:t>
            </w:r>
            <w:r>
              <w:rPr>
                <w:rFonts w:hint="eastAsia" w:ascii="仿宋_GB2312" w:hAnsi="仿宋_GB2312" w:cs="仿宋_GB2312"/>
                <w:b w:val="0"/>
                <w:bCs w:val="0"/>
                <w:sz w:val="21"/>
                <w:szCs w:val="21"/>
                <w:highlight w:val="none"/>
                <w:vertAlign w:val="baseline"/>
                <w:lang w:val="en-US" w:eastAsia="zh-CN"/>
              </w:rPr>
              <w:t>采购文件</w:t>
            </w:r>
            <w:r>
              <w:rPr>
                <w:rFonts w:hint="eastAsia" w:ascii="仿宋_GB2312" w:hAnsi="仿宋_GB2312" w:eastAsia="仿宋_GB2312" w:cs="仿宋_GB2312"/>
                <w:b w:val="0"/>
                <w:bCs w:val="0"/>
                <w:sz w:val="21"/>
                <w:szCs w:val="21"/>
                <w:highlight w:val="none"/>
                <w:vertAlign w:val="baseline"/>
                <w:lang w:val="en-US" w:eastAsia="zh-CN"/>
              </w:rPr>
              <w:t>第三章投标须知24.2条收费标准规定</w:t>
            </w:r>
            <w:r>
              <w:rPr>
                <w:rFonts w:hint="eastAsia" w:ascii="仿宋_GB2312" w:hAnsi="仿宋_GB2312" w:eastAsia="仿宋_GB2312" w:cs="仿宋_GB2312"/>
                <w:b w:val="0"/>
                <w:bCs w:val="0"/>
                <w:sz w:val="21"/>
                <w:szCs w:val="21"/>
                <w:highlight w:val="none"/>
                <w:u w:val="single"/>
                <w:vertAlign w:val="baseline"/>
                <w:lang w:val="en-US" w:eastAsia="zh-CN"/>
              </w:rPr>
              <w:t>“</w:t>
            </w:r>
            <w:r>
              <w:rPr>
                <w:rFonts w:hint="eastAsia" w:ascii="仿宋_GB2312" w:hAnsi="仿宋_GB2312" w:cs="仿宋_GB2312"/>
                <w:b w:val="0"/>
                <w:bCs w:val="0"/>
                <w:sz w:val="21"/>
                <w:szCs w:val="21"/>
                <w:highlight w:val="none"/>
                <w:u w:val="single"/>
                <w:vertAlign w:val="baseline"/>
                <w:lang w:val="en-US" w:eastAsia="zh-CN"/>
              </w:rPr>
              <w:t>服务类</w:t>
            </w:r>
            <w:r>
              <w:rPr>
                <w:rFonts w:hint="eastAsia" w:ascii="仿宋_GB2312" w:hAnsi="仿宋_GB2312" w:eastAsia="仿宋_GB2312" w:cs="仿宋_GB2312"/>
                <w:b w:val="0"/>
                <w:bCs w:val="0"/>
                <w:sz w:val="21"/>
                <w:szCs w:val="21"/>
                <w:highlight w:val="none"/>
                <w:u w:val="single"/>
                <w:vertAlign w:val="baseline"/>
                <w:lang w:val="en-US" w:eastAsia="zh-CN"/>
              </w:rPr>
              <w:t>”计费标准计算。</w:t>
            </w:r>
            <w:r>
              <w:rPr>
                <w:rFonts w:hint="eastAsia" w:ascii="仿宋_GB2312" w:hAnsi="仿宋_GB2312" w:eastAsia="仿宋_GB2312" w:cs="仿宋_GB2312"/>
                <w:b w:val="0"/>
                <w:bCs w:val="0"/>
                <w:sz w:val="21"/>
                <w:szCs w:val="21"/>
                <w:highlight w:val="none"/>
                <w:vertAlign w:val="baseline"/>
                <w:lang w:val="en-US" w:eastAsia="zh-CN"/>
              </w:rPr>
              <w:t xml:space="preserve">  </w:t>
            </w:r>
          </w:p>
          <w:p w14:paraId="469241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支付形式：支票、电汇等形式 </w:t>
            </w:r>
          </w:p>
          <w:p w14:paraId="109353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60D36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招标代理服务费账户：</w:t>
            </w:r>
          </w:p>
          <w:p w14:paraId="31D726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单位全称：新疆世纪星工程咨询有限公司</w:t>
            </w:r>
          </w:p>
          <w:p w14:paraId="324C7A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 户 行：交通银行股份有限公司乌鲁木齐卫星路支行</w:t>
            </w:r>
          </w:p>
          <w:p w14:paraId="300EDD3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帐    号：651651056018800020157</w:t>
            </w:r>
          </w:p>
          <w:p w14:paraId="3706D8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r>
              <w:rPr>
                <w:rFonts w:hint="eastAsia" w:ascii="仿宋_GB2312" w:hAnsi="仿宋_GB2312" w:cs="仿宋_GB2312"/>
                <w:sz w:val="21"/>
                <w:szCs w:val="21"/>
                <w:highlight w:val="none"/>
                <w:vertAlign w:val="baseline"/>
                <w:lang w:val="en-US" w:eastAsia="zh-CN"/>
              </w:rPr>
              <w:t>5</w:t>
            </w:r>
          </w:p>
        </w:tc>
        <w:tc>
          <w:tcPr>
            <w:tcW w:w="6652" w:type="dxa"/>
            <w:tcBorders>
              <w:top w:val="single" w:color="auto" w:sz="8" w:space="0"/>
              <w:tl2br w:val="nil"/>
              <w:tr2bl w:val="nil"/>
            </w:tcBorders>
            <w:vAlign w:val="center"/>
          </w:tcPr>
          <w:p w14:paraId="1011F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接收询问和质疑的联系方式：</w:t>
            </w:r>
          </w:p>
          <w:p w14:paraId="722838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1、询问</w:t>
            </w:r>
          </w:p>
          <w:p w14:paraId="197E74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2、质疑</w:t>
            </w:r>
          </w:p>
          <w:p w14:paraId="3FB782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联系人、联系电话：</w:t>
            </w:r>
            <w:r>
              <w:rPr>
                <w:rFonts w:hint="eastAsia" w:ascii="仿宋_GB2312" w:hAnsi="仿宋_GB2312" w:cs="仿宋_GB2312"/>
                <w:b w:val="0"/>
                <w:bCs w:val="0"/>
                <w:sz w:val="21"/>
                <w:szCs w:val="21"/>
                <w:highlight w:val="none"/>
                <w:vertAlign w:val="baseline"/>
                <w:lang w:val="en-US" w:eastAsia="zh-CN"/>
              </w:rPr>
              <w:t>李航、马伟</w:t>
            </w:r>
            <w:r>
              <w:rPr>
                <w:rFonts w:hint="eastAsia" w:ascii="仿宋_GB2312" w:hAnsi="仿宋_GB2312" w:eastAsia="仿宋_GB2312" w:cs="仿宋_GB2312"/>
                <w:b w:val="0"/>
                <w:bCs w:val="0"/>
                <w:sz w:val="21"/>
                <w:szCs w:val="21"/>
                <w:highlight w:val="none"/>
                <w:vertAlign w:val="baseline"/>
                <w:lang w:val="en-US" w:eastAsia="zh-CN"/>
              </w:rPr>
              <w:t xml:space="preserve">  0991-3678303</w:t>
            </w:r>
          </w:p>
          <w:p w14:paraId="37D3A9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核心产品：</w:t>
            </w:r>
            <w:r>
              <w:rPr>
                <w:rFonts w:hint="eastAsia" w:ascii="仿宋_GB2312" w:hAnsi="仿宋_GB2312" w:cs="仿宋_GB2312"/>
                <w:b w:val="0"/>
                <w:bCs w:val="0"/>
                <w:sz w:val="21"/>
                <w:szCs w:val="21"/>
                <w:highlight w:val="none"/>
                <w:vertAlign w:val="baseline"/>
                <w:lang w:val="en-US" w:eastAsia="zh-CN"/>
              </w:rPr>
              <w:t>/（本项目不适用）</w:t>
            </w:r>
          </w:p>
          <w:p w14:paraId="4DA151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项目属性：</w:t>
            </w:r>
            <w:r>
              <w:rPr>
                <w:rFonts w:hint="eastAsia" w:ascii="仿宋_GB2312" w:hAnsi="仿宋_GB2312" w:cs="仿宋_GB2312"/>
                <w:b w:val="0"/>
                <w:bCs w:val="0"/>
                <w:sz w:val="21"/>
                <w:szCs w:val="21"/>
                <w:highlight w:val="none"/>
                <w:vertAlign w:val="baseline"/>
                <w:lang w:val="en-US" w:eastAsia="zh-CN"/>
              </w:rPr>
              <w:t>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4B11D729">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适用于本投标人须知的额外增加的变动：</w:t>
            </w:r>
          </w:p>
          <w:p w14:paraId="05E0A9E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1、关于本项目所有公告、公示在新疆政府采购网（http://www.ccgp-xinjiang.gov.cn）发布。</w:t>
            </w:r>
          </w:p>
          <w:p w14:paraId="23371EFD">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2、请投标单位随时关注本项目的澄清、答疑、变更事项。</w:t>
            </w:r>
          </w:p>
          <w:p w14:paraId="1289EA47">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35BF0D1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4562043B">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5、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6EF6DA5B">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7076067E">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本项目采用不见面开标，供应商须在投标截止时间前通过CA在政采云平台上传加密的电子投标（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44DF1F85">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8、供应商在开标前须提前配置好电脑浏览器（建议使用360浏览器或谷歌浏览器），开标时请使用制作加密电子投标（响应）文件的CA锁进行解密及报价确认。本项目投标（响应）文件解密时间定为30分钟，如供应商因自身原因导致在规定的时间未能成功解密的视为放弃投标（响应）。</w:t>
            </w:r>
          </w:p>
          <w:p w14:paraId="6684122D">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28E36BE5">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3E93D813">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11、本须知前附表是对供应商须知正文部分对应条款的补充、细化，供应商阅读时应与正文部分一并阅读，供应商须知前附表与正文部分不一致处，应以供应商须知前附表为准。 </w:t>
            </w:r>
          </w:p>
          <w:p w14:paraId="410B6AA9">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12、“☑”符号表示本采购文件选定的内容；“□”符号表示本采购文件未选定的内容；空格中的“/”表示没有具体内容。供应商投标（响应）时请按“☑符号”选定的内容和要求参加投标（响应）。</w:t>
            </w:r>
          </w:p>
          <w:p w14:paraId="2C5D011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13、与合同履行有关条款中注明的“甲方”、“买方”，在招标投标阶段按“采购人、招标人”理解；注明的“乙方”、“卖方”，按“投标人、供应商”理解。</w:t>
            </w:r>
          </w:p>
          <w:p w14:paraId="2E23E520">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tc>
      </w:tr>
    </w:tbl>
    <w:p w14:paraId="438F8B21">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09E02B6D">
      <w:pPr>
        <w:pStyle w:val="2"/>
        <w:numPr>
          <w:ilvl w:val="0"/>
          <w:numId w:val="4"/>
        </w:numPr>
        <w:bidi w:val="0"/>
        <w:jc w:val="center"/>
        <w:rPr>
          <w:rFonts w:hint="eastAsia" w:ascii="方正小标宋简体" w:hAnsi="方正小标宋简体" w:eastAsia="方正小标宋简体" w:cs="方正小标宋简体"/>
          <w:sz w:val="32"/>
          <w:szCs w:val="32"/>
          <w:highlight w:val="none"/>
          <w:lang w:val="en-US" w:eastAsia="zh-CN"/>
        </w:rPr>
      </w:pPr>
      <w:bookmarkStart w:id="10" w:name="_Toc4905"/>
      <w:r>
        <w:rPr>
          <w:rFonts w:hint="eastAsia" w:ascii="方正小标宋简体" w:hAnsi="方正小标宋简体" w:eastAsia="方正小标宋简体" w:cs="方正小标宋简体"/>
          <w:sz w:val="32"/>
          <w:szCs w:val="32"/>
          <w:highlight w:val="none"/>
          <w:lang w:val="en-US" w:eastAsia="zh-CN"/>
        </w:rPr>
        <w:t>供应商须知</w:t>
      </w:r>
      <w:bookmarkEnd w:id="10"/>
    </w:p>
    <w:p w14:paraId="5358FA98">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仿宋_GB2312" w:hAnsi="仿宋_GB2312" w:eastAsia="仿宋_GB2312" w:cs="仿宋_GB2312"/>
          <w:b/>
          <w:bCs/>
          <w:sz w:val="24"/>
          <w:szCs w:val="24"/>
          <w:highlight w:val="none"/>
        </w:rPr>
      </w:pPr>
      <w:bookmarkStart w:id="11" w:name="_Toc11730"/>
      <w:r>
        <w:rPr>
          <w:rFonts w:hint="eastAsia" w:ascii="仿宋_GB2312" w:hAnsi="仿宋_GB2312" w:eastAsia="仿宋_GB2312" w:cs="仿宋_GB2312"/>
          <w:b/>
          <w:bCs/>
          <w:sz w:val="24"/>
          <w:szCs w:val="24"/>
          <w:highlight w:val="none"/>
        </w:rPr>
        <w:t>说 明</w:t>
      </w:r>
      <w:bookmarkEnd w:id="11"/>
    </w:p>
    <w:p w14:paraId="325373C5">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采购人、采购代理机构及供应商</w:t>
      </w:r>
    </w:p>
    <w:p w14:paraId="77D8028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24B6F71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采购代理机构：本次</w:t>
      </w:r>
      <w:r>
        <w:rPr>
          <w:rFonts w:hint="eastAsia" w:ascii="仿宋_GB2312" w:hAnsi="仿宋_GB2312" w:cs="仿宋_GB2312"/>
          <w:b w:val="0"/>
          <w:bCs w:val="0"/>
          <w:sz w:val="24"/>
          <w:szCs w:val="24"/>
          <w:highlight w:val="none"/>
          <w:lang w:val="en-US" w:eastAsia="zh-CN"/>
        </w:rPr>
        <w:t>采购</w:t>
      </w:r>
      <w:r>
        <w:rPr>
          <w:rFonts w:hint="eastAsia" w:ascii="仿宋_GB2312" w:hAnsi="仿宋_GB2312" w:eastAsia="仿宋_GB2312" w:cs="仿宋_GB2312"/>
          <w:b w:val="0"/>
          <w:bCs w:val="0"/>
          <w:sz w:val="24"/>
          <w:szCs w:val="24"/>
          <w:highlight w:val="none"/>
          <w:lang w:val="en-US" w:eastAsia="zh-CN"/>
        </w:rPr>
        <w:t>的代理机构为新疆世纪星工程咨询有限公司，负责本次采购活动的组织实施，依法编制和发布</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，并依据法律法规及</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规定对相关内容进行解释。</w:t>
      </w:r>
    </w:p>
    <w:p w14:paraId="2B88DCD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投标人（供应商）：是指在本项目招标</w:t>
      </w:r>
      <w:r>
        <w:rPr>
          <w:rFonts w:hint="eastAsia" w:ascii="仿宋_GB2312" w:hAnsi="仿宋_GB2312" w:cs="仿宋_GB2312"/>
          <w:b w:val="0"/>
          <w:bCs w:val="0"/>
          <w:sz w:val="24"/>
          <w:szCs w:val="24"/>
          <w:highlight w:val="none"/>
          <w:lang w:val="en-US" w:eastAsia="zh-CN"/>
        </w:rPr>
        <w:t>（采购）</w:t>
      </w:r>
      <w:r>
        <w:rPr>
          <w:rFonts w:hint="eastAsia" w:ascii="仿宋_GB2312" w:hAnsi="仿宋_GB2312" w:eastAsia="仿宋_GB2312" w:cs="仿宋_GB2312"/>
          <w:b w:val="0"/>
          <w:bCs w:val="0"/>
          <w:sz w:val="24"/>
          <w:szCs w:val="24"/>
          <w:highlight w:val="none"/>
          <w:lang w:val="en-US" w:eastAsia="zh-CN"/>
        </w:rPr>
        <w:t>公告指定的电子招投标平台获取采购文件，并提交电子投标（响应）文件的供应商。</w:t>
      </w:r>
    </w:p>
    <w:p w14:paraId="4B7E1F1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供应商须满足以下条件：</w:t>
      </w:r>
    </w:p>
    <w:p w14:paraId="362A4C8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5CFA0FB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以采购文件规定的方式获得了本项目的采购文件。</w:t>
      </w:r>
    </w:p>
    <w:p w14:paraId="2707E7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符合</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中规定的其他资格要求。</w:t>
      </w:r>
    </w:p>
    <w:p w14:paraId="378F818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中未写明允许采购进口产品，如供应商所投产品为进口产品，其响应文件将作为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 xml:space="preserve">被拒绝。 </w:t>
      </w:r>
    </w:p>
    <w:p w14:paraId="4321D88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中小企业、监狱企业及残疾人福利性单位。</w:t>
      </w:r>
    </w:p>
    <w:p w14:paraId="38E8A28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采购标的对应的中小企业划分标准所属行业见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46A1A2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若</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。本项目是否面向中小企业采购预留份额、措施及比例见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，未达到上述比例的响应文件将被认定为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。承接企业如为监狱企业或残疾人福利性单位的，视同为小型、微型企业。</w:t>
      </w:r>
    </w:p>
    <w:p w14:paraId="45BCD18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956E2C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供应商提供的货物、工程或者服务符合下列情形的，享受中小企业扶持政策：</w:t>
      </w:r>
    </w:p>
    <w:p w14:paraId="08F1A717">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在货物采购项目中，货物由中小企业制造，即货物由中小企业生产且使用该中小企业商号或者注册商标；</w:t>
      </w:r>
    </w:p>
    <w:p w14:paraId="001C2C7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在工程采购项目中，工程由中小企业承建，即工程施工单位为中小企业；</w:t>
      </w:r>
    </w:p>
    <w:p w14:paraId="2A782220">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0AADBEE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32ADB2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26E9D61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A8A7E8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68C7A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安置的残疾人占本单位在职职工人数的比例不低于25%（含25%），并且安置的残疾人人数不少于10人（含10人）； </w:t>
      </w:r>
    </w:p>
    <w:p w14:paraId="0533AC4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依法与安置的每位残疾人签订了一年以上（含一年）的劳动合同或服务协议；</w:t>
      </w:r>
    </w:p>
    <w:p w14:paraId="0A24E5D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为安置的每位残疾人按月足额缴纳了基本养老保险、基本医疗保险、失业保险、工伤保险和生育保险等社会保险费；</w:t>
      </w:r>
    </w:p>
    <w:p w14:paraId="47DB6AE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713936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3D6A65C4">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56061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17BE583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w:t>
      </w:r>
    </w:p>
    <w:p w14:paraId="4C04ACD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29BD3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7892E2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14:paraId="2047AF1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73BBA1E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支持乡村产业振兴管理</w:t>
      </w:r>
    </w:p>
    <w:p w14:paraId="2479E84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835BA6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正版软件</w:t>
      </w:r>
    </w:p>
    <w:p w14:paraId="5B3C2C5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109129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219599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供应商信用记录</w:t>
      </w:r>
    </w:p>
    <w:p w14:paraId="778CA9A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14:paraId="27E843A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采购需求标准</w:t>
      </w:r>
    </w:p>
    <w:p w14:paraId="240C8CC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val="0"/>
          <w:bCs w:val="0"/>
          <w:sz w:val="24"/>
          <w:szCs w:val="24"/>
          <w:highlight w:val="none"/>
          <w:lang w:val="en-US" w:eastAsia="zh-CN"/>
        </w:rPr>
        <w:t>商品包装、快递包装政府采购需求标准（试行）</w:t>
      </w:r>
    </w:p>
    <w:p w14:paraId="65EB6C3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1DF5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绿色数据中心政府采购需求标准（试行）</w:t>
      </w:r>
    </w:p>
    <w:p w14:paraId="64BDC4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1469C33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其他采购需求标准</w:t>
      </w:r>
    </w:p>
    <w:p w14:paraId="30ED2B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支持本国产品</w:t>
      </w:r>
    </w:p>
    <w:p w14:paraId="7E1223B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1.11.1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见供应商须知前附表</w:t>
      </w:r>
      <w:r>
        <w:rPr>
          <w:rFonts w:hint="eastAsia" w:ascii="仿宋_GB2312" w:hAnsi="仿宋_GB2312" w:eastAsia="仿宋_GB2312" w:cs="仿宋_GB2312"/>
          <w:b w:val="0"/>
          <w:bCs w:val="0"/>
          <w:sz w:val="24"/>
          <w:szCs w:val="24"/>
          <w:highlight w:val="none"/>
          <w:lang w:val="en-US" w:eastAsia="zh-CN"/>
        </w:rPr>
        <w:t>。</w:t>
      </w:r>
    </w:p>
    <w:p w14:paraId="513344B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34011D1">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ascii="仿宋_GB2312" w:hAnsi="仿宋_GB2312" w:eastAsia="仿宋_GB2312" w:cs="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4311CAD9">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中允许联合体投标，对联合体规定如下：</w:t>
      </w:r>
    </w:p>
    <w:p w14:paraId="4D48113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两个以上供应商可以组成一个联合体，以一个供应商的身份参加采购活动。</w:t>
      </w:r>
    </w:p>
    <w:p w14:paraId="2641CD7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07697F9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采购人根据采购项目对供应商的特殊要求，联合体中至少应当有一方符合相关规定。</w:t>
      </w:r>
    </w:p>
    <w:p w14:paraId="181ED5A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161BC81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4F566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联合体中有同类资质的供应商按照联合体分工承担相同工作的，按照资质等级较低的供应商确定资质等级。</w:t>
      </w:r>
    </w:p>
    <w:p w14:paraId="65EAC74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对联合体投标的其他资格要求见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4AF04B60">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单位负责人为同一人或者存在直接控股、管理关系的不同供应商，其响应文件将被认定为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 xml:space="preserve">。 </w:t>
      </w:r>
    </w:p>
    <w:p w14:paraId="2CB284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为本项目提供整体设计、规范编制或者项目管理、监理、检测等服务的供应商，其响应文件将被认定为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14:paraId="388D105E">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 xml:space="preserve">资金来源 </w:t>
      </w:r>
    </w:p>
    <w:p w14:paraId="1070DE83">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22AC526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项目预算金额和最高限价见</w:t>
      </w:r>
      <w:r>
        <w:rPr>
          <w:rFonts w:hint="eastAsia" w:ascii="仿宋_GB2312" w:hAnsi="仿宋_GB2312" w:eastAsia="仿宋_GB2312" w:cs="仿宋_GB2312"/>
          <w:sz w:val="24"/>
          <w:szCs w:val="24"/>
          <w:highlight w:val="none"/>
          <w:u w:val="single"/>
          <w:lang w:val="en-US" w:eastAsia="zh-CN"/>
        </w:rPr>
        <w:t>供应商须知前附表</w:t>
      </w:r>
      <w:r>
        <w:rPr>
          <w:rFonts w:hint="eastAsia" w:ascii="仿宋_GB2312" w:hAnsi="仿宋_GB2312" w:eastAsia="仿宋_GB2312" w:cs="仿宋_GB2312"/>
          <w:sz w:val="24"/>
          <w:szCs w:val="24"/>
          <w:highlight w:val="none"/>
          <w:lang w:val="en-US" w:eastAsia="zh-CN"/>
        </w:rPr>
        <w:t>。</w:t>
      </w:r>
    </w:p>
    <w:p w14:paraId="0F89EEB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供应商最后报价超过采购文件规定的预算金额或者最高限价的，其响应文件将被认定为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sz w:val="24"/>
          <w:szCs w:val="24"/>
          <w:highlight w:val="none"/>
          <w:lang w:val="en-US" w:eastAsia="zh-CN"/>
        </w:rPr>
        <w:t>。</w:t>
      </w:r>
    </w:p>
    <w:p w14:paraId="4949483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费用</w:t>
      </w:r>
    </w:p>
    <w:p w14:paraId="757A48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040DC8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适用法律</w:t>
      </w:r>
    </w:p>
    <w:p w14:paraId="4DB01A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0A5F67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sz w:val="24"/>
          <w:szCs w:val="24"/>
          <w:highlight w:val="none"/>
          <w:lang w:val="en-US" w:eastAsia="zh-CN"/>
        </w:rPr>
      </w:pPr>
    </w:p>
    <w:p w14:paraId="10A19870">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2" w:name="_Toc3286"/>
      <w:r>
        <w:rPr>
          <w:rFonts w:hint="eastAsia" w:ascii="仿宋_GB2312" w:hAnsi="仿宋_GB2312" w:eastAsia="仿宋_GB2312" w:cs="仿宋_GB2312"/>
          <w:b/>
          <w:bCs/>
          <w:sz w:val="24"/>
          <w:szCs w:val="24"/>
          <w:highlight w:val="none"/>
          <w:lang w:val="en-US" w:eastAsia="zh-CN"/>
        </w:rPr>
        <w:t>采购文件</w:t>
      </w:r>
      <w:bookmarkEnd w:id="12"/>
    </w:p>
    <w:p w14:paraId="066FF70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采购文件构成</w:t>
      </w:r>
    </w:p>
    <w:p w14:paraId="5CEE91D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采购文件包括以下部分：</w:t>
      </w:r>
    </w:p>
    <w:p w14:paraId="4DDB72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第一章 竞争性磋商公告 </w:t>
      </w:r>
    </w:p>
    <w:p w14:paraId="2AFB16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第二章 供应商须知前附表 </w:t>
      </w:r>
    </w:p>
    <w:p w14:paraId="775604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第三章 供应商须知</w:t>
      </w:r>
    </w:p>
    <w:p w14:paraId="6E944F0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第四章 政府采购合同 </w:t>
      </w:r>
    </w:p>
    <w:p w14:paraId="6AC104E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第五章 采购需求 </w:t>
      </w:r>
    </w:p>
    <w:p w14:paraId="2704F1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第六章 评标程序、评标方法和评标标准</w:t>
      </w:r>
    </w:p>
    <w:p w14:paraId="2CFC44D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第七章 响应文件格式   </w:t>
      </w:r>
    </w:p>
    <w:p w14:paraId="0C65059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现场考察或者答疑会及相关事项见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_GB2312" w:hAnsi="仿宋_GB2312" w:eastAsia="仿宋_GB2312" w:cs="仿宋_GB2312"/>
          <w:b/>
          <w:bCs/>
          <w:sz w:val="24"/>
          <w:szCs w:val="24"/>
          <w:highlight w:val="none"/>
          <w:lang w:val="en-US" w:eastAsia="zh-CN"/>
        </w:rPr>
        <w:t>响应无效。</w:t>
      </w:r>
    </w:p>
    <w:p w14:paraId="1962D54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3235BF6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p>
    <w:p w14:paraId="21B6DD9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174E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供应商自行承担踏勘现场发生的责任、风险和自身费用。</w:t>
      </w:r>
    </w:p>
    <w:p w14:paraId="65F2531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样品（演示）</w:t>
      </w:r>
    </w:p>
    <w:p w14:paraId="4D97DF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如需提供样品（演示），对样品（演示）相关要求</w:t>
      </w:r>
      <w:r>
        <w:rPr>
          <w:rFonts w:hint="eastAsia" w:ascii="仿宋_GB2312" w:hAnsi="仿宋_GB2312" w:eastAsia="仿宋_GB2312" w:cs="仿宋_GB2312"/>
          <w:b w:val="0"/>
          <w:bCs w:val="0"/>
          <w:sz w:val="24"/>
          <w:szCs w:val="24"/>
          <w:highlight w:val="none"/>
          <w:u w:val="single"/>
          <w:lang w:val="en-US" w:eastAsia="zh-CN"/>
        </w:rPr>
        <w:t>见</w:t>
      </w:r>
      <w:r>
        <w:rPr>
          <w:rFonts w:hint="eastAsia" w:ascii="仿宋_GB2312" w:hAnsi="仿宋_GB2312" w:cs="仿宋_GB2312"/>
          <w:b w:val="0"/>
          <w:bCs w:val="0"/>
          <w:sz w:val="24"/>
          <w:szCs w:val="24"/>
          <w:highlight w:val="none"/>
          <w:u w:val="single"/>
          <w:lang w:val="en-US" w:eastAsia="zh-CN"/>
        </w:rPr>
        <w:t>供应商</w:t>
      </w:r>
      <w:r>
        <w:rPr>
          <w:rFonts w:hint="eastAsia" w:ascii="仿宋_GB2312" w:hAnsi="仿宋_GB2312" w:eastAsia="仿宋_GB2312" w:cs="仿宋_GB2312"/>
          <w:b w:val="0"/>
          <w:bCs w:val="0"/>
          <w:sz w:val="24"/>
          <w:szCs w:val="24"/>
          <w:highlight w:val="none"/>
          <w:u w:val="single"/>
          <w:lang w:val="en-US" w:eastAsia="zh-CN"/>
        </w:rPr>
        <w:t>须知前附表</w:t>
      </w:r>
      <w:r>
        <w:rPr>
          <w:rFonts w:hint="eastAsia" w:ascii="仿宋_GB2312" w:hAnsi="仿宋_GB2312" w:eastAsia="仿宋_GB2312" w:cs="仿宋_GB2312"/>
          <w:b w:val="0"/>
          <w:bCs w:val="0"/>
          <w:sz w:val="24"/>
          <w:szCs w:val="24"/>
          <w:highlight w:val="none"/>
          <w:lang w:val="en-US" w:eastAsia="zh-CN"/>
        </w:rPr>
        <w:t>，对样品（演示）的评审方法及评审标准见</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第六章《评标程序、评标方法和评标标准》。</w:t>
      </w:r>
    </w:p>
    <w:p w14:paraId="0B3A9F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提交样品的，样品属于投标</w:t>
      </w: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文件的组成部分。样品的生产、运输、安装、保全等一切费用由</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自理。</w:t>
      </w:r>
    </w:p>
    <w:p w14:paraId="4C1003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截止时间前，</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应将样品送达至指定地点。若需要现场演示的，</w:t>
      </w:r>
      <w:r>
        <w:rPr>
          <w:rFonts w:hint="eastAsia" w:ascii="仿宋_GB2312" w:hAnsi="仿宋_GB2312" w:cs="仿宋_GB2312"/>
          <w:b w:val="0"/>
          <w:bCs w:val="0"/>
          <w:sz w:val="24"/>
          <w:szCs w:val="24"/>
          <w:highlight w:val="none"/>
          <w:lang w:val="en-US" w:eastAsia="zh-CN"/>
        </w:rPr>
        <w:t>供应商</w:t>
      </w:r>
      <w:r>
        <w:rPr>
          <w:rFonts w:hint="eastAsia" w:ascii="仿宋_GB2312" w:hAnsi="仿宋_GB2312" w:eastAsia="仿宋_GB2312" w:cs="仿宋_GB2312"/>
          <w:b w:val="0"/>
          <w:bCs w:val="0"/>
          <w:sz w:val="24"/>
          <w:szCs w:val="24"/>
          <w:highlight w:val="none"/>
          <w:lang w:val="en-US" w:eastAsia="zh-CN"/>
        </w:rPr>
        <w:t>应提前做好演示准备（包括演示设备）。</w:t>
      </w:r>
    </w:p>
    <w:p w14:paraId="78A601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采购结果公告发布后，</w:t>
      </w:r>
      <w:r>
        <w:rPr>
          <w:rFonts w:hint="eastAsia" w:ascii="仿宋_GB2312" w:hAnsi="仿宋_GB2312" w:cs="仿宋_GB2312"/>
          <w:b w:val="0"/>
          <w:bCs w:val="0"/>
          <w:sz w:val="24"/>
          <w:szCs w:val="24"/>
          <w:highlight w:val="none"/>
          <w:lang w:val="en-US" w:eastAsia="zh-CN"/>
        </w:rPr>
        <w:t>成交</w:t>
      </w:r>
      <w:r>
        <w:rPr>
          <w:rFonts w:hint="eastAsia" w:ascii="仿宋_GB2312" w:hAnsi="仿宋_GB2312" w:eastAsia="仿宋_GB2312" w:cs="仿宋_GB2312"/>
          <w:b w:val="0"/>
          <w:bCs w:val="0"/>
          <w:sz w:val="24"/>
          <w:szCs w:val="24"/>
          <w:highlight w:val="none"/>
          <w:lang w:val="en-US" w:eastAsia="zh-CN"/>
        </w:rPr>
        <w:t>供应商的样品由采购人封存，作为履约验收的依据之一。未</w:t>
      </w:r>
      <w:r>
        <w:rPr>
          <w:rFonts w:hint="eastAsia" w:ascii="仿宋_GB2312" w:hAnsi="仿宋_GB2312" w:cs="仿宋_GB2312"/>
          <w:b w:val="0"/>
          <w:bCs w:val="0"/>
          <w:sz w:val="24"/>
          <w:szCs w:val="24"/>
          <w:highlight w:val="none"/>
          <w:lang w:val="en-US" w:eastAsia="zh-CN"/>
        </w:rPr>
        <w:t>成交</w:t>
      </w:r>
      <w:r>
        <w:rPr>
          <w:rFonts w:hint="eastAsia" w:ascii="仿宋_GB2312" w:hAnsi="仿宋_GB2312" w:eastAsia="仿宋_GB2312" w:cs="仿宋_GB2312"/>
          <w:b w:val="0"/>
          <w:bCs w:val="0"/>
          <w:sz w:val="24"/>
          <w:szCs w:val="24"/>
          <w:highlight w:val="none"/>
          <w:lang w:val="en-US" w:eastAsia="zh-CN"/>
        </w:rPr>
        <w:t>供应商在接到采购代理机构通知后，应按规定时间尽快自行取回样品，否则视同供应商不再认领，代理机构有权进行处理。</w:t>
      </w:r>
    </w:p>
    <w:p w14:paraId="3575309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对采购文件的澄清或修改</w:t>
      </w:r>
    </w:p>
    <w:p w14:paraId="31AFCF7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3B8E187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9C4E9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340BC9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75773A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如更正公告有重新发布电子采购文件的，供应商应登录电子招投标平台下载最新发布的电子采购文件制作响应文件。</w:t>
      </w:r>
    </w:p>
    <w:p w14:paraId="1E18DA4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69A3A7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02F01B4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3" w:name="_Toc22592"/>
      <w:r>
        <w:rPr>
          <w:rFonts w:hint="eastAsia" w:ascii="仿宋_GB2312" w:hAnsi="仿宋_GB2312" w:eastAsia="仿宋_GB2312" w:cs="仿宋_GB2312"/>
          <w:b/>
          <w:bCs/>
          <w:sz w:val="24"/>
          <w:szCs w:val="24"/>
          <w:highlight w:val="none"/>
          <w:lang w:val="en-US" w:eastAsia="zh-CN"/>
        </w:rPr>
        <w:t>响应文件的编制</w:t>
      </w:r>
      <w:bookmarkEnd w:id="13"/>
    </w:p>
    <w:p w14:paraId="50ABF66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响应范围、响应文件中计量单位的使用及磋商语言</w:t>
      </w:r>
    </w:p>
    <w:p w14:paraId="79C556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供应商可对采购文件中一个或几个包（标项）进行响应，除非在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 xml:space="preserve">中另有规定。 </w:t>
      </w:r>
    </w:p>
    <w:p w14:paraId="016BAC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供应商应当对所投采购包</w:t>
      </w:r>
      <w:r>
        <w:rPr>
          <w:rFonts w:hint="eastAsia" w:ascii="仿宋_GB2312" w:hAnsi="仿宋_GB2312" w:cs="仿宋_GB2312"/>
          <w:b w:val="0"/>
          <w:bCs w:val="0"/>
          <w:sz w:val="24"/>
          <w:szCs w:val="24"/>
          <w:highlight w:val="none"/>
          <w:lang w:val="en-US" w:eastAsia="zh-CN"/>
        </w:rPr>
        <w:t>（标项）</w:t>
      </w:r>
      <w:r>
        <w:rPr>
          <w:rFonts w:hint="eastAsia" w:ascii="仿宋_GB2312" w:hAnsi="仿宋_GB2312" w:eastAsia="仿宋_GB2312" w:cs="仿宋_GB2312"/>
          <w:b w:val="0"/>
          <w:bCs w:val="0"/>
          <w:sz w:val="24"/>
          <w:szCs w:val="24"/>
          <w:highlight w:val="none"/>
          <w:lang w:val="en-US" w:eastAsia="zh-CN"/>
        </w:rPr>
        <w:t>对应第五章《采购需求》所列的全部内容进行响应，如仅响应采购包（标项）中的部分内容，其该包（标项）响应文件将被认定为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w:t>
      </w:r>
    </w:p>
    <w:p w14:paraId="1C9E210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无论采购文件中是否要求，供应商所投货物或服务或工程均应符合国家强制性标准。</w:t>
      </w:r>
    </w:p>
    <w:p w14:paraId="753A5A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除采购文件有特殊要求外，本项目磋商所使用的计量单位，应采用中华人民共和国法定计量单位。</w:t>
      </w:r>
    </w:p>
    <w:p w14:paraId="51D43CB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B56C1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响应文件构成</w:t>
      </w:r>
    </w:p>
    <w:p w14:paraId="79EE17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4AFB7C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第五章《采购需求》及第六章《评标程序、评标方法和评标标准》中涉及的证明文件。</w:t>
      </w:r>
    </w:p>
    <w:p w14:paraId="79241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140A23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供应商认为应附的其他材料。</w:t>
      </w:r>
    </w:p>
    <w:p w14:paraId="76FE42D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2B74390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响应报价</w:t>
      </w:r>
    </w:p>
    <w:p w14:paraId="5E0B226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所有响应均以人民币报价。</w:t>
      </w:r>
    </w:p>
    <w:p w14:paraId="79788E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_GB2312" w:hAnsi="仿宋_GB2312" w:eastAsia="仿宋_GB2312" w:cs="仿宋_GB2312"/>
          <w:b/>
          <w:bCs/>
          <w:sz w:val="24"/>
          <w:szCs w:val="24"/>
          <w:highlight w:val="none"/>
          <w:lang w:val="en-US" w:eastAsia="zh-CN"/>
        </w:rPr>
        <w:t>响应文件被拒绝</w:t>
      </w:r>
      <w:r>
        <w:rPr>
          <w:rFonts w:hint="eastAsia" w:ascii="仿宋_GB2312" w:hAnsi="仿宋_GB2312" w:eastAsia="仿宋_GB2312" w:cs="仿宋_GB2312"/>
          <w:b w:val="0"/>
          <w:bCs w:val="0"/>
          <w:sz w:val="24"/>
          <w:szCs w:val="24"/>
          <w:highlight w:val="none"/>
          <w:lang w:val="en-US" w:eastAsia="zh-CN"/>
        </w:rPr>
        <w:t>。</w:t>
      </w:r>
    </w:p>
    <w:p w14:paraId="123033D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w:t>
      </w:r>
    </w:p>
    <w:p w14:paraId="136415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供应商应按照“第五章采购需求”的需求内容、责任范围以及</w:t>
      </w:r>
      <w:r>
        <w:rPr>
          <w:rFonts w:hint="eastAsia" w:ascii="仿宋_GB2312" w:hAnsi="仿宋_GB2312" w:cs="仿宋_GB2312"/>
          <w:b w:val="0"/>
          <w:bCs w:val="0"/>
          <w:sz w:val="24"/>
          <w:szCs w:val="24"/>
          <w:highlight w:val="none"/>
          <w:lang w:val="en-US" w:eastAsia="zh-CN"/>
        </w:rPr>
        <w:t>“</w:t>
      </w:r>
      <w:r>
        <w:rPr>
          <w:rFonts w:hint="eastAsia" w:ascii="仿宋_GB2312" w:hAnsi="仿宋_GB2312" w:eastAsia="仿宋_GB2312" w:cs="仿宋_GB2312"/>
          <w:b w:val="0"/>
          <w:bCs w:val="0"/>
          <w:sz w:val="24"/>
          <w:szCs w:val="24"/>
          <w:highlight w:val="none"/>
          <w:lang w:val="en-US" w:eastAsia="zh-CN"/>
        </w:rPr>
        <w:t>第四章政府采购合同”进行报价。并按“报价一览表”和“分项报价表”规定的格式报出总价和分项价格。</w:t>
      </w:r>
    </w:p>
    <w:p w14:paraId="3F568E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磋商保证金</w:t>
      </w:r>
    </w:p>
    <w:p w14:paraId="346AEF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中规定的金额及要求交纳保证金，并作为其响应文件的一部分。</w:t>
      </w:r>
    </w:p>
    <w:p w14:paraId="2E59103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交纳保证金的形式除</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6F2F5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w:t>
      </w:r>
    </w:p>
    <w:p w14:paraId="147C57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。电子保函与纸质保函具有同样效力。</w:t>
      </w:r>
    </w:p>
    <w:p w14:paraId="58422D5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保证金（保函）有效期同响应文件有效期。</w:t>
      </w:r>
    </w:p>
    <w:p w14:paraId="63455B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联合体磋商的，可以由联合体中的一方或者共同提交保证金，以一方名义提交磋商保证金（保函）的，对联合体各方均具有约束力。</w:t>
      </w:r>
    </w:p>
    <w:p w14:paraId="6F7977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65E3DFB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4ACB3C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成交人的磋商保证金，自采购合同签订之日起 5 个工作日内退还中标人。 </w:t>
      </w:r>
    </w:p>
    <w:p w14:paraId="24DCD4C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未成交人的磋商保证金，自成交通知书发出之日起 5 个工作日内退还未成交人。</w:t>
      </w:r>
    </w:p>
    <w:p w14:paraId="2D194A5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终止采购活动的项目已经收取磋商保证金的，自终止采购活动后 5 个工作日内退还已收取的磋商保证金。</w:t>
      </w:r>
    </w:p>
    <w:p w14:paraId="3ABF49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有下列情形之一的，采购人或采购代理机构可以不予退还磋商保证金：</w:t>
      </w:r>
    </w:p>
    <w:p w14:paraId="7976FB3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在响应文件有效期内，供应商撤回响应文件的； </w:t>
      </w:r>
    </w:p>
    <w:p w14:paraId="0DBF3CC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成交人不按本采购文件的规定与采购人签订合同的； </w:t>
      </w:r>
    </w:p>
    <w:p w14:paraId="7C3A769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成交人不按本采购文件的规定提交履约保证金的； </w:t>
      </w:r>
    </w:p>
    <w:p w14:paraId="2B4C1A1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成交人不按本采购文件的规定缴纳招标代理服务费的； </w:t>
      </w:r>
    </w:p>
    <w:p w14:paraId="5EE9521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存在的串通投标情形的； </w:t>
      </w:r>
    </w:p>
    <w:p w14:paraId="71E89F0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存在向采购人、代理机构或评标专家行贿事实的； </w:t>
      </w:r>
    </w:p>
    <w:p w14:paraId="501C8E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法律、法规规定的其它情况。</w:t>
      </w:r>
    </w:p>
    <w:p w14:paraId="229C1E0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响应文件有效期</w:t>
      </w:r>
    </w:p>
    <w:p w14:paraId="7D3A5C4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响应文件应在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中规定的响应文件有效期内保持有效，响应文件有效期少于采购文件规定期限的，其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w:t>
      </w:r>
    </w:p>
    <w:p w14:paraId="511CBD0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47F1935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响应文件的制作</w:t>
      </w:r>
    </w:p>
    <w:p w14:paraId="2476BA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w:t>
      </w: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，请充分考虑设备、网络环境、人员对系统熟悉度等因素，合理安排响应文件制作、提交时间，建议至少提前一天完成制作、提交工作。</w:t>
      </w:r>
    </w:p>
    <w:p w14:paraId="05B90CA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EC7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如有对多个采购包</w:t>
      </w:r>
      <w:r>
        <w:rPr>
          <w:rFonts w:hint="eastAsia" w:ascii="仿宋_GB2312" w:hAnsi="仿宋_GB2312" w:cs="仿宋_GB2312"/>
          <w:b w:val="0"/>
          <w:bCs w:val="0"/>
          <w:sz w:val="24"/>
          <w:szCs w:val="24"/>
          <w:highlight w:val="none"/>
          <w:lang w:val="en-US" w:eastAsia="zh-CN"/>
        </w:rPr>
        <w:t>（标项）</w:t>
      </w:r>
      <w:r>
        <w:rPr>
          <w:rFonts w:hint="eastAsia" w:ascii="仿宋_GB2312" w:hAnsi="仿宋_GB2312" w:eastAsia="仿宋_GB2312" w:cs="仿宋_GB2312"/>
          <w:b w:val="0"/>
          <w:bCs w:val="0"/>
          <w:sz w:val="24"/>
          <w:szCs w:val="24"/>
          <w:highlight w:val="none"/>
          <w:lang w:val="en-US" w:eastAsia="zh-CN"/>
        </w:rPr>
        <w:t>响应的，要对每个采购包（标项）独立制作电子响应文件。</w:t>
      </w:r>
    </w:p>
    <w:p w14:paraId="364E75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供应商须对采购文件的对应要求给予唯一的实质性响应，否则将视为不响应。</w:t>
      </w:r>
    </w:p>
    <w:p w14:paraId="49C353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采购文件中，凡标有“※”的地方均为实质性响应条款，供应商若有一项带“※”的条款未响应或不满足，将按响应无效处理。</w:t>
      </w:r>
    </w:p>
    <w:p w14:paraId="4804E4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4C07CFB7">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4" w:name="_Toc7253"/>
      <w:r>
        <w:rPr>
          <w:rFonts w:hint="eastAsia" w:ascii="仿宋_GB2312" w:hAnsi="仿宋_GB2312" w:eastAsia="仿宋_GB2312" w:cs="仿宋_GB2312"/>
          <w:b/>
          <w:bCs/>
          <w:sz w:val="24"/>
          <w:szCs w:val="24"/>
          <w:highlight w:val="none"/>
          <w:lang w:val="en-US" w:eastAsia="zh-CN"/>
        </w:rPr>
        <w:t>响应文件的提交</w:t>
      </w:r>
      <w:bookmarkEnd w:id="14"/>
    </w:p>
    <w:p w14:paraId="4990B2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响应文件的提交</w:t>
      </w:r>
    </w:p>
    <w:p w14:paraId="694FA1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0D0881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代理机构对因不可抗力事件造成的响应文件的损坏、丢失的，不承担责任。</w:t>
      </w:r>
    </w:p>
    <w:p w14:paraId="4AC71C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出现下述情形之一，属于未成功提交响应文件，按</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14:paraId="60D0EDD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至提交响应文件截止时，响应文件未完整上传的。 </w:t>
      </w:r>
    </w:p>
    <w:p w14:paraId="2608FD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27356CB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响应文件损坏或格式不正确的。</w:t>
      </w:r>
    </w:p>
    <w:p w14:paraId="3B19D8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响应文件的修改、撤回与撤销</w:t>
      </w:r>
    </w:p>
    <w:p w14:paraId="1C214E3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1BF36F8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在提交响应文件截止时间后，供应商不得补充、修改和更换响应文件。</w:t>
      </w:r>
    </w:p>
    <w:p w14:paraId="7E9171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358105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5" w:name="_Toc32267"/>
      <w:r>
        <w:rPr>
          <w:rFonts w:hint="eastAsia" w:ascii="仿宋_GB2312" w:hAnsi="仿宋_GB2312" w:eastAsia="仿宋_GB2312" w:cs="仿宋_GB2312"/>
          <w:b/>
          <w:bCs/>
          <w:sz w:val="24"/>
          <w:szCs w:val="24"/>
          <w:highlight w:val="none"/>
          <w:lang w:val="en-US" w:eastAsia="zh-CN"/>
        </w:rPr>
        <w:t>开标及评标</w:t>
      </w:r>
      <w:bookmarkEnd w:id="15"/>
    </w:p>
    <w:p w14:paraId="66E7D93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开标</w:t>
      </w:r>
    </w:p>
    <w:p w14:paraId="4EFF54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采购人和采购代理机构将按</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中规定的开标时间和地点组织公开开标并邀请所有供应商代表参加。开标为远程电子开标。</w:t>
      </w:r>
    </w:p>
    <w:p w14:paraId="0F00A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采用远程电子开标的：</w:t>
      </w:r>
    </w:p>
    <w:p w14:paraId="3E72E1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供应商的法定代表人或其授权代表应当按照本采购文件载明的时间和模式等要求参加开标。在</w:t>
      </w:r>
      <w:r>
        <w:rPr>
          <w:rFonts w:hint="eastAsia" w:ascii="仿宋_GB2312" w:hAnsi="仿宋_GB2312" w:eastAsia="仿宋_GB2312" w:cs="仿宋_GB2312"/>
          <w:b/>
          <w:bCs/>
          <w:sz w:val="24"/>
          <w:szCs w:val="24"/>
          <w:highlight w:val="none"/>
          <w:lang w:val="en-US" w:eastAsia="zh-CN"/>
        </w:rPr>
        <w:t>响应截止时间前30分钟</w:t>
      </w:r>
      <w:r>
        <w:rPr>
          <w:rFonts w:hint="eastAsia" w:ascii="仿宋_GB2312" w:hAnsi="仿宋_GB2312" w:eastAsia="仿宋_GB2312" w:cs="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080C1AC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4BB82D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。如供应商无法在代理规定的时间内完成备用电子响应文件的上传，响应文件将被拒绝，作</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14:paraId="127462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5E6F6B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响应截止时间后，供应商不足3家的，不得开标。同时，本次采购活动结束。</w:t>
      </w:r>
    </w:p>
    <w:p w14:paraId="331A02A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开标时出现下列情况的，视为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14:paraId="17CE0EA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因供应商自身原因，未在规定时间内完成电子响应文件解密的；</w:t>
      </w:r>
    </w:p>
    <w:p w14:paraId="4B3FE5B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341A730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采购人或采购代理机构将对开标过程进行记录，由参加开标的各供应商代表和相关工作人员签字确认。</w:t>
      </w:r>
    </w:p>
    <w:p w14:paraId="0036E05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w:t>
      </w:r>
    </w:p>
    <w:p w14:paraId="549427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磋商小组依据法律法规和采购文件中规定的内容，对供应商及其投标</w:t>
      </w:r>
      <w:r>
        <w:rPr>
          <w:rFonts w:hint="eastAsia" w:ascii="仿宋_GB2312" w:hAnsi="仿宋_GB2312" w:cs="仿宋_GB2312"/>
          <w:b w:val="0"/>
          <w:bCs w:val="0"/>
          <w:sz w:val="24"/>
          <w:szCs w:val="24"/>
          <w:highlight w:val="none"/>
          <w:lang w:val="en-US" w:eastAsia="zh-CN"/>
        </w:rPr>
        <w:t>（响应）</w:t>
      </w:r>
      <w:r>
        <w:rPr>
          <w:rFonts w:hint="eastAsia" w:ascii="仿宋_GB2312" w:hAnsi="仿宋_GB2312" w:eastAsia="仿宋_GB2312" w:cs="仿宋_GB2312"/>
          <w:b w:val="0"/>
          <w:bCs w:val="0"/>
          <w:sz w:val="24"/>
          <w:szCs w:val="24"/>
          <w:highlight w:val="none"/>
          <w:lang w:val="en-US" w:eastAsia="zh-CN"/>
        </w:rPr>
        <w:t xml:space="preserve">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2E35E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资格审查要求详见第六章《评标程序、评标方法和评标标准》。</w:t>
      </w:r>
    </w:p>
    <w:p w14:paraId="2D37D94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CB60DA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磋商小组</w:t>
      </w:r>
    </w:p>
    <w:p w14:paraId="0837F9D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磋商小组根据政府采购有关规定和本次采购项目的特点进行组建，并负责具体评标事务，独立履行职责。 </w:t>
      </w:r>
    </w:p>
    <w:p w14:paraId="4C68DA6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14ED4D4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评标程序、评标方法和评标标准</w:t>
      </w:r>
    </w:p>
    <w:p w14:paraId="0AA27E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详见第六章《评标程序、评标方法和评标标准》</w:t>
      </w:r>
    </w:p>
    <w:p w14:paraId="115489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24AF255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6" w:name="_Toc11319"/>
      <w:r>
        <w:rPr>
          <w:rFonts w:hint="eastAsia" w:ascii="仿宋_GB2312" w:hAnsi="仿宋_GB2312" w:eastAsia="仿宋_GB2312" w:cs="仿宋_GB2312"/>
          <w:b/>
          <w:bCs/>
          <w:sz w:val="24"/>
          <w:szCs w:val="24"/>
          <w:highlight w:val="none"/>
          <w:lang w:val="en-US" w:eastAsia="zh-CN"/>
        </w:rPr>
        <w:t>确定成交</w:t>
      </w:r>
      <w:bookmarkEnd w:id="16"/>
    </w:p>
    <w:p w14:paraId="507DAC8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确定成交人</w:t>
      </w:r>
    </w:p>
    <w:p w14:paraId="5D19ED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29BEC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成交公告与成交通知书</w:t>
      </w:r>
    </w:p>
    <w:p w14:paraId="49E3F2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645CD2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24BC7C6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废标</w:t>
      </w:r>
    </w:p>
    <w:p w14:paraId="36CFD74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19.1在采购活动中，出现下列情形之一的，应予废标：</w:t>
      </w:r>
    </w:p>
    <w:p w14:paraId="611E9F9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EE222F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出现影响采购公正的违法、违规行为的；</w:t>
      </w:r>
    </w:p>
    <w:p w14:paraId="3699FCC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供应商的报价均超过了采购预算，采购人不能支付的；</w:t>
      </w:r>
    </w:p>
    <w:p w14:paraId="7C2926B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因重大变故，采购任务取消的。</w:t>
      </w:r>
    </w:p>
    <w:p w14:paraId="55FFEF9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废标后，采购人将废标理由通知所有供应商。</w:t>
      </w:r>
    </w:p>
    <w:p w14:paraId="7305766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签订合同</w:t>
      </w:r>
    </w:p>
    <w:p w14:paraId="196FAD9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2CB4E89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29C7859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联合体成交的，联合体各方应当共同与采购人签订合同，就成交项目向采购人承担连带责任。 </w:t>
      </w:r>
    </w:p>
    <w:p w14:paraId="4F5B71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584864E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履约保证金</w:t>
      </w:r>
    </w:p>
    <w:p w14:paraId="27D6C1F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成交人应按照</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规定的金额、形式和时间向采购人缴纳履约保证金。</w:t>
      </w:r>
    </w:p>
    <w:p w14:paraId="4636D7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经采购人同意，成交人也可以自愿采用其他履约保证金的提供方式。</w:t>
      </w:r>
    </w:p>
    <w:p w14:paraId="16F816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0042A07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代理服务费</w:t>
      </w:r>
    </w:p>
    <w:p w14:paraId="5A7C004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收费对象及缴纳时间见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。由成交人支付的，成交人须一次性向采购代理机构缴纳代理费，响应报价应包含代理费用。</w:t>
      </w:r>
    </w:p>
    <w:p w14:paraId="3DBC4523">
      <w:pPr>
        <w:pStyle w:val="25"/>
        <w:numPr>
          <w:ilvl w:val="1"/>
          <w:numId w:val="10"/>
        </w:numPr>
        <w:ind w:left="0" w:leftChars="0" w:firstLine="0" w:firstLineChars="0"/>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收费标准</w:t>
      </w:r>
    </w:p>
    <w:p w14:paraId="071C868D">
      <w:pPr>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根据下表约定按差额定率累进法计算</w:t>
      </w:r>
      <w:r>
        <w:rPr>
          <w:rFonts w:hint="eastAsia" w:ascii="仿宋_GB2312" w:hAnsi="仿宋_GB2312" w:eastAsia="仿宋_GB2312" w:cs="仿宋_GB2312"/>
          <w:sz w:val="24"/>
          <w:highlight w:val="none"/>
          <w:lang w:val="en-US" w:eastAsia="zh-CN"/>
        </w:rPr>
        <w:t>:</w:t>
      </w:r>
    </w:p>
    <w:tbl>
      <w:tblPr>
        <w:tblStyle w:val="26"/>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r>
    </w:tbl>
    <w:p w14:paraId="332CE210">
      <w:pPr>
        <w:pStyle w:val="24"/>
        <w:numPr>
          <w:ilvl w:val="0"/>
          <w:numId w:val="0"/>
        </w:numPr>
        <w:ind w:leftChars="0" w:right="0" w:rightChars="0"/>
        <w:rPr>
          <w:rFonts w:hint="default"/>
          <w:highlight w:val="none"/>
          <w:lang w:val="en-US" w:eastAsia="zh-CN"/>
        </w:rPr>
      </w:pPr>
    </w:p>
    <w:p w14:paraId="456392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询问与质疑</w:t>
      </w:r>
    </w:p>
    <w:p w14:paraId="7FF4F2B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询问</w:t>
      </w:r>
    </w:p>
    <w:p w14:paraId="7DCC6B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中“采购人、采购代理机构的名称、地址和联系方式”。</w:t>
      </w:r>
    </w:p>
    <w:p w14:paraId="771702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w:t>
      </w:r>
    </w:p>
    <w:p w14:paraId="0173191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19C9087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供应商应知其权益受到损害之日是指：</w:t>
      </w:r>
    </w:p>
    <w:p w14:paraId="73F4F2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（1）对采购文件提出质疑的，为获取采购文件之日或者采购文件获取期限届满之日；</w:t>
      </w:r>
    </w:p>
    <w:p w14:paraId="1205E5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（2）对采购过程提出质疑的，为各采购程序环节结束之日；</w:t>
      </w:r>
    </w:p>
    <w:p w14:paraId="276BA1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（3）对成交结果提出质疑的，为成交结果公告期限届满之日。</w:t>
      </w:r>
    </w:p>
    <w:p w14:paraId="5BCCFAD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F9D8FE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46A89A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质疑函应当包括下列内容： </w:t>
      </w:r>
    </w:p>
    <w:p w14:paraId="42E893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（1）投标人名称、地址、邮编、联系人及联系电话； </w:t>
      </w:r>
    </w:p>
    <w:p w14:paraId="23F73B7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（2）质疑项目的名称、编号； </w:t>
      </w:r>
    </w:p>
    <w:p w14:paraId="500ACA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（3）具体、明确的质疑事项和与质疑事项相关的请求； </w:t>
      </w:r>
    </w:p>
    <w:p w14:paraId="07D10B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（4）事实依据； </w:t>
      </w:r>
    </w:p>
    <w:p w14:paraId="0132EE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（5）必要的法律依据； </w:t>
      </w:r>
    </w:p>
    <w:p w14:paraId="512877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（6）提出质疑的日期。</w:t>
      </w:r>
    </w:p>
    <w:p w14:paraId="7770F37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7BFF59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8A19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其他</w:t>
      </w:r>
    </w:p>
    <w:p w14:paraId="201419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3895705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4446D1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适用于本供应商须知的额外增加的变动详见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14:paraId="1D8221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default" w:ascii="仿宋_GB2312" w:hAnsi="仿宋_GB2312" w:eastAsia="仿宋_GB2312" w:cs="仿宋_GB2312"/>
          <w:b w:val="0"/>
          <w:bCs w:val="0"/>
          <w:sz w:val="24"/>
          <w:szCs w:val="24"/>
          <w:highlight w:val="none"/>
          <w:lang w:val="en-US" w:eastAsia="zh-CN"/>
        </w:rPr>
      </w:pPr>
    </w:p>
    <w:p w14:paraId="1E64820A">
      <w:pPr>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sz w:val="24"/>
          <w:szCs w:val="24"/>
          <w:highlight w:val="none"/>
          <w:lang w:val="en-US" w:eastAsia="zh-CN"/>
        </w:rPr>
        <w:br w:type="page"/>
      </w:r>
    </w:p>
    <w:p w14:paraId="5B132F2F">
      <w:pPr>
        <w:pStyle w:val="2"/>
        <w:numPr>
          <w:ilvl w:val="0"/>
          <w:numId w:val="4"/>
        </w:numPr>
        <w:bidi w:val="0"/>
        <w:jc w:val="center"/>
        <w:rPr>
          <w:rFonts w:hint="eastAsia" w:ascii="方正小标宋简体" w:hAnsi="方正小标宋简体" w:eastAsia="方正小标宋简体" w:cs="方正小标宋简体"/>
          <w:sz w:val="32"/>
          <w:szCs w:val="32"/>
          <w:highlight w:val="none"/>
          <w:lang w:val="en-US" w:eastAsia="zh-CN"/>
        </w:rPr>
      </w:pPr>
      <w:bookmarkStart w:id="17" w:name="_Toc20533"/>
      <w:r>
        <w:rPr>
          <w:rFonts w:hint="eastAsia" w:ascii="方正小标宋简体" w:hAnsi="方正小标宋简体" w:eastAsia="方正小标宋简体" w:cs="方正小标宋简体"/>
          <w:sz w:val="32"/>
          <w:szCs w:val="32"/>
          <w:highlight w:val="none"/>
          <w:lang w:val="en-US" w:eastAsia="zh-CN"/>
        </w:rPr>
        <w:t>政府采购合同</w:t>
      </w:r>
      <w:bookmarkEnd w:id="17"/>
    </w:p>
    <w:p w14:paraId="41079A23">
      <w:pPr>
        <w:keepNext/>
        <w:keepLines/>
        <w:widowControl w:val="0"/>
        <w:spacing w:before="0" w:after="0" w:line="500" w:lineRule="exact"/>
        <w:jc w:val="center"/>
        <w:outlineLvl w:val="1"/>
        <w:rPr>
          <w:rFonts w:ascii="仿宋" w:hAnsi="仿宋" w:eastAsia="仿宋" w:cs="仿宋"/>
          <w:b/>
          <w:kern w:val="2"/>
          <w:sz w:val="24"/>
          <w:szCs w:val="21"/>
          <w:highlight w:val="none"/>
          <w:lang w:val="en-US" w:eastAsia="zh-CN" w:bidi="ar-SA"/>
        </w:rPr>
      </w:pPr>
      <w:bookmarkStart w:id="18" w:name="_Toc134458902"/>
      <w:r>
        <w:rPr>
          <w:rFonts w:hint="eastAsia" w:ascii="仿宋" w:hAnsi="仿宋" w:eastAsia="仿宋" w:cs="仿宋"/>
          <w:b/>
          <w:kern w:val="2"/>
          <w:sz w:val="24"/>
          <w:szCs w:val="21"/>
          <w:highlight w:val="none"/>
          <w:lang w:val="en-US" w:eastAsia="zh-CN" w:bidi="ar-SA"/>
        </w:rPr>
        <w:t>（本合同仅供参考，具体以</w:t>
      </w:r>
      <w:r>
        <w:rPr>
          <w:rFonts w:hint="eastAsia" w:ascii="仿宋" w:hAnsi="仿宋" w:eastAsia="仿宋" w:cs="宋体"/>
          <w:b/>
          <w:kern w:val="2"/>
          <w:sz w:val="24"/>
          <w:szCs w:val="24"/>
          <w:highlight w:val="none"/>
          <w:lang w:val="en-US" w:eastAsia="zh-CN" w:bidi="ar-SA"/>
        </w:rPr>
        <w:t>乌苏市住房和城乡建设局（乌苏市人民防空办公室）</w:t>
      </w:r>
      <w:r>
        <w:rPr>
          <w:rFonts w:hint="eastAsia" w:ascii="仿宋" w:hAnsi="仿宋" w:eastAsia="仿宋" w:cs="仿宋"/>
          <w:b/>
          <w:kern w:val="2"/>
          <w:sz w:val="24"/>
          <w:szCs w:val="21"/>
          <w:highlight w:val="none"/>
          <w:lang w:val="en-US" w:eastAsia="zh-CN" w:bidi="ar-SA"/>
        </w:rPr>
        <w:t>实际签订为准）</w:t>
      </w:r>
      <w:bookmarkEnd w:id="18"/>
    </w:p>
    <w:p w14:paraId="7C680D33">
      <w:pPr>
        <w:spacing w:line="360" w:lineRule="auto"/>
        <w:jc w:val="center"/>
        <w:rPr>
          <w:rFonts w:hint="eastAsia" w:ascii="仿宋" w:hAnsi="仿宋" w:eastAsia="仿宋" w:cs="仿宋"/>
          <w:b/>
          <w:sz w:val="32"/>
          <w:szCs w:val="32"/>
          <w:highlight w:val="none"/>
        </w:rPr>
      </w:pPr>
      <w:bookmarkStart w:id="19" w:name="_Toc497666658"/>
      <w:bookmarkStart w:id="20" w:name="_Toc380404622"/>
      <w:bookmarkStart w:id="21" w:name="_Toc497667646"/>
      <w:r>
        <w:rPr>
          <w:rFonts w:hint="eastAsia" w:ascii="仿宋" w:hAnsi="仿宋" w:eastAsia="仿宋" w:cs="仿宋"/>
          <w:b/>
          <w:sz w:val="28"/>
          <w:szCs w:val="28"/>
          <w:highlight w:val="none"/>
        </w:rPr>
        <w:t>一、 合同条款</w:t>
      </w:r>
      <w:bookmarkEnd w:id="19"/>
      <w:bookmarkEnd w:id="20"/>
      <w:bookmarkEnd w:id="21"/>
      <w:r>
        <w:rPr>
          <w:rFonts w:hint="eastAsia" w:ascii="仿宋" w:hAnsi="仿宋" w:eastAsia="仿宋" w:cs="仿宋"/>
          <w:b/>
          <w:sz w:val="28"/>
          <w:szCs w:val="28"/>
          <w:highlight w:val="none"/>
        </w:rPr>
        <w:t>草案</w:t>
      </w:r>
    </w:p>
    <w:p w14:paraId="187FDF2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合同编号：</w:t>
      </w:r>
      <w:r>
        <w:rPr>
          <w:rFonts w:hint="eastAsia" w:ascii="仿宋" w:hAnsi="仿宋" w:eastAsia="仿宋" w:cs="仿宋"/>
          <w:szCs w:val="21"/>
          <w:highlight w:val="none"/>
        </w:rPr>
        <w:t>XXXX。</w:t>
      </w:r>
    </w:p>
    <w:p w14:paraId="25C54BC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签订地点：</w:t>
      </w:r>
      <w:r>
        <w:rPr>
          <w:rFonts w:hint="eastAsia" w:ascii="仿宋" w:hAnsi="仿宋" w:eastAsia="仿宋" w:cs="仿宋"/>
          <w:szCs w:val="21"/>
          <w:highlight w:val="none"/>
        </w:rPr>
        <w:t>XXXX。</w:t>
      </w:r>
    </w:p>
    <w:p w14:paraId="33BD4EF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签订时间：</w:t>
      </w:r>
      <w:r>
        <w:rPr>
          <w:rFonts w:hint="eastAsia" w:ascii="仿宋" w:hAnsi="仿宋" w:eastAsia="仿宋" w:cs="仿宋"/>
          <w:szCs w:val="21"/>
          <w:highlight w:val="none"/>
        </w:rPr>
        <w:t>XXXX</w:t>
      </w:r>
      <w:r>
        <w:rPr>
          <w:rFonts w:hint="eastAsia" w:ascii="仿宋" w:hAnsi="仿宋" w:eastAsia="仿宋" w:cs="仿宋"/>
          <w:sz w:val="24"/>
          <w:highlight w:val="none"/>
        </w:rPr>
        <w:t>年</w:t>
      </w:r>
      <w:r>
        <w:rPr>
          <w:rFonts w:hint="eastAsia" w:ascii="仿宋" w:hAnsi="仿宋" w:eastAsia="仿宋" w:cs="仿宋"/>
          <w:szCs w:val="21"/>
          <w:highlight w:val="none"/>
        </w:rPr>
        <w:t>XX</w:t>
      </w:r>
      <w:r>
        <w:rPr>
          <w:rFonts w:hint="eastAsia" w:ascii="仿宋" w:hAnsi="仿宋" w:eastAsia="仿宋" w:cs="仿宋"/>
          <w:sz w:val="24"/>
          <w:highlight w:val="none"/>
        </w:rPr>
        <w:t>月</w:t>
      </w:r>
      <w:r>
        <w:rPr>
          <w:rFonts w:hint="eastAsia" w:ascii="仿宋" w:hAnsi="仿宋" w:eastAsia="仿宋" w:cs="仿宋"/>
          <w:szCs w:val="21"/>
          <w:highlight w:val="none"/>
        </w:rPr>
        <w:t>XX</w:t>
      </w:r>
      <w:r>
        <w:rPr>
          <w:rFonts w:hint="eastAsia" w:ascii="仿宋" w:hAnsi="仿宋" w:eastAsia="仿宋" w:cs="仿宋"/>
          <w:sz w:val="24"/>
          <w:highlight w:val="none"/>
        </w:rPr>
        <w:t>日。</w:t>
      </w:r>
    </w:p>
    <w:p w14:paraId="5822E72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采购人（甲方）：</w:t>
      </w:r>
      <w:r>
        <w:rPr>
          <w:rFonts w:hint="eastAsia" w:ascii="仿宋" w:hAnsi="仿宋" w:eastAsia="仿宋" w:cs="仿宋"/>
          <w:sz w:val="24"/>
          <w:highlight w:val="none"/>
          <w:u w:val="single"/>
        </w:rPr>
        <w:t xml:space="preserve">                              </w:t>
      </w:r>
    </w:p>
    <w:p w14:paraId="27235248">
      <w:pP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供应商（乙方）：</w:t>
      </w:r>
      <w:r>
        <w:rPr>
          <w:rFonts w:hint="eastAsia" w:ascii="仿宋" w:hAnsi="仿宋" w:eastAsia="仿宋" w:cs="仿宋"/>
          <w:sz w:val="24"/>
          <w:highlight w:val="none"/>
          <w:u w:val="single"/>
        </w:rPr>
        <w:t xml:space="preserve">                              </w:t>
      </w:r>
    </w:p>
    <w:p w14:paraId="5BB8755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合同总价为人民币大写：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元，即RMB￥</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p w14:paraId="7548E2B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依据《中华人民共和国民法典》、《中华人民共和国政府采购法》与项目行业有关的法律法规，以及</w:t>
      </w:r>
      <w:r>
        <w:rPr>
          <w:rFonts w:hint="eastAsia" w:ascii="仿宋" w:hAnsi="仿宋" w:eastAsia="仿宋" w:cs="仿宋"/>
          <w:szCs w:val="21"/>
          <w:highlight w:val="none"/>
        </w:rPr>
        <w:t>XXXX</w:t>
      </w:r>
      <w:r>
        <w:rPr>
          <w:rFonts w:hint="eastAsia" w:ascii="仿宋" w:hAnsi="仿宋" w:eastAsia="仿宋" w:cs="仿宋"/>
          <w:sz w:val="24"/>
          <w:highlight w:val="none"/>
        </w:rPr>
        <w:t>项目（项目编号：</w:t>
      </w:r>
      <w:r>
        <w:rPr>
          <w:rFonts w:hint="eastAsia" w:ascii="仿宋" w:hAnsi="仿宋" w:eastAsia="仿宋" w:cs="仿宋"/>
          <w:szCs w:val="21"/>
          <w:highlight w:val="none"/>
        </w:rPr>
        <w:t>XXXX</w:t>
      </w:r>
      <w:r>
        <w:rPr>
          <w:rFonts w:hint="eastAsia" w:ascii="仿宋" w:hAnsi="仿宋" w:eastAsia="仿宋" w:cs="仿宋"/>
          <w:sz w:val="24"/>
          <w:highlight w:val="none"/>
        </w:rPr>
        <w:t xml:space="preserve">）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37372C9A">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项目基本情况</w:t>
      </w:r>
    </w:p>
    <w:p w14:paraId="12F2CC86">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合同期限</w:t>
      </w:r>
    </w:p>
    <w:p w14:paraId="3A37A6D9">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服务内容与质量标准</w:t>
      </w:r>
    </w:p>
    <w:p w14:paraId="539F7AAB">
      <w:pPr>
        <w:spacing w:line="360" w:lineRule="auto"/>
        <w:ind w:left="567"/>
        <w:rPr>
          <w:rFonts w:hint="eastAsia" w:ascii="仿宋" w:hAnsi="仿宋" w:eastAsia="仿宋" w:cs="仿宋"/>
          <w:bCs/>
          <w:sz w:val="24"/>
          <w:highlight w:val="none"/>
        </w:rPr>
      </w:pPr>
      <w:r>
        <w:rPr>
          <w:rFonts w:hint="eastAsia" w:ascii="仿宋" w:hAnsi="仿宋" w:eastAsia="仿宋" w:cs="仿宋"/>
          <w:bCs/>
          <w:szCs w:val="21"/>
          <w:highlight w:val="none"/>
        </w:rPr>
        <w:t>1、XXXX；</w:t>
      </w:r>
    </w:p>
    <w:p w14:paraId="4B4A6822">
      <w:pPr>
        <w:spacing w:line="360" w:lineRule="auto"/>
        <w:ind w:left="567"/>
        <w:rPr>
          <w:rFonts w:hint="eastAsia" w:ascii="仿宋" w:hAnsi="仿宋" w:eastAsia="仿宋" w:cs="仿宋"/>
          <w:bCs/>
          <w:sz w:val="24"/>
          <w:highlight w:val="none"/>
        </w:rPr>
      </w:pPr>
      <w:r>
        <w:rPr>
          <w:rFonts w:hint="eastAsia" w:ascii="仿宋" w:hAnsi="仿宋" w:eastAsia="仿宋" w:cs="仿宋"/>
          <w:bCs/>
          <w:sz w:val="24"/>
          <w:highlight w:val="none"/>
        </w:rPr>
        <w:t>2、</w:t>
      </w:r>
      <w:r>
        <w:rPr>
          <w:rFonts w:hint="eastAsia" w:ascii="仿宋" w:hAnsi="仿宋" w:eastAsia="仿宋" w:cs="仿宋"/>
          <w:bCs/>
          <w:szCs w:val="21"/>
          <w:highlight w:val="none"/>
        </w:rPr>
        <w:t>XXXX；</w:t>
      </w:r>
    </w:p>
    <w:p w14:paraId="7740267B">
      <w:pPr>
        <w:spacing w:line="360" w:lineRule="auto"/>
        <w:ind w:left="567"/>
        <w:rPr>
          <w:rFonts w:hint="eastAsia" w:ascii="仿宋" w:hAnsi="仿宋" w:eastAsia="仿宋" w:cs="仿宋"/>
          <w:bCs/>
          <w:sz w:val="24"/>
          <w:highlight w:val="none"/>
        </w:rPr>
      </w:pPr>
      <w:r>
        <w:rPr>
          <w:rFonts w:hint="eastAsia" w:ascii="仿宋" w:hAnsi="仿宋" w:eastAsia="仿宋" w:cs="仿宋"/>
          <w:bCs/>
          <w:sz w:val="24"/>
          <w:highlight w:val="none"/>
        </w:rPr>
        <w:t>3、</w:t>
      </w:r>
      <w:r>
        <w:rPr>
          <w:rFonts w:hint="eastAsia" w:ascii="仿宋" w:hAnsi="仿宋" w:eastAsia="仿宋" w:cs="仿宋"/>
          <w:bCs/>
          <w:szCs w:val="21"/>
          <w:highlight w:val="none"/>
        </w:rPr>
        <w:t>XXXX．</w:t>
      </w:r>
    </w:p>
    <w:p w14:paraId="6F292E53">
      <w:pPr>
        <w:spacing w:line="360" w:lineRule="auto"/>
        <w:ind w:firstLine="630"/>
        <w:rPr>
          <w:rFonts w:hint="eastAsia" w:ascii="仿宋" w:hAnsi="仿宋" w:eastAsia="仿宋" w:cs="仿宋"/>
          <w:b/>
          <w:sz w:val="24"/>
          <w:highlight w:val="none"/>
        </w:rPr>
      </w:pPr>
      <w:r>
        <w:rPr>
          <w:rFonts w:hint="eastAsia" w:ascii="仿宋" w:hAnsi="仿宋" w:eastAsia="仿宋" w:cs="仿宋"/>
          <w:b/>
          <w:sz w:val="24"/>
          <w:highlight w:val="none"/>
        </w:rPr>
        <w:t>…</w:t>
      </w:r>
    </w:p>
    <w:p w14:paraId="103D4FE6">
      <w:pPr>
        <w:numPr>
          <w:ilvl w:val="0"/>
          <w:numId w:val="11"/>
        </w:numPr>
        <w:spacing w:line="360" w:lineRule="auto"/>
        <w:ind w:left="1200" w:hanging="720"/>
        <w:rPr>
          <w:rFonts w:hint="eastAsia" w:ascii="仿宋" w:hAnsi="仿宋" w:eastAsia="仿宋" w:cs="仿宋"/>
          <w:b/>
          <w:sz w:val="24"/>
          <w:highlight w:val="none"/>
        </w:rPr>
      </w:pPr>
      <w:r>
        <w:rPr>
          <w:rFonts w:hint="eastAsia" w:ascii="仿宋" w:hAnsi="仿宋" w:eastAsia="仿宋" w:cs="仿宋"/>
          <w:b/>
          <w:sz w:val="24"/>
          <w:highlight w:val="none"/>
        </w:rPr>
        <w:t>服务费用及支付方式</w:t>
      </w:r>
    </w:p>
    <w:p w14:paraId="2D7CEBF1">
      <w:pPr>
        <w:spacing w:line="360" w:lineRule="auto"/>
        <w:ind w:firstLine="361" w:firstLineChars="150"/>
        <w:rPr>
          <w:rFonts w:hint="eastAsia" w:ascii="仿宋" w:hAnsi="仿宋" w:eastAsia="仿宋" w:cs="仿宋"/>
          <w:sz w:val="24"/>
          <w:highlight w:val="none"/>
        </w:rPr>
      </w:pPr>
      <w:r>
        <w:rPr>
          <w:rFonts w:hint="eastAsia" w:ascii="仿宋" w:hAnsi="仿宋" w:eastAsia="仿宋" w:cs="仿宋"/>
          <w:b/>
          <w:bCs/>
          <w:sz w:val="24"/>
          <w:highlight w:val="none"/>
        </w:rPr>
        <w:t>（一）</w:t>
      </w:r>
      <w:r>
        <w:rPr>
          <w:rFonts w:hint="eastAsia" w:ascii="仿宋" w:hAnsi="仿宋" w:eastAsia="仿宋" w:cs="仿宋"/>
          <w:b/>
          <w:sz w:val="24"/>
          <w:highlight w:val="none"/>
        </w:rPr>
        <w:t>本项目服务费用由以下组成：</w:t>
      </w:r>
    </w:p>
    <w:p w14:paraId="38D43E4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Cs w:val="21"/>
          <w:highlight w:val="none"/>
        </w:rPr>
        <w:t>XX</w:t>
      </w:r>
      <w:r>
        <w:rPr>
          <w:rFonts w:hint="eastAsia" w:ascii="仿宋" w:hAnsi="仿宋" w:eastAsia="仿宋" w:cs="仿宋"/>
          <w:sz w:val="24"/>
          <w:highlight w:val="none"/>
        </w:rPr>
        <w:t>万元；</w:t>
      </w:r>
    </w:p>
    <w:p w14:paraId="1D7468D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Cs w:val="21"/>
          <w:highlight w:val="none"/>
        </w:rPr>
        <w:t>XX</w:t>
      </w:r>
      <w:r>
        <w:rPr>
          <w:rFonts w:hint="eastAsia" w:ascii="仿宋" w:hAnsi="仿宋" w:eastAsia="仿宋" w:cs="仿宋"/>
          <w:sz w:val="24"/>
          <w:highlight w:val="none"/>
        </w:rPr>
        <w:t>万元；</w:t>
      </w:r>
    </w:p>
    <w:p w14:paraId="79B6C3A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Cs w:val="21"/>
          <w:highlight w:val="none"/>
        </w:rPr>
        <w:t>XX</w:t>
      </w:r>
      <w:r>
        <w:rPr>
          <w:rFonts w:hint="eastAsia" w:ascii="仿宋" w:hAnsi="仿宋" w:eastAsia="仿宋" w:cs="仿宋"/>
          <w:sz w:val="24"/>
          <w:highlight w:val="none"/>
        </w:rPr>
        <w:t>万元。</w:t>
      </w:r>
    </w:p>
    <w:p w14:paraId="756FCCC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p>
    <w:p w14:paraId="6929A7E5">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（二）服务费支付方式：</w:t>
      </w:r>
      <w:r>
        <w:rPr>
          <w:rFonts w:hint="eastAsia" w:ascii="仿宋" w:hAnsi="仿宋" w:eastAsia="仿宋" w:cs="仿宋"/>
          <w:sz w:val="24"/>
          <w:highlight w:val="none"/>
        </w:rPr>
        <w:t>详见须知前附表。</w:t>
      </w:r>
    </w:p>
    <w:p w14:paraId="18977C01">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五、知识产权</w:t>
      </w:r>
    </w:p>
    <w:p w14:paraId="09A5B42E">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乙方应保证所提供的服务或其任何一部分均不会侵犯任何第三方的专利权、商标权或著作权。</w:t>
      </w:r>
    </w:p>
    <w:p w14:paraId="2E458C81">
      <w:pPr>
        <w:spacing w:line="360" w:lineRule="auto"/>
        <w:ind w:left="480"/>
        <w:rPr>
          <w:rFonts w:hint="eastAsia" w:ascii="仿宋" w:hAnsi="仿宋" w:eastAsia="仿宋" w:cs="仿宋"/>
          <w:b/>
          <w:sz w:val="24"/>
          <w:highlight w:val="none"/>
        </w:rPr>
      </w:pPr>
      <w:r>
        <w:rPr>
          <w:rFonts w:hint="eastAsia" w:ascii="仿宋" w:hAnsi="仿宋" w:eastAsia="仿宋" w:cs="仿宋"/>
          <w:b/>
          <w:sz w:val="24"/>
          <w:highlight w:val="none"/>
        </w:rPr>
        <w:t>六、无产权瑕疵条款</w:t>
      </w:r>
    </w:p>
    <w:p w14:paraId="05E97394">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乙方保证所提供的服务的所有权完全属于乙方且无任何抵押、查封等产权瑕疵。如有产权瑕疵的，视为乙方违约。乙方应负担由此而产生的一切损失。</w:t>
      </w:r>
    </w:p>
    <w:p w14:paraId="53C1790C">
      <w:pPr>
        <w:tabs>
          <w:tab w:val="left" w:pos="1440"/>
        </w:tabs>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七、履约保证金</w:t>
      </w:r>
    </w:p>
    <w:p w14:paraId="6541FD2D">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1、乙方交纳人民币XX元作为本合同的履约保证金。</w:t>
      </w:r>
    </w:p>
    <w:p w14:paraId="4F07511E">
      <w:pPr>
        <w:tabs>
          <w:tab w:val="left" w:pos="144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2、履约保证金作为违约金的一部分及用于补偿甲方因乙方不能履行合同义务而蒙受的损失。</w:t>
      </w:r>
    </w:p>
    <w:p w14:paraId="10C8D566">
      <w:pPr>
        <w:adjustRightInd w:val="0"/>
        <w:spacing w:line="360" w:lineRule="auto"/>
        <w:ind w:left="480"/>
        <w:jc w:val="left"/>
        <w:textAlignment w:val="baseline"/>
        <w:rPr>
          <w:rFonts w:hint="eastAsia" w:ascii="仿宋" w:hAnsi="仿宋" w:eastAsia="仿宋" w:cs="仿宋"/>
          <w:bCs/>
          <w:sz w:val="24"/>
          <w:highlight w:val="none"/>
        </w:rPr>
      </w:pPr>
      <w:r>
        <w:rPr>
          <w:rFonts w:hint="eastAsia" w:ascii="仿宋" w:hAnsi="仿宋" w:eastAsia="仿宋" w:cs="仿宋"/>
          <w:b/>
          <w:bCs/>
          <w:sz w:val="24"/>
          <w:highlight w:val="none"/>
        </w:rPr>
        <w:t>八、</w:t>
      </w:r>
      <w:r>
        <w:rPr>
          <w:rFonts w:hint="eastAsia" w:ascii="仿宋" w:hAnsi="仿宋" w:eastAsia="仿宋" w:cs="仿宋"/>
          <w:b/>
          <w:sz w:val="24"/>
          <w:highlight w:val="none"/>
        </w:rPr>
        <w:t>甲方的权利和义务</w:t>
      </w:r>
    </w:p>
    <w:p w14:paraId="48988694">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14:paraId="65BF5484">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2、甲方有权依据双方签订的考评办法对乙方提供的服务进行定期考评。当考评结果未达到标准时，有权依据考评办法约定的数额扣除履约保证金。</w:t>
      </w:r>
    </w:p>
    <w:p w14:paraId="7FA51AFA">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3、负责检查监督乙方管理工作的实施及制度的执行情况。</w:t>
      </w:r>
    </w:p>
    <w:p w14:paraId="7C5F8BD2">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4、根据本合同规定，按时向乙方支付应付服务费用。</w:t>
      </w:r>
    </w:p>
    <w:p w14:paraId="60CE12D3">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5、国家法律、法规所规定由甲方承担的其它责任。</w:t>
      </w:r>
    </w:p>
    <w:p w14:paraId="71B9567C">
      <w:pPr>
        <w:adjustRightInd w:val="0"/>
        <w:spacing w:line="360" w:lineRule="auto"/>
        <w:ind w:left="567"/>
        <w:jc w:val="left"/>
        <w:textAlignment w:val="baseline"/>
        <w:rPr>
          <w:rFonts w:hint="eastAsia" w:ascii="仿宋" w:hAnsi="仿宋" w:eastAsia="仿宋" w:cs="仿宋"/>
          <w:bCs/>
          <w:sz w:val="24"/>
          <w:highlight w:val="none"/>
        </w:rPr>
      </w:pPr>
      <w:r>
        <w:rPr>
          <w:rFonts w:hint="eastAsia" w:ascii="仿宋" w:hAnsi="仿宋" w:eastAsia="仿宋" w:cs="仿宋"/>
          <w:b/>
          <w:bCs/>
          <w:sz w:val="24"/>
          <w:highlight w:val="none"/>
        </w:rPr>
        <w:t>九、</w:t>
      </w:r>
      <w:r>
        <w:rPr>
          <w:rFonts w:hint="eastAsia" w:ascii="仿宋" w:hAnsi="仿宋" w:eastAsia="仿宋" w:cs="仿宋"/>
          <w:b/>
          <w:sz w:val="24"/>
          <w:highlight w:val="none"/>
        </w:rPr>
        <w:t>乙方的权利和义务</w:t>
      </w:r>
    </w:p>
    <w:p w14:paraId="14152DDE">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1、对本合同规定的委托服务范围内的项目享有管理权及服务义务。</w:t>
      </w:r>
    </w:p>
    <w:p w14:paraId="6A931CDD">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2、根据本合同的规定向甲方收取相关服务费用，并有权在本项目管理范围内管理及合理使用。</w:t>
      </w:r>
    </w:p>
    <w:p w14:paraId="5F33290A">
      <w:pPr>
        <w:adjustRightInd w:val="0"/>
        <w:spacing w:line="360" w:lineRule="auto"/>
        <w:ind w:firstLine="480" w:firstLineChars="200"/>
        <w:jc w:val="left"/>
        <w:textAlignment w:val="baseline"/>
        <w:rPr>
          <w:rFonts w:hint="eastAsia" w:ascii="仿宋" w:hAnsi="仿宋" w:eastAsia="仿宋" w:cs="仿宋"/>
          <w:sz w:val="24"/>
          <w:highlight w:val="none"/>
        </w:rPr>
      </w:pPr>
      <w:r>
        <w:rPr>
          <w:rFonts w:hint="eastAsia" w:ascii="仿宋" w:hAnsi="仿宋" w:eastAsia="仿宋" w:cs="仿宋"/>
          <w:sz w:val="24"/>
          <w:highlight w:val="none"/>
        </w:rPr>
        <w:t>3、及时向甲方通告本项目服务范围内有关服务的重大事项，及时配合处理投诉。</w:t>
      </w:r>
    </w:p>
    <w:p w14:paraId="15587A61">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sz w:val="24"/>
          <w:highlight w:val="none"/>
        </w:rPr>
        <w:t>4、</w:t>
      </w:r>
      <w:r>
        <w:rPr>
          <w:rFonts w:hint="eastAsia" w:ascii="仿宋" w:hAnsi="仿宋" w:eastAsia="仿宋" w:cs="仿宋"/>
          <w:bCs/>
          <w:sz w:val="24"/>
          <w:highlight w:val="none"/>
        </w:rPr>
        <w:t>接受项目行业管理部门及政府有关部门的指导，接受甲方的监督。</w:t>
      </w:r>
    </w:p>
    <w:p w14:paraId="4E4D6433">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5、国家法律、法规所规定由乙方承担的其它责任。</w:t>
      </w:r>
    </w:p>
    <w:p w14:paraId="6399F918">
      <w:pPr>
        <w:adjustRightInd w:val="0"/>
        <w:spacing w:line="360" w:lineRule="auto"/>
        <w:ind w:left="567"/>
        <w:jc w:val="left"/>
        <w:textAlignment w:val="baseline"/>
        <w:rPr>
          <w:rFonts w:hint="eastAsia" w:ascii="仿宋" w:hAnsi="仿宋" w:eastAsia="仿宋" w:cs="仿宋"/>
          <w:bCs/>
          <w:sz w:val="24"/>
          <w:highlight w:val="none"/>
        </w:rPr>
      </w:pPr>
      <w:r>
        <w:rPr>
          <w:rFonts w:hint="eastAsia" w:ascii="仿宋" w:hAnsi="仿宋" w:eastAsia="仿宋" w:cs="仿宋"/>
          <w:b/>
          <w:sz w:val="24"/>
          <w:highlight w:val="none"/>
        </w:rPr>
        <w:t>十、违约责任</w:t>
      </w:r>
    </w:p>
    <w:p w14:paraId="6E4AB2B9">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1、甲乙双方必须遵守本合同并执行合同中的各项规定，保证本合同的正常履行。</w:t>
      </w:r>
    </w:p>
    <w:p w14:paraId="17830EEA">
      <w:pPr>
        <w:adjustRightInd w:val="0"/>
        <w:spacing w:line="360" w:lineRule="auto"/>
        <w:ind w:firstLine="480" w:firstLineChars="200"/>
        <w:jc w:val="left"/>
        <w:textAlignment w:val="baseline"/>
        <w:rPr>
          <w:rFonts w:hint="eastAsia" w:ascii="仿宋" w:hAnsi="仿宋" w:eastAsia="仿宋" w:cs="仿宋"/>
          <w:bCs/>
          <w:sz w:val="24"/>
          <w:highlight w:val="none"/>
        </w:rPr>
      </w:pPr>
      <w:r>
        <w:rPr>
          <w:rFonts w:hint="eastAsia" w:ascii="仿宋" w:hAnsi="仿宋" w:eastAsia="仿宋" w:cs="仿宋"/>
          <w:bCs/>
          <w:sz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4A42DECF">
      <w:pPr>
        <w:adjustRightInd w:val="0"/>
        <w:spacing w:line="360" w:lineRule="auto"/>
        <w:ind w:firstLine="602" w:firstLineChars="250"/>
        <w:jc w:val="left"/>
        <w:textAlignment w:val="baseline"/>
        <w:rPr>
          <w:rFonts w:hint="eastAsia" w:ascii="仿宋" w:hAnsi="仿宋" w:eastAsia="仿宋" w:cs="仿宋"/>
          <w:bCs/>
          <w:sz w:val="24"/>
          <w:highlight w:val="none"/>
        </w:rPr>
      </w:pPr>
      <w:r>
        <w:rPr>
          <w:rFonts w:hint="eastAsia" w:ascii="仿宋" w:hAnsi="仿宋" w:eastAsia="仿宋" w:cs="仿宋"/>
          <w:b/>
          <w:sz w:val="24"/>
          <w:highlight w:val="none"/>
        </w:rPr>
        <w:t>十一、不可抗力事件处理</w:t>
      </w:r>
    </w:p>
    <w:p w14:paraId="3EE5FA92">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1、在合同有效期内，任何一方因不可抗力事件导致不能履行合同，则合同履行期可延长，其延长期与不可抗力影响期相同。</w:t>
      </w:r>
    </w:p>
    <w:p w14:paraId="4CD45B10">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2、不可抗力事件发生后，应立即通知对方，并寄送有关权威机构出具的证明。</w:t>
      </w:r>
    </w:p>
    <w:p w14:paraId="4546C446">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3、不可抗力事件延续</w:t>
      </w:r>
      <w:r>
        <w:rPr>
          <w:rFonts w:hint="eastAsia" w:ascii="仿宋" w:hAnsi="仿宋" w:eastAsia="仿宋" w:cs="仿宋"/>
          <w:szCs w:val="21"/>
          <w:highlight w:val="none"/>
        </w:rPr>
        <w:t>XX</w:t>
      </w:r>
      <w:r>
        <w:rPr>
          <w:rFonts w:hint="eastAsia" w:ascii="仿宋" w:hAnsi="仿宋" w:eastAsia="仿宋" w:cs="仿宋"/>
          <w:sz w:val="24"/>
          <w:highlight w:val="none"/>
        </w:rPr>
        <w:t>天以上，双方应通过友好协商，确定是否继续履行合同。</w:t>
      </w:r>
    </w:p>
    <w:p w14:paraId="3F7C115F">
      <w:pPr>
        <w:tabs>
          <w:tab w:val="left" w:pos="0"/>
        </w:tabs>
        <w:spacing w:line="360" w:lineRule="auto"/>
        <w:ind w:left="480" w:firstLine="120" w:firstLineChars="50"/>
        <w:rPr>
          <w:rFonts w:hint="eastAsia" w:ascii="仿宋" w:hAnsi="仿宋" w:eastAsia="仿宋" w:cs="仿宋"/>
          <w:sz w:val="24"/>
          <w:highlight w:val="none"/>
        </w:rPr>
      </w:pPr>
      <w:r>
        <w:rPr>
          <w:rFonts w:hint="eastAsia" w:ascii="仿宋" w:hAnsi="仿宋" w:eastAsia="仿宋" w:cs="仿宋"/>
          <w:b/>
          <w:sz w:val="24"/>
          <w:highlight w:val="none"/>
        </w:rPr>
        <w:t>十二、解决合同纠纷的方式</w:t>
      </w:r>
    </w:p>
    <w:p w14:paraId="1BA9491D">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1、在执行本合同中发生的或与本合同有关的争端，双方应通过友好协商解决，经协商在</w:t>
      </w:r>
      <w:r>
        <w:rPr>
          <w:rFonts w:hint="eastAsia" w:ascii="仿宋" w:hAnsi="仿宋" w:eastAsia="仿宋" w:cs="仿宋"/>
          <w:szCs w:val="21"/>
          <w:highlight w:val="none"/>
        </w:rPr>
        <w:t>XX</w:t>
      </w:r>
      <w:r>
        <w:rPr>
          <w:rFonts w:hint="eastAsia" w:ascii="仿宋" w:hAnsi="仿宋" w:eastAsia="仿宋" w:cs="仿宋"/>
          <w:sz w:val="24"/>
          <w:highlight w:val="none"/>
        </w:rPr>
        <w:t>天内不能达成协议时，应提交成都仲裁委员会仲裁。</w:t>
      </w:r>
    </w:p>
    <w:p w14:paraId="67FAD4FB">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2、仲裁裁决应为最终决定，并对双方具有约束力。</w:t>
      </w:r>
    </w:p>
    <w:p w14:paraId="63B19757">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3、除另有裁决外，仲裁费应由败诉方负担。 </w:t>
      </w:r>
    </w:p>
    <w:p w14:paraId="6DBF9958">
      <w:pPr>
        <w:tabs>
          <w:tab w:val="left" w:pos="0"/>
        </w:tabs>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4、在仲裁期间，除正在进行仲裁部分外，合同其他部分继续执行。  </w:t>
      </w:r>
    </w:p>
    <w:p w14:paraId="342BD065">
      <w:pPr>
        <w:tabs>
          <w:tab w:val="left" w:pos="0"/>
        </w:tabs>
        <w:spacing w:line="360" w:lineRule="auto"/>
        <w:ind w:left="480" w:firstLine="120" w:firstLineChars="50"/>
        <w:rPr>
          <w:rFonts w:hint="eastAsia" w:ascii="仿宋" w:hAnsi="仿宋" w:eastAsia="仿宋" w:cs="仿宋"/>
          <w:sz w:val="24"/>
          <w:highlight w:val="none"/>
        </w:rPr>
      </w:pPr>
      <w:r>
        <w:rPr>
          <w:rFonts w:hint="eastAsia" w:ascii="仿宋" w:hAnsi="仿宋" w:eastAsia="仿宋" w:cs="仿宋"/>
          <w:b/>
          <w:sz w:val="24"/>
          <w:highlight w:val="none"/>
        </w:rPr>
        <w:t>十三、合同生效及其他</w:t>
      </w:r>
    </w:p>
    <w:p w14:paraId="7472DCF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1、合同经双方法定代表人或授权委托代理人签字并加盖单位公章后生效。</w:t>
      </w:r>
    </w:p>
    <w:p w14:paraId="63E4397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2、合同执行中涉及采购资金和采购内容修改或补充的，须经政府采购监管部门审批，并签书面补充协议报政府采购监督管理部门备案，方可作为主合同不可分割的一部分。</w:t>
      </w:r>
    </w:p>
    <w:p w14:paraId="7A159F0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3、本合同一式</w:t>
      </w:r>
      <w:r>
        <w:rPr>
          <w:rFonts w:hint="eastAsia" w:ascii="仿宋" w:hAnsi="仿宋" w:eastAsia="仿宋" w:cs="仿宋"/>
          <w:szCs w:val="21"/>
          <w:highlight w:val="none"/>
        </w:rPr>
        <w:t>XX</w:t>
      </w:r>
      <w:r>
        <w:rPr>
          <w:rFonts w:hint="eastAsia" w:ascii="仿宋" w:hAnsi="仿宋" w:eastAsia="仿宋" w:cs="仿宋"/>
          <w:sz w:val="24"/>
          <w:highlight w:val="none"/>
        </w:rPr>
        <w:t>份，自双方签章之日起起效。甲方</w:t>
      </w:r>
      <w:r>
        <w:rPr>
          <w:rFonts w:hint="eastAsia" w:ascii="仿宋" w:hAnsi="仿宋" w:eastAsia="仿宋" w:cs="仿宋"/>
          <w:szCs w:val="21"/>
          <w:highlight w:val="none"/>
        </w:rPr>
        <w:t>XX</w:t>
      </w:r>
      <w:r>
        <w:rPr>
          <w:rFonts w:hint="eastAsia" w:ascii="仿宋" w:hAnsi="仿宋" w:eastAsia="仿宋" w:cs="仿宋"/>
          <w:sz w:val="24"/>
          <w:highlight w:val="none"/>
        </w:rPr>
        <w:t>份，乙方</w:t>
      </w:r>
      <w:r>
        <w:rPr>
          <w:rFonts w:hint="eastAsia" w:ascii="仿宋" w:hAnsi="仿宋" w:eastAsia="仿宋" w:cs="仿宋"/>
          <w:szCs w:val="21"/>
          <w:highlight w:val="none"/>
        </w:rPr>
        <w:t>XX</w:t>
      </w:r>
      <w:r>
        <w:rPr>
          <w:rFonts w:hint="eastAsia" w:ascii="仿宋" w:hAnsi="仿宋" w:eastAsia="仿宋" w:cs="仿宋"/>
          <w:sz w:val="24"/>
          <w:highlight w:val="none"/>
        </w:rPr>
        <w:t>份，政府采购代理机构</w:t>
      </w:r>
      <w:r>
        <w:rPr>
          <w:rFonts w:hint="eastAsia" w:ascii="仿宋" w:hAnsi="仿宋" w:eastAsia="仿宋" w:cs="仿宋"/>
          <w:szCs w:val="21"/>
          <w:highlight w:val="none"/>
        </w:rPr>
        <w:t>XX</w:t>
      </w:r>
      <w:r>
        <w:rPr>
          <w:rFonts w:hint="eastAsia" w:ascii="仿宋" w:hAnsi="仿宋" w:eastAsia="仿宋" w:cs="仿宋"/>
          <w:sz w:val="24"/>
          <w:highlight w:val="none"/>
        </w:rPr>
        <w:t>份，同级财政部门备案</w:t>
      </w:r>
      <w:r>
        <w:rPr>
          <w:rFonts w:hint="eastAsia" w:ascii="仿宋" w:hAnsi="仿宋" w:eastAsia="仿宋" w:cs="仿宋"/>
          <w:szCs w:val="21"/>
          <w:highlight w:val="none"/>
        </w:rPr>
        <w:t>XX</w:t>
      </w:r>
      <w:r>
        <w:rPr>
          <w:rFonts w:hint="eastAsia" w:ascii="仿宋" w:hAnsi="仿宋" w:eastAsia="仿宋" w:cs="仿宋"/>
          <w:sz w:val="24"/>
          <w:highlight w:val="none"/>
        </w:rPr>
        <w:t>份，具有同等法律效力。</w:t>
      </w:r>
    </w:p>
    <w:p w14:paraId="7F10981B">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甲方：   （盖章）   </w:t>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 xml:space="preserve">       乙方：   （盖章）</w:t>
      </w:r>
    </w:p>
    <w:p w14:paraId="0BE2E078">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法定代表人（授权代表）：            法定代表人（授权代表）：</w:t>
      </w:r>
    </w:p>
    <w:p w14:paraId="1086D05D">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                         地    址：</w:t>
      </w:r>
    </w:p>
    <w:p w14:paraId="34E51F53">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开户银行：                         开户银行：</w:t>
      </w:r>
    </w:p>
    <w:p w14:paraId="1C6CF6EA">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账号：                             账号：</w:t>
      </w:r>
    </w:p>
    <w:p w14:paraId="3AF78256">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电    话：                         电    话：</w:t>
      </w:r>
    </w:p>
    <w:p w14:paraId="13FC8BB6">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                         传    真：</w:t>
      </w:r>
    </w:p>
    <w:p w14:paraId="5D1FAF86">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签约日期：</w:t>
      </w:r>
      <w:r>
        <w:rPr>
          <w:rFonts w:hint="eastAsia" w:ascii="仿宋" w:hAnsi="仿宋" w:eastAsia="仿宋" w:cs="仿宋"/>
          <w:szCs w:val="21"/>
          <w:highlight w:val="none"/>
        </w:rPr>
        <w:t>XX</w:t>
      </w:r>
      <w:r>
        <w:rPr>
          <w:rFonts w:hint="eastAsia" w:ascii="仿宋" w:hAnsi="仿宋" w:eastAsia="仿宋" w:cs="仿宋"/>
          <w:sz w:val="24"/>
          <w:highlight w:val="none"/>
        </w:rPr>
        <w:t>年</w:t>
      </w:r>
      <w:r>
        <w:rPr>
          <w:rFonts w:hint="eastAsia" w:ascii="仿宋" w:hAnsi="仿宋" w:eastAsia="仿宋" w:cs="仿宋"/>
          <w:szCs w:val="21"/>
          <w:highlight w:val="none"/>
        </w:rPr>
        <w:t>XX</w:t>
      </w:r>
      <w:r>
        <w:rPr>
          <w:rFonts w:hint="eastAsia" w:ascii="仿宋" w:hAnsi="仿宋" w:eastAsia="仿宋" w:cs="仿宋"/>
          <w:sz w:val="24"/>
          <w:highlight w:val="none"/>
        </w:rPr>
        <w:t>月</w:t>
      </w:r>
      <w:r>
        <w:rPr>
          <w:rFonts w:hint="eastAsia" w:ascii="仿宋" w:hAnsi="仿宋" w:eastAsia="仿宋" w:cs="仿宋"/>
          <w:szCs w:val="21"/>
          <w:highlight w:val="none"/>
        </w:rPr>
        <w:t>XX</w:t>
      </w:r>
      <w:r>
        <w:rPr>
          <w:rFonts w:hint="eastAsia" w:ascii="仿宋" w:hAnsi="仿宋" w:eastAsia="仿宋" w:cs="仿宋"/>
          <w:sz w:val="24"/>
          <w:highlight w:val="none"/>
        </w:rPr>
        <w:t xml:space="preserve">日 </w:t>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签约日期：</w:t>
      </w:r>
      <w:r>
        <w:rPr>
          <w:rFonts w:hint="eastAsia" w:ascii="仿宋" w:hAnsi="仿宋" w:eastAsia="仿宋" w:cs="仿宋"/>
          <w:szCs w:val="21"/>
          <w:highlight w:val="none"/>
        </w:rPr>
        <w:t>XX</w:t>
      </w:r>
      <w:r>
        <w:rPr>
          <w:rFonts w:hint="eastAsia" w:ascii="仿宋" w:hAnsi="仿宋" w:eastAsia="仿宋" w:cs="仿宋"/>
          <w:sz w:val="24"/>
          <w:highlight w:val="none"/>
        </w:rPr>
        <w:t>年</w:t>
      </w:r>
      <w:r>
        <w:rPr>
          <w:rFonts w:hint="eastAsia" w:ascii="仿宋" w:hAnsi="仿宋" w:eastAsia="仿宋" w:cs="仿宋"/>
          <w:szCs w:val="21"/>
          <w:highlight w:val="none"/>
        </w:rPr>
        <w:t>XX</w:t>
      </w:r>
      <w:r>
        <w:rPr>
          <w:rFonts w:hint="eastAsia" w:ascii="仿宋" w:hAnsi="仿宋" w:eastAsia="仿宋" w:cs="仿宋"/>
          <w:sz w:val="24"/>
          <w:highlight w:val="none"/>
        </w:rPr>
        <w:t>月</w:t>
      </w:r>
      <w:r>
        <w:rPr>
          <w:rFonts w:hint="eastAsia" w:ascii="仿宋" w:hAnsi="仿宋" w:eastAsia="仿宋" w:cs="仿宋"/>
          <w:szCs w:val="21"/>
          <w:highlight w:val="none"/>
        </w:rPr>
        <w:t>XX日</w:t>
      </w:r>
    </w:p>
    <w:p w14:paraId="225949C0">
      <w:pPr>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注：最终合同以与甲方签订的合同为准。</w:t>
      </w:r>
    </w:p>
    <w:p w14:paraId="71F254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highlight w:val="none"/>
          <w:lang w:val="en-US" w:eastAsia="zh-CN"/>
        </w:rPr>
      </w:pPr>
    </w:p>
    <w:p w14:paraId="29C376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highlight w:val="none"/>
          <w:lang w:val="en-US" w:eastAsia="zh-CN"/>
        </w:rPr>
      </w:pPr>
    </w:p>
    <w:p w14:paraId="74A6B329">
      <w:pPr>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br w:type="page"/>
      </w:r>
    </w:p>
    <w:p w14:paraId="3BBF059F">
      <w:pPr>
        <w:pStyle w:val="2"/>
        <w:numPr>
          <w:ilvl w:val="0"/>
          <w:numId w:val="4"/>
        </w:numPr>
        <w:bidi w:val="0"/>
        <w:jc w:val="center"/>
        <w:rPr>
          <w:rFonts w:hint="eastAsia" w:ascii="方正小标宋简体" w:hAnsi="方正小标宋简体" w:eastAsia="方正小标宋简体" w:cs="方正小标宋简体"/>
          <w:sz w:val="32"/>
          <w:szCs w:val="32"/>
          <w:highlight w:val="none"/>
          <w:lang w:val="en-US" w:eastAsia="zh-CN"/>
        </w:rPr>
      </w:pPr>
      <w:bookmarkStart w:id="22" w:name="_Toc8038"/>
      <w:r>
        <w:rPr>
          <w:rFonts w:hint="eastAsia" w:ascii="方正小标宋简体" w:hAnsi="方正小标宋简体" w:eastAsia="方正小标宋简体" w:cs="方正小标宋简体"/>
          <w:sz w:val="32"/>
          <w:szCs w:val="32"/>
          <w:highlight w:val="none"/>
          <w:lang w:val="en-US" w:eastAsia="zh-CN"/>
        </w:rPr>
        <w:t>采购需求</w:t>
      </w:r>
      <w:bookmarkEnd w:id="22"/>
    </w:p>
    <w:p w14:paraId="126E15E5">
      <w:pPr>
        <w:pageBreakBefore w:val="0"/>
        <w:kinsoku/>
        <w:wordWrap/>
        <w:overflowPunct/>
        <w:topLinePunct w:val="0"/>
        <w:autoSpaceDE/>
        <w:autoSpaceDN/>
        <w:bidi w:val="0"/>
        <w:adjustRightInd/>
        <w:snapToGrid/>
        <w:spacing w:beforeLines="0" w:afterLines="0" w:line="360" w:lineRule="auto"/>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一、需求一览表</w:t>
      </w:r>
    </w:p>
    <w:tbl>
      <w:tblPr>
        <w:tblStyle w:val="26"/>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3629"/>
        <w:gridCol w:w="1729"/>
        <w:gridCol w:w="1729"/>
      </w:tblGrid>
      <w:tr w14:paraId="3522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288" w:type="dxa"/>
            <w:vAlign w:val="center"/>
          </w:tcPr>
          <w:p w14:paraId="50AD38AD">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包号</w:t>
            </w:r>
          </w:p>
        </w:tc>
        <w:tc>
          <w:tcPr>
            <w:tcW w:w="3629" w:type="dxa"/>
            <w:vAlign w:val="center"/>
          </w:tcPr>
          <w:p w14:paraId="773D6FDD">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标的名称</w:t>
            </w:r>
          </w:p>
        </w:tc>
        <w:tc>
          <w:tcPr>
            <w:tcW w:w="1729" w:type="dxa"/>
            <w:vAlign w:val="center"/>
          </w:tcPr>
          <w:p w14:paraId="2781649E">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数量/单位</w:t>
            </w:r>
          </w:p>
        </w:tc>
        <w:tc>
          <w:tcPr>
            <w:tcW w:w="1729" w:type="dxa"/>
            <w:vAlign w:val="center"/>
          </w:tcPr>
          <w:p w14:paraId="0810D7BB">
            <w:pPr>
              <w:widowControl w:val="0"/>
              <w:snapToGrid w:val="0"/>
              <w:jc w:val="center"/>
              <w:rPr>
                <w:rFonts w:hint="default"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cs="仿宋_GB2312"/>
                <w:b/>
                <w:bCs/>
                <w:color w:val="auto"/>
                <w:kern w:val="2"/>
                <w:sz w:val="21"/>
                <w:szCs w:val="21"/>
                <w:highlight w:val="none"/>
                <w:lang w:val="en-US" w:eastAsia="zh-CN" w:bidi="ar-SA"/>
              </w:rPr>
              <w:t>最高限价（元）</w:t>
            </w:r>
          </w:p>
        </w:tc>
      </w:tr>
      <w:tr w14:paraId="16EC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88" w:type="dxa"/>
            <w:vAlign w:val="center"/>
          </w:tcPr>
          <w:p w14:paraId="037186E2">
            <w:pPr>
              <w:widowControl w:val="0"/>
              <w:snapToGrid w:val="0"/>
              <w:jc w:val="center"/>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标项1</w:t>
            </w:r>
          </w:p>
        </w:tc>
        <w:tc>
          <w:tcPr>
            <w:tcW w:w="3629" w:type="dxa"/>
            <w:vAlign w:val="center"/>
          </w:tcPr>
          <w:p w14:paraId="1432135F">
            <w:pPr>
              <w:widowControl w:val="0"/>
              <w:snapToGrid w:val="0"/>
              <w:jc w:val="center"/>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塔城地区乌苏市老城区等片区天然气中压管网及庭院管网改造项目-水土保持</w:t>
            </w:r>
          </w:p>
        </w:tc>
        <w:tc>
          <w:tcPr>
            <w:tcW w:w="1729" w:type="dxa"/>
            <w:vAlign w:val="center"/>
          </w:tcPr>
          <w:p w14:paraId="5689B2F8">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w:t>
            </w:r>
            <w:r>
              <w:rPr>
                <w:rFonts w:hint="eastAsia" w:ascii="仿宋_GB2312" w:hAnsi="仿宋_GB2312" w:cs="仿宋_GB2312"/>
                <w:b w:val="0"/>
                <w:bCs w:val="0"/>
                <w:color w:val="auto"/>
                <w:kern w:val="2"/>
                <w:sz w:val="21"/>
                <w:szCs w:val="21"/>
                <w:highlight w:val="none"/>
                <w:lang w:val="en-US" w:eastAsia="zh-CN" w:bidi="ar-SA"/>
              </w:rPr>
              <w:t>项</w:t>
            </w:r>
          </w:p>
        </w:tc>
        <w:tc>
          <w:tcPr>
            <w:tcW w:w="1729" w:type="dxa"/>
            <w:vAlign w:val="center"/>
          </w:tcPr>
          <w:p w14:paraId="783CBDEF">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cs="仿宋_GB2312"/>
                <w:b w:val="0"/>
                <w:bCs w:val="0"/>
                <w:color w:val="auto"/>
                <w:kern w:val="2"/>
                <w:sz w:val="21"/>
                <w:szCs w:val="21"/>
                <w:highlight w:val="none"/>
                <w:lang w:val="en-US" w:eastAsia="zh-CN" w:bidi="ar-SA"/>
              </w:rPr>
              <w:t>160000</w:t>
            </w:r>
          </w:p>
        </w:tc>
      </w:tr>
    </w:tbl>
    <w:p w14:paraId="40BB890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lang w:val="en-US" w:eastAsia="zh-CN"/>
        </w:rPr>
      </w:pPr>
    </w:p>
    <w:p w14:paraId="5BE4E57E">
      <w:pPr>
        <w:keepNext w:val="0"/>
        <w:keepLines w:val="0"/>
        <w:pageBreakBefore w:val="0"/>
        <w:widowControl w:val="0"/>
        <w:kinsoku/>
        <w:wordWrap/>
        <w:overflowPunct/>
        <w:topLinePunct w:val="0"/>
        <w:autoSpaceDE/>
        <w:autoSpaceDN/>
        <w:bidi w:val="0"/>
        <w:adjustRightInd/>
        <w:snapToGrid/>
        <w:spacing w:beforeLines="0" w:afterLines="0" w:line="420" w:lineRule="exact"/>
        <w:jc w:val="left"/>
        <w:textAlignment w:val="auto"/>
        <w:rPr>
          <w:rFonts w:hint="default" w:ascii="仿宋_GB2312" w:hAnsi="仿宋_GB2312" w:eastAsia="仿宋_GB2312" w:cs="仿宋_GB2312"/>
          <w:b/>
          <w:bCs/>
          <w:color w:val="auto"/>
          <w:sz w:val="24"/>
          <w:szCs w:val="24"/>
          <w:highlight w:val="none"/>
          <w:lang w:val="en-US" w:eastAsia="zh-CN"/>
        </w:rPr>
      </w:pPr>
      <w:r>
        <w:rPr>
          <w:rFonts w:hint="default" w:ascii="仿宋_GB2312" w:hAnsi="仿宋_GB2312" w:eastAsia="仿宋_GB2312" w:cs="仿宋_GB2312"/>
          <w:b/>
          <w:bCs/>
          <w:color w:val="auto"/>
          <w:sz w:val="24"/>
          <w:szCs w:val="24"/>
          <w:highlight w:val="none"/>
          <w:lang w:val="en-US" w:eastAsia="zh-CN"/>
        </w:rPr>
        <w:t>二、商务要求</w:t>
      </w:r>
    </w:p>
    <w:p w14:paraId="67BFFB5E">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1、合同履约期限：合同签订后10日历日完成水土保持方案编制</w:t>
      </w:r>
    </w:p>
    <w:p w14:paraId="2215C25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2、实施地点：乌苏市</w:t>
      </w:r>
    </w:p>
    <w:p w14:paraId="59A5575B">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3、付款条件：中标人提交最终成果报告，报告内容符合国家法律、法规、规范性文件、相关行业标准等及本合同要求，并取得行政主管部门的批复文件之日起15个工作日内，采购人向中标人支付合同总金额的100%。</w:t>
      </w:r>
    </w:p>
    <w:p w14:paraId="432B4FB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p>
    <w:p w14:paraId="738C6DD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eastAsia="仿宋_GB2312" w:cs="仿宋_GB2312"/>
          <w:b w:val="0"/>
          <w:bCs w:val="0"/>
          <w:kern w:val="2"/>
          <w:sz w:val="24"/>
          <w:szCs w:val="24"/>
          <w:highlight w:val="none"/>
          <w:lang w:val="en-US" w:eastAsia="zh-CN" w:bidi="ar-SA"/>
        </w:rPr>
        <w:t>三、</w:t>
      </w:r>
      <w:r>
        <w:rPr>
          <w:rFonts w:hint="eastAsia" w:ascii="仿宋_GB2312" w:hAnsi="仿宋_GB2312" w:cs="仿宋_GB2312"/>
          <w:b w:val="0"/>
          <w:bCs w:val="0"/>
          <w:sz w:val="24"/>
          <w:szCs w:val="24"/>
          <w:highlight w:val="none"/>
          <w:lang w:val="en-US" w:eastAsia="zh-CN"/>
        </w:rPr>
        <w:t>技术要求</w:t>
      </w:r>
    </w:p>
    <w:p w14:paraId="2CC73D46">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1、编制塔城地区乌苏市老城区等片区天然气中压管网及庭院管网改造项目建设前期水土保持方案编制工作并取得水利主管部门行政许可。对项目区域水土流失现状、水土保持措施分析评价、措施设计、投资估算等进行研究，向采购方提交编制符合报批的《水土保持方案报告》，协助采购方进行项目初步设计评审及文件报批工作，完成相关的网络流程等，以上材料最终满足行政主管部门的要求并取得行政许可。</w:t>
      </w:r>
    </w:p>
    <w:p w14:paraId="0B70BB9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2、建设项目的水土保持方案报告的编制，必须在国家有关的规划、政策、法规的指导下完成，同时，还必须要有相应的各种技术资料。水土保持方案报告的编制的主要依据主要包括：（如有后继变更，则应以最新版本或最新颁发者为准。）</w:t>
      </w:r>
    </w:p>
    <w:p w14:paraId="5DCC051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（1）《生产建设项目水土保持方案管理办法》（2023年1月17日水利部令第53号发布，2023年3月1日起施行）；</w:t>
      </w:r>
    </w:p>
    <w:p w14:paraId="6611FE2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（2）《生产建设项目水土保持技术标准》（GB 50433-2018）；</w:t>
      </w:r>
    </w:p>
    <w:p w14:paraId="187EE58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（3）《生产建设项目水土流失防治标准》（GB/T 50434-2018）；</w:t>
      </w:r>
    </w:p>
    <w:p w14:paraId="1285A81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（4）《生产建设项目土壤流失量测算导则》（SL 773-2018）；</w:t>
      </w:r>
    </w:p>
    <w:p w14:paraId="44353CE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（5）《土壤侵蚀分类分级标准》（SL190-2007）；</w:t>
      </w:r>
    </w:p>
    <w:p w14:paraId="3C75979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（6）《土地利用现状分类》（GB/T 21010-2017）；</w:t>
      </w:r>
    </w:p>
    <w:p w14:paraId="27D902F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（7）《水土保持工程设计规范》（GB51018-2014）；</w:t>
      </w:r>
    </w:p>
    <w:p w14:paraId="3FEA51B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（10）国家、自治区及项目所在地有关的技术标准规范和法律法规；</w:t>
      </w:r>
    </w:p>
    <w:p w14:paraId="74962C1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3、编制本项目符合报批要求的水土保持方案，协助采购人进行项目评审及文件报批工作，取得政府主管部门的批复文件。</w:t>
      </w:r>
    </w:p>
    <w:p w14:paraId="4B0766B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4、</w:t>
      </w:r>
      <w:r>
        <w:rPr>
          <w:rFonts w:hint="default" w:ascii="仿宋_GB2312" w:hAnsi="仿宋_GB2312" w:cs="仿宋_GB2312"/>
          <w:b w:val="0"/>
          <w:bCs w:val="0"/>
          <w:sz w:val="24"/>
          <w:szCs w:val="24"/>
          <w:highlight w:val="none"/>
          <w:lang w:val="en-US" w:eastAsia="zh-CN"/>
        </w:rPr>
        <w:t>履约验收标准</w:t>
      </w:r>
    </w:p>
    <w:p w14:paraId="21B3315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highlight w:val="none"/>
          <w:lang w:val="en-US" w:eastAsia="zh-CN"/>
        </w:rPr>
      </w:pPr>
      <w:r>
        <w:rPr>
          <w:rFonts w:hint="default" w:ascii="仿宋_GB2312" w:hAnsi="仿宋_GB2312" w:cs="仿宋_GB2312"/>
          <w:b w:val="0"/>
          <w:bCs w:val="0"/>
          <w:sz w:val="24"/>
          <w:szCs w:val="24"/>
          <w:highlight w:val="none"/>
          <w:lang w:val="en-US" w:eastAsia="zh-CN"/>
        </w:rPr>
        <w:t>中标人提交的成果文件符合国家法律、法规、规范性文件及相关标准、本合同约定的质量要求，且通过行政主管部门开展的水土保持方案评审，并取得行政许可批复文件，视同通过验收。</w:t>
      </w:r>
    </w:p>
    <w:p w14:paraId="0D47934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b w:val="0"/>
          <w:bCs w:val="0"/>
          <w:sz w:val="24"/>
          <w:szCs w:val="24"/>
          <w:highlight w:val="none"/>
          <w:lang w:val="en-US" w:eastAsia="zh-CN"/>
        </w:rPr>
      </w:pPr>
      <w:r>
        <w:rPr>
          <w:rFonts w:hint="eastAsia" w:ascii="仿宋_GB2312" w:hAnsi="仿宋_GB2312" w:cs="仿宋_GB2312"/>
          <w:b w:val="0"/>
          <w:bCs w:val="0"/>
          <w:kern w:val="2"/>
          <w:sz w:val="24"/>
          <w:szCs w:val="24"/>
          <w:highlight w:val="none"/>
          <w:lang w:val="en-US" w:eastAsia="zh-CN" w:bidi="ar-SA"/>
        </w:rPr>
        <w:t>5</w:t>
      </w:r>
      <w:r>
        <w:rPr>
          <w:rFonts w:hint="default" w:ascii="仿宋_GB2312" w:hAnsi="仿宋_GB2312" w:eastAsia="仿宋_GB2312" w:cs="仿宋_GB2312"/>
          <w:b w:val="0"/>
          <w:bCs w:val="0"/>
          <w:kern w:val="2"/>
          <w:sz w:val="24"/>
          <w:szCs w:val="24"/>
          <w:highlight w:val="none"/>
          <w:lang w:val="en-US" w:eastAsia="zh-CN" w:bidi="ar-SA"/>
        </w:rPr>
        <w:t>、</w:t>
      </w:r>
      <w:r>
        <w:rPr>
          <w:rFonts w:hint="eastAsia" w:ascii="仿宋_GB2312" w:hAnsi="仿宋_GB2312" w:cs="仿宋_GB2312"/>
          <w:b w:val="0"/>
          <w:bCs w:val="0"/>
          <w:kern w:val="2"/>
          <w:sz w:val="24"/>
          <w:szCs w:val="24"/>
          <w:highlight w:val="none"/>
          <w:lang w:val="en-US" w:eastAsia="zh-CN" w:bidi="ar-SA"/>
        </w:rPr>
        <w:t>项目建设内容：西大沟片区改造DN150次高压燃气管道3.7km，管道材质L245，改造de160中压燃气管道26.09km，管道材质PE100级SDR11PE燃气管，配套建设调压橇设施2台及阀井等设施;乌苏老城区更新改造城市中压燃气管道38.03km，管径为de63~300，管道材质PE100级SDR11PE燃气管，更新改造庭院低压管道52.09km，管径为DN25~80，管道材质为Q235焊接钢管，同步改造调压箱、阀井等配套设施。</w:t>
      </w:r>
      <w:r>
        <w:rPr>
          <w:rFonts w:hint="default" w:ascii="仿宋_GB2312" w:hAnsi="仿宋_GB2312" w:cs="仿宋_GB2312"/>
          <w:b w:val="0"/>
          <w:bCs w:val="0"/>
          <w:sz w:val="24"/>
          <w:szCs w:val="24"/>
          <w:highlight w:val="none"/>
          <w:lang w:val="en-US" w:eastAsia="zh-CN"/>
        </w:rPr>
        <w:br w:type="page"/>
      </w:r>
    </w:p>
    <w:p w14:paraId="4F6930D2">
      <w:pPr>
        <w:pStyle w:val="2"/>
        <w:numPr>
          <w:ilvl w:val="0"/>
          <w:numId w:val="4"/>
        </w:numPr>
        <w:bidi w:val="0"/>
        <w:jc w:val="center"/>
        <w:rPr>
          <w:rFonts w:hint="eastAsia" w:ascii="仿宋_GB2312" w:hAnsi="仿宋_GB2312" w:eastAsia="仿宋_GB2312" w:cs="仿宋_GB2312"/>
          <w:sz w:val="32"/>
          <w:szCs w:val="32"/>
          <w:highlight w:val="none"/>
          <w:lang w:val="en-US" w:eastAsia="zh-CN"/>
        </w:rPr>
      </w:pPr>
      <w:bookmarkStart w:id="23" w:name="_Toc27718"/>
      <w:r>
        <w:rPr>
          <w:rFonts w:hint="eastAsia" w:ascii="仿宋_GB2312" w:hAnsi="仿宋_GB2312" w:eastAsia="仿宋_GB2312" w:cs="仿宋_GB2312"/>
          <w:sz w:val="32"/>
          <w:szCs w:val="32"/>
          <w:highlight w:val="none"/>
          <w:lang w:val="en-US" w:eastAsia="zh-CN"/>
        </w:rPr>
        <w:t>评标程序、评标方法和评标标准</w:t>
      </w:r>
      <w:bookmarkEnd w:id="23"/>
    </w:p>
    <w:p w14:paraId="0E3131D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32"/>
          <w:szCs w:val="32"/>
          <w:highlight w:val="none"/>
          <w:lang w:val="en-US" w:eastAsia="zh-CN"/>
        </w:rPr>
      </w:pPr>
    </w:p>
    <w:p w14:paraId="40F60E13">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outlineLvl w:val="1"/>
        <w:rPr>
          <w:rFonts w:hint="default" w:ascii="仿宋_GB2312" w:hAnsi="仿宋_GB2312" w:eastAsia="仿宋_GB2312" w:cs="仿宋_GB2312"/>
          <w:b/>
          <w:bCs/>
          <w:sz w:val="24"/>
          <w:szCs w:val="24"/>
          <w:highlight w:val="none"/>
          <w:lang w:val="en-US" w:eastAsia="zh-CN"/>
        </w:rPr>
      </w:pPr>
      <w:bookmarkStart w:id="24" w:name="_Toc21122"/>
      <w:r>
        <w:rPr>
          <w:rFonts w:hint="default" w:ascii="仿宋_GB2312" w:hAnsi="仿宋_GB2312" w:eastAsia="仿宋_GB2312" w:cs="仿宋_GB2312"/>
          <w:b/>
          <w:bCs/>
          <w:kern w:val="2"/>
          <w:sz w:val="24"/>
          <w:szCs w:val="24"/>
          <w:highlight w:val="none"/>
          <w:lang w:val="en-US" w:eastAsia="zh-CN" w:bidi="ar-SA"/>
        </w:rPr>
        <w:t>1.</w:t>
      </w:r>
      <w:r>
        <w:rPr>
          <w:rFonts w:hint="default" w:ascii="仿宋_GB2312" w:hAnsi="仿宋_GB2312" w:eastAsia="仿宋_GB2312" w:cs="仿宋_GB2312"/>
          <w:b/>
          <w:bCs/>
          <w:sz w:val="24"/>
          <w:szCs w:val="24"/>
          <w:highlight w:val="none"/>
          <w:lang w:val="en-US" w:eastAsia="zh-CN"/>
        </w:rPr>
        <w:t>评标方法</w:t>
      </w:r>
      <w:bookmarkEnd w:id="24"/>
      <w:r>
        <w:rPr>
          <w:rFonts w:hint="default" w:ascii="仿宋_GB2312" w:hAnsi="仿宋_GB2312" w:eastAsia="仿宋_GB2312" w:cs="仿宋_GB2312"/>
          <w:b/>
          <w:bCs/>
          <w:sz w:val="24"/>
          <w:szCs w:val="24"/>
          <w:highlight w:val="none"/>
          <w:lang w:val="en-US" w:eastAsia="zh-CN"/>
        </w:rPr>
        <w:t xml:space="preserve"> </w:t>
      </w:r>
    </w:p>
    <w:p w14:paraId="47E629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sz w:val="24"/>
          <w:szCs w:val="24"/>
          <w:highlight w:val="none"/>
          <w:lang w:val="en-US" w:eastAsia="zh-CN"/>
        </w:rPr>
        <w:t>本次评标采用综合评分法。是指经</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确定最终采购需求和提交最后报价的供应商后，由</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小组采用综合评分法对提交最后报价的供应商的响应文件和最后报价进行综合评分。评审得分最高的供应商为成交候选人的评标方法。</w:t>
      </w:r>
    </w:p>
    <w:p w14:paraId="2237196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default" w:ascii="仿宋_GB2312" w:hAnsi="仿宋_GB2312" w:eastAsia="仿宋_GB2312" w:cs="仿宋_GB2312"/>
          <w:b/>
          <w:bCs/>
          <w:sz w:val="24"/>
          <w:szCs w:val="24"/>
          <w:highlight w:val="none"/>
          <w:lang w:val="en-US" w:eastAsia="zh-CN"/>
        </w:rPr>
      </w:pPr>
      <w:bookmarkStart w:id="25" w:name="_Toc1193"/>
      <w:r>
        <w:rPr>
          <w:rFonts w:hint="default" w:ascii="仿宋_GB2312" w:hAnsi="仿宋_GB2312" w:eastAsia="仿宋_GB2312" w:cs="仿宋_GB2312"/>
          <w:b/>
          <w:bCs/>
          <w:kern w:val="2"/>
          <w:sz w:val="24"/>
          <w:szCs w:val="24"/>
          <w:highlight w:val="none"/>
          <w:lang w:val="en-US" w:eastAsia="zh-CN" w:bidi="ar-SA"/>
        </w:rPr>
        <w:t>2.</w:t>
      </w:r>
      <w:r>
        <w:rPr>
          <w:rFonts w:hint="default" w:ascii="仿宋_GB2312" w:hAnsi="仿宋_GB2312" w:eastAsia="仿宋_GB2312" w:cs="仿宋_GB2312"/>
          <w:b/>
          <w:bCs/>
          <w:sz w:val="24"/>
          <w:szCs w:val="24"/>
          <w:highlight w:val="none"/>
          <w:lang w:val="en-US" w:eastAsia="zh-CN"/>
        </w:rPr>
        <w:t>评标原则</w:t>
      </w:r>
      <w:bookmarkEnd w:id="25"/>
    </w:p>
    <w:p w14:paraId="15D3FA71">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jc w:val="both"/>
        <w:textAlignment w:val="auto"/>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kern w:val="2"/>
          <w:sz w:val="24"/>
          <w:szCs w:val="24"/>
          <w:highlight w:val="none"/>
          <w:lang w:val="en-US" w:eastAsia="zh-CN" w:bidi="ar-SA"/>
        </w:rPr>
        <w:t>2.1</w:t>
      </w:r>
      <w:r>
        <w:rPr>
          <w:rFonts w:hint="default" w:ascii="仿宋_GB2312" w:hAnsi="仿宋_GB2312" w:eastAsia="仿宋_GB2312" w:cs="仿宋_GB2312"/>
          <w:b w:val="0"/>
          <w:bCs w:val="0"/>
          <w:sz w:val="24"/>
          <w:szCs w:val="24"/>
          <w:highlight w:val="none"/>
          <w:lang w:val="en-US" w:eastAsia="zh-CN"/>
        </w:rPr>
        <w:t>评标活动遵循公平、公正、科学和择优的原则，以</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和</w:t>
      </w:r>
      <w:r>
        <w:rPr>
          <w:rFonts w:hint="eastAsia" w:ascii="仿宋_GB2312" w:hAnsi="仿宋_GB2312" w:eastAsia="仿宋_GB2312" w:cs="仿宋_GB2312"/>
          <w:b w:val="0"/>
          <w:bCs w:val="0"/>
          <w:sz w:val="24"/>
          <w:szCs w:val="24"/>
          <w:highlight w:val="none"/>
          <w:lang w:val="en-US" w:eastAsia="zh-CN"/>
        </w:rPr>
        <w:t>响应</w:t>
      </w:r>
      <w:r>
        <w:rPr>
          <w:rFonts w:hint="default" w:ascii="仿宋_GB2312" w:hAnsi="仿宋_GB2312" w:eastAsia="仿宋_GB2312" w:cs="仿宋_GB2312"/>
          <w:b w:val="0"/>
          <w:bCs w:val="0"/>
          <w:sz w:val="24"/>
          <w:szCs w:val="24"/>
          <w:highlight w:val="none"/>
          <w:lang w:val="en-US" w:eastAsia="zh-CN"/>
        </w:rPr>
        <w:t>文件为评标的基本依据，并按照</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规定的评标方法和评标标准进行评标。</w:t>
      </w:r>
    </w:p>
    <w:p w14:paraId="6A11C34E">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jc w:val="both"/>
        <w:textAlignment w:val="auto"/>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kern w:val="2"/>
          <w:sz w:val="24"/>
          <w:szCs w:val="24"/>
          <w:highlight w:val="none"/>
          <w:lang w:val="en-US" w:eastAsia="zh-CN" w:bidi="ar-SA"/>
        </w:rPr>
        <w:t>2.2</w:t>
      </w:r>
      <w:r>
        <w:rPr>
          <w:rFonts w:hint="default" w:ascii="仿宋_GB2312" w:hAnsi="仿宋_GB2312" w:eastAsia="仿宋_GB2312" w:cs="仿宋_GB2312"/>
          <w:b w:val="0"/>
          <w:bCs w:val="0"/>
          <w:sz w:val="24"/>
          <w:szCs w:val="24"/>
          <w:highlight w:val="none"/>
          <w:lang w:val="en-US" w:eastAsia="zh-CN"/>
        </w:rPr>
        <w:t>具体评标事项由</w:t>
      </w:r>
      <w:r>
        <w:rPr>
          <w:rFonts w:hint="eastAsia" w:ascii="仿宋_GB2312" w:hAnsi="仿宋_GB2312" w:eastAsia="仿宋_GB2312" w:cs="仿宋_GB2312"/>
          <w:b w:val="0"/>
          <w:bCs w:val="0"/>
          <w:sz w:val="24"/>
          <w:szCs w:val="24"/>
          <w:highlight w:val="none"/>
          <w:lang w:val="en-US" w:eastAsia="zh-CN"/>
        </w:rPr>
        <w:t>磋商小组</w:t>
      </w:r>
      <w:r>
        <w:rPr>
          <w:rFonts w:hint="default" w:ascii="仿宋_GB2312" w:hAnsi="仿宋_GB2312" w:eastAsia="仿宋_GB2312" w:cs="仿宋_GB2312"/>
          <w:b w:val="0"/>
          <w:bCs w:val="0"/>
          <w:sz w:val="24"/>
          <w:szCs w:val="24"/>
          <w:highlight w:val="none"/>
          <w:lang w:val="en-US" w:eastAsia="zh-CN"/>
        </w:rPr>
        <w:t>负责，并按</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的规定办法进行评审。对</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中描述有歧义或前后不一致的地方，</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小组有权按法律法规的规定进行评判，但对同一条款的评判应适用于每个响应供应商。</w:t>
      </w:r>
    </w:p>
    <w:p w14:paraId="505876BC">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kern w:val="2"/>
          <w:sz w:val="24"/>
          <w:szCs w:val="24"/>
          <w:highlight w:val="none"/>
          <w:lang w:val="en-US" w:eastAsia="zh-CN" w:bidi="ar-SA"/>
        </w:rPr>
        <w:t>2.3</w:t>
      </w:r>
      <w:r>
        <w:rPr>
          <w:rFonts w:hint="eastAsia" w:ascii="仿宋_GB2312" w:hAnsi="仿宋_GB2312" w:eastAsia="仿宋_GB2312" w:cs="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（4）全体评委应按照</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（6）法律法规及</w:t>
      </w:r>
      <w:r>
        <w:rPr>
          <w:rFonts w:hint="eastAsia" w:ascii="仿宋_GB2312" w:hAnsi="仿宋_GB2312" w:cs="仿宋_GB2312"/>
          <w:b w:val="0"/>
          <w:bCs w:val="0"/>
          <w:sz w:val="24"/>
          <w:szCs w:val="24"/>
          <w:highlight w:val="none"/>
          <w:lang w:val="en-US" w:eastAsia="zh-CN"/>
        </w:rPr>
        <w:t>采购文件</w:t>
      </w:r>
      <w:r>
        <w:rPr>
          <w:rFonts w:hint="eastAsia" w:ascii="仿宋_GB2312" w:hAnsi="仿宋_GB2312" w:eastAsia="仿宋_GB2312" w:cs="仿宋_GB2312"/>
          <w:b w:val="0"/>
          <w:bCs w:val="0"/>
          <w:sz w:val="24"/>
          <w:szCs w:val="24"/>
          <w:highlight w:val="none"/>
          <w:lang w:val="en-US" w:eastAsia="zh-CN"/>
        </w:rPr>
        <w:t>规定的其他情形。</w:t>
      </w:r>
    </w:p>
    <w:p w14:paraId="79E5CE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对违反评标纪律的评委，将取消其评委资格，对评标工作造成严重损失者将予以通报批评乃至追究法律责任。</w:t>
      </w:r>
    </w:p>
    <w:p w14:paraId="67486B9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default" w:ascii="仿宋_GB2312" w:hAnsi="仿宋_GB2312" w:eastAsia="仿宋_GB2312" w:cs="仿宋_GB2312"/>
          <w:b/>
          <w:bCs/>
          <w:sz w:val="24"/>
          <w:szCs w:val="24"/>
          <w:highlight w:val="none"/>
          <w:lang w:val="en-US" w:eastAsia="zh-CN"/>
        </w:rPr>
      </w:pPr>
      <w:bookmarkStart w:id="26" w:name="_Toc7505"/>
      <w:r>
        <w:rPr>
          <w:rFonts w:hint="default" w:ascii="仿宋_GB2312" w:hAnsi="仿宋_GB2312" w:eastAsia="仿宋_GB2312" w:cs="仿宋_GB2312"/>
          <w:b/>
          <w:bCs/>
          <w:kern w:val="2"/>
          <w:sz w:val="24"/>
          <w:szCs w:val="24"/>
          <w:highlight w:val="none"/>
          <w:lang w:val="en-US" w:eastAsia="zh-CN" w:bidi="ar-SA"/>
        </w:rPr>
        <w:t>3.</w:t>
      </w:r>
      <w:r>
        <w:rPr>
          <w:rFonts w:hint="default" w:ascii="仿宋_GB2312" w:hAnsi="仿宋_GB2312" w:eastAsia="仿宋_GB2312" w:cs="仿宋_GB2312"/>
          <w:b/>
          <w:bCs/>
          <w:sz w:val="24"/>
          <w:szCs w:val="24"/>
          <w:highlight w:val="none"/>
          <w:lang w:val="en-US" w:eastAsia="zh-CN"/>
        </w:rPr>
        <w:t>资格审查</w:t>
      </w:r>
      <w:bookmarkEnd w:id="26"/>
    </w:p>
    <w:p w14:paraId="558023BC">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jc w:val="both"/>
        <w:textAlignment w:val="auto"/>
        <w:rPr>
          <w:rFonts w:hint="default" w:ascii="仿宋_GB2312" w:hAnsi="仿宋_GB2312" w:eastAsia="仿宋_GB2312" w:cs="仿宋_GB2312"/>
          <w:b w:val="0"/>
          <w:bCs w:val="0"/>
          <w:sz w:val="24"/>
          <w:szCs w:val="24"/>
          <w:highlight w:val="none"/>
          <w:lang w:val="en-US" w:eastAsia="zh-CN"/>
        </w:rPr>
      </w:pPr>
      <w:r>
        <w:rPr>
          <w:rFonts w:hint="default" w:ascii="仿宋_GB2312" w:hAnsi="仿宋_GB2312" w:eastAsia="仿宋_GB2312" w:cs="仿宋_GB2312"/>
          <w:b w:val="0"/>
          <w:bCs w:val="0"/>
          <w:kern w:val="2"/>
          <w:sz w:val="24"/>
          <w:szCs w:val="24"/>
          <w:highlight w:val="none"/>
          <w:lang w:val="en-US" w:eastAsia="zh-CN" w:bidi="ar-SA"/>
        </w:rPr>
        <w:t>3.1</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小组依据</w:t>
      </w:r>
      <w:r>
        <w:rPr>
          <w:rFonts w:hint="eastAsia" w:ascii="仿宋_GB2312" w:hAnsi="仿宋_GB2312" w:eastAsia="仿宋_GB2312" w:cs="仿宋_GB2312"/>
          <w:b w:val="0"/>
          <w:bCs w:val="0"/>
          <w:sz w:val="24"/>
          <w:szCs w:val="24"/>
          <w:highlight w:val="none"/>
          <w:lang w:val="en-US" w:eastAsia="zh-CN"/>
        </w:rPr>
        <w:t>采购文件</w:t>
      </w:r>
      <w:r>
        <w:rPr>
          <w:rFonts w:hint="default" w:ascii="仿宋_GB2312" w:hAnsi="仿宋_GB2312" w:eastAsia="仿宋_GB2312" w:cs="仿宋_GB2312"/>
          <w:b w:val="0"/>
          <w:bCs w:val="0"/>
          <w:sz w:val="24"/>
          <w:szCs w:val="24"/>
          <w:highlight w:val="none"/>
          <w:lang w:val="en-US" w:eastAsia="zh-CN"/>
        </w:rPr>
        <w:t>，对响应文件中的资格证明文件等进行审查，以确定供应商是否具备</w:t>
      </w:r>
      <w:r>
        <w:rPr>
          <w:rFonts w:hint="eastAsia" w:ascii="仿宋_GB2312" w:hAnsi="仿宋_GB2312" w:eastAsia="仿宋_GB2312" w:cs="仿宋_GB2312"/>
          <w:b w:val="0"/>
          <w:bCs w:val="0"/>
          <w:sz w:val="24"/>
          <w:szCs w:val="24"/>
          <w:highlight w:val="none"/>
          <w:lang w:val="en-US" w:eastAsia="zh-CN"/>
        </w:rPr>
        <w:t>磋商</w:t>
      </w:r>
      <w:r>
        <w:rPr>
          <w:rFonts w:hint="default" w:ascii="仿宋_GB2312" w:hAnsi="仿宋_GB2312" w:eastAsia="仿宋_GB2312" w:cs="仿宋_GB2312"/>
          <w:b w:val="0"/>
          <w:bCs w:val="0"/>
          <w:sz w:val="24"/>
          <w:szCs w:val="24"/>
          <w:highlight w:val="none"/>
          <w:lang w:val="en-US" w:eastAsia="zh-CN"/>
        </w:rPr>
        <w:t>资格。资格性审查中凡有其中任意一项未通过的，评审结果为未通过，未通过资格性审查的供应商按无效</w:t>
      </w:r>
      <w:r>
        <w:rPr>
          <w:rFonts w:hint="eastAsia" w:ascii="仿宋_GB2312" w:hAnsi="仿宋_GB2312" w:eastAsia="仿宋_GB2312" w:cs="仿宋_GB2312"/>
          <w:b w:val="0"/>
          <w:bCs w:val="0"/>
          <w:sz w:val="24"/>
          <w:szCs w:val="24"/>
          <w:highlight w:val="none"/>
          <w:lang w:val="en-US" w:eastAsia="zh-CN"/>
        </w:rPr>
        <w:t>响应</w:t>
      </w:r>
      <w:r>
        <w:rPr>
          <w:rFonts w:hint="default" w:ascii="仿宋_GB2312" w:hAnsi="仿宋_GB2312" w:eastAsia="仿宋_GB2312" w:cs="仿宋_GB2312"/>
          <w:b w:val="0"/>
          <w:bCs w:val="0"/>
          <w:sz w:val="24"/>
          <w:szCs w:val="24"/>
          <w:highlight w:val="none"/>
          <w:lang w:val="en-US" w:eastAsia="zh-CN"/>
        </w:rPr>
        <w:t>处理，不进入符合性审查。审查内容如下：</w:t>
      </w:r>
    </w:p>
    <w:p w14:paraId="4DEDF7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sz w:val="24"/>
          <w:szCs w:val="24"/>
          <w:highlight w:val="none"/>
          <w:lang w:val="en-US" w:eastAsia="zh-CN"/>
        </w:rPr>
        <w:t>资格审查要求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A200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为企业（包括合伙企业）的，应提供有效的“营业执照”；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为事业单位的，应提供有效的“事业单位法人证书”；</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是非企业机构的，应提供有效的“执业许可证”、“登记证书”等证明文件;</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是个体工商户的，应提供有效的“个体工商户营业执照”；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是自然人的，应提供有效的自然人身份证明。”（上述资料须复印件加盖公章）</w:t>
            </w:r>
          </w:p>
          <w:p w14:paraId="6432364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795DAC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default"/>
                <w:highlight w:val="none"/>
                <w:lang w:val="en-US" w:eastAsia="zh-CN"/>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包括“四表一注”，即资产负债表、利润表（损益表）、现金流量表、所有者权益变动表（如有）及其附注）；（2）提供投标截止日前6个月内（含投标截止时间当月）任意1个月基本开户行出具的资信证明扫描件加盖公章，如资信证明不能体现基本开户账户的，应另附开户许可证（无开户许可证的，可提供由银行开具的《基本存款账户信息》（公户账户主档）或其他相关证明资料）；</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（3）提供</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承诺书，格式自拟；</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1.须提供投标</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（响应）</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文件递交截止日期之前六个月内（含投标（响应）截止时间当月）任何一期的依法缴纳税收的相关证明材料扫描件加盖公章（如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缴纳的增值税、所得税、印花税等我国现行税种中任意一项即可），依法免税的应提供相应文件说明。</w:t>
            </w:r>
          </w:p>
          <w:p w14:paraId="42FDB41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参加采购活动前3年内，在经营活动中没有重大违法记录，提供</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资格声明书加盖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按照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采购</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文件的规定提交投标保证金</w:t>
            </w:r>
          </w:p>
        </w:tc>
      </w:tr>
      <w:tr w14:paraId="7E58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89B1AD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bottom w:val="single" w:color="auto" w:sz="4" w:space="0"/>
            </w:tcBorders>
            <w:vAlign w:val="center"/>
          </w:tcPr>
          <w:p w14:paraId="4A5CEA5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落实政府采购政策的资格要求</w:t>
            </w:r>
          </w:p>
        </w:tc>
        <w:tc>
          <w:tcPr>
            <w:tcW w:w="5829" w:type="dxa"/>
            <w:tcBorders>
              <w:top w:val="single" w:color="auto" w:sz="4" w:space="0"/>
              <w:bottom w:val="single" w:color="auto" w:sz="4" w:space="0"/>
            </w:tcBorders>
            <w:vAlign w:val="center"/>
          </w:tcPr>
          <w:p w14:paraId="41D24D3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本项目为专门面向中小企业采购的项目。监狱企业、残疾人福利性单位视同小型、微型企业。供应商应按要求出具《中小企业声明函》。</w:t>
            </w:r>
          </w:p>
          <w:p w14:paraId="6E00F72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供应商提供的货物、工程或服务须符合以下对应情形：</w:t>
            </w:r>
          </w:p>
          <w:p w14:paraId="5AE1910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（一）货物采购项目：货物由中小企业制造，即货物由中小企业生产且使用该中小企业商号或者注册商标；</w:t>
            </w:r>
          </w:p>
          <w:p w14:paraId="73E2913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（二）工程采购项目：工程由中小企业承建，即工程施工单位为中小企业；</w:t>
            </w:r>
          </w:p>
          <w:p w14:paraId="213777D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（三）服务采购项目：服务由中小企业承接，即提供服务的人员为中小企业依照《中华人民共和国劳动合同法》订立劳动合同的从业人员。</w:t>
            </w:r>
          </w:p>
          <w:p w14:paraId="7C8006A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本项目所称中小企业，是指在中华人民共和国境内依法设立，符合《中小企业划型标准规定》（工信部联企业〔2011〕300 号）中采购标的对应行业的中型、小型、微型企业标准，但与大企业的负责人为同一人，或者与大企业存在直接控股、管理关系的除外。符合中小企业划分标准的个体工商户，视同中小企业。</w:t>
            </w:r>
          </w:p>
          <w:p w14:paraId="14519D7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须出具本项目采购属性对应类别的《中小企业声明函》加盖电子公章。中小企业以《中小企业声明函》为唯一判定依据，须完整填报所有信息；声明函格式及填写要求以《政府采购促进中小企业发展管理办法》（财库〔2020〕46 号）规定为准，其中所属行业应填写采购文件明确的采购标的所属行业。</w:t>
            </w:r>
          </w:p>
          <w:p w14:paraId="51907E9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残疾人福利性单位：以《残疾人福利性单位声明函》为判定依据。</w:t>
            </w:r>
          </w:p>
          <w:p w14:paraId="6B7EB43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监狱企业：须提供省级以上监狱管理局、戒毒管理局（含新疆生产建设兵团）出具的属于监狱企业的证明文件，无需提供《中小企业声明函》。</w:t>
            </w:r>
          </w:p>
          <w:p w14:paraId="2ABE761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采购属性详见第二章投标须知前附表。</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9</w:t>
            </w:r>
          </w:p>
        </w:tc>
        <w:tc>
          <w:tcPr>
            <w:tcW w:w="1935" w:type="dxa"/>
            <w:tcBorders>
              <w:top w:val="single" w:color="auto" w:sz="4" w:space="0"/>
            </w:tcBorders>
            <w:vAlign w:val="center"/>
          </w:tcPr>
          <w:p w14:paraId="70267F2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（1）</w:t>
            </w:r>
          </w:p>
        </w:tc>
        <w:tc>
          <w:tcPr>
            <w:tcW w:w="5829" w:type="dxa"/>
            <w:tcBorders>
              <w:top w:val="single" w:color="auto" w:sz="4" w:space="0"/>
            </w:tcBorders>
            <w:vAlign w:val="center"/>
          </w:tcPr>
          <w:p w14:paraId="083E28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10</w:t>
            </w:r>
          </w:p>
        </w:tc>
        <w:tc>
          <w:tcPr>
            <w:tcW w:w="1935" w:type="dxa"/>
            <w:vAlign w:val="center"/>
          </w:tcPr>
          <w:p w14:paraId="3B3B98B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（2）</w:t>
            </w:r>
          </w:p>
        </w:tc>
        <w:tc>
          <w:tcPr>
            <w:tcW w:w="5829" w:type="dxa"/>
            <w:vAlign w:val="center"/>
          </w:tcPr>
          <w:p w14:paraId="1EE3953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资格声明书。</w:t>
            </w:r>
          </w:p>
        </w:tc>
      </w:tr>
    </w:tbl>
    <w:p w14:paraId="6FC21025">
      <w:pPr>
        <w:pStyle w:val="24"/>
        <w:widowControl w:val="0"/>
        <w:numPr>
          <w:ilvl w:val="0"/>
          <w:numId w:val="0"/>
        </w:numPr>
        <w:autoSpaceDE w:val="0"/>
        <w:autoSpaceDN w:val="0"/>
        <w:spacing w:before="0" w:after="0" w:line="240" w:lineRule="auto"/>
        <w:ind w:right="0" w:rightChars="0"/>
        <w:jc w:val="left"/>
        <w:rPr>
          <w:rFonts w:hint="eastAsia" w:ascii="仿宋_GB2312" w:hAnsi="仿宋_GB2312" w:eastAsia="仿宋_GB2312" w:cs="仿宋_GB2312"/>
          <w:b/>
          <w:bCs/>
          <w:highlight w:val="none"/>
          <w:lang w:val="en-US" w:eastAsia="zh-CN"/>
        </w:rPr>
      </w:pPr>
    </w:p>
    <w:p w14:paraId="7987B38E">
      <w:pPr>
        <w:pStyle w:val="24"/>
        <w:keepNext w:val="0"/>
        <w:keepLines w:val="0"/>
        <w:pageBreakBefore w:val="0"/>
        <w:widowControl w:val="0"/>
        <w:numPr>
          <w:ilvl w:val="0"/>
          <w:numId w:val="0"/>
        </w:numP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仿宋_GB2312" w:hAnsi="仿宋_GB2312" w:eastAsia="仿宋_GB2312" w:cs="仿宋_GB2312"/>
          <w:sz w:val="24"/>
          <w:szCs w:val="24"/>
          <w:highlight w:val="none"/>
          <w:lang w:val="en-US" w:eastAsia="zh-CN"/>
        </w:rPr>
      </w:pPr>
      <w:bookmarkStart w:id="27" w:name="_Toc27889"/>
      <w:r>
        <w:rPr>
          <w:rFonts w:hint="eastAsia" w:ascii="仿宋_GB2312" w:hAnsi="仿宋_GB2312" w:eastAsia="仿宋_GB2312" w:cs="仿宋_GB2312"/>
          <w:sz w:val="24"/>
          <w:szCs w:val="24"/>
          <w:highlight w:val="none"/>
          <w:lang w:val="en-US" w:eastAsia="zh-CN" w:bidi="zh-CN"/>
        </w:rPr>
        <w:t>4.</w:t>
      </w:r>
      <w:r>
        <w:rPr>
          <w:rFonts w:hint="eastAsia" w:ascii="仿宋_GB2312" w:hAnsi="仿宋_GB2312" w:eastAsia="仿宋_GB2312" w:cs="仿宋_GB2312"/>
          <w:b/>
          <w:bCs/>
          <w:sz w:val="24"/>
          <w:szCs w:val="24"/>
          <w:highlight w:val="none"/>
          <w:lang w:val="en-US" w:eastAsia="zh-CN"/>
        </w:rPr>
        <w:t>符合性审查</w:t>
      </w:r>
      <w:bookmarkEnd w:id="27"/>
    </w:p>
    <w:p w14:paraId="781FBA8C">
      <w:pPr>
        <w:keepNext w:val="0"/>
        <w:keepLines w:val="0"/>
        <w:pageBreakBefore w:val="0"/>
        <w:widowControl w:val="0"/>
        <w:numPr>
          <w:ilvl w:val="1"/>
          <w:numId w:val="0"/>
        </w:numPr>
        <w:kinsoku/>
        <w:wordWrap/>
        <w:overflowPunct/>
        <w:topLinePunct w:val="0"/>
        <w:bidi w:val="0"/>
        <w:adjustRightInd/>
        <w:snapToGrid/>
        <w:spacing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4.1</w:t>
      </w:r>
      <w:r>
        <w:rPr>
          <w:rFonts w:hint="eastAsia" w:ascii="仿宋_GB2312" w:hAnsi="仿宋_GB2312" w:eastAsia="仿宋_GB2312" w:cs="仿宋_GB2312"/>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24"/>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b/>
          <w:bCs/>
          <w:sz w:val="24"/>
          <w:szCs w:val="24"/>
          <w:highlight w:val="none"/>
          <w:lang w:val="en-US" w:eastAsia="zh-CN"/>
        </w:rPr>
      </w:pPr>
    </w:p>
    <w:p w14:paraId="3D01363E">
      <w:pPr>
        <w:pStyle w:val="24"/>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符合性审查要求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955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132" w:type="dxa"/>
            <w:vAlign w:val="center"/>
          </w:tcPr>
          <w:p w14:paraId="7A29495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w:t>
            </w:r>
          </w:p>
        </w:tc>
        <w:tc>
          <w:tcPr>
            <w:tcW w:w="2132" w:type="dxa"/>
            <w:vAlign w:val="center"/>
          </w:tcPr>
          <w:p w14:paraId="31681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w:t>
            </w:r>
          </w:p>
        </w:tc>
        <w:tc>
          <w:tcPr>
            <w:tcW w:w="2132" w:type="dxa"/>
            <w:vAlign w:val="center"/>
          </w:tcPr>
          <w:p w14:paraId="6F16AA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w:t>
            </w:r>
          </w:p>
        </w:tc>
        <w:tc>
          <w:tcPr>
            <w:tcW w:w="2132" w:type="dxa"/>
            <w:vAlign w:val="center"/>
          </w:tcPr>
          <w:p w14:paraId="2A0164A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cs="仿宋_GB2312"/>
                <w:b w:val="0"/>
                <w:bCs w:val="0"/>
                <w:sz w:val="21"/>
                <w:szCs w:val="21"/>
                <w:highlight w:val="none"/>
                <w:vertAlign w:val="baseline"/>
                <w:lang w:val="en-US" w:eastAsia="zh-CN"/>
              </w:rPr>
              <w:t>最后</w:t>
            </w:r>
            <w:r>
              <w:rPr>
                <w:rFonts w:hint="eastAsia" w:ascii="仿宋_GB2312" w:hAnsi="仿宋_GB2312" w:eastAsia="仿宋_GB2312" w:cs="仿宋_GB2312"/>
                <w:b w:val="0"/>
                <w:bCs w:val="0"/>
                <w:sz w:val="21"/>
                <w:szCs w:val="21"/>
                <w:highlight w:val="none"/>
                <w:vertAlign w:val="baseline"/>
                <w:lang w:val="en-US" w:eastAsia="zh-CN"/>
              </w:rPr>
              <w:t>报价未超过</w:t>
            </w:r>
            <w:r>
              <w:rPr>
                <w:rFonts w:hint="eastAsia" w:ascii="仿宋_GB2312" w:hAnsi="仿宋_GB2312" w:cs="仿宋_GB2312"/>
                <w:b w:val="0"/>
                <w:bCs w:val="0"/>
                <w:sz w:val="21"/>
                <w:szCs w:val="21"/>
                <w:highlight w:val="none"/>
                <w:vertAlign w:val="baseline"/>
                <w:lang w:val="en-US" w:eastAsia="zh-CN"/>
              </w:rPr>
              <w:t>磋商</w:t>
            </w:r>
            <w:r>
              <w:rPr>
                <w:rFonts w:hint="eastAsia" w:ascii="仿宋_GB2312" w:hAnsi="仿宋_GB2312" w:eastAsia="仿宋_GB2312" w:cs="仿宋_GB2312"/>
                <w:b w:val="0"/>
                <w:bCs w:val="0"/>
                <w:sz w:val="21"/>
                <w:szCs w:val="21"/>
                <w:highlight w:val="none"/>
                <w:vertAlign w:val="baseline"/>
                <w:lang w:val="en-US" w:eastAsia="zh-CN"/>
              </w:rPr>
              <w:t>文件中规定的采购品目单价预算金额/单价最高限价或项目/采购包</w:t>
            </w:r>
            <w:r>
              <w:rPr>
                <w:rFonts w:hint="eastAsia" w:ascii="仿宋_GB2312" w:hAnsi="仿宋_GB2312" w:cs="仿宋_GB2312"/>
                <w:b w:val="0"/>
                <w:bCs w:val="0"/>
                <w:sz w:val="21"/>
                <w:szCs w:val="21"/>
                <w:highlight w:val="none"/>
                <w:vertAlign w:val="baseline"/>
                <w:lang w:val="en-US" w:eastAsia="zh-CN"/>
              </w:rPr>
              <w:t>（标项）</w:t>
            </w:r>
            <w:r>
              <w:rPr>
                <w:rFonts w:hint="eastAsia" w:ascii="仿宋_GB2312" w:hAnsi="仿宋_GB2312" w:eastAsia="仿宋_GB2312" w:cs="仿宋_GB2312"/>
                <w:b w:val="0"/>
                <w:bCs w:val="0"/>
                <w:sz w:val="21"/>
                <w:szCs w:val="21"/>
                <w:highlight w:val="none"/>
                <w:vertAlign w:val="baseline"/>
                <w:lang w:val="en-US" w:eastAsia="zh-CN"/>
              </w:rPr>
              <w:t>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w:t>
            </w:r>
          </w:p>
        </w:tc>
        <w:tc>
          <w:tcPr>
            <w:tcW w:w="2132" w:type="dxa"/>
            <w:vAlign w:val="center"/>
          </w:tcPr>
          <w:p w14:paraId="4A4F973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w:t>
            </w:r>
          </w:p>
        </w:tc>
        <w:tc>
          <w:tcPr>
            <w:tcW w:w="2132" w:type="dxa"/>
            <w:vAlign w:val="center"/>
          </w:tcPr>
          <w:p w14:paraId="35146A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w:t>
            </w:r>
          </w:p>
        </w:tc>
        <w:tc>
          <w:tcPr>
            <w:tcW w:w="2132" w:type="dxa"/>
            <w:vAlign w:val="center"/>
          </w:tcPr>
          <w:p w14:paraId="4F760B3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w:t>
            </w:r>
          </w:p>
        </w:tc>
        <w:tc>
          <w:tcPr>
            <w:tcW w:w="2132" w:type="dxa"/>
            <w:vAlign w:val="center"/>
          </w:tcPr>
          <w:p w14:paraId="7C62F97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响应文件满足采购文件中※号条款要求的</w:t>
            </w:r>
          </w:p>
        </w:tc>
      </w:tr>
      <w:tr w14:paraId="6B3F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4029F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w:t>
            </w:r>
          </w:p>
        </w:tc>
        <w:tc>
          <w:tcPr>
            <w:tcW w:w="2132" w:type="dxa"/>
            <w:vAlign w:val="center"/>
          </w:tcPr>
          <w:p w14:paraId="268CD0E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报价合理性</w:t>
            </w:r>
          </w:p>
        </w:tc>
        <w:tc>
          <w:tcPr>
            <w:tcW w:w="5573" w:type="dxa"/>
            <w:vAlign w:val="center"/>
          </w:tcPr>
          <w:p w14:paraId="192DD3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报价合理，或报价通过评标委员会异常低价投标(响应)审查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vAlign w:val="center"/>
          </w:tcPr>
          <w:p w14:paraId="583F18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p>
        </w:tc>
        <w:tc>
          <w:tcPr>
            <w:tcW w:w="2132" w:type="dxa"/>
            <w:vAlign w:val="center"/>
          </w:tcPr>
          <w:p w14:paraId="144B7F9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10</w:t>
            </w:r>
          </w:p>
        </w:tc>
        <w:tc>
          <w:tcPr>
            <w:tcW w:w="2132" w:type="dxa"/>
            <w:vAlign w:val="center"/>
          </w:tcPr>
          <w:p w14:paraId="7F8FDC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其他</w:t>
            </w:r>
          </w:p>
        </w:tc>
        <w:tc>
          <w:tcPr>
            <w:tcW w:w="5573" w:type="dxa"/>
            <w:vAlign w:val="center"/>
          </w:tcPr>
          <w:p w14:paraId="2D210E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响应文件中不存在违反国家法律、法规和采购文件规定的其他无效情形</w:t>
            </w:r>
          </w:p>
        </w:tc>
      </w:tr>
    </w:tbl>
    <w:p w14:paraId="342C1F97">
      <w:pPr>
        <w:pStyle w:val="24"/>
        <w:ind w:left="0" w:leftChars="0" w:firstLine="0" w:firstLineChars="0"/>
        <w:rPr>
          <w:rFonts w:hint="eastAsia" w:ascii="仿宋_GB2312" w:hAnsi="仿宋_GB2312" w:eastAsia="仿宋_GB2312" w:cs="仿宋_GB2312"/>
          <w:highlight w:val="none"/>
          <w:lang w:val="en-US" w:eastAsia="zh-CN"/>
        </w:rPr>
      </w:pPr>
    </w:p>
    <w:p w14:paraId="193767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28" w:name="_Toc31864"/>
      <w:r>
        <w:rPr>
          <w:rFonts w:hint="eastAsia" w:ascii="仿宋_GB2312" w:hAnsi="仿宋_GB2312" w:eastAsia="仿宋_GB2312" w:cs="仿宋_GB2312"/>
          <w:b/>
          <w:bCs/>
          <w:kern w:val="2"/>
          <w:sz w:val="24"/>
          <w:szCs w:val="24"/>
          <w:highlight w:val="none"/>
          <w:lang w:val="en-US" w:eastAsia="zh-CN" w:bidi="ar-SA"/>
        </w:rPr>
        <w:t>5.</w:t>
      </w:r>
      <w:r>
        <w:rPr>
          <w:rFonts w:hint="eastAsia" w:ascii="仿宋_GB2312" w:hAnsi="仿宋_GB2312" w:eastAsia="仿宋_GB2312" w:cs="仿宋_GB2312"/>
          <w:b/>
          <w:bCs/>
          <w:sz w:val="24"/>
          <w:szCs w:val="24"/>
          <w:highlight w:val="none"/>
          <w:lang w:val="en-US" w:eastAsia="zh-CN"/>
        </w:rPr>
        <w:t>响应文件澄清</w:t>
      </w:r>
      <w:bookmarkEnd w:id="28"/>
    </w:p>
    <w:p w14:paraId="096B9A6A">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5.1</w:t>
      </w:r>
      <w:r>
        <w:rPr>
          <w:rFonts w:hint="eastAsia" w:ascii="仿宋_GB2312" w:hAnsi="仿宋_GB2312" w:eastAsia="仿宋_GB2312" w:cs="仿宋_GB2312"/>
          <w:sz w:val="24"/>
          <w:szCs w:val="24"/>
          <w:highlight w:val="none"/>
          <w:lang w:val="en-US" w:eastAsia="zh-CN"/>
        </w:rPr>
        <w:t>评标过程中，</w:t>
      </w:r>
      <w:r>
        <w:rPr>
          <w:rFonts w:hint="eastAsia" w:ascii="仿宋_GB2312" w:hAnsi="仿宋_GB2312" w:cs="仿宋_GB2312"/>
          <w:sz w:val="24"/>
          <w:szCs w:val="24"/>
          <w:highlight w:val="none"/>
          <w:lang w:val="en-US" w:eastAsia="zh-CN"/>
        </w:rPr>
        <w:t>磋商小组</w:t>
      </w:r>
      <w:r>
        <w:rPr>
          <w:rFonts w:hint="eastAsia" w:ascii="仿宋_GB2312" w:hAnsi="仿宋_GB2312" w:eastAsia="仿宋_GB2312" w:cs="仿宋_GB2312"/>
          <w:sz w:val="24"/>
          <w:szCs w:val="24"/>
          <w:highlight w:val="none"/>
          <w:lang w:val="en-US" w:eastAsia="zh-CN"/>
        </w:rPr>
        <w:t>将以书面形式要求</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对其投标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文件中含义不明确、同类问题表述不一致或者有明显文字和计算错误的内容，作出必要的澄清、说明或者补正。代理机构可根据开标环节记录的授权代表人联系方式电话告知</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需登录电子招投标系统，在规定时间内完成澄清（响应），并加盖电子印章。若因</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联系方式错误未接收短信、未接听电话或超时未进行澄清（响应）造成的不利后果由供应商自行承担。</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的澄清、说明或者补正不得超出投标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文件的范围或者改变投标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文件的实质性内容。澄清文件将作为投标</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文件内容的一部分。</w:t>
      </w:r>
    </w:p>
    <w:p w14:paraId="16944EF2">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b/>
          <w:bCs/>
          <w:sz w:val="24"/>
          <w:szCs w:val="24"/>
          <w:highlight w:val="none"/>
          <w:lang w:val="en-US" w:eastAsia="zh-CN"/>
        </w:rPr>
      </w:pPr>
      <w:r>
        <w:rPr>
          <w:rFonts w:hint="default" w:ascii="仿宋_GB2312" w:hAnsi="仿宋_GB2312" w:eastAsia="仿宋_GB2312" w:cs="仿宋_GB2312"/>
          <w:b/>
          <w:bCs/>
          <w:kern w:val="2"/>
          <w:sz w:val="24"/>
          <w:szCs w:val="24"/>
          <w:highlight w:val="none"/>
          <w:lang w:val="en-US" w:eastAsia="zh-CN" w:bidi="ar-SA"/>
        </w:rPr>
        <w:t>5.2</w:t>
      </w:r>
      <w:r>
        <w:rPr>
          <w:rFonts w:hint="default" w:ascii="仿宋_GB2312" w:hAnsi="仿宋_GB2312" w:eastAsia="仿宋_GB2312" w:cs="仿宋_GB2312"/>
          <w:b/>
          <w:bCs/>
          <w:sz w:val="24"/>
          <w:szCs w:val="24"/>
          <w:highlight w:val="none"/>
          <w:lang w:val="en-US" w:eastAsia="zh-CN"/>
        </w:rPr>
        <w:t>异常低价审查：依据《关于推动解决政府采购异常低价问题的通知》（财库〔2026〕2号）政府采购评审中出现下列情形之一的，</w:t>
      </w:r>
      <w:r>
        <w:rPr>
          <w:rFonts w:hint="eastAsia" w:ascii="仿宋_GB2312" w:hAnsi="仿宋_GB2312" w:cs="仿宋_GB2312"/>
          <w:b/>
          <w:bCs/>
          <w:sz w:val="24"/>
          <w:szCs w:val="24"/>
          <w:highlight w:val="none"/>
          <w:lang w:val="en-US" w:eastAsia="zh-CN"/>
        </w:rPr>
        <w:t>磋商小组</w:t>
      </w:r>
      <w:r>
        <w:rPr>
          <w:rFonts w:hint="default" w:ascii="仿宋_GB2312" w:hAnsi="仿宋_GB2312" w:eastAsia="仿宋_GB2312" w:cs="仿宋_GB2312"/>
          <w:b/>
          <w:bCs/>
          <w:sz w:val="24"/>
          <w:szCs w:val="24"/>
          <w:highlight w:val="none"/>
          <w:lang w:val="en-US" w:eastAsia="zh-CN"/>
        </w:rPr>
        <w:t>应当启动异常低价投标（响应）审查程序：</w:t>
      </w:r>
    </w:p>
    <w:p w14:paraId="4419C5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34F41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6CCD72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（3）投标（响应）报价低于采购项目最高限价45%的，即投标（响应）报价＜采购项目最高限价×45%；</w:t>
      </w:r>
    </w:p>
    <w:p w14:paraId="38C24A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（4）评审委员会基于专业判断，认为供应商报价过低，有可能影响产品质量或者不能诚信履约的其他情形。</w:t>
      </w:r>
    </w:p>
    <w:p w14:paraId="67A427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37F86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4C6A48B">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5.3</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小组不接受供应商主动提出的澄清、说明或补正。</w:t>
      </w:r>
    </w:p>
    <w:p w14:paraId="54AA363F">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5.4</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小组对供应商提交的澄清、说明或补正有疑问的，可以要求供应商进一步澄清、说明或补正。</w:t>
      </w:r>
    </w:p>
    <w:p w14:paraId="2990785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textAlignment w:val="auto"/>
        <w:outlineLvl w:val="1"/>
        <w:rPr>
          <w:rFonts w:hint="default" w:ascii="仿宋_GB2312" w:hAnsi="仿宋_GB2312" w:eastAsia="仿宋_GB2312" w:cs="仿宋_GB2312"/>
          <w:sz w:val="24"/>
          <w:szCs w:val="24"/>
          <w:highlight w:val="none"/>
          <w:lang w:val="en-US" w:eastAsia="zh-CN"/>
        </w:rPr>
      </w:pPr>
      <w:bookmarkStart w:id="29" w:name="_Toc12580"/>
      <w:r>
        <w:rPr>
          <w:rFonts w:hint="default" w:ascii="仿宋_GB2312" w:hAnsi="仿宋_GB2312" w:eastAsia="仿宋_GB2312" w:cs="仿宋_GB2312"/>
          <w:kern w:val="2"/>
          <w:sz w:val="24"/>
          <w:szCs w:val="24"/>
          <w:highlight w:val="none"/>
          <w:lang w:val="en-US" w:eastAsia="zh-CN" w:bidi="ar-SA"/>
        </w:rPr>
        <w:t>6.</w:t>
      </w:r>
      <w:r>
        <w:rPr>
          <w:rFonts w:hint="eastAsia" w:ascii="仿宋_GB2312" w:hAnsi="仿宋_GB2312" w:eastAsia="仿宋_GB2312" w:cs="仿宋_GB2312"/>
          <w:b/>
          <w:bCs/>
          <w:sz w:val="24"/>
          <w:szCs w:val="24"/>
          <w:highlight w:val="none"/>
          <w:lang w:val="en-US" w:eastAsia="zh-CN"/>
        </w:rPr>
        <w:t>磋商</w:t>
      </w:r>
      <w:bookmarkEnd w:id="29"/>
    </w:p>
    <w:p w14:paraId="485F5F96">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6.1</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小组所有成员应当集中与单一供应商分别进行</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，并给予所有参加</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的供应商平等的</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机会。</w:t>
      </w:r>
    </w:p>
    <w:p w14:paraId="57E6DF0E">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6.2</w:t>
      </w:r>
      <w:r>
        <w:rPr>
          <w:rFonts w:hint="default" w:ascii="仿宋_GB2312" w:hAnsi="仿宋_GB2312" w:eastAsia="仿宋_GB2312" w:cs="仿宋_GB2312"/>
          <w:sz w:val="24"/>
          <w:szCs w:val="24"/>
          <w:highlight w:val="none"/>
          <w:lang w:val="en-US" w:eastAsia="zh-CN"/>
        </w:rPr>
        <w:t>在</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过程中，</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小组可以根据</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和</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情况实质性变动采购需求中的技术、服务要求以及合同草案条款，但不得变动</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中的其他内容。实质性变动的内容，须经采购人代表确认。</w:t>
      </w:r>
    </w:p>
    <w:p w14:paraId="0424BCDD">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6.3</w:t>
      </w:r>
      <w:r>
        <w:rPr>
          <w:rFonts w:hint="default" w:ascii="仿宋_GB2312" w:hAnsi="仿宋_GB2312" w:eastAsia="仿宋_GB2312" w:cs="仿宋_GB2312"/>
          <w:sz w:val="24"/>
          <w:szCs w:val="24"/>
          <w:highlight w:val="none"/>
          <w:lang w:val="en-US" w:eastAsia="zh-CN"/>
        </w:rPr>
        <w:t>对</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作出的实质性变动是</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的有效组成部分，</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小组应当及时、同时通知所有参加</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的供应商。</w:t>
      </w:r>
    </w:p>
    <w:p w14:paraId="43A0DF99">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6.4</w:t>
      </w:r>
      <w:r>
        <w:rPr>
          <w:rFonts w:hint="default" w:ascii="仿宋_GB2312" w:hAnsi="仿宋_GB2312" w:eastAsia="仿宋_GB2312" w:cs="仿宋_GB2312"/>
          <w:sz w:val="24"/>
          <w:szCs w:val="24"/>
          <w:highlight w:val="none"/>
          <w:lang w:val="en-US" w:eastAsia="zh-CN"/>
        </w:rPr>
        <w:t>供应商应当按照</w:t>
      </w:r>
      <w:r>
        <w:rPr>
          <w:rFonts w:hint="eastAsia" w:ascii="仿宋_GB2312" w:hAnsi="仿宋_GB2312" w:eastAsia="仿宋_GB2312" w:cs="仿宋_GB2312"/>
          <w:sz w:val="24"/>
          <w:szCs w:val="24"/>
          <w:highlight w:val="none"/>
          <w:lang w:val="en-US" w:eastAsia="zh-CN"/>
        </w:rPr>
        <w:t>采购文件</w:t>
      </w:r>
      <w:r>
        <w:rPr>
          <w:rFonts w:hint="default" w:ascii="仿宋_GB2312" w:hAnsi="仿宋_GB2312" w:eastAsia="仿宋_GB2312" w:cs="仿宋_GB2312"/>
          <w:sz w:val="24"/>
          <w:szCs w:val="24"/>
          <w:highlight w:val="none"/>
          <w:lang w:val="en-US" w:eastAsia="zh-CN"/>
        </w:rPr>
        <w:t>的变动情况和</w:t>
      </w:r>
      <w:r>
        <w:rPr>
          <w:rFonts w:hint="eastAsia" w:ascii="仿宋_GB2312" w:hAnsi="仿宋_GB2312" w:eastAsia="仿宋_GB2312" w:cs="仿宋_GB2312"/>
          <w:sz w:val="24"/>
          <w:szCs w:val="24"/>
          <w:highlight w:val="none"/>
          <w:lang w:val="en-US" w:eastAsia="zh-CN"/>
        </w:rPr>
        <w:t>磋商</w:t>
      </w:r>
      <w:r>
        <w:rPr>
          <w:rFonts w:hint="default" w:ascii="仿宋_GB2312" w:hAnsi="仿宋_GB2312" w:eastAsia="仿宋_GB2312" w:cs="仿宋_GB2312"/>
          <w:sz w:val="24"/>
          <w:szCs w:val="24"/>
          <w:highlight w:val="none"/>
          <w:lang w:val="en-US" w:eastAsia="zh-CN"/>
        </w:rPr>
        <w:t>小组的要求进行</w:t>
      </w:r>
      <w:r>
        <w:rPr>
          <w:rFonts w:hint="eastAsia" w:ascii="仿宋_GB2312" w:hAnsi="仿宋_GB2312" w:cs="仿宋_GB2312"/>
          <w:sz w:val="24"/>
          <w:szCs w:val="24"/>
          <w:highlight w:val="none"/>
          <w:lang w:val="en-US" w:eastAsia="zh-CN"/>
        </w:rPr>
        <w:t>最后</w:t>
      </w:r>
      <w:r>
        <w:rPr>
          <w:rFonts w:hint="default" w:ascii="仿宋_GB2312" w:hAnsi="仿宋_GB2312" w:eastAsia="仿宋_GB2312" w:cs="仿宋_GB2312"/>
          <w:sz w:val="24"/>
          <w:szCs w:val="24"/>
          <w:highlight w:val="none"/>
          <w:lang w:val="en-US" w:eastAsia="zh-CN"/>
        </w:rPr>
        <w:t>报价或重新提交响应文件，并由其法定代表人或授权代表签字或者加盖公章。由授权代表签字的，应当附法定代表人授权书。供应商为自然人的，应当由本人签字并附身份证明。</w:t>
      </w:r>
    </w:p>
    <w:p w14:paraId="0618C4A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30" w:name="_Toc3596"/>
      <w:r>
        <w:rPr>
          <w:rFonts w:hint="eastAsia" w:ascii="仿宋_GB2312" w:hAnsi="仿宋_GB2312" w:eastAsia="仿宋_GB2312" w:cs="仿宋_GB2312"/>
          <w:b/>
          <w:bCs/>
          <w:kern w:val="2"/>
          <w:sz w:val="24"/>
          <w:szCs w:val="24"/>
          <w:highlight w:val="none"/>
          <w:lang w:val="en-US" w:eastAsia="zh-CN" w:bidi="ar-SA"/>
        </w:rPr>
        <w:t>7.</w:t>
      </w:r>
      <w:r>
        <w:rPr>
          <w:rFonts w:hint="eastAsia" w:ascii="仿宋_GB2312" w:hAnsi="仿宋_GB2312" w:eastAsia="仿宋_GB2312" w:cs="仿宋_GB2312"/>
          <w:b/>
          <w:bCs/>
          <w:sz w:val="24"/>
          <w:szCs w:val="24"/>
          <w:highlight w:val="none"/>
          <w:lang w:val="en-US" w:eastAsia="zh-CN"/>
        </w:rPr>
        <w:t>最后报价</w:t>
      </w:r>
      <w:bookmarkEnd w:id="30"/>
    </w:p>
    <w:p w14:paraId="04D2DBBD">
      <w:pPr>
        <w:pStyle w:val="24"/>
        <w:keepNext w:val="0"/>
        <w:keepLines w:val="0"/>
        <w:pageBreakBefore w:val="0"/>
        <w:widowControl w:val="0"/>
        <w:numPr>
          <w:ilvl w:val="1"/>
          <w:numId w:val="0"/>
        </w:numPr>
        <w:kinsoku/>
        <w:wordWrap/>
        <w:overflowPunct/>
        <w:topLinePunct w:val="0"/>
        <w:bidi w:val="0"/>
        <w:adjustRightInd/>
        <w:snapToGrid/>
        <w:spacing w:line="420" w:lineRule="exact"/>
        <w:ind w:left="0" w:leftChars="0" w:right="0" w:rightChars="0" w:firstLine="0" w:firstLineChars="0"/>
        <w:textAlignment w:val="auto"/>
        <w:rPr>
          <w:rFonts w:hint="eastAsia" w:ascii="仿宋_GB2312" w:hAnsi="仿宋_GB2312" w:eastAsia="仿宋_GB2312" w:cs="仿宋_GB2312"/>
          <w:highlight w:val="none"/>
          <w:lang w:val="en-US" w:eastAsia="zh-CN"/>
        </w:rPr>
      </w:pPr>
      <w:r>
        <w:rPr>
          <w:rFonts w:hint="default" w:ascii="仿宋_GB2312" w:hAnsi="仿宋_GB2312" w:eastAsia="仿宋_GB2312" w:cs="仿宋_GB2312"/>
          <w:sz w:val="24"/>
          <w:szCs w:val="24"/>
          <w:highlight w:val="none"/>
          <w:lang w:val="en-US" w:eastAsia="zh-CN" w:bidi="zh-CN"/>
        </w:rPr>
        <w:t>7.1</w:t>
      </w:r>
      <w:r>
        <w:rPr>
          <w:rFonts w:hint="eastAsia" w:ascii="仿宋_GB2312" w:hAnsi="仿宋_GB2312" w:eastAsia="仿宋_GB2312" w:cs="仿宋_GB2312"/>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731C3EB3">
      <w:pPr>
        <w:pStyle w:val="24"/>
        <w:keepNext w:val="0"/>
        <w:keepLines w:val="0"/>
        <w:pageBreakBefore w:val="0"/>
        <w:widowControl w:val="0"/>
        <w:numPr>
          <w:ilvl w:val="1"/>
          <w:numId w:val="0"/>
        </w:numPr>
        <w:kinsoku/>
        <w:wordWrap/>
        <w:overflowPunct/>
        <w:topLinePunct w:val="0"/>
        <w:bidi w:val="0"/>
        <w:adjustRightInd/>
        <w:snapToGrid/>
        <w:spacing w:line="420" w:lineRule="exact"/>
        <w:ind w:left="0" w:leftChars="0" w:right="0" w:rightChars="0" w:firstLine="0" w:firstLineChars="0"/>
        <w:textAlignment w:val="auto"/>
        <w:rPr>
          <w:rFonts w:hint="eastAsia" w:ascii="仿宋_GB2312" w:hAnsi="仿宋_GB2312" w:eastAsia="仿宋_GB2312" w:cs="仿宋_GB2312"/>
          <w:highlight w:val="none"/>
          <w:lang w:val="en-US" w:eastAsia="zh-CN"/>
        </w:rPr>
      </w:pPr>
      <w:r>
        <w:rPr>
          <w:rFonts w:hint="default" w:ascii="仿宋_GB2312" w:hAnsi="仿宋_GB2312" w:eastAsia="仿宋_GB2312" w:cs="仿宋_GB2312"/>
          <w:sz w:val="24"/>
          <w:szCs w:val="24"/>
          <w:highlight w:val="none"/>
          <w:lang w:val="en-US" w:eastAsia="zh-CN" w:bidi="zh-CN"/>
        </w:rPr>
        <w:t>7.2</w:t>
      </w:r>
      <w:r>
        <w:rPr>
          <w:rFonts w:hint="eastAsia" w:ascii="仿宋_GB2312" w:hAnsi="仿宋_GB2312" w:eastAsia="仿宋_GB2312" w:cs="仿宋_GB2312"/>
          <w:highlight w:val="none"/>
          <w:lang w:val="en-US" w:eastAsia="zh-CN"/>
        </w:rPr>
        <w:t>已提交响应文件的供应商，在提交最后报价之前，可以根据磋商情况退出磋商。</w:t>
      </w:r>
    </w:p>
    <w:p w14:paraId="4E6DF683">
      <w:pPr>
        <w:pStyle w:val="24"/>
        <w:keepNext w:val="0"/>
        <w:keepLines w:val="0"/>
        <w:pageBreakBefore w:val="0"/>
        <w:widowControl w:val="0"/>
        <w:numPr>
          <w:ilvl w:val="1"/>
          <w:numId w:val="0"/>
        </w:numPr>
        <w:kinsoku/>
        <w:wordWrap/>
        <w:overflowPunct/>
        <w:topLinePunct w:val="0"/>
        <w:bidi w:val="0"/>
        <w:adjustRightInd/>
        <w:snapToGrid/>
        <w:spacing w:line="420" w:lineRule="exact"/>
        <w:ind w:left="0" w:leftChars="0" w:right="0" w:rightChars="0" w:firstLine="0" w:firstLineChars="0"/>
        <w:textAlignment w:val="auto"/>
        <w:rPr>
          <w:rFonts w:hint="eastAsia" w:ascii="仿宋_GB2312" w:hAnsi="仿宋_GB2312" w:eastAsia="仿宋_GB2312" w:cs="仿宋_GB2312"/>
          <w:highlight w:val="none"/>
          <w:lang w:val="en-US" w:eastAsia="zh-CN"/>
        </w:rPr>
      </w:pPr>
      <w:r>
        <w:rPr>
          <w:rFonts w:hint="default" w:ascii="仿宋_GB2312" w:hAnsi="仿宋_GB2312" w:eastAsia="仿宋_GB2312" w:cs="仿宋_GB2312"/>
          <w:sz w:val="24"/>
          <w:szCs w:val="24"/>
          <w:highlight w:val="none"/>
          <w:lang w:val="en-US" w:eastAsia="zh-CN" w:bidi="zh-CN"/>
        </w:rPr>
        <w:t>7.3</w:t>
      </w:r>
      <w:r>
        <w:rPr>
          <w:rFonts w:hint="eastAsia" w:ascii="仿宋_GB2312" w:hAnsi="仿宋_GB2312" w:eastAsia="仿宋_GB2312" w:cs="仿宋_GB2312"/>
          <w:highlight w:val="none"/>
          <w:lang w:val="en-US" w:eastAsia="zh-CN"/>
        </w:rPr>
        <w:t>除法规规定的特殊性情形外，提交最后报价的供应商不得少于3家。</w:t>
      </w:r>
    </w:p>
    <w:p w14:paraId="5574CD9F">
      <w:pPr>
        <w:pStyle w:val="24"/>
        <w:keepNext w:val="0"/>
        <w:keepLines w:val="0"/>
        <w:pageBreakBefore w:val="0"/>
        <w:widowControl w:val="0"/>
        <w:numPr>
          <w:ilvl w:val="1"/>
          <w:numId w:val="0"/>
        </w:numPr>
        <w:kinsoku/>
        <w:wordWrap/>
        <w:overflowPunct/>
        <w:topLinePunct w:val="0"/>
        <w:bidi w:val="0"/>
        <w:adjustRightInd/>
        <w:snapToGrid/>
        <w:spacing w:line="420" w:lineRule="exact"/>
        <w:ind w:left="0" w:leftChars="0" w:right="0" w:rightChars="0" w:firstLine="0" w:firstLineChars="0"/>
        <w:textAlignment w:val="auto"/>
        <w:rPr>
          <w:rFonts w:hint="eastAsia" w:ascii="仿宋_GB2312" w:hAnsi="仿宋_GB2312" w:eastAsia="仿宋_GB2312" w:cs="仿宋_GB2312"/>
          <w:highlight w:val="none"/>
          <w:lang w:val="en-US" w:eastAsia="zh-CN"/>
        </w:rPr>
      </w:pPr>
      <w:r>
        <w:rPr>
          <w:rFonts w:hint="default" w:ascii="仿宋_GB2312" w:hAnsi="仿宋_GB2312" w:eastAsia="仿宋_GB2312" w:cs="仿宋_GB2312"/>
          <w:sz w:val="24"/>
          <w:szCs w:val="24"/>
          <w:highlight w:val="none"/>
          <w:lang w:val="en-US" w:eastAsia="zh-CN" w:bidi="zh-CN"/>
        </w:rPr>
        <w:t>7.4</w:t>
      </w:r>
      <w:r>
        <w:rPr>
          <w:rFonts w:hint="eastAsia" w:ascii="仿宋_GB2312" w:hAnsi="仿宋_GB2312" w:eastAsia="仿宋_GB2312" w:cs="仿宋_GB2312"/>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_GB2312" w:hAnsi="仿宋_GB2312" w:eastAsia="仿宋_GB2312" w:cs="仿宋_GB2312"/>
          <w:b/>
          <w:bCs/>
          <w:highlight w:val="none"/>
          <w:lang w:val="en-US" w:eastAsia="zh-CN"/>
        </w:rPr>
        <w:t>响应无效</w:t>
      </w:r>
      <w:r>
        <w:rPr>
          <w:rFonts w:hint="eastAsia" w:ascii="仿宋_GB2312" w:hAnsi="仿宋_GB2312" w:eastAsia="仿宋_GB2312" w:cs="仿宋_GB2312"/>
          <w:highlight w:val="none"/>
          <w:lang w:val="en-US" w:eastAsia="zh-CN"/>
        </w:rPr>
        <w:t>。</w:t>
      </w:r>
    </w:p>
    <w:p w14:paraId="4C0ECF9F">
      <w:pPr>
        <w:keepNext w:val="0"/>
        <w:keepLines w:val="0"/>
        <w:pageBreakBefore w:val="0"/>
        <w:widowControl w:val="0"/>
        <w:numPr>
          <w:ilvl w:val="0"/>
          <w:numId w:val="0"/>
        </w:numPr>
        <w:kinsoku/>
        <w:wordWrap/>
        <w:overflowPunct/>
        <w:topLinePunct w:val="0"/>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31" w:name="_Toc22657"/>
      <w:r>
        <w:rPr>
          <w:rFonts w:hint="eastAsia" w:ascii="仿宋_GB2312" w:hAnsi="仿宋_GB2312" w:eastAsia="仿宋_GB2312" w:cs="仿宋_GB2312"/>
          <w:b/>
          <w:bCs/>
          <w:kern w:val="2"/>
          <w:sz w:val="24"/>
          <w:szCs w:val="24"/>
          <w:highlight w:val="none"/>
          <w:lang w:val="en-US" w:eastAsia="zh-CN" w:bidi="ar-SA"/>
        </w:rPr>
        <w:t>8.</w:t>
      </w:r>
      <w:r>
        <w:rPr>
          <w:rFonts w:hint="eastAsia" w:ascii="仿宋_GB2312" w:hAnsi="仿宋_GB2312" w:eastAsia="仿宋_GB2312" w:cs="仿宋_GB2312"/>
          <w:b/>
          <w:bCs/>
          <w:sz w:val="24"/>
          <w:szCs w:val="24"/>
          <w:highlight w:val="none"/>
          <w:lang w:val="en-US" w:eastAsia="zh-CN"/>
        </w:rPr>
        <w:t>详细评审</w:t>
      </w:r>
      <w:bookmarkEnd w:id="31"/>
    </w:p>
    <w:p w14:paraId="7EB5C8C7">
      <w:pPr>
        <w:pStyle w:val="24"/>
        <w:keepNext w:val="0"/>
        <w:keepLines w:val="0"/>
        <w:pageBreakBefore w:val="0"/>
        <w:widowControl w:val="0"/>
        <w:numPr>
          <w:ilvl w:val="1"/>
          <w:numId w:val="0"/>
        </w:numPr>
        <w:kinsoku/>
        <w:wordWrap/>
        <w:overflowPunct/>
        <w:topLinePunct w:val="0"/>
        <w:bidi w:val="0"/>
        <w:adjustRightInd/>
        <w:snapToGrid/>
        <w:spacing w:line="420" w:lineRule="exact"/>
        <w:ind w:left="0" w:leftChars="0" w:right="0" w:rightChars="0" w:firstLine="0" w:firstLineChars="0"/>
        <w:textAlignment w:val="auto"/>
        <w:rPr>
          <w:rFonts w:hint="eastAsia" w:ascii="仿宋_GB2312" w:hAnsi="仿宋_GB2312" w:eastAsia="仿宋_GB2312" w:cs="仿宋_GB2312"/>
          <w:highlight w:val="none"/>
          <w:lang w:val="en-US" w:eastAsia="zh-CN"/>
        </w:rPr>
      </w:pPr>
      <w:r>
        <w:rPr>
          <w:rFonts w:hint="default" w:ascii="仿宋_GB2312" w:hAnsi="仿宋_GB2312" w:eastAsia="仿宋_GB2312" w:cs="仿宋_GB2312"/>
          <w:sz w:val="24"/>
          <w:szCs w:val="24"/>
          <w:highlight w:val="none"/>
          <w:lang w:val="en-US" w:eastAsia="zh-CN" w:bidi="zh-CN"/>
        </w:rPr>
        <w:t>8.1</w:t>
      </w:r>
      <w:r>
        <w:rPr>
          <w:rFonts w:hint="eastAsia" w:ascii="仿宋_GB2312" w:hAnsi="仿宋_GB2312" w:eastAsia="仿宋_GB2312" w:cs="仿宋_GB2312"/>
          <w:highlight w:val="none"/>
          <w:lang w:val="en-US" w:eastAsia="zh-CN"/>
        </w:rPr>
        <w:t>磋商小组对提交最后报价的供应商的响应文件和最后报价，对其技术部分、商务部分及报价部分作进一步的综合比较和评价。详细评审标准如下：</w:t>
      </w:r>
    </w:p>
    <w:p w14:paraId="1B732C84">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详细评审标准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106"/>
        <w:gridCol w:w="877"/>
        <w:gridCol w:w="5289"/>
      </w:tblGrid>
      <w:tr w14:paraId="2F96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355" w:type="dxa"/>
            <w:gridSpan w:val="2"/>
            <w:vAlign w:val="center"/>
          </w:tcPr>
          <w:p w14:paraId="71E2054F">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730" w:rightChars="304"/>
              <w:jc w:val="center"/>
              <w:textAlignment w:val="auto"/>
              <w:rPr>
                <w:rFonts w:hint="eastAsia" w:ascii="仿宋_GB2312" w:hAnsi="仿宋_GB2312" w:eastAsia="仿宋_GB2312" w:cs="仿宋_GB2312"/>
                <w:b/>
                <w:bCs w:val="0"/>
                <w:color w:val="auto"/>
                <w:kern w:val="0"/>
                <w:sz w:val="21"/>
                <w:szCs w:val="21"/>
                <w:highlight w:val="none"/>
                <w:vertAlign w:val="baseline"/>
                <w:lang w:val="zh-CN" w:bidi="zh-CN"/>
              </w:rPr>
            </w:pPr>
            <w:r>
              <w:rPr>
                <w:rFonts w:hint="eastAsia" w:ascii="仿宋_GB2312" w:hAnsi="仿宋_GB2312" w:eastAsia="仿宋_GB2312" w:cs="仿宋_GB2312"/>
                <w:b/>
                <w:bCs w:val="0"/>
                <w:color w:val="auto"/>
                <w:kern w:val="0"/>
                <w:sz w:val="21"/>
                <w:szCs w:val="21"/>
                <w:highlight w:val="none"/>
                <w:lang w:val="zh-CN" w:bidi="zh-CN"/>
              </w:rPr>
              <w:t>评分因素</w:t>
            </w:r>
          </w:p>
        </w:tc>
        <w:tc>
          <w:tcPr>
            <w:tcW w:w="877" w:type="dxa"/>
            <w:vAlign w:val="center"/>
          </w:tcPr>
          <w:p w14:paraId="1DEAB68B">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0" w:rightChars="0"/>
              <w:jc w:val="center"/>
              <w:textAlignment w:val="auto"/>
              <w:rPr>
                <w:rFonts w:hint="eastAsia" w:ascii="仿宋_GB2312" w:hAnsi="仿宋_GB2312" w:eastAsia="仿宋_GB2312" w:cs="仿宋_GB2312"/>
                <w:b/>
                <w:bCs w:val="0"/>
                <w:color w:val="auto"/>
                <w:kern w:val="0"/>
                <w:sz w:val="21"/>
                <w:szCs w:val="21"/>
                <w:highlight w:val="none"/>
                <w:vertAlign w:val="baseline"/>
                <w:lang w:val="zh-CN" w:bidi="zh-CN"/>
              </w:rPr>
            </w:pPr>
            <w:r>
              <w:rPr>
                <w:rFonts w:hint="eastAsia" w:ascii="仿宋_GB2312" w:hAnsi="仿宋_GB2312" w:eastAsia="仿宋_GB2312" w:cs="仿宋_GB2312"/>
                <w:b/>
                <w:bCs w:val="0"/>
                <w:color w:val="auto"/>
                <w:kern w:val="0"/>
                <w:sz w:val="21"/>
                <w:szCs w:val="21"/>
                <w:highlight w:val="none"/>
                <w:lang w:val="zh-CN" w:bidi="zh-CN"/>
              </w:rPr>
              <w:t>分值</w:t>
            </w:r>
          </w:p>
        </w:tc>
        <w:tc>
          <w:tcPr>
            <w:tcW w:w="5289" w:type="dxa"/>
            <w:vAlign w:val="center"/>
          </w:tcPr>
          <w:p w14:paraId="78EF8790">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center"/>
              <w:textAlignment w:val="auto"/>
              <w:rPr>
                <w:rFonts w:hint="eastAsia" w:ascii="仿宋_GB2312" w:hAnsi="仿宋_GB2312" w:eastAsia="仿宋_GB2312" w:cs="仿宋_GB2312"/>
                <w:b/>
                <w:bCs w:val="0"/>
                <w:color w:val="auto"/>
                <w:kern w:val="0"/>
                <w:sz w:val="21"/>
                <w:szCs w:val="21"/>
                <w:highlight w:val="none"/>
                <w:vertAlign w:val="baseline"/>
                <w:lang w:val="zh-CN" w:bidi="zh-CN"/>
              </w:rPr>
            </w:pPr>
            <w:r>
              <w:rPr>
                <w:rFonts w:hint="eastAsia" w:ascii="仿宋_GB2312" w:hAnsi="仿宋_GB2312" w:eastAsia="仿宋_GB2312" w:cs="仿宋_GB2312"/>
                <w:b/>
                <w:bCs w:val="0"/>
                <w:color w:val="auto"/>
                <w:kern w:val="0"/>
                <w:sz w:val="21"/>
                <w:szCs w:val="21"/>
                <w:highlight w:val="none"/>
                <w:lang w:val="zh-CN" w:bidi="zh-CN"/>
              </w:rPr>
              <w:t>评分细则</w:t>
            </w:r>
          </w:p>
        </w:tc>
      </w:tr>
      <w:tr w14:paraId="4F53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355" w:type="dxa"/>
            <w:gridSpan w:val="2"/>
            <w:vAlign w:val="center"/>
          </w:tcPr>
          <w:p w14:paraId="0029BD51">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730" w:rightChars="304"/>
              <w:jc w:val="center"/>
              <w:textAlignment w:val="auto"/>
              <w:rPr>
                <w:rFonts w:hint="eastAsia" w:ascii="仿宋_GB2312" w:hAnsi="仿宋_GB2312" w:eastAsia="仿宋_GB2312" w:cs="仿宋_GB2312"/>
                <w:b/>
                <w:bCs w:val="0"/>
                <w:color w:val="auto"/>
                <w:kern w:val="0"/>
                <w:sz w:val="21"/>
                <w:szCs w:val="21"/>
                <w:highlight w:val="none"/>
                <w:lang w:val="en-US" w:eastAsia="zh-CN" w:bidi="zh-CN"/>
              </w:rPr>
            </w:pPr>
            <w:r>
              <w:rPr>
                <w:rFonts w:hint="eastAsia" w:ascii="仿宋_GB2312" w:hAnsi="仿宋_GB2312" w:eastAsia="仿宋_GB2312" w:cs="仿宋_GB2312"/>
                <w:b w:val="0"/>
                <w:bCs/>
                <w:color w:val="auto"/>
                <w:kern w:val="0"/>
                <w:sz w:val="21"/>
                <w:szCs w:val="21"/>
                <w:highlight w:val="none"/>
                <w:lang w:val="en-US" w:eastAsia="zh-CN" w:bidi="zh-CN"/>
              </w:rPr>
              <w:t>分值构成</w:t>
            </w:r>
          </w:p>
        </w:tc>
        <w:tc>
          <w:tcPr>
            <w:tcW w:w="6166" w:type="dxa"/>
            <w:gridSpan w:val="2"/>
            <w:vAlign w:val="center"/>
          </w:tcPr>
          <w:p w14:paraId="3F9E1FC2">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_GB2312" w:hAnsi="仿宋_GB2312" w:eastAsia="仿宋_GB2312" w:cs="仿宋_GB2312"/>
                <w:b w:val="0"/>
                <w:bCs/>
                <w:color w:val="auto"/>
                <w:kern w:val="0"/>
                <w:sz w:val="21"/>
                <w:szCs w:val="21"/>
                <w:highlight w:val="none"/>
                <w:lang w:val="zh-CN" w:bidi="zh-CN"/>
              </w:rPr>
            </w:pPr>
            <w:r>
              <w:rPr>
                <w:rFonts w:hint="eastAsia" w:ascii="仿宋_GB2312" w:hAnsi="仿宋_GB2312" w:eastAsia="仿宋_GB2312" w:cs="仿宋_GB2312"/>
                <w:b w:val="0"/>
                <w:bCs/>
                <w:color w:val="auto"/>
                <w:kern w:val="0"/>
                <w:sz w:val="21"/>
                <w:szCs w:val="21"/>
                <w:highlight w:val="none"/>
                <w:lang w:val="zh-CN" w:bidi="zh-CN"/>
              </w:rPr>
              <w:t>商务技术部分</w:t>
            </w:r>
            <w:r>
              <w:rPr>
                <w:rFonts w:hint="eastAsia" w:ascii="仿宋_GB2312" w:hAnsi="仿宋_GB2312" w:cs="仿宋_GB2312"/>
                <w:b w:val="0"/>
                <w:bCs/>
                <w:color w:val="auto"/>
                <w:kern w:val="0"/>
                <w:sz w:val="21"/>
                <w:szCs w:val="21"/>
                <w:highlight w:val="none"/>
                <w:lang w:val="en-US" w:eastAsia="zh-CN" w:bidi="zh-CN"/>
              </w:rPr>
              <w:t>9</w:t>
            </w:r>
            <w:r>
              <w:rPr>
                <w:rFonts w:hint="eastAsia" w:ascii="仿宋_GB2312" w:hAnsi="仿宋_GB2312" w:eastAsia="仿宋_GB2312" w:cs="仿宋_GB2312"/>
                <w:b w:val="0"/>
                <w:bCs/>
                <w:color w:val="auto"/>
                <w:kern w:val="0"/>
                <w:sz w:val="21"/>
                <w:szCs w:val="21"/>
                <w:highlight w:val="none"/>
                <w:lang w:val="zh-CN" w:bidi="zh-CN"/>
              </w:rPr>
              <w:t>0.0分</w:t>
            </w:r>
          </w:p>
          <w:p w14:paraId="6D3AC80C">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_GB2312" w:hAnsi="仿宋_GB2312" w:eastAsia="仿宋_GB2312" w:cs="仿宋_GB2312"/>
                <w:b/>
                <w:bCs w:val="0"/>
                <w:color w:val="auto"/>
                <w:kern w:val="0"/>
                <w:sz w:val="21"/>
                <w:szCs w:val="21"/>
                <w:highlight w:val="none"/>
                <w:lang w:val="zh-CN" w:bidi="zh-CN"/>
              </w:rPr>
            </w:pPr>
            <w:r>
              <w:rPr>
                <w:rFonts w:hint="eastAsia" w:ascii="仿宋_GB2312" w:hAnsi="仿宋_GB2312" w:eastAsia="仿宋_GB2312" w:cs="仿宋_GB2312"/>
                <w:b w:val="0"/>
                <w:bCs/>
                <w:color w:val="auto"/>
                <w:kern w:val="0"/>
                <w:sz w:val="21"/>
                <w:szCs w:val="21"/>
                <w:highlight w:val="none"/>
                <w:lang w:val="zh-CN" w:bidi="zh-CN"/>
              </w:rPr>
              <w:t>报价得分</w:t>
            </w:r>
            <w:r>
              <w:rPr>
                <w:rFonts w:hint="eastAsia" w:ascii="仿宋_GB2312" w:hAnsi="仿宋_GB2312" w:cs="仿宋_GB2312"/>
                <w:b w:val="0"/>
                <w:bCs/>
                <w:color w:val="auto"/>
                <w:kern w:val="0"/>
                <w:sz w:val="21"/>
                <w:szCs w:val="21"/>
                <w:highlight w:val="none"/>
                <w:lang w:val="en-US" w:eastAsia="zh-CN" w:bidi="zh-CN"/>
              </w:rPr>
              <w:t>1</w:t>
            </w:r>
            <w:r>
              <w:rPr>
                <w:rFonts w:hint="eastAsia" w:ascii="仿宋_GB2312" w:hAnsi="仿宋_GB2312" w:eastAsia="仿宋_GB2312" w:cs="仿宋_GB2312"/>
                <w:b w:val="0"/>
                <w:bCs/>
                <w:color w:val="auto"/>
                <w:kern w:val="0"/>
                <w:sz w:val="21"/>
                <w:szCs w:val="21"/>
                <w:highlight w:val="none"/>
                <w:lang w:val="zh-CN" w:bidi="zh-CN"/>
              </w:rPr>
              <w:t>0.0分</w:t>
            </w:r>
          </w:p>
        </w:tc>
      </w:tr>
      <w:tr w14:paraId="0097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355" w:type="dxa"/>
            <w:gridSpan w:val="2"/>
            <w:vAlign w:val="center"/>
          </w:tcPr>
          <w:p w14:paraId="21F7EEC3">
            <w:pPr>
              <w:pStyle w:val="18"/>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lang w:val="en-US" w:eastAsia="zh-CN"/>
              </w:rPr>
              <w:t>报价</w:t>
            </w:r>
            <w:r>
              <w:rPr>
                <w:rFonts w:hint="eastAsia" w:ascii="仿宋_GB2312" w:hAnsi="仿宋_GB2312" w:eastAsia="仿宋_GB2312" w:cs="仿宋_GB2312"/>
                <w:kern w:val="0"/>
                <w:sz w:val="21"/>
                <w:szCs w:val="21"/>
                <w:highlight w:val="none"/>
                <w:vertAlign w:val="baseline"/>
              </w:rPr>
              <w:t>部分</w:t>
            </w:r>
          </w:p>
          <w:p w14:paraId="541EFBB2">
            <w:pPr>
              <w:pStyle w:val="18"/>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rPr>
              <w:t>（</w:t>
            </w:r>
            <w:r>
              <w:rPr>
                <w:rFonts w:hint="eastAsia" w:ascii="仿宋_GB2312" w:hAnsi="仿宋_GB2312" w:eastAsia="仿宋_GB2312" w:cs="仿宋_GB2312"/>
                <w:kern w:val="0"/>
                <w:sz w:val="21"/>
                <w:szCs w:val="21"/>
                <w:highlight w:val="none"/>
                <w:vertAlign w:val="baseline"/>
                <w:lang w:val="en-US" w:eastAsia="zh-CN"/>
              </w:rPr>
              <w:t>1</w:t>
            </w:r>
            <w:r>
              <w:rPr>
                <w:rFonts w:hint="eastAsia" w:ascii="仿宋_GB2312" w:hAnsi="仿宋_GB2312" w:eastAsia="仿宋_GB2312" w:cs="仿宋_GB2312"/>
                <w:kern w:val="0"/>
                <w:sz w:val="21"/>
                <w:szCs w:val="21"/>
                <w:highlight w:val="none"/>
                <w:vertAlign w:val="baseline"/>
              </w:rPr>
              <w:t>0分）</w:t>
            </w:r>
          </w:p>
        </w:tc>
        <w:tc>
          <w:tcPr>
            <w:tcW w:w="877" w:type="dxa"/>
            <w:vAlign w:val="center"/>
          </w:tcPr>
          <w:p w14:paraId="54694240">
            <w:pPr>
              <w:pStyle w:val="18"/>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10</w:t>
            </w:r>
          </w:p>
        </w:tc>
        <w:tc>
          <w:tcPr>
            <w:tcW w:w="5289" w:type="dxa"/>
          </w:tcPr>
          <w:p w14:paraId="2D6E2E13">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rPr>
            </w:pPr>
            <w:r>
              <w:rPr>
                <w:rFonts w:hint="eastAsia" w:ascii="仿宋_GB2312" w:hAnsi="仿宋_GB2312" w:eastAsia="仿宋_GB2312" w:cs="仿宋_GB2312"/>
                <w:kern w:val="0"/>
                <w:sz w:val="21"/>
                <w:szCs w:val="21"/>
                <w:highlight w:val="none"/>
                <w:vertAlign w:val="baseline"/>
                <w:lang w:val="en-US" w:eastAsia="zh-CN"/>
              </w:rPr>
              <w:t>满足采购文件</w:t>
            </w:r>
            <w:r>
              <w:rPr>
                <w:rFonts w:hint="eastAsia" w:ascii="仿宋_GB2312" w:hAnsi="仿宋_GB2312" w:eastAsia="仿宋_GB2312" w:cs="仿宋_GB2312"/>
                <w:kern w:val="0"/>
                <w:sz w:val="21"/>
                <w:szCs w:val="21"/>
                <w:highlight w:val="none"/>
                <w:vertAlign w:val="baseline"/>
              </w:rPr>
              <w:t>要求且</w:t>
            </w:r>
            <w:r>
              <w:rPr>
                <w:rFonts w:hint="eastAsia" w:ascii="仿宋_GB2312" w:hAnsi="仿宋_GB2312" w:eastAsia="仿宋_GB2312" w:cs="仿宋_GB2312"/>
                <w:kern w:val="0"/>
                <w:sz w:val="21"/>
                <w:szCs w:val="21"/>
                <w:highlight w:val="none"/>
                <w:vertAlign w:val="baseline"/>
                <w:lang w:val="en-US" w:eastAsia="zh-CN"/>
              </w:rPr>
              <w:t>投标</w:t>
            </w:r>
            <w:r>
              <w:rPr>
                <w:rFonts w:hint="eastAsia" w:ascii="仿宋_GB2312" w:hAnsi="仿宋_GB2312" w:eastAsia="仿宋_GB2312" w:cs="仿宋_GB2312"/>
                <w:kern w:val="0"/>
                <w:sz w:val="21"/>
                <w:szCs w:val="21"/>
                <w:highlight w:val="none"/>
                <w:vertAlign w:val="baseline"/>
              </w:rPr>
              <w:t>价格最低的有效</w:t>
            </w:r>
            <w:r>
              <w:rPr>
                <w:rFonts w:hint="eastAsia" w:ascii="仿宋_GB2312" w:hAnsi="仿宋_GB2312" w:eastAsia="仿宋_GB2312" w:cs="仿宋_GB2312"/>
                <w:kern w:val="0"/>
                <w:sz w:val="21"/>
                <w:szCs w:val="21"/>
                <w:highlight w:val="none"/>
                <w:vertAlign w:val="baseline"/>
                <w:lang w:val="en-US" w:eastAsia="zh-CN"/>
              </w:rPr>
              <w:t>投标</w:t>
            </w:r>
            <w:r>
              <w:rPr>
                <w:rFonts w:hint="eastAsia" w:ascii="仿宋_GB2312" w:hAnsi="仿宋_GB2312" w:eastAsia="仿宋_GB2312" w:cs="仿宋_GB2312"/>
                <w:kern w:val="0"/>
                <w:sz w:val="21"/>
                <w:szCs w:val="21"/>
                <w:highlight w:val="none"/>
                <w:vertAlign w:val="baseline"/>
              </w:rPr>
              <w:t>报价（即除低于成本报价以外的报价）为评标基准价。其他</w:t>
            </w:r>
            <w:r>
              <w:rPr>
                <w:rFonts w:hint="eastAsia" w:ascii="仿宋_GB2312" w:hAnsi="仿宋_GB2312" w:eastAsia="仿宋_GB2312" w:cs="仿宋_GB2312"/>
                <w:kern w:val="0"/>
                <w:sz w:val="21"/>
                <w:szCs w:val="21"/>
                <w:highlight w:val="none"/>
                <w:vertAlign w:val="baseline"/>
                <w:lang w:val="en-US" w:eastAsia="zh-CN"/>
              </w:rPr>
              <w:t>供应商</w:t>
            </w:r>
            <w:r>
              <w:rPr>
                <w:rFonts w:hint="eastAsia" w:ascii="仿宋_GB2312" w:hAnsi="仿宋_GB2312" w:eastAsia="仿宋_GB2312" w:cs="仿宋_GB2312"/>
                <w:kern w:val="0"/>
                <w:sz w:val="21"/>
                <w:szCs w:val="21"/>
                <w:highlight w:val="none"/>
                <w:vertAlign w:val="baseline"/>
              </w:rPr>
              <w:t>的价格分统一按照下列公式计算：</w:t>
            </w:r>
          </w:p>
          <w:p w14:paraId="4B85CD03">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rPr>
              <w:t>投标报价得分=（评标基准价/投标报价）×</w:t>
            </w:r>
            <w:r>
              <w:rPr>
                <w:rFonts w:hint="eastAsia" w:ascii="仿宋_GB2312" w:hAnsi="仿宋_GB2312" w:eastAsia="仿宋_GB2312" w:cs="仿宋_GB2312"/>
                <w:kern w:val="0"/>
                <w:sz w:val="21"/>
                <w:szCs w:val="21"/>
                <w:highlight w:val="none"/>
                <w:vertAlign w:val="baseline"/>
                <w:lang w:val="en-US" w:eastAsia="zh-CN"/>
              </w:rPr>
              <w:t>价格满分分值</w:t>
            </w:r>
          </w:p>
          <w:p w14:paraId="7B0FFBE9">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因落实政府采购政策进行价格调整的，以调整后的价格计算评标基准价和响应报价。</w:t>
            </w:r>
          </w:p>
        </w:tc>
      </w:tr>
      <w:tr w14:paraId="100F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249" w:type="dxa"/>
            <w:vMerge w:val="restart"/>
            <w:tcBorders>
              <w:right w:val="single" w:color="000000" w:sz="4" w:space="0"/>
            </w:tcBorders>
            <w:vAlign w:val="center"/>
          </w:tcPr>
          <w:p w14:paraId="08D8A721">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商务技术</w:t>
            </w:r>
          </w:p>
          <w:p w14:paraId="62145D34">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部分</w:t>
            </w:r>
          </w:p>
          <w:p w14:paraId="10EDB0EC">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(90分)</w:t>
            </w:r>
          </w:p>
        </w:tc>
        <w:tc>
          <w:tcPr>
            <w:tcW w:w="1106" w:type="dxa"/>
            <w:tcBorders>
              <w:left w:val="single" w:color="000000" w:sz="4" w:space="0"/>
            </w:tcBorders>
            <w:vAlign w:val="center"/>
          </w:tcPr>
          <w:p w14:paraId="3DA20701">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同类项目业绩</w:t>
            </w:r>
          </w:p>
        </w:tc>
        <w:tc>
          <w:tcPr>
            <w:tcW w:w="877" w:type="dxa"/>
            <w:vAlign w:val="center"/>
          </w:tcPr>
          <w:p w14:paraId="41023ECB">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5</w:t>
            </w:r>
          </w:p>
        </w:tc>
        <w:tc>
          <w:tcPr>
            <w:tcW w:w="5289" w:type="dxa"/>
          </w:tcPr>
          <w:p w14:paraId="5BA85E27">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提供自2023年1月1日至响应文件提交之日止（以合同签订时间为准）的同类项目业绩。每提供一个同类项目业绩得2.5分，最多得5分。</w:t>
            </w:r>
          </w:p>
          <w:p w14:paraId="7DCE8345">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注：须提供合同扫描件并加盖供应商公章。</w:t>
            </w:r>
          </w:p>
        </w:tc>
      </w:tr>
      <w:tr w14:paraId="0202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49" w:type="dxa"/>
            <w:vMerge w:val="continue"/>
            <w:tcBorders>
              <w:right w:val="single" w:color="000000" w:sz="4" w:space="0"/>
            </w:tcBorders>
            <w:vAlign w:val="center"/>
          </w:tcPr>
          <w:p w14:paraId="0F0E9257">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p>
        </w:tc>
        <w:tc>
          <w:tcPr>
            <w:tcW w:w="1106" w:type="dxa"/>
            <w:tcBorders>
              <w:left w:val="single" w:color="000000" w:sz="4" w:space="0"/>
            </w:tcBorders>
            <w:vAlign w:val="center"/>
          </w:tcPr>
          <w:p w14:paraId="60357F1B">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实施方案</w:t>
            </w:r>
          </w:p>
        </w:tc>
        <w:tc>
          <w:tcPr>
            <w:tcW w:w="877" w:type="dxa"/>
            <w:vAlign w:val="center"/>
          </w:tcPr>
          <w:p w14:paraId="698B10C6">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40</w:t>
            </w:r>
          </w:p>
        </w:tc>
        <w:tc>
          <w:tcPr>
            <w:tcW w:w="5289" w:type="dxa"/>
          </w:tcPr>
          <w:p w14:paraId="6FCE5349">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供应商提供的项目实施方案应包含但不限于：</w:t>
            </w:r>
          </w:p>
          <w:p w14:paraId="68804B68">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①团队内部规范；②团队职责规范；③工作内容；④工作流程；⑤时间安排；⑥服务人员安排； ⑦相关开展工作方案；⑧重难点分析；⑨成果文件实施方案；⑩结合实际情况，对工作进行提出建议等10项内容方案内容完整齐全，符合项目实际的，得40分；每缺少一项方案内容扣4分，每有一项内容存在缺项、漏项或有缺陷的扣2分，扣完为止(缺陷是指：存在不适用项目实际情况的情形、凭空编造、内容前后不一致、前后逻辑错误、涉及的规范及标准错误、地点区域错误、内容遗漏、不符合采购需求等)；未提供的，此项不得分</w:t>
            </w:r>
          </w:p>
        </w:tc>
      </w:tr>
      <w:tr w14:paraId="56BC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vMerge w:val="continue"/>
            <w:tcBorders>
              <w:right w:val="single" w:color="000000" w:sz="4" w:space="0"/>
            </w:tcBorders>
            <w:vAlign w:val="center"/>
          </w:tcPr>
          <w:p w14:paraId="6BB6BEBF">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p>
        </w:tc>
        <w:tc>
          <w:tcPr>
            <w:tcW w:w="1106" w:type="dxa"/>
            <w:tcBorders>
              <w:left w:val="single" w:color="000000" w:sz="4" w:space="0"/>
            </w:tcBorders>
            <w:vAlign w:val="center"/>
          </w:tcPr>
          <w:p w14:paraId="79967C72">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管理制度</w:t>
            </w:r>
          </w:p>
        </w:tc>
        <w:tc>
          <w:tcPr>
            <w:tcW w:w="877" w:type="dxa"/>
            <w:vAlign w:val="center"/>
          </w:tcPr>
          <w:p w14:paraId="0FD1160A">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24</w:t>
            </w:r>
          </w:p>
        </w:tc>
        <w:tc>
          <w:tcPr>
            <w:tcW w:w="5289" w:type="dxa"/>
          </w:tcPr>
          <w:p w14:paraId="0BA42D82">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供应商提供的内控管理制度应包含但不限于：①项目责任制度；②服务回访制度；③档案管理制度；④驻场人员管理制度；⑤保密制度；⑥责任制度；⑦职业道德准则；⑧员工个人风险制度等8项内容，方案内容完整齐全，符合项目实际的，得24分；每缺少一项方案内容扣3分，每有一项内容存在缺项、漏项或有缺陷的扣1.5分，扣完为止(缺陷是指：存在不适用项目实际情况的情形、凭空编造、内容前后不一致、前后逻辑错误、涉及的规范及标准错误、地点区域错误、内容遗漏、不符合采购需求等)；未提供的，此项不得分</w:t>
            </w:r>
          </w:p>
        </w:tc>
      </w:tr>
      <w:tr w14:paraId="5180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056071DF">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p>
        </w:tc>
        <w:tc>
          <w:tcPr>
            <w:tcW w:w="1106" w:type="dxa"/>
            <w:tcBorders>
              <w:left w:val="single" w:color="000000" w:sz="4" w:space="0"/>
            </w:tcBorders>
            <w:vAlign w:val="center"/>
          </w:tcPr>
          <w:p w14:paraId="08E4986B">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成果质量控制措施</w:t>
            </w:r>
          </w:p>
        </w:tc>
        <w:tc>
          <w:tcPr>
            <w:tcW w:w="877" w:type="dxa"/>
            <w:vAlign w:val="center"/>
          </w:tcPr>
          <w:p w14:paraId="6047D085">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6</w:t>
            </w:r>
          </w:p>
        </w:tc>
        <w:tc>
          <w:tcPr>
            <w:tcW w:w="5289" w:type="dxa"/>
          </w:tcPr>
          <w:p w14:paraId="59B0777E">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供应商提供的成果质量控制措施应包含但不限于：①对项目成果质量保证措施②对项目成果质量保证措施等2项内容，方案内容完整齐全，符合项目实际的，得6分；每缺少一项方案内容扣3分，每有一项内容存在缺项、漏项或有缺陷的扣1.5分，扣完为止(缺陷是指：存在不适用项目实际情况的情形、凭空编造、内容前后不一致、前后逻辑错误、涉及的规范及标准错误、地点区域错误、内容遗漏、不符合采购需求等)；未提供的，此项不得分</w:t>
            </w:r>
          </w:p>
        </w:tc>
      </w:tr>
      <w:tr w14:paraId="359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1C834A98">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p>
        </w:tc>
        <w:tc>
          <w:tcPr>
            <w:tcW w:w="1106" w:type="dxa"/>
            <w:tcBorders>
              <w:left w:val="single" w:color="000000" w:sz="4" w:space="0"/>
            </w:tcBorders>
            <w:vAlign w:val="center"/>
          </w:tcPr>
          <w:p w14:paraId="23F320F2">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档案和保密管理</w:t>
            </w:r>
          </w:p>
        </w:tc>
        <w:tc>
          <w:tcPr>
            <w:tcW w:w="877" w:type="dxa"/>
            <w:vAlign w:val="center"/>
          </w:tcPr>
          <w:p w14:paraId="3E78A37B">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3</w:t>
            </w:r>
          </w:p>
        </w:tc>
        <w:tc>
          <w:tcPr>
            <w:tcW w:w="5289" w:type="dxa"/>
          </w:tcPr>
          <w:p w14:paraId="169D68CD">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具有健全的档案管理制度和成果保密制度的得3分，无</w:t>
            </w:r>
          </w:p>
          <w:p w14:paraId="6794A419">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档案档案管理制度和成果保密制度的不得分。</w:t>
            </w:r>
          </w:p>
        </w:tc>
      </w:tr>
      <w:tr w14:paraId="45A2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1C8B487C">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p>
        </w:tc>
        <w:tc>
          <w:tcPr>
            <w:tcW w:w="1106" w:type="dxa"/>
            <w:tcBorders>
              <w:left w:val="single" w:color="000000" w:sz="4" w:space="0"/>
            </w:tcBorders>
            <w:vAlign w:val="center"/>
          </w:tcPr>
          <w:p w14:paraId="1036C1BC">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重点、难点分析及相关措施</w:t>
            </w:r>
          </w:p>
        </w:tc>
        <w:tc>
          <w:tcPr>
            <w:tcW w:w="877" w:type="dxa"/>
            <w:vAlign w:val="center"/>
          </w:tcPr>
          <w:p w14:paraId="401841A6">
            <w:pPr>
              <w:pStyle w:val="18"/>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12</w:t>
            </w:r>
          </w:p>
        </w:tc>
        <w:tc>
          <w:tcPr>
            <w:tcW w:w="5289" w:type="dxa"/>
          </w:tcPr>
          <w:p w14:paraId="520417F1">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highlight w:val="none"/>
                <w:vertAlign w:val="baseline"/>
                <w:lang w:val="en-US" w:eastAsia="zh-CN"/>
              </w:rPr>
            </w:pPr>
            <w:r>
              <w:rPr>
                <w:rFonts w:hint="eastAsia" w:ascii="仿宋_GB2312" w:hAnsi="仿宋_GB2312" w:eastAsia="仿宋_GB2312" w:cs="仿宋_GB2312"/>
                <w:kern w:val="0"/>
                <w:sz w:val="21"/>
                <w:szCs w:val="21"/>
                <w:highlight w:val="none"/>
                <w:vertAlign w:val="baseline"/>
                <w:lang w:val="en-US" w:eastAsia="zh-CN"/>
              </w:rPr>
              <w:t>结合项目采购需求，提供项目重点难点分析及应对措施，包括但不限于以下内容：（1）重点分析；（2）难点分析；（3）重点、难点应对措施等3项内容，方案内容完整齐全，符合项目实际的，得12分；每缺少一项方案内容扣4分，每有一项内容存在缺项、漏项或有缺陷的扣2分，扣完为止(缺陷是指：存在不适用项目实际情况的情形、凭空编造、内容前后不一致、前后逻辑错误、涉及的规范及标准错误、地点区域错误、内容遗漏、不符合采购需求等)；未提供的，此项不得分</w:t>
            </w:r>
          </w:p>
        </w:tc>
      </w:tr>
    </w:tbl>
    <w:p w14:paraId="5142B79B">
      <w:pPr>
        <w:spacing w:line="360" w:lineRule="auto"/>
        <w:jc w:val="center"/>
        <w:rPr>
          <w:rFonts w:hint="eastAsia" w:ascii="仿宋" w:hAnsi="仿宋" w:eastAsia="仿宋" w:cs="仿宋"/>
          <w:b/>
          <w:spacing w:val="-2"/>
          <w:sz w:val="28"/>
          <w:szCs w:val="28"/>
          <w:highlight w:val="none"/>
        </w:rPr>
      </w:pPr>
    </w:p>
    <w:p w14:paraId="51ABAA1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p>
    <w:p w14:paraId="0A77289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8.2</w:t>
      </w:r>
      <w:r>
        <w:rPr>
          <w:rFonts w:hint="eastAsia" w:ascii="仿宋_GB2312" w:hAnsi="仿宋_GB2312" w:eastAsia="仿宋_GB2312" w:cs="仿宋_GB2312"/>
          <w:sz w:val="24"/>
          <w:szCs w:val="24"/>
          <w:highlight w:val="none"/>
          <w:lang w:val="en-US" w:eastAsia="zh-CN"/>
        </w:rPr>
        <w:t>评审标准中应考虑下列因素：</w:t>
      </w:r>
    </w:p>
    <w:p w14:paraId="23288FA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8.2.1</w:t>
      </w:r>
      <w:r>
        <w:rPr>
          <w:rFonts w:hint="eastAsia" w:ascii="仿宋_GB2312" w:hAnsi="仿宋_GB2312" w:eastAsia="仿宋_GB2312" w:cs="仿宋_GB2312"/>
          <w:sz w:val="24"/>
          <w:szCs w:val="24"/>
          <w:highlight w:val="none"/>
          <w:lang w:val="en-US" w:eastAsia="zh-CN"/>
        </w:rPr>
        <w:t>落实中小企业政府采购政策的价格调整：</w:t>
      </w:r>
    </w:p>
    <w:p w14:paraId="26E315D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（1）</w:t>
      </w:r>
      <w:r>
        <w:rPr>
          <w:rFonts w:hint="eastAsia" w:ascii="仿宋_GB2312" w:hAnsi="仿宋_GB2312" w:eastAsia="仿宋_GB2312" w:cs="仿宋_GB2312"/>
          <w:sz w:val="24"/>
          <w:szCs w:val="24"/>
          <w:highlight w:val="none"/>
          <w:lang w:val="en-US" w:eastAsia="zh-CN"/>
        </w:rPr>
        <w:t>对于未预留份额专门面向中小企业采购的采购项目，以及预留份额项目中的非预留部分采购包</w:t>
      </w:r>
      <w:r>
        <w:rPr>
          <w:rFonts w:hint="eastAsia" w:ascii="仿宋_GB2312" w:hAnsi="仿宋_GB2312" w:cs="仿宋_GB2312"/>
          <w:sz w:val="24"/>
          <w:szCs w:val="24"/>
          <w:highlight w:val="none"/>
          <w:lang w:val="en-US" w:eastAsia="zh-CN"/>
        </w:rPr>
        <w:t>，</w:t>
      </w:r>
      <w:r>
        <w:rPr>
          <w:rFonts w:hint="eastAsia" w:ascii="仿宋_GB2312" w:hAnsi="仿宋_GB2312" w:eastAsia="仿宋_GB2312" w:cs="仿宋_GB2312"/>
          <w:sz w:val="24"/>
          <w:szCs w:val="24"/>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_GB2312" w:hAnsi="仿宋_GB2312" w:eastAsia="仿宋_GB2312" w:cs="仿宋_GB2312"/>
          <w:sz w:val="24"/>
          <w:szCs w:val="24"/>
          <w:highlight w:val="none"/>
          <w:u w:val="single"/>
          <w:lang w:val="en-US" w:eastAsia="zh-CN"/>
        </w:rPr>
        <w:t xml:space="preserve"> 10 % </w:t>
      </w:r>
      <w:r>
        <w:rPr>
          <w:rFonts w:hint="eastAsia" w:ascii="仿宋_GB2312" w:hAnsi="仿宋_GB2312" w:eastAsia="仿宋_GB2312" w:cs="仿宋_GB2312"/>
          <w:sz w:val="24"/>
          <w:szCs w:val="24"/>
          <w:highlight w:val="none"/>
          <w:lang w:val="en-US" w:eastAsia="zh-CN"/>
        </w:rPr>
        <w:t>后参与评审。对于同时属于小微企业、监狱企业或残疾人福利性单位的，不重复进行最后报价扣除。</w:t>
      </w:r>
    </w:p>
    <w:p w14:paraId="6A3CB2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w:t>
      </w:r>
      <w:r>
        <w:rPr>
          <w:rFonts w:hint="eastAsia" w:ascii="仿宋_GB2312" w:hAnsi="仿宋_GB2312" w:eastAsia="仿宋_GB2312" w:cs="仿宋_GB2312"/>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sz w:val="24"/>
          <w:szCs w:val="24"/>
          <w:highlight w:val="none"/>
          <w:u w:val="single"/>
          <w:lang w:val="en-US" w:eastAsia="zh-CN"/>
        </w:rPr>
        <w:t xml:space="preserve"> 30 %</w:t>
      </w:r>
      <w:r>
        <w:rPr>
          <w:rFonts w:hint="eastAsia" w:ascii="仿宋_GB2312" w:hAnsi="仿宋_GB2312" w:eastAsia="仿宋_GB2312" w:cs="仿宋_GB2312"/>
          <w:sz w:val="24"/>
          <w:szCs w:val="24"/>
          <w:highlight w:val="none"/>
          <w:lang w:val="en-US" w:eastAsia="zh-CN"/>
        </w:rPr>
        <w:t>以上的联合体或者大中型企业的报价给予</w:t>
      </w:r>
      <w:r>
        <w:rPr>
          <w:rFonts w:hint="eastAsia" w:ascii="仿宋_GB2312" w:hAnsi="仿宋_GB2312" w:eastAsia="仿宋_GB2312" w:cs="仿宋_GB2312"/>
          <w:sz w:val="24"/>
          <w:szCs w:val="24"/>
          <w:highlight w:val="none"/>
          <w:u w:val="single"/>
          <w:lang w:val="en-US" w:eastAsia="zh-CN"/>
        </w:rPr>
        <w:t xml:space="preserve"> 4% </w:t>
      </w:r>
      <w:r>
        <w:rPr>
          <w:rFonts w:hint="eastAsia" w:ascii="仿宋_GB2312" w:hAnsi="仿宋_GB2312" w:eastAsia="仿宋_GB2312" w:cs="仿宋_GB2312"/>
          <w:sz w:val="24"/>
          <w:szCs w:val="24"/>
          <w:highlight w:val="none"/>
          <w:lang w:val="en-US" w:eastAsia="zh-CN"/>
        </w:rPr>
        <w:t>的扣除，用扣除后的价格参加评审。</w:t>
      </w:r>
    </w:p>
    <w:p w14:paraId="11E3F5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（3）</w:t>
      </w:r>
      <w:r>
        <w:rPr>
          <w:rFonts w:hint="eastAsia" w:ascii="仿宋_GB2312" w:hAnsi="仿宋_GB2312" w:eastAsia="仿宋_GB2312" w:cs="仿宋_GB2312"/>
          <w:sz w:val="24"/>
          <w:szCs w:val="24"/>
          <w:highlight w:val="none"/>
          <w:lang w:val="en-US" w:eastAsia="zh-CN"/>
        </w:rPr>
        <w:t>组成联合体或者接受分包的小微企业与联合体内其他企业、分包企业之间存在直接控股、管理关系的，不享受价格扣除优惠政策。</w:t>
      </w:r>
    </w:p>
    <w:p w14:paraId="2A606C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（4）</w:t>
      </w:r>
      <w:r>
        <w:rPr>
          <w:rFonts w:hint="eastAsia" w:ascii="仿宋_GB2312" w:hAnsi="仿宋_GB2312" w:eastAsia="仿宋_GB2312" w:cs="仿宋_GB2312"/>
          <w:sz w:val="24"/>
          <w:szCs w:val="24"/>
          <w:highlight w:val="none"/>
          <w:lang w:val="en-US" w:eastAsia="zh-CN"/>
        </w:rPr>
        <w:t>价格扣除比例对小型企业和微型企业同等对待，不作区分。</w:t>
      </w:r>
    </w:p>
    <w:p w14:paraId="11A1F5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（5）</w:t>
      </w:r>
      <w:r>
        <w:rPr>
          <w:rFonts w:hint="eastAsia" w:ascii="仿宋_GB2312" w:hAnsi="仿宋_GB2312" w:eastAsia="仿宋_GB2312" w:cs="仿宋_GB2312"/>
          <w:sz w:val="24"/>
          <w:szCs w:val="24"/>
          <w:highlight w:val="none"/>
          <w:lang w:val="en-US" w:eastAsia="zh-CN"/>
        </w:rPr>
        <w:t>中小企业参加政府采购活动，应当按照</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给定的格式出具《中小企业声明函》，否则不得享受相关中小企业扶持政策。</w:t>
      </w:r>
    </w:p>
    <w:p w14:paraId="6FE1ED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（6）</w:t>
      </w:r>
      <w:r>
        <w:rPr>
          <w:rFonts w:hint="eastAsia" w:ascii="仿宋_GB2312" w:hAnsi="仿宋_GB2312" w:eastAsia="仿宋_GB2312" w:cs="仿宋_GB2312"/>
          <w:sz w:val="24"/>
          <w:szCs w:val="24"/>
          <w:highlight w:val="none"/>
          <w:lang w:val="en-US" w:eastAsia="zh-CN"/>
        </w:rPr>
        <w:t>监狱企业提供了由省级以上监狱管理局、戒毒管理局（含新疆生产建设兵团）出具的属于监狱企业的证明文件的，视同小微企业。</w:t>
      </w:r>
    </w:p>
    <w:p w14:paraId="5D4DD9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（7）</w:t>
      </w:r>
      <w:r>
        <w:rPr>
          <w:rFonts w:hint="eastAsia" w:ascii="仿宋_GB2312" w:hAnsi="仿宋_GB2312" w:eastAsia="仿宋_GB2312" w:cs="仿宋_GB2312"/>
          <w:sz w:val="24"/>
          <w:szCs w:val="24"/>
          <w:highlight w:val="none"/>
          <w:lang w:val="en-US" w:eastAsia="zh-CN"/>
        </w:rPr>
        <w:t>残疾人福利性单位按</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要求提供了《残疾人福利性单位声明函》（见附件）的，视同小微企业。</w:t>
      </w:r>
    </w:p>
    <w:p w14:paraId="0A8DEB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（8）</w:t>
      </w:r>
      <w:r>
        <w:rPr>
          <w:rFonts w:hint="eastAsia" w:ascii="仿宋_GB2312" w:hAnsi="仿宋_GB2312" w:eastAsia="仿宋_GB2312" w:cs="仿宋_GB2312"/>
          <w:sz w:val="24"/>
          <w:szCs w:val="24"/>
          <w:highlight w:val="none"/>
          <w:lang w:val="en-US" w:eastAsia="zh-CN"/>
        </w:rPr>
        <w:t>若</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同时属于小型或微型企业、监狱企业、残疾人福利性单位中的两种及以上，将不重复享受小微企业价格扣减的优惠政策。</w:t>
      </w:r>
    </w:p>
    <w:p w14:paraId="4224A5A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highlight w:val="none"/>
          <w:lang w:val="en-US" w:eastAsia="zh-CN"/>
        </w:rPr>
        <w:t>8.2.2</w:t>
      </w:r>
      <w:r>
        <w:rPr>
          <w:rFonts w:hint="eastAsia" w:ascii="仿宋_GB2312" w:hAnsi="仿宋_GB2312" w:eastAsia="仿宋_GB2312" w:cs="仿宋_GB2312"/>
          <w:highlight w:val="none"/>
          <w:lang w:val="en-US" w:eastAsia="zh-CN"/>
        </w:rPr>
        <w:t>落实</w:t>
      </w:r>
      <w:r>
        <w:rPr>
          <w:rFonts w:hint="eastAsia" w:ascii="仿宋_GB2312" w:hAnsi="仿宋_GB2312" w:cs="仿宋_GB2312"/>
          <w:sz w:val="24"/>
          <w:szCs w:val="24"/>
          <w:highlight w:val="none"/>
          <w:lang w:val="en-US" w:eastAsia="zh-CN"/>
        </w:rPr>
        <w:t>对本国产品的支持政策的价格调整：</w:t>
      </w:r>
    </w:p>
    <w:p w14:paraId="58D2F06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370847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374EE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D1988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1064B0C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FFD97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2A0912E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8.2.3</w:t>
      </w:r>
      <w:r>
        <w:rPr>
          <w:rFonts w:hint="eastAsia" w:ascii="仿宋_GB2312" w:hAnsi="仿宋_GB2312" w:eastAsia="仿宋_GB2312" w:cs="仿宋_GB2312"/>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_GB2312" w:hAnsi="仿宋_GB2312" w:eastAsia="仿宋_GB2312" w:cs="仿宋_GB2312"/>
          <w:sz w:val="24"/>
          <w:szCs w:val="24"/>
          <w:highlight w:val="none"/>
          <w:u w:val="single"/>
          <w:lang w:val="en-US" w:eastAsia="zh-CN"/>
        </w:rPr>
        <w:t>综合得分相同时排名优先。</w:t>
      </w:r>
    </w:p>
    <w:p w14:paraId="40659B1F">
      <w:pPr>
        <w:keepNext w:val="0"/>
        <w:keepLines w:val="0"/>
        <w:pageBreakBefore w:val="0"/>
        <w:widowControl w:val="0"/>
        <w:numPr>
          <w:ilvl w:val="2"/>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8.</w:t>
      </w:r>
      <w:r>
        <w:rPr>
          <w:rFonts w:hint="eastAsia" w:ascii="仿宋_GB2312" w:hAnsi="仿宋_GB2312" w:cs="仿宋_GB2312"/>
          <w:kern w:val="2"/>
          <w:sz w:val="24"/>
          <w:szCs w:val="24"/>
          <w:highlight w:val="none"/>
          <w:lang w:val="en-US" w:eastAsia="zh-CN" w:bidi="ar-SA"/>
        </w:rPr>
        <w:t>2.4</w:t>
      </w:r>
      <w:r>
        <w:rPr>
          <w:rFonts w:hint="eastAsia" w:ascii="仿宋_GB2312" w:hAnsi="仿宋_GB2312" w:eastAsia="仿宋_GB2312" w:cs="仿宋_GB2312"/>
          <w:sz w:val="24"/>
          <w:szCs w:val="24"/>
          <w:highlight w:val="none"/>
          <w:lang w:val="en-US" w:eastAsia="zh-CN"/>
        </w:rPr>
        <w:t>供应商所投产品列入无线局域网产品清单，应提供相关证明，在评标时予以优先采购，具体优惠措施为：</w:t>
      </w:r>
      <w:r>
        <w:rPr>
          <w:rFonts w:hint="eastAsia" w:ascii="仿宋_GB2312" w:hAnsi="仿宋_GB2312" w:eastAsia="仿宋_GB2312" w:cs="仿宋_GB2312"/>
          <w:sz w:val="24"/>
          <w:szCs w:val="24"/>
          <w:highlight w:val="none"/>
          <w:u w:val="single"/>
          <w:lang w:val="en-US" w:eastAsia="zh-CN"/>
        </w:rPr>
        <w:t>综合得分相同时排名优先。</w:t>
      </w:r>
    </w:p>
    <w:p w14:paraId="45114F47">
      <w:pPr>
        <w:keepNext w:val="0"/>
        <w:keepLines w:val="0"/>
        <w:pageBreakBefore w:val="0"/>
        <w:widowControl w:val="0"/>
        <w:numPr>
          <w:ilvl w:val="2"/>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8</w:t>
      </w:r>
      <w:r>
        <w:rPr>
          <w:rFonts w:hint="eastAsia" w:ascii="仿宋_GB2312" w:hAnsi="仿宋_GB2312" w:cs="仿宋_GB2312"/>
          <w:kern w:val="2"/>
          <w:sz w:val="24"/>
          <w:szCs w:val="24"/>
          <w:highlight w:val="none"/>
          <w:lang w:val="en-US" w:eastAsia="zh-CN" w:bidi="ar-SA"/>
        </w:rPr>
        <w:t>.2.5</w:t>
      </w:r>
      <w:r>
        <w:rPr>
          <w:rFonts w:hint="eastAsia" w:ascii="仿宋_GB2312" w:hAnsi="仿宋_GB2312" w:eastAsia="仿宋_GB2312" w:cs="仿宋_GB2312"/>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5A9D2DE6">
      <w:pPr>
        <w:keepNext w:val="0"/>
        <w:keepLines w:val="0"/>
        <w:pageBreakBefore w:val="0"/>
        <w:widowControl w:val="0"/>
        <w:numPr>
          <w:ilvl w:val="2"/>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8.2.6</w:t>
      </w:r>
      <w:r>
        <w:rPr>
          <w:rFonts w:hint="eastAsia" w:ascii="仿宋_GB2312" w:hAnsi="仿宋_GB2312" w:eastAsia="仿宋_GB2312" w:cs="仿宋_GB2312"/>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_GB2312" w:hAnsi="仿宋_GB2312" w:eastAsia="仿宋_GB2312" w:cs="仿宋_GB2312"/>
          <w:sz w:val="24"/>
          <w:szCs w:val="24"/>
          <w:highlight w:val="none"/>
          <w:u w:val="single"/>
          <w:lang w:val="en-US" w:eastAsia="zh-CN"/>
        </w:rPr>
        <w:t xml:space="preserve">  综合得分相同时排名优先。</w:t>
      </w:r>
    </w:p>
    <w:p w14:paraId="75DCFFCE">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8.</w:t>
      </w:r>
      <w:r>
        <w:rPr>
          <w:rFonts w:hint="eastAsia" w:ascii="仿宋_GB2312" w:hAnsi="仿宋_GB2312" w:cs="仿宋_GB2312"/>
          <w:kern w:val="2"/>
          <w:sz w:val="24"/>
          <w:szCs w:val="24"/>
          <w:highlight w:val="none"/>
          <w:lang w:val="en-US" w:eastAsia="zh-CN" w:bidi="ar-SA"/>
        </w:rPr>
        <w:t>3</w:t>
      </w:r>
      <w:r>
        <w:rPr>
          <w:rFonts w:hint="eastAsia" w:ascii="仿宋_GB2312" w:hAnsi="仿宋_GB2312" w:eastAsia="仿宋_GB2312" w:cs="仿宋_GB2312"/>
          <w:sz w:val="24"/>
          <w:szCs w:val="24"/>
          <w:highlight w:val="none"/>
          <w:lang w:val="en-US" w:eastAsia="zh-CN"/>
        </w:rPr>
        <w:t>同品牌同型号处理办法：</w:t>
      </w:r>
    </w:p>
    <w:p w14:paraId="4C0431C9">
      <w:pPr>
        <w:keepNext w:val="0"/>
        <w:keepLines w:val="0"/>
        <w:pageBreakBefore w:val="0"/>
        <w:widowControl w:val="0"/>
        <w:numPr>
          <w:ilvl w:val="2"/>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8.</w:t>
      </w:r>
      <w:r>
        <w:rPr>
          <w:rFonts w:hint="eastAsia" w:ascii="仿宋_GB2312" w:hAnsi="仿宋_GB2312" w:cs="仿宋_GB2312"/>
          <w:kern w:val="2"/>
          <w:sz w:val="24"/>
          <w:szCs w:val="24"/>
          <w:highlight w:val="none"/>
          <w:lang w:val="en-US" w:eastAsia="zh-CN" w:bidi="ar-SA"/>
        </w:rPr>
        <w:t>3</w:t>
      </w:r>
      <w:r>
        <w:rPr>
          <w:rFonts w:hint="default" w:ascii="仿宋_GB2312" w:hAnsi="仿宋_GB2312" w:eastAsia="仿宋_GB2312" w:cs="仿宋_GB2312"/>
          <w:kern w:val="2"/>
          <w:sz w:val="24"/>
          <w:szCs w:val="24"/>
          <w:highlight w:val="none"/>
          <w:lang w:val="en-US" w:eastAsia="zh-CN" w:bidi="ar-SA"/>
        </w:rPr>
        <w:t>.1</w:t>
      </w:r>
      <w:r>
        <w:rPr>
          <w:rFonts w:hint="eastAsia" w:ascii="仿宋_GB2312" w:hAnsi="仿宋_GB2312" w:eastAsia="仿宋_GB2312" w:cs="仿宋_GB2312"/>
          <w:sz w:val="24"/>
          <w:szCs w:val="24"/>
          <w:highlight w:val="none"/>
          <w:lang w:val="en-US" w:eastAsia="zh-CN"/>
        </w:rPr>
        <w:t>采用综合评标法，则：提供相同品牌相同型号产品（单一产品或核心产品品牌</w:t>
      </w:r>
      <w:r>
        <w:rPr>
          <w:rFonts w:hint="eastAsia" w:ascii="仿宋_GB2312" w:hAnsi="仿宋_GB2312" w:cs="仿宋_GB2312"/>
          <w:sz w:val="24"/>
          <w:szCs w:val="24"/>
          <w:highlight w:val="none"/>
          <w:lang w:val="en-US" w:eastAsia="zh-CN"/>
        </w:rPr>
        <w:t>型号</w:t>
      </w:r>
      <w:r>
        <w:rPr>
          <w:rFonts w:hint="eastAsia" w:ascii="仿宋_GB2312" w:hAnsi="仿宋_GB2312" w:eastAsia="仿宋_GB2312" w:cs="仿宋_GB2312"/>
          <w:sz w:val="24"/>
          <w:szCs w:val="24"/>
          <w:highlight w:val="none"/>
          <w:lang w:val="en-US" w:eastAsia="zh-CN"/>
        </w:rPr>
        <w:t>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687F3AB8">
      <w:pPr>
        <w:keepNext w:val="0"/>
        <w:keepLines w:val="0"/>
        <w:pageBreakBefore w:val="0"/>
        <w:widowControl w:val="0"/>
        <w:numPr>
          <w:ilvl w:val="2"/>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8</w:t>
      </w:r>
      <w:r>
        <w:rPr>
          <w:rFonts w:hint="eastAsia" w:ascii="仿宋_GB2312" w:hAnsi="仿宋_GB2312" w:cs="仿宋_GB2312"/>
          <w:kern w:val="2"/>
          <w:sz w:val="24"/>
          <w:szCs w:val="24"/>
          <w:highlight w:val="none"/>
          <w:lang w:val="en-US" w:eastAsia="zh-CN" w:bidi="ar-SA"/>
        </w:rPr>
        <w:t>.3</w:t>
      </w:r>
      <w:r>
        <w:rPr>
          <w:rFonts w:hint="default" w:ascii="仿宋_GB2312" w:hAnsi="仿宋_GB2312" w:eastAsia="仿宋_GB2312" w:cs="仿宋_GB2312"/>
          <w:kern w:val="2"/>
          <w:sz w:val="24"/>
          <w:szCs w:val="24"/>
          <w:highlight w:val="none"/>
          <w:lang w:val="en-US" w:eastAsia="zh-CN" w:bidi="ar-SA"/>
        </w:rPr>
        <w:t>.2</w:t>
      </w:r>
      <w:r>
        <w:rPr>
          <w:rFonts w:hint="eastAsia" w:ascii="仿宋_GB2312" w:hAnsi="仿宋_GB2312" w:eastAsia="仿宋_GB2312" w:cs="仿宋_GB2312"/>
          <w:sz w:val="24"/>
          <w:szCs w:val="24"/>
          <w:highlight w:val="none"/>
          <w:lang w:val="en-US" w:eastAsia="zh-CN"/>
        </w:rPr>
        <w:t>如一个分包内包含多种产品的，采购人或采购代理机构将在</w:t>
      </w:r>
      <w:r>
        <w:rPr>
          <w:rFonts w:hint="eastAsia" w:ascii="仿宋_GB2312" w:hAnsi="仿宋_GB2312" w:eastAsia="仿宋_GB2312" w:cs="仿宋_GB2312"/>
          <w:sz w:val="24"/>
          <w:szCs w:val="24"/>
          <w:highlight w:val="none"/>
          <w:u w:val="single"/>
          <w:lang w:val="en-US" w:eastAsia="zh-CN"/>
        </w:rPr>
        <w:t>供应商须知前附表</w:t>
      </w:r>
      <w:r>
        <w:rPr>
          <w:rFonts w:hint="eastAsia" w:ascii="仿宋_GB2312" w:hAnsi="仿宋_GB2312" w:eastAsia="仿宋_GB2312" w:cs="仿宋_GB2312"/>
          <w:sz w:val="24"/>
          <w:szCs w:val="24"/>
          <w:highlight w:val="none"/>
          <w:lang w:val="en-US" w:eastAsia="zh-CN"/>
        </w:rPr>
        <w:t>中载明核心产品，多家供应商提供的所有核心产品品牌型号均相同的，按</w:t>
      </w:r>
      <w:r>
        <w:rPr>
          <w:rFonts w:hint="eastAsia" w:ascii="仿宋_GB2312" w:hAnsi="仿宋_GB2312" w:cs="仿宋_GB2312"/>
          <w:sz w:val="24"/>
          <w:szCs w:val="24"/>
          <w:highlight w:val="none"/>
          <w:lang w:val="en-US" w:eastAsia="zh-CN"/>
        </w:rPr>
        <w:t>前款</w:t>
      </w:r>
      <w:r>
        <w:rPr>
          <w:rFonts w:hint="eastAsia" w:ascii="仿宋_GB2312" w:hAnsi="仿宋_GB2312" w:eastAsia="仿宋_GB2312" w:cs="仿宋_GB2312"/>
          <w:sz w:val="24"/>
          <w:szCs w:val="24"/>
          <w:highlight w:val="none"/>
          <w:lang w:val="en-US" w:eastAsia="zh-CN"/>
        </w:rPr>
        <w:t xml:space="preserve">规定处理。 </w:t>
      </w:r>
    </w:p>
    <w:p w14:paraId="79F6239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kern w:val="2"/>
          <w:sz w:val="24"/>
          <w:szCs w:val="24"/>
          <w:highlight w:val="none"/>
          <w:lang w:val="en-US" w:eastAsia="zh-CN" w:bidi="ar-SA"/>
        </w:rPr>
        <w:t>9.</w:t>
      </w:r>
      <w:r>
        <w:rPr>
          <w:rFonts w:hint="eastAsia" w:ascii="仿宋_GB2312" w:hAnsi="仿宋_GB2312" w:eastAsia="仿宋_GB2312" w:cs="仿宋_GB2312"/>
          <w:b/>
          <w:bCs/>
          <w:sz w:val="24"/>
          <w:szCs w:val="24"/>
          <w:highlight w:val="none"/>
          <w:lang w:val="en-US" w:eastAsia="zh-CN"/>
        </w:rPr>
        <w:t>确定中标候选人名单</w:t>
      </w:r>
    </w:p>
    <w:p w14:paraId="6E3C54C2">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9.1</w:t>
      </w:r>
      <w:r>
        <w:rPr>
          <w:rFonts w:hint="eastAsia" w:ascii="仿宋_GB2312" w:hAnsi="仿宋_GB2312" w:eastAsia="仿宋_GB2312" w:cs="仿宋_GB2312"/>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47E477B3">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9.2</w:t>
      </w:r>
      <w:r>
        <w:rPr>
          <w:rFonts w:hint="eastAsia" w:ascii="仿宋_GB2312" w:hAnsi="仿宋_GB2312" w:eastAsia="仿宋_GB2312" w:cs="仿宋_GB2312"/>
          <w:sz w:val="24"/>
          <w:szCs w:val="24"/>
          <w:highlight w:val="none"/>
          <w:lang w:val="en-US" w:eastAsia="zh-CN"/>
        </w:rPr>
        <w:t>磋商小组要对评分汇总情况进行复核，特别是对排名第一的、报价最低的、响应文件被认定为无效的情形进行重点复核。</w:t>
      </w:r>
    </w:p>
    <w:p w14:paraId="2A742222">
      <w:pPr>
        <w:keepNext w:val="0"/>
        <w:keepLines w:val="0"/>
        <w:pageBreakBefore w:val="0"/>
        <w:widowControl w:val="0"/>
        <w:numPr>
          <w:ilvl w:val="1"/>
          <w:numId w:val="0"/>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kern w:val="2"/>
          <w:sz w:val="24"/>
          <w:szCs w:val="24"/>
          <w:highlight w:val="none"/>
          <w:lang w:val="en-US" w:eastAsia="zh-CN" w:bidi="ar-SA"/>
        </w:rPr>
        <w:t>9.3</w:t>
      </w:r>
      <w:r>
        <w:rPr>
          <w:rFonts w:hint="eastAsia" w:ascii="仿宋_GB2312" w:hAnsi="仿宋_GB2312" w:eastAsia="仿宋_GB2312" w:cs="仿宋_GB2312"/>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w:t>
      </w:r>
      <w:r>
        <w:rPr>
          <w:rFonts w:hint="eastAsia" w:ascii="仿宋_GB2312" w:hAnsi="仿宋_GB2312" w:cs="仿宋_GB2312"/>
          <w:sz w:val="24"/>
          <w:szCs w:val="24"/>
          <w:highlight w:val="none"/>
          <w:lang w:val="en-US" w:eastAsia="zh-CN"/>
        </w:rPr>
        <w:t>（财库〔2014〕214号）</w:t>
      </w:r>
      <w:r>
        <w:rPr>
          <w:rFonts w:hint="eastAsia" w:ascii="仿宋_GB2312" w:hAnsi="仿宋_GB2312" w:eastAsia="仿宋_GB2312" w:cs="仿宋_GB2312"/>
          <w:sz w:val="24"/>
          <w:szCs w:val="24"/>
          <w:highlight w:val="none"/>
          <w:lang w:val="en-US" w:eastAsia="zh-CN"/>
        </w:rPr>
        <w:t>第二十一条第三款情形的，可以推荐2家成交候选供应商。</w:t>
      </w:r>
    </w:p>
    <w:p w14:paraId="7A7C543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p>
    <w:p w14:paraId="77278CB2">
      <w:pPr>
        <w:pStyle w:val="24"/>
        <w:rPr>
          <w:rFonts w:hint="eastAsia" w:ascii="仿宋_GB2312" w:hAnsi="仿宋_GB2312" w:eastAsia="仿宋_GB2312" w:cs="仿宋_GB2312"/>
          <w:sz w:val="24"/>
          <w:szCs w:val="24"/>
          <w:highlight w:val="none"/>
          <w:lang w:val="en-US" w:eastAsia="zh-CN"/>
        </w:rPr>
      </w:pPr>
    </w:p>
    <w:p w14:paraId="4E2C7CDF">
      <w:pPr>
        <w:rPr>
          <w:rFonts w:hint="eastAsia"/>
          <w:highlight w:val="none"/>
          <w:lang w:val="en-US" w:eastAsia="zh-CN"/>
        </w:rPr>
      </w:pPr>
      <w:r>
        <w:rPr>
          <w:rFonts w:hint="eastAsia"/>
          <w:highlight w:val="none"/>
          <w:lang w:val="en-US" w:eastAsia="zh-CN"/>
        </w:rPr>
        <w:br w:type="page"/>
      </w:r>
    </w:p>
    <w:p w14:paraId="18F01DEF">
      <w:pPr>
        <w:pStyle w:val="24"/>
        <w:numPr>
          <w:ilvl w:val="0"/>
          <w:numId w:val="4"/>
        </w:numPr>
        <w:bidi w:val="0"/>
        <w:jc w:val="center"/>
        <w:outlineLvl w:val="0"/>
        <w:rPr>
          <w:rFonts w:hint="eastAsia" w:ascii="仿宋_GB2312" w:hAnsi="仿宋_GB2312" w:eastAsia="仿宋_GB2312" w:cs="仿宋_GB2312"/>
          <w:b/>
          <w:bCs/>
          <w:sz w:val="32"/>
          <w:szCs w:val="32"/>
          <w:highlight w:val="none"/>
          <w:lang w:val="en-US" w:eastAsia="zh-CN"/>
        </w:rPr>
      </w:pPr>
      <w:bookmarkStart w:id="32" w:name="_Toc8139"/>
      <w:r>
        <w:rPr>
          <w:rFonts w:hint="eastAsia" w:ascii="仿宋_GB2312" w:hAnsi="仿宋_GB2312" w:eastAsia="仿宋_GB2312" w:cs="仿宋_GB2312"/>
          <w:b/>
          <w:bCs/>
          <w:sz w:val="32"/>
          <w:szCs w:val="32"/>
          <w:highlight w:val="none"/>
          <w:lang w:val="en-US" w:eastAsia="zh-CN"/>
        </w:rPr>
        <w:t>响应文件格式</w:t>
      </w:r>
      <w:bookmarkEnd w:id="32"/>
    </w:p>
    <w:p w14:paraId="76E8E8C2">
      <w:pPr>
        <w:pStyle w:val="24"/>
        <w:rPr>
          <w:rFonts w:hint="eastAsia" w:ascii="仿宋_GB2312" w:hAnsi="仿宋_GB2312" w:eastAsia="仿宋_GB2312" w:cs="仿宋_GB2312"/>
          <w:highlight w:val="none"/>
          <w:lang w:val="en-US" w:eastAsia="zh-CN"/>
        </w:rPr>
      </w:pPr>
    </w:p>
    <w:p w14:paraId="7C7403B9">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供应商编制文件须知</w:t>
      </w:r>
    </w:p>
    <w:p w14:paraId="68DD1448">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1.为保证评标工作的顺利进行，各供应商需参照如下的格式，认真进行响应文件的编写工作。需建立详细的目录。</w:t>
      </w:r>
    </w:p>
    <w:p w14:paraId="11F4A8CD">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2.各供应商提交文件中涉及商业机密的，应明确标明，采购人及最终用户将给予保密处理，否则视为公开资料。</w:t>
      </w:r>
    </w:p>
    <w:p w14:paraId="2B55F0DB">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4.“法定代表人（单位负责人）”指供应商营业执照或登记证书载明的“法定代表人”、“负责人”、“执行事务合伙人”、“投资人”等。</w:t>
      </w:r>
    </w:p>
    <w:p w14:paraId="5A2C1A65">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5.全部声明和问题的回答及所附材料必须是真实的、准确的和完整的。</w:t>
      </w:r>
    </w:p>
    <w:p w14:paraId="4A9FF093">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6.以联合体参加的，除采购文件格式中要求外，采购文件要求的供应商盖章处应按加盖联合体协议中约定的联合体牵头人公章或所有联合体成员公章。</w:t>
      </w:r>
    </w:p>
    <w:p w14:paraId="4B8AA6CE">
      <w:pPr>
        <w:rPr>
          <w:rFonts w:hint="eastAsia" w:ascii="仿宋_GB2312" w:hAnsi="仿宋_GB2312" w:eastAsia="仿宋_GB2312" w:cs="仿宋_GB2312"/>
          <w:highlight w:val="none"/>
          <w:lang w:val="en-US" w:eastAsia="zh-CN"/>
        </w:rPr>
      </w:pPr>
    </w:p>
    <w:p w14:paraId="58C0D2A0">
      <w:pPr>
        <w:pStyle w:val="24"/>
        <w:rPr>
          <w:rFonts w:hint="eastAsia" w:ascii="仿宋_GB2312" w:hAnsi="仿宋_GB2312" w:eastAsia="仿宋_GB2312" w:cs="仿宋_GB2312"/>
          <w:highlight w:val="none"/>
          <w:lang w:val="en-US" w:eastAsia="zh-CN"/>
        </w:rPr>
      </w:pPr>
    </w:p>
    <w:p w14:paraId="610A341F">
      <w:pPr>
        <w:rPr>
          <w:rFonts w:hint="eastAsia"/>
          <w:highlight w:val="none"/>
          <w:lang w:val="en-US" w:eastAsia="zh-CN"/>
        </w:rPr>
      </w:pPr>
      <w:r>
        <w:rPr>
          <w:rFonts w:hint="eastAsia"/>
          <w:highlight w:val="none"/>
          <w:lang w:val="en-US" w:eastAsia="zh-CN"/>
        </w:rPr>
        <w:br w:type="page"/>
      </w:r>
    </w:p>
    <w:p w14:paraId="46CCAE0B">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33" w:name="_Toc14175"/>
      <w:bookmarkStart w:id="34" w:name="_Toc24875"/>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33"/>
      <w:bookmarkEnd w:id="34"/>
    </w:p>
    <w:p w14:paraId="4E70AF9B">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557127EC">
      <w:pPr>
        <w:pStyle w:val="25"/>
        <w:rPr>
          <w:rFonts w:hint="eastAsia"/>
          <w:highlight w:val="none"/>
          <w:lang w:val="en-US" w:eastAsia="zh-CN"/>
        </w:rPr>
      </w:pPr>
    </w:p>
    <w:p w14:paraId="760A6ACD">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cs="仿宋_GB2312"/>
          <w:b/>
          <w:bCs/>
          <w:color w:val="000000"/>
          <w:kern w:val="0"/>
          <w:sz w:val="84"/>
          <w:szCs w:val="84"/>
          <w:highlight w:val="none"/>
          <w:lang w:val="en-US" w:eastAsia="zh-CN" w:bidi="ar"/>
        </w:rPr>
        <w:t>响应</w:t>
      </w:r>
      <w:r>
        <w:rPr>
          <w:rFonts w:hint="eastAsia" w:ascii="仿宋_GB2312" w:hAnsi="仿宋_GB2312" w:eastAsia="仿宋_GB2312" w:cs="仿宋_GB2312"/>
          <w:b/>
          <w:bCs/>
          <w:color w:val="000000"/>
          <w:kern w:val="0"/>
          <w:sz w:val="84"/>
          <w:szCs w:val="84"/>
          <w:highlight w:val="none"/>
          <w:lang w:val="en-US" w:eastAsia="zh-CN" w:bidi="ar"/>
        </w:rPr>
        <w:t>文件</w:t>
      </w:r>
    </w:p>
    <w:p w14:paraId="780F446A">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753560B4">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281E203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ACA2EA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77101A5">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20B97C4B">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30833A78">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74AC4A2E">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08C3D5EB">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C9B4AF5">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A8C54EE">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供应商名称（盖公章）：</w:t>
      </w:r>
    </w:p>
    <w:p w14:paraId="29CE6C3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w:t>
      </w:r>
      <w:r>
        <w:rPr>
          <w:rFonts w:hint="eastAsia" w:ascii="仿宋_GB2312" w:hAnsi="仿宋_GB2312" w:cs="仿宋_GB2312"/>
          <w:b/>
          <w:bCs/>
          <w:color w:val="000000"/>
          <w:kern w:val="0"/>
          <w:sz w:val="31"/>
          <w:szCs w:val="31"/>
          <w:highlight w:val="none"/>
          <w:lang w:val="en-US" w:eastAsia="zh-CN" w:bidi="ar"/>
        </w:rPr>
        <w:t>（签字或印鉴）</w:t>
      </w:r>
      <w:r>
        <w:rPr>
          <w:rFonts w:hint="eastAsia" w:ascii="仿宋_GB2312" w:hAnsi="仿宋_GB2312" w:eastAsia="仿宋_GB2312" w:cs="仿宋_GB2312"/>
          <w:b/>
          <w:bCs/>
          <w:color w:val="000000"/>
          <w:kern w:val="0"/>
          <w:sz w:val="31"/>
          <w:szCs w:val="31"/>
          <w:highlight w:val="none"/>
          <w:lang w:val="en-US" w:eastAsia="zh-CN" w:bidi="ar"/>
        </w:rPr>
        <w:t>：</w:t>
      </w:r>
    </w:p>
    <w:p w14:paraId="2412C74E">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15578FC">
      <w:pPr>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br w:type="page"/>
      </w:r>
    </w:p>
    <w:p w14:paraId="50A647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293A3A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法人或者其他组织的营业执照等证明文件或自然人的身份证明复印件;</w:t>
      </w:r>
    </w:p>
    <w:p w14:paraId="422896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376FFD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6566B9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1646F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具有良好的商业信誉和健全的财务会计制度的证明文件</w:t>
      </w:r>
    </w:p>
    <w:p w14:paraId="120245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DD8AB6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5" w:name="_Toc17403"/>
      <w:bookmarkStart w:id="36" w:name="_Toc29059"/>
      <w:r>
        <w:rPr>
          <w:rFonts w:hint="eastAsia" w:ascii="仿宋_GB2312" w:hAnsi="仿宋_GB2312" w:eastAsia="仿宋_GB2312" w:cs="仿宋_GB2312"/>
          <w:color w:val="000000"/>
          <w:kern w:val="0"/>
          <w:sz w:val="24"/>
          <w:highlight w:val="none"/>
          <w:u w:val="none"/>
          <w:lang w:bidi="ar"/>
        </w:rPr>
        <w:t>1、</w:t>
      </w:r>
      <w:bookmarkEnd w:id="35"/>
      <w:bookmarkEnd w:id="36"/>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cs="仿宋_GB2312"/>
          <w:color w:val="000000"/>
          <w:kern w:val="0"/>
          <w:sz w:val="24"/>
          <w:highlight w:val="none"/>
          <w:u w:val="none"/>
          <w:lang w:eastAsia="zh-CN" w:bidi="ar"/>
        </w:rPr>
        <w:t>。</w:t>
      </w:r>
    </w:p>
    <w:p w14:paraId="26EB6F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5FA77EF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7" w:name="_Toc4372"/>
      <w:bookmarkStart w:id="38" w:name="_Toc14987"/>
      <w:r>
        <w:rPr>
          <w:rFonts w:hint="eastAsia" w:ascii="仿宋_GB2312" w:hAnsi="仿宋_GB2312" w:eastAsia="仿宋_GB2312" w:cs="仿宋_GB2312"/>
          <w:color w:val="000000"/>
          <w:kern w:val="0"/>
          <w:sz w:val="24"/>
          <w:highlight w:val="none"/>
          <w:u w:val="none"/>
          <w:lang w:bidi="ar"/>
        </w:rPr>
        <w:t>3、如果是联合体</w:t>
      </w:r>
      <w:r>
        <w:rPr>
          <w:rFonts w:hint="eastAsia" w:ascii="仿宋_GB2312" w:hAnsi="仿宋_GB2312" w:eastAsia="仿宋_GB2312" w:cs="仿宋_GB2312"/>
          <w:color w:val="000000"/>
          <w:kern w:val="0"/>
          <w:sz w:val="24"/>
          <w:highlight w:val="none"/>
          <w:u w:val="none"/>
          <w:lang w:val="en-US" w:eastAsia="zh-CN" w:bidi="ar"/>
        </w:rPr>
        <w:t>响应</w:t>
      </w:r>
      <w:r>
        <w:rPr>
          <w:rFonts w:hint="eastAsia" w:ascii="仿宋_GB2312" w:hAnsi="仿宋_GB2312" w:eastAsia="仿宋_GB2312" w:cs="仿宋_GB2312"/>
          <w:color w:val="000000"/>
          <w:kern w:val="0"/>
          <w:sz w:val="24"/>
          <w:highlight w:val="none"/>
          <w:u w:val="none"/>
          <w:lang w:bidi="ar"/>
        </w:rPr>
        <w:t>，联合体各方均需提供上述证明。</w:t>
      </w:r>
      <w:bookmarkEnd w:id="37"/>
      <w:bookmarkEnd w:id="38"/>
    </w:p>
    <w:p w14:paraId="26710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2E9329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210463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缴纳税收的证明</w:t>
      </w:r>
    </w:p>
    <w:p w14:paraId="10171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0F7CC7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9" w:name="_Toc4614"/>
      <w:bookmarkStart w:id="40" w:name="_Toc27172"/>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7193AD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CF44E1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9"/>
      <w:bookmarkEnd w:id="40"/>
    </w:p>
    <w:p w14:paraId="270F57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为职工缴纳社会保险的证明</w:t>
      </w:r>
    </w:p>
    <w:p w14:paraId="46DED4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2BD1D04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r>
        <w:rPr>
          <w:rFonts w:hint="eastAsia" w:ascii="仿宋_GB2312" w:hAnsi="仿宋_GB2312" w:eastAsia="仿宋_GB2312" w:cs="仿宋_GB2312"/>
          <w:color w:val="000000"/>
          <w:kern w:val="0"/>
          <w:sz w:val="24"/>
          <w:highlight w:val="none"/>
          <w:u w:val="none"/>
          <w:lang w:bidi="ar"/>
        </w:rPr>
        <w:t>1、扫描件并加盖本单位电子公章</w:t>
      </w:r>
      <w:r>
        <w:rPr>
          <w:rFonts w:hint="eastAsia" w:ascii="仿宋_GB2312" w:hAnsi="仿宋_GB2312" w:cs="仿宋_GB2312"/>
          <w:color w:val="000000"/>
          <w:kern w:val="0"/>
          <w:sz w:val="24"/>
          <w:highlight w:val="none"/>
          <w:u w:val="none"/>
          <w:lang w:eastAsia="zh-CN" w:bidi="ar"/>
        </w:rPr>
        <w:t>。</w:t>
      </w:r>
    </w:p>
    <w:p w14:paraId="1A87889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37CBE73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3、如果是联合体投标，联合体各方均需提供上述证明。</w:t>
      </w:r>
    </w:p>
    <w:p w14:paraId="0DA30F20">
      <w:pPr>
        <w:rPr>
          <w:rFonts w:hint="eastAsia" w:ascii="仿宋_GB2312" w:hAnsi="仿宋_GB2312" w:eastAsia="仿宋_GB2312" w:cs="仿宋_GB2312"/>
          <w:color w:val="000000"/>
          <w:kern w:val="0"/>
          <w:sz w:val="24"/>
          <w:highlight w:val="none"/>
          <w:u w:val="none"/>
          <w:lang w:bidi="ar"/>
        </w:rPr>
      </w:pPr>
    </w:p>
    <w:p w14:paraId="04CD6E28">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E5515C3">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资格声明书</w:t>
      </w:r>
    </w:p>
    <w:p w14:paraId="1081BCFC">
      <w:pPr>
        <w:rPr>
          <w:rFonts w:hint="eastAsia" w:ascii="仿宋_GB2312" w:hAnsi="仿宋_GB2312" w:eastAsia="仿宋_GB2312" w:cs="仿宋_GB2312"/>
          <w:color w:val="000000"/>
          <w:kern w:val="0"/>
          <w:sz w:val="24"/>
          <w:highlight w:val="none"/>
          <w:u w:val="none"/>
          <w:lang w:bidi="ar"/>
        </w:rPr>
      </w:pPr>
    </w:p>
    <w:p w14:paraId="102F6430">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color w:val="000000"/>
          <w:kern w:val="0"/>
          <w:sz w:val="32"/>
          <w:szCs w:val="32"/>
          <w:highlight w:val="none"/>
          <w:lang w:val="en-US" w:eastAsia="zh-CN" w:bidi="ar"/>
        </w:rPr>
        <w:t>供应商资格声明书</w:t>
      </w:r>
    </w:p>
    <w:p w14:paraId="181497F2">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499CB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4F90DB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在参与本次项目采购活动中，我单位承诺： </w:t>
      </w:r>
    </w:p>
    <w:p w14:paraId="23E22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25E547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014490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124DB8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46702F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2BBB2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C4C19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45FA59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4768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98A5BC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513AA1">
      <w:pPr>
        <w:rPr>
          <w:rFonts w:hint="eastAsia" w:ascii="仿宋_GB2312" w:hAnsi="仿宋_GB2312" w:eastAsia="仿宋_GB2312" w:cs="仿宋_GB2312"/>
          <w:color w:val="000000"/>
          <w:kern w:val="0"/>
          <w:sz w:val="24"/>
          <w:szCs w:val="24"/>
          <w:highlight w:val="none"/>
          <w:lang w:val="en-US" w:eastAsia="zh-CN" w:bidi="ar"/>
        </w:rPr>
      </w:pPr>
      <w:bookmarkStart w:id="41" w:name="_Toc14014"/>
      <w:bookmarkStart w:id="42" w:name="_Toc21978"/>
      <w:r>
        <w:rPr>
          <w:rFonts w:hint="eastAsia" w:ascii="仿宋_GB2312" w:hAnsi="仿宋_GB2312" w:eastAsia="仿宋_GB2312" w:cs="仿宋_GB2312"/>
          <w:color w:val="000000"/>
          <w:kern w:val="0"/>
          <w:sz w:val="24"/>
          <w:szCs w:val="24"/>
          <w:highlight w:val="none"/>
          <w:lang w:val="en-US" w:eastAsia="zh-CN" w:bidi="ar"/>
        </w:rPr>
        <w:br w:type="page"/>
      </w:r>
    </w:p>
    <w:p w14:paraId="40163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41"/>
      <w:bookmarkEnd w:id="42"/>
      <w:r>
        <w:rPr>
          <w:rFonts w:hint="eastAsia" w:ascii="仿宋_GB2312" w:hAnsi="仿宋_GB2312" w:eastAsia="仿宋_GB2312" w:cs="仿宋_GB2312"/>
          <w:color w:val="000000"/>
          <w:kern w:val="0"/>
          <w:sz w:val="24"/>
          <w:szCs w:val="24"/>
          <w:highlight w:val="none"/>
          <w:lang w:val="en-US" w:eastAsia="zh-CN" w:bidi="ar"/>
        </w:rPr>
        <w:t xml:space="preserve"> </w:t>
      </w:r>
    </w:p>
    <w:p w14:paraId="5C8B8A2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0B42A944">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说明： </w:t>
      </w:r>
    </w:p>
    <w:p w14:paraId="247A50CE">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1F850F4D">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（5）中小企业声明函填写注意事项 </w:t>
      </w:r>
    </w:p>
    <w:p w14:paraId="235CB000">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2）对于联合体中由中小企业承担的部分，或者分包给中小企业的部分，必须全</w:t>
      </w:r>
    </w:p>
    <w:p w14:paraId="3B5A4B50">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部由中小企业制造、承建或者承接。供应商应当在声明函“标的名称”部分标明</w:t>
      </w:r>
    </w:p>
    <w:p w14:paraId="1E91CFB4">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联合体中中小企业承担的具体内容或者中小企业的具体分包内容。 </w:t>
      </w:r>
    </w:p>
    <w:p w14:paraId="3F828A62">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DC1EA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中小企业声明函（工程、服务）</w:t>
      </w:r>
    </w:p>
    <w:p w14:paraId="17EB6D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B1FEFB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000000"/>
          <w:kern w:val="0"/>
          <w:sz w:val="24"/>
          <w:szCs w:val="24"/>
          <w:highlight w:val="none"/>
          <w:u w:val="single"/>
          <w:lang w:val="en-US" w:eastAsia="zh-CN" w:bidi="ar"/>
        </w:rPr>
        <w:t>（单位名称）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i/>
          <w:iCs/>
          <w:color w:val="000000"/>
          <w:kern w:val="0"/>
          <w:sz w:val="24"/>
          <w:szCs w:val="24"/>
          <w:highlight w:val="none"/>
          <w:u w:val="single"/>
          <w:lang w:val="en-US" w:eastAsia="zh-CN" w:bidi="ar"/>
        </w:rPr>
        <w:t>（项目名称）</w:t>
      </w:r>
      <w:r>
        <w:rPr>
          <w:rFonts w:hint="eastAsia" w:ascii="仿宋_GB2312" w:hAnsi="仿宋_GB2312" w:eastAsia="仿宋_GB2312" w:cs="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 xml:space="preserve">；承建（承接）企业 </w:t>
      </w:r>
    </w:p>
    <w:p w14:paraId="12E676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12D336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；承建（承接）企业</w:t>
      </w:r>
    </w:p>
    <w:p w14:paraId="44FFAF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328F2C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p>
    <w:p w14:paraId="19F6E0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也不存在与大企业的负责人为同一人的情形。 </w:t>
      </w:r>
    </w:p>
    <w:p w14:paraId="196889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本企业对上述声明内容的真实性负责。如有虚假，将依法承担相应责任。</w:t>
      </w:r>
    </w:p>
    <w:p w14:paraId="117FAE92">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p>
    <w:p w14:paraId="2B758435">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2E95F5AD">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68FDB2F0">
      <w:pPr>
        <w:rPr>
          <w:rFonts w:hint="eastAsia" w:ascii="仿宋_GB2312" w:hAnsi="仿宋_GB2312" w:eastAsia="仿宋_GB2312" w:cs="仿宋_GB2312"/>
          <w:b w:val="0"/>
          <w:bCs w:val="0"/>
          <w:color w:val="000000"/>
          <w:kern w:val="0"/>
          <w:sz w:val="21"/>
          <w:szCs w:val="21"/>
          <w:highlight w:val="none"/>
          <w:lang w:val="en-US" w:eastAsia="zh-CN" w:bidi="ar"/>
        </w:rPr>
      </w:pPr>
    </w:p>
    <w:p w14:paraId="79EA4A95">
      <w:pPr>
        <w:rPr>
          <w:rFonts w:hint="eastAsia" w:ascii="仿宋_GB2312" w:hAnsi="仿宋_GB2312" w:eastAsia="仿宋_GB2312" w:cs="仿宋_GB2312"/>
          <w:b w:val="0"/>
          <w:bCs w:val="0"/>
          <w:color w:val="000000"/>
          <w:kern w:val="0"/>
          <w:sz w:val="21"/>
          <w:szCs w:val="21"/>
          <w:highlight w:val="none"/>
          <w:lang w:val="en-US" w:eastAsia="zh-CN" w:bidi="ar"/>
        </w:rPr>
      </w:pPr>
    </w:p>
    <w:p w14:paraId="2C5709A3">
      <w:pPr>
        <w:rPr>
          <w:rFonts w:hint="eastAsia" w:ascii="仿宋_GB2312" w:hAnsi="仿宋_GB2312" w:eastAsia="仿宋_GB2312" w:cs="仿宋_GB2312"/>
          <w:b w:val="0"/>
          <w:bCs w:val="0"/>
          <w:color w:val="000000"/>
          <w:kern w:val="0"/>
          <w:sz w:val="21"/>
          <w:szCs w:val="21"/>
          <w:highlight w:val="none"/>
          <w:lang w:val="en-US" w:eastAsia="zh-CN" w:bidi="ar"/>
        </w:rPr>
      </w:pPr>
    </w:p>
    <w:p w14:paraId="7054ACAB">
      <w:pPr>
        <w:rPr>
          <w:rFonts w:hint="eastAsia" w:ascii="仿宋_GB2312" w:hAnsi="仿宋_GB2312" w:eastAsia="仿宋_GB2312" w:cs="仿宋_GB2312"/>
          <w:b w:val="0"/>
          <w:bCs w:val="0"/>
          <w:color w:val="000000"/>
          <w:kern w:val="0"/>
          <w:sz w:val="21"/>
          <w:szCs w:val="21"/>
          <w:highlight w:val="none"/>
          <w:lang w:val="en-US" w:eastAsia="zh-CN" w:bidi="ar"/>
        </w:rPr>
      </w:pPr>
    </w:p>
    <w:p w14:paraId="3587C514">
      <w:pPr>
        <w:rPr>
          <w:rFonts w:hint="eastAsia" w:ascii="仿宋_GB2312" w:hAnsi="仿宋_GB2312" w:eastAsia="仿宋_GB2312" w:cs="仿宋_GB2312"/>
          <w:b w:val="0"/>
          <w:bCs w:val="0"/>
          <w:color w:val="000000"/>
          <w:kern w:val="0"/>
          <w:sz w:val="21"/>
          <w:szCs w:val="21"/>
          <w:highlight w:val="none"/>
          <w:lang w:val="en-US" w:eastAsia="zh-CN" w:bidi="ar"/>
        </w:rPr>
      </w:pPr>
    </w:p>
    <w:p w14:paraId="0A8A9347">
      <w:pPr>
        <w:rPr>
          <w:rFonts w:hint="eastAsia" w:ascii="仿宋_GB2312" w:hAnsi="仿宋_GB2312" w:eastAsia="仿宋_GB2312" w:cs="仿宋_GB2312"/>
          <w:b w:val="0"/>
          <w:bCs w:val="0"/>
          <w:color w:val="000000"/>
          <w:kern w:val="0"/>
          <w:sz w:val="21"/>
          <w:szCs w:val="21"/>
          <w:highlight w:val="none"/>
          <w:lang w:val="en-US" w:eastAsia="zh-CN" w:bidi="ar"/>
        </w:rPr>
      </w:pPr>
    </w:p>
    <w:p w14:paraId="1C6923B4">
      <w:pPr>
        <w:rPr>
          <w:rFonts w:hint="eastAsia" w:ascii="仿宋_GB2312" w:hAnsi="仿宋_GB2312" w:eastAsia="仿宋_GB2312" w:cs="仿宋_GB2312"/>
          <w:b w:val="0"/>
          <w:bCs w:val="0"/>
          <w:color w:val="000000"/>
          <w:kern w:val="0"/>
          <w:sz w:val="21"/>
          <w:szCs w:val="21"/>
          <w:highlight w:val="none"/>
          <w:lang w:val="en-US" w:eastAsia="zh-CN" w:bidi="ar"/>
        </w:rPr>
      </w:pPr>
    </w:p>
    <w:p w14:paraId="4ED6FE7C">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4A50FBD5">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3BD2FF5">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6ADD5423">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3626DA9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5D6A64FA">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624045D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2B182F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2EA3E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DD239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7277959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4576E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1889B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465799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5E66F8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1DBC16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DD718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559AB5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包的采购活动。拟签订分包合同的单位情况如下表所示，我单 </w:t>
      </w:r>
    </w:p>
    <w:p w14:paraId="26A103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3C20B8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795A8C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4E278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26B00F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13A06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7123E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0C69D4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0B3B4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4C382C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18439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36E01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2A967A3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1</w:t>
            </w:r>
          </w:p>
        </w:tc>
        <w:tc>
          <w:tcPr>
            <w:tcW w:w="1323" w:type="dxa"/>
            <w:vAlign w:val="center"/>
          </w:tcPr>
          <w:p w14:paraId="7CBEBC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5FCE2383">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39F6960">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14FA3DC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370030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41DB67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1A695E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2</w:t>
            </w:r>
          </w:p>
        </w:tc>
        <w:tc>
          <w:tcPr>
            <w:tcW w:w="1323" w:type="dxa"/>
            <w:vAlign w:val="center"/>
          </w:tcPr>
          <w:p w14:paraId="7C3E27D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0F9336FD">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9E4CF7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9BAF05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5AACE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A4142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19A9980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w:t>
            </w:r>
          </w:p>
        </w:tc>
        <w:tc>
          <w:tcPr>
            <w:tcW w:w="1323" w:type="dxa"/>
            <w:vAlign w:val="center"/>
          </w:tcPr>
          <w:p w14:paraId="37B583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338" w:type="dxa"/>
            <w:vAlign w:val="center"/>
          </w:tcPr>
          <w:p w14:paraId="3DC0AE8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23" w:type="dxa"/>
            <w:vAlign w:val="center"/>
          </w:tcPr>
          <w:p w14:paraId="4767AA7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154" w:type="dxa"/>
            <w:vAlign w:val="center"/>
          </w:tcPr>
          <w:p w14:paraId="3CE887C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39" w:type="dxa"/>
            <w:vAlign w:val="center"/>
          </w:tcPr>
          <w:p w14:paraId="67A8A9C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2FCED07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合计</w:t>
            </w:r>
          </w:p>
        </w:tc>
        <w:tc>
          <w:tcPr>
            <w:tcW w:w="1439" w:type="dxa"/>
            <w:vAlign w:val="center"/>
          </w:tcPr>
          <w:p w14:paraId="12D48E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c>
          <w:tcPr>
            <w:tcW w:w="1422" w:type="dxa"/>
            <w:vAlign w:val="center"/>
          </w:tcPr>
          <w:p w14:paraId="7BBAE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p>
        </w:tc>
      </w:tr>
    </w:tbl>
    <w:p w14:paraId="6B0AD4EC">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6BCEC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3955B8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52B01D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D561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4E5BD1F5">
      <w:pPr>
        <w:keepNext w:val="0"/>
        <w:keepLines w:val="0"/>
        <w:pageBreakBefore w:val="0"/>
        <w:widowControl/>
        <w:numPr>
          <w:ilvl w:val="0"/>
          <w:numId w:val="12"/>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本表仅在供应商“为落实政府采购政策”而向中小企业分包时填写。</w:t>
      </w:r>
    </w:p>
    <w:p w14:paraId="4AF14DFA">
      <w:pPr>
        <w:keepNext w:val="0"/>
        <w:keepLines w:val="0"/>
        <w:pageBreakBefore w:val="0"/>
        <w:widowControl/>
        <w:numPr>
          <w:ilvl w:val="0"/>
          <w:numId w:val="12"/>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《供应商须知资料表》载明本项目分包承担主体应具备的相应资质条件，则供应商须在本表中列明分包承担主体的资质等级，并后附资质证书复印件加盖供应商公章，否则</w:t>
      </w:r>
      <w:r>
        <w:rPr>
          <w:rFonts w:hint="eastAsia" w:ascii="仿宋_GB2312" w:hAnsi="仿宋_GB2312" w:eastAsia="仿宋_GB2312" w:cs="仿宋_GB2312"/>
          <w:b/>
          <w:bCs/>
          <w:color w:val="000000"/>
          <w:kern w:val="0"/>
          <w:sz w:val="24"/>
          <w:szCs w:val="24"/>
          <w:highlight w:val="none"/>
          <w:lang w:val="en-US" w:eastAsia="zh-CN" w:bidi="ar"/>
        </w:rPr>
        <w:t>响应无效</w:t>
      </w:r>
      <w:r>
        <w:rPr>
          <w:rFonts w:hint="eastAsia" w:ascii="仿宋_GB2312" w:hAnsi="仿宋_GB2312" w:eastAsia="仿宋_GB2312" w:cs="仿宋_GB2312"/>
          <w:color w:val="000000"/>
          <w:kern w:val="0"/>
          <w:sz w:val="24"/>
          <w:szCs w:val="24"/>
          <w:highlight w:val="none"/>
          <w:lang w:val="en-US" w:eastAsia="zh-CN" w:bidi="ar"/>
        </w:rPr>
        <w:t xml:space="preserve">。 </w:t>
      </w:r>
    </w:p>
    <w:p w14:paraId="2FCE879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CF04192">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E5682CE">
      <w:pPr>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5AAE444A">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3BF1AE43">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widowControl w:val="0"/>
        <w:spacing w:after="120" w:line="360" w:lineRule="auto"/>
        <w:ind w:left="0" w:leftChars="0" w:firstLine="0" w:firstLineChars="0"/>
        <w:jc w:val="center"/>
        <w:rPr>
          <w:rFonts w:hint="eastAsia" w:ascii="Times New Roman" w:hAnsi="Times New Roman" w:eastAsiaTheme="minorEastAsia" w:cstheme="minorBidi"/>
          <w:b/>
          <w:bCs/>
          <w:kern w:val="0"/>
          <w:sz w:val="32"/>
          <w:szCs w:val="32"/>
          <w:highlight w:val="none"/>
          <w:lang w:val="en-US" w:eastAsia="zh-CN" w:bidi="ar-SA"/>
        </w:rPr>
      </w:pPr>
      <w:r>
        <w:rPr>
          <w:rFonts w:hint="eastAsia" w:ascii="Times New Roman" w:hAnsi="Times New Roman" w:eastAsiaTheme="minorEastAsia" w:cstheme="minorBidi"/>
          <w:b/>
          <w:bCs/>
          <w:kern w:val="0"/>
          <w:sz w:val="32"/>
          <w:szCs w:val="32"/>
          <w:highlight w:val="none"/>
          <w:lang w:val="en-US" w:eastAsia="zh-CN" w:bidi="ar-SA"/>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default"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15B3372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法定代表人/授权委托人：</w:t>
      </w:r>
      <w:r>
        <w:rPr>
          <w:rFonts w:hint="eastAsia" w:ascii="仿宋_GB2312" w:hAnsi="仿宋_GB2312" w:eastAsia="仿宋_GB2312" w:cs="仿宋_GB2312"/>
          <w:kern w:val="2"/>
          <w:sz w:val="24"/>
          <w:szCs w:val="24"/>
          <w:highlight w:val="none"/>
          <w:u w:val="single"/>
          <w:lang w:val="en-US" w:eastAsia="zh-CN" w:bidi="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1"/>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keepNext w:val="0"/>
        <w:keepLines w:val="0"/>
        <w:pageBreakBefore w:val="0"/>
        <w:widowControl w:val="0"/>
        <w:kinsoku/>
        <w:wordWrap/>
        <w:overflowPunct/>
        <w:topLinePunct w:val="0"/>
        <w:autoSpaceDE/>
        <w:autoSpaceDN/>
        <w:bidi w:val="0"/>
        <w:adjustRightInd/>
        <w:snapToGrid/>
        <w:spacing w:after="120" w:line="480" w:lineRule="exact"/>
        <w:ind w:left="0" w:leftChars="0" w:firstLine="480" w:firstLineChars="20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jc w:val="left"/>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w:t>
      </w:r>
      <w:r>
        <w:rPr>
          <w:rFonts w:hint="eastAsia" w:ascii="仿宋_GB2312" w:hAnsi="仿宋_GB2312" w:cs="仿宋_GB2312"/>
          <w:color w:val="000000"/>
          <w:kern w:val="0"/>
          <w:sz w:val="24"/>
          <w:szCs w:val="24"/>
          <w:highlight w:val="none"/>
          <w:u w:val="single"/>
          <w:lang w:val="en-US" w:eastAsia="zh-CN" w:bidi="ar"/>
        </w:rPr>
        <w:t>采购文件</w:t>
      </w:r>
      <w:r>
        <w:rPr>
          <w:rFonts w:hint="eastAsia" w:ascii="仿宋_GB2312" w:hAnsi="仿宋_GB2312" w:eastAsia="仿宋_GB2312" w:cs="仿宋_GB2312"/>
          <w:color w:val="000000"/>
          <w:kern w:val="0"/>
          <w:sz w:val="24"/>
          <w:szCs w:val="24"/>
          <w:highlight w:val="none"/>
          <w:u w:val="single"/>
          <w:lang w:val="en-US" w:eastAsia="zh-CN" w:bidi="ar"/>
        </w:rPr>
        <w:t xml:space="preserve">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附件（如有可根据实际情况提供）</w:t>
      </w:r>
    </w:p>
    <w:p w14:paraId="5B4928AC">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1.  乙方《中小企业声明函》（货物/服务/工程）加盖乙方公章的扫描件（如有）；</w:t>
      </w:r>
    </w:p>
    <w:p w14:paraId="34A95EE4">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2.  乙方企业资质证明文件加盖乙方公章的扫描件（如有）；</w:t>
      </w:r>
    </w:p>
    <w:p w14:paraId="670B7A11">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3.  乙方为监狱企业/残疾人福利性单位的，提供相关证明文件加盖乙方公章扫描件（如有）；</w:t>
      </w:r>
    </w:p>
    <w:p w14:paraId="7CD7756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说明：本协议仅在</w:t>
      </w:r>
      <w:r>
        <w:rPr>
          <w:rFonts w:hint="eastAsia" w:ascii="仿宋_GB2312" w:hAnsi="仿宋_GB2312" w:cs="仿宋_GB2312"/>
          <w:color w:val="000000"/>
          <w:kern w:val="0"/>
          <w:sz w:val="24"/>
          <w:szCs w:val="24"/>
          <w:highlight w:val="none"/>
          <w:lang w:val="en-US" w:eastAsia="zh-CN" w:bidi="ar"/>
        </w:rPr>
        <w:t>供应商</w:t>
      </w:r>
      <w:r>
        <w:rPr>
          <w:rFonts w:hint="eastAsia" w:ascii="仿宋_GB2312" w:hAnsi="仿宋_GB2312" w:eastAsia="仿宋_GB2312" w:cs="仿宋_GB2312"/>
          <w:color w:val="000000"/>
          <w:kern w:val="0"/>
          <w:sz w:val="24"/>
          <w:szCs w:val="24"/>
          <w:highlight w:val="none"/>
          <w:lang w:val="en-US" w:eastAsia="zh-CN" w:bidi="ar"/>
        </w:rPr>
        <w:t>“为落实政府采购政策”而向中小企业分包时必须提供，否则</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无效；且供应商须与所有拟分包单位分别签订《分包意向协议》，每单位签订一份，并在投标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文件中提交全部协议原件的</w:t>
      </w:r>
      <w:r>
        <w:rPr>
          <w:rFonts w:hint="eastAsia" w:ascii="仿宋_GB2312" w:hAnsi="仿宋_GB2312" w:cs="仿宋_GB2312"/>
          <w:color w:val="000000"/>
          <w:kern w:val="0"/>
          <w:sz w:val="24"/>
          <w:szCs w:val="24"/>
          <w:highlight w:val="none"/>
          <w:lang w:val="en-US" w:eastAsia="zh-CN" w:bidi="ar"/>
        </w:rPr>
        <w:t>扫描</w:t>
      </w:r>
      <w:r>
        <w:rPr>
          <w:rFonts w:hint="eastAsia" w:ascii="仿宋_GB2312" w:hAnsi="仿宋_GB2312" w:eastAsia="仿宋_GB2312" w:cs="仿宋_GB2312"/>
          <w:color w:val="000000"/>
          <w:kern w:val="0"/>
          <w:sz w:val="24"/>
          <w:szCs w:val="24"/>
          <w:highlight w:val="none"/>
          <w:lang w:val="en-US" w:eastAsia="zh-CN" w:bidi="ar"/>
        </w:rPr>
        <w:t>件，否则投标</w:t>
      </w:r>
      <w:r>
        <w:rPr>
          <w:rFonts w:hint="eastAsia" w:ascii="仿宋_GB2312" w:hAnsi="仿宋_GB2312" w:cs="仿宋_GB2312"/>
          <w:color w:val="000000"/>
          <w:kern w:val="0"/>
          <w:sz w:val="24"/>
          <w:szCs w:val="24"/>
          <w:highlight w:val="none"/>
          <w:lang w:val="en-US" w:eastAsia="zh-CN" w:bidi="ar"/>
        </w:rPr>
        <w:t>（响应）</w:t>
      </w:r>
      <w:r>
        <w:rPr>
          <w:rFonts w:hint="eastAsia" w:ascii="仿宋_GB2312" w:hAnsi="仿宋_GB2312" w:eastAsia="仿宋_GB2312" w:cs="仿宋_GB2312"/>
          <w:color w:val="000000"/>
          <w:kern w:val="0"/>
          <w:sz w:val="24"/>
          <w:szCs w:val="24"/>
          <w:highlight w:val="none"/>
          <w:lang w:val="en-US" w:eastAsia="zh-CN" w:bidi="ar"/>
        </w:rPr>
        <w:t>无效。</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488DF6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1CD5247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82672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FD8552D">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8083B0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highlight w:val="none"/>
        </w:rPr>
      </w:pPr>
    </w:p>
    <w:p w14:paraId="2C6D7CF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7666E196">
      <w:pPr>
        <w:rPr>
          <w:rFonts w:hint="eastAsia" w:ascii="仿宋_GB2312" w:hAnsi="仿宋_GB2312" w:eastAsia="仿宋_GB2312" w:cs="仿宋_GB2312"/>
          <w:b w:val="0"/>
          <w:bCs w:val="0"/>
          <w:color w:val="000000"/>
          <w:kern w:val="0"/>
          <w:sz w:val="24"/>
          <w:szCs w:val="24"/>
          <w:highlight w:val="none"/>
          <w:lang w:val="en-US" w:eastAsia="zh-CN" w:bidi="ar"/>
        </w:rPr>
      </w:pPr>
    </w:p>
    <w:p w14:paraId="52C6F5D3">
      <w:pPr>
        <w:rPr>
          <w:rFonts w:hint="eastAsia" w:ascii="仿宋_GB2312" w:hAnsi="仿宋_GB2312" w:eastAsia="仿宋_GB2312" w:cs="仿宋_GB2312"/>
          <w:b w:val="0"/>
          <w:bCs w:val="0"/>
          <w:color w:val="000000"/>
          <w:kern w:val="0"/>
          <w:sz w:val="24"/>
          <w:szCs w:val="24"/>
          <w:highlight w:val="none"/>
          <w:lang w:val="en-US" w:eastAsia="zh-CN" w:bidi="ar"/>
        </w:rPr>
      </w:pPr>
    </w:p>
    <w:p w14:paraId="36B85302">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147CD3B">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3EA8F44E">
      <w:pPr>
        <w:keepNext w:val="0"/>
        <w:keepLines w:val="0"/>
        <w:widowControl/>
        <w:suppressLineNumbers w:val="0"/>
        <w:jc w:val="left"/>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r>
        <w:rPr>
          <w:rFonts w:hint="eastAsia" w:ascii="仿宋_GB2312" w:hAnsi="仿宋_GB2312" w:cs="仿宋_GB2312"/>
          <w:color w:val="000000"/>
          <w:kern w:val="0"/>
          <w:sz w:val="24"/>
          <w:szCs w:val="24"/>
          <w:highlight w:val="none"/>
          <w:lang w:val="en-US" w:eastAsia="zh-CN" w:bidi="ar"/>
        </w:rPr>
        <w:t>/保函</w:t>
      </w:r>
    </w:p>
    <w:p w14:paraId="109BF28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DEB94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5EC5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C63D84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2A099FB">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14E01D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2C098E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68E5E9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4DB0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7A7500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组织的采购活动，并对此项目进行</w:t>
      </w:r>
      <w:r>
        <w:rPr>
          <w:rFonts w:hint="eastAsia" w:ascii="仿宋_GB2312" w:hAnsi="仿宋_GB2312" w:cs="仿宋_GB2312"/>
          <w:color w:val="000000"/>
          <w:kern w:val="0"/>
          <w:sz w:val="24"/>
          <w:szCs w:val="24"/>
          <w:highlight w:val="none"/>
          <w:lang w:val="en-US" w:eastAsia="zh-CN" w:bidi="ar"/>
        </w:rPr>
        <w:t>投标</w:t>
      </w:r>
      <w:r>
        <w:rPr>
          <w:rFonts w:hint="eastAsia" w:ascii="仿宋_GB2312" w:hAnsi="仿宋_GB2312" w:eastAsia="仿宋_GB2312" w:cs="仿宋_GB2312"/>
          <w:color w:val="000000"/>
          <w:kern w:val="0"/>
          <w:sz w:val="24"/>
          <w:szCs w:val="24"/>
          <w:highlight w:val="none"/>
          <w:lang w:val="en-US" w:eastAsia="zh-CN" w:bidi="ar"/>
        </w:rPr>
        <w:t xml:space="preserve">响应。 </w:t>
      </w:r>
    </w:p>
    <w:p w14:paraId="139FBA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3" w:name="_Toc31541"/>
      <w:bookmarkStart w:id="44" w:name="_Toc962"/>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我方已详细审查全部采购文件，自愿参与投标响应并承诺如下：</w:t>
      </w:r>
      <w:bookmarkEnd w:id="43"/>
      <w:bookmarkEnd w:id="44"/>
      <w:r>
        <w:rPr>
          <w:rFonts w:hint="eastAsia" w:ascii="仿宋_GB2312" w:hAnsi="仿宋_GB2312" w:eastAsia="仿宋_GB2312" w:cs="仿宋_GB2312"/>
          <w:color w:val="000000"/>
          <w:kern w:val="0"/>
          <w:sz w:val="24"/>
          <w:szCs w:val="24"/>
          <w:highlight w:val="none"/>
          <w:lang w:val="en-US" w:eastAsia="zh-CN" w:bidi="ar"/>
        </w:rPr>
        <w:t xml:space="preserve"> </w:t>
      </w:r>
    </w:p>
    <w:p w14:paraId="06893A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（1）本响应有效期为自提交响应文件的截止之日起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6AD98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5" w:name="_Toc7839"/>
      <w:bookmarkStart w:id="46" w:name="_Toc30568"/>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45"/>
      <w:bookmarkEnd w:id="46"/>
      <w:r>
        <w:rPr>
          <w:rFonts w:hint="eastAsia" w:ascii="仿宋_GB2312" w:hAnsi="仿宋_GB2312" w:eastAsia="仿宋_GB2312" w:cs="仿宋_GB2312"/>
          <w:color w:val="000000"/>
          <w:kern w:val="0"/>
          <w:sz w:val="24"/>
          <w:szCs w:val="24"/>
          <w:highlight w:val="none"/>
          <w:lang w:val="en-US" w:eastAsia="zh-CN" w:bidi="ar"/>
        </w:rPr>
        <w:t xml:space="preserve"> </w:t>
      </w:r>
    </w:p>
    <w:p w14:paraId="2823F4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E134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D7D07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电子函件</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81538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2C1CDE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CF823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6BB9BF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C5334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7" w:name="_Toc19816"/>
      <w:bookmarkStart w:id="48" w:name="_Toc26890"/>
      <w:r>
        <w:rPr>
          <w:rFonts w:hint="eastAsia" w:ascii="仿宋_GB2312" w:hAnsi="仿宋_GB2312" w:eastAsia="仿宋_GB2312" w:cs="仿宋_GB2312"/>
          <w:color w:val="000000"/>
          <w:kern w:val="0"/>
          <w:sz w:val="24"/>
          <w:szCs w:val="24"/>
          <w:highlight w:val="none"/>
          <w:lang w:val="en-US" w:eastAsia="zh-CN" w:bidi="ar"/>
        </w:rPr>
        <w:t>6  授权委托书</w:t>
      </w:r>
      <w:bookmarkEnd w:id="47"/>
      <w:bookmarkEnd w:id="48"/>
      <w:r>
        <w:rPr>
          <w:rFonts w:hint="eastAsia" w:ascii="仿宋_GB2312" w:hAnsi="仿宋_GB2312" w:eastAsia="仿宋_GB2312" w:cs="仿宋_GB2312"/>
          <w:color w:val="000000"/>
          <w:kern w:val="0"/>
          <w:sz w:val="24"/>
          <w:szCs w:val="24"/>
          <w:highlight w:val="none"/>
          <w:lang w:val="en-US" w:eastAsia="zh-CN" w:bidi="ar"/>
        </w:rPr>
        <w:t xml:space="preserve"> </w:t>
      </w:r>
    </w:p>
    <w:p w14:paraId="12872E6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E17DE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4EE5F9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13E74E6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（供应商名称）的法定代表人（单位负责人），现委托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响应文件和处理有关事宜，其法律后果由我方承担。 </w:t>
      </w:r>
    </w:p>
    <w:p w14:paraId="6B0C3C5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委托期限：自本授权委托书签署之日起至响应有效期届满之日止。 </w:t>
      </w:r>
    </w:p>
    <w:p w14:paraId="4F0E7E4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7F51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2255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D8378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w:t>
      </w:r>
      <w:r>
        <w:rPr>
          <w:rFonts w:hint="eastAsia" w:ascii="仿宋_GB2312" w:hAnsi="仿宋_GB2312" w:cs="仿宋_GB2312"/>
          <w:color w:val="000000"/>
          <w:kern w:val="0"/>
          <w:sz w:val="24"/>
          <w:szCs w:val="24"/>
          <w:highlight w:val="none"/>
          <w:lang w:val="en-US" w:eastAsia="zh-CN" w:bidi="ar"/>
        </w:rPr>
        <w:t>或印鉴</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E07A6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B7708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1E2242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58516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4B537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23AA1D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C03D8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74DDD0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43499D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说明：1.若供应商为事业单位或其他组织或分支机构（仅当</w:t>
      </w:r>
      <w:r>
        <w:rPr>
          <w:rFonts w:hint="eastAsia" w:ascii="仿宋_GB2312" w:hAnsi="仿宋_GB2312" w:cs="仿宋_GB2312"/>
          <w:color w:val="000000"/>
          <w:kern w:val="0"/>
          <w:sz w:val="24"/>
          <w:szCs w:val="24"/>
          <w:highlight w:val="none"/>
          <w:lang w:val="en-US" w:eastAsia="zh-CN" w:bidi="ar"/>
        </w:rPr>
        <w:t>采购文件</w:t>
      </w:r>
      <w:r>
        <w:rPr>
          <w:rFonts w:hint="eastAsia" w:ascii="仿宋_GB2312" w:hAnsi="仿宋_GB2312" w:eastAsia="仿宋_GB2312" w:cs="仿宋_GB2312"/>
          <w:color w:val="000000"/>
          <w:kern w:val="0"/>
          <w:sz w:val="24"/>
          <w:szCs w:val="24"/>
          <w:highlight w:val="none"/>
          <w:lang w:val="en-US" w:eastAsia="zh-CN" w:bidi="ar"/>
        </w:rPr>
        <w:t xml:space="preserve">注明允许分支机构投标的），则法定代表人（单位负责人）处的签署人可为单位负责人。 </w:t>
      </w:r>
    </w:p>
    <w:p w14:paraId="55D7E5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49" w:name="_Toc19808"/>
      <w:bookmarkStart w:id="50" w:name="_Toc24165"/>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49"/>
      <w:bookmarkEnd w:id="50"/>
    </w:p>
    <w:p w14:paraId="1F3C560D">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51B6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2123A6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776A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7CEECFF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4587465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EBD637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（供应商名称）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1121C9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1898A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4C0B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trPr>
        <w:tc>
          <w:tcPr>
            <w:tcW w:w="4261" w:type="dxa"/>
          </w:tcPr>
          <w:p w14:paraId="55BCBB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4999AC1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36E7BEE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CD7A4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8F91D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2A7B8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94D25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0A235EB0">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C9E5CF">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17DCBE5">
      <w:pPr>
        <w:outlineLvl w:val="1"/>
        <w:rPr>
          <w:rFonts w:hint="eastAsia" w:ascii="仿宋_GB2312" w:hAnsi="仿宋_GB2312" w:eastAsia="仿宋_GB2312" w:cs="仿宋_GB2312"/>
          <w:sz w:val="24"/>
          <w:szCs w:val="24"/>
          <w:highlight w:val="none"/>
          <w:lang w:val="en-US" w:eastAsia="zh-CN"/>
        </w:rPr>
      </w:pPr>
      <w:bookmarkStart w:id="51" w:name="_Toc18742"/>
      <w:bookmarkStart w:id="52" w:name="_Toc26817"/>
      <w:r>
        <w:rPr>
          <w:rFonts w:hint="eastAsia" w:ascii="仿宋_GB2312" w:hAnsi="仿宋_GB2312" w:eastAsia="仿宋_GB2312" w:cs="仿宋_GB2312"/>
          <w:sz w:val="24"/>
          <w:szCs w:val="24"/>
          <w:highlight w:val="none"/>
          <w:lang w:val="en-US" w:eastAsia="zh-CN"/>
        </w:rPr>
        <w:t xml:space="preserve">7  </w:t>
      </w:r>
      <w:r>
        <w:rPr>
          <w:rFonts w:hint="eastAsia" w:ascii="仿宋_GB2312" w:hAnsi="仿宋_GB2312" w:cs="仿宋_GB2312"/>
          <w:sz w:val="24"/>
          <w:szCs w:val="24"/>
          <w:highlight w:val="none"/>
          <w:lang w:val="en-US" w:eastAsia="zh-CN"/>
        </w:rPr>
        <w:t>报价</w:t>
      </w:r>
      <w:r>
        <w:rPr>
          <w:rFonts w:hint="eastAsia" w:ascii="仿宋_GB2312" w:hAnsi="仿宋_GB2312" w:eastAsia="仿宋_GB2312" w:cs="仿宋_GB2312"/>
          <w:sz w:val="24"/>
          <w:szCs w:val="24"/>
          <w:highlight w:val="none"/>
          <w:lang w:val="en-US" w:eastAsia="zh-CN"/>
        </w:rPr>
        <w:t>一览表</w:t>
      </w:r>
      <w:bookmarkEnd w:id="51"/>
      <w:bookmarkEnd w:id="52"/>
    </w:p>
    <w:p w14:paraId="4FB5F192">
      <w:pPr>
        <w:rPr>
          <w:rFonts w:hint="eastAsia" w:ascii="仿宋_GB2312" w:hAnsi="仿宋_GB2312" w:eastAsia="仿宋_GB2312" w:cs="仿宋_GB2312"/>
          <w:highlight w:val="none"/>
          <w:lang w:val="en-US" w:eastAsia="zh-CN"/>
        </w:rPr>
      </w:pPr>
    </w:p>
    <w:p w14:paraId="0F523E6A">
      <w:pPr>
        <w:jc w:val="center"/>
        <w:rPr>
          <w:rFonts w:hint="default" w:ascii="仿宋_GB2312" w:hAnsi="仿宋_GB2312" w:eastAsia="仿宋_GB2312" w:cs="仿宋_GB2312"/>
          <w:highlight w:val="none"/>
          <w:lang w:val="en-US" w:eastAsia="zh-CN"/>
        </w:rPr>
      </w:pPr>
      <w:r>
        <w:rPr>
          <w:rFonts w:hint="eastAsia" w:ascii="仿宋_GB2312" w:hAnsi="仿宋_GB2312" w:eastAsia="仿宋_GB2312" w:cs="仿宋_GB2312"/>
          <w:b/>
          <w:bCs/>
          <w:sz w:val="32"/>
          <w:szCs w:val="32"/>
          <w:highlight w:val="none"/>
          <w:lang w:val="en-US" w:eastAsia="zh-CN"/>
        </w:rPr>
        <w:t>首次报价表</w:t>
      </w:r>
    </w:p>
    <w:p w14:paraId="04D7174A">
      <w:pPr>
        <w:rPr>
          <w:rFonts w:hint="eastAsia" w:ascii="仿宋_GB2312" w:hAnsi="仿宋_GB2312" w:eastAsia="仿宋_GB2312" w:cs="仿宋_GB2312"/>
          <w:highlight w:val="none"/>
          <w:lang w:val="en-US" w:eastAsia="zh-CN"/>
        </w:rPr>
      </w:pPr>
    </w:p>
    <w:p w14:paraId="2331822E">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u w:val="none"/>
          <w:lang w:val="en-US" w:eastAsia="zh-CN"/>
        </w:rPr>
        <w:t xml:space="preserve">     </w:t>
      </w:r>
      <w:r>
        <w:rPr>
          <w:rFonts w:hint="eastAsia" w:ascii="仿宋_GB2312" w:hAnsi="仿宋_GB2312" w:eastAsia="仿宋_GB2312" w:cs="仿宋_GB2312"/>
          <w:sz w:val="21"/>
          <w:szCs w:val="21"/>
          <w:highlight w:val="none"/>
          <w:lang w:val="en-US" w:eastAsia="zh-CN"/>
        </w:rPr>
        <w:t>项目名称：</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14587D44">
            <w:pPr>
              <w:pStyle w:val="25"/>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951" w:type="dxa"/>
            <w:vMerge w:val="restart"/>
            <w:vAlign w:val="center"/>
          </w:tcPr>
          <w:p w14:paraId="07F9A26F">
            <w:pPr>
              <w:pStyle w:val="25"/>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供应商名称</w:t>
            </w:r>
          </w:p>
        </w:tc>
        <w:tc>
          <w:tcPr>
            <w:tcW w:w="4262" w:type="dxa"/>
            <w:gridSpan w:val="2"/>
            <w:vAlign w:val="center"/>
          </w:tcPr>
          <w:p w14:paraId="457AAFC4">
            <w:pPr>
              <w:pStyle w:val="25"/>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25"/>
              <w:jc w:val="center"/>
              <w:rPr>
                <w:rFonts w:hint="eastAsia" w:ascii="仿宋_GB2312" w:hAnsi="仿宋_GB2312" w:eastAsia="仿宋_GB2312" w:cs="仿宋_GB2312"/>
                <w:b/>
                <w:bCs/>
                <w:sz w:val="21"/>
                <w:szCs w:val="21"/>
                <w:highlight w:val="none"/>
                <w:vertAlign w:val="baseline"/>
                <w:lang w:val="en-US" w:eastAsia="zh-CN"/>
              </w:rPr>
            </w:pPr>
          </w:p>
        </w:tc>
        <w:tc>
          <w:tcPr>
            <w:tcW w:w="2951" w:type="dxa"/>
            <w:vMerge w:val="continue"/>
            <w:vAlign w:val="center"/>
          </w:tcPr>
          <w:p w14:paraId="496E0DED">
            <w:pPr>
              <w:pStyle w:val="25"/>
              <w:jc w:val="center"/>
              <w:rPr>
                <w:rFonts w:hint="eastAsia" w:ascii="仿宋_GB2312" w:hAnsi="仿宋_GB2312" w:eastAsia="仿宋_GB2312" w:cs="仿宋_GB2312"/>
                <w:b/>
                <w:bCs/>
                <w:sz w:val="21"/>
                <w:szCs w:val="21"/>
                <w:highlight w:val="none"/>
                <w:vertAlign w:val="baseline"/>
                <w:lang w:val="en-US" w:eastAsia="zh-CN"/>
              </w:rPr>
            </w:pPr>
          </w:p>
        </w:tc>
        <w:tc>
          <w:tcPr>
            <w:tcW w:w="2131" w:type="dxa"/>
            <w:vAlign w:val="center"/>
          </w:tcPr>
          <w:p w14:paraId="502EEBBA">
            <w:pPr>
              <w:pStyle w:val="25"/>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大写</w:t>
            </w:r>
          </w:p>
        </w:tc>
        <w:tc>
          <w:tcPr>
            <w:tcW w:w="2131" w:type="dxa"/>
            <w:vAlign w:val="center"/>
          </w:tcPr>
          <w:p w14:paraId="723B51BC">
            <w:pPr>
              <w:pStyle w:val="25"/>
              <w:ind w:left="0" w:leftChars="0" w:firstLine="0" w:firstLineChars="0"/>
              <w:jc w:val="center"/>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25"/>
              <w:jc w:val="center"/>
              <w:rPr>
                <w:rFonts w:hint="eastAsia" w:ascii="仿宋_GB2312" w:hAnsi="仿宋_GB2312" w:eastAsia="仿宋_GB2312" w:cs="仿宋_GB2312"/>
                <w:sz w:val="21"/>
                <w:szCs w:val="21"/>
                <w:highlight w:val="none"/>
                <w:vertAlign w:val="baseline"/>
                <w:lang w:val="en-US" w:eastAsia="zh-CN"/>
              </w:rPr>
            </w:pPr>
          </w:p>
        </w:tc>
        <w:tc>
          <w:tcPr>
            <w:tcW w:w="2951" w:type="dxa"/>
            <w:vAlign w:val="center"/>
          </w:tcPr>
          <w:p w14:paraId="6BC8E6A2">
            <w:pPr>
              <w:pStyle w:val="25"/>
              <w:jc w:val="center"/>
              <w:rPr>
                <w:rFonts w:hint="eastAsia" w:ascii="仿宋_GB2312" w:hAnsi="仿宋_GB2312" w:eastAsia="仿宋_GB2312" w:cs="仿宋_GB2312"/>
                <w:sz w:val="21"/>
                <w:szCs w:val="21"/>
                <w:highlight w:val="none"/>
                <w:vertAlign w:val="baseline"/>
                <w:lang w:val="en-US" w:eastAsia="zh-CN"/>
              </w:rPr>
            </w:pPr>
          </w:p>
        </w:tc>
        <w:tc>
          <w:tcPr>
            <w:tcW w:w="2131" w:type="dxa"/>
            <w:vAlign w:val="center"/>
          </w:tcPr>
          <w:p w14:paraId="326DFD8F">
            <w:pPr>
              <w:pStyle w:val="25"/>
              <w:jc w:val="center"/>
              <w:rPr>
                <w:rFonts w:hint="eastAsia" w:ascii="仿宋_GB2312" w:hAnsi="仿宋_GB2312" w:eastAsia="仿宋_GB2312" w:cs="仿宋_GB2312"/>
                <w:sz w:val="21"/>
                <w:szCs w:val="21"/>
                <w:highlight w:val="none"/>
                <w:vertAlign w:val="baseline"/>
                <w:lang w:val="en-US" w:eastAsia="zh-CN"/>
              </w:rPr>
            </w:pPr>
          </w:p>
        </w:tc>
        <w:tc>
          <w:tcPr>
            <w:tcW w:w="2131" w:type="dxa"/>
            <w:vAlign w:val="center"/>
          </w:tcPr>
          <w:p w14:paraId="03BBBD21">
            <w:pPr>
              <w:pStyle w:val="25"/>
              <w:jc w:val="center"/>
              <w:rPr>
                <w:rFonts w:hint="eastAsia" w:ascii="仿宋_GB2312" w:hAnsi="仿宋_GB2312" w:eastAsia="仿宋_GB2312" w:cs="仿宋_GB2312"/>
                <w:sz w:val="21"/>
                <w:szCs w:val="21"/>
                <w:highlight w:val="none"/>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25"/>
              <w:ind w:left="0" w:leftChars="0" w:firstLine="0" w:firstLineChars="0"/>
              <w:jc w:val="both"/>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cs="仿宋_GB2312"/>
                <w:sz w:val="21"/>
                <w:szCs w:val="21"/>
                <w:highlight w:val="none"/>
                <w:vertAlign w:val="baseline"/>
                <w:lang w:val="en-US" w:eastAsia="zh-CN"/>
              </w:rPr>
              <w:t>备注：</w:t>
            </w:r>
          </w:p>
        </w:tc>
      </w:tr>
    </w:tbl>
    <w:p w14:paraId="1F9127B5">
      <w:pPr>
        <w:pStyle w:val="25"/>
        <w:ind w:left="0" w:leftChars="0" w:firstLine="0" w:firstLineChars="0"/>
        <w:rPr>
          <w:rFonts w:hint="eastAsia" w:ascii="仿宋_GB2312" w:hAnsi="仿宋_GB2312" w:eastAsia="仿宋_GB2312" w:cs="仿宋_GB2312"/>
          <w:highlight w:val="none"/>
          <w:lang w:val="en-US" w:eastAsia="zh-CN"/>
        </w:rPr>
      </w:pPr>
    </w:p>
    <w:p w14:paraId="6AC43C0E">
      <w:pPr>
        <w:widowControl w:val="0"/>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r>
        <w:rPr>
          <w:rFonts w:hint="eastAsia" w:ascii="仿宋_GB2312" w:hAnsi="仿宋_GB2312" w:eastAsia="仿宋_GB2312" w:cs="仿宋_GB2312"/>
          <w:kern w:val="2"/>
          <w:sz w:val="21"/>
          <w:szCs w:val="24"/>
          <w:highlight w:val="none"/>
          <w:lang w:val="en-US" w:eastAsia="zh-CN" w:bidi="zh-CN"/>
        </w:rPr>
        <w:t>注：1.此表中，每包（标项）的响应报价应和《分项报价表》中的总价相一致。</w:t>
      </w:r>
    </w:p>
    <w:p w14:paraId="2CB97E1B">
      <w:pPr>
        <w:widowControl w:val="0"/>
        <w:spacing w:line="360" w:lineRule="auto"/>
        <w:ind w:firstLine="210" w:firstLineChars="100"/>
        <w:jc w:val="both"/>
        <w:outlineLvl w:val="1"/>
        <w:rPr>
          <w:rFonts w:hint="eastAsia" w:ascii="仿宋_GB2312" w:hAnsi="仿宋_GB2312" w:eastAsia="仿宋_GB2312" w:cs="仿宋_GB2312"/>
          <w:kern w:val="2"/>
          <w:sz w:val="21"/>
          <w:szCs w:val="24"/>
          <w:highlight w:val="none"/>
          <w:lang w:val="en-US" w:eastAsia="zh-CN" w:bidi="zh-CN"/>
        </w:rPr>
      </w:pPr>
      <w:bookmarkStart w:id="53" w:name="_Toc28372"/>
      <w:bookmarkStart w:id="54" w:name="_Toc16486"/>
      <w:r>
        <w:rPr>
          <w:rFonts w:hint="eastAsia" w:ascii="仿宋_GB2312" w:hAnsi="仿宋_GB2312" w:eastAsia="仿宋_GB2312" w:cs="仿宋_GB2312"/>
          <w:kern w:val="2"/>
          <w:sz w:val="21"/>
          <w:szCs w:val="24"/>
          <w:highlight w:val="none"/>
          <w:lang w:val="en-US" w:eastAsia="zh-CN" w:bidi="zh-CN"/>
        </w:rPr>
        <w:t>2.本表必须按包（标项）分别填写。</w:t>
      </w:r>
      <w:bookmarkEnd w:id="53"/>
      <w:bookmarkEnd w:id="54"/>
    </w:p>
    <w:p w14:paraId="6A475658">
      <w:pPr>
        <w:widowControl w:val="0"/>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0F8403A6">
      <w:pPr>
        <w:widowControl w:val="0"/>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14:paraId="238057E1">
      <w:pPr>
        <w:widowControl w:val="0"/>
        <w:spacing w:line="360" w:lineRule="auto"/>
        <w:ind w:firstLine="240" w:firstLineChars="100"/>
        <w:jc w:val="both"/>
        <w:rPr>
          <w:rFonts w:hint="default"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供应商名称（加盖公章）： </w:t>
      </w:r>
      <w:r>
        <w:rPr>
          <w:rFonts w:hint="eastAsia" w:ascii="仿宋_GB2312" w:hAnsi="仿宋_GB2312" w:eastAsia="仿宋_GB2312" w:cs="仿宋_GB2312"/>
          <w:kern w:val="2"/>
          <w:sz w:val="24"/>
          <w:szCs w:val="24"/>
          <w:highlight w:val="none"/>
          <w:u w:val="single"/>
          <w:lang w:val="en-US" w:eastAsia="zh-CN" w:bidi="zh-CN"/>
        </w:rPr>
        <w:t xml:space="preserve">                </w:t>
      </w:r>
    </w:p>
    <w:p w14:paraId="1A96CFEC">
      <w:pPr>
        <w:widowControl w:val="0"/>
        <w:spacing w:line="360" w:lineRule="auto"/>
        <w:ind w:firstLine="240" w:firstLineChars="10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日期：</w:t>
      </w:r>
      <w:r>
        <w:rPr>
          <w:rFonts w:hint="eastAsia" w:ascii="仿宋_GB2312" w:hAnsi="仿宋_GB2312" w:eastAsia="仿宋_GB2312" w:cs="仿宋_GB2312"/>
          <w:kern w:val="2"/>
          <w:sz w:val="24"/>
          <w:szCs w:val="24"/>
          <w:highlight w:val="none"/>
          <w:u w:val="single"/>
          <w:lang w:val="en-US" w:eastAsia="zh-CN" w:bidi="zh-CN"/>
        </w:rPr>
        <w:t xml:space="preserve">     年    月    日</w:t>
      </w:r>
    </w:p>
    <w:p w14:paraId="24DE8807">
      <w:pPr>
        <w:pStyle w:val="21"/>
        <w:rPr>
          <w:rFonts w:hint="eastAsia" w:ascii="仿宋_GB2312" w:hAnsi="仿宋_GB2312" w:eastAsia="仿宋_GB2312" w:cs="仿宋_GB2312"/>
          <w:highlight w:val="none"/>
          <w:lang w:val="en-US" w:eastAsia="zh-CN"/>
        </w:rPr>
      </w:pPr>
    </w:p>
    <w:p w14:paraId="7751D12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300F4E95">
      <w:pPr>
        <w:pStyle w:val="25"/>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55" w:name="_Toc32732"/>
      <w:bookmarkStart w:id="56" w:name="_Toc16619"/>
      <w:r>
        <w:rPr>
          <w:rFonts w:hint="eastAsia" w:ascii="仿宋_GB2312" w:hAnsi="仿宋_GB2312" w:eastAsia="仿宋_GB2312" w:cs="仿宋_GB2312"/>
          <w:sz w:val="24"/>
          <w:szCs w:val="24"/>
          <w:highlight w:val="none"/>
          <w:lang w:val="en-US" w:eastAsia="zh-CN"/>
        </w:rPr>
        <w:t>7  分项报价表</w:t>
      </w:r>
      <w:bookmarkEnd w:id="55"/>
      <w:bookmarkEnd w:id="56"/>
    </w:p>
    <w:p w14:paraId="3EFAFAE3">
      <w:pPr>
        <w:widowControl w:val="0"/>
        <w:spacing w:after="120" w:line="360" w:lineRule="auto"/>
        <w:ind w:left="0" w:leftChars="0" w:firstLine="0" w:firstLineChars="0"/>
        <w:jc w:val="center"/>
        <w:rPr>
          <w:rFonts w:hint="eastAsia" w:ascii="仿宋_GB2312" w:hAnsi="仿宋_GB2312" w:eastAsia="仿宋_GB2312" w:cs="仿宋_GB2312"/>
          <w:b/>
          <w:bCs/>
          <w:kern w:val="0"/>
          <w:sz w:val="32"/>
          <w:szCs w:val="32"/>
          <w:highlight w:val="none"/>
          <w:lang w:val="en-US" w:eastAsia="zh-CN" w:bidi="ar-SA"/>
        </w:rPr>
      </w:pPr>
      <w:r>
        <w:rPr>
          <w:rFonts w:hint="eastAsia" w:ascii="仿宋_GB2312" w:hAnsi="仿宋_GB2312" w:eastAsia="仿宋_GB2312" w:cs="仿宋_GB2312"/>
          <w:b/>
          <w:bCs/>
          <w:kern w:val="0"/>
          <w:sz w:val="32"/>
          <w:szCs w:val="32"/>
          <w:highlight w:val="none"/>
          <w:lang w:val="en-US" w:eastAsia="zh-CN" w:bidi="ar-SA"/>
        </w:rPr>
        <w:t>分项报价表（服务）</w:t>
      </w:r>
    </w:p>
    <w:p w14:paraId="68576C4C">
      <w:pPr>
        <w:widowControl w:val="0"/>
        <w:spacing w:after="120" w:line="360" w:lineRule="auto"/>
        <w:ind w:left="0" w:leftChars="0" w:firstLine="0" w:firstLineChars="0"/>
        <w:jc w:val="center"/>
        <w:rPr>
          <w:rFonts w:hint="eastAsia" w:ascii="仿宋_GB2312" w:hAnsi="仿宋_GB2312" w:eastAsia="仿宋_GB2312" w:cs="仿宋_GB2312"/>
          <w:kern w:val="0"/>
          <w:sz w:val="21"/>
          <w:szCs w:val="24"/>
          <w:highlight w:val="none"/>
          <w:lang w:val="en-US" w:eastAsia="zh-CN" w:bidi="ar-SA"/>
        </w:rPr>
      </w:pPr>
    </w:p>
    <w:p w14:paraId="7A591788">
      <w:pPr>
        <w:widowControl w:val="0"/>
        <w:spacing w:after="120" w:line="360" w:lineRule="auto"/>
        <w:ind w:left="0" w:leftChars="0" w:firstLine="0" w:firstLineChars="0"/>
        <w:jc w:val="center"/>
        <w:rPr>
          <w:rFonts w:hint="eastAsia" w:ascii="仿宋_GB2312" w:hAnsi="仿宋_GB2312" w:eastAsia="仿宋_GB2312" w:cs="仿宋_GB2312"/>
          <w:kern w:val="0"/>
          <w:sz w:val="21"/>
          <w:szCs w:val="24"/>
          <w:highlight w:val="none"/>
          <w:lang w:val="en-US" w:eastAsia="zh-CN" w:bidi="ar-SA"/>
        </w:rPr>
      </w:pPr>
      <w:r>
        <w:rPr>
          <w:rFonts w:hint="eastAsia" w:ascii="仿宋_GB2312" w:hAnsi="仿宋_GB2312" w:eastAsia="仿宋_GB2312" w:cs="仿宋_GB2312"/>
          <w:kern w:val="0"/>
          <w:sz w:val="21"/>
          <w:szCs w:val="24"/>
          <w:highlight w:val="none"/>
          <w:lang w:val="en-US" w:eastAsia="zh-CN" w:bidi="ar-SA"/>
        </w:rPr>
        <w:t>项目编号/包（标项）号：</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项目名称：</w:t>
      </w:r>
      <w:r>
        <w:rPr>
          <w:rFonts w:hint="eastAsia" w:ascii="仿宋_GB2312" w:hAnsi="仿宋_GB2312" w:eastAsia="仿宋_GB2312" w:cs="仿宋_GB2312"/>
          <w:kern w:val="0"/>
          <w:sz w:val="21"/>
          <w:szCs w:val="24"/>
          <w:highlight w:val="none"/>
          <w:u w:val="single"/>
          <w:lang w:val="en-US" w:eastAsia="zh-CN" w:bidi="ar-SA"/>
        </w:rPr>
        <w:t xml:space="preserve">          </w:t>
      </w:r>
      <w:r>
        <w:rPr>
          <w:rFonts w:hint="eastAsia" w:ascii="仿宋_GB2312" w:hAnsi="仿宋_GB2312" w:eastAsia="仿宋_GB2312" w:cs="仿宋_GB2312"/>
          <w:kern w:val="0"/>
          <w:sz w:val="21"/>
          <w:szCs w:val="24"/>
          <w:highlight w:val="none"/>
          <w:lang w:val="en-US" w:eastAsia="zh-CN" w:bidi="ar-SA"/>
        </w:rPr>
        <w:t xml:space="preserve">      报价单位：人民币元</w:t>
      </w:r>
    </w:p>
    <w:tbl>
      <w:tblPr>
        <w:tblStyle w:val="27"/>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256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64945CBB">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序号</w:t>
            </w:r>
          </w:p>
        </w:tc>
        <w:tc>
          <w:tcPr>
            <w:tcW w:w="1385" w:type="dxa"/>
            <w:vAlign w:val="center"/>
          </w:tcPr>
          <w:p w14:paraId="08B73A4F">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服务名称</w:t>
            </w:r>
          </w:p>
        </w:tc>
        <w:tc>
          <w:tcPr>
            <w:tcW w:w="1483" w:type="dxa"/>
            <w:vAlign w:val="center"/>
          </w:tcPr>
          <w:p w14:paraId="09E15D5C">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服务范围</w:t>
            </w:r>
          </w:p>
        </w:tc>
        <w:tc>
          <w:tcPr>
            <w:tcW w:w="1401" w:type="dxa"/>
            <w:vAlign w:val="center"/>
          </w:tcPr>
          <w:p w14:paraId="2F4E29DD">
            <w:pPr>
              <w:widowControl w:val="0"/>
              <w:spacing w:line="360" w:lineRule="auto"/>
              <w:ind w:left="0" w:leftChars="0" w:firstLine="0" w:firstLineChars="0"/>
              <w:jc w:val="center"/>
              <w:rPr>
                <w:rFonts w:hint="default" w:ascii="仿宋_GB2312" w:hAnsi="仿宋_GB2312" w:eastAsia="仿宋_GB2312" w:cs="仿宋_GB2312"/>
                <w:kern w:val="2"/>
                <w:sz w:val="21"/>
                <w:szCs w:val="21"/>
                <w:highlight w:val="none"/>
                <w:vertAlign w:val="baseline"/>
                <w:lang w:val="en-US" w:eastAsia="zh-CN" w:bidi="zh-CN"/>
              </w:rPr>
            </w:pPr>
            <w:r>
              <w:rPr>
                <w:rFonts w:hint="default" w:ascii="仿宋_GB2312" w:hAnsi="仿宋_GB2312" w:eastAsia="仿宋_GB2312" w:cs="仿宋_GB2312"/>
                <w:kern w:val="2"/>
                <w:sz w:val="21"/>
                <w:szCs w:val="21"/>
                <w:highlight w:val="none"/>
                <w:vertAlign w:val="baseline"/>
                <w:lang w:val="en-US" w:eastAsia="zh-CN" w:bidi="zh-CN"/>
              </w:rPr>
              <w:t>服务标准</w:t>
            </w:r>
          </w:p>
        </w:tc>
        <w:tc>
          <w:tcPr>
            <w:tcW w:w="1201" w:type="dxa"/>
            <w:vAlign w:val="center"/>
          </w:tcPr>
          <w:p w14:paraId="2A3BC1A9">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单价</w:t>
            </w:r>
          </w:p>
        </w:tc>
        <w:tc>
          <w:tcPr>
            <w:tcW w:w="1260" w:type="dxa"/>
            <w:vAlign w:val="center"/>
          </w:tcPr>
          <w:p w14:paraId="643BEAD4">
            <w:pPr>
              <w:widowControl w:val="0"/>
              <w:spacing w:line="360" w:lineRule="auto"/>
              <w:ind w:left="0" w:leftChars="0" w:firstLine="0" w:firstLineChars="0"/>
              <w:jc w:val="center"/>
              <w:rPr>
                <w:rFonts w:hint="default"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数量/单位</w:t>
            </w:r>
          </w:p>
        </w:tc>
        <w:tc>
          <w:tcPr>
            <w:tcW w:w="1075" w:type="dxa"/>
            <w:vAlign w:val="center"/>
          </w:tcPr>
          <w:p w14:paraId="173CEF37">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合价（元）</w:t>
            </w:r>
          </w:p>
        </w:tc>
        <w:tc>
          <w:tcPr>
            <w:tcW w:w="1417" w:type="dxa"/>
            <w:vAlign w:val="center"/>
          </w:tcPr>
          <w:p w14:paraId="4F9EB9CA">
            <w:pPr>
              <w:widowControl w:val="0"/>
              <w:spacing w:line="360" w:lineRule="auto"/>
              <w:ind w:left="0" w:leftChars="0" w:firstLine="0" w:firstLineChars="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备注/说明</w:t>
            </w:r>
          </w:p>
        </w:tc>
      </w:tr>
      <w:tr w14:paraId="0CA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6FA11D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27A0EF2F">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04E08657">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1033FC31">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77D7A6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05E7093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2C9C63F3">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6E02EBA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57C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FC1FB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48B6C24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5AB1D02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4EDD5AD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0FF457A">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102BE3C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73D70944">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3C4337C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2B23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1260420">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2CAA747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48F1A7B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6FC2E8E7">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2A148F4B">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54A30199">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0245A22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03D6B2C6">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6EC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72AE61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385" w:type="dxa"/>
            <w:vAlign w:val="center"/>
          </w:tcPr>
          <w:p w14:paraId="65099795">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83" w:type="dxa"/>
            <w:vAlign w:val="center"/>
          </w:tcPr>
          <w:p w14:paraId="1A2ABC3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01" w:type="dxa"/>
            <w:vAlign w:val="center"/>
          </w:tcPr>
          <w:p w14:paraId="7CA8DCD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01" w:type="dxa"/>
            <w:vAlign w:val="center"/>
          </w:tcPr>
          <w:p w14:paraId="3E3AB6C4">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260" w:type="dxa"/>
            <w:vAlign w:val="center"/>
          </w:tcPr>
          <w:p w14:paraId="375B78E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075" w:type="dxa"/>
            <w:vAlign w:val="center"/>
          </w:tcPr>
          <w:p w14:paraId="375097CE">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0613D77C">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r w14:paraId="1D2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0B65C476">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r>
              <w:rPr>
                <w:rFonts w:hint="eastAsia" w:ascii="仿宋_GB2312" w:hAnsi="仿宋_GB2312" w:eastAsia="仿宋_GB2312" w:cs="仿宋_GB2312"/>
                <w:kern w:val="2"/>
                <w:sz w:val="21"/>
                <w:szCs w:val="21"/>
                <w:highlight w:val="none"/>
                <w:vertAlign w:val="baseline"/>
                <w:lang w:val="en-US" w:eastAsia="zh-CN" w:bidi="zh-CN"/>
              </w:rPr>
              <w:t>总价（元）</w:t>
            </w:r>
          </w:p>
        </w:tc>
        <w:tc>
          <w:tcPr>
            <w:tcW w:w="1075" w:type="dxa"/>
            <w:vAlign w:val="center"/>
          </w:tcPr>
          <w:p w14:paraId="72BFA508">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c>
          <w:tcPr>
            <w:tcW w:w="1417" w:type="dxa"/>
            <w:vAlign w:val="center"/>
          </w:tcPr>
          <w:p w14:paraId="1BAB79BD">
            <w:pPr>
              <w:widowControl w:val="0"/>
              <w:spacing w:line="360" w:lineRule="auto"/>
              <w:ind w:firstLine="210" w:firstLineChars="100"/>
              <w:jc w:val="center"/>
              <w:rPr>
                <w:rFonts w:hint="eastAsia" w:ascii="仿宋_GB2312" w:hAnsi="仿宋_GB2312" w:eastAsia="仿宋_GB2312" w:cs="仿宋_GB2312"/>
                <w:kern w:val="2"/>
                <w:sz w:val="21"/>
                <w:szCs w:val="21"/>
                <w:highlight w:val="none"/>
                <w:vertAlign w:val="baseline"/>
                <w:lang w:val="en-US" w:eastAsia="zh-CN" w:bidi="zh-CN"/>
              </w:rPr>
            </w:pPr>
          </w:p>
        </w:tc>
      </w:tr>
    </w:tbl>
    <w:p w14:paraId="2D1E6449">
      <w:pPr>
        <w:widowControl w:val="0"/>
        <w:spacing w:line="360" w:lineRule="auto"/>
        <w:ind w:left="0" w:leftChars="0" w:firstLine="0" w:firstLineChars="0"/>
        <w:jc w:val="both"/>
        <w:rPr>
          <w:rFonts w:hint="eastAsia" w:ascii="仿宋_GB2312" w:hAnsi="仿宋_GB2312" w:eastAsia="仿宋_GB2312" w:cs="仿宋_GB2312"/>
          <w:kern w:val="2"/>
          <w:sz w:val="21"/>
          <w:szCs w:val="24"/>
          <w:highlight w:val="none"/>
          <w:lang w:val="en-US" w:eastAsia="zh-CN" w:bidi="zh-CN"/>
        </w:rPr>
      </w:pPr>
    </w:p>
    <w:p w14:paraId="4F317FEB">
      <w:pPr>
        <w:pStyle w:val="21"/>
        <w:rPr>
          <w:rFonts w:hint="eastAsia" w:ascii="仿宋_GB2312" w:hAnsi="仿宋_GB2312" w:eastAsia="仿宋_GB2312" w:cs="仿宋_GB2312"/>
          <w:highlight w:val="none"/>
          <w:lang w:val="en-US" w:eastAsia="zh-CN"/>
        </w:rPr>
      </w:pPr>
    </w:p>
    <w:p w14:paraId="4868D665">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47EC77E9">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w:t>
      </w:r>
      <w:r>
        <w:rPr>
          <w:rFonts w:hint="eastAsia" w:ascii="仿宋_GB2312" w:hAnsi="仿宋_GB2312" w:cs="仿宋_GB2312"/>
          <w:sz w:val="24"/>
          <w:szCs w:val="24"/>
          <w:highlight w:val="none"/>
          <w:lang w:val="en-US" w:eastAsia="zh-CN"/>
        </w:rPr>
        <w:t>采购文件</w:t>
      </w:r>
      <w:r>
        <w:rPr>
          <w:rFonts w:hint="eastAsia" w:ascii="仿宋_GB2312" w:hAnsi="仿宋_GB2312" w:eastAsia="仿宋_GB2312" w:cs="仿宋_GB2312"/>
          <w:sz w:val="24"/>
          <w:szCs w:val="24"/>
          <w:highlight w:val="none"/>
          <w:lang w:val="en-US" w:eastAsia="zh-CN"/>
        </w:rPr>
        <w:t>。</w:t>
      </w:r>
    </w:p>
    <w:p w14:paraId="1F92D3DA">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21F5CA79">
      <w:pPr>
        <w:spacing w:line="360" w:lineRule="auto"/>
        <w:rPr>
          <w:rFonts w:hint="eastAsia" w:ascii="仿宋_GB2312" w:hAnsi="仿宋_GB2312" w:eastAsia="仿宋_GB2312" w:cs="仿宋_GB2312"/>
          <w:sz w:val="24"/>
          <w:szCs w:val="24"/>
          <w:highlight w:val="none"/>
          <w:lang w:val="en-US" w:eastAsia="zh-CN"/>
        </w:rPr>
      </w:pPr>
    </w:p>
    <w:p w14:paraId="70F811DF">
      <w:pPr>
        <w:spacing w:line="360" w:lineRule="auto"/>
        <w:rPr>
          <w:rFonts w:hint="eastAsia" w:ascii="仿宋_GB2312" w:hAnsi="仿宋_GB2312" w:eastAsia="仿宋_GB2312" w:cs="仿宋_GB2312"/>
          <w:sz w:val="24"/>
          <w:szCs w:val="24"/>
          <w:highlight w:val="none"/>
          <w:lang w:val="en-US" w:eastAsia="zh-CN"/>
        </w:rPr>
      </w:pPr>
    </w:p>
    <w:p w14:paraId="4A1A88E3">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5C519600">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0E30B9C6">
      <w:pPr>
        <w:spacing w:line="360" w:lineRule="auto"/>
        <w:rPr>
          <w:rFonts w:hint="eastAsia" w:ascii="仿宋_GB2312" w:hAnsi="仿宋_GB2312" w:eastAsia="仿宋_GB2312" w:cs="仿宋_GB2312"/>
          <w:sz w:val="24"/>
          <w:szCs w:val="24"/>
          <w:highlight w:val="none"/>
          <w:lang w:val="en-US" w:eastAsia="zh-CN"/>
        </w:rPr>
      </w:pPr>
    </w:p>
    <w:p w14:paraId="6CE81779">
      <w:pPr>
        <w:pStyle w:val="25"/>
        <w:rPr>
          <w:rFonts w:hint="eastAsia" w:ascii="仿宋_GB2312" w:hAnsi="仿宋_GB2312" w:eastAsia="仿宋_GB2312" w:cs="仿宋_GB2312"/>
          <w:sz w:val="24"/>
          <w:szCs w:val="24"/>
          <w:highlight w:val="none"/>
          <w:lang w:val="en-US" w:eastAsia="zh-CN"/>
        </w:rPr>
      </w:pPr>
    </w:p>
    <w:p w14:paraId="1B378CDD">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40CF4DBC">
      <w:pPr>
        <w:pStyle w:val="21"/>
        <w:ind w:left="0" w:leftChars="0" w:firstLine="0" w:firstLineChars="0"/>
        <w:jc w:val="left"/>
        <w:outlineLvl w:val="1"/>
        <w:rPr>
          <w:rFonts w:hint="eastAsia" w:ascii="仿宋_GB2312" w:hAnsi="仿宋_GB2312" w:eastAsia="仿宋_GB2312" w:cs="仿宋_GB2312"/>
          <w:sz w:val="24"/>
          <w:szCs w:val="24"/>
          <w:highlight w:val="none"/>
          <w:lang w:val="en-US" w:eastAsia="zh-CN"/>
        </w:rPr>
      </w:pPr>
      <w:bookmarkStart w:id="57" w:name="_Toc23182"/>
      <w:bookmarkStart w:id="58" w:name="_Toc27376"/>
      <w:r>
        <w:rPr>
          <w:rFonts w:hint="eastAsia" w:ascii="仿宋_GB2312" w:hAnsi="仿宋_GB2312" w:eastAsia="仿宋_GB2312" w:cs="仿宋_GB2312"/>
          <w:sz w:val="24"/>
          <w:szCs w:val="24"/>
          <w:highlight w:val="none"/>
          <w:lang w:val="en-US" w:eastAsia="zh-CN"/>
        </w:rPr>
        <w:t>8  合同条款偏离表</w:t>
      </w:r>
      <w:bookmarkEnd w:id="57"/>
      <w:bookmarkEnd w:id="58"/>
    </w:p>
    <w:p w14:paraId="153DAF7E">
      <w:pPr>
        <w:pStyle w:val="21"/>
        <w:ind w:left="0" w:leftChars="0" w:firstLine="0" w:firstLineChars="0"/>
        <w:jc w:val="center"/>
        <w:rPr>
          <w:rFonts w:hint="eastAsia" w:ascii="仿宋_GB2312" w:hAnsi="仿宋_GB2312" w:eastAsia="仿宋_GB2312" w:cs="仿宋_GB2312"/>
          <w:sz w:val="32"/>
          <w:szCs w:val="32"/>
          <w:highlight w:val="none"/>
          <w:lang w:val="en-US" w:eastAsia="zh-CN"/>
        </w:rPr>
      </w:pPr>
    </w:p>
    <w:p w14:paraId="50358A47">
      <w:pPr>
        <w:pStyle w:val="21"/>
        <w:ind w:left="0" w:leftChars="0" w:firstLine="0" w:firstLineChars="0"/>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39BC85D7">
      <w:pPr>
        <w:rPr>
          <w:rFonts w:hint="eastAsia" w:ascii="仿宋_GB2312" w:hAnsi="仿宋_GB2312" w:eastAsia="仿宋_GB2312" w:cs="仿宋_GB2312"/>
          <w:highlight w:val="none"/>
          <w:lang w:val="en-US" w:eastAsia="zh-CN"/>
        </w:rPr>
      </w:pPr>
    </w:p>
    <w:p w14:paraId="7E7232A4">
      <w:pPr>
        <w:pStyle w:val="21"/>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w:t>
            </w:r>
            <w:r>
              <w:rPr>
                <w:rFonts w:hint="eastAsia" w:ascii="仿宋_GB2312" w:hAnsi="仿宋_GB2312" w:cs="仿宋_GB2312"/>
                <w:b/>
                <w:bCs/>
                <w:sz w:val="24"/>
                <w:szCs w:val="24"/>
                <w:highlight w:val="none"/>
                <w:vertAlign w:val="baseline"/>
                <w:lang w:val="en-US" w:eastAsia="zh-CN"/>
              </w:rPr>
              <w:t>合同</w:t>
            </w:r>
            <w:r>
              <w:rPr>
                <w:rFonts w:hint="eastAsia" w:ascii="仿宋_GB2312" w:hAnsi="仿宋_GB2312" w:eastAsia="仿宋_GB2312" w:cs="仿宋_GB2312"/>
                <w:b/>
                <w:bCs/>
                <w:sz w:val="24"/>
                <w:szCs w:val="24"/>
                <w:highlight w:val="none"/>
                <w:vertAlign w:val="baseline"/>
                <w:lang w:val="en-US" w:eastAsia="zh-CN"/>
              </w:rPr>
              <w:t>条款的偏离情况（请进行勾选）：</w:t>
            </w:r>
          </w:p>
          <w:p w14:paraId="505F0C26">
            <w:pPr>
              <w:spacing w:line="24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0610BDC8">
            <w:pPr>
              <w:spacing w:line="240" w:lineRule="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1" w:type="dxa"/>
            <w:vAlign w:val="center"/>
          </w:tcPr>
          <w:p w14:paraId="3F14DCBF">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w:t>
            </w:r>
          </w:p>
          <w:p w14:paraId="55814100">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条目号</w:t>
            </w:r>
          </w:p>
          <w:p w14:paraId="2D7CCBC8">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（页码）</w:t>
            </w:r>
          </w:p>
        </w:tc>
        <w:tc>
          <w:tcPr>
            <w:tcW w:w="1901" w:type="dxa"/>
            <w:vAlign w:val="center"/>
          </w:tcPr>
          <w:p w14:paraId="34C8941E">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753" w:type="dxa"/>
            <w:vAlign w:val="center"/>
          </w:tcPr>
          <w:p w14:paraId="20874B8C">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561" w:type="dxa"/>
            <w:vAlign w:val="center"/>
          </w:tcPr>
          <w:p w14:paraId="0C737A6F">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052" w:type="dxa"/>
            <w:vAlign w:val="center"/>
          </w:tcPr>
          <w:p w14:paraId="64E48EA9">
            <w:p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rPr>
                <w:rFonts w:hint="eastAsia" w:ascii="仿宋_GB2312" w:hAnsi="仿宋_GB2312" w:eastAsia="仿宋_GB2312" w:cs="仿宋_GB2312"/>
                <w:sz w:val="21"/>
                <w:szCs w:val="21"/>
                <w:highlight w:val="none"/>
                <w:vertAlign w:val="baseline"/>
                <w:lang w:val="en-US" w:eastAsia="zh-CN"/>
              </w:rPr>
            </w:pPr>
          </w:p>
        </w:tc>
        <w:tc>
          <w:tcPr>
            <w:tcW w:w="1421" w:type="dxa"/>
          </w:tcPr>
          <w:p w14:paraId="31C4EE19">
            <w:pPr>
              <w:rPr>
                <w:rFonts w:hint="eastAsia" w:ascii="仿宋_GB2312" w:hAnsi="仿宋_GB2312" w:eastAsia="仿宋_GB2312" w:cs="仿宋_GB2312"/>
                <w:sz w:val="21"/>
                <w:szCs w:val="21"/>
                <w:highlight w:val="none"/>
                <w:vertAlign w:val="baseline"/>
                <w:lang w:val="en-US" w:eastAsia="zh-CN"/>
              </w:rPr>
            </w:pPr>
          </w:p>
        </w:tc>
        <w:tc>
          <w:tcPr>
            <w:tcW w:w="1901" w:type="dxa"/>
          </w:tcPr>
          <w:p w14:paraId="6FCD3964">
            <w:pPr>
              <w:rPr>
                <w:rFonts w:hint="eastAsia" w:ascii="仿宋_GB2312" w:hAnsi="仿宋_GB2312" w:eastAsia="仿宋_GB2312" w:cs="仿宋_GB2312"/>
                <w:sz w:val="21"/>
                <w:szCs w:val="21"/>
                <w:highlight w:val="none"/>
                <w:vertAlign w:val="baseline"/>
                <w:lang w:val="en-US" w:eastAsia="zh-CN"/>
              </w:rPr>
            </w:pPr>
          </w:p>
        </w:tc>
        <w:tc>
          <w:tcPr>
            <w:tcW w:w="1753" w:type="dxa"/>
          </w:tcPr>
          <w:p w14:paraId="55208365">
            <w:pPr>
              <w:rPr>
                <w:rFonts w:hint="eastAsia" w:ascii="仿宋_GB2312" w:hAnsi="仿宋_GB2312" w:eastAsia="仿宋_GB2312" w:cs="仿宋_GB2312"/>
                <w:sz w:val="21"/>
                <w:szCs w:val="21"/>
                <w:highlight w:val="none"/>
                <w:vertAlign w:val="baseline"/>
                <w:lang w:val="en-US" w:eastAsia="zh-CN"/>
              </w:rPr>
            </w:pPr>
          </w:p>
        </w:tc>
        <w:tc>
          <w:tcPr>
            <w:tcW w:w="1561" w:type="dxa"/>
          </w:tcPr>
          <w:p w14:paraId="13E967EC">
            <w:pPr>
              <w:rPr>
                <w:rFonts w:hint="eastAsia" w:ascii="仿宋_GB2312" w:hAnsi="仿宋_GB2312" w:eastAsia="仿宋_GB2312" w:cs="仿宋_GB2312"/>
                <w:sz w:val="21"/>
                <w:szCs w:val="21"/>
                <w:highlight w:val="none"/>
                <w:vertAlign w:val="baseline"/>
                <w:lang w:val="en-US" w:eastAsia="zh-CN"/>
              </w:rPr>
            </w:pPr>
          </w:p>
        </w:tc>
        <w:tc>
          <w:tcPr>
            <w:tcW w:w="1052" w:type="dxa"/>
          </w:tcPr>
          <w:p w14:paraId="5469A9CF">
            <w:pPr>
              <w:rPr>
                <w:rFonts w:hint="eastAsia" w:ascii="仿宋_GB2312" w:hAnsi="仿宋_GB2312" w:eastAsia="仿宋_GB2312" w:cs="仿宋_GB2312"/>
                <w:sz w:val="21"/>
                <w:szCs w:val="21"/>
                <w:highlight w:val="none"/>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rPr>
                <w:rFonts w:hint="eastAsia" w:ascii="仿宋_GB2312" w:hAnsi="仿宋_GB2312" w:eastAsia="仿宋_GB2312" w:cs="仿宋_GB2312"/>
                <w:sz w:val="21"/>
                <w:szCs w:val="21"/>
                <w:highlight w:val="none"/>
                <w:vertAlign w:val="baseline"/>
                <w:lang w:val="en-US" w:eastAsia="zh-CN"/>
              </w:rPr>
            </w:pPr>
          </w:p>
        </w:tc>
        <w:tc>
          <w:tcPr>
            <w:tcW w:w="1421" w:type="dxa"/>
          </w:tcPr>
          <w:p w14:paraId="027A4FD5">
            <w:pPr>
              <w:rPr>
                <w:rFonts w:hint="eastAsia" w:ascii="仿宋_GB2312" w:hAnsi="仿宋_GB2312" w:eastAsia="仿宋_GB2312" w:cs="仿宋_GB2312"/>
                <w:sz w:val="21"/>
                <w:szCs w:val="21"/>
                <w:highlight w:val="none"/>
                <w:vertAlign w:val="baseline"/>
                <w:lang w:val="en-US" w:eastAsia="zh-CN"/>
              </w:rPr>
            </w:pPr>
          </w:p>
        </w:tc>
        <w:tc>
          <w:tcPr>
            <w:tcW w:w="1901" w:type="dxa"/>
          </w:tcPr>
          <w:p w14:paraId="598482EF">
            <w:pPr>
              <w:rPr>
                <w:rFonts w:hint="eastAsia" w:ascii="仿宋_GB2312" w:hAnsi="仿宋_GB2312" w:eastAsia="仿宋_GB2312" w:cs="仿宋_GB2312"/>
                <w:sz w:val="21"/>
                <w:szCs w:val="21"/>
                <w:highlight w:val="none"/>
                <w:vertAlign w:val="baseline"/>
                <w:lang w:val="en-US" w:eastAsia="zh-CN"/>
              </w:rPr>
            </w:pPr>
          </w:p>
        </w:tc>
        <w:tc>
          <w:tcPr>
            <w:tcW w:w="1753" w:type="dxa"/>
          </w:tcPr>
          <w:p w14:paraId="42BE6F30">
            <w:pPr>
              <w:rPr>
                <w:rFonts w:hint="eastAsia" w:ascii="仿宋_GB2312" w:hAnsi="仿宋_GB2312" w:eastAsia="仿宋_GB2312" w:cs="仿宋_GB2312"/>
                <w:sz w:val="21"/>
                <w:szCs w:val="21"/>
                <w:highlight w:val="none"/>
                <w:vertAlign w:val="baseline"/>
                <w:lang w:val="en-US" w:eastAsia="zh-CN"/>
              </w:rPr>
            </w:pPr>
          </w:p>
        </w:tc>
        <w:tc>
          <w:tcPr>
            <w:tcW w:w="1561" w:type="dxa"/>
          </w:tcPr>
          <w:p w14:paraId="2C696AFE">
            <w:pPr>
              <w:rPr>
                <w:rFonts w:hint="eastAsia" w:ascii="仿宋_GB2312" w:hAnsi="仿宋_GB2312" w:eastAsia="仿宋_GB2312" w:cs="仿宋_GB2312"/>
                <w:sz w:val="21"/>
                <w:szCs w:val="21"/>
                <w:highlight w:val="none"/>
                <w:vertAlign w:val="baseline"/>
                <w:lang w:val="en-US" w:eastAsia="zh-CN"/>
              </w:rPr>
            </w:pPr>
          </w:p>
        </w:tc>
        <w:tc>
          <w:tcPr>
            <w:tcW w:w="1052" w:type="dxa"/>
          </w:tcPr>
          <w:p w14:paraId="2B1D2349">
            <w:pPr>
              <w:rPr>
                <w:rFonts w:hint="eastAsia" w:ascii="仿宋_GB2312" w:hAnsi="仿宋_GB2312" w:eastAsia="仿宋_GB2312" w:cs="仿宋_GB2312"/>
                <w:sz w:val="21"/>
                <w:szCs w:val="21"/>
                <w:highlight w:val="none"/>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rPr>
                <w:rFonts w:hint="eastAsia" w:ascii="仿宋_GB2312" w:hAnsi="仿宋_GB2312" w:eastAsia="仿宋_GB2312" w:cs="仿宋_GB2312"/>
                <w:sz w:val="21"/>
                <w:szCs w:val="21"/>
                <w:highlight w:val="none"/>
                <w:vertAlign w:val="baseline"/>
                <w:lang w:val="en-US" w:eastAsia="zh-CN"/>
              </w:rPr>
            </w:pPr>
          </w:p>
        </w:tc>
        <w:tc>
          <w:tcPr>
            <w:tcW w:w="1421" w:type="dxa"/>
          </w:tcPr>
          <w:p w14:paraId="12396A21">
            <w:pPr>
              <w:rPr>
                <w:rFonts w:hint="eastAsia" w:ascii="仿宋_GB2312" w:hAnsi="仿宋_GB2312" w:eastAsia="仿宋_GB2312" w:cs="仿宋_GB2312"/>
                <w:sz w:val="21"/>
                <w:szCs w:val="21"/>
                <w:highlight w:val="none"/>
                <w:vertAlign w:val="baseline"/>
                <w:lang w:val="en-US" w:eastAsia="zh-CN"/>
              </w:rPr>
            </w:pPr>
          </w:p>
        </w:tc>
        <w:tc>
          <w:tcPr>
            <w:tcW w:w="1901" w:type="dxa"/>
          </w:tcPr>
          <w:p w14:paraId="271FD244">
            <w:pPr>
              <w:rPr>
                <w:rFonts w:hint="eastAsia" w:ascii="仿宋_GB2312" w:hAnsi="仿宋_GB2312" w:eastAsia="仿宋_GB2312" w:cs="仿宋_GB2312"/>
                <w:sz w:val="21"/>
                <w:szCs w:val="21"/>
                <w:highlight w:val="none"/>
                <w:vertAlign w:val="baseline"/>
                <w:lang w:val="en-US" w:eastAsia="zh-CN"/>
              </w:rPr>
            </w:pPr>
          </w:p>
        </w:tc>
        <w:tc>
          <w:tcPr>
            <w:tcW w:w="1753" w:type="dxa"/>
          </w:tcPr>
          <w:p w14:paraId="0F26E969">
            <w:pPr>
              <w:rPr>
                <w:rFonts w:hint="eastAsia" w:ascii="仿宋_GB2312" w:hAnsi="仿宋_GB2312" w:eastAsia="仿宋_GB2312" w:cs="仿宋_GB2312"/>
                <w:sz w:val="21"/>
                <w:szCs w:val="21"/>
                <w:highlight w:val="none"/>
                <w:vertAlign w:val="baseline"/>
                <w:lang w:val="en-US" w:eastAsia="zh-CN"/>
              </w:rPr>
            </w:pPr>
          </w:p>
        </w:tc>
        <w:tc>
          <w:tcPr>
            <w:tcW w:w="1561" w:type="dxa"/>
          </w:tcPr>
          <w:p w14:paraId="1DB4D91B">
            <w:pPr>
              <w:rPr>
                <w:rFonts w:hint="eastAsia" w:ascii="仿宋_GB2312" w:hAnsi="仿宋_GB2312" w:eastAsia="仿宋_GB2312" w:cs="仿宋_GB2312"/>
                <w:sz w:val="21"/>
                <w:szCs w:val="21"/>
                <w:highlight w:val="none"/>
                <w:vertAlign w:val="baseline"/>
                <w:lang w:val="en-US" w:eastAsia="zh-CN"/>
              </w:rPr>
            </w:pPr>
          </w:p>
        </w:tc>
        <w:tc>
          <w:tcPr>
            <w:tcW w:w="1052" w:type="dxa"/>
          </w:tcPr>
          <w:p w14:paraId="713C2EFF">
            <w:pPr>
              <w:rPr>
                <w:rFonts w:hint="eastAsia" w:ascii="仿宋_GB2312" w:hAnsi="仿宋_GB2312" w:eastAsia="仿宋_GB2312" w:cs="仿宋_GB2312"/>
                <w:sz w:val="21"/>
                <w:szCs w:val="21"/>
                <w:highlight w:val="none"/>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rPr>
                <w:rFonts w:hint="eastAsia" w:ascii="仿宋_GB2312" w:hAnsi="仿宋_GB2312" w:eastAsia="仿宋_GB2312" w:cs="仿宋_GB2312"/>
                <w:sz w:val="21"/>
                <w:szCs w:val="21"/>
                <w:highlight w:val="none"/>
                <w:vertAlign w:val="baseline"/>
                <w:lang w:val="en-US" w:eastAsia="zh-CN"/>
              </w:rPr>
            </w:pPr>
          </w:p>
        </w:tc>
        <w:tc>
          <w:tcPr>
            <w:tcW w:w="1421" w:type="dxa"/>
          </w:tcPr>
          <w:p w14:paraId="60AF06B7">
            <w:pPr>
              <w:rPr>
                <w:rFonts w:hint="eastAsia" w:ascii="仿宋_GB2312" w:hAnsi="仿宋_GB2312" w:eastAsia="仿宋_GB2312" w:cs="仿宋_GB2312"/>
                <w:sz w:val="21"/>
                <w:szCs w:val="21"/>
                <w:highlight w:val="none"/>
                <w:vertAlign w:val="baseline"/>
                <w:lang w:val="en-US" w:eastAsia="zh-CN"/>
              </w:rPr>
            </w:pPr>
          </w:p>
        </w:tc>
        <w:tc>
          <w:tcPr>
            <w:tcW w:w="1901" w:type="dxa"/>
          </w:tcPr>
          <w:p w14:paraId="7E2E9BBF">
            <w:pPr>
              <w:rPr>
                <w:rFonts w:hint="eastAsia" w:ascii="仿宋_GB2312" w:hAnsi="仿宋_GB2312" w:eastAsia="仿宋_GB2312" w:cs="仿宋_GB2312"/>
                <w:sz w:val="21"/>
                <w:szCs w:val="21"/>
                <w:highlight w:val="none"/>
                <w:vertAlign w:val="baseline"/>
                <w:lang w:val="en-US" w:eastAsia="zh-CN"/>
              </w:rPr>
            </w:pPr>
          </w:p>
        </w:tc>
        <w:tc>
          <w:tcPr>
            <w:tcW w:w="1753" w:type="dxa"/>
          </w:tcPr>
          <w:p w14:paraId="49D337F0">
            <w:pPr>
              <w:rPr>
                <w:rFonts w:hint="eastAsia" w:ascii="仿宋_GB2312" w:hAnsi="仿宋_GB2312" w:eastAsia="仿宋_GB2312" w:cs="仿宋_GB2312"/>
                <w:sz w:val="21"/>
                <w:szCs w:val="21"/>
                <w:highlight w:val="none"/>
                <w:vertAlign w:val="baseline"/>
                <w:lang w:val="en-US" w:eastAsia="zh-CN"/>
              </w:rPr>
            </w:pPr>
          </w:p>
        </w:tc>
        <w:tc>
          <w:tcPr>
            <w:tcW w:w="1561" w:type="dxa"/>
          </w:tcPr>
          <w:p w14:paraId="1A79B249">
            <w:pPr>
              <w:rPr>
                <w:rFonts w:hint="eastAsia" w:ascii="仿宋_GB2312" w:hAnsi="仿宋_GB2312" w:eastAsia="仿宋_GB2312" w:cs="仿宋_GB2312"/>
                <w:sz w:val="21"/>
                <w:szCs w:val="21"/>
                <w:highlight w:val="none"/>
                <w:vertAlign w:val="baseline"/>
                <w:lang w:val="en-US" w:eastAsia="zh-CN"/>
              </w:rPr>
            </w:pPr>
          </w:p>
        </w:tc>
        <w:tc>
          <w:tcPr>
            <w:tcW w:w="1052" w:type="dxa"/>
          </w:tcPr>
          <w:p w14:paraId="6323F973">
            <w:pPr>
              <w:rPr>
                <w:rFonts w:hint="eastAsia" w:ascii="仿宋_GB2312" w:hAnsi="仿宋_GB2312" w:eastAsia="仿宋_GB2312" w:cs="仿宋_GB2312"/>
                <w:sz w:val="21"/>
                <w:szCs w:val="21"/>
                <w:highlight w:val="none"/>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rPr>
                <w:rFonts w:hint="eastAsia" w:ascii="仿宋_GB2312" w:hAnsi="仿宋_GB2312" w:eastAsia="仿宋_GB2312" w:cs="仿宋_GB2312"/>
                <w:sz w:val="21"/>
                <w:szCs w:val="21"/>
                <w:highlight w:val="none"/>
                <w:vertAlign w:val="baseline"/>
                <w:lang w:val="en-US" w:eastAsia="zh-CN"/>
              </w:rPr>
            </w:pPr>
          </w:p>
        </w:tc>
        <w:tc>
          <w:tcPr>
            <w:tcW w:w="1421" w:type="dxa"/>
          </w:tcPr>
          <w:p w14:paraId="1B6BF59D">
            <w:pPr>
              <w:rPr>
                <w:rFonts w:hint="eastAsia" w:ascii="仿宋_GB2312" w:hAnsi="仿宋_GB2312" w:eastAsia="仿宋_GB2312" w:cs="仿宋_GB2312"/>
                <w:sz w:val="21"/>
                <w:szCs w:val="21"/>
                <w:highlight w:val="none"/>
                <w:vertAlign w:val="baseline"/>
                <w:lang w:val="en-US" w:eastAsia="zh-CN"/>
              </w:rPr>
            </w:pPr>
          </w:p>
        </w:tc>
        <w:tc>
          <w:tcPr>
            <w:tcW w:w="1901" w:type="dxa"/>
          </w:tcPr>
          <w:p w14:paraId="4A3DE4AF">
            <w:pPr>
              <w:rPr>
                <w:rFonts w:hint="eastAsia" w:ascii="仿宋_GB2312" w:hAnsi="仿宋_GB2312" w:eastAsia="仿宋_GB2312" w:cs="仿宋_GB2312"/>
                <w:sz w:val="21"/>
                <w:szCs w:val="21"/>
                <w:highlight w:val="none"/>
                <w:vertAlign w:val="baseline"/>
                <w:lang w:val="en-US" w:eastAsia="zh-CN"/>
              </w:rPr>
            </w:pPr>
          </w:p>
        </w:tc>
        <w:tc>
          <w:tcPr>
            <w:tcW w:w="1753" w:type="dxa"/>
          </w:tcPr>
          <w:p w14:paraId="383BE75C">
            <w:pPr>
              <w:rPr>
                <w:rFonts w:hint="eastAsia" w:ascii="仿宋_GB2312" w:hAnsi="仿宋_GB2312" w:eastAsia="仿宋_GB2312" w:cs="仿宋_GB2312"/>
                <w:sz w:val="21"/>
                <w:szCs w:val="21"/>
                <w:highlight w:val="none"/>
                <w:vertAlign w:val="baseline"/>
                <w:lang w:val="en-US" w:eastAsia="zh-CN"/>
              </w:rPr>
            </w:pPr>
          </w:p>
        </w:tc>
        <w:tc>
          <w:tcPr>
            <w:tcW w:w="1561" w:type="dxa"/>
          </w:tcPr>
          <w:p w14:paraId="15857B3D">
            <w:pPr>
              <w:rPr>
                <w:rFonts w:hint="eastAsia" w:ascii="仿宋_GB2312" w:hAnsi="仿宋_GB2312" w:eastAsia="仿宋_GB2312" w:cs="仿宋_GB2312"/>
                <w:sz w:val="21"/>
                <w:szCs w:val="21"/>
                <w:highlight w:val="none"/>
                <w:vertAlign w:val="baseline"/>
                <w:lang w:val="en-US" w:eastAsia="zh-CN"/>
              </w:rPr>
            </w:pPr>
          </w:p>
        </w:tc>
        <w:tc>
          <w:tcPr>
            <w:tcW w:w="1052" w:type="dxa"/>
          </w:tcPr>
          <w:p w14:paraId="73720B83">
            <w:pPr>
              <w:rPr>
                <w:rFonts w:hint="eastAsia" w:ascii="仿宋_GB2312" w:hAnsi="仿宋_GB2312" w:eastAsia="仿宋_GB2312" w:cs="仿宋_GB2312"/>
                <w:sz w:val="21"/>
                <w:szCs w:val="21"/>
                <w:highlight w:val="none"/>
                <w:vertAlign w:val="baseline"/>
                <w:lang w:val="en-US" w:eastAsia="zh-CN"/>
              </w:rPr>
            </w:pPr>
          </w:p>
        </w:tc>
      </w:tr>
    </w:tbl>
    <w:p w14:paraId="56B0C4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8BC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w:t>
      </w:r>
      <w:r>
        <w:rPr>
          <w:rFonts w:hint="eastAsia" w:ascii="仿宋_GB2312" w:hAnsi="仿宋_GB2312" w:cs="仿宋_GB2312"/>
          <w:sz w:val="24"/>
          <w:szCs w:val="24"/>
          <w:highlight w:val="none"/>
          <w:lang w:val="en-US" w:eastAsia="zh-CN"/>
        </w:rPr>
        <w:t>合同</w:t>
      </w:r>
      <w:r>
        <w:rPr>
          <w:rFonts w:hint="eastAsia" w:ascii="仿宋_GB2312" w:hAnsi="仿宋_GB2312" w:eastAsia="仿宋_GB2312" w:cs="仿宋_GB2312"/>
          <w:sz w:val="24"/>
          <w:szCs w:val="24"/>
          <w:highlight w:val="none"/>
          <w:lang w:val="en-US" w:eastAsia="zh-CN"/>
        </w:rPr>
        <w:t>条款中的所有要求，除本表所列明的所有偏离外，均视作供应商已对之理解和响应。</w:t>
      </w:r>
    </w:p>
    <w:p w14:paraId="6E4EA1B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59" w:name="_Toc5054"/>
      <w:bookmarkStart w:id="60" w:name="_Toc30559"/>
      <w:r>
        <w:rPr>
          <w:rFonts w:hint="eastAsia" w:ascii="仿宋_GB2312" w:hAnsi="仿宋_GB2312" w:eastAsia="仿宋_GB2312" w:cs="仿宋_GB2312"/>
          <w:sz w:val="24"/>
          <w:szCs w:val="24"/>
          <w:highlight w:val="none"/>
          <w:lang w:val="en-US" w:eastAsia="zh-CN"/>
        </w:rPr>
        <w:t>2. “偏离情况”列应据实填写“正偏离”或“负偏离”。</w:t>
      </w:r>
      <w:bookmarkEnd w:id="59"/>
      <w:bookmarkEnd w:id="60"/>
    </w:p>
    <w:p w14:paraId="367E64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160A25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5C56234C">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供应商名称（加盖公章）：</w:t>
      </w:r>
      <w:r>
        <w:rPr>
          <w:rFonts w:hint="eastAsia" w:ascii="仿宋_GB2312" w:hAnsi="仿宋_GB2312" w:eastAsia="仿宋_GB2312" w:cs="仿宋_GB2312"/>
          <w:sz w:val="24"/>
          <w:szCs w:val="24"/>
          <w:highlight w:val="none"/>
          <w:u w:val="single"/>
          <w:lang w:val="en-US" w:eastAsia="zh-CN"/>
        </w:rPr>
        <w:t xml:space="preserve">                 </w:t>
      </w:r>
    </w:p>
    <w:p w14:paraId="7AAE02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14D7366F">
      <w:pPr>
        <w:pStyle w:val="25"/>
        <w:rPr>
          <w:rFonts w:hint="eastAsia" w:ascii="仿宋_GB2312" w:hAnsi="仿宋_GB2312" w:eastAsia="仿宋_GB2312" w:cs="仿宋_GB2312"/>
          <w:sz w:val="24"/>
          <w:szCs w:val="24"/>
          <w:highlight w:val="none"/>
          <w:lang w:val="en-US" w:eastAsia="zh-CN"/>
        </w:rPr>
      </w:pPr>
    </w:p>
    <w:p w14:paraId="05EB6812">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63415D7">
      <w:pPr>
        <w:pStyle w:val="21"/>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61" w:name="_Toc3795"/>
      <w:bookmarkStart w:id="62" w:name="_Toc12415"/>
      <w:r>
        <w:rPr>
          <w:rFonts w:hint="eastAsia" w:ascii="仿宋_GB2312" w:hAnsi="仿宋_GB2312" w:eastAsia="仿宋_GB2312" w:cs="仿宋_GB2312"/>
          <w:sz w:val="24"/>
          <w:szCs w:val="24"/>
          <w:highlight w:val="none"/>
          <w:lang w:val="en-US" w:eastAsia="zh-CN"/>
        </w:rPr>
        <w:t>9  技术要求偏离表</w:t>
      </w:r>
      <w:bookmarkEnd w:id="61"/>
      <w:bookmarkEnd w:id="62"/>
    </w:p>
    <w:p w14:paraId="3D1C909A">
      <w:pPr>
        <w:pStyle w:val="21"/>
        <w:ind w:left="0" w:leftChars="0" w:firstLine="0" w:firstLineChars="0"/>
        <w:rPr>
          <w:rFonts w:hint="eastAsia" w:ascii="仿宋_GB2312" w:hAnsi="仿宋_GB2312" w:eastAsia="仿宋_GB2312" w:cs="仿宋_GB2312"/>
          <w:sz w:val="24"/>
          <w:szCs w:val="24"/>
          <w:highlight w:val="none"/>
          <w:lang w:val="en-US" w:eastAsia="zh-CN"/>
        </w:rPr>
      </w:pPr>
    </w:p>
    <w:p w14:paraId="1DBAC2C3">
      <w:pPr>
        <w:pStyle w:val="21"/>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395F1441">
      <w:pPr>
        <w:pStyle w:val="21"/>
        <w:ind w:left="0" w:leftChars="0" w:firstLine="0" w:firstLineChars="0"/>
        <w:rPr>
          <w:rFonts w:hint="eastAsia" w:ascii="仿宋_GB2312" w:hAnsi="仿宋_GB2312" w:eastAsia="仿宋_GB2312" w:cs="仿宋_GB2312"/>
          <w:sz w:val="24"/>
          <w:szCs w:val="24"/>
          <w:highlight w:val="none"/>
          <w:lang w:val="en-US" w:eastAsia="zh-CN"/>
        </w:rPr>
      </w:pPr>
    </w:p>
    <w:p w14:paraId="5BD765DC">
      <w:pPr>
        <w:pStyle w:val="21"/>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项目编号/包（标项）号：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lang w:val="en-US" w:eastAsia="zh-CN"/>
        </w:rPr>
        <w:t xml:space="preserve"> 项目名称：</w:t>
      </w:r>
      <w:r>
        <w:rPr>
          <w:rFonts w:hint="eastAsia" w:ascii="仿宋_GB2312" w:hAnsi="仿宋_GB2312" w:eastAsia="仿宋_GB2312" w:cs="仿宋_GB2312"/>
          <w:sz w:val="21"/>
          <w:szCs w:val="21"/>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789C7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2" w:type="dxa"/>
            <w:vAlign w:val="center"/>
          </w:tcPr>
          <w:p w14:paraId="33515D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采购文件条</w:t>
            </w:r>
          </w:p>
          <w:p w14:paraId="4AB32F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目号(页码)</w:t>
            </w:r>
          </w:p>
        </w:tc>
        <w:tc>
          <w:tcPr>
            <w:tcW w:w="1805" w:type="dxa"/>
            <w:vAlign w:val="center"/>
          </w:tcPr>
          <w:p w14:paraId="3A6EE2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672" w:type="dxa"/>
            <w:vAlign w:val="center"/>
          </w:tcPr>
          <w:p w14:paraId="53C0E9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421" w:type="dxa"/>
            <w:vAlign w:val="center"/>
          </w:tcPr>
          <w:p w14:paraId="62ACCD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421" w:type="dxa"/>
            <w:vAlign w:val="center"/>
          </w:tcPr>
          <w:p w14:paraId="5570DB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2BBD5E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6D0BFB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495CEC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B2898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297066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433EB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07F7C1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15F0E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3244EF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88A2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0DED64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63F9FD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01757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B08CB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676A05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190F70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10B0D8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3867B5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7F6BE9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61B7E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D72E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14:paraId="4B8195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14:paraId="41351F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14:paraId="58B423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5114D2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14:paraId="408272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highlight w:val="none"/>
                <w:vertAlign w:val="baseline"/>
                <w:lang w:val="en-US" w:eastAsia="zh-CN"/>
              </w:rPr>
            </w:pPr>
          </w:p>
        </w:tc>
      </w:tr>
    </w:tbl>
    <w:p w14:paraId="1347086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743BAA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2.在本表中未对</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文件第五章采购需求的内容给予逐条响应的视为没有实质上响应</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文件的要求，</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 此表中仅标注“全部满足”、“全部响应”等，无法体现</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实质性响应或者偏离技术要求的；或无任何文字说明，内容为空白的，其</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无效。</w:t>
      </w:r>
    </w:p>
    <w:p w14:paraId="27BE8C0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w:t>
      </w:r>
      <w:r>
        <w:rPr>
          <w:rFonts w:hint="eastAsia" w:ascii="仿宋_GB2312" w:hAnsi="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lang w:val="en-US" w:eastAsia="zh-CN"/>
        </w:rPr>
        <w:t>应按照</w:t>
      </w:r>
      <w:r>
        <w:rPr>
          <w:rFonts w:hint="eastAsia" w:ascii="仿宋_GB2312" w:hAnsi="仿宋_GB2312" w:cs="仿宋_GB2312"/>
          <w:sz w:val="24"/>
          <w:szCs w:val="24"/>
          <w:highlight w:val="none"/>
          <w:lang w:val="en-US" w:eastAsia="zh-CN"/>
        </w:rPr>
        <w:t>采购</w:t>
      </w:r>
      <w:r>
        <w:rPr>
          <w:rFonts w:hint="eastAsia" w:ascii="仿宋_GB2312" w:hAnsi="仿宋_GB2312" w:eastAsia="仿宋_GB2312" w:cs="仿宋_GB2312"/>
          <w:sz w:val="24"/>
          <w:szCs w:val="24"/>
          <w:highlight w:val="none"/>
          <w:lang w:val="en-US" w:eastAsia="zh-CN"/>
        </w:rPr>
        <w:t>文件第五章采购需求中要求提供投标产品技术支持资料（或证明材料），并在采购需求响应及偏离表中给予文件名称、所处</w:t>
      </w:r>
      <w:r>
        <w:rPr>
          <w:rFonts w:hint="eastAsia" w:ascii="仿宋_GB2312" w:hAnsi="仿宋_GB2312" w:cs="仿宋_GB2312"/>
          <w:sz w:val="24"/>
          <w:szCs w:val="24"/>
          <w:highlight w:val="none"/>
          <w:lang w:val="en-US" w:eastAsia="zh-CN"/>
        </w:rPr>
        <w:t>响应</w:t>
      </w:r>
      <w:r>
        <w:rPr>
          <w:rFonts w:hint="eastAsia" w:ascii="仿宋_GB2312" w:hAnsi="仿宋_GB2312" w:eastAsia="仿宋_GB2312" w:cs="仿宋_GB2312"/>
          <w:sz w:val="24"/>
          <w:szCs w:val="24"/>
          <w:highlight w:val="none"/>
          <w:lang w:val="en-US" w:eastAsia="zh-CN"/>
        </w:rPr>
        <w:t>文件页码或位置等必要说明。</w:t>
      </w:r>
    </w:p>
    <w:p w14:paraId="6C270E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4.“偏离情况”列应据实填写“正偏离”、“负偏离”或“无偏离”。</w:t>
      </w:r>
    </w:p>
    <w:p w14:paraId="3868B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2E386B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6B2BD8B">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供应商名称（加盖公章）： </w:t>
      </w:r>
      <w:r>
        <w:rPr>
          <w:rFonts w:hint="eastAsia" w:ascii="仿宋_GB2312" w:hAnsi="仿宋_GB2312" w:eastAsia="仿宋_GB2312" w:cs="仿宋_GB2312"/>
          <w:sz w:val="24"/>
          <w:szCs w:val="24"/>
          <w:highlight w:val="none"/>
          <w:u w:val="single"/>
          <w:lang w:val="en-US" w:eastAsia="zh-CN"/>
        </w:rPr>
        <w:t xml:space="preserve">              </w:t>
      </w:r>
    </w:p>
    <w:p w14:paraId="792BCC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14:paraId="42155D6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5F6FF6F">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10、业绩一览表（格式）  </w:t>
      </w:r>
    </w:p>
    <w:tbl>
      <w:tblPr>
        <w:tblStyle w:val="26"/>
        <w:tblpPr w:leftFromText="180" w:rightFromText="180" w:vertAnchor="text" w:horzAnchor="margin" w:tblpXSpec="center" w:tblpY="267"/>
        <w:tblOverlap w:val="never"/>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276"/>
        <w:gridCol w:w="1701"/>
        <w:gridCol w:w="1984"/>
        <w:gridCol w:w="1701"/>
        <w:gridCol w:w="1701"/>
      </w:tblGrid>
      <w:tr w14:paraId="7A5E0F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692D89EC">
            <w:pPr>
              <w:pStyle w:val="35"/>
              <w:shd w:val="clear" w:fill="BDD6EE" w:themeFill="accent1" w:themeFillTint="66"/>
              <w:spacing w:line="360" w:lineRule="auto"/>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A265B1">
            <w:pPr>
              <w:pStyle w:val="35"/>
              <w:shd w:val="clear" w:fill="BDD6EE" w:themeFill="accent1" w:themeFillTint="66"/>
              <w:spacing w:line="360" w:lineRule="auto"/>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合同名称</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0D6ABA">
            <w:pPr>
              <w:pStyle w:val="35"/>
              <w:shd w:val="clear" w:fill="BDD6EE" w:themeFill="accent1" w:themeFillTint="66"/>
              <w:spacing w:line="360" w:lineRule="auto"/>
              <w:ind w:firstLine="420" w:firstLineChars="20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采购单位</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36397B1">
            <w:pPr>
              <w:pStyle w:val="35"/>
              <w:shd w:val="clear" w:fill="BDD6EE" w:themeFill="accent1" w:themeFillTint="66"/>
              <w:spacing w:line="360" w:lineRule="auto"/>
              <w:ind w:firstLine="420" w:firstLineChars="20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合同签订时间</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788E849">
            <w:pPr>
              <w:pStyle w:val="35"/>
              <w:shd w:val="clear" w:fill="BDD6EE" w:themeFill="accent1" w:themeFillTint="66"/>
              <w:spacing w:line="360" w:lineRule="auto"/>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服务主要内容</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69E62D">
            <w:pPr>
              <w:pStyle w:val="35"/>
              <w:shd w:val="clear" w:fill="BDD6EE" w:themeFill="accent1" w:themeFillTint="66"/>
              <w:spacing w:line="360" w:lineRule="auto"/>
              <w:ind w:firstLine="420" w:firstLineChars="20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履约情况</w:t>
            </w:r>
          </w:p>
        </w:tc>
      </w:tr>
      <w:tr w14:paraId="253F3D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6EFFFB5E">
            <w:pPr>
              <w:pStyle w:val="35"/>
              <w:shd w:val="clear" w:fill="BDD6EE" w:themeFill="accent1" w:themeFillTint="66"/>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1E767BE">
            <w:pPr>
              <w:pStyle w:val="35"/>
              <w:shd w:val="clear" w:fill="BDD6EE" w:themeFill="accent1" w:themeFillTint="66"/>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C32025F">
            <w:pPr>
              <w:pStyle w:val="35"/>
              <w:shd w:val="clear" w:fill="BDD6EE" w:themeFill="accent1" w:themeFillTint="66"/>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984" w:type="dxa"/>
            <w:tcBorders>
              <w:top w:val="single" w:color="auto" w:sz="4" w:space="0"/>
              <w:left w:val="single" w:color="auto" w:sz="4" w:space="0"/>
              <w:bottom w:val="single" w:color="auto" w:sz="4" w:space="0"/>
              <w:right w:val="single" w:color="auto" w:sz="4" w:space="0"/>
            </w:tcBorders>
            <w:noWrap w:val="0"/>
            <w:vAlign w:val="top"/>
          </w:tcPr>
          <w:p w14:paraId="41A98870">
            <w:pPr>
              <w:pStyle w:val="35"/>
              <w:shd w:val="clear" w:fill="BDD6EE" w:themeFill="accent1" w:themeFillTint="66"/>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0C961377">
            <w:pPr>
              <w:pStyle w:val="35"/>
              <w:shd w:val="clear" w:fill="BDD6EE" w:themeFill="accent1" w:themeFillTint="66"/>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C82009E">
            <w:pPr>
              <w:pStyle w:val="35"/>
              <w:shd w:val="clear" w:fill="BDD6EE" w:themeFill="accent1" w:themeFillTint="66"/>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r>
      <w:tr w14:paraId="3CDCA1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73235CB5">
            <w:pPr>
              <w:pStyle w:val="35"/>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53936F">
            <w:pPr>
              <w:pStyle w:val="35"/>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6EF4BFB">
            <w:pPr>
              <w:pStyle w:val="35"/>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984" w:type="dxa"/>
            <w:tcBorders>
              <w:top w:val="single" w:color="auto" w:sz="4" w:space="0"/>
              <w:left w:val="single" w:color="auto" w:sz="4" w:space="0"/>
              <w:bottom w:val="single" w:color="auto" w:sz="4" w:space="0"/>
              <w:right w:val="single" w:color="auto" w:sz="4" w:space="0"/>
            </w:tcBorders>
            <w:noWrap w:val="0"/>
            <w:vAlign w:val="top"/>
          </w:tcPr>
          <w:p w14:paraId="5F40E213">
            <w:pPr>
              <w:pStyle w:val="35"/>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593A2A00">
            <w:pPr>
              <w:pStyle w:val="35"/>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110F1">
            <w:pPr>
              <w:pStyle w:val="35"/>
              <w:spacing w:line="360" w:lineRule="auto"/>
              <w:ind w:firstLine="480"/>
              <w:jc w:val="center"/>
              <w:rPr>
                <w:rFonts w:hint="eastAsia" w:ascii="仿宋_GB2312" w:hAnsi="仿宋_GB2312" w:eastAsia="仿宋_GB2312" w:cs="仿宋_GB2312"/>
                <w:color w:val="auto"/>
                <w:kern w:val="2"/>
                <w:sz w:val="21"/>
                <w:szCs w:val="21"/>
                <w:highlight w:val="none"/>
                <w:lang w:val="en-US" w:eastAsia="zh-CN" w:bidi="ar-SA"/>
              </w:rPr>
            </w:pPr>
          </w:p>
        </w:tc>
      </w:tr>
      <w:tr w14:paraId="5061A0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59" w:type="dxa"/>
            <w:tcBorders>
              <w:top w:val="single" w:color="auto" w:sz="4" w:space="0"/>
              <w:left w:val="single" w:color="auto" w:sz="4" w:space="0"/>
              <w:bottom w:val="single" w:color="auto" w:sz="4" w:space="0"/>
              <w:right w:val="single" w:color="auto" w:sz="4" w:space="0"/>
            </w:tcBorders>
            <w:noWrap w:val="0"/>
            <w:vAlign w:val="center"/>
          </w:tcPr>
          <w:p w14:paraId="2A8E0504">
            <w:pPr>
              <w:pStyle w:val="35"/>
              <w:spacing w:line="360" w:lineRule="auto"/>
              <w:ind w:firstLine="480"/>
              <w:jc w:val="center"/>
              <w:rPr>
                <w:rFonts w:hint="eastAsia" w:ascii="仿宋" w:hAnsi="仿宋" w:eastAsia="仿宋" w:cs="仿宋"/>
                <w:b/>
                <w:bCs/>
                <w:color w:val="auto"/>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1C767A7">
            <w:pPr>
              <w:pStyle w:val="35"/>
              <w:spacing w:line="360" w:lineRule="auto"/>
              <w:ind w:firstLine="480"/>
              <w:jc w:val="center"/>
              <w:rPr>
                <w:rFonts w:hint="eastAsia" w:ascii="仿宋" w:hAnsi="仿宋" w:eastAsia="仿宋" w:cs="仿宋"/>
                <w:b/>
                <w:bCs/>
                <w:color w:val="auto"/>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FB15447">
            <w:pPr>
              <w:pStyle w:val="35"/>
              <w:spacing w:line="360" w:lineRule="auto"/>
              <w:ind w:firstLine="480"/>
              <w:jc w:val="center"/>
              <w:rPr>
                <w:rFonts w:hint="eastAsia" w:ascii="仿宋" w:hAnsi="仿宋" w:eastAsia="仿宋" w:cs="仿宋"/>
                <w:b/>
                <w:bCs/>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top"/>
          </w:tcPr>
          <w:p w14:paraId="5988C3F8">
            <w:pPr>
              <w:pStyle w:val="35"/>
              <w:spacing w:line="360" w:lineRule="auto"/>
              <w:ind w:firstLine="480"/>
              <w:jc w:val="center"/>
              <w:rPr>
                <w:rFonts w:hint="eastAsia" w:ascii="仿宋" w:hAnsi="仿宋" w:eastAsia="仿宋" w:cs="仿宋"/>
                <w:b/>
                <w:bCs/>
                <w:color w:val="auto"/>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810B80B">
            <w:pPr>
              <w:pStyle w:val="35"/>
              <w:spacing w:line="360" w:lineRule="auto"/>
              <w:ind w:firstLine="480"/>
              <w:jc w:val="center"/>
              <w:rPr>
                <w:rFonts w:hint="eastAsia" w:ascii="仿宋" w:hAnsi="仿宋" w:eastAsia="仿宋" w:cs="仿宋"/>
                <w:b/>
                <w:bCs/>
                <w:color w:val="auto"/>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ABEAAB4">
            <w:pPr>
              <w:pStyle w:val="35"/>
              <w:spacing w:line="360" w:lineRule="auto"/>
              <w:ind w:firstLine="480"/>
              <w:jc w:val="center"/>
              <w:rPr>
                <w:rFonts w:hint="eastAsia" w:ascii="仿宋" w:hAnsi="仿宋" w:eastAsia="仿宋" w:cs="仿宋"/>
                <w:b/>
                <w:bCs/>
                <w:color w:val="auto"/>
                <w:highlight w:val="none"/>
              </w:rPr>
            </w:pPr>
          </w:p>
        </w:tc>
      </w:tr>
    </w:tbl>
    <w:p w14:paraId="4BD457A9">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1.供应商应如实列出以上情况，如有虚假，一经查实将导致其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响应无效</w:t>
      </w:r>
      <w:r>
        <w:rPr>
          <w:rFonts w:hint="eastAsia" w:ascii="仿宋_GB2312" w:hAnsi="仿宋_GB2312" w:eastAsia="仿宋_GB2312" w:cs="仿宋_GB2312"/>
          <w:kern w:val="2"/>
          <w:sz w:val="24"/>
          <w:szCs w:val="24"/>
          <w:highlight w:val="none"/>
          <w:lang w:val="en-US" w:eastAsia="zh-CN" w:bidi="ar-SA"/>
        </w:rPr>
        <w:t>并被拒绝。 2.供应商应按照</w:t>
      </w:r>
      <w:r>
        <w:rPr>
          <w:rFonts w:hint="eastAsia" w:ascii="仿宋_GB2312" w:hAnsi="仿宋_GB2312" w:cs="仿宋_GB2312"/>
          <w:kern w:val="2"/>
          <w:sz w:val="24"/>
          <w:szCs w:val="24"/>
          <w:highlight w:val="none"/>
          <w:lang w:val="en-US" w:eastAsia="zh-CN" w:bidi="ar-SA"/>
        </w:rPr>
        <w:t>采购文件</w:t>
      </w:r>
      <w:r>
        <w:rPr>
          <w:rFonts w:hint="eastAsia" w:ascii="仿宋_GB2312" w:hAnsi="仿宋_GB2312" w:eastAsia="仿宋_GB2312" w:cs="仿宋_GB2312"/>
          <w:kern w:val="2"/>
          <w:sz w:val="24"/>
          <w:szCs w:val="24"/>
          <w:highlight w:val="none"/>
          <w:lang w:val="en-US" w:eastAsia="zh-CN" w:bidi="ar-SA"/>
        </w:rPr>
        <w:t>评标程序、评标方法和评标标准中的要求提供业绩证明材料。</w:t>
      </w:r>
    </w:p>
    <w:p w14:paraId="2FFA81F1">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widowControl w:val="0"/>
        <w:spacing w:after="120" w:line="360" w:lineRule="auto"/>
        <w:ind w:left="480" w:leftChars="200" w:firstLine="420" w:firstLineChars="200"/>
        <w:jc w:val="both"/>
        <w:rPr>
          <w:rFonts w:hint="eastAsia" w:ascii="Times New Roman" w:hAnsi="Times New Roman" w:eastAsiaTheme="minorEastAsia" w:cstheme="minorBidi"/>
          <w:kern w:val="0"/>
          <w:sz w:val="21"/>
          <w:szCs w:val="24"/>
          <w:highlight w:val="none"/>
          <w:lang w:val="en-US" w:eastAsia="zh-CN" w:bidi="ar-SA"/>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21CCB76C">
      <w:pPr>
        <w:numPr>
          <w:ilvl w:val="0"/>
          <w:numId w:val="0"/>
        </w:numPr>
        <w:shd w:val="clear" w:fill="BDD6EE" w:themeFill="accent1" w:themeFillTint="66"/>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11、</w:t>
      </w:r>
      <w:r>
        <w:rPr>
          <w:rFonts w:hint="eastAsia" w:ascii="仿宋_GB2312" w:hAnsi="仿宋_GB2312" w:eastAsia="仿宋_GB2312" w:cs="仿宋_GB2312"/>
          <w:color w:val="auto"/>
          <w:sz w:val="21"/>
          <w:szCs w:val="21"/>
          <w:highlight w:val="none"/>
          <w:lang w:val="en-US" w:eastAsia="zh-CN"/>
        </w:rPr>
        <w:t>主要人员</w:t>
      </w:r>
    </w:p>
    <w:p w14:paraId="0602EA61">
      <w:pPr>
        <w:pStyle w:val="34"/>
        <w:shd w:val="clear" w:fill="BDD6EE" w:themeFill="accent1" w:themeFillTint="66"/>
        <w:jc w:val="center"/>
        <w:rPr>
          <w:rFonts w:hint="eastAsia" w:ascii="仿宋" w:hAnsi="仿宋" w:eastAsia="仿宋" w:cs="仿宋"/>
          <w:b/>
          <w:bCs w:val="0"/>
          <w:color w:val="auto"/>
          <w:sz w:val="28"/>
          <w:szCs w:val="28"/>
          <w:highlight w:val="none"/>
          <w:lang w:val="en-US" w:eastAsia="zh-CN"/>
        </w:rPr>
      </w:pPr>
    </w:p>
    <w:p w14:paraId="01DFA082">
      <w:pPr>
        <w:pStyle w:val="34"/>
        <w:shd w:val="clear" w:fill="BDD6EE" w:themeFill="accent1" w:themeFillTint="66"/>
        <w:jc w:val="center"/>
        <w:rPr>
          <w:rFonts w:hint="eastAsia" w:ascii="仿宋_GB2312" w:hAnsi="仿宋_GB2312" w:eastAsia="仿宋_GB2312" w:cs="仿宋_GB2312"/>
          <w:b/>
          <w:bCs w:val="0"/>
          <w:color w:val="auto"/>
          <w:sz w:val="28"/>
          <w:szCs w:val="28"/>
          <w:highlight w:val="none"/>
          <w:lang w:val="en-US" w:eastAsia="zh-CN"/>
        </w:rPr>
      </w:pPr>
      <w:r>
        <w:rPr>
          <w:rFonts w:hint="eastAsia" w:ascii="仿宋_GB2312" w:hAnsi="仿宋_GB2312" w:eastAsia="仿宋_GB2312" w:cs="仿宋_GB2312"/>
          <w:b/>
          <w:bCs w:val="0"/>
          <w:color w:val="auto"/>
          <w:sz w:val="28"/>
          <w:szCs w:val="28"/>
          <w:highlight w:val="none"/>
          <w:lang w:val="en-US" w:eastAsia="zh-CN"/>
        </w:rPr>
        <w:t>拟委任的主要人员汇总表</w:t>
      </w:r>
    </w:p>
    <w:p w14:paraId="220B55CA">
      <w:pPr>
        <w:shd w:val="clear" w:fill="BDD6EE" w:themeFill="accent1" w:themeFillTint="66"/>
        <w:spacing w:line="360" w:lineRule="auto"/>
        <w:jc w:val="both"/>
        <w:rPr>
          <w:rFonts w:hint="eastAsia" w:ascii="仿宋" w:hAnsi="仿宋" w:eastAsia="仿宋" w:cs="仿宋"/>
          <w:b/>
          <w:bCs w:val="0"/>
          <w:color w:val="auto"/>
          <w:sz w:val="24"/>
          <w:szCs w:val="24"/>
          <w:highlight w:val="none"/>
          <w:lang w:val="en-US" w:eastAsia="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7"/>
        <w:gridCol w:w="1276"/>
        <w:gridCol w:w="1146"/>
        <w:gridCol w:w="1208"/>
        <w:gridCol w:w="1181"/>
        <w:gridCol w:w="1208"/>
        <w:gridCol w:w="1175"/>
      </w:tblGrid>
      <w:tr w14:paraId="6CED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2210ED17">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序号</w:t>
            </w:r>
          </w:p>
        </w:tc>
        <w:tc>
          <w:tcPr>
            <w:tcW w:w="1417" w:type="dxa"/>
            <w:noWrap w:val="0"/>
            <w:vAlign w:val="center"/>
          </w:tcPr>
          <w:p w14:paraId="46A0398C">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拟担任职务、分工</w:t>
            </w:r>
          </w:p>
        </w:tc>
        <w:tc>
          <w:tcPr>
            <w:tcW w:w="1276" w:type="dxa"/>
            <w:noWrap w:val="0"/>
            <w:vAlign w:val="center"/>
          </w:tcPr>
          <w:p w14:paraId="72186AAB">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姓名</w:t>
            </w:r>
          </w:p>
        </w:tc>
        <w:tc>
          <w:tcPr>
            <w:tcW w:w="1146" w:type="dxa"/>
            <w:noWrap w:val="0"/>
            <w:vAlign w:val="center"/>
          </w:tcPr>
          <w:p w14:paraId="6E441D1B">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职称</w:t>
            </w:r>
          </w:p>
        </w:tc>
        <w:tc>
          <w:tcPr>
            <w:tcW w:w="1208" w:type="dxa"/>
            <w:noWrap w:val="0"/>
            <w:vAlign w:val="center"/>
          </w:tcPr>
          <w:p w14:paraId="72C6DD60">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学历</w:t>
            </w:r>
          </w:p>
        </w:tc>
        <w:tc>
          <w:tcPr>
            <w:tcW w:w="1181" w:type="dxa"/>
            <w:noWrap w:val="0"/>
            <w:vAlign w:val="center"/>
          </w:tcPr>
          <w:p w14:paraId="1FBF2AF0">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专业</w:t>
            </w:r>
          </w:p>
        </w:tc>
        <w:tc>
          <w:tcPr>
            <w:tcW w:w="1208" w:type="dxa"/>
            <w:noWrap w:val="0"/>
            <w:vAlign w:val="center"/>
          </w:tcPr>
          <w:p w14:paraId="1BD8FAC6">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从业资格</w:t>
            </w:r>
          </w:p>
        </w:tc>
        <w:tc>
          <w:tcPr>
            <w:tcW w:w="1175" w:type="dxa"/>
            <w:noWrap w:val="0"/>
            <w:vAlign w:val="center"/>
          </w:tcPr>
          <w:p w14:paraId="6E90F497">
            <w:pPr>
              <w:pStyle w:val="34"/>
              <w:widowControl w:val="0"/>
              <w:shd w:val="clear" w:fill="BDD6EE" w:themeFill="accent1" w:themeFillTint="66"/>
              <w:rPr>
                <w:rFonts w:hint="eastAsia" w:ascii="仿宋" w:hAnsi="仿宋" w:eastAsia="仿宋" w:cs="仿宋"/>
                <w:b/>
                <w:bCs w:val="0"/>
                <w:color w:val="auto"/>
                <w:sz w:val="21"/>
                <w:szCs w:val="21"/>
                <w:highlight w:val="none"/>
                <w:vertAlign w:val="baseline"/>
                <w:lang w:val="en-US" w:eastAsia="zh-CN"/>
              </w:rPr>
            </w:pPr>
            <w:r>
              <w:rPr>
                <w:rFonts w:hint="eastAsia" w:ascii="仿宋" w:hAnsi="仿宋" w:eastAsia="仿宋" w:cs="仿宋"/>
                <w:b/>
                <w:bCs w:val="0"/>
                <w:color w:val="auto"/>
                <w:sz w:val="21"/>
                <w:szCs w:val="21"/>
                <w:highlight w:val="none"/>
                <w:vertAlign w:val="baseline"/>
                <w:lang w:val="en-US" w:eastAsia="zh-CN"/>
              </w:rPr>
              <w:t>相关工作年限</w:t>
            </w:r>
          </w:p>
        </w:tc>
      </w:tr>
      <w:tr w14:paraId="0305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09" w:type="dxa"/>
            <w:noWrap w:val="0"/>
            <w:vAlign w:val="top"/>
          </w:tcPr>
          <w:p w14:paraId="37F4867A">
            <w:pPr>
              <w:shd w:val="clear" w:fill="BDD6EE" w:themeFill="accent1" w:themeFillTint="66"/>
              <w:ind w:firstLine="480"/>
              <w:rPr>
                <w:rFonts w:hint="eastAsia" w:ascii="仿宋" w:hAnsi="仿宋" w:eastAsia="仿宋" w:cs="仿宋"/>
                <w:b/>
                <w:bCs w:val="0"/>
                <w:color w:val="auto"/>
                <w:sz w:val="24"/>
                <w:highlight w:val="none"/>
              </w:rPr>
            </w:pPr>
          </w:p>
        </w:tc>
        <w:tc>
          <w:tcPr>
            <w:tcW w:w="1417" w:type="dxa"/>
            <w:noWrap w:val="0"/>
            <w:vAlign w:val="top"/>
          </w:tcPr>
          <w:p w14:paraId="5E7D3F0B">
            <w:pPr>
              <w:shd w:val="clear" w:fill="BDD6EE" w:themeFill="accent1" w:themeFillTint="66"/>
              <w:ind w:firstLine="480"/>
              <w:rPr>
                <w:rFonts w:hint="eastAsia" w:ascii="仿宋" w:hAnsi="仿宋" w:eastAsia="仿宋" w:cs="仿宋"/>
                <w:b/>
                <w:bCs w:val="0"/>
                <w:color w:val="auto"/>
                <w:sz w:val="24"/>
                <w:highlight w:val="none"/>
              </w:rPr>
            </w:pPr>
          </w:p>
        </w:tc>
        <w:tc>
          <w:tcPr>
            <w:tcW w:w="1276" w:type="dxa"/>
            <w:noWrap w:val="0"/>
            <w:vAlign w:val="top"/>
          </w:tcPr>
          <w:p w14:paraId="617C7CCE">
            <w:pPr>
              <w:shd w:val="clear" w:fill="BDD6EE" w:themeFill="accent1" w:themeFillTint="66"/>
              <w:ind w:firstLine="480"/>
              <w:rPr>
                <w:rFonts w:hint="eastAsia" w:ascii="仿宋" w:hAnsi="仿宋" w:eastAsia="仿宋" w:cs="仿宋"/>
                <w:b/>
                <w:bCs w:val="0"/>
                <w:color w:val="auto"/>
                <w:sz w:val="24"/>
                <w:highlight w:val="none"/>
              </w:rPr>
            </w:pPr>
          </w:p>
        </w:tc>
        <w:tc>
          <w:tcPr>
            <w:tcW w:w="1146" w:type="dxa"/>
            <w:noWrap w:val="0"/>
            <w:vAlign w:val="top"/>
          </w:tcPr>
          <w:p w14:paraId="3EC120B0">
            <w:pPr>
              <w:shd w:val="clear" w:fill="BDD6EE" w:themeFill="accent1" w:themeFillTint="66"/>
              <w:ind w:firstLine="480"/>
              <w:rPr>
                <w:rFonts w:hint="eastAsia" w:ascii="仿宋" w:hAnsi="仿宋" w:eastAsia="仿宋" w:cs="仿宋"/>
                <w:b/>
                <w:bCs w:val="0"/>
                <w:color w:val="auto"/>
                <w:sz w:val="24"/>
                <w:highlight w:val="none"/>
              </w:rPr>
            </w:pPr>
          </w:p>
        </w:tc>
        <w:tc>
          <w:tcPr>
            <w:tcW w:w="1208" w:type="dxa"/>
            <w:noWrap w:val="0"/>
            <w:vAlign w:val="top"/>
          </w:tcPr>
          <w:p w14:paraId="5590B6AA">
            <w:pPr>
              <w:shd w:val="clear" w:fill="BDD6EE" w:themeFill="accent1" w:themeFillTint="66"/>
              <w:ind w:firstLine="480"/>
              <w:rPr>
                <w:rFonts w:hint="eastAsia" w:ascii="仿宋" w:hAnsi="仿宋" w:eastAsia="仿宋" w:cs="仿宋"/>
                <w:b/>
                <w:bCs w:val="0"/>
                <w:color w:val="auto"/>
                <w:sz w:val="24"/>
                <w:highlight w:val="none"/>
              </w:rPr>
            </w:pPr>
          </w:p>
        </w:tc>
        <w:tc>
          <w:tcPr>
            <w:tcW w:w="1181" w:type="dxa"/>
            <w:noWrap w:val="0"/>
            <w:vAlign w:val="top"/>
          </w:tcPr>
          <w:p w14:paraId="29BC5C4D">
            <w:pPr>
              <w:shd w:val="clear" w:fill="BDD6EE" w:themeFill="accent1" w:themeFillTint="66"/>
              <w:ind w:firstLine="480"/>
              <w:rPr>
                <w:rFonts w:hint="eastAsia" w:ascii="仿宋" w:hAnsi="仿宋" w:eastAsia="仿宋" w:cs="仿宋"/>
                <w:b/>
                <w:bCs w:val="0"/>
                <w:color w:val="auto"/>
                <w:sz w:val="24"/>
                <w:highlight w:val="none"/>
              </w:rPr>
            </w:pPr>
          </w:p>
        </w:tc>
        <w:tc>
          <w:tcPr>
            <w:tcW w:w="1208" w:type="dxa"/>
            <w:noWrap w:val="0"/>
            <w:vAlign w:val="top"/>
          </w:tcPr>
          <w:p w14:paraId="181DBDD7">
            <w:pPr>
              <w:shd w:val="clear" w:fill="BDD6EE" w:themeFill="accent1" w:themeFillTint="66"/>
              <w:ind w:firstLine="480"/>
              <w:rPr>
                <w:rFonts w:hint="eastAsia" w:ascii="仿宋" w:hAnsi="仿宋" w:eastAsia="仿宋" w:cs="仿宋"/>
                <w:b/>
                <w:bCs w:val="0"/>
                <w:color w:val="auto"/>
                <w:sz w:val="24"/>
                <w:highlight w:val="none"/>
              </w:rPr>
            </w:pPr>
          </w:p>
        </w:tc>
        <w:tc>
          <w:tcPr>
            <w:tcW w:w="1175" w:type="dxa"/>
            <w:noWrap w:val="0"/>
            <w:vAlign w:val="top"/>
          </w:tcPr>
          <w:p w14:paraId="4B6423E1">
            <w:pPr>
              <w:shd w:val="clear" w:fill="BDD6EE" w:themeFill="accent1" w:themeFillTint="66"/>
              <w:ind w:firstLine="480"/>
              <w:rPr>
                <w:rFonts w:hint="eastAsia" w:ascii="仿宋" w:hAnsi="仿宋" w:eastAsia="仿宋" w:cs="仿宋"/>
                <w:b/>
                <w:bCs w:val="0"/>
                <w:color w:val="auto"/>
                <w:sz w:val="24"/>
                <w:highlight w:val="none"/>
              </w:rPr>
            </w:pPr>
          </w:p>
        </w:tc>
      </w:tr>
      <w:tr w14:paraId="7FD2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09" w:type="dxa"/>
            <w:noWrap w:val="0"/>
            <w:vAlign w:val="top"/>
          </w:tcPr>
          <w:p w14:paraId="60B7255B">
            <w:pPr>
              <w:ind w:firstLine="480"/>
              <w:rPr>
                <w:rFonts w:hint="eastAsia" w:ascii="仿宋" w:hAnsi="仿宋" w:eastAsia="仿宋" w:cs="仿宋"/>
                <w:b/>
                <w:bCs w:val="0"/>
                <w:color w:val="auto"/>
                <w:sz w:val="24"/>
                <w:highlight w:val="none"/>
              </w:rPr>
            </w:pPr>
          </w:p>
        </w:tc>
        <w:tc>
          <w:tcPr>
            <w:tcW w:w="1417" w:type="dxa"/>
            <w:noWrap w:val="0"/>
            <w:vAlign w:val="top"/>
          </w:tcPr>
          <w:p w14:paraId="3C1DEF32">
            <w:pPr>
              <w:ind w:firstLine="480"/>
              <w:rPr>
                <w:rFonts w:hint="eastAsia" w:ascii="仿宋" w:hAnsi="仿宋" w:eastAsia="仿宋" w:cs="仿宋"/>
                <w:b/>
                <w:bCs w:val="0"/>
                <w:color w:val="auto"/>
                <w:sz w:val="24"/>
                <w:highlight w:val="none"/>
              </w:rPr>
            </w:pPr>
          </w:p>
        </w:tc>
        <w:tc>
          <w:tcPr>
            <w:tcW w:w="1276" w:type="dxa"/>
            <w:noWrap w:val="0"/>
            <w:vAlign w:val="top"/>
          </w:tcPr>
          <w:p w14:paraId="79EC7485">
            <w:pPr>
              <w:ind w:firstLine="480"/>
              <w:rPr>
                <w:rFonts w:hint="eastAsia" w:ascii="仿宋" w:hAnsi="仿宋" w:eastAsia="仿宋" w:cs="仿宋"/>
                <w:b/>
                <w:bCs w:val="0"/>
                <w:color w:val="auto"/>
                <w:sz w:val="24"/>
                <w:highlight w:val="none"/>
              </w:rPr>
            </w:pPr>
          </w:p>
        </w:tc>
        <w:tc>
          <w:tcPr>
            <w:tcW w:w="1146" w:type="dxa"/>
            <w:noWrap w:val="0"/>
            <w:vAlign w:val="top"/>
          </w:tcPr>
          <w:p w14:paraId="6577E038">
            <w:pPr>
              <w:ind w:firstLine="480"/>
              <w:rPr>
                <w:rFonts w:hint="eastAsia" w:ascii="仿宋" w:hAnsi="仿宋" w:eastAsia="仿宋" w:cs="仿宋"/>
                <w:b/>
                <w:bCs w:val="0"/>
                <w:color w:val="auto"/>
                <w:sz w:val="24"/>
                <w:highlight w:val="none"/>
              </w:rPr>
            </w:pPr>
          </w:p>
        </w:tc>
        <w:tc>
          <w:tcPr>
            <w:tcW w:w="1208" w:type="dxa"/>
            <w:noWrap w:val="0"/>
            <w:vAlign w:val="top"/>
          </w:tcPr>
          <w:p w14:paraId="229D0AD3">
            <w:pPr>
              <w:ind w:firstLine="480"/>
              <w:rPr>
                <w:rFonts w:hint="eastAsia" w:ascii="仿宋" w:hAnsi="仿宋" w:eastAsia="仿宋" w:cs="仿宋"/>
                <w:b/>
                <w:bCs w:val="0"/>
                <w:color w:val="auto"/>
                <w:sz w:val="24"/>
                <w:highlight w:val="none"/>
              </w:rPr>
            </w:pPr>
          </w:p>
        </w:tc>
        <w:tc>
          <w:tcPr>
            <w:tcW w:w="1181" w:type="dxa"/>
            <w:noWrap w:val="0"/>
            <w:vAlign w:val="top"/>
          </w:tcPr>
          <w:p w14:paraId="0657A6F8">
            <w:pPr>
              <w:ind w:firstLine="480"/>
              <w:rPr>
                <w:rFonts w:hint="eastAsia" w:ascii="仿宋" w:hAnsi="仿宋" w:eastAsia="仿宋" w:cs="仿宋"/>
                <w:b/>
                <w:bCs w:val="0"/>
                <w:color w:val="auto"/>
                <w:sz w:val="24"/>
                <w:highlight w:val="none"/>
              </w:rPr>
            </w:pPr>
          </w:p>
        </w:tc>
        <w:tc>
          <w:tcPr>
            <w:tcW w:w="1208" w:type="dxa"/>
            <w:noWrap w:val="0"/>
            <w:vAlign w:val="top"/>
          </w:tcPr>
          <w:p w14:paraId="29D24F2D">
            <w:pPr>
              <w:ind w:firstLine="480"/>
              <w:rPr>
                <w:rFonts w:hint="eastAsia" w:ascii="仿宋" w:hAnsi="仿宋" w:eastAsia="仿宋" w:cs="仿宋"/>
                <w:b/>
                <w:bCs w:val="0"/>
                <w:color w:val="auto"/>
                <w:sz w:val="24"/>
                <w:highlight w:val="none"/>
              </w:rPr>
            </w:pPr>
          </w:p>
        </w:tc>
        <w:tc>
          <w:tcPr>
            <w:tcW w:w="1175" w:type="dxa"/>
            <w:noWrap w:val="0"/>
            <w:vAlign w:val="top"/>
          </w:tcPr>
          <w:p w14:paraId="5859EA13">
            <w:pPr>
              <w:ind w:firstLine="480"/>
              <w:rPr>
                <w:rFonts w:hint="eastAsia" w:ascii="仿宋" w:hAnsi="仿宋" w:eastAsia="仿宋" w:cs="仿宋"/>
                <w:b/>
                <w:bCs w:val="0"/>
                <w:color w:val="auto"/>
                <w:sz w:val="24"/>
                <w:highlight w:val="none"/>
              </w:rPr>
            </w:pPr>
          </w:p>
        </w:tc>
      </w:tr>
      <w:tr w14:paraId="2419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09" w:type="dxa"/>
            <w:noWrap w:val="0"/>
            <w:vAlign w:val="top"/>
          </w:tcPr>
          <w:p w14:paraId="1AD87C1D">
            <w:pPr>
              <w:ind w:firstLine="480"/>
              <w:rPr>
                <w:rFonts w:hint="eastAsia" w:ascii="仿宋" w:hAnsi="仿宋" w:eastAsia="仿宋" w:cs="仿宋"/>
                <w:color w:val="000000"/>
                <w:sz w:val="24"/>
                <w:highlight w:val="none"/>
              </w:rPr>
            </w:pPr>
          </w:p>
        </w:tc>
        <w:tc>
          <w:tcPr>
            <w:tcW w:w="1417" w:type="dxa"/>
            <w:noWrap w:val="0"/>
            <w:vAlign w:val="top"/>
          </w:tcPr>
          <w:p w14:paraId="22A8B43A">
            <w:pPr>
              <w:ind w:firstLine="480"/>
              <w:rPr>
                <w:rFonts w:hint="eastAsia" w:ascii="仿宋" w:hAnsi="仿宋" w:eastAsia="仿宋" w:cs="仿宋"/>
                <w:color w:val="000000"/>
                <w:sz w:val="24"/>
                <w:highlight w:val="none"/>
              </w:rPr>
            </w:pPr>
          </w:p>
        </w:tc>
        <w:tc>
          <w:tcPr>
            <w:tcW w:w="1276" w:type="dxa"/>
            <w:noWrap w:val="0"/>
            <w:vAlign w:val="top"/>
          </w:tcPr>
          <w:p w14:paraId="52A8F98C">
            <w:pPr>
              <w:ind w:firstLine="480"/>
              <w:rPr>
                <w:rFonts w:hint="eastAsia" w:ascii="仿宋" w:hAnsi="仿宋" w:eastAsia="仿宋" w:cs="仿宋"/>
                <w:color w:val="000000"/>
                <w:sz w:val="24"/>
                <w:highlight w:val="none"/>
              </w:rPr>
            </w:pPr>
          </w:p>
        </w:tc>
        <w:tc>
          <w:tcPr>
            <w:tcW w:w="1146" w:type="dxa"/>
            <w:noWrap w:val="0"/>
            <w:vAlign w:val="top"/>
          </w:tcPr>
          <w:p w14:paraId="72EB4857">
            <w:pPr>
              <w:ind w:firstLine="480"/>
              <w:rPr>
                <w:rFonts w:hint="eastAsia" w:ascii="仿宋" w:hAnsi="仿宋" w:eastAsia="仿宋" w:cs="仿宋"/>
                <w:color w:val="000000"/>
                <w:sz w:val="24"/>
                <w:highlight w:val="none"/>
              </w:rPr>
            </w:pPr>
          </w:p>
        </w:tc>
        <w:tc>
          <w:tcPr>
            <w:tcW w:w="1208" w:type="dxa"/>
            <w:noWrap w:val="0"/>
            <w:vAlign w:val="top"/>
          </w:tcPr>
          <w:p w14:paraId="413662AA">
            <w:pPr>
              <w:ind w:firstLine="480"/>
              <w:rPr>
                <w:rFonts w:hint="eastAsia" w:ascii="仿宋" w:hAnsi="仿宋" w:eastAsia="仿宋" w:cs="仿宋"/>
                <w:color w:val="000000"/>
                <w:sz w:val="24"/>
                <w:highlight w:val="none"/>
              </w:rPr>
            </w:pPr>
          </w:p>
        </w:tc>
        <w:tc>
          <w:tcPr>
            <w:tcW w:w="1181" w:type="dxa"/>
            <w:noWrap w:val="0"/>
            <w:vAlign w:val="top"/>
          </w:tcPr>
          <w:p w14:paraId="75B7A7FA">
            <w:pPr>
              <w:ind w:firstLine="480"/>
              <w:rPr>
                <w:rFonts w:hint="eastAsia" w:ascii="仿宋" w:hAnsi="仿宋" w:eastAsia="仿宋" w:cs="仿宋"/>
                <w:color w:val="000000"/>
                <w:sz w:val="24"/>
                <w:highlight w:val="none"/>
              </w:rPr>
            </w:pPr>
          </w:p>
        </w:tc>
        <w:tc>
          <w:tcPr>
            <w:tcW w:w="1208" w:type="dxa"/>
            <w:noWrap w:val="0"/>
            <w:vAlign w:val="top"/>
          </w:tcPr>
          <w:p w14:paraId="5F58221B">
            <w:pPr>
              <w:ind w:firstLine="480"/>
              <w:rPr>
                <w:rFonts w:hint="eastAsia" w:ascii="仿宋" w:hAnsi="仿宋" w:eastAsia="仿宋" w:cs="仿宋"/>
                <w:color w:val="000000"/>
                <w:sz w:val="24"/>
                <w:highlight w:val="none"/>
              </w:rPr>
            </w:pPr>
          </w:p>
        </w:tc>
        <w:tc>
          <w:tcPr>
            <w:tcW w:w="1175" w:type="dxa"/>
            <w:noWrap w:val="0"/>
            <w:vAlign w:val="top"/>
          </w:tcPr>
          <w:p w14:paraId="409A4BE2">
            <w:pPr>
              <w:ind w:firstLine="480"/>
              <w:rPr>
                <w:rFonts w:hint="eastAsia" w:ascii="仿宋" w:hAnsi="仿宋" w:eastAsia="仿宋" w:cs="仿宋"/>
                <w:color w:val="000000"/>
                <w:sz w:val="24"/>
                <w:highlight w:val="none"/>
              </w:rPr>
            </w:pPr>
          </w:p>
        </w:tc>
      </w:tr>
      <w:tr w14:paraId="6262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09" w:type="dxa"/>
            <w:noWrap w:val="0"/>
            <w:vAlign w:val="top"/>
          </w:tcPr>
          <w:p w14:paraId="525BB454">
            <w:pPr>
              <w:ind w:firstLine="480"/>
              <w:rPr>
                <w:rFonts w:hint="eastAsia" w:ascii="仿宋" w:hAnsi="仿宋" w:eastAsia="仿宋" w:cs="仿宋"/>
                <w:color w:val="000000"/>
                <w:sz w:val="24"/>
                <w:highlight w:val="none"/>
              </w:rPr>
            </w:pPr>
          </w:p>
        </w:tc>
        <w:tc>
          <w:tcPr>
            <w:tcW w:w="1417" w:type="dxa"/>
            <w:noWrap w:val="0"/>
            <w:vAlign w:val="top"/>
          </w:tcPr>
          <w:p w14:paraId="22455285">
            <w:pPr>
              <w:ind w:firstLine="480"/>
              <w:rPr>
                <w:rFonts w:hint="eastAsia" w:ascii="仿宋" w:hAnsi="仿宋" w:eastAsia="仿宋" w:cs="仿宋"/>
                <w:color w:val="000000"/>
                <w:sz w:val="24"/>
                <w:highlight w:val="none"/>
              </w:rPr>
            </w:pPr>
          </w:p>
        </w:tc>
        <w:tc>
          <w:tcPr>
            <w:tcW w:w="1276" w:type="dxa"/>
            <w:noWrap w:val="0"/>
            <w:vAlign w:val="top"/>
          </w:tcPr>
          <w:p w14:paraId="5DD6F2CF">
            <w:pPr>
              <w:ind w:firstLine="480"/>
              <w:rPr>
                <w:rFonts w:hint="eastAsia" w:ascii="仿宋" w:hAnsi="仿宋" w:eastAsia="仿宋" w:cs="仿宋"/>
                <w:color w:val="000000"/>
                <w:sz w:val="24"/>
                <w:highlight w:val="none"/>
              </w:rPr>
            </w:pPr>
          </w:p>
        </w:tc>
        <w:tc>
          <w:tcPr>
            <w:tcW w:w="1146" w:type="dxa"/>
            <w:noWrap w:val="0"/>
            <w:vAlign w:val="top"/>
          </w:tcPr>
          <w:p w14:paraId="3F29E734">
            <w:pPr>
              <w:ind w:firstLine="480"/>
              <w:rPr>
                <w:rFonts w:hint="eastAsia" w:ascii="仿宋" w:hAnsi="仿宋" w:eastAsia="仿宋" w:cs="仿宋"/>
                <w:color w:val="000000"/>
                <w:sz w:val="24"/>
                <w:highlight w:val="none"/>
              </w:rPr>
            </w:pPr>
          </w:p>
        </w:tc>
        <w:tc>
          <w:tcPr>
            <w:tcW w:w="1208" w:type="dxa"/>
            <w:noWrap w:val="0"/>
            <w:vAlign w:val="top"/>
          </w:tcPr>
          <w:p w14:paraId="1D2ECEFF">
            <w:pPr>
              <w:ind w:firstLine="480"/>
              <w:rPr>
                <w:rFonts w:hint="eastAsia" w:ascii="仿宋" w:hAnsi="仿宋" w:eastAsia="仿宋" w:cs="仿宋"/>
                <w:color w:val="000000"/>
                <w:sz w:val="24"/>
                <w:highlight w:val="none"/>
              </w:rPr>
            </w:pPr>
          </w:p>
        </w:tc>
        <w:tc>
          <w:tcPr>
            <w:tcW w:w="1181" w:type="dxa"/>
            <w:noWrap w:val="0"/>
            <w:vAlign w:val="top"/>
          </w:tcPr>
          <w:p w14:paraId="456EED89">
            <w:pPr>
              <w:ind w:firstLine="480"/>
              <w:rPr>
                <w:rFonts w:hint="eastAsia" w:ascii="仿宋" w:hAnsi="仿宋" w:eastAsia="仿宋" w:cs="仿宋"/>
                <w:color w:val="000000"/>
                <w:sz w:val="24"/>
                <w:highlight w:val="none"/>
              </w:rPr>
            </w:pPr>
          </w:p>
        </w:tc>
        <w:tc>
          <w:tcPr>
            <w:tcW w:w="1208" w:type="dxa"/>
            <w:noWrap w:val="0"/>
            <w:vAlign w:val="top"/>
          </w:tcPr>
          <w:p w14:paraId="3BB4FDAC">
            <w:pPr>
              <w:ind w:firstLine="480"/>
              <w:rPr>
                <w:rFonts w:hint="eastAsia" w:ascii="仿宋" w:hAnsi="仿宋" w:eastAsia="仿宋" w:cs="仿宋"/>
                <w:color w:val="000000"/>
                <w:sz w:val="24"/>
                <w:highlight w:val="none"/>
              </w:rPr>
            </w:pPr>
          </w:p>
        </w:tc>
        <w:tc>
          <w:tcPr>
            <w:tcW w:w="1175" w:type="dxa"/>
            <w:noWrap w:val="0"/>
            <w:vAlign w:val="top"/>
          </w:tcPr>
          <w:p w14:paraId="152ED437">
            <w:pPr>
              <w:ind w:firstLine="480"/>
              <w:rPr>
                <w:rFonts w:hint="eastAsia" w:ascii="仿宋" w:hAnsi="仿宋" w:eastAsia="仿宋" w:cs="仿宋"/>
                <w:color w:val="000000"/>
                <w:sz w:val="24"/>
                <w:highlight w:val="none"/>
              </w:rPr>
            </w:pPr>
          </w:p>
        </w:tc>
      </w:tr>
      <w:tr w14:paraId="3BE6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09" w:type="dxa"/>
            <w:noWrap w:val="0"/>
            <w:vAlign w:val="top"/>
          </w:tcPr>
          <w:p w14:paraId="2004DB8E">
            <w:pPr>
              <w:ind w:firstLine="480"/>
              <w:rPr>
                <w:rFonts w:hint="eastAsia" w:ascii="仿宋" w:hAnsi="仿宋" w:eastAsia="仿宋" w:cs="仿宋"/>
                <w:color w:val="000000"/>
                <w:sz w:val="24"/>
                <w:highlight w:val="none"/>
              </w:rPr>
            </w:pPr>
          </w:p>
        </w:tc>
        <w:tc>
          <w:tcPr>
            <w:tcW w:w="1417" w:type="dxa"/>
            <w:noWrap w:val="0"/>
            <w:vAlign w:val="top"/>
          </w:tcPr>
          <w:p w14:paraId="4FFA2EAB">
            <w:pPr>
              <w:ind w:firstLine="480"/>
              <w:rPr>
                <w:rFonts w:hint="eastAsia" w:ascii="仿宋" w:hAnsi="仿宋" w:eastAsia="仿宋" w:cs="仿宋"/>
                <w:color w:val="000000"/>
                <w:sz w:val="24"/>
                <w:highlight w:val="none"/>
              </w:rPr>
            </w:pPr>
          </w:p>
        </w:tc>
        <w:tc>
          <w:tcPr>
            <w:tcW w:w="1276" w:type="dxa"/>
            <w:noWrap w:val="0"/>
            <w:vAlign w:val="top"/>
          </w:tcPr>
          <w:p w14:paraId="2842192D">
            <w:pPr>
              <w:ind w:firstLine="480"/>
              <w:rPr>
                <w:rFonts w:hint="eastAsia" w:ascii="仿宋" w:hAnsi="仿宋" w:eastAsia="仿宋" w:cs="仿宋"/>
                <w:color w:val="000000"/>
                <w:sz w:val="24"/>
                <w:highlight w:val="none"/>
              </w:rPr>
            </w:pPr>
          </w:p>
        </w:tc>
        <w:tc>
          <w:tcPr>
            <w:tcW w:w="1146" w:type="dxa"/>
            <w:noWrap w:val="0"/>
            <w:vAlign w:val="top"/>
          </w:tcPr>
          <w:p w14:paraId="06275324">
            <w:pPr>
              <w:ind w:firstLine="480"/>
              <w:rPr>
                <w:rFonts w:hint="eastAsia" w:ascii="仿宋" w:hAnsi="仿宋" w:eastAsia="仿宋" w:cs="仿宋"/>
                <w:color w:val="000000"/>
                <w:sz w:val="24"/>
                <w:highlight w:val="none"/>
              </w:rPr>
            </w:pPr>
          </w:p>
        </w:tc>
        <w:tc>
          <w:tcPr>
            <w:tcW w:w="1208" w:type="dxa"/>
            <w:noWrap w:val="0"/>
            <w:vAlign w:val="top"/>
          </w:tcPr>
          <w:p w14:paraId="2AECB776">
            <w:pPr>
              <w:ind w:firstLine="480"/>
              <w:rPr>
                <w:rFonts w:hint="eastAsia" w:ascii="仿宋" w:hAnsi="仿宋" w:eastAsia="仿宋" w:cs="仿宋"/>
                <w:color w:val="000000"/>
                <w:sz w:val="24"/>
                <w:highlight w:val="none"/>
              </w:rPr>
            </w:pPr>
          </w:p>
        </w:tc>
        <w:tc>
          <w:tcPr>
            <w:tcW w:w="1181" w:type="dxa"/>
            <w:noWrap w:val="0"/>
            <w:vAlign w:val="top"/>
          </w:tcPr>
          <w:p w14:paraId="3643BC78">
            <w:pPr>
              <w:ind w:firstLine="480"/>
              <w:rPr>
                <w:rFonts w:hint="eastAsia" w:ascii="仿宋" w:hAnsi="仿宋" w:eastAsia="仿宋" w:cs="仿宋"/>
                <w:color w:val="000000"/>
                <w:sz w:val="24"/>
                <w:highlight w:val="none"/>
              </w:rPr>
            </w:pPr>
          </w:p>
        </w:tc>
        <w:tc>
          <w:tcPr>
            <w:tcW w:w="1208" w:type="dxa"/>
            <w:noWrap w:val="0"/>
            <w:vAlign w:val="top"/>
          </w:tcPr>
          <w:p w14:paraId="5DDC1C6B">
            <w:pPr>
              <w:ind w:firstLine="480"/>
              <w:rPr>
                <w:rFonts w:hint="eastAsia" w:ascii="仿宋" w:hAnsi="仿宋" w:eastAsia="仿宋" w:cs="仿宋"/>
                <w:color w:val="000000"/>
                <w:sz w:val="24"/>
                <w:highlight w:val="none"/>
              </w:rPr>
            </w:pPr>
          </w:p>
        </w:tc>
        <w:tc>
          <w:tcPr>
            <w:tcW w:w="1175" w:type="dxa"/>
            <w:noWrap w:val="0"/>
            <w:vAlign w:val="top"/>
          </w:tcPr>
          <w:p w14:paraId="62398A32">
            <w:pPr>
              <w:ind w:firstLine="480"/>
              <w:rPr>
                <w:rFonts w:hint="eastAsia" w:ascii="仿宋" w:hAnsi="仿宋" w:eastAsia="仿宋" w:cs="仿宋"/>
                <w:color w:val="000000"/>
                <w:sz w:val="24"/>
                <w:highlight w:val="none"/>
              </w:rPr>
            </w:pPr>
          </w:p>
        </w:tc>
      </w:tr>
      <w:tr w14:paraId="61FF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09" w:type="dxa"/>
            <w:noWrap w:val="0"/>
            <w:vAlign w:val="top"/>
          </w:tcPr>
          <w:p w14:paraId="2D71F5BB">
            <w:pPr>
              <w:ind w:firstLine="480"/>
              <w:rPr>
                <w:rFonts w:hint="eastAsia" w:ascii="仿宋" w:hAnsi="仿宋" w:eastAsia="仿宋" w:cs="仿宋"/>
                <w:color w:val="000000"/>
                <w:sz w:val="24"/>
                <w:highlight w:val="none"/>
              </w:rPr>
            </w:pPr>
          </w:p>
        </w:tc>
        <w:tc>
          <w:tcPr>
            <w:tcW w:w="1417" w:type="dxa"/>
            <w:noWrap w:val="0"/>
            <w:vAlign w:val="top"/>
          </w:tcPr>
          <w:p w14:paraId="101F27E6">
            <w:pPr>
              <w:ind w:firstLine="480"/>
              <w:rPr>
                <w:rFonts w:hint="eastAsia" w:ascii="仿宋" w:hAnsi="仿宋" w:eastAsia="仿宋" w:cs="仿宋"/>
                <w:color w:val="000000"/>
                <w:sz w:val="24"/>
                <w:highlight w:val="none"/>
              </w:rPr>
            </w:pPr>
          </w:p>
        </w:tc>
        <w:tc>
          <w:tcPr>
            <w:tcW w:w="1276" w:type="dxa"/>
            <w:noWrap w:val="0"/>
            <w:vAlign w:val="top"/>
          </w:tcPr>
          <w:p w14:paraId="23621E75">
            <w:pPr>
              <w:ind w:firstLine="480"/>
              <w:rPr>
                <w:rFonts w:hint="eastAsia" w:ascii="仿宋" w:hAnsi="仿宋" w:eastAsia="仿宋" w:cs="仿宋"/>
                <w:color w:val="000000"/>
                <w:sz w:val="24"/>
                <w:highlight w:val="none"/>
              </w:rPr>
            </w:pPr>
          </w:p>
        </w:tc>
        <w:tc>
          <w:tcPr>
            <w:tcW w:w="1146" w:type="dxa"/>
            <w:noWrap w:val="0"/>
            <w:vAlign w:val="top"/>
          </w:tcPr>
          <w:p w14:paraId="499CC00D">
            <w:pPr>
              <w:ind w:firstLine="480"/>
              <w:rPr>
                <w:rFonts w:hint="eastAsia" w:ascii="仿宋" w:hAnsi="仿宋" w:eastAsia="仿宋" w:cs="仿宋"/>
                <w:color w:val="000000"/>
                <w:sz w:val="24"/>
                <w:highlight w:val="none"/>
              </w:rPr>
            </w:pPr>
          </w:p>
        </w:tc>
        <w:tc>
          <w:tcPr>
            <w:tcW w:w="1208" w:type="dxa"/>
            <w:noWrap w:val="0"/>
            <w:vAlign w:val="top"/>
          </w:tcPr>
          <w:p w14:paraId="255C83FC">
            <w:pPr>
              <w:ind w:firstLine="480"/>
              <w:rPr>
                <w:rFonts w:hint="eastAsia" w:ascii="仿宋" w:hAnsi="仿宋" w:eastAsia="仿宋" w:cs="仿宋"/>
                <w:color w:val="000000"/>
                <w:sz w:val="24"/>
                <w:highlight w:val="none"/>
              </w:rPr>
            </w:pPr>
          </w:p>
        </w:tc>
        <w:tc>
          <w:tcPr>
            <w:tcW w:w="1181" w:type="dxa"/>
            <w:noWrap w:val="0"/>
            <w:vAlign w:val="top"/>
          </w:tcPr>
          <w:p w14:paraId="7DC05946">
            <w:pPr>
              <w:ind w:firstLine="480"/>
              <w:rPr>
                <w:rFonts w:hint="eastAsia" w:ascii="仿宋" w:hAnsi="仿宋" w:eastAsia="仿宋" w:cs="仿宋"/>
                <w:color w:val="000000"/>
                <w:sz w:val="24"/>
                <w:highlight w:val="none"/>
              </w:rPr>
            </w:pPr>
          </w:p>
        </w:tc>
        <w:tc>
          <w:tcPr>
            <w:tcW w:w="1208" w:type="dxa"/>
            <w:noWrap w:val="0"/>
            <w:vAlign w:val="top"/>
          </w:tcPr>
          <w:p w14:paraId="7A72E80A">
            <w:pPr>
              <w:ind w:firstLine="480"/>
              <w:rPr>
                <w:rFonts w:hint="eastAsia" w:ascii="仿宋" w:hAnsi="仿宋" w:eastAsia="仿宋" w:cs="仿宋"/>
                <w:color w:val="000000"/>
                <w:sz w:val="24"/>
                <w:highlight w:val="none"/>
              </w:rPr>
            </w:pPr>
          </w:p>
        </w:tc>
        <w:tc>
          <w:tcPr>
            <w:tcW w:w="1175" w:type="dxa"/>
            <w:noWrap w:val="0"/>
            <w:vAlign w:val="top"/>
          </w:tcPr>
          <w:p w14:paraId="3C303824">
            <w:pPr>
              <w:ind w:firstLine="480"/>
              <w:rPr>
                <w:rFonts w:hint="eastAsia" w:ascii="仿宋" w:hAnsi="仿宋" w:eastAsia="仿宋" w:cs="仿宋"/>
                <w:color w:val="000000"/>
                <w:sz w:val="24"/>
                <w:highlight w:val="none"/>
              </w:rPr>
            </w:pPr>
          </w:p>
        </w:tc>
      </w:tr>
      <w:tr w14:paraId="16AD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09" w:type="dxa"/>
            <w:noWrap w:val="0"/>
            <w:vAlign w:val="top"/>
          </w:tcPr>
          <w:p w14:paraId="0AFE47D2">
            <w:pPr>
              <w:ind w:firstLine="480"/>
              <w:rPr>
                <w:rFonts w:hint="eastAsia" w:ascii="仿宋" w:hAnsi="仿宋" w:eastAsia="仿宋" w:cs="仿宋"/>
                <w:color w:val="000000"/>
                <w:sz w:val="24"/>
                <w:highlight w:val="none"/>
              </w:rPr>
            </w:pPr>
          </w:p>
        </w:tc>
        <w:tc>
          <w:tcPr>
            <w:tcW w:w="1417" w:type="dxa"/>
            <w:noWrap w:val="0"/>
            <w:vAlign w:val="top"/>
          </w:tcPr>
          <w:p w14:paraId="5E25FEEC">
            <w:pPr>
              <w:ind w:firstLine="480"/>
              <w:rPr>
                <w:rFonts w:hint="eastAsia" w:ascii="仿宋" w:hAnsi="仿宋" w:eastAsia="仿宋" w:cs="仿宋"/>
                <w:color w:val="000000"/>
                <w:sz w:val="24"/>
                <w:highlight w:val="none"/>
              </w:rPr>
            </w:pPr>
          </w:p>
        </w:tc>
        <w:tc>
          <w:tcPr>
            <w:tcW w:w="1276" w:type="dxa"/>
            <w:noWrap w:val="0"/>
            <w:vAlign w:val="top"/>
          </w:tcPr>
          <w:p w14:paraId="247BB578">
            <w:pPr>
              <w:ind w:firstLine="480"/>
              <w:rPr>
                <w:rFonts w:hint="eastAsia" w:ascii="仿宋" w:hAnsi="仿宋" w:eastAsia="仿宋" w:cs="仿宋"/>
                <w:color w:val="000000"/>
                <w:sz w:val="24"/>
                <w:highlight w:val="none"/>
              </w:rPr>
            </w:pPr>
          </w:p>
        </w:tc>
        <w:tc>
          <w:tcPr>
            <w:tcW w:w="1146" w:type="dxa"/>
            <w:noWrap w:val="0"/>
            <w:vAlign w:val="top"/>
          </w:tcPr>
          <w:p w14:paraId="7459F75F">
            <w:pPr>
              <w:ind w:firstLine="480"/>
              <w:rPr>
                <w:rFonts w:hint="eastAsia" w:ascii="仿宋" w:hAnsi="仿宋" w:eastAsia="仿宋" w:cs="仿宋"/>
                <w:color w:val="000000"/>
                <w:sz w:val="24"/>
                <w:highlight w:val="none"/>
              </w:rPr>
            </w:pPr>
          </w:p>
        </w:tc>
        <w:tc>
          <w:tcPr>
            <w:tcW w:w="1208" w:type="dxa"/>
            <w:noWrap w:val="0"/>
            <w:vAlign w:val="top"/>
          </w:tcPr>
          <w:p w14:paraId="3976419C">
            <w:pPr>
              <w:ind w:firstLine="480"/>
              <w:rPr>
                <w:rFonts w:hint="eastAsia" w:ascii="仿宋" w:hAnsi="仿宋" w:eastAsia="仿宋" w:cs="仿宋"/>
                <w:color w:val="000000"/>
                <w:sz w:val="24"/>
                <w:highlight w:val="none"/>
              </w:rPr>
            </w:pPr>
          </w:p>
        </w:tc>
        <w:tc>
          <w:tcPr>
            <w:tcW w:w="1181" w:type="dxa"/>
            <w:noWrap w:val="0"/>
            <w:vAlign w:val="top"/>
          </w:tcPr>
          <w:p w14:paraId="6D96FC1F">
            <w:pPr>
              <w:ind w:firstLine="480"/>
              <w:rPr>
                <w:rFonts w:hint="eastAsia" w:ascii="仿宋" w:hAnsi="仿宋" w:eastAsia="仿宋" w:cs="仿宋"/>
                <w:color w:val="000000"/>
                <w:sz w:val="24"/>
                <w:highlight w:val="none"/>
              </w:rPr>
            </w:pPr>
          </w:p>
        </w:tc>
        <w:tc>
          <w:tcPr>
            <w:tcW w:w="1208" w:type="dxa"/>
            <w:noWrap w:val="0"/>
            <w:vAlign w:val="top"/>
          </w:tcPr>
          <w:p w14:paraId="1E666F28">
            <w:pPr>
              <w:ind w:firstLine="480"/>
              <w:rPr>
                <w:rFonts w:hint="eastAsia" w:ascii="仿宋" w:hAnsi="仿宋" w:eastAsia="仿宋" w:cs="仿宋"/>
                <w:color w:val="000000"/>
                <w:sz w:val="24"/>
                <w:highlight w:val="none"/>
              </w:rPr>
            </w:pPr>
          </w:p>
        </w:tc>
        <w:tc>
          <w:tcPr>
            <w:tcW w:w="1175" w:type="dxa"/>
            <w:noWrap w:val="0"/>
            <w:vAlign w:val="top"/>
          </w:tcPr>
          <w:p w14:paraId="1B79454C">
            <w:pPr>
              <w:ind w:firstLine="480"/>
              <w:rPr>
                <w:rFonts w:hint="eastAsia" w:ascii="仿宋" w:hAnsi="仿宋" w:eastAsia="仿宋" w:cs="仿宋"/>
                <w:color w:val="000000"/>
                <w:sz w:val="24"/>
                <w:highlight w:val="none"/>
              </w:rPr>
            </w:pPr>
          </w:p>
        </w:tc>
      </w:tr>
    </w:tbl>
    <w:p w14:paraId="791DAB37">
      <w:pPr>
        <w:spacing w:line="360" w:lineRule="auto"/>
        <w:jc w:val="both"/>
        <w:rPr>
          <w:rFonts w:hint="eastAsia" w:ascii="仿宋" w:hAnsi="仿宋" w:eastAsia="仿宋" w:cs="仿宋"/>
          <w:b w:val="0"/>
          <w:bCs/>
          <w:sz w:val="24"/>
          <w:szCs w:val="24"/>
          <w:highlight w:val="none"/>
          <w:lang w:val="en-US" w:eastAsia="zh-CN"/>
        </w:rPr>
      </w:pPr>
    </w:p>
    <w:p w14:paraId="5CCD23E1">
      <w:pPr>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br w:type="page"/>
      </w:r>
    </w:p>
    <w:p w14:paraId="640E6979">
      <w:pPr>
        <w:pStyle w:val="34"/>
        <w:jc w:val="center"/>
        <w:rPr>
          <w:rFonts w:hint="eastAsia" w:ascii="仿宋" w:hAnsi="仿宋" w:eastAsia="仿宋" w:cs="仿宋"/>
          <w:b/>
          <w:bCs w:val="0"/>
          <w:sz w:val="28"/>
          <w:szCs w:val="28"/>
          <w:highlight w:val="none"/>
          <w:lang w:val="en-US" w:eastAsia="zh-CN"/>
        </w:rPr>
      </w:pPr>
    </w:p>
    <w:p w14:paraId="31B5D409">
      <w:pPr>
        <w:pStyle w:val="34"/>
        <w:shd w:val="clear" w:fill="BDD6EE" w:themeFill="accent1" w:themeFillTint="66"/>
        <w:jc w:val="center"/>
        <w:rPr>
          <w:rFonts w:hint="default" w:ascii="仿宋" w:hAnsi="仿宋" w:eastAsia="仿宋" w:cs="仿宋"/>
          <w:b/>
          <w:bCs w:val="0"/>
          <w:color w:val="C00000"/>
          <w:sz w:val="28"/>
          <w:szCs w:val="28"/>
          <w:highlight w:val="none"/>
          <w:lang w:val="en-US" w:eastAsia="zh-CN"/>
        </w:rPr>
      </w:pPr>
      <w:r>
        <w:rPr>
          <w:rFonts w:hint="eastAsia" w:ascii="仿宋" w:hAnsi="仿宋" w:eastAsia="仿宋" w:cs="仿宋"/>
          <w:b/>
          <w:bCs w:val="0"/>
          <w:color w:val="C00000"/>
          <w:sz w:val="28"/>
          <w:szCs w:val="28"/>
          <w:highlight w:val="none"/>
          <w:lang w:val="en-US" w:eastAsia="zh-CN"/>
        </w:rPr>
        <w:t>主要人员简历表</w:t>
      </w:r>
    </w:p>
    <w:p w14:paraId="630AC737">
      <w:pPr>
        <w:pStyle w:val="34"/>
        <w:shd w:val="clear" w:fill="BDD6EE" w:themeFill="accent1" w:themeFillTint="66"/>
        <w:jc w:val="center"/>
        <w:rPr>
          <w:rFonts w:hint="eastAsia" w:ascii="仿宋" w:hAnsi="仿宋" w:eastAsia="仿宋" w:cs="仿宋"/>
          <w:b/>
          <w:bCs w:val="0"/>
          <w:color w:val="C00000"/>
          <w:sz w:val="28"/>
          <w:szCs w:val="28"/>
          <w:highlight w:val="none"/>
          <w:lang w:val="en-US" w:eastAsia="zh-CN"/>
        </w:rPr>
      </w:pPr>
    </w:p>
    <w:p w14:paraId="10A3BBDA">
      <w:pPr>
        <w:pStyle w:val="34"/>
        <w:shd w:val="clear" w:fill="BDD6EE" w:themeFill="accent1" w:themeFillTint="66"/>
        <w:jc w:val="center"/>
        <w:rPr>
          <w:rFonts w:hint="eastAsia" w:ascii="仿宋" w:hAnsi="仿宋" w:eastAsia="仿宋" w:cs="仿宋"/>
          <w:b/>
          <w:bCs w:val="0"/>
          <w:color w:val="C00000"/>
          <w:sz w:val="28"/>
          <w:szCs w:val="28"/>
          <w:highlight w:val="none"/>
          <w:lang w:val="en-US" w:eastAsia="zh-CN"/>
        </w:rPr>
      </w:pPr>
    </w:p>
    <w:tbl>
      <w:tblPr>
        <w:tblStyle w:val="26"/>
        <w:tblpPr w:leftFromText="180" w:rightFromText="180" w:vertAnchor="text" w:horzAnchor="margin" w:tblpY="109"/>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011"/>
        <w:gridCol w:w="616"/>
        <w:gridCol w:w="559"/>
        <w:gridCol w:w="452"/>
        <w:gridCol w:w="395"/>
        <w:gridCol w:w="1134"/>
        <w:gridCol w:w="326"/>
        <w:gridCol w:w="1011"/>
        <w:gridCol w:w="444"/>
        <w:gridCol w:w="1011"/>
        <w:gridCol w:w="163"/>
        <w:gridCol w:w="848"/>
      </w:tblGrid>
      <w:tr w14:paraId="1EE6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87" w:type="dxa"/>
            <w:noWrap w:val="0"/>
            <w:vAlign w:val="center"/>
          </w:tcPr>
          <w:p w14:paraId="6BCB12B6">
            <w:pPr>
              <w:pStyle w:val="34"/>
              <w:widowControl w:val="0"/>
              <w:shd w:val="clear" w:fill="BDD6EE" w:themeFill="accent1" w:themeFillTint="66"/>
              <w:ind w:firstLine="462" w:firstLineChars="200"/>
              <w:jc w:val="both"/>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姓名</w:t>
            </w:r>
          </w:p>
        </w:tc>
        <w:tc>
          <w:tcPr>
            <w:tcW w:w="1627" w:type="dxa"/>
            <w:gridSpan w:val="2"/>
            <w:noWrap w:val="0"/>
            <w:vAlign w:val="center"/>
          </w:tcPr>
          <w:p w14:paraId="5E9F36D6">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406" w:type="dxa"/>
            <w:gridSpan w:val="3"/>
            <w:noWrap w:val="0"/>
            <w:vAlign w:val="center"/>
          </w:tcPr>
          <w:p w14:paraId="61AE1CE1">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年龄</w:t>
            </w:r>
          </w:p>
        </w:tc>
        <w:tc>
          <w:tcPr>
            <w:tcW w:w="1134" w:type="dxa"/>
            <w:noWrap w:val="0"/>
            <w:vAlign w:val="center"/>
          </w:tcPr>
          <w:p w14:paraId="53E5CD1F">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781" w:type="dxa"/>
            <w:gridSpan w:val="3"/>
            <w:noWrap w:val="0"/>
            <w:vAlign w:val="center"/>
          </w:tcPr>
          <w:p w14:paraId="2EB93492">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身份证号码</w:t>
            </w:r>
          </w:p>
        </w:tc>
        <w:tc>
          <w:tcPr>
            <w:tcW w:w="1011" w:type="dxa"/>
            <w:noWrap w:val="0"/>
            <w:vAlign w:val="center"/>
          </w:tcPr>
          <w:p w14:paraId="23BD6C0A">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gridSpan w:val="2"/>
            <w:noWrap w:val="0"/>
            <w:vAlign w:val="center"/>
          </w:tcPr>
          <w:p w14:paraId="693ECF8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6F7C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87" w:type="dxa"/>
            <w:noWrap w:val="0"/>
            <w:vAlign w:val="center"/>
          </w:tcPr>
          <w:p w14:paraId="5B973B5F">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毕业学校</w:t>
            </w:r>
          </w:p>
        </w:tc>
        <w:tc>
          <w:tcPr>
            <w:tcW w:w="4167" w:type="dxa"/>
            <w:gridSpan w:val="6"/>
            <w:noWrap w:val="0"/>
            <w:vAlign w:val="center"/>
          </w:tcPr>
          <w:p w14:paraId="69B4FD6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781" w:type="dxa"/>
            <w:gridSpan w:val="3"/>
            <w:noWrap w:val="0"/>
            <w:vAlign w:val="center"/>
          </w:tcPr>
          <w:p w14:paraId="1A1E51C0">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专业</w:t>
            </w:r>
          </w:p>
        </w:tc>
        <w:tc>
          <w:tcPr>
            <w:tcW w:w="1011" w:type="dxa"/>
            <w:noWrap w:val="0"/>
            <w:vAlign w:val="center"/>
          </w:tcPr>
          <w:p w14:paraId="1005EE65">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gridSpan w:val="2"/>
            <w:noWrap w:val="0"/>
            <w:vAlign w:val="center"/>
          </w:tcPr>
          <w:p w14:paraId="1D4F2681">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49EA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87" w:type="dxa"/>
            <w:noWrap w:val="0"/>
            <w:vAlign w:val="center"/>
          </w:tcPr>
          <w:p w14:paraId="519DA277">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学历</w:t>
            </w:r>
          </w:p>
        </w:tc>
        <w:tc>
          <w:tcPr>
            <w:tcW w:w="1627" w:type="dxa"/>
            <w:gridSpan w:val="2"/>
            <w:noWrap w:val="0"/>
            <w:vAlign w:val="center"/>
          </w:tcPr>
          <w:p w14:paraId="23636CBB">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406" w:type="dxa"/>
            <w:gridSpan w:val="3"/>
            <w:noWrap w:val="0"/>
            <w:vAlign w:val="center"/>
          </w:tcPr>
          <w:p w14:paraId="4F18121B">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职称</w:t>
            </w:r>
          </w:p>
        </w:tc>
        <w:tc>
          <w:tcPr>
            <w:tcW w:w="1134" w:type="dxa"/>
            <w:noWrap w:val="0"/>
            <w:vAlign w:val="center"/>
          </w:tcPr>
          <w:p w14:paraId="3006BAFB">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781" w:type="dxa"/>
            <w:gridSpan w:val="3"/>
            <w:noWrap w:val="0"/>
            <w:vAlign w:val="center"/>
          </w:tcPr>
          <w:p w14:paraId="334F58B3">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职务</w:t>
            </w:r>
          </w:p>
        </w:tc>
        <w:tc>
          <w:tcPr>
            <w:tcW w:w="1011" w:type="dxa"/>
            <w:noWrap w:val="0"/>
            <w:vAlign w:val="center"/>
          </w:tcPr>
          <w:p w14:paraId="68D0F667">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gridSpan w:val="2"/>
            <w:noWrap w:val="0"/>
            <w:vAlign w:val="center"/>
          </w:tcPr>
          <w:p w14:paraId="481C1F69">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6336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387" w:type="dxa"/>
            <w:noWrap w:val="0"/>
            <w:vAlign w:val="center"/>
          </w:tcPr>
          <w:p w14:paraId="77BF31BA">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现所在机构或部门</w:t>
            </w:r>
          </w:p>
        </w:tc>
        <w:tc>
          <w:tcPr>
            <w:tcW w:w="1627" w:type="dxa"/>
            <w:gridSpan w:val="2"/>
            <w:noWrap w:val="0"/>
            <w:vAlign w:val="center"/>
          </w:tcPr>
          <w:p w14:paraId="276EC766">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406" w:type="dxa"/>
            <w:gridSpan w:val="3"/>
            <w:noWrap w:val="0"/>
            <w:vAlign w:val="center"/>
          </w:tcPr>
          <w:p w14:paraId="5DD1BA69">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134" w:type="dxa"/>
            <w:noWrap w:val="0"/>
            <w:vAlign w:val="center"/>
          </w:tcPr>
          <w:p w14:paraId="12EA583F">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781" w:type="dxa"/>
            <w:gridSpan w:val="3"/>
            <w:noWrap w:val="0"/>
            <w:vAlign w:val="center"/>
          </w:tcPr>
          <w:p w14:paraId="5FDE4F35">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相关工作年限</w:t>
            </w:r>
          </w:p>
        </w:tc>
        <w:tc>
          <w:tcPr>
            <w:tcW w:w="1011" w:type="dxa"/>
            <w:noWrap w:val="0"/>
            <w:vAlign w:val="center"/>
          </w:tcPr>
          <w:p w14:paraId="46BEE6CA">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gridSpan w:val="2"/>
            <w:noWrap w:val="0"/>
            <w:vAlign w:val="center"/>
          </w:tcPr>
          <w:p w14:paraId="0CE2F35F">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3AA8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014" w:type="dxa"/>
            <w:gridSpan w:val="3"/>
            <w:noWrap w:val="0"/>
            <w:vAlign w:val="center"/>
          </w:tcPr>
          <w:p w14:paraId="0EB74974">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拟在本项目担任中职务</w:t>
            </w:r>
          </w:p>
        </w:tc>
        <w:tc>
          <w:tcPr>
            <w:tcW w:w="1011" w:type="dxa"/>
            <w:gridSpan w:val="2"/>
            <w:noWrap w:val="0"/>
            <w:vAlign w:val="center"/>
          </w:tcPr>
          <w:p w14:paraId="13B2C266">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5332" w:type="dxa"/>
            <w:gridSpan w:val="8"/>
            <w:noWrap w:val="0"/>
            <w:vAlign w:val="center"/>
          </w:tcPr>
          <w:p w14:paraId="531AE84D">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20C5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387" w:type="dxa"/>
            <w:noWrap w:val="0"/>
            <w:vAlign w:val="center"/>
          </w:tcPr>
          <w:p w14:paraId="54561967">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主要经历</w:t>
            </w:r>
          </w:p>
        </w:tc>
        <w:tc>
          <w:tcPr>
            <w:tcW w:w="1011" w:type="dxa"/>
            <w:noWrap w:val="0"/>
            <w:vAlign w:val="center"/>
          </w:tcPr>
          <w:p w14:paraId="6567292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6959" w:type="dxa"/>
            <w:gridSpan w:val="11"/>
            <w:noWrap w:val="0"/>
            <w:vAlign w:val="center"/>
          </w:tcPr>
          <w:p w14:paraId="48E5E1B8">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2B13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387" w:type="dxa"/>
            <w:noWrap w:val="0"/>
            <w:vAlign w:val="center"/>
          </w:tcPr>
          <w:p w14:paraId="009D3929">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日期</w:t>
            </w:r>
          </w:p>
        </w:tc>
        <w:tc>
          <w:tcPr>
            <w:tcW w:w="2186" w:type="dxa"/>
            <w:gridSpan w:val="3"/>
            <w:noWrap w:val="0"/>
            <w:vAlign w:val="center"/>
          </w:tcPr>
          <w:p w14:paraId="39023B17">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参加过的相关项目名称/成果情况</w:t>
            </w:r>
          </w:p>
        </w:tc>
        <w:tc>
          <w:tcPr>
            <w:tcW w:w="2307" w:type="dxa"/>
            <w:gridSpan w:val="4"/>
            <w:noWrap w:val="0"/>
            <w:vAlign w:val="center"/>
          </w:tcPr>
          <w:p w14:paraId="5E83BB54">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担任何职</w:t>
            </w:r>
          </w:p>
          <w:p w14:paraId="3A5D6DA0">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（负责人/参加者）</w:t>
            </w:r>
          </w:p>
        </w:tc>
        <w:tc>
          <w:tcPr>
            <w:tcW w:w="1011" w:type="dxa"/>
            <w:noWrap w:val="0"/>
            <w:vAlign w:val="center"/>
          </w:tcPr>
          <w:p w14:paraId="73508DA9">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618" w:type="dxa"/>
            <w:gridSpan w:val="3"/>
            <w:noWrap w:val="0"/>
            <w:vAlign w:val="center"/>
          </w:tcPr>
          <w:p w14:paraId="5CC5D7A1">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是否已完成</w:t>
            </w:r>
          </w:p>
        </w:tc>
        <w:tc>
          <w:tcPr>
            <w:tcW w:w="848" w:type="dxa"/>
            <w:noWrap w:val="0"/>
            <w:vAlign w:val="center"/>
          </w:tcPr>
          <w:p w14:paraId="1B58F83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r>
              <w:rPr>
                <w:rFonts w:hint="eastAsia" w:ascii="仿宋" w:hAnsi="仿宋" w:eastAsia="仿宋" w:cs="仿宋"/>
                <w:b/>
                <w:bCs w:val="0"/>
                <w:color w:val="C00000"/>
                <w:sz w:val="21"/>
                <w:szCs w:val="21"/>
                <w:highlight w:val="none"/>
                <w:vertAlign w:val="baseline"/>
                <w:lang w:val="en-US" w:eastAsia="zh-CN"/>
              </w:rPr>
              <w:t>备注</w:t>
            </w:r>
          </w:p>
        </w:tc>
      </w:tr>
      <w:tr w14:paraId="668D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87" w:type="dxa"/>
            <w:noWrap w:val="0"/>
            <w:vAlign w:val="center"/>
          </w:tcPr>
          <w:p w14:paraId="633FD903">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186" w:type="dxa"/>
            <w:gridSpan w:val="3"/>
            <w:noWrap w:val="0"/>
            <w:vAlign w:val="center"/>
          </w:tcPr>
          <w:p w14:paraId="38DC8960">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307" w:type="dxa"/>
            <w:gridSpan w:val="4"/>
            <w:noWrap w:val="0"/>
            <w:vAlign w:val="center"/>
          </w:tcPr>
          <w:p w14:paraId="77B8E811">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noWrap w:val="0"/>
            <w:vAlign w:val="center"/>
          </w:tcPr>
          <w:p w14:paraId="4485737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618" w:type="dxa"/>
            <w:gridSpan w:val="3"/>
            <w:noWrap w:val="0"/>
            <w:vAlign w:val="center"/>
          </w:tcPr>
          <w:p w14:paraId="3DE80600">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848" w:type="dxa"/>
            <w:noWrap w:val="0"/>
            <w:vAlign w:val="center"/>
          </w:tcPr>
          <w:p w14:paraId="681B4D27">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6998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87" w:type="dxa"/>
            <w:noWrap w:val="0"/>
            <w:vAlign w:val="center"/>
          </w:tcPr>
          <w:p w14:paraId="271FC136">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186" w:type="dxa"/>
            <w:gridSpan w:val="3"/>
            <w:noWrap w:val="0"/>
            <w:vAlign w:val="center"/>
          </w:tcPr>
          <w:p w14:paraId="170482E2">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307" w:type="dxa"/>
            <w:gridSpan w:val="4"/>
            <w:noWrap w:val="0"/>
            <w:vAlign w:val="center"/>
          </w:tcPr>
          <w:p w14:paraId="0D5606AD">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noWrap w:val="0"/>
            <w:vAlign w:val="center"/>
          </w:tcPr>
          <w:p w14:paraId="3481A9E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618" w:type="dxa"/>
            <w:gridSpan w:val="3"/>
            <w:noWrap w:val="0"/>
            <w:vAlign w:val="center"/>
          </w:tcPr>
          <w:p w14:paraId="5B6334C4">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848" w:type="dxa"/>
            <w:noWrap w:val="0"/>
            <w:vAlign w:val="center"/>
          </w:tcPr>
          <w:p w14:paraId="2E64616A">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1F36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87" w:type="dxa"/>
            <w:noWrap w:val="0"/>
            <w:vAlign w:val="center"/>
          </w:tcPr>
          <w:p w14:paraId="2FACA367">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186" w:type="dxa"/>
            <w:gridSpan w:val="3"/>
            <w:noWrap w:val="0"/>
            <w:vAlign w:val="center"/>
          </w:tcPr>
          <w:p w14:paraId="51E19889">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307" w:type="dxa"/>
            <w:gridSpan w:val="4"/>
            <w:noWrap w:val="0"/>
            <w:vAlign w:val="center"/>
          </w:tcPr>
          <w:p w14:paraId="6F3A7672">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noWrap w:val="0"/>
            <w:vAlign w:val="center"/>
          </w:tcPr>
          <w:p w14:paraId="5ADD937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618" w:type="dxa"/>
            <w:gridSpan w:val="3"/>
            <w:noWrap w:val="0"/>
            <w:vAlign w:val="center"/>
          </w:tcPr>
          <w:p w14:paraId="18FD073C">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848" w:type="dxa"/>
            <w:noWrap w:val="0"/>
            <w:vAlign w:val="center"/>
          </w:tcPr>
          <w:p w14:paraId="0D652820">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7245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87" w:type="dxa"/>
            <w:noWrap w:val="0"/>
            <w:vAlign w:val="center"/>
          </w:tcPr>
          <w:p w14:paraId="60F98F80">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186" w:type="dxa"/>
            <w:gridSpan w:val="3"/>
            <w:noWrap w:val="0"/>
            <w:vAlign w:val="center"/>
          </w:tcPr>
          <w:p w14:paraId="51EAB35A">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2307" w:type="dxa"/>
            <w:gridSpan w:val="4"/>
            <w:noWrap w:val="0"/>
            <w:vAlign w:val="center"/>
          </w:tcPr>
          <w:p w14:paraId="61BB23FD">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011" w:type="dxa"/>
            <w:noWrap w:val="0"/>
            <w:vAlign w:val="center"/>
          </w:tcPr>
          <w:p w14:paraId="5BA7156E">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1618" w:type="dxa"/>
            <w:gridSpan w:val="3"/>
            <w:noWrap w:val="0"/>
            <w:vAlign w:val="center"/>
          </w:tcPr>
          <w:p w14:paraId="6507329A">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c>
          <w:tcPr>
            <w:tcW w:w="848" w:type="dxa"/>
            <w:noWrap w:val="0"/>
            <w:vAlign w:val="center"/>
          </w:tcPr>
          <w:p w14:paraId="495200E8">
            <w:pPr>
              <w:pStyle w:val="34"/>
              <w:widowControl w:val="0"/>
              <w:shd w:val="clear" w:fill="BDD6EE" w:themeFill="accent1" w:themeFillTint="66"/>
              <w:jc w:val="center"/>
              <w:rPr>
                <w:rFonts w:hint="eastAsia" w:ascii="仿宋" w:hAnsi="仿宋" w:eastAsia="仿宋" w:cs="仿宋"/>
                <w:b/>
                <w:bCs w:val="0"/>
                <w:color w:val="C00000"/>
                <w:sz w:val="21"/>
                <w:szCs w:val="21"/>
                <w:highlight w:val="none"/>
                <w:vertAlign w:val="baseline"/>
                <w:lang w:val="en-US" w:eastAsia="zh-CN"/>
              </w:rPr>
            </w:pPr>
          </w:p>
        </w:tc>
      </w:tr>
      <w:tr w14:paraId="204C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trPr>
        <w:tc>
          <w:tcPr>
            <w:tcW w:w="1387" w:type="dxa"/>
            <w:noWrap w:val="0"/>
            <w:vAlign w:val="center"/>
          </w:tcPr>
          <w:p w14:paraId="3C674D81">
            <w:pPr>
              <w:pStyle w:val="34"/>
              <w:widowControl w:val="0"/>
              <w:shd w:val="clear" w:fill="BDD6EE" w:themeFill="accent1" w:themeFillTint="66"/>
              <w:jc w:val="center"/>
              <w:rPr>
                <w:rFonts w:hint="eastAsia" w:ascii="仿宋" w:hAnsi="仿宋" w:eastAsia="仿宋" w:cs="仿宋"/>
                <w:b w:val="0"/>
                <w:bCs/>
                <w:sz w:val="21"/>
                <w:szCs w:val="21"/>
                <w:highlight w:val="none"/>
                <w:vertAlign w:val="baseline"/>
                <w:lang w:val="en-US" w:eastAsia="zh-CN"/>
              </w:rPr>
            </w:pPr>
          </w:p>
        </w:tc>
        <w:tc>
          <w:tcPr>
            <w:tcW w:w="2186" w:type="dxa"/>
            <w:gridSpan w:val="3"/>
            <w:noWrap w:val="0"/>
            <w:vAlign w:val="center"/>
          </w:tcPr>
          <w:p w14:paraId="1374570F">
            <w:pPr>
              <w:pStyle w:val="34"/>
              <w:widowControl w:val="0"/>
              <w:shd w:val="clear" w:fill="BDD6EE" w:themeFill="accent1" w:themeFillTint="66"/>
              <w:jc w:val="center"/>
              <w:rPr>
                <w:rFonts w:hint="eastAsia" w:ascii="仿宋" w:hAnsi="仿宋" w:eastAsia="仿宋" w:cs="仿宋"/>
                <w:b w:val="0"/>
                <w:bCs/>
                <w:sz w:val="21"/>
                <w:szCs w:val="21"/>
                <w:highlight w:val="none"/>
                <w:vertAlign w:val="baseline"/>
                <w:lang w:val="en-US" w:eastAsia="zh-CN"/>
              </w:rPr>
            </w:pPr>
          </w:p>
        </w:tc>
        <w:tc>
          <w:tcPr>
            <w:tcW w:w="2307" w:type="dxa"/>
            <w:gridSpan w:val="4"/>
            <w:noWrap w:val="0"/>
            <w:vAlign w:val="center"/>
          </w:tcPr>
          <w:p w14:paraId="06B45C5E">
            <w:pPr>
              <w:pStyle w:val="34"/>
              <w:widowControl w:val="0"/>
              <w:shd w:val="clear" w:fill="BDD6EE" w:themeFill="accent1" w:themeFillTint="66"/>
              <w:jc w:val="center"/>
              <w:rPr>
                <w:rFonts w:hint="eastAsia" w:ascii="仿宋" w:hAnsi="仿宋" w:eastAsia="仿宋" w:cs="仿宋"/>
                <w:b w:val="0"/>
                <w:bCs/>
                <w:sz w:val="21"/>
                <w:szCs w:val="21"/>
                <w:highlight w:val="none"/>
                <w:vertAlign w:val="baseline"/>
                <w:lang w:val="en-US" w:eastAsia="zh-CN"/>
              </w:rPr>
            </w:pPr>
          </w:p>
        </w:tc>
        <w:tc>
          <w:tcPr>
            <w:tcW w:w="1011" w:type="dxa"/>
            <w:noWrap w:val="0"/>
            <w:vAlign w:val="center"/>
          </w:tcPr>
          <w:p w14:paraId="37A2ADCF">
            <w:pPr>
              <w:pStyle w:val="34"/>
              <w:widowControl w:val="0"/>
              <w:shd w:val="clear" w:fill="BDD6EE" w:themeFill="accent1" w:themeFillTint="66"/>
              <w:jc w:val="center"/>
              <w:rPr>
                <w:rFonts w:hint="eastAsia" w:ascii="仿宋" w:hAnsi="仿宋" w:eastAsia="仿宋" w:cs="仿宋"/>
                <w:b w:val="0"/>
                <w:bCs/>
                <w:sz w:val="21"/>
                <w:szCs w:val="21"/>
                <w:highlight w:val="none"/>
                <w:vertAlign w:val="baseline"/>
                <w:lang w:val="en-US" w:eastAsia="zh-CN"/>
              </w:rPr>
            </w:pPr>
          </w:p>
        </w:tc>
        <w:tc>
          <w:tcPr>
            <w:tcW w:w="1618" w:type="dxa"/>
            <w:gridSpan w:val="3"/>
            <w:noWrap w:val="0"/>
            <w:vAlign w:val="center"/>
          </w:tcPr>
          <w:p w14:paraId="3E7F4B8C">
            <w:pPr>
              <w:pStyle w:val="34"/>
              <w:widowControl w:val="0"/>
              <w:shd w:val="clear" w:fill="BDD6EE" w:themeFill="accent1" w:themeFillTint="66"/>
              <w:jc w:val="center"/>
              <w:rPr>
                <w:rFonts w:hint="eastAsia" w:ascii="仿宋" w:hAnsi="仿宋" w:eastAsia="仿宋" w:cs="仿宋"/>
                <w:b w:val="0"/>
                <w:bCs/>
                <w:sz w:val="21"/>
                <w:szCs w:val="21"/>
                <w:highlight w:val="none"/>
                <w:vertAlign w:val="baseline"/>
                <w:lang w:val="en-US" w:eastAsia="zh-CN"/>
              </w:rPr>
            </w:pPr>
          </w:p>
        </w:tc>
        <w:tc>
          <w:tcPr>
            <w:tcW w:w="848" w:type="dxa"/>
            <w:noWrap w:val="0"/>
            <w:vAlign w:val="center"/>
          </w:tcPr>
          <w:p w14:paraId="5D8B7023">
            <w:pPr>
              <w:pStyle w:val="34"/>
              <w:widowControl w:val="0"/>
              <w:shd w:val="clear" w:fill="BDD6EE" w:themeFill="accent1" w:themeFillTint="66"/>
              <w:jc w:val="center"/>
              <w:rPr>
                <w:rFonts w:hint="eastAsia" w:ascii="仿宋" w:hAnsi="仿宋" w:eastAsia="仿宋" w:cs="仿宋"/>
                <w:b w:val="0"/>
                <w:bCs/>
                <w:sz w:val="21"/>
                <w:szCs w:val="21"/>
                <w:highlight w:val="none"/>
                <w:vertAlign w:val="baseline"/>
                <w:lang w:val="en-US" w:eastAsia="zh-CN"/>
              </w:rPr>
            </w:pPr>
          </w:p>
        </w:tc>
      </w:tr>
    </w:tbl>
    <w:p w14:paraId="65064681">
      <w:pPr>
        <w:pStyle w:val="34"/>
        <w:widowControl w:val="0"/>
        <w:jc w:val="center"/>
        <w:rPr>
          <w:rFonts w:hint="eastAsia" w:ascii="仿宋" w:hAnsi="仿宋" w:eastAsia="仿宋" w:cs="仿宋"/>
          <w:b w:val="0"/>
          <w:bCs/>
          <w:sz w:val="21"/>
          <w:szCs w:val="21"/>
          <w:highlight w:val="none"/>
          <w:vertAlign w:val="baseline"/>
          <w:lang w:val="en-US" w:eastAsia="zh-CN"/>
        </w:rPr>
      </w:pPr>
    </w:p>
    <w:p w14:paraId="4395E59D">
      <w:pPr>
        <w:pStyle w:val="34"/>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注：在本表后附相关证明材料。</w:t>
      </w:r>
    </w:p>
    <w:p w14:paraId="750380B5">
      <w:pPr>
        <w:spacing w:line="360" w:lineRule="auto"/>
        <w:ind w:firstLine="1680" w:firstLineChars="800"/>
        <w:jc w:val="left"/>
        <w:rPr>
          <w:rFonts w:hint="eastAsia" w:ascii="仿宋" w:hAnsi="仿宋" w:eastAsia="仿宋" w:cs="仿宋"/>
          <w:b/>
          <w:sz w:val="28"/>
          <w:szCs w:val="28"/>
          <w:highlight w:val="none"/>
        </w:rPr>
      </w:pPr>
      <w:r>
        <w:rPr>
          <w:rFonts w:hint="eastAsia" w:ascii="仿宋_GB2312" w:hAnsi="仿宋_GB2312" w:eastAsia="仿宋_GB2312" w:cs="仿宋_GB2312"/>
          <w:sz w:val="21"/>
          <w:szCs w:val="21"/>
          <w:highlight w:val="none"/>
          <w:lang w:val="en-US" w:eastAsia="zh-CN"/>
        </w:rPr>
        <w:br w:type="page"/>
      </w:r>
    </w:p>
    <w:p w14:paraId="15A7C6BD">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p>
    <w:p w14:paraId="57746A76">
      <w:pPr>
        <w:widowControl w:val="0"/>
        <w:spacing w:line="360" w:lineRule="auto"/>
        <w:ind w:left="0" w:leftChars="0" w:firstLine="0" w:firstLineChars="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1</w:t>
      </w:r>
      <w:r>
        <w:rPr>
          <w:rFonts w:hint="eastAsia" w:ascii="仿宋_GB2312" w:hAnsi="仿宋_GB2312" w:cs="仿宋_GB2312"/>
          <w:kern w:val="2"/>
          <w:sz w:val="24"/>
          <w:szCs w:val="24"/>
          <w:highlight w:val="none"/>
          <w:lang w:val="en-US" w:eastAsia="zh-CN" w:bidi="zh-CN"/>
        </w:rPr>
        <w:t>2</w:t>
      </w:r>
      <w:r>
        <w:rPr>
          <w:rFonts w:hint="eastAsia" w:ascii="仿宋_GB2312" w:hAnsi="仿宋_GB2312" w:eastAsia="仿宋_GB2312" w:cs="仿宋_GB2312"/>
          <w:kern w:val="2"/>
          <w:sz w:val="24"/>
          <w:szCs w:val="24"/>
          <w:highlight w:val="none"/>
          <w:lang w:val="en-US" w:eastAsia="zh-CN" w:bidi="zh-CN"/>
        </w:rPr>
        <w:t>、</w:t>
      </w:r>
      <w:r>
        <w:rPr>
          <w:rFonts w:hint="eastAsia" w:ascii="仿宋_GB2312" w:hAnsi="仿宋_GB2312" w:cs="仿宋_GB2312"/>
          <w:kern w:val="2"/>
          <w:sz w:val="24"/>
          <w:szCs w:val="24"/>
          <w:highlight w:val="none"/>
          <w:lang w:val="en-US" w:eastAsia="zh-CN" w:bidi="zh-CN"/>
        </w:rPr>
        <w:t>采购文件</w:t>
      </w:r>
      <w:r>
        <w:rPr>
          <w:rFonts w:hint="eastAsia" w:ascii="仿宋_GB2312" w:hAnsi="仿宋_GB2312" w:eastAsia="仿宋_GB2312" w:cs="仿宋_GB2312"/>
          <w:kern w:val="2"/>
          <w:sz w:val="24"/>
          <w:szCs w:val="24"/>
          <w:highlight w:val="none"/>
          <w:lang w:val="en-US" w:eastAsia="zh-CN" w:bidi="zh-CN"/>
        </w:rPr>
        <w:t>要求提供或供应商认为应附的其他材料</w:t>
      </w:r>
    </w:p>
    <w:p w14:paraId="74EC9DAD">
      <w:pPr>
        <w:pStyle w:val="21"/>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sz w:val="21"/>
          <w:highlight w:val="none"/>
          <w:lang w:val="en-US" w:eastAsia="zh-CN"/>
        </w:rPr>
      </w:pPr>
      <w:r>
        <w:rPr>
          <w:rFonts w:hint="eastAsia" w:ascii="仿宋_GB2312" w:hAnsi="仿宋_GB2312" w:eastAsia="仿宋_GB2312" w:cs="仿宋_GB2312"/>
          <w:sz w:val="21"/>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63" w:name="_Toc480942355"/>
      <w:bookmarkStart w:id="64" w:name="_Toc520356224"/>
      <w:bookmarkStart w:id="65" w:name="_Toc216582819"/>
      <w:bookmarkStart w:id="66" w:name="_Ref467988543"/>
      <w:bookmarkStart w:id="67" w:name="_Toc21320"/>
      <w:bookmarkStart w:id="68" w:name="_Toc17143"/>
      <w:bookmarkStart w:id="69" w:name="_Toc9592"/>
      <w:bookmarkStart w:id="70" w:name="_Toc522"/>
      <w:bookmarkStart w:id="71" w:name="_Toc15963"/>
      <w:bookmarkStart w:id="72" w:name="_Toc4183"/>
      <w:bookmarkStart w:id="73" w:name="_Toc20238"/>
      <w:bookmarkStart w:id="74" w:name="_Toc507399535"/>
      <w:bookmarkStart w:id="75" w:name="_Toc8281"/>
      <w:bookmarkStart w:id="76" w:name="_Toc3420"/>
      <w:r>
        <w:rPr>
          <w:rFonts w:hint="eastAsia" w:ascii="仿宋_GB2312" w:hAnsi="仿宋_GB2312" w:eastAsia="仿宋_GB2312" w:cs="仿宋_GB2312"/>
          <w:b/>
          <w:bCs/>
          <w:kern w:val="2"/>
          <w:sz w:val="24"/>
          <w:szCs w:val="32"/>
          <w:highlight w:val="none"/>
          <w:lang w:val="en-US" w:eastAsia="zh-CN" w:bidi="ar-SA"/>
        </w:rPr>
        <w:t>1</w:t>
      </w:r>
      <w:r>
        <w:rPr>
          <w:rFonts w:hint="eastAsia" w:ascii="仿宋_GB2312" w:hAnsi="仿宋_GB2312" w:cs="仿宋_GB2312"/>
          <w:b/>
          <w:bCs/>
          <w:kern w:val="2"/>
          <w:sz w:val="24"/>
          <w:szCs w:val="32"/>
          <w:highlight w:val="none"/>
          <w:lang w:val="en-US" w:eastAsia="zh-CN" w:bidi="ar-SA"/>
        </w:rPr>
        <w:t>3</w:t>
      </w:r>
      <w:r>
        <w:rPr>
          <w:rFonts w:hint="eastAsia" w:ascii="仿宋_GB2312" w:hAnsi="仿宋_GB2312" w:eastAsia="仿宋_GB2312" w:cs="仿宋_GB2312"/>
          <w:b/>
          <w:bCs/>
          <w:kern w:val="2"/>
          <w:sz w:val="24"/>
          <w:szCs w:val="32"/>
          <w:highlight w:val="none"/>
          <w:lang w:val="en-US" w:eastAsia="zh-CN" w:bidi="ar-SA"/>
        </w:rPr>
        <w:t xml:space="preserve">   </w:t>
      </w:r>
      <w:bookmarkEnd w:id="63"/>
      <w:bookmarkEnd w:id="64"/>
      <w:bookmarkEnd w:id="65"/>
      <w:bookmarkEnd w:id="66"/>
      <w:bookmarkStart w:id="77" w:name="_Hlt520273711"/>
      <w:bookmarkEnd w:id="77"/>
      <w:bookmarkStart w:id="78" w:name="_Hlt520343392"/>
      <w:bookmarkEnd w:id="78"/>
      <w:bookmarkStart w:id="79" w:name="_Hlt520274393"/>
      <w:bookmarkEnd w:id="79"/>
      <w:bookmarkStart w:id="80" w:name="_Hlt520350918"/>
      <w:bookmarkEnd w:id="80"/>
      <w:bookmarkStart w:id="81" w:name="_Hlt520273973"/>
      <w:bookmarkEnd w:id="81"/>
      <w:bookmarkStart w:id="82" w:name="_Hlt520271212"/>
      <w:bookmarkEnd w:id="82"/>
      <w:bookmarkStart w:id="83" w:name="_Hlt520343000"/>
      <w:bookmarkEnd w:id="83"/>
      <w:bookmarkStart w:id="84" w:name="_Hlt520350957"/>
      <w:bookmarkEnd w:id="84"/>
      <w:bookmarkStart w:id="85" w:name="_Hlt520274065"/>
      <w:bookmarkEnd w:id="85"/>
      <w:bookmarkStart w:id="86" w:name="_Hlt520274911"/>
      <w:bookmarkEnd w:id="86"/>
      <w:bookmarkStart w:id="87" w:name="_Hlt520274407"/>
      <w:bookmarkEnd w:id="87"/>
      <w:bookmarkStart w:id="88" w:name="_Toc216582821"/>
      <w:bookmarkStart w:id="89" w:name="_Toc216513801"/>
      <w:r>
        <w:rPr>
          <w:rFonts w:hint="eastAsia" w:ascii="仿宋_GB2312" w:hAnsi="仿宋_GB2312" w:eastAsia="仿宋_GB2312" w:cs="仿宋_GB2312"/>
          <w:b/>
          <w:bCs/>
          <w:kern w:val="2"/>
          <w:sz w:val="24"/>
          <w:szCs w:val="32"/>
          <w:highlight w:val="none"/>
          <w:lang w:val="en-US" w:eastAsia="zh-CN" w:bidi="ar-SA"/>
        </w:rPr>
        <w:t>中标服务费承诺书</w:t>
      </w:r>
      <w:bookmarkEnd w:id="67"/>
      <w:bookmarkEnd w:id="68"/>
      <w:bookmarkEnd w:id="69"/>
      <w:bookmarkEnd w:id="70"/>
      <w:bookmarkEnd w:id="71"/>
      <w:bookmarkEnd w:id="72"/>
      <w:bookmarkEnd w:id="73"/>
      <w:bookmarkEnd w:id="74"/>
    </w:p>
    <w:p w14:paraId="4E67CB56">
      <w:pPr>
        <w:spacing w:line="240" w:lineRule="atLeast"/>
        <w:ind w:left="1157" w:leftChars="257" w:hanging="540"/>
        <w:rPr>
          <w:rFonts w:hint="eastAsia" w:ascii="仿宋_GB2312" w:hAnsi="仿宋_GB2312" w:eastAsia="仿宋_GB2312" w:cs="仿宋_GB2312"/>
          <w:b/>
          <w:sz w:val="24"/>
          <w:highlight w:val="none"/>
        </w:rPr>
      </w:pPr>
    </w:p>
    <w:p w14:paraId="51D19976">
      <w:pPr>
        <w:spacing w:line="240" w:lineRule="atLeast"/>
        <w:ind w:left="1157"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157"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157"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157" w:leftChars="257" w:hanging="540"/>
        <w:rPr>
          <w:rFonts w:hint="eastAsia" w:ascii="仿宋_GB2312" w:hAnsi="仿宋_GB2312" w:eastAsia="仿宋_GB2312" w:cs="仿宋_GB2312"/>
          <w:sz w:val="24"/>
          <w:highlight w:val="none"/>
        </w:rPr>
      </w:pPr>
    </w:p>
    <w:p w14:paraId="58630916">
      <w:pPr>
        <w:spacing w:line="440" w:lineRule="exact"/>
        <w:ind w:left="1157" w:leftChars="257" w:hanging="540"/>
        <w:rPr>
          <w:rFonts w:hint="eastAsia" w:ascii="仿宋_GB2312" w:hAnsi="仿宋_GB2312" w:eastAsia="仿宋_GB2312" w:cs="仿宋_GB2312"/>
          <w:sz w:val="24"/>
          <w:highlight w:val="none"/>
        </w:rPr>
      </w:pPr>
    </w:p>
    <w:p w14:paraId="436BA01B">
      <w:pPr>
        <w:spacing w:line="440" w:lineRule="exact"/>
        <w:ind w:left="1157" w:leftChars="257" w:hanging="540"/>
        <w:rPr>
          <w:rFonts w:hint="eastAsia" w:ascii="仿宋_GB2312" w:hAnsi="仿宋_GB2312" w:eastAsia="仿宋_GB2312" w:cs="仿宋_GB2312"/>
          <w:sz w:val="24"/>
          <w:highlight w:val="none"/>
        </w:rPr>
      </w:pPr>
    </w:p>
    <w:p w14:paraId="574B7AFD">
      <w:pPr>
        <w:spacing w:line="440" w:lineRule="exact"/>
        <w:ind w:left="1157"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95"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97"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88"/>
      <w:bookmarkEnd w:id="89"/>
    </w:p>
    <w:bookmarkEnd w:id="75"/>
    <w:bookmarkEnd w:id="76"/>
    <w:p w14:paraId="0F5F0768">
      <w:pPr>
        <w:rPr>
          <w:rFonts w:hint="eastAsia" w:ascii="仿宋_GB2312" w:hAnsi="仿宋_GB2312" w:eastAsia="仿宋_GB2312" w:cs="仿宋_GB2312"/>
          <w:b w:val="0"/>
          <w:bCs w:val="0"/>
          <w:color w:val="000000"/>
          <w:kern w:val="0"/>
          <w:sz w:val="24"/>
          <w:szCs w:val="24"/>
          <w:highlight w:val="none"/>
          <w:lang w:val="en-US" w:eastAsia="zh-CN" w:bidi="ar"/>
        </w:rPr>
      </w:pPr>
    </w:p>
    <w:p w14:paraId="678096D5">
      <w:pPr>
        <w:pStyle w:val="21"/>
        <w:ind w:left="0" w:leftChars="0" w:firstLine="0" w:firstLineChars="0"/>
        <w:rPr>
          <w:rFonts w:hint="eastAsia" w:ascii="仿宋_GB2312" w:hAnsi="仿宋_GB2312" w:eastAsia="仿宋_GB2312" w:cs="仿宋_GB2312"/>
          <w:highlight w:val="none"/>
          <w:lang w:val="en-US" w:eastAsia="zh-CN"/>
        </w:rPr>
      </w:pPr>
    </w:p>
    <w:p w14:paraId="6534F7B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8ACA8B5">
      <w:pPr>
        <w:pStyle w:val="24"/>
        <w:rPr>
          <w:rFonts w:hint="eastAsia"/>
          <w:highlight w:val="none"/>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77DFD008-EC26-4911-9CE4-6753BEFD50C6}"/>
  </w:font>
  <w:font w:name="微软雅黑">
    <w:panose1 w:val="020B0503020204020204"/>
    <w:charset w:val="86"/>
    <w:family w:val="auto"/>
    <w:pitch w:val="default"/>
    <w:sig w:usb0="80000287" w:usb1="2ACF3C50" w:usb2="00000016" w:usb3="00000000" w:csb0="0004001F" w:csb1="00000000"/>
    <w:embedRegular r:id="rId2" w:fontKey="{D7F3A5D1-68F7-451A-81B4-37BCF256A234}"/>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3" w:fontKey="{95C2D11B-5E1F-4B58-B83D-17BFCB10D2F2}"/>
  </w:font>
  <w:font w:name="方正公文小标宋">
    <w:panose1 w:val="02000500000000000000"/>
    <w:charset w:val="86"/>
    <w:family w:val="auto"/>
    <w:pitch w:val="default"/>
    <w:sig w:usb0="A00002BF" w:usb1="38CF7CFA" w:usb2="00000016" w:usb3="00000000" w:csb0="00040001" w:csb1="00000000"/>
    <w:embedRegular r:id="rId4" w:fontKey="{14E9D986-95F0-4ED0-AD08-64B1BA0EF580}"/>
  </w:font>
  <w:font w:name="Microsoft JhengHei UI">
    <w:panose1 w:val="020B0604030504040204"/>
    <w:charset w:val="88"/>
    <w:family w:val="auto"/>
    <w:pitch w:val="default"/>
    <w:sig w:usb0="000002A7" w:usb1="28CF4400" w:usb2="00000016" w:usb3="00000000" w:csb0="00100009" w:csb1="00000000"/>
    <w:embedRegular r:id="rId5" w:fontKey="{994759FB-0228-4B4A-A1D1-E509277CBC81}"/>
  </w:font>
  <w:font w:name="方正小标宋简体">
    <w:panose1 w:val="02000000000000000000"/>
    <w:charset w:val="86"/>
    <w:family w:val="auto"/>
    <w:pitch w:val="default"/>
    <w:sig w:usb0="00000001" w:usb1="08000000" w:usb2="00000000" w:usb3="00000000" w:csb0="00040000" w:csb1="00000000"/>
    <w:embedRegular r:id="rId6" w:fontKey="{2DB4D12D-AA0C-447D-B941-9FFE45E16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19"/>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19"/>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0000006"/>
    <w:multiLevelType w:val="multilevel"/>
    <w:tmpl w:val="00000006"/>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54B0E084"/>
    <w:multiLevelType w:val="singleLevel"/>
    <w:tmpl w:val="54B0E084"/>
    <w:lvl w:ilvl="0" w:tentative="0">
      <w:start w:val="2"/>
      <w:numFmt w:val="chineseCounting"/>
      <w:suff w:val="space"/>
      <w:lvlText w:val="第%1章"/>
      <w:lvlJc w:val="left"/>
      <w:rPr>
        <w:rFonts w:hint="eastAsia"/>
      </w:rPr>
    </w:lvl>
  </w:abstractNum>
  <w:abstractNum w:abstractNumId="7">
    <w:nsid w:val="63862E25"/>
    <w:multiLevelType w:val="singleLevel"/>
    <w:tmpl w:val="63862E25"/>
    <w:lvl w:ilvl="0" w:tentative="0">
      <w:start w:val="1"/>
      <w:numFmt w:val="decimal"/>
      <w:suff w:val="space"/>
      <w:lvlText w:val="（%1）"/>
      <w:lvlJc w:val="left"/>
    </w:lvl>
  </w:abstractNum>
  <w:abstractNum w:abstractNumId="8">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9">
    <w:nsid w:val="73E6972B"/>
    <w:multiLevelType w:val="singleLevel"/>
    <w:tmpl w:val="73E6972B"/>
    <w:lvl w:ilvl="0" w:tentative="0">
      <w:start w:val="1"/>
      <w:numFmt w:val="chineseCounting"/>
      <w:suff w:val="space"/>
      <w:lvlText w:val="%1、"/>
      <w:lvlJc w:val="left"/>
      <w:rPr>
        <w:rFonts w:hint="eastAsia"/>
      </w:rPr>
    </w:lvl>
  </w:abstractNum>
  <w:abstractNum w:abstractNumId="10">
    <w:nsid w:val="7633D9B6"/>
    <w:multiLevelType w:val="singleLevel"/>
    <w:tmpl w:val="7633D9B6"/>
    <w:lvl w:ilvl="0" w:tentative="0">
      <w:start w:val="3"/>
      <w:numFmt w:val="chineseCounting"/>
      <w:suff w:val="space"/>
      <w:lvlText w:val="第%1章"/>
      <w:lvlJc w:val="left"/>
      <w:rPr>
        <w:rFonts w:hint="eastAsia"/>
      </w:rPr>
    </w:lvl>
  </w:abstractNum>
  <w:abstractNum w:abstractNumId="11">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9"/>
  </w:num>
  <w:num w:numId="3">
    <w:abstractNumId w:val="6"/>
  </w:num>
  <w:num w:numId="4">
    <w:abstractNumId w:val="10"/>
  </w:num>
  <w:num w:numId="5">
    <w:abstractNumId w:val="11"/>
  </w:num>
  <w:num w:numId="6">
    <w:abstractNumId w:val="8"/>
  </w:num>
  <w:num w:numId="7">
    <w:abstractNumId w:val="5"/>
  </w:num>
  <w:num w:numId="8">
    <w:abstractNumId w:val="2"/>
  </w:num>
  <w:num w:numId="9">
    <w:abstractNumId w:val="7"/>
  </w:num>
  <w:num w:numId="10">
    <w:abstractNumId w:val="4"/>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1"/>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0CA3AA4"/>
    <w:rsid w:val="00EB1FAE"/>
    <w:rsid w:val="02353A89"/>
    <w:rsid w:val="02EC2FD9"/>
    <w:rsid w:val="030A23FA"/>
    <w:rsid w:val="034F484F"/>
    <w:rsid w:val="03711A83"/>
    <w:rsid w:val="03B60BF9"/>
    <w:rsid w:val="04071455"/>
    <w:rsid w:val="04100C9A"/>
    <w:rsid w:val="041932E9"/>
    <w:rsid w:val="061B1E9A"/>
    <w:rsid w:val="06C4362D"/>
    <w:rsid w:val="06CC5B3F"/>
    <w:rsid w:val="07011CC2"/>
    <w:rsid w:val="071751E8"/>
    <w:rsid w:val="074A1D85"/>
    <w:rsid w:val="07644792"/>
    <w:rsid w:val="07BE71A8"/>
    <w:rsid w:val="0822060B"/>
    <w:rsid w:val="08E17110"/>
    <w:rsid w:val="090D3977"/>
    <w:rsid w:val="09284798"/>
    <w:rsid w:val="09353BD7"/>
    <w:rsid w:val="099153F6"/>
    <w:rsid w:val="09BC4A90"/>
    <w:rsid w:val="0BC35B74"/>
    <w:rsid w:val="0C5D0751"/>
    <w:rsid w:val="0C6E02C3"/>
    <w:rsid w:val="0D6A1561"/>
    <w:rsid w:val="0D8A6C86"/>
    <w:rsid w:val="0D9037A8"/>
    <w:rsid w:val="0D9F625A"/>
    <w:rsid w:val="0E0407B3"/>
    <w:rsid w:val="0F2B6FD9"/>
    <w:rsid w:val="0F3D194D"/>
    <w:rsid w:val="0F6459AD"/>
    <w:rsid w:val="10240C99"/>
    <w:rsid w:val="11286567"/>
    <w:rsid w:val="11DC6C2D"/>
    <w:rsid w:val="1294398E"/>
    <w:rsid w:val="1324792E"/>
    <w:rsid w:val="1393060F"/>
    <w:rsid w:val="14E65AFB"/>
    <w:rsid w:val="14F90946"/>
    <w:rsid w:val="15113EE2"/>
    <w:rsid w:val="1585667E"/>
    <w:rsid w:val="16175528"/>
    <w:rsid w:val="170B3BD8"/>
    <w:rsid w:val="17363E85"/>
    <w:rsid w:val="181A30AD"/>
    <w:rsid w:val="183C240D"/>
    <w:rsid w:val="18EE62E8"/>
    <w:rsid w:val="192817FA"/>
    <w:rsid w:val="1A7D3DC7"/>
    <w:rsid w:val="1A824F3A"/>
    <w:rsid w:val="1A8607B2"/>
    <w:rsid w:val="1AA24D9F"/>
    <w:rsid w:val="1AA9696A"/>
    <w:rsid w:val="1B723BA2"/>
    <w:rsid w:val="1B8D0258"/>
    <w:rsid w:val="1C2E0E1C"/>
    <w:rsid w:val="1C68096C"/>
    <w:rsid w:val="1C6923AC"/>
    <w:rsid w:val="1DCB5CE7"/>
    <w:rsid w:val="1FB05EDF"/>
    <w:rsid w:val="21E356C3"/>
    <w:rsid w:val="22491B20"/>
    <w:rsid w:val="22FD7853"/>
    <w:rsid w:val="23CF5A1D"/>
    <w:rsid w:val="244200FD"/>
    <w:rsid w:val="24B30B11"/>
    <w:rsid w:val="276E51C4"/>
    <w:rsid w:val="28817A5B"/>
    <w:rsid w:val="28DA2E89"/>
    <w:rsid w:val="2A4254F9"/>
    <w:rsid w:val="2AFD7FEE"/>
    <w:rsid w:val="2B065713"/>
    <w:rsid w:val="2C0C0B07"/>
    <w:rsid w:val="2D1F32F4"/>
    <w:rsid w:val="2F0F550D"/>
    <w:rsid w:val="2FBB1B81"/>
    <w:rsid w:val="323B4D81"/>
    <w:rsid w:val="32742892"/>
    <w:rsid w:val="32A65EFD"/>
    <w:rsid w:val="32DA370D"/>
    <w:rsid w:val="32E4458C"/>
    <w:rsid w:val="34B70380"/>
    <w:rsid w:val="35E13004"/>
    <w:rsid w:val="365C69BF"/>
    <w:rsid w:val="366D4898"/>
    <w:rsid w:val="36C31C10"/>
    <w:rsid w:val="36C949C0"/>
    <w:rsid w:val="3783605E"/>
    <w:rsid w:val="39B16392"/>
    <w:rsid w:val="39F75D2A"/>
    <w:rsid w:val="3AE174A3"/>
    <w:rsid w:val="3B133C60"/>
    <w:rsid w:val="3B810614"/>
    <w:rsid w:val="3C6109FB"/>
    <w:rsid w:val="3C74072E"/>
    <w:rsid w:val="3C8663B6"/>
    <w:rsid w:val="3CA61E79"/>
    <w:rsid w:val="3D1B32A0"/>
    <w:rsid w:val="3F172BE7"/>
    <w:rsid w:val="3F3314F0"/>
    <w:rsid w:val="3F530B56"/>
    <w:rsid w:val="3F6455D5"/>
    <w:rsid w:val="40BE2AD0"/>
    <w:rsid w:val="41415BAF"/>
    <w:rsid w:val="421F113C"/>
    <w:rsid w:val="426B0FF8"/>
    <w:rsid w:val="42AC04F6"/>
    <w:rsid w:val="42B71375"/>
    <w:rsid w:val="43446334"/>
    <w:rsid w:val="448C5F4F"/>
    <w:rsid w:val="44A84E71"/>
    <w:rsid w:val="4646138E"/>
    <w:rsid w:val="477172B3"/>
    <w:rsid w:val="477DCE1E"/>
    <w:rsid w:val="47A2531C"/>
    <w:rsid w:val="48D6451F"/>
    <w:rsid w:val="4BBA58D9"/>
    <w:rsid w:val="4C2061DD"/>
    <w:rsid w:val="4C577725"/>
    <w:rsid w:val="4E9C3B15"/>
    <w:rsid w:val="4EC72940"/>
    <w:rsid w:val="4ECB10A3"/>
    <w:rsid w:val="4EDF237F"/>
    <w:rsid w:val="4F1418FD"/>
    <w:rsid w:val="4FEE65F2"/>
    <w:rsid w:val="50D737EC"/>
    <w:rsid w:val="51416E8D"/>
    <w:rsid w:val="51A52CE0"/>
    <w:rsid w:val="5253098E"/>
    <w:rsid w:val="525C3CE7"/>
    <w:rsid w:val="535C4392"/>
    <w:rsid w:val="536A4041"/>
    <w:rsid w:val="54581294"/>
    <w:rsid w:val="56557314"/>
    <w:rsid w:val="56C32DF3"/>
    <w:rsid w:val="56E60023"/>
    <w:rsid w:val="57037009"/>
    <w:rsid w:val="570D1A54"/>
    <w:rsid w:val="573E1E21"/>
    <w:rsid w:val="58C61EBA"/>
    <w:rsid w:val="592A2449"/>
    <w:rsid w:val="593D0B75"/>
    <w:rsid w:val="5A571512"/>
    <w:rsid w:val="5AAC5D20"/>
    <w:rsid w:val="5B44356A"/>
    <w:rsid w:val="5B487E91"/>
    <w:rsid w:val="5C553C81"/>
    <w:rsid w:val="5CF9550F"/>
    <w:rsid w:val="5D6B74D4"/>
    <w:rsid w:val="5E4C10B3"/>
    <w:rsid w:val="5E781EA8"/>
    <w:rsid w:val="5E7B13E8"/>
    <w:rsid w:val="5E955F07"/>
    <w:rsid w:val="5EA84152"/>
    <w:rsid w:val="5EFEBDE8"/>
    <w:rsid w:val="60755DA6"/>
    <w:rsid w:val="6085265B"/>
    <w:rsid w:val="60FD0443"/>
    <w:rsid w:val="6155202D"/>
    <w:rsid w:val="619B0311"/>
    <w:rsid w:val="624201FF"/>
    <w:rsid w:val="625B691D"/>
    <w:rsid w:val="626D784A"/>
    <w:rsid w:val="642B176B"/>
    <w:rsid w:val="64FD3107"/>
    <w:rsid w:val="67473459"/>
    <w:rsid w:val="675D734C"/>
    <w:rsid w:val="67E61C31"/>
    <w:rsid w:val="68CA2609"/>
    <w:rsid w:val="68CC1AED"/>
    <w:rsid w:val="692A0243"/>
    <w:rsid w:val="69BB0F42"/>
    <w:rsid w:val="6A637494"/>
    <w:rsid w:val="6A8E3307"/>
    <w:rsid w:val="6AD23432"/>
    <w:rsid w:val="6AF16331"/>
    <w:rsid w:val="6B1308BC"/>
    <w:rsid w:val="6BB81877"/>
    <w:rsid w:val="6BCF62E6"/>
    <w:rsid w:val="6C8639E2"/>
    <w:rsid w:val="6CD3A16D"/>
    <w:rsid w:val="6D535020"/>
    <w:rsid w:val="6E5F49A6"/>
    <w:rsid w:val="6F23376B"/>
    <w:rsid w:val="6FBE656C"/>
    <w:rsid w:val="6FE0165C"/>
    <w:rsid w:val="6FF637CB"/>
    <w:rsid w:val="6FFF37D2"/>
    <w:rsid w:val="70127B77"/>
    <w:rsid w:val="70DA1D6D"/>
    <w:rsid w:val="70DE2EF1"/>
    <w:rsid w:val="71520337"/>
    <w:rsid w:val="71AA1F21"/>
    <w:rsid w:val="7221658E"/>
    <w:rsid w:val="728F334D"/>
    <w:rsid w:val="72C35BB3"/>
    <w:rsid w:val="72DC0379"/>
    <w:rsid w:val="73773656"/>
    <w:rsid w:val="73BF43B6"/>
    <w:rsid w:val="75203B28"/>
    <w:rsid w:val="7523330F"/>
    <w:rsid w:val="75F36643"/>
    <w:rsid w:val="76057F95"/>
    <w:rsid w:val="76181E56"/>
    <w:rsid w:val="76437269"/>
    <w:rsid w:val="767B4F55"/>
    <w:rsid w:val="769413F2"/>
    <w:rsid w:val="780D6D66"/>
    <w:rsid w:val="782064CA"/>
    <w:rsid w:val="79D815F5"/>
    <w:rsid w:val="7A394D96"/>
    <w:rsid w:val="7A6D3E2A"/>
    <w:rsid w:val="7AB26AC9"/>
    <w:rsid w:val="7B436597"/>
    <w:rsid w:val="7BB75966"/>
    <w:rsid w:val="7C5F4108"/>
    <w:rsid w:val="7CCF6CE0"/>
    <w:rsid w:val="7D332F7E"/>
    <w:rsid w:val="7DF86D11"/>
    <w:rsid w:val="7E1039D1"/>
    <w:rsid w:val="7E213C73"/>
    <w:rsid w:val="7E687DD8"/>
    <w:rsid w:val="7F4F0484"/>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8">
    <w:name w:val="Default Paragraph Font"/>
    <w:autoRedefine/>
    <w:qFormat/>
    <w:uiPriority w:val="0"/>
    <w:rPr>
      <w:rFonts w:eastAsia="微软雅黑" w:asciiTheme="minorAscii" w:hAnsiTheme="minorAscii"/>
    </w:rPr>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11">
    <w:name w:val="Normal Indent"/>
    <w:next w:val="12"/>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2">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3">
    <w:name w:val="annotation text"/>
    <w:basedOn w:val="1"/>
    <w:qFormat/>
    <w:uiPriority w:val="0"/>
    <w:pPr>
      <w:jc w:val="left"/>
    </w:pPr>
  </w:style>
  <w:style w:type="paragraph" w:styleId="14">
    <w:name w:val="Body Text"/>
    <w:next w:val="15"/>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5">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6">
    <w:name w:val="Body Text Indent"/>
    <w:next w:val="17"/>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7">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8">
    <w:name w:val="footer"/>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0">
    <w:name w:val="toc 1"/>
    <w:basedOn w:val="1"/>
    <w:next w:val="1"/>
    <w:autoRedefine/>
    <w:qFormat/>
    <w:uiPriority w:val="0"/>
  </w:style>
  <w:style w:type="paragraph" w:styleId="21">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2">
    <w:name w:val="toc 2"/>
    <w:basedOn w:val="1"/>
    <w:next w:val="1"/>
    <w:autoRedefine/>
    <w:qFormat/>
    <w:uiPriority w:val="0"/>
    <w:pPr>
      <w:ind w:left="420" w:leftChars="200"/>
    </w:pPr>
  </w:style>
  <w:style w:type="paragraph" w:styleId="23">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4">
    <w:name w:val="Body Text First Indent"/>
    <w:next w:val="21"/>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5">
    <w:name w:val="Body Text First Indent 2"/>
    <w:next w:val="24"/>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27">
    <w:name w:val="Table Grid"/>
    <w:basedOn w:val="26"/>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b/>
    </w:rPr>
  </w:style>
  <w:style w:type="character" w:styleId="30">
    <w:name w:val="Emphasis"/>
    <w:qFormat/>
    <w:uiPriority w:val="0"/>
    <w:rPr>
      <w:i/>
    </w:rPr>
  </w:style>
  <w:style w:type="paragraph" w:customStyle="1" w:styleId="31">
    <w:name w:val="WPSOffice手动目录 1"/>
    <w:autoRedefine/>
    <w:qFormat/>
    <w:uiPriority w:val="0"/>
    <w:pPr>
      <w:ind w:leftChars="0"/>
    </w:pPr>
    <w:rPr>
      <w:rFonts w:ascii="Times New Roman" w:hAnsi="Times New Roman" w:eastAsia="宋体" w:cs="Times New Roman"/>
      <w:sz w:val="20"/>
      <w:szCs w:val="20"/>
    </w:rPr>
  </w:style>
  <w:style w:type="paragraph" w:customStyle="1" w:styleId="32">
    <w:name w:val="WPSOffice手动目录 2"/>
    <w:autoRedefine/>
    <w:qFormat/>
    <w:uiPriority w:val="0"/>
    <w:pPr>
      <w:ind w:leftChars="200"/>
    </w:pPr>
    <w:rPr>
      <w:rFonts w:ascii="Times New Roman" w:hAnsi="Times New Roman" w:eastAsia="宋体" w:cs="Times New Roman"/>
      <w:sz w:val="20"/>
      <w:szCs w:val="20"/>
    </w:rPr>
  </w:style>
  <w:style w:type="paragraph" w:customStyle="1" w:styleId="33">
    <w:name w:val="null3"/>
    <w:hidden/>
    <w:qFormat/>
    <w:uiPriority w:val="0"/>
    <w:rPr>
      <w:rFonts w:hint="eastAsia" w:asciiTheme="minorHAnsi" w:hAnsiTheme="minorHAnsi" w:eastAsiaTheme="minorEastAsia" w:cstheme="minorBidi"/>
      <w:lang w:val="en-US" w:eastAsia="zh-Hans"/>
    </w:rPr>
  </w:style>
  <w:style w:type="paragraph" w:customStyle="1" w:styleId="34">
    <w:name w:val="表格文字2"/>
    <w:qFormat/>
    <w:uiPriority w:val="99"/>
    <w:pPr>
      <w:jc w:val="left"/>
    </w:pPr>
    <w:rPr>
      <w:rFonts w:ascii="Times New Roman" w:hAnsi="Times New Roman" w:eastAsia="宋体" w:cs="Times New Roman"/>
      <w:bCs/>
      <w:spacing w:val="10"/>
      <w:kern w:val="0"/>
      <w:sz w:val="21"/>
      <w:szCs w:val="21"/>
      <w:lang w:val="en-US" w:eastAsia="zh-CN" w:bidi="ar-SA"/>
    </w:rPr>
  </w:style>
  <w:style w:type="paragraph" w:customStyle="1" w:styleId="35">
    <w:name w:val="Default Tex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79</Pages>
  <Words>1617</Words>
  <Characters>1981</Characters>
  <Lines>0</Lines>
  <Paragraphs>0</Paragraphs>
  <TotalTime>2</TotalTime>
  <ScaleCrop>false</ScaleCrop>
  <LinksUpToDate>false</LinksUpToDate>
  <CharactersWithSpaces>2126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李航</cp:lastModifiedBy>
  <dcterms:modified xsi:type="dcterms:W3CDTF">2026-04-15T08:51:44Z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2B00E36DD642443DBA0EC3583A065EC7_13</vt:lpwstr>
  </property>
  <property fmtid="{D5CDD505-2E9C-101B-9397-08002B2CF9AE}" pid="6" name="KSOTemplateDocerSaveRecord">
    <vt:lpwstr>eyJoZGlkIjoiN2I4OWU4Y2M4YzYxYjVjNTg1ZmZjZjViM2QwZmVlMjgiLCJ1c2VySWQiOiIzNDA2NTkxMDQifQ==</vt:lpwstr>
  </property>
</Properties>
</file>