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69BF08">
      <w:pPr>
        <w:autoSpaceDE w:val="0"/>
        <w:autoSpaceDN w:val="0"/>
        <w:adjustRightInd w:val="0"/>
        <w:spacing w:line="360" w:lineRule="auto"/>
        <w:ind w:firstLine="2341" w:firstLineChars="450"/>
        <w:rPr>
          <w:rFonts w:ascii="微软雅黑" w:hAnsi="新宋体" w:eastAsia="微软雅黑" w:cs="华文行楷"/>
          <w:b/>
          <w:sz w:val="52"/>
          <w:szCs w:val="52"/>
          <w:highlight w:val="none"/>
          <w:lang w:val="zh-CN"/>
        </w:rPr>
      </w:pPr>
      <w:r>
        <w:rPr>
          <w:rFonts w:ascii="微软雅黑" w:hAnsi="新宋体" w:eastAsia="微软雅黑" w:cs="华文行楷"/>
          <w:b/>
          <w:sz w:val="52"/>
          <w:szCs w:val="52"/>
          <w:highlight w:val="none"/>
          <w:lang w:val="zh-CN"/>
        </w:rPr>
        <w:t xml:space="preserve"> </w:t>
      </w:r>
    </w:p>
    <w:p w14:paraId="050733EB">
      <w:pPr>
        <w:autoSpaceDE w:val="0"/>
        <w:autoSpaceDN w:val="0"/>
        <w:adjustRightInd w:val="0"/>
        <w:spacing w:line="360" w:lineRule="auto"/>
        <w:ind w:firstLine="2341" w:firstLineChars="450"/>
        <w:rPr>
          <w:rFonts w:ascii="微软雅黑" w:hAnsi="新宋体" w:eastAsia="微软雅黑"/>
          <w:b/>
          <w:sz w:val="52"/>
          <w:szCs w:val="52"/>
          <w:highlight w:val="none"/>
        </w:rPr>
      </w:pPr>
      <w:r>
        <w:rPr>
          <w:rFonts w:hint="eastAsia" w:ascii="微软雅黑" w:hAnsi="新宋体" w:eastAsia="微软雅黑" w:cs="华文行楷"/>
          <w:b/>
          <w:sz w:val="52"/>
          <w:szCs w:val="52"/>
          <w:highlight w:val="none"/>
          <w:lang w:val="zh-CN"/>
        </w:rPr>
        <w:t>青海省政府采购</w:t>
      </w:r>
    </w:p>
    <w:p w14:paraId="337A51E4">
      <w:pPr>
        <w:autoSpaceDE w:val="0"/>
        <w:autoSpaceDN w:val="0"/>
        <w:adjustRightInd w:val="0"/>
        <w:spacing w:line="360" w:lineRule="auto"/>
        <w:rPr>
          <w:rFonts w:ascii="方正楷体_GBK" w:hAnsi="宋体" w:eastAsia="方正楷体_GBK" w:cs="华文中宋"/>
          <w:b/>
          <w:sz w:val="36"/>
          <w:szCs w:val="36"/>
          <w:highlight w:val="none"/>
        </w:rPr>
      </w:pPr>
    </w:p>
    <w:p w14:paraId="537B5CE0">
      <w:pPr>
        <w:autoSpaceDE w:val="0"/>
        <w:autoSpaceDN w:val="0"/>
        <w:adjustRightInd w:val="0"/>
        <w:spacing w:line="360" w:lineRule="auto"/>
        <w:ind w:firstLine="720"/>
        <w:rPr>
          <w:rFonts w:ascii="方正楷体_GBK" w:hAnsi="宋体" w:eastAsia="方正楷体_GBK" w:cs="华文中宋"/>
          <w:b/>
          <w:sz w:val="36"/>
          <w:szCs w:val="36"/>
          <w:highlight w:val="none"/>
          <w:lang w:val="zh-CN"/>
        </w:rPr>
      </w:pPr>
    </w:p>
    <w:p w14:paraId="67989336">
      <w:pPr>
        <w:autoSpaceDE w:val="0"/>
        <w:autoSpaceDN w:val="0"/>
        <w:adjustRightInd w:val="0"/>
        <w:spacing w:line="360" w:lineRule="auto"/>
        <w:ind w:firstLine="1459" w:firstLineChars="173"/>
        <w:rPr>
          <w:rFonts w:ascii="方正楷体_GBK" w:hAnsi="宋体" w:eastAsia="方正楷体_GBK"/>
          <w:b/>
          <w:sz w:val="84"/>
          <w:szCs w:val="84"/>
          <w:highlight w:val="none"/>
        </w:rPr>
      </w:pPr>
      <w:r>
        <w:rPr>
          <w:rFonts w:hint="eastAsia" w:ascii="方正楷体_GBK" w:hAnsi="宋体" w:eastAsia="方正楷体_GBK" w:cs="华文中宋"/>
          <w:b/>
          <w:sz w:val="84"/>
          <w:szCs w:val="84"/>
          <w:highlight w:val="none"/>
          <w:lang w:val="zh-CN"/>
        </w:rPr>
        <w:t>竞争性磋商文件</w:t>
      </w:r>
    </w:p>
    <w:p w14:paraId="5484C624">
      <w:pPr>
        <w:adjustRightInd w:val="0"/>
        <w:spacing w:line="360" w:lineRule="auto"/>
        <w:textAlignment w:val="baseline"/>
        <w:rPr>
          <w:rFonts w:ascii="仿宋_GB2312" w:hAnsi="宋体" w:eastAsia="仿宋_GB2312"/>
          <w:b/>
          <w:sz w:val="36"/>
          <w:szCs w:val="36"/>
          <w:highlight w:val="none"/>
        </w:rPr>
      </w:pPr>
    </w:p>
    <w:p w14:paraId="3F68A0AE">
      <w:pPr>
        <w:adjustRightInd w:val="0"/>
        <w:spacing w:line="360" w:lineRule="auto"/>
        <w:ind w:left="3248" w:leftChars="342" w:hanging="2530" w:hangingChars="700"/>
        <w:textAlignment w:val="baseline"/>
        <w:rPr>
          <w:rFonts w:hint="eastAsia" w:ascii="宋体" w:eastAsia="宋体"/>
          <w:b/>
          <w:sz w:val="36"/>
          <w:szCs w:val="36"/>
          <w:highlight w:val="none"/>
          <w:lang w:eastAsia="zh-CN"/>
        </w:rPr>
      </w:pPr>
      <w:r>
        <w:rPr>
          <w:rFonts w:hint="eastAsia" w:ascii="宋体" w:hAnsi="宋体"/>
          <w:b/>
          <w:sz w:val="36"/>
          <w:szCs w:val="36"/>
          <w:highlight w:val="none"/>
        </w:rPr>
        <w:t>采购项目编号：</w:t>
      </w:r>
      <w:r>
        <w:rPr>
          <w:rFonts w:hint="eastAsia" w:ascii="宋体" w:hAnsi="宋体"/>
          <w:b/>
          <w:sz w:val="36"/>
          <w:szCs w:val="36"/>
          <w:highlight w:val="none"/>
          <w:lang w:eastAsia="zh-CN"/>
        </w:rPr>
        <w:t>青海浩驰磋商（服务）2026-134号</w:t>
      </w:r>
    </w:p>
    <w:p w14:paraId="43060640">
      <w:pPr>
        <w:adjustRightInd w:val="0"/>
        <w:spacing w:line="360" w:lineRule="auto"/>
        <w:ind w:left="3248" w:leftChars="342" w:right="-248" w:rightChars="-118" w:hanging="2530" w:hangingChars="700"/>
        <w:textAlignment w:val="baseline"/>
        <w:rPr>
          <w:rFonts w:hint="eastAsia" w:ascii="宋体" w:hAnsi="宋体"/>
          <w:b/>
          <w:sz w:val="36"/>
          <w:szCs w:val="36"/>
          <w:highlight w:val="none"/>
          <w:lang w:eastAsia="zh-CN"/>
        </w:rPr>
      </w:pPr>
      <w:r>
        <w:rPr>
          <w:rFonts w:hint="eastAsia" w:ascii="宋体" w:hAnsi="宋体"/>
          <w:b/>
          <w:sz w:val="36"/>
          <w:szCs w:val="36"/>
          <w:highlight w:val="none"/>
        </w:rPr>
        <w:t>采购项目名称：</w:t>
      </w:r>
      <w:r>
        <w:rPr>
          <w:rFonts w:hint="eastAsia" w:ascii="宋体" w:hAnsi="宋体"/>
          <w:b/>
          <w:sz w:val="36"/>
          <w:szCs w:val="36"/>
          <w:highlight w:val="none"/>
          <w:lang w:eastAsia="zh-CN"/>
        </w:rPr>
        <w:t>西宁市湟中区李家山镇污水处理站、</w:t>
      </w:r>
    </w:p>
    <w:p w14:paraId="05CEEB7C">
      <w:pPr>
        <w:adjustRightInd w:val="0"/>
        <w:spacing w:line="360" w:lineRule="auto"/>
        <w:ind w:left="3248" w:leftChars="342" w:right="-248" w:rightChars="-118" w:hanging="2530" w:hangingChars="700"/>
        <w:textAlignment w:val="baseline"/>
        <w:rPr>
          <w:rFonts w:hint="eastAsia" w:ascii="宋体" w:hAnsi="宋体" w:eastAsia="宋体"/>
          <w:b/>
          <w:sz w:val="36"/>
          <w:szCs w:val="36"/>
          <w:highlight w:val="none"/>
          <w:lang w:eastAsia="zh-CN"/>
        </w:rPr>
      </w:pPr>
      <w:r>
        <w:rPr>
          <w:rFonts w:hint="eastAsia" w:ascii="宋体" w:hAnsi="宋体"/>
          <w:b/>
          <w:sz w:val="36"/>
          <w:szCs w:val="36"/>
          <w:highlight w:val="none"/>
          <w:lang w:eastAsia="zh-CN"/>
        </w:rPr>
        <w:t>田家寨镇污水处理站水质在线监测项目</w:t>
      </w:r>
    </w:p>
    <w:p w14:paraId="4918A737">
      <w:pPr>
        <w:adjustRightInd w:val="0"/>
        <w:spacing w:line="360" w:lineRule="auto"/>
        <w:ind w:left="834" w:leftChars="397" w:right="-248" w:rightChars="-118"/>
        <w:textAlignment w:val="baseline"/>
        <w:rPr>
          <w:rFonts w:hint="eastAsia" w:eastAsia="宋体"/>
          <w:b/>
          <w:highlight w:val="none"/>
          <w:lang w:eastAsia="zh-CN"/>
        </w:rPr>
      </w:pPr>
      <w:r>
        <w:rPr>
          <w:rFonts w:hint="eastAsia"/>
          <w:b/>
          <w:sz w:val="36"/>
          <w:szCs w:val="36"/>
          <w:highlight w:val="none"/>
        </w:rPr>
        <w:t>采</w:t>
      </w:r>
      <w:r>
        <w:rPr>
          <w:b/>
          <w:sz w:val="36"/>
          <w:szCs w:val="36"/>
          <w:highlight w:val="none"/>
        </w:rPr>
        <w:t xml:space="preserve"> </w:t>
      </w:r>
      <w:r>
        <w:rPr>
          <w:rFonts w:hint="eastAsia"/>
          <w:b/>
          <w:sz w:val="36"/>
          <w:szCs w:val="36"/>
          <w:highlight w:val="none"/>
        </w:rPr>
        <w:t>购</w:t>
      </w:r>
      <w:r>
        <w:rPr>
          <w:b/>
          <w:sz w:val="36"/>
          <w:szCs w:val="36"/>
          <w:highlight w:val="none"/>
        </w:rPr>
        <w:t xml:space="preserve"> </w:t>
      </w:r>
      <w:r>
        <w:rPr>
          <w:rFonts w:hint="eastAsia"/>
          <w:b/>
          <w:sz w:val="36"/>
          <w:szCs w:val="36"/>
          <w:highlight w:val="none"/>
        </w:rPr>
        <w:t>单</w:t>
      </w:r>
      <w:r>
        <w:rPr>
          <w:b/>
          <w:sz w:val="36"/>
          <w:szCs w:val="36"/>
          <w:highlight w:val="none"/>
        </w:rPr>
        <w:t xml:space="preserve"> </w:t>
      </w:r>
      <w:r>
        <w:rPr>
          <w:rFonts w:hint="eastAsia"/>
          <w:b/>
          <w:sz w:val="36"/>
          <w:szCs w:val="36"/>
          <w:highlight w:val="none"/>
        </w:rPr>
        <w:t>位：</w:t>
      </w:r>
      <w:r>
        <w:rPr>
          <w:rFonts w:hint="eastAsia" w:ascii="宋体" w:hAnsi="宋体"/>
          <w:b/>
          <w:sz w:val="36"/>
          <w:szCs w:val="36"/>
          <w:highlight w:val="none"/>
          <w:lang w:eastAsia="zh-CN"/>
        </w:rPr>
        <w:t>西宁市湟中区市政公用服务中心</w:t>
      </w:r>
    </w:p>
    <w:p w14:paraId="78CDFC3E">
      <w:pPr>
        <w:adjustRightInd w:val="0"/>
        <w:spacing w:line="360" w:lineRule="auto"/>
        <w:jc w:val="center"/>
        <w:textAlignment w:val="baseline"/>
        <w:rPr>
          <w:rFonts w:hint="eastAsia" w:ascii="宋体" w:hAnsi="宋体"/>
          <w:b w:val="0"/>
          <w:bCs/>
          <w:sz w:val="32"/>
          <w:szCs w:val="32"/>
          <w:highlight w:val="none"/>
        </w:rPr>
      </w:pPr>
    </w:p>
    <w:p w14:paraId="0E5EA0F6">
      <w:pPr>
        <w:adjustRightInd w:val="0"/>
        <w:spacing w:line="360" w:lineRule="auto"/>
        <w:jc w:val="center"/>
        <w:textAlignment w:val="baseline"/>
        <w:rPr>
          <w:rFonts w:hint="eastAsia" w:ascii="宋体" w:hAnsi="宋体"/>
          <w:b/>
          <w:sz w:val="32"/>
          <w:szCs w:val="32"/>
          <w:highlight w:val="none"/>
        </w:rPr>
      </w:pPr>
    </w:p>
    <w:p w14:paraId="6CB25647">
      <w:pPr>
        <w:adjustRightInd w:val="0"/>
        <w:spacing w:line="360" w:lineRule="auto"/>
        <w:jc w:val="center"/>
        <w:textAlignment w:val="baseline"/>
        <w:rPr>
          <w:rFonts w:ascii="宋体" w:hAnsi="宋体"/>
          <w:b/>
          <w:sz w:val="32"/>
          <w:szCs w:val="32"/>
          <w:highlight w:val="none"/>
        </w:rPr>
      </w:pPr>
      <w:r>
        <w:rPr>
          <w:rFonts w:hint="eastAsia" w:ascii="宋体" w:hAnsi="宋体"/>
          <w:b/>
          <w:sz w:val="32"/>
          <w:szCs w:val="32"/>
          <w:highlight w:val="none"/>
        </w:rPr>
        <w:t>青海浩驰招标代理有限公司</w:t>
      </w:r>
    </w:p>
    <w:p w14:paraId="560FC977">
      <w:pPr>
        <w:adjustRightInd w:val="0"/>
        <w:spacing w:line="360" w:lineRule="auto"/>
        <w:jc w:val="center"/>
        <w:textAlignment w:val="baseline"/>
        <w:rPr>
          <w:highlight w:val="none"/>
        </w:rPr>
      </w:pPr>
      <w:r>
        <w:rPr>
          <w:rFonts w:ascii="宋体" w:hAnsi="宋体"/>
          <w:b/>
          <w:sz w:val="32"/>
          <w:szCs w:val="32"/>
          <w:highlight w:val="none"/>
        </w:rPr>
        <w:t>20</w:t>
      </w:r>
      <w:r>
        <w:rPr>
          <w:rFonts w:hint="eastAsia" w:ascii="宋体" w:hAnsi="宋体"/>
          <w:b/>
          <w:sz w:val="32"/>
          <w:szCs w:val="32"/>
          <w:highlight w:val="none"/>
          <w:lang w:val="en-US" w:eastAsia="zh-CN"/>
        </w:rPr>
        <w:t>26</w:t>
      </w:r>
      <w:r>
        <w:rPr>
          <w:rFonts w:hint="eastAsia" w:ascii="宋体" w:hAnsi="宋体"/>
          <w:b/>
          <w:sz w:val="32"/>
          <w:szCs w:val="32"/>
          <w:highlight w:val="none"/>
        </w:rPr>
        <w:t>年</w:t>
      </w:r>
      <w:r>
        <w:rPr>
          <w:rFonts w:hint="eastAsia" w:ascii="宋体" w:hAnsi="宋体"/>
          <w:b/>
          <w:sz w:val="32"/>
          <w:szCs w:val="32"/>
          <w:highlight w:val="none"/>
          <w:lang w:val="en-US" w:eastAsia="zh-CN"/>
        </w:rPr>
        <w:t>04</w:t>
      </w:r>
      <w:r>
        <w:rPr>
          <w:rFonts w:hint="eastAsia" w:ascii="宋体" w:hAnsi="宋体"/>
          <w:b/>
          <w:sz w:val="32"/>
          <w:szCs w:val="32"/>
          <w:highlight w:val="none"/>
        </w:rPr>
        <w:t>月</w:t>
      </w:r>
      <w:r>
        <w:rPr>
          <w:rFonts w:ascii="宋体"/>
          <w:b/>
          <w:sz w:val="40"/>
          <w:szCs w:val="30"/>
          <w:highlight w:val="none"/>
        </w:rPr>
        <w:br w:type="page"/>
      </w:r>
    </w:p>
    <w:p w14:paraId="353987DE">
      <w:pPr>
        <w:jc w:val="center"/>
        <w:rPr>
          <w:sz w:val="24"/>
          <w:szCs w:val="32"/>
          <w:highlight w:val="none"/>
        </w:rPr>
      </w:pPr>
      <w:r>
        <w:rPr>
          <w:rFonts w:hint="eastAsia" w:ascii="宋体" w:hAnsi="宋体"/>
          <w:sz w:val="24"/>
          <w:szCs w:val="32"/>
          <w:highlight w:val="none"/>
        </w:rPr>
        <w:t>目录</w:t>
      </w:r>
    </w:p>
    <w:p w14:paraId="4CD28AAD">
      <w:pPr>
        <w:pStyle w:val="18"/>
        <w:tabs>
          <w:tab w:val="right" w:leader="dot" w:pos="8787"/>
        </w:tabs>
        <w:rPr>
          <w:i w:val="0"/>
          <w:iCs w:val="0"/>
          <w:highlight w:val="none"/>
        </w:rPr>
      </w:pPr>
      <w:r>
        <w:rPr>
          <w:highlight w:val="none"/>
        </w:rPr>
        <w:fldChar w:fldCharType="begin"/>
      </w:r>
      <w:r>
        <w:rPr>
          <w:highlight w:val="none"/>
        </w:rPr>
        <w:instrText xml:space="preserve">TOC \o "1-3" \h \u </w:instrText>
      </w:r>
      <w:r>
        <w:rPr>
          <w:highlight w:val="none"/>
        </w:rPr>
        <w:fldChar w:fldCharType="separate"/>
      </w:r>
      <w:r>
        <w:rPr>
          <w:i w:val="0"/>
          <w:iCs w:val="0"/>
          <w:highlight w:val="none"/>
        </w:rPr>
        <w:fldChar w:fldCharType="begin"/>
      </w:r>
      <w:r>
        <w:rPr>
          <w:i w:val="0"/>
          <w:iCs w:val="0"/>
          <w:highlight w:val="none"/>
        </w:rPr>
        <w:instrText xml:space="preserve"> HYPERLINK \l _Toc21492 </w:instrText>
      </w:r>
      <w:r>
        <w:rPr>
          <w:i w:val="0"/>
          <w:iCs w:val="0"/>
          <w:highlight w:val="none"/>
        </w:rPr>
        <w:fldChar w:fldCharType="separate"/>
      </w:r>
      <w:r>
        <w:rPr>
          <w:rFonts w:hint="eastAsia"/>
          <w:i w:val="0"/>
          <w:iCs w:val="0"/>
          <w:highlight w:val="none"/>
        </w:rPr>
        <w:t>第一部分</w:t>
      </w:r>
      <w:r>
        <w:rPr>
          <w:i w:val="0"/>
          <w:iCs w:val="0"/>
          <w:highlight w:val="none"/>
        </w:rPr>
        <w:t xml:space="preserve">  </w:t>
      </w:r>
      <w:r>
        <w:rPr>
          <w:rFonts w:hint="eastAsia"/>
          <w:i w:val="0"/>
          <w:iCs w:val="0"/>
          <w:highlight w:val="none"/>
        </w:rPr>
        <w:t>投标人须知前附表</w:t>
      </w:r>
      <w:r>
        <w:rPr>
          <w:i w:val="0"/>
          <w:iCs w:val="0"/>
          <w:highlight w:val="none"/>
        </w:rPr>
        <w:tab/>
      </w:r>
      <w:r>
        <w:rPr>
          <w:i w:val="0"/>
          <w:iCs w:val="0"/>
          <w:highlight w:val="none"/>
        </w:rPr>
        <w:fldChar w:fldCharType="begin"/>
      </w:r>
      <w:r>
        <w:rPr>
          <w:i w:val="0"/>
          <w:iCs w:val="0"/>
          <w:highlight w:val="none"/>
        </w:rPr>
        <w:instrText xml:space="preserve"> PAGEREF _Toc21492 \h </w:instrText>
      </w:r>
      <w:r>
        <w:rPr>
          <w:i w:val="0"/>
          <w:iCs w:val="0"/>
          <w:highlight w:val="none"/>
        </w:rPr>
        <w:fldChar w:fldCharType="separate"/>
      </w:r>
      <w:r>
        <w:rPr>
          <w:i w:val="0"/>
          <w:iCs w:val="0"/>
          <w:highlight w:val="none"/>
        </w:rPr>
        <w:t>3</w:t>
      </w:r>
      <w:r>
        <w:rPr>
          <w:i w:val="0"/>
          <w:iCs w:val="0"/>
          <w:highlight w:val="none"/>
        </w:rPr>
        <w:fldChar w:fldCharType="end"/>
      </w:r>
      <w:r>
        <w:rPr>
          <w:i w:val="0"/>
          <w:iCs w:val="0"/>
          <w:highlight w:val="none"/>
        </w:rPr>
        <w:fldChar w:fldCharType="end"/>
      </w:r>
    </w:p>
    <w:p w14:paraId="53774BA7">
      <w:pPr>
        <w:pStyle w:val="18"/>
        <w:tabs>
          <w:tab w:val="right" w:leader="dot" w:pos="8787"/>
        </w:tabs>
        <w:rPr>
          <w:i w:val="0"/>
          <w:iCs w:val="0"/>
          <w:highlight w:val="none"/>
        </w:rPr>
      </w:pPr>
      <w:r>
        <w:rPr>
          <w:i w:val="0"/>
          <w:iCs w:val="0"/>
          <w:highlight w:val="none"/>
        </w:rPr>
        <w:fldChar w:fldCharType="begin"/>
      </w:r>
      <w:r>
        <w:rPr>
          <w:i w:val="0"/>
          <w:iCs w:val="0"/>
          <w:highlight w:val="none"/>
        </w:rPr>
        <w:instrText xml:space="preserve"> HYPERLINK \l _Toc6693 </w:instrText>
      </w:r>
      <w:r>
        <w:rPr>
          <w:i w:val="0"/>
          <w:iCs w:val="0"/>
          <w:highlight w:val="none"/>
        </w:rPr>
        <w:fldChar w:fldCharType="separate"/>
      </w:r>
      <w:r>
        <w:rPr>
          <w:rFonts w:hint="eastAsia" w:ascii="宋体"/>
          <w:i w:val="0"/>
          <w:iCs w:val="0"/>
          <w:kern w:val="28"/>
          <w:szCs w:val="20"/>
          <w:highlight w:val="none"/>
        </w:rPr>
        <w:t>第二部分</w:t>
      </w:r>
      <w:r>
        <w:rPr>
          <w:rFonts w:ascii="宋体"/>
          <w:i w:val="0"/>
          <w:iCs w:val="0"/>
          <w:kern w:val="28"/>
          <w:szCs w:val="20"/>
          <w:highlight w:val="none"/>
        </w:rPr>
        <w:t xml:space="preserve">  </w:t>
      </w:r>
      <w:r>
        <w:rPr>
          <w:rFonts w:hint="eastAsia" w:ascii="宋体"/>
          <w:i w:val="0"/>
          <w:iCs w:val="0"/>
          <w:kern w:val="28"/>
          <w:szCs w:val="20"/>
          <w:highlight w:val="none"/>
        </w:rPr>
        <w:t>投标人须知</w:t>
      </w:r>
      <w:r>
        <w:rPr>
          <w:i w:val="0"/>
          <w:iCs w:val="0"/>
          <w:highlight w:val="none"/>
        </w:rPr>
        <w:tab/>
      </w:r>
      <w:r>
        <w:rPr>
          <w:i w:val="0"/>
          <w:iCs w:val="0"/>
          <w:highlight w:val="none"/>
        </w:rPr>
        <w:fldChar w:fldCharType="begin"/>
      </w:r>
      <w:r>
        <w:rPr>
          <w:i w:val="0"/>
          <w:iCs w:val="0"/>
          <w:highlight w:val="none"/>
        </w:rPr>
        <w:instrText xml:space="preserve"> PAGEREF _Toc6693 \h </w:instrText>
      </w:r>
      <w:r>
        <w:rPr>
          <w:i w:val="0"/>
          <w:iCs w:val="0"/>
          <w:highlight w:val="none"/>
        </w:rPr>
        <w:fldChar w:fldCharType="separate"/>
      </w:r>
      <w:r>
        <w:rPr>
          <w:i w:val="0"/>
          <w:iCs w:val="0"/>
          <w:highlight w:val="none"/>
        </w:rPr>
        <w:t>6</w:t>
      </w:r>
      <w:r>
        <w:rPr>
          <w:i w:val="0"/>
          <w:iCs w:val="0"/>
          <w:highlight w:val="none"/>
        </w:rPr>
        <w:fldChar w:fldCharType="end"/>
      </w:r>
      <w:r>
        <w:rPr>
          <w:i w:val="0"/>
          <w:iCs w:val="0"/>
          <w:highlight w:val="none"/>
        </w:rPr>
        <w:fldChar w:fldCharType="end"/>
      </w:r>
    </w:p>
    <w:p w14:paraId="6CF28122">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_Toc25746 </w:instrText>
      </w:r>
      <w:r>
        <w:rPr>
          <w:i w:val="0"/>
          <w:iCs w:val="0"/>
          <w:highlight w:val="none"/>
        </w:rPr>
        <w:fldChar w:fldCharType="separate"/>
      </w:r>
      <w:r>
        <w:rPr>
          <w:rFonts w:hint="eastAsia" w:ascii="宋体" w:hAnsi="宋体"/>
          <w:bCs/>
          <w:i w:val="0"/>
          <w:iCs w:val="0"/>
          <w:kern w:val="0"/>
          <w:szCs w:val="36"/>
          <w:highlight w:val="none"/>
        </w:rPr>
        <w:t>一、说</w:t>
      </w:r>
      <w:r>
        <w:rPr>
          <w:rFonts w:ascii="宋体" w:hAnsi="宋体"/>
          <w:bCs/>
          <w:i w:val="0"/>
          <w:iCs w:val="0"/>
          <w:kern w:val="0"/>
          <w:szCs w:val="36"/>
          <w:highlight w:val="none"/>
        </w:rPr>
        <w:t xml:space="preserve">  </w:t>
      </w:r>
      <w:r>
        <w:rPr>
          <w:rFonts w:hint="eastAsia" w:ascii="宋体" w:hAnsi="宋体"/>
          <w:bCs/>
          <w:i w:val="0"/>
          <w:iCs w:val="0"/>
          <w:kern w:val="0"/>
          <w:szCs w:val="36"/>
          <w:highlight w:val="none"/>
        </w:rPr>
        <w:t>明</w:t>
      </w:r>
      <w:r>
        <w:rPr>
          <w:i w:val="0"/>
          <w:iCs w:val="0"/>
          <w:highlight w:val="none"/>
        </w:rPr>
        <w:tab/>
      </w:r>
      <w:r>
        <w:rPr>
          <w:i w:val="0"/>
          <w:iCs w:val="0"/>
          <w:highlight w:val="none"/>
        </w:rPr>
        <w:fldChar w:fldCharType="begin"/>
      </w:r>
      <w:r>
        <w:rPr>
          <w:i w:val="0"/>
          <w:iCs w:val="0"/>
          <w:highlight w:val="none"/>
        </w:rPr>
        <w:instrText xml:space="preserve"> PAGEREF _Toc25746 \h </w:instrText>
      </w:r>
      <w:r>
        <w:rPr>
          <w:i w:val="0"/>
          <w:iCs w:val="0"/>
          <w:highlight w:val="none"/>
        </w:rPr>
        <w:fldChar w:fldCharType="separate"/>
      </w:r>
      <w:r>
        <w:rPr>
          <w:i w:val="0"/>
          <w:iCs w:val="0"/>
          <w:highlight w:val="none"/>
        </w:rPr>
        <w:t>6</w:t>
      </w:r>
      <w:r>
        <w:rPr>
          <w:i w:val="0"/>
          <w:iCs w:val="0"/>
          <w:highlight w:val="none"/>
        </w:rPr>
        <w:fldChar w:fldCharType="end"/>
      </w:r>
      <w:r>
        <w:rPr>
          <w:i w:val="0"/>
          <w:iCs w:val="0"/>
          <w:highlight w:val="none"/>
        </w:rPr>
        <w:fldChar w:fldCharType="end"/>
      </w:r>
    </w:p>
    <w:p w14:paraId="2812C56C">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_Toc16511 </w:instrText>
      </w:r>
      <w:r>
        <w:rPr>
          <w:i w:val="0"/>
          <w:iCs w:val="0"/>
          <w:highlight w:val="none"/>
        </w:rPr>
        <w:fldChar w:fldCharType="separate"/>
      </w:r>
      <w:r>
        <w:rPr>
          <w:rFonts w:ascii="宋体" w:hAnsi="宋体"/>
          <w:bCs/>
          <w:i w:val="0"/>
          <w:iCs w:val="0"/>
          <w:kern w:val="0"/>
          <w:szCs w:val="27"/>
          <w:highlight w:val="none"/>
        </w:rPr>
        <w:t>1.</w:t>
      </w:r>
      <w:r>
        <w:rPr>
          <w:rFonts w:hint="eastAsia" w:ascii="宋体" w:hAnsi="宋体"/>
          <w:bCs/>
          <w:i w:val="0"/>
          <w:iCs w:val="0"/>
          <w:kern w:val="0"/>
          <w:szCs w:val="27"/>
          <w:highlight w:val="none"/>
        </w:rPr>
        <w:t>适用范围</w:t>
      </w:r>
      <w:r>
        <w:rPr>
          <w:i w:val="0"/>
          <w:iCs w:val="0"/>
          <w:highlight w:val="none"/>
        </w:rPr>
        <w:tab/>
      </w:r>
      <w:r>
        <w:rPr>
          <w:i w:val="0"/>
          <w:iCs w:val="0"/>
          <w:highlight w:val="none"/>
        </w:rPr>
        <w:fldChar w:fldCharType="begin"/>
      </w:r>
      <w:r>
        <w:rPr>
          <w:i w:val="0"/>
          <w:iCs w:val="0"/>
          <w:highlight w:val="none"/>
        </w:rPr>
        <w:instrText xml:space="preserve"> PAGEREF _Toc16511 \h </w:instrText>
      </w:r>
      <w:r>
        <w:rPr>
          <w:i w:val="0"/>
          <w:iCs w:val="0"/>
          <w:highlight w:val="none"/>
        </w:rPr>
        <w:fldChar w:fldCharType="separate"/>
      </w:r>
      <w:r>
        <w:rPr>
          <w:i w:val="0"/>
          <w:iCs w:val="0"/>
          <w:highlight w:val="none"/>
        </w:rPr>
        <w:t>6</w:t>
      </w:r>
      <w:r>
        <w:rPr>
          <w:i w:val="0"/>
          <w:iCs w:val="0"/>
          <w:highlight w:val="none"/>
        </w:rPr>
        <w:fldChar w:fldCharType="end"/>
      </w:r>
      <w:r>
        <w:rPr>
          <w:i w:val="0"/>
          <w:iCs w:val="0"/>
          <w:highlight w:val="none"/>
        </w:rPr>
        <w:fldChar w:fldCharType="end"/>
      </w:r>
    </w:p>
    <w:p w14:paraId="4D5283E8">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_Toc1163 </w:instrText>
      </w:r>
      <w:r>
        <w:rPr>
          <w:i w:val="0"/>
          <w:iCs w:val="0"/>
          <w:highlight w:val="none"/>
        </w:rPr>
        <w:fldChar w:fldCharType="separate"/>
      </w:r>
      <w:r>
        <w:rPr>
          <w:rFonts w:ascii="宋体" w:hAnsi="宋体"/>
          <w:bCs/>
          <w:i w:val="0"/>
          <w:iCs w:val="0"/>
          <w:kern w:val="0"/>
          <w:szCs w:val="27"/>
          <w:highlight w:val="none"/>
        </w:rPr>
        <w:t>2.</w:t>
      </w:r>
      <w:r>
        <w:rPr>
          <w:rFonts w:hint="eastAsia" w:ascii="宋体" w:hAnsi="宋体"/>
          <w:bCs/>
          <w:i w:val="0"/>
          <w:iCs w:val="0"/>
          <w:kern w:val="0"/>
          <w:szCs w:val="27"/>
          <w:highlight w:val="none"/>
        </w:rPr>
        <w:t>采购方式、合格的投标人</w:t>
      </w:r>
      <w:r>
        <w:rPr>
          <w:i w:val="0"/>
          <w:iCs w:val="0"/>
          <w:highlight w:val="none"/>
        </w:rPr>
        <w:tab/>
      </w:r>
      <w:r>
        <w:rPr>
          <w:i w:val="0"/>
          <w:iCs w:val="0"/>
          <w:highlight w:val="none"/>
        </w:rPr>
        <w:fldChar w:fldCharType="begin"/>
      </w:r>
      <w:r>
        <w:rPr>
          <w:i w:val="0"/>
          <w:iCs w:val="0"/>
          <w:highlight w:val="none"/>
        </w:rPr>
        <w:instrText xml:space="preserve"> PAGEREF _Toc1163 \h </w:instrText>
      </w:r>
      <w:r>
        <w:rPr>
          <w:i w:val="0"/>
          <w:iCs w:val="0"/>
          <w:highlight w:val="none"/>
        </w:rPr>
        <w:fldChar w:fldCharType="separate"/>
      </w:r>
      <w:r>
        <w:rPr>
          <w:i w:val="0"/>
          <w:iCs w:val="0"/>
          <w:highlight w:val="none"/>
        </w:rPr>
        <w:t>6</w:t>
      </w:r>
      <w:r>
        <w:rPr>
          <w:i w:val="0"/>
          <w:iCs w:val="0"/>
          <w:highlight w:val="none"/>
        </w:rPr>
        <w:fldChar w:fldCharType="end"/>
      </w:r>
      <w:r>
        <w:rPr>
          <w:i w:val="0"/>
          <w:iCs w:val="0"/>
          <w:highlight w:val="none"/>
        </w:rPr>
        <w:fldChar w:fldCharType="end"/>
      </w:r>
    </w:p>
    <w:p w14:paraId="0A3AF641">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_Toc21656 </w:instrText>
      </w:r>
      <w:r>
        <w:rPr>
          <w:i w:val="0"/>
          <w:iCs w:val="0"/>
          <w:highlight w:val="none"/>
        </w:rPr>
        <w:fldChar w:fldCharType="separate"/>
      </w:r>
      <w:r>
        <w:rPr>
          <w:rFonts w:ascii="宋体" w:hAnsi="宋体"/>
          <w:bCs/>
          <w:i w:val="0"/>
          <w:iCs w:val="0"/>
          <w:kern w:val="0"/>
          <w:szCs w:val="27"/>
          <w:highlight w:val="none"/>
        </w:rPr>
        <w:t>3.</w:t>
      </w:r>
      <w:r>
        <w:rPr>
          <w:rFonts w:hint="eastAsia" w:ascii="宋体" w:hAnsi="宋体"/>
          <w:bCs/>
          <w:i w:val="0"/>
          <w:iCs w:val="0"/>
          <w:kern w:val="0"/>
          <w:szCs w:val="27"/>
          <w:highlight w:val="none"/>
        </w:rPr>
        <w:t>磋商费用</w:t>
      </w:r>
      <w:r>
        <w:rPr>
          <w:i w:val="0"/>
          <w:iCs w:val="0"/>
          <w:highlight w:val="none"/>
        </w:rPr>
        <w:tab/>
      </w:r>
      <w:r>
        <w:rPr>
          <w:i w:val="0"/>
          <w:iCs w:val="0"/>
          <w:highlight w:val="none"/>
        </w:rPr>
        <w:fldChar w:fldCharType="begin"/>
      </w:r>
      <w:r>
        <w:rPr>
          <w:i w:val="0"/>
          <w:iCs w:val="0"/>
          <w:highlight w:val="none"/>
        </w:rPr>
        <w:instrText xml:space="preserve"> PAGEREF _Toc21656 \h </w:instrText>
      </w:r>
      <w:r>
        <w:rPr>
          <w:i w:val="0"/>
          <w:iCs w:val="0"/>
          <w:highlight w:val="none"/>
        </w:rPr>
        <w:fldChar w:fldCharType="separate"/>
      </w:r>
      <w:r>
        <w:rPr>
          <w:i w:val="0"/>
          <w:iCs w:val="0"/>
          <w:highlight w:val="none"/>
        </w:rPr>
        <w:t>6</w:t>
      </w:r>
      <w:r>
        <w:rPr>
          <w:i w:val="0"/>
          <w:iCs w:val="0"/>
          <w:highlight w:val="none"/>
        </w:rPr>
        <w:fldChar w:fldCharType="end"/>
      </w:r>
      <w:r>
        <w:rPr>
          <w:i w:val="0"/>
          <w:iCs w:val="0"/>
          <w:highlight w:val="none"/>
        </w:rPr>
        <w:fldChar w:fldCharType="end"/>
      </w:r>
    </w:p>
    <w:p w14:paraId="01FE2EC0">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_Toc25809 </w:instrText>
      </w:r>
      <w:r>
        <w:rPr>
          <w:i w:val="0"/>
          <w:iCs w:val="0"/>
          <w:highlight w:val="none"/>
        </w:rPr>
        <w:fldChar w:fldCharType="separate"/>
      </w:r>
      <w:r>
        <w:rPr>
          <w:rFonts w:hint="eastAsia" w:ascii="宋体" w:hAnsi="宋体"/>
          <w:bCs/>
          <w:i w:val="0"/>
          <w:iCs w:val="0"/>
          <w:kern w:val="0"/>
          <w:szCs w:val="36"/>
          <w:highlight w:val="none"/>
        </w:rPr>
        <w:t>二、磋商文件说明</w:t>
      </w:r>
      <w:r>
        <w:rPr>
          <w:i w:val="0"/>
          <w:iCs w:val="0"/>
          <w:highlight w:val="none"/>
        </w:rPr>
        <w:tab/>
      </w:r>
      <w:r>
        <w:rPr>
          <w:i w:val="0"/>
          <w:iCs w:val="0"/>
          <w:highlight w:val="none"/>
        </w:rPr>
        <w:fldChar w:fldCharType="begin"/>
      </w:r>
      <w:r>
        <w:rPr>
          <w:i w:val="0"/>
          <w:iCs w:val="0"/>
          <w:highlight w:val="none"/>
        </w:rPr>
        <w:instrText xml:space="preserve"> PAGEREF _Toc25809 \h </w:instrText>
      </w:r>
      <w:r>
        <w:rPr>
          <w:i w:val="0"/>
          <w:iCs w:val="0"/>
          <w:highlight w:val="none"/>
        </w:rPr>
        <w:fldChar w:fldCharType="separate"/>
      </w:r>
      <w:r>
        <w:rPr>
          <w:i w:val="0"/>
          <w:iCs w:val="0"/>
          <w:highlight w:val="none"/>
        </w:rPr>
        <w:t>6</w:t>
      </w:r>
      <w:r>
        <w:rPr>
          <w:i w:val="0"/>
          <w:iCs w:val="0"/>
          <w:highlight w:val="none"/>
        </w:rPr>
        <w:fldChar w:fldCharType="end"/>
      </w:r>
      <w:r>
        <w:rPr>
          <w:i w:val="0"/>
          <w:iCs w:val="0"/>
          <w:highlight w:val="none"/>
        </w:rPr>
        <w:fldChar w:fldCharType="end"/>
      </w:r>
    </w:p>
    <w:p w14:paraId="3141D84D">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_Toc29755 </w:instrText>
      </w:r>
      <w:r>
        <w:rPr>
          <w:i w:val="0"/>
          <w:iCs w:val="0"/>
          <w:highlight w:val="none"/>
        </w:rPr>
        <w:fldChar w:fldCharType="separate"/>
      </w:r>
      <w:r>
        <w:rPr>
          <w:rFonts w:ascii="宋体" w:hAnsi="宋体"/>
          <w:bCs/>
          <w:i w:val="0"/>
          <w:iCs w:val="0"/>
          <w:kern w:val="0"/>
          <w:szCs w:val="27"/>
          <w:highlight w:val="none"/>
        </w:rPr>
        <w:t>4.</w:t>
      </w:r>
      <w:r>
        <w:rPr>
          <w:rFonts w:hint="eastAsia" w:ascii="宋体" w:hAnsi="宋体"/>
          <w:bCs/>
          <w:i w:val="0"/>
          <w:iCs w:val="0"/>
          <w:kern w:val="0"/>
          <w:szCs w:val="27"/>
          <w:highlight w:val="none"/>
        </w:rPr>
        <w:t>磋商文件的构成</w:t>
      </w:r>
      <w:r>
        <w:rPr>
          <w:i w:val="0"/>
          <w:iCs w:val="0"/>
          <w:highlight w:val="none"/>
        </w:rPr>
        <w:tab/>
      </w:r>
      <w:r>
        <w:rPr>
          <w:i w:val="0"/>
          <w:iCs w:val="0"/>
          <w:highlight w:val="none"/>
        </w:rPr>
        <w:fldChar w:fldCharType="begin"/>
      </w:r>
      <w:r>
        <w:rPr>
          <w:i w:val="0"/>
          <w:iCs w:val="0"/>
          <w:highlight w:val="none"/>
        </w:rPr>
        <w:instrText xml:space="preserve"> PAGEREF _Toc29755 \h </w:instrText>
      </w:r>
      <w:r>
        <w:rPr>
          <w:i w:val="0"/>
          <w:iCs w:val="0"/>
          <w:highlight w:val="none"/>
        </w:rPr>
        <w:fldChar w:fldCharType="separate"/>
      </w:r>
      <w:r>
        <w:rPr>
          <w:i w:val="0"/>
          <w:iCs w:val="0"/>
          <w:highlight w:val="none"/>
        </w:rPr>
        <w:t>6</w:t>
      </w:r>
      <w:r>
        <w:rPr>
          <w:i w:val="0"/>
          <w:iCs w:val="0"/>
          <w:highlight w:val="none"/>
        </w:rPr>
        <w:fldChar w:fldCharType="end"/>
      </w:r>
      <w:r>
        <w:rPr>
          <w:i w:val="0"/>
          <w:iCs w:val="0"/>
          <w:highlight w:val="none"/>
        </w:rPr>
        <w:fldChar w:fldCharType="end"/>
      </w:r>
    </w:p>
    <w:p w14:paraId="067DD3CB">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_Toc560 </w:instrText>
      </w:r>
      <w:r>
        <w:rPr>
          <w:i w:val="0"/>
          <w:iCs w:val="0"/>
          <w:highlight w:val="none"/>
        </w:rPr>
        <w:fldChar w:fldCharType="separate"/>
      </w:r>
      <w:r>
        <w:rPr>
          <w:rFonts w:ascii="宋体" w:hAnsi="宋体"/>
          <w:bCs/>
          <w:i w:val="0"/>
          <w:iCs w:val="0"/>
          <w:kern w:val="0"/>
          <w:szCs w:val="27"/>
          <w:highlight w:val="none"/>
        </w:rPr>
        <w:t>5.</w:t>
      </w:r>
      <w:r>
        <w:rPr>
          <w:rFonts w:hint="eastAsia" w:ascii="宋体" w:hAnsi="宋体"/>
          <w:bCs/>
          <w:i w:val="0"/>
          <w:iCs w:val="0"/>
          <w:kern w:val="0"/>
          <w:szCs w:val="27"/>
          <w:highlight w:val="none"/>
        </w:rPr>
        <w:t>磋商文件的质疑</w:t>
      </w:r>
      <w:r>
        <w:rPr>
          <w:i w:val="0"/>
          <w:iCs w:val="0"/>
          <w:highlight w:val="none"/>
        </w:rPr>
        <w:tab/>
      </w:r>
      <w:r>
        <w:rPr>
          <w:i w:val="0"/>
          <w:iCs w:val="0"/>
          <w:highlight w:val="none"/>
        </w:rPr>
        <w:fldChar w:fldCharType="begin"/>
      </w:r>
      <w:r>
        <w:rPr>
          <w:i w:val="0"/>
          <w:iCs w:val="0"/>
          <w:highlight w:val="none"/>
        </w:rPr>
        <w:instrText xml:space="preserve"> PAGEREF _Toc560 \h </w:instrText>
      </w:r>
      <w:r>
        <w:rPr>
          <w:i w:val="0"/>
          <w:iCs w:val="0"/>
          <w:highlight w:val="none"/>
        </w:rPr>
        <w:fldChar w:fldCharType="separate"/>
      </w:r>
      <w:r>
        <w:rPr>
          <w:i w:val="0"/>
          <w:iCs w:val="0"/>
          <w:highlight w:val="none"/>
        </w:rPr>
        <w:t>7</w:t>
      </w:r>
      <w:r>
        <w:rPr>
          <w:i w:val="0"/>
          <w:iCs w:val="0"/>
          <w:highlight w:val="none"/>
        </w:rPr>
        <w:fldChar w:fldCharType="end"/>
      </w:r>
      <w:r>
        <w:rPr>
          <w:i w:val="0"/>
          <w:iCs w:val="0"/>
          <w:highlight w:val="none"/>
        </w:rPr>
        <w:fldChar w:fldCharType="end"/>
      </w:r>
    </w:p>
    <w:p w14:paraId="05809D5D">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_Toc28262 </w:instrText>
      </w:r>
      <w:r>
        <w:rPr>
          <w:i w:val="0"/>
          <w:iCs w:val="0"/>
          <w:highlight w:val="none"/>
        </w:rPr>
        <w:fldChar w:fldCharType="separate"/>
      </w:r>
      <w:r>
        <w:rPr>
          <w:rFonts w:ascii="宋体" w:hAnsi="宋体"/>
          <w:bCs/>
          <w:i w:val="0"/>
          <w:iCs w:val="0"/>
          <w:kern w:val="0"/>
          <w:szCs w:val="27"/>
          <w:highlight w:val="none"/>
        </w:rPr>
        <w:t>6.</w:t>
      </w:r>
      <w:r>
        <w:rPr>
          <w:rFonts w:hint="eastAsia" w:ascii="宋体" w:hAnsi="宋体"/>
          <w:bCs/>
          <w:i w:val="0"/>
          <w:iCs w:val="0"/>
          <w:kern w:val="0"/>
          <w:szCs w:val="27"/>
          <w:highlight w:val="none"/>
        </w:rPr>
        <w:t>磋商文件的澄清、修改</w:t>
      </w:r>
      <w:r>
        <w:rPr>
          <w:i w:val="0"/>
          <w:iCs w:val="0"/>
          <w:highlight w:val="none"/>
        </w:rPr>
        <w:tab/>
      </w:r>
      <w:r>
        <w:rPr>
          <w:i w:val="0"/>
          <w:iCs w:val="0"/>
          <w:highlight w:val="none"/>
        </w:rPr>
        <w:fldChar w:fldCharType="begin"/>
      </w:r>
      <w:r>
        <w:rPr>
          <w:i w:val="0"/>
          <w:iCs w:val="0"/>
          <w:highlight w:val="none"/>
        </w:rPr>
        <w:instrText xml:space="preserve"> PAGEREF _Toc28262 \h </w:instrText>
      </w:r>
      <w:r>
        <w:rPr>
          <w:i w:val="0"/>
          <w:iCs w:val="0"/>
          <w:highlight w:val="none"/>
        </w:rPr>
        <w:fldChar w:fldCharType="separate"/>
      </w:r>
      <w:r>
        <w:rPr>
          <w:i w:val="0"/>
          <w:iCs w:val="0"/>
          <w:highlight w:val="none"/>
        </w:rPr>
        <w:t>7</w:t>
      </w:r>
      <w:r>
        <w:rPr>
          <w:i w:val="0"/>
          <w:iCs w:val="0"/>
          <w:highlight w:val="none"/>
        </w:rPr>
        <w:fldChar w:fldCharType="end"/>
      </w:r>
      <w:r>
        <w:rPr>
          <w:i w:val="0"/>
          <w:iCs w:val="0"/>
          <w:highlight w:val="none"/>
        </w:rPr>
        <w:fldChar w:fldCharType="end"/>
      </w:r>
    </w:p>
    <w:p w14:paraId="5F974E42">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_Toc18287 </w:instrText>
      </w:r>
      <w:r>
        <w:rPr>
          <w:i w:val="0"/>
          <w:iCs w:val="0"/>
          <w:highlight w:val="none"/>
        </w:rPr>
        <w:fldChar w:fldCharType="separate"/>
      </w:r>
      <w:r>
        <w:rPr>
          <w:rFonts w:hint="eastAsia" w:ascii="宋体" w:hAnsi="宋体"/>
          <w:bCs/>
          <w:i w:val="0"/>
          <w:iCs w:val="0"/>
          <w:kern w:val="0"/>
          <w:szCs w:val="36"/>
          <w:highlight w:val="none"/>
        </w:rPr>
        <w:t>三、磋商响应文件的编制</w:t>
      </w:r>
      <w:r>
        <w:rPr>
          <w:i w:val="0"/>
          <w:iCs w:val="0"/>
          <w:highlight w:val="none"/>
        </w:rPr>
        <w:tab/>
      </w:r>
      <w:r>
        <w:rPr>
          <w:i w:val="0"/>
          <w:iCs w:val="0"/>
          <w:highlight w:val="none"/>
        </w:rPr>
        <w:fldChar w:fldCharType="begin"/>
      </w:r>
      <w:r>
        <w:rPr>
          <w:i w:val="0"/>
          <w:iCs w:val="0"/>
          <w:highlight w:val="none"/>
        </w:rPr>
        <w:instrText xml:space="preserve"> PAGEREF _Toc18287 \h </w:instrText>
      </w:r>
      <w:r>
        <w:rPr>
          <w:i w:val="0"/>
          <w:iCs w:val="0"/>
          <w:highlight w:val="none"/>
        </w:rPr>
        <w:fldChar w:fldCharType="separate"/>
      </w:r>
      <w:r>
        <w:rPr>
          <w:i w:val="0"/>
          <w:iCs w:val="0"/>
          <w:highlight w:val="none"/>
        </w:rPr>
        <w:t>7</w:t>
      </w:r>
      <w:r>
        <w:rPr>
          <w:i w:val="0"/>
          <w:iCs w:val="0"/>
          <w:highlight w:val="none"/>
        </w:rPr>
        <w:fldChar w:fldCharType="end"/>
      </w:r>
      <w:r>
        <w:rPr>
          <w:i w:val="0"/>
          <w:iCs w:val="0"/>
          <w:highlight w:val="none"/>
        </w:rPr>
        <w:fldChar w:fldCharType="end"/>
      </w:r>
    </w:p>
    <w:p w14:paraId="150ED3DD">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_Toc902 </w:instrText>
      </w:r>
      <w:r>
        <w:rPr>
          <w:i w:val="0"/>
          <w:iCs w:val="0"/>
          <w:highlight w:val="none"/>
        </w:rPr>
        <w:fldChar w:fldCharType="separate"/>
      </w:r>
      <w:r>
        <w:rPr>
          <w:rFonts w:ascii="宋体" w:hAnsi="宋体"/>
          <w:bCs/>
          <w:i w:val="0"/>
          <w:iCs w:val="0"/>
          <w:kern w:val="0"/>
          <w:szCs w:val="27"/>
          <w:highlight w:val="none"/>
        </w:rPr>
        <w:t>7.</w:t>
      </w:r>
      <w:r>
        <w:rPr>
          <w:rFonts w:hint="eastAsia" w:ascii="宋体" w:hAnsi="宋体"/>
          <w:bCs/>
          <w:i w:val="0"/>
          <w:iCs w:val="0"/>
          <w:kern w:val="0"/>
          <w:szCs w:val="27"/>
          <w:highlight w:val="none"/>
        </w:rPr>
        <w:t>磋商响应文件的语言及度量衡单位</w:t>
      </w:r>
      <w:r>
        <w:rPr>
          <w:i w:val="0"/>
          <w:iCs w:val="0"/>
          <w:highlight w:val="none"/>
        </w:rPr>
        <w:tab/>
      </w:r>
      <w:r>
        <w:rPr>
          <w:i w:val="0"/>
          <w:iCs w:val="0"/>
          <w:highlight w:val="none"/>
        </w:rPr>
        <w:fldChar w:fldCharType="begin"/>
      </w:r>
      <w:r>
        <w:rPr>
          <w:i w:val="0"/>
          <w:iCs w:val="0"/>
          <w:highlight w:val="none"/>
        </w:rPr>
        <w:instrText xml:space="preserve"> PAGEREF _Toc902 \h </w:instrText>
      </w:r>
      <w:r>
        <w:rPr>
          <w:i w:val="0"/>
          <w:iCs w:val="0"/>
          <w:highlight w:val="none"/>
        </w:rPr>
        <w:fldChar w:fldCharType="separate"/>
      </w:r>
      <w:r>
        <w:rPr>
          <w:i w:val="0"/>
          <w:iCs w:val="0"/>
          <w:highlight w:val="none"/>
        </w:rPr>
        <w:t>7</w:t>
      </w:r>
      <w:r>
        <w:rPr>
          <w:i w:val="0"/>
          <w:iCs w:val="0"/>
          <w:highlight w:val="none"/>
        </w:rPr>
        <w:fldChar w:fldCharType="end"/>
      </w:r>
      <w:r>
        <w:rPr>
          <w:i w:val="0"/>
          <w:iCs w:val="0"/>
          <w:highlight w:val="none"/>
        </w:rPr>
        <w:fldChar w:fldCharType="end"/>
      </w:r>
    </w:p>
    <w:p w14:paraId="4D0A29F1">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_Toc22812 </w:instrText>
      </w:r>
      <w:r>
        <w:rPr>
          <w:i w:val="0"/>
          <w:iCs w:val="0"/>
          <w:highlight w:val="none"/>
        </w:rPr>
        <w:fldChar w:fldCharType="separate"/>
      </w:r>
      <w:r>
        <w:rPr>
          <w:rFonts w:ascii="宋体" w:hAnsi="宋体"/>
          <w:bCs/>
          <w:i w:val="0"/>
          <w:iCs w:val="0"/>
          <w:kern w:val="0"/>
          <w:szCs w:val="27"/>
          <w:highlight w:val="none"/>
        </w:rPr>
        <w:t>8.</w:t>
      </w:r>
      <w:r>
        <w:rPr>
          <w:rFonts w:hint="eastAsia" w:ascii="宋体" w:hAnsi="宋体"/>
          <w:bCs/>
          <w:i w:val="0"/>
          <w:iCs w:val="0"/>
          <w:kern w:val="0"/>
          <w:szCs w:val="27"/>
          <w:highlight w:val="none"/>
        </w:rPr>
        <w:t>磋商报价及币种</w:t>
      </w:r>
      <w:r>
        <w:rPr>
          <w:i w:val="0"/>
          <w:iCs w:val="0"/>
          <w:highlight w:val="none"/>
        </w:rPr>
        <w:tab/>
      </w:r>
      <w:r>
        <w:rPr>
          <w:i w:val="0"/>
          <w:iCs w:val="0"/>
          <w:highlight w:val="none"/>
        </w:rPr>
        <w:fldChar w:fldCharType="begin"/>
      </w:r>
      <w:r>
        <w:rPr>
          <w:i w:val="0"/>
          <w:iCs w:val="0"/>
          <w:highlight w:val="none"/>
        </w:rPr>
        <w:instrText xml:space="preserve"> PAGEREF _Toc22812 \h </w:instrText>
      </w:r>
      <w:r>
        <w:rPr>
          <w:i w:val="0"/>
          <w:iCs w:val="0"/>
          <w:highlight w:val="none"/>
        </w:rPr>
        <w:fldChar w:fldCharType="separate"/>
      </w:r>
      <w:r>
        <w:rPr>
          <w:i w:val="0"/>
          <w:iCs w:val="0"/>
          <w:highlight w:val="none"/>
        </w:rPr>
        <w:t>8</w:t>
      </w:r>
      <w:r>
        <w:rPr>
          <w:i w:val="0"/>
          <w:iCs w:val="0"/>
          <w:highlight w:val="none"/>
        </w:rPr>
        <w:fldChar w:fldCharType="end"/>
      </w:r>
      <w:r>
        <w:rPr>
          <w:i w:val="0"/>
          <w:iCs w:val="0"/>
          <w:highlight w:val="none"/>
        </w:rPr>
        <w:fldChar w:fldCharType="end"/>
      </w:r>
    </w:p>
    <w:p w14:paraId="3EDBC261">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_Toc23669 </w:instrText>
      </w:r>
      <w:r>
        <w:rPr>
          <w:i w:val="0"/>
          <w:iCs w:val="0"/>
          <w:highlight w:val="none"/>
        </w:rPr>
        <w:fldChar w:fldCharType="separate"/>
      </w:r>
      <w:r>
        <w:rPr>
          <w:rFonts w:ascii="宋体" w:hAnsi="宋体"/>
          <w:bCs/>
          <w:i w:val="0"/>
          <w:iCs w:val="0"/>
          <w:kern w:val="0"/>
          <w:szCs w:val="27"/>
          <w:highlight w:val="none"/>
        </w:rPr>
        <w:t>9.</w:t>
      </w:r>
      <w:r>
        <w:rPr>
          <w:rFonts w:hint="eastAsia" w:ascii="宋体" w:hAnsi="宋体"/>
          <w:bCs/>
          <w:i w:val="0"/>
          <w:iCs w:val="0"/>
          <w:kern w:val="0"/>
          <w:szCs w:val="27"/>
          <w:highlight w:val="none"/>
        </w:rPr>
        <w:t>磋商保证金</w:t>
      </w:r>
      <w:r>
        <w:rPr>
          <w:i w:val="0"/>
          <w:iCs w:val="0"/>
          <w:highlight w:val="none"/>
        </w:rPr>
        <w:tab/>
      </w:r>
      <w:r>
        <w:rPr>
          <w:i w:val="0"/>
          <w:iCs w:val="0"/>
          <w:highlight w:val="none"/>
        </w:rPr>
        <w:fldChar w:fldCharType="begin"/>
      </w:r>
      <w:r>
        <w:rPr>
          <w:i w:val="0"/>
          <w:iCs w:val="0"/>
          <w:highlight w:val="none"/>
        </w:rPr>
        <w:instrText xml:space="preserve"> PAGEREF _Toc23669 \h </w:instrText>
      </w:r>
      <w:r>
        <w:rPr>
          <w:i w:val="0"/>
          <w:iCs w:val="0"/>
          <w:highlight w:val="none"/>
        </w:rPr>
        <w:fldChar w:fldCharType="separate"/>
      </w:r>
      <w:r>
        <w:rPr>
          <w:i w:val="0"/>
          <w:iCs w:val="0"/>
          <w:highlight w:val="none"/>
        </w:rPr>
        <w:t>8</w:t>
      </w:r>
      <w:r>
        <w:rPr>
          <w:i w:val="0"/>
          <w:iCs w:val="0"/>
          <w:highlight w:val="none"/>
        </w:rPr>
        <w:fldChar w:fldCharType="end"/>
      </w:r>
      <w:r>
        <w:rPr>
          <w:i w:val="0"/>
          <w:iCs w:val="0"/>
          <w:highlight w:val="none"/>
        </w:rPr>
        <w:fldChar w:fldCharType="end"/>
      </w:r>
    </w:p>
    <w:p w14:paraId="25F9974E">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_Toc8462 </w:instrText>
      </w:r>
      <w:r>
        <w:rPr>
          <w:i w:val="0"/>
          <w:iCs w:val="0"/>
          <w:highlight w:val="none"/>
        </w:rPr>
        <w:fldChar w:fldCharType="separate"/>
      </w:r>
      <w:r>
        <w:rPr>
          <w:rFonts w:ascii="宋体" w:hAnsi="宋体"/>
          <w:bCs/>
          <w:i w:val="0"/>
          <w:iCs w:val="0"/>
          <w:kern w:val="0"/>
          <w:szCs w:val="27"/>
          <w:highlight w:val="none"/>
        </w:rPr>
        <w:t>10.</w:t>
      </w:r>
      <w:r>
        <w:rPr>
          <w:rFonts w:hint="eastAsia" w:ascii="宋体" w:hAnsi="宋体"/>
          <w:bCs/>
          <w:i w:val="0"/>
          <w:iCs w:val="0"/>
          <w:kern w:val="0"/>
          <w:szCs w:val="27"/>
          <w:highlight w:val="none"/>
        </w:rPr>
        <w:t>磋商有效期</w:t>
      </w:r>
      <w:r>
        <w:rPr>
          <w:i w:val="0"/>
          <w:iCs w:val="0"/>
          <w:highlight w:val="none"/>
        </w:rPr>
        <w:tab/>
      </w:r>
      <w:r>
        <w:rPr>
          <w:i w:val="0"/>
          <w:iCs w:val="0"/>
          <w:highlight w:val="none"/>
        </w:rPr>
        <w:fldChar w:fldCharType="begin"/>
      </w:r>
      <w:r>
        <w:rPr>
          <w:i w:val="0"/>
          <w:iCs w:val="0"/>
          <w:highlight w:val="none"/>
        </w:rPr>
        <w:instrText xml:space="preserve"> PAGEREF _Toc8462 \h </w:instrText>
      </w:r>
      <w:r>
        <w:rPr>
          <w:i w:val="0"/>
          <w:iCs w:val="0"/>
          <w:highlight w:val="none"/>
        </w:rPr>
        <w:fldChar w:fldCharType="separate"/>
      </w:r>
      <w:r>
        <w:rPr>
          <w:i w:val="0"/>
          <w:iCs w:val="0"/>
          <w:highlight w:val="none"/>
        </w:rPr>
        <w:t>8</w:t>
      </w:r>
      <w:r>
        <w:rPr>
          <w:i w:val="0"/>
          <w:iCs w:val="0"/>
          <w:highlight w:val="none"/>
        </w:rPr>
        <w:fldChar w:fldCharType="end"/>
      </w:r>
      <w:r>
        <w:rPr>
          <w:i w:val="0"/>
          <w:iCs w:val="0"/>
          <w:highlight w:val="none"/>
        </w:rPr>
        <w:fldChar w:fldCharType="end"/>
      </w:r>
    </w:p>
    <w:p w14:paraId="0545EBFB">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_Toc5772 </w:instrText>
      </w:r>
      <w:r>
        <w:rPr>
          <w:i w:val="0"/>
          <w:iCs w:val="0"/>
          <w:highlight w:val="none"/>
        </w:rPr>
        <w:fldChar w:fldCharType="separate"/>
      </w:r>
      <w:r>
        <w:rPr>
          <w:rFonts w:ascii="宋体" w:hAnsi="宋体" w:cs="宋体"/>
          <w:i w:val="0"/>
          <w:iCs w:val="0"/>
          <w:szCs w:val="28"/>
          <w:highlight w:val="none"/>
          <w:lang w:val="zh-CN"/>
        </w:rPr>
        <w:t>11.</w:t>
      </w:r>
      <w:r>
        <w:rPr>
          <w:rFonts w:hint="eastAsia" w:ascii="宋体" w:hAnsi="宋体" w:cs="宋体"/>
          <w:i w:val="0"/>
          <w:iCs w:val="0"/>
          <w:szCs w:val="28"/>
          <w:highlight w:val="none"/>
          <w:lang w:val="zh-CN"/>
        </w:rPr>
        <w:t>磋商响应文件构成</w:t>
      </w:r>
      <w:r>
        <w:rPr>
          <w:i w:val="0"/>
          <w:iCs w:val="0"/>
          <w:highlight w:val="none"/>
        </w:rPr>
        <w:tab/>
      </w:r>
      <w:r>
        <w:rPr>
          <w:i w:val="0"/>
          <w:iCs w:val="0"/>
          <w:highlight w:val="none"/>
        </w:rPr>
        <w:fldChar w:fldCharType="begin"/>
      </w:r>
      <w:r>
        <w:rPr>
          <w:i w:val="0"/>
          <w:iCs w:val="0"/>
          <w:highlight w:val="none"/>
        </w:rPr>
        <w:instrText xml:space="preserve"> PAGEREF _Toc5772 \h </w:instrText>
      </w:r>
      <w:r>
        <w:rPr>
          <w:i w:val="0"/>
          <w:iCs w:val="0"/>
          <w:highlight w:val="none"/>
        </w:rPr>
        <w:fldChar w:fldCharType="separate"/>
      </w:r>
      <w:r>
        <w:rPr>
          <w:i w:val="0"/>
          <w:iCs w:val="0"/>
          <w:highlight w:val="none"/>
        </w:rPr>
        <w:t>8</w:t>
      </w:r>
      <w:r>
        <w:rPr>
          <w:i w:val="0"/>
          <w:iCs w:val="0"/>
          <w:highlight w:val="none"/>
        </w:rPr>
        <w:fldChar w:fldCharType="end"/>
      </w:r>
      <w:r>
        <w:rPr>
          <w:i w:val="0"/>
          <w:iCs w:val="0"/>
          <w:highlight w:val="none"/>
        </w:rPr>
        <w:fldChar w:fldCharType="end"/>
      </w:r>
    </w:p>
    <w:p w14:paraId="2A0793C8">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_Toc7844 </w:instrText>
      </w:r>
      <w:r>
        <w:rPr>
          <w:i w:val="0"/>
          <w:iCs w:val="0"/>
          <w:highlight w:val="none"/>
        </w:rPr>
        <w:fldChar w:fldCharType="separate"/>
      </w:r>
      <w:r>
        <w:rPr>
          <w:rFonts w:ascii="宋体" w:hAnsi="宋体" w:cs="宋体"/>
          <w:bCs/>
          <w:i w:val="0"/>
          <w:iCs w:val="0"/>
          <w:kern w:val="0"/>
          <w:szCs w:val="27"/>
          <w:highlight w:val="none"/>
        </w:rPr>
        <w:t>12.</w:t>
      </w:r>
      <w:r>
        <w:rPr>
          <w:rFonts w:hint="eastAsia" w:ascii="宋体" w:hAnsi="宋体" w:cs="宋体"/>
          <w:bCs/>
          <w:i w:val="0"/>
          <w:iCs w:val="0"/>
          <w:kern w:val="0"/>
          <w:szCs w:val="27"/>
          <w:highlight w:val="none"/>
        </w:rPr>
        <w:t>响应文件编制要求</w:t>
      </w:r>
      <w:r>
        <w:rPr>
          <w:i w:val="0"/>
          <w:iCs w:val="0"/>
          <w:highlight w:val="none"/>
        </w:rPr>
        <w:tab/>
      </w:r>
      <w:r>
        <w:rPr>
          <w:i w:val="0"/>
          <w:iCs w:val="0"/>
          <w:highlight w:val="none"/>
        </w:rPr>
        <w:fldChar w:fldCharType="begin"/>
      </w:r>
      <w:r>
        <w:rPr>
          <w:i w:val="0"/>
          <w:iCs w:val="0"/>
          <w:highlight w:val="none"/>
        </w:rPr>
        <w:instrText xml:space="preserve"> PAGEREF _Toc7844 \h </w:instrText>
      </w:r>
      <w:r>
        <w:rPr>
          <w:i w:val="0"/>
          <w:iCs w:val="0"/>
          <w:highlight w:val="none"/>
        </w:rPr>
        <w:fldChar w:fldCharType="separate"/>
      </w:r>
      <w:r>
        <w:rPr>
          <w:i w:val="0"/>
          <w:iCs w:val="0"/>
          <w:highlight w:val="none"/>
        </w:rPr>
        <w:t>9</w:t>
      </w:r>
      <w:r>
        <w:rPr>
          <w:i w:val="0"/>
          <w:iCs w:val="0"/>
          <w:highlight w:val="none"/>
        </w:rPr>
        <w:fldChar w:fldCharType="end"/>
      </w:r>
      <w:r>
        <w:rPr>
          <w:i w:val="0"/>
          <w:iCs w:val="0"/>
          <w:highlight w:val="none"/>
        </w:rPr>
        <w:fldChar w:fldCharType="end"/>
      </w:r>
    </w:p>
    <w:p w14:paraId="27CE7B70">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_Toc30038 </w:instrText>
      </w:r>
      <w:r>
        <w:rPr>
          <w:i w:val="0"/>
          <w:iCs w:val="0"/>
          <w:highlight w:val="none"/>
        </w:rPr>
        <w:fldChar w:fldCharType="separate"/>
      </w:r>
      <w:r>
        <w:rPr>
          <w:rFonts w:hint="eastAsia" w:ascii="宋体" w:hAnsi="宋体"/>
          <w:bCs/>
          <w:i w:val="0"/>
          <w:iCs w:val="0"/>
          <w:kern w:val="0"/>
          <w:szCs w:val="36"/>
          <w:highlight w:val="none"/>
        </w:rPr>
        <w:t>四、磋商响应文件的递交</w:t>
      </w:r>
      <w:r>
        <w:rPr>
          <w:i w:val="0"/>
          <w:iCs w:val="0"/>
          <w:highlight w:val="none"/>
        </w:rPr>
        <w:tab/>
      </w:r>
      <w:r>
        <w:rPr>
          <w:i w:val="0"/>
          <w:iCs w:val="0"/>
          <w:highlight w:val="none"/>
        </w:rPr>
        <w:fldChar w:fldCharType="begin"/>
      </w:r>
      <w:r>
        <w:rPr>
          <w:i w:val="0"/>
          <w:iCs w:val="0"/>
          <w:highlight w:val="none"/>
        </w:rPr>
        <w:instrText xml:space="preserve"> PAGEREF _Toc30038 \h </w:instrText>
      </w:r>
      <w:r>
        <w:rPr>
          <w:i w:val="0"/>
          <w:iCs w:val="0"/>
          <w:highlight w:val="none"/>
        </w:rPr>
        <w:fldChar w:fldCharType="separate"/>
      </w:r>
      <w:r>
        <w:rPr>
          <w:i w:val="0"/>
          <w:iCs w:val="0"/>
          <w:highlight w:val="none"/>
        </w:rPr>
        <w:t>9</w:t>
      </w:r>
      <w:r>
        <w:rPr>
          <w:i w:val="0"/>
          <w:iCs w:val="0"/>
          <w:highlight w:val="none"/>
        </w:rPr>
        <w:fldChar w:fldCharType="end"/>
      </w:r>
      <w:r>
        <w:rPr>
          <w:i w:val="0"/>
          <w:iCs w:val="0"/>
          <w:highlight w:val="none"/>
        </w:rPr>
        <w:fldChar w:fldCharType="end"/>
      </w:r>
    </w:p>
    <w:p w14:paraId="34F98E38">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_Toc27205 </w:instrText>
      </w:r>
      <w:r>
        <w:rPr>
          <w:i w:val="0"/>
          <w:iCs w:val="0"/>
          <w:highlight w:val="none"/>
        </w:rPr>
        <w:fldChar w:fldCharType="separate"/>
      </w:r>
      <w:r>
        <w:rPr>
          <w:rFonts w:ascii="宋体" w:hAnsi="宋体" w:cs="宋体"/>
          <w:bCs/>
          <w:i w:val="0"/>
          <w:iCs w:val="0"/>
          <w:kern w:val="0"/>
          <w:szCs w:val="27"/>
          <w:highlight w:val="none"/>
        </w:rPr>
        <w:t>13.</w:t>
      </w:r>
      <w:r>
        <w:rPr>
          <w:rFonts w:hint="eastAsia" w:ascii="宋体" w:hAnsi="宋体" w:cs="宋体"/>
          <w:bCs/>
          <w:i w:val="0"/>
          <w:iCs w:val="0"/>
          <w:kern w:val="0"/>
          <w:szCs w:val="27"/>
          <w:highlight w:val="none"/>
        </w:rPr>
        <w:t>响应文件的密封和标记</w:t>
      </w:r>
      <w:r>
        <w:rPr>
          <w:i w:val="0"/>
          <w:iCs w:val="0"/>
          <w:highlight w:val="none"/>
        </w:rPr>
        <w:tab/>
      </w:r>
      <w:r>
        <w:rPr>
          <w:i w:val="0"/>
          <w:iCs w:val="0"/>
          <w:highlight w:val="none"/>
        </w:rPr>
        <w:fldChar w:fldCharType="begin"/>
      </w:r>
      <w:r>
        <w:rPr>
          <w:i w:val="0"/>
          <w:iCs w:val="0"/>
          <w:highlight w:val="none"/>
        </w:rPr>
        <w:instrText xml:space="preserve"> PAGEREF _Toc27205 \h </w:instrText>
      </w:r>
      <w:r>
        <w:rPr>
          <w:i w:val="0"/>
          <w:iCs w:val="0"/>
          <w:highlight w:val="none"/>
        </w:rPr>
        <w:fldChar w:fldCharType="separate"/>
      </w:r>
      <w:r>
        <w:rPr>
          <w:i w:val="0"/>
          <w:iCs w:val="0"/>
          <w:highlight w:val="none"/>
        </w:rPr>
        <w:t>9</w:t>
      </w:r>
      <w:r>
        <w:rPr>
          <w:i w:val="0"/>
          <w:iCs w:val="0"/>
          <w:highlight w:val="none"/>
        </w:rPr>
        <w:fldChar w:fldCharType="end"/>
      </w:r>
      <w:r>
        <w:rPr>
          <w:i w:val="0"/>
          <w:iCs w:val="0"/>
          <w:highlight w:val="none"/>
        </w:rPr>
        <w:fldChar w:fldCharType="end"/>
      </w:r>
    </w:p>
    <w:p w14:paraId="1DEB26AF">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_Toc3733 </w:instrText>
      </w:r>
      <w:r>
        <w:rPr>
          <w:i w:val="0"/>
          <w:iCs w:val="0"/>
          <w:highlight w:val="none"/>
        </w:rPr>
        <w:fldChar w:fldCharType="separate"/>
      </w:r>
      <w:r>
        <w:rPr>
          <w:rFonts w:ascii="宋体" w:hAnsi="宋体"/>
          <w:bCs/>
          <w:i w:val="0"/>
          <w:iCs w:val="0"/>
          <w:kern w:val="0"/>
          <w:szCs w:val="27"/>
          <w:highlight w:val="none"/>
        </w:rPr>
        <w:t>14.</w:t>
      </w:r>
      <w:r>
        <w:rPr>
          <w:rFonts w:hint="eastAsia" w:ascii="宋体" w:hAnsi="宋体"/>
          <w:bCs/>
          <w:i w:val="0"/>
          <w:iCs w:val="0"/>
          <w:kern w:val="0"/>
          <w:szCs w:val="27"/>
          <w:highlight w:val="none"/>
        </w:rPr>
        <w:t>递交磋商响应文件程序</w:t>
      </w:r>
      <w:r>
        <w:rPr>
          <w:i w:val="0"/>
          <w:iCs w:val="0"/>
          <w:highlight w:val="none"/>
        </w:rPr>
        <w:tab/>
      </w:r>
      <w:r>
        <w:rPr>
          <w:i w:val="0"/>
          <w:iCs w:val="0"/>
          <w:highlight w:val="none"/>
        </w:rPr>
        <w:fldChar w:fldCharType="begin"/>
      </w:r>
      <w:r>
        <w:rPr>
          <w:i w:val="0"/>
          <w:iCs w:val="0"/>
          <w:highlight w:val="none"/>
        </w:rPr>
        <w:instrText xml:space="preserve"> PAGEREF _Toc3733 \h </w:instrText>
      </w:r>
      <w:r>
        <w:rPr>
          <w:i w:val="0"/>
          <w:iCs w:val="0"/>
          <w:highlight w:val="none"/>
        </w:rPr>
        <w:fldChar w:fldCharType="separate"/>
      </w:r>
      <w:r>
        <w:rPr>
          <w:i w:val="0"/>
          <w:iCs w:val="0"/>
          <w:highlight w:val="none"/>
        </w:rPr>
        <w:t>10</w:t>
      </w:r>
      <w:r>
        <w:rPr>
          <w:i w:val="0"/>
          <w:iCs w:val="0"/>
          <w:highlight w:val="none"/>
        </w:rPr>
        <w:fldChar w:fldCharType="end"/>
      </w:r>
      <w:r>
        <w:rPr>
          <w:i w:val="0"/>
          <w:iCs w:val="0"/>
          <w:highlight w:val="none"/>
        </w:rPr>
        <w:fldChar w:fldCharType="end"/>
      </w:r>
    </w:p>
    <w:p w14:paraId="62AA7BED">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_Toc3514 </w:instrText>
      </w:r>
      <w:r>
        <w:rPr>
          <w:i w:val="0"/>
          <w:iCs w:val="0"/>
          <w:highlight w:val="none"/>
        </w:rPr>
        <w:fldChar w:fldCharType="separate"/>
      </w:r>
      <w:r>
        <w:rPr>
          <w:rFonts w:hint="eastAsia" w:ascii="宋体" w:hAnsi="宋体"/>
          <w:bCs/>
          <w:i w:val="0"/>
          <w:iCs w:val="0"/>
          <w:kern w:val="0"/>
          <w:szCs w:val="36"/>
          <w:highlight w:val="none"/>
        </w:rPr>
        <w:t>五、资格审查程序及方法</w:t>
      </w:r>
      <w:r>
        <w:rPr>
          <w:i w:val="0"/>
          <w:iCs w:val="0"/>
          <w:highlight w:val="none"/>
        </w:rPr>
        <w:tab/>
      </w:r>
      <w:r>
        <w:rPr>
          <w:i w:val="0"/>
          <w:iCs w:val="0"/>
          <w:highlight w:val="none"/>
        </w:rPr>
        <w:fldChar w:fldCharType="begin"/>
      </w:r>
      <w:r>
        <w:rPr>
          <w:i w:val="0"/>
          <w:iCs w:val="0"/>
          <w:highlight w:val="none"/>
        </w:rPr>
        <w:instrText xml:space="preserve"> PAGEREF _Toc3514 \h </w:instrText>
      </w:r>
      <w:r>
        <w:rPr>
          <w:i w:val="0"/>
          <w:iCs w:val="0"/>
          <w:highlight w:val="none"/>
        </w:rPr>
        <w:fldChar w:fldCharType="separate"/>
      </w:r>
      <w:r>
        <w:rPr>
          <w:i w:val="0"/>
          <w:iCs w:val="0"/>
          <w:highlight w:val="none"/>
        </w:rPr>
        <w:t>10</w:t>
      </w:r>
      <w:r>
        <w:rPr>
          <w:i w:val="0"/>
          <w:iCs w:val="0"/>
          <w:highlight w:val="none"/>
        </w:rPr>
        <w:fldChar w:fldCharType="end"/>
      </w:r>
      <w:r>
        <w:rPr>
          <w:i w:val="0"/>
          <w:iCs w:val="0"/>
          <w:highlight w:val="none"/>
        </w:rPr>
        <w:fldChar w:fldCharType="end"/>
      </w:r>
    </w:p>
    <w:p w14:paraId="2BE938D6">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_Toc11199 </w:instrText>
      </w:r>
      <w:r>
        <w:rPr>
          <w:i w:val="0"/>
          <w:iCs w:val="0"/>
          <w:highlight w:val="none"/>
        </w:rPr>
        <w:fldChar w:fldCharType="separate"/>
      </w:r>
      <w:r>
        <w:rPr>
          <w:rFonts w:ascii="宋体" w:hAnsi="宋体"/>
          <w:bCs/>
          <w:i w:val="0"/>
          <w:iCs w:val="0"/>
          <w:kern w:val="0"/>
          <w:szCs w:val="27"/>
          <w:highlight w:val="none"/>
        </w:rPr>
        <w:t xml:space="preserve">15. </w:t>
      </w:r>
      <w:r>
        <w:rPr>
          <w:rFonts w:hint="eastAsia" w:ascii="宋体" w:hAnsi="宋体"/>
          <w:bCs/>
          <w:i w:val="0"/>
          <w:iCs w:val="0"/>
          <w:kern w:val="0"/>
          <w:szCs w:val="27"/>
          <w:highlight w:val="none"/>
        </w:rPr>
        <w:t>资格审查程序</w:t>
      </w:r>
      <w:r>
        <w:rPr>
          <w:i w:val="0"/>
          <w:iCs w:val="0"/>
          <w:highlight w:val="none"/>
        </w:rPr>
        <w:tab/>
      </w:r>
      <w:r>
        <w:rPr>
          <w:i w:val="0"/>
          <w:iCs w:val="0"/>
          <w:highlight w:val="none"/>
        </w:rPr>
        <w:fldChar w:fldCharType="begin"/>
      </w:r>
      <w:r>
        <w:rPr>
          <w:i w:val="0"/>
          <w:iCs w:val="0"/>
          <w:highlight w:val="none"/>
        </w:rPr>
        <w:instrText xml:space="preserve"> PAGEREF _Toc11199 \h </w:instrText>
      </w:r>
      <w:r>
        <w:rPr>
          <w:i w:val="0"/>
          <w:iCs w:val="0"/>
          <w:highlight w:val="none"/>
        </w:rPr>
        <w:fldChar w:fldCharType="separate"/>
      </w:r>
      <w:r>
        <w:rPr>
          <w:i w:val="0"/>
          <w:iCs w:val="0"/>
          <w:highlight w:val="none"/>
        </w:rPr>
        <w:t>10</w:t>
      </w:r>
      <w:r>
        <w:rPr>
          <w:i w:val="0"/>
          <w:iCs w:val="0"/>
          <w:highlight w:val="none"/>
        </w:rPr>
        <w:fldChar w:fldCharType="end"/>
      </w:r>
      <w:r>
        <w:rPr>
          <w:i w:val="0"/>
          <w:iCs w:val="0"/>
          <w:highlight w:val="none"/>
        </w:rPr>
        <w:fldChar w:fldCharType="end"/>
      </w:r>
    </w:p>
    <w:p w14:paraId="2A3564AF">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_Toc8262 </w:instrText>
      </w:r>
      <w:r>
        <w:rPr>
          <w:i w:val="0"/>
          <w:iCs w:val="0"/>
          <w:highlight w:val="none"/>
        </w:rPr>
        <w:fldChar w:fldCharType="separate"/>
      </w:r>
      <w:r>
        <w:rPr>
          <w:rFonts w:ascii="宋体" w:hAnsi="宋体"/>
          <w:bCs/>
          <w:i w:val="0"/>
          <w:iCs w:val="0"/>
          <w:kern w:val="0"/>
          <w:szCs w:val="27"/>
          <w:highlight w:val="none"/>
        </w:rPr>
        <w:t>16.</w:t>
      </w:r>
      <w:r>
        <w:rPr>
          <w:rFonts w:hint="eastAsia" w:ascii="宋体" w:hAnsi="宋体"/>
          <w:bCs/>
          <w:i w:val="0"/>
          <w:iCs w:val="0"/>
          <w:kern w:val="0"/>
          <w:szCs w:val="27"/>
          <w:highlight w:val="none"/>
        </w:rPr>
        <w:t>资格审查不通过的情形</w:t>
      </w:r>
      <w:r>
        <w:rPr>
          <w:i w:val="0"/>
          <w:iCs w:val="0"/>
          <w:highlight w:val="none"/>
        </w:rPr>
        <w:tab/>
      </w:r>
      <w:r>
        <w:rPr>
          <w:i w:val="0"/>
          <w:iCs w:val="0"/>
          <w:highlight w:val="none"/>
        </w:rPr>
        <w:fldChar w:fldCharType="begin"/>
      </w:r>
      <w:r>
        <w:rPr>
          <w:i w:val="0"/>
          <w:iCs w:val="0"/>
          <w:highlight w:val="none"/>
        </w:rPr>
        <w:instrText xml:space="preserve"> PAGEREF _Toc8262 \h </w:instrText>
      </w:r>
      <w:r>
        <w:rPr>
          <w:i w:val="0"/>
          <w:iCs w:val="0"/>
          <w:highlight w:val="none"/>
        </w:rPr>
        <w:fldChar w:fldCharType="separate"/>
      </w:r>
      <w:r>
        <w:rPr>
          <w:i w:val="0"/>
          <w:iCs w:val="0"/>
          <w:highlight w:val="none"/>
        </w:rPr>
        <w:t>10</w:t>
      </w:r>
      <w:r>
        <w:rPr>
          <w:i w:val="0"/>
          <w:iCs w:val="0"/>
          <w:highlight w:val="none"/>
        </w:rPr>
        <w:fldChar w:fldCharType="end"/>
      </w:r>
      <w:r>
        <w:rPr>
          <w:i w:val="0"/>
          <w:iCs w:val="0"/>
          <w:highlight w:val="none"/>
        </w:rPr>
        <w:fldChar w:fldCharType="end"/>
      </w:r>
    </w:p>
    <w:p w14:paraId="706A7389">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_Toc13343 </w:instrText>
      </w:r>
      <w:r>
        <w:rPr>
          <w:i w:val="0"/>
          <w:iCs w:val="0"/>
          <w:highlight w:val="none"/>
        </w:rPr>
        <w:fldChar w:fldCharType="separate"/>
      </w:r>
      <w:r>
        <w:rPr>
          <w:rFonts w:hint="eastAsia" w:ascii="宋体" w:hAnsi="宋体"/>
          <w:bCs/>
          <w:i w:val="0"/>
          <w:iCs w:val="0"/>
          <w:kern w:val="0"/>
          <w:szCs w:val="36"/>
          <w:highlight w:val="none"/>
        </w:rPr>
        <w:t>六、磋商程序及方法</w:t>
      </w:r>
      <w:r>
        <w:rPr>
          <w:i w:val="0"/>
          <w:iCs w:val="0"/>
          <w:highlight w:val="none"/>
        </w:rPr>
        <w:tab/>
      </w:r>
      <w:r>
        <w:rPr>
          <w:i w:val="0"/>
          <w:iCs w:val="0"/>
          <w:highlight w:val="none"/>
        </w:rPr>
        <w:fldChar w:fldCharType="begin"/>
      </w:r>
      <w:r>
        <w:rPr>
          <w:i w:val="0"/>
          <w:iCs w:val="0"/>
          <w:highlight w:val="none"/>
        </w:rPr>
        <w:instrText xml:space="preserve"> PAGEREF _Toc13343 \h </w:instrText>
      </w:r>
      <w:r>
        <w:rPr>
          <w:i w:val="0"/>
          <w:iCs w:val="0"/>
          <w:highlight w:val="none"/>
        </w:rPr>
        <w:fldChar w:fldCharType="separate"/>
      </w:r>
      <w:r>
        <w:rPr>
          <w:i w:val="0"/>
          <w:iCs w:val="0"/>
          <w:highlight w:val="none"/>
        </w:rPr>
        <w:t>11</w:t>
      </w:r>
      <w:r>
        <w:rPr>
          <w:i w:val="0"/>
          <w:iCs w:val="0"/>
          <w:highlight w:val="none"/>
        </w:rPr>
        <w:fldChar w:fldCharType="end"/>
      </w:r>
      <w:r>
        <w:rPr>
          <w:i w:val="0"/>
          <w:iCs w:val="0"/>
          <w:highlight w:val="none"/>
        </w:rPr>
        <w:fldChar w:fldCharType="end"/>
      </w:r>
    </w:p>
    <w:p w14:paraId="0F8DC39B">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_Toc19638 </w:instrText>
      </w:r>
      <w:r>
        <w:rPr>
          <w:i w:val="0"/>
          <w:iCs w:val="0"/>
          <w:highlight w:val="none"/>
        </w:rPr>
        <w:fldChar w:fldCharType="separate"/>
      </w:r>
      <w:r>
        <w:rPr>
          <w:rFonts w:ascii="宋体" w:hAnsi="宋体"/>
          <w:bCs/>
          <w:i w:val="0"/>
          <w:iCs w:val="0"/>
          <w:kern w:val="0"/>
          <w:szCs w:val="27"/>
          <w:highlight w:val="none"/>
        </w:rPr>
        <w:t>17.</w:t>
      </w:r>
      <w:r>
        <w:rPr>
          <w:rFonts w:hint="eastAsia" w:ascii="宋体" w:hAnsi="宋体"/>
          <w:bCs/>
          <w:i w:val="0"/>
          <w:iCs w:val="0"/>
          <w:kern w:val="0"/>
          <w:szCs w:val="27"/>
          <w:highlight w:val="none"/>
        </w:rPr>
        <w:t>磋商小组</w:t>
      </w:r>
      <w:r>
        <w:rPr>
          <w:i w:val="0"/>
          <w:iCs w:val="0"/>
          <w:highlight w:val="none"/>
        </w:rPr>
        <w:tab/>
      </w:r>
      <w:r>
        <w:rPr>
          <w:i w:val="0"/>
          <w:iCs w:val="0"/>
          <w:highlight w:val="none"/>
        </w:rPr>
        <w:fldChar w:fldCharType="begin"/>
      </w:r>
      <w:r>
        <w:rPr>
          <w:i w:val="0"/>
          <w:iCs w:val="0"/>
          <w:highlight w:val="none"/>
        </w:rPr>
        <w:instrText xml:space="preserve"> PAGEREF _Toc19638 \h </w:instrText>
      </w:r>
      <w:r>
        <w:rPr>
          <w:i w:val="0"/>
          <w:iCs w:val="0"/>
          <w:highlight w:val="none"/>
        </w:rPr>
        <w:fldChar w:fldCharType="separate"/>
      </w:r>
      <w:r>
        <w:rPr>
          <w:i w:val="0"/>
          <w:iCs w:val="0"/>
          <w:highlight w:val="none"/>
        </w:rPr>
        <w:t>11</w:t>
      </w:r>
      <w:r>
        <w:rPr>
          <w:i w:val="0"/>
          <w:iCs w:val="0"/>
          <w:highlight w:val="none"/>
        </w:rPr>
        <w:fldChar w:fldCharType="end"/>
      </w:r>
      <w:r>
        <w:rPr>
          <w:i w:val="0"/>
          <w:iCs w:val="0"/>
          <w:highlight w:val="none"/>
        </w:rPr>
        <w:fldChar w:fldCharType="end"/>
      </w:r>
    </w:p>
    <w:p w14:paraId="3A90B319">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_Toc19771 </w:instrText>
      </w:r>
      <w:r>
        <w:rPr>
          <w:i w:val="0"/>
          <w:iCs w:val="0"/>
          <w:highlight w:val="none"/>
        </w:rPr>
        <w:fldChar w:fldCharType="separate"/>
      </w:r>
      <w:r>
        <w:rPr>
          <w:rFonts w:ascii="宋体" w:hAnsi="宋体"/>
          <w:bCs/>
          <w:i w:val="0"/>
          <w:iCs w:val="0"/>
          <w:kern w:val="0"/>
          <w:szCs w:val="27"/>
          <w:highlight w:val="none"/>
        </w:rPr>
        <w:t>18.</w:t>
      </w:r>
      <w:r>
        <w:rPr>
          <w:rFonts w:hint="eastAsia" w:ascii="宋体" w:hAnsi="宋体"/>
          <w:bCs/>
          <w:i w:val="0"/>
          <w:iCs w:val="0"/>
          <w:kern w:val="0"/>
          <w:szCs w:val="27"/>
          <w:highlight w:val="none"/>
        </w:rPr>
        <w:t>磋商工作程序</w:t>
      </w:r>
      <w:r>
        <w:rPr>
          <w:i w:val="0"/>
          <w:iCs w:val="0"/>
          <w:highlight w:val="none"/>
        </w:rPr>
        <w:tab/>
      </w:r>
      <w:r>
        <w:rPr>
          <w:i w:val="0"/>
          <w:iCs w:val="0"/>
          <w:highlight w:val="none"/>
        </w:rPr>
        <w:fldChar w:fldCharType="begin"/>
      </w:r>
      <w:r>
        <w:rPr>
          <w:i w:val="0"/>
          <w:iCs w:val="0"/>
          <w:highlight w:val="none"/>
        </w:rPr>
        <w:instrText xml:space="preserve"> PAGEREF _Toc19771 \h </w:instrText>
      </w:r>
      <w:r>
        <w:rPr>
          <w:i w:val="0"/>
          <w:iCs w:val="0"/>
          <w:highlight w:val="none"/>
        </w:rPr>
        <w:fldChar w:fldCharType="separate"/>
      </w:r>
      <w:r>
        <w:rPr>
          <w:i w:val="0"/>
          <w:iCs w:val="0"/>
          <w:highlight w:val="none"/>
        </w:rPr>
        <w:t>12</w:t>
      </w:r>
      <w:r>
        <w:rPr>
          <w:i w:val="0"/>
          <w:iCs w:val="0"/>
          <w:highlight w:val="none"/>
        </w:rPr>
        <w:fldChar w:fldCharType="end"/>
      </w:r>
      <w:r>
        <w:rPr>
          <w:i w:val="0"/>
          <w:iCs w:val="0"/>
          <w:highlight w:val="none"/>
        </w:rPr>
        <w:fldChar w:fldCharType="end"/>
      </w:r>
    </w:p>
    <w:p w14:paraId="27D94BA1">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_Toc22718 </w:instrText>
      </w:r>
      <w:r>
        <w:rPr>
          <w:i w:val="0"/>
          <w:iCs w:val="0"/>
          <w:highlight w:val="none"/>
        </w:rPr>
        <w:fldChar w:fldCharType="separate"/>
      </w:r>
      <w:r>
        <w:rPr>
          <w:rFonts w:ascii="宋体" w:hAnsi="宋体"/>
          <w:bCs/>
          <w:i w:val="0"/>
          <w:iCs w:val="0"/>
          <w:kern w:val="0"/>
          <w:szCs w:val="27"/>
          <w:highlight w:val="none"/>
        </w:rPr>
        <w:t>19.</w:t>
      </w:r>
      <w:r>
        <w:rPr>
          <w:rFonts w:hint="eastAsia" w:ascii="宋体" w:hAnsi="宋体"/>
          <w:bCs/>
          <w:i w:val="0"/>
          <w:iCs w:val="0"/>
          <w:kern w:val="0"/>
          <w:szCs w:val="27"/>
          <w:highlight w:val="none"/>
        </w:rPr>
        <w:t>答疑的方式和情形</w:t>
      </w:r>
      <w:r>
        <w:rPr>
          <w:i w:val="0"/>
          <w:iCs w:val="0"/>
          <w:highlight w:val="none"/>
        </w:rPr>
        <w:tab/>
      </w:r>
      <w:r>
        <w:rPr>
          <w:i w:val="0"/>
          <w:iCs w:val="0"/>
          <w:highlight w:val="none"/>
        </w:rPr>
        <w:fldChar w:fldCharType="begin"/>
      </w:r>
      <w:r>
        <w:rPr>
          <w:i w:val="0"/>
          <w:iCs w:val="0"/>
          <w:highlight w:val="none"/>
        </w:rPr>
        <w:instrText xml:space="preserve"> PAGEREF _Toc22718 \h </w:instrText>
      </w:r>
      <w:r>
        <w:rPr>
          <w:i w:val="0"/>
          <w:iCs w:val="0"/>
          <w:highlight w:val="none"/>
        </w:rPr>
        <w:fldChar w:fldCharType="separate"/>
      </w:r>
      <w:r>
        <w:rPr>
          <w:i w:val="0"/>
          <w:iCs w:val="0"/>
          <w:highlight w:val="none"/>
        </w:rPr>
        <w:t>13</w:t>
      </w:r>
      <w:r>
        <w:rPr>
          <w:i w:val="0"/>
          <w:iCs w:val="0"/>
          <w:highlight w:val="none"/>
        </w:rPr>
        <w:fldChar w:fldCharType="end"/>
      </w:r>
      <w:r>
        <w:rPr>
          <w:i w:val="0"/>
          <w:iCs w:val="0"/>
          <w:highlight w:val="none"/>
        </w:rPr>
        <w:fldChar w:fldCharType="end"/>
      </w:r>
    </w:p>
    <w:p w14:paraId="6922C060">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_Toc2864 </w:instrText>
      </w:r>
      <w:r>
        <w:rPr>
          <w:i w:val="0"/>
          <w:iCs w:val="0"/>
          <w:highlight w:val="none"/>
        </w:rPr>
        <w:fldChar w:fldCharType="separate"/>
      </w:r>
      <w:r>
        <w:rPr>
          <w:rFonts w:ascii="宋体" w:hAnsi="宋体"/>
          <w:bCs/>
          <w:i w:val="0"/>
          <w:iCs w:val="0"/>
          <w:kern w:val="0"/>
          <w:szCs w:val="27"/>
          <w:highlight w:val="none"/>
        </w:rPr>
        <w:t>20.</w:t>
      </w:r>
      <w:r>
        <w:rPr>
          <w:rFonts w:hint="eastAsia" w:ascii="宋体" w:hAnsi="宋体"/>
          <w:bCs/>
          <w:i w:val="0"/>
          <w:iCs w:val="0"/>
          <w:kern w:val="0"/>
          <w:szCs w:val="27"/>
          <w:highlight w:val="none"/>
        </w:rPr>
        <w:t>评审办法</w:t>
      </w:r>
      <w:r>
        <w:rPr>
          <w:i w:val="0"/>
          <w:iCs w:val="0"/>
          <w:highlight w:val="none"/>
        </w:rPr>
        <w:tab/>
      </w:r>
      <w:r>
        <w:rPr>
          <w:i w:val="0"/>
          <w:iCs w:val="0"/>
          <w:highlight w:val="none"/>
        </w:rPr>
        <w:fldChar w:fldCharType="begin"/>
      </w:r>
      <w:r>
        <w:rPr>
          <w:i w:val="0"/>
          <w:iCs w:val="0"/>
          <w:highlight w:val="none"/>
        </w:rPr>
        <w:instrText xml:space="preserve"> PAGEREF _Toc2864 \h </w:instrText>
      </w:r>
      <w:r>
        <w:rPr>
          <w:i w:val="0"/>
          <w:iCs w:val="0"/>
          <w:highlight w:val="none"/>
        </w:rPr>
        <w:fldChar w:fldCharType="separate"/>
      </w:r>
      <w:r>
        <w:rPr>
          <w:i w:val="0"/>
          <w:iCs w:val="0"/>
          <w:highlight w:val="none"/>
        </w:rPr>
        <w:t>13</w:t>
      </w:r>
      <w:r>
        <w:rPr>
          <w:i w:val="0"/>
          <w:iCs w:val="0"/>
          <w:highlight w:val="none"/>
        </w:rPr>
        <w:fldChar w:fldCharType="end"/>
      </w:r>
      <w:r>
        <w:rPr>
          <w:i w:val="0"/>
          <w:iCs w:val="0"/>
          <w:highlight w:val="none"/>
        </w:rPr>
        <w:fldChar w:fldCharType="end"/>
      </w:r>
    </w:p>
    <w:p w14:paraId="13635399">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_Toc16471 </w:instrText>
      </w:r>
      <w:r>
        <w:rPr>
          <w:i w:val="0"/>
          <w:iCs w:val="0"/>
          <w:highlight w:val="none"/>
        </w:rPr>
        <w:fldChar w:fldCharType="separate"/>
      </w:r>
      <w:r>
        <w:rPr>
          <w:rFonts w:hint="eastAsia" w:ascii="宋体" w:hAnsi="宋体"/>
          <w:bCs/>
          <w:i w:val="0"/>
          <w:iCs w:val="0"/>
          <w:kern w:val="0"/>
          <w:szCs w:val="36"/>
          <w:highlight w:val="none"/>
        </w:rPr>
        <w:t>七、成交办法</w:t>
      </w:r>
      <w:r>
        <w:rPr>
          <w:i w:val="0"/>
          <w:iCs w:val="0"/>
          <w:highlight w:val="none"/>
        </w:rPr>
        <w:tab/>
      </w:r>
      <w:r>
        <w:rPr>
          <w:i w:val="0"/>
          <w:iCs w:val="0"/>
          <w:highlight w:val="none"/>
        </w:rPr>
        <w:fldChar w:fldCharType="begin"/>
      </w:r>
      <w:r>
        <w:rPr>
          <w:i w:val="0"/>
          <w:iCs w:val="0"/>
          <w:highlight w:val="none"/>
        </w:rPr>
        <w:instrText xml:space="preserve"> PAGEREF _Toc16471 \h </w:instrText>
      </w:r>
      <w:r>
        <w:rPr>
          <w:i w:val="0"/>
          <w:iCs w:val="0"/>
          <w:highlight w:val="none"/>
        </w:rPr>
        <w:fldChar w:fldCharType="separate"/>
      </w:r>
      <w:r>
        <w:rPr>
          <w:i w:val="0"/>
          <w:iCs w:val="0"/>
          <w:highlight w:val="none"/>
        </w:rPr>
        <w:t>16</w:t>
      </w:r>
      <w:r>
        <w:rPr>
          <w:i w:val="0"/>
          <w:iCs w:val="0"/>
          <w:highlight w:val="none"/>
        </w:rPr>
        <w:fldChar w:fldCharType="end"/>
      </w:r>
      <w:r>
        <w:rPr>
          <w:i w:val="0"/>
          <w:iCs w:val="0"/>
          <w:highlight w:val="none"/>
        </w:rPr>
        <w:fldChar w:fldCharType="end"/>
      </w:r>
    </w:p>
    <w:p w14:paraId="193C44D9">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_Toc6432 </w:instrText>
      </w:r>
      <w:r>
        <w:rPr>
          <w:i w:val="0"/>
          <w:iCs w:val="0"/>
          <w:highlight w:val="none"/>
        </w:rPr>
        <w:fldChar w:fldCharType="separate"/>
      </w:r>
      <w:r>
        <w:rPr>
          <w:rFonts w:ascii="宋体" w:hAnsi="宋体"/>
          <w:bCs/>
          <w:i w:val="0"/>
          <w:iCs w:val="0"/>
          <w:kern w:val="0"/>
          <w:szCs w:val="27"/>
          <w:highlight w:val="none"/>
        </w:rPr>
        <w:t>21.</w:t>
      </w:r>
      <w:r>
        <w:rPr>
          <w:rFonts w:hint="eastAsia" w:ascii="宋体" w:hAnsi="宋体"/>
          <w:bCs/>
          <w:i w:val="0"/>
          <w:iCs w:val="0"/>
          <w:kern w:val="0"/>
          <w:szCs w:val="27"/>
          <w:highlight w:val="none"/>
        </w:rPr>
        <w:t>推荐并确定成交供应商</w:t>
      </w:r>
      <w:r>
        <w:rPr>
          <w:i w:val="0"/>
          <w:iCs w:val="0"/>
          <w:highlight w:val="none"/>
        </w:rPr>
        <w:tab/>
      </w:r>
      <w:r>
        <w:rPr>
          <w:i w:val="0"/>
          <w:iCs w:val="0"/>
          <w:highlight w:val="none"/>
        </w:rPr>
        <w:fldChar w:fldCharType="begin"/>
      </w:r>
      <w:r>
        <w:rPr>
          <w:i w:val="0"/>
          <w:iCs w:val="0"/>
          <w:highlight w:val="none"/>
        </w:rPr>
        <w:instrText xml:space="preserve"> PAGEREF _Toc6432 \h </w:instrText>
      </w:r>
      <w:r>
        <w:rPr>
          <w:i w:val="0"/>
          <w:iCs w:val="0"/>
          <w:highlight w:val="none"/>
        </w:rPr>
        <w:fldChar w:fldCharType="separate"/>
      </w:r>
      <w:r>
        <w:rPr>
          <w:i w:val="0"/>
          <w:iCs w:val="0"/>
          <w:highlight w:val="none"/>
        </w:rPr>
        <w:t>16</w:t>
      </w:r>
      <w:r>
        <w:rPr>
          <w:i w:val="0"/>
          <w:iCs w:val="0"/>
          <w:highlight w:val="none"/>
        </w:rPr>
        <w:fldChar w:fldCharType="end"/>
      </w:r>
      <w:r>
        <w:rPr>
          <w:i w:val="0"/>
          <w:iCs w:val="0"/>
          <w:highlight w:val="none"/>
        </w:rPr>
        <w:fldChar w:fldCharType="end"/>
      </w:r>
    </w:p>
    <w:p w14:paraId="3FD5B3F3">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_Toc19709 </w:instrText>
      </w:r>
      <w:r>
        <w:rPr>
          <w:i w:val="0"/>
          <w:iCs w:val="0"/>
          <w:highlight w:val="none"/>
        </w:rPr>
        <w:fldChar w:fldCharType="separate"/>
      </w:r>
      <w:r>
        <w:rPr>
          <w:rFonts w:ascii="宋体" w:hAnsi="宋体"/>
          <w:bCs/>
          <w:i w:val="0"/>
          <w:iCs w:val="0"/>
          <w:kern w:val="0"/>
          <w:szCs w:val="27"/>
          <w:highlight w:val="none"/>
        </w:rPr>
        <w:t>22.</w:t>
      </w:r>
      <w:r>
        <w:rPr>
          <w:rFonts w:hint="eastAsia" w:ascii="宋体" w:hAnsi="宋体"/>
          <w:bCs/>
          <w:i w:val="0"/>
          <w:iCs w:val="0"/>
          <w:kern w:val="0"/>
          <w:szCs w:val="27"/>
          <w:highlight w:val="none"/>
        </w:rPr>
        <w:t>成交通知</w:t>
      </w:r>
      <w:r>
        <w:rPr>
          <w:i w:val="0"/>
          <w:iCs w:val="0"/>
          <w:highlight w:val="none"/>
        </w:rPr>
        <w:tab/>
      </w:r>
      <w:r>
        <w:rPr>
          <w:i w:val="0"/>
          <w:iCs w:val="0"/>
          <w:highlight w:val="none"/>
        </w:rPr>
        <w:fldChar w:fldCharType="begin"/>
      </w:r>
      <w:r>
        <w:rPr>
          <w:i w:val="0"/>
          <w:iCs w:val="0"/>
          <w:highlight w:val="none"/>
        </w:rPr>
        <w:instrText xml:space="preserve"> PAGEREF _Toc19709 \h </w:instrText>
      </w:r>
      <w:r>
        <w:rPr>
          <w:i w:val="0"/>
          <w:iCs w:val="0"/>
          <w:highlight w:val="none"/>
        </w:rPr>
        <w:fldChar w:fldCharType="separate"/>
      </w:r>
      <w:r>
        <w:rPr>
          <w:i w:val="0"/>
          <w:iCs w:val="0"/>
          <w:highlight w:val="none"/>
        </w:rPr>
        <w:t>17</w:t>
      </w:r>
      <w:r>
        <w:rPr>
          <w:i w:val="0"/>
          <w:iCs w:val="0"/>
          <w:highlight w:val="none"/>
        </w:rPr>
        <w:fldChar w:fldCharType="end"/>
      </w:r>
      <w:r>
        <w:rPr>
          <w:i w:val="0"/>
          <w:iCs w:val="0"/>
          <w:highlight w:val="none"/>
        </w:rPr>
        <w:fldChar w:fldCharType="end"/>
      </w:r>
    </w:p>
    <w:p w14:paraId="19C4E238">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_Toc16874 </w:instrText>
      </w:r>
      <w:r>
        <w:rPr>
          <w:i w:val="0"/>
          <w:iCs w:val="0"/>
          <w:highlight w:val="none"/>
        </w:rPr>
        <w:fldChar w:fldCharType="separate"/>
      </w:r>
      <w:r>
        <w:rPr>
          <w:rFonts w:hint="eastAsia" w:ascii="宋体" w:hAnsi="宋体"/>
          <w:bCs/>
          <w:i w:val="0"/>
          <w:iCs w:val="0"/>
          <w:kern w:val="0"/>
          <w:szCs w:val="36"/>
          <w:highlight w:val="none"/>
        </w:rPr>
        <w:t>八、授予合同</w:t>
      </w:r>
      <w:r>
        <w:rPr>
          <w:i w:val="0"/>
          <w:iCs w:val="0"/>
          <w:highlight w:val="none"/>
        </w:rPr>
        <w:tab/>
      </w:r>
      <w:r>
        <w:rPr>
          <w:i w:val="0"/>
          <w:iCs w:val="0"/>
          <w:highlight w:val="none"/>
        </w:rPr>
        <w:fldChar w:fldCharType="begin"/>
      </w:r>
      <w:r>
        <w:rPr>
          <w:i w:val="0"/>
          <w:iCs w:val="0"/>
          <w:highlight w:val="none"/>
        </w:rPr>
        <w:instrText xml:space="preserve"> PAGEREF _Toc16874 \h </w:instrText>
      </w:r>
      <w:r>
        <w:rPr>
          <w:i w:val="0"/>
          <w:iCs w:val="0"/>
          <w:highlight w:val="none"/>
        </w:rPr>
        <w:fldChar w:fldCharType="separate"/>
      </w:r>
      <w:r>
        <w:rPr>
          <w:i w:val="0"/>
          <w:iCs w:val="0"/>
          <w:highlight w:val="none"/>
        </w:rPr>
        <w:t>17</w:t>
      </w:r>
      <w:r>
        <w:rPr>
          <w:i w:val="0"/>
          <w:iCs w:val="0"/>
          <w:highlight w:val="none"/>
        </w:rPr>
        <w:fldChar w:fldCharType="end"/>
      </w:r>
      <w:r>
        <w:rPr>
          <w:i w:val="0"/>
          <w:iCs w:val="0"/>
          <w:highlight w:val="none"/>
        </w:rPr>
        <w:fldChar w:fldCharType="end"/>
      </w:r>
    </w:p>
    <w:p w14:paraId="3C8FB6F5">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_Toc4100 </w:instrText>
      </w:r>
      <w:r>
        <w:rPr>
          <w:i w:val="0"/>
          <w:iCs w:val="0"/>
          <w:highlight w:val="none"/>
        </w:rPr>
        <w:fldChar w:fldCharType="separate"/>
      </w:r>
      <w:r>
        <w:rPr>
          <w:rFonts w:ascii="宋体" w:hAnsi="宋体"/>
          <w:bCs/>
          <w:i w:val="0"/>
          <w:iCs w:val="0"/>
          <w:kern w:val="0"/>
          <w:szCs w:val="27"/>
          <w:highlight w:val="none"/>
        </w:rPr>
        <w:t>23.</w:t>
      </w:r>
      <w:r>
        <w:rPr>
          <w:rFonts w:hint="eastAsia" w:ascii="宋体" w:hAnsi="宋体"/>
          <w:bCs/>
          <w:i w:val="0"/>
          <w:iCs w:val="0"/>
          <w:kern w:val="0"/>
          <w:szCs w:val="27"/>
          <w:highlight w:val="none"/>
        </w:rPr>
        <w:t>签订合同</w:t>
      </w:r>
      <w:r>
        <w:rPr>
          <w:i w:val="0"/>
          <w:iCs w:val="0"/>
          <w:highlight w:val="none"/>
        </w:rPr>
        <w:tab/>
      </w:r>
      <w:r>
        <w:rPr>
          <w:i w:val="0"/>
          <w:iCs w:val="0"/>
          <w:highlight w:val="none"/>
        </w:rPr>
        <w:fldChar w:fldCharType="begin"/>
      </w:r>
      <w:r>
        <w:rPr>
          <w:i w:val="0"/>
          <w:iCs w:val="0"/>
          <w:highlight w:val="none"/>
        </w:rPr>
        <w:instrText xml:space="preserve"> PAGEREF _Toc4100 \h </w:instrText>
      </w:r>
      <w:r>
        <w:rPr>
          <w:i w:val="0"/>
          <w:iCs w:val="0"/>
          <w:highlight w:val="none"/>
        </w:rPr>
        <w:fldChar w:fldCharType="separate"/>
      </w:r>
      <w:r>
        <w:rPr>
          <w:i w:val="0"/>
          <w:iCs w:val="0"/>
          <w:highlight w:val="none"/>
        </w:rPr>
        <w:t>17</w:t>
      </w:r>
      <w:r>
        <w:rPr>
          <w:i w:val="0"/>
          <w:iCs w:val="0"/>
          <w:highlight w:val="none"/>
        </w:rPr>
        <w:fldChar w:fldCharType="end"/>
      </w:r>
      <w:r>
        <w:rPr>
          <w:i w:val="0"/>
          <w:iCs w:val="0"/>
          <w:highlight w:val="none"/>
        </w:rPr>
        <w:fldChar w:fldCharType="end"/>
      </w:r>
    </w:p>
    <w:p w14:paraId="010FFF80">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_Toc17345 </w:instrText>
      </w:r>
      <w:r>
        <w:rPr>
          <w:i w:val="0"/>
          <w:iCs w:val="0"/>
          <w:highlight w:val="none"/>
        </w:rPr>
        <w:fldChar w:fldCharType="separate"/>
      </w:r>
      <w:r>
        <w:rPr>
          <w:rFonts w:hint="eastAsia" w:ascii="宋体" w:hAnsi="宋体"/>
          <w:bCs/>
          <w:i w:val="0"/>
          <w:iCs w:val="0"/>
          <w:kern w:val="0"/>
          <w:szCs w:val="36"/>
          <w:highlight w:val="none"/>
        </w:rPr>
        <w:t>九、串通投标的认定及处理办法</w:t>
      </w:r>
      <w:r>
        <w:rPr>
          <w:i w:val="0"/>
          <w:iCs w:val="0"/>
          <w:highlight w:val="none"/>
        </w:rPr>
        <w:tab/>
      </w:r>
      <w:r>
        <w:rPr>
          <w:i w:val="0"/>
          <w:iCs w:val="0"/>
          <w:highlight w:val="none"/>
        </w:rPr>
        <w:fldChar w:fldCharType="begin"/>
      </w:r>
      <w:r>
        <w:rPr>
          <w:i w:val="0"/>
          <w:iCs w:val="0"/>
          <w:highlight w:val="none"/>
        </w:rPr>
        <w:instrText xml:space="preserve"> PAGEREF _Toc17345 \h </w:instrText>
      </w:r>
      <w:r>
        <w:rPr>
          <w:i w:val="0"/>
          <w:iCs w:val="0"/>
          <w:highlight w:val="none"/>
        </w:rPr>
        <w:fldChar w:fldCharType="separate"/>
      </w:r>
      <w:r>
        <w:rPr>
          <w:i w:val="0"/>
          <w:iCs w:val="0"/>
          <w:highlight w:val="none"/>
        </w:rPr>
        <w:t>18</w:t>
      </w:r>
      <w:r>
        <w:rPr>
          <w:i w:val="0"/>
          <w:iCs w:val="0"/>
          <w:highlight w:val="none"/>
        </w:rPr>
        <w:fldChar w:fldCharType="end"/>
      </w:r>
      <w:r>
        <w:rPr>
          <w:i w:val="0"/>
          <w:iCs w:val="0"/>
          <w:highlight w:val="none"/>
        </w:rPr>
        <w:fldChar w:fldCharType="end"/>
      </w:r>
    </w:p>
    <w:p w14:paraId="0599C5BB">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_Toc8279 </w:instrText>
      </w:r>
      <w:r>
        <w:rPr>
          <w:i w:val="0"/>
          <w:iCs w:val="0"/>
          <w:highlight w:val="none"/>
        </w:rPr>
        <w:fldChar w:fldCharType="separate"/>
      </w:r>
      <w:r>
        <w:rPr>
          <w:rFonts w:ascii="宋体" w:hAnsi="宋体"/>
          <w:bCs/>
          <w:i w:val="0"/>
          <w:iCs w:val="0"/>
          <w:kern w:val="0"/>
          <w:szCs w:val="27"/>
          <w:highlight w:val="none"/>
        </w:rPr>
        <w:t>24.</w:t>
      </w:r>
      <w:r>
        <w:rPr>
          <w:rFonts w:hint="eastAsia" w:ascii="宋体" w:hAnsi="宋体"/>
          <w:bCs/>
          <w:i w:val="0"/>
          <w:iCs w:val="0"/>
          <w:kern w:val="0"/>
          <w:szCs w:val="27"/>
          <w:highlight w:val="none"/>
        </w:rPr>
        <w:t>串通投标的情形</w:t>
      </w:r>
      <w:r>
        <w:rPr>
          <w:i w:val="0"/>
          <w:iCs w:val="0"/>
          <w:highlight w:val="none"/>
        </w:rPr>
        <w:tab/>
      </w:r>
      <w:r>
        <w:rPr>
          <w:i w:val="0"/>
          <w:iCs w:val="0"/>
          <w:highlight w:val="none"/>
        </w:rPr>
        <w:fldChar w:fldCharType="begin"/>
      </w:r>
      <w:r>
        <w:rPr>
          <w:i w:val="0"/>
          <w:iCs w:val="0"/>
          <w:highlight w:val="none"/>
        </w:rPr>
        <w:instrText xml:space="preserve"> PAGEREF _Toc8279 \h </w:instrText>
      </w:r>
      <w:r>
        <w:rPr>
          <w:i w:val="0"/>
          <w:iCs w:val="0"/>
          <w:highlight w:val="none"/>
        </w:rPr>
        <w:fldChar w:fldCharType="separate"/>
      </w:r>
      <w:r>
        <w:rPr>
          <w:i w:val="0"/>
          <w:iCs w:val="0"/>
          <w:highlight w:val="none"/>
        </w:rPr>
        <w:t>18</w:t>
      </w:r>
      <w:r>
        <w:rPr>
          <w:i w:val="0"/>
          <w:iCs w:val="0"/>
          <w:highlight w:val="none"/>
        </w:rPr>
        <w:fldChar w:fldCharType="end"/>
      </w:r>
      <w:r>
        <w:rPr>
          <w:i w:val="0"/>
          <w:iCs w:val="0"/>
          <w:highlight w:val="none"/>
        </w:rPr>
        <w:fldChar w:fldCharType="end"/>
      </w:r>
    </w:p>
    <w:p w14:paraId="118306E2">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_Toc28000 </w:instrText>
      </w:r>
      <w:r>
        <w:rPr>
          <w:i w:val="0"/>
          <w:iCs w:val="0"/>
          <w:highlight w:val="none"/>
        </w:rPr>
        <w:fldChar w:fldCharType="separate"/>
      </w:r>
      <w:r>
        <w:rPr>
          <w:rFonts w:hint="eastAsia" w:ascii="宋体" w:hAnsi="宋体"/>
          <w:bCs/>
          <w:i w:val="0"/>
          <w:iCs w:val="0"/>
          <w:kern w:val="0"/>
          <w:szCs w:val="36"/>
          <w:highlight w:val="none"/>
        </w:rPr>
        <w:t>十、磋商活动终止</w:t>
      </w:r>
      <w:r>
        <w:rPr>
          <w:i w:val="0"/>
          <w:iCs w:val="0"/>
          <w:highlight w:val="none"/>
        </w:rPr>
        <w:tab/>
      </w:r>
      <w:r>
        <w:rPr>
          <w:i w:val="0"/>
          <w:iCs w:val="0"/>
          <w:highlight w:val="none"/>
        </w:rPr>
        <w:fldChar w:fldCharType="begin"/>
      </w:r>
      <w:r>
        <w:rPr>
          <w:i w:val="0"/>
          <w:iCs w:val="0"/>
          <w:highlight w:val="none"/>
        </w:rPr>
        <w:instrText xml:space="preserve"> PAGEREF _Toc28000 \h </w:instrText>
      </w:r>
      <w:r>
        <w:rPr>
          <w:i w:val="0"/>
          <w:iCs w:val="0"/>
          <w:highlight w:val="none"/>
        </w:rPr>
        <w:fldChar w:fldCharType="separate"/>
      </w:r>
      <w:r>
        <w:rPr>
          <w:i w:val="0"/>
          <w:iCs w:val="0"/>
          <w:highlight w:val="none"/>
        </w:rPr>
        <w:t>18</w:t>
      </w:r>
      <w:r>
        <w:rPr>
          <w:i w:val="0"/>
          <w:iCs w:val="0"/>
          <w:highlight w:val="none"/>
        </w:rPr>
        <w:fldChar w:fldCharType="end"/>
      </w:r>
      <w:r>
        <w:rPr>
          <w:i w:val="0"/>
          <w:iCs w:val="0"/>
          <w:highlight w:val="none"/>
        </w:rPr>
        <w:fldChar w:fldCharType="end"/>
      </w:r>
    </w:p>
    <w:p w14:paraId="5204FC63">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_Toc16216 </w:instrText>
      </w:r>
      <w:r>
        <w:rPr>
          <w:i w:val="0"/>
          <w:iCs w:val="0"/>
          <w:highlight w:val="none"/>
        </w:rPr>
        <w:fldChar w:fldCharType="separate"/>
      </w:r>
      <w:r>
        <w:rPr>
          <w:rFonts w:ascii="宋体" w:hAnsi="宋体"/>
          <w:bCs/>
          <w:i w:val="0"/>
          <w:iCs w:val="0"/>
          <w:kern w:val="0"/>
          <w:szCs w:val="27"/>
          <w:highlight w:val="none"/>
        </w:rPr>
        <w:t xml:space="preserve">25. </w:t>
      </w:r>
      <w:r>
        <w:rPr>
          <w:rFonts w:hint="eastAsia" w:ascii="宋体" w:hAnsi="宋体"/>
          <w:bCs/>
          <w:i w:val="0"/>
          <w:iCs w:val="0"/>
          <w:kern w:val="0"/>
          <w:szCs w:val="27"/>
          <w:highlight w:val="none"/>
        </w:rPr>
        <w:t>终止情形</w:t>
      </w:r>
      <w:r>
        <w:rPr>
          <w:i w:val="0"/>
          <w:iCs w:val="0"/>
          <w:highlight w:val="none"/>
        </w:rPr>
        <w:tab/>
      </w:r>
      <w:r>
        <w:rPr>
          <w:i w:val="0"/>
          <w:iCs w:val="0"/>
          <w:highlight w:val="none"/>
        </w:rPr>
        <w:fldChar w:fldCharType="begin"/>
      </w:r>
      <w:r>
        <w:rPr>
          <w:i w:val="0"/>
          <w:iCs w:val="0"/>
          <w:highlight w:val="none"/>
        </w:rPr>
        <w:instrText xml:space="preserve"> PAGEREF _Toc16216 \h </w:instrText>
      </w:r>
      <w:r>
        <w:rPr>
          <w:i w:val="0"/>
          <w:iCs w:val="0"/>
          <w:highlight w:val="none"/>
        </w:rPr>
        <w:fldChar w:fldCharType="separate"/>
      </w:r>
      <w:r>
        <w:rPr>
          <w:i w:val="0"/>
          <w:iCs w:val="0"/>
          <w:highlight w:val="none"/>
        </w:rPr>
        <w:t>18</w:t>
      </w:r>
      <w:r>
        <w:rPr>
          <w:i w:val="0"/>
          <w:iCs w:val="0"/>
          <w:highlight w:val="none"/>
        </w:rPr>
        <w:fldChar w:fldCharType="end"/>
      </w:r>
      <w:r>
        <w:rPr>
          <w:i w:val="0"/>
          <w:iCs w:val="0"/>
          <w:highlight w:val="none"/>
        </w:rPr>
        <w:fldChar w:fldCharType="end"/>
      </w:r>
    </w:p>
    <w:p w14:paraId="52BB8CD8">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_Toc14822 </w:instrText>
      </w:r>
      <w:r>
        <w:rPr>
          <w:i w:val="0"/>
          <w:iCs w:val="0"/>
          <w:highlight w:val="none"/>
        </w:rPr>
        <w:fldChar w:fldCharType="separate"/>
      </w:r>
      <w:r>
        <w:rPr>
          <w:rFonts w:hint="eastAsia" w:ascii="宋体" w:hAnsi="宋体"/>
          <w:bCs/>
          <w:i w:val="0"/>
          <w:iCs w:val="0"/>
          <w:kern w:val="0"/>
          <w:szCs w:val="36"/>
          <w:highlight w:val="none"/>
        </w:rPr>
        <w:t xml:space="preserve">十一、 </w:t>
      </w:r>
      <w:r>
        <w:rPr>
          <w:rFonts w:hint="eastAsia" w:ascii="宋体" w:hAnsi="宋体"/>
          <w:bCs/>
          <w:i w:val="0"/>
          <w:iCs w:val="0"/>
          <w:kern w:val="0"/>
          <w:szCs w:val="36"/>
          <w:highlight w:val="none"/>
        </w:rPr>
        <w:t>处罚</w:t>
      </w:r>
      <w:r>
        <w:rPr>
          <w:i w:val="0"/>
          <w:iCs w:val="0"/>
          <w:highlight w:val="none"/>
        </w:rPr>
        <w:tab/>
      </w:r>
      <w:r>
        <w:rPr>
          <w:i w:val="0"/>
          <w:iCs w:val="0"/>
          <w:highlight w:val="none"/>
        </w:rPr>
        <w:fldChar w:fldCharType="begin"/>
      </w:r>
      <w:r>
        <w:rPr>
          <w:i w:val="0"/>
          <w:iCs w:val="0"/>
          <w:highlight w:val="none"/>
        </w:rPr>
        <w:instrText xml:space="preserve"> PAGEREF _Toc14822 \h </w:instrText>
      </w:r>
      <w:r>
        <w:rPr>
          <w:i w:val="0"/>
          <w:iCs w:val="0"/>
          <w:highlight w:val="none"/>
        </w:rPr>
        <w:fldChar w:fldCharType="separate"/>
      </w:r>
      <w:r>
        <w:rPr>
          <w:i w:val="0"/>
          <w:iCs w:val="0"/>
          <w:highlight w:val="none"/>
        </w:rPr>
        <w:t>18</w:t>
      </w:r>
      <w:r>
        <w:rPr>
          <w:i w:val="0"/>
          <w:iCs w:val="0"/>
          <w:highlight w:val="none"/>
        </w:rPr>
        <w:fldChar w:fldCharType="end"/>
      </w:r>
      <w:r>
        <w:rPr>
          <w:i w:val="0"/>
          <w:iCs w:val="0"/>
          <w:highlight w:val="none"/>
        </w:rPr>
        <w:fldChar w:fldCharType="end"/>
      </w:r>
    </w:p>
    <w:p w14:paraId="03D52DD0">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_Toc26058 </w:instrText>
      </w:r>
      <w:r>
        <w:rPr>
          <w:i w:val="0"/>
          <w:iCs w:val="0"/>
          <w:highlight w:val="none"/>
        </w:rPr>
        <w:fldChar w:fldCharType="separate"/>
      </w:r>
      <w:r>
        <w:rPr>
          <w:rFonts w:ascii="宋体" w:hAnsi="宋体"/>
          <w:bCs/>
          <w:i w:val="0"/>
          <w:iCs w:val="0"/>
          <w:kern w:val="0"/>
          <w:szCs w:val="27"/>
          <w:highlight w:val="none"/>
        </w:rPr>
        <w:t>26.</w:t>
      </w:r>
      <w:r>
        <w:rPr>
          <w:rFonts w:hint="eastAsia" w:ascii="宋体" w:hAnsi="宋体"/>
          <w:bCs/>
          <w:i w:val="0"/>
          <w:iCs w:val="0"/>
          <w:kern w:val="0"/>
          <w:szCs w:val="27"/>
          <w:highlight w:val="none"/>
        </w:rPr>
        <w:t>处罚情形</w:t>
      </w:r>
      <w:r>
        <w:rPr>
          <w:i w:val="0"/>
          <w:iCs w:val="0"/>
          <w:highlight w:val="none"/>
        </w:rPr>
        <w:tab/>
      </w:r>
      <w:r>
        <w:rPr>
          <w:i w:val="0"/>
          <w:iCs w:val="0"/>
          <w:highlight w:val="none"/>
        </w:rPr>
        <w:fldChar w:fldCharType="begin"/>
      </w:r>
      <w:r>
        <w:rPr>
          <w:i w:val="0"/>
          <w:iCs w:val="0"/>
          <w:highlight w:val="none"/>
        </w:rPr>
        <w:instrText xml:space="preserve"> PAGEREF _Toc26058 \h </w:instrText>
      </w:r>
      <w:r>
        <w:rPr>
          <w:i w:val="0"/>
          <w:iCs w:val="0"/>
          <w:highlight w:val="none"/>
        </w:rPr>
        <w:fldChar w:fldCharType="separate"/>
      </w:r>
      <w:r>
        <w:rPr>
          <w:i w:val="0"/>
          <w:iCs w:val="0"/>
          <w:highlight w:val="none"/>
        </w:rPr>
        <w:t>19</w:t>
      </w:r>
      <w:r>
        <w:rPr>
          <w:i w:val="0"/>
          <w:iCs w:val="0"/>
          <w:highlight w:val="none"/>
        </w:rPr>
        <w:fldChar w:fldCharType="end"/>
      </w:r>
      <w:r>
        <w:rPr>
          <w:i w:val="0"/>
          <w:iCs w:val="0"/>
          <w:highlight w:val="none"/>
        </w:rPr>
        <w:fldChar w:fldCharType="end"/>
      </w:r>
    </w:p>
    <w:p w14:paraId="2E74BFB6">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_Toc2216 </w:instrText>
      </w:r>
      <w:r>
        <w:rPr>
          <w:i w:val="0"/>
          <w:iCs w:val="0"/>
          <w:highlight w:val="none"/>
        </w:rPr>
        <w:fldChar w:fldCharType="separate"/>
      </w:r>
      <w:r>
        <w:rPr>
          <w:rFonts w:hint="eastAsia" w:ascii="宋体" w:hAnsi="宋体"/>
          <w:bCs/>
          <w:i w:val="0"/>
          <w:iCs w:val="0"/>
          <w:kern w:val="0"/>
          <w:szCs w:val="36"/>
          <w:highlight w:val="none"/>
        </w:rPr>
        <w:t>十二、其他</w:t>
      </w:r>
      <w:r>
        <w:rPr>
          <w:i w:val="0"/>
          <w:iCs w:val="0"/>
          <w:highlight w:val="none"/>
        </w:rPr>
        <w:tab/>
      </w:r>
      <w:r>
        <w:rPr>
          <w:i w:val="0"/>
          <w:iCs w:val="0"/>
          <w:highlight w:val="none"/>
        </w:rPr>
        <w:fldChar w:fldCharType="begin"/>
      </w:r>
      <w:r>
        <w:rPr>
          <w:i w:val="0"/>
          <w:iCs w:val="0"/>
          <w:highlight w:val="none"/>
        </w:rPr>
        <w:instrText xml:space="preserve"> PAGEREF _Toc2216 \h </w:instrText>
      </w:r>
      <w:r>
        <w:rPr>
          <w:i w:val="0"/>
          <w:iCs w:val="0"/>
          <w:highlight w:val="none"/>
        </w:rPr>
        <w:fldChar w:fldCharType="separate"/>
      </w:r>
      <w:r>
        <w:rPr>
          <w:i w:val="0"/>
          <w:iCs w:val="0"/>
          <w:highlight w:val="none"/>
        </w:rPr>
        <w:t>19</w:t>
      </w:r>
      <w:r>
        <w:rPr>
          <w:i w:val="0"/>
          <w:iCs w:val="0"/>
          <w:highlight w:val="none"/>
        </w:rPr>
        <w:fldChar w:fldCharType="end"/>
      </w:r>
      <w:r>
        <w:rPr>
          <w:i w:val="0"/>
          <w:iCs w:val="0"/>
          <w:highlight w:val="none"/>
        </w:rPr>
        <w:fldChar w:fldCharType="end"/>
      </w:r>
    </w:p>
    <w:p w14:paraId="0ED75DAE">
      <w:pPr>
        <w:pStyle w:val="18"/>
        <w:tabs>
          <w:tab w:val="right" w:leader="dot" w:pos="8787"/>
        </w:tabs>
        <w:rPr>
          <w:i w:val="0"/>
          <w:iCs w:val="0"/>
          <w:highlight w:val="none"/>
        </w:rPr>
      </w:pPr>
      <w:r>
        <w:rPr>
          <w:i w:val="0"/>
          <w:iCs w:val="0"/>
          <w:highlight w:val="none"/>
        </w:rPr>
        <w:fldChar w:fldCharType="begin"/>
      </w:r>
      <w:r>
        <w:rPr>
          <w:i w:val="0"/>
          <w:iCs w:val="0"/>
          <w:highlight w:val="none"/>
        </w:rPr>
        <w:instrText xml:space="preserve"> HYPERLINK \l _Toc222 </w:instrText>
      </w:r>
      <w:r>
        <w:rPr>
          <w:i w:val="0"/>
          <w:iCs w:val="0"/>
          <w:highlight w:val="none"/>
        </w:rPr>
        <w:fldChar w:fldCharType="separate"/>
      </w:r>
      <w:r>
        <w:rPr>
          <w:rFonts w:hint="eastAsia" w:ascii="宋体"/>
          <w:i w:val="0"/>
          <w:iCs w:val="0"/>
          <w:kern w:val="28"/>
          <w:szCs w:val="20"/>
          <w:highlight w:val="none"/>
        </w:rPr>
        <w:t>第三部分</w:t>
      </w:r>
      <w:r>
        <w:rPr>
          <w:rFonts w:ascii="宋体"/>
          <w:i w:val="0"/>
          <w:iCs w:val="0"/>
          <w:kern w:val="28"/>
          <w:szCs w:val="20"/>
          <w:highlight w:val="none"/>
        </w:rPr>
        <w:t xml:space="preserve">  </w:t>
      </w:r>
      <w:r>
        <w:rPr>
          <w:rFonts w:hint="eastAsia" w:ascii="宋体"/>
          <w:i w:val="0"/>
          <w:iCs w:val="0"/>
          <w:kern w:val="28"/>
          <w:szCs w:val="20"/>
          <w:highlight w:val="none"/>
        </w:rPr>
        <w:t>青海省政府采购项目合同书范本</w:t>
      </w:r>
      <w:r>
        <w:rPr>
          <w:i w:val="0"/>
          <w:iCs w:val="0"/>
          <w:highlight w:val="none"/>
        </w:rPr>
        <w:tab/>
      </w:r>
      <w:r>
        <w:rPr>
          <w:i w:val="0"/>
          <w:iCs w:val="0"/>
          <w:highlight w:val="none"/>
        </w:rPr>
        <w:fldChar w:fldCharType="begin"/>
      </w:r>
      <w:r>
        <w:rPr>
          <w:i w:val="0"/>
          <w:iCs w:val="0"/>
          <w:highlight w:val="none"/>
        </w:rPr>
        <w:instrText xml:space="preserve"> PAGEREF _Toc222 \h </w:instrText>
      </w:r>
      <w:r>
        <w:rPr>
          <w:i w:val="0"/>
          <w:iCs w:val="0"/>
          <w:highlight w:val="none"/>
        </w:rPr>
        <w:fldChar w:fldCharType="separate"/>
      </w:r>
      <w:r>
        <w:rPr>
          <w:i w:val="0"/>
          <w:iCs w:val="0"/>
          <w:highlight w:val="none"/>
        </w:rPr>
        <w:t>20</w:t>
      </w:r>
      <w:r>
        <w:rPr>
          <w:i w:val="0"/>
          <w:iCs w:val="0"/>
          <w:highlight w:val="none"/>
        </w:rPr>
        <w:fldChar w:fldCharType="end"/>
      </w:r>
      <w:r>
        <w:rPr>
          <w:i w:val="0"/>
          <w:iCs w:val="0"/>
          <w:highlight w:val="none"/>
        </w:rPr>
        <w:fldChar w:fldCharType="end"/>
      </w:r>
    </w:p>
    <w:p w14:paraId="10835EFF">
      <w:pPr>
        <w:pStyle w:val="18"/>
        <w:tabs>
          <w:tab w:val="right" w:leader="dot" w:pos="8787"/>
        </w:tabs>
        <w:rPr>
          <w:i w:val="0"/>
          <w:iCs w:val="0"/>
          <w:highlight w:val="none"/>
        </w:rPr>
      </w:pPr>
      <w:r>
        <w:rPr>
          <w:i w:val="0"/>
          <w:iCs w:val="0"/>
          <w:highlight w:val="none"/>
        </w:rPr>
        <w:fldChar w:fldCharType="begin"/>
      </w:r>
      <w:r>
        <w:rPr>
          <w:i w:val="0"/>
          <w:iCs w:val="0"/>
          <w:highlight w:val="none"/>
        </w:rPr>
        <w:instrText xml:space="preserve"> HYPERLINK \l _Toc14457 </w:instrText>
      </w:r>
      <w:r>
        <w:rPr>
          <w:i w:val="0"/>
          <w:iCs w:val="0"/>
          <w:highlight w:val="none"/>
        </w:rPr>
        <w:fldChar w:fldCharType="separate"/>
      </w:r>
      <w:r>
        <w:rPr>
          <w:rFonts w:hint="eastAsia" w:ascii="宋体"/>
          <w:i w:val="0"/>
          <w:iCs w:val="0"/>
          <w:kern w:val="28"/>
          <w:szCs w:val="20"/>
          <w:highlight w:val="none"/>
        </w:rPr>
        <w:t>第四部分</w:t>
      </w:r>
      <w:r>
        <w:rPr>
          <w:rFonts w:ascii="宋体"/>
          <w:i w:val="0"/>
          <w:iCs w:val="0"/>
          <w:kern w:val="28"/>
          <w:szCs w:val="20"/>
          <w:highlight w:val="none"/>
        </w:rPr>
        <w:t xml:space="preserve">  </w:t>
      </w:r>
      <w:r>
        <w:rPr>
          <w:rFonts w:hint="eastAsia" w:ascii="宋体"/>
          <w:i w:val="0"/>
          <w:iCs w:val="0"/>
          <w:kern w:val="28"/>
          <w:szCs w:val="20"/>
          <w:highlight w:val="none"/>
        </w:rPr>
        <w:t>磋商响应文件格式</w:t>
      </w:r>
      <w:r>
        <w:rPr>
          <w:i w:val="0"/>
          <w:iCs w:val="0"/>
          <w:highlight w:val="none"/>
        </w:rPr>
        <w:tab/>
      </w:r>
      <w:r>
        <w:rPr>
          <w:i w:val="0"/>
          <w:iCs w:val="0"/>
          <w:highlight w:val="none"/>
        </w:rPr>
        <w:fldChar w:fldCharType="begin"/>
      </w:r>
      <w:r>
        <w:rPr>
          <w:i w:val="0"/>
          <w:iCs w:val="0"/>
          <w:highlight w:val="none"/>
        </w:rPr>
        <w:instrText xml:space="preserve"> PAGEREF _Toc14457 \h </w:instrText>
      </w:r>
      <w:r>
        <w:rPr>
          <w:i w:val="0"/>
          <w:iCs w:val="0"/>
          <w:highlight w:val="none"/>
        </w:rPr>
        <w:fldChar w:fldCharType="separate"/>
      </w:r>
      <w:r>
        <w:rPr>
          <w:i w:val="0"/>
          <w:iCs w:val="0"/>
          <w:highlight w:val="none"/>
        </w:rPr>
        <w:t>32</w:t>
      </w:r>
      <w:r>
        <w:rPr>
          <w:i w:val="0"/>
          <w:iCs w:val="0"/>
          <w:highlight w:val="none"/>
        </w:rPr>
        <w:fldChar w:fldCharType="end"/>
      </w:r>
      <w:r>
        <w:rPr>
          <w:i w:val="0"/>
          <w:iCs w:val="0"/>
          <w:highlight w:val="none"/>
        </w:rPr>
        <w:fldChar w:fldCharType="end"/>
      </w:r>
    </w:p>
    <w:p w14:paraId="02E5A4F2">
      <w:pPr>
        <w:pStyle w:val="18"/>
        <w:tabs>
          <w:tab w:val="right" w:leader="dot" w:pos="8787"/>
        </w:tabs>
        <w:rPr>
          <w:i w:val="0"/>
          <w:iCs w:val="0"/>
          <w:highlight w:val="none"/>
        </w:rPr>
      </w:pPr>
      <w:r>
        <w:rPr>
          <w:i w:val="0"/>
          <w:iCs w:val="0"/>
          <w:highlight w:val="none"/>
        </w:rPr>
        <w:fldChar w:fldCharType="begin"/>
      </w:r>
      <w:r>
        <w:rPr>
          <w:i w:val="0"/>
          <w:iCs w:val="0"/>
          <w:highlight w:val="none"/>
        </w:rPr>
        <w:instrText xml:space="preserve"> HYPERLINK \l _Toc10465 </w:instrText>
      </w:r>
      <w:r>
        <w:rPr>
          <w:i w:val="0"/>
          <w:iCs w:val="0"/>
          <w:highlight w:val="none"/>
        </w:rPr>
        <w:fldChar w:fldCharType="separate"/>
      </w:r>
      <w:r>
        <w:rPr>
          <w:rFonts w:hint="eastAsia" w:ascii="宋体"/>
          <w:i w:val="0"/>
          <w:iCs w:val="0"/>
          <w:kern w:val="28"/>
          <w:szCs w:val="20"/>
          <w:highlight w:val="none"/>
        </w:rPr>
        <w:t>磋商响应文件的组成</w:t>
      </w:r>
      <w:r>
        <w:rPr>
          <w:i w:val="0"/>
          <w:iCs w:val="0"/>
          <w:highlight w:val="none"/>
        </w:rPr>
        <w:tab/>
      </w:r>
      <w:r>
        <w:rPr>
          <w:i w:val="0"/>
          <w:iCs w:val="0"/>
          <w:highlight w:val="none"/>
        </w:rPr>
        <w:fldChar w:fldCharType="begin"/>
      </w:r>
      <w:r>
        <w:rPr>
          <w:i w:val="0"/>
          <w:iCs w:val="0"/>
          <w:highlight w:val="none"/>
        </w:rPr>
        <w:instrText xml:space="preserve"> PAGEREF _Toc10465 \h </w:instrText>
      </w:r>
      <w:r>
        <w:rPr>
          <w:i w:val="0"/>
          <w:iCs w:val="0"/>
          <w:highlight w:val="none"/>
        </w:rPr>
        <w:fldChar w:fldCharType="separate"/>
      </w:r>
      <w:r>
        <w:rPr>
          <w:i w:val="0"/>
          <w:iCs w:val="0"/>
          <w:highlight w:val="none"/>
        </w:rPr>
        <w:t>32</w:t>
      </w:r>
      <w:r>
        <w:rPr>
          <w:i w:val="0"/>
          <w:iCs w:val="0"/>
          <w:highlight w:val="none"/>
        </w:rPr>
        <w:fldChar w:fldCharType="end"/>
      </w:r>
      <w:r>
        <w:rPr>
          <w:i w:val="0"/>
          <w:iCs w:val="0"/>
          <w:highlight w:val="none"/>
        </w:rPr>
        <w:fldChar w:fldCharType="end"/>
      </w:r>
    </w:p>
    <w:p w14:paraId="074298CF">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_Toc27186 </w:instrText>
      </w:r>
      <w:r>
        <w:rPr>
          <w:i w:val="0"/>
          <w:iCs w:val="0"/>
          <w:highlight w:val="none"/>
        </w:rPr>
        <w:fldChar w:fldCharType="separate"/>
      </w:r>
      <w:r>
        <w:rPr>
          <w:rFonts w:hint="eastAsia" w:ascii="宋体"/>
          <w:i w:val="0"/>
          <w:iCs w:val="0"/>
          <w:szCs w:val="28"/>
          <w:highlight w:val="none"/>
        </w:rPr>
        <w:t>附件</w:t>
      </w:r>
      <w:r>
        <w:rPr>
          <w:rFonts w:ascii="宋体"/>
          <w:i w:val="0"/>
          <w:iCs w:val="0"/>
          <w:szCs w:val="28"/>
          <w:highlight w:val="none"/>
        </w:rPr>
        <w:t>1</w:t>
      </w:r>
      <w:r>
        <w:rPr>
          <w:rFonts w:hint="eastAsia" w:ascii="宋体"/>
          <w:i w:val="0"/>
          <w:iCs w:val="0"/>
          <w:szCs w:val="28"/>
          <w:highlight w:val="none"/>
        </w:rPr>
        <w:t>：磋商函</w:t>
      </w:r>
      <w:r>
        <w:rPr>
          <w:i w:val="0"/>
          <w:iCs w:val="0"/>
          <w:highlight w:val="none"/>
        </w:rPr>
        <w:tab/>
      </w:r>
      <w:r>
        <w:rPr>
          <w:i w:val="0"/>
          <w:iCs w:val="0"/>
          <w:highlight w:val="none"/>
        </w:rPr>
        <w:fldChar w:fldCharType="begin"/>
      </w:r>
      <w:r>
        <w:rPr>
          <w:i w:val="0"/>
          <w:iCs w:val="0"/>
          <w:highlight w:val="none"/>
        </w:rPr>
        <w:instrText xml:space="preserve"> PAGEREF _Toc27186 \h </w:instrText>
      </w:r>
      <w:r>
        <w:rPr>
          <w:i w:val="0"/>
          <w:iCs w:val="0"/>
          <w:highlight w:val="none"/>
        </w:rPr>
        <w:fldChar w:fldCharType="separate"/>
      </w:r>
      <w:r>
        <w:rPr>
          <w:i w:val="0"/>
          <w:iCs w:val="0"/>
          <w:highlight w:val="none"/>
        </w:rPr>
        <w:t>34</w:t>
      </w:r>
      <w:r>
        <w:rPr>
          <w:i w:val="0"/>
          <w:iCs w:val="0"/>
          <w:highlight w:val="none"/>
        </w:rPr>
        <w:fldChar w:fldCharType="end"/>
      </w:r>
      <w:r>
        <w:rPr>
          <w:i w:val="0"/>
          <w:iCs w:val="0"/>
          <w:highlight w:val="none"/>
        </w:rPr>
        <w:fldChar w:fldCharType="end"/>
      </w:r>
    </w:p>
    <w:p w14:paraId="6D212718">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_Toc9753 </w:instrText>
      </w:r>
      <w:r>
        <w:rPr>
          <w:i w:val="0"/>
          <w:iCs w:val="0"/>
          <w:highlight w:val="none"/>
        </w:rPr>
        <w:fldChar w:fldCharType="separate"/>
      </w:r>
      <w:r>
        <w:rPr>
          <w:rFonts w:hint="eastAsia" w:ascii="宋体"/>
          <w:i w:val="0"/>
          <w:iCs w:val="0"/>
          <w:szCs w:val="28"/>
          <w:highlight w:val="none"/>
        </w:rPr>
        <w:t>附件</w:t>
      </w:r>
      <w:r>
        <w:rPr>
          <w:rFonts w:ascii="宋体"/>
          <w:i w:val="0"/>
          <w:iCs w:val="0"/>
          <w:szCs w:val="28"/>
          <w:highlight w:val="none"/>
        </w:rPr>
        <w:t>2</w:t>
      </w:r>
      <w:r>
        <w:rPr>
          <w:rFonts w:hint="eastAsia" w:ascii="宋体"/>
          <w:i w:val="0"/>
          <w:iCs w:val="0"/>
          <w:szCs w:val="28"/>
          <w:highlight w:val="none"/>
        </w:rPr>
        <w:t>：法定代表人证明书</w:t>
      </w:r>
      <w:r>
        <w:rPr>
          <w:i w:val="0"/>
          <w:iCs w:val="0"/>
          <w:highlight w:val="none"/>
        </w:rPr>
        <w:tab/>
      </w:r>
      <w:r>
        <w:rPr>
          <w:i w:val="0"/>
          <w:iCs w:val="0"/>
          <w:highlight w:val="none"/>
        </w:rPr>
        <w:fldChar w:fldCharType="begin"/>
      </w:r>
      <w:r>
        <w:rPr>
          <w:i w:val="0"/>
          <w:iCs w:val="0"/>
          <w:highlight w:val="none"/>
        </w:rPr>
        <w:instrText xml:space="preserve"> PAGEREF _Toc9753 \h </w:instrText>
      </w:r>
      <w:r>
        <w:rPr>
          <w:i w:val="0"/>
          <w:iCs w:val="0"/>
          <w:highlight w:val="none"/>
        </w:rPr>
        <w:fldChar w:fldCharType="separate"/>
      </w:r>
      <w:r>
        <w:rPr>
          <w:i w:val="0"/>
          <w:iCs w:val="0"/>
          <w:highlight w:val="none"/>
        </w:rPr>
        <w:t>35</w:t>
      </w:r>
      <w:r>
        <w:rPr>
          <w:i w:val="0"/>
          <w:iCs w:val="0"/>
          <w:highlight w:val="none"/>
        </w:rPr>
        <w:fldChar w:fldCharType="end"/>
      </w:r>
      <w:r>
        <w:rPr>
          <w:i w:val="0"/>
          <w:iCs w:val="0"/>
          <w:highlight w:val="none"/>
        </w:rPr>
        <w:fldChar w:fldCharType="end"/>
      </w:r>
      <w:bookmarkStart w:id="291" w:name="_GoBack"/>
      <w:bookmarkEnd w:id="291"/>
    </w:p>
    <w:p w14:paraId="47B1B7E2">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_Toc3202 </w:instrText>
      </w:r>
      <w:r>
        <w:rPr>
          <w:i w:val="0"/>
          <w:iCs w:val="0"/>
          <w:highlight w:val="none"/>
        </w:rPr>
        <w:fldChar w:fldCharType="separate"/>
      </w:r>
      <w:r>
        <w:rPr>
          <w:rFonts w:hint="eastAsia" w:ascii="宋体"/>
          <w:i w:val="0"/>
          <w:iCs w:val="0"/>
          <w:szCs w:val="28"/>
          <w:highlight w:val="none"/>
        </w:rPr>
        <w:t>附件</w:t>
      </w:r>
      <w:r>
        <w:rPr>
          <w:rFonts w:ascii="宋体"/>
          <w:i w:val="0"/>
          <w:iCs w:val="0"/>
          <w:szCs w:val="28"/>
          <w:highlight w:val="none"/>
        </w:rPr>
        <w:t>3</w:t>
      </w:r>
      <w:r>
        <w:rPr>
          <w:rFonts w:hint="eastAsia" w:ascii="宋体"/>
          <w:i w:val="0"/>
          <w:iCs w:val="0"/>
          <w:szCs w:val="28"/>
          <w:highlight w:val="none"/>
        </w:rPr>
        <w:t>：法定代表人授权书</w:t>
      </w:r>
      <w:r>
        <w:rPr>
          <w:i w:val="0"/>
          <w:iCs w:val="0"/>
          <w:highlight w:val="none"/>
        </w:rPr>
        <w:tab/>
      </w:r>
      <w:r>
        <w:rPr>
          <w:i w:val="0"/>
          <w:iCs w:val="0"/>
          <w:highlight w:val="none"/>
        </w:rPr>
        <w:fldChar w:fldCharType="begin"/>
      </w:r>
      <w:r>
        <w:rPr>
          <w:i w:val="0"/>
          <w:iCs w:val="0"/>
          <w:highlight w:val="none"/>
        </w:rPr>
        <w:instrText xml:space="preserve"> PAGEREF _Toc3202 \h </w:instrText>
      </w:r>
      <w:r>
        <w:rPr>
          <w:i w:val="0"/>
          <w:iCs w:val="0"/>
          <w:highlight w:val="none"/>
        </w:rPr>
        <w:fldChar w:fldCharType="separate"/>
      </w:r>
      <w:r>
        <w:rPr>
          <w:i w:val="0"/>
          <w:iCs w:val="0"/>
          <w:highlight w:val="none"/>
        </w:rPr>
        <w:t>36</w:t>
      </w:r>
      <w:r>
        <w:rPr>
          <w:i w:val="0"/>
          <w:iCs w:val="0"/>
          <w:highlight w:val="none"/>
        </w:rPr>
        <w:fldChar w:fldCharType="end"/>
      </w:r>
      <w:r>
        <w:rPr>
          <w:i w:val="0"/>
          <w:iCs w:val="0"/>
          <w:highlight w:val="none"/>
        </w:rPr>
        <w:fldChar w:fldCharType="end"/>
      </w:r>
    </w:p>
    <w:p w14:paraId="0727AC6D">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_Toc32215 </w:instrText>
      </w:r>
      <w:r>
        <w:rPr>
          <w:i w:val="0"/>
          <w:iCs w:val="0"/>
          <w:highlight w:val="none"/>
        </w:rPr>
        <w:fldChar w:fldCharType="separate"/>
      </w:r>
      <w:r>
        <w:rPr>
          <w:rFonts w:hint="eastAsia" w:ascii="宋体"/>
          <w:i w:val="0"/>
          <w:iCs w:val="0"/>
          <w:szCs w:val="28"/>
          <w:highlight w:val="none"/>
        </w:rPr>
        <w:t>附件</w:t>
      </w:r>
      <w:r>
        <w:rPr>
          <w:rFonts w:ascii="宋体"/>
          <w:i w:val="0"/>
          <w:iCs w:val="0"/>
          <w:szCs w:val="28"/>
          <w:highlight w:val="none"/>
        </w:rPr>
        <w:t>4</w:t>
      </w:r>
      <w:r>
        <w:rPr>
          <w:rFonts w:hint="eastAsia" w:ascii="宋体"/>
          <w:i w:val="0"/>
          <w:iCs w:val="0"/>
          <w:szCs w:val="28"/>
          <w:highlight w:val="none"/>
        </w:rPr>
        <w:t>：供应商承诺函</w:t>
      </w:r>
      <w:r>
        <w:rPr>
          <w:i w:val="0"/>
          <w:iCs w:val="0"/>
          <w:highlight w:val="none"/>
        </w:rPr>
        <w:tab/>
      </w:r>
      <w:r>
        <w:rPr>
          <w:i w:val="0"/>
          <w:iCs w:val="0"/>
          <w:highlight w:val="none"/>
        </w:rPr>
        <w:fldChar w:fldCharType="begin"/>
      </w:r>
      <w:r>
        <w:rPr>
          <w:i w:val="0"/>
          <w:iCs w:val="0"/>
          <w:highlight w:val="none"/>
        </w:rPr>
        <w:instrText xml:space="preserve"> PAGEREF _Toc32215 \h </w:instrText>
      </w:r>
      <w:r>
        <w:rPr>
          <w:i w:val="0"/>
          <w:iCs w:val="0"/>
          <w:highlight w:val="none"/>
        </w:rPr>
        <w:fldChar w:fldCharType="separate"/>
      </w:r>
      <w:r>
        <w:rPr>
          <w:i w:val="0"/>
          <w:iCs w:val="0"/>
          <w:highlight w:val="none"/>
        </w:rPr>
        <w:t>37</w:t>
      </w:r>
      <w:r>
        <w:rPr>
          <w:i w:val="0"/>
          <w:iCs w:val="0"/>
          <w:highlight w:val="none"/>
        </w:rPr>
        <w:fldChar w:fldCharType="end"/>
      </w:r>
      <w:r>
        <w:rPr>
          <w:i w:val="0"/>
          <w:iCs w:val="0"/>
          <w:highlight w:val="none"/>
        </w:rPr>
        <w:fldChar w:fldCharType="end"/>
      </w:r>
    </w:p>
    <w:p w14:paraId="29EED243">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_Toc9047 </w:instrText>
      </w:r>
      <w:r>
        <w:rPr>
          <w:i w:val="0"/>
          <w:iCs w:val="0"/>
          <w:highlight w:val="none"/>
        </w:rPr>
        <w:fldChar w:fldCharType="separate"/>
      </w:r>
      <w:r>
        <w:rPr>
          <w:rFonts w:hint="eastAsia" w:ascii="宋体"/>
          <w:i w:val="0"/>
          <w:iCs w:val="0"/>
          <w:szCs w:val="28"/>
          <w:highlight w:val="none"/>
        </w:rPr>
        <w:t>附件</w:t>
      </w:r>
      <w:r>
        <w:rPr>
          <w:rFonts w:ascii="宋体"/>
          <w:i w:val="0"/>
          <w:iCs w:val="0"/>
          <w:szCs w:val="28"/>
          <w:highlight w:val="none"/>
        </w:rPr>
        <w:t>5</w:t>
      </w:r>
      <w:r>
        <w:rPr>
          <w:rFonts w:hint="eastAsia" w:ascii="宋体"/>
          <w:i w:val="0"/>
          <w:iCs w:val="0"/>
          <w:szCs w:val="28"/>
          <w:highlight w:val="none"/>
        </w:rPr>
        <w:t>：供应商诚信承诺书</w:t>
      </w:r>
      <w:r>
        <w:rPr>
          <w:i w:val="0"/>
          <w:iCs w:val="0"/>
          <w:highlight w:val="none"/>
        </w:rPr>
        <w:tab/>
      </w:r>
      <w:r>
        <w:rPr>
          <w:i w:val="0"/>
          <w:iCs w:val="0"/>
          <w:highlight w:val="none"/>
        </w:rPr>
        <w:fldChar w:fldCharType="begin"/>
      </w:r>
      <w:r>
        <w:rPr>
          <w:i w:val="0"/>
          <w:iCs w:val="0"/>
          <w:highlight w:val="none"/>
        </w:rPr>
        <w:instrText xml:space="preserve"> PAGEREF _Toc9047 \h </w:instrText>
      </w:r>
      <w:r>
        <w:rPr>
          <w:i w:val="0"/>
          <w:iCs w:val="0"/>
          <w:highlight w:val="none"/>
        </w:rPr>
        <w:fldChar w:fldCharType="separate"/>
      </w:r>
      <w:r>
        <w:rPr>
          <w:i w:val="0"/>
          <w:iCs w:val="0"/>
          <w:highlight w:val="none"/>
        </w:rPr>
        <w:t>38</w:t>
      </w:r>
      <w:r>
        <w:rPr>
          <w:i w:val="0"/>
          <w:iCs w:val="0"/>
          <w:highlight w:val="none"/>
        </w:rPr>
        <w:fldChar w:fldCharType="end"/>
      </w:r>
      <w:r>
        <w:rPr>
          <w:i w:val="0"/>
          <w:iCs w:val="0"/>
          <w:highlight w:val="none"/>
        </w:rPr>
        <w:fldChar w:fldCharType="end"/>
      </w:r>
    </w:p>
    <w:p w14:paraId="10E975D3">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_Toc20680 </w:instrText>
      </w:r>
      <w:r>
        <w:rPr>
          <w:i w:val="0"/>
          <w:iCs w:val="0"/>
          <w:highlight w:val="none"/>
        </w:rPr>
        <w:fldChar w:fldCharType="separate"/>
      </w:r>
      <w:r>
        <w:rPr>
          <w:rFonts w:hint="eastAsia" w:ascii="宋体"/>
          <w:i w:val="0"/>
          <w:iCs w:val="0"/>
          <w:szCs w:val="28"/>
          <w:highlight w:val="none"/>
        </w:rPr>
        <w:t>附件</w:t>
      </w:r>
      <w:r>
        <w:rPr>
          <w:rFonts w:ascii="宋体"/>
          <w:i w:val="0"/>
          <w:iCs w:val="0"/>
          <w:szCs w:val="28"/>
          <w:highlight w:val="none"/>
        </w:rPr>
        <w:t>6</w:t>
      </w:r>
      <w:r>
        <w:rPr>
          <w:rFonts w:hint="eastAsia" w:ascii="宋体"/>
          <w:i w:val="0"/>
          <w:iCs w:val="0"/>
          <w:szCs w:val="28"/>
          <w:highlight w:val="none"/>
        </w:rPr>
        <w:t>：供应商资格证明文件</w:t>
      </w:r>
      <w:r>
        <w:rPr>
          <w:i w:val="0"/>
          <w:iCs w:val="0"/>
          <w:highlight w:val="none"/>
        </w:rPr>
        <w:tab/>
      </w:r>
      <w:r>
        <w:rPr>
          <w:i w:val="0"/>
          <w:iCs w:val="0"/>
          <w:highlight w:val="none"/>
        </w:rPr>
        <w:fldChar w:fldCharType="begin"/>
      </w:r>
      <w:r>
        <w:rPr>
          <w:i w:val="0"/>
          <w:iCs w:val="0"/>
          <w:highlight w:val="none"/>
        </w:rPr>
        <w:instrText xml:space="preserve"> PAGEREF _Toc20680 \h </w:instrText>
      </w:r>
      <w:r>
        <w:rPr>
          <w:i w:val="0"/>
          <w:iCs w:val="0"/>
          <w:highlight w:val="none"/>
        </w:rPr>
        <w:fldChar w:fldCharType="separate"/>
      </w:r>
      <w:r>
        <w:rPr>
          <w:i w:val="0"/>
          <w:iCs w:val="0"/>
          <w:highlight w:val="none"/>
        </w:rPr>
        <w:t>39</w:t>
      </w:r>
      <w:r>
        <w:rPr>
          <w:i w:val="0"/>
          <w:iCs w:val="0"/>
          <w:highlight w:val="none"/>
        </w:rPr>
        <w:fldChar w:fldCharType="end"/>
      </w:r>
      <w:r>
        <w:rPr>
          <w:i w:val="0"/>
          <w:iCs w:val="0"/>
          <w:highlight w:val="none"/>
        </w:rPr>
        <w:fldChar w:fldCharType="end"/>
      </w:r>
    </w:p>
    <w:p w14:paraId="06226CB0">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_Toc3926 </w:instrText>
      </w:r>
      <w:r>
        <w:rPr>
          <w:i w:val="0"/>
          <w:iCs w:val="0"/>
          <w:highlight w:val="none"/>
        </w:rPr>
        <w:fldChar w:fldCharType="separate"/>
      </w:r>
      <w:r>
        <w:rPr>
          <w:rFonts w:hint="eastAsia" w:ascii="宋体"/>
          <w:i w:val="0"/>
          <w:iCs w:val="0"/>
          <w:szCs w:val="28"/>
          <w:highlight w:val="none"/>
        </w:rPr>
        <w:t>附件</w:t>
      </w:r>
      <w:r>
        <w:rPr>
          <w:rFonts w:ascii="宋体"/>
          <w:i w:val="0"/>
          <w:iCs w:val="0"/>
          <w:szCs w:val="28"/>
          <w:highlight w:val="none"/>
        </w:rPr>
        <w:t>7</w:t>
      </w:r>
      <w:r>
        <w:rPr>
          <w:rFonts w:hint="eastAsia" w:ascii="宋体"/>
          <w:i w:val="0"/>
          <w:iCs w:val="0"/>
          <w:szCs w:val="28"/>
          <w:highlight w:val="none"/>
        </w:rPr>
        <w:t>：财务状况、缴纳税收和社会保障资金证明</w:t>
      </w:r>
      <w:r>
        <w:rPr>
          <w:i w:val="0"/>
          <w:iCs w:val="0"/>
          <w:highlight w:val="none"/>
        </w:rPr>
        <w:tab/>
      </w:r>
      <w:r>
        <w:rPr>
          <w:i w:val="0"/>
          <w:iCs w:val="0"/>
          <w:highlight w:val="none"/>
        </w:rPr>
        <w:fldChar w:fldCharType="begin"/>
      </w:r>
      <w:r>
        <w:rPr>
          <w:i w:val="0"/>
          <w:iCs w:val="0"/>
          <w:highlight w:val="none"/>
        </w:rPr>
        <w:instrText xml:space="preserve"> PAGEREF _Toc3926 \h </w:instrText>
      </w:r>
      <w:r>
        <w:rPr>
          <w:i w:val="0"/>
          <w:iCs w:val="0"/>
          <w:highlight w:val="none"/>
        </w:rPr>
        <w:fldChar w:fldCharType="separate"/>
      </w:r>
      <w:r>
        <w:rPr>
          <w:i w:val="0"/>
          <w:iCs w:val="0"/>
          <w:highlight w:val="none"/>
        </w:rPr>
        <w:t>40</w:t>
      </w:r>
      <w:r>
        <w:rPr>
          <w:i w:val="0"/>
          <w:iCs w:val="0"/>
          <w:highlight w:val="none"/>
        </w:rPr>
        <w:fldChar w:fldCharType="end"/>
      </w:r>
      <w:r>
        <w:rPr>
          <w:i w:val="0"/>
          <w:iCs w:val="0"/>
          <w:highlight w:val="none"/>
        </w:rPr>
        <w:fldChar w:fldCharType="end"/>
      </w:r>
    </w:p>
    <w:p w14:paraId="1BFDD3FA">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_Toc23808 </w:instrText>
      </w:r>
      <w:r>
        <w:rPr>
          <w:i w:val="0"/>
          <w:iCs w:val="0"/>
          <w:highlight w:val="none"/>
        </w:rPr>
        <w:fldChar w:fldCharType="separate"/>
      </w:r>
      <w:r>
        <w:rPr>
          <w:rFonts w:hint="eastAsia" w:ascii="宋体"/>
          <w:i w:val="0"/>
          <w:iCs w:val="0"/>
          <w:szCs w:val="28"/>
          <w:highlight w:val="none"/>
        </w:rPr>
        <w:t>附件</w:t>
      </w:r>
      <w:r>
        <w:rPr>
          <w:rFonts w:ascii="宋体"/>
          <w:i w:val="0"/>
          <w:iCs w:val="0"/>
          <w:szCs w:val="28"/>
          <w:highlight w:val="none"/>
        </w:rPr>
        <w:t>8</w:t>
      </w:r>
      <w:r>
        <w:rPr>
          <w:rFonts w:hint="eastAsia" w:ascii="宋体"/>
          <w:i w:val="0"/>
          <w:iCs w:val="0"/>
          <w:szCs w:val="28"/>
          <w:highlight w:val="none"/>
        </w:rPr>
        <w:t>：无重大违法记录声明</w:t>
      </w:r>
      <w:r>
        <w:rPr>
          <w:i w:val="0"/>
          <w:iCs w:val="0"/>
          <w:highlight w:val="none"/>
        </w:rPr>
        <w:tab/>
      </w:r>
      <w:r>
        <w:rPr>
          <w:i w:val="0"/>
          <w:iCs w:val="0"/>
          <w:highlight w:val="none"/>
        </w:rPr>
        <w:fldChar w:fldCharType="begin"/>
      </w:r>
      <w:r>
        <w:rPr>
          <w:i w:val="0"/>
          <w:iCs w:val="0"/>
          <w:highlight w:val="none"/>
        </w:rPr>
        <w:instrText xml:space="preserve"> PAGEREF _Toc23808 \h </w:instrText>
      </w:r>
      <w:r>
        <w:rPr>
          <w:i w:val="0"/>
          <w:iCs w:val="0"/>
          <w:highlight w:val="none"/>
        </w:rPr>
        <w:fldChar w:fldCharType="separate"/>
      </w:r>
      <w:r>
        <w:rPr>
          <w:i w:val="0"/>
          <w:iCs w:val="0"/>
          <w:highlight w:val="none"/>
        </w:rPr>
        <w:t>41</w:t>
      </w:r>
      <w:r>
        <w:rPr>
          <w:i w:val="0"/>
          <w:iCs w:val="0"/>
          <w:highlight w:val="none"/>
        </w:rPr>
        <w:fldChar w:fldCharType="end"/>
      </w:r>
      <w:r>
        <w:rPr>
          <w:i w:val="0"/>
          <w:iCs w:val="0"/>
          <w:highlight w:val="none"/>
        </w:rPr>
        <w:fldChar w:fldCharType="end"/>
      </w:r>
    </w:p>
    <w:p w14:paraId="5708F29A">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_Toc32309 </w:instrText>
      </w:r>
      <w:r>
        <w:rPr>
          <w:i w:val="0"/>
          <w:iCs w:val="0"/>
          <w:highlight w:val="none"/>
        </w:rPr>
        <w:fldChar w:fldCharType="separate"/>
      </w:r>
      <w:r>
        <w:rPr>
          <w:rFonts w:hint="eastAsia" w:ascii="宋体"/>
          <w:i w:val="0"/>
          <w:iCs w:val="0"/>
          <w:szCs w:val="28"/>
          <w:highlight w:val="none"/>
        </w:rPr>
        <w:t>附件9：</w:t>
      </w:r>
      <w:r>
        <w:rPr>
          <w:rFonts w:hint="eastAsia" w:ascii="宋体" w:hAnsi="宋体" w:cs="宋体"/>
          <w:i w:val="0"/>
          <w:iCs w:val="0"/>
          <w:szCs w:val="30"/>
          <w:highlight w:val="none"/>
          <w:lang w:val="zh-CN"/>
        </w:rPr>
        <w:t>具备履行合同所必需的设备和专业技术能力的证明材料</w:t>
      </w:r>
      <w:r>
        <w:rPr>
          <w:i w:val="0"/>
          <w:iCs w:val="0"/>
          <w:highlight w:val="none"/>
        </w:rPr>
        <w:tab/>
      </w:r>
      <w:r>
        <w:rPr>
          <w:i w:val="0"/>
          <w:iCs w:val="0"/>
          <w:highlight w:val="none"/>
        </w:rPr>
        <w:fldChar w:fldCharType="begin"/>
      </w:r>
      <w:r>
        <w:rPr>
          <w:i w:val="0"/>
          <w:iCs w:val="0"/>
          <w:highlight w:val="none"/>
        </w:rPr>
        <w:instrText xml:space="preserve"> PAGEREF _Toc32309 \h </w:instrText>
      </w:r>
      <w:r>
        <w:rPr>
          <w:i w:val="0"/>
          <w:iCs w:val="0"/>
          <w:highlight w:val="none"/>
        </w:rPr>
        <w:fldChar w:fldCharType="separate"/>
      </w:r>
      <w:r>
        <w:rPr>
          <w:i w:val="0"/>
          <w:iCs w:val="0"/>
          <w:highlight w:val="none"/>
        </w:rPr>
        <w:t>42</w:t>
      </w:r>
      <w:r>
        <w:rPr>
          <w:i w:val="0"/>
          <w:iCs w:val="0"/>
          <w:highlight w:val="none"/>
        </w:rPr>
        <w:fldChar w:fldCharType="end"/>
      </w:r>
      <w:r>
        <w:rPr>
          <w:i w:val="0"/>
          <w:iCs w:val="0"/>
          <w:highlight w:val="none"/>
        </w:rPr>
        <w:fldChar w:fldCharType="end"/>
      </w:r>
    </w:p>
    <w:p w14:paraId="1F772130">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_Toc18791 </w:instrText>
      </w:r>
      <w:r>
        <w:rPr>
          <w:i w:val="0"/>
          <w:iCs w:val="0"/>
          <w:highlight w:val="none"/>
        </w:rPr>
        <w:fldChar w:fldCharType="separate"/>
      </w:r>
      <w:r>
        <w:rPr>
          <w:rFonts w:hint="eastAsia" w:ascii="宋体"/>
          <w:i w:val="0"/>
          <w:iCs w:val="0"/>
          <w:szCs w:val="28"/>
          <w:highlight w:val="none"/>
        </w:rPr>
        <w:t>附件10：竞争性磋商首次报价表</w:t>
      </w:r>
      <w:r>
        <w:rPr>
          <w:i w:val="0"/>
          <w:iCs w:val="0"/>
          <w:highlight w:val="none"/>
        </w:rPr>
        <w:tab/>
      </w:r>
      <w:r>
        <w:rPr>
          <w:i w:val="0"/>
          <w:iCs w:val="0"/>
          <w:highlight w:val="none"/>
        </w:rPr>
        <w:fldChar w:fldCharType="begin"/>
      </w:r>
      <w:r>
        <w:rPr>
          <w:i w:val="0"/>
          <w:iCs w:val="0"/>
          <w:highlight w:val="none"/>
        </w:rPr>
        <w:instrText xml:space="preserve"> PAGEREF _Toc18791 \h </w:instrText>
      </w:r>
      <w:r>
        <w:rPr>
          <w:i w:val="0"/>
          <w:iCs w:val="0"/>
          <w:highlight w:val="none"/>
        </w:rPr>
        <w:fldChar w:fldCharType="separate"/>
      </w:r>
      <w:r>
        <w:rPr>
          <w:i w:val="0"/>
          <w:iCs w:val="0"/>
          <w:highlight w:val="none"/>
        </w:rPr>
        <w:t>44</w:t>
      </w:r>
      <w:r>
        <w:rPr>
          <w:i w:val="0"/>
          <w:iCs w:val="0"/>
          <w:highlight w:val="none"/>
        </w:rPr>
        <w:fldChar w:fldCharType="end"/>
      </w:r>
      <w:r>
        <w:rPr>
          <w:i w:val="0"/>
          <w:iCs w:val="0"/>
          <w:highlight w:val="none"/>
        </w:rPr>
        <w:fldChar w:fldCharType="end"/>
      </w:r>
    </w:p>
    <w:p w14:paraId="6233DC43">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_Toc13066 </w:instrText>
      </w:r>
      <w:r>
        <w:rPr>
          <w:i w:val="0"/>
          <w:iCs w:val="0"/>
          <w:highlight w:val="none"/>
        </w:rPr>
        <w:fldChar w:fldCharType="separate"/>
      </w:r>
      <w:r>
        <w:rPr>
          <w:rFonts w:hint="eastAsia" w:ascii="宋体"/>
          <w:i w:val="0"/>
          <w:iCs w:val="0"/>
          <w:szCs w:val="28"/>
          <w:highlight w:val="none"/>
        </w:rPr>
        <w:t>附件</w:t>
      </w:r>
      <w:r>
        <w:rPr>
          <w:rFonts w:ascii="宋体"/>
          <w:i w:val="0"/>
          <w:iCs w:val="0"/>
          <w:szCs w:val="28"/>
          <w:highlight w:val="none"/>
        </w:rPr>
        <w:t>1</w:t>
      </w:r>
      <w:r>
        <w:rPr>
          <w:rFonts w:hint="eastAsia" w:ascii="宋体"/>
          <w:i w:val="0"/>
          <w:iCs w:val="0"/>
          <w:szCs w:val="28"/>
          <w:highlight w:val="none"/>
        </w:rPr>
        <w:t>1：服务响应表</w:t>
      </w:r>
      <w:r>
        <w:rPr>
          <w:i w:val="0"/>
          <w:iCs w:val="0"/>
          <w:highlight w:val="none"/>
        </w:rPr>
        <w:tab/>
      </w:r>
      <w:r>
        <w:rPr>
          <w:i w:val="0"/>
          <w:iCs w:val="0"/>
          <w:highlight w:val="none"/>
        </w:rPr>
        <w:fldChar w:fldCharType="begin"/>
      </w:r>
      <w:r>
        <w:rPr>
          <w:i w:val="0"/>
          <w:iCs w:val="0"/>
          <w:highlight w:val="none"/>
        </w:rPr>
        <w:instrText xml:space="preserve"> PAGEREF _Toc13066 \h </w:instrText>
      </w:r>
      <w:r>
        <w:rPr>
          <w:i w:val="0"/>
          <w:iCs w:val="0"/>
          <w:highlight w:val="none"/>
        </w:rPr>
        <w:fldChar w:fldCharType="separate"/>
      </w:r>
      <w:r>
        <w:rPr>
          <w:i w:val="0"/>
          <w:iCs w:val="0"/>
          <w:highlight w:val="none"/>
        </w:rPr>
        <w:t>45</w:t>
      </w:r>
      <w:r>
        <w:rPr>
          <w:i w:val="0"/>
          <w:iCs w:val="0"/>
          <w:highlight w:val="none"/>
        </w:rPr>
        <w:fldChar w:fldCharType="end"/>
      </w:r>
      <w:r>
        <w:rPr>
          <w:i w:val="0"/>
          <w:iCs w:val="0"/>
          <w:highlight w:val="none"/>
        </w:rPr>
        <w:fldChar w:fldCharType="end"/>
      </w:r>
    </w:p>
    <w:p w14:paraId="18E292A1">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_Toc19813 </w:instrText>
      </w:r>
      <w:r>
        <w:rPr>
          <w:i w:val="0"/>
          <w:iCs w:val="0"/>
          <w:highlight w:val="none"/>
        </w:rPr>
        <w:fldChar w:fldCharType="separate"/>
      </w:r>
      <w:r>
        <w:rPr>
          <w:rFonts w:hint="eastAsia" w:ascii="宋体"/>
          <w:i w:val="0"/>
          <w:iCs w:val="0"/>
          <w:szCs w:val="28"/>
          <w:highlight w:val="none"/>
        </w:rPr>
        <w:t>附件</w:t>
      </w:r>
      <w:r>
        <w:rPr>
          <w:rFonts w:ascii="宋体"/>
          <w:i w:val="0"/>
          <w:iCs w:val="0"/>
          <w:szCs w:val="28"/>
          <w:highlight w:val="none"/>
        </w:rPr>
        <w:t>1</w:t>
      </w:r>
      <w:r>
        <w:rPr>
          <w:rFonts w:hint="eastAsia" w:ascii="宋体"/>
          <w:i w:val="0"/>
          <w:iCs w:val="0"/>
          <w:szCs w:val="28"/>
          <w:highlight w:val="none"/>
        </w:rPr>
        <w:t>2：其他资格证明材料</w:t>
      </w:r>
      <w:r>
        <w:rPr>
          <w:i w:val="0"/>
          <w:iCs w:val="0"/>
          <w:highlight w:val="none"/>
        </w:rPr>
        <w:tab/>
      </w:r>
      <w:r>
        <w:rPr>
          <w:i w:val="0"/>
          <w:iCs w:val="0"/>
          <w:highlight w:val="none"/>
        </w:rPr>
        <w:fldChar w:fldCharType="begin"/>
      </w:r>
      <w:r>
        <w:rPr>
          <w:i w:val="0"/>
          <w:iCs w:val="0"/>
          <w:highlight w:val="none"/>
        </w:rPr>
        <w:instrText xml:space="preserve"> PAGEREF _Toc19813 \h </w:instrText>
      </w:r>
      <w:r>
        <w:rPr>
          <w:i w:val="0"/>
          <w:iCs w:val="0"/>
          <w:highlight w:val="none"/>
        </w:rPr>
        <w:fldChar w:fldCharType="separate"/>
      </w:r>
      <w:r>
        <w:rPr>
          <w:i w:val="0"/>
          <w:iCs w:val="0"/>
          <w:highlight w:val="none"/>
        </w:rPr>
        <w:t>46</w:t>
      </w:r>
      <w:r>
        <w:rPr>
          <w:i w:val="0"/>
          <w:iCs w:val="0"/>
          <w:highlight w:val="none"/>
        </w:rPr>
        <w:fldChar w:fldCharType="end"/>
      </w:r>
      <w:r>
        <w:rPr>
          <w:i w:val="0"/>
          <w:iCs w:val="0"/>
          <w:highlight w:val="none"/>
        </w:rPr>
        <w:fldChar w:fldCharType="end"/>
      </w:r>
    </w:p>
    <w:p w14:paraId="01364B33">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_Toc3515 </w:instrText>
      </w:r>
      <w:r>
        <w:rPr>
          <w:i w:val="0"/>
          <w:iCs w:val="0"/>
          <w:highlight w:val="none"/>
        </w:rPr>
        <w:fldChar w:fldCharType="separate"/>
      </w:r>
      <w:r>
        <w:rPr>
          <w:rFonts w:hint="eastAsia" w:ascii="宋体"/>
          <w:i w:val="0"/>
          <w:iCs w:val="0"/>
          <w:szCs w:val="28"/>
          <w:highlight w:val="none"/>
        </w:rPr>
        <w:t>附件13：服务方案</w:t>
      </w:r>
      <w:r>
        <w:rPr>
          <w:i w:val="0"/>
          <w:iCs w:val="0"/>
          <w:highlight w:val="none"/>
        </w:rPr>
        <w:tab/>
      </w:r>
      <w:r>
        <w:rPr>
          <w:i w:val="0"/>
          <w:iCs w:val="0"/>
          <w:highlight w:val="none"/>
        </w:rPr>
        <w:fldChar w:fldCharType="begin"/>
      </w:r>
      <w:r>
        <w:rPr>
          <w:i w:val="0"/>
          <w:iCs w:val="0"/>
          <w:highlight w:val="none"/>
        </w:rPr>
        <w:instrText xml:space="preserve"> PAGEREF _Toc3515 \h </w:instrText>
      </w:r>
      <w:r>
        <w:rPr>
          <w:i w:val="0"/>
          <w:iCs w:val="0"/>
          <w:highlight w:val="none"/>
        </w:rPr>
        <w:fldChar w:fldCharType="separate"/>
      </w:r>
      <w:r>
        <w:rPr>
          <w:i w:val="0"/>
          <w:iCs w:val="0"/>
          <w:highlight w:val="none"/>
        </w:rPr>
        <w:t>47</w:t>
      </w:r>
      <w:r>
        <w:rPr>
          <w:i w:val="0"/>
          <w:iCs w:val="0"/>
          <w:highlight w:val="none"/>
        </w:rPr>
        <w:fldChar w:fldCharType="end"/>
      </w:r>
      <w:r>
        <w:rPr>
          <w:i w:val="0"/>
          <w:iCs w:val="0"/>
          <w:highlight w:val="none"/>
        </w:rPr>
        <w:fldChar w:fldCharType="end"/>
      </w:r>
    </w:p>
    <w:p w14:paraId="71495582">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_Toc7929 </w:instrText>
      </w:r>
      <w:r>
        <w:rPr>
          <w:i w:val="0"/>
          <w:iCs w:val="0"/>
          <w:highlight w:val="none"/>
        </w:rPr>
        <w:fldChar w:fldCharType="separate"/>
      </w:r>
      <w:r>
        <w:rPr>
          <w:rFonts w:hint="eastAsia" w:ascii="宋体"/>
          <w:i w:val="0"/>
          <w:iCs w:val="0"/>
          <w:szCs w:val="28"/>
          <w:highlight w:val="none"/>
        </w:rPr>
        <w:t>附件</w:t>
      </w:r>
      <w:r>
        <w:rPr>
          <w:rFonts w:ascii="宋体"/>
          <w:i w:val="0"/>
          <w:iCs w:val="0"/>
          <w:szCs w:val="28"/>
          <w:highlight w:val="none"/>
        </w:rPr>
        <w:t>1</w:t>
      </w:r>
      <w:r>
        <w:rPr>
          <w:rFonts w:hint="eastAsia" w:ascii="宋体"/>
          <w:i w:val="0"/>
          <w:iCs w:val="0"/>
          <w:szCs w:val="28"/>
          <w:highlight w:val="none"/>
        </w:rPr>
        <w:t>4：供应商类似业绩证明材料</w:t>
      </w:r>
      <w:r>
        <w:rPr>
          <w:i w:val="0"/>
          <w:iCs w:val="0"/>
          <w:highlight w:val="none"/>
        </w:rPr>
        <w:tab/>
      </w:r>
      <w:r>
        <w:rPr>
          <w:i w:val="0"/>
          <w:iCs w:val="0"/>
          <w:highlight w:val="none"/>
        </w:rPr>
        <w:fldChar w:fldCharType="begin"/>
      </w:r>
      <w:r>
        <w:rPr>
          <w:i w:val="0"/>
          <w:iCs w:val="0"/>
          <w:highlight w:val="none"/>
        </w:rPr>
        <w:instrText xml:space="preserve"> PAGEREF _Toc7929 \h </w:instrText>
      </w:r>
      <w:r>
        <w:rPr>
          <w:i w:val="0"/>
          <w:iCs w:val="0"/>
          <w:highlight w:val="none"/>
        </w:rPr>
        <w:fldChar w:fldCharType="separate"/>
      </w:r>
      <w:r>
        <w:rPr>
          <w:i w:val="0"/>
          <w:iCs w:val="0"/>
          <w:highlight w:val="none"/>
        </w:rPr>
        <w:t>48</w:t>
      </w:r>
      <w:r>
        <w:rPr>
          <w:i w:val="0"/>
          <w:iCs w:val="0"/>
          <w:highlight w:val="none"/>
        </w:rPr>
        <w:fldChar w:fldCharType="end"/>
      </w:r>
      <w:r>
        <w:rPr>
          <w:i w:val="0"/>
          <w:iCs w:val="0"/>
          <w:highlight w:val="none"/>
        </w:rPr>
        <w:fldChar w:fldCharType="end"/>
      </w:r>
    </w:p>
    <w:p w14:paraId="7C7D9705">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_Toc13102 </w:instrText>
      </w:r>
      <w:r>
        <w:rPr>
          <w:i w:val="0"/>
          <w:iCs w:val="0"/>
          <w:highlight w:val="none"/>
        </w:rPr>
        <w:fldChar w:fldCharType="separate"/>
      </w:r>
      <w:r>
        <w:rPr>
          <w:rFonts w:hint="eastAsia" w:ascii="宋体"/>
          <w:i w:val="0"/>
          <w:iCs w:val="0"/>
          <w:szCs w:val="28"/>
          <w:highlight w:val="none"/>
        </w:rPr>
        <w:t>附件</w:t>
      </w:r>
      <w:r>
        <w:rPr>
          <w:rFonts w:ascii="宋体"/>
          <w:i w:val="0"/>
          <w:iCs w:val="0"/>
          <w:szCs w:val="28"/>
          <w:highlight w:val="none"/>
        </w:rPr>
        <w:t>1</w:t>
      </w:r>
      <w:r>
        <w:rPr>
          <w:rFonts w:hint="eastAsia" w:ascii="宋体"/>
          <w:i w:val="0"/>
          <w:iCs w:val="0"/>
          <w:szCs w:val="28"/>
          <w:highlight w:val="none"/>
        </w:rPr>
        <w:t>5：中小企业声明函</w:t>
      </w:r>
      <w:r>
        <w:rPr>
          <w:i w:val="0"/>
          <w:iCs w:val="0"/>
          <w:highlight w:val="none"/>
        </w:rPr>
        <w:tab/>
      </w:r>
      <w:r>
        <w:rPr>
          <w:i w:val="0"/>
          <w:iCs w:val="0"/>
          <w:highlight w:val="none"/>
        </w:rPr>
        <w:fldChar w:fldCharType="begin"/>
      </w:r>
      <w:r>
        <w:rPr>
          <w:i w:val="0"/>
          <w:iCs w:val="0"/>
          <w:highlight w:val="none"/>
        </w:rPr>
        <w:instrText xml:space="preserve"> PAGEREF _Toc13102 \h </w:instrText>
      </w:r>
      <w:r>
        <w:rPr>
          <w:i w:val="0"/>
          <w:iCs w:val="0"/>
          <w:highlight w:val="none"/>
        </w:rPr>
        <w:fldChar w:fldCharType="separate"/>
      </w:r>
      <w:r>
        <w:rPr>
          <w:i w:val="0"/>
          <w:iCs w:val="0"/>
          <w:highlight w:val="none"/>
        </w:rPr>
        <w:t>49</w:t>
      </w:r>
      <w:r>
        <w:rPr>
          <w:i w:val="0"/>
          <w:iCs w:val="0"/>
          <w:highlight w:val="none"/>
        </w:rPr>
        <w:fldChar w:fldCharType="end"/>
      </w:r>
      <w:r>
        <w:rPr>
          <w:i w:val="0"/>
          <w:iCs w:val="0"/>
          <w:highlight w:val="none"/>
        </w:rPr>
        <w:fldChar w:fldCharType="end"/>
      </w:r>
    </w:p>
    <w:p w14:paraId="53DE749C">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_Toc8878 </w:instrText>
      </w:r>
      <w:r>
        <w:rPr>
          <w:i w:val="0"/>
          <w:iCs w:val="0"/>
          <w:highlight w:val="none"/>
        </w:rPr>
        <w:fldChar w:fldCharType="separate"/>
      </w:r>
      <w:r>
        <w:rPr>
          <w:rFonts w:hint="eastAsia" w:ascii="宋体"/>
          <w:i w:val="0"/>
          <w:iCs w:val="0"/>
          <w:szCs w:val="28"/>
          <w:highlight w:val="none"/>
        </w:rPr>
        <w:t>附件</w:t>
      </w:r>
      <w:r>
        <w:rPr>
          <w:rFonts w:ascii="宋体"/>
          <w:i w:val="0"/>
          <w:iCs w:val="0"/>
          <w:szCs w:val="28"/>
          <w:highlight w:val="none"/>
        </w:rPr>
        <w:t>1</w:t>
      </w:r>
      <w:r>
        <w:rPr>
          <w:rFonts w:hint="eastAsia" w:ascii="宋体"/>
          <w:i w:val="0"/>
          <w:iCs w:val="0"/>
          <w:szCs w:val="28"/>
          <w:highlight w:val="none"/>
        </w:rPr>
        <w:t>6：残疾人福利性单位声明函</w:t>
      </w:r>
      <w:r>
        <w:rPr>
          <w:i w:val="0"/>
          <w:iCs w:val="0"/>
          <w:highlight w:val="none"/>
        </w:rPr>
        <w:tab/>
      </w:r>
      <w:r>
        <w:rPr>
          <w:i w:val="0"/>
          <w:iCs w:val="0"/>
          <w:highlight w:val="none"/>
        </w:rPr>
        <w:fldChar w:fldCharType="begin"/>
      </w:r>
      <w:r>
        <w:rPr>
          <w:i w:val="0"/>
          <w:iCs w:val="0"/>
          <w:highlight w:val="none"/>
        </w:rPr>
        <w:instrText xml:space="preserve"> PAGEREF _Toc8878 \h </w:instrText>
      </w:r>
      <w:r>
        <w:rPr>
          <w:i w:val="0"/>
          <w:iCs w:val="0"/>
          <w:highlight w:val="none"/>
        </w:rPr>
        <w:fldChar w:fldCharType="separate"/>
      </w:r>
      <w:r>
        <w:rPr>
          <w:i w:val="0"/>
          <w:iCs w:val="0"/>
          <w:highlight w:val="none"/>
        </w:rPr>
        <w:t>50</w:t>
      </w:r>
      <w:r>
        <w:rPr>
          <w:i w:val="0"/>
          <w:iCs w:val="0"/>
          <w:highlight w:val="none"/>
        </w:rPr>
        <w:fldChar w:fldCharType="end"/>
      </w:r>
      <w:r>
        <w:rPr>
          <w:i w:val="0"/>
          <w:iCs w:val="0"/>
          <w:highlight w:val="none"/>
        </w:rPr>
        <w:fldChar w:fldCharType="end"/>
      </w:r>
    </w:p>
    <w:p w14:paraId="5044649A">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_Toc1024 </w:instrText>
      </w:r>
      <w:r>
        <w:rPr>
          <w:i w:val="0"/>
          <w:iCs w:val="0"/>
          <w:highlight w:val="none"/>
        </w:rPr>
        <w:fldChar w:fldCharType="separate"/>
      </w:r>
      <w:r>
        <w:rPr>
          <w:rFonts w:hint="eastAsia" w:ascii="宋体"/>
          <w:i w:val="0"/>
          <w:iCs w:val="0"/>
          <w:szCs w:val="28"/>
          <w:highlight w:val="none"/>
        </w:rPr>
        <w:t>附件</w:t>
      </w:r>
      <w:r>
        <w:rPr>
          <w:rFonts w:ascii="宋体"/>
          <w:i w:val="0"/>
          <w:iCs w:val="0"/>
          <w:szCs w:val="28"/>
          <w:highlight w:val="none"/>
        </w:rPr>
        <w:t>1</w:t>
      </w:r>
      <w:r>
        <w:rPr>
          <w:rFonts w:hint="eastAsia" w:ascii="宋体"/>
          <w:i w:val="0"/>
          <w:iCs w:val="0"/>
          <w:szCs w:val="28"/>
          <w:highlight w:val="none"/>
        </w:rPr>
        <w:t>7：</w:t>
      </w:r>
      <w:r>
        <w:rPr>
          <w:rFonts w:hint="eastAsia" w:ascii="宋体"/>
          <w:i w:val="0"/>
          <w:iCs w:val="0"/>
          <w:szCs w:val="28"/>
          <w:highlight w:val="none"/>
          <w:lang w:eastAsia="zh-CN"/>
        </w:rPr>
        <w:t>监狱企业证明资料</w:t>
      </w:r>
      <w:r>
        <w:rPr>
          <w:i w:val="0"/>
          <w:iCs w:val="0"/>
          <w:highlight w:val="none"/>
        </w:rPr>
        <w:tab/>
      </w:r>
      <w:r>
        <w:rPr>
          <w:i w:val="0"/>
          <w:iCs w:val="0"/>
          <w:highlight w:val="none"/>
        </w:rPr>
        <w:fldChar w:fldCharType="begin"/>
      </w:r>
      <w:r>
        <w:rPr>
          <w:i w:val="0"/>
          <w:iCs w:val="0"/>
          <w:highlight w:val="none"/>
        </w:rPr>
        <w:instrText xml:space="preserve"> PAGEREF _Toc1024 \h </w:instrText>
      </w:r>
      <w:r>
        <w:rPr>
          <w:i w:val="0"/>
          <w:iCs w:val="0"/>
          <w:highlight w:val="none"/>
        </w:rPr>
        <w:fldChar w:fldCharType="separate"/>
      </w:r>
      <w:r>
        <w:rPr>
          <w:i w:val="0"/>
          <w:iCs w:val="0"/>
          <w:highlight w:val="none"/>
        </w:rPr>
        <w:t>51</w:t>
      </w:r>
      <w:r>
        <w:rPr>
          <w:i w:val="0"/>
          <w:iCs w:val="0"/>
          <w:highlight w:val="none"/>
        </w:rPr>
        <w:fldChar w:fldCharType="end"/>
      </w:r>
      <w:r>
        <w:rPr>
          <w:i w:val="0"/>
          <w:iCs w:val="0"/>
          <w:highlight w:val="none"/>
        </w:rPr>
        <w:fldChar w:fldCharType="end"/>
      </w:r>
    </w:p>
    <w:p w14:paraId="6172DEB3">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_Toc29701 </w:instrText>
      </w:r>
      <w:r>
        <w:rPr>
          <w:i w:val="0"/>
          <w:iCs w:val="0"/>
          <w:highlight w:val="none"/>
        </w:rPr>
        <w:fldChar w:fldCharType="separate"/>
      </w:r>
      <w:r>
        <w:rPr>
          <w:rFonts w:hint="eastAsia" w:ascii="宋体"/>
          <w:i w:val="0"/>
          <w:iCs w:val="0"/>
          <w:szCs w:val="28"/>
          <w:highlight w:val="none"/>
        </w:rPr>
        <w:t>附件</w:t>
      </w:r>
      <w:r>
        <w:rPr>
          <w:rFonts w:ascii="宋体"/>
          <w:i w:val="0"/>
          <w:iCs w:val="0"/>
          <w:szCs w:val="28"/>
          <w:highlight w:val="none"/>
        </w:rPr>
        <w:t>1</w:t>
      </w:r>
      <w:r>
        <w:rPr>
          <w:rFonts w:hint="eastAsia" w:ascii="宋体"/>
          <w:i w:val="0"/>
          <w:iCs w:val="0"/>
          <w:szCs w:val="28"/>
          <w:highlight w:val="none"/>
        </w:rPr>
        <w:t>8：供应商认为在其他方面有必要说明的事项</w:t>
      </w:r>
      <w:r>
        <w:rPr>
          <w:i w:val="0"/>
          <w:iCs w:val="0"/>
          <w:highlight w:val="none"/>
        </w:rPr>
        <w:tab/>
      </w:r>
      <w:r>
        <w:rPr>
          <w:i w:val="0"/>
          <w:iCs w:val="0"/>
          <w:highlight w:val="none"/>
        </w:rPr>
        <w:fldChar w:fldCharType="begin"/>
      </w:r>
      <w:r>
        <w:rPr>
          <w:i w:val="0"/>
          <w:iCs w:val="0"/>
          <w:highlight w:val="none"/>
        </w:rPr>
        <w:instrText xml:space="preserve"> PAGEREF _Toc29701 \h </w:instrText>
      </w:r>
      <w:r>
        <w:rPr>
          <w:i w:val="0"/>
          <w:iCs w:val="0"/>
          <w:highlight w:val="none"/>
        </w:rPr>
        <w:fldChar w:fldCharType="separate"/>
      </w:r>
      <w:r>
        <w:rPr>
          <w:i w:val="0"/>
          <w:iCs w:val="0"/>
          <w:highlight w:val="none"/>
        </w:rPr>
        <w:t>52</w:t>
      </w:r>
      <w:r>
        <w:rPr>
          <w:i w:val="0"/>
          <w:iCs w:val="0"/>
          <w:highlight w:val="none"/>
        </w:rPr>
        <w:fldChar w:fldCharType="end"/>
      </w:r>
      <w:r>
        <w:rPr>
          <w:i w:val="0"/>
          <w:iCs w:val="0"/>
          <w:highlight w:val="none"/>
        </w:rPr>
        <w:fldChar w:fldCharType="end"/>
      </w:r>
    </w:p>
    <w:p w14:paraId="2BF58E35">
      <w:pPr>
        <w:pStyle w:val="18"/>
        <w:tabs>
          <w:tab w:val="right" w:leader="dot" w:pos="8787"/>
        </w:tabs>
        <w:rPr>
          <w:i w:val="0"/>
          <w:iCs w:val="0"/>
          <w:highlight w:val="none"/>
        </w:rPr>
      </w:pPr>
      <w:r>
        <w:rPr>
          <w:i w:val="0"/>
          <w:iCs w:val="0"/>
          <w:highlight w:val="none"/>
        </w:rPr>
        <w:fldChar w:fldCharType="begin"/>
      </w:r>
      <w:r>
        <w:rPr>
          <w:i w:val="0"/>
          <w:iCs w:val="0"/>
          <w:highlight w:val="none"/>
        </w:rPr>
        <w:instrText xml:space="preserve"> HYPERLINK \l _Toc15800 </w:instrText>
      </w:r>
      <w:r>
        <w:rPr>
          <w:i w:val="0"/>
          <w:iCs w:val="0"/>
          <w:highlight w:val="none"/>
        </w:rPr>
        <w:fldChar w:fldCharType="separate"/>
      </w:r>
      <w:r>
        <w:rPr>
          <w:rFonts w:hint="eastAsia" w:ascii="宋体"/>
          <w:i w:val="0"/>
          <w:iCs w:val="0"/>
          <w:kern w:val="28"/>
          <w:szCs w:val="20"/>
          <w:highlight w:val="none"/>
        </w:rPr>
        <w:t>第五部分</w:t>
      </w:r>
      <w:r>
        <w:rPr>
          <w:rFonts w:ascii="宋体"/>
          <w:i w:val="0"/>
          <w:iCs w:val="0"/>
          <w:kern w:val="28"/>
          <w:szCs w:val="20"/>
          <w:highlight w:val="none"/>
        </w:rPr>
        <w:t xml:space="preserve">  </w:t>
      </w:r>
      <w:r>
        <w:rPr>
          <w:rFonts w:hint="eastAsia" w:ascii="宋体"/>
          <w:i w:val="0"/>
          <w:iCs w:val="0"/>
          <w:kern w:val="28"/>
          <w:szCs w:val="20"/>
          <w:highlight w:val="none"/>
        </w:rPr>
        <w:t>磋商及采购项目内容要求</w:t>
      </w:r>
      <w:r>
        <w:rPr>
          <w:i w:val="0"/>
          <w:iCs w:val="0"/>
          <w:highlight w:val="none"/>
        </w:rPr>
        <w:tab/>
      </w:r>
      <w:r>
        <w:rPr>
          <w:i w:val="0"/>
          <w:iCs w:val="0"/>
          <w:highlight w:val="none"/>
        </w:rPr>
        <w:fldChar w:fldCharType="begin"/>
      </w:r>
      <w:r>
        <w:rPr>
          <w:i w:val="0"/>
          <w:iCs w:val="0"/>
          <w:highlight w:val="none"/>
        </w:rPr>
        <w:instrText xml:space="preserve"> PAGEREF _Toc15800 \h </w:instrText>
      </w:r>
      <w:r>
        <w:rPr>
          <w:i w:val="0"/>
          <w:iCs w:val="0"/>
          <w:highlight w:val="none"/>
        </w:rPr>
        <w:fldChar w:fldCharType="separate"/>
      </w:r>
      <w:r>
        <w:rPr>
          <w:i w:val="0"/>
          <w:iCs w:val="0"/>
          <w:highlight w:val="none"/>
        </w:rPr>
        <w:t>54</w:t>
      </w:r>
      <w:r>
        <w:rPr>
          <w:i w:val="0"/>
          <w:iCs w:val="0"/>
          <w:highlight w:val="none"/>
        </w:rPr>
        <w:fldChar w:fldCharType="end"/>
      </w:r>
      <w:r>
        <w:rPr>
          <w:i w:val="0"/>
          <w:iCs w:val="0"/>
          <w:highlight w:val="none"/>
        </w:rPr>
        <w:fldChar w:fldCharType="end"/>
      </w:r>
    </w:p>
    <w:p w14:paraId="3E96AF6B">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_Toc21062 </w:instrText>
      </w:r>
      <w:r>
        <w:rPr>
          <w:i w:val="0"/>
          <w:iCs w:val="0"/>
          <w:highlight w:val="none"/>
        </w:rPr>
        <w:fldChar w:fldCharType="separate"/>
      </w:r>
      <w:r>
        <w:rPr>
          <w:rFonts w:hint="eastAsia" w:ascii="宋体" w:hAnsi="宋体"/>
          <w:bCs/>
          <w:i w:val="0"/>
          <w:iCs w:val="0"/>
          <w:kern w:val="0"/>
          <w:szCs w:val="36"/>
          <w:highlight w:val="none"/>
        </w:rPr>
        <w:t>一、磋商要求</w:t>
      </w:r>
      <w:r>
        <w:rPr>
          <w:i w:val="0"/>
          <w:iCs w:val="0"/>
          <w:highlight w:val="none"/>
        </w:rPr>
        <w:tab/>
      </w:r>
      <w:r>
        <w:rPr>
          <w:i w:val="0"/>
          <w:iCs w:val="0"/>
          <w:highlight w:val="none"/>
        </w:rPr>
        <w:fldChar w:fldCharType="begin"/>
      </w:r>
      <w:r>
        <w:rPr>
          <w:i w:val="0"/>
          <w:iCs w:val="0"/>
          <w:highlight w:val="none"/>
        </w:rPr>
        <w:instrText xml:space="preserve"> PAGEREF _Toc21062 \h </w:instrText>
      </w:r>
      <w:r>
        <w:rPr>
          <w:i w:val="0"/>
          <w:iCs w:val="0"/>
          <w:highlight w:val="none"/>
        </w:rPr>
        <w:fldChar w:fldCharType="separate"/>
      </w:r>
      <w:r>
        <w:rPr>
          <w:i w:val="0"/>
          <w:iCs w:val="0"/>
          <w:highlight w:val="none"/>
        </w:rPr>
        <w:t>54</w:t>
      </w:r>
      <w:r>
        <w:rPr>
          <w:i w:val="0"/>
          <w:iCs w:val="0"/>
          <w:highlight w:val="none"/>
        </w:rPr>
        <w:fldChar w:fldCharType="end"/>
      </w:r>
      <w:r>
        <w:rPr>
          <w:i w:val="0"/>
          <w:iCs w:val="0"/>
          <w:highlight w:val="none"/>
        </w:rPr>
        <w:fldChar w:fldCharType="end"/>
      </w:r>
    </w:p>
    <w:p w14:paraId="182F158F">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_Toc17113 </w:instrText>
      </w:r>
      <w:r>
        <w:rPr>
          <w:i w:val="0"/>
          <w:iCs w:val="0"/>
          <w:highlight w:val="none"/>
        </w:rPr>
        <w:fldChar w:fldCharType="separate"/>
      </w:r>
      <w:r>
        <w:rPr>
          <w:rFonts w:ascii="宋体" w:hAnsi="宋体" w:cs="宋体"/>
          <w:i w:val="0"/>
          <w:iCs w:val="0"/>
          <w:szCs w:val="28"/>
          <w:highlight w:val="none"/>
          <w:lang w:val="zh-CN"/>
        </w:rPr>
        <w:t>1.</w:t>
      </w:r>
      <w:r>
        <w:rPr>
          <w:rFonts w:hint="eastAsia" w:ascii="宋体" w:hAnsi="宋体" w:cs="宋体"/>
          <w:i w:val="0"/>
          <w:iCs w:val="0"/>
          <w:szCs w:val="28"/>
          <w:highlight w:val="none"/>
          <w:lang w:val="zh-CN"/>
        </w:rPr>
        <w:t>投标说明</w:t>
      </w:r>
      <w:r>
        <w:rPr>
          <w:i w:val="0"/>
          <w:iCs w:val="0"/>
          <w:highlight w:val="none"/>
        </w:rPr>
        <w:tab/>
      </w:r>
      <w:r>
        <w:rPr>
          <w:i w:val="0"/>
          <w:iCs w:val="0"/>
          <w:highlight w:val="none"/>
        </w:rPr>
        <w:fldChar w:fldCharType="begin"/>
      </w:r>
      <w:r>
        <w:rPr>
          <w:i w:val="0"/>
          <w:iCs w:val="0"/>
          <w:highlight w:val="none"/>
        </w:rPr>
        <w:instrText xml:space="preserve"> PAGEREF _Toc17113 \h </w:instrText>
      </w:r>
      <w:r>
        <w:rPr>
          <w:i w:val="0"/>
          <w:iCs w:val="0"/>
          <w:highlight w:val="none"/>
        </w:rPr>
        <w:fldChar w:fldCharType="separate"/>
      </w:r>
      <w:r>
        <w:rPr>
          <w:i w:val="0"/>
          <w:iCs w:val="0"/>
          <w:highlight w:val="none"/>
        </w:rPr>
        <w:t>54</w:t>
      </w:r>
      <w:r>
        <w:rPr>
          <w:i w:val="0"/>
          <w:iCs w:val="0"/>
          <w:highlight w:val="none"/>
        </w:rPr>
        <w:fldChar w:fldCharType="end"/>
      </w:r>
      <w:r>
        <w:rPr>
          <w:i w:val="0"/>
          <w:iCs w:val="0"/>
          <w:highlight w:val="none"/>
        </w:rPr>
        <w:fldChar w:fldCharType="end"/>
      </w:r>
    </w:p>
    <w:p w14:paraId="2A3FD031">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_Toc7391 </w:instrText>
      </w:r>
      <w:r>
        <w:rPr>
          <w:i w:val="0"/>
          <w:iCs w:val="0"/>
          <w:highlight w:val="none"/>
        </w:rPr>
        <w:fldChar w:fldCharType="separate"/>
      </w:r>
      <w:r>
        <w:rPr>
          <w:rFonts w:ascii="宋体" w:hAnsi="宋体" w:cs="宋体"/>
          <w:i w:val="0"/>
          <w:iCs w:val="0"/>
          <w:szCs w:val="28"/>
          <w:highlight w:val="none"/>
        </w:rPr>
        <w:t>2.</w:t>
      </w:r>
      <w:r>
        <w:rPr>
          <w:rFonts w:hint="eastAsia" w:ascii="宋体" w:hAnsi="宋体" w:cs="宋体"/>
          <w:i w:val="0"/>
          <w:iCs w:val="0"/>
          <w:szCs w:val="28"/>
          <w:highlight w:val="none"/>
          <w:lang w:val="zh-CN"/>
        </w:rPr>
        <w:t>重要指标</w:t>
      </w:r>
      <w:r>
        <w:rPr>
          <w:i w:val="0"/>
          <w:iCs w:val="0"/>
          <w:highlight w:val="none"/>
        </w:rPr>
        <w:tab/>
      </w:r>
      <w:r>
        <w:rPr>
          <w:i w:val="0"/>
          <w:iCs w:val="0"/>
          <w:highlight w:val="none"/>
        </w:rPr>
        <w:fldChar w:fldCharType="begin"/>
      </w:r>
      <w:r>
        <w:rPr>
          <w:i w:val="0"/>
          <w:iCs w:val="0"/>
          <w:highlight w:val="none"/>
        </w:rPr>
        <w:instrText xml:space="preserve"> PAGEREF _Toc7391 \h </w:instrText>
      </w:r>
      <w:r>
        <w:rPr>
          <w:i w:val="0"/>
          <w:iCs w:val="0"/>
          <w:highlight w:val="none"/>
        </w:rPr>
        <w:fldChar w:fldCharType="separate"/>
      </w:r>
      <w:r>
        <w:rPr>
          <w:i w:val="0"/>
          <w:iCs w:val="0"/>
          <w:highlight w:val="none"/>
        </w:rPr>
        <w:t>54</w:t>
      </w:r>
      <w:r>
        <w:rPr>
          <w:i w:val="0"/>
          <w:iCs w:val="0"/>
          <w:highlight w:val="none"/>
        </w:rPr>
        <w:fldChar w:fldCharType="end"/>
      </w:r>
      <w:r>
        <w:rPr>
          <w:i w:val="0"/>
          <w:iCs w:val="0"/>
          <w:highlight w:val="none"/>
        </w:rPr>
        <w:fldChar w:fldCharType="end"/>
      </w:r>
    </w:p>
    <w:p w14:paraId="077CB087">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_Toc10303 </w:instrText>
      </w:r>
      <w:r>
        <w:rPr>
          <w:i w:val="0"/>
          <w:iCs w:val="0"/>
          <w:highlight w:val="none"/>
        </w:rPr>
        <w:fldChar w:fldCharType="separate"/>
      </w:r>
      <w:r>
        <w:rPr>
          <w:rFonts w:ascii="宋体" w:hAnsi="宋体" w:cs="宋体"/>
          <w:i w:val="0"/>
          <w:iCs w:val="0"/>
          <w:szCs w:val="28"/>
          <w:highlight w:val="none"/>
        </w:rPr>
        <w:t>3</w:t>
      </w:r>
      <w:r>
        <w:rPr>
          <w:rFonts w:ascii="宋体" w:cs="宋体"/>
          <w:i w:val="0"/>
          <w:iCs w:val="0"/>
          <w:szCs w:val="28"/>
          <w:highlight w:val="none"/>
          <w:lang w:val="zh-CN"/>
        </w:rPr>
        <w:t>.</w:t>
      </w:r>
      <w:r>
        <w:rPr>
          <w:rFonts w:hint="eastAsia" w:ascii="宋体" w:hAnsi="宋体" w:cs="宋体"/>
          <w:i w:val="0"/>
          <w:iCs w:val="0"/>
          <w:szCs w:val="28"/>
          <w:highlight w:val="none"/>
          <w:lang w:val="zh-CN"/>
        </w:rPr>
        <w:t>商务要求</w:t>
      </w:r>
      <w:r>
        <w:rPr>
          <w:i w:val="0"/>
          <w:iCs w:val="0"/>
          <w:highlight w:val="none"/>
        </w:rPr>
        <w:tab/>
      </w:r>
      <w:r>
        <w:rPr>
          <w:i w:val="0"/>
          <w:iCs w:val="0"/>
          <w:highlight w:val="none"/>
        </w:rPr>
        <w:fldChar w:fldCharType="begin"/>
      </w:r>
      <w:r>
        <w:rPr>
          <w:i w:val="0"/>
          <w:iCs w:val="0"/>
          <w:highlight w:val="none"/>
        </w:rPr>
        <w:instrText xml:space="preserve"> PAGEREF _Toc10303 \h </w:instrText>
      </w:r>
      <w:r>
        <w:rPr>
          <w:i w:val="0"/>
          <w:iCs w:val="0"/>
          <w:highlight w:val="none"/>
        </w:rPr>
        <w:fldChar w:fldCharType="separate"/>
      </w:r>
      <w:r>
        <w:rPr>
          <w:i w:val="0"/>
          <w:iCs w:val="0"/>
          <w:highlight w:val="none"/>
        </w:rPr>
        <w:t>54</w:t>
      </w:r>
      <w:r>
        <w:rPr>
          <w:i w:val="0"/>
          <w:iCs w:val="0"/>
          <w:highlight w:val="none"/>
        </w:rPr>
        <w:fldChar w:fldCharType="end"/>
      </w:r>
      <w:r>
        <w:rPr>
          <w:i w:val="0"/>
          <w:iCs w:val="0"/>
          <w:highlight w:val="none"/>
        </w:rPr>
        <w:fldChar w:fldCharType="end"/>
      </w:r>
    </w:p>
    <w:p w14:paraId="644F19D7">
      <w:pPr>
        <w:pStyle w:val="21"/>
        <w:tabs>
          <w:tab w:val="right" w:leader="dot" w:pos="8787"/>
          <w:tab w:val="clear" w:pos="8777"/>
        </w:tabs>
        <w:rPr>
          <w:highlight w:val="none"/>
        </w:rPr>
      </w:pPr>
      <w:r>
        <w:rPr>
          <w:i w:val="0"/>
          <w:iCs w:val="0"/>
          <w:highlight w:val="none"/>
        </w:rPr>
        <w:fldChar w:fldCharType="begin"/>
      </w:r>
      <w:r>
        <w:rPr>
          <w:i w:val="0"/>
          <w:iCs w:val="0"/>
          <w:highlight w:val="none"/>
        </w:rPr>
        <w:instrText xml:space="preserve"> HYPERLINK \l _Toc9145 </w:instrText>
      </w:r>
      <w:r>
        <w:rPr>
          <w:i w:val="0"/>
          <w:iCs w:val="0"/>
          <w:highlight w:val="none"/>
        </w:rPr>
        <w:fldChar w:fldCharType="separate"/>
      </w:r>
      <w:r>
        <w:rPr>
          <w:rFonts w:hint="eastAsia" w:ascii="宋体" w:hAnsi="宋体"/>
          <w:bCs/>
          <w:i w:val="0"/>
          <w:iCs w:val="0"/>
          <w:kern w:val="0"/>
          <w:szCs w:val="36"/>
          <w:highlight w:val="none"/>
        </w:rPr>
        <w:t xml:space="preserve">二、 </w:t>
      </w:r>
      <w:r>
        <w:rPr>
          <w:rFonts w:hint="eastAsia" w:ascii="宋体" w:hAnsi="宋体"/>
          <w:bCs/>
          <w:i w:val="0"/>
          <w:iCs w:val="0"/>
          <w:kern w:val="0"/>
          <w:szCs w:val="36"/>
          <w:highlight w:val="none"/>
        </w:rPr>
        <w:t>项目概况及技术要求</w:t>
      </w:r>
      <w:r>
        <w:rPr>
          <w:i w:val="0"/>
          <w:iCs w:val="0"/>
          <w:highlight w:val="none"/>
        </w:rPr>
        <w:tab/>
      </w:r>
      <w:r>
        <w:rPr>
          <w:i w:val="0"/>
          <w:iCs w:val="0"/>
          <w:highlight w:val="none"/>
        </w:rPr>
        <w:fldChar w:fldCharType="begin"/>
      </w:r>
      <w:r>
        <w:rPr>
          <w:i w:val="0"/>
          <w:iCs w:val="0"/>
          <w:highlight w:val="none"/>
        </w:rPr>
        <w:instrText xml:space="preserve"> PAGEREF _Toc9145 \h </w:instrText>
      </w:r>
      <w:r>
        <w:rPr>
          <w:i w:val="0"/>
          <w:iCs w:val="0"/>
          <w:highlight w:val="none"/>
        </w:rPr>
        <w:fldChar w:fldCharType="separate"/>
      </w:r>
      <w:r>
        <w:rPr>
          <w:i w:val="0"/>
          <w:iCs w:val="0"/>
          <w:highlight w:val="none"/>
        </w:rPr>
        <w:t>55</w:t>
      </w:r>
      <w:r>
        <w:rPr>
          <w:i w:val="0"/>
          <w:iCs w:val="0"/>
          <w:highlight w:val="none"/>
        </w:rPr>
        <w:fldChar w:fldCharType="end"/>
      </w:r>
      <w:r>
        <w:rPr>
          <w:i w:val="0"/>
          <w:iCs w:val="0"/>
          <w:highlight w:val="none"/>
        </w:rPr>
        <w:fldChar w:fldCharType="end"/>
      </w:r>
    </w:p>
    <w:p w14:paraId="44246E2F">
      <w:pPr>
        <w:pStyle w:val="18"/>
        <w:tabs>
          <w:tab w:val="right" w:leader="dot" w:pos="8787"/>
        </w:tabs>
        <w:rPr>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2041" w:left="1588" w:header="1021" w:footer="1021" w:gutter="0"/>
          <w:pgBorders>
            <w:top w:val="none" w:sz="0" w:space="0"/>
            <w:left w:val="none" w:sz="0" w:space="0"/>
            <w:bottom w:val="none" w:sz="0" w:space="0"/>
            <w:right w:val="none" w:sz="0" w:space="0"/>
          </w:pgBorders>
          <w:pgNumType w:start="0"/>
          <w:cols w:space="720" w:num="1"/>
          <w:titlePg/>
          <w:docGrid w:linePitch="312" w:charSpace="0"/>
        </w:sectPr>
      </w:pPr>
      <w:r>
        <w:rPr>
          <w:highlight w:val="none"/>
        </w:rPr>
        <w:fldChar w:fldCharType="end"/>
      </w:r>
    </w:p>
    <w:p w14:paraId="4C846839">
      <w:pPr>
        <w:pStyle w:val="3"/>
        <w:rPr>
          <w:highlight w:val="none"/>
        </w:rPr>
      </w:pPr>
      <w:bookmarkStart w:id="0" w:name="_Toc21492"/>
      <w:bookmarkStart w:id="1" w:name="_Toc496626191"/>
      <w:bookmarkStart w:id="2" w:name="_Toc325725996"/>
      <w:r>
        <w:rPr>
          <w:rFonts w:hint="eastAsia"/>
          <w:highlight w:val="none"/>
        </w:rPr>
        <w:t>第一部分</w:t>
      </w:r>
      <w:r>
        <w:rPr>
          <w:highlight w:val="none"/>
        </w:rPr>
        <w:t xml:space="preserve">  </w:t>
      </w:r>
      <w:r>
        <w:rPr>
          <w:rFonts w:hint="eastAsia"/>
          <w:highlight w:val="none"/>
        </w:rPr>
        <w:t>投标人须知前附表</w:t>
      </w:r>
      <w:bookmarkEnd w:id="0"/>
      <w:bookmarkEnd w:id="1"/>
    </w:p>
    <w:bookmarkEnd w:id="2"/>
    <w:tbl>
      <w:tblPr>
        <w:tblStyle w:val="26"/>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1"/>
        <w:gridCol w:w="6638"/>
      </w:tblGrid>
      <w:tr w14:paraId="45120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881" w:type="dxa"/>
            <w:vAlign w:val="center"/>
          </w:tcPr>
          <w:p w14:paraId="47D8575B">
            <w:pPr>
              <w:widowControl/>
              <w:rPr>
                <w:rFonts w:ascii="宋体" w:hAnsi="宋体" w:cs="宋体"/>
                <w:kern w:val="0"/>
                <w:sz w:val="24"/>
                <w:highlight w:val="none"/>
                <w:lang w:val="zh-CN"/>
              </w:rPr>
            </w:pPr>
            <w:r>
              <w:rPr>
                <w:rFonts w:hint="eastAsia" w:ascii="宋体" w:hAnsi="宋体" w:cs="宋体"/>
                <w:kern w:val="0"/>
                <w:sz w:val="24"/>
                <w:highlight w:val="none"/>
                <w:lang w:val="zh-CN"/>
              </w:rPr>
              <w:t>采购项目名称</w:t>
            </w:r>
          </w:p>
        </w:tc>
        <w:tc>
          <w:tcPr>
            <w:tcW w:w="6638" w:type="dxa"/>
            <w:vAlign w:val="center"/>
          </w:tcPr>
          <w:p w14:paraId="730C2DBB">
            <w:pPr>
              <w:widowControl/>
              <w:rPr>
                <w:rFonts w:ascii="宋体" w:hAnsi="宋体" w:cs="宋体"/>
                <w:kern w:val="0"/>
                <w:sz w:val="24"/>
                <w:highlight w:val="none"/>
                <w:lang w:val="zh-CN"/>
              </w:rPr>
            </w:pPr>
            <w:r>
              <w:rPr>
                <w:rFonts w:hint="eastAsia" w:ascii="宋体" w:hAnsi="宋体" w:cs="宋体"/>
                <w:kern w:val="0"/>
                <w:sz w:val="24"/>
                <w:highlight w:val="none"/>
                <w:lang w:val="zh-CN"/>
              </w:rPr>
              <w:t>西宁市湟中区李家山镇污水处理站、田家寨镇污水处理站水质在线监测项目</w:t>
            </w:r>
          </w:p>
        </w:tc>
      </w:tr>
      <w:tr w14:paraId="68608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881" w:type="dxa"/>
            <w:vAlign w:val="center"/>
          </w:tcPr>
          <w:p w14:paraId="56270A36">
            <w:pPr>
              <w:widowControl/>
              <w:rPr>
                <w:rFonts w:ascii="宋体" w:cs="宋体"/>
                <w:kern w:val="0"/>
                <w:sz w:val="24"/>
                <w:highlight w:val="none"/>
              </w:rPr>
            </w:pPr>
            <w:r>
              <w:rPr>
                <w:rFonts w:hint="eastAsia" w:ascii="宋体" w:hAnsi="宋体" w:cs="宋体"/>
                <w:kern w:val="0"/>
                <w:sz w:val="24"/>
                <w:highlight w:val="none"/>
              </w:rPr>
              <w:t>采购项目编号</w:t>
            </w:r>
          </w:p>
        </w:tc>
        <w:tc>
          <w:tcPr>
            <w:tcW w:w="6638" w:type="dxa"/>
            <w:vAlign w:val="center"/>
          </w:tcPr>
          <w:p w14:paraId="42261D2E">
            <w:pPr>
              <w:widowControl/>
              <w:rPr>
                <w:rFonts w:hint="eastAsia" w:ascii="宋体" w:eastAsia="宋体" w:cs="宋体"/>
                <w:kern w:val="0"/>
                <w:sz w:val="24"/>
                <w:highlight w:val="none"/>
                <w:lang w:eastAsia="zh-CN"/>
              </w:rPr>
            </w:pPr>
            <w:r>
              <w:rPr>
                <w:rFonts w:hint="eastAsia" w:ascii="宋体" w:hAnsi="宋体"/>
                <w:spacing w:val="-2"/>
                <w:kern w:val="16"/>
                <w:sz w:val="24"/>
                <w:highlight w:val="none"/>
                <w:lang w:eastAsia="zh-CN"/>
              </w:rPr>
              <w:t>青海浩驰磋商（服务）2026-134号</w:t>
            </w:r>
          </w:p>
        </w:tc>
      </w:tr>
      <w:tr w14:paraId="10E19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881" w:type="dxa"/>
            <w:vAlign w:val="center"/>
          </w:tcPr>
          <w:p w14:paraId="401D4833">
            <w:pPr>
              <w:widowControl/>
              <w:rPr>
                <w:rFonts w:ascii="宋体" w:cs="宋体"/>
                <w:kern w:val="0"/>
                <w:sz w:val="24"/>
                <w:highlight w:val="none"/>
              </w:rPr>
            </w:pPr>
            <w:r>
              <w:rPr>
                <w:rFonts w:hint="eastAsia" w:ascii="宋体" w:hAnsi="宋体" w:cs="宋体"/>
                <w:kern w:val="0"/>
                <w:sz w:val="24"/>
                <w:highlight w:val="none"/>
              </w:rPr>
              <w:t>采购方式</w:t>
            </w:r>
          </w:p>
        </w:tc>
        <w:tc>
          <w:tcPr>
            <w:tcW w:w="6638" w:type="dxa"/>
            <w:vAlign w:val="center"/>
          </w:tcPr>
          <w:p w14:paraId="43D5E9A6">
            <w:pPr>
              <w:widowControl/>
              <w:rPr>
                <w:rFonts w:ascii="宋体" w:cs="宋体"/>
                <w:kern w:val="0"/>
                <w:sz w:val="24"/>
                <w:highlight w:val="none"/>
              </w:rPr>
            </w:pPr>
            <w:r>
              <w:rPr>
                <w:rFonts w:hint="eastAsia" w:ascii="宋体" w:hAnsi="宋体" w:cs="宋体"/>
                <w:kern w:val="0"/>
                <w:sz w:val="24"/>
                <w:highlight w:val="none"/>
              </w:rPr>
              <w:t>竞争性磋商</w:t>
            </w:r>
          </w:p>
        </w:tc>
      </w:tr>
      <w:tr w14:paraId="71930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881" w:type="dxa"/>
            <w:vAlign w:val="center"/>
          </w:tcPr>
          <w:p w14:paraId="66EB8027">
            <w:pPr>
              <w:widowControl/>
              <w:rPr>
                <w:rFonts w:ascii="宋体" w:cs="宋体"/>
                <w:kern w:val="0"/>
                <w:sz w:val="24"/>
                <w:highlight w:val="none"/>
              </w:rPr>
            </w:pPr>
            <w:r>
              <w:rPr>
                <w:rFonts w:hint="eastAsia" w:ascii="宋体" w:hAnsi="宋体" w:cs="宋体"/>
                <w:kern w:val="0"/>
                <w:sz w:val="24"/>
                <w:highlight w:val="none"/>
              </w:rPr>
              <w:t>采购预算额度</w:t>
            </w:r>
          </w:p>
        </w:tc>
        <w:tc>
          <w:tcPr>
            <w:tcW w:w="6638" w:type="dxa"/>
            <w:vAlign w:val="center"/>
          </w:tcPr>
          <w:p w14:paraId="57FD2A58">
            <w:pPr>
              <w:widowControl/>
              <w:rPr>
                <w:rFonts w:ascii="宋体" w:cs="宋体"/>
                <w:kern w:val="0"/>
                <w:sz w:val="24"/>
                <w:highlight w:val="none"/>
              </w:rPr>
            </w:pPr>
            <w:r>
              <w:rPr>
                <w:rFonts w:hint="eastAsia" w:ascii="宋体" w:cs="宋体"/>
                <w:kern w:val="0"/>
                <w:sz w:val="24"/>
                <w:highlight w:val="none"/>
                <w:lang w:val="en-US" w:eastAsia="zh-CN"/>
              </w:rPr>
              <w:t>53</w:t>
            </w:r>
            <w:r>
              <w:rPr>
                <w:rFonts w:hint="eastAsia" w:ascii="宋体" w:cs="宋体"/>
                <w:kern w:val="0"/>
                <w:sz w:val="24"/>
                <w:highlight w:val="none"/>
              </w:rPr>
              <w:t>万元</w:t>
            </w:r>
          </w:p>
        </w:tc>
      </w:tr>
      <w:tr w14:paraId="16438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881" w:type="dxa"/>
            <w:vAlign w:val="center"/>
          </w:tcPr>
          <w:p w14:paraId="39693BB3">
            <w:pPr>
              <w:widowControl/>
              <w:rPr>
                <w:rFonts w:ascii="宋体" w:cs="宋体"/>
                <w:kern w:val="0"/>
                <w:sz w:val="24"/>
                <w:highlight w:val="none"/>
              </w:rPr>
            </w:pPr>
            <w:r>
              <w:rPr>
                <w:rFonts w:hint="eastAsia" w:ascii="宋体" w:hAnsi="宋体" w:cs="宋体"/>
                <w:kern w:val="0"/>
                <w:sz w:val="24"/>
                <w:highlight w:val="none"/>
              </w:rPr>
              <w:t>项目分包个数</w:t>
            </w:r>
          </w:p>
        </w:tc>
        <w:tc>
          <w:tcPr>
            <w:tcW w:w="6638" w:type="dxa"/>
            <w:vAlign w:val="center"/>
          </w:tcPr>
          <w:p w14:paraId="50EE06AA">
            <w:pPr>
              <w:widowControl/>
              <w:rPr>
                <w:rFonts w:ascii="宋体" w:cs="宋体"/>
                <w:kern w:val="0"/>
                <w:sz w:val="24"/>
                <w:highlight w:val="none"/>
              </w:rPr>
            </w:pPr>
            <w:r>
              <w:rPr>
                <w:rFonts w:hint="eastAsia" w:ascii="宋体" w:hAnsi="宋体" w:cs="宋体"/>
                <w:kern w:val="0"/>
                <w:sz w:val="24"/>
                <w:highlight w:val="none"/>
              </w:rPr>
              <w:t>不分包</w:t>
            </w:r>
          </w:p>
        </w:tc>
      </w:tr>
      <w:tr w14:paraId="697DD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881" w:type="dxa"/>
            <w:vAlign w:val="center"/>
          </w:tcPr>
          <w:p w14:paraId="02A3499A">
            <w:pPr>
              <w:widowControl/>
              <w:rPr>
                <w:rFonts w:ascii="宋体" w:cs="宋体"/>
                <w:kern w:val="0"/>
                <w:sz w:val="24"/>
                <w:highlight w:val="none"/>
              </w:rPr>
            </w:pPr>
            <w:r>
              <w:rPr>
                <w:rFonts w:hint="eastAsia" w:ascii="宋体" w:hAnsi="宋体" w:cs="宋体"/>
                <w:kern w:val="0"/>
                <w:sz w:val="24"/>
                <w:highlight w:val="none"/>
              </w:rPr>
              <w:t>采购要求</w:t>
            </w:r>
          </w:p>
        </w:tc>
        <w:tc>
          <w:tcPr>
            <w:tcW w:w="6638" w:type="dxa"/>
            <w:vAlign w:val="center"/>
          </w:tcPr>
          <w:p w14:paraId="19593522">
            <w:pPr>
              <w:pStyle w:val="39"/>
              <w:spacing w:before="156" w:after="156" w:line="240" w:lineRule="auto"/>
              <w:jc w:val="both"/>
              <w:rPr>
                <w:kern w:val="16"/>
                <w:sz w:val="24"/>
                <w:szCs w:val="24"/>
                <w:highlight w:val="none"/>
                <w:lang w:eastAsia="zh-CN"/>
              </w:rPr>
            </w:pPr>
            <w:r>
              <w:rPr>
                <w:rFonts w:hint="eastAsia"/>
                <w:kern w:val="16"/>
                <w:sz w:val="24"/>
                <w:szCs w:val="24"/>
                <w:highlight w:val="none"/>
                <w:lang w:eastAsia="zh-CN"/>
              </w:rPr>
              <w:t>具体要求详见《磋商文件》。</w:t>
            </w:r>
          </w:p>
        </w:tc>
      </w:tr>
      <w:tr w14:paraId="13031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7" w:hRule="atLeast"/>
        </w:trPr>
        <w:tc>
          <w:tcPr>
            <w:tcW w:w="1881" w:type="dxa"/>
            <w:vAlign w:val="center"/>
          </w:tcPr>
          <w:p w14:paraId="60D03E5C">
            <w:pPr>
              <w:widowControl/>
              <w:rPr>
                <w:rFonts w:ascii="宋体" w:cs="宋体"/>
                <w:kern w:val="0"/>
                <w:sz w:val="24"/>
                <w:highlight w:val="none"/>
              </w:rPr>
            </w:pPr>
            <w:r>
              <w:rPr>
                <w:rFonts w:hint="eastAsia" w:ascii="宋体" w:hAnsi="宋体" w:cs="宋体"/>
                <w:kern w:val="0"/>
                <w:sz w:val="24"/>
                <w:highlight w:val="none"/>
              </w:rPr>
              <w:t>供应商资格条件</w:t>
            </w:r>
          </w:p>
        </w:tc>
        <w:tc>
          <w:tcPr>
            <w:tcW w:w="6638" w:type="dxa"/>
            <w:shd w:val="clear" w:color="auto" w:fill="auto"/>
            <w:vAlign w:val="center"/>
          </w:tcPr>
          <w:p w14:paraId="12830B0C">
            <w:pPr>
              <w:pStyle w:val="16"/>
              <w:ind w:left="0" w:leftChars="0" w:firstLine="0" w:firstLineChars="0"/>
              <w:rPr>
                <w:rFonts w:hint="eastAsia" w:hAnsi="宋体" w:cs="宋体"/>
                <w:color w:val="auto"/>
                <w:kern w:val="0"/>
                <w:sz w:val="24"/>
                <w:highlight w:val="none"/>
                <w:lang w:val="en-US" w:eastAsia="zh-CN"/>
              </w:rPr>
            </w:pPr>
            <w:r>
              <w:rPr>
                <w:rFonts w:hint="eastAsia" w:hAnsi="宋体" w:cs="宋体"/>
                <w:color w:val="auto"/>
                <w:kern w:val="0"/>
                <w:sz w:val="24"/>
                <w:highlight w:val="none"/>
                <w:lang w:val="en-US" w:eastAsia="zh-CN"/>
              </w:rPr>
              <w:t>(1)符合《政府采购法》第22条规定，并提供下列材料：</w:t>
            </w:r>
          </w:p>
          <w:p w14:paraId="47158156">
            <w:pPr>
              <w:pStyle w:val="16"/>
              <w:ind w:left="0" w:leftChars="0" w:firstLine="0" w:firstLineChars="0"/>
              <w:rPr>
                <w:rFonts w:hint="eastAsia" w:hAnsi="宋体" w:cs="宋体"/>
                <w:color w:val="auto"/>
                <w:kern w:val="0"/>
                <w:sz w:val="24"/>
                <w:highlight w:val="none"/>
                <w:lang w:val="en-US" w:eastAsia="zh-CN"/>
              </w:rPr>
            </w:pPr>
            <w:r>
              <w:rPr>
                <w:rFonts w:hint="eastAsia" w:hAnsi="宋体" w:cs="宋体"/>
                <w:color w:val="auto"/>
                <w:kern w:val="0"/>
                <w:sz w:val="24"/>
                <w:highlight w:val="none"/>
                <w:lang w:val="en-US" w:eastAsia="zh-CN"/>
              </w:rPr>
              <w:t>&lt;1&gt;供应商的营业执照等证明文件，自然人的身份证明。</w:t>
            </w:r>
          </w:p>
          <w:p w14:paraId="0F6D7D8D">
            <w:pPr>
              <w:pStyle w:val="16"/>
              <w:ind w:left="0" w:leftChars="0" w:firstLine="0" w:firstLineChars="0"/>
              <w:rPr>
                <w:rFonts w:hint="eastAsia" w:hAnsi="宋体" w:cs="宋体"/>
                <w:color w:val="auto"/>
                <w:kern w:val="0"/>
                <w:sz w:val="24"/>
                <w:highlight w:val="none"/>
                <w:lang w:val="en-US" w:eastAsia="zh-CN"/>
              </w:rPr>
            </w:pPr>
            <w:r>
              <w:rPr>
                <w:rFonts w:hint="eastAsia" w:hAnsi="宋体" w:cs="宋体"/>
                <w:color w:val="auto"/>
                <w:kern w:val="0"/>
                <w:sz w:val="24"/>
                <w:highlight w:val="none"/>
                <w:lang w:val="en-US" w:eastAsia="zh-CN"/>
              </w:rPr>
              <w:t>&lt;2&gt;财务状况报告，依法缴纳税收和社会保障资金的相关材料。</w:t>
            </w:r>
          </w:p>
          <w:p w14:paraId="74C3B847">
            <w:pPr>
              <w:pStyle w:val="16"/>
              <w:ind w:left="0" w:leftChars="0" w:firstLine="0" w:firstLineChars="0"/>
              <w:rPr>
                <w:rFonts w:hint="eastAsia" w:hAnsi="宋体" w:cs="宋体"/>
                <w:color w:val="auto"/>
                <w:kern w:val="0"/>
                <w:sz w:val="24"/>
                <w:highlight w:val="none"/>
                <w:lang w:val="en-US" w:eastAsia="zh-CN"/>
              </w:rPr>
            </w:pPr>
            <w:r>
              <w:rPr>
                <w:rFonts w:hint="eastAsia" w:hAnsi="宋体" w:cs="宋体"/>
                <w:color w:val="auto"/>
                <w:kern w:val="0"/>
                <w:sz w:val="24"/>
                <w:highlight w:val="none"/>
                <w:lang w:val="en-US" w:eastAsia="zh-CN"/>
              </w:rPr>
              <w:t>&lt;3&gt;具备履行合同所必需的设备和专业技术能力的证明材料。</w:t>
            </w:r>
          </w:p>
          <w:p w14:paraId="76F85054">
            <w:pPr>
              <w:pStyle w:val="16"/>
              <w:ind w:left="0" w:leftChars="0" w:firstLine="0" w:firstLineChars="0"/>
              <w:rPr>
                <w:rFonts w:hint="eastAsia" w:hAnsi="宋体" w:cs="宋体"/>
                <w:color w:val="auto"/>
                <w:kern w:val="0"/>
                <w:sz w:val="24"/>
                <w:highlight w:val="none"/>
                <w:lang w:val="en-US" w:eastAsia="zh-CN"/>
              </w:rPr>
            </w:pPr>
            <w:r>
              <w:rPr>
                <w:rFonts w:hint="eastAsia" w:hAnsi="宋体" w:cs="宋体"/>
                <w:color w:val="auto"/>
                <w:kern w:val="0"/>
                <w:sz w:val="24"/>
                <w:highlight w:val="none"/>
                <w:lang w:val="en-US" w:eastAsia="zh-CN"/>
              </w:rPr>
              <w:t>&lt;4&gt;参加政府采购活动前3年内在经营活动中没有重大违法记录的书面声明。</w:t>
            </w:r>
          </w:p>
          <w:p w14:paraId="79EE5F6D">
            <w:pPr>
              <w:pStyle w:val="16"/>
              <w:ind w:left="0" w:leftChars="0" w:firstLine="0" w:firstLineChars="0"/>
              <w:rPr>
                <w:rFonts w:hint="eastAsia" w:hAnsi="宋体" w:cs="宋体"/>
                <w:color w:val="auto"/>
                <w:kern w:val="0"/>
                <w:sz w:val="24"/>
                <w:highlight w:val="none"/>
                <w:lang w:val="en-US" w:eastAsia="zh-CN"/>
              </w:rPr>
            </w:pPr>
            <w:r>
              <w:rPr>
                <w:rFonts w:hint="eastAsia" w:hAnsi="宋体" w:cs="宋体"/>
                <w:color w:val="auto"/>
                <w:kern w:val="0"/>
                <w:sz w:val="24"/>
                <w:highlight w:val="none"/>
                <w:lang w:val="en-US" w:eastAsia="zh-CN"/>
              </w:rPr>
              <w:t>&lt;5&gt;具备法律、行政法规规定的其他条件的证明材料。</w:t>
            </w:r>
          </w:p>
          <w:p w14:paraId="63F6771E">
            <w:pPr>
              <w:pStyle w:val="16"/>
              <w:ind w:left="0" w:leftChars="0" w:firstLine="0" w:firstLineChars="0"/>
              <w:rPr>
                <w:rFonts w:hint="eastAsia" w:hAnsi="宋体" w:cs="宋体"/>
                <w:color w:val="auto"/>
                <w:kern w:val="0"/>
                <w:sz w:val="24"/>
                <w:highlight w:val="none"/>
                <w:lang w:val="en-US" w:eastAsia="zh-CN"/>
              </w:rPr>
            </w:pPr>
            <w:r>
              <w:rPr>
                <w:rFonts w:hint="eastAsia" w:hAnsi="宋体" w:cs="宋体"/>
                <w:color w:val="auto"/>
                <w:kern w:val="0"/>
                <w:sz w:val="24"/>
                <w:highlight w:val="none"/>
                <w:lang w:val="en-US" w:eastAsia="zh-CN"/>
              </w:rPr>
              <w:t>(2)单位负责人为同一人或者存在直接控股、管理关系的不同供应商，不得参加同一合同项下的政府采购活动。否则，皆取消投标资格；</w:t>
            </w:r>
          </w:p>
          <w:p w14:paraId="025C8546">
            <w:pPr>
              <w:pStyle w:val="16"/>
              <w:ind w:left="0" w:leftChars="0" w:firstLine="0" w:firstLineChars="0"/>
              <w:rPr>
                <w:rFonts w:hint="eastAsia" w:hAnsi="宋体" w:cs="宋体"/>
                <w:color w:val="auto"/>
                <w:kern w:val="0"/>
                <w:sz w:val="24"/>
                <w:highlight w:val="none"/>
                <w:lang w:val="en-US" w:eastAsia="zh-CN"/>
              </w:rPr>
            </w:pPr>
            <w:r>
              <w:rPr>
                <w:rFonts w:hint="eastAsia" w:hAnsi="宋体" w:cs="宋体"/>
                <w:color w:val="auto"/>
                <w:kern w:val="0"/>
                <w:sz w:val="24"/>
                <w:highlight w:val="none"/>
                <w:lang w:val="en-US" w:eastAsia="zh-CN"/>
              </w:rPr>
              <w:t>(3)为本采购项目提供整体设计、规范编制或者项目管理、监理、检测等服务的供应商，不得再参加该采购项目的其他采购活动；</w:t>
            </w:r>
          </w:p>
          <w:p w14:paraId="32F29008">
            <w:pPr>
              <w:pStyle w:val="16"/>
              <w:ind w:left="0" w:leftChars="0" w:firstLine="0" w:firstLineChars="0"/>
              <w:rPr>
                <w:rFonts w:hint="eastAsia" w:hAnsi="宋体" w:cs="宋体"/>
                <w:color w:val="auto"/>
                <w:kern w:val="0"/>
                <w:sz w:val="24"/>
                <w:highlight w:val="none"/>
                <w:lang w:val="en-US" w:eastAsia="zh-CN"/>
              </w:rPr>
            </w:pPr>
            <w:r>
              <w:rPr>
                <w:rFonts w:hint="eastAsia" w:hAnsi="宋体" w:cs="宋体"/>
                <w:color w:val="auto"/>
                <w:kern w:val="0"/>
                <w:sz w:val="24"/>
                <w:highlight w:val="none"/>
                <w:lang w:val="en-US" w:eastAsia="zh-CN"/>
              </w:rPr>
              <w:t>(4)本项目不接受供应商以联合体方式进行投标；</w:t>
            </w:r>
          </w:p>
          <w:p w14:paraId="19FCAA71">
            <w:pPr>
              <w:pStyle w:val="16"/>
              <w:ind w:left="0" w:leftChars="0" w:firstLine="0" w:firstLineChars="0"/>
              <w:rPr>
                <w:rFonts w:hint="eastAsia" w:hAnsi="宋体" w:cs="宋体"/>
                <w:color w:val="auto"/>
                <w:kern w:val="0"/>
                <w:sz w:val="24"/>
                <w:highlight w:val="none"/>
                <w:lang w:val="en-US" w:eastAsia="zh-CN"/>
              </w:rPr>
            </w:pPr>
            <w:r>
              <w:rPr>
                <w:rFonts w:hint="eastAsia" w:hAnsi="宋体" w:cs="宋体"/>
                <w:color w:val="auto"/>
                <w:kern w:val="0"/>
                <w:sz w:val="24"/>
                <w:highlight w:val="none"/>
                <w:lang w:val="en-US" w:eastAsia="zh-CN"/>
              </w:rPr>
              <w:t>(5)经信用中国（www.creditchina.gov.cn）、中国政府采购网（www.ccgp.gov.cn）等渠道查询后，列入失信被执行人、重大税收违法失信主体、政府采购严重违法失信行为记录名单的，取消投标资格。（依据《财政部关于在政府采购活动中查询及使用信用记录有关问题的通知》（财库〔2016〕125 号)“（二）信用记录查询渠道。本项目评标现场，采购人、采购代理机构将通过“信用中国”网站（www.creditchina.gov.cn）、中国政府采购网（www.ccgp.gov.cn）等渠道查询投标人主体信用记录，并采取必要方式做好信用信息查询记录和证据留存，信用信息查询记录及相关证据将与其他采购文件一并保存”，投标人主体信用记录以评标现场采购人、采购代理机构查询结果为准。）；</w:t>
            </w:r>
          </w:p>
          <w:p w14:paraId="5F523D93">
            <w:pPr>
              <w:pStyle w:val="16"/>
              <w:ind w:left="0" w:leftChars="0" w:firstLine="0" w:firstLineChars="0"/>
              <w:rPr>
                <w:rFonts w:hint="eastAsia" w:hAnsi="宋体" w:eastAsia="宋体" w:cs="宋体"/>
                <w:color w:val="auto"/>
                <w:kern w:val="0"/>
                <w:sz w:val="24"/>
                <w:highlight w:val="none"/>
                <w:lang w:val="en-US" w:eastAsia="zh-CN"/>
              </w:rPr>
            </w:pPr>
            <w:r>
              <w:rPr>
                <w:rFonts w:hint="eastAsia" w:hAnsi="宋体" w:cs="宋体"/>
                <w:color w:val="auto"/>
                <w:kern w:val="0"/>
                <w:sz w:val="24"/>
                <w:highlight w:val="none"/>
                <w:lang w:val="en-US" w:eastAsia="zh-CN"/>
              </w:rPr>
              <w:t>(6)本项目专门面向中小企业采购。</w:t>
            </w:r>
          </w:p>
        </w:tc>
      </w:tr>
      <w:tr w14:paraId="0BD82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881" w:type="dxa"/>
            <w:vAlign w:val="center"/>
          </w:tcPr>
          <w:p w14:paraId="063D150E">
            <w:pPr>
              <w:widowControl/>
              <w:rPr>
                <w:rFonts w:ascii="宋体" w:cs="宋体"/>
                <w:kern w:val="0"/>
                <w:sz w:val="24"/>
                <w:highlight w:val="none"/>
              </w:rPr>
            </w:pPr>
            <w:r>
              <w:rPr>
                <w:rFonts w:hint="eastAsia" w:ascii="宋体" w:hAnsi="宋体" w:cs="宋体"/>
                <w:kern w:val="0"/>
                <w:sz w:val="24"/>
                <w:highlight w:val="none"/>
              </w:rPr>
              <w:t>公告发布时间</w:t>
            </w:r>
          </w:p>
        </w:tc>
        <w:tc>
          <w:tcPr>
            <w:tcW w:w="6638" w:type="dxa"/>
            <w:vAlign w:val="center"/>
          </w:tcPr>
          <w:p w14:paraId="757B6DE5">
            <w:pPr>
              <w:widowControl/>
              <w:rPr>
                <w:rFonts w:ascii="宋体" w:cs="宋体"/>
                <w:kern w:val="0"/>
                <w:sz w:val="24"/>
                <w:highlight w:val="none"/>
              </w:rPr>
            </w:pPr>
            <w:r>
              <w:rPr>
                <w:rFonts w:ascii="宋体" w:hAnsi="宋体" w:cs="宋体"/>
                <w:kern w:val="0"/>
                <w:sz w:val="24"/>
                <w:highlight w:val="none"/>
              </w:rPr>
              <w:t>202</w:t>
            </w:r>
            <w:r>
              <w:rPr>
                <w:rFonts w:hint="eastAsia" w:ascii="宋体" w:hAnsi="宋体" w:cs="宋体"/>
                <w:kern w:val="0"/>
                <w:sz w:val="24"/>
                <w:highlight w:val="none"/>
                <w:lang w:val="en-US" w:eastAsia="zh-CN"/>
              </w:rPr>
              <w:t>6</w:t>
            </w:r>
            <w:r>
              <w:rPr>
                <w:rFonts w:hint="eastAsia" w:ascii="宋体" w:hAnsi="宋体" w:cs="宋体"/>
                <w:kern w:val="0"/>
                <w:sz w:val="24"/>
                <w:highlight w:val="none"/>
              </w:rPr>
              <w:t>年</w:t>
            </w:r>
            <w:r>
              <w:rPr>
                <w:rFonts w:hint="eastAsia" w:ascii="宋体" w:hAnsi="宋体" w:cs="宋体"/>
                <w:kern w:val="0"/>
                <w:sz w:val="24"/>
                <w:highlight w:val="none"/>
                <w:lang w:val="en-US" w:eastAsia="zh-CN"/>
              </w:rPr>
              <w:t>04</w:t>
            </w:r>
            <w:r>
              <w:rPr>
                <w:rFonts w:hint="eastAsia" w:ascii="宋体" w:hAnsi="宋体" w:cs="宋体"/>
                <w:kern w:val="0"/>
                <w:sz w:val="24"/>
                <w:highlight w:val="none"/>
              </w:rPr>
              <w:t>月</w:t>
            </w:r>
            <w:r>
              <w:rPr>
                <w:rFonts w:hint="eastAsia" w:ascii="宋体" w:hAnsi="宋体" w:cs="宋体"/>
                <w:kern w:val="0"/>
                <w:sz w:val="24"/>
                <w:highlight w:val="none"/>
                <w:lang w:val="en-US" w:eastAsia="zh-CN"/>
              </w:rPr>
              <w:t>30</w:t>
            </w:r>
            <w:r>
              <w:rPr>
                <w:rFonts w:hint="eastAsia" w:ascii="宋体" w:hAnsi="宋体" w:cs="宋体"/>
                <w:kern w:val="0"/>
                <w:sz w:val="24"/>
                <w:highlight w:val="none"/>
              </w:rPr>
              <w:t>日</w:t>
            </w:r>
          </w:p>
        </w:tc>
      </w:tr>
      <w:tr w14:paraId="3EA0F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881" w:type="dxa"/>
            <w:vAlign w:val="center"/>
          </w:tcPr>
          <w:p w14:paraId="061C960D">
            <w:pPr>
              <w:widowControl/>
              <w:rPr>
                <w:rFonts w:ascii="宋体" w:cs="宋体"/>
                <w:kern w:val="0"/>
                <w:sz w:val="24"/>
                <w:highlight w:val="none"/>
              </w:rPr>
            </w:pPr>
            <w:r>
              <w:rPr>
                <w:rFonts w:hint="eastAsia" w:ascii="宋体" w:hAnsi="宋体" w:cs="宋体"/>
                <w:kern w:val="0"/>
                <w:sz w:val="24"/>
                <w:highlight w:val="none"/>
              </w:rPr>
              <w:t>报名、磋商文件发售起始时间</w:t>
            </w:r>
          </w:p>
        </w:tc>
        <w:tc>
          <w:tcPr>
            <w:tcW w:w="6638" w:type="dxa"/>
            <w:vAlign w:val="center"/>
          </w:tcPr>
          <w:p w14:paraId="2C18A577">
            <w:pPr>
              <w:widowControl/>
              <w:rPr>
                <w:rFonts w:ascii="宋体" w:cs="宋体"/>
                <w:kern w:val="0"/>
                <w:sz w:val="24"/>
                <w:highlight w:val="none"/>
              </w:rPr>
            </w:pPr>
            <w:r>
              <w:rPr>
                <w:rFonts w:ascii="宋体" w:hAnsi="宋体" w:cs="宋体"/>
                <w:kern w:val="0"/>
                <w:sz w:val="24"/>
                <w:highlight w:val="none"/>
              </w:rPr>
              <w:t>20</w:t>
            </w:r>
            <w:r>
              <w:rPr>
                <w:rFonts w:hint="eastAsia" w:ascii="宋体" w:hAnsi="宋体" w:cs="宋体"/>
                <w:kern w:val="0"/>
                <w:sz w:val="24"/>
                <w:highlight w:val="none"/>
              </w:rPr>
              <w:t>2</w:t>
            </w:r>
            <w:r>
              <w:rPr>
                <w:rFonts w:hint="eastAsia" w:ascii="宋体" w:hAnsi="宋体" w:cs="宋体"/>
                <w:kern w:val="0"/>
                <w:sz w:val="24"/>
                <w:highlight w:val="none"/>
                <w:lang w:val="en-US" w:eastAsia="zh-CN"/>
              </w:rPr>
              <w:t>6</w:t>
            </w:r>
            <w:r>
              <w:rPr>
                <w:rFonts w:hint="eastAsia" w:ascii="宋体" w:hAnsi="宋体" w:cs="宋体"/>
                <w:kern w:val="0"/>
                <w:sz w:val="24"/>
                <w:highlight w:val="none"/>
              </w:rPr>
              <w:t>年</w:t>
            </w:r>
            <w:r>
              <w:rPr>
                <w:rFonts w:hint="eastAsia" w:ascii="宋体" w:hAnsi="宋体" w:cs="宋体"/>
                <w:kern w:val="0"/>
                <w:sz w:val="24"/>
                <w:highlight w:val="none"/>
                <w:lang w:val="en-US" w:eastAsia="zh-CN"/>
              </w:rPr>
              <w:t>04</w:t>
            </w:r>
            <w:r>
              <w:rPr>
                <w:rFonts w:hint="eastAsia" w:ascii="宋体" w:hAnsi="宋体" w:cs="宋体"/>
                <w:kern w:val="0"/>
                <w:sz w:val="24"/>
                <w:highlight w:val="none"/>
              </w:rPr>
              <w:t>月</w:t>
            </w:r>
            <w:r>
              <w:rPr>
                <w:rFonts w:hint="eastAsia" w:ascii="宋体" w:hAnsi="宋体" w:cs="宋体"/>
                <w:kern w:val="0"/>
                <w:sz w:val="24"/>
                <w:highlight w:val="none"/>
                <w:lang w:val="en-US" w:eastAsia="zh-CN"/>
              </w:rPr>
              <w:t>30</w:t>
            </w:r>
            <w:r>
              <w:rPr>
                <w:rFonts w:hint="eastAsia" w:ascii="宋体" w:hAnsi="宋体" w:cs="宋体"/>
                <w:kern w:val="0"/>
                <w:sz w:val="24"/>
                <w:highlight w:val="none"/>
              </w:rPr>
              <w:t>日至</w:t>
            </w:r>
            <w:r>
              <w:rPr>
                <w:rFonts w:ascii="宋体" w:hAnsi="宋体" w:cs="宋体"/>
                <w:kern w:val="0"/>
                <w:sz w:val="24"/>
                <w:highlight w:val="none"/>
              </w:rPr>
              <w:t>202</w:t>
            </w:r>
            <w:r>
              <w:rPr>
                <w:rFonts w:hint="eastAsia" w:ascii="宋体" w:hAnsi="宋体" w:cs="宋体"/>
                <w:kern w:val="0"/>
                <w:sz w:val="24"/>
                <w:highlight w:val="none"/>
                <w:lang w:val="en-US" w:eastAsia="zh-CN"/>
              </w:rPr>
              <w:t>6</w:t>
            </w:r>
            <w:r>
              <w:rPr>
                <w:rFonts w:hint="eastAsia" w:ascii="宋体" w:hAnsi="宋体" w:cs="宋体"/>
                <w:kern w:val="0"/>
                <w:sz w:val="24"/>
                <w:highlight w:val="none"/>
              </w:rPr>
              <w:t>年</w:t>
            </w:r>
            <w:r>
              <w:rPr>
                <w:rFonts w:hint="eastAsia" w:ascii="宋体" w:hAnsi="宋体" w:cs="宋体"/>
                <w:kern w:val="0"/>
                <w:sz w:val="24"/>
                <w:highlight w:val="none"/>
                <w:lang w:val="en-US" w:eastAsia="zh-CN"/>
              </w:rPr>
              <w:t>05</w:t>
            </w:r>
            <w:r>
              <w:rPr>
                <w:rFonts w:hint="eastAsia" w:ascii="宋体" w:hAnsi="宋体" w:cs="宋体"/>
                <w:kern w:val="0"/>
                <w:sz w:val="24"/>
                <w:highlight w:val="none"/>
              </w:rPr>
              <w:t>月</w:t>
            </w:r>
            <w:r>
              <w:rPr>
                <w:rFonts w:hint="eastAsia" w:ascii="宋体" w:hAnsi="宋体" w:cs="宋体"/>
                <w:kern w:val="0"/>
                <w:sz w:val="24"/>
                <w:highlight w:val="none"/>
                <w:lang w:val="en-US" w:eastAsia="zh-CN"/>
              </w:rPr>
              <w:t>11</w:t>
            </w:r>
            <w:r>
              <w:rPr>
                <w:rFonts w:hint="eastAsia" w:ascii="宋体" w:hAnsi="宋体" w:cs="宋体"/>
                <w:kern w:val="0"/>
                <w:sz w:val="24"/>
                <w:highlight w:val="none"/>
              </w:rPr>
              <w:t>日止</w:t>
            </w:r>
          </w:p>
        </w:tc>
      </w:tr>
      <w:tr w14:paraId="0E510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881" w:type="dxa"/>
            <w:vAlign w:val="center"/>
          </w:tcPr>
          <w:p w14:paraId="69839BD0">
            <w:pPr>
              <w:widowControl/>
              <w:rPr>
                <w:rFonts w:ascii="宋体" w:cs="宋体"/>
                <w:kern w:val="0"/>
                <w:sz w:val="24"/>
                <w:highlight w:val="none"/>
              </w:rPr>
            </w:pPr>
            <w:r>
              <w:rPr>
                <w:rFonts w:hint="eastAsia" w:ascii="宋体" w:hAnsi="宋体" w:cs="宋体"/>
                <w:sz w:val="24"/>
                <w:highlight w:val="none"/>
              </w:rPr>
              <w:t>磋商文件发售方式</w:t>
            </w:r>
          </w:p>
        </w:tc>
        <w:tc>
          <w:tcPr>
            <w:tcW w:w="6638" w:type="dxa"/>
            <w:vAlign w:val="center"/>
          </w:tcPr>
          <w:p w14:paraId="4BBE4F28">
            <w:pPr>
              <w:autoSpaceDE w:val="0"/>
              <w:autoSpaceDN w:val="0"/>
              <w:rPr>
                <w:rFonts w:ascii="宋体" w:cs="宋体"/>
                <w:kern w:val="0"/>
                <w:sz w:val="24"/>
                <w:highlight w:val="none"/>
              </w:rPr>
            </w:pPr>
            <w:r>
              <w:rPr>
                <w:rFonts w:hint="eastAsia" w:ascii="宋体" w:hAnsi="宋体" w:cs="宋体"/>
                <w:b/>
                <w:bCs/>
                <w:kern w:val="0"/>
                <w:sz w:val="24"/>
                <w:highlight w:val="none"/>
                <w:lang w:val="zh-CN"/>
              </w:rPr>
              <w:t>供应商登录政采云平台https://www.zcygov.cn/在线申请获取采购文件（进入“项目采购”应用，在获取采购文件菜单中选择项目，申请获取采购文件） ，具体方式请咨询线上电子化交易系统：咨询电话：政采云</w:t>
            </w:r>
            <w:r>
              <w:rPr>
                <w:rFonts w:hint="eastAsia" w:ascii="宋体" w:hAnsi="宋体" w:cs="宋体"/>
                <w:b/>
                <w:bCs/>
                <w:kern w:val="0"/>
                <w:sz w:val="24"/>
                <w:highlight w:val="none"/>
              </w:rPr>
              <w:t>95763。《青海省政府采购网》下载磋商文件。（提示：请潜在供应商报名前务必完成网上企业注册及CA锁办理等手续；具体操作详见附件操作指南）</w:t>
            </w:r>
          </w:p>
        </w:tc>
      </w:tr>
      <w:tr w14:paraId="38EDE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881" w:type="dxa"/>
            <w:vAlign w:val="center"/>
          </w:tcPr>
          <w:p w14:paraId="5D976F14">
            <w:pPr>
              <w:widowControl/>
              <w:rPr>
                <w:rFonts w:ascii="宋体" w:cs="宋体"/>
                <w:kern w:val="0"/>
                <w:sz w:val="24"/>
                <w:highlight w:val="none"/>
              </w:rPr>
            </w:pPr>
            <w:r>
              <w:rPr>
                <w:rFonts w:hint="eastAsia" w:ascii="宋体" w:hAnsi="宋体" w:cs="宋体"/>
                <w:sz w:val="24"/>
                <w:highlight w:val="none"/>
              </w:rPr>
              <w:t>磋商文件售价</w:t>
            </w:r>
          </w:p>
        </w:tc>
        <w:tc>
          <w:tcPr>
            <w:tcW w:w="6638" w:type="dxa"/>
            <w:vAlign w:val="center"/>
          </w:tcPr>
          <w:p w14:paraId="147183AE">
            <w:pPr>
              <w:autoSpaceDE w:val="0"/>
              <w:autoSpaceDN w:val="0"/>
              <w:rPr>
                <w:rFonts w:ascii="宋体" w:cs="宋体"/>
                <w:kern w:val="0"/>
                <w:sz w:val="24"/>
                <w:highlight w:val="none"/>
              </w:rPr>
            </w:pPr>
            <w:r>
              <w:rPr>
                <w:rFonts w:hint="eastAsia" w:ascii="宋体" w:hAnsi="宋体" w:cs="宋体"/>
                <w:kern w:val="0"/>
                <w:sz w:val="24"/>
                <w:highlight w:val="none"/>
              </w:rPr>
              <w:t>0</w:t>
            </w:r>
            <w:r>
              <w:rPr>
                <w:rFonts w:hint="eastAsia" w:ascii="宋体" w:hAnsi="宋体" w:cs="宋体"/>
                <w:kern w:val="0"/>
                <w:sz w:val="24"/>
                <w:highlight w:val="none"/>
                <w:lang w:val="zh-CN"/>
              </w:rPr>
              <w:t>元（投标资格不能转让）</w:t>
            </w:r>
          </w:p>
        </w:tc>
      </w:tr>
      <w:tr w14:paraId="4B2B7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881" w:type="dxa"/>
            <w:vAlign w:val="center"/>
          </w:tcPr>
          <w:p w14:paraId="6EA510BD">
            <w:pPr>
              <w:widowControl/>
              <w:rPr>
                <w:rFonts w:ascii="宋体" w:cs="宋体"/>
                <w:kern w:val="0"/>
                <w:sz w:val="24"/>
                <w:highlight w:val="none"/>
              </w:rPr>
            </w:pPr>
            <w:r>
              <w:rPr>
                <w:rFonts w:hint="eastAsia" w:ascii="宋体" w:hAnsi="宋体" w:cs="宋体"/>
                <w:kern w:val="0"/>
                <w:sz w:val="24"/>
                <w:highlight w:val="none"/>
              </w:rPr>
              <w:t>磋商文件发售地点</w:t>
            </w:r>
          </w:p>
        </w:tc>
        <w:tc>
          <w:tcPr>
            <w:tcW w:w="6638" w:type="dxa"/>
            <w:vAlign w:val="center"/>
          </w:tcPr>
          <w:p w14:paraId="3591A69E">
            <w:pPr>
              <w:autoSpaceDE w:val="0"/>
              <w:autoSpaceDN w:val="0"/>
              <w:rPr>
                <w:rFonts w:ascii="宋体" w:cs="宋体"/>
                <w:b/>
                <w:bCs/>
                <w:kern w:val="0"/>
                <w:sz w:val="24"/>
                <w:highlight w:val="none"/>
                <w:lang w:val="zh-CN"/>
              </w:rPr>
            </w:pPr>
            <w:r>
              <w:rPr>
                <w:rFonts w:hint="eastAsia" w:ascii="宋体" w:cs="宋体"/>
                <w:b/>
                <w:bCs/>
                <w:kern w:val="0"/>
                <w:sz w:val="24"/>
                <w:highlight w:val="none"/>
                <w:lang w:val="zh-CN"/>
              </w:rPr>
              <w:t xml:space="preserve">政采云平台线上获取 </w:t>
            </w:r>
          </w:p>
          <w:p w14:paraId="31823C76">
            <w:pPr>
              <w:autoSpaceDE w:val="0"/>
              <w:autoSpaceDN w:val="0"/>
              <w:rPr>
                <w:rFonts w:ascii="宋体" w:cs="宋体"/>
                <w:kern w:val="0"/>
                <w:sz w:val="24"/>
                <w:highlight w:val="none"/>
                <w:lang w:val="zh-CN"/>
              </w:rPr>
            </w:pPr>
            <w:r>
              <w:rPr>
                <w:rFonts w:hint="eastAsia" w:ascii="宋体" w:hAnsi="宋体" w:cs="宋体"/>
                <w:kern w:val="0"/>
                <w:sz w:val="24"/>
                <w:highlight w:val="none"/>
                <w:lang w:val="zh-CN"/>
              </w:rPr>
              <w:t>联系地址：青海省西宁市城西区西关大街130号唐道637唐府公寓A座13B-11334室</w:t>
            </w:r>
          </w:p>
          <w:p w14:paraId="34872066">
            <w:pPr>
              <w:autoSpaceDE w:val="0"/>
              <w:autoSpaceDN w:val="0"/>
              <w:rPr>
                <w:rFonts w:ascii="宋体" w:cs="宋体"/>
                <w:kern w:val="0"/>
                <w:sz w:val="24"/>
                <w:highlight w:val="none"/>
                <w:lang w:val="zh-CN"/>
              </w:rPr>
            </w:pPr>
            <w:r>
              <w:rPr>
                <w:rFonts w:hint="eastAsia" w:ascii="宋体" w:hAnsi="宋体" w:cs="宋体"/>
                <w:kern w:val="0"/>
                <w:sz w:val="24"/>
                <w:highlight w:val="none"/>
                <w:lang w:val="zh-CN"/>
              </w:rPr>
              <w:t>标书购买联系人：祁先生</w:t>
            </w:r>
          </w:p>
          <w:p w14:paraId="4AAE8911">
            <w:pPr>
              <w:autoSpaceDE w:val="0"/>
              <w:autoSpaceDN w:val="0"/>
              <w:rPr>
                <w:rFonts w:ascii="宋体" w:cs="宋体"/>
                <w:kern w:val="0"/>
                <w:sz w:val="24"/>
                <w:highlight w:val="none"/>
              </w:rPr>
            </w:pPr>
            <w:r>
              <w:rPr>
                <w:rFonts w:hint="eastAsia" w:ascii="宋体" w:hAnsi="宋体" w:cs="宋体"/>
                <w:kern w:val="0"/>
                <w:sz w:val="24"/>
                <w:highlight w:val="none"/>
                <w:lang w:val="zh-CN"/>
              </w:rPr>
              <w:t>联系电话：0971-3824137</w:t>
            </w:r>
          </w:p>
          <w:p w14:paraId="766EF521">
            <w:pPr>
              <w:widowControl/>
              <w:rPr>
                <w:rFonts w:ascii="宋体" w:cs="宋体"/>
                <w:kern w:val="0"/>
                <w:sz w:val="24"/>
                <w:highlight w:val="none"/>
                <w:lang w:val="zh-CN"/>
              </w:rPr>
            </w:pPr>
            <w:r>
              <w:rPr>
                <w:rFonts w:hint="eastAsia" w:ascii="宋体" w:hAnsi="宋体" w:cs="宋体"/>
                <w:kern w:val="0"/>
                <w:sz w:val="24"/>
                <w:highlight w:val="none"/>
                <w:lang w:val="zh-CN"/>
              </w:rPr>
              <w:t xml:space="preserve">电子邮箱：qhhczb11@163.com </w:t>
            </w:r>
          </w:p>
        </w:tc>
      </w:tr>
      <w:tr w14:paraId="48059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881" w:type="dxa"/>
            <w:vAlign w:val="center"/>
          </w:tcPr>
          <w:p w14:paraId="654B3081">
            <w:pPr>
              <w:widowControl/>
              <w:rPr>
                <w:rFonts w:ascii="宋体" w:cs="宋体"/>
                <w:sz w:val="24"/>
                <w:highlight w:val="none"/>
              </w:rPr>
            </w:pPr>
            <w:r>
              <w:rPr>
                <w:rFonts w:hint="eastAsia" w:ascii="宋体" w:hAnsi="宋体" w:cs="宋体"/>
                <w:sz w:val="24"/>
                <w:highlight w:val="none"/>
              </w:rPr>
              <w:t>磋商保证金</w:t>
            </w:r>
          </w:p>
        </w:tc>
        <w:tc>
          <w:tcPr>
            <w:tcW w:w="6638" w:type="dxa"/>
            <w:vAlign w:val="center"/>
          </w:tcPr>
          <w:p w14:paraId="6AAEDE19">
            <w:pPr>
              <w:autoSpaceDE w:val="0"/>
              <w:autoSpaceDN w:val="0"/>
              <w:rPr>
                <w:rFonts w:ascii="宋体" w:hAnsi="宋体" w:cs="宋体"/>
                <w:kern w:val="0"/>
                <w:sz w:val="24"/>
                <w:highlight w:val="none"/>
                <w:lang w:val="zh-CN"/>
              </w:rPr>
            </w:pPr>
            <w:r>
              <w:rPr>
                <w:rFonts w:hint="eastAsia" w:ascii="宋体" w:hAnsi="宋体" w:cs="宋体"/>
                <w:kern w:val="0"/>
                <w:sz w:val="24"/>
                <w:highlight w:val="none"/>
                <w:lang w:val="zh-CN"/>
              </w:rPr>
              <w:t>免缴</w:t>
            </w:r>
          </w:p>
          <w:p w14:paraId="3E9CC830">
            <w:pPr>
              <w:autoSpaceDE w:val="0"/>
              <w:autoSpaceDN w:val="0"/>
              <w:rPr>
                <w:rFonts w:ascii="宋体" w:hAnsi="宋体" w:cs="宋体"/>
                <w:kern w:val="0"/>
                <w:sz w:val="24"/>
                <w:highlight w:val="none"/>
                <w:lang w:val="zh-CN"/>
              </w:rPr>
            </w:pPr>
            <w:r>
              <w:rPr>
                <w:rFonts w:hint="eastAsia" w:ascii="宋体" w:hAnsi="宋体" w:cs="宋体"/>
                <w:kern w:val="0"/>
                <w:sz w:val="24"/>
                <w:highlight w:val="none"/>
                <w:lang w:val="zh-CN"/>
              </w:rPr>
              <w:t xml:space="preserve">账户：青海浩驰招标代理有限公司  </w:t>
            </w:r>
          </w:p>
          <w:p w14:paraId="7B444C67">
            <w:pPr>
              <w:autoSpaceDE w:val="0"/>
              <w:autoSpaceDN w:val="0"/>
              <w:rPr>
                <w:rFonts w:ascii="宋体" w:hAnsi="宋体" w:cs="宋体"/>
                <w:kern w:val="0"/>
                <w:sz w:val="24"/>
                <w:highlight w:val="none"/>
                <w:lang w:val="zh-CN"/>
              </w:rPr>
            </w:pPr>
            <w:r>
              <w:rPr>
                <w:rFonts w:hint="eastAsia" w:ascii="宋体" w:hAnsi="宋体" w:cs="宋体"/>
                <w:kern w:val="0"/>
                <w:sz w:val="24"/>
                <w:highlight w:val="none"/>
                <w:lang w:val="zh-CN"/>
              </w:rPr>
              <w:t xml:space="preserve">开户行：兴业银行股份有限公司西宁分行   </w:t>
            </w:r>
          </w:p>
          <w:p w14:paraId="39DFA632">
            <w:pPr>
              <w:autoSpaceDE w:val="0"/>
              <w:autoSpaceDN w:val="0"/>
              <w:rPr>
                <w:highlight w:val="none"/>
              </w:rPr>
            </w:pPr>
            <w:r>
              <w:rPr>
                <w:rFonts w:hint="eastAsia" w:ascii="宋体" w:hAnsi="宋体" w:cs="宋体"/>
                <w:kern w:val="0"/>
                <w:sz w:val="24"/>
                <w:highlight w:val="none"/>
                <w:lang w:val="zh-CN"/>
              </w:rPr>
              <w:t>帐号：632010100100197890</w:t>
            </w:r>
          </w:p>
        </w:tc>
      </w:tr>
      <w:tr w14:paraId="60663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81" w:type="dxa"/>
            <w:vAlign w:val="center"/>
          </w:tcPr>
          <w:p w14:paraId="4F5B1FCA">
            <w:pPr>
              <w:widowControl/>
              <w:rPr>
                <w:rFonts w:ascii="宋体" w:cs="宋体"/>
                <w:kern w:val="0"/>
                <w:sz w:val="24"/>
                <w:highlight w:val="none"/>
              </w:rPr>
            </w:pPr>
            <w:r>
              <w:rPr>
                <w:rFonts w:hint="eastAsia" w:ascii="宋体" w:hAnsi="宋体" w:cs="宋体"/>
                <w:kern w:val="0"/>
                <w:sz w:val="24"/>
                <w:highlight w:val="none"/>
              </w:rPr>
              <w:t>递交磋商响应文件截止时间</w:t>
            </w:r>
          </w:p>
        </w:tc>
        <w:tc>
          <w:tcPr>
            <w:tcW w:w="6638" w:type="dxa"/>
            <w:vAlign w:val="center"/>
          </w:tcPr>
          <w:p w14:paraId="71B74032">
            <w:pPr>
              <w:widowControl/>
              <w:rPr>
                <w:sz w:val="24"/>
                <w:highlight w:val="none"/>
              </w:rPr>
            </w:pPr>
            <w:r>
              <w:rPr>
                <w:rFonts w:hint="eastAsia" w:ascii="宋体" w:hAnsi="宋体" w:cs="宋体"/>
                <w:kern w:val="0"/>
                <w:sz w:val="24"/>
                <w:highlight w:val="none"/>
              </w:rPr>
              <w:t>20</w:t>
            </w:r>
            <w:r>
              <w:rPr>
                <w:rFonts w:hint="eastAsia" w:ascii="宋体" w:hAnsi="宋体" w:cs="宋体"/>
                <w:kern w:val="0"/>
                <w:sz w:val="24"/>
                <w:highlight w:val="none"/>
                <w:lang w:val="en-US" w:eastAsia="zh-CN"/>
              </w:rPr>
              <w:t>26</w:t>
            </w:r>
            <w:r>
              <w:rPr>
                <w:rFonts w:hint="eastAsia" w:ascii="宋体" w:hAnsi="宋体" w:cs="宋体"/>
                <w:kern w:val="0"/>
                <w:sz w:val="24"/>
                <w:highlight w:val="none"/>
              </w:rPr>
              <w:t>年</w:t>
            </w:r>
            <w:r>
              <w:rPr>
                <w:rFonts w:hint="eastAsia" w:ascii="宋体" w:hAnsi="宋体" w:cs="宋体"/>
                <w:kern w:val="0"/>
                <w:sz w:val="24"/>
                <w:highlight w:val="none"/>
                <w:lang w:val="en-US" w:eastAsia="zh-CN"/>
              </w:rPr>
              <w:t>05</w:t>
            </w:r>
            <w:r>
              <w:rPr>
                <w:rFonts w:hint="eastAsia" w:ascii="宋体" w:hAnsi="宋体" w:cs="宋体"/>
                <w:kern w:val="0"/>
                <w:sz w:val="24"/>
                <w:highlight w:val="none"/>
              </w:rPr>
              <w:t>月</w:t>
            </w:r>
            <w:r>
              <w:rPr>
                <w:rFonts w:hint="eastAsia" w:ascii="宋体" w:hAnsi="宋体" w:cs="宋体"/>
                <w:kern w:val="0"/>
                <w:sz w:val="24"/>
                <w:highlight w:val="none"/>
                <w:lang w:val="en-US" w:eastAsia="zh-CN"/>
              </w:rPr>
              <w:t>18</w:t>
            </w:r>
            <w:r>
              <w:rPr>
                <w:rFonts w:hint="eastAsia" w:ascii="宋体" w:hAnsi="宋体" w:cs="宋体"/>
                <w:kern w:val="0"/>
                <w:sz w:val="24"/>
                <w:highlight w:val="none"/>
              </w:rPr>
              <w:t>日</w:t>
            </w:r>
            <w:r>
              <w:rPr>
                <w:rFonts w:hint="eastAsia" w:ascii="宋体" w:hAnsi="宋体" w:cs="宋体"/>
                <w:kern w:val="0"/>
                <w:sz w:val="24"/>
                <w:highlight w:val="none"/>
                <w:lang w:val="en-US" w:eastAsia="zh-CN"/>
              </w:rPr>
              <w:t>09</w:t>
            </w:r>
            <w:r>
              <w:rPr>
                <w:rFonts w:hint="eastAsia" w:ascii="宋体" w:hAnsi="宋体" w:cs="宋体"/>
                <w:kern w:val="0"/>
                <w:sz w:val="24"/>
                <w:highlight w:val="none"/>
              </w:rPr>
              <w:t>:30（北京时间）</w:t>
            </w:r>
          </w:p>
        </w:tc>
      </w:tr>
      <w:tr w14:paraId="73DEB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881" w:type="dxa"/>
            <w:vAlign w:val="center"/>
          </w:tcPr>
          <w:p w14:paraId="24ADD58F">
            <w:pPr>
              <w:widowControl/>
              <w:rPr>
                <w:rFonts w:ascii="宋体" w:cs="宋体"/>
                <w:kern w:val="0"/>
                <w:sz w:val="24"/>
                <w:highlight w:val="none"/>
              </w:rPr>
            </w:pPr>
            <w:r>
              <w:rPr>
                <w:rFonts w:hint="eastAsia" w:ascii="宋体" w:hAnsi="宋体" w:cs="宋体"/>
                <w:kern w:val="0"/>
                <w:sz w:val="24"/>
                <w:highlight w:val="none"/>
              </w:rPr>
              <w:t>磋商时间</w:t>
            </w:r>
          </w:p>
        </w:tc>
        <w:tc>
          <w:tcPr>
            <w:tcW w:w="6638" w:type="dxa"/>
            <w:vAlign w:val="center"/>
          </w:tcPr>
          <w:p w14:paraId="631B683A">
            <w:pPr>
              <w:widowControl/>
              <w:rPr>
                <w:rFonts w:ascii="宋体" w:cs="宋体"/>
                <w:kern w:val="0"/>
                <w:sz w:val="24"/>
                <w:highlight w:val="none"/>
              </w:rPr>
            </w:pPr>
            <w:r>
              <w:rPr>
                <w:rFonts w:ascii="宋体" w:hAnsi="宋体" w:cs="宋体"/>
                <w:kern w:val="0"/>
                <w:sz w:val="24"/>
                <w:highlight w:val="none"/>
              </w:rPr>
              <w:t>202</w:t>
            </w:r>
            <w:r>
              <w:rPr>
                <w:rFonts w:hint="eastAsia" w:ascii="宋体" w:hAnsi="宋体" w:cs="宋体"/>
                <w:kern w:val="0"/>
                <w:sz w:val="24"/>
                <w:highlight w:val="none"/>
                <w:lang w:val="en-US" w:eastAsia="zh-CN"/>
              </w:rPr>
              <w:t>6</w:t>
            </w:r>
            <w:r>
              <w:rPr>
                <w:rFonts w:hint="eastAsia" w:ascii="宋体" w:hAnsi="宋体" w:cs="宋体"/>
                <w:kern w:val="0"/>
                <w:sz w:val="24"/>
                <w:highlight w:val="none"/>
              </w:rPr>
              <w:t>年</w:t>
            </w:r>
            <w:r>
              <w:rPr>
                <w:rFonts w:hint="eastAsia" w:ascii="宋体" w:hAnsi="宋体" w:cs="宋体"/>
                <w:kern w:val="0"/>
                <w:sz w:val="24"/>
                <w:highlight w:val="none"/>
                <w:lang w:val="en-US" w:eastAsia="zh-CN"/>
              </w:rPr>
              <w:t>05</w:t>
            </w:r>
            <w:r>
              <w:rPr>
                <w:rFonts w:hint="eastAsia" w:ascii="宋体" w:hAnsi="宋体" w:cs="宋体"/>
                <w:kern w:val="0"/>
                <w:sz w:val="24"/>
                <w:highlight w:val="none"/>
              </w:rPr>
              <w:t>月</w:t>
            </w:r>
            <w:r>
              <w:rPr>
                <w:rFonts w:hint="eastAsia" w:ascii="宋体" w:hAnsi="宋体" w:cs="宋体"/>
                <w:kern w:val="0"/>
                <w:sz w:val="24"/>
                <w:highlight w:val="none"/>
                <w:lang w:val="en-US" w:eastAsia="zh-CN"/>
              </w:rPr>
              <w:t>18</w:t>
            </w:r>
            <w:r>
              <w:rPr>
                <w:rFonts w:hint="eastAsia" w:ascii="宋体" w:hAnsi="宋体" w:cs="宋体"/>
                <w:kern w:val="0"/>
                <w:sz w:val="24"/>
                <w:highlight w:val="none"/>
              </w:rPr>
              <w:t>日</w:t>
            </w:r>
            <w:r>
              <w:rPr>
                <w:rFonts w:hint="eastAsia" w:ascii="宋体" w:hAnsi="宋体" w:cs="宋体"/>
                <w:kern w:val="0"/>
                <w:sz w:val="24"/>
                <w:highlight w:val="none"/>
                <w:lang w:val="en-US" w:eastAsia="zh-CN"/>
              </w:rPr>
              <w:t>09</w:t>
            </w:r>
            <w:r>
              <w:rPr>
                <w:rFonts w:ascii="宋体" w:hAnsi="宋体" w:cs="宋体"/>
                <w:sz w:val="24"/>
                <w:highlight w:val="none"/>
              </w:rPr>
              <w:t>:</w:t>
            </w:r>
            <w:r>
              <w:rPr>
                <w:rFonts w:hint="eastAsia" w:ascii="宋体" w:hAnsi="宋体" w:cs="宋体"/>
                <w:sz w:val="24"/>
                <w:highlight w:val="none"/>
              </w:rPr>
              <w:t>3</w:t>
            </w:r>
            <w:r>
              <w:rPr>
                <w:rFonts w:ascii="宋体" w:hAnsi="宋体" w:cs="宋体"/>
                <w:sz w:val="24"/>
                <w:highlight w:val="none"/>
              </w:rPr>
              <w:t>0</w:t>
            </w:r>
            <w:r>
              <w:rPr>
                <w:rFonts w:hint="eastAsia" w:ascii="宋体" w:hAnsi="宋体" w:cs="宋体"/>
                <w:kern w:val="0"/>
                <w:sz w:val="24"/>
                <w:highlight w:val="none"/>
              </w:rPr>
              <w:t>（北京时间）</w:t>
            </w:r>
          </w:p>
        </w:tc>
      </w:tr>
      <w:tr w14:paraId="7C31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1" w:type="dxa"/>
            <w:vAlign w:val="center"/>
          </w:tcPr>
          <w:p w14:paraId="49B32C4D">
            <w:pPr>
              <w:widowControl/>
              <w:rPr>
                <w:rFonts w:ascii="宋体" w:cs="宋体"/>
                <w:kern w:val="0"/>
                <w:sz w:val="24"/>
                <w:highlight w:val="none"/>
              </w:rPr>
            </w:pPr>
            <w:r>
              <w:rPr>
                <w:rFonts w:hint="eastAsia" w:ascii="宋体" w:hAnsi="宋体" w:cs="宋体"/>
                <w:kern w:val="0"/>
                <w:sz w:val="24"/>
                <w:highlight w:val="none"/>
              </w:rPr>
              <w:t>递交磋商响应文件及磋商地点</w:t>
            </w:r>
          </w:p>
        </w:tc>
        <w:tc>
          <w:tcPr>
            <w:tcW w:w="6638" w:type="dxa"/>
            <w:vAlign w:val="center"/>
          </w:tcPr>
          <w:p w14:paraId="6C34B6D7">
            <w:pPr>
              <w:widowControl/>
              <w:rPr>
                <w:sz w:val="24"/>
                <w:highlight w:val="none"/>
              </w:rPr>
            </w:pPr>
            <w:r>
              <w:rPr>
                <w:rFonts w:hint="eastAsia"/>
                <w:sz w:val="24"/>
                <w:highlight w:val="none"/>
              </w:rPr>
              <w:t>青海浩驰招标代理有限公司</w:t>
            </w:r>
          </w:p>
          <w:p w14:paraId="6F10C09E">
            <w:pPr>
              <w:autoSpaceDE w:val="0"/>
              <w:autoSpaceDN w:val="0"/>
              <w:rPr>
                <w:sz w:val="24"/>
                <w:highlight w:val="none"/>
              </w:rPr>
            </w:pPr>
            <w:r>
              <w:rPr>
                <w:rFonts w:hint="eastAsia"/>
                <w:sz w:val="24"/>
                <w:highlight w:val="none"/>
              </w:rPr>
              <w:t>地址：青海省西宁市城西区西关大街130号唐道637唐府公寓A座13</w:t>
            </w:r>
            <w:r>
              <w:rPr>
                <w:rFonts w:hint="eastAsia"/>
                <w:sz w:val="24"/>
                <w:highlight w:val="none"/>
                <w:lang w:val="en-US" w:eastAsia="zh-CN"/>
              </w:rPr>
              <w:t>A</w:t>
            </w:r>
            <w:r>
              <w:rPr>
                <w:rFonts w:hint="eastAsia"/>
                <w:sz w:val="24"/>
                <w:highlight w:val="none"/>
              </w:rPr>
              <w:t>-1133</w:t>
            </w:r>
            <w:r>
              <w:rPr>
                <w:rFonts w:hint="eastAsia"/>
                <w:sz w:val="24"/>
                <w:highlight w:val="none"/>
                <w:lang w:val="en-US" w:eastAsia="zh-CN"/>
              </w:rPr>
              <w:t>3</w:t>
            </w:r>
            <w:r>
              <w:rPr>
                <w:rFonts w:hint="eastAsia"/>
                <w:sz w:val="24"/>
                <w:highlight w:val="none"/>
              </w:rPr>
              <w:t>室</w:t>
            </w:r>
          </w:p>
          <w:p w14:paraId="3B91122C">
            <w:pPr>
              <w:pStyle w:val="14"/>
              <w:rPr>
                <w:sz w:val="24"/>
                <w:szCs w:val="24"/>
                <w:highlight w:val="none"/>
              </w:rPr>
            </w:pPr>
            <w:r>
              <w:rPr>
                <w:rFonts w:hint="eastAsia" w:hAnsi="宋体" w:cs="宋体"/>
                <w:b/>
                <w:bCs/>
                <w:color w:val="000000"/>
                <w:kern w:val="0"/>
                <w:sz w:val="24"/>
                <w:szCs w:val="24"/>
                <w:highlight w:val="none"/>
                <w:lang w:val="zh-CN"/>
              </w:rPr>
              <w:t>加密电子响应文件</w:t>
            </w:r>
            <w:r>
              <w:rPr>
                <w:rFonts w:hint="eastAsia" w:hAnsi="宋体" w:cs="宋体"/>
                <w:b/>
                <w:bCs/>
                <w:color w:val="000000"/>
                <w:kern w:val="0"/>
                <w:sz w:val="24"/>
                <w:szCs w:val="24"/>
                <w:highlight w:val="none"/>
              </w:rPr>
              <w:t>1份务必在开标截止前上传至电子开评标系统并进行线上签到，在规定的时间内进行解密。</w:t>
            </w:r>
          </w:p>
        </w:tc>
      </w:tr>
      <w:tr w14:paraId="7D940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881" w:type="dxa"/>
            <w:vAlign w:val="center"/>
          </w:tcPr>
          <w:p w14:paraId="2C2C1B9D">
            <w:pPr>
              <w:widowControl/>
              <w:rPr>
                <w:rFonts w:ascii="宋体"/>
                <w:sz w:val="24"/>
                <w:highlight w:val="none"/>
              </w:rPr>
            </w:pPr>
            <w:r>
              <w:rPr>
                <w:rFonts w:hint="eastAsia" w:ascii="宋体" w:hAnsi="宋体"/>
                <w:sz w:val="24"/>
                <w:highlight w:val="none"/>
              </w:rPr>
              <w:t>磋商响应文件格式及编制要求</w:t>
            </w:r>
          </w:p>
        </w:tc>
        <w:tc>
          <w:tcPr>
            <w:tcW w:w="6638" w:type="dxa"/>
            <w:vAlign w:val="center"/>
          </w:tcPr>
          <w:p w14:paraId="2192DD36">
            <w:pPr>
              <w:widowControl/>
              <w:spacing w:line="320" w:lineRule="exact"/>
              <w:rPr>
                <w:rFonts w:hAnsi="宋体" w:cs="宋体"/>
                <w:b/>
                <w:bCs/>
                <w:color w:val="000000"/>
                <w:kern w:val="0"/>
                <w:sz w:val="24"/>
                <w:highlight w:val="none"/>
              </w:rPr>
            </w:pPr>
            <w:r>
              <w:rPr>
                <w:rFonts w:hint="eastAsia" w:hAnsi="宋体" w:cs="宋体"/>
                <w:b/>
                <w:bCs/>
                <w:color w:val="000000"/>
                <w:kern w:val="0"/>
                <w:sz w:val="24"/>
                <w:highlight w:val="none"/>
                <w:lang w:val="zh-CN"/>
              </w:rPr>
              <w:t>供应商须提交加密电子响应文件</w:t>
            </w:r>
            <w:r>
              <w:rPr>
                <w:rFonts w:hint="eastAsia" w:hAnsi="宋体" w:cs="宋体"/>
                <w:b/>
                <w:bCs/>
                <w:color w:val="000000"/>
                <w:kern w:val="0"/>
                <w:sz w:val="24"/>
                <w:highlight w:val="none"/>
              </w:rPr>
              <w:t>1份务必在开标截止前上传至电子开评标系统</w:t>
            </w:r>
            <w:r>
              <w:rPr>
                <w:rFonts w:hint="eastAsia" w:hAnsi="宋体" w:cs="宋体"/>
                <w:color w:val="000000"/>
                <w:kern w:val="0"/>
                <w:sz w:val="24"/>
                <w:highlight w:val="none"/>
              </w:rPr>
              <w:t>；</w:t>
            </w:r>
            <w:r>
              <w:rPr>
                <w:rFonts w:hint="eastAsia" w:hAnsi="宋体" w:cs="宋体"/>
                <w:b/>
                <w:bCs/>
                <w:color w:val="000000"/>
                <w:kern w:val="0"/>
                <w:sz w:val="24"/>
                <w:highlight w:val="none"/>
                <w:lang w:val="zh-CN"/>
              </w:rPr>
              <w:t>加密电子响应文件制作详情请咨询政采云，咨询电话：</w:t>
            </w:r>
            <w:r>
              <w:rPr>
                <w:rFonts w:hint="eastAsia" w:hAnsi="宋体" w:cs="宋体"/>
                <w:b/>
                <w:bCs/>
                <w:color w:val="000000"/>
                <w:kern w:val="0"/>
                <w:sz w:val="24"/>
                <w:highlight w:val="none"/>
              </w:rPr>
              <w:t>95763.</w:t>
            </w:r>
          </w:p>
          <w:p w14:paraId="34A45BBE">
            <w:pPr>
              <w:widowControl/>
              <w:rPr>
                <w:rFonts w:ascii="宋体"/>
                <w:sz w:val="24"/>
                <w:highlight w:val="none"/>
              </w:rPr>
            </w:pPr>
            <w:r>
              <w:rPr>
                <w:rFonts w:hint="eastAsia" w:ascii="宋体" w:hAnsi="宋体"/>
                <w:sz w:val="24"/>
                <w:highlight w:val="none"/>
              </w:rPr>
              <w:t>按照磋商文件及线上响应文件格式要求制作电子响应文件并上传至政采云评标系统。</w:t>
            </w:r>
          </w:p>
        </w:tc>
      </w:tr>
      <w:tr w14:paraId="590D1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881" w:type="dxa"/>
            <w:vAlign w:val="center"/>
          </w:tcPr>
          <w:p w14:paraId="7A4DFF52">
            <w:pPr>
              <w:widowControl/>
              <w:rPr>
                <w:rFonts w:ascii="宋体"/>
                <w:sz w:val="24"/>
                <w:highlight w:val="none"/>
              </w:rPr>
            </w:pPr>
            <w:r>
              <w:rPr>
                <w:rFonts w:hint="eastAsia" w:ascii="宋体" w:hAnsi="宋体"/>
                <w:sz w:val="24"/>
                <w:highlight w:val="none"/>
              </w:rPr>
              <w:t>递交磋商响应文件程序</w:t>
            </w:r>
          </w:p>
        </w:tc>
        <w:tc>
          <w:tcPr>
            <w:tcW w:w="6638" w:type="dxa"/>
            <w:vAlign w:val="center"/>
          </w:tcPr>
          <w:p w14:paraId="297A2932">
            <w:pPr>
              <w:widowControl/>
              <w:rPr>
                <w:rFonts w:ascii="宋体" w:cs="宋体"/>
                <w:sz w:val="24"/>
                <w:highlight w:val="none"/>
              </w:rPr>
            </w:pPr>
            <w:r>
              <w:rPr>
                <w:rFonts w:hint="eastAsia" w:ascii="宋体" w:hAnsi="宋体" w:cs="宋体"/>
                <w:sz w:val="24"/>
                <w:highlight w:val="none"/>
              </w:rPr>
              <w:t>供应商应当在磋商文件要求的截止时间前，将</w:t>
            </w:r>
            <w:r>
              <w:rPr>
                <w:rFonts w:hint="eastAsia" w:hAnsi="宋体" w:cs="宋体"/>
                <w:b/>
                <w:bCs/>
                <w:color w:val="000000"/>
                <w:kern w:val="0"/>
                <w:sz w:val="24"/>
                <w:highlight w:val="none"/>
                <w:lang w:val="zh-CN"/>
              </w:rPr>
              <w:t>加密电子投标文件</w:t>
            </w:r>
            <w:r>
              <w:rPr>
                <w:rFonts w:hint="eastAsia" w:hAnsi="宋体" w:cs="宋体"/>
                <w:b/>
                <w:bCs/>
                <w:color w:val="000000"/>
                <w:kern w:val="0"/>
                <w:sz w:val="24"/>
                <w:highlight w:val="none"/>
              </w:rPr>
              <w:t>1份务必在开标截止前上传至电子开评标系统并进行线上签到。</w:t>
            </w:r>
          </w:p>
        </w:tc>
      </w:tr>
      <w:tr w14:paraId="29C9C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881" w:type="dxa"/>
            <w:vAlign w:val="center"/>
          </w:tcPr>
          <w:p w14:paraId="6517EC2E">
            <w:pPr>
              <w:autoSpaceDE w:val="0"/>
              <w:autoSpaceDN w:val="0"/>
              <w:adjustRightInd w:val="0"/>
              <w:jc w:val="left"/>
              <w:rPr>
                <w:rFonts w:ascii="宋体" w:cs="宋体"/>
                <w:kern w:val="0"/>
                <w:sz w:val="24"/>
                <w:highlight w:val="none"/>
                <w:lang w:val="zh-CN"/>
              </w:rPr>
            </w:pPr>
            <w:r>
              <w:rPr>
                <w:rFonts w:hint="eastAsia" w:ascii="宋体" w:hAnsi="宋体" w:cs="宋体"/>
                <w:kern w:val="0"/>
                <w:sz w:val="24"/>
                <w:highlight w:val="none"/>
                <w:lang w:val="zh-CN"/>
              </w:rPr>
              <w:t>答疑澄清方式</w:t>
            </w:r>
          </w:p>
        </w:tc>
        <w:tc>
          <w:tcPr>
            <w:tcW w:w="6638" w:type="dxa"/>
          </w:tcPr>
          <w:p w14:paraId="01DBC098">
            <w:pPr>
              <w:autoSpaceDE w:val="0"/>
              <w:autoSpaceDN w:val="0"/>
              <w:adjustRightInd w:val="0"/>
              <w:jc w:val="left"/>
              <w:rPr>
                <w:rFonts w:ascii="宋体" w:cs="宋体"/>
                <w:kern w:val="0"/>
                <w:sz w:val="24"/>
                <w:highlight w:val="none"/>
                <w:lang w:val="zh-CN"/>
              </w:rPr>
            </w:pPr>
            <w:r>
              <w:rPr>
                <w:rFonts w:hint="eastAsia" w:ascii="宋体" w:hAnsi="宋体" w:cs="宋体"/>
                <w:kern w:val="0"/>
                <w:sz w:val="24"/>
                <w:highlight w:val="none"/>
                <w:lang w:val="zh-CN"/>
              </w:rPr>
              <w:t>采用网上答疑。磋商供应商须提供准确的联系方式（手机和固定电话），应在规定的时间内进行答疑澄清，如在规定的时间内联系无果或未按时答疑的，视同放弃答疑。</w:t>
            </w:r>
          </w:p>
        </w:tc>
      </w:tr>
      <w:tr w14:paraId="7FDB5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881" w:type="dxa"/>
            <w:vAlign w:val="center"/>
          </w:tcPr>
          <w:p w14:paraId="000A8FAB">
            <w:pPr>
              <w:autoSpaceDE w:val="0"/>
              <w:autoSpaceDN w:val="0"/>
              <w:adjustRightInd w:val="0"/>
              <w:jc w:val="left"/>
              <w:rPr>
                <w:rFonts w:ascii="宋体" w:cs="宋体"/>
                <w:kern w:val="0"/>
                <w:sz w:val="24"/>
                <w:highlight w:val="none"/>
                <w:lang w:val="zh-CN"/>
              </w:rPr>
            </w:pPr>
            <w:r>
              <w:rPr>
                <w:rFonts w:hint="eastAsia" w:ascii="宋体" w:hAnsi="宋体" w:cs="宋体"/>
                <w:kern w:val="0"/>
                <w:sz w:val="24"/>
                <w:highlight w:val="none"/>
                <w:lang w:val="zh-CN"/>
              </w:rPr>
              <w:t>代理服务费收取</w:t>
            </w:r>
          </w:p>
        </w:tc>
        <w:tc>
          <w:tcPr>
            <w:tcW w:w="6638" w:type="dxa"/>
          </w:tcPr>
          <w:p w14:paraId="1B765A81">
            <w:pPr>
              <w:autoSpaceDE w:val="0"/>
              <w:autoSpaceDN w:val="0"/>
              <w:adjustRightInd w:val="0"/>
              <w:jc w:val="left"/>
              <w:rPr>
                <w:rFonts w:hint="eastAsia" w:ascii="宋体" w:eastAsia="宋体" w:cs="宋体"/>
                <w:kern w:val="0"/>
                <w:sz w:val="24"/>
                <w:highlight w:val="none"/>
                <w:lang w:val="zh-CN" w:eastAsia="zh-CN"/>
              </w:rPr>
            </w:pPr>
            <w:r>
              <w:rPr>
                <w:rFonts w:hint="eastAsia" w:ascii="宋体" w:hAnsi="宋体" w:cs="宋体"/>
                <w:kern w:val="0"/>
                <w:sz w:val="24"/>
                <w:highlight w:val="none"/>
                <w:lang w:val="zh-CN"/>
              </w:rPr>
              <w:t>收取对象：</w:t>
            </w:r>
            <w:r>
              <w:rPr>
                <w:rFonts w:hint="eastAsia" w:ascii="宋体" w:hAnsi="宋体" w:cs="宋体"/>
                <w:kern w:val="0"/>
                <w:sz w:val="24"/>
                <w:highlight w:val="none"/>
                <w:lang w:val="en-US" w:eastAsia="zh-CN"/>
              </w:rPr>
              <w:t>成交人</w:t>
            </w:r>
          </w:p>
          <w:p w14:paraId="726636B2">
            <w:pPr>
              <w:autoSpaceDE w:val="0"/>
              <w:autoSpaceDN w:val="0"/>
              <w:adjustRightInd w:val="0"/>
              <w:jc w:val="left"/>
              <w:rPr>
                <w:rFonts w:hint="eastAsia" w:ascii="宋体" w:eastAsia="宋体" w:cs="宋体"/>
                <w:kern w:val="0"/>
                <w:sz w:val="24"/>
                <w:highlight w:val="none"/>
                <w:lang w:val="en-US" w:eastAsia="zh-CN"/>
              </w:rPr>
            </w:pPr>
            <w:r>
              <w:rPr>
                <w:rFonts w:hint="eastAsia" w:ascii="宋体" w:hAnsi="宋体" w:cs="宋体"/>
                <w:kern w:val="0"/>
                <w:sz w:val="24"/>
                <w:highlight w:val="none"/>
                <w:lang w:val="zh-CN"/>
              </w:rPr>
              <w:t>收取金额：</w:t>
            </w:r>
            <w:r>
              <w:rPr>
                <w:rFonts w:hint="eastAsia" w:ascii="宋体" w:hAnsi="宋体" w:cs="宋体"/>
                <w:kern w:val="0"/>
                <w:sz w:val="24"/>
                <w:highlight w:val="none"/>
                <w:lang w:val="en-US" w:eastAsia="zh-CN"/>
              </w:rPr>
              <w:t>5000元</w:t>
            </w:r>
          </w:p>
        </w:tc>
      </w:tr>
      <w:tr w14:paraId="428A9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881" w:type="dxa"/>
            <w:vAlign w:val="center"/>
          </w:tcPr>
          <w:p w14:paraId="7760E998">
            <w:pPr>
              <w:autoSpaceDE w:val="0"/>
              <w:autoSpaceDN w:val="0"/>
              <w:adjustRightInd w:val="0"/>
              <w:jc w:val="left"/>
              <w:rPr>
                <w:rFonts w:ascii="宋体" w:cs="宋体"/>
                <w:kern w:val="0"/>
                <w:sz w:val="24"/>
                <w:highlight w:val="none"/>
                <w:lang w:val="zh-CN"/>
              </w:rPr>
            </w:pPr>
            <w:r>
              <w:rPr>
                <w:rFonts w:hint="eastAsia" w:ascii="宋体" w:hAnsi="宋体" w:cs="宋体"/>
                <w:kern w:val="0"/>
                <w:sz w:val="24"/>
                <w:highlight w:val="none"/>
                <w:lang w:val="zh-CN"/>
              </w:rPr>
              <w:t>合同签订有效期</w:t>
            </w:r>
          </w:p>
        </w:tc>
        <w:tc>
          <w:tcPr>
            <w:tcW w:w="6638" w:type="dxa"/>
            <w:vAlign w:val="center"/>
          </w:tcPr>
          <w:p w14:paraId="5DBCFDC3">
            <w:pPr>
              <w:autoSpaceDE w:val="0"/>
              <w:autoSpaceDN w:val="0"/>
              <w:adjustRightInd w:val="0"/>
              <w:rPr>
                <w:rFonts w:ascii="宋体" w:cs="宋体"/>
                <w:kern w:val="0"/>
                <w:sz w:val="24"/>
                <w:highlight w:val="none"/>
                <w:lang w:val="zh-CN"/>
              </w:rPr>
            </w:pPr>
            <w:r>
              <w:rPr>
                <w:rFonts w:hint="eastAsia" w:ascii="宋体" w:hAnsi="宋体" w:cs="宋体"/>
                <w:kern w:val="0"/>
                <w:sz w:val="24"/>
                <w:highlight w:val="none"/>
                <w:lang w:val="zh-CN"/>
              </w:rPr>
              <w:t>自中标通知书发出之日起</w:t>
            </w:r>
            <w:r>
              <w:rPr>
                <w:rFonts w:ascii="宋体" w:hAnsi="宋体" w:cs="Calibri"/>
                <w:kern w:val="0"/>
                <w:sz w:val="24"/>
                <w:highlight w:val="none"/>
              </w:rPr>
              <w:t>30</w:t>
            </w:r>
            <w:r>
              <w:rPr>
                <w:rFonts w:hint="eastAsia" w:ascii="宋体" w:hAnsi="宋体" w:cs="宋体"/>
                <w:kern w:val="0"/>
                <w:sz w:val="24"/>
                <w:highlight w:val="none"/>
                <w:lang w:val="zh-CN"/>
              </w:rPr>
              <w:t>日内与采购人签订供货合同。</w:t>
            </w:r>
          </w:p>
        </w:tc>
      </w:tr>
      <w:tr w14:paraId="0DD01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881" w:type="dxa"/>
            <w:vAlign w:val="center"/>
          </w:tcPr>
          <w:p w14:paraId="674B0677">
            <w:pPr>
              <w:autoSpaceDE w:val="0"/>
              <w:autoSpaceDN w:val="0"/>
              <w:adjustRightInd w:val="0"/>
              <w:jc w:val="left"/>
              <w:rPr>
                <w:rFonts w:ascii="宋体" w:cs="宋体"/>
                <w:kern w:val="0"/>
                <w:sz w:val="24"/>
                <w:highlight w:val="none"/>
                <w:lang w:val="zh-CN"/>
              </w:rPr>
            </w:pPr>
            <w:r>
              <w:rPr>
                <w:rFonts w:hint="eastAsia" w:ascii="宋体" w:hAnsi="宋体" w:cs="宋体"/>
                <w:kern w:val="0"/>
                <w:sz w:val="24"/>
                <w:highlight w:val="none"/>
                <w:lang w:val="zh-CN"/>
              </w:rPr>
              <w:t>政府采购合同备案</w:t>
            </w:r>
          </w:p>
        </w:tc>
        <w:tc>
          <w:tcPr>
            <w:tcW w:w="6638" w:type="dxa"/>
          </w:tcPr>
          <w:p w14:paraId="6FDD7296">
            <w:pPr>
              <w:autoSpaceDE w:val="0"/>
              <w:autoSpaceDN w:val="0"/>
              <w:adjustRightInd w:val="0"/>
              <w:jc w:val="left"/>
              <w:rPr>
                <w:rFonts w:ascii="宋体" w:cs="宋体"/>
                <w:kern w:val="0"/>
                <w:sz w:val="24"/>
                <w:highlight w:val="none"/>
                <w:lang w:val="zh-CN"/>
              </w:rPr>
            </w:pPr>
            <w:r>
              <w:rPr>
                <w:rFonts w:hint="eastAsia" w:ascii="宋体" w:hAnsi="宋体" w:cs="宋体"/>
                <w:kern w:val="0"/>
                <w:sz w:val="24"/>
                <w:highlight w:val="none"/>
                <w:lang w:val="zh-CN"/>
              </w:rPr>
              <w:t>采购合同全数返回采购代理机构鉴证，盖章。</w:t>
            </w:r>
          </w:p>
          <w:p w14:paraId="27D9B672">
            <w:pPr>
              <w:autoSpaceDE w:val="0"/>
              <w:autoSpaceDN w:val="0"/>
              <w:adjustRightInd w:val="0"/>
              <w:jc w:val="left"/>
              <w:rPr>
                <w:rFonts w:ascii="宋体" w:cs="宋体"/>
                <w:kern w:val="0"/>
                <w:sz w:val="24"/>
                <w:highlight w:val="none"/>
                <w:lang w:val="zh-CN"/>
              </w:rPr>
            </w:pPr>
            <w:r>
              <w:rPr>
                <w:rFonts w:hint="eastAsia" w:ascii="宋体" w:hAnsi="宋体" w:cs="宋体"/>
                <w:kern w:val="0"/>
                <w:sz w:val="24"/>
                <w:highlight w:val="none"/>
                <w:lang w:val="zh-CN"/>
              </w:rPr>
              <w:t>采购代理机构留存</w:t>
            </w:r>
            <w:r>
              <w:rPr>
                <w:rFonts w:hint="eastAsia" w:ascii="宋体" w:hAnsi="宋体" w:cs="宋体"/>
                <w:kern w:val="0"/>
                <w:sz w:val="24"/>
                <w:highlight w:val="none"/>
              </w:rPr>
              <w:t>叁</w:t>
            </w:r>
            <w:r>
              <w:rPr>
                <w:rFonts w:hint="eastAsia" w:ascii="宋体" w:hAnsi="宋体" w:cs="宋体"/>
                <w:kern w:val="0"/>
                <w:sz w:val="24"/>
                <w:highlight w:val="none"/>
                <w:lang w:val="zh-CN"/>
              </w:rPr>
              <w:t>份原件备案。</w:t>
            </w:r>
          </w:p>
        </w:tc>
      </w:tr>
      <w:tr w14:paraId="041B3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881" w:type="dxa"/>
            <w:vAlign w:val="center"/>
          </w:tcPr>
          <w:p w14:paraId="729360B0">
            <w:pPr>
              <w:autoSpaceDE w:val="0"/>
              <w:autoSpaceDN w:val="0"/>
              <w:adjustRightInd w:val="0"/>
              <w:jc w:val="left"/>
              <w:rPr>
                <w:rFonts w:ascii="宋体" w:cs="宋体"/>
                <w:kern w:val="0"/>
                <w:sz w:val="24"/>
                <w:highlight w:val="none"/>
                <w:lang w:val="zh-CN"/>
              </w:rPr>
            </w:pPr>
            <w:r>
              <w:rPr>
                <w:rFonts w:hint="eastAsia" w:ascii="宋体" w:hAnsi="宋体" w:cs="宋体"/>
                <w:kern w:val="0"/>
                <w:sz w:val="24"/>
                <w:highlight w:val="none"/>
                <w:lang w:val="zh-CN"/>
              </w:rPr>
              <w:t>投标有效期</w:t>
            </w:r>
          </w:p>
        </w:tc>
        <w:tc>
          <w:tcPr>
            <w:tcW w:w="6638" w:type="dxa"/>
          </w:tcPr>
          <w:p w14:paraId="25754153">
            <w:pPr>
              <w:autoSpaceDE w:val="0"/>
              <w:autoSpaceDN w:val="0"/>
              <w:adjustRightInd w:val="0"/>
              <w:jc w:val="left"/>
              <w:rPr>
                <w:rFonts w:ascii="宋体" w:cs="宋体"/>
                <w:kern w:val="0"/>
                <w:sz w:val="24"/>
                <w:highlight w:val="none"/>
                <w:lang w:val="zh-CN"/>
              </w:rPr>
            </w:pPr>
            <w:r>
              <w:rPr>
                <w:rFonts w:hint="eastAsia" w:ascii="宋体" w:hAnsi="宋体" w:cs="宋体"/>
                <w:kern w:val="0"/>
                <w:sz w:val="24"/>
                <w:highlight w:val="none"/>
                <w:lang w:val="zh-CN"/>
              </w:rPr>
              <w:t>本次投标有效期为开标之日起</w:t>
            </w:r>
            <w:r>
              <w:rPr>
                <w:rFonts w:ascii="宋体" w:hAnsi="宋体" w:cs="宋体"/>
                <w:kern w:val="0"/>
                <w:sz w:val="24"/>
                <w:highlight w:val="none"/>
              </w:rPr>
              <w:t>60</w:t>
            </w:r>
            <w:r>
              <w:rPr>
                <w:rFonts w:hint="eastAsia" w:ascii="宋体" w:hAnsi="宋体" w:cs="宋体"/>
                <w:kern w:val="0"/>
                <w:sz w:val="24"/>
                <w:highlight w:val="none"/>
                <w:lang w:val="zh-CN"/>
              </w:rPr>
              <w:t>个日历日。</w:t>
            </w:r>
          </w:p>
        </w:tc>
      </w:tr>
      <w:tr w14:paraId="53F9C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881" w:type="dxa"/>
            <w:vAlign w:val="center"/>
          </w:tcPr>
          <w:p w14:paraId="00EEDBD0">
            <w:pPr>
              <w:widowControl/>
              <w:rPr>
                <w:rFonts w:ascii="宋体" w:cs="宋体"/>
                <w:kern w:val="0"/>
                <w:sz w:val="24"/>
                <w:highlight w:val="none"/>
              </w:rPr>
            </w:pPr>
            <w:r>
              <w:rPr>
                <w:rFonts w:hint="eastAsia" w:ascii="宋体" w:hAnsi="宋体" w:cs="宋体"/>
                <w:kern w:val="0"/>
                <w:sz w:val="24"/>
                <w:highlight w:val="none"/>
              </w:rPr>
              <w:t>采购单位及联系人</w:t>
            </w:r>
          </w:p>
        </w:tc>
        <w:tc>
          <w:tcPr>
            <w:tcW w:w="6638" w:type="dxa"/>
            <w:vAlign w:val="center"/>
          </w:tcPr>
          <w:p w14:paraId="6B3D2C8E">
            <w:pPr>
              <w:autoSpaceDE w:val="0"/>
              <w:autoSpaceDN w:val="0"/>
              <w:adjustRightInd w:val="0"/>
              <w:jc w:val="left"/>
              <w:rPr>
                <w:rFonts w:ascii="宋体" w:hAnsi="宋体" w:cs="宋体"/>
                <w:kern w:val="0"/>
                <w:sz w:val="24"/>
                <w:highlight w:val="none"/>
                <w:lang w:val="zh-CN"/>
              </w:rPr>
            </w:pPr>
            <w:r>
              <w:rPr>
                <w:rFonts w:hint="eastAsia" w:ascii="宋体" w:hAnsi="宋体" w:cs="宋体"/>
                <w:kern w:val="0"/>
                <w:sz w:val="24"/>
                <w:highlight w:val="none"/>
                <w:lang w:val="zh-CN"/>
              </w:rPr>
              <w:t>采购人：西宁市湟中区市政公用服务中心</w:t>
            </w:r>
          </w:p>
          <w:p w14:paraId="634219CE">
            <w:pPr>
              <w:autoSpaceDE w:val="0"/>
              <w:autoSpaceDN w:val="0"/>
              <w:adjustRightInd w:val="0"/>
              <w:jc w:val="left"/>
              <w:rPr>
                <w:rFonts w:hint="eastAsia" w:ascii="宋体" w:hAnsi="宋体" w:eastAsia="宋体" w:cs="宋体"/>
                <w:kern w:val="0"/>
                <w:sz w:val="24"/>
                <w:highlight w:val="none"/>
                <w:lang w:val="en-US" w:eastAsia="zh-CN"/>
              </w:rPr>
            </w:pPr>
            <w:r>
              <w:rPr>
                <w:rFonts w:hint="eastAsia" w:ascii="宋体" w:hAnsi="宋体" w:cs="宋体"/>
                <w:kern w:val="0"/>
                <w:sz w:val="24"/>
                <w:highlight w:val="none"/>
                <w:lang w:val="zh-CN"/>
              </w:rPr>
              <w:t>联系人：韩</w:t>
            </w:r>
            <w:r>
              <w:rPr>
                <w:rFonts w:hint="eastAsia" w:ascii="宋体" w:hAnsi="宋体" w:cs="宋体"/>
                <w:kern w:val="0"/>
                <w:sz w:val="24"/>
                <w:highlight w:val="none"/>
                <w:lang w:val="zh-CN" w:eastAsia="zh-CN"/>
              </w:rPr>
              <w:t>老师</w:t>
            </w:r>
          </w:p>
          <w:p w14:paraId="651E0F72">
            <w:pPr>
              <w:autoSpaceDE w:val="0"/>
              <w:autoSpaceDN w:val="0"/>
              <w:adjustRightInd w:val="0"/>
              <w:jc w:val="left"/>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zh-CN"/>
              </w:rPr>
              <w:t>电  话：</w:t>
            </w:r>
            <w:r>
              <w:rPr>
                <w:rFonts w:hint="eastAsia" w:ascii="宋体" w:hAnsi="宋体" w:cs="宋体"/>
                <w:kern w:val="0"/>
                <w:sz w:val="24"/>
                <w:highlight w:val="none"/>
                <w:lang w:val="en-US" w:eastAsia="zh-CN"/>
              </w:rPr>
              <w:t>0971-2236200</w:t>
            </w:r>
          </w:p>
          <w:p w14:paraId="390D0BE5">
            <w:pPr>
              <w:autoSpaceDE w:val="0"/>
              <w:autoSpaceDN w:val="0"/>
              <w:adjustRightInd w:val="0"/>
              <w:jc w:val="left"/>
              <w:rPr>
                <w:rFonts w:hint="default" w:ascii="宋体" w:eastAsia="宋体" w:cs="宋体"/>
                <w:kern w:val="0"/>
                <w:sz w:val="24"/>
                <w:highlight w:val="none"/>
                <w:lang w:val="en-US" w:eastAsia="zh-CN"/>
              </w:rPr>
            </w:pPr>
            <w:r>
              <w:rPr>
                <w:rFonts w:hint="eastAsia" w:ascii="宋体" w:hAnsi="宋体" w:cs="宋体"/>
                <w:kern w:val="0"/>
                <w:sz w:val="24"/>
                <w:highlight w:val="none"/>
                <w:lang w:val="zh-CN"/>
              </w:rPr>
              <w:t>联系地址：西宁市</w:t>
            </w:r>
            <w:r>
              <w:rPr>
                <w:rFonts w:hint="eastAsia" w:ascii="宋体" w:hAnsi="宋体" w:cs="宋体"/>
                <w:kern w:val="0"/>
                <w:sz w:val="24"/>
                <w:highlight w:val="none"/>
                <w:lang w:val="zh-CN" w:eastAsia="zh-CN"/>
              </w:rPr>
              <w:t>湟中区庄和路</w:t>
            </w:r>
            <w:r>
              <w:rPr>
                <w:rFonts w:hint="eastAsia" w:ascii="宋体" w:hAnsi="宋体" w:cs="宋体"/>
                <w:kern w:val="0"/>
                <w:sz w:val="24"/>
                <w:highlight w:val="none"/>
                <w:lang w:val="en-US" w:eastAsia="zh-CN"/>
              </w:rPr>
              <w:t>9号</w:t>
            </w:r>
          </w:p>
        </w:tc>
      </w:tr>
      <w:tr w14:paraId="09FC6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1881" w:type="dxa"/>
            <w:vAlign w:val="center"/>
          </w:tcPr>
          <w:p w14:paraId="2EBEEFDA">
            <w:pPr>
              <w:widowControl/>
              <w:rPr>
                <w:rFonts w:ascii="宋体" w:cs="宋体"/>
                <w:kern w:val="0"/>
                <w:sz w:val="24"/>
                <w:highlight w:val="none"/>
              </w:rPr>
            </w:pPr>
            <w:r>
              <w:rPr>
                <w:rFonts w:hint="eastAsia" w:ascii="宋体" w:hAnsi="宋体" w:cs="宋体"/>
                <w:sz w:val="24"/>
                <w:highlight w:val="none"/>
              </w:rPr>
              <w:t>采购代理机构及联系人电话</w:t>
            </w:r>
          </w:p>
        </w:tc>
        <w:tc>
          <w:tcPr>
            <w:tcW w:w="6638" w:type="dxa"/>
            <w:vAlign w:val="center"/>
          </w:tcPr>
          <w:p w14:paraId="0120C368">
            <w:pPr>
              <w:autoSpaceDE w:val="0"/>
              <w:autoSpaceDN w:val="0"/>
              <w:rPr>
                <w:rFonts w:ascii="宋体" w:hAnsi="宋体" w:cs="宋体"/>
                <w:kern w:val="0"/>
                <w:sz w:val="24"/>
                <w:highlight w:val="none"/>
                <w:lang w:val="zh-CN"/>
              </w:rPr>
            </w:pPr>
            <w:r>
              <w:rPr>
                <w:rFonts w:hint="eastAsia" w:ascii="宋体" w:hAnsi="宋体" w:cs="宋体"/>
                <w:kern w:val="0"/>
                <w:sz w:val="24"/>
                <w:highlight w:val="none"/>
                <w:lang w:val="zh-CN"/>
              </w:rPr>
              <w:t>青海浩驰招标代理有限公司</w:t>
            </w:r>
          </w:p>
          <w:p w14:paraId="68D4C8BA">
            <w:pPr>
              <w:autoSpaceDE w:val="0"/>
              <w:autoSpaceDN w:val="0"/>
              <w:rPr>
                <w:rFonts w:ascii="宋体" w:cs="宋体"/>
                <w:kern w:val="0"/>
                <w:sz w:val="24"/>
                <w:highlight w:val="none"/>
                <w:lang w:val="zh-CN"/>
              </w:rPr>
            </w:pPr>
            <w:r>
              <w:rPr>
                <w:rFonts w:hint="eastAsia" w:ascii="宋体" w:hAnsi="宋体" w:cs="宋体"/>
                <w:kern w:val="0"/>
                <w:sz w:val="24"/>
                <w:highlight w:val="none"/>
                <w:lang w:val="zh-CN"/>
              </w:rPr>
              <w:t>联系人：祁先生</w:t>
            </w:r>
          </w:p>
          <w:p w14:paraId="0B78B392">
            <w:pPr>
              <w:autoSpaceDE w:val="0"/>
              <w:autoSpaceDN w:val="0"/>
              <w:rPr>
                <w:rFonts w:ascii="宋体" w:cs="宋体"/>
                <w:kern w:val="0"/>
                <w:sz w:val="24"/>
                <w:highlight w:val="none"/>
              </w:rPr>
            </w:pPr>
            <w:r>
              <w:rPr>
                <w:rFonts w:hint="eastAsia" w:ascii="宋体" w:hAnsi="宋体" w:cs="宋体"/>
                <w:kern w:val="0"/>
                <w:sz w:val="24"/>
                <w:highlight w:val="none"/>
                <w:lang w:val="zh-CN"/>
              </w:rPr>
              <w:t>联系电话：0971-3824137</w:t>
            </w:r>
          </w:p>
          <w:p w14:paraId="6C1D984C">
            <w:pPr>
              <w:autoSpaceDE w:val="0"/>
              <w:autoSpaceDN w:val="0"/>
              <w:rPr>
                <w:rFonts w:ascii="宋体" w:cs="宋体"/>
                <w:kern w:val="0"/>
                <w:sz w:val="24"/>
                <w:highlight w:val="none"/>
                <w:lang w:val="zh-CN"/>
              </w:rPr>
            </w:pPr>
            <w:r>
              <w:rPr>
                <w:rFonts w:hint="eastAsia" w:ascii="宋体" w:hAnsi="宋体" w:cs="宋体"/>
                <w:kern w:val="0"/>
                <w:sz w:val="24"/>
                <w:highlight w:val="none"/>
                <w:lang w:val="zh-CN"/>
              </w:rPr>
              <w:t xml:space="preserve">邮箱地址：qhhczb11@163.com </w:t>
            </w:r>
          </w:p>
          <w:p w14:paraId="457109C3">
            <w:pPr>
              <w:widowControl/>
              <w:rPr>
                <w:rFonts w:ascii="宋体" w:cs="宋体"/>
                <w:kern w:val="0"/>
                <w:sz w:val="24"/>
                <w:highlight w:val="none"/>
                <w:lang w:val="zh-CN"/>
              </w:rPr>
            </w:pPr>
            <w:r>
              <w:rPr>
                <w:rFonts w:hint="eastAsia" w:ascii="宋体" w:hAnsi="宋体" w:cs="宋体"/>
                <w:kern w:val="0"/>
                <w:sz w:val="24"/>
                <w:highlight w:val="none"/>
                <w:lang w:val="zh-CN"/>
              </w:rPr>
              <w:t>联系地址：青海省西宁市城西区西关大街130号唐道637唐府公寓A座13B-11334室</w:t>
            </w:r>
          </w:p>
        </w:tc>
      </w:tr>
      <w:tr w14:paraId="2C140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81" w:type="dxa"/>
            <w:vAlign w:val="center"/>
          </w:tcPr>
          <w:p w14:paraId="474C7DD2">
            <w:pPr>
              <w:autoSpaceDE w:val="0"/>
              <w:autoSpaceDN w:val="0"/>
              <w:rPr>
                <w:rFonts w:ascii="宋体" w:cs="宋体"/>
                <w:sz w:val="24"/>
                <w:highlight w:val="none"/>
              </w:rPr>
            </w:pPr>
            <w:r>
              <w:rPr>
                <w:rFonts w:hint="eastAsia" w:ascii="宋体" w:hAnsi="宋体" w:cs="宋体"/>
                <w:kern w:val="0"/>
                <w:sz w:val="24"/>
                <w:highlight w:val="none"/>
                <w:lang w:val="zh-CN"/>
              </w:rPr>
              <w:t>其他事项</w:t>
            </w:r>
          </w:p>
        </w:tc>
        <w:tc>
          <w:tcPr>
            <w:tcW w:w="6638" w:type="dxa"/>
            <w:vAlign w:val="center"/>
          </w:tcPr>
          <w:p w14:paraId="79264AE2">
            <w:pPr>
              <w:autoSpaceDE w:val="0"/>
              <w:autoSpaceDN w:val="0"/>
              <w:rPr>
                <w:rFonts w:hint="eastAsia" w:ascii="宋体" w:hAnsi="宋体" w:cs="宋体"/>
                <w:b/>
                <w:bCs/>
                <w:kern w:val="0"/>
                <w:sz w:val="24"/>
                <w:highlight w:val="none"/>
                <w:lang w:val="zh-CN"/>
              </w:rPr>
            </w:pPr>
            <w:r>
              <w:rPr>
                <w:rFonts w:hint="eastAsia" w:ascii="宋体" w:hAnsi="宋体" w:cs="宋体"/>
                <w:b/>
                <w:bCs/>
                <w:kern w:val="0"/>
                <w:sz w:val="24"/>
                <w:highlight w:val="none"/>
                <w:lang w:val="zh-CN"/>
              </w:rPr>
              <w:t>1、本次项目招标采用线上进行，线上电子加密响应文件必须在响应文件递交截止时间前上传至电子开评标系统；</w:t>
            </w:r>
          </w:p>
          <w:p w14:paraId="15EE1546">
            <w:pPr>
              <w:autoSpaceDE w:val="0"/>
              <w:autoSpaceDN w:val="0"/>
              <w:rPr>
                <w:rFonts w:hint="eastAsia" w:ascii="宋体" w:hAnsi="宋体" w:cs="宋体"/>
                <w:b/>
                <w:bCs/>
                <w:kern w:val="0"/>
                <w:sz w:val="24"/>
                <w:highlight w:val="none"/>
                <w:lang w:val="zh-CN"/>
              </w:rPr>
            </w:pPr>
            <w:r>
              <w:rPr>
                <w:rFonts w:hint="eastAsia" w:ascii="宋体" w:hAnsi="宋体" w:cs="宋体"/>
                <w:b/>
                <w:bCs/>
                <w:kern w:val="0"/>
                <w:sz w:val="24"/>
                <w:highlight w:val="none"/>
                <w:lang w:val="zh-CN"/>
              </w:rPr>
              <w:t>2、线上电子化开评标系统操作及办理CA锁等相关事宜请咨询政采云：咨询电话：95763。</w:t>
            </w:r>
          </w:p>
          <w:p w14:paraId="4F577917">
            <w:pPr>
              <w:autoSpaceDE w:val="0"/>
              <w:autoSpaceDN w:val="0"/>
              <w:rPr>
                <w:rFonts w:hint="eastAsia" w:ascii="宋体" w:hAnsi="宋体" w:cs="宋体"/>
                <w:b/>
                <w:bCs/>
                <w:kern w:val="0"/>
                <w:sz w:val="24"/>
                <w:highlight w:val="none"/>
                <w:lang w:val="zh-CN"/>
              </w:rPr>
            </w:pPr>
            <w:r>
              <w:rPr>
                <w:rFonts w:hint="eastAsia" w:ascii="宋体" w:hAnsi="宋体" w:cs="宋体"/>
                <w:b/>
                <w:bCs/>
                <w:kern w:val="0"/>
                <w:sz w:val="24"/>
                <w:highlight w:val="none"/>
                <w:lang w:val="zh-CN"/>
              </w:rPr>
              <w:t>3、线上CA：</w:t>
            </w:r>
          </w:p>
          <w:p w14:paraId="7FCDB86F">
            <w:pPr>
              <w:autoSpaceDE w:val="0"/>
              <w:autoSpaceDN w:val="0"/>
              <w:rPr>
                <w:rFonts w:hint="eastAsia" w:ascii="宋体" w:hAnsi="宋体" w:cs="宋体"/>
                <w:b/>
                <w:bCs/>
                <w:kern w:val="0"/>
                <w:sz w:val="24"/>
                <w:highlight w:val="none"/>
                <w:lang w:val="zh-CN"/>
              </w:rPr>
            </w:pPr>
            <w:r>
              <w:rPr>
                <w:rFonts w:hint="eastAsia" w:ascii="宋体" w:hAnsi="宋体" w:cs="宋体"/>
                <w:b/>
                <w:bCs/>
                <w:kern w:val="0"/>
                <w:sz w:val="24"/>
                <w:highlight w:val="none"/>
                <w:lang w:val="zh-CN"/>
              </w:rPr>
              <w:t>PC咨询网址（可及时反馈问题截图，让客服快速定位问题）:http://tseal.cn/k.html，咨询电话：95763。</w:t>
            </w:r>
          </w:p>
          <w:p w14:paraId="2230AC20">
            <w:pPr>
              <w:autoSpaceDE w:val="0"/>
              <w:autoSpaceDN w:val="0"/>
              <w:rPr>
                <w:rFonts w:hint="eastAsia" w:ascii="宋体" w:hAnsi="宋体" w:cs="宋体"/>
                <w:b/>
                <w:bCs/>
                <w:kern w:val="0"/>
                <w:sz w:val="24"/>
                <w:highlight w:val="none"/>
                <w:lang w:val="en-US" w:eastAsia="zh-CN"/>
              </w:rPr>
            </w:pPr>
            <w:r>
              <w:rPr>
                <w:rFonts w:hint="eastAsia" w:ascii="宋体" w:hAnsi="宋体" w:cs="宋体"/>
                <w:b/>
                <w:bCs/>
                <w:kern w:val="0"/>
                <w:sz w:val="24"/>
                <w:highlight w:val="none"/>
                <w:lang w:val="en-US" w:eastAsia="zh-CN"/>
              </w:rPr>
              <w:t>4、不同供应商编制或者提交响应文件的计算机网卡MAC地址、IP地址、CPU序列号、硬盘序列号等硬件信息异常一致并触发预警的，由此原因导致响应无效的责任自负。</w:t>
            </w:r>
          </w:p>
          <w:p w14:paraId="01F26358">
            <w:pPr>
              <w:autoSpaceDE w:val="0"/>
              <w:autoSpaceDN w:val="0"/>
              <w:rPr>
                <w:rFonts w:hint="eastAsia" w:ascii="宋体" w:hAnsi="宋体" w:cs="宋体"/>
                <w:b/>
                <w:bCs/>
                <w:kern w:val="0"/>
                <w:sz w:val="24"/>
                <w:highlight w:val="none"/>
                <w:lang w:val="zh-CN"/>
              </w:rPr>
            </w:pPr>
            <w:r>
              <w:rPr>
                <w:rFonts w:hint="eastAsia" w:ascii="宋体" w:hAnsi="宋体" w:cs="宋体"/>
                <w:b/>
                <w:bCs/>
                <w:kern w:val="0"/>
                <w:sz w:val="24"/>
                <w:highlight w:val="none"/>
                <w:lang w:val="en-US" w:eastAsia="zh-CN"/>
              </w:rPr>
              <w:t>5</w:t>
            </w:r>
            <w:r>
              <w:rPr>
                <w:rFonts w:hint="eastAsia" w:ascii="宋体" w:hAnsi="宋体" w:cs="宋体"/>
                <w:b/>
                <w:bCs/>
                <w:kern w:val="0"/>
                <w:sz w:val="24"/>
                <w:highlight w:val="none"/>
                <w:lang w:val="zh-CN"/>
              </w:rPr>
              <w:t>、公示网址：</w:t>
            </w:r>
          </w:p>
          <w:p w14:paraId="6FC37DE6">
            <w:pPr>
              <w:autoSpaceDE w:val="0"/>
              <w:autoSpaceDN w:val="0"/>
              <w:jc w:val="left"/>
              <w:rPr>
                <w:sz w:val="24"/>
                <w:szCs w:val="24"/>
                <w:highlight w:val="none"/>
                <w:lang w:val="zh-CN"/>
              </w:rPr>
            </w:pPr>
            <w:r>
              <w:rPr>
                <w:rFonts w:hint="eastAsia" w:ascii="宋体" w:hAnsi="宋体" w:cs="宋体"/>
                <w:b/>
                <w:bCs/>
                <w:kern w:val="0"/>
                <w:sz w:val="24"/>
                <w:highlight w:val="none"/>
                <w:lang w:val="zh-CN"/>
              </w:rPr>
              <w:t>青海省政府采购网（http://www.ccgp-qinghai.gov.cn/home.html）</w:t>
            </w:r>
          </w:p>
        </w:tc>
      </w:tr>
      <w:tr w14:paraId="220DC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1881" w:type="dxa"/>
            <w:vAlign w:val="center"/>
          </w:tcPr>
          <w:p w14:paraId="2A591B18">
            <w:pPr>
              <w:autoSpaceDE w:val="0"/>
              <w:autoSpaceDN w:val="0"/>
              <w:rPr>
                <w:rFonts w:ascii="宋体" w:cs="宋体"/>
                <w:kern w:val="0"/>
                <w:sz w:val="24"/>
                <w:highlight w:val="none"/>
              </w:rPr>
            </w:pPr>
            <w:r>
              <w:rPr>
                <w:rFonts w:hint="eastAsia" w:ascii="宋体" w:hAnsi="宋体" w:cs="宋体"/>
                <w:kern w:val="0"/>
                <w:sz w:val="24"/>
                <w:highlight w:val="none"/>
                <w:lang w:val="zh-CN"/>
              </w:rPr>
              <w:t>财政部门监督电话</w:t>
            </w:r>
          </w:p>
        </w:tc>
        <w:tc>
          <w:tcPr>
            <w:tcW w:w="6638" w:type="dxa"/>
            <w:vAlign w:val="center"/>
          </w:tcPr>
          <w:p w14:paraId="5D977768">
            <w:pPr>
              <w:autoSpaceDE w:val="0"/>
              <w:autoSpaceDN w:val="0"/>
              <w:rPr>
                <w:rFonts w:hint="default" w:ascii="宋体" w:eastAsia="宋体" w:cs="宋体"/>
                <w:kern w:val="0"/>
                <w:sz w:val="24"/>
                <w:highlight w:val="none"/>
                <w:lang w:val="en-US" w:eastAsia="zh-CN"/>
              </w:rPr>
            </w:pPr>
            <w:r>
              <w:rPr>
                <w:rFonts w:hint="default" w:ascii="宋体" w:eastAsia="宋体" w:cs="宋体"/>
                <w:kern w:val="0"/>
                <w:sz w:val="24"/>
                <w:highlight w:val="none"/>
                <w:lang w:val="en-US" w:eastAsia="zh-CN"/>
              </w:rPr>
              <w:t>监督单位：</w:t>
            </w:r>
            <w:r>
              <w:rPr>
                <w:rFonts w:hint="eastAsia" w:ascii="宋体" w:cs="宋体"/>
                <w:kern w:val="0"/>
                <w:sz w:val="24"/>
                <w:highlight w:val="none"/>
                <w:lang w:val="en-US" w:eastAsia="zh-CN"/>
              </w:rPr>
              <w:t>湟中区</w:t>
            </w:r>
            <w:r>
              <w:rPr>
                <w:rFonts w:hint="default" w:ascii="宋体" w:eastAsia="宋体" w:cs="宋体"/>
                <w:kern w:val="0"/>
                <w:sz w:val="24"/>
                <w:highlight w:val="none"/>
                <w:lang w:val="en-US" w:eastAsia="zh-CN"/>
              </w:rPr>
              <w:t>财政局</w:t>
            </w:r>
          </w:p>
          <w:p w14:paraId="202FB846">
            <w:pPr>
              <w:autoSpaceDE w:val="0"/>
              <w:autoSpaceDN w:val="0"/>
              <w:rPr>
                <w:rFonts w:hint="default" w:ascii="宋体" w:eastAsia="宋体" w:cs="宋体"/>
                <w:kern w:val="0"/>
                <w:sz w:val="24"/>
                <w:highlight w:val="none"/>
                <w:lang w:val="en-US" w:eastAsia="zh-CN"/>
              </w:rPr>
            </w:pPr>
            <w:r>
              <w:rPr>
                <w:rFonts w:hint="default" w:ascii="宋体" w:eastAsia="宋体" w:cs="宋体"/>
                <w:kern w:val="0"/>
                <w:sz w:val="24"/>
                <w:highlight w:val="none"/>
                <w:lang w:val="en-US" w:eastAsia="zh-CN"/>
              </w:rPr>
              <w:t>联系电话：0971-2233194</w:t>
            </w:r>
          </w:p>
        </w:tc>
      </w:tr>
    </w:tbl>
    <w:p w14:paraId="600E2A9B">
      <w:pPr>
        <w:keepNext/>
        <w:keepLines/>
        <w:widowControl/>
        <w:snapToGrid w:val="0"/>
        <w:spacing w:line="400" w:lineRule="atLeast"/>
        <w:jc w:val="center"/>
        <w:outlineLvl w:val="0"/>
        <w:rPr>
          <w:rFonts w:ascii="宋体"/>
          <w:b/>
          <w:kern w:val="28"/>
          <w:sz w:val="36"/>
          <w:szCs w:val="20"/>
          <w:highlight w:val="none"/>
        </w:rPr>
      </w:pPr>
      <w:bookmarkStart w:id="3" w:name="_Toc376936727"/>
      <w:r>
        <w:rPr>
          <w:rFonts w:ascii="宋体"/>
          <w:b/>
          <w:kern w:val="28"/>
          <w:sz w:val="36"/>
          <w:szCs w:val="20"/>
          <w:highlight w:val="none"/>
        </w:rPr>
        <w:br w:type="page"/>
      </w:r>
      <w:bookmarkStart w:id="4" w:name="_Toc6693"/>
      <w:bookmarkStart w:id="5" w:name="_Toc496626192"/>
      <w:r>
        <w:rPr>
          <w:rFonts w:hint="eastAsia" w:ascii="宋体"/>
          <w:b/>
          <w:kern w:val="28"/>
          <w:sz w:val="36"/>
          <w:szCs w:val="20"/>
          <w:highlight w:val="none"/>
        </w:rPr>
        <w:t>第二部分</w:t>
      </w:r>
      <w:r>
        <w:rPr>
          <w:rFonts w:ascii="宋体"/>
          <w:b/>
          <w:kern w:val="28"/>
          <w:sz w:val="36"/>
          <w:szCs w:val="20"/>
          <w:highlight w:val="none"/>
        </w:rPr>
        <w:t xml:space="preserve">  </w:t>
      </w:r>
      <w:r>
        <w:rPr>
          <w:rFonts w:hint="eastAsia" w:ascii="宋体"/>
          <w:b/>
          <w:kern w:val="28"/>
          <w:sz w:val="36"/>
          <w:szCs w:val="20"/>
          <w:highlight w:val="none"/>
        </w:rPr>
        <w:t>投标人须知</w:t>
      </w:r>
      <w:bookmarkEnd w:id="3"/>
      <w:bookmarkEnd w:id="4"/>
      <w:bookmarkEnd w:id="5"/>
      <w:bookmarkStart w:id="6" w:name="_Toc325725997"/>
    </w:p>
    <w:p w14:paraId="5F647F9A">
      <w:pPr>
        <w:widowControl/>
        <w:spacing w:beforeLines="200" w:afterLines="200"/>
        <w:jc w:val="center"/>
        <w:outlineLvl w:val="1"/>
        <w:rPr>
          <w:rFonts w:ascii="宋体"/>
          <w:b/>
          <w:bCs/>
          <w:kern w:val="0"/>
          <w:sz w:val="36"/>
          <w:szCs w:val="36"/>
          <w:highlight w:val="none"/>
        </w:rPr>
      </w:pPr>
      <w:bookmarkStart w:id="7" w:name="_Toc25746"/>
      <w:bookmarkStart w:id="8" w:name="_Toc376936728"/>
      <w:bookmarkStart w:id="9" w:name="_Toc496626193"/>
      <w:r>
        <w:rPr>
          <w:rFonts w:hint="eastAsia" w:ascii="宋体" w:hAnsi="宋体"/>
          <w:b/>
          <w:bCs/>
          <w:kern w:val="0"/>
          <w:sz w:val="36"/>
          <w:szCs w:val="36"/>
          <w:highlight w:val="none"/>
        </w:rPr>
        <w:t>一、说</w:t>
      </w:r>
      <w:r>
        <w:rPr>
          <w:rFonts w:ascii="宋体" w:hAnsi="宋体"/>
          <w:b/>
          <w:bCs/>
          <w:kern w:val="0"/>
          <w:sz w:val="36"/>
          <w:szCs w:val="36"/>
          <w:highlight w:val="none"/>
        </w:rPr>
        <w:t xml:space="preserve">  </w:t>
      </w:r>
      <w:r>
        <w:rPr>
          <w:rFonts w:hint="eastAsia" w:ascii="宋体" w:hAnsi="宋体"/>
          <w:b/>
          <w:bCs/>
          <w:kern w:val="0"/>
          <w:sz w:val="36"/>
          <w:szCs w:val="36"/>
          <w:highlight w:val="none"/>
        </w:rPr>
        <w:t>明</w:t>
      </w:r>
      <w:bookmarkEnd w:id="6"/>
      <w:bookmarkEnd w:id="7"/>
      <w:bookmarkEnd w:id="8"/>
      <w:bookmarkEnd w:id="9"/>
    </w:p>
    <w:p w14:paraId="5D4D9A9F">
      <w:pPr>
        <w:widowControl/>
        <w:spacing w:before="100" w:beforeAutospacing="1" w:after="100" w:afterAutospacing="1"/>
        <w:ind w:firstLine="542"/>
        <w:jc w:val="left"/>
        <w:outlineLvl w:val="2"/>
        <w:rPr>
          <w:rFonts w:ascii="宋体"/>
          <w:b/>
          <w:bCs/>
          <w:kern w:val="0"/>
          <w:sz w:val="27"/>
          <w:szCs w:val="27"/>
          <w:highlight w:val="none"/>
        </w:rPr>
      </w:pPr>
      <w:bookmarkStart w:id="10" w:name="_Toc16511"/>
      <w:bookmarkStart w:id="11" w:name="_Toc496626194"/>
      <w:bookmarkStart w:id="12" w:name="_Toc376936729"/>
      <w:bookmarkStart w:id="13" w:name="_Toc325725998"/>
      <w:r>
        <w:rPr>
          <w:rFonts w:ascii="宋体" w:hAnsi="宋体"/>
          <w:b/>
          <w:bCs/>
          <w:kern w:val="0"/>
          <w:sz w:val="27"/>
          <w:szCs w:val="27"/>
          <w:highlight w:val="none"/>
        </w:rPr>
        <w:t>1.</w:t>
      </w:r>
      <w:r>
        <w:rPr>
          <w:rFonts w:hint="eastAsia" w:ascii="宋体" w:hAnsi="宋体"/>
          <w:b/>
          <w:bCs/>
          <w:kern w:val="0"/>
          <w:sz w:val="27"/>
          <w:szCs w:val="27"/>
          <w:highlight w:val="none"/>
        </w:rPr>
        <w:t>适用范围</w:t>
      </w:r>
      <w:bookmarkEnd w:id="10"/>
      <w:bookmarkEnd w:id="11"/>
      <w:bookmarkEnd w:id="12"/>
      <w:bookmarkEnd w:id="13"/>
    </w:p>
    <w:p w14:paraId="5A4884D1">
      <w:pPr>
        <w:tabs>
          <w:tab w:val="left" w:pos="840"/>
        </w:tabs>
        <w:spacing w:line="360" w:lineRule="auto"/>
        <w:ind w:firstLine="315" w:firstLineChars="150"/>
        <w:rPr>
          <w:rFonts w:ascii="宋体"/>
          <w:highlight w:val="none"/>
        </w:rPr>
      </w:pPr>
      <w:r>
        <w:rPr>
          <w:rFonts w:ascii="宋体" w:hAnsi="宋体"/>
          <w:highlight w:val="none"/>
        </w:rPr>
        <w:t>1.1</w:t>
      </w:r>
      <w:r>
        <w:rPr>
          <w:rFonts w:hint="eastAsia" w:ascii="宋体" w:hAnsi="宋体"/>
          <w:highlight w:val="none"/>
        </w:rPr>
        <w:t>本次采购依据政府采购下达的采购计划，仅适用于本竞争性磋商文件（以下简称“磋商文件”）中所叙述的项目。</w:t>
      </w:r>
    </w:p>
    <w:p w14:paraId="3362A285">
      <w:pPr>
        <w:widowControl/>
        <w:spacing w:before="100" w:beforeAutospacing="1" w:after="100" w:afterAutospacing="1"/>
        <w:ind w:firstLine="542"/>
        <w:jc w:val="left"/>
        <w:outlineLvl w:val="2"/>
        <w:rPr>
          <w:rFonts w:ascii="宋体"/>
          <w:b/>
          <w:bCs/>
          <w:kern w:val="0"/>
          <w:sz w:val="27"/>
          <w:szCs w:val="27"/>
          <w:highlight w:val="none"/>
        </w:rPr>
      </w:pPr>
      <w:bookmarkStart w:id="14" w:name="_Toc496626195"/>
      <w:bookmarkStart w:id="15" w:name="_Toc325725999"/>
      <w:bookmarkStart w:id="16" w:name="_Toc376936730"/>
      <w:bookmarkStart w:id="17" w:name="_Toc1163"/>
      <w:r>
        <w:rPr>
          <w:rFonts w:ascii="宋体" w:hAnsi="宋体"/>
          <w:b/>
          <w:bCs/>
          <w:kern w:val="0"/>
          <w:sz w:val="27"/>
          <w:szCs w:val="27"/>
          <w:highlight w:val="none"/>
        </w:rPr>
        <w:t>2.</w:t>
      </w:r>
      <w:r>
        <w:rPr>
          <w:rFonts w:hint="eastAsia" w:ascii="宋体" w:hAnsi="宋体"/>
          <w:b/>
          <w:bCs/>
          <w:kern w:val="0"/>
          <w:sz w:val="27"/>
          <w:szCs w:val="27"/>
          <w:highlight w:val="none"/>
        </w:rPr>
        <w:t>采购方式、合格的投标人</w:t>
      </w:r>
      <w:bookmarkEnd w:id="14"/>
      <w:bookmarkEnd w:id="15"/>
      <w:bookmarkEnd w:id="16"/>
      <w:bookmarkEnd w:id="17"/>
    </w:p>
    <w:p w14:paraId="05064210">
      <w:pPr>
        <w:tabs>
          <w:tab w:val="left" w:pos="840"/>
        </w:tabs>
        <w:spacing w:line="360" w:lineRule="auto"/>
        <w:ind w:firstLine="315" w:firstLineChars="150"/>
        <w:rPr>
          <w:rFonts w:ascii="宋体"/>
          <w:highlight w:val="none"/>
        </w:rPr>
      </w:pPr>
      <w:r>
        <w:rPr>
          <w:rFonts w:ascii="宋体" w:hAnsi="宋体"/>
          <w:highlight w:val="none"/>
        </w:rPr>
        <w:t>2.1</w:t>
      </w:r>
      <w:r>
        <w:rPr>
          <w:rFonts w:hint="eastAsia" w:ascii="宋体" w:hAnsi="宋体"/>
          <w:highlight w:val="none"/>
        </w:rPr>
        <w:t>本次采购采取竞争性磋商方式。</w:t>
      </w:r>
    </w:p>
    <w:p w14:paraId="6A16B987">
      <w:pPr>
        <w:tabs>
          <w:tab w:val="left" w:pos="840"/>
        </w:tabs>
        <w:spacing w:line="360" w:lineRule="auto"/>
        <w:ind w:firstLine="315" w:firstLineChars="150"/>
        <w:rPr>
          <w:rFonts w:ascii="宋体"/>
          <w:highlight w:val="none"/>
        </w:rPr>
      </w:pPr>
      <w:r>
        <w:rPr>
          <w:rFonts w:ascii="宋体" w:hAnsi="宋体"/>
          <w:highlight w:val="none"/>
        </w:rPr>
        <w:t>2.2</w:t>
      </w:r>
      <w:r>
        <w:rPr>
          <w:rFonts w:hint="eastAsia" w:ascii="宋体" w:hAnsi="宋体"/>
          <w:highlight w:val="none"/>
        </w:rPr>
        <w:t>合格的投标人：详见第一部分投标人须知前附表“供应商资格条件”。</w:t>
      </w:r>
    </w:p>
    <w:p w14:paraId="4424C86C">
      <w:pPr>
        <w:widowControl/>
        <w:spacing w:before="100" w:beforeAutospacing="1" w:after="100" w:afterAutospacing="1"/>
        <w:ind w:firstLine="542"/>
        <w:jc w:val="left"/>
        <w:outlineLvl w:val="2"/>
        <w:rPr>
          <w:rFonts w:ascii="宋体"/>
          <w:b/>
          <w:bCs/>
          <w:kern w:val="0"/>
          <w:sz w:val="27"/>
          <w:szCs w:val="27"/>
          <w:highlight w:val="none"/>
        </w:rPr>
      </w:pPr>
      <w:bookmarkStart w:id="18" w:name="_Toc325726000"/>
      <w:bookmarkStart w:id="19" w:name="_Toc376936731"/>
      <w:bookmarkStart w:id="20" w:name="_Toc496626196"/>
      <w:bookmarkStart w:id="21" w:name="_Toc21656"/>
      <w:r>
        <w:rPr>
          <w:rFonts w:ascii="宋体" w:hAnsi="宋体"/>
          <w:b/>
          <w:bCs/>
          <w:kern w:val="0"/>
          <w:sz w:val="27"/>
          <w:szCs w:val="27"/>
          <w:highlight w:val="none"/>
        </w:rPr>
        <w:t>3.</w:t>
      </w:r>
      <w:r>
        <w:rPr>
          <w:rFonts w:hint="eastAsia" w:ascii="宋体" w:hAnsi="宋体"/>
          <w:b/>
          <w:bCs/>
          <w:kern w:val="0"/>
          <w:sz w:val="27"/>
          <w:szCs w:val="27"/>
          <w:highlight w:val="none"/>
        </w:rPr>
        <w:t>磋商费用</w:t>
      </w:r>
      <w:bookmarkEnd w:id="18"/>
      <w:bookmarkEnd w:id="19"/>
      <w:bookmarkEnd w:id="20"/>
      <w:bookmarkEnd w:id="21"/>
    </w:p>
    <w:p w14:paraId="2B496FA2">
      <w:pPr>
        <w:tabs>
          <w:tab w:val="left" w:pos="840"/>
        </w:tabs>
        <w:spacing w:line="360" w:lineRule="auto"/>
        <w:ind w:firstLine="315" w:firstLineChars="150"/>
        <w:rPr>
          <w:rFonts w:ascii="宋体"/>
          <w:highlight w:val="none"/>
        </w:rPr>
      </w:pPr>
      <w:r>
        <w:rPr>
          <w:rFonts w:hint="eastAsia" w:ascii="宋体" w:hAnsi="宋体"/>
          <w:highlight w:val="none"/>
        </w:rPr>
        <w:t>供应商应自愿承担准备和参加本次投标有关的所有费用。采购人和采购代理机构对供应商发生的费用均不承担任何责任。</w:t>
      </w:r>
    </w:p>
    <w:p w14:paraId="1E061972">
      <w:pPr>
        <w:widowControl/>
        <w:spacing w:beforeLines="200" w:afterLines="200"/>
        <w:jc w:val="center"/>
        <w:outlineLvl w:val="1"/>
        <w:rPr>
          <w:rFonts w:ascii="宋体"/>
          <w:b/>
          <w:bCs/>
          <w:kern w:val="0"/>
          <w:sz w:val="36"/>
          <w:szCs w:val="36"/>
          <w:highlight w:val="none"/>
        </w:rPr>
      </w:pPr>
      <w:bookmarkStart w:id="22" w:name="_Toc25809"/>
      <w:bookmarkStart w:id="23" w:name="_Toc325726001"/>
      <w:bookmarkStart w:id="24" w:name="_Toc496626197"/>
      <w:bookmarkStart w:id="25" w:name="_Toc376936732"/>
      <w:r>
        <w:rPr>
          <w:rFonts w:hint="eastAsia" w:ascii="宋体" w:hAnsi="宋体"/>
          <w:b/>
          <w:bCs/>
          <w:kern w:val="0"/>
          <w:sz w:val="36"/>
          <w:szCs w:val="36"/>
          <w:highlight w:val="none"/>
        </w:rPr>
        <w:t>二、磋商文件说明</w:t>
      </w:r>
      <w:bookmarkEnd w:id="22"/>
      <w:bookmarkEnd w:id="23"/>
      <w:bookmarkEnd w:id="24"/>
      <w:bookmarkEnd w:id="25"/>
    </w:p>
    <w:p w14:paraId="4842BD5B">
      <w:pPr>
        <w:widowControl/>
        <w:spacing w:before="100" w:beforeAutospacing="1" w:after="100" w:afterAutospacing="1"/>
        <w:ind w:firstLine="542"/>
        <w:jc w:val="left"/>
        <w:outlineLvl w:val="2"/>
        <w:rPr>
          <w:rFonts w:ascii="宋体"/>
          <w:b/>
          <w:bCs/>
          <w:kern w:val="0"/>
          <w:sz w:val="27"/>
          <w:szCs w:val="27"/>
          <w:highlight w:val="none"/>
        </w:rPr>
      </w:pPr>
      <w:bookmarkStart w:id="26" w:name="_Toc29755"/>
      <w:bookmarkStart w:id="27" w:name="_Toc376936733"/>
      <w:bookmarkStart w:id="28" w:name="_Toc325726002"/>
      <w:bookmarkStart w:id="29" w:name="_Toc496626198"/>
      <w:r>
        <w:rPr>
          <w:rFonts w:ascii="宋体" w:hAnsi="宋体"/>
          <w:b/>
          <w:bCs/>
          <w:kern w:val="0"/>
          <w:sz w:val="27"/>
          <w:szCs w:val="27"/>
          <w:highlight w:val="none"/>
        </w:rPr>
        <w:t>4.</w:t>
      </w:r>
      <w:r>
        <w:rPr>
          <w:rFonts w:hint="eastAsia" w:ascii="宋体" w:hAnsi="宋体"/>
          <w:b/>
          <w:bCs/>
          <w:kern w:val="0"/>
          <w:sz w:val="27"/>
          <w:szCs w:val="27"/>
          <w:highlight w:val="none"/>
        </w:rPr>
        <w:t>磋商文件的构成</w:t>
      </w:r>
      <w:bookmarkEnd w:id="26"/>
      <w:bookmarkEnd w:id="27"/>
      <w:bookmarkEnd w:id="28"/>
      <w:bookmarkEnd w:id="29"/>
    </w:p>
    <w:p w14:paraId="4D3657AA">
      <w:pPr>
        <w:spacing w:line="360" w:lineRule="auto"/>
        <w:ind w:firstLine="480"/>
        <w:rPr>
          <w:rFonts w:ascii="宋体"/>
          <w:highlight w:val="none"/>
        </w:rPr>
      </w:pPr>
      <w:r>
        <w:rPr>
          <w:rFonts w:ascii="宋体" w:hAnsi="宋体"/>
          <w:highlight w:val="none"/>
        </w:rPr>
        <w:t>4.1</w:t>
      </w:r>
      <w:r>
        <w:rPr>
          <w:rFonts w:hint="eastAsia" w:ascii="宋体" w:hAnsi="宋体"/>
          <w:highlight w:val="none"/>
        </w:rPr>
        <w:t>磋商文件包括：</w:t>
      </w:r>
    </w:p>
    <w:p w14:paraId="558C1398">
      <w:pPr>
        <w:spacing w:line="360" w:lineRule="auto"/>
        <w:ind w:firstLine="480"/>
        <w:rPr>
          <w:rFonts w:asci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rPr>
        <w:t>）投标人须知前附表</w:t>
      </w:r>
    </w:p>
    <w:p w14:paraId="2397487D">
      <w:pPr>
        <w:spacing w:line="360" w:lineRule="auto"/>
        <w:ind w:firstLine="480"/>
        <w:rPr>
          <w:rFonts w:ascii="宋体"/>
          <w:highlight w:val="none"/>
        </w:rPr>
      </w:pPr>
      <w:r>
        <w:rPr>
          <w:rFonts w:hint="eastAsia" w:ascii="宋体" w:hAnsi="宋体"/>
          <w:highlight w:val="none"/>
        </w:rPr>
        <w:t>（</w:t>
      </w:r>
      <w:r>
        <w:rPr>
          <w:rFonts w:ascii="宋体" w:hAnsi="宋体"/>
          <w:highlight w:val="none"/>
        </w:rPr>
        <w:t>2</w:t>
      </w:r>
      <w:r>
        <w:rPr>
          <w:rFonts w:hint="eastAsia" w:ascii="宋体" w:hAnsi="宋体"/>
          <w:highlight w:val="none"/>
        </w:rPr>
        <w:t>）投标人须知</w:t>
      </w:r>
    </w:p>
    <w:p w14:paraId="2C78B62A">
      <w:pPr>
        <w:spacing w:line="360" w:lineRule="auto"/>
        <w:ind w:firstLine="480"/>
        <w:rPr>
          <w:rFonts w:ascii="宋体"/>
          <w:highlight w:val="none"/>
        </w:rPr>
      </w:pPr>
      <w:r>
        <w:rPr>
          <w:rFonts w:hint="eastAsia" w:ascii="宋体" w:hAnsi="宋体"/>
          <w:highlight w:val="none"/>
        </w:rPr>
        <w:t>（</w:t>
      </w:r>
      <w:r>
        <w:rPr>
          <w:rFonts w:ascii="宋体" w:hAnsi="宋体"/>
          <w:highlight w:val="none"/>
        </w:rPr>
        <w:t>3</w:t>
      </w:r>
      <w:r>
        <w:rPr>
          <w:rFonts w:hint="eastAsia" w:ascii="宋体" w:hAnsi="宋体"/>
          <w:highlight w:val="none"/>
        </w:rPr>
        <w:t>）政府采购项目合同书范本</w:t>
      </w:r>
    </w:p>
    <w:p w14:paraId="1ED41A19">
      <w:pPr>
        <w:spacing w:line="360" w:lineRule="auto"/>
        <w:ind w:firstLine="480"/>
        <w:rPr>
          <w:rFonts w:ascii="宋体"/>
          <w:highlight w:val="none"/>
        </w:rPr>
      </w:pPr>
      <w:r>
        <w:rPr>
          <w:rFonts w:hint="eastAsia" w:ascii="宋体" w:hAnsi="宋体"/>
          <w:highlight w:val="none"/>
        </w:rPr>
        <w:t>（</w:t>
      </w:r>
      <w:r>
        <w:rPr>
          <w:rFonts w:ascii="宋体" w:hAnsi="宋体"/>
          <w:highlight w:val="none"/>
        </w:rPr>
        <w:t>4</w:t>
      </w:r>
      <w:r>
        <w:rPr>
          <w:rFonts w:hint="eastAsia" w:ascii="宋体" w:hAnsi="宋体"/>
          <w:highlight w:val="none"/>
        </w:rPr>
        <w:t>）磋商响应文件格式（相关附件）</w:t>
      </w:r>
    </w:p>
    <w:p w14:paraId="3EE08224">
      <w:pPr>
        <w:spacing w:line="360" w:lineRule="auto"/>
        <w:ind w:firstLine="480"/>
        <w:rPr>
          <w:rFonts w:ascii="宋体"/>
          <w:highlight w:val="none"/>
        </w:rPr>
      </w:pPr>
      <w:r>
        <w:rPr>
          <w:rFonts w:hint="eastAsia" w:ascii="宋体" w:hAnsi="宋体"/>
          <w:highlight w:val="none"/>
        </w:rPr>
        <w:t>（</w:t>
      </w:r>
      <w:r>
        <w:rPr>
          <w:rFonts w:ascii="宋体" w:hAnsi="宋体"/>
          <w:highlight w:val="none"/>
        </w:rPr>
        <w:t>5</w:t>
      </w:r>
      <w:r>
        <w:rPr>
          <w:rFonts w:hint="eastAsia" w:ascii="宋体" w:hAnsi="宋体"/>
          <w:highlight w:val="none"/>
        </w:rPr>
        <w:t>）磋商及采购项目服务要求</w:t>
      </w:r>
    </w:p>
    <w:p w14:paraId="2299B9D5">
      <w:pPr>
        <w:spacing w:line="360" w:lineRule="auto"/>
        <w:ind w:firstLine="480"/>
        <w:rPr>
          <w:rFonts w:ascii="宋体"/>
          <w:highlight w:val="none"/>
        </w:rPr>
      </w:pPr>
      <w:r>
        <w:rPr>
          <w:rFonts w:hint="eastAsia" w:ascii="宋体" w:hAnsi="宋体"/>
          <w:highlight w:val="none"/>
        </w:rPr>
        <w:t>（</w:t>
      </w:r>
      <w:r>
        <w:rPr>
          <w:rFonts w:ascii="宋体" w:hAnsi="宋体"/>
          <w:highlight w:val="none"/>
        </w:rPr>
        <w:t>6</w:t>
      </w:r>
      <w:r>
        <w:rPr>
          <w:rFonts w:hint="eastAsia" w:ascii="宋体" w:hAnsi="宋体"/>
          <w:highlight w:val="none"/>
        </w:rPr>
        <w:t>）磋商过程中发生的澄清、变更和补充文件</w:t>
      </w:r>
    </w:p>
    <w:p w14:paraId="1079744F">
      <w:pPr>
        <w:spacing w:line="360" w:lineRule="auto"/>
        <w:ind w:firstLine="480"/>
        <w:rPr>
          <w:rFonts w:ascii="宋体"/>
          <w:highlight w:val="none"/>
        </w:rPr>
      </w:pPr>
      <w:r>
        <w:rPr>
          <w:rFonts w:ascii="宋体" w:hAnsi="宋体"/>
          <w:highlight w:val="none"/>
        </w:rPr>
        <w:t>4.2</w:t>
      </w:r>
      <w:r>
        <w:rPr>
          <w:rFonts w:hint="eastAsia" w:ascii="Arial" w:hAnsi="Arial" w:cs="Arial"/>
          <w:kern w:val="0"/>
          <w:highlight w:val="none"/>
        </w:rPr>
        <w:t>供应商应当按照磋商文件的要求编制磋商响应文件。磋商响应文件应当对磋商文件提出的要求和条件作出明确响应。</w:t>
      </w:r>
    </w:p>
    <w:p w14:paraId="1AB65BC1">
      <w:pPr>
        <w:widowControl/>
        <w:spacing w:before="100" w:beforeAutospacing="1" w:after="100" w:afterAutospacing="1"/>
        <w:ind w:firstLine="542"/>
        <w:jc w:val="left"/>
        <w:outlineLvl w:val="2"/>
        <w:rPr>
          <w:rFonts w:ascii="宋体"/>
          <w:b/>
          <w:bCs/>
          <w:kern w:val="0"/>
          <w:sz w:val="27"/>
          <w:szCs w:val="27"/>
          <w:highlight w:val="none"/>
        </w:rPr>
      </w:pPr>
      <w:bookmarkStart w:id="30" w:name="_Toc376936734"/>
      <w:bookmarkStart w:id="31" w:name="_Toc325726003"/>
      <w:bookmarkStart w:id="32" w:name="_Toc560"/>
      <w:bookmarkStart w:id="33" w:name="_Toc496626199"/>
      <w:r>
        <w:rPr>
          <w:rFonts w:ascii="宋体" w:hAnsi="宋体"/>
          <w:b/>
          <w:bCs/>
          <w:kern w:val="0"/>
          <w:sz w:val="27"/>
          <w:szCs w:val="27"/>
          <w:highlight w:val="none"/>
        </w:rPr>
        <w:t>5.</w:t>
      </w:r>
      <w:r>
        <w:rPr>
          <w:rFonts w:hint="eastAsia" w:ascii="宋体" w:hAnsi="宋体"/>
          <w:b/>
          <w:bCs/>
          <w:kern w:val="0"/>
          <w:sz w:val="27"/>
          <w:szCs w:val="27"/>
          <w:highlight w:val="none"/>
        </w:rPr>
        <w:t>磋商文件的</w:t>
      </w:r>
      <w:bookmarkEnd w:id="30"/>
      <w:bookmarkEnd w:id="31"/>
      <w:r>
        <w:rPr>
          <w:rFonts w:hint="eastAsia" w:ascii="宋体" w:hAnsi="宋体"/>
          <w:b/>
          <w:bCs/>
          <w:kern w:val="0"/>
          <w:sz w:val="27"/>
          <w:szCs w:val="27"/>
          <w:highlight w:val="none"/>
        </w:rPr>
        <w:t>质疑</w:t>
      </w:r>
      <w:bookmarkEnd w:id="32"/>
      <w:bookmarkEnd w:id="33"/>
    </w:p>
    <w:p w14:paraId="433AA4BE">
      <w:pPr>
        <w:spacing w:line="360" w:lineRule="auto"/>
        <w:ind w:firstLine="480"/>
        <w:rPr>
          <w:rFonts w:ascii="宋体"/>
          <w:highlight w:val="none"/>
        </w:rPr>
      </w:pPr>
      <w:bookmarkStart w:id="34" w:name="_Toc325726004"/>
      <w:bookmarkStart w:id="35" w:name="_Toc376936735"/>
      <w:r>
        <w:rPr>
          <w:rFonts w:hint="eastAsia" w:ascii="宋体" w:hAnsi="宋体"/>
          <w:highlight w:val="none"/>
        </w:rPr>
        <w:t>供应商认为磋商文件使自己的权益受到损害的，应在获取磋商文件之后以书面形式提出质疑（不接受匿名质疑），采购代理机构在收到供应商的书面质疑后</w:t>
      </w:r>
      <w:r>
        <w:rPr>
          <w:rFonts w:ascii="宋体" w:hAnsi="宋体"/>
          <w:highlight w:val="none"/>
        </w:rPr>
        <w:t>7</w:t>
      </w:r>
      <w:r>
        <w:rPr>
          <w:rFonts w:hint="eastAsia" w:ascii="宋体" w:hAnsi="宋体"/>
          <w:highlight w:val="none"/>
        </w:rPr>
        <w:t>个工作日内予以答复，并将变更事宜在</w:t>
      </w:r>
      <w:r>
        <w:rPr>
          <w:rFonts w:hint="eastAsia" w:ascii="宋体" w:hAnsi="宋体"/>
          <w:highlight w:val="none"/>
          <w:lang w:eastAsia="zh-CN"/>
        </w:rPr>
        <w:t>青海省政府采购网</w:t>
      </w:r>
      <w:r>
        <w:rPr>
          <w:rFonts w:hint="eastAsia" w:ascii="宋体" w:hAnsi="宋体"/>
          <w:highlight w:val="none"/>
        </w:rPr>
        <w:t>上发布公告，告知本项目的所有潜在供应商。</w:t>
      </w:r>
    </w:p>
    <w:p w14:paraId="34AB255D">
      <w:pPr>
        <w:widowControl/>
        <w:spacing w:before="100" w:beforeAutospacing="1" w:after="100" w:afterAutospacing="1"/>
        <w:ind w:firstLine="542"/>
        <w:jc w:val="left"/>
        <w:outlineLvl w:val="2"/>
        <w:rPr>
          <w:rFonts w:ascii="宋体"/>
          <w:b/>
          <w:bCs/>
          <w:kern w:val="0"/>
          <w:sz w:val="27"/>
          <w:szCs w:val="27"/>
          <w:highlight w:val="none"/>
        </w:rPr>
      </w:pPr>
      <w:bookmarkStart w:id="36" w:name="_Toc28262"/>
      <w:bookmarkStart w:id="37" w:name="_Toc496626200"/>
      <w:r>
        <w:rPr>
          <w:rFonts w:ascii="宋体" w:hAnsi="宋体"/>
          <w:b/>
          <w:bCs/>
          <w:kern w:val="0"/>
          <w:sz w:val="27"/>
          <w:szCs w:val="27"/>
          <w:highlight w:val="none"/>
        </w:rPr>
        <w:t>6.</w:t>
      </w:r>
      <w:r>
        <w:rPr>
          <w:rFonts w:hint="eastAsia" w:ascii="宋体" w:hAnsi="宋体"/>
          <w:b/>
          <w:bCs/>
          <w:kern w:val="0"/>
          <w:sz w:val="27"/>
          <w:szCs w:val="27"/>
          <w:highlight w:val="none"/>
        </w:rPr>
        <w:t>磋商文件的澄清、修改</w:t>
      </w:r>
      <w:bookmarkEnd w:id="34"/>
      <w:bookmarkEnd w:id="35"/>
      <w:bookmarkEnd w:id="36"/>
      <w:bookmarkEnd w:id="37"/>
    </w:p>
    <w:p w14:paraId="2F7C5B14">
      <w:pPr>
        <w:spacing w:line="360" w:lineRule="auto"/>
        <w:ind w:firstLine="480"/>
        <w:rPr>
          <w:rFonts w:ascii="宋体"/>
          <w:highlight w:val="none"/>
        </w:rPr>
      </w:pPr>
      <w:r>
        <w:rPr>
          <w:rFonts w:ascii="宋体" w:hAnsi="宋体"/>
          <w:highlight w:val="none"/>
        </w:rPr>
        <w:t xml:space="preserve">6.1 </w:t>
      </w:r>
      <w:r>
        <w:rPr>
          <w:rFonts w:hint="eastAsia" w:ascii="宋体" w:hAnsi="宋体"/>
          <w:highlight w:val="none"/>
        </w:rPr>
        <w:t>在投标截止期前，采购代理机构可对磋商文件进行必要的修改或者澄清。</w:t>
      </w:r>
    </w:p>
    <w:p w14:paraId="4241908E">
      <w:pPr>
        <w:spacing w:line="360" w:lineRule="auto"/>
        <w:ind w:firstLine="480"/>
        <w:rPr>
          <w:rFonts w:ascii="宋体"/>
          <w:highlight w:val="none"/>
        </w:rPr>
      </w:pPr>
      <w:r>
        <w:rPr>
          <w:rFonts w:ascii="宋体" w:hAnsi="宋体"/>
          <w:highlight w:val="none"/>
        </w:rPr>
        <w:t>6.2</w:t>
      </w:r>
      <w:r>
        <w:rPr>
          <w:rFonts w:hint="eastAsia" w:ascii="宋体" w:hAnsi="宋体"/>
          <w:highlight w:val="none"/>
        </w:rPr>
        <w:t>澄清或者修改的内容可能影响磋商响应文件编制的，采购人、采购代理机构应当在提交首次响应文件截止时间至少</w:t>
      </w:r>
      <w:r>
        <w:rPr>
          <w:rFonts w:ascii="宋体" w:hAnsi="宋体"/>
          <w:highlight w:val="none"/>
        </w:rPr>
        <w:t>5</w:t>
      </w:r>
      <w:r>
        <w:rPr>
          <w:rFonts w:hint="eastAsia" w:ascii="宋体" w:hAnsi="宋体"/>
          <w:highlight w:val="none"/>
        </w:rPr>
        <w:t>日前，在</w:t>
      </w:r>
      <w:r>
        <w:rPr>
          <w:rFonts w:hint="eastAsia" w:ascii="宋体" w:hAnsi="宋体"/>
          <w:highlight w:val="none"/>
          <w:lang w:eastAsia="zh-CN"/>
        </w:rPr>
        <w:t>青海省政府采购网</w:t>
      </w:r>
      <w:r>
        <w:rPr>
          <w:rFonts w:hint="eastAsia" w:ascii="宋体" w:hAnsi="宋体"/>
          <w:highlight w:val="none"/>
        </w:rPr>
        <w:t>上发布公告；不足</w:t>
      </w:r>
      <w:r>
        <w:rPr>
          <w:rFonts w:ascii="宋体" w:hAnsi="宋体"/>
          <w:highlight w:val="none"/>
        </w:rPr>
        <w:t>5</w:t>
      </w:r>
      <w:r>
        <w:rPr>
          <w:rFonts w:hint="eastAsia" w:ascii="宋体" w:hAnsi="宋体"/>
          <w:highlight w:val="none"/>
        </w:rPr>
        <w:t>日的，采购人、采购代理机构应当顺延提交首次响应文件截止时间。该澄清或者修改的内容为磋商文件的组成部分。</w:t>
      </w:r>
    </w:p>
    <w:p w14:paraId="4ABB577B">
      <w:pPr>
        <w:spacing w:line="360" w:lineRule="auto"/>
        <w:ind w:firstLine="480"/>
        <w:rPr>
          <w:rFonts w:ascii="宋体"/>
          <w:highlight w:val="none"/>
        </w:rPr>
      </w:pPr>
      <w:r>
        <w:rPr>
          <w:rFonts w:ascii="宋体" w:hAnsi="宋体"/>
          <w:highlight w:val="none"/>
        </w:rPr>
        <w:t>6.3</w:t>
      </w:r>
      <w:r>
        <w:rPr>
          <w:rFonts w:hint="eastAsia" w:ascii="宋体" w:hAnsi="宋体"/>
          <w:highlight w:val="none"/>
        </w:rPr>
        <w:t>在投标截止时间前，采购人或采购代理机构可以视采购具体情况，延长投标截止时间和开标时间，并在磋商文件中要求的磋商截止时间和磋商时间的三日前，将变更公告发布在</w:t>
      </w:r>
      <w:r>
        <w:rPr>
          <w:rFonts w:hint="eastAsia" w:ascii="宋体" w:hAnsi="宋体"/>
          <w:highlight w:val="none"/>
          <w:lang w:eastAsia="zh-CN"/>
        </w:rPr>
        <w:t>青海省政府采购网</w:t>
      </w:r>
      <w:r>
        <w:rPr>
          <w:rFonts w:hint="eastAsia" w:ascii="宋体" w:hAnsi="宋体"/>
          <w:highlight w:val="none"/>
        </w:rPr>
        <w:t>上。</w:t>
      </w:r>
    </w:p>
    <w:p w14:paraId="41B6D554">
      <w:pPr>
        <w:widowControl/>
        <w:spacing w:beforeLines="200" w:afterLines="200"/>
        <w:jc w:val="center"/>
        <w:outlineLvl w:val="1"/>
        <w:rPr>
          <w:rFonts w:ascii="宋体"/>
          <w:b/>
          <w:bCs/>
          <w:kern w:val="0"/>
          <w:sz w:val="36"/>
          <w:szCs w:val="36"/>
          <w:highlight w:val="none"/>
        </w:rPr>
      </w:pPr>
      <w:bookmarkStart w:id="38" w:name="_Toc496626201"/>
      <w:bookmarkStart w:id="39" w:name="_Toc18287"/>
      <w:bookmarkStart w:id="40" w:name="_Toc376936736"/>
      <w:bookmarkStart w:id="41" w:name="_Toc325726005"/>
      <w:r>
        <w:rPr>
          <w:rFonts w:hint="eastAsia" w:ascii="宋体" w:hAnsi="宋体"/>
          <w:b/>
          <w:bCs/>
          <w:kern w:val="0"/>
          <w:sz w:val="36"/>
          <w:szCs w:val="36"/>
          <w:highlight w:val="none"/>
        </w:rPr>
        <w:t>三、磋商响应文件的编制</w:t>
      </w:r>
      <w:bookmarkEnd w:id="38"/>
      <w:bookmarkEnd w:id="39"/>
      <w:bookmarkEnd w:id="40"/>
      <w:bookmarkEnd w:id="41"/>
    </w:p>
    <w:p w14:paraId="758284A6">
      <w:pPr>
        <w:widowControl/>
        <w:spacing w:before="100" w:beforeAutospacing="1" w:after="100" w:afterAutospacing="1"/>
        <w:ind w:firstLine="542"/>
        <w:jc w:val="left"/>
        <w:outlineLvl w:val="2"/>
        <w:rPr>
          <w:rFonts w:ascii="宋体"/>
          <w:b/>
          <w:bCs/>
          <w:kern w:val="0"/>
          <w:sz w:val="27"/>
          <w:szCs w:val="27"/>
          <w:highlight w:val="none"/>
        </w:rPr>
      </w:pPr>
      <w:bookmarkStart w:id="42" w:name="_Toc496626202"/>
      <w:bookmarkStart w:id="43" w:name="_Toc902"/>
      <w:bookmarkStart w:id="44" w:name="_Toc325726006"/>
      <w:bookmarkStart w:id="45" w:name="_Toc376936737"/>
      <w:r>
        <w:rPr>
          <w:rFonts w:ascii="宋体" w:hAnsi="宋体"/>
          <w:b/>
          <w:bCs/>
          <w:kern w:val="0"/>
          <w:sz w:val="27"/>
          <w:szCs w:val="27"/>
          <w:highlight w:val="none"/>
        </w:rPr>
        <w:t>7.</w:t>
      </w:r>
      <w:r>
        <w:rPr>
          <w:rFonts w:hint="eastAsia" w:ascii="宋体" w:hAnsi="宋体"/>
          <w:b/>
          <w:bCs/>
          <w:kern w:val="0"/>
          <w:sz w:val="27"/>
          <w:szCs w:val="27"/>
          <w:highlight w:val="none"/>
        </w:rPr>
        <w:t>磋商响应文件的语言及度量衡单位</w:t>
      </w:r>
      <w:bookmarkEnd w:id="42"/>
      <w:bookmarkEnd w:id="43"/>
      <w:bookmarkEnd w:id="44"/>
      <w:bookmarkEnd w:id="45"/>
    </w:p>
    <w:p w14:paraId="2B08BA66">
      <w:pPr>
        <w:spacing w:line="360" w:lineRule="auto"/>
        <w:ind w:firstLine="480"/>
        <w:rPr>
          <w:rFonts w:ascii="宋体"/>
          <w:highlight w:val="none"/>
        </w:rPr>
      </w:pPr>
      <w:r>
        <w:rPr>
          <w:rFonts w:ascii="宋体" w:hAnsi="宋体"/>
          <w:highlight w:val="none"/>
        </w:rPr>
        <w:t>7.1</w:t>
      </w:r>
      <w:r>
        <w:rPr>
          <w:rFonts w:hint="eastAsia" w:ascii="宋体" w:hAnsi="宋体"/>
          <w:highlight w:val="none"/>
        </w:rPr>
        <w:t>供应商提交的磋商响应文件以及供应商与采购代理机构就此磋商发生的所有来往函电均应使用简体中文。</w:t>
      </w:r>
    </w:p>
    <w:p w14:paraId="1BEF2D83">
      <w:pPr>
        <w:spacing w:line="360" w:lineRule="auto"/>
        <w:ind w:firstLine="480"/>
        <w:rPr>
          <w:rFonts w:ascii="宋体"/>
          <w:highlight w:val="none"/>
        </w:rPr>
      </w:pPr>
      <w:r>
        <w:rPr>
          <w:rFonts w:ascii="宋体" w:hAnsi="宋体"/>
          <w:highlight w:val="none"/>
        </w:rPr>
        <w:t xml:space="preserve">7.2 </w:t>
      </w:r>
      <w:r>
        <w:rPr>
          <w:rFonts w:hint="eastAsia" w:ascii="宋体" w:hAnsi="宋体"/>
          <w:highlight w:val="none"/>
        </w:rPr>
        <w:t>除磋商文件中另有规定外，磋商响应文件所使用的度量衡单位，均须采用国家法定计量单位。</w:t>
      </w:r>
    </w:p>
    <w:p w14:paraId="7B45CF5C">
      <w:pPr>
        <w:spacing w:line="360" w:lineRule="auto"/>
        <w:ind w:firstLine="480"/>
        <w:rPr>
          <w:rFonts w:ascii="宋体"/>
          <w:highlight w:val="none"/>
        </w:rPr>
      </w:pPr>
      <w:r>
        <w:rPr>
          <w:rFonts w:ascii="宋体" w:hAnsi="宋体"/>
          <w:highlight w:val="none"/>
        </w:rPr>
        <w:t>7.3</w:t>
      </w:r>
      <w:r>
        <w:rPr>
          <w:rFonts w:hint="eastAsia" w:ascii="宋体" w:hAnsi="宋体"/>
          <w:highlight w:val="none"/>
        </w:rPr>
        <w:t>附有外文资料的，须翻译成中文并加盖供应商公章，如果翻译的中文资料与外文资料存在差异和矛盾时，以中文资料为准。其准确性由供应商负责。</w:t>
      </w:r>
    </w:p>
    <w:p w14:paraId="7C72DEFE">
      <w:pPr>
        <w:widowControl/>
        <w:spacing w:before="100" w:beforeAutospacing="1" w:after="100" w:afterAutospacing="1"/>
        <w:ind w:firstLine="542"/>
        <w:jc w:val="left"/>
        <w:outlineLvl w:val="2"/>
        <w:rPr>
          <w:rFonts w:ascii="宋体"/>
          <w:b/>
          <w:bCs/>
          <w:kern w:val="0"/>
          <w:sz w:val="27"/>
          <w:szCs w:val="27"/>
          <w:highlight w:val="none"/>
        </w:rPr>
      </w:pPr>
      <w:bookmarkStart w:id="46" w:name="_Toc496626203"/>
      <w:bookmarkStart w:id="47" w:name="_Toc325726007"/>
      <w:bookmarkStart w:id="48" w:name="_Toc22812"/>
      <w:bookmarkStart w:id="49" w:name="_Toc376936738"/>
      <w:r>
        <w:rPr>
          <w:rFonts w:ascii="宋体" w:hAnsi="宋体"/>
          <w:b/>
          <w:bCs/>
          <w:kern w:val="0"/>
          <w:sz w:val="27"/>
          <w:szCs w:val="27"/>
          <w:highlight w:val="none"/>
        </w:rPr>
        <w:t>8.</w:t>
      </w:r>
      <w:r>
        <w:rPr>
          <w:rFonts w:hint="eastAsia" w:ascii="宋体" w:hAnsi="宋体"/>
          <w:b/>
          <w:bCs/>
          <w:kern w:val="0"/>
          <w:sz w:val="27"/>
          <w:szCs w:val="27"/>
          <w:highlight w:val="none"/>
        </w:rPr>
        <w:t>磋商报价及币种</w:t>
      </w:r>
      <w:bookmarkEnd w:id="46"/>
      <w:bookmarkEnd w:id="47"/>
      <w:bookmarkEnd w:id="48"/>
      <w:bookmarkEnd w:id="49"/>
    </w:p>
    <w:p w14:paraId="1C2A8057">
      <w:pPr>
        <w:spacing w:before="240" w:line="360" w:lineRule="auto"/>
        <w:ind w:firstLine="480"/>
        <w:rPr>
          <w:rFonts w:ascii="宋体"/>
          <w:highlight w:val="none"/>
        </w:rPr>
      </w:pPr>
      <w:r>
        <w:rPr>
          <w:rFonts w:ascii="宋体" w:hAnsi="宋体"/>
          <w:highlight w:val="none"/>
        </w:rPr>
        <w:t>8.l</w:t>
      </w:r>
      <w:r>
        <w:rPr>
          <w:rFonts w:hint="eastAsia" w:ascii="宋体" w:hAnsi="宋体" w:cs="宋体"/>
          <w:kern w:val="0"/>
          <w:highlight w:val="none"/>
          <w:lang w:val="zh-CN"/>
        </w:rPr>
        <w:t>磋商报价为投标总价。投标报价必须包括：</w:t>
      </w:r>
      <w:r>
        <w:rPr>
          <w:rFonts w:hint="eastAsia" w:ascii="宋体" w:cs="宋体"/>
          <w:kern w:val="0"/>
          <w:highlight w:val="none"/>
          <w:lang w:val="zh-CN"/>
        </w:rPr>
        <w:t>该项目规定的服务费用、配套该项目提供的技术服务费用、培训费、保险费、税金及不可预见费等全部费用</w:t>
      </w:r>
      <w:r>
        <w:rPr>
          <w:rFonts w:hint="eastAsia" w:ascii="宋体"/>
          <w:highlight w:val="none"/>
        </w:rPr>
        <w:t>。</w:t>
      </w:r>
    </w:p>
    <w:p w14:paraId="7A7BE886">
      <w:pPr>
        <w:spacing w:line="360" w:lineRule="auto"/>
        <w:ind w:firstLine="480"/>
        <w:rPr>
          <w:rFonts w:ascii="宋体"/>
          <w:highlight w:val="none"/>
        </w:rPr>
      </w:pPr>
      <w:r>
        <w:rPr>
          <w:rFonts w:ascii="宋体" w:hAnsi="宋体"/>
          <w:highlight w:val="none"/>
        </w:rPr>
        <w:t xml:space="preserve">8.2 </w:t>
      </w:r>
      <w:r>
        <w:rPr>
          <w:rFonts w:hint="eastAsia" w:ascii="宋体" w:hAnsi="宋体"/>
          <w:highlight w:val="none"/>
        </w:rPr>
        <w:t>磋商函中应注明磋商有效期。</w:t>
      </w:r>
    </w:p>
    <w:p w14:paraId="2D6B7EA3">
      <w:pPr>
        <w:spacing w:line="360" w:lineRule="auto"/>
        <w:ind w:firstLine="480"/>
        <w:rPr>
          <w:rFonts w:ascii="宋体" w:cs="宋体"/>
          <w:kern w:val="0"/>
          <w:highlight w:val="none"/>
          <w:shd w:val="pct10" w:color="auto" w:fill="FFFFFF"/>
        </w:rPr>
      </w:pPr>
      <w:r>
        <w:rPr>
          <w:rFonts w:ascii="宋体" w:hAnsi="宋体"/>
          <w:highlight w:val="none"/>
        </w:rPr>
        <w:t xml:space="preserve">8.3 </w:t>
      </w:r>
      <w:r>
        <w:rPr>
          <w:rFonts w:hint="eastAsia" w:ascii="宋体" w:hAnsi="宋体"/>
          <w:highlight w:val="none"/>
        </w:rPr>
        <w:t>供应商应根据磋商文件规定的格式完整填写所有内容，</w:t>
      </w:r>
      <w:r>
        <w:rPr>
          <w:rFonts w:hint="eastAsia" w:ascii="宋体" w:hAnsi="宋体" w:cs="宋体"/>
          <w:highlight w:val="none"/>
        </w:rPr>
        <w:t>并保证所提供的全部资料真实可信，自愿承担相应责任</w:t>
      </w:r>
      <w:r>
        <w:rPr>
          <w:rFonts w:hint="eastAsia" w:ascii="宋体" w:hAnsi="宋体"/>
          <w:highlight w:val="none"/>
        </w:rPr>
        <w:t>。</w:t>
      </w:r>
    </w:p>
    <w:p w14:paraId="74676083">
      <w:pPr>
        <w:spacing w:line="360" w:lineRule="auto"/>
        <w:ind w:firstLine="480"/>
        <w:rPr>
          <w:rFonts w:ascii="宋体"/>
          <w:highlight w:val="none"/>
        </w:rPr>
      </w:pPr>
      <w:r>
        <w:rPr>
          <w:rFonts w:ascii="宋体" w:hAnsi="宋体"/>
          <w:highlight w:val="none"/>
        </w:rPr>
        <w:t xml:space="preserve">8.4 </w:t>
      </w:r>
      <w:r>
        <w:rPr>
          <w:rFonts w:hint="eastAsia" w:ascii="宋体" w:hAnsi="宋体"/>
          <w:highlight w:val="none"/>
        </w:rPr>
        <w:t>最后磋商报价为闭口价，即成交后在合同有效期内价格不变。</w:t>
      </w:r>
    </w:p>
    <w:p w14:paraId="44A49569">
      <w:pPr>
        <w:spacing w:line="360" w:lineRule="auto"/>
        <w:ind w:firstLine="480"/>
        <w:rPr>
          <w:rFonts w:ascii="宋体"/>
          <w:highlight w:val="none"/>
        </w:rPr>
      </w:pPr>
      <w:r>
        <w:rPr>
          <w:rFonts w:ascii="宋体" w:hAnsi="宋体"/>
          <w:highlight w:val="none"/>
        </w:rPr>
        <w:t xml:space="preserve">8.5 </w:t>
      </w:r>
      <w:r>
        <w:rPr>
          <w:rFonts w:hint="eastAsia" w:ascii="宋体" w:hAnsi="宋体"/>
          <w:highlight w:val="none"/>
        </w:rPr>
        <w:t>磋商币种为人民币。</w:t>
      </w:r>
    </w:p>
    <w:p w14:paraId="6BC7D3CF">
      <w:pPr>
        <w:widowControl/>
        <w:spacing w:before="100" w:beforeAutospacing="1" w:after="100" w:afterAutospacing="1"/>
        <w:ind w:firstLine="542"/>
        <w:jc w:val="left"/>
        <w:outlineLvl w:val="2"/>
        <w:rPr>
          <w:rFonts w:ascii="宋体"/>
          <w:b/>
          <w:bCs/>
          <w:kern w:val="0"/>
          <w:sz w:val="27"/>
          <w:szCs w:val="27"/>
          <w:highlight w:val="none"/>
        </w:rPr>
      </w:pPr>
      <w:bookmarkStart w:id="50" w:name="_Toc325726012"/>
      <w:bookmarkStart w:id="51" w:name="_Toc496626204"/>
      <w:bookmarkStart w:id="52" w:name="_Toc376936743"/>
      <w:bookmarkStart w:id="53" w:name="_Toc23669"/>
      <w:r>
        <w:rPr>
          <w:rFonts w:ascii="宋体" w:hAnsi="宋体"/>
          <w:b/>
          <w:bCs/>
          <w:kern w:val="0"/>
          <w:sz w:val="27"/>
          <w:szCs w:val="27"/>
          <w:highlight w:val="none"/>
        </w:rPr>
        <w:t>9.</w:t>
      </w:r>
      <w:r>
        <w:rPr>
          <w:rFonts w:hint="eastAsia" w:ascii="宋体" w:hAnsi="宋体"/>
          <w:b/>
          <w:bCs/>
          <w:kern w:val="0"/>
          <w:sz w:val="27"/>
          <w:szCs w:val="27"/>
          <w:highlight w:val="none"/>
        </w:rPr>
        <w:t>磋商保证金</w:t>
      </w:r>
      <w:bookmarkEnd w:id="50"/>
      <w:bookmarkEnd w:id="51"/>
      <w:bookmarkEnd w:id="52"/>
      <w:bookmarkEnd w:id="53"/>
    </w:p>
    <w:p w14:paraId="03E68A0C">
      <w:pPr>
        <w:autoSpaceDE w:val="0"/>
        <w:autoSpaceDN w:val="0"/>
        <w:adjustRightInd w:val="0"/>
        <w:spacing w:line="360" w:lineRule="auto"/>
        <w:ind w:firstLine="464" w:firstLineChars="221"/>
        <w:rPr>
          <w:rFonts w:ascii="宋体" w:cs="宋体"/>
          <w:highlight w:val="none"/>
          <w:lang w:val="zh-CN"/>
        </w:rPr>
      </w:pPr>
      <w:r>
        <w:rPr>
          <w:rFonts w:ascii="宋体" w:hAnsi="宋体" w:cs="宋体"/>
          <w:highlight w:val="none"/>
          <w:lang w:val="zh-CN"/>
        </w:rPr>
        <w:t xml:space="preserve">9.1 </w:t>
      </w:r>
      <w:r>
        <w:rPr>
          <w:rFonts w:hint="eastAsia" w:ascii="宋体" w:hAnsi="宋体" w:cs="宋体"/>
          <w:highlight w:val="none"/>
          <w:lang w:val="zh-CN"/>
        </w:rPr>
        <w:t>供应商须在递交磋商响应文件截止时间前</w:t>
      </w:r>
      <w:r>
        <w:rPr>
          <w:rFonts w:hint="eastAsia" w:ascii="宋体" w:hAnsi="宋体"/>
          <w:highlight w:val="none"/>
        </w:rPr>
        <w:t>按采购预算额度的</w:t>
      </w:r>
      <w:r>
        <w:rPr>
          <w:rFonts w:ascii="宋体" w:hAnsi="宋体"/>
          <w:highlight w:val="none"/>
        </w:rPr>
        <w:t>2%</w:t>
      </w:r>
      <w:r>
        <w:rPr>
          <w:rFonts w:hint="eastAsia" w:ascii="宋体" w:hAnsi="宋体"/>
          <w:highlight w:val="none"/>
        </w:rPr>
        <w:t>缴纳投标保证金</w:t>
      </w:r>
      <w:r>
        <w:rPr>
          <w:rFonts w:hint="eastAsia" w:ascii="宋体" w:hAnsi="宋体" w:cs="宋体"/>
          <w:highlight w:val="none"/>
          <w:lang w:val="zh-CN"/>
        </w:rPr>
        <w:t>。本次采购活动中未成交且供应商未发生违规行为的，</w:t>
      </w:r>
      <w:r>
        <w:rPr>
          <w:rFonts w:hint="eastAsia" w:ascii="宋体" w:hAnsi="宋体"/>
          <w:szCs w:val="20"/>
          <w:highlight w:val="none"/>
        </w:rPr>
        <w:t>由</w:t>
      </w:r>
      <w:r>
        <w:rPr>
          <w:rFonts w:hint="eastAsia" w:ascii="宋体" w:hAnsi="宋体" w:cs="宋体"/>
          <w:highlight w:val="none"/>
          <w:lang w:val="zh-CN"/>
        </w:rPr>
        <w:t>采购代理机构在规定的时间内退还磋商保证金；</w:t>
      </w:r>
      <w:r>
        <w:rPr>
          <w:rFonts w:hint="eastAsia" w:ascii="宋体" w:hAnsi="宋体"/>
          <w:szCs w:val="20"/>
          <w:highlight w:val="none"/>
        </w:rPr>
        <w:t>成交供应商的</w:t>
      </w:r>
      <w:r>
        <w:rPr>
          <w:rFonts w:hint="eastAsia" w:ascii="宋体" w:hAnsi="宋体" w:cs="宋体"/>
          <w:highlight w:val="none"/>
          <w:lang w:val="zh-CN"/>
        </w:rPr>
        <w:t>投标保证金自采购合同签订后</w:t>
      </w:r>
      <w:r>
        <w:rPr>
          <w:rFonts w:hint="eastAsia" w:ascii="宋体" w:hAnsi="宋体"/>
          <w:szCs w:val="20"/>
          <w:highlight w:val="none"/>
        </w:rPr>
        <w:t>在规定的时间内予以退还。</w:t>
      </w:r>
    </w:p>
    <w:p w14:paraId="4BF5B177">
      <w:pPr>
        <w:autoSpaceDE w:val="0"/>
        <w:autoSpaceDN w:val="0"/>
        <w:adjustRightInd w:val="0"/>
        <w:spacing w:line="360" w:lineRule="auto"/>
        <w:ind w:firstLine="464" w:firstLineChars="221"/>
        <w:rPr>
          <w:rFonts w:ascii="宋体" w:cs="宋体"/>
          <w:highlight w:val="none"/>
          <w:lang w:val="zh-CN"/>
        </w:rPr>
      </w:pPr>
      <w:r>
        <w:rPr>
          <w:rFonts w:ascii="宋体" w:hAnsi="宋体" w:cs="宋体"/>
          <w:highlight w:val="none"/>
          <w:lang w:val="zh-CN"/>
        </w:rPr>
        <w:t xml:space="preserve">9.2 </w:t>
      </w:r>
      <w:r>
        <w:rPr>
          <w:rFonts w:hint="eastAsia" w:ascii="宋体" w:hAnsi="宋体" w:cs="宋体"/>
          <w:highlight w:val="none"/>
          <w:lang w:val="zh-CN"/>
        </w:rPr>
        <w:t>磋商保证金由供应商基本户转账的方式直接缴入“青海浩驰招标代理有限公司”银行帐户。</w:t>
      </w:r>
    </w:p>
    <w:p w14:paraId="3F9C4F57">
      <w:pPr>
        <w:widowControl/>
        <w:spacing w:before="100" w:beforeAutospacing="1" w:after="100" w:afterAutospacing="1"/>
        <w:ind w:firstLine="542"/>
        <w:jc w:val="left"/>
        <w:outlineLvl w:val="2"/>
        <w:rPr>
          <w:rFonts w:ascii="宋体"/>
          <w:b/>
          <w:bCs/>
          <w:kern w:val="0"/>
          <w:sz w:val="27"/>
          <w:szCs w:val="27"/>
          <w:highlight w:val="none"/>
        </w:rPr>
      </w:pPr>
      <w:bookmarkStart w:id="54" w:name="_Toc325726013"/>
      <w:bookmarkStart w:id="55" w:name="_Toc8462"/>
      <w:bookmarkStart w:id="56" w:name="_Toc376936744"/>
      <w:bookmarkStart w:id="57" w:name="_Toc496626205"/>
      <w:r>
        <w:rPr>
          <w:rFonts w:ascii="宋体" w:hAnsi="宋体"/>
          <w:b/>
          <w:bCs/>
          <w:kern w:val="0"/>
          <w:sz w:val="27"/>
          <w:szCs w:val="27"/>
          <w:highlight w:val="none"/>
        </w:rPr>
        <w:t>10.</w:t>
      </w:r>
      <w:r>
        <w:rPr>
          <w:rFonts w:hint="eastAsia" w:ascii="宋体" w:hAnsi="宋体"/>
          <w:b/>
          <w:bCs/>
          <w:kern w:val="0"/>
          <w:sz w:val="27"/>
          <w:szCs w:val="27"/>
          <w:highlight w:val="none"/>
        </w:rPr>
        <w:t>磋商有效期</w:t>
      </w:r>
      <w:bookmarkEnd w:id="54"/>
      <w:bookmarkEnd w:id="55"/>
      <w:bookmarkEnd w:id="56"/>
      <w:bookmarkEnd w:id="57"/>
    </w:p>
    <w:p w14:paraId="2D779CD8">
      <w:pPr>
        <w:ind w:firstLine="480"/>
        <w:rPr>
          <w:rFonts w:ascii="宋体"/>
          <w:highlight w:val="none"/>
        </w:rPr>
      </w:pPr>
      <w:r>
        <w:rPr>
          <w:rFonts w:hint="eastAsia" w:ascii="宋体" w:hAnsi="宋体"/>
          <w:highlight w:val="none"/>
        </w:rPr>
        <w:t>磋商有效期为自磋商开始之日起</w:t>
      </w:r>
      <w:r>
        <w:rPr>
          <w:rFonts w:ascii="宋体" w:hAnsi="宋体"/>
          <w:highlight w:val="none"/>
        </w:rPr>
        <w:t>60</w:t>
      </w:r>
      <w:r>
        <w:rPr>
          <w:rFonts w:hint="eastAsia" w:ascii="宋体" w:hAnsi="宋体"/>
          <w:highlight w:val="none"/>
        </w:rPr>
        <w:t>天。</w:t>
      </w:r>
    </w:p>
    <w:p w14:paraId="2D2133E5">
      <w:pPr>
        <w:pStyle w:val="25"/>
        <w:spacing w:line="360" w:lineRule="auto"/>
        <w:jc w:val="left"/>
        <w:outlineLvl w:val="2"/>
        <w:rPr>
          <w:rFonts w:ascii="宋体" w:cs="宋体"/>
          <w:highlight w:val="none"/>
          <w:lang w:val="zh-CN"/>
        </w:rPr>
      </w:pPr>
      <w:bookmarkStart w:id="58" w:name="_Toc5772"/>
      <w:bookmarkStart w:id="59" w:name="_Toc515908182"/>
      <w:bookmarkStart w:id="60" w:name="_Toc496626207"/>
      <w:bookmarkStart w:id="61" w:name="_Toc373392580"/>
      <w:bookmarkStart w:id="62" w:name="_Toc412617729"/>
      <w:r>
        <w:rPr>
          <w:rFonts w:ascii="宋体" w:hAnsi="宋体" w:cs="宋体"/>
          <w:sz w:val="28"/>
          <w:szCs w:val="28"/>
          <w:highlight w:val="none"/>
          <w:lang w:val="zh-CN"/>
        </w:rPr>
        <w:t>11.</w:t>
      </w:r>
      <w:r>
        <w:rPr>
          <w:rFonts w:hint="eastAsia" w:ascii="宋体" w:hAnsi="宋体" w:cs="宋体"/>
          <w:sz w:val="28"/>
          <w:szCs w:val="28"/>
          <w:highlight w:val="none"/>
          <w:lang w:val="zh-CN"/>
        </w:rPr>
        <w:t>磋商响应文件构成</w:t>
      </w:r>
      <w:bookmarkEnd w:id="58"/>
      <w:bookmarkEnd w:id="59"/>
    </w:p>
    <w:p w14:paraId="0074826B">
      <w:pPr>
        <w:autoSpaceDE w:val="0"/>
        <w:autoSpaceDN w:val="0"/>
        <w:spacing w:line="360" w:lineRule="auto"/>
        <w:ind w:firstLine="420" w:firstLineChars="200"/>
        <w:rPr>
          <w:rFonts w:ascii="宋体" w:cs="宋体"/>
          <w:kern w:val="0"/>
          <w:highlight w:val="none"/>
          <w:lang w:val="zh-CN"/>
        </w:rPr>
      </w:pPr>
      <w:r>
        <w:rPr>
          <w:rFonts w:hint="eastAsia" w:ascii="宋体" w:hAnsi="宋体" w:cs="宋体"/>
          <w:kern w:val="0"/>
          <w:highlight w:val="none"/>
          <w:lang w:val="zh-CN"/>
        </w:rPr>
        <w:t>投标人应提交相关证明材料，作为其参加投标和中标后有能力履行合同的证明。编写的磋商响应文件须包括以下内容（格式见磋商文件第四部分）：</w:t>
      </w:r>
    </w:p>
    <w:p w14:paraId="69CA084A">
      <w:pPr>
        <w:autoSpaceDE w:val="0"/>
        <w:autoSpaceDN w:val="0"/>
        <w:spacing w:line="360" w:lineRule="auto"/>
        <w:ind w:firstLine="422" w:firstLineChars="200"/>
        <w:rPr>
          <w:rFonts w:ascii="宋体" w:cs="宋体"/>
          <w:highlight w:val="none"/>
        </w:rPr>
      </w:pPr>
      <w:r>
        <w:rPr>
          <w:rFonts w:ascii="宋体" w:hAnsi="宋体" w:cs="宋体"/>
          <w:b/>
          <w:bCs/>
          <w:kern w:val="0"/>
          <w:highlight w:val="none"/>
        </w:rPr>
        <w:t>11.1</w:t>
      </w:r>
      <w:r>
        <w:rPr>
          <w:rFonts w:hint="eastAsia" w:ascii="宋体" w:hAnsi="宋体" w:cs="宋体"/>
          <w:b/>
          <w:bCs/>
          <w:kern w:val="0"/>
          <w:highlight w:val="none"/>
          <w:lang w:val="zh-CN"/>
        </w:rPr>
        <w:t>磋商响应文件（上册）（资格审查）</w:t>
      </w:r>
    </w:p>
    <w:p w14:paraId="56DFF7E7">
      <w:pPr>
        <w:numPr>
          <w:ilvl w:val="0"/>
          <w:numId w:val="0"/>
        </w:numPr>
        <w:autoSpaceDE w:val="0"/>
        <w:autoSpaceDN w:val="0"/>
        <w:spacing w:line="360" w:lineRule="auto"/>
        <w:ind w:firstLine="420" w:firstLineChars="200"/>
        <w:rPr>
          <w:rFonts w:ascii="宋体" w:cs="宋体"/>
          <w:kern w:val="0"/>
          <w:highlight w:val="none"/>
          <w:lang w:val="zh-CN"/>
        </w:rPr>
      </w:pPr>
      <w:r>
        <w:rPr>
          <w:rFonts w:ascii="宋体" w:hAnsi="Times New Roman" w:eastAsia="宋体" w:cs="Times New Roman"/>
          <w:kern w:val="0"/>
          <w:sz w:val="21"/>
          <w:szCs w:val="24"/>
          <w:highlight w:val="none"/>
          <w:lang w:val="zh-CN" w:eastAsia="zh-CN" w:bidi="ar-SA"/>
        </w:rPr>
        <w:t>（1）</w:t>
      </w:r>
      <w:r>
        <w:rPr>
          <w:rFonts w:hint="eastAsia" w:ascii="宋体" w:cs="宋体"/>
          <w:kern w:val="0"/>
          <w:highlight w:val="none"/>
          <w:lang w:val="zh-CN"/>
        </w:rPr>
        <w:t>磋商函</w:t>
      </w:r>
    </w:p>
    <w:p w14:paraId="71B5C325">
      <w:pPr>
        <w:numPr>
          <w:ilvl w:val="0"/>
          <w:numId w:val="0"/>
        </w:numPr>
        <w:autoSpaceDE w:val="0"/>
        <w:autoSpaceDN w:val="0"/>
        <w:spacing w:line="360" w:lineRule="auto"/>
        <w:ind w:firstLine="420" w:firstLineChars="200"/>
        <w:rPr>
          <w:rFonts w:ascii="宋体" w:cs="宋体"/>
          <w:kern w:val="0"/>
          <w:highlight w:val="none"/>
          <w:lang w:val="zh-CN"/>
        </w:rPr>
      </w:pPr>
      <w:r>
        <w:rPr>
          <w:rFonts w:ascii="宋体" w:hAnsi="Times New Roman" w:eastAsia="宋体" w:cs="Times New Roman"/>
          <w:kern w:val="0"/>
          <w:sz w:val="21"/>
          <w:szCs w:val="24"/>
          <w:highlight w:val="none"/>
          <w:lang w:val="zh-CN" w:eastAsia="zh-CN" w:bidi="ar-SA"/>
        </w:rPr>
        <w:t>（2）</w:t>
      </w:r>
      <w:r>
        <w:rPr>
          <w:rFonts w:hint="eastAsia" w:ascii="宋体" w:hAnsi="宋体" w:cs="宋体"/>
          <w:kern w:val="0"/>
          <w:highlight w:val="none"/>
          <w:lang w:val="zh-CN"/>
        </w:rPr>
        <w:t>法定代表人证明书</w:t>
      </w:r>
    </w:p>
    <w:p w14:paraId="7FC4AA1E">
      <w:pPr>
        <w:numPr>
          <w:ilvl w:val="0"/>
          <w:numId w:val="0"/>
        </w:numPr>
        <w:autoSpaceDE w:val="0"/>
        <w:autoSpaceDN w:val="0"/>
        <w:spacing w:line="360" w:lineRule="auto"/>
        <w:ind w:firstLine="420" w:firstLineChars="200"/>
        <w:rPr>
          <w:rFonts w:ascii="宋体" w:cs="宋体"/>
          <w:kern w:val="0"/>
          <w:highlight w:val="none"/>
          <w:lang w:val="zh-CN"/>
        </w:rPr>
      </w:pPr>
      <w:r>
        <w:rPr>
          <w:rFonts w:ascii="宋体" w:hAnsi="Times New Roman" w:eastAsia="宋体" w:cs="Times New Roman"/>
          <w:kern w:val="0"/>
          <w:sz w:val="21"/>
          <w:szCs w:val="24"/>
          <w:highlight w:val="none"/>
          <w:lang w:val="zh-CN" w:eastAsia="zh-CN" w:bidi="ar-SA"/>
        </w:rPr>
        <w:t>（3）</w:t>
      </w:r>
      <w:r>
        <w:rPr>
          <w:rFonts w:hint="eastAsia" w:ascii="宋体" w:hAnsi="宋体" w:cs="宋体"/>
          <w:kern w:val="0"/>
          <w:highlight w:val="none"/>
          <w:lang w:val="zh-CN"/>
        </w:rPr>
        <w:t>法定代表人授权书</w:t>
      </w:r>
    </w:p>
    <w:p w14:paraId="4D21D151">
      <w:pPr>
        <w:numPr>
          <w:ilvl w:val="0"/>
          <w:numId w:val="0"/>
        </w:numPr>
        <w:autoSpaceDE w:val="0"/>
        <w:autoSpaceDN w:val="0"/>
        <w:spacing w:line="360" w:lineRule="auto"/>
        <w:ind w:firstLine="420" w:firstLineChars="200"/>
        <w:rPr>
          <w:rFonts w:ascii="宋体" w:cs="宋体"/>
          <w:kern w:val="0"/>
          <w:highlight w:val="none"/>
          <w:lang w:val="zh-CN"/>
        </w:rPr>
      </w:pPr>
      <w:r>
        <w:rPr>
          <w:rFonts w:ascii="宋体" w:hAnsi="Times New Roman" w:eastAsia="宋体" w:cs="Times New Roman"/>
          <w:kern w:val="0"/>
          <w:sz w:val="21"/>
          <w:szCs w:val="24"/>
          <w:highlight w:val="none"/>
          <w:lang w:val="zh-CN" w:eastAsia="zh-CN" w:bidi="ar-SA"/>
        </w:rPr>
        <w:t>（4）</w:t>
      </w:r>
      <w:r>
        <w:rPr>
          <w:rFonts w:hint="eastAsia" w:ascii="宋体" w:hAnsi="宋体" w:cs="宋体"/>
          <w:kern w:val="0"/>
          <w:highlight w:val="none"/>
          <w:lang w:val="zh-CN"/>
        </w:rPr>
        <w:t>供应商承诺函</w:t>
      </w:r>
    </w:p>
    <w:p w14:paraId="20B67A1B">
      <w:pPr>
        <w:numPr>
          <w:ilvl w:val="0"/>
          <w:numId w:val="0"/>
        </w:numPr>
        <w:autoSpaceDE w:val="0"/>
        <w:autoSpaceDN w:val="0"/>
        <w:spacing w:line="360" w:lineRule="auto"/>
        <w:ind w:firstLine="420" w:firstLineChars="200"/>
        <w:rPr>
          <w:rFonts w:ascii="宋体" w:cs="宋体"/>
          <w:kern w:val="0"/>
          <w:highlight w:val="none"/>
          <w:lang w:val="zh-CN"/>
        </w:rPr>
      </w:pPr>
      <w:r>
        <w:rPr>
          <w:rFonts w:ascii="宋体" w:hAnsi="Times New Roman" w:eastAsia="宋体" w:cs="Times New Roman"/>
          <w:kern w:val="0"/>
          <w:sz w:val="21"/>
          <w:szCs w:val="24"/>
          <w:highlight w:val="none"/>
          <w:lang w:val="zh-CN" w:eastAsia="zh-CN" w:bidi="ar-SA"/>
        </w:rPr>
        <w:t>（5）</w:t>
      </w:r>
      <w:r>
        <w:rPr>
          <w:rFonts w:hint="eastAsia" w:ascii="宋体" w:hAnsi="宋体" w:cs="宋体"/>
          <w:kern w:val="0"/>
          <w:highlight w:val="none"/>
          <w:lang w:val="zh-CN"/>
        </w:rPr>
        <w:t>供应商诚信承诺书</w:t>
      </w:r>
    </w:p>
    <w:p w14:paraId="35102D71">
      <w:pPr>
        <w:numPr>
          <w:ilvl w:val="0"/>
          <w:numId w:val="0"/>
        </w:numPr>
        <w:autoSpaceDE w:val="0"/>
        <w:autoSpaceDN w:val="0"/>
        <w:spacing w:line="360" w:lineRule="auto"/>
        <w:ind w:firstLine="420" w:firstLineChars="200"/>
        <w:rPr>
          <w:rFonts w:ascii="宋体" w:cs="宋体"/>
          <w:kern w:val="0"/>
          <w:highlight w:val="none"/>
          <w:lang w:val="zh-CN"/>
        </w:rPr>
      </w:pPr>
      <w:r>
        <w:rPr>
          <w:rFonts w:ascii="宋体" w:hAnsi="Times New Roman" w:eastAsia="宋体" w:cs="Times New Roman"/>
          <w:kern w:val="0"/>
          <w:sz w:val="21"/>
          <w:szCs w:val="24"/>
          <w:highlight w:val="none"/>
          <w:lang w:val="zh-CN" w:eastAsia="zh-CN" w:bidi="ar-SA"/>
        </w:rPr>
        <w:t>（6）</w:t>
      </w:r>
      <w:r>
        <w:rPr>
          <w:rFonts w:hint="eastAsia" w:ascii="宋体" w:hAnsi="宋体" w:cs="宋体"/>
          <w:kern w:val="0"/>
          <w:highlight w:val="none"/>
          <w:lang w:val="zh-CN"/>
        </w:rPr>
        <w:t>供应商资格证明材料</w:t>
      </w:r>
    </w:p>
    <w:p w14:paraId="1ED54654">
      <w:pPr>
        <w:numPr>
          <w:ilvl w:val="0"/>
          <w:numId w:val="0"/>
        </w:numPr>
        <w:autoSpaceDE w:val="0"/>
        <w:autoSpaceDN w:val="0"/>
        <w:spacing w:line="360" w:lineRule="auto"/>
        <w:ind w:firstLine="420" w:firstLineChars="200"/>
        <w:rPr>
          <w:rFonts w:ascii="宋体" w:cs="宋体"/>
          <w:kern w:val="0"/>
          <w:highlight w:val="none"/>
          <w:lang w:val="zh-CN"/>
        </w:rPr>
      </w:pPr>
      <w:r>
        <w:rPr>
          <w:rFonts w:ascii="宋体" w:hAnsi="Times New Roman" w:eastAsia="宋体" w:cs="Times New Roman"/>
          <w:kern w:val="0"/>
          <w:sz w:val="21"/>
          <w:szCs w:val="24"/>
          <w:highlight w:val="none"/>
          <w:lang w:val="zh-CN" w:eastAsia="zh-CN" w:bidi="ar-SA"/>
        </w:rPr>
        <w:t>（7）</w:t>
      </w:r>
      <w:r>
        <w:rPr>
          <w:rFonts w:hint="eastAsia" w:ascii="宋体" w:hAnsi="宋体" w:cs="宋体"/>
          <w:kern w:val="0"/>
          <w:highlight w:val="none"/>
          <w:lang w:val="zh-CN"/>
        </w:rPr>
        <w:t>财务状况、缴纳税收和社会保障资金证明</w:t>
      </w:r>
    </w:p>
    <w:p w14:paraId="573668BD">
      <w:pPr>
        <w:numPr>
          <w:ilvl w:val="0"/>
          <w:numId w:val="0"/>
        </w:numPr>
        <w:autoSpaceDE w:val="0"/>
        <w:autoSpaceDN w:val="0"/>
        <w:spacing w:line="360" w:lineRule="auto"/>
        <w:ind w:firstLine="420" w:firstLineChars="200"/>
        <w:rPr>
          <w:highlight w:val="none"/>
          <w:lang w:val="zh-CN"/>
        </w:rPr>
      </w:pPr>
      <w:r>
        <w:rPr>
          <w:rFonts w:ascii="Times New Roman" w:hAnsi="Times New Roman" w:eastAsia="宋体" w:cs="Times New Roman"/>
          <w:kern w:val="2"/>
          <w:sz w:val="21"/>
          <w:szCs w:val="24"/>
          <w:highlight w:val="none"/>
          <w:lang w:val="zh-CN" w:eastAsia="zh-CN" w:bidi="ar-SA"/>
        </w:rPr>
        <w:t>（8）</w:t>
      </w:r>
      <w:r>
        <w:rPr>
          <w:rFonts w:hint="eastAsia" w:ascii="宋体" w:hAnsi="宋体" w:cs="宋体"/>
          <w:kern w:val="0"/>
          <w:highlight w:val="none"/>
          <w:lang w:val="zh-CN"/>
        </w:rPr>
        <w:t>无重大违法记录声明</w:t>
      </w:r>
    </w:p>
    <w:p w14:paraId="23124BAC">
      <w:pPr>
        <w:numPr>
          <w:ilvl w:val="0"/>
          <w:numId w:val="0"/>
        </w:numPr>
        <w:autoSpaceDE w:val="0"/>
        <w:autoSpaceDN w:val="0"/>
        <w:spacing w:line="360" w:lineRule="auto"/>
        <w:ind w:firstLine="420" w:firstLineChars="200"/>
        <w:rPr>
          <w:highlight w:val="none"/>
          <w:lang w:val="zh-CN"/>
        </w:rPr>
      </w:pPr>
      <w:r>
        <w:rPr>
          <w:rFonts w:ascii="Times New Roman" w:hAnsi="Times New Roman" w:eastAsia="宋体" w:cs="Times New Roman"/>
          <w:kern w:val="2"/>
          <w:sz w:val="21"/>
          <w:szCs w:val="24"/>
          <w:highlight w:val="none"/>
          <w:lang w:val="zh-CN" w:eastAsia="zh-CN" w:bidi="ar-SA"/>
        </w:rPr>
        <w:t>（9）</w:t>
      </w:r>
      <w:r>
        <w:rPr>
          <w:rFonts w:hint="eastAsia" w:cs="宋体"/>
          <w:highlight w:val="none"/>
          <w:lang w:val="zh-CN"/>
        </w:rPr>
        <w:t>具备履行合同所必需的设备和专业技术能力的证明材料</w:t>
      </w:r>
    </w:p>
    <w:p w14:paraId="16A58549">
      <w:pPr>
        <w:autoSpaceDE w:val="0"/>
        <w:autoSpaceDN w:val="0"/>
        <w:spacing w:line="360" w:lineRule="auto"/>
        <w:ind w:firstLine="422" w:firstLineChars="200"/>
        <w:rPr>
          <w:rFonts w:ascii="宋体" w:cs="宋体"/>
          <w:kern w:val="0"/>
          <w:highlight w:val="none"/>
          <w:lang w:val="zh-CN"/>
        </w:rPr>
      </w:pPr>
      <w:r>
        <w:rPr>
          <w:rFonts w:ascii="宋体" w:hAnsi="宋体" w:cs="宋体"/>
          <w:b/>
          <w:bCs/>
          <w:kern w:val="0"/>
          <w:highlight w:val="none"/>
        </w:rPr>
        <w:t xml:space="preserve">11.2 </w:t>
      </w:r>
      <w:r>
        <w:rPr>
          <w:rFonts w:hint="eastAsia" w:ascii="宋体" w:hAnsi="宋体" w:cs="宋体"/>
          <w:b/>
          <w:bCs/>
          <w:kern w:val="0"/>
          <w:highlight w:val="none"/>
          <w:lang w:val="zh-CN"/>
        </w:rPr>
        <w:t>磋商响应文件（下册）（符合性审查）</w:t>
      </w:r>
    </w:p>
    <w:p w14:paraId="5243F708">
      <w:pPr>
        <w:autoSpaceDE w:val="0"/>
        <w:autoSpaceDN w:val="0"/>
        <w:spacing w:line="360" w:lineRule="auto"/>
        <w:ind w:firstLine="420" w:firstLineChars="200"/>
        <w:rPr>
          <w:rFonts w:hint="eastAsia" w:ascii="宋体" w:hAnsi="宋体" w:cs="宋体"/>
          <w:kern w:val="0"/>
          <w:highlight w:val="none"/>
          <w:lang w:val="zh-CN"/>
        </w:rPr>
      </w:pPr>
      <w:r>
        <w:rPr>
          <w:rFonts w:hint="eastAsia" w:ascii="宋体" w:hAnsi="宋体" w:cs="宋体"/>
          <w:kern w:val="0"/>
          <w:highlight w:val="none"/>
          <w:lang w:val="zh-CN"/>
        </w:rPr>
        <w:t>（10）竞争性磋商首次报价表</w:t>
      </w:r>
    </w:p>
    <w:p w14:paraId="04138432">
      <w:pPr>
        <w:autoSpaceDE w:val="0"/>
        <w:autoSpaceDN w:val="0"/>
        <w:spacing w:line="360" w:lineRule="auto"/>
        <w:ind w:firstLine="420" w:firstLineChars="200"/>
        <w:rPr>
          <w:rFonts w:hint="eastAsia" w:ascii="宋体" w:hAnsi="宋体" w:cs="宋体"/>
          <w:kern w:val="0"/>
          <w:highlight w:val="none"/>
          <w:lang w:val="zh-CN"/>
        </w:rPr>
      </w:pPr>
      <w:r>
        <w:rPr>
          <w:rFonts w:hint="eastAsia" w:ascii="宋体" w:hAnsi="宋体" w:cs="宋体"/>
          <w:kern w:val="0"/>
          <w:highlight w:val="none"/>
          <w:lang w:val="zh-CN"/>
        </w:rPr>
        <w:t>（11）服务响应表</w:t>
      </w:r>
    </w:p>
    <w:p w14:paraId="4D35FE00">
      <w:pPr>
        <w:autoSpaceDE w:val="0"/>
        <w:autoSpaceDN w:val="0"/>
        <w:spacing w:line="360" w:lineRule="auto"/>
        <w:ind w:firstLine="420" w:firstLineChars="200"/>
        <w:rPr>
          <w:rFonts w:hint="eastAsia" w:ascii="宋体" w:hAnsi="宋体" w:cs="宋体"/>
          <w:kern w:val="0"/>
          <w:highlight w:val="none"/>
          <w:lang w:val="zh-CN"/>
        </w:rPr>
      </w:pPr>
      <w:r>
        <w:rPr>
          <w:rFonts w:hint="eastAsia" w:ascii="宋体" w:hAnsi="宋体" w:cs="宋体"/>
          <w:kern w:val="0"/>
          <w:highlight w:val="none"/>
          <w:lang w:val="zh-CN"/>
        </w:rPr>
        <w:t>（12）其他资格证明材料</w:t>
      </w:r>
    </w:p>
    <w:p w14:paraId="5B6F02EB">
      <w:pPr>
        <w:autoSpaceDE w:val="0"/>
        <w:autoSpaceDN w:val="0"/>
        <w:spacing w:line="360" w:lineRule="auto"/>
        <w:ind w:firstLine="420" w:firstLineChars="200"/>
        <w:rPr>
          <w:rFonts w:hint="eastAsia" w:ascii="宋体" w:hAnsi="宋体" w:cs="宋体"/>
          <w:kern w:val="0"/>
          <w:highlight w:val="none"/>
          <w:lang w:val="zh-CN"/>
        </w:rPr>
      </w:pPr>
      <w:r>
        <w:rPr>
          <w:rFonts w:hint="eastAsia" w:ascii="宋体" w:hAnsi="宋体" w:cs="宋体"/>
          <w:kern w:val="0"/>
          <w:highlight w:val="none"/>
          <w:lang w:val="zh-CN"/>
        </w:rPr>
        <w:t>（13）服务方案</w:t>
      </w:r>
    </w:p>
    <w:p w14:paraId="7A2D58B7">
      <w:pPr>
        <w:autoSpaceDE w:val="0"/>
        <w:autoSpaceDN w:val="0"/>
        <w:spacing w:line="360" w:lineRule="auto"/>
        <w:ind w:firstLine="420" w:firstLineChars="200"/>
        <w:rPr>
          <w:rFonts w:hint="eastAsia" w:ascii="宋体" w:hAnsi="宋体" w:cs="宋体"/>
          <w:kern w:val="0"/>
          <w:highlight w:val="none"/>
          <w:lang w:val="zh-CN"/>
        </w:rPr>
      </w:pPr>
      <w:r>
        <w:rPr>
          <w:rFonts w:hint="eastAsia" w:ascii="宋体" w:hAnsi="宋体" w:cs="宋体"/>
          <w:kern w:val="0"/>
          <w:highlight w:val="none"/>
          <w:lang w:val="zh-CN"/>
        </w:rPr>
        <w:t>（14）供应商类似业绩证明材料</w:t>
      </w:r>
    </w:p>
    <w:p w14:paraId="3F0DC1C5">
      <w:pPr>
        <w:autoSpaceDE w:val="0"/>
        <w:autoSpaceDN w:val="0"/>
        <w:spacing w:line="360" w:lineRule="auto"/>
        <w:ind w:firstLine="420" w:firstLineChars="200"/>
        <w:rPr>
          <w:rFonts w:hint="eastAsia" w:ascii="宋体" w:hAnsi="宋体" w:cs="宋体"/>
          <w:kern w:val="0"/>
          <w:highlight w:val="none"/>
          <w:lang w:val="zh-CN"/>
        </w:rPr>
      </w:pPr>
      <w:r>
        <w:rPr>
          <w:rFonts w:hint="eastAsia" w:ascii="宋体" w:hAnsi="宋体" w:cs="宋体"/>
          <w:kern w:val="0"/>
          <w:highlight w:val="none"/>
          <w:lang w:val="zh-CN"/>
        </w:rPr>
        <w:t>（15）中小企业声明函</w:t>
      </w:r>
    </w:p>
    <w:p w14:paraId="5C0CAB21">
      <w:pPr>
        <w:autoSpaceDE w:val="0"/>
        <w:autoSpaceDN w:val="0"/>
        <w:spacing w:line="360" w:lineRule="auto"/>
        <w:ind w:firstLine="420" w:firstLineChars="200"/>
        <w:rPr>
          <w:rFonts w:hint="eastAsia" w:ascii="宋体" w:hAnsi="宋体" w:cs="宋体"/>
          <w:kern w:val="0"/>
          <w:highlight w:val="none"/>
          <w:lang w:val="zh-CN"/>
        </w:rPr>
      </w:pPr>
      <w:r>
        <w:rPr>
          <w:rFonts w:hint="eastAsia" w:ascii="宋体" w:hAnsi="宋体" w:cs="宋体"/>
          <w:kern w:val="0"/>
          <w:highlight w:val="none"/>
          <w:lang w:val="zh-CN"/>
        </w:rPr>
        <w:t>（16）残疾人福利性单位声明函</w:t>
      </w:r>
    </w:p>
    <w:p w14:paraId="188219B2">
      <w:pPr>
        <w:autoSpaceDE w:val="0"/>
        <w:autoSpaceDN w:val="0"/>
        <w:spacing w:line="360" w:lineRule="auto"/>
        <w:ind w:firstLine="420" w:firstLineChars="200"/>
        <w:rPr>
          <w:rFonts w:hint="eastAsia" w:ascii="宋体" w:hAnsi="宋体" w:cs="宋体"/>
          <w:kern w:val="0"/>
          <w:highlight w:val="none"/>
          <w:lang w:val="zh-CN"/>
        </w:rPr>
      </w:pPr>
      <w:r>
        <w:rPr>
          <w:rFonts w:hint="eastAsia" w:ascii="宋体" w:hAnsi="宋体" w:cs="宋体"/>
          <w:kern w:val="0"/>
          <w:highlight w:val="none"/>
          <w:lang w:val="zh-CN"/>
        </w:rPr>
        <w:t>（17）监狱企业证明资料</w:t>
      </w:r>
    </w:p>
    <w:p w14:paraId="396BB4BE">
      <w:pPr>
        <w:autoSpaceDE w:val="0"/>
        <w:autoSpaceDN w:val="0"/>
        <w:spacing w:line="360" w:lineRule="auto"/>
        <w:ind w:firstLine="420" w:firstLineChars="200"/>
        <w:rPr>
          <w:rFonts w:hint="eastAsia" w:ascii="宋体" w:hAnsi="宋体" w:cs="宋体"/>
          <w:kern w:val="0"/>
          <w:highlight w:val="none"/>
          <w:lang w:val="zh-CN"/>
        </w:rPr>
      </w:pPr>
      <w:r>
        <w:rPr>
          <w:rFonts w:hint="eastAsia" w:ascii="宋体" w:hAnsi="宋体" w:cs="宋体"/>
          <w:kern w:val="0"/>
          <w:highlight w:val="none"/>
          <w:lang w:val="zh-CN"/>
        </w:rPr>
        <w:t>（18）供应商认为在其他方面有必要说明的事项</w:t>
      </w:r>
    </w:p>
    <w:p w14:paraId="3BB98010">
      <w:pPr>
        <w:autoSpaceDE w:val="0"/>
        <w:autoSpaceDN w:val="0"/>
        <w:spacing w:line="360" w:lineRule="auto"/>
        <w:ind w:firstLine="525" w:firstLineChars="250"/>
        <w:rPr>
          <w:rFonts w:ascii="宋体" w:cs="宋体"/>
          <w:kern w:val="0"/>
          <w:highlight w:val="none"/>
          <w:lang w:val="zh-CN"/>
        </w:rPr>
      </w:pPr>
      <w:r>
        <w:rPr>
          <w:rFonts w:hint="eastAsia" w:ascii="宋体" w:hAnsi="宋体" w:cs="宋体"/>
          <w:kern w:val="0"/>
          <w:highlight w:val="none"/>
          <w:lang w:val="zh-CN"/>
        </w:rPr>
        <w:t>注：投标人须按上述内容、顺序和格式编制磋商响应文件，并按要求编制目录、页码，并保证所提供的全部资料真实可信，自愿承担相应责任。</w:t>
      </w:r>
    </w:p>
    <w:bookmarkEnd w:id="60"/>
    <w:bookmarkEnd w:id="61"/>
    <w:bookmarkEnd w:id="62"/>
    <w:p w14:paraId="53ACD537">
      <w:pPr>
        <w:widowControl/>
        <w:spacing w:before="100" w:beforeAutospacing="1" w:after="100" w:afterAutospacing="1"/>
        <w:ind w:firstLine="542"/>
        <w:jc w:val="left"/>
        <w:outlineLvl w:val="2"/>
        <w:rPr>
          <w:rFonts w:ascii="宋体" w:cs="宋体"/>
          <w:b/>
          <w:bCs/>
          <w:kern w:val="0"/>
          <w:sz w:val="27"/>
          <w:szCs w:val="27"/>
          <w:highlight w:val="none"/>
        </w:rPr>
      </w:pPr>
      <w:bookmarkStart w:id="63" w:name="_Toc9679"/>
      <w:bookmarkStart w:id="64" w:name="_Toc7844"/>
      <w:bookmarkStart w:id="65" w:name="_Toc412617730"/>
      <w:bookmarkStart w:id="66" w:name="_Toc496626208"/>
      <w:bookmarkStart w:id="67" w:name="_Toc371090029"/>
      <w:bookmarkStart w:id="68" w:name="_Toc376936748"/>
      <w:r>
        <w:rPr>
          <w:rFonts w:ascii="宋体" w:hAnsi="宋体" w:cs="宋体"/>
          <w:b/>
          <w:bCs/>
          <w:kern w:val="0"/>
          <w:sz w:val="27"/>
          <w:szCs w:val="27"/>
          <w:highlight w:val="none"/>
        </w:rPr>
        <w:t>12.</w:t>
      </w:r>
      <w:bookmarkEnd w:id="63"/>
      <w:r>
        <w:rPr>
          <w:rFonts w:hint="eastAsia" w:ascii="宋体" w:hAnsi="宋体" w:cs="宋体"/>
          <w:b/>
          <w:bCs/>
          <w:kern w:val="0"/>
          <w:sz w:val="27"/>
          <w:szCs w:val="27"/>
          <w:highlight w:val="none"/>
        </w:rPr>
        <w:t>响应文件编制要求</w:t>
      </w:r>
      <w:bookmarkEnd w:id="64"/>
    </w:p>
    <w:p w14:paraId="6AA3736A">
      <w:pPr>
        <w:pStyle w:val="14"/>
        <w:ind w:firstLine="480"/>
        <w:rPr>
          <w:rFonts w:hAnsi="宋体"/>
          <w:highlight w:val="none"/>
        </w:rPr>
      </w:pPr>
      <w:r>
        <w:rPr>
          <w:rFonts w:hint="eastAsia" w:hAnsi="宋体"/>
          <w:highlight w:val="none"/>
        </w:rPr>
        <w:t>12.1磋商响应文件格式及编制要求：详见第一部分投标人须知前附表“磋商响应文件格式及编制要求”。</w:t>
      </w:r>
    </w:p>
    <w:p w14:paraId="270AB702">
      <w:pPr>
        <w:pStyle w:val="14"/>
        <w:ind w:firstLine="480"/>
        <w:rPr>
          <w:rFonts w:hAnsi="宋体"/>
          <w:highlight w:val="none"/>
        </w:rPr>
      </w:pPr>
      <w:r>
        <w:rPr>
          <w:rFonts w:hint="eastAsia" w:hAnsi="宋体"/>
          <w:highlight w:val="none"/>
        </w:rPr>
        <w:t>12.2 供应商须在“法定代表人授权书”中提供被授权人（委托代理人）准确的联系方式。</w:t>
      </w:r>
    </w:p>
    <w:p w14:paraId="43EDA069">
      <w:pPr>
        <w:widowControl/>
        <w:spacing w:beforeLines="200" w:afterLines="200"/>
        <w:jc w:val="center"/>
        <w:outlineLvl w:val="1"/>
        <w:rPr>
          <w:rFonts w:ascii="宋体"/>
          <w:b/>
          <w:bCs/>
          <w:kern w:val="0"/>
          <w:sz w:val="36"/>
          <w:szCs w:val="36"/>
          <w:highlight w:val="none"/>
        </w:rPr>
      </w:pPr>
      <w:bookmarkStart w:id="69" w:name="_Toc30038"/>
      <w:r>
        <w:rPr>
          <w:rFonts w:hint="eastAsia" w:ascii="宋体" w:hAnsi="宋体"/>
          <w:b/>
          <w:bCs/>
          <w:kern w:val="0"/>
          <w:sz w:val="36"/>
          <w:szCs w:val="36"/>
          <w:highlight w:val="none"/>
        </w:rPr>
        <w:t>四、磋商响应文件的递交</w:t>
      </w:r>
      <w:bookmarkEnd w:id="65"/>
      <w:bookmarkEnd w:id="66"/>
      <w:bookmarkEnd w:id="69"/>
    </w:p>
    <w:bookmarkEnd w:id="67"/>
    <w:bookmarkEnd w:id="68"/>
    <w:p w14:paraId="71A2B349">
      <w:pPr>
        <w:widowControl/>
        <w:spacing w:before="100" w:beforeAutospacing="1" w:after="100" w:afterAutospacing="1"/>
        <w:ind w:firstLine="542"/>
        <w:jc w:val="left"/>
        <w:outlineLvl w:val="2"/>
        <w:rPr>
          <w:rFonts w:ascii="宋体" w:cs="宋体"/>
          <w:b/>
          <w:bCs/>
          <w:kern w:val="0"/>
          <w:sz w:val="27"/>
          <w:szCs w:val="27"/>
          <w:highlight w:val="none"/>
        </w:rPr>
      </w:pPr>
      <w:bookmarkStart w:id="70" w:name="_Toc325726016"/>
      <w:bookmarkStart w:id="71" w:name="_Toc27205"/>
      <w:bookmarkStart w:id="72" w:name="_Toc373392582"/>
      <w:bookmarkStart w:id="73" w:name="_Toc412617731"/>
      <w:bookmarkStart w:id="74" w:name="_Toc12087"/>
      <w:bookmarkStart w:id="75" w:name="_Toc373392583"/>
      <w:bookmarkStart w:id="76" w:name="_Toc412617732"/>
      <w:bookmarkStart w:id="77" w:name="_Toc325726017"/>
      <w:bookmarkStart w:id="78" w:name="_Toc496626210"/>
      <w:bookmarkStart w:id="79" w:name="_Toc376936749"/>
      <w:bookmarkStart w:id="80" w:name="_Toc371090030"/>
      <w:r>
        <w:rPr>
          <w:rFonts w:ascii="宋体" w:hAnsi="宋体" w:cs="宋体"/>
          <w:b/>
          <w:bCs/>
          <w:kern w:val="0"/>
          <w:sz w:val="27"/>
          <w:szCs w:val="27"/>
          <w:highlight w:val="none"/>
        </w:rPr>
        <w:t>13.</w:t>
      </w:r>
      <w:r>
        <w:rPr>
          <w:rFonts w:hint="eastAsia" w:ascii="宋体" w:hAnsi="宋体" w:cs="宋体"/>
          <w:b/>
          <w:bCs/>
          <w:kern w:val="0"/>
          <w:sz w:val="27"/>
          <w:szCs w:val="27"/>
          <w:highlight w:val="none"/>
        </w:rPr>
        <w:t>响应文件的密封和标记</w:t>
      </w:r>
      <w:bookmarkEnd w:id="70"/>
      <w:bookmarkEnd w:id="71"/>
      <w:bookmarkEnd w:id="72"/>
      <w:bookmarkEnd w:id="73"/>
      <w:bookmarkEnd w:id="74"/>
    </w:p>
    <w:p w14:paraId="125CAC93">
      <w:pPr>
        <w:pStyle w:val="14"/>
        <w:spacing w:line="360" w:lineRule="auto"/>
        <w:ind w:firstLine="480"/>
        <w:rPr>
          <w:rFonts w:hAnsi="宋体"/>
          <w:highlight w:val="none"/>
        </w:rPr>
      </w:pPr>
      <w:r>
        <w:rPr>
          <w:rFonts w:hint="eastAsia" w:hAnsi="宋体"/>
          <w:highlight w:val="none"/>
          <w:lang w:val="zh-CN"/>
        </w:rPr>
        <w:t>13.1供应商将加密的响应文在磋商截止时间前上传至政采云开标系统，</w:t>
      </w:r>
      <w:r>
        <w:rPr>
          <w:rFonts w:hint="eastAsia" w:hAnsi="宋体"/>
          <w:highlight w:val="none"/>
        </w:rPr>
        <w:t>如果供应商未按要求将加密的磋商响应文件进行上传，采购代理机构将不予受理。</w:t>
      </w:r>
    </w:p>
    <w:p w14:paraId="12C67D6C">
      <w:pPr>
        <w:pStyle w:val="14"/>
        <w:spacing w:line="360" w:lineRule="auto"/>
        <w:ind w:firstLine="480"/>
        <w:rPr>
          <w:rFonts w:hint="eastAsia" w:hAnsi="宋体"/>
          <w:highlight w:val="none"/>
          <w:lang w:val="zh-CN"/>
        </w:rPr>
      </w:pPr>
      <w:r>
        <w:rPr>
          <w:rFonts w:hint="eastAsia" w:hAnsi="宋体"/>
          <w:highlight w:val="none"/>
          <w:lang w:val="zh-CN"/>
        </w:rPr>
        <w:t>13.</w:t>
      </w:r>
      <w:r>
        <w:rPr>
          <w:rFonts w:hint="eastAsia" w:hAnsi="宋体"/>
          <w:highlight w:val="none"/>
        </w:rPr>
        <w:t>2</w:t>
      </w:r>
      <w:r>
        <w:rPr>
          <w:rFonts w:hint="eastAsia" w:hAnsi="宋体"/>
          <w:highlight w:val="none"/>
          <w:lang w:val="zh-CN"/>
        </w:rPr>
        <w:t>供应商以电报、电话、传真形式投标的，采购代理机构概不接受。</w:t>
      </w:r>
    </w:p>
    <w:p w14:paraId="49803219">
      <w:pPr>
        <w:pStyle w:val="14"/>
        <w:spacing w:line="360" w:lineRule="auto"/>
        <w:ind w:firstLine="480"/>
        <w:rPr>
          <w:rFonts w:hint="default" w:hAnsi="宋体" w:eastAsia="宋体"/>
          <w:highlight w:val="none"/>
          <w:lang w:val="en-US" w:eastAsia="zh-CN"/>
        </w:rPr>
      </w:pPr>
      <w:r>
        <w:rPr>
          <w:rFonts w:hint="eastAsia" w:hAnsi="宋体"/>
          <w:highlight w:val="none"/>
          <w:lang w:val="en-US" w:eastAsia="zh-CN"/>
        </w:rPr>
        <w:t>13.3不同供应商编制或者提交响应文件的计算机网卡MAC地址、IP地址、CPU序列号、硬盘序列号等硬件信息异常一致并触发预警的，由此原因导致响应无效的责任自负。</w:t>
      </w:r>
    </w:p>
    <w:p w14:paraId="324831CB">
      <w:pPr>
        <w:widowControl/>
        <w:spacing w:before="100" w:beforeAutospacing="1" w:after="100" w:afterAutospacing="1"/>
        <w:ind w:firstLine="542"/>
        <w:jc w:val="left"/>
        <w:outlineLvl w:val="2"/>
        <w:rPr>
          <w:rFonts w:ascii="宋体"/>
          <w:b/>
          <w:bCs/>
          <w:kern w:val="0"/>
          <w:sz w:val="27"/>
          <w:szCs w:val="27"/>
          <w:highlight w:val="none"/>
        </w:rPr>
      </w:pPr>
      <w:bookmarkStart w:id="81" w:name="_Toc3733"/>
      <w:r>
        <w:rPr>
          <w:rFonts w:ascii="宋体" w:hAnsi="宋体"/>
          <w:b/>
          <w:bCs/>
          <w:kern w:val="0"/>
          <w:sz w:val="27"/>
          <w:szCs w:val="27"/>
          <w:highlight w:val="none"/>
        </w:rPr>
        <w:t>14.</w:t>
      </w:r>
      <w:r>
        <w:rPr>
          <w:rFonts w:hint="eastAsia" w:ascii="宋体" w:hAnsi="宋体"/>
          <w:b/>
          <w:bCs/>
          <w:kern w:val="0"/>
          <w:sz w:val="27"/>
          <w:szCs w:val="27"/>
          <w:highlight w:val="none"/>
        </w:rPr>
        <w:t>递交磋商响应文件</w:t>
      </w:r>
      <w:bookmarkEnd w:id="75"/>
      <w:bookmarkEnd w:id="76"/>
      <w:bookmarkEnd w:id="77"/>
      <w:r>
        <w:rPr>
          <w:rFonts w:hint="eastAsia" w:ascii="宋体" w:hAnsi="宋体"/>
          <w:b/>
          <w:bCs/>
          <w:kern w:val="0"/>
          <w:sz w:val="27"/>
          <w:szCs w:val="27"/>
          <w:highlight w:val="none"/>
        </w:rPr>
        <w:t>程序</w:t>
      </w:r>
      <w:bookmarkEnd w:id="78"/>
      <w:bookmarkEnd w:id="81"/>
    </w:p>
    <w:bookmarkEnd w:id="79"/>
    <w:bookmarkEnd w:id="80"/>
    <w:p w14:paraId="6E3F9302">
      <w:pPr>
        <w:pStyle w:val="14"/>
        <w:spacing w:line="360" w:lineRule="auto"/>
        <w:ind w:firstLine="480"/>
        <w:rPr>
          <w:rFonts w:hAnsi="宋体"/>
          <w:highlight w:val="none"/>
        </w:rPr>
      </w:pPr>
      <w:bookmarkStart w:id="82" w:name="_Toc376936750"/>
      <w:bookmarkStart w:id="83" w:name="_Toc325726019"/>
      <w:bookmarkStart w:id="84" w:name="_Toc496626211"/>
      <w:r>
        <w:rPr>
          <w:rFonts w:hAnsi="宋体"/>
          <w:highlight w:val="none"/>
        </w:rPr>
        <w:t>14.1</w:t>
      </w:r>
      <w:r>
        <w:rPr>
          <w:rFonts w:hint="eastAsia" w:hAnsi="宋体"/>
          <w:highlight w:val="none"/>
        </w:rPr>
        <w:t>递交磋商响应文件程序：详见第一部分投标人须知前附表“递交磋商响应文件程序”。</w:t>
      </w:r>
    </w:p>
    <w:p w14:paraId="6691B2C0">
      <w:pPr>
        <w:pStyle w:val="14"/>
        <w:spacing w:line="360" w:lineRule="auto"/>
        <w:ind w:firstLine="480"/>
        <w:rPr>
          <w:rFonts w:hAnsi="宋体"/>
          <w:highlight w:val="none"/>
        </w:rPr>
      </w:pPr>
      <w:r>
        <w:rPr>
          <w:rFonts w:hAnsi="宋体"/>
          <w:highlight w:val="none"/>
        </w:rPr>
        <w:t>14.2</w:t>
      </w:r>
      <w:r>
        <w:rPr>
          <w:rFonts w:hint="eastAsia" w:hAnsi="宋体"/>
          <w:highlight w:val="none"/>
        </w:rPr>
        <w:t>供应商在提交磋商响应文件截止时间前，可以对所提交的磋商响应文件进行补充、修改或者撤回，并书面通知采购代理机构。补充、修改的内容作为响应文件的组成部分。补充、修改的内容与磋商响应文件不一致的，以补充、修改的内容为准。</w:t>
      </w:r>
    </w:p>
    <w:p w14:paraId="236304F9">
      <w:pPr>
        <w:pStyle w:val="14"/>
        <w:spacing w:line="360" w:lineRule="auto"/>
        <w:ind w:firstLine="480"/>
        <w:rPr>
          <w:rFonts w:hAnsi="宋体"/>
          <w:highlight w:val="none"/>
        </w:rPr>
      </w:pPr>
      <w:r>
        <w:rPr>
          <w:rFonts w:hAnsi="宋体"/>
          <w:highlight w:val="none"/>
        </w:rPr>
        <w:t>14.3</w:t>
      </w:r>
      <w:r>
        <w:rPr>
          <w:rFonts w:hint="eastAsia" w:hAnsi="宋体"/>
          <w:highlight w:val="none"/>
        </w:rPr>
        <w:t>供应商以电报、电话、传真形式递交磋商响应文件的，采购代理机构概不接受。</w:t>
      </w:r>
    </w:p>
    <w:p w14:paraId="0625A56D">
      <w:pPr>
        <w:widowControl/>
        <w:spacing w:beforeLines="200" w:afterLines="200"/>
        <w:jc w:val="center"/>
        <w:outlineLvl w:val="1"/>
        <w:rPr>
          <w:rFonts w:ascii="宋体"/>
          <w:b/>
          <w:bCs/>
          <w:kern w:val="0"/>
          <w:sz w:val="36"/>
          <w:szCs w:val="36"/>
          <w:highlight w:val="none"/>
        </w:rPr>
      </w:pPr>
      <w:bookmarkStart w:id="85" w:name="_Toc3514"/>
      <w:r>
        <w:rPr>
          <w:rFonts w:hint="eastAsia" w:ascii="宋体" w:hAnsi="宋体"/>
          <w:b/>
          <w:bCs/>
          <w:kern w:val="0"/>
          <w:sz w:val="36"/>
          <w:szCs w:val="36"/>
          <w:highlight w:val="none"/>
        </w:rPr>
        <w:t>五、</w:t>
      </w:r>
      <w:bookmarkEnd w:id="82"/>
      <w:bookmarkEnd w:id="83"/>
      <w:r>
        <w:rPr>
          <w:rFonts w:hint="eastAsia" w:ascii="宋体" w:hAnsi="宋体"/>
          <w:b/>
          <w:bCs/>
          <w:kern w:val="0"/>
          <w:sz w:val="36"/>
          <w:szCs w:val="36"/>
          <w:highlight w:val="none"/>
        </w:rPr>
        <w:t>资格审查程序及方法</w:t>
      </w:r>
      <w:bookmarkEnd w:id="84"/>
      <w:bookmarkEnd w:id="85"/>
    </w:p>
    <w:p w14:paraId="26D457E2">
      <w:pPr>
        <w:widowControl/>
        <w:spacing w:before="100" w:beforeAutospacing="1" w:after="100" w:afterAutospacing="1"/>
        <w:ind w:firstLine="542"/>
        <w:jc w:val="left"/>
        <w:outlineLvl w:val="2"/>
        <w:rPr>
          <w:rFonts w:ascii="宋体"/>
          <w:b/>
          <w:bCs/>
          <w:kern w:val="0"/>
          <w:sz w:val="27"/>
          <w:szCs w:val="27"/>
          <w:highlight w:val="none"/>
        </w:rPr>
      </w:pPr>
      <w:bookmarkStart w:id="86" w:name="_Toc496004007"/>
      <w:bookmarkStart w:id="87" w:name="_Toc11199"/>
      <w:bookmarkStart w:id="88" w:name="_Toc496626212"/>
      <w:bookmarkStart w:id="89" w:name="_Toc496189551"/>
      <w:r>
        <w:rPr>
          <w:rFonts w:ascii="宋体" w:hAnsi="宋体"/>
          <w:b/>
          <w:bCs/>
          <w:kern w:val="0"/>
          <w:sz w:val="27"/>
          <w:szCs w:val="27"/>
          <w:highlight w:val="none"/>
        </w:rPr>
        <w:t xml:space="preserve">15. </w:t>
      </w:r>
      <w:r>
        <w:rPr>
          <w:rFonts w:hint="eastAsia" w:ascii="宋体" w:hAnsi="宋体"/>
          <w:b/>
          <w:bCs/>
          <w:kern w:val="0"/>
          <w:sz w:val="27"/>
          <w:szCs w:val="27"/>
          <w:highlight w:val="none"/>
        </w:rPr>
        <w:t>资格审查程序</w:t>
      </w:r>
      <w:bookmarkEnd w:id="86"/>
      <w:bookmarkEnd w:id="87"/>
      <w:bookmarkEnd w:id="88"/>
      <w:bookmarkEnd w:id="89"/>
    </w:p>
    <w:p w14:paraId="19B25187">
      <w:pPr>
        <w:ind w:firstLine="480"/>
        <w:rPr>
          <w:rFonts w:ascii="宋体"/>
          <w:highlight w:val="none"/>
        </w:rPr>
      </w:pPr>
      <w:r>
        <w:rPr>
          <w:rFonts w:ascii="宋体" w:hAnsi="宋体"/>
          <w:highlight w:val="none"/>
        </w:rPr>
        <w:t>15.1</w:t>
      </w:r>
      <w:r>
        <w:rPr>
          <w:rFonts w:hint="eastAsia" w:ascii="宋体" w:hAnsi="宋体" w:cs="Arial"/>
          <w:kern w:val="0"/>
          <w:highlight w:val="none"/>
        </w:rPr>
        <w:t>递交首次磋商响应文件截止时间后</w:t>
      </w:r>
      <w:r>
        <w:rPr>
          <w:rFonts w:hint="eastAsia" w:ascii="宋体" w:hAnsi="宋体"/>
          <w:highlight w:val="none"/>
        </w:rPr>
        <w:t>，由采购人、磋商小组依法对供应商的资格进行审查。</w:t>
      </w:r>
    </w:p>
    <w:p w14:paraId="0A498E82">
      <w:pPr>
        <w:ind w:firstLine="480"/>
        <w:rPr>
          <w:rFonts w:ascii="宋体"/>
          <w:highlight w:val="none"/>
        </w:rPr>
      </w:pPr>
      <w:r>
        <w:rPr>
          <w:rFonts w:ascii="宋体" w:hAnsi="宋体"/>
          <w:highlight w:val="none"/>
        </w:rPr>
        <w:t xml:space="preserve">15.2 </w:t>
      </w:r>
      <w:r>
        <w:rPr>
          <w:rFonts w:hint="eastAsia" w:ascii="宋体" w:hAnsi="宋体"/>
          <w:highlight w:val="none"/>
        </w:rPr>
        <w:t>供应商数量不满足相关规定的，不得评审。</w:t>
      </w:r>
    </w:p>
    <w:p w14:paraId="6C2DBDDE">
      <w:pPr>
        <w:widowControl/>
        <w:spacing w:before="100" w:beforeAutospacing="1" w:after="100" w:afterAutospacing="1"/>
        <w:ind w:firstLine="542"/>
        <w:jc w:val="left"/>
        <w:outlineLvl w:val="2"/>
        <w:rPr>
          <w:rFonts w:ascii="宋体"/>
          <w:b/>
          <w:bCs/>
          <w:kern w:val="0"/>
          <w:sz w:val="27"/>
          <w:szCs w:val="27"/>
          <w:highlight w:val="none"/>
        </w:rPr>
      </w:pPr>
      <w:bookmarkStart w:id="90" w:name="_Toc496189552"/>
      <w:bookmarkStart w:id="91" w:name="_Toc496626213"/>
      <w:bookmarkStart w:id="92" w:name="_Toc496004008"/>
      <w:bookmarkStart w:id="93" w:name="_Toc8262"/>
      <w:r>
        <w:rPr>
          <w:rFonts w:ascii="宋体" w:hAnsi="宋体"/>
          <w:b/>
          <w:bCs/>
          <w:kern w:val="0"/>
          <w:sz w:val="27"/>
          <w:szCs w:val="27"/>
          <w:highlight w:val="none"/>
        </w:rPr>
        <w:t>16.</w:t>
      </w:r>
      <w:r>
        <w:rPr>
          <w:rFonts w:hint="eastAsia" w:ascii="宋体" w:hAnsi="宋体"/>
          <w:b/>
          <w:bCs/>
          <w:kern w:val="0"/>
          <w:sz w:val="27"/>
          <w:szCs w:val="27"/>
          <w:highlight w:val="none"/>
        </w:rPr>
        <w:t>资格审查不通过的情形</w:t>
      </w:r>
      <w:bookmarkEnd w:id="90"/>
      <w:bookmarkEnd w:id="91"/>
      <w:bookmarkEnd w:id="92"/>
      <w:bookmarkEnd w:id="93"/>
    </w:p>
    <w:p w14:paraId="1F953F59">
      <w:pPr>
        <w:spacing w:line="360" w:lineRule="auto"/>
        <w:ind w:firstLine="480"/>
        <w:rPr>
          <w:rFonts w:ascii="宋体"/>
          <w:highlight w:val="none"/>
        </w:rPr>
      </w:pPr>
      <w:r>
        <w:rPr>
          <w:rFonts w:hint="eastAsia" w:ascii="宋体" w:hAnsi="宋体"/>
          <w:highlight w:val="none"/>
        </w:rPr>
        <w:t>资格审查时，供应商存在下列情况之一的，按无效投标处理：</w:t>
      </w:r>
    </w:p>
    <w:p w14:paraId="3CF2AFD3">
      <w:pPr>
        <w:spacing w:line="360" w:lineRule="auto"/>
        <w:ind w:firstLine="480"/>
        <w:rPr>
          <w:rFonts w:ascii="宋体"/>
          <w:highlight w:val="none"/>
        </w:rPr>
      </w:pPr>
      <w:r>
        <w:rPr>
          <w:rFonts w:ascii="宋体" w:hAnsi="宋体"/>
          <w:highlight w:val="none"/>
        </w:rPr>
        <w:t xml:space="preserve">16.1 </w:t>
      </w:r>
      <w:r>
        <w:rPr>
          <w:rFonts w:hint="eastAsia" w:ascii="宋体" w:hAnsi="宋体"/>
          <w:highlight w:val="none"/>
        </w:rPr>
        <w:t>不符合磋商文件第一部分投标人须知前附表“供应商资格条件”的；</w:t>
      </w:r>
    </w:p>
    <w:p w14:paraId="620B309E">
      <w:pPr>
        <w:spacing w:line="360" w:lineRule="auto"/>
        <w:ind w:firstLine="480"/>
        <w:rPr>
          <w:rFonts w:ascii="宋体"/>
          <w:highlight w:val="none"/>
        </w:rPr>
      </w:pPr>
      <w:r>
        <w:rPr>
          <w:rFonts w:ascii="宋体" w:hAnsi="宋体"/>
          <w:highlight w:val="none"/>
        </w:rPr>
        <w:t>16.</w:t>
      </w:r>
      <w:r>
        <w:rPr>
          <w:rFonts w:hint="eastAsia" w:ascii="宋体" w:hAnsi="宋体"/>
          <w:highlight w:val="none"/>
          <w:lang w:val="en-US" w:eastAsia="zh-CN"/>
        </w:rPr>
        <w:t>2</w:t>
      </w:r>
      <w:r>
        <w:rPr>
          <w:rFonts w:ascii="宋体" w:hAnsi="宋体"/>
          <w:highlight w:val="none"/>
        </w:rPr>
        <w:t xml:space="preserve"> </w:t>
      </w:r>
      <w:r>
        <w:rPr>
          <w:rFonts w:hint="eastAsia" w:ascii="宋体" w:hAnsi="宋体"/>
          <w:highlight w:val="none"/>
        </w:rPr>
        <w:t>未按第</w:t>
      </w:r>
      <w:r>
        <w:rPr>
          <w:rFonts w:ascii="宋体" w:hAnsi="宋体"/>
          <w:highlight w:val="none"/>
        </w:rPr>
        <w:t>11.1</w:t>
      </w:r>
      <w:r>
        <w:rPr>
          <w:rFonts w:hint="eastAsia" w:ascii="宋体" w:hAnsi="宋体"/>
          <w:highlight w:val="none"/>
        </w:rPr>
        <w:t>款（</w:t>
      </w:r>
      <w:r>
        <w:rPr>
          <w:rFonts w:ascii="宋体" w:hAnsi="宋体"/>
          <w:highlight w:val="none"/>
        </w:rPr>
        <w:t>1</w:t>
      </w:r>
      <w:r>
        <w:rPr>
          <w:rFonts w:hint="eastAsia" w:ascii="宋体" w:hAnsi="宋体"/>
          <w:highlight w:val="none"/>
        </w:rPr>
        <w:t>）</w:t>
      </w:r>
      <w:r>
        <w:rPr>
          <w:rFonts w:ascii="宋体"/>
          <w:highlight w:val="none"/>
        </w:rPr>
        <w:t>-</w:t>
      </w:r>
      <w:r>
        <w:rPr>
          <w:rFonts w:hint="eastAsia" w:ascii="宋体" w:hAnsi="宋体"/>
          <w:highlight w:val="none"/>
        </w:rPr>
        <w:t>（9）要求提供相关资料的；</w:t>
      </w:r>
    </w:p>
    <w:p w14:paraId="01C2BEEA">
      <w:pPr>
        <w:spacing w:line="360" w:lineRule="auto"/>
        <w:ind w:firstLine="480"/>
        <w:rPr>
          <w:rFonts w:ascii="宋体"/>
          <w:highlight w:val="none"/>
        </w:rPr>
      </w:pPr>
      <w:r>
        <w:rPr>
          <w:rFonts w:ascii="宋体" w:hAnsi="宋体"/>
          <w:highlight w:val="none"/>
        </w:rPr>
        <w:t>16.</w:t>
      </w:r>
      <w:r>
        <w:rPr>
          <w:rFonts w:hint="eastAsia" w:ascii="宋体" w:hAnsi="宋体"/>
          <w:highlight w:val="none"/>
          <w:lang w:val="en-US" w:eastAsia="zh-CN"/>
        </w:rPr>
        <w:t>3</w:t>
      </w:r>
      <w:r>
        <w:rPr>
          <w:rFonts w:ascii="宋体" w:hAnsi="宋体"/>
          <w:highlight w:val="none"/>
        </w:rPr>
        <w:t xml:space="preserve"> </w:t>
      </w:r>
      <w:r>
        <w:rPr>
          <w:rFonts w:hint="eastAsia" w:ascii="宋体" w:hAnsi="宋体"/>
          <w:highlight w:val="none"/>
        </w:rPr>
        <w:t>资格审查文件没有按磋商文件规定和要求签字、盖章的；</w:t>
      </w:r>
    </w:p>
    <w:p w14:paraId="1EAD25E7">
      <w:pPr>
        <w:spacing w:line="360" w:lineRule="auto"/>
        <w:ind w:firstLine="480"/>
        <w:rPr>
          <w:rFonts w:ascii="宋体"/>
          <w:highlight w:val="none"/>
        </w:rPr>
      </w:pPr>
      <w:r>
        <w:rPr>
          <w:rFonts w:ascii="宋体" w:hAnsi="宋体"/>
          <w:highlight w:val="none"/>
        </w:rPr>
        <w:t>16.</w:t>
      </w:r>
      <w:r>
        <w:rPr>
          <w:rFonts w:hint="eastAsia" w:ascii="宋体" w:hAnsi="宋体"/>
          <w:highlight w:val="none"/>
          <w:lang w:val="en-US" w:eastAsia="zh-CN"/>
        </w:rPr>
        <w:t>4</w:t>
      </w:r>
      <w:r>
        <w:rPr>
          <w:rFonts w:ascii="宋体" w:hAnsi="宋体"/>
          <w:highlight w:val="none"/>
        </w:rPr>
        <w:t xml:space="preserve"> </w:t>
      </w:r>
      <w:r>
        <w:rPr>
          <w:rFonts w:hint="eastAsia" w:ascii="宋体" w:hAnsi="宋体"/>
          <w:highlight w:val="none"/>
        </w:rPr>
        <w:t>擅自修改磋商文件规定的磋商响应文件格式以及编制要求的。</w:t>
      </w:r>
    </w:p>
    <w:p w14:paraId="2E4BE4F3">
      <w:pPr>
        <w:widowControl/>
        <w:spacing w:beforeLines="200" w:afterLines="200"/>
        <w:jc w:val="center"/>
        <w:outlineLvl w:val="1"/>
        <w:rPr>
          <w:rFonts w:ascii="宋体"/>
          <w:b/>
          <w:bCs/>
          <w:kern w:val="0"/>
          <w:sz w:val="36"/>
          <w:szCs w:val="36"/>
          <w:highlight w:val="none"/>
        </w:rPr>
      </w:pPr>
      <w:bookmarkStart w:id="94" w:name="_Toc376936752"/>
      <w:bookmarkStart w:id="95" w:name="_Toc496626214"/>
      <w:bookmarkStart w:id="96" w:name="_Toc325726021"/>
      <w:bookmarkStart w:id="97" w:name="_Toc13343"/>
      <w:r>
        <w:rPr>
          <w:rFonts w:hint="eastAsia" w:ascii="宋体" w:hAnsi="宋体"/>
          <w:b/>
          <w:bCs/>
          <w:kern w:val="0"/>
          <w:sz w:val="36"/>
          <w:szCs w:val="36"/>
          <w:highlight w:val="none"/>
        </w:rPr>
        <w:t>六、磋商程序及方法</w:t>
      </w:r>
      <w:bookmarkEnd w:id="94"/>
      <w:bookmarkEnd w:id="95"/>
      <w:bookmarkEnd w:id="96"/>
      <w:bookmarkEnd w:id="97"/>
    </w:p>
    <w:p w14:paraId="5966B4F8">
      <w:pPr>
        <w:widowControl/>
        <w:spacing w:before="100" w:beforeAutospacing="1" w:after="100" w:afterAutospacing="1"/>
        <w:ind w:firstLine="542"/>
        <w:jc w:val="left"/>
        <w:outlineLvl w:val="2"/>
        <w:rPr>
          <w:rFonts w:ascii="宋体"/>
          <w:b/>
          <w:bCs/>
          <w:kern w:val="0"/>
          <w:sz w:val="27"/>
          <w:szCs w:val="27"/>
          <w:highlight w:val="none"/>
        </w:rPr>
      </w:pPr>
      <w:bookmarkStart w:id="98" w:name="_Toc19638"/>
      <w:bookmarkStart w:id="99" w:name="_Toc496626215"/>
      <w:bookmarkStart w:id="100" w:name="_Toc376936753"/>
      <w:bookmarkStart w:id="101" w:name="_Toc325726022"/>
      <w:r>
        <w:rPr>
          <w:rFonts w:ascii="宋体" w:hAnsi="宋体"/>
          <w:b/>
          <w:bCs/>
          <w:kern w:val="0"/>
          <w:sz w:val="27"/>
          <w:szCs w:val="27"/>
          <w:highlight w:val="none"/>
        </w:rPr>
        <w:t>17.</w:t>
      </w:r>
      <w:r>
        <w:rPr>
          <w:rFonts w:hint="eastAsia" w:ascii="宋体" w:hAnsi="宋体"/>
          <w:b/>
          <w:bCs/>
          <w:kern w:val="0"/>
          <w:sz w:val="27"/>
          <w:szCs w:val="27"/>
          <w:highlight w:val="none"/>
        </w:rPr>
        <w:t>磋商小组</w:t>
      </w:r>
      <w:bookmarkEnd w:id="98"/>
      <w:bookmarkEnd w:id="99"/>
      <w:bookmarkEnd w:id="100"/>
      <w:bookmarkEnd w:id="101"/>
    </w:p>
    <w:p w14:paraId="4F88F994">
      <w:pPr>
        <w:spacing w:line="360" w:lineRule="auto"/>
        <w:ind w:firstLine="480"/>
        <w:jc w:val="left"/>
        <w:rPr>
          <w:rFonts w:ascii="宋体"/>
          <w:highlight w:val="none"/>
        </w:rPr>
      </w:pPr>
      <w:r>
        <w:rPr>
          <w:rFonts w:ascii="宋体" w:hAnsi="宋体"/>
          <w:highlight w:val="none"/>
        </w:rPr>
        <w:t xml:space="preserve">17.1 </w:t>
      </w:r>
      <w:r>
        <w:rPr>
          <w:rFonts w:hint="eastAsia" w:ascii="宋体" w:hAnsi="宋体"/>
          <w:highlight w:val="none"/>
        </w:rPr>
        <w:t>采购人、采购代理机构将根据采购项目的特点依法组建磋商小组，其成员由具有一定专业水平的技术、经济等方面的专家和采购人代表等三人以上单数组成。其中技术、经济等方面的专家不少于成员总数的三分之二。</w:t>
      </w:r>
    </w:p>
    <w:p w14:paraId="4C679FD9">
      <w:pPr>
        <w:spacing w:line="360" w:lineRule="auto"/>
        <w:ind w:firstLine="480"/>
        <w:jc w:val="left"/>
        <w:rPr>
          <w:rFonts w:ascii="宋体"/>
          <w:highlight w:val="none"/>
        </w:rPr>
      </w:pPr>
      <w:r>
        <w:rPr>
          <w:rFonts w:ascii="宋体" w:hAnsi="宋体"/>
          <w:highlight w:val="none"/>
        </w:rPr>
        <w:t>17.2</w:t>
      </w:r>
      <w:r>
        <w:rPr>
          <w:rFonts w:hint="eastAsia" w:ascii="宋体" w:hAnsi="宋体"/>
          <w:highlight w:val="none"/>
        </w:rPr>
        <w:t>磋商由采购代理机构负责组织，具体磋商事务由依法组建的磋商小组负责，并独立履行下列职责：</w:t>
      </w:r>
    </w:p>
    <w:p w14:paraId="45F33750">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rPr>
        <w:t>）审查通过资格条件供应商的磋商响应文件，并作出评价；</w:t>
      </w:r>
    </w:p>
    <w:p w14:paraId="61D41870">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2</w:t>
      </w:r>
      <w:r>
        <w:rPr>
          <w:rFonts w:hint="eastAsia" w:ascii="宋体" w:hAnsi="宋体"/>
          <w:highlight w:val="none"/>
        </w:rPr>
        <w:t>）要求供应商对解释或澄清其磋商响应文件；</w:t>
      </w:r>
    </w:p>
    <w:p w14:paraId="1D46182B">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3</w:t>
      </w:r>
      <w:r>
        <w:rPr>
          <w:rFonts w:hint="eastAsia" w:ascii="宋体" w:hAnsi="宋体"/>
          <w:highlight w:val="none"/>
        </w:rPr>
        <w:t>）推荐预成交候选供应商；</w:t>
      </w:r>
    </w:p>
    <w:p w14:paraId="00337051">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4</w:t>
      </w:r>
      <w:r>
        <w:rPr>
          <w:rFonts w:hint="eastAsia" w:ascii="宋体" w:hAnsi="宋体"/>
          <w:highlight w:val="none"/>
        </w:rPr>
        <w:t>）对非法干预评标工作的人员和机构进行举报或投诉。</w:t>
      </w:r>
    </w:p>
    <w:p w14:paraId="3708BCB0">
      <w:pPr>
        <w:spacing w:line="360" w:lineRule="auto"/>
        <w:ind w:firstLine="480"/>
        <w:jc w:val="left"/>
        <w:rPr>
          <w:rFonts w:ascii="宋体"/>
          <w:highlight w:val="none"/>
        </w:rPr>
      </w:pPr>
      <w:r>
        <w:rPr>
          <w:rFonts w:ascii="宋体" w:hAnsi="宋体"/>
          <w:highlight w:val="none"/>
        </w:rPr>
        <w:t>17.3</w:t>
      </w:r>
      <w:r>
        <w:rPr>
          <w:rFonts w:hint="eastAsia" w:ascii="宋体" w:hAnsi="宋体"/>
          <w:highlight w:val="none"/>
        </w:rPr>
        <w:t>磋商小组应遵守并履行下列义务：</w:t>
      </w:r>
    </w:p>
    <w:p w14:paraId="4812EF96">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rPr>
        <w:t>）遵纪守法，客观、公正、廉洁地履行职责；</w:t>
      </w:r>
    </w:p>
    <w:p w14:paraId="6E83F66C">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2</w:t>
      </w:r>
      <w:r>
        <w:rPr>
          <w:rFonts w:hint="eastAsia" w:ascii="宋体" w:hAnsi="宋体"/>
          <w:highlight w:val="none"/>
        </w:rPr>
        <w:t>）按照磋商文件规定的评审方法和评审标准进行评审，对评审意见承担磋商小组成员责任；</w:t>
      </w:r>
    </w:p>
    <w:p w14:paraId="598D05F2">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3</w:t>
      </w:r>
      <w:r>
        <w:rPr>
          <w:rFonts w:hint="eastAsia" w:ascii="宋体" w:hAnsi="宋体"/>
          <w:highlight w:val="none"/>
        </w:rPr>
        <w:t>）对磋商响应文件、磋商情况和磋商中获悉的商业秘密保密；</w:t>
      </w:r>
    </w:p>
    <w:p w14:paraId="38627346">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4</w:t>
      </w:r>
      <w:r>
        <w:rPr>
          <w:rFonts w:hint="eastAsia" w:ascii="宋体" w:hAnsi="宋体"/>
          <w:highlight w:val="none"/>
        </w:rPr>
        <w:t>）参与磋商报告的起草；</w:t>
      </w:r>
    </w:p>
    <w:p w14:paraId="2E06ED94">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5</w:t>
      </w:r>
      <w:r>
        <w:rPr>
          <w:rFonts w:hint="eastAsia" w:ascii="宋体" w:hAnsi="宋体"/>
          <w:highlight w:val="none"/>
        </w:rPr>
        <w:t>）解答供应商及有关方面的质疑；</w:t>
      </w:r>
    </w:p>
    <w:p w14:paraId="44A6E5AB">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6</w:t>
      </w:r>
      <w:r>
        <w:rPr>
          <w:rFonts w:hint="eastAsia" w:ascii="宋体" w:hAnsi="宋体"/>
          <w:highlight w:val="none"/>
        </w:rPr>
        <w:t>）配合纪检部门进行投诉处理工作。</w:t>
      </w:r>
    </w:p>
    <w:p w14:paraId="7146380A">
      <w:pPr>
        <w:spacing w:line="360" w:lineRule="auto"/>
        <w:ind w:firstLine="480"/>
        <w:jc w:val="left"/>
        <w:rPr>
          <w:rFonts w:ascii="宋体"/>
          <w:highlight w:val="none"/>
        </w:rPr>
      </w:pPr>
      <w:r>
        <w:rPr>
          <w:rFonts w:ascii="宋体" w:hAnsi="宋体"/>
          <w:highlight w:val="none"/>
        </w:rPr>
        <w:t>17.4</w:t>
      </w:r>
      <w:r>
        <w:rPr>
          <w:rFonts w:hint="eastAsia" w:ascii="宋体" w:hAnsi="宋体"/>
          <w:highlight w:val="none"/>
        </w:rPr>
        <w:t>磋商工作由采购代理机构组织，采购人、采购监管、纪检监察等有关方面代表可根据采购项目的具体情况列席。</w:t>
      </w:r>
    </w:p>
    <w:p w14:paraId="18B03C0A">
      <w:pPr>
        <w:spacing w:line="360" w:lineRule="auto"/>
        <w:ind w:firstLine="480"/>
        <w:jc w:val="left"/>
        <w:rPr>
          <w:rFonts w:ascii="宋体"/>
          <w:highlight w:val="none"/>
        </w:rPr>
      </w:pPr>
      <w:r>
        <w:rPr>
          <w:rFonts w:ascii="宋体" w:hAnsi="宋体"/>
          <w:highlight w:val="none"/>
        </w:rPr>
        <w:t>17.5</w:t>
      </w:r>
      <w:r>
        <w:rPr>
          <w:rFonts w:hint="eastAsia" w:ascii="宋体" w:hAnsi="宋体"/>
          <w:highlight w:val="none"/>
        </w:rPr>
        <w:t>磋商工作在有关部门的监督和严格保密的情况下依法进行，任何单位和个人不得非法干预、影响磋商工作和磋商结果。</w:t>
      </w:r>
    </w:p>
    <w:p w14:paraId="5703F17A">
      <w:pPr>
        <w:spacing w:line="360" w:lineRule="auto"/>
        <w:ind w:firstLine="480"/>
        <w:jc w:val="left"/>
        <w:rPr>
          <w:rFonts w:ascii="宋体"/>
          <w:highlight w:val="none"/>
        </w:rPr>
      </w:pPr>
      <w:r>
        <w:rPr>
          <w:rFonts w:ascii="宋体" w:hAnsi="宋体"/>
          <w:highlight w:val="none"/>
        </w:rPr>
        <w:t>17.6</w:t>
      </w:r>
      <w:r>
        <w:rPr>
          <w:rFonts w:hint="eastAsia" w:ascii="宋体" w:hAnsi="宋体"/>
          <w:highlight w:val="none"/>
        </w:rPr>
        <w:t>磋商小组应当根据评审记录和评审结果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727AEC5">
      <w:pPr>
        <w:widowControl/>
        <w:spacing w:before="100" w:beforeAutospacing="1" w:after="100" w:afterAutospacing="1"/>
        <w:ind w:firstLine="542"/>
        <w:jc w:val="left"/>
        <w:outlineLvl w:val="2"/>
        <w:rPr>
          <w:rFonts w:ascii="宋体"/>
          <w:b/>
          <w:bCs/>
          <w:kern w:val="0"/>
          <w:sz w:val="27"/>
          <w:szCs w:val="27"/>
          <w:highlight w:val="none"/>
        </w:rPr>
      </w:pPr>
      <w:bookmarkStart w:id="102" w:name="_Toc19771"/>
      <w:bookmarkStart w:id="103" w:name="_Toc376936754"/>
      <w:bookmarkStart w:id="104" w:name="_Toc496626216"/>
      <w:bookmarkStart w:id="105" w:name="_Toc325726023"/>
      <w:r>
        <w:rPr>
          <w:rFonts w:ascii="宋体" w:hAnsi="宋体"/>
          <w:b/>
          <w:bCs/>
          <w:kern w:val="0"/>
          <w:sz w:val="27"/>
          <w:szCs w:val="27"/>
          <w:highlight w:val="none"/>
        </w:rPr>
        <w:t>18.</w:t>
      </w:r>
      <w:r>
        <w:rPr>
          <w:rFonts w:hint="eastAsia" w:ascii="宋体" w:hAnsi="宋体"/>
          <w:b/>
          <w:bCs/>
          <w:kern w:val="0"/>
          <w:sz w:val="27"/>
          <w:szCs w:val="27"/>
          <w:highlight w:val="none"/>
        </w:rPr>
        <w:t>磋商工作程序</w:t>
      </w:r>
      <w:bookmarkEnd w:id="102"/>
      <w:bookmarkEnd w:id="103"/>
      <w:bookmarkEnd w:id="104"/>
      <w:bookmarkEnd w:id="105"/>
    </w:p>
    <w:p w14:paraId="5F33E61E">
      <w:pPr>
        <w:spacing w:line="360" w:lineRule="auto"/>
        <w:ind w:firstLine="480"/>
        <w:jc w:val="left"/>
        <w:rPr>
          <w:rFonts w:ascii="宋体"/>
          <w:highlight w:val="none"/>
        </w:rPr>
      </w:pPr>
      <w:r>
        <w:rPr>
          <w:rFonts w:ascii="宋体" w:hAnsi="Courier New"/>
          <w:szCs w:val="20"/>
          <w:highlight w:val="none"/>
        </w:rPr>
        <w:t>18.1</w:t>
      </w:r>
      <w:r>
        <w:rPr>
          <w:rFonts w:hint="eastAsia" w:ascii="宋体" w:hAnsi="宋体"/>
          <w:highlight w:val="none"/>
        </w:rPr>
        <w:t>进入磋商阶段后，由磋商小组独立开展评审工作，磋商小组所有成员应当集中与单一供应商分别进行磋商，给予所有参加磋商的供应商平等的磋商机会，并负责审议所有通过资格条件供应商的磋商响应文件。</w:t>
      </w:r>
    </w:p>
    <w:p w14:paraId="3AE9EC20">
      <w:pPr>
        <w:spacing w:line="360" w:lineRule="auto"/>
        <w:ind w:firstLine="480"/>
        <w:jc w:val="left"/>
        <w:rPr>
          <w:rFonts w:ascii="宋体"/>
          <w:highlight w:val="none"/>
        </w:rPr>
      </w:pPr>
      <w:r>
        <w:rPr>
          <w:rFonts w:ascii="宋体" w:hAnsi="宋体"/>
          <w:highlight w:val="none"/>
        </w:rPr>
        <w:t>18.2</w:t>
      </w:r>
      <w:r>
        <w:rPr>
          <w:rFonts w:hint="eastAsia" w:ascii="宋体" w:hAnsi="宋体"/>
          <w:highlight w:val="none"/>
        </w:rPr>
        <w:t>符合性审查时，存在下列情况之一的，按无效处理：</w:t>
      </w:r>
    </w:p>
    <w:p w14:paraId="08C214FD">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rPr>
        <w:t>）未按第</w:t>
      </w:r>
      <w:r>
        <w:rPr>
          <w:rFonts w:ascii="宋体" w:hAnsi="宋体"/>
          <w:highlight w:val="none"/>
        </w:rPr>
        <w:t>11.2</w:t>
      </w:r>
      <w:r>
        <w:rPr>
          <w:rFonts w:hint="eastAsia" w:ascii="宋体" w:hAnsi="宋体"/>
          <w:highlight w:val="none"/>
        </w:rPr>
        <w:t>款（</w:t>
      </w:r>
      <w:r>
        <w:rPr>
          <w:rFonts w:hint="eastAsia" w:ascii="宋体" w:hAnsi="宋体"/>
          <w:highlight w:val="none"/>
          <w:lang w:val="en-US" w:eastAsia="zh-CN"/>
        </w:rPr>
        <w:t>10</w:t>
      </w:r>
      <w:r>
        <w:rPr>
          <w:rFonts w:hint="eastAsia" w:ascii="宋体" w:hAnsi="宋体"/>
          <w:highlight w:val="none"/>
        </w:rPr>
        <w:t>）</w:t>
      </w:r>
      <w:r>
        <w:rPr>
          <w:rFonts w:ascii="宋体"/>
          <w:highlight w:val="none"/>
        </w:rPr>
        <w:t>-</w:t>
      </w:r>
      <w:r>
        <w:rPr>
          <w:rFonts w:hint="eastAsia" w:ascii="宋体" w:hAnsi="宋体"/>
          <w:highlight w:val="none"/>
        </w:rPr>
        <w:t>（</w:t>
      </w:r>
      <w:r>
        <w:rPr>
          <w:rFonts w:hint="eastAsia" w:ascii="宋体" w:hAnsi="宋体"/>
          <w:highlight w:val="none"/>
          <w:lang w:val="en-US" w:eastAsia="zh-CN"/>
        </w:rPr>
        <w:t>11</w:t>
      </w:r>
      <w:r>
        <w:rPr>
          <w:rFonts w:hint="eastAsia" w:ascii="宋体" w:hAnsi="宋体"/>
          <w:highlight w:val="none"/>
        </w:rPr>
        <w:t>）要求提供相关资料的；</w:t>
      </w:r>
    </w:p>
    <w:p w14:paraId="502FE865">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2</w:t>
      </w:r>
      <w:r>
        <w:rPr>
          <w:rFonts w:hint="eastAsia" w:ascii="宋体" w:hAnsi="宋体"/>
          <w:highlight w:val="none"/>
        </w:rPr>
        <w:t>）符合性审查文件没有按磋商文件规定和要求签字、盖章的；</w:t>
      </w:r>
    </w:p>
    <w:p w14:paraId="1F3FBD98">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3</w:t>
      </w:r>
      <w:r>
        <w:rPr>
          <w:rFonts w:hint="eastAsia" w:ascii="宋体" w:hAnsi="宋体"/>
          <w:highlight w:val="none"/>
        </w:rPr>
        <w:t>）供应商最后磋商报价出现两个或两个以上报价方案的；</w:t>
      </w:r>
    </w:p>
    <w:p w14:paraId="247D703F">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4</w:t>
      </w:r>
      <w:r>
        <w:rPr>
          <w:rFonts w:hint="eastAsia" w:ascii="宋体" w:hAnsi="宋体"/>
          <w:highlight w:val="none"/>
        </w:rPr>
        <w:t>）</w:t>
      </w:r>
      <w:r>
        <w:rPr>
          <w:rFonts w:hint="eastAsia" w:ascii="宋体" w:hAnsi="宋体"/>
          <w:highlight w:val="none"/>
          <w:lang w:val="en-US" w:eastAsia="zh-CN"/>
        </w:rPr>
        <w:t>服务期</w:t>
      </w:r>
      <w:r>
        <w:rPr>
          <w:rFonts w:hint="eastAsia" w:ascii="宋体" w:hAnsi="宋体"/>
          <w:highlight w:val="none"/>
        </w:rPr>
        <w:t>、投标有效期不能满足磋商文件要求的；</w:t>
      </w:r>
    </w:p>
    <w:p w14:paraId="18B42D0C">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5</w:t>
      </w:r>
      <w:r>
        <w:rPr>
          <w:rFonts w:hint="eastAsia" w:ascii="宋体" w:hAnsi="宋体"/>
          <w:highlight w:val="none"/>
        </w:rPr>
        <w:t>）投标报价超过磋商文件规定的采购预算额度；</w:t>
      </w:r>
    </w:p>
    <w:p w14:paraId="718A3684">
      <w:pPr>
        <w:spacing w:line="360" w:lineRule="auto"/>
        <w:ind w:firstLine="480"/>
        <w:jc w:val="left"/>
        <w:rPr>
          <w:rFonts w:hint="eastAsia" w:ascii="宋体" w:hAnsi="宋体"/>
          <w:highlight w:val="none"/>
        </w:rPr>
      </w:pPr>
      <w:r>
        <w:rPr>
          <w:rFonts w:hint="eastAsia" w:ascii="宋体" w:hAnsi="宋体"/>
          <w:highlight w:val="none"/>
        </w:rPr>
        <w:t>（</w:t>
      </w:r>
      <w:r>
        <w:rPr>
          <w:rFonts w:ascii="宋体" w:hAnsi="宋体"/>
          <w:highlight w:val="none"/>
        </w:rPr>
        <w:t>6</w:t>
      </w:r>
      <w:r>
        <w:rPr>
          <w:rFonts w:hint="eastAsia" w:ascii="宋体" w:hAnsi="宋体"/>
          <w:highlight w:val="none"/>
        </w:rPr>
        <w:t>）投标</w:t>
      </w:r>
      <w:r>
        <w:rPr>
          <w:rFonts w:hint="eastAsia" w:ascii="宋体" w:hAnsi="宋体"/>
          <w:highlight w:val="none"/>
          <w:lang w:eastAsia="zh-CN"/>
        </w:rPr>
        <w:t>内容</w:t>
      </w:r>
      <w:r>
        <w:rPr>
          <w:rFonts w:hint="eastAsia" w:ascii="宋体" w:hAnsi="宋体"/>
          <w:highlight w:val="none"/>
        </w:rPr>
        <w:t>的技术规格、技术标准明显不符合采购项目要求的；</w:t>
      </w:r>
    </w:p>
    <w:p w14:paraId="069428AF">
      <w:pPr>
        <w:spacing w:line="360" w:lineRule="auto"/>
        <w:ind w:firstLine="480"/>
        <w:jc w:val="left"/>
        <w:rPr>
          <w:rFonts w:hint="eastAsia" w:ascii="宋体" w:hAnsi="宋体" w:eastAsia="宋体"/>
          <w:highlight w:val="none"/>
        </w:rPr>
      </w:pPr>
      <w:r>
        <w:rPr>
          <w:rFonts w:hint="eastAsia" w:ascii="宋体" w:hAnsi="宋体" w:eastAsia="宋体"/>
          <w:highlight w:val="none"/>
        </w:rPr>
        <w:t>（</w:t>
      </w:r>
      <w:r>
        <w:rPr>
          <w:rFonts w:hint="eastAsia" w:ascii="宋体" w:hAnsi="宋体" w:eastAsia="宋体"/>
          <w:highlight w:val="none"/>
          <w:lang w:val="en-US" w:eastAsia="zh-CN"/>
        </w:rPr>
        <w:t>7</w:t>
      </w:r>
      <w:r>
        <w:rPr>
          <w:rFonts w:hint="eastAsia" w:ascii="宋体" w:hAnsi="宋体" w:eastAsia="宋体"/>
          <w:highlight w:val="none"/>
        </w:rPr>
        <w:t>）参与的不同供应商制作电子投标(响应)文件的计算机网卡MAC地址相同的；</w:t>
      </w:r>
    </w:p>
    <w:p w14:paraId="044D0BA4">
      <w:pPr>
        <w:spacing w:line="360" w:lineRule="auto"/>
        <w:ind w:firstLine="480"/>
        <w:jc w:val="left"/>
        <w:rPr>
          <w:rFonts w:hint="eastAsia" w:ascii="宋体" w:hAnsi="宋体" w:eastAsia="宋体"/>
          <w:highlight w:val="none"/>
        </w:rPr>
      </w:pPr>
      <w:r>
        <w:rPr>
          <w:rFonts w:hint="eastAsia" w:ascii="宋体" w:hAnsi="宋体" w:eastAsia="宋体"/>
          <w:highlight w:val="none"/>
        </w:rPr>
        <w:t>（</w:t>
      </w:r>
      <w:r>
        <w:rPr>
          <w:rFonts w:hint="eastAsia" w:ascii="宋体" w:hAnsi="宋体" w:eastAsia="宋体"/>
          <w:highlight w:val="none"/>
          <w:lang w:val="en-US" w:eastAsia="zh-CN"/>
        </w:rPr>
        <w:t>8</w:t>
      </w:r>
      <w:r>
        <w:rPr>
          <w:rFonts w:hint="eastAsia" w:ascii="宋体" w:hAnsi="宋体" w:eastAsia="宋体"/>
          <w:highlight w:val="none"/>
        </w:rPr>
        <w:t>）参与的不同供应商制作电子投标(响应)文件的计算机硬盘序列号相同的；</w:t>
      </w:r>
    </w:p>
    <w:p w14:paraId="5E1C84DE">
      <w:pPr>
        <w:spacing w:line="360" w:lineRule="auto"/>
        <w:ind w:firstLine="480"/>
        <w:jc w:val="left"/>
        <w:rPr>
          <w:rFonts w:hint="eastAsia" w:ascii="宋体" w:hAnsi="宋体" w:eastAsia="宋体"/>
          <w:highlight w:val="none"/>
        </w:rPr>
      </w:pPr>
      <w:r>
        <w:rPr>
          <w:rFonts w:hint="eastAsia" w:ascii="宋体" w:hAnsi="宋体" w:eastAsia="宋体"/>
          <w:highlight w:val="none"/>
        </w:rPr>
        <w:t>（</w:t>
      </w:r>
      <w:r>
        <w:rPr>
          <w:rFonts w:hint="eastAsia" w:ascii="宋体" w:hAnsi="宋体" w:eastAsia="宋体"/>
          <w:highlight w:val="none"/>
          <w:lang w:val="en-US" w:eastAsia="zh-CN"/>
        </w:rPr>
        <w:t>9</w:t>
      </w:r>
      <w:r>
        <w:rPr>
          <w:rFonts w:hint="eastAsia" w:ascii="宋体" w:hAnsi="宋体" w:eastAsia="宋体"/>
          <w:highlight w:val="none"/>
        </w:rPr>
        <w:t>）磋商响应文件含有采购人不能接受的附加条件的；</w:t>
      </w:r>
    </w:p>
    <w:p w14:paraId="35120162">
      <w:pPr>
        <w:spacing w:line="360" w:lineRule="auto"/>
        <w:ind w:firstLine="480"/>
        <w:jc w:val="left"/>
        <w:rPr>
          <w:rFonts w:ascii="宋体"/>
          <w:highlight w:val="none"/>
        </w:rPr>
      </w:pPr>
      <w:r>
        <w:rPr>
          <w:rFonts w:hint="eastAsia" w:ascii="宋体" w:hAnsi="宋体" w:eastAsia="宋体"/>
          <w:highlight w:val="none"/>
        </w:rPr>
        <w:t>（</w:t>
      </w:r>
      <w:r>
        <w:rPr>
          <w:rFonts w:hint="eastAsia" w:ascii="宋体" w:hAnsi="宋体" w:eastAsia="宋体"/>
          <w:highlight w:val="none"/>
          <w:lang w:val="en-US" w:eastAsia="zh-CN"/>
        </w:rPr>
        <w:t>10</w:t>
      </w:r>
      <w:r>
        <w:rPr>
          <w:rFonts w:hint="eastAsia" w:ascii="宋体" w:hAnsi="宋体" w:eastAsia="宋体"/>
          <w:highlight w:val="none"/>
        </w:rPr>
        <w:t>）磋商小组认为应按无效投标处理的其他</w:t>
      </w:r>
      <w:r>
        <w:rPr>
          <w:rFonts w:hint="eastAsia" w:ascii="宋体" w:hAnsi="宋体"/>
          <w:highlight w:val="none"/>
        </w:rPr>
        <w:t>情况；</w:t>
      </w:r>
    </w:p>
    <w:p w14:paraId="2A413659">
      <w:pPr>
        <w:spacing w:line="360" w:lineRule="auto"/>
        <w:ind w:firstLine="480"/>
        <w:jc w:val="left"/>
        <w:rPr>
          <w:rFonts w:ascii="宋体"/>
          <w:highlight w:val="none"/>
        </w:rPr>
      </w:pPr>
      <w:r>
        <w:rPr>
          <w:rFonts w:hint="eastAsia" w:ascii="宋体" w:hAnsi="宋体"/>
          <w:highlight w:val="none"/>
        </w:rPr>
        <w:t>（</w:t>
      </w:r>
      <w:r>
        <w:rPr>
          <w:rFonts w:hint="eastAsia" w:ascii="宋体" w:hAnsi="宋体"/>
          <w:highlight w:val="none"/>
          <w:lang w:val="en-US" w:eastAsia="zh-CN"/>
        </w:rPr>
        <w:t>11</w:t>
      </w:r>
      <w:r>
        <w:rPr>
          <w:rFonts w:hint="eastAsia" w:ascii="宋体" w:hAnsi="宋体"/>
          <w:highlight w:val="none"/>
        </w:rPr>
        <w:t>）法律、法规规定的其他情形。</w:t>
      </w:r>
    </w:p>
    <w:p w14:paraId="19EBE79D">
      <w:pPr>
        <w:spacing w:line="360" w:lineRule="auto"/>
        <w:ind w:firstLine="480"/>
        <w:jc w:val="left"/>
        <w:rPr>
          <w:rFonts w:ascii="宋体"/>
          <w:highlight w:val="none"/>
        </w:rPr>
      </w:pPr>
      <w:r>
        <w:rPr>
          <w:rFonts w:ascii="宋体" w:hAnsi="宋体"/>
          <w:highlight w:val="none"/>
        </w:rPr>
        <w:t xml:space="preserve">18.3 </w:t>
      </w:r>
      <w:r>
        <w:rPr>
          <w:rFonts w:hint="eastAsia" w:ascii="宋体" w:hAnsi="宋体"/>
          <w:highlight w:val="none"/>
        </w:rPr>
        <w:t>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投标处理。</w:t>
      </w:r>
    </w:p>
    <w:p w14:paraId="26FD65D4">
      <w:pPr>
        <w:spacing w:line="360" w:lineRule="auto"/>
        <w:ind w:firstLine="480"/>
        <w:jc w:val="left"/>
        <w:rPr>
          <w:rFonts w:ascii="宋体"/>
          <w:highlight w:val="none"/>
        </w:rPr>
      </w:pPr>
      <w:r>
        <w:rPr>
          <w:rFonts w:ascii="宋体" w:hAnsi="宋体"/>
          <w:highlight w:val="none"/>
        </w:rPr>
        <w:t xml:space="preserve">18.4 </w:t>
      </w:r>
      <w:r>
        <w:rPr>
          <w:rFonts w:hint="eastAsia" w:ascii="宋体" w:hAnsi="宋体" w:cs="宋体"/>
          <w:highlight w:val="none"/>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及时以书面形式同时通知所有参加磋商的供应商。供应商应当按照磋商文件的变动情况和磋商小组的要求重新提交响应文件，并由其法定代表人或委托代理人签字或者加盖公章。供应商为自然人的，应当由本人签字并附身份证明。</w:t>
      </w:r>
    </w:p>
    <w:p w14:paraId="27789751">
      <w:pPr>
        <w:widowControl/>
        <w:spacing w:before="100" w:beforeAutospacing="1" w:after="100" w:afterAutospacing="1"/>
        <w:ind w:firstLine="542"/>
        <w:jc w:val="left"/>
        <w:outlineLvl w:val="2"/>
        <w:rPr>
          <w:rFonts w:ascii="宋体"/>
          <w:b/>
          <w:bCs/>
          <w:kern w:val="0"/>
          <w:sz w:val="27"/>
          <w:szCs w:val="27"/>
          <w:highlight w:val="none"/>
        </w:rPr>
      </w:pPr>
      <w:bookmarkStart w:id="106" w:name="_Toc496626217"/>
      <w:bookmarkStart w:id="107" w:name="_Toc496004012"/>
      <w:bookmarkStart w:id="108" w:name="_Toc22718"/>
      <w:r>
        <w:rPr>
          <w:rFonts w:ascii="宋体" w:hAnsi="宋体"/>
          <w:b/>
          <w:bCs/>
          <w:kern w:val="0"/>
          <w:sz w:val="27"/>
          <w:szCs w:val="27"/>
          <w:highlight w:val="none"/>
        </w:rPr>
        <w:t>19.</w:t>
      </w:r>
      <w:r>
        <w:rPr>
          <w:rFonts w:hint="eastAsia" w:ascii="宋体" w:hAnsi="宋体"/>
          <w:b/>
          <w:bCs/>
          <w:kern w:val="0"/>
          <w:sz w:val="27"/>
          <w:szCs w:val="27"/>
          <w:highlight w:val="none"/>
        </w:rPr>
        <w:t>答疑的方式和情形</w:t>
      </w:r>
      <w:bookmarkEnd w:id="106"/>
      <w:bookmarkEnd w:id="107"/>
      <w:bookmarkEnd w:id="108"/>
    </w:p>
    <w:p w14:paraId="7B431457">
      <w:pPr>
        <w:spacing w:line="360" w:lineRule="auto"/>
        <w:ind w:firstLine="480"/>
        <w:jc w:val="left"/>
        <w:rPr>
          <w:rFonts w:ascii="宋体"/>
          <w:highlight w:val="none"/>
        </w:rPr>
      </w:pPr>
      <w:r>
        <w:rPr>
          <w:rFonts w:ascii="宋体" w:hAnsi="宋体"/>
          <w:highlight w:val="none"/>
        </w:rPr>
        <w:t>19.1</w:t>
      </w:r>
      <w:r>
        <w:rPr>
          <w:rFonts w:hint="eastAsia" w:ascii="宋体" w:hAnsi="宋体"/>
          <w:highlight w:val="none"/>
        </w:rPr>
        <w:t>磋商小组在对磋商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8E0D9C4">
      <w:pPr>
        <w:tabs>
          <w:tab w:val="left" w:pos="8787"/>
        </w:tabs>
        <w:spacing w:line="360" w:lineRule="auto"/>
        <w:ind w:firstLine="480"/>
        <w:jc w:val="left"/>
        <w:rPr>
          <w:rFonts w:ascii="宋体"/>
          <w:highlight w:val="none"/>
        </w:rPr>
      </w:pPr>
      <w:r>
        <w:rPr>
          <w:rFonts w:ascii="宋体" w:hAnsi="宋体"/>
          <w:highlight w:val="none"/>
        </w:rPr>
        <w:t xml:space="preserve">19.2 </w:t>
      </w:r>
      <w:r>
        <w:rPr>
          <w:rFonts w:hint="eastAsia" w:ascii="宋体" w:hAnsi="宋体"/>
          <w:highlight w:val="none"/>
        </w:rPr>
        <w:t>磋商小组应当要求供应商在规定的时间内予以澄清、说明或者更正。澄清、说明或者更正材料由供应商法定代表人或委托代理人在</w:t>
      </w:r>
      <w:r>
        <w:rPr>
          <w:rFonts w:hint="eastAsia" w:hAnsi="宋体"/>
          <w:highlight w:val="none"/>
        </w:rPr>
        <w:t>规定的时间到达指定地点等候答疑，并对评委提出的问题做出应答（如不在场则视为自动放弃）。</w:t>
      </w:r>
      <w:r>
        <w:rPr>
          <w:rFonts w:hint="eastAsia" w:ascii="宋体" w:hAnsi="宋体"/>
          <w:highlight w:val="none"/>
        </w:rPr>
        <w:t>该内容不得超出磋商响应文件的范围或者改变磋商响应文件的实质性内容，并作为磋商响应文件的组成部分。</w:t>
      </w:r>
    </w:p>
    <w:p w14:paraId="1B10952D">
      <w:pPr>
        <w:spacing w:line="360" w:lineRule="auto"/>
        <w:ind w:firstLine="480"/>
        <w:jc w:val="left"/>
        <w:rPr>
          <w:rFonts w:ascii="宋体"/>
          <w:highlight w:val="none"/>
        </w:rPr>
      </w:pPr>
      <w:r>
        <w:rPr>
          <w:rFonts w:ascii="宋体" w:hAnsi="宋体"/>
          <w:highlight w:val="none"/>
        </w:rPr>
        <w:t xml:space="preserve">19.3 </w:t>
      </w:r>
      <w:r>
        <w:rPr>
          <w:rFonts w:hint="eastAsia" w:ascii="宋体" w:hAnsi="宋体"/>
          <w:highlight w:val="none"/>
        </w:rPr>
        <w:t>答疑期间，供应商存在以下情况的，澄清、说明或者更正的内容将不予接受，磋商小组将按照磋商文件的要求对现有的资料做出评审意见：</w:t>
      </w:r>
    </w:p>
    <w:p w14:paraId="30C93862">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rPr>
        <w:t>）拒绝或在规定的时间内未做出澄清、说明或者更正；</w:t>
      </w:r>
    </w:p>
    <w:p w14:paraId="3B73AB32">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2</w:t>
      </w:r>
      <w:r>
        <w:rPr>
          <w:rFonts w:hint="eastAsia" w:ascii="宋体" w:hAnsi="宋体"/>
          <w:highlight w:val="none"/>
        </w:rPr>
        <w:t>）</w:t>
      </w:r>
      <w:r>
        <w:rPr>
          <w:rFonts w:hint="eastAsia" w:ascii="Arial" w:hAnsi="Arial" w:cs="Arial"/>
          <w:kern w:val="0"/>
          <w:highlight w:val="none"/>
        </w:rPr>
        <w:t>供应商的澄清、说明或者更正</w:t>
      </w:r>
      <w:r>
        <w:rPr>
          <w:rFonts w:hint="eastAsia" w:ascii="宋体" w:hAnsi="宋体"/>
          <w:highlight w:val="none"/>
        </w:rPr>
        <w:t>超出磋商响应文件的范围或者改变磋商响应文件的实质性内容；</w:t>
      </w:r>
    </w:p>
    <w:p w14:paraId="6170F2AD">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3</w:t>
      </w:r>
      <w:r>
        <w:rPr>
          <w:rFonts w:hint="eastAsia" w:ascii="宋体" w:hAnsi="宋体"/>
          <w:highlight w:val="none"/>
        </w:rPr>
        <w:t>）澄清、说明或者更正的内容仍不能说明问题的；</w:t>
      </w:r>
    </w:p>
    <w:p w14:paraId="2D70C620">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4</w:t>
      </w:r>
      <w:r>
        <w:rPr>
          <w:rFonts w:hint="eastAsia" w:ascii="宋体" w:hAnsi="宋体"/>
          <w:highlight w:val="none"/>
        </w:rPr>
        <w:t>）供应商主动提出的澄清、说明或者更正的内容；</w:t>
      </w:r>
    </w:p>
    <w:p w14:paraId="7747D4A5">
      <w:pPr>
        <w:tabs>
          <w:tab w:val="left" w:pos="8787"/>
        </w:tabs>
        <w:spacing w:line="360" w:lineRule="auto"/>
        <w:ind w:firstLine="480"/>
        <w:jc w:val="left"/>
        <w:rPr>
          <w:rFonts w:ascii="宋体"/>
          <w:highlight w:val="none"/>
        </w:rPr>
      </w:pPr>
      <w:r>
        <w:rPr>
          <w:rFonts w:hint="eastAsia" w:ascii="宋体" w:hAnsi="宋体"/>
          <w:highlight w:val="none"/>
        </w:rPr>
        <w:t>（</w:t>
      </w:r>
      <w:r>
        <w:rPr>
          <w:rFonts w:ascii="宋体" w:hAnsi="宋体"/>
          <w:highlight w:val="none"/>
        </w:rPr>
        <w:t>5</w:t>
      </w:r>
      <w:r>
        <w:rPr>
          <w:rFonts w:hint="eastAsia" w:ascii="宋体" w:hAnsi="宋体"/>
          <w:highlight w:val="none"/>
        </w:rPr>
        <w:t>）磋商小组认为应不予接受的其他情况</w:t>
      </w:r>
    </w:p>
    <w:p w14:paraId="7E52AA3B">
      <w:pPr>
        <w:widowControl/>
        <w:spacing w:before="100" w:beforeAutospacing="1" w:after="100" w:afterAutospacing="1"/>
        <w:ind w:firstLine="542"/>
        <w:jc w:val="left"/>
        <w:outlineLvl w:val="2"/>
        <w:rPr>
          <w:rFonts w:ascii="宋体"/>
          <w:b/>
          <w:bCs/>
          <w:kern w:val="0"/>
          <w:sz w:val="27"/>
          <w:szCs w:val="27"/>
          <w:highlight w:val="none"/>
        </w:rPr>
      </w:pPr>
      <w:bookmarkStart w:id="109" w:name="_Toc376936755"/>
      <w:bookmarkStart w:id="110" w:name="_Toc2864"/>
      <w:bookmarkStart w:id="111" w:name="_Toc496626218"/>
      <w:bookmarkStart w:id="112" w:name="_Toc325726024"/>
      <w:r>
        <w:rPr>
          <w:rFonts w:ascii="宋体" w:hAnsi="宋体"/>
          <w:b/>
          <w:bCs/>
          <w:kern w:val="0"/>
          <w:sz w:val="27"/>
          <w:szCs w:val="27"/>
          <w:highlight w:val="none"/>
        </w:rPr>
        <w:t>20.</w:t>
      </w:r>
      <w:r>
        <w:rPr>
          <w:rFonts w:hint="eastAsia" w:ascii="宋体" w:hAnsi="宋体"/>
          <w:b/>
          <w:bCs/>
          <w:kern w:val="0"/>
          <w:sz w:val="27"/>
          <w:szCs w:val="27"/>
          <w:highlight w:val="none"/>
        </w:rPr>
        <w:t>评审办法</w:t>
      </w:r>
      <w:bookmarkEnd w:id="109"/>
      <w:bookmarkEnd w:id="110"/>
      <w:bookmarkEnd w:id="111"/>
      <w:bookmarkEnd w:id="112"/>
    </w:p>
    <w:p w14:paraId="498B6FBE">
      <w:pPr>
        <w:spacing w:line="360" w:lineRule="auto"/>
        <w:ind w:firstLine="480"/>
        <w:jc w:val="left"/>
        <w:rPr>
          <w:rFonts w:ascii="宋体"/>
          <w:highlight w:val="none"/>
        </w:rPr>
      </w:pPr>
      <w:r>
        <w:rPr>
          <w:rFonts w:ascii="宋体" w:hAnsi="宋体"/>
          <w:highlight w:val="none"/>
        </w:rPr>
        <w:t>20.1</w:t>
      </w:r>
      <w:r>
        <w:rPr>
          <w:rFonts w:hint="eastAsia" w:ascii="宋体" w:hAnsi="宋体"/>
          <w:highlight w:val="none"/>
        </w:rPr>
        <w:t>依照《中华人民共和国政府采购法》、《中华人民共和国政府采购法实施条例》、《政府采购竞争性磋商采购方式管理暂行办法》的规定，结合该项目的特点制定本评审办法。本次评审采用综合评分法。</w:t>
      </w:r>
    </w:p>
    <w:p w14:paraId="0BB768EA">
      <w:pPr>
        <w:spacing w:line="360" w:lineRule="auto"/>
        <w:ind w:firstLine="480"/>
        <w:jc w:val="left"/>
        <w:rPr>
          <w:rFonts w:ascii="宋体"/>
          <w:b/>
          <w:highlight w:val="none"/>
        </w:rPr>
      </w:pPr>
      <w:r>
        <w:rPr>
          <w:rFonts w:hint="eastAsia" w:ascii="宋体" w:hAnsi="宋体"/>
          <w:highlight w:val="none"/>
        </w:rPr>
        <w:t>本次综合评分的主要因素是：投标报价、</w:t>
      </w:r>
      <w:r>
        <w:rPr>
          <w:rFonts w:hint="eastAsia" w:ascii="宋体" w:hAnsi="宋体"/>
          <w:highlight w:val="none"/>
          <w:lang w:val="zh-CN"/>
        </w:rPr>
        <w:t>服务情况</w:t>
      </w:r>
      <w:r>
        <w:rPr>
          <w:rFonts w:hint="eastAsia" w:ascii="宋体" w:hAnsi="宋体"/>
          <w:szCs w:val="21"/>
          <w:highlight w:val="none"/>
        </w:rPr>
        <w:t>、</w:t>
      </w:r>
      <w:r>
        <w:rPr>
          <w:rFonts w:hint="eastAsia" w:ascii="宋体" w:hAnsi="宋体"/>
          <w:highlight w:val="none"/>
        </w:rPr>
        <w:t>类似业绩。评标过程中，在同等条件下，优先采购具有环境标志、节能、自主创新的产品。（注：环境标志产品是指由财政部、国家环境保护总局颁布的环境标志产品政府采购清单”中的有效期内的产品；节能产品是指由财政部、国家发展改革委颁布的“节能产品政府采购清单”</w:t>
      </w:r>
      <w:r>
        <w:rPr>
          <w:rFonts w:ascii="宋体" w:hAnsi="宋体"/>
          <w:highlight w:val="none"/>
        </w:rPr>
        <w:t xml:space="preserve"> </w:t>
      </w:r>
      <w:r>
        <w:rPr>
          <w:rFonts w:hint="eastAsia" w:ascii="宋体" w:hAnsi="宋体"/>
          <w:highlight w:val="none"/>
        </w:rPr>
        <w:t>中的有效期内的产品。）</w:t>
      </w:r>
    </w:p>
    <w:p w14:paraId="4C0FC715">
      <w:pPr>
        <w:spacing w:line="360" w:lineRule="auto"/>
        <w:ind w:firstLine="480"/>
        <w:jc w:val="left"/>
        <w:rPr>
          <w:rFonts w:ascii="宋体"/>
          <w:bCs/>
          <w:highlight w:val="none"/>
        </w:rPr>
      </w:pPr>
      <w:r>
        <w:rPr>
          <w:rFonts w:hint="eastAsia" w:ascii="宋体" w:hAnsi="宋体"/>
          <w:highlight w:val="none"/>
        </w:rPr>
        <w:t>根据《</w:t>
      </w:r>
      <w:r>
        <w:rPr>
          <w:rFonts w:hint="eastAsia" w:ascii="宋体" w:hAnsi="宋体"/>
          <w:highlight w:val="none"/>
          <w:lang w:eastAsia="zh-CN"/>
        </w:rPr>
        <w:t>政府采购促进中小企业发展管理办法</w:t>
      </w:r>
      <w:r>
        <w:rPr>
          <w:rFonts w:hint="eastAsia" w:ascii="宋体" w:hAnsi="宋体"/>
          <w:highlight w:val="none"/>
        </w:rPr>
        <w:t>》，属小型、微型企业制造的货物（产品），供应商须提供该制造（生产）企业出具的《小型、微型企业声明函》（详见附件</w:t>
      </w:r>
      <w:r>
        <w:rPr>
          <w:rFonts w:hint="eastAsia" w:ascii="宋体" w:hAnsi="宋体"/>
          <w:highlight w:val="none"/>
          <w:lang w:val="en-US" w:eastAsia="zh-CN"/>
        </w:rPr>
        <w:t>15</w:t>
      </w:r>
      <w:r>
        <w:rPr>
          <w:rFonts w:hint="eastAsia" w:ascii="宋体" w:hAnsi="宋体"/>
          <w:highlight w:val="none"/>
        </w:rPr>
        <w:t>），并由供应商加盖公章，其划型标准严格按照国家工信部、国家统计局、国家发改委、财政部出台的《中小企业划型标准规定》（工信部联企业</w:t>
      </w:r>
      <w:r>
        <w:rPr>
          <w:rFonts w:ascii="宋体" w:hAnsi="宋体"/>
          <w:highlight w:val="none"/>
        </w:rPr>
        <w:t>[2011]300</w:t>
      </w:r>
      <w:r>
        <w:rPr>
          <w:rFonts w:hint="eastAsia" w:ascii="宋体" w:hAnsi="宋体"/>
          <w:highlight w:val="none"/>
        </w:rPr>
        <w:t>号）执行。</w:t>
      </w:r>
      <w:r>
        <w:rPr>
          <w:rFonts w:hint="eastAsia" w:ascii="宋体" w:hAnsi="宋体"/>
          <w:bCs/>
          <w:highlight w:val="none"/>
        </w:rPr>
        <w:t>供应商提供的《小型、微型企业声明函》资料必须真实，否则，按照有关规定予以处理。</w:t>
      </w:r>
    </w:p>
    <w:p w14:paraId="2A928FF5">
      <w:pPr>
        <w:spacing w:line="360" w:lineRule="auto"/>
        <w:ind w:firstLine="480"/>
        <w:jc w:val="left"/>
        <w:rPr>
          <w:rFonts w:ascii="宋体"/>
          <w:bCs/>
          <w:highlight w:val="none"/>
        </w:rPr>
      </w:pPr>
      <w:r>
        <w:rPr>
          <w:rFonts w:hint="eastAsia" w:ascii="宋体" w:hAnsi="宋体"/>
          <w:bCs/>
          <w:highlight w:val="none"/>
        </w:rPr>
        <w:t>根据财政部、民政部、中国残疾人联合会出台的《关于促进残疾人就业政府采购政策的通知》（财库</w:t>
      </w:r>
      <w:r>
        <w:rPr>
          <w:rFonts w:ascii="宋体" w:hAnsi="宋体"/>
          <w:bCs/>
          <w:highlight w:val="none"/>
        </w:rPr>
        <w:t>[2017]141</w:t>
      </w:r>
      <w:r>
        <w:rPr>
          <w:rFonts w:hint="eastAsia" w:ascii="宋体" w:hAnsi="宋体"/>
          <w:bCs/>
          <w:highlight w:val="none"/>
        </w:rPr>
        <w:t>号），属残疾人福利性单位的，供应商须提供《残疾人福利性单位声明函》（详见附件</w:t>
      </w:r>
      <w:r>
        <w:rPr>
          <w:rFonts w:ascii="宋体" w:hAnsi="宋体"/>
          <w:bCs/>
          <w:highlight w:val="none"/>
        </w:rPr>
        <w:t>1</w:t>
      </w:r>
      <w:r>
        <w:rPr>
          <w:rFonts w:hint="eastAsia" w:ascii="宋体" w:hAnsi="宋体"/>
          <w:bCs/>
          <w:highlight w:val="none"/>
          <w:lang w:val="en-US" w:eastAsia="zh-CN"/>
        </w:rPr>
        <w:t>6</w:t>
      </w:r>
      <w:r>
        <w:rPr>
          <w:rFonts w:hint="eastAsia" w:ascii="宋体" w:hAnsi="宋体"/>
          <w:bCs/>
          <w:highlight w:val="none"/>
        </w:rPr>
        <w:t>），并由供应商加盖公章，残疾人福利性单位视同小型、微型企业，享受预留份额、评标中价格扣除等促进中小企业发展的政府采购政策。向残疾人福利性单位采购的金额，计入面向中小企业采购的统计数据。供应商提供的《残疾人福利性单位声明函》资料必须真实，否则，按照有关规定予以处理。</w:t>
      </w:r>
    </w:p>
    <w:p w14:paraId="53EB5335">
      <w:pPr>
        <w:spacing w:line="360" w:lineRule="auto"/>
        <w:ind w:firstLine="480"/>
        <w:jc w:val="left"/>
        <w:rPr>
          <w:rFonts w:hint="eastAsia" w:ascii="宋体" w:hAnsi="宋体" w:cs="宋体"/>
          <w:highlight w:val="none"/>
        </w:rPr>
      </w:pPr>
      <w:r>
        <w:rPr>
          <w:rFonts w:ascii="宋体" w:hAnsi="宋体" w:cs="宋体"/>
          <w:highlight w:val="none"/>
        </w:rPr>
        <w:t xml:space="preserve">20.2 </w:t>
      </w:r>
      <w:r>
        <w:rPr>
          <w:rFonts w:hint="eastAsia" w:ascii="宋体" w:hAnsi="宋体" w:cs="宋体"/>
          <w:highlight w:val="none"/>
        </w:rPr>
        <w:t>比较与评价：经磋商小组确定最终采购需求和提交最后磋商报价的供应商名单后，由确定的供应商在规定的时间内提交最后磋商报价。磋商小组将按磋商文件中规定的评审办法和标准，对合格的磋商响应文件进行综合比较与评价。即在最大限度地满足磋商文件实质性要求的前提下，按照磋商文件中规定的各项因素进行综合评审，以评审总得分由高到低排序推荐预成交候选人。若得分相同时，按最后磋商报价由低到高顺序排列；得分相同且最后磋商报价相同的，按服务能力与方案得分由高到低顺序排列。</w:t>
      </w:r>
    </w:p>
    <w:p w14:paraId="4DA5DEFB">
      <w:pPr>
        <w:spacing w:line="360" w:lineRule="auto"/>
        <w:ind w:firstLine="480"/>
        <w:jc w:val="left"/>
        <w:rPr>
          <w:rFonts w:hint="eastAsia" w:ascii="宋体" w:hAnsi="宋体" w:eastAsia="宋体" w:cs="宋体"/>
          <w:highlight w:val="none"/>
        </w:rPr>
      </w:pPr>
      <w:r>
        <w:rPr>
          <w:rFonts w:hint="eastAsia" w:ascii="宋体" w:hAnsi="宋体" w:eastAsia="宋体" w:cs="宋体"/>
          <w:highlight w:val="none"/>
        </w:rPr>
        <w:t>政府采购评审中出现下列情形之一的，评审委员会应当启动异常低价投标（响应）审查程序：</w:t>
      </w:r>
    </w:p>
    <w:p w14:paraId="7FB36A08">
      <w:pPr>
        <w:spacing w:line="360" w:lineRule="auto"/>
        <w:ind w:firstLine="480"/>
        <w:jc w:val="left"/>
        <w:rPr>
          <w:rFonts w:hint="eastAsia" w:ascii="宋体" w:hAnsi="宋体" w:eastAsia="宋体" w:cs="宋体"/>
          <w:highlight w:val="none"/>
        </w:rPr>
      </w:pPr>
      <w:r>
        <w:rPr>
          <w:rFonts w:hint="eastAsia" w:ascii="宋体" w:hAnsi="宋体" w:eastAsia="宋体" w:cs="宋体"/>
          <w:highlight w:val="none"/>
        </w:rPr>
        <w:t>1.投标（响应）报价低于全部通过符合性审查供应商投标（响应）报价平均值65%的，即投标（响应）报价&lt;全部通过符合性审查供应商投标（响应）报价平均值×65%；</w:t>
      </w:r>
    </w:p>
    <w:p w14:paraId="756F6C4C">
      <w:pPr>
        <w:spacing w:line="360" w:lineRule="auto"/>
        <w:ind w:firstLine="480"/>
        <w:jc w:val="left"/>
        <w:rPr>
          <w:rFonts w:hint="eastAsia" w:ascii="宋体" w:hAnsi="宋体" w:eastAsia="宋体" w:cs="宋体"/>
          <w:highlight w:val="none"/>
        </w:rPr>
      </w:pPr>
      <w:r>
        <w:rPr>
          <w:rFonts w:hint="eastAsia" w:ascii="宋体" w:hAnsi="宋体" w:eastAsia="宋体" w:cs="宋体"/>
          <w:highlight w:val="none"/>
        </w:rPr>
        <w:t>2.投标（响应）报价低于通过符合性审查的次低报价供应商投标（响应）报价65%的，即投标（响应）报价&lt;通过符合性审查的次低报价供应商投标（响应）报价×65%；</w:t>
      </w:r>
    </w:p>
    <w:p w14:paraId="56EC4918">
      <w:pPr>
        <w:spacing w:line="360" w:lineRule="auto"/>
        <w:ind w:firstLine="480"/>
        <w:jc w:val="left"/>
        <w:rPr>
          <w:rFonts w:hint="eastAsia" w:ascii="宋体" w:hAnsi="宋体" w:eastAsia="宋体" w:cs="宋体"/>
          <w:highlight w:val="none"/>
        </w:rPr>
      </w:pPr>
      <w:r>
        <w:rPr>
          <w:rFonts w:hint="eastAsia" w:ascii="宋体" w:hAnsi="宋体" w:eastAsia="宋体" w:cs="宋体"/>
          <w:highlight w:val="none"/>
        </w:rPr>
        <w:t>3.投标（响应）报价低于采购项目最高限价65%的，即投标（响应）报价&lt;采购项目最高限价×65%；</w:t>
      </w:r>
    </w:p>
    <w:p w14:paraId="37227C81">
      <w:pPr>
        <w:spacing w:line="360" w:lineRule="auto"/>
        <w:ind w:firstLine="480"/>
        <w:jc w:val="left"/>
        <w:rPr>
          <w:rFonts w:hint="eastAsia" w:ascii="宋体" w:hAnsi="宋体" w:eastAsia="宋体" w:cs="宋体"/>
          <w:highlight w:val="none"/>
        </w:rPr>
      </w:pPr>
      <w:r>
        <w:rPr>
          <w:rFonts w:hint="eastAsia" w:ascii="宋体" w:hAnsi="宋体" w:eastAsia="宋体" w:cs="宋体"/>
          <w:highlight w:val="none"/>
        </w:rPr>
        <w:t>4.评审委员会基于专业判断，认为供应商报价过低，有可能影响产品质量或者不能诚信履约的其他情形。</w:t>
      </w:r>
    </w:p>
    <w:p w14:paraId="5663ED1C">
      <w:pPr>
        <w:spacing w:line="360" w:lineRule="auto"/>
        <w:ind w:firstLine="480"/>
        <w:jc w:val="left"/>
        <w:rPr>
          <w:rFonts w:hint="eastAsia" w:ascii="宋体" w:hAnsi="宋体" w:eastAsia="宋体" w:cs="宋体"/>
          <w:highlight w:val="none"/>
        </w:rPr>
      </w:pPr>
      <w:r>
        <w:rPr>
          <w:rFonts w:hint="eastAsia" w:ascii="宋体" w:hAnsi="宋体" w:eastAsia="宋体" w:cs="宋体"/>
          <w:highlight w:val="none"/>
        </w:rPr>
        <w:t>相关法律法规对供应商报价有规定的，从其规定。</w:t>
      </w:r>
    </w:p>
    <w:p w14:paraId="49979E95">
      <w:pPr>
        <w:spacing w:line="360" w:lineRule="auto"/>
        <w:ind w:firstLine="480"/>
        <w:jc w:val="left"/>
        <w:rPr>
          <w:rFonts w:hint="eastAsia" w:ascii="宋体" w:hAnsi="宋体" w:eastAsia="宋体" w:cs="宋体"/>
          <w:highlight w:val="none"/>
        </w:rPr>
      </w:pPr>
      <w:r>
        <w:rPr>
          <w:rFonts w:hint="eastAsia" w:ascii="宋体" w:hAnsi="宋体" w:eastAsia="宋体" w:cs="宋体"/>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DF5C7CF">
      <w:pPr>
        <w:spacing w:line="360" w:lineRule="auto"/>
        <w:ind w:firstLine="480"/>
        <w:jc w:val="left"/>
        <w:rPr>
          <w:rFonts w:hint="eastAsia" w:ascii="宋体" w:hAnsi="宋体" w:eastAsia="宋体" w:cs="宋体"/>
          <w:highlight w:val="none"/>
        </w:rPr>
      </w:pPr>
      <w:r>
        <w:rPr>
          <w:rFonts w:hint="eastAsia" w:ascii="宋体" w:hAnsi="宋体" w:eastAsia="宋体" w:cs="宋体"/>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2619F6F">
      <w:pPr>
        <w:spacing w:line="360" w:lineRule="auto"/>
        <w:ind w:firstLine="480"/>
        <w:jc w:val="left"/>
        <w:rPr>
          <w:rFonts w:hint="eastAsia" w:ascii="宋体" w:hAnsi="宋体"/>
          <w:highlight w:val="none"/>
        </w:rPr>
      </w:pPr>
      <w:r>
        <w:rPr>
          <w:rFonts w:hint="eastAsia" w:ascii="宋体" w:hAnsi="宋体"/>
          <w:highlight w:val="none"/>
        </w:rPr>
        <w:t>评审标准和分值分配：</w:t>
      </w:r>
      <w:bookmarkStart w:id="113" w:name="_Toc325726025"/>
      <w:bookmarkStart w:id="114" w:name="_Toc376936756"/>
      <w:bookmarkStart w:id="115" w:name="_Toc496626219"/>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1182"/>
        <w:gridCol w:w="6582"/>
      </w:tblGrid>
      <w:tr w14:paraId="4B01D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443" w:type="pct"/>
            <w:noWrap w:val="0"/>
            <w:vAlign w:val="center"/>
          </w:tcPr>
          <w:p w14:paraId="5B0077D4">
            <w:pPr>
              <w:widowControl/>
              <w:spacing w:line="240" w:lineRule="auto"/>
              <w:ind w:firstLine="0" w:firstLineChars="0"/>
              <w:jc w:val="center"/>
              <w:rPr>
                <w:rFonts w:hint="eastAsia" w:ascii="宋体" w:hAnsi="宋体" w:eastAsia="宋体" w:cs="宋体"/>
                <w:b/>
                <w:color w:val="000000"/>
                <w:kern w:val="0"/>
                <w:sz w:val="21"/>
                <w:szCs w:val="21"/>
                <w:highlight w:val="none"/>
                <w:lang w:val="zh-CN"/>
              </w:rPr>
            </w:pPr>
            <w:r>
              <w:rPr>
                <w:rFonts w:hint="eastAsia" w:ascii="宋体" w:hAnsi="宋体" w:eastAsia="宋体" w:cs="宋体"/>
                <w:b/>
                <w:color w:val="000000"/>
                <w:kern w:val="0"/>
                <w:sz w:val="21"/>
                <w:szCs w:val="21"/>
                <w:highlight w:val="none"/>
                <w:lang w:val="zh-CN"/>
              </w:rPr>
              <w:t>序号</w:t>
            </w:r>
          </w:p>
        </w:tc>
        <w:tc>
          <w:tcPr>
            <w:tcW w:w="694" w:type="pct"/>
            <w:noWrap w:val="0"/>
            <w:vAlign w:val="center"/>
          </w:tcPr>
          <w:p w14:paraId="54D3A119">
            <w:pPr>
              <w:widowControl/>
              <w:spacing w:line="240" w:lineRule="auto"/>
              <w:ind w:firstLine="0" w:firstLineChars="0"/>
              <w:jc w:val="center"/>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lang w:val="zh-CN"/>
              </w:rPr>
              <w:t>评审</w:t>
            </w:r>
            <w:r>
              <w:rPr>
                <w:rFonts w:hint="eastAsia" w:ascii="宋体" w:hAnsi="宋体" w:eastAsia="宋体" w:cs="宋体"/>
                <w:b/>
                <w:color w:val="000000"/>
                <w:kern w:val="0"/>
                <w:sz w:val="21"/>
                <w:szCs w:val="21"/>
                <w:highlight w:val="none"/>
              </w:rPr>
              <w:t>因素</w:t>
            </w:r>
          </w:p>
        </w:tc>
        <w:tc>
          <w:tcPr>
            <w:tcW w:w="3862" w:type="pct"/>
            <w:noWrap w:val="0"/>
            <w:vAlign w:val="center"/>
          </w:tcPr>
          <w:p w14:paraId="7CAB119A">
            <w:pPr>
              <w:widowControl/>
              <w:spacing w:line="240" w:lineRule="auto"/>
              <w:ind w:firstLine="0" w:firstLineChars="0"/>
              <w:jc w:val="center"/>
              <w:rPr>
                <w:rFonts w:hint="eastAsia" w:ascii="宋体" w:hAnsi="宋体" w:eastAsia="宋体" w:cs="宋体"/>
                <w:b/>
                <w:color w:val="000000"/>
                <w:kern w:val="0"/>
                <w:sz w:val="21"/>
                <w:szCs w:val="21"/>
                <w:highlight w:val="none"/>
                <w:lang w:val="zh-CN"/>
              </w:rPr>
            </w:pPr>
            <w:r>
              <w:rPr>
                <w:rFonts w:hint="eastAsia" w:ascii="宋体" w:hAnsi="宋体" w:eastAsia="宋体" w:cs="宋体"/>
                <w:b/>
                <w:color w:val="000000"/>
                <w:kern w:val="0"/>
                <w:sz w:val="21"/>
                <w:szCs w:val="21"/>
                <w:highlight w:val="none"/>
              </w:rPr>
              <w:t>评审标准</w:t>
            </w:r>
          </w:p>
        </w:tc>
      </w:tr>
      <w:tr w14:paraId="7E36F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443" w:type="pct"/>
            <w:noWrap w:val="0"/>
            <w:vAlign w:val="center"/>
          </w:tcPr>
          <w:p w14:paraId="66D88DA1">
            <w:pPr>
              <w:spacing w:line="240" w:lineRule="auto"/>
              <w:ind w:firstLine="0" w:firstLineChars="0"/>
              <w:jc w:val="center"/>
              <w:rPr>
                <w:rFonts w:hint="eastAsia" w:ascii="宋体" w:hAnsi="宋体" w:eastAsia="宋体" w:cs="宋体"/>
                <w:b/>
                <w:color w:val="000000"/>
                <w:kern w:val="0"/>
                <w:sz w:val="21"/>
                <w:szCs w:val="21"/>
                <w:highlight w:val="none"/>
                <w:lang w:bidi="ar"/>
              </w:rPr>
            </w:pPr>
            <w:r>
              <w:rPr>
                <w:rFonts w:hint="eastAsia" w:ascii="宋体" w:hAnsi="宋体" w:eastAsia="宋体" w:cs="宋体"/>
                <w:b/>
                <w:color w:val="000000"/>
                <w:kern w:val="0"/>
                <w:sz w:val="21"/>
                <w:szCs w:val="21"/>
                <w:highlight w:val="none"/>
                <w:lang w:bidi="ar"/>
              </w:rPr>
              <w:t>1</w:t>
            </w:r>
          </w:p>
        </w:tc>
        <w:tc>
          <w:tcPr>
            <w:tcW w:w="694" w:type="pct"/>
            <w:noWrap w:val="0"/>
            <w:vAlign w:val="center"/>
          </w:tcPr>
          <w:p w14:paraId="0CB02FA5">
            <w:pPr>
              <w:spacing w:line="240" w:lineRule="auto"/>
              <w:ind w:firstLine="0" w:firstLineChars="0"/>
              <w:jc w:val="center"/>
              <w:rPr>
                <w:rFonts w:hint="eastAsia" w:ascii="宋体" w:hAnsi="宋体" w:eastAsia="宋体" w:cs="宋体"/>
                <w:b w:val="0"/>
                <w:bCs/>
                <w:color w:val="000000"/>
                <w:kern w:val="0"/>
                <w:sz w:val="21"/>
                <w:szCs w:val="21"/>
                <w:highlight w:val="none"/>
                <w:lang w:bidi="ar"/>
              </w:rPr>
            </w:pPr>
            <w:r>
              <w:rPr>
                <w:rFonts w:hint="eastAsia" w:ascii="宋体" w:hAnsi="宋体" w:eastAsia="宋体" w:cs="宋体"/>
                <w:b w:val="0"/>
                <w:bCs/>
                <w:color w:val="000000"/>
                <w:kern w:val="0"/>
                <w:sz w:val="21"/>
                <w:szCs w:val="21"/>
                <w:highlight w:val="none"/>
                <w:lang w:val="en-US" w:eastAsia="zh-CN" w:bidi="ar"/>
              </w:rPr>
              <w:t>磋商</w:t>
            </w:r>
            <w:r>
              <w:rPr>
                <w:rFonts w:hint="eastAsia" w:ascii="宋体" w:hAnsi="宋体" w:eastAsia="宋体" w:cs="宋体"/>
                <w:b w:val="0"/>
                <w:bCs/>
                <w:color w:val="000000"/>
                <w:kern w:val="0"/>
                <w:sz w:val="21"/>
                <w:szCs w:val="21"/>
                <w:highlight w:val="none"/>
                <w:lang w:bidi="ar"/>
              </w:rPr>
              <w:t>报价</w:t>
            </w:r>
          </w:p>
          <w:p w14:paraId="7CCCF7A4">
            <w:pPr>
              <w:spacing w:line="240" w:lineRule="auto"/>
              <w:ind w:firstLine="0" w:firstLineChars="0"/>
              <w:jc w:val="center"/>
              <w:rPr>
                <w:rFonts w:hint="eastAsia" w:ascii="宋体" w:hAnsi="宋体" w:eastAsia="宋体" w:cs="宋体"/>
                <w:b w:val="0"/>
                <w:bCs/>
                <w:color w:val="000000"/>
                <w:kern w:val="0"/>
                <w:sz w:val="21"/>
                <w:szCs w:val="21"/>
                <w:highlight w:val="none"/>
                <w:lang w:bidi="ar"/>
              </w:rPr>
            </w:pPr>
            <w:r>
              <w:rPr>
                <w:rFonts w:hint="eastAsia" w:ascii="宋体" w:hAnsi="宋体" w:eastAsia="宋体" w:cs="宋体"/>
                <w:b w:val="0"/>
                <w:bCs/>
                <w:color w:val="000000"/>
                <w:kern w:val="0"/>
                <w:sz w:val="21"/>
                <w:szCs w:val="21"/>
                <w:highlight w:val="none"/>
                <w:lang w:bidi="ar"/>
              </w:rPr>
              <w:t>(1</w:t>
            </w:r>
            <w:r>
              <w:rPr>
                <w:rFonts w:hint="eastAsia" w:ascii="宋体" w:hAnsi="宋体" w:eastAsia="宋体" w:cs="宋体"/>
                <w:b w:val="0"/>
                <w:bCs/>
                <w:color w:val="000000"/>
                <w:kern w:val="0"/>
                <w:sz w:val="21"/>
                <w:szCs w:val="21"/>
                <w:highlight w:val="none"/>
                <w:lang w:val="en-US" w:eastAsia="zh-CN" w:bidi="ar"/>
              </w:rPr>
              <w:t>0</w:t>
            </w:r>
            <w:r>
              <w:rPr>
                <w:rFonts w:hint="eastAsia" w:ascii="宋体" w:hAnsi="宋体" w:eastAsia="宋体" w:cs="宋体"/>
                <w:b w:val="0"/>
                <w:bCs/>
                <w:color w:val="000000"/>
                <w:kern w:val="0"/>
                <w:sz w:val="21"/>
                <w:szCs w:val="21"/>
                <w:highlight w:val="none"/>
                <w:lang w:bidi="ar"/>
              </w:rPr>
              <w:t>分)</w:t>
            </w:r>
          </w:p>
        </w:tc>
        <w:tc>
          <w:tcPr>
            <w:tcW w:w="3862" w:type="pct"/>
            <w:noWrap w:val="0"/>
            <w:vAlign w:val="center"/>
          </w:tcPr>
          <w:p w14:paraId="29F98199">
            <w:pPr>
              <w:spacing w:line="240" w:lineRule="auto"/>
              <w:ind w:firstLine="420" w:firstLineChars="200"/>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满足磋商文件要求且最后报价最低的供应商的价格为磋商基准价，其价格分为满分。其他供应商的价格分统一按照下列公式计算：</w:t>
            </w:r>
          </w:p>
          <w:p w14:paraId="53F56EDE">
            <w:pPr>
              <w:spacing w:line="240" w:lineRule="auto"/>
              <w:ind w:firstLine="420" w:firstLineChars="200"/>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磋商报价得分=（磋商基准价/最后磋商报价）×</w:t>
            </w:r>
            <w:r>
              <w:rPr>
                <w:rFonts w:hint="eastAsia" w:ascii="宋体" w:hAnsi="宋体" w:eastAsia="宋体" w:cs="宋体"/>
                <w:color w:val="000000"/>
                <w:kern w:val="0"/>
                <w:sz w:val="21"/>
                <w:szCs w:val="21"/>
                <w:highlight w:val="none"/>
                <w:lang w:val="en-US" w:eastAsia="zh-CN" w:bidi="ar"/>
              </w:rPr>
              <w:t>10</w:t>
            </w:r>
          </w:p>
        </w:tc>
      </w:tr>
      <w:tr w14:paraId="2D3D6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443" w:type="pct"/>
            <w:vMerge w:val="restart"/>
            <w:noWrap w:val="0"/>
            <w:vAlign w:val="center"/>
          </w:tcPr>
          <w:p w14:paraId="379F6EFA">
            <w:pPr>
              <w:spacing w:line="240" w:lineRule="auto"/>
              <w:ind w:firstLine="0" w:firstLineChars="0"/>
              <w:jc w:val="center"/>
              <w:rPr>
                <w:rFonts w:hint="eastAsia" w:ascii="宋体" w:hAnsi="宋体" w:eastAsia="宋体" w:cs="宋体"/>
                <w:b/>
                <w:color w:val="000000"/>
                <w:kern w:val="0"/>
                <w:sz w:val="21"/>
                <w:szCs w:val="21"/>
                <w:highlight w:val="none"/>
                <w:lang w:bidi="ar"/>
              </w:rPr>
            </w:pPr>
            <w:r>
              <w:rPr>
                <w:rFonts w:hint="eastAsia" w:ascii="宋体" w:hAnsi="宋体" w:eastAsia="宋体" w:cs="宋体"/>
                <w:b/>
                <w:color w:val="000000"/>
                <w:kern w:val="0"/>
                <w:sz w:val="21"/>
                <w:szCs w:val="21"/>
                <w:highlight w:val="none"/>
                <w:lang w:bidi="ar"/>
              </w:rPr>
              <w:t>2</w:t>
            </w:r>
          </w:p>
        </w:tc>
        <w:tc>
          <w:tcPr>
            <w:tcW w:w="694" w:type="pct"/>
            <w:vMerge w:val="restart"/>
            <w:noWrap w:val="0"/>
            <w:vAlign w:val="center"/>
          </w:tcPr>
          <w:p w14:paraId="0DAE02B1">
            <w:pPr>
              <w:spacing w:line="240" w:lineRule="auto"/>
              <w:ind w:firstLine="0" w:firstLineChars="0"/>
              <w:jc w:val="center"/>
              <w:rPr>
                <w:rFonts w:hint="eastAsia" w:ascii="宋体" w:hAnsi="宋体" w:eastAsia="宋体" w:cs="宋体"/>
                <w:b w:val="0"/>
                <w:bCs/>
                <w:color w:val="000000"/>
                <w:kern w:val="0"/>
                <w:sz w:val="21"/>
                <w:szCs w:val="21"/>
                <w:highlight w:val="none"/>
                <w:lang w:bidi="ar"/>
              </w:rPr>
            </w:pPr>
            <w:r>
              <w:rPr>
                <w:rFonts w:hint="eastAsia" w:ascii="宋体" w:hAnsi="宋体" w:eastAsia="宋体" w:cs="宋体"/>
                <w:b w:val="0"/>
                <w:bCs/>
                <w:color w:val="000000"/>
                <w:kern w:val="0"/>
                <w:sz w:val="21"/>
                <w:szCs w:val="21"/>
                <w:highlight w:val="none"/>
                <w:lang w:bidi="ar"/>
              </w:rPr>
              <w:t>履约能力</w:t>
            </w:r>
            <w:r>
              <w:rPr>
                <w:rFonts w:hint="eastAsia" w:ascii="宋体" w:hAnsi="宋体" w:eastAsia="宋体" w:cs="宋体"/>
                <w:b w:val="0"/>
                <w:bCs/>
                <w:color w:val="000000"/>
                <w:kern w:val="0"/>
                <w:sz w:val="21"/>
                <w:szCs w:val="21"/>
                <w:highlight w:val="none"/>
                <w:lang w:eastAsia="zh-CN" w:bidi="ar"/>
              </w:rPr>
              <w:t>（</w:t>
            </w:r>
            <w:r>
              <w:rPr>
                <w:rFonts w:hint="eastAsia" w:ascii="宋体" w:hAnsi="宋体" w:cs="宋体"/>
                <w:b w:val="0"/>
                <w:bCs/>
                <w:color w:val="000000"/>
                <w:kern w:val="0"/>
                <w:sz w:val="21"/>
                <w:szCs w:val="21"/>
                <w:highlight w:val="none"/>
                <w:lang w:val="en-US" w:eastAsia="zh-CN" w:bidi="ar"/>
              </w:rPr>
              <w:t>37</w:t>
            </w:r>
            <w:r>
              <w:rPr>
                <w:rFonts w:hint="eastAsia" w:ascii="宋体" w:hAnsi="宋体" w:eastAsia="宋体" w:cs="宋体"/>
                <w:b w:val="0"/>
                <w:bCs/>
                <w:color w:val="000000"/>
                <w:kern w:val="0"/>
                <w:sz w:val="21"/>
                <w:szCs w:val="21"/>
                <w:highlight w:val="none"/>
                <w:lang w:bidi="ar"/>
              </w:rPr>
              <w:t>分)</w:t>
            </w:r>
          </w:p>
        </w:tc>
        <w:tc>
          <w:tcPr>
            <w:tcW w:w="3862" w:type="pct"/>
            <w:noWrap w:val="0"/>
            <w:vAlign w:val="center"/>
          </w:tcPr>
          <w:p w14:paraId="3E5A35C1">
            <w:pPr>
              <w:numPr>
                <w:ilvl w:val="0"/>
                <w:numId w:val="0"/>
              </w:numPr>
              <w:spacing w:line="240" w:lineRule="auto"/>
              <w:ind w:firstLine="420" w:firstLineChars="200"/>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类似业绩情况：提供自20</w:t>
            </w:r>
            <w:r>
              <w:rPr>
                <w:rFonts w:hint="eastAsia" w:ascii="宋体" w:hAnsi="宋体" w:eastAsia="宋体" w:cs="宋体"/>
                <w:color w:val="000000"/>
                <w:kern w:val="0"/>
                <w:sz w:val="21"/>
                <w:szCs w:val="21"/>
                <w:highlight w:val="none"/>
                <w:lang w:val="en-US" w:eastAsia="zh-CN" w:bidi="ar"/>
              </w:rPr>
              <w:t>2</w:t>
            </w:r>
            <w:r>
              <w:rPr>
                <w:rFonts w:hint="eastAsia" w:ascii="宋体" w:hAnsi="宋体" w:cs="宋体"/>
                <w:color w:val="000000"/>
                <w:kern w:val="0"/>
                <w:sz w:val="21"/>
                <w:szCs w:val="21"/>
                <w:highlight w:val="none"/>
                <w:lang w:val="en-US" w:eastAsia="zh-CN" w:bidi="ar"/>
              </w:rPr>
              <w:t>4</w:t>
            </w:r>
            <w:r>
              <w:rPr>
                <w:rFonts w:hint="eastAsia" w:ascii="宋体" w:hAnsi="宋体" w:eastAsia="宋体" w:cs="宋体"/>
                <w:color w:val="000000"/>
                <w:kern w:val="0"/>
                <w:sz w:val="21"/>
                <w:szCs w:val="21"/>
                <w:highlight w:val="none"/>
                <w:lang w:bidi="ar"/>
              </w:rPr>
              <w:t>年1月1日以来的类似项目业绩，（</w:t>
            </w:r>
            <w:r>
              <w:rPr>
                <w:rFonts w:hint="eastAsia" w:ascii="宋体" w:hAnsi="宋体"/>
                <w:highlight w:val="none"/>
              </w:rPr>
              <w:t>需提供包含合同首页、标的及金额所在页、合同签字盖章页的扫描（或复印）件</w:t>
            </w:r>
            <w:r>
              <w:rPr>
                <w:rFonts w:hint="eastAsia" w:ascii="宋体" w:hAnsi="宋体" w:eastAsia="宋体" w:cs="宋体"/>
                <w:color w:val="000000"/>
                <w:kern w:val="0"/>
                <w:sz w:val="21"/>
                <w:szCs w:val="21"/>
                <w:highlight w:val="none"/>
                <w:lang w:bidi="ar"/>
              </w:rPr>
              <w:t>）每</w:t>
            </w:r>
            <w:r>
              <w:rPr>
                <w:rFonts w:hint="eastAsia" w:ascii="宋体" w:hAnsi="宋体" w:eastAsia="宋体" w:cs="宋体"/>
                <w:color w:val="000000"/>
                <w:kern w:val="0"/>
                <w:sz w:val="21"/>
                <w:szCs w:val="21"/>
                <w:highlight w:val="none"/>
                <w:lang w:val="en-US" w:eastAsia="zh-CN" w:bidi="ar"/>
              </w:rPr>
              <w:t>提供一</w:t>
            </w:r>
            <w:r>
              <w:rPr>
                <w:rFonts w:hint="eastAsia" w:ascii="宋体" w:hAnsi="宋体" w:eastAsia="宋体" w:cs="宋体"/>
                <w:color w:val="000000"/>
                <w:kern w:val="0"/>
                <w:sz w:val="21"/>
                <w:szCs w:val="21"/>
                <w:highlight w:val="none"/>
                <w:lang w:bidi="ar"/>
              </w:rPr>
              <w:t>个得</w:t>
            </w:r>
            <w:r>
              <w:rPr>
                <w:rFonts w:hint="eastAsia" w:ascii="宋体" w:hAnsi="宋体" w:eastAsia="宋体" w:cs="宋体"/>
                <w:color w:val="000000"/>
                <w:kern w:val="0"/>
                <w:sz w:val="21"/>
                <w:szCs w:val="21"/>
                <w:highlight w:val="none"/>
                <w:lang w:val="en-US" w:eastAsia="zh-CN" w:bidi="ar"/>
              </w:rPr>
              <w:t>3</w:t>
            </w:r>
            <w:r>
              <w:rPr>
                <w:rFonts w:hint="eastAsia" w:ascii="宋体" w:hAnsi="宋体" w:eastAsia="宋体" w:cs="宋体"/>
                <w:color w:val="000000"/>
                <w:kern w:val="0"/>
                <w:sz w:val="21"/>
                <w:szCs w:val="21"/>
                <w:highlight w:val="none"/>
                <w:lang w:bidi="ar"/>
              </w:rPr>
              <w:t>分，</w:t>
            </w:r>
            <w:r>
              <w:rPr>
                <w:rFonts w:hint="eastAsia" w:ascii="宋体" w:hAnsi="宋体" w:eastAsia="宋体" w:cs="宋体"/>
                <w:color w:val="000000"/>
                <w:kern w:val="0"/>
                <w:sz w:val="21"/>
                <w:szCs w:val="21"/>
                <w:highlight w:val="none"/>
                <w:lang w:val="en-US" w:eastAsia="zh-CN" w:bidi="ar"/>
              </w:rPr>
              <w:t>满分15</w:t>
            </w:r>
            <w:r>
              <w:rPr>
                <w:rFonts w:hint="eastAsia" w:ascii="宋体" w:hAnsi="宋体" w:eastAsia="宋体" w:cs="宋体"/>
                <w:color w:val="000000"/>
                <w:kern w:val="0"/>
                <w:sz w:val="21"/>
                <w:szCs w:val="21"/>
                <w:highlight w:val="none"/>
                <w:lang w:bidi="ar"/>
              </w:rPr>
              <w:t>分。</w:t>
            </w:r>
          </w:p>
        </w:tc>
      </w:tr>
      <w:tr w14:paraId="010A5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vMerge w:val="continue"/>
            <w:noWrap w:val="0"/>
            <w:vAlign w:val="center"/>
          </w:tcPr>
          <w:p w14:paraId="6CB501C9">
            <w:pPr>
              <w:spacing w:line="240" w:lineRule="auto"/>
              <w:ind w:firstLine="0" w:firstLineChars="0"/>
              <w:jc w:val="center"/>
              <w:rPr>
                <w:rFonts w:hint="eastAsia" w:ascii="宋体" w:hAnsi="宋体" w:eastAsia="宋体" w:cs="宋体"/>
                <w:b/>
                <w:color w:val="000000"/>
                <w:kern w:val="0"/>
                <w:sz w:val="21"/>
                <w:szCs w:val="21"/>
                <w:highlight w:val="none"/>
                <w:lang w:bidi="ar"/>
              </w:rPr>
            </w:pPr>
          </w:p>
        </w:tc>
        <w:tc>
          <w:tcPr>
            <w:tcW w:w="694" w:type="pct"/>
            <w:vMerge w:val="continue"/>
            <w:noWrap w:val="0"/>
            <w:vAlign w:val="center"/>
          </w:tcPr>
          <w:p w14:paraId="3E9E4454">
            <w:pPr>
              <w:spacing w:line="240" w:lineRule="auto"/>
              <w:ind w:firstLine="0" w:firstLineChars="0"/>
              <w:jc w:val="center"/>
              <w:rPr>
                <w:rFonts w:hint="eastAsia" w:ascii="宋体" w:hAnsi="宋体" w:eastAsia="宋体" w:cs="宋体"/>
                <w:b w:val="0"/>
                <w:bCs/>
                <w:color w:val="000000"/>
                <w:kern w:val="0"/>
                <w:sz w:val="21"/>
                <w:szCs w:val="21"/>
                <w:highlight w:val="none"/>
                <w:lang w:bidi="ar"/>
              </w:rPr>
            </w:pPr>
          </w:p>
        </w:tc>
        <w:tc>
          <w:tcPr>
            <w:tcW w:w="3862" w:type="pct"/>
            <w:noWrap w:val="0"/>
            <w:vAlign w:val="center"/>
          </w:tcPr>
          <w:p w14:paraId="3F0DC7DC">
            <w:pPr>
              <w:numPr>
                <w:ilvl w:val="0"/>
                <w:numId w:val="2"/>
              </w:numPr>
              <w:spacing w:line="240" w:lineRule="auto"/>
              <w:ind w:firstLine="420" w:firstLineChars="200"/>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拟派项目负责人具有5</w:t>
            </w:r>
            <w:r>
              <w:rPr>
                <w:rFonts w:hint="eastAsia" w:ascii="宋体" w:hAnsi="宋体" w:cs="宋体"/>
                <w:color w:val="000000"/>
                <w:kern w:val="0"/>
                <w:sz w:val="21"/>
                <w:szCs w:val="21"/>
                <w:highlight w:val="none"/>
                <w:lang w:val="en-US" w:eastAsia="zh-CN" w:bidi="ar"/>
              </w:rPr>
              <w:t>（含）年以上从业经验且具备相关专业高级及以上职称</w:t>
            </w:r>
            <w:r>
              <w:rPr>
                <w:rFonts w:hint="eastAsia" w:ascii="宋体" w:hAnsi="宋体" w:eastAsia="宋体" w:cs="宋体"/>
                <w:color w:val="000000"/>
                <w:kern w:val="0"/>
                <w:sz w:val="21"/>
                <w:szCs w:val="21"/>
                <w:highlight w:val="none"/>
                <w:lang w:val="en-US" w:eastAsia="zh-CN" w:bidi="ar"/>
              </w:rPr>
              <w:t>的得</w:t>
            </w:r>
            <w:r>
              <w:rPr>
                <w:rFonts w:hint="eastAsia" w:ascii="宋体" w:hAnsi="宋体" w:cs="宋体"/>
                <w:color w:val="000000"/>
                <w:kern w:val="0"/>
                <w:sz w:val="21"/>
                <w:szCs w:val="21"/>
                <w:highlight w:val="none"/>
                <w:lang w:val="en-US" w:eastAsia="zh-CN" w:bidi="ar"/>
              </w:rPr>
              <w:t>10</w:t>
            </w:r>
            <w:r>
              <w:rPr>
                <w:rFonts w:hint="eastAsia" w:ascii="宋体" w:hAnsi="宋体" w:eastAsia="宋体" w:cs="宋体"/>
                <w:color w:val="000000"/>
                <w:kern w:val="0"/>
                <w:sz w:val="21"/>
                <w:szCs w:val="21"/>
                <w:highlight w:val="none"/>
                <w:lang w:val="en-US" w:eastAsia="zh-CN" w:bidi="ar"/>
              </w:rPr>
              <w:t>分</w:t>
            </w:r>
            <w:r>
              <w:rPr>
                <w:rFonts w:hint="eastAsia" w:ascii="宋体" w:hAnsi="宋体" w:cs="宋体"/>
                <w:color w:val="000000"/>
                <w:kern w:val="0"/>
                <w:sz w:val="21"/>
                <w:szCs w:val="21"/>
                <w:highlight w:val="none"/>
                <w:lang w:val="en-US" w:eastAsia="zh-CN" w:bidi="ar"/>
              </w:rPr>
              <w:t>，不满足以上条件不得分。（需提供从业经验承诺函（格式自拟）、身份证、劳动合同关键页、</w:t>
            </w:r>
            <w:r>
              <w:rPr>
                <w:rFonts w:hint="eastAsia" w:ascii="宋体" w:hAnsi="宋体" w:eastAsia="宋体" w:cs="宋体"/>
                <w:color w:val="000000"/>
                <w:kern w:val="0"/>
                <w:sz w:val="21"/>
                <w:szCs w:val="21"/>
                <w:highlight w:val="none"/>
                <w:lang w:val="en-US" w:eastAsia="zh-CN" w:bidi="ar"/>
              </w:rPr>
              <w:t>近半年内任意一个月的社保缴纳证明文件、</w:t>
            </w:r>
            <w:r>
              <w:rPr>
                <w:rFonts w:hint="eastAsia" w:ascii="宋体" w:hAnsi="宋体" w:cs="宋体"/>
                <w:color w:val="000000"/>
                <w:kern w:val="0"/>
                <w:sz w:val="21"/>
                <w:szCs w:val="21"/>
                <w:highlight w:val="none"/>
                <w:lang w:val="en-US" w:eastAsia="zh-CN" w:bidi="ar"/>
              </w:rPr>
              <w:t>人员简历及职称证书）</w:t>
            </w:r>
          </w:p>
          <w:p w14:paraId="02417112">
            <w:pPr>
              <w:numPr>
                <w:ilvl w:val="0"/>
                <w:numId w:val="0"/>
              </w:numPr>
              <w:spacing w:line="240" w:lineRule="auto"/>
              <w:ind w:firstLine="420" w:firstLineChars="200"/>
              <w:rPr>
                <w:rFonts w:hint="eastAsia" w:ascii="宋体" w:hAnsi="宋体" w:eastAsia="宋体" w:cs="宋体"/>
                <w:color w:val="000000"/>
                <w:kern w:val="0"/>
                <w:sz w:val="21"/>
                <w:szCs w:val="21"/>
                <w:highlight w:val="none"/>
                <w:lang w:val="en-US" w:eastAsia="zh-CN" w:bidi="ar"/>
              </w:rPr>
            </w:pPr>
            <w:r>
              <w:rPr>
                <w:rFonts w:hint="eastAsia" w:ascii="宋体" w:hAnsi="宋体" w:cs="宋体"/>
                <w:sz w:val="21"/>
                <w:szCs w:val="21"/>
                <w:highlight w:val="none"/>
                <w:shd w:val="clear" w:color="auto" w:fill="FFFFFF"/>
                <w:lang w:val="en-US" w:eastAsia="zh-CN"/>
              </w:rPr>
              <w:t>2、</w:t>
            </w:r>
            <w:r>
              <w:rPr>
                <w:rFonts w:hint="eastAsia" w:ascii="宋体" w:hAnsi="宋体" w:eastAsia="宋体" w:cs="宋体"/>
                <w:sz w:val="21"/>
                <w:szCs w:val="21"/>
                <w:highlight w:val="none"/>
                <w:shd w:val="clear" w:color="auto" w:fill="FFFFFF"/>
                <w:lang w:val="zh-CN"/>
              </w:rPr>
              <w:t>除项目</w:t>
            </w:r>
            <w:r>
              <w:rPr>
                <w:rFonts w:hint="eastAsia" w:ascii="宋体" w:hAnsi="宋体" w:cs="宋体"/>
                <w:sz w:val="21"/>
                <w:szCs w:val="21"/>
                <w:highlight w:val="none"/>
                <w:shd w:val="clear" w:color="auto" w:fill="FFFFFF"/>
                <w:lang w:val="en-US" w:eastAsia="zh-CN"/>
              </w:rPr>
              <w:t>负责人</w:t>
            </w:r>
            <w:r>
              <w:rPr>
                <w:rFonts w:hint="eastAsia" w:ascii="宋体" w:hAnsi="宋体" w:eastAsia="宋体" w:cs="宋体"/>
                <w:sz w:val="21"/>
                <w:szCs w:val="21"/>
                <w:highlight w:val="none"/>
                <w:shd w:val="clear" w:color="auto" w:fill="FFFFFF"/>
                <w:lang w:val="zh-CN"/>
              </w:rPr>
              <w:t>外，</w:t>
            </w:r>
            <w:r>
              <w:rPr>
                <w:rFonts w:hint="eastAsia" w:ascii="宋体" w:hAnsi="宋体" w:cs="宋体"/>
                <w:sz w:val="21"/>
                <w:szCs w:val="21"/>
                <w:highlight w:val="none"/>
                <w:shd w:val="clear" w:color="auto" w:fill="FFFFFF"/>
                <w:lang w:val="zh-CN"/>
              </w:rPr>
              <w:t>每</w:t>
            </w:r>
            <w:r>
              <w:rPr>
                <w:rFonts w:hint="eastAsia" w:ascii="宋体" w:hAnsi="宋体" w:eastAsia="宋体" w:cs="宋体"/>
                <w:sz w:val="21"/>
                <w:szCs w:val="21"/>
                <w:highlight w:val="none"/>
                <w:shd w:val="clear" w:color="auto" w:fill="FFFFFF"/>
                <w:lang w:val="zh-CN"/>
              </w:rPr>
              <w:t>提供</w:t>
            </w:r>
            <w:r>
              <w:rPr>
                <w:rFonts w:hint="eastAsia" w:ascii="宋体" w:hAnsi="宋体" w:cs="宋体"/>
                <w:sz w:val="21"/>
                <w:szCs w:val="21"/>
                <w:highlight w:val="none"/>
                <w:shd w:val="clear" w:color="auto" w:fill="FFFFFF"/>
                <w:lang w:val="zh-CN"/>
              </w:rPr>
              <w:t>一名</w:t>
            </w:r>
            <w:r>
              <w:rPr>
                <w:rFonts w:hint="eastAsia" w:ascii="宋体" w:hAnsi="宋体" w:eastAsia="宋体" w:cs="宋体"/>
                <w:sz w:val="21"/>
                <w:szCs w:val="21"/>
                <w:highlight w:val="none"/>
                <w:shd w:val="clear" w:color="auto" w:fill="FFFFFF"/>
                <w:lang w:val="zh-CN"/>
              </w:rPr>
              <w:t>水质污染源在线监测系统运营工程师上岗证</w:t>
            </w:r>
            <w:r>
              <w:rPr>
                <w:rFonts w:hint="eastAsia" w:ascii="宋体" w:hAnsi="宋体" w:cs="宋体"/>
                <w:sz w:val="21"/>
                <w:szCs w:val="21"/>
                <w:highlight w:val="none"/>
                <w:shd w:val="clear" w:color="auto" w:fill="FFFFFF"/>
                <w:lang w:val="zh-CN"/>
              </w:rPr>
              <w:t>的得</w:t>
            </w:r>
            <w:r>
              <w:rPr>
                <w:rFonts w:hint="eastAsia" w:ascii="宋体" w:hAnsi="宋体" w:cs="宋体"/>
                <w:sz w:val="21"/>
                <w:szCs w:val="21"/>
                <w:highlight w:val="none"/>
                <w:shd w:val="clear" w:color="auto" w:fill="FFFFFF"/>
                <w:lang w:val="en-US" w:eastAsia="zh-CN"/>
              </w:rPr>
              <w:t>3</w:t>
            </w:r>
            <w:r>
              <w:rPr>
                <w:rFonts w:hint="eastAsia" w:ascii="宋体" w:hAnsi="宋体" w:eastAsia="宋体" w:cs="宋体"/>
                <w:sz w:val="21"/>
                <w:szCs w:val="21"/>
                <w:highlight w:val="none"/>
                <w:shd w:val="clear" w:color="auto" w:fill="FFFFFF"/>
                <w:lang w:val="zh-CN"/>
              </w:rPr>
              <w:t xml:space="preserve"> 分，总分 12分。不提供不得分。</w:t>
            </w:r>
            <w:r>
              <w:rPr>
                <w:rFonts w:hint="eastAsia" w:ascii="宋体" w:hAnsi="宋体" w:cs="宋体"/>
                <w:color w:val="000000"/>
                <w:kern w:val="0"/>
                <w:sz w:val="21"/>
                <w:szCs w:val="21"/>
                <w:highlight w:val="none"/>
                <w:lang w:val="en-US" w:eastAsia="zh-CN" w:bidi="ar"/>
              </w:rPr>
              <w:t>（需提供人员身份证、上岗证、学历证明、劳动合同关键页、</w:t>
            </w:r>
            <w:r>
              <w:rPr>
                <w:rFonts w:hint="eastAsia" w:ascii="宋体" w:hAnsi="宋体" w:eastAsia="宋体" w:cs="宋体"/>
                <w:color w:val="000000"/>
                <w:kern w:val="0"/>
                <w:sz w:val="21"/>
                <w:szCs w:val="21"/>
                <w:highlight w:val="none"/>
                <w:lang w:val="en-US" w:eastAsia="zh-CN" w:bidi="ar"/>
              </w:rPr>
              <w:t>近半年内任意一个月的社保缴纳证明文件</w:t>
            </w:r>
            <w:r>
              <w:rPr>
                <w:rFonts w:hint="eastAsia" w:ascii="宋体" w:hAnsi="宋体" w:cs="宋体"/>
                <w:color w:val="000000"/>
                <w:kern w:val="0"/>
                <w:sz w:val="21"/>
                <w:szCs w:val="21"/>
                <w:highlight w:val="none"/>
                <w:lang w:val="en-US" w:eastAsia="zh-CN" w:bidi="ar"/>
              </w:rPr>
              <w:t>）</w:t>
            </w:r>
          </w:p>
        </w:tc>
      </w:tr>
      <w:tr w14:paraId="4473E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443" w:type="pct"/>
            <w:noWrap w:val="0"/>
            <w:vAlign w:val="center"/>
          </w:tcPr>
          <w:p w14:paraId="64F46F70">
            <w:pPr>
              <w:spacing w:line="240" w:lineRule="auto"/>
              <w:ind w:firstLine="0" w:firstLineChars="0"/>
              <w:jc w:val="center"/>
              <w:rPr>
                <w:rFonts w:hint="eastAsia" w:ascii="宋体" w:hAnsi="宋体" w:eastAsia="宋体" w:cs="宋体"/>
                <w:b/>
                <w:color w:val="000000"/>
                <w:kern w:val="0"/>
                <w:sz w:val="21"/>
                <w:szCs w:val="21"/>
                <w:highlight w:val="none"/>
                <w:lang w:eastAsia="zh-CN" w:bidi="ar"/>
              </w:rPr>
            </w:pPr>
            <w:r>
              <w:rPr>
                <w:rFonts w:hint="eastAsia" w:ascii="宋体" w:hAnsi="宋体" w:eastAsia="宋体" w:cs="宋体"/>
                <w:b/>
                <w:color w:val="000000"/>
                <w:kern w:val="0"/>
                <w:sz w:val="21"/>
                <w:szCs w:val="21"/>
                <w:highlight w:val="none"/>
                <w:lang w:val="en-US" w:eastAsia="zh-CN" w:bidi="ar"/>
              </w:rPr>
              <w:t>3</w:t>
            </w:r>
          </w:p>
        </w:tc>
        <w:tc>
          <w:tcPr>
            <w:tcW w:w="694" w:type="pct"/>
            <w:noWrap w:val="0"/>
            <w:vAlign w:val="center"/>
          </w:tcPr>
          <w:p w14:paraId="2CD3C223">
            <w:pPr>
              <w:spacing w:line="240" w:lineRule="auto"/>
              <w:ind w:firstLine="0" w:firstLineChars="0"/>
              <w:jc w:val="center"/>
              <w:rPr>
                <w:rFonts w:hint="eastAsia" w:ascii="宋体" w:hAnsi="宋体" w:eastAsia="宋体" w:cs="宋体"/>
                <w:b w:val="0"/>
                <w:bCs/>
                <w:color w:val="000000"/>
                <w:kern w:val="0"/>
                <w:sz w:val="21"/>
                <w:szCs w:val="21"/>
                <w:highlight w:val="none"/>
                <w:lang w:bidi="ar"/>
              </w:rPr>
            </w:pPr>
            <w:r>
              <w:rPr>
                <w:rFonts w:hint="eastAsia" w:ascii="宋体" w:hAnsi="宋体" w:eastAsia="宋体" w:cs="宋体"/>
                <w:b w:val="0"/>
                <w:bCs/>
                <w:color w:val="000000"/>
                <w:kern w:val="0"/>
                <w:sz w:val="21"/>
                <w:szCs w:val="21"/>
                <w:highlight w:val="none"/>
                <w:lang w:bidi="ar"/>
              </w:rPr>
              <w:t>项目实施服务方案</w:t>
            </w:r>
          </w:p>
          <w:p w14:paraId="3D66A9EC">
            <w:pPr>
              <w:spacing w:line="240" w:lineRule="auto"/>
              <w:ind w:firstLine="0" w:firstLineChars="0"/>
              <w:jc w:val="center"/>
              <w:rPr>
                <w:rFonts w:hint="eastAsia" w:ascii="宋体" w:hAnsi="宋体" w:eastAsia="宋体" w:cs="宋体"/>
                <w:b w:val="0"/>
                <w:bCs/>
                <w:color w:val="000000"/>
                <w:kern w:val="0"/>
                <w:sz w:val="21"/>
                <w:szCs w:val="21"/>
                <w:highlight w:val="none"/>
                <w:lang w:bidi="ar"/>
              </w:rPr>
            </w:pPr>
            <w:r>
              <w:rPr>
                <w:rFonts w:hint="eastAsia" w:ascii="宋体" w:hAnsi="宋体" w:eastAsia="宋体" w:cs="宋体"/>
                <w:b w:val="0"/>
                <w:bCs/>
                <w:color w:val="000000"/>
                <w:kern w:val="0"/>
                <w:sz w:val="21"/>
                <w:szCs w:val="21"/>
                <w:highlight w:val="none"/>
                <w:lang w:bidi="ar"/>
              </w:rPr>
              <w:t>（</w:t>
            </w:r>
            <w:r>
              <w:rPr>
                <w:rFonts w:hint="eastAsia" w:ascii="宋体" w:hAnsi="宋体" w:cs="宋体"/>
                <w:b w:val="0"/>
                <w:bCs/>
                <w:color w:val="000000"/>
                <w:kern w:val="0"/>
                <w:sz w:val="21"/>
                <w:szCs w:val="21"/>
                <w:highlight w:val="none"/>
                <w:lang w:val="en-US" w:eastAsia="zh-CN" w:bidi="ar"/>
              </w:rPr>
              <w:t>30</w:t>
            </w:r>
            <w:r>
              <w:rPr>
                <w:rFonts w:hint="eastAsia" w:ascii="宋体" w:hAnsi="宋体" w:eastAsia="宋体" w:cs="宋体"/>
                <w:b w:val="0"/>
                <w:bCs/>
                <w:color w:val="000000"/>
                <w:kern w:val="0"/>
                <w:sz w:val="21"/>
                <w:szCs w:val="21"/>
                <w:highlight w:val="none"/>
                <w:lang w:bidi="ar"/>
              </w:rPr>
              <w:t>分）</w:t>
            </w:r>
          </w:p>
        </w:tc>
        <w:tc>
          <w:tcPr>
            <w:tcW w:w="3862" w:type="pct"/>
            <w:noWrap w:val="0"/>
            <w:vAlign w:val="center"/>
          </w:tcPr>
          <w:p w14:paraId="2CD8741C">
            <w:pPr>
              <w:pStyle w:val="24"/>
              <w:widowControl/>
              <w:spacing w:before="0" w:beforeAutospacing="0" w:after="0" w:afterAutospacing="0" w:line="240" w:lineRule="auto"/>
              <w:ind w:firstLine="420" w:firstLineChars="200"/>
              <w:jc w:val="both"/>
              <w:rPr>
                <w:rFonts w:hint="eastAsia" w:ascii="宋体" w:hAnsi="宋体" w:eastAsia="宋体" w:cs="宋体"/>
                <w:sz w:val="21"/>
                <w:szCs w:val="21"/>
                <w:highlight w:val="none"/>
                <w:shd w:val="clear" w:color="auto" w:fill="FFFFFF"/>
              </w:rPr>
            </w:pPr>
            <w:r>
              <w:rPr>
                <w:rFonts w:hint="eastAsia" w:ascii="宋体" w:hAnsi="宋体" w:eastAsia="宋体" w:cs="宋体"/>
                <w:sz w:val="21"/>
                <w:szCs w:val="21"/>
                <w:highlight w:val="none"/>
                <w:shd w:val="clear" w:color="auto" w:fill="FFFFFF"/>
              </w:rPr>
              <w:t>项目实施</w:t>
            </w:r>
            <w:r>
              <w:rPr>
                <w:rFonts w:hint="eastAsia" w:ascii="宋体" w:hAnsi="宋体" w:cs="宋体"/>
                <w:sz w:val="21"/>
                <w:szCs w:val="21"/>
                <w:highlight w:val="none"/>
                <w:shd w:val="clear" w:color="auto" w:fill="FFFFFF"/>
                <w:lang w:val="en-US" w:eastAsia="zh-CN"/>
              </w:rPr>
              <w:t>服务</w:t>
            </w:r>
            <w:r>
              <w:rPr>
                <w:rFonts w:hint="eastAsia" w:ascii="宋体" w:hAnsi="宋体" w:eastAsia="宋体" w:cs="宋体"/>
                <w:sz w:val="21"/>
                <w:szCs w:val="21"/>
                <w:highlight w:val="none"/>
                <w:shd w:val="clear" w:color="auto" w:fill="FFFFFF"/>
              </w:rPr>
              <w:t>方案</w:t>
            </w:r>
            <w:r>
              <w:rPr>
                <w:rFonts w:hint="eastAsia" w:ascii="宋体" w:hAnsi="宋体" w:eastAsia="宋体" w:cs="宋体"/>
                <w:sz w:val="21"/>
                <w:szCs w:val="21"/>
                <w:highlight w:val="none"/>
                <w:shd w:val="clear" w:color="auto" w:fill="FFFFFF"/>
                <w:lang w:eastAsia="zh-CN"/>
              </w:rPr>
              <w:t>（</w:t>
            </w:r>
            <w:r>
              <w:rPr>
                <w:rFonts w:hint="eastAsia" w:ascii="宋体" w:hAnsi="宋体" w:cs="宋体"/>
                <w:sz w:val="21"/>
                <w:szCs w:val="21"/>
                <w:highlight w:val="none"/>
                <w:shd w:val="clear" w:color="auto" w:fill="FFFFFF"/>
                <w:lang w:val="en-US" w:eastAsia="zh-CN"/>
              </w:rPr>
              <w:t>30</w:t>
            </w:r>
            <w:r>
              <w:rPr>
                <w:rFonts w:hint="eastAsia" w:ascii="宋体" w:hAnsi="宋体" w:eastAsia="宋体" w:cs="宋体"/>
                <w:sz w:val="21"/>
                <w:szCs w:val="21"/>
                <w:highlight w:val="none"/>
                <w:shd w:val="clear" w:color="auto" w:fill="FFFFFF"/>
                <w:lang w:val="en-US" w:eastAsia="zh-CN"/>
              </w:rPr>
              <w:t>分</w:t>
            </w:r>
            <w:r>
              <w:rPr>
                <w:rFonts w:hint="eastAsia" w:ascii="宋体" w:hAnsi="宋体" w:eastAsia="宋体" w:cs="宋体"/>
                <w:sz w:val="21"/>
                <w:szCs w:val="21"/>
                <w:highlight w:val="none"/>
                <w:shd w:val="clear" w:color="auto" w:fill="FFFFFF"/>
                <w:lang w:eastAsia="zh-CN"/>
              </w:rPr>
              <w:t>）：供应商</w:t>
            </w:r>
            <w:r>
              <w:rPr>
                <w:rFonts w:hint="eastAsia" w:ascii="宋体" w:hAnsi="宋体" w:eastAsia="宋体" w:cs="宋体"/>
                <w:sz w:val="21"/>
                <w:szCs w:val="21"/>
                <w:highlight w:val="none"/>
                <w:shd w:val="clear" w:color="auto" w:fill="FFFFFF"/>
                <w:lang w:val="zh-CN" w:eastAsia="zh-CN"/>
              </w:rPr>
              <w:t>根据项目实际情况</w:t>
            </w:r>
            <w:r>
              <w:rPr>
                <w:rFonts w:hint="eastAsia" w:ascii="宋体" w:hAnsi="宋体" w:eastAsia="宋体" w:cs="宋体"/>
                <w:sz w:val="21"/>
                <w:szCs w:val="21"/>
                <w:highlight w:val="none"/>
                <w:shd w:val="clear" w:color="auto" w:fill="FFFFFF"/>
                <w:lang w:val="zh-CN"/>
              </w:rPr>
              <w:t>需提供项目实施</w:t>
            </w:r>
            <w:r>
              <w:rPr>
                <w:rFonts w:hint="eastAsia" w:ascii="宋体" w:hAnsi="宋体" w:cs="宋体"/>
                <w:sz w:val="21"/>
                <w:szCs w:val="21"/>
                <w:highlight w:val="none"/>
                <w:shd w:val="clear" w:color="auto" w:fill="FFFFFF"/>
                <w:lang w:val="en-US" w:eastAsia="zh-CN"/>
              </w:rPr>
              <w:t>服务</w:t>
            </w:r>
            <w:r>
              <w:rPr>
                <w:rFonts w:hint="eastAsia" w:ascii="宋体" w:hAnsi="宋体" w:eastAsia="宋体" w:cs="宋体"/>
                <w:sz w:val="21"/>
                <w:szCs w:val="21"/>
                <w:highlight w:val="none"/>
                <w:shd w:val="clear" w:color="auto" w:fill="FFFFFF"/>
                <w:lang w:val="zh-CN"/>
              </w:rPr>
              <w:t>方案，方案科学、具体，满足要求，架构清晰，思路严密，</w:t>
            </w:r>
            <w:r>
              <w:rPr>
                <w:rFonts w:hint="eastAsia" w:ascii="宋体" w:hAnsi="宋体" w:eastAsia="宋体" w:cs="宋体"/>
                <w:sz w:val="21"/>
                <w:szCs w:val="21"/>
                <w:highlight w:val="none"/>
                <w:shd w:val="clear" w:color="auto" w:fill="FFFFFF"/>
              </w:rPr>
              <w:t>内容包含但不限于：</w:t>
            </w:r>
          </w:p>
          <w:p w14:paraId="76782B3A">
            <w:pPr>
              <w:pStyle w:val="24"/>
              <w:widowControl/>
              <w:spacing w:before="0" w:beforeAutospacing="0" w:after="0" w:afterAutospacing="0" w:line="240" w:lineRule="auto"/>
              <w:ind w:firstLine="420" w:firstLineChars="200"/>
              <w:jc w:val="both"/>
              <w:rPr>
                <w:rFonts w:hint="default" w:ascii="宋体" w:hAnsi="宋体" w:eastAsia="宋体" w:cs="宋体"/>
                <w:sz w:val="21"/>
                <w:szCs w:val="21"/>
                <w:highlight w:val="none"/>
                <w:shd w:val="clear" w:color="auto" w:fill="FFFFFF"/>
                <w:lang w:val="en-US" w:eastAsia="zh-CN"/>
              </w:rPr>
            </w:pPr>
            <w:r>
              <w:rPr>
                <w:rFonts w:hint="eastAsia" w:ascii="宋体" w:hAnsi="宋体" w:eastAsia="宋体" w:cs="宋体"/>
                <w:sz w:val="21"/>
                <w:szCs w:val="21"/>
                <w:highlight w:val="none"/>
                <w:shd w:val="clear" w:color="auto" w:fill="FFFFFF"/>
              </w:rPr>
              <w:t>1.</w:t>
            </w:r>
            <w:r>
              <w:rPr>
                <w:rFonts w:hint="eastAsia" w:ascii="宋体" w:hAnsi="宋体" w:cs="宋体"/>
                <w:sz w:val="21"/>
                <w:szCs w:val="21"/>
                <w:highlight w:val="none"/>
                <w:shd w:val="clear" w:color="auto" w:fill="FFFFFF"/>
                <w:lang w:val="en-US" w:eastAsia="zh-CN"/>
              </w:rPr>
              <w:t>项目实施目标及整体设想</w:t>
            </w:r>
            <w:r>
              <w:rPr>
                <w:rFonts w:hint="eastAsia" w:ascii="宋体" w:hAnsi="宋体" w:eastAsia="宋体" w:cs="宋体"/>
                <w:sz w:val="21"/>
                <w:szCs w:val="21"/>
                <w:highlight w:val="none"/>
                <w:shd w:val="clear" w:color="auto" w:fill="FFFFFF"/>
              </w:rPr>
              <w:t>；</w:t>
            </w:r>
          </w:p>
          <w:p w14:paraId="488505EA">
            <w:pPr>
              <w:pStyle w:val="24"/>
              <w:widowControl/>
              <w:spacing w:before="0" w:beforeAutospacing="0" w:after="0" w:afterAutospacing="0" w:line="240" w:lineRule="auto"/>
              <w:ind w:firstLine="420" w:firstLineChars="200"/>
              <w:jc w:val="both"/>
              <w:rPr>
                <w:rFonts w:hint="eastAsia" w:ascii="宋体" w:hAnsi="宋体" w:eastAsia="宋体" w:cs="宋体"/>
                <w:sz w:val="21"/>
                <w:szCs w:val="21"/>
                <w:highlight w:val="none"/>
                <w:shd w:val="clear" w:color="auto" w:fill="FFFFFF"/>
              </w:rPr>
            </w:pPr>
            <w:r>
              <w:rPr>
                <w:rFonts w:hint="eastAsia" w:ascii="宋体" w:hAnsi="宋体" w:cs="宋体"/>
                <w:sz w:val="21"/>
                <w:szCs w:val="21"/>
                <w:highlight w:val="none"/>
                <w:shd w:val="clear" w:color="auto" w:fill="FFFFFF"/>
                <w:lang w:val="en-US" w:eastAsia="zh-CN"/>
              </w:rPr>
              <w:t>2.项目管理机构人员配置、分工及</w:t>
            </w:r>
            <w:r>
              <w:rPr>
                <w:rFonts w:hint="eastAsia" w:ascii="宋体" w:hAnsi="宋体" w:eastAsia="宋体" w:cs="宋体"/>
                <w:sz w:val="21"/>
                <w:szCs w:val="21"/>
                <w:highlight w:val="none"/>
                <w:shd w:val="clear" w:color="auto" w:fill="FFFFFF"/>
              </w:rPr>
              <w:t>保障方案；</w:t>
            </w:r>
          </w:p>
          <w:p w14:paraId="034E1EAA">
            <w:pPr>
              <w:pStyle w:val="24"/>
              <w:widowControl/>
              <w:spacing w:before="0" w:beforeAutospacing="0" w:after="0" w:afterAutospacing="0" w:line="240" w:lineRule="auto"/>
              <w:ind w:firstLine="420" w:firstLineChars="200"/>
              <w:jc w:val="both"/>
              <w:rPr>
                <w:rFonts w:hint="default" w:ascii="宋体" w:hAnsi="宋体" w:eastAsia="宋体" w:cs="宋体"/>
                <w:sz w:val="21"/>
                <w:szCs w:val="21"/>
                <w:highlight w:val="none"/>
                <w:shd w:val="clear" w:color="auto" w:fill="FFFFFF"/>
                <w:lang w:val="en-US" w:eastAsia="zh-CN"/>
              </w:rPr>
            </w:pPr>
            <w:r>
              <w:rPr>
                <w:rFonts w:hint="eastAsia" w:ascii="宋体" w:hAnsi="宋体" w:cs="宋体"/>
                <w:sz w:val="21"/>
                <w:szCs w:val="21"/>
                <w:highlight w:val="none"/>
                <w:shd w:val="clear" w:color="auto" w:fill="FFFFFF"/>
                <w:lang w:val="en-US" w:eastAsia="zh-CN"/>
              </w:rPr>
              <w:t>3.</w:t>
            </w:r>
            <w:r>
              <w:rPr>
                <w:rFonts w:hint="eastAsia" w:ascii="宋体" w:hAnsi="宋体" w:eastAsia="宋体" w:cs="宋体"/>
                <w:sz w:val="21"/>
                <w:szCs w:val="21"/>
                <w:highlight w:val="none"/>
                <w:shd w:val="clear" w:color="auto" w:fill="FFFFFF"/>
              </w:rPr>
              <w:t>项目实施计划；</w:t>
            </w:r>
          </w:p>
          <w:p w14:paraId="33954C95">
            <w:pPr>
              <w:pStyle w:val="24"/>
              <w:widowControl/>
              <w:spacing w:before="0" w:beforeAutospacing="0" w:after="0" w:afterAutospacing="0" w:line="240" w:lineRule="auto"/>
              <w:ind w:firstLine="420" w:firstLineChars="200"/>
              <w:jc w:val="both"/>
              <w:rPr>
                <w:rFonts w:hint="default" w:ascii="宋体" w:hAnsi="宋体" w:eastAsia="宋体" w:cs="宋体"/>
                <w:sz w:val="21"/>
                <w:szCs w:val="21"/>
                <w:highlight w:val="none"/>
                <w:shd w:val="clear" w:color="auto" w:fill="FFFFFF"/>
                <w:lang w:val="en-US" w:eastAsia="zh-CN"/>
              </w:rPr>
            </w:pPr>
            <w:r>
              <w:rPr>
                <w:rFonts w:hint="eastAsia" w:ascii="宋体" w:hAnsi="宋体" w:cs="宋体"/>
                <w:sz w:val="21"/>
                <w:szCs w:val="21"/>
                <w:highlight w:val="none"/>
                <w:shd w:val="clear" w:color="auto" w:fill="FFFFFF"/>
                <w:lang w:val="en-US" w:eastAsia="zh-CN"/>
              </w:rPr>
              <w:t>4.配备的硬件设备、软件方案；</w:t>
            </w:r>
          </w:p>
          <w:p w14:paraId="764B5E55">
            <w:pPr>
              <w:pStyle w:val="24"/>
              <w:widowControl/>
              <w:spacing w:before="0" w:beforeAutospacing="0" w:after="0" w:afterAutospacing="0" w:line="240" w:lineRule="auto"/>
              <w:ind w:firstLine="420" w:firstLineChars="200"/>
              <w:jc w:val="both"/>
              <w:rPr>
                <w:rFonts w:hint="eastAsia" w:ascii="宋体" w:hAnsi="宋体" w:eastAsia="宋体" w:cs="宋体"/>
                <w:sz w:val="21"/>
                <w:szCs w:val="21"/>
                <w:highlight w:val="none"/>
                <w:shd w:val="clear" w:color="auto" w:fill="FFFFFF"/>
              </w:rPr>
            </w:pPr>
            <w:r>
              <w:rPr>
                <w:rFonts w:hint="eastAsia" w:ascii="宋体" w:hAnsi="宋体" w:cs="宋体"/>
                <w:sz w:val="21"/>
                <w:szCs w:val="21"/>
                <w:highlight w:val="none"/>
                <w:shd w:val="clear" w:color="auto" w:fill="FFFFFF"/>
                <w:lang w:val="en-US" w:eastAsia="zh-CN"/>
              </w:rPr>
              <w:t>5</w:t>
            </w:r>
            <w:r>
              <w:rPr>
                <w:rFonts w:hint="eastAsia" w:ascii="宋体" w:hAnsi="宋体" w:eastAsia="宋体" w:cs="宋体"/>
                <w:sz w:val="21"/>
                <w:szCs w:val="21"/>
                <w:highlight w:val="none"/>
                <w:shd w:val="clear" w:color="auto" w:fill="FFFFFF"/>
              </w:rPr>
              <w:t>.项目质量保障方案；</w:t>
            </w:r>
          </w:p>
          <w:p w14:paraId="3A80AB3D">
            <w:pPr>
              <w:pStyle w:val="24"/>
              <w:widowControl/>
              <w:spacing w:before="0" w:beforeAutospacing="0" w:after="0" w:afterAutospacing="0" w:line="240" w:lineRule="auto"/>
              <w:ind w:firstLine="420" w:firstLineChars="200"/>
              <w:jc w:val="both"/>
              <w:rPr>
                <w:rFonts w:hint="default" w:ascii="宋体" w:hAnsi="宋体" w:eastAsia="宋体" w:cs="宋体"/>
                <w:sz w:val="21"/>
                <w:szCs w:val="21"/>
                <w:highlight w:val="none"/>
                <w:shd w:val="clear" w:color="auto" w:fill="FFFFFF"/>
                <w:lang w:val="en-US" w:eastAsia="zh-CN"/>
              </w:rPr>
            </w:pPr>
            <w:r>
              <w:rPr>
                <w:rFonts w:hint="eastAsia" w:ascii="宋体" w:hAnsi="宋体" w:cs="宋体"/>
                <w:sz w:val="21"/>
                <w:szCs w:val="21"/>
                <w:highlight w:val="none"/>
                <w:shd w:val="clear" w:color="auto" w:fill="FFFFFF"/>
                <w:lang w:val="en-US" w:eastAsia="zh-CN"/>
              </w:rPr>
              <w:t>6.环境保护和安全生产方案；</w:t>
            </w:r>
          </w:p>
          <w:p w14:paraId="43E734EE">
            <w:pPr>
              <w:spacing w:line="240" w:lineRule="auto"/>
              <w:ind w:firstLine="420" w:firstLineChars="200"/>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sz w:val="21"/>
                <w:szCs w:val="21"/>
                <w:highlight w:val="none"/>
                <w:shd w:val="clear" w:color="auto" w:fill="FFFFFF"/>
                <w:lang w:val="zh-CN"/>
              </w:rPr>
              <w:t>针对上述每一项要求作出了详细的方案且符合采购需求的得</w:t>
            </w:r>
            <w:r>
              <w:rPr>
                <w:rFonts w:hint="eastAsia" w:ascii="宋体" w:hAnsi="宋体" w:cs="宋体"/>
                <w:sz w:val="21"/>
                <w:szCs w:val="21"/>
                <w:highlight w:val="none"/>
                <w:shd w:val="clear" w:color="auto" w:fill="FFFFFF"/>
                <w:lang w:val="en-US" w:eastAsia="zh-CN"/>
              </w:rPr>
              <w:t>30</w:t>
            </w:r>
            <w:r>
              <w:rPr>
                <w:rFonts w:hint="eastAsia" w:ascii="宋体" w:hAnsi="宋体" w:eastAsia="宋体" w:cs="宋体"/>
                <w:sz w:val="21"/>
                <w:szCs w:val="21"/>
                <w:highlight w:val="none"/>
                <w:shd w:val="clear" w:color="auto" w:fill="FFFFFF"/>
                <w:lang w:val="zh-CN"/>
              </w:rPr>
              <w:t>分；每缺少一项内容扣</w:t>
            </w:r>
            <w:r>
              <w:rPr>
                <w:rFonts w:hint="eastAsia" w:ascii="宋体" w:hAnsi="宋体" w:cs="宋体"/>
                <w:sz w:val="21"/>
                <w:szCs w:val="21"/>
                <w:highlight w:val="none"/>
                <w:shd w:val="clear" w:color="auto" w:fill="FFFFFF"/>
                <w:lang w:val="en-US" w:eastAsia="zh-CN"/>
              </w:rPr>
              <w:t>5</w:t>
            </w:r>
            <w:r>
              <w:rPr>
                <w:rFonts w:hint="eastAsia" w:ascii="宋体" w:hAnsi="宋体" w:eastAsia="宋体" w:cs="宋体"/>
                <w:sz w:val="21"/>
                <w:szCs w:val="21"/>
                <w:highlight w:val="none"/>
                <w:shd w:val="clear" w:color="auto" w:fill="FFFFFF"/>
                <w:lang w:val="zh-CN"/>
              </w:rPr>
              <w:t>分</w:t>
            </w:r>
            <w:r>
              <w:rPr>
                <w:rFonts w:hint="eastAsia" w:ascii="宋体" w:hAnsi="宋体" w:eastAsia="宋体" w:cs="宋体"/>
                <w:sz w:val="21"/>
                <w:szCs w:val="21"/>
                <w:highlight w:val="none"/>
                <w:shd w:val="clear" w:color="auto" w:fill="FFFFFF"/>
                <w:lang w:val="en-US" w:eastAsia="zh-CN"/>
              </w:rPr>
              <w:t>,</w:t>
            </w:r>
            <w:r>
              <w:rPr>
                <w:rFonts w:hint="eastAsia" w:ascii="宋体" w:hAnsi="宋体" w:eastAsia="宋体" w:cs="宋体"/>
                <w:sz w:val="21"/>
                <w:szCs w:val="21"/>
                <w:highlight w:val="none"/>
                <w:shd w:val="clear" w:color="auto" w:fill="FFFFFF"/>
                <w:lang w:val="zh-CN"/>
              </w:rPr>
              <w:t>所提供的每项内容中每有一处具有缺陷或不足的扣</w:t>
            </w:r>
            <w:r>
              <w:rPr>
                <w:rFonts w:hint="eastAsia" w:ascii="宋体" w:hAnsi="宋体" w:cs="宋体"/>
                <w:sz w:val="21"/>
                <w:szCs w:val="21"/>
                <w:highlight w:val="none"/>
                <w:shd w:val="clear" w:color="auto" w:fill="FFFFFF"/>
                <w:lang w:val="en-US" w:eastAsia="zh-CN"/>
              </w:rPr>
              <w:t>2.5</w:t>
            </w:r>
            <w:r>
              <w:rPr>
                <w:rFonts w:hint="eastAsia" w:ascii="宋体" w:hAnsi="宋体" w:eastAsia="宋体" w:cs="宋体"/>
                <w:sz w:val="21"/>
                <w:szCs w:val="21"/>
                <w:highlight w:val="none"/>
                <w:shd w:val="clear" w:color="auto" w:fill="FFFFFF"/>
                <w:lang w:val="zh-CN"/>
              </w:rPr>
              <w:t>分</w:t>
            </w:r>
            <w:r>
              <w:rPr>
                <w:rFonts w:hint="eastAsia" w:ascii="宋体" w:hAnsi="宋体" w:eastAsia="宋体" w:cs="宋体"/>
                <w:sz w:val="21"/>
                <w:szCs w:val="21"/>
                <w:highlight w:val="none"/>
                <w:shd w:val="clear" w:color="auto" w:fill="FFFFFF"/>
                <w:lang w:val="en-US" w:eastAsia="zh-CN"/>
              </w:rPr>
              <w:t>,</w:t>
            </w:r>
            <w:r>
              <w:rPr>
                <w:rFonts w:hint="eastAsia" w:ascii="宋体" w:hAnsi="宋体" w:eastAsia="宋体" w:cs="宋体"/>
                <w:sz w:val="21"/>
                <w:szCs w:val="21"/>
                <w:highlight w:val="none"/>
                <w:shd w:val="clear" w:color="auto" w:fill="FFFFFF"/>
                <w:lang w:val="zh-CN"/>
              </w:rPr>
              <w:t>扣完为止</w:t>
            </w:r>
            <w:r>
              <w:rPr>
                <w:rFonts w:hint="eastAsia" w:ascii="宋体" w:hAnsi="宋体" w:eastAsia="宋体" w:cs="宋体"/>
                <w:sz w:val="21"/>
                <w:szCs w:val="21"/>
                <w:highlight w:val="none"/>
                <w:shd w:val="clear" w:color="auto" w:fill="FFFFFF"/>
              </w:rPr>
              <w:t>。</w:t>
            </w:r>
          </w:p>
        </w:tc>
      </w:tr>
      <w:tr w14:paraId="49F66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443" w:type="pct"/>
            <w:noWrap w:val="0"/>
            <w:vAlign w:val="center"/>
          </w:tcPr>
          <w:p w14:paraId="36F2F6C4">
            <w:pPr>
              <w:spacing w:line="240" w:lineRule="auto"/>
              <w:ind w:firstLine="0" w:firstLineChars="0"/>
              <w:jc w:val="center"/>
              <w:rPr>
                <w:rFonts w:hint="eastAsia" w:ascii="宋体" w:hAnsi="宋体" w:eastAsia="宋体" w:cs="宋体"/>
                <w:b/>
                <w:color w:val="000000"/>
                <w:kern w:val="0"/>
                <w:sz w:val="21"/>
                <w:szCs w:val="21"/>
                <w:highlight w:val="none"/>
                <w:lang w:val="en-US" w:eastAsia="zh-CN" w:bidi="ar"/>
              </w:rPr>
            </w:pPr>
            <w:r>
              <w:rPr>
                <w:rFonts w:hint="eastAsia" w:ascii="宋体" w:hAnsi="宋体" w:cs="宋体"/>
                <w:b/>
                <w:color w:val="000000"/>
                <w:kern w:val="0"/>
                <w:sz w:val="21"/>
                <w:szCs w:val="21"/>
                <w:highlight w:val="none"/>
                <w:lang w:val="en-US" w:eastAsia="zh-CN" w:bidi="ar"/>
              </w:rPr>
              <w:t>4</w:t>
            </w:r>
          </w:p>
        </w:tc>
        <w:tc>
          <w:tcPr>
            <w:tcW w:w="694" w:type="pct"/>
            <w:noWrap w:val="0"/>
            <w:vAlign w:val="center"/>
          </w:tcPr>
          <w:p w14:paraId="784C6131">
            <w:pPr>
              <w:spacing w:line="240" w:lineRule="auto"/>
              <w:ind w:firstLine="0" w:firstLineChars="0"/>
              <w:jc w:val="center"/>
              <w:rPr>
                <w:rFonts w:hint="eastAsia" w:ascii="宋体" w:hAnsi="宋体" w:eastAsia="宋体" w:cs="宋体"/>
                <w:b w:val="0"/>
                <w:bCs/>
                <w:color w:val="000000"/>
                <w:kern w:val="0"/>
                <w:sz w:val="21"/>
                <w:szCs w:val="21"/>
                <w:highlight w:val="none"/>
                <w:lang w:bidi="ar"/>
              </w:rPr>
            </w:pPr>
            <w:r>
              <w:rPr>
                <w:rFonts w:hint="eastAsia" w:ascii="宋体" w:hAnsi="宋体" w:eastAsia="宋体" w:cs="宋体"/>
                <w:b w:val="0"/>
                <w:bCs/>
                <w:sz w:val="21"/>
                <w:szCs w:val="21"/>
                <w:highlight w:val="none"/>
                <w:lang w:val="en-US" w:eastAsia="zh-CN"/>
              </w:rPr>
              <w:t>项目管理和应急方案（</w:t>
            </w:r>
            <w:r>
              <w:rPr>
                <w:rFonts w:hint="eastAsia" w:ascii="宋体" w:hAnsi="宋体" w:cs="宋体"/>
                <w:b w:val="0"/>
                <w:bCs/>
                <w:sz w:val="21"/>
                <w:szCs w:val="21"/>
                <w:highlight w:val="none"/>
                <w:lang w:val="en-US" w:eastAsia="zh-CN"/>
              </w:rPr>
              <w:t>10</w:t>
            </w:r>
            <w:r>
              <w:rPr>
                <w:rFonts w:hint="eastAsia" w:ascii="宋体" w:hAnsi="宋体" w:eastAsia="宋体" w:cs="宋体"/>
                <w:b w:val="0"/>
                <w:bCs/>
                <w:sz w:val="21"/>
                <w:szCs w:val="21"/>
                <w:highlight w:val="none"/>
                <w:lang w:val="en-US" w:eastAsia="zh-CN"/>
              </w:rPr>
              <w:t>分）</w:t>
            </w:r>
          </w:p>
        </w:tc>
        <w:tc>
          <w:tcPr>
            <w:tcW w:w="3862" w:type="pct"/>
            <w:noWrap w:val="0"/>
            <w:vAlign w:val="top"/>
          </w:tcPr>
          <w:p w14:paraId="6AD147FB">
            <w:pPr>
              <w:pStyle w:val="24"/>
              <w:widowControl/>
              <w:spacing w:before="0" w:beforeAutospacing="0" w:after="0" w:afterAutospacing="0" w:line="240" w:lineRule="auto"/>
              <w:ind w:firstLine="420" w:firstLineChars="200"/>
              <w:jc w:val="both"/>
              <w:rPr>
                <w:rFonts w:hint="eastAsia" w:ascii="宋体" w:hAnsi="宋体" w:eastAsia="宋体" w:cs="宋体"/>
                <w:sz w:val="21"/>
                <w:szCs w:val="21"/>
                <w:highlight w:val="none"/>
                <w:shd w:val="clear" w:color="auto" w:fill="FFFFFF"/>
                <w:lang w:val="zh-CN"/>
              </w:rPr>
            </w:pPr>
            <w:r>
              <w:rPr>
                <w:rFonts w:hint="eastAsia" w:ascii="宋体" w:hAnsi="宋体" w:eastAsia="宋体" w:cs="宋体"/>
                <w:sz w:val="21"/>
                <w:szCs w:val="21"/>
                <w:highlight w:val="none"/>
                <w:shd w:val="clear" w:color="auto" w:fill="FFFFFF"/>
                <w:lang w:val="zh-CN"/>
              </w:rPr>
              <w:t>项目管理和应急方案</w:t>
            </w:r>
            <w:r>
              <w:rPr>
                <w:rFonts w:hint="eastAsia" w:ascii="宋体" w:hAnsi="宋体" w:eastAsia="宋体" w:cs="宋体"/>
                <w:sz w:val="21"/>
                <w:szCs w:val="21"/>
                <w:highlight w:val="none"/>
                <w:shd w:val="clear" w:color="auto" w:fill="FFFFFF"/>
                <w:lang w:val="zh-CN" w:eastAsia="zh-CN"/>
              </w:rPr>
              <w:t>（</w:t>
            </w:r>
            <w:r>
              <w:rPr>
                <w:rFonts w:hint="eastAsia" w:ascii="宋体" w:hAnsi="宋体" w:cs="宋体"/>
                <w:sz w:val="21"/>
                <w:szCs w:val="21"/>
                <w:highlight w:val="none"/>
                <w:shd w:val="clear" w:color="auto" w:fill="FFFFFF"/>
                <w:lang w:val="en-US" w:eastAsia="zh-CN"/>
              </w:rPr>
              <w:t>10</w:t>
            </w:r>
            <w:r>
              <w:rPr>
                <w:rFonts w:hint="eastAsia" w:ascii="宋体" w:hAnsi="宋体" w:eastAsia="宋体" w:cs="宋体"/>
                <w:sz w:val="21"/>
                <w:szCs w:val="21"/>
                <w:highlight w:val="none"/>
                <w:shd w:val="clear" w:color="auto" w:fill="FFFFFF"/>
                <w:lang w:val="en-US" w:eastAsia="zh-CN"/>
              </w:rPr>
              <w:t>分</w:t>
            </w:r>
            <w:r>
              <w:rPr>
                <w:rFonts w:hint="eastAsia" w:ascii="宋体" w:hAnsi="宋体" w:eastAsia="宋体" w:cs="宋体"/>
                <w:sz w:val="21"/>
                <w:szCs w:val="21"/>
                <w:highlight w:val="none"/>
                <w:shd w:val="clear" w:color="auto" w:fill="FFFFFF"/>
                <w:lang w:val="zh-CN" w:eastAsia="zh-CN"/>
              </w:rPr>
              <w:t>）：供应商根据项目实际情况</w:t>
            </w:r>
            <w:r>
              <w:rPr>
                <w:rFonts w:hint="eastAsia" w:ascii="宋体" w:hAnsi="宋体" w:eastAsia="宋体" w:cs="宋体"/>
                <w:sz w:val="21"/>
                <w:szCs w:val="21"/>
                <w:highlight w:val="none"/>
                <w:shd w:val="clear" w:color="auto" w:fill="FFFFFF"/>
                <w:lang w:val="zh-CN"/>
              </w:rPr>
              <w:t>需提供项目管理和应急方案，内容包含但不限于：</w:t>
            </w:r>
          </w:p>
          <w:p w14:paraId="554F74C1">
            <w:pPr>
              <w:pStyle w:val="24"/>
              <w:widowControl/>
              <w:spacing w:before="0" w:beforeAutospacing="0" w:after="0" w:afterAutospacing="0" w:line="240" w:lineRule="auto"/>
              <w:ind w:firstLine="420" w:firstLineChars="200"/>
              <w:jc w:val="both"/>
              <w:rPr>
                <w:rFonts w:hint="eastAsia" w:ascii="宋体" w:hAnsi="宋体" w:eastAsia="宋体" w:cs="宋体"/>
                <w:sz w:val="21"/>
                <w:szCs w:val="21"/>
                <w:highlight w:val="none"/>
                <w:shd w:val="clear" w:color="auto" w:fill="FFFFFF"/>
                <w:lang w:val="zh-CN"/>
              </w:rPr>
            </w:pPr>
            <w:r>
              <w:rPr>
                <w:rFonts w:hint="eastAsia" w:ascii="宋体" w:hAnsi="宋体" w:eastAsia="宋体" w:cs="宋体"/>
                <w:sz w:val="21"/>
                <w:szCs w:val="21"/>
                <w:highlight w:val="none"/>
                <w:shd w:val="clear" w:color="auto" w:fill="FFFFFF"/>
                <w:lang w:val="zh-CN"/>
              </w:rPr>
              <w:t>1.项目管理体系；</w:t>
            </w:r>
          </w:p>
          <w:p w14:paraId="5B999336">
            <w:pPr>
              <w:pStyle w:val="24"/>
              <w:widowControl/>
              <w:spacing w:before="0" w:beforeAutospacing="0" w:after="0" w:afterAutospacing="0" w:line="240" w:lineRule="auto"/>
              <w:ind w:firstLine="420" w:firstLineChars="200"/>
              <w:jc w:val="both"/>
              <w:rPr>
                <w:rFonts w:hint="eastAsia" w:ascii="宋体" w:hAnsi="宋体" w:eastAsia="宋体" w:cs="宋体"/>
                <w:sz w:val="21"/>
                <w:szCs w:val="21"/>
                <w:highlight w:val="none"/>
                <w:shd w:val="clear" w:color="auto" w:fill="FFFFFF"/>
                <w:lang w:val="zh-CN"/>
              </w:rPr>
            </w:pPr>
            <w:r>
              <w:rPr>
                <w:rFonts w:hint="eastAsia" w:ascii="宋体" w:hAnsi="宋体" w:eastAsia="宋体" w:cs="宋体"/>
                <w:sz w:val="21"/>
                <w:szCs w:val="21"/>
                <w:highlight w:val="none"/>
                <w:shd w:val="clear" w:color="auto" w:fill="FFFFFF"/>
                <w:lang w:val="zh-CN"/>
              </w:rPr>
              <w:t>2.项目组织架构；</w:t>
            </w:r>
          </w:p>
          <w:p w14:paraId="06DD9AB7">
            <w:pPr>
              <w:pStyle w:val="24"/>
              <w:widowControl/>
              <w:spacing w:before="0" w:beforeAutospacing="0" w:after="0" w:afterAutospacing="0" w:line="240" w:lineRule="auto"/>
              <w:ind w:firstLine="420" w:firstLineChars="200"/>
              <w:jc w:val="both"/>
              <w:rPr>
                <w:rFonts w:hint="eastAsia" w:ascii="宋体" w:hAnsi="宋体" w:eastAsia="宋体" w:cs="宋体"/>
                <w:sz w:val="21"/>
                <w:szCs w:val="21"/>
                <w:highlight w:val="none"/>
                <w:shd w:val="clear" w:color="auto" w:fill="FFFFFF"/>
                <w:lang w:val="zh-CN"/>
              </w:rPr>
            </w:pPr>
            <w:r>
              <w:rPr>
                <w:rFonts w:hint="eastAsia" w:ascii="宋体" w:hAnsi="宋体" w:eastAsia="宋体" w:cs="宋体"/>
                <w:sz w:val="21"/>
                <w:szCs w:val="21"/>
                <w:highlight w:val="none"/>
                <w:shd w:val="clear" w:color="auto" w:fill="FFFFFF"/>
                <w:lang w:val="zh-CN"/>
              </w:rPr>
              <w:t>3.项目规划与执行管控；</w:t>
            </w:r>
          </w:p>
          <w:p w14:paraId="5281B080">
            <w:pPr>
              <w:pStyle w:val="24"/>
              <w:widowControl/>
              <w:spacing w:before="0" w:beforeAutospacing="0" w:after="0" w:afterAutospacing="0" w:line="240" w:lineRule="auto"/>
              <w:ind w:firstLine="420" w:firstLineChars="200"/>
              <w:jc w:val="both"/>
              <w:rPr>
                <w:rFonts w:hint="eastAsia" w:ascii="宋体" w:hAnsi="宋体" w:eastAsia="宋体" w:cs="宋体"/>
                <w:sz w:val="21"/>
                <w:szCs w:val="21"/>
                <w:highlight w:val="none"/>
                <w:shd w:val="clear" w:color="auto" w:fill="FFFFFF"/>
                <w:lang w:val="zh-CN"/>
              </w:rPr>
            </w:pPr>
            <w:r>
              <w:rPr>
                <w:rFonts w:hint="eastAsia" w:ascii="宋体" w:hAnsi="宋体" w:eastAsia="宋体" w:cs="宋体"/>
                <w:sz w:val="21"/>
                <w:szCs w:val="21"/>
                <w:highlight w:val="none"/>
                <w:shd w:val="clear" w:color="auto" w:fill="FFFFFF"/>
                <w:lang w:val="zh-CN"/>
              </w:rPr>
              <w:t>4.项目风险识别；</w:t>
            </w:r>
          </w:p>
          <w:p w14:paraId="12F873F3">
            <w:pPr>
              <w:pStyle w:val="24"/>
              <w:widowControl/>
              <w:spacing w:before="0" w:beforeAutospacing="0" w:after="0" w:afterAutospacing="0" w:line="240" w:lineRule="auto"/>
              <w:ind w:firstLine="420" w:firstLineChars="200"/>
              <w:jc w:val="both"/>
              <w:rPr>
                <w:rFonts w:hint="eastAsia" w:ascii="宋体" w:hAnsi="宋体" w:eastAsia="宋体" w:cs="宋体"/>
                <w:sz w:val="21"/>
                <w:szCs w:val="21"/>
                <w:highlight w:val="none"/>
                <w:shd w:val="clear" w:color="auto" w:fill="FFFFFF"/>
                <w:lang w:val="zh-CN" w:eastAsia="zh-CN"/>
              </w:rPr>
            </w:pPr>
            <w:r>
              <w:rPr>
                <w:rFonts w:hint="eastAsia" w:ascii="宋体" w:hAnsi="宋体" w:eastAsia="宋体" w:cs="宋体"/>
                <w:sz w:val="21"/>
                <w:szCs w:val="21"/>
                <w:highlight w:val="none"/>
                <w:shd w:val="clear" w:color="auto" w:fill="FFFFFF"/>
                <w:lang w:val="zh-CN"/>
              </w:rPr>
              <w:t>5.应急保障方案。</w:t>
            </w:r>
          </w:p>
          <w:p w14:paraId="08263A40">
            <w:pPr>
              <w:spacing w:line="240" w:lineRule="auto"/>
              <w:ind w:firstLine="420" w:firstLineChars="200"/>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sz w:val="21"/>
                <w:szCs w:val="21"/>
                <w:highlight w:val="none"/>
                <w:shd w:val="clear" w:color="auto" w:fill="FFFFFF"/>
                <w:lang w:val="zh-CN"/>
              </w:rPr>
              <w:t>针对上述每一项要求作出了详细的方案且符合采购需求的得</w:t>
            </w:r>
            <w:r>
              <w:rPr>
                <w:rFonts w:hint="eastAsia" w:ascii="宋体" w:hAnsi="宋体" w:cs="宋体"/>
                <w:sz w:val="21"/>
                <w:szCs w:val="21"/>
                <w:highlight w:val="none"/>
                <w:shd w:val="clear" w:color="auto" w:fill="FFFFFF"/>
                <w:lang w:val="en-US" w:eastAsia="zh-CN"/>
              </w:rPr>
              <w:t>10</w:t>
            </w:r>
            <w:r>
              <w:rPr>
                <w:rFonts w:hint="eastAsia" w:ascii="宋体" w:hAnsi="宋体" w:eastAsia="宋体" w:cs="宋体"/>
                <w:sz w:val="21"/>
                <w:szCs w:val="21"/>
                <w:highlight w:val="none"/>
                <w:shd w:val="clear" w:color="auto" w:fill="FFFFFF"/>
                <w:lang w:val="zh-CN"/>
              </w:rPr>
              <w:t>分；每缺少一项内容扣</w:t>
            </w:r>
            <w:r>
              <w:rPr>
                <w:rFonts w:hint="eastAsia" w:ascii="宋体" w:hAnsi="宋体" w:cs="宋体"/>
                <w:sz w:val="21"/>
                <w:szCs w:val="21"/>
                <w:highlight w:val="none"/>
                <w:shd w:val="clear" w:color="auto" w:fill="FFFFFF"/>
                <w:lang w:val="en-US" w:eastAsia="zh-CN"/>
              </w:rPr>
              <w:t>2</w:t>
            </w:r>
            <w:r>
              <w:rPr>
                <w:rFonts w:hint="eastAsia" w:ascii="宋体" w:hAnsi="宋体" w:eastAsia="宋体" w:cs="宋体"/>
                <w:sz w:val="21"/>
                <w:szCs w:val="21"/>
                <w:highlight w:val="none"/>
                <w:shd w:val="clear" w:color="auto" w:fill="FFFFFF"/>
                <w:lang w:val="zh-CN"/>
              </w:rPr>
              <w:t>分</w:t>
            </w:r>
            <w:r>
              <w:rPr>
                <w:rFonts w:hint="eastAsia" w:ascii="宋体" w:hAnsi="宋体" w:eastAsia="宋体" w:cs="宋体"/>
                <w:sz w:val="21"/>
                <w:szCs w:val="21"/>
                <w:highlight w:val="none"/>
                <w:shd w:val="clear" w:color="auto" w:fill="FFFFFF"/>
                <w:lang w:val="en-US" w:eastAsia="zh-CN"/>
              </w:rPr>
              <w:t>,</w:t>
            </w:r>
            <w:r>
              <w:rPr>
                <w:rFonts w:hint="eastAsia" w:ascii="宋体" w:hAnsi="宋体" w:eastAsia="宋体" w:cs="宋体"/>
                <w:sz w:val="21"/>
                <w:szCs w:val="21"/>
                <w:highlight w:val="none"/>
                <w:shd w:val="clear" w:color="auto" w:fill="FFFFFF"/>
                <w:lang w:val="zh-CN"/>
              </w:rPr>
              <w:t>所提供的每项内容中每有一处具有缺陷或不足的扣</w:t>
            </w:r>
            <w:r>
              <w:rPr>
                <w:rFonts w:hint="eastAsia" w:ascii="宋体" w:hAnsi="宋体" w:eastAsia="宋体" w:cs="宋体"/>
                <w:sz w:val="21"/>
                <w:szCs w:val="21"/>
                <w:highlight w:val="none"/>
                <w:shd w:val="clear" w:color="auto" w:fill="FFFFFF"/>
                <w:lang w:val="en-US" w:eastAsia="zh-CN"/>
              </w:rPr>
              <w:t>1</w:t>
            </w:r>
            <w:r>
              <w:rPr>
                <w:rFonts w:hint="eastAsia" w:ascii="宋体" w:hAnsi="宋体" w:eastAsia="宋体" w:cs="宋体"/>
                <w:sz w:val="21"/>
                <w:szCs w:val="21"/>
                <w:highlight w:val="none"/>
                <w:shd w:val="clear" w:color="auto" w:fill="FFFFFF"/>
                <w:lang w:val="zh-CN"/>
              </w:rPr>
              <w:t>分</w:t>
            </w:r>
            <w:r>
              <w:rPr>
                <w:rFonts w:hint="eastAsia" w:ascii="宋体" w:hAnsi="宋体" w:eastAsia="宋体" w:cs="宋体"/>
                <w:sz w:val="21"/>
                <w:szCs w:val="21"/>
                <w:highlight w:val="none"/>
                <w:shd w:val="clear" w:color="auto" w:fill="FFFFFF"/>
                <w:lang w:val="en-US" w:eastAsia="zh-CN"/>
              </w:rPr>
              <w:t>,</w:t>
            </w:r>
            <w:r>
              <w:rPr>
                <w:rFonts w:hint="eastAsia" w:ascii="宋体" w:hAnsi="宋体" w:eastAsia="宋体" w:cs="宋体"/>
                <w:sz w:val="21"/>
                <w:szCs w:val="21"/>
                <w:highlight w:val="none"/>
                <w:shd w:val="clear" w:color="auto" w:fill="FFFFFF"/>
                <w:lang w:val="zh-CN"/>
              </w:rPr>
              <w:t>扣完为止。</w:t>
            </w:r>
          </w:p>
        </w:tc>
      </w:tr>
      <w:tr w14:paraId="1EA18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443" w:type="pct"/>
            <w:noWrap w:val="0"/>
            <w:vAlign w:val="center"/>
          </w:tcPr>
          <w:p w14:paraId="27020903">
            <w:pPr>
              <w:spacing w:line="240" w:lineRule="auto"/>
              <w:ind w:firstLine="0" w:firstLineChars="0"/>
              <w:jc w:val="center"/>
              <w:rPr>
                <w:rFonts w:hint="default" w:ascii="宋体" w:hAnsi="宋体" w:cs="宋体"/>
                <w:b/>
                <w:color w:val="000000"/>
                <w:kern w:val="0"/>
                <w:sz w:val="21"/>
                <w:szCs w:val="21"/>
                <w:highlight w:val="none"/>
                <w:lang w:val="en-US" w:eastAsia="zh-CN" w:bidi="ar"/>
              </w:rPr>
            </w:pPr>
            <w:r>
              <w:rPr>
                <w:rFonts w:hint="eastAsia" w:ascii="宋体" w:hAnsi="宋体" w:cs="宋体"/>
                <w:b/>
                <w:color w:val="000000"/>
                <w:kern w:val="0"/>
                <w:sz w:val="21"/>
                <w:szCs w:val="21"/>
                <w:highlight w:val="none"/>
                <w:lang w:val="en-US" w:eastAsia="zh-CN" w:bidi="ar"/>
              </w:rPr>
              <w:t>5</w:t>
            </w:r>
          </w:p>
        </w:tc>
        <w:tc>
          <w:tcPr>
            <w:tcW w:w="694" w:type="pct"/>
            <w:noWrap w:val="0"/>
            <w:vAlign w:val="center"/>
          </w:tcPr>
          <w:p w14:paraId="5AA8D8F8">
            <w:pPr>
              <w:pStyle w:val="2"/>
              <w:bidi w:val="0"/>
              <w:jc w:val="center"/>
              <w:rPr>
                <w:rFonts w:hint="eastAsia" w:ascii="宋体" w:hAnsi="宋体" w:eastAsia="宋体" w:cs="宋体"/>
                <w:b w:val="0"/>
                <w:bCs/>
                <w:sz w:val="21"/>
                <w:szCs w:val="21"/>
                <w:highlight w:val="none"/>
                <w:lang w:val="en-US" w:eastAsia="zh-CN"/>
              </w:rPr>
            </w:pPr>
            <w:r>
              <w:rPr>
                <w:rFonts w:hint="eastAsia"/>
                <w:highlight w:val="none"/>
              </w:rPr>
              <w:t>管理制度（</w:t>
            </w:r>
            <w:r>
              <w:rPr>
                <w:rFonts w:hint="eastAsia"/>
                <w:highlight w:val="none"/>
                <w:lang w:val="en-US" w:eastAsia="zh-CN"/>
              </w:rPr>
              <w:t>5</w:t>
            </w:r>
            <w:r>
              <w:rPr>
                <w:rFonts w:hint="eastAsia"/>
                <w:highlight w:val="none"/>
              </w:rPr>
              <w:t>分）</w:t>
            </w:r>
          </w:p>
        </w:tc>
        <w:tc>
          <w:tcPr>
            <w:tcW w:w="3862" w:type="pct"/>
            <w:noWrap w:val="0"/>
            <w:vAlign w:val="center"/>
          </w:tcPr>
          <w:p w14:paraId="7829E722">
            <w:pPr>
              <w:pStyle w:val="2"/>
              <w:bidi w:val="0"/>
              <w:ind w:firstLine="420" w:firstLineChars="200"/>
              <w:jc w:val="both"/>
              <w:rPr>
                <w:rFonts w:hint="eastAsia"/>
                <w:highlight w:val="none"/>
                <w:lang w:eastAsia="zh-CN"/>
              </w:rPr>
            </w:pPr>
            <w:r>
              <w:rPr>
                <w:rFonts w:hint="eastAsia"/>
                <w:highlight w:val="none"/>
                <w:lang w:eastAsia="zh-CN"/>
              </w:rPr>
              <w:t>项目管理制度（</w:t>
            </w:r>
            <w:r>
              <w:rPr>
                <w:rFonts w:hint="eastAsia"/>
                <w:highlight w:val="none"/>
                <w:lang w:val="en-US" w:eastAsia="zh-CN"/>
              </w:rPr>
              <w:t>5分</w:t>
            </w:r>
            <w:r>
              <w:rPr>
                <w:rFonts w:hint="eastAsia"/>
                <w:highlight w:val="none"/>
                <w:lang w:eastAsia="zh-CN"/>
              </w:rPr>
              <w:t>）：供应商根据项目实际情况需提供项目管理制度，内容包含但不限于：</w:t>
            </w:r>
          </w:p>
          <w:p w14:paraId="3AB564D2">
            <w:pPr>
              <w:pStyle w:val="24"/>
              <w:widowControl/>
              <w:spacing w:before="0" w:beforeAutospacing="0" w:after="0" w:afterAutospacing="0" w:line="240" w:lineRule="auto"/>
              <w:ind w:firstLine="420" w:firstLineChars="200"/>
              <w:jc w:val="both"/>
              <w:rPr>
                <w:rFonts w:hint="eastAsia" w:ascii="宋体" w:hAnsi="宋体" w:eastAsia="宋体" w:cs="宋体"/>
                <w:sz w:val="21"/>
                <w:szCs w:val="21"/>
                <w:highlight w:val="none"/>
                <w:shd w:val="clear" w:color="auto" w:fill="FFFFFF"/>
                <w:lang w:val="zh-CN"/>
              </w:rPr>
            </w:pPr>
            <w:r>
              <w:rPr>
                <w:rFonts w:hint="eastAsia" w:ascii="宋体" w:hAnsi="宋体" w:eastAsia="宋体" w:cs="宋体"/>
                <w:sz w:val="21"/>
                <w:szCs w:val="21"/>
                <w:highlight w:val="none"/>
                <w:shd w:val="clear" w:color="auto" w:fill="FFFFFF"/>
                <w:lang w:val="zh-CN"/>
              </w:rPr>
              <w:t>1.驻场人员管理及保障；</w:t>
            </w:r>
          </w:p>
          <w:p w14:paraId="1D256DF6">
            <w:pPr>
              <w:pStyle w:val="24"/>
              <w:widowControl/>
              <w:spacing w:before="0" w:beforeAutospacing="0" w:after="0" w:afterAutospacing="0" w:line="240" w:lineRule="auto"/>
              <w:ind w:firstLine="420" w:firstLineChars="200"/>
              <w:jc w:val="both"/>
              <w:rPr>
                <w:rFonts w:hint="eastAsia" w:ascii="宋体" w:hAnsi="宋体" w:eastAsia="宋体" w:cs="宋体"/>
                <w:sz w:val="21"/>
                <w:szCs w:val="21"/>
                <w:highlight w:val="none"/>
                <w:shd w:val="clear" w:color="auto" w:fill="FFFFFF"/>
                <w:lang w:val="zh-CN"/>
              </w:rPr>
            </w:pPr>
            <w:r>
              <w:rPr>
                <w:rFonts w:hint="eastAsia" w:ascii="宋体" w:hAnsi="宋体" w:eastAsia="宋体" w:cs="宋体"/>
                <w:sz w:val="21"/>
                <w:szCs w:val="21"/>
                <w:highlight w:val="none"/>
                <w:shd w:val="clear" w:color="auto" w:fill="FFFFFF"/>
                <w:lang w:val="zh-CN"/>
              </w:rPr>
              <w:t>2.培训计划；</w:t>
            </w:r>
          </w:p>
          <w:p w14:paraId="70B04135">
            <w:pPr>
              <w:pStyle w:val="24"/>
              <w:widowControl/>
              <w:spacing w:before="0" w:beforeAutospacing="0" w:after="0" w:afterAutospacing="0" w:line="240" w:lineRule="auto"/>
              <w:ind w:firstLine="420" w:firstLineChars="200"/>
              <w:jc w:val="both"/>
              <w:rPr>
                <w:rFonts w:hint="eastAsia" w:ascii="宋体" w:hAnsi="宋体" w:eastAsia="宋体" w:cs="宋体"/>
                <w:sz w:val="21"/>
                <w:szCs w:val="21"/>
                <w:highlight w:val="none"/>
                <w:shd w:val="clear" w:color="auto" w:fill="FFFFFF"/>
                <w:lang w:val="zh-CN"/>
              </w:rPr>
            </w:pPr>
            <w:r>
              <w:rPr>
                <w:rFonts w:hint="eastAsia" w:ascii="宋体" w:hAnsi="宋体" w:eastAsia="宋体" w:cs="宋体"/>
                <w:sz w:val="21"/>
                <w:szCs w:val="21"/>
                <w:highlight w:val="none"/>
                <w:shd w:val="clear" w:color="auto" w:fill="FFFFFF"/>
                <w:lang w:val="zh-CN"/>
              </w:rPr>
              <w:t>3.岗位职责；</w:t>
            </w:r>
          </w:p>
          <w:p w14:paraId="603136B5">
            <w:pPr>
              <w:pStyle w:val="24"/>
              <w:widowControl/>
              <w:spacing w:before="0" w:beforeAutospacing="0" w:after="0" w:afterAutospacing="0" w:line="240" w:lineRule="auto"/>
              <w:ind w:firstLine="420" w:firstLineChars="200"/>
              <w:jc w:val="both"/>
              <w:rPr>
                <w:rFonts w:hint="eastAsia" w:ascii="宋体" w:hAnsi="宋体" w:eastAsia="宋体" w:cs="宋体"/>
                <w:sz w:val="21"/>
                <w:szCs w:val="21"/>
                <w:highlight w:val="none"/>
                <w:shd w:val="clear" w:color="auto" w:fill="FFFFFF"/>
                <w:lang w:val="zh-CN"/>
              </w:rPr>
            </w:pPr>
            <w:r>
              <w:rPr>
                <w:rFonts w:hint="eastAsia" w:ascii="宋体" w:hAnsi="宋体" w:eastAsia="宋体" w:cs="宋体"/>
                <w:sz w:val="21"/>
                <w:szCs w:val="21"/>
                <w:highlight w:val="none"/>
                <w:shd w:val="clear" w:color="auto" w:fill="FFFFFF"/>
                <w:lang w:val="zh-CN"/>
              </w:rPr>
              <w:t>4.质量管理；</w:t>
            </w:r>
          </w:p>
          <w:p w14:paraId="366D1D8F">
            <w:pPr>
              <w:pStyle w:val="24"/>
              <w:widowControl/>
              <w:spacing w:before="0" w:beforeAutospacing="0" w:after="0" w:afterAutospacing="0" w:line="240" w:lineRule="auto"/>
              <w:ind w:firstLine="420" w:firstLineChars="200"/>
              <w:jc w:val="both"/>
              <w:rPr>
                <w:rFonts w:hint="eastAsia" w:ascii="宋体" w:hAnsi="宋体" w:eastAsia="宋体" w:cs="宋体"/>
                <w:sz w:val="21"/>
                <w:szCs w:val="21"/>
                <w:highlight w:val="none"/>
                <w:shd w:val="clear" w:color="auto" w:fill="FFFFFF"/>
                <w:lang w:val="zh-CN" w:eastAsia="zh-CN"/>
              </w:rPr>
            </w:pPr>
            <w:r>
              <w:rPr>
                <w:rFonts w:hint="eastAsia" w:ascii="宋体" w:hAnsi="宋体" w:eastAsia="宋体" w:cs="宋体"/>
                <w:sz w:val="21"/>
                <w:szCs w:val="21"/>
                <w:highlight w:val="none"/>
                <w:shd w:val="clear" w:color="auto" w:fill="FFFFFF"/>
                <w:lang w:val="zh-CN"/>
              </w:rPr>
              <w:t>5.档案管理。</w:t>
            </w:r>
          </w:p>
          <w:p w14:paraId="0B1865DB">
            <w:pPr>
              <w:pStyle w:val="2"/>
              <w:bidi w:val="0"/>
              <w:ind w:firstLine="420" w:firstLineChars="200"/>
              <w:jc w:val="both"/>
              <w:rPr>
                <w:rFonts w:hint="eastAsia" w:ascii="宋体" w:hAnsi="宋体" w:eastAsia="宋体" w:cs="宋体"/>
                <w:sz w:val="21"/>
                <w:szCs w:val="21"/>
                <w:highlight w:val="none"/>
                <w:shd w:val="clear" w:color="auto" w:fill="FFFFFF"/>
                <w:lang w:val="zh-CN"/>
              </w:rPr>
            </w:pPr>
            <w:r>
              <w:rPr>
                <w:rFonts w:hint="eastAsia" w:ascii="宋体" w:hAnsi="宋体" w:eastAsia="宋体" w:cs="宋体"/>
                <w:sz w:val="21"/>
                <w:szCs w:val="21"/>
                <w:highlight w:val="none"/>
                <w:shd w:val="clear" w:color="auto" w:fill="FFFFFF"/>
                <w:lang w:val="zh-CN"/>
              </w:rPr>
              <w:t>针对上述每一项要求作出了详细的方案且符合采购需求的得</w:t>
            </w:r>
            <w:r>
              <w:rPr>
                <w:rFonts w:hint="eastAsia" w:ascii="宋体" w:hAnsi="宋体" w:cs="宋体"/>
                <w:sz w:val="21"/>
                <w:szCs w:val="21"/>
                <w:highlight w:val="none"/>
                <w:shd w:val="clear" w:color="auto" w:fill="FFFFFF"/>
                <w:lang w:val="en-US" w:eastAsia="zh-CN"/>
              </w:rPr>
              <w:t>5</w:t>
            </w:r>
            <w:r>
              <w:rPr>
                <w:rFonts w:hint="eastAsia" w:ascii="宋体" w:hAnsi="宋体" w:eastAsia="宋体" w:cs="宋体"/>
                <w:sz w:val="21"/>
                <w:szCs w:val="21"/>
                <w:highlight w:val="none"/>
                <w:shd w:val="clear" w:color="auto" w:fill="FFFFFF"/>
                <w:lang w:val="zh-CN"/>
              </w:rPr>
              <w:t>分；每缺少一项内容扣</w:t>
            </w:r>
            <w:r>
              <w:rPr>
                <w:rFonts w:hint="eastAsia" w:ascii="宋体" w:hAnsi="宋体" w:cs="宋体"/>
                <w:sz w:val="21"/>
                <w:szCs w:val="21"/>
                <w:highlight w:val="none"/>
                <w:shd w:val="clear" w:color="auto" w:fill="FFFFFF"/>
                <w:lang w:val="en-US" w:eastAsia="zh-CN"/>
              </w:rPr>
              <w:t>1</w:t>
            </w:r>
            <w:r>
              <w:rPr>
                <w:rFonts w:hint="eastAsia" w:ascii="宋体" w:hAnsi="宋体" w:eastAsia="宋体" w:cs="宋体"/>
                <w:sz w:val="21"/>
                <w:szCs w:val="21"/>
                <w:highlight w:val="none"/>
                <w:shd w:val="clear" w:color="auto" w:fill="FFFFFF"/>
                <w:lang w:val="zh-CN"/>
              </w:rPr>
              <w:t>分</w:t>
            </w:r>
            <w:r>
              <w:rPr>
                <w:rFonts w:hint="eastAsia" w:ascii="宋体" w:hAnsi="宋体" w:eastAsia="宋体" w:cs="宋体"/>
                <w:sz w:val="21"/>
                <w:szCs w:val="21"/>
                <w:highlight w:val="none"/>
                <w:shd w:val="clear" w:color="auto" w:fill="FFFFFF"/>
                <w:lang w:val="en-US" w:eastAsia="zh-CN"/>
              </w:rPr>
              <w:t>,</w:t>
            </w:r>
            <w:r>
              <w:rPr>
                <w:rFonts w:hint="eastAsia" w:ascii="宋体" w:hAnsi="宋体" w:eastAsia="宋体" w:cs="宋体"/>
                <w:sz w:val="21"/>
                <w:szCs w:val="21"/>
                <w:highlight w:val="none"/>
                <w:shd w:val="clear" w:color="auto" w:fill="FFFFFF"/>
                <w:lang w:val="zh-CN"/>
              </w:rPr>
              <w:t>所提供的每项内容中每有一处具有缺陷或不足的扣</w:t>
            </w:r>
            <w:r>
              <w:rPr>
                <w:rFonts w:hint="eastAsia" w:ascii="宋体" w:hAnsi="宋体" w:eastAsia="宋体" w:cs="宋体"/>
                <w:sz w:val="21"/>
                <w:szCs w:val="21"/>
                <w:highlight w:val="none"/>
                <w:shd w:val="clear" w:color="auto" w:fill="FFFFFF"/>
                <w:lang w:val="en-US" w:eastAsia="zh-CN"/>
              </w:rPr>
              <w:t>0.5</w:t>
            </w:r>
            <w:r>
              <w:rPr>
                <w:rFonts w:hint="eastAsia" w:ascii="宋体" w:hAnsi="宋体" w:eastAsia="宋体" w:cs="宋体"/>
                <w:sz w:val="21"/>
                <w:szCs w:val="21"/>
                <w:highlight w:val="none"/>
                <w:shd w:val="clear" w:color="auto" w:fill="FFFFFF"/>
                <w:lang w:val="zh-CN"/>
              </w:rPr>
              <w:t>分</w:t>
            </w:r>
            <w:r>
              <w:rPr>
                <w:rFonts w:hint="eastAsia" w:ascii="宋体" w:hAnsi="宋体" w:eastAsia="宋体" w:cs="宋体"/>
                <w:sz w:val="21"/>
                <w:szCs w:val="21"/>
                <w:highlight w:val="none"/>
                <w:shd w:val="clear" w:color="auto" w:fill="FFFFFF"/>
                <w:lang w:val="en-US" w:eastAsia="zh-CN"/>
              </w:rPr>
              <w:t>,</w:t>
            </w:r>
            <w:r>
              <w:rPr>
                <w:rFonts w:hint="eastAsia" w:ascii="宋体" w:hAnsi="宋体" w:eastAsia="宋体" w:cs="宋体"/>
                <w:sz w:val="21"/>
                <w:szCs w:val="21"/>
                <w:highlight w:val="none"/>
                <w:shd w:val="clear" w:color="auto" w:fill="FFFFFF"/>
                <w:lang w:val="zh-CN"/>
              </w:rPr>
              <w:t>扣完为止。</w:t>
            </w:r>
          </w:p>
        </w:tc>
      </w:tr>
      <w:tr w14:paraId="74D62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jc w:val="center"/>
        </w:trPr>
        <w:tc>
          <w:tcPr>
            <w:tcW w:w="443" w:type="pct"/>
            <w:noWrap w:val="0"/>
            <w:vAlign w:val="center"/>
          </w:tcPr>
          <w:p w14:paraId="0A854144">
            <w:pPr>
              <w:spacing w:line="240" w:lineRule="auto"/>
              <w:ind w:firstLine="0" w:firstLineChars="0"/>
              <w:jc w:val="center"/>
              <w:rPr>
                <w:rFonts w:hint="default" w:ascii="宋体" w:hAnsi="宋体" w:cs="宋体"/>
                <w:b/>
                <w:color w:val="000000"/>
                <w:kern w:val="0"/>
                <w:sz w:val="21"/>
                <w:szCs w:val="21"/>
                <w:highlight w:val="none"/>
                <w:lang w:val="en-US" w:eastAsia="zh-CN" w:bidi="ar"/>
              </w:rPr>
            </w:pPr>
            <w:r>
              <w:rPr>
                <w:rFonts w:hint="eastAsia" w:ascii="宋体" w:hAnsi="宋体" w:cs="宋体"/>
                <w:b/>
                <w:color w:val="000000"/>
                <w:kern w:val="0"/>
                <w:sz w:val="21"/>
                <w:szCs w:val="21"/>
                <w:highlight w:val="none"/>
                <w:lang w:val="en-US" w:eastAsia="zh-CN" w:bidi="ar"/>
              </w:rPr>
              <w:t>6</w:t>
            </w:r>
          </w:p>
        </w:tc>
        <w:tc>
          <w:tcPr>
            <w:tcW w:w="694" w:type="pct"/>
            <w:shd w:val="clear" w:color="auto" w:fill="auto"/>
            <w:noWrap w:val="0"/>
            <w:vAlign w:val="center"/>
          </w:tcPr>
          <w:p w14:paraId="66944EDD">
            <w:pPr>
              <w:spacing w:line="240" w:lineRule="auto"/>
              <w:ind w:firstLine="0" w:firstLineChars="0"/>
              <w:jc w:val="center"/>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服务计划、措施及服务承诺</w:t>
            </w:r>
          </w:p>
          <w:p w14:paraId="5AC94BA7">
            <w:pPr>
              <w:spacing w:line="240" w:lineRule="auto"/>
              <w:ind w:firstLine="0" w:firstLineChars="0"/>
              <w:jc w:val="center"/>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w:t>
            </w:r>
            <w:r>
              <w:rPr>
                <w:rFonts w:hint="eastAsia" w:ascii="宋体" w:hAnsi="宋体" w:cs="宋体"/>
                <w:b w:val="0"/>
                <w:bCs/>
                <w:sz w:val="21"/>
                <w:szCs w:val="21"/>
                <w:highlight w:val="none"/>
                <w:lang w:val="en-US" w:eastAsia="zh-CN"/>
              </w:rPr>
              <w:t>3</w:t>
            </w:r>
            <w:r>
              <w:rPr>
                <w:rFonts w:hint="eastAsia" w:ascii="宋体" w:hAnsi="宋体" w:eastAsia="宋体" w:cs="宋体"/>
                <w:b w:val="0"/>
                <w:bCs/>
                <w:sz w:val="21"/>
                <w:szCs w:val="21"/>
                <w:highlight w:val="none"/>
                <w:lang w:val="en-US" w:eastAsia="zh-CN"/>
              </w:rPr>
              <w:t>分）</w:t>
            </w:r>
          </w:p>
        </w:tc>
        <w:tc>
          <w:tcPr>
            <w:tcW w:w="3862" w:type="pct"/>
            <w:shd w:val="clear" w:color="auto" w:fill="auto"/>
            <w:noWrap w:val="0"/>
            <w:vAlign w:val="center"/>
          </w:tcPr>
          <w:p w14:paraId="5BC91A30">
            <w:pPr>
              <w:spacing w:line="240" w:lineRule="auto"/>
              <w:ind w:firstLine="420" w:firstLineChars="200"/>
              <w:jc w:val="left"/>
              <w:rPr>
                <w:rFonts w:hint="eastAsia" w:ascii="宋体" w:hAnsi="宋体" w:eastAsia="宋体" w:cs="宋体"/>
                <w:b w:val="0"/>
                <w:bCs/>
                <w:sz w:val="21"/>
                <w:szCs w:val="21"/>
                <w:highlight w:val="none"/>
                <w:lang w:val="zh-CN" w:eastAsia="zh-CN"/>
              </w:rPr>
            </w:pPr>
            <w:r>
              <w:rPr>
                <w:rFonts w:hint="eastAsia" w:ascii="宋体" w:hAnsi="宋体" w:eastAsia="宋体" w:cs="宋体"/>
                <w:b w:val="0"/>
                <w:bCs/>
                <w:sz w:val="21"/>
                <w:szCs w:val="21"/>
                <w:highlight w:val="none"/>
                <w:lang w:val="en-US" w:eastAsia="zh-CN"/>
              </w:rPr>
              <w:t>服务计划、措施及服务承诺</w:t>
            </w:r>
            <w:r>
              <w:rPr>
                <w:rFonts w:hint="eastAsia"/>
                <w:highlight w:val="none"/>
                <w:lang w:eastAsia="zh-CN"/>
              </w:rPr>
              <w:t>（</w:t>
            </w:r>
            <w:r>
              <w:rPr>
                <w:rFonts w:hint="eastAsia"/>
                <w:highlight w:val="none"/>
                <w:lang w:val="en-US" w:eastAsia="zh-CN"/>
              </w:rPr>
              <w:t>3分</w:t>
            </w:r>
            <w:r>
              <w:rPr>
                <w:rFonts w:hint="eastAsia"/>
                <w:highlight w:val="none"/>
                <w:lang w:eastAsia="zh-CN"/>
              </w:rPr>
              <w:t>）：供应商</w:t>
            </w:r>
            <w:r>
              <w:rPr>
                <w:rFonts w:hint="eastAsia"/>
                <w:highlight w:val="none"/>
              </w:rPr>
              <w:t>针对本项目实施等方面</w:t>
            </w:r>
            <w:r>
              <w:rPr>
                <w:rFonts w:hint="eastAsia"/>
                <w:highlight w:val="none"/>
                <w:lang w:eastAsia="zh-CN"/>
              </w:rPr>
              <w:t>提供</w:t>
            </w:r>
            <w:r>
              <w:rPr>
                <w:rFonts w:hint="eastAsia"/>
                <w:highlight w:val="none"/>
              </w:rPr>
              <w:t>服务计划、措施及服务承诺</w:t>
            </w:r>
            <w:r>
              <w:rPr>
                <w:rFonts w:hint="eastAsia"/>
                <w:highlight w:val="none"/>
                <w:lang w:eastAsia="zh-CN"/>
              </w:rPr>
              <w:t>，</w:t>
            </w:r>
            <w:r>
              <w:rPr>
                <w:rFonts w:hint="eastAsia" w:ascii="宋体" w:hAnsi="宋体" w:eastAsia="宋体" w:cs="宋体"/>
                <w:b w:val="0"/>
                <w:bCs/>
                <w:sz w:val="21"/>
                <w:szCs w:val="21"/>
                <w:highlight w:val="none"/>
                <w:lang w:val="zh-CN" w:eastAsia="zh-CN"/>
              </w:rPr>
              <w:t>方案内容包含但不限于以下内容：</w:t>
            </w:r>
          </w:p>
          <w:p w14:paraId="10C43D62">
            <w:pPr>
              <w:spacing w:line="240" w:lineRule="auto"/>
              <w:ind w:firstLine="420" w:firstLineChars="200"/>
              <w:jc w:val="left"/>
              <w:rPr>
                <w:rFonts w:hint="eastAsia" w:ascii="宋体" w:hAnsi="宋体" w:eastAsia="宋体" w:cs="宋体"/>
                <w:b w:val="0"/>
                <w:bCs/>
                <w:sz w:val="21"/>
                <w:szCs w:val="21"/>
                <w:highlight w:val="none"/>
                <w:lang w:val="zh-CN" w:eastAsia="zh-CN"/>
              </w:rPr>
            </w:pPr>
            <w:r>
              <w:rPr>
                <w:rFonts w:hint="eastAsia" w:ascii="宋体" w:hAnsi="宋体" w:eastAsia="宋体" w:cs="宋体"/>
                <w:b w:val="0"/>
                <w:bCs/>
                <w:sz w:val="21"/>
                <w:szCs w:val="21"/>
                <w:highlight w:val="none"/>
                <w:lang w:val="zh-CN" w:eastAsia="zh-CN"/>
              </w:rPr>
              <w:t>1.服务</w:t>
            </w:r>
            <w:r>
              <w:rPr>
                <w:rFonts w:hint="eastAsia" w:ascii="宋体" w:hAnsi="宋体" w:cs="宋体"/>
                <w:b w:val="0"/>
                <w:bCs/>
                <w:sz w:val="21"/>
                <w:szCs w:val="21"/>
                <w:highlight w:val="none"/>
                <w:lang w:val="zh-CN" w:eastAsia="zh-CN"/>
              </w:rPr>
              <w:t>能力计划</w:t>
            </w:r>
            <w:r>
              <w:rPr>
                <w:rFonts w:hint="eastAsia" w:ascii="宋体" w:hAnsi="宋体" w:eastAsia="宋体" w:cs="宋体"/>
                <w:b w:val="0"/>
                <w:bCs/>
                <w:sz w:val="21"/>
                <w:szCs w:val="21"/>
                <w:highlight w:val="none"/>
                <w:lang w:val="zh-CN" w:eastAsia="zh-CN"/>
              </w:rPr>
              <w:t>；</w:t>
            </w:r>
          </w:p>
          <w:p w14:paraId="6E77EC02">
            <w:pPr>
              <w:spacing w:line="240" w:lineRule="auto"/>
              <w:ind w:firstLine="420" w:firstLineChars="200"/>
              <w:jc w:val="left"/>
              <w:rPr>
                <w:rFonts w:hint="eastAsia" w:ascii="宋体" w:hAnsi="宋体" w:eastAsia="宋体" w:cs="宋体"/>
                <w:b w:val="0"/>
                <w:bCs/>
                <w:sz w:val="21"/>
                <w:szCs w:val="21"/>
                <w:highlight w:val="none"/>
                <w:lang w:val="zh-CN" w:eastAsia="zh-CN"/>
              </w:rPr>
            </w:pPr>
            <w:r>
              <w:rPr>
                <w:rFonts w:hint="eastAsia" w:ascii="宋体" w:hAnsi="宋体" w:eastAsia="宋体" w:cs="宋体"/>
                <w:b w:val="0"/>
                <w:bCs/>
                <w:sz w:val="21"/>
                <w:szCs w:val="21"/>
                <w:highlight w:val="none"/>
                <w:lang w:val="zh-CN" w:eastAsia="zh-CN"/>
              </w:rPr>
              <w:t>2.</w:t>
            </w:r>
            <w:r>
              <w:rPr>
                <w:rFonts w:hint="eastAsia" w:ascii="宋体" w:hAnsi="宋体" w:cs="宋体"/>
                <w:b w:val="0"/>
                <w:bCs/>
                <w:sz w:val="21"/>
                <w:szCs w:val="21"/>
                <w:highlight w:val="none"/>
                <w:lang w:val="zh-CN" w:eastAsia="zh-CN"/>
              </w:rPr>
              <w:t>服务能力措施</w:t>
            </w:r>
            <w:r>
              <w:rPr>
                <w:rFonts w:hint="eastAsia" w:ascii="宋体" w:hAnsi="宋体" w:eastAsia="宋体" w:cs="宋体"/>
                <w:b w:val="0"/>
                <w:bCs/>
                <w:sz w:val="21"/>
                <w:szCs w:val="21"/>
                <w:highlight w:val="none"/>
                <w:lang w:val="zh-CN" w:eastAsia="zh-CN"/>
              </w:rPr>
              <w:t>；</w:t>
            </w:r>
          </w:p>
          <w:p w14:paraId="6C4BD799">
            <w:pPr>
              <w:spacing w:line="240" w:lineRule="auto"/>
              <w:ind w:firstLine="420" w:firstLineChars="200"/>
              <w:jc w:val="left"/>
              <w:rPr>
                <w:rFonts w:hint="eastAsia" w:ascii="宋体" w:hAnsi="宋体" w:eastAsia="宋体" w:cs="宋体"/>
                <w:b w:val="0"/>
                <w:bCs/>
                <w:sz w:val="21"/>
                <w:szCs w:val="21"/>
                <w:highlight w:val="none"/>
                <w:lang w:val="zh-CN" w:eastAsia="zh-CN"/>
              </w:rPr>
            </w:pPr>
            <w:r>
              <w:rPr>
                <w:rFonts w:hint="eastAsia" w:ascii="宋体" w:hAnsi="宋体" w:eastAsia="宋体" w:cs="宋体"/>
                <w:b w:val="0"/>
                <w:bCs/>
                <w:sz w:val="21"/>
                <w:szCs w:val="21"/>
                <w:highlight w:val="none"/>
                <w:lang w:val="zh-CN" w:eastAsia="zh-CN"/>
              </w:rPr>
              <w:t>3.</w:t>
            </w:r>
            <w:r>
              <w:rPr>
                <w:rFonts w:hint="eastAsia" w:ascii="宋体" w:hAnsi="宋体" w:cs="宋体"/>
                <w:b w:val="0"/>
                <w:bCs/>
                <w:sz w:val="21"/>
                <w:szCs w:val="21"/>
                <w:highlight w:val="none"/>
                <w:lang w:val="zh-CN" w:eastAsia="zh-CN"/>
              </w:rPr>
              <w:t>服务承诺</w:t>
            </w:r>
            <w:r>
              <w:rPr>
                <w:rFonts w:hint="eastAsia" w:ascii="宋体" w:hAnsi="宋体" w:eastAsia="宋体" w:cs="宋体"/>
                <w:b w:val="0"/>
                <w:bCs/>
                <w:sz w:val="21"/>
                <w:szCs w:val="21"/>
                <w:highlight w:val="none"/>
                <w:lang w:val="zh-CN" w:eastAsia="zh-CN"/>
              </w:rPr>
              <w:t>；</w:t>
            </w:r>
          </w:p>
          <w:p w14:paraId="6E90CC63">
            <w:pPr>
              <w:spacing w:line="240" w:lineRule="auto"/>
              <w:ind w:firstLine="420" w:firstLineChars="200"/>
              <w:jc w:val="left"/>
              <w:rPr>
                <w:rFonts w:hint="eastAsia" w:ascii="宋体" w:hAnsi="宋体" w:eastAsia="宋体" w:cs="宋体"/>
                <w:b w:val="0"/>
                <w:bCs/>
                <w:sz w:val="21"/>
                <w:szCs w:val="21"/>
                <w:highlight w:val="none"/>
                <w:lang w:val="zh-CN" w:eastAsia="zh-CN"/>
              </w:rPr>
            </w:pPr>
            <w:r>
              <w:rPr>
                <w:rFonts w:hint="eastAsia" w:ascii="宋体" w:hAnsi="宋体" w:eastAsia="宋体" w:cs="宋体"/>
                <w:b w:val="0"/>
                <w:bCs/>
                <w:sz w:val="21"/>
                <w:szCs w:val="21"/>
                <w:highlight w:val="none"/>
                <w:lang w:val="zh-CN" w:eastAsia="zh-CN"/>
              </w:rPr>
              <w:t>针对上述每一项要求作出了详细的方案且符合采购需求的得</w:t>
            </w:r>
            <w:r>
              <w:rPr>
                <w:rFonts w:hint="eastAsia" w:ascii="宋体" w:hAnsi="宋体" w:cs="宋体"/>
                <w:b w:val="0"/>
                <w:bCs/>
                <w:sz w:val="21"/>
                <w:szCs w:val="21"/>
                <w:highlight w:val="none"/>
                <w:lang w:val="en-US" w:eastAsia="zh-CN"/>
              </w:rPr>
              <w:t>3</w:t>
            </w:r>
            <w:r>
              <w:rPr>
                <w:rFonts w:hint="eastAsia" w:ascii="宋体" w:hAnsi="宋体" w:eastAsia="宋体" w:cs="宋体"/>
                <w:b w:val="0"/>
                <w:bCs/>
                <w:sz w:val="21"/>
                <w:szCs w:val="21"/>
                <w:highlight w:val="none"/>
                <w:lang w:val="zh-CN" w:eastAsia="zh-CN"/>
              </w:rPr>
              <w:t>分；每缺少一项内容扣</w:t>
            </w:r>
            <w:r>
              <w:rPr>
                <w:rFonts w:hint="eastAsia" w:ascii="宋体" w:hAnsi="宋体" w:cs="宋体"/>
                <w:b w:val="0"/>
                <w:bCs/>
                <w:sz w:val="21"/>
                <w:szCs w:val="21"/>
                <w:highlight w:val="none"/>
                <w:lang w:val="en-US" w:eastAsia="zh-CN"/>
              </w:rPr>
              <w:t>1</w:t>
            </w:r>
            <w:r>
              <w:rPr>
                <w:rFonts w:hint="eastAsia" w:ascii="宋体" w:hAnsi="宋体" w:eastAsia="宋体" w:cs="宋体"/>
                <w:b w:val="0"/>
                <w:bCs/>
                <w:sz w:val="21"/>
                <w:szCs w:val="21"/>
                <w:highlight w:val="none"/>
                <w:lang w:val="zh-CN" w:eastAsia="zh-CN"/>
              </w:rPr>
              <w:t>分</w:t>
            </w:r>
            <w:r>
              <w:rPr>
                <w:rFonts w:hint="eastAsia" w:ascii="宋体" w:hAnsi="宋体" w:eastAsia="宋体" w:cs="宋体"/>
                <w:b w:val="0"/>
                <w:bCs/>
                <w:sz w:val="21"/>
                <w:szCs w:val="21"/>
                <w:highlight w:val="none"/>
                <w:lang w:val="en-US" w:eastAsia="zh-CN"/>
              </w:rPr>
              <w:t>,</w:t>
            </w:r>
            <w:r>
              <w:rPr>
                <w:rFonts w:hint="eastAsia" w:ascii="宋体" w:hAnsi="宋体" w:eastAsia="宋体" w:cs="宋体"/>
                <w:b w:val="0"/>
                <w:bCs/>
                <w:sz w:val="21"/>
                <w:szCs w:val="21"/>
                <w:highlight w:val="none"/>
                <w:lang w:val="zh-CN" w:eastAsia="zh-CN"/>
              </w:rPr>
              <w:t>所提供的每项内容中每有一处具有缺陷或不足的扣</w:t>
            </w:r>
            <w:r>
              <w:rPr>
                <w:rFonts w:hint="eastAsia" w:ascii="宋体" w:hAnsi="宋体" w:cs="宋体"/>
                <w:b w:val="0"/>
                <w:bCs/>
                <w:sz w:val="21"/>
                <w:szCs w:val="21"/>
                <w:highlight w:val="none"/>
                <w:lang w:val="en-US" w:eastAsia="zh-CN"/>
              </w:rPr>
              <w:t>0.5</w:t>
            </w:r>
            <w:r>
              <w:rPr>
                <w:rFonts w:hint="eastAsia" w:ascii="宋体" w:hAnsi="宋体" w:eastAsia="宋体" w:cs="宋体"/>
                <w:b w:val="0"/>
                <w:bCs/>
                <w:sz w:val="21"/>
                <w:szCs w:val="21"/>
                <w:highlight w:val="none"/>
                <w:lang w:val="zh-CN" w:eastAsia="zh-CN"/>
              </w:rPr>
              <w:t>分</w:t>
            </w:r>
            <w:r>
              <w:rPr>
                <w:rFonts w:hint="eastAsia" w:ascii="宋体" w:hAnsi="宋体" w:eastAsia="宋体" w:cs="宋体"/>
                <w:b w:val="0"/>
                <w:bCs/>
                <w:sz w:val="21"/>
                <w:szCs w:val="21"/>
                <w:highlight w:val="none"/>
                <w:lang w:val="en-US" w:eastAsia="zh-CN"/>
              </w:rPr>
              <w:t>,</w:t>
            </w:r>
            <w:r>
              <w:rPr>
                <w:rFonts w:hint="eastAsia" w:ascii="宋体" w:hAnsi="宋体" w:eastAsia="宋体" w:cs="宋体"/>
                <w:b w:val="0"/>
                <w:bCs/>
                <w:sz w:val="21"/>
                <w:szCs w:val="21"/>
                <w:highlight w:val="none"/>
                <w:lang w:val="zh-CN" w:eastAsia="zh-CN"/>
              </w:rPr>
              <w:t>扣完为止。</w:t>
            </w:r>
          </w:p>
        </w:tc>
      </w:tr>
      <w:tr w14:paraId="04412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443" w:type="pct"/>
            <w:noWrap w:val="0"/>
            <w:vAlign w:val="center"/>
          </w:tcPr>
          <w:p w14:paraId="6A603885">
            <w:pPr>
              <w:spacing w:line="240" w:lineRule="auto"/>
              <w:ind w:firstLine="0" w:firstLineChars="0"/>
              <w:jc w:val="center"/>
              <w:rPr>
                <w:rFonts w:hint="default" w:ascii="宋体" w:hAnsi="宋体" w:eastAsia="宋体" w:cs="宋体"/>
                <w:b/>
                <w:color w:val="000000"/>
                <w:kern w:val="0"/>
                <w:sz w:val="21"/>
                <w:szCs w:val="21"/>
                <w:highlight w:val="none"/>
                <w:lang w:val="en-US" w:eastAsia="zh-CN" w:bidi="ar"/>
              </w:rPr>
            </w:pPr>
            <w:r>
              <w:rPr>
                <w:rFonts w:hint="eastAsia" w:ascii="宋体" w:hAnsi="宋体" w:cs="宋体"/>
                <w:b/>
                <w:color w:val="000000"/>
                <w:kern w:val="0"/>
                <w:sz w:val="21"/>
                <w:szCs w:val="21"/>
                <w:highlight w:val="none"/>
                <w:lang w:val="en-US" w:eastAsia="zh-CN" w:bidi="ar"/>
              </w:rPr>
              <w:t>7</w:t>
            </w:r>
          </w:p>
        </w:tc>
        <w:tc>
          <w:tcPr>
            <w:tcW w:w="694" w:type="pct"/>
            <w:shd w:val="clear" w:color="auto" w:fill="auto"/>
            <w:noWrap w:val="0"/>
            <w:vAlign w:val="center"/>
          </w:tcPr>
          <w:p w14:paraId="0116F2FD">
            <w:pPr>
              <w:spacing w:line="240" w:lineRule="auto"/>
              <w:ind w:firstLine="0" w:firstLineChars="0"/>
              <w:jc w:val="center"/>
              <w:rPr>
                <w:rFonts w:hint="eastAsia" w:ascii="宋体" w:hAnsi="宋体" w:eastAsia="宋体" w:cs="宋体"/>
                <w:b w:val="0"/>
                <w:bCs/>
                <w:sz w:val="21"/>
                <w:szCs w:val="21"/>
                <w:highlight w:val="none"/>
                <w:lang w:val="zh-CN" w:eastAsia="zh-CN"/>
              </w:rPr>
            </w:pPr>
            <w:r>
              <w:rPr>
                <w:rFonts w:hint="eastAsia" w:ascii="宋体" w:hAnsi="宋体" w:eastAsia="宋体" w:cs="宋体"/>
                <w:b w:val="0"/>
                <w:bCs/>
                <w:sz w:val="21"/>
                <w:szCs w:val="21"/>
                <w:highlight w:val="none"/>
                <w:lang w:val="zh-CN" w:eastAsia="zh-CN"/>
              </w:rPr>
              <w:t>服务响应</w:t>
            </w:r>
          </w:p>
          <w:p w14:paraId="53461351">
            <w:pPr>
              <w:spacing w:line="240" w:lineRule="auto"/>
              <w:ind w:firstLine="0" w:firstLineChars="0"/>
              <w:jc w:val="center"/>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zh-CN" w:eastAsia="zh-CN"/>
              </w:rPr>
              <w:t>（</w:t>
            </w:r>
            <w:r>
              <w:rPr>
                <w:rFonts w:hint="eastAsia" w:ascii="宋体" w:hAnsi="宋体" w:eastAsia="宋体" w:cs="宋体"/>
                <w:b w:val="0"/>
                <w:bCs/>
                <w:sz w:val="21"/>
                <w:szCs w:val="21"/>
                <w:highlight w:val="none"/>
                <w:lang w:val="en-US" w:eastAsia="zh-CN"/>
              </w:rPr>
              <w:t>5分</w:t>
            </w:r>
            <w:r>
              <w:rPr>
                <w:rFonts w:hint="eastAsia" w:ascii="宋体" w:hAnsi="宋体" w:eastAsia="宋体" w:cs="宋体"/>
                <w:b w:val="0"/>
                <w:bCs/>
                <w:sz w:val="21"/>
                <w:szCs w:val="21"/>
                <w:highlight w:val="none"/>
                <w:lang w:val="zh-CN" w:eastAsia="zh-CN"/>
              </w:rPr>
              <w:t>）</w:t>
            </w:r>
          </w:p>
        </w:tc>
        <w:tc>
          <w:tcPr>
            <w:tcW w:w="3862" w:type="pct"/>
            <w:shd w:val="clear" w:color="auto" w:fill="auto"/>
            <w:noWrap w:val="0"/>
            <w:vAlign w:val="center"/>
          </w:tcPr>
          <w:p w14:paraId="42B0CB19">
            <w:pPr>
              <w:spacing w:line="240" w:lineRule="auto"/>
              <w:ind w:firstLine="420" w:firstLineChars="200"/>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zh-CN" w:eastAsia="zh-CN"/>
              </w:rPr>
              <w:t>提供服务响应时间</w:t>
            </w:r>
            <w:r>
              <w:rPr>
                <w:rFonts w:hint="eastAsia" w:ascii="宋体" w:hAnsi="宋体" w:eastAsia="宋体" w:cs="宋体"/>
                <w:b w:val="0"/>
                <w:bCs/>
                <w:sz w:val="21"/>
                <w:szCs w:val="21"/>
                <w:highlight w:val="none"/>
                <w:lang w:val="en-US" w:eastAsia="zh-CN"/>
              </w:rPr>
              <w:t>2</w:t>
            </w:r>
            <w:r>
              <w:rPr>
                <w:rFonts w:hint="eastAsia" w:ascii="宋体" w:hAnsi="宋体" w:eastAsia="宋体" w:cs="宋体"/>
                <w:b w:val="0"/>
                <w:bCs/>
                <w:sz w:val="21"/>
                <w:szCs w:val="21"/>
                <w:highlight w:val="none"/>
                <w:lang w:val="zh-CN" w:eastAsia="zh-CN"/>
              </w:rPr>
              <w:t>小时到达甲方指定地点的得5分，不提供不得分。（需提供承诺函及相关证明材料）</w:t>
            </w:r>
          </w:p>
        </w:tc>
      </w:tr>
      <w:tr w14:paraId="3F34B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000" w:type="pct"/>
            <w:gridSpan w:val="3"/>
            <w:noWrap w:val="0"/>
            <w:vAlign w:val="center"/>
          </w:tcPr>
          <w:p w14:paraId="1A9F5A2A">
            <w:pPr>
              <w:spacing w:line="240" w:lineRule="auto"/>
              <w:jc w:val="both"/>
              <w:rPr>
                <w:rFonts w:hint="eastAsia" w:ascii="宋体" w:hAnsi="宋体" w:eastAsia="宋体" w:cs="宋体"/>
                <w:b w:val="0"/>
                <w:bCs/>
                <w:sz w:val="21"/>
                <w:szCs w:val="21"/>
                <w:highlight w:val="none"/>
                <w:lang w:val="zh-CN" w:eastAsia="zh-CN"/>
              </w:rPr>
            </w:pPr>
            <w:r>
              <w:rPr>
                <w:rFonts w:hint="eastAsia" w:ascii="宋体" w:hAnsi="宋体" w:cs="宋体"/>
                <w:b w:val="0"/>
                <w:bCs/>
                <w:color w:val="000000"/>
                <w:kern w:val="0"/>
                <w:sz w:val="21"/>
                <w:szCs w:val="21"/>
                <w:highlight w:val="none"/>
                <w:lang w:val="en-US" w:eastAsia="zh-CN" w:bidi="ar"/>
              </w:rPr>
              <w:t>缺陷是指：前后内容不一致、逻辑错误、项目信息错误、内容不完整、不符合采购需求、简略笼统无实质性内容。</w:t>
            </w:r>
          </w:p>
        </w:tc>
      </w:tr>
    </w:tbl>
    <w:p w14:paraId="5E9FD317">
      <w:pPr>
        <w:widowControl/>
        <w:spacing w:beforeLines="200" w:afterLines="200"/>
        <w:jc w:val="center"/>
        <w:outlineLvl w:val="1"/>
        <w:rPr>
          <w:rFonts w:ascii="宋体"/>
          <w:b/>
          <w:bCs/>
          <w:kern w:val="0"/>
          <w:sz w:val="36"/>
          <w:szCs w:val="36"/>
          <w:highlight w:val="none"/>
        </w:rPr>
      </w:pPr>
      <w:bookmarkStart w:id="116" w:name="_Toc16471"/>
      <w:r>
        <w:rPr>
          <w:rFonts w:hint="eastAsia" w:ascii="宋体" w:hAnsi="宋体"/>
          <w:b/>
          <w:bCs/>
          <w:kern w:val="0"/>
          <w:sz w:val="36"/>
          <w:szCs w:val="36"/>
          <w:highlight w:val="none"/>
        </w:rPr>
        <w:t>七、</w:t>
      </w:r>
      <w:bookmarkEnd w:id="113"/>
      <w:bookmarkEnd w:id="114"/>
      <w:r>
        <w:rPr>
          <w:rFonts w:hint="eastAsia" w:ascii="宋体" w:hAnsi="宋体"/>
          <w:b/>
          <w:bCs/>
          <w:kern w:val="0"/>
          <w:sz w:val="36"/>
          <w:szCs w:val="36"/>
          <w:highlight w:val="none"/>
        </w:rPr>
        <w:t>成交办法</w:t>
      </w:r>
      <w:bookmarkEnd w:id="115"/>
      <w:bookmarkEnd w:id="116"/>
    </w:p>
    <w:p w14:paraId="4B5B5388">
      <w:pPr>
        <w:widowControl/>
        <w:spacing w:before="100" w:beforeAutospacing="1" w:after="100" w:afterAutospacing="1"/>
        <w:ind w:firstLine="542"/>
        <w:jc w:val="left"/>
        <w:outlineLvl w:val="2"/>
        <w:rPr>
          <w:rFonts w:ascii="宋体"/>
          <w:b/>
          <w:bCs/>
          <w:kern w:val="0"/>
          <w:sz w:val="27"/>
          <w:szCs w:val="27"/>
          <w:highlight w:val="none"/>
        </w:rPr>
      </w:pPr>
      <w:bookmarkStart w:id="117" w:name="_Toc376936757"/>
      <w:bookmarkStart w:id="118" w:name="_Toc325726026"/>
      <w:bookmarkStart w:id="119" w:name="_Toc6432"/>
      <w:bookmarkStart w:id="120" w:name="_Toc496626220"/>
      <w:r>
        <w:rPr>
          <w:rFonts w:ascii="宋体" w:hAnsi="宋体"/>
          <w:b/>
          <w:bCs/>
          <w:kern w:val="0"/>
          <w:sz w:val="27"/>
          <w:szCs w:val="27"/>
          <w:highlight w:val="none"/>
        </w:rPr>
        <w:t>21.</w:t>
      </w:r>
      <w:r>
        <w:rPr>
          <w:rFonts w:hint="eastAsia" w:ascii="宋体" w:hAnsi="宋体"/>
          <w:b/>
          <w:bCs/>
          <w:kern w:val="0"/>
          <w:sz w:val="27"/>
          <w:szCs w:val="27"/>
          <w:highlight w:val="none"/>
        </w:rPr>
        <w:t>推荐并确定成交</w:t>
      </w:r>
      <w:bookmarkEnd w:id="117"/>
      <w:bookmarkEnd w:id="118"/>
      <w:r>
        <w:rPr>
          <w:rFonts w:hint="eastAsia" w:ascii="宋体" w:hAnsi="宋体"/>
          <w:b/>
          <w:bCs/>
          <w:kern w:val="0"/>
          <w:sz w:val="27"/>
          <w:szCs w:val="27"/>
          <w:highlight w:val="none"/>
        </w:rPr>
        <w:t>供应商</w:t>
      </w:r>
      <w:bookmarkEnd w:id="119"/>
      <w:bookmarkEnd w:id="120"/>
    </w:p>
    <w:p w14:paraId="3C0DAFEA">
      <w:pPr>
        <w:spacing w:line="360" w:lineRule="auto"/>
        <w:ind w:firstLine="480"/>
        <w:jc w:val="left"/>
        <w:rPr>
          <w:rFonts w:ascii="宋体"/>
          <w:highlight w:val="none"/>
        </w:rPr>
      </w:pPr>
      <w:r>
        <w:rPr>
          <w:rFonts w:ascii="宋体" w:hAnsi="宋体"/>
          <w:highlight w:val="none"/>
        </w:rPr>
        <w:t>21.1</w:t>
      </w:r>
      <w:r>
        <w:rPr>
          <w:rFonts w:hint="eastAsia" w:ascii="宋体" w:hAnsi="宋体"/>
          <w:highlight w:val="none"/>
        </w:rPr>
        <w:t>磋商小组根据</w:t>
      </w:r>
      <w:r>
        <w:rPr>
          <w:rFonts w:hint="eastAsia" w:ascii="宋体" w:hAnsi="宋体" w:cs="宋体"/>
          <w:highlight w:val="none"/>
        </w:rPr>
        <w:t>评审总得分由高到低排序推荐预中标候选人，并由采购人按顺序确定成交供应商</w:t>
      </w:r>
      <w:r>
        <w:rPr>
          <w:rFonts w:hint="eastAsia" w:ascii="宋体" w:hAnsi="宋体"/>
          <w:highlight w:val="none"/>
        </w:rPr>
        <w:t>。</w:t>
      </w:r>
    </w:p>
    <w:p w14:paraId="7480F10C">
      <w:pPr>
        <w:spacing w:line="360" w:lineRule="auto"/>
        <w:ind w:firstLine="480"/>
        <w:jc w:val="left"/>
        <w:rPr>
          <w:rFonts w:ascii="宋体"/>
          <w:highlight w:val="none"/>
        </w:rPr>
      </w:pPr>
      <w:r>
        <w:rPr>
          <w:rFonts w:ascii="宋体" w:hAnsi="宋体"/>
          <w:highlight w:val="none"/>
        </w:rPr>
        <w:t>21.2</w:t>
      </w:r>
      <w:r>
        <w:rPr>
          <w:rFonts w:hint="eastAsia" w:ascii="宋体" w:hAnsi="宋体"/>
          <w:highlight w:val="none"/>
        </w:rPr>
        <w:t>成交</w:t>
      </w:r>
      <w:r>
        <w:rPr>
          <w:rFonts w:hint="eastAsia" w:ascii="宋体" w:hAnsi="宋体" w:cs="宋体"/>
          <w:highlight w:val="none"/>
        </w:rPr>
        <w:t>供应商</w:t>
      </w:r>
      <w:r>
        <w:rPr>
          <w:rFonts w:hint="eastAsia" w:ascii="宋体" w:hAnsi="宋体"/>
          <w:highlight w:val="none"/>
        </w:rPr>
        <w:t>因不可抗力或自身原因不能履行合同时，采购人可以按照磋商报告推荐的预成交供应商候选人名单排序，确定下一候选人为成交</w:t>
      </w:r>
      <w:r>
        <w:rPr>
          <w:rFonts w:hint="eastAsia" w:ascii="宋体" w:hAnsi="宋体" w:cs="宋体"/>
          <w:highlight w:val="none"/>
        </w:rPr>
        <w:t>供应商</w:t>
      </w:r>
      <w:r>
        <w:rPr>
          <w:rFonts w:hint="eastAsia" w:ascii="宋体" w:hAnsi="宋体"/>
          <w:highlight w:val="none"/>
        </w:rPr>
        <w:t>，也可重新开展政府采购活动。</w:t>
      </w:r>
      <w:bookmarkStart w:id="121" w:name="_Toc325726027"/>
    </w:p>
    <w:p w14:paraId="5E994839">
      <w:pPr>
        <w:widowControl/>
        <w:spacing w:before="100" w:beforeAutospacing="1" w:after="100" w:afterAutospacing="1"/>
        <w:ind w:firstLine="542" w:firstLineChars="200"/>
        <w:jc w:val="left"/>
        <w:outlineLvl w:val="2"/>
        <w:rPr>
          <w:rFonts w:ascii="宋体"/>
          <w:b/>
          <w:bCs/>
          <w:kern w:val="0"/>
          <w:sz w:val="27"/>
          <w:szCs w:val="27"/>
          <w:highlight w:val="none"/>
        </w:rPr>
      </w:pPr>
      <w:bookmarkStart w:id="122" w:name="_Toc325726028"/>
      <w:bookmarkStart w:id="123" w:name="_Toc376936759"/>
      <w:bookmarkStart w:id="124" w:name="_Toc496626221"/>
      <w:bookmarkStart w:id="125" w:name="_Toc19709"/>
      <w:r>
        <w:rPr>
          <w:rFonts w:ascii="宋体" w:hAnsi="宋体"/>
          <w:b/>
          <w:bCs/>
          <w:kern w:val="0"/>
          <w:sz w:val="27"/>
          <w:szCs w:val="27"/>
          <w:highlight w:val="none"/>
        </w:rPr>
        <w:t>22.</w:t>
      </w:r>
      <w:r>
        <w:rPr>
          <w:rFonts w:hint="eastAsia" w:ascii="宋体" w:hAnsi="宋体"/>
          <w:b/>
          <w:bCs/>
          <w:kern w:val="0"/>
          <w:sz w:val="27"/>
          <w:szCs w:val="27"/>
          <w:highlight w:val="none"/>
        </w:rPr>
        <w:t>成交通知</w:t>
      </w:r>
      <w:bookmarkEnd w:id="122"/>
      <w:bookmarkEnd w:id="123"/>
      <w:bookmarkEnd w:id="124"/>
      <w:bookmarkEnd w:id="125"/>
    </w:p>
    <w:p w14:paraId="0BBCFC65">
      <w:pPr>
        <w:spacing w:line="360" w:lineRule="auto"/>
        <w:ind w:firstLine="480"/>
        <w:jc w:val="left"/>
        <w:rPr>
          <w:rFonts w:ascii="宋体"/>
          <w:highlight w:val="none"/>
        </w:rPr>
      </w:pPr>
      <w:r>
        <w:rPr>
          <w:rFonts w:ascii="宋体" w:hAnsi="宋体"/>
          <w:highlight w:val="none"/>
        </w:rPr>
        <w:t>22.1</w:t>
      </w:r>
      <w:r>
        <w:rPr>
          <w:rFonts w:hint="eastAsia" w:ascii="宋体" w:hAnsi="宋体"/>
          <w:highlight w:val="none"/>
        </w:rPr>
        <w:t>采购代理机构自成交供应商确定之日起</w:t>
      </w:r>
      <w:r>
        <w:rPr>
          <w:rFonts w:ascii="宋体" w:hAnsi="宋体"/>
          <w:highlight w:val="none"/>
        </w:rPr>
        <w:t>2</w:t>
      </w:r>
      <w:r>
        <w:rPr>
          <w:rFonts w:hint="eastAsia" w:ascii="宋体" w:hAnsi="宋体"/>
          <w:highlight w:val="none"/>
        </w:rPr>
        <w:t>个工作日内发出《成交通知书》，并在</w:t>
      </w:r>
      <w:r>
        <w:rPr>
          <w:rFonts w:hint="eastAsia" w:ascii="宋体" w:hAnsi="宋体"/>
          <w:highlight w:val="none"/>
          <w:lang w:eastAsia="zh-CN"/>
        </w:rPr>
        <w:t>青海省政府采购网</w:t>
      </w:r>
      <w:r>
        <w:rPr>
          <w:rFonts w:hint="eastAsia" w:ascii="宋体" w:hAnsi="宋体"/>
          <w:highlight w:val="none"/>
        </w:rPr>
        <w:t>上公告成交结果，公告期限为</w:t>
      </w:r>
      <w:r>
        <w:rPr>
          <w:rFonts w:ascii="宋体" w:hAnsi="宋体"/>
          <w:highlight w:val="none"/>
        </w:rPr>
        <w:t>1</w:t>
      </w:r>
      <w:r>
        <w:rPr>
          <w:rFonts w:hint="eastAsia" w:ascii="宋体" w:hAnsi="宋体"/>
          <w:highlight w:val="none"/>
        </w:rPr>
        <w:t>个工作日。在公告成交结果的同时，采购代理机构应当向成交供应商发出成交通知书；对未通过资格审查的供应商，告知其未通过的原因；告知未成交供应商本人的评审得分与排序。</w:t>
      </w:r>
    </w:p>
    <w:p w14:paraId="15E5ACA9">
      <w:pPr>
        <w:spacing w:line="360" w:lineRule="auto"/>
        <w:ind w:firstLine="480"/>
        <w:jc w:val="left"/>
        <w:rPr>
          <w:rFonts w:ascii="宋体"/>
          <w:highlight w:val="none"/>
        </w:rPr>
      </w:pPr>
      <w:r>
        <w:rPr>
          <w:rFonts w:ascii="宋体" w:hAnsi="宋体"/>
          <w:highlight w:val="none"/>
        </w:rPr>
        <w:t>22.2</w:t>
      </w:r>
      <w:r>
        <w:rPr>
          <w:rFonts w:hint="eastAsia" w:ascii="宋体" w:hAnsi="宋体"/>
          <w:highlight w:val="none"/>
        </w:rPr>
        <w:t>《成交通知书》发出后，采购人改变成交结果的，或者成交供应商无正当理由放弃成交项目的，依法承担法律责任。</w:t>
      </w:r>
    </w:p>
    <w:p w14:paraId="61D3646E">
      <w:pPr>
        <w:widowControl/>
        <w:spacing w:beforeLines="200" w:afterLines="200"/>
        <w:jc w:val="center"/>
        <w:outlineLvl w:val="1"/>
        <w:rPr>
          <w:rFonts w:ascii="宋体"/>
          <w:b/>
          <w:bCs/>
          <w:kern w:val="0"/>
          <w:sz w:val="36"/>
          <w:szCs w:val="36"/>
          <w:highlight w:val="none"/>
        </w:rPr>
      </w:pPr>
      <w:bookmarkStart w:id="126" w:name="_Toc16874"/>
      <w:bookmarkStart w:id="127" w:name="_Toc376936758"/>
      <w:bookmarkStart w:id="128" w:name="_Toc496626222"/>
      <w:r>
        <w:rPr>
          <w:rFonts w:hint="eastAsia" w:ascii="宋体" w:hAnsi="宋体"/>
          <w:b/>
          <w:bCs/>
          <w:kern w:val="0"/>
          <w:sz w:val="36"/>
          <w:szCs w:val="36"/>
          <w:highlight w:val="none"/>
        </w:rPr>
        <w:t>八、授予合同</w:t>
      </w:r>
      <w:bookmarkEnd w:id="121"/>
      <w:bookmarkEnd w:id="126"/>
      <w:bookmarkEnd w:id="127"/>
      <w:bookmarkEnd w:id="128"/>
    </w:p>
    <w:p w14:paraId="57428108">
      <w:pPr>
        <w:widowControl/>
        <w:spacing w:before="100" w:beforeAutospacing="1" w:after="100" w:afterAutospacing="1"/>
        <w:ind w:firstLine="542"/>
        <w:jc w:val="left"/>
        <w:outlineLvl w:val="2"/>
        <w:rPr>
          <w:rFonts w:ascii="宋体"/>
          <w:b/>
          <w:bCs/>
          <w:kern w:val="0"/>
          <w:sz w:val="27"/>
          <w:szCs w:val="27"/>
          <w:highlight w:val="none"/>
        </w:rPr>
      </w:pPr>
      <w:bookmarkStart w:id="129" w:name="_Toc496626223"/>
      <w:bookmarkStart w:id="130" w:name="_Toc4100"/>
      <w:bookmarkStart w:id="131" w:name="_Toc325726029"/>
      <w:bookmarkStart w:id="132" w:name="_Toc376936760"/>
      <w:r>
        <w:rPr>
          <w:rFonts w:ascii="宋体" w:hAnsi="宋体"/>
          <w:b/>
          <w:bCs/>
          <w:kern w:val="0"/>
          <w:sz w:val="27"/>
          <w:szCs w:val="27"/>
          <w:highlight w:val="none"/>
        </w:rPr>
        <w:t>23.</w:t>
      </w:r>
      <w:r>
        <w:rPr>
          <w:rFonts w:hint="eastAsia" w:ascii="宋体" w:hAnsi="宋体"/>
          <w:b/>
          <w:bCs/>
          <w:kern w:val="0"/>
          <w:sz w:val="27"/>
          <w:szCs w:val="27"/>
          <w:highlight w:val="none"/>
        </w:rPr>
        <w:t>签订合同</w:t>
      </w:r>
      <w:bookmarkEnd w:id="129"/>
      <w:bookmarkEnd w:id="130"/>
      <w:bookmarkEnd w:id="131"/>
      <w:bookmarkEnd w:id="132"/>
    </w:p>
    <w:p w14:paraId="143E1A25">
      <w:pPr>
        <w:spacing w:line="360" w:lineRule="auto"/>
        <w:ind w:firstLine="480"/>
        <w:jc w:val="left"/>
        <w:rPr>
          <w:rFonts w:ascii="宋体"/>
          <w:highlight w:val="none"/>
        </w:rPr>
      </w:pPr>
      <w:bookmarkStart w:id="133" w:name="_Toc376936761"/>
      <w:bookmarkStart w:id="134" w:name="_Toc325726030"/>
      <w:r>
        <w:rPr>
          <w:rFonts w:ascii="宋体" w:hAnsi="宋体"/>
          <w:highlight w:val="none"/>
        </w:rPr>
        <w:t>23.1</w:t>
      </w:r>
      <w:r>
        <w:rPr>
          <w:rFonts w:hint="eastAsia" w:ascii="宋体" w:hAnsi="宋体"/>
          <w:highlight w:val="none"/>
        </w:rPr>
        <w:t>采购人与成交供应商双方应当自《成交通知书》发出之日起</w:t>
      </w:r>
      <w:r>
        <w:rPr>
          <w:rFonts w:ascii="宋体" w:hAnsi="宋体"/>
          <w:highlight w:val="none"/>
        </w:rPr>
        <w:t>30</w:t>
      </w:r>
      <w:r>
        <w:rPr>
          <w:rFonts w:hint="eastAsia" w:ascii="宋体" w:hAnsi="宋体"/>
          <w:highlight w:val="none"/>
        </w:rPr>
        <w:t>日内，按照磋商文件确定的合同文本以及采购标的、规格型号、采购金额、采购数量、技术和服务要求等事项签订政府采购合同，并报青海浩驰招标代理有限公司审核备案。</w:t>
      </w:r>
    </w:p>
    <w:p w14:paraId="10BAD4F7">
      <w:pPr>
        <w:spacing w:line="360" w:lineRule="auto"/>
        <w:ind w:firstLine="480"/>
        <w:jc w:val="left"/>
        <w:rPr>
          <w:rFonts w:ascii="宋体"/>
          <w:highlight w:val="none"/>
        </w:rPr>
      </w:pPr>
      <w:r>
        <w:rPr>
          <w:rFonts w:ascii="宋体" w:hAnsi="宋体"/>
          <w:highlight w:val="none"/>
        </w:rPr>
        <w:t>23.2</w:t>
      </w:r>
      <w:r>
        <w:rPr>
          <w:rFonts w:hint="eastAsia" w:ascii="宋体" w:hAnsi="宋体"/>
          <w:highlight w:val="none"/>
        </w:rPr>
        <w:t>采购人不得向成交供应商提出超出磋商文件以外的任何要求作为订立合同的条件，不得与成交供应商订立背离磋商文件确定的合同文本以及采购标的、规格型号、采购金额、采购数量、技术和服务要求等实质性内容的协议。</w:t>
      </w:r>
    </w:p>
    <w:p w14:paraId="42E00BC5">
      <w:pPr>
        <w:spacing w:line="360" w:lineRule="auto"/>
        <w:ind w:firstLine="480"/>
        <w:rPr>
          <w:rFonts w:ascii="宋体"/>
          <w:szCs w:val="20"/>
          <w:highlight w:val="none"/>
        </w:rPr>
      </w:pPr>
      <w:r>
        <w:rPr>
          <w:rFonts w:ascii="宋体" w:hAnsi="宋体"/>
          <w:highlight w:val="none"/>
        </w:rPr>
        <w:t>23.3</w:t>
      </w:r>
      <w:r>
        <w:rPr>
          <w:rFonts w:hint="eastAsia" w:ascii="宋体" w:hAnsi="宋体"/>
          <w:szCs w:val="20"/>
          <w:highlight w:val="none"/>
        </w:rPr>
        <w:t>签订合同时，成交供应商应按规定向采购人提交履约保证金</w:t>
      </w:r>
      <w:r>
        <w:rPr>
          <w:rFonts w:hint="eastAsia" w:ascii="宋体" w:hAnsi="宋体" w:cs="宋体"/>
          <w:highlight w:val="none"/>
          <w:lang w:val="zh-CN"/>
        </w:rPr>
        <w:t>（履约保证金的数额由采购人与成交供应商商定，但数额不得超出采购合同总金额的</w:t>
      </w:r>
      <w:r>
        <w:rPr>
          <w:rFonts w:ascii="宋体" w:hAnsi="宋体" w:cs="宋体"/>
          <w:highlight w:val="none"/>
          <w:lang w:val="zh-CN"/>
        </w:rPr>
        <w:t>10%</w:t>
      </w:r>
      <w:r>
        <w:rPr>
          <w:rFonts w:hint="eastAsia" w:ascii="宋体" w:hAnsi="宋体" w:cs="宋体"/>
          <w:highlight w:val="none"/>
          <w:lang w:val="zh-CN"/>
        </w:rPr>
        <w:t>）</w:t>
      </w:r>
      <w:r>
        <w:rPr>
          <w:rFonts w:hint="eastAsia" w:ascii="宋体" w:hAnsi="宋体"/>
          <w:szCs w:val="20"/>
          <w:highlight w:val="none"/>
        </w:rPr>
        <w:t>，履约保证金须缴纳到采购人指定的账户。</w:t>
      </w:r>
    </w:p>
    <w:p w14:paraId="1A86BB52">
      <w:pPr>
        <w:spacing w:line="360" w:lineRule="auto"/>
        <w:ind w:firstLine="480"/>
        <w:jc w:val="left"/>
        <w:rPr>
          <w:rFonts w:ascii="宋体"/>
          <w:highlight w:val="none"/>
        </w:rPr>
      </w:pPr>
      <w:r>
        <w:rPr>
          <w:rFonts w:ascii="宋体" w:hAnsi="宋体"/>
          <w:highlight w:val="none"/>
        </w:rPr>
        <w:t>23.4</w:t>
      </w:r>
      <w:r>
        <w:rPr>
          <w:rFonts w:hint="eastAsia" w:ascii="宋体" w:hAnsi="宋体"/>
          <w:highlight w:val="none"/>
        </w:rPr>
        <w:t>成交供应商在法定期限内无正当理由拒签合同的，按违约处理。同时，采购代理机构和采购人可依成交供应商候选人排序重新确定成交供应商，并协调双方签订采购合同。</w:t>
      </w:r>
    </w:p>
    <w:p w14:paraId="06EF5E80">
      <w:pPr>
        <w:spacing w:line="360" w:lineRule="auto"/>
        <w:ind w:firstLine="480"/>
        <w:jc w:val="left"/>
        <w:rPr>
          <w:rFonts w:ascii="宋体"/>
          <w:highlight w:val="none"/>
        </w:rPr>
      </w:pPr>
      <w:r>
        <w:rPr>
          <w:rFonts w:ascii="宋体" w:hAnsi="宋体"/>
          <w:highlight w:val="none"/>
        </w:rPr>
        <w:t>23.5</w:t>
      </w:r>
      <w:r>
        <w:rPr>
          <w:rFonts w:hint="eastAsia" w:ascii="宋体" w:hAnsi="宋体"/>
          <w:highlight w:val="none"/>
        </w:rPr>
        <w:t>磋商文件、成交供应商的磋商响应文件、《成交通知书》及其澄清、说明文件等，均为签订采购合同的依据。</w:t>
      </w:r>
    </w:p>
    <w:p w14:paraId="41C56678">
      <w:pPr>
        <w:spacing w:line="360" w:lineRule="auto"/>
        <w:ind w:firstLine="480"/>
        <w:jc w:val="left"/>
        <w:rPr>
          <w:rFonts w:ascii="宋体"/>
          <w:highlight w:val="none"/>
        </w:rPr>
      </w:pPr>
      <w:r>
        <w:rPr>
          <w:rFonts w:ascii="宋体" w:hAnsi="宋体"/>
          <w:highlight w:val="none"/>
        </w:rPr>
        <w:t>23.6</w:t>
      </w:r>
      <w:r>
        <w:rPr>
          <w:rFonts w:hint="eastAsia" w:ascii="宋体" w:hAnsi="宋体"/>
          <w:highlight w:val="none"/>
        </w:rPr>
        <w:t>采购人或采购代理机构应当自采购合同签订之日起</w:t>
      </w:r>
      <w:r>
        <w:rPr>
          <w:rFonts w:ascii="宋体" w:hAnsi="宋体"/>
          <w:highlight w:val="none"/>
        </w:rPr>
        <w:t>2</w:t>
      </w:r>
      <w:r>
        <w:rPr>
          <w:rFonts w:hint="eastAsia" w:ascii="宋体" w:hAnsi="宋体"/>
          <w:highlight w:val="none"/>
        </w:rPr>
        <w:t>个工作日内，将采购合同在</w:t>
      </w:r>
      <w:r>
        <w:rPr>
          <w:rFonts w:hint="eastAsia" w:ascii="宋体" w:hAnsi="宋体"/>
          <w:highlight w:val="none"/>
          <w:lang w:eastAsia="zh-CN"/>
        </w:rPr>
        <w:t>青海省政府采购网</w:t>
      </w:r>
      <w:r>
        <w:rPr>
          <w:rFonts w:hint="eastAsia" w:ascii="宋体" w:hAnsi="宋体"/>
          <w:highlight w:val="none"/>
        </w:rPr>
        <w:t>上公告，但政府采购合同中涉及国家秘密、商业秘密的内容除外。</w:t>
      </w:r>
    </w:p>
    <w:p w14:paraId="7BDB7BC9">
      <w:pPr>
        <w:widowControl/>
        <w:spacing w:beforeLines="200" w:afterLines="200"/>
        <w:jc w:val="center"/>
        <w:outlineLvl w:val="1"/>
        <w:rPr>
          <w:rFonts w:ascii="宋体"/>
          <w:b/>
          <w:bCs/>
          <w:kern w:val="0"/>
          <w:sz w:val="36"/>
          <w:szCs w:val="36"/>
          <w:highlight w:val="none"/>
        </w:rPr>
      </w:pPr>
      <w:bookmarkStart w:id="135" w:name="_Toc496626224"/>
      <w:bookmarkStart w:id="136" w:name="_Toc17345"/>
      <w:r>
        <w:rPr>
          <w:rFonts w:hint="eastAsia" w:ascii="宋体" w:hAnsi="宋体"/>
          <w:b/>
          <w:bCs/>
          <w:kern w:val="0"/>
          <w:sz w:val="36"/>
          <w:szCs w:val="36"/>
          <w:highlight w:val="none"/>
        </w:rPr>
        <w:t>九、串通投标的认定及处理办法</w:t>
      </w:r>
      <w:bookmarkEnd w:id="135"/>
      <w:bookmarkEnd w:id="136"/>
    </w:p>
    <w:p w14:paraId="4147B443">
      <w:pPr>
        <w:widowControl/>
        <w:spacing w:before="100" w:beforeAutospacing="1" w:after="100" w:afterAutospacing="1"/>
        <w:ind w:firstLine="542"/>
        <w:jc w:val="left"/>
        <w:outlineLvl w:val="2"/>
        <w:rPr>
          <w:rFonts w:ascii="宋体"/>
          <w:b/>
          <w:bCs/>
          <w:kern w:val="0"/>
          <w:sz w:val="27"/>
          <w:szCs w:val="27"/>
          <w:highlight w:val="none"/>
        </w:rPr>
      </w:pPr>
      <w:bookmarkStart w:id="137" w:name="_Toc496189563"/>
      <w:bookmarkStart w:id="138" w:name="_Toc8279"/>
      <w:bookmarkStart w:id="139" w:name="_Toc496004020"/>
      <w:bookmarkStart w:id="140" w:name="_Toc496626225"/>
      <w:r>
        <w:rPr>
          <w:rFonts w:ascii="宋体" w:hAnsi="宋体"/>
          <w:b/>
          <w:bCs/>
          <w:kern w:val="0"/>
          <w:sz w:val="27"/>
          <w:szCs w:val="27"/>
          <w:highlight w:val="none"/>
        </w:rPr>
        <w:t>24.</w:t>
      </w:r>
      <w:r>
        <w:rPr>
          <w:rFonts w:hint="eastAsia" w:ascii="宋体" w:hAnsi="宋体"/>
          <w:b/>
          <w:bCs/>
          <w:kern w:val="0"/>
          <w:sz w:val="27"/>
          <w:szCs w:val="27"/>
          <w:highlight w:val="none"/>
        </w:rPr>
        <w:t>串通投标的情形</w:t>
      </w:r>
      <w:bookmarkEnd w:id="137"/>
      <w:bookmarkEnd w:id="138"/>
      <w:bookmarkEnd w:id="139"/>
      <w:bookmarkEnd w:id="140"/>
    </w:p>
    <w:p w14:paraId="07A4BF5F">
      <w:pPr>
        <w:spacing w:line="360" w:lineRule="auto"/>
        <w:ind w:firstLine="480"/>
        <w:jc w:val="left"/>
        <w:rPr>
          <w:rFonts w:ascii="宋体"/>
          <w:highlight w:val="none"/>
        </w:rPr>
      </w:pPr>
      <w:r>
        <w:rPr>
          <w:rFonts w:ascii="宋体" w:hAnsi="宋体"/>
          <w:highlight w:val="none"/>
        </w:rPr>
        <w:t>24.1</w:t>
      </w:r>
      <w:r>
        <w:rPr>
          <w:rFonts w:hint="eastAsia" w:ascii="宋体" w:hAnsi="宋体"/>
          <w:highlight w:val="none"/>
        </w:rPr>
        <w:t>供应商应当遵循公平竞争的原则，不得恶意串通，不得妨碍其他供应商的竞争行为，不得损害采购人或者其他供应商的合法权益。</w:t>
      </w:r>
    </w:p>
    <w:p w14:paraId="645134A6">
      <w:pPr>
        <w:spacing w:line="360" w:lineRule="auto"/>
        <w:ind w:firstLine="480"/>
        <w:jc w:val="left"/>
        <w:rPr>
          <w:rFonts w:ascii="宋体"/>
          <w:highlight w:val="none"/>
        </w:rPr>
      </w:pPr>
      <w:r>
        <w:rPr>
          <w:rFonts w:ascii="宋体" w:hAnsi="宋体"/>
          <w:highlight w:val="none"/>
        </w:rPr>
        <w:t xml:space="preserve">24.2 </w:t>
      </w:r>
      <w:r>
        <w:rPr>
          <w:rFonts w:hint="eastAsia" w:ascii="宋体" w:hAnsi="宋体"/>
          <w:highlight w:val="none"/>
        </w:rPr>
        <w:t>有下列情形之一的，视为供应商串通投标，其投标无效：</w:t>
      </w:r>
    </w:p>
    <w:p w14:paraId="5635E572">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rPr>
        <w:t>）不同供应商的磋商响应文件由同一单位或者个人编制；</w:t>
      </w:r>
    </w:p>
    <w:p w14:paraId="18CD41E1">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2</w:t>
      </w:r>
      <w:r>
        <w:rPr>
          <w:rFonts w:hint="eastAsia" w:ascii="宋体" w:hAnsi="宋体"/>
          <w:highlight w:val="none"/>
        </w:rPr>
        <w:t>）不同供应商委托同一单位或者个人办理投标事宜；</w:t>
      </w:r>
    </w:p>
    <w:p w14:paraId="5E544EAA">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3</w:t>
      </w:r>
      <w:r>
        <w:rPr>
          <w:rFonts w:hint="eastAsia" w:ascii="宋体" w:hAnsi="宋体"/>
          <w:highlight w:val="none"/>
        </w:rPr>
        <w:t>）不同供应商的磋商响应文件载明的项目管理成员或者联系人员为同一人；</w:t>
      </w:r>
    </w:p>
    <w:p w14:paraId="54432A01">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4</w:t>
      </w:r>
      <w:r>
        <w:rPr>
          <w:rFonts w:hint="eastAsia" w:ascii="宋体" w:hAnsi="宋体"/>
          <w:highlight w:val="none"/>
        </w:rPr>
        <w:t>）不同供应商的磋商响应文件异常一致或者投标报价呈规律性差异；</w:t>
      </w:r>
    </w:p>
    <w:p w14:paraId="64338D9C">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5</w:t>
      </w:r>
      <w:r>
        <w:rPr>
          <w:rFonts w:hint="eastAsia" w:ascii="宋体" w:hAnsi="宋体"/>
          <w:highlight w:val="none"/>
        </w:rPr>
        <w:t>）不同供应商的磋商响应文件相互混装；</w:t>
      </w:r>
    </w:p>
    <w:p w14:paraId="07D4FB19">
      <w:pPr>
        <w:spacing w:line="360" w:lineRule="auto"/>
        <w:ind w:firstLine="480"/>
        <w:jc w:val="left"/>
        <w:rPr>
          <w:rFonts w:hint="eastAsia" w:ascii="宋体" w:hAnsi="宋体" w:eastAsia="宋体"/>
          <w:highlight w:val="none"/>
          <w:lang w:eastAsia="zh-CN"/>
        </w:rPr>
      </w:pPr>
      <w:r>
        <w:rPr>
          <w:rFonts w:hint="eastAsia" w:ascii="宋体" w:hAnsi="宋体"/>
          <w:highlight w:val="none"/>
        </w:rPr>
        <w:t>（</w:t>
      </w:r>
      <w:r>
        <w:rPr>
          <w:rFonts w:ascii="宋体" w:hAnsi="宋体"/>
          <w:highlight w:val="none"/>
        </w:rPr>
        <w:t>6</w:t>
      </w:r>
      <w:r>
        <w:rPr>
          <w:rFonts w:hint="eastAsia" w:ascii="宋体" w:hAnsi="宋体"/>
          <w:highlight w:val="none"/>
        </w:rPr>
        <w:t>）不同供应商的投标保证金从同一单位或者个人的账户转出</w:t>
      </w:r>
      <w:r>
        <w:rPr>
          <w:rFonts w:hint="eastAsia" w:ascii="宋体" w:hAnsi="宋体"/>
          <w:highlight w:val="none"/>
          <w:lang w:eastAsia="zh-CN"/>
        </w:rPr>
        <w:t>；</w:t>
      </w:r>
    </w:p>
    <w:p w14:paraId="6EDD7F94">
      <w:pPr>
        <w:widowControl/>
        <w:spacing w:beforeLines="200" w:afterLines="200"/>
        <w:jc w:val="center"/>
        <w:outlineLvl w:val="1"/>
        <w:rPr>
          <w:rFonts w:ascii="宋体"/>
          <w:b/>
          <w:bCs/>
          <w:kern w:val="0"/>
          <w:sz w:val="36"/>
          <w:szCs w:val="36"/>
          <w:highlight w:val="none"/>
        </w:rPr>
      </w:pPr>
      <w:bookmarkStart w:id="141" w:name="_Toc496626226"/>
      <w:bookmarkStart w:id="142" w:name="_Toc28000"/>
      <w:r>
        <w:rPr>
          <w:rFonts w:hint="eastAsia" w:ascii="宋体" w:hAnsi="宋体"/>
          <w:b/>
          <w:bCs/>
          <w:kern w:val="0"/>
          <w:sz w:val="36"/>
          <w:szCs w:val="36"/>
          <w:highlight w:val="none"/>
        </w:rPr>
        <w:t>十、</w:t>
      </w:r>
      <w:bookmarkEnd w:id="133"/>
      <w:bookmarkEnd w:id="134"/>
      <w:r>
        <w:rPr>
          <w:rFonts w:hint="eastAsia" w:ascii="宋体" w:hAnsi="宋体"/>
          <w:b/>
          <w:bCs/>
          <w:kern w:val="0"/>
          <w:sz w:val="36"/>
          <w:szCs w:val="36"/>
          <w:highlight w:val="none"/>
        </w:rPr>
        <w:t>磋商活动终止</w:t>
      </w:r>
      <w:bookmarkEnd w:id="141"/>
      <w:bookmarkEnd w:id="142"/>
    </w:p>
    <w:p w14:paraId="581F1198">
      <w:pPr>
        <w:widowControl/>
        <w:spacing w:before="100" w:beforeAutospacing="1" w:after="100" w:afterAutospacing="1"/>
        <w:ind w:firstLine="542"/>
        <w:jc w:val="left"/>
        <w:outlineLvl w:val="2"/>
        <w:rPr>
          <w:rFonts w:ascii="宋体"/>
          <w:b/>
          <w:bCs/>
          <w:kern w:val="0"/>
          <w:sz w:val="27"/>
          <w:szCs w:val="27"/>
          <w:highlight w:val="none"/>
        </w:rPr>
      </w:pPr>
      <w:bookmarkStart w:id="143" w:name="_Toc16216"/>
      <w:bookmarkStart w:id="144" w:name="_Toc496626227"/>
      <w:bookmarkStart w:id="145" w:name="_Toc376936762"/>
      <w:bookmarkStart w:id="146" w:name="_Toc325726031"/>
      <w:r>
        <w:rPr>
          <w:rFonts w:ascii="宋体" w:hAnsi="宋体"/>
          <w:b/>
          <w:bCs/>
          <w:kern w:val="0"/>
          <w:sz w:val="27"/>
          <w:szCs w:val="27"/>
          <w:highlight w:val="none"/>
        </w:rPr>
        <w:t xml:space="preserve">25. </w:t>
      </w:r>
      <w:r>
        <w:rPr>
          <w:rFonts w:hint="eastAsia" w:ascii="宋体" w:hAnsi="宋体"/>
          <w:b/>
          <w:bCs/>
          <w:kern w:val="0"/>
          <w:sz w:val="27"/>
          <w:szCs w:val="27"/>
          <w:highlight w:val="none"/>
        </w:rPr>
        <w:t>终止情形</w:t>
      </w:r>
      <w:bookmarkEnd w:id="143"/>
      <w:bookmarkEnd w:id="144"/>
    </w:p>
    <w:p w14:paraId="0E839D7A">
      <w:pPr>
        <w:spacing w:line="360" w:lineRule="auto"/>
        <w:ind w:firstLine="480"/>
        <w:jc w:val="left"/>
        <w:rPr>
          <w:rFonts w:ascii="宋体"/>
          <w:highlight w:val="none"/>
        </w:rPr>
      </w:pPr>
      <w:r>
        <w:rPr>
          <w:rFonts w:ascii="宋体" w:hAnsi="宋体"/>
          <w:highlight w:val="none"/>
        </w:rPr>
        <w:t>25.1</w:t>
      </w:r>
      <w:r>
        <w:rPr>
          <w:rFonts w:hint="eastAsia" w:ascii="宋体" w:hAnsi="宋体"/>
          <w:highlight w:val="none"/>
        </w:rPr>
        <w:t>在竞争性磋商采购中，出现下列情形之一的，终止磋商活动：</w:t>
      </w:r>
      <w:bookmarkEnd w:id="145"/>
      <w:bookmarkEnd w:id="146"/>
    </w:p>
    <w:p w14:paraId="0E3D76D9">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rPr>
        <w:t>）因情况变化，不再符合规定的竞争性磋商采购方式适用情形的。</w:t>
      </w:r>
    </w:p>
    <w:p w14:paraId="59FA998B">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2</w:t>
      </w:r>
      <w:r>
        <w:rPr>
          <w:rFonts w:hint="eastAsia" w:ascii="宋体" w:hAnsi="宋体"/>
          <w:highlight w:val="none"/>
        </w:rPr>
        <w:t>）出现影响采购活动公正的违法、违规行为的。</w:t>
      </w:r>
    </w:p>
    <w:p w14:paraId="053794DC">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3</w:t>
      </w:r>
      <w:r>
        <w:rPr>
          <w:rFonts w:hint="eastAsia" w:ascii="宋体" w:hAnsi="宋体"/>
          <w:highlight w:val="none"/>
        </w:rPr>
        <w:t>）符合要求的供应商或者报价未超过采购预算额度的供应商数量不满足相关规定的。</w:t>
      </w:r>
    </w:p>
    <w:p w14:paraId="23610BBE">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4</w:t>
      </w:r>
      <w:r>
        <w:rPr>
          <w:rFonts w:hint="eastAsia" w:ascii="宋体" w:hAnsi="宋体"/>
          <w:highlight w:val="none"/>
        </w:rPr>
        <w:t>）因重大变故，采购任务取消的。</w:t>
      </w:r>
    </w:p>
    <w:p w14:paraId="403F1F41">
      <w:pPr>
        <w:spacing w:line="360" w:lineRule="auto"/>
        <w:ind w:firstLine="480"/>
        <w:rPr>
          <w:rFonts w:ascii="宋体" w:hAnsi="Courier New"/>
          <w:szCs w:val="20"/>
          <w:highlight w:val="none"/>
        </w:rPr>
      </w:pPr>
      <w:r>
        <w:rPr>
          <w:rFonts w:ascii="宋体" w:hAnsi="宋体"/>
          <w:highlight w:val="none"/>
        </w:rPr>
        <w:t>25.2</w:t>
      </w:r>
      <w:r>
        <w:rPr>
          <w:rFonts w:hint="eastAsia" w:ascii="宋体" w:hAnsi="宋体"/>
          <w:highlight w:val="none"/>
        </w:rPr>
        <w:t>终止磋商活动</w:t>
      </w:r>
      <w:r>
        <w:rPr>
          <w:rFonts w:hint="eastAsia" w:ascii="宋体" w:hAnsi="Courier New"/>
          <w:szCs w:val="20"/>
          <w:highlight w:val="none"/>
        </w:rPr>
        <w:t>后，由</w:t>
      </w:r>
      <w:r>
        <w:rPr>
          <w:rFonts w:hint="eastAsia" w:ascii="宋体" w:hAnsi="宋体"/>
          <w:highlight w:val="none"/>
        </w:rPr>
        <w:t>采购代理机构</w:t>
      </w:r>
      <w:r>
        <w:rPr>
          <w:rFonts w:hint="eastAsia" w:ascii="宋体" w:hAnsi="Courier New" w:cs="宋体"/>
          <w:szCs w:val="20"/>
          <w:highlight w:val="none"/>
        </w:rPr>
        <w:t>发布终止公告并说明原因</w:t>
      </w:r>
      <w:r>
        <w:rPr>
          <w:rFonts w:hint="eastAsia" w:ascii="宋体" w:hAnsi="Courier New"/>
          <w:szCs w:val="20"/>
          <w:highlight w:val="none"/>
        </w:rPr>
        <w:t>。</w:t>
      </w:r>
      <w:bookmarkStart w:id="147" w:name="_Toc325726032"/>
    </w:p>
    <w:p w14:paraId="215B59DA">
      <w:pPr>
        <w:widowControl/>
        <w:numPr>
          <w:ilvl w:val="0"/>
          <w:numId w:val="3"/>
        </w:numPr>
        <w:spacing w:beforeLines="200" w:afterLines="200"/>
        <w:jc w:val="center"/>
        <w:outlineLvl w:val="1"/>
        <w:rPr>
          <w:rFonts w:ascii="宋体" w:hAnsi="宋体"/>
          <w:b/>
          <w:bCs/>
          <w:kern w:val="0"/>
          <w:sz w:val="36"/>
          <w:szCs w:val="36"/>
          <w:highlight w:val="none"/>
        </w:rPr>
      </w:pPr>
      <w:bookmarkStart w:id="148" w:name="_Toc14822"/>
      <w:bookmarkStart w:id="149" w:name="_Toc496626228"/>
      <w:bookmarkStart w:id="150" w:name="_Toc376936763"/>
      <w:r>
        <w:rPr>
          <w:rFonts w:hint="eastAsia" w:ascii="宋体" w:hAnsi="宋体"/>
          <w:b/>
          <w:bCs/>
          <w:kern w:val="0"/>
          <w:sz w:val="36"/>
          <w:szCs w:val="36"/>
          <w:highlight w:val="none"/>
        </w:rPr>
        <w:t>处罚</w:t>
      </w:r>
      <w:bookmarkEnd w:id="147"/>
      <w:bookmarkEnd w:id="148"/>
      <w:bookmarkEnd w:id="149"/>
      <w:bookmarkEnd w:id="150"/>
      <w:bookmarkStart w:id="151" w:name="_Toc496626229"/>
      <w:bookmarkStart w:id="152" w:name="_Toc376936764"/>
      <w:bookmarkStart w:id="153" w:name="_Toc325726033"/>
    </w:p>
    <w:p w14:paraId="58240D5A">
      <w:pPr>
        <w:widowControl/>
        <w:spacing w:beforeLines="200" w:afterLines="200"/>
        <w:ind w:firstLine="271" w:firstLineChars="100"/>
        <w:outlineLvl w:val="1"/>
        <w:rPr>
          <w:rFonts w:ascii="宋体"/>
          <w:b/>
          <w:bCs/>
          <w:kern w:val="0"/>
          <w:sz w:val="27"/>
          <w:szCs w:val="27"/>
          <w:highlight w:val="none"/>
        </w:rPr>
      </w:pPr>
      <w:bookmarkStart w:id="154" w:name="_Toc26058"/>
      <w:r>
        <w:rPr>
          <w:rFonts w:ascii="宋体" w:hAnsi="宋体"/>
          <w:b/>
          <w:bCs/>
          <w:kern w:val="0"/>
          <w:sz w:val="27"/>
          <w:szCs w:val="27"/>
          <w:highlight w:val="none"/>
        </w:rPr>
        <w:t>26.</w:t>
      </w:r>
      <w:r>
        <w:rPr>
          <w:rFonts w:hint="eastAsia" w:ascii="宋体" w:hAnsi="宋体"/>
          <w:b/>
          <w:bCs/>
          <w:kern w:val="0"/>
          <w:sz w:val="27"/>
          <w:szCs w:val="27"/>
          <w:highlight w:val="none"/>
        </w:rPr>
        <w:t>处罚情形</w:t>
      </w:r>
      <w:bookmarkEnd w:id="151"/>
      <w:bookmarkEnd w:id="152"/>
      <w:bookmarkEnd w:id="153"/>
      <w:bookmarkEnd w:id="154"/>
    </w:p>
    <w:p w14:paraId="6D70CA5E">
      <w:pPr>
        <w:spacing w:line="360" w:lineRule="auto"/>
        <w:ind w:firstLine="480"/>
        <w:jc w:val="left"/>
        <w:rPr>
          <w:rFonts w:ascii="宋体"/>
          <w:highlight w:val="none"/>
        </w:rPr>
      </w:pPr>
      <w:r>
        <w:rPr>
          <w:rFonts w:ascii="宋体" w:hAnsi="宋体"/>
          <w:highlight w:val="none"/>
        </w:rPr>
        <w:t>26.1</w:t>
      </w:r>
      <w:r>
        <w:rPr>
          <w:rFonts w:hint="eastAsia" w:ascii="宋体" w:hAnsi="宋体"/>
          <w:highlight w:val="none"/>
        </w:rPr>
        <w:t>有下列情形之一的，供应商的磋商保证金不予退还；成交供应商的成交结果无效，履约保证金不予退还。</w:t>
      </w:r>
    </w:p>
    <w:p w14:paraId="3E3E29C4">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rPr>
        <w:t>）供应商在提交磋商响应文件截止时间后撤回磋商响应文件的；</w:t>
      </w:r>
    </w:p>
    <w:p w14:paraId="1D0E3360">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2</w:t>
      </w:r>
      <w:r>
        <w:rPr>
          <w:rFonts w:hint="eastAsia" w:ascii="宋体" w:hAnsi="宋体"/>
          <w:highlight w:val="none"/>
        </w:rPr>
        <w:t>）供应商在响应文件中提供虚假材料的；</w:t>
      </w:r>
    </w:p>
    <w:p w14:paraId="659DC567">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3</w:t>
      </w:r>
      <w:r>
        <w:rPr>
          <w:rFonts w:hint="eastAsia" w:ascii="宋体" w:hAnsi="宋体"/>
          <w:highlight w:val="none"/>
        </w:rPr>
        <w:t>）采取不正当手段诋毁、排挤其他供应商的；</w:t>
      </w:r>
    </w:p>
    <w:p w14:paraId="52774679">
      <w:pPr>
        <w:spacing w:line="360" w:lineRule="auto"/>
        <w:ind w:firstLine="384" w:firstLineChars="183"/>
        <w:jc w:val="left"/>
        <w:rPr>
          <w:rFonts w:ascii="宋体"/>
          <w:highlight w:val="none"/>
        </w:rPr>
      </w:pPr>
      <w:r>
        <w:rPr>
          <w:rFonts w:hint="eastAsia" w:ascii="宋体" w:hAnsi="宋体"/>
          <w:highlight w:val="none"/>
        </w:rPr>
        <w:t>（</w:t>
      </w:r>
      <w:r>
        <w:rPr>
          <w:rFonts w:ascii="宋体" w:hAnsi="宋体"/>
          <w:highlight w:val="none"/>
        </w:rPr>
        <w:t>4</w:t>
      </w:r>
      <w:r>
        <w:rPr>
          <w:rFonts w:hint="eastAsia" w:ascii="宋体" w:hAnsi="宋体"/>
          <w:highlight w:val="none"/>
        </w:rPr>
        <w:t>）有恶意串通等不正当竞争行为的；</w:t>
      </w:r>
    </w:p>
    <w:p w14:paraId="71C561FD">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5</w:t>
      </w:r>
      <w:r>
        <w:rPr>
          <w:rFonts w:hint="eastAsia" w:ascii="宋体" w:hAnsi="宋体"/>
          <w:highlight w:val="none"/>
        </w:rPr>
        <w:t>）成交后无正当理由拒不与采购人签订采购合同的；</w:t>
      </w:r>
    </w:p>
    <w:p w14:paraId="16786E53">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6</w:t>
      </w:r>
      <w:r>
        <w:rPr>
          <w:rFonts w:hint="eastAsia" w:ascii="宋体" w:hAnsi="宋体"/>
          <w:highlight w:val="none"/>
        </w:rPr>
        <w:t>）未按照磋商文件、磋商响应文件确定的事项签订采购合同的；</w:t>
      </w:r>
    </w:p>
    <w:p w14:paraId="78EB2A64">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7</w:t>
      </w:r>
      <w:r>
        <w:rPr>
          <w:rFonts w:hint="eastAsia" w:ascii="宋体" w:hAnsi="宋体"/>
          <w:highlight w:val="none"/>
        </w:rPr>
        <w:t>）擅自变更、中止或者终止政府采购合同的；</w:t>
      </w:r>
    </w:p>
    <w:p w14:paraId="5500064E">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8</w:t>
      </w:r>
      <w:r>
        <w:rPr>
          <w:rFonts w:hint="eastAsia" w:ascii="宋体" w:hAnsi="宋体"/>
          <w:highlight w:val="none"/>
        </w:rPr>
        <w:t>）成交供应商签订合同后，因种种原因不能履约或无故拖延履约期的；</w:t>
      </w:r>
    </w:p>
    <w:p w14:paraId="43C8762D">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9</w:t>
      </w:r>
      <w:r>
        <w:rPr>
          <w:rFonts w:hint="eastAsia" w:ascii="宋体" w:hAnsi="宋体"/>
          <w:highlight w:val="none"/>
        </w:rPr>
        <w:t>）法律、法规规定的其他情形的。</w:t>
      </w:r>
    </w:p>
    <w:p w14:paraId="1B1D45EC">
      <w:pPr>
        <w:spacing w:line="360" w:lineRule="auto"/>
        <w:ind w:firstLine="480"/>
        <w:jc w:val="left"/>
        <w:rPr>
          <w:rFonts w:ascii="宋体"/>
          <w:highlight w:val="none"/>
        </w:rPr>
      </w:pPr>
      <w:r>
        <w:rPr>
          <w:rFonts w:ascii="宋体" w:hAnsi="宋体"/>
          <w:highlight w:val="none"/>
        </w:rPr>
        <w:t>26.2</w:t>
      </w:r>
      <w:r>
        <w:rPr>
          <w:rFonts w:hint="eastAsia" w:ascii="宋体" w:hAnsi="宋体"/>
          <w:highlight w:val="none"/>
        </w:rPr>
        <w:t>出现上述情况，情节严重的，报省财政厅依法进行处理。</w:t>
      </w:r>
    </w:p>
    <w:p w14:paraId="5A1AE9DE">
      <w:pPr>
        <w:widowControl/>
        <w:spacing w:beforeLines="200" w:afterLines="200"/>
        <w:jc w:val="center"/>
        <w:outlineLvl w:val="1"/>
        <w:rPr>
          <w:rFonts w:ascii="宋体"/>
          <w:b/>
          <w:bCs/>
          <w:kern w:val="0"/>
          <w:sz w:val="36"/>
          <w:szCs w:val="36"/>
          <w:highlight w:val="none"/>
        </w:rPr>
      </w:pPr>
      <w:bookmarkStart w:id="155" w:name="_Toc2216"/>
      <w:bookmarkStart w:id="156" w:name="_Toc376936765"/>
      <w:bookmarkStart w:id="157" w:name="_Toc496626230"/>
      <w:bookmarkStart w:id="158" w:name="_Toc325726034"/>
      <w:r>
        <w:rPr>
          <w:rFonts w:hint="eastAsia" w:ascii="宋体" w:hAnsi="宋体"/>
          <w:b/>
          <w:bCs/>
          <w:kern w:val="0"/>
          <w:sz w:val="36"/>
          <w:szCs w:val="36"/>
          <w:highlight w:val="none"/>
        </w:rPr>
        <w:t>十二、其他</w:t>
      </w:r>
      <w:bookmarkEnd w:id="155"/>
      <w:bookmarkEnd w:id="156"/>
      <w:bookmarkEnd w:id="157"/>
      <w:bookmarkEnd w:id="158"/>
    </w:p>
    <w:p w14:paraId="51424EC6">
      <w:pPr>
        <w:spacing w:line="360" w:lineRule="auto"/>
        <w:ind w:firstLine="480"/>
        <w:jc w:val="left"/>
        <w:rPr>
          <w:rFonts w:ascii="宋体"/>
          <w:highlight w:val="none"/>
        </w:rPr>
      </w:pPr>
      <w:r>
        <w:rPr>
          <w:rFonts w:hint="eastAsia" w:ascii="宋体" w:hAnsi="宋体"/>
          <w:highlight w:val="none"/>
        </w:rPr>
        <w:t>其他未尽事宜，按照《中华人民共和国政府采购法》、《中华人民共和国民法典》、《中华人民共和国政府采购法实施条例》、《政府采购竞争性磋商采购方式管理暂行办法》等法律法规的有关条款执行。</w:t>
      </w:r>
    </w:p>
    <w:p w14:paraId="6D5C6587">
      <w:pPr>
        <w:pStyle w:val="14"/>
        <w:rPr>
          <w:highlight w:val="none"/>
        </w:rPr>
      </w:pPr>
    </w:p>
    <w:p w14:paraId="1CF0A80E">
      <w:pPr>
        <w:pStyle w:val="14"/>
        <w:rPr>
          <w:highlight w:val="none"/>
        </w:rPr>
      </w:pPr>
    </w:p>
    <w:p w14:paraId="3CB11F72">
      <w:pPr>
        <w:pStyle w:val="14"/>
        <w:rPr>
          <w:highlight w:val="none"/>
        </w:rPr>
      </w:pPr>
    </w:p>
    <w:p w14:paraId="1D3A1C23">
      <w:pPr>
        <w:pStyle w:val="14"/>
        <w:rPr>
          <w:highlight w:val="none"/>
        </w:rPr>
      </w:pPr>
    </w:p>
    <w:p w14:paraId="36243E6D">
      <w:pPr>
        <w:pStyle w:val="14"/>
        <w:rPr>
          <w:highlight w:val="none"/>
        </w:rPr>
      </w:pPr>
    </w:p>
    <w:p w14:paraId="4D6BE8F1">
      <w:pPr>
        <w:pStyle w:val="14"/>
        <w:rPr>
          <w:highlight w:val="none"/>
        </w:rPr>
      </w:pPr>
    </w:p>
    <w:p w14:paraId="114BD945">
      <w:pPr>
        <w:pStyle w:val="14"/>
        <w:rPr>
          <w:highlight w:val="none"/>
        </w:rPr>
      </w:pPr>
    </w:p>
    <w:p w14:paraId="3C5C2C2B">
      <w:pPr>
        <w:pStyle w:val="14"/>
        <w:rPr>
          <w:highlight w:val="none"/>
        </w:rPr>
      </w:pPr>
    </w:p>
    <w:p w14:paraId="5146935E">
      <w:pPr>
        <w:pStyle w:val="14"/>
        <w:rPr>
          <w:highlight w:val="none"/>
        </w:rPr>
      </w:pPr>
    </w:p>
    <w:p w14:paraId="33AFFF11">
      <w:pPr>
        <w:keepNext/>
        <w:keepLines/>
        <w:widowControl/>
        <w:snapToGrid w:val="0"/>
        <w:spacing w:line="400" w:lineRule="atLeast"/>
        <w:jc w:val="center"/>
        <w:outlineLvl w:val="0"/>
        <w:rPr>
          <w:rFonts w:ascii="宋体"/>
          <w:b/>
          <w:kern w:val="28"/>
          <w:sz w:val="36"/>
          <w:szCs w:val="20"/>
          <w:highlight w:val="none"/>
        </w:rPr>
      </w:pPr>
      <w:bookmarkStart w:id="159" w:name="_Toc376936766"/>
      <w:bookmarkStart w:id="160" w:name="_Toc222"/>
      <w:bookmarkStart w:id="161" w:name="_Toc496626231"/>
      <w:r>
        <w:rPr>
          <w:rFonts w:hint="eastAsia" w:ascii="宋体"/>
          <w:b/>
          <w:kern w:val="28"/>
          <w:sz w:val="36"/>
          <w:szCs w:val="20"/>
          <w:highlight w:val="none"/>
        </w:rPr>
        <w:t>第三部分</w:t>
      </w:r>
      <w:r>
        <w:rPr>
          <w:rFonts w:ascii="宋体"/>
          <w:b/>
          <w:kern w:val="28"/>
          <w:sz w:val="36"/>
          <w:szCs w:val="20"/>
          <w:highlight w:val="none"/>
        </w:rPr>
        <w:t xml:space="preserve">  </w:t>
      </w:r>
      <w:bookmarkEnd w:id="159"/>
      <w:r>
        <w:rPr>
          <w:rFonts w:hint="eastAsia" w:ascii="宋体"/>
          <w:b/>
          <w:kern w:val="28"/>
          <w:sz w:val="36"/>
          <w:szCs w:val="20"/>
          <w:highlight w:val="none"/>
        </w:rPr>
        <w:t>青海省政府采购项目合同书范本</w:t>
      </w:r>
      <w:bookmarkEnd w:id="160"/>
    </w:p>
    <w:p w14:paraId="6F049381">
      <w:pPr>
        <w:keepNext/>
        <w:keepLines/>
        <w:widowControl/>
        <w:snapToGrid w:val="0"/>
        <w:spacing w:line="400" w:lineRule="atLeast"/>
        <w:jc w:val="center"/>
        <w:outlineLvl w:val="9"/>
        <w:rPr>
          <w:rFonts w:ascii="宋体"/>
          <w:b/>
          <w:kern w:val="28"/>
          <w:sz w:val="36"/>
          <w:szCs w:val="20"/>
          <w:highlight w:val="none"/>
        </w:rPr>
      </w:pPr>
      <w:r>
        <w:rPr>
          <w:rFonts w:hint="eastAsia" w:ascii="宋体"/>
          <w:b/>
          <w:kern w:val="28"/>
          <w:sz w:val="36"/>
          <w:szCs w:val="20"/>
          <w:highlight w:val="none"/>
        </w:rPr>
        <w:t>（服务类）</w:t>
      </w:r>
      <w:bookmarkEnd w:id="161"/>
    </w:p>
    <w:p w14:paraId="1115F005">
      <w:pPr>
        <w:ind w:firstLine="480"/>
        <w:rPr>
          <w:highlight w:val="none"/>
        </w:rPr>
      </w:pPr>
    </w:p>
    <w:p w14:paraId="422E93D4">
      <w:pPr>
        <w:ind w:firstLine="480"/>
        <w:rPr>
          <w:highlight w:val="none"/>
        </w:rPr>
      </w:pPr>
      <w:bookmarkStart w:id="162" w:name="_Toc373936315"/>
      <w:bookmarkStart w:id="163" w:name="_Toc373954603"/>
      <w:bookmarkStart w:id="164" w:name="_Toc375576842"/>
    </w:p>
    <w:p w14:paraId="554D1BFA">
      <w:pPr>
        <w:ind w:firstLine="1372" w:firstLineChars="286"/>
        <w:jc w:val="both"/>
        <w:outlineLvl w:val="9"/>
        <w:rPr>
          <w:sz w:val="48"/>
          <w:szCs w:val="48"/>
          <w:highlight w:val="none"/>
        </w:rPr>
      </w:pPr>
    </w:p>
    <w:p w14:paraId="07AAD96B">
      <w:pPr>
        <w:ind w:firstLine="1372" w:firstLineChars="286"/>
        <w:jc w:val="both"/>
        <w:outlineLvl w:val="9"/>
        <w:rPr>
          <w:sz w:val="48"/>
          <w:szCs w:val="48"/>
          <w:highlight w:val="none"/>
        </w:rPr>
      </w:pPr>
      <w:bookmarkStart w:id="165" w:name="_Toc496626232"/>
      <w:r>
        <w:rPr>
          <w:rFonts w:hint="eastAsia"/>
          <w:sz w:val="48"/>
          <w:szCs w:val="48"/>
          <w:highlight w:val="none"/>
        </w:rPr>
        <w:t>青海省政府采购项目合同</w:t>
      </w:r>
      <w:bookmarkEnd w:id="162"/>
      <w:bookmarkEnd w:id="163"/>
      <w:bookmarkEnd w:id="164"/>
      <w:r>
        <w:rPr>
          <w:rFonts w:hint="eastAsia"/>
          <w:sz w:val="48"/>
          <w:szCs w:val="48"/>
          <w:highlight w:val="none"/>
        </w:rPr>
        <w:t>书</w:t>
      </w:r>
      <w:bookmarkEnd w:id="165"/>
    </w:p>
    <w:p w14:paraId="581EF899">
      <w:pPr>
        <w:ind w:firstLine="480"/>
        <w:outlineLvl w:val="9"/>
        <w:rPr>
          <w:highlight w:val="none"/>
        </w:rPr>
      </w:pPr>
    </w:p>
    <w:p w14:paraId="41C70E11">
      <w:pPr>
        <w:ind w:firstLine="480"/>
        <w:outlineLvl w:val="9"/>
        <w:rPr>
          <w:highlight w:val="none"/>
        </w:rPr>
      </w:pPr>
    </w:p>
    <w:p w14:paraId="36974DEC">
      <w:pPr>
        <w:ind w:firstLine="480"/>
        <w:outlineLvl w:val="9"/>
        <w:rPr>
          <w:highlight w:val="none"/>
        </w:rPr>
      </w:pPr>
    </w:p>
    <w:p w14:paraId="36F5CB09">
      <w:pPr>
        <w:pStyle w:val="14"/>
        <w:outlineLvl w:val="9"/>
        <w:rPr>
          <w:highlight w:val="none"/>
        </w:rPr>
      </w:pPr>
    </w:p>
    <w:p w14:paraId="6F62C5A9">
      <w:pPr>
        <w:pStyle w:val="14"/>
        <w:outlineLvl w:val="9"/>
        <w:rPr>
          <w:highlight w:val="none"/>
        </w:rPr>
      </w:pPr>
    </w:p>
    <w:p w14:paraId="64618475">
      <w:pPr>
        <w:outlineLvl w:val="9"/>
        <w:rPr>
          <w:highlight w:val="none"/>
        </w:rPr>
      </w:pPr>
    </w:p>
    <w:p w14:paraId="61433DAF">
      <w:pPr>
        <w:ind w:firstLine="480"/>
        <w:outlineLvl w:val="9"/>
        <w:rPr>
          <w:highlight w:val="none"/>
        </w:rPr>
      </w:pPr>
    </w:p>
    <w:p w14:paraId="3BB06121">
      <w:pPr>
        <w:spacing w:line="360" w:lineRule="auto"/>
        <w:ind w:left="2709" w:leftChars="286" w:hanging="2108" w:hangingChars="700"/>
        <w:outlineLvl w:val="9"/>
        <w:rPr>
          <w:rFonts w:hint="eastAsia" w:eastAsia="宋体"/>
          <w:b/>
          <w:sz w:val="30"/>
          <w:szCs w:val="30"/>
          <w:highlight w:val="none"/>
          <w:u w:val="single"/>
          <w:lang w:eastAsia="zh-CN"/>
        </w:rPr>
      </w:pPr>
      <w:r>
        <w:rPr>
          <w:rFonts w:hint="eastAsia"/>
          <w:b/>
          <w:sz w:val="30"/>
          <w:szCs w:val="30"/>
          <w:highlight w:val="none"/>
        </w:rPr>
        <w:t>采购项目名称：</w:t>
      </w:r>
      <w:r>
        <w:rPr>
          <w:rFonts w:hint="eastAsia"/>
          <w:b/>
          <w:sz w:val="30"/>
          <w:szCs w:val="30"/>
          <w:highlight w:val="none"/>
          <w:u w:val="single"/>
          <w:lang w:eastAsia="zh-CN"/>
        </w:rPr>
        <w:tab/>
      </w:r>
      <w:r>
        <w:rPr>
          <w:rFonts w:hint="eastAsia"/>
          <w:b/>
          <w:sz w:val="30"/>
          <w:szCs w:val="30"/>
          <w:highlight w:val="none"/>
          <w:u w:val="single"/>
          <w:lang w:eastAsia="zh-CN"/>
        </w:rPr>
        <w:t>西宁市湟中区李家山镇污水处理站、田家寨镇污水处理站水质在线监测项目</w:t>
      </w:r>
    </w:p>
    <w:p w14:paraId="35D0B0A0">
      <w:pPr>
        <w:spacing w:line="360" w:lineRule="auto"/>
        <w:ind w:left="2709" w:leftChars="286" w:hanging="2108" w:hangingChars="700"/>
        <w:outlineLvl w:val="9"/>
        <w:rPr>
          <w:b/>
          <w:sz w:val="30"/>
          <w:szCs w:val="30"/>
          <w:highlight w:val="none"/>
          <w:u w:val="single"/>
        </w:rPr>
      </w:pPr>
      <w:r>
        <w:rPr>
          <w:rFonts w:hint="eastAsia"/>
          <w:b/>
          <w:sz w:val="30"/>
          <w:szCs w:val="30"/>
          <w:highlight w:val="none"/>
        </w:rPr>
        <w:t>采购项目编号：</w:t>
      </w:r>
      <w:r>
        <w:rPr>
          <w:rFonts w:hint="eastAsia" w:ascii="宋体" w:hAnsi="宋体" w:cs="宋体"/>
          <w:b/>
          <w:bCs/>
          <w:kern w:val="0"/>
          <w:sz w:val="30"/>
          <w:szCs w:val="30"/>
          <w:highlight w:val="none"/>
          <w:u w:val="single"/>
          <w:lang w:val="zh-CN"/>
        </w:rPr>
        <w:t>青海浩驰磋商（服务）2026-134号</w:t>
      </w:r>
      <w:r>
        <w:rPr>
          <w:b/>
          <w:sz w:val="30"/>
          <w:szCs w:val="30"/>
          <w:highlight w:val="none"/>
          <w:u w:val="single"/>
        </w:rPr>
        <w:t xml:space="preserve">   </w:t>
      </w:r>
      <w:r>
        <w:rPr>
          <w:b/>
          <w:sz w:val="30"/>
          <w:szCs w:val="30"/>
          <w:highlight w:val="none"/>
        </w:rPr>
        <w:t xml:space="preserve">                                              </w:t>
      </w:r>
    </w:p>
    <w:p w14:paraId="536811D9">
      <w:pPr>
        <w:spacing w:line="360" w:lineRule="auto"/>
        <w:ind w:firstLine="602"/>
        <w:outlineLvl w:val="9"/>
        <w:rPr>
          <w:b/>
          <w:sz w:val="30"/>
          <w:szCs w:val="30"/>
          <w:highlight w:val="none"/>
          <w:u w:val="single"/>
        </w:rPr>
      </w:pPr>
      <w:r>
        <w:rPr>
          <w:rFonts w:hint="eastAsia"/>
          <w:b/>
          <w:sz w:val="30"/>
          <w:szCs w:val="30"/>
          <w:highlight w:val="none"/>
        </w:rPr>
        <w:t>采购合同编号：</w:t>
      </w:r>
      <w:r>
        <w:rPr>
          <w:b/>
          <w:sz w:val="30"/>
          <w:szCs w:val="30"/>
          <w:highlight w:val="none"/>
          <w:u w:val="single"/>
        </w:rPr>
        <w:t xml:space="preserve">        </w:t>
      </w:r>
      <w:r>
        <w:rPr>
          <w:rFonts w:hint="eastAsia"/>
          <w:b/>
          <w:sz w:val="30"/>
          <w:szCs w:val="30"/>
          <w:highlight w:val="none"/>
          <w:u w:val="single"/>
        </w:rPr>
        <w:t>QHHC</w:t>
      </w:r>
      <w:r>
        <w:rPr>
          <w:b/>
          <w:sz w:val="30"/>
          <w:szCs w:val="30"/>
          <w:highlight w:val="none"/>
          <w:u w:val="single"/>
        </w:rPr>
        <w:t>-20</w:t>
      </w:r>
      <w:r>
        <w:rPr>
          <w:rFonts w:hint="eastAsia"/>
          <w:b/>
          <w:sz w:val="30"/>
          <w:szCs w:val="30"/>
          <w:highlight w:val="none"/>
          <w:u w:val="single"/>
          <w:lang w:val="en-US" w:eastAsia="zh-CN"/>
        </w:rPr>
        <w:t>26</w:t>
      </w:r>
      <w:r>
        <w:rPr>
          <w:b/>
          <w:sz w:val="30"/>
          <w:szCs w:val="30"/>
          <w:highlight w:val="none"/>
          <w:u w:val="single"/>
        </w:rPr>
        <w:t>-</w:t>
      </w:r>
      <w:r>
        <w:rPr>
          <w:rFonts w:hint="eastAsia"/>
          <w:b/>
          <w:sz w:val="30"/>
          <w:szCs w:val="30"/>
          <w:highlight w:val="none"/>
          <w:u w:val="single"/>
          <w:lang w:val="en-US" w:eastAsia="zh-CN"/>
        </w:rPr>
        <w:t>134</w:t>
      </w:r>
      <w:r>
        <w:rPr>
          <w:rFonts w:hint="eastAsia"/>
          <w:b/>
          <w:sz w:val="30"/>
          <w:szCs w:val="30"/>
          <w:highlight w:val="none"/>
          <w:u w:val="single"/>
        </w:rPr>
        <w:t>号</w:t>
      </w:r>
      <w:r>
        <w:rPr>
          <w:b/>
          <w:sz w:val="30"/>
          <w:szCs w:val="30"/>
          <w:highlight w:val="none"/>
          <w:u w:val="single"/>
        </w:rPr>
        <w:t xml:space="preserve">            </w:t>
      </w:r>
    </w:p>
    <w:p w14:paraId="444C214D">
      <w:pPr>
        <w:spacing w:line="360" w:lineRule="auto"/>
        <w:ind w:firstLine="602"/>
        <w:outlineLvl w:val="9"/>
        <w:rPr>
          <w:b/>
          <w:sz w:val="30"/>
          <w:szCs w:val="30"/>
          <w:highlight w:val="none"/>
        </w:rPr>
      </w:pPr>
      <w:r>
        <w:rPr>
          <w:rFonts w:hint="eastAsia"/>
          <w:b/>
          <w:sz w:val="30"/>
          <w:szCs w:val="30"/>
          <w:highlight w:val="none"/>
        </w:rPr>
        <w:t>合同金额（人民币）：</w:t>
      </w:r>
      <w:r>
        <w:rPr>
          <w:b/>
          <w:sz w:val="30"/>
          <w:szCs w:val="30"/>
          <w:highlight w:val="none"/>
          <w:u w:val="single"/>
        </w:rPr>
        <w:t xml:space="preserve">                             </w:t>
      </w:r>
      <w:r>
        <w:rPr>
          <w:b/>
          <w:sz w:val="30"/>
          <w:szCs w:val="30"/>
          <w:highlight w:val="none"/>
        </w:rPr>
        <w:t xml:space="preserve">                                     </w:t>
      </w:r>
    </w:p>
    <w:p w14:paraId="4FF0AFD6">
      <w:pPr>
        <w:spacing w:line="360" w:lineRule="auto"/>
        <w:ind w:firstLine="602"/>
        <w:jc w:val="left"/>
        <w:outlineLvl w:val="9"/>
        <w:rPr>
          <w:b/>
          <w:sz w:val="30"/>
          <w:szCs w:val="30"/>
          <w:highlight w:val="none"/>
        </w:rPr>
      </w:pPr>
      <w:r>
        <w:rPr>
          <w:rFonts w:hint="eastAsia"/>
          <w:b/>
          <w:sz w:val="30"/>
          <w:szCs w:val="30"/>
          <w:highlight w:val="none"/>
        </w:rPr>
        <w:t>采购单位（委托方）：</w:t>
      </w:r>
      <w:r>
        <w:rPr>
          <w:b/>
          <w:sz w:val="30"/>
          <w:szCs w:val="30"/>
          <w:highlight w:val="none"/>
          <w:u w:val="single"/>
        </w:rPr>
        <w:t xml:space="preserve">                        </w:t>
      </w:r>
      <w:r>
        <w:rPr>
          <w:rFonts w:hint="eastAsia"/>
          <w:b/>
          <w:sz w:val="30"/>
          <w:szCs w:val="30"/>
          <w:highlight w:val="none"/>
        </w:rPr>
        <w:t>（盖章）</w:t>
      </w:r>
    </w:p>
    <w:p w14:paraId="4A53E72F">
      <w:pPr>
        <w:spacing w:line="360" w:lineRule="auto"/>
        <w:ind w:firstLine="602"/>
        <w:jc w:val="left"/>
        <w:outlineLvl w:val="9"/>
        <w:rPr>
          <w:b/>
          <w:sz w:val="30"/>
          <w:szCs w:val="30"/>
          <w:highlight w:val="none"/>
          <w:u w:val="single"/>
        </w:rPr>
      </w:pPr>
      <w:r>
        <w:rPr>
          <w:rFonts w:hint="eastAsia"/>
          <w:b/>
          <w:sz w:val="30"/>
          <w:szCs w:val="30"/>
          <w:highlight w:val="none"/>
        </w:rPr>
        <w:t>成交供应商（受托方）：</w:t>
      </w:r>
      <w:r>
        <w:rPr>
          <w:b/>
          <w:sz w:val="30"/>
          <w:szCs w:val="30"/>
          <w:highlight w:val="none"/>
          <w:u w:val="single"/>
        </w:rPr>
        <w:t xml:space="preserve">                      </w:t>
      </w:r>
      <w:r>
        <w:rPr>
          <w:rFonts w:hint="eastAsia"/>
          <w:b/>
          <w:sz w:val="30"/>
          <w:szCs w:val="30"/>
          <w:highlight w:val="none"/>
        </w:rPr>
        <w:t>（盖章）</w:t>
      </w:r>
    </w:p>
    <w:p w14:paraId="2AEBECAE">
      <w:pPr>
        <w:spacing w:line="360" w:lineRule="auto"/>
        <w:ind w:firstLine="602"/>
        <w:outlineLvl w:val="9"/>
        <w:rPr>
          <w:rFonts w:ascii="宋体"/>
          <w:b/>
          <w:bCs/>
          <w:highlight w:val="none"/>
        </w:rPr>
      </w:pPr>
      <w:r>
        <w:rPr>
          <w:rFonts w:hint="eastAsia"/>
          <w:b/>
          <w:sz w:val="30"/>
          <w:szCs w:val="30"/>
          <w:highlight w:val="none"/>
        </w:rPr>
        <w:t>磋商日期：</w:t>
      </w:r>
      <w:r>
        <w:rPr>
          <w:b/>
          <w:sz w:val="30"/>
          <w:szCs w:val="30"/>
          <w:highlight w:val="none"/>
          <w:u w:val="single"/>
        </w:rPr>
        <w:t xml:space="preserve">                                      </w:t>
      </w:r>
      <w:bookmarkStart w:id="166" w:name="_Toc325726036"/>
      <w:bookmarkStart w:id="167" w:name="_Toc376936767"/>
    </w:p>
    <w:p w14:paraId="1F791685">
      <w:pPr>
        <w:spacing w:line="360" w:lineRule="auto"/>
        <w:ind w:firstLine="482"/>
        <w:outlineLvl w:val="9"/>
        <w:rPr>
          <w:rFonts w:ascii="宋体" w:hAnsi="宋体"/>
          <w:b/>
          <w:bCs/>
          <w:highlight w:val="none"/>
        </w:rPr>
      </w:pPr>
    </w:p>
    <w:p w14:paraId="58893C61">
      <w:pPr>
        <w:pStyle w:val="14"/>
        <w:outlineLvl w:val="9"/>
        <w:rPr>
          <w:rFonts w:hAnsi="宋体"/>
          <w:b/>
          <w:bCs/>
          <w:highlight w:val="none"/>
        </w:rPr>
      </w:pPr>
    </w:p>
    <w:p w14:paraId="5BF35D49">
      <w:pPr>
        <w:spacing w:line="360" w:lineRule="auto"/>
        <w:ind w:firstLine="482"/>
        <w:rPr>
          <w:rFonts w:ascii="宋体" w:hAnsi="宋体"/>
          <w:b/>
          <w:bCs/>
          <w:highlight w:val="none"/>
        </w:rPr>
      </w:pPr>
    </w:p>
    <w:p w14:paraId="482616A3">
      <w:pPr>
        <w:pStyle w:val="14"/>
        <w:rPr>
          <w:rFonts w:ascii="宋体" w:hAnsi="宋体"/>
          <w:b/>
          <w:bCs/>
          <w:highlight w:val="none"/>
        </w:rPr>
      </w:pPr>
    </w:p>
    <w:p w14:paraId="60B4C13D">
      <w:pPr>
        <w:pStyle w:val="14"/>
        <w:rPr>
          <w:rFonts w:ascii="宋体" w:hAnsi="宋体"/>
          <w:b/>
          <w:bCs/>
          <w:highlight w:val="none"/>
        </w:rPr>
      </w:pPr>
    </w:p>
    <w:p w14:paraId="20D78075">
      <w:pPr>
        <w:pStyle w:val="14"/>
        <w:rPr>
          <w:rFonts w:ascii="宋体" w:hAnsi="宋体"/>
          <w:b/>
          <w:bCs/>
          <w:highlight w:val="none"/>
        </w:rPr>
      </w:pPr>
    </w:p>
    <w:p w14:paraId="2C19BB7C">
      <w:pPr>
        <w:pStyle w:val="14"/>
        <w:rPr>
          <w:rFonts w:ascii="宋体" w:hAnsi="宋体"/>
          <w:b/>
          <w:bCs/>
          <w:highlight w:val="none"/>
        </w:rPr>
      </w:pPr>
    </w:p>
    <w:p w14:paraId="0CA6A5D5">
      <w:pPr>
        <w:pStyle w:val="14"/>
        <w:rPr>
          <w:rFonts w:ascii="宋体" w:hAnsi="宋体"/>
          <w:b/>
          <w:bCs/>
          <w:highlight w:val="none"/>
        </w:rPr>
      </w:pPr>
    </w:p>
    <w:p w14:paraId="586A5AAE">
      <w:pPr>
        <w:pStyle w:val="14"/>
        <w:rPr>
          <w:rFonts w:ascii="宋体" w:hAnsi="宋体"/>
          <w:b/>
          <w:bCs/>
          <w:highlight w:val="none"/>
        </w:rPr>
      </w:pPr>
    </w:p>
    <w:p w14:paraId="4382535B">
      <w:pPr>
        <w:pStyle w:val="14"/>
        <w:rPr>
          <w:rFonts w:ascii="宋体" w:hAnsi="宋体"/>
          <w:b/>
          <w:bCs/>
          <w:highlight w:val="none"/>
        </w:rPr>
      </w:pPr>
    </w:p>
    <w:p w14:paraId="4803E65E">
      <w:pPr>
        <w:pStyle w:val="14"/>
        <w:rPr>
          <w:rFonts w:ascii="宋体" w:hAnsi="宋体"/>
          <w:b/>
          <w:bCs/>
          <w:highlight w:val="none"/>
        </w:rPr>
      </w:pPr>
    </w:p>
    <w:p w14:paraId="14547191">
      <w:pPr>
        <w:spacing w:line="360" w:lineRule="auto"/>
        <w:ind w:firstLine="482"/>
        <w:rPr>
          <w:rFonts w:ascii="宋体"/>
          <w:b/>
          <w:bCs/>
          <w:highlight w:val="none"/>
        </w:rPr>
      </w:pPr>
      <w:r>
        <w:rPr>
          <w:rFonts w:hint="eastAsia" w:ascii="宋体" w:hAnsi="宋体"/>
          <w:b/>
          <w:bCs/>
          <w:highlight w:val="none"/>
        </w:rPr>
        <w:t>采</w:t>
      </w:r>
      <w:r>
        <w:rPr>
          <w:rFonts w:ascii="宋体" w:hAnsi="宋体"/>
          <w:b/>
          <w:bCs/>
          <w:highlight w:val="none"/>
        </w:rPr>
        <w:t xml:space="preserve"> </w:t>
      </w:r>
      <w:r>
        <w:rPr>
          <w:rFonts w:hint="eastAsia" w:ascii="宋体" w:hAnsi="宋体"/>
          <w:b/>
          <w:bCs/>
          <w:highlight w:val="none"/>
        </w:rPr>
        <w:t>购</w:t>
      </w:r>
      <w:r>
        <w:rPr>
          <w:rFonts w:ascii="宋体" w:hAnsi="宋体"/>
          <w:b/>
          <w:bCs/>
          <w:highlight w:val="none"/>
        </w:rPr>
        <w:t xml:space="preserve"> </w:t>
      </w:r>
      <w:r>
        <w:rPr>
          <w:rFonts w:hint="eastAsia" w:ascii="宋体" w:hAnsi="宋体"/>
          <w:b/>
          <w:bCs/>
          <w:highlight w:val="none"/>
        </w:rPr>
        <w:t>人（以下简称甲方）：</w:t>
      </w:r>
      <w:r>
        <w:rPr>
          <w:rFonts w:ascii="宋体" w:hAnsi="宋体"/>
          <w:b/>
          <w:bCs/>
          <w:highlight w:val="none"/>
        </w:rPr>
        <w:t xml:space="preserve"> </w:t>
      </w:r>
    </w:p>
    <w:p w14:paraId="3CE8725B">
      <w:pPr>
        <w:spacing w:line="360" w:lineRule="auto"/>
        <w:ind w:firstLine="482"/>
        <w:rPr>
          <w:rFonts w:ascii="宋体"/>
          <w:bCs/>
          <w:highlight w:val="none"/>
        </w:rPr>
      </w:pPr>
      <w:r>
        <w:rPr>
          <w:rFonts w:hint="eastAsia" w:ascii="宋体" w:hAnsi="宋体"/>
          <w:b/>
          <w:bCs/>
          <w:highlight w:val="none"/>
        </w:rPr>
        <w:t>供</w:t>
      </w:r>
      <w:r>
        <w:rPr>
          <w:rFonts w:ascii="宋体" w:hAnsi="宋体"/>
          <w:b/>
          <w:bCs/>
          <w:highlight w:val="none"/>
        </w:rPr>
        <w:t xml:space="preserve"> </w:t>
      </w:r>
      <w:r>
        <w:rPr>
          <w:rFonts w:hint="eastAsia" w:ascii="宋体" w:hAnsi="宋体"/>
          <w:b/>
          <w:bCs/>
          <w:highlight w:val="none"/>
        </w:rPr>
        <w:t>应</w:t>
      </w:r>
      <w:r>
        <w:rPr>
          <w:rFonts w:ascii="宋体" w:hAnsi="宋体"/>
          <w:b/>
          <w:bCs/>
          <w:highlight w:val="none"/>
        </w:rPr>
        <w:t xml:space="preserve"> </w:t>
      </w:r>
      <w:r>
        <w:rPr>
          <w:rFonts w:hint="eastAsia" w:ascii="宋体" w:hAnsi="宋体"/>
          <w:b/>
          <w:bCs/>
          <w:highlight w:val="none"/>
        </w:rPr>
        <w:t>商（以下简称乙方）：</w:t>
      </w:r>
    </w:p>
    <w:p w14:paraId="5E3C96C9">
      <w:pPr>
        <w:spacing w:line="360" w:lineRule="auto"/>
        <w:ind w:firstLine="630" w:firstLineChars="300"/>
        <w:rPr>
          <w:rFonts w:ascii="宋体"/>
          <w:bCs/>
          <w:highlight w:val="none"/>
        </w:rPr>
      </w:pPr>
      <w:r>
        <w:rPr>
          <w:rFonts w:hint="eastAsia" w:ascii="宋体" w:hAnsi="宋体"/>
          <w:bCs/>
          <w:highlight w:val="none"/>
        </w:rPr>
        <w:t>甲、乙双方根据</w:t>
      </w:r>
      <w:r>
        <w:rPr>
          <w:rFonts w:hint="eastAsia" w:ascii="宋体" w:hAnsi="宋体"/>
          <w:bCs/>
          <w:highlight w:val="none"/>
          <w:lang w:val="en-US" w:eastAsia="zh-CN"/>
        </w:rPr>
        <w:t>2026</w:t>
      </w:r>
      <w:r>
        <w:rPr>
          <w:rFonts w:hint="eastAsia" w:ascii="宋体" w:hAnsi="宋体"/>
          <w:bCs/>
          <w:highlight w:val="none"/>
        </w:rPr>
        <w:t>年</w:t>
      </w:r>
      <w:r>
        <w:rPr>
          <w:rFonts w:ascii="宋体" w:hAnsi="宋体"/>
          <w:bCs/>
          <w:highlight w:val="none"/>
        </w:rPr>
        <w:t>*</w:t>
      </w:r>
      <w:r>
        <w:rPr>
          <w:rFonts w:hint="eastAsia" w:ascii="宋体" w:hAnsi="宋体"/>
          <w:bCs/>
          <w:highlight w:val="none"/>
        </w:rPr>
        <w:t>月</w:t>
      </w:r>
      <w:r>
        <w:rPr>
          <w:rFonts w:ascii="宋体" w:hAnsi="宋体"/>
          <w:bCs/>
          <w:highlight w:val="none"/>
        </w:rPr>
        <w:t>*</w:t>
      </w:r>
      <w:r>
        <w:rPr>
          <w:rFonts w:hint="eastAsia" w:ascii="宋体" w:hAnsi="宋体"/>
          <w:bCs/>
          <w:highlight w:val="none"/>
        </w:rPr>
        <w:t>日</w:t>
      </w:r>
      <w:r>
        <w:rPr>
          <w:rFonts w:ascii="宋体" w:hAnsi="宋体"/>
          <w:bCs/>
          <w:highlight w:val="none"/>
          <w:u w:val="single"/>
        </w:rPr>
        <w:t xml:space="preserve">             </w:t>
      </w:r>
      <w:r>
        <w:rPr>
          <w:rFonts w:hint="eastAsia" w:ascii="宋体" w:hAnsi="宋体"/>
          <w:bCs/>
          <w:highlight w:val="none"/>
        </w:rPr>
        <w:t>项目（</w:t>
      </w:r>
      <w:r>
        <w:rPr>
          <w:rFonts w:hint="eastAsia" w:ascii="宋体" w:hAnsi="宋体"/>
          <w:bCs/>
          <w:highlight w:val="none"/>
          <w:lang w:eastAsia="zh-CN"/>
        </w:rPr>
        <w:t>青海浩驰磋商（服务）2026-134号</w:t>
      </w:r>
      <w:r>
        <w:rPr>
          <w:rFonts w:hint="eastAsia" w:ascii="宋体" w:hAnsi="宋体"/>
          <w:bCs/>
          <w:highlight w:val="none"/>
        </w:rPr>
        <w:t>）的磋商文件要求和采购机构出具的《成交通知书》，并经双方协商一致，达成合同总价款为</w:t>
      </w:r>
      <w:r>
        <w:rPr>
          <w:rFonts w:ascii="宋体" w:hAnsi="宋体"/>
          <w:bCs/>
          <w:highlight w:val="none"/>
          <w:u w:val="single"/>
        </w:rPr>
        <w:t xml:space="preserve">                    </w:t>
      </w:r>
      <w:r>
        <w:rPr>
          <w:rFonts w:hint="eastAsia" w:ascii="宋体" w:hAnsi="宋体"/>
          <w:bCs/>
          <w:highlight w:val="none"/>
        </w:rPr>
        <w:t>的</w:t>
      </w:r>
      <w:r>
        <w:rPr>
          <w:rFonts w:ascii="宋体" w:hAnsi="宋体"/>
          <w:bCs/>
          <w:highlight w:val="none"/>
          <w:u w:val="single"/>
        </w:rPr>
        <w:t xml:space="preserve">          </w:t>
      </w:r>
      <w:r>
        <w:rPr>
          <w:rFonts w:hint="eastAsia" w:ascii="宋体" w:hAnsi="宋体"/>
          <w:bCs/>
          <w:highlight w:val="none"/>
        </w:rPr>
        <w:t>项目</w:t>
      </w:r>
      <w:r>
        <w:rPr>
          <w:rFonts w:hint="eastAsia" w:ascii="宋体" w:hAnsi="宋体"/>
          <w:highlight w:val="none"/>
        </w:rPr>
        <w:t>采购</w:t>
      </w:r>
      <w:r>
        <w:rPr>
          <w:rFonts w:hint="eastAsia" w:ascii="宋体" w:hAnsi="宋体"/>
          <w:bCs/>
          <w:highlight w:val="none"/>
        </w:rPr>
        <w:t>合同：</w:t>
      </w:r>
    </w:p>
    <w:p w14:paraId="466F26C8">
      <w:pPr>
        <w:autoSpaceDE w:val="0"/>
        <w:autoSpaceDN w:val="0"/>
        <w:adjustRightInd w:val="0"/>
        <w:spacing w:line="360" w:lineRule="auto"/>
        <w:ind w:firstLine="480"/>
        <w:rPr>
          <w:rFonts w:ascii="宋体" w:cs="宋体"/>
          <w:kern w:val="0"/>
          <w:highlight w:val="none"/>
          <w:lang w:val="zh-CN"/>
        </w:rPr>
      </w:pPr>
      <w:r>
        <w:rPr>
          <w:rFonts w:hint="eastAsia" w:ascii="宋体" w:cs="宋体"/>
          <w:kern w:val="0"/>
          <w:highlight w:val="none"/>
          <w:lang w:val="zh-CN"/>
        </w:rPr>
        <w:t>一、签订本政府采购合同的依据</w:t>
      </w:r>
    </w:p>
    <w:p w14:paraId="17D7C6D7">
      <w:pPr>
        <w:autoSpaceDE w:val="0"/>
        <w:autoSpaceDN w:val="0"/>
        <w:adjustRightInd w:val="0"/>
        <w:spacing w:line="360" w:lineRule="auto"/>
        <w:ind w:firstLine="480"/>
        <w:rPr>
          <w:rFonts w:ascii="宋体" w:cs="宋体"/>
          <w:kern w:val="0"/>
          <w:highlight w:val="none"/>
          <w:lang w:val="zh-CN"/>
        </w:rPr>
      </w:pPr>
      <w:r>
        <w:rPr>
          <w:rFonts w:hint="eastAsia" w:ascii="宋体" w:cs="宋体"/>
          <w:kern w:val="0"/>
          <w:highlight w:val="none"/>
          <w:lang w:val="zh-CN"/>
        </w:rPr>
        <w:t>本政府采购合同所附下列文件是构成本政府采购合同不可分割的部分：</w:t>
      </w:r>
    </w:p>
    <w:p w14:paraId="4F8B6EC6">
      <w:pPr>
        <w:autoSpaceDE w:val="0"/>
        <w:autoSpaceDN w:val="0"/>
        <w:adjustRightInd w:val="0"/>
        <w:spacing w:line="360" w:lineRule="auto"/>
        <w:ind w:firstLine="480"/>
        <w:rPr>
          <w:rFonts w:ascii="宋体" w:cs="宋体"/>
          <w:kern w:val="0"/>
          <w:highlight w:val="none"/>
          <w:lang w:val="zh-CN"/>
        </w:rPr>
      </w:pPr>
      <w:r>
        <w:rPr>
          <w:rFonts w:ascii="宋体" w:cs="宋体"/>
          <w:kern w:val="0"/>
          <w:highlight w:val="none"/>
          <w:lang w:val="zh-CN"/>
        </w:rPr>
        <w:t>1.</w:t>
      </w:r>
      <w:r>
        <w:rPr>
          <w:rFonts w:hint="eastAsia" w:ascii="宋体" w:cs="宋体"/>
          <w:kern w:val="0"/>
          <w:highlight w:val="none"/>
          <w:lang w:val="zh-CN"/>
        </w:rPr>
        <w:t>磋商文件；</w:t>
      </w:r>
    </w:p>
    <w:p w14:paraId="46AC7E1C">
      <w:pPr>
        <w:autoSpaceDE w:val="0"/>
        <w:autoSpaceDN w:val="0"/>
        <w:adjustRightInd w:val="0"/>
        <w:spacing w:line="360" w:lineRule="auto"/>
        <w:ind w:firstLine="480"/>
        <w:rPr>
          <w:rFonts w:ascii="宋体" w:cs="宋体"/>
          <w:kern w:val="0"/>
          <w:highlight w:val="none"/>
          <w:lang w:val="zh-CN"/>
        </w:rPr>
      </w:pPr>
      <w:r>
        <w:rPr>
          <w:rFonts w:ascii="宋体" w:cs="宋体"/>
          <w:kern w:val="0"/>
          <w:highlight w:val="none"/>
          <w:lang w:val="zh-CN"/>
        </w:rPr>
        <w:t>2.</w:t>
      </w:r>
      <w:r>
        <w:rPr>
          <w:rFonts w:hint="eastAsia" w:ascii="宋体" w:cs="宋体"/>
          <w:kern w:val="0"/>
          <w:highlight w:val="none"/>
          <w:lang w:val="zh-CN"/>
        </w:rPr>
        <w:t>磋商文件的</w:t>
      </w:r>
      <w:r>
        <w:rPr>
          <w:rFonts w:hint="eastAsia" w:ascii="宋体" w:hAnsi="宋体" w:cs="宋体"/>
          <w:kern w:val="0"/>
          <w:highlight w:val="none"/>
          <w:lang w:val="zh-CN"/>
        </w:rPr>
        <w:t>澄清</w:t>
      </w:r>
      <w:r>
        <w:rPr>
          <w:rFonts w:hint="eastAsia" w:ascii="宋体" w:cs="宋体"/>
          <w:kern w:val="0"/>
          <w:highlight w:val="none"/>
          <w:lang w:val="zh-CN"/>
        </w:rPr>
        <w:t>、变更公告；</w:t>
      </w:r>
    </w:p>
    <w:p w14:paraId="0FB06F3A">
      <w:pPr>
        <w:autoSpaceDE w:val="0"/>
        <w:autoSpaceDN w:val="0"/>
        <w:adjustRightInd w:val="0"/>
        <w:spacing w:line="360" w:lineRule="auto"/>
        <w:ind w:firstLine="480"/>
        <w:rPr>
          <w:rFonts w:ascii="宋体" w:cs="宋体"/>
          <w:kern w:val="0"/>
          <w:highlight w:val="none"/>
          <w:lang w:val="zh-CN"/>
        </w:rPr>
      </w:pPr>
      <w:r>
        <w:rPr>
          <w:rFonts w:ascii="宋体" w:cs="宋体"/>
          <w:kern w:val="0"/>
          <w:highlight w:val="none"/>
          <w:lang w:val="zh-CN"/>
        </w:rPr>
        <w:t>3.</w:t>
      </w:r>
      <w:r>
        <w:rPr>
          <w:rFonts w:hint="eastAsia" w:ascii="宋体" w:cs="宋体"/>
          <w:kern w:val="0"/>
          <w:highlight w:val="none"/>
          <w:lang w:val="zh-CN"/>
        </w:rPr>
        <w:t>成交供应商提交的磋商响应文件；</w:t>
      </w:r>
    </w:p>
    <w:p w14:paraId="77D20C26">
      <w:pPr>
        <w:autoSpaceDE w:val="0"/>
        <w:autoSpaceDN w:val="0"/>
        <w:adjustRightInd w:val="0"/>
        <w:spacing w:line="360" w:lineRule="auto"/>
        <w:ind w:firstLine="480"/>
        <w:rPr>
          <w:rFonts w:ascii="宋体" w:cs="宋体"/>
          <w:kern w:val="0"/>
          <w:highlight w:val="none"/>
          <w:lang w:val="zh-CN"/>
        </w:rPr>
      </w:pPr>
      <w:r>
        <w:rPr>
          <w:rFonts w:ascii="宋体" w:cs="宋体"/>
          <w:kern w:val="0"/>
          <w:highlight w:val="none"/>
          <w:lang w:val="zh-CN"/>
        </w:rPr>
        <w:t>4.</w:t>
      </w:r>
      <w:r>
        <w:rPr>
          <w:rFonts w:hint="eastAsia" w:ascii="宋体" w:cs="宋体"/>
          <w:kern w:val="0"/>
          <w:highlight w:val="none"/>
          <w:lang w:val="zh-CN"/>
        </w:rPr>
        <w:t>磋商文件中规定的政府采购合同通用条款；</w:t>
      </w:r>
    </w:p>
    <w:p w14:paraId="75D1819C">
      <w:pPr>
        <w:autoSpaceDE w:val="0"/>
        <w:autoSpaceDN w:val="0"/>
        <w:adjustRightInd w:val="0"/>
        <w:spacing w:line="360" w:lineRule="auto"/>
        <w:ind w:firstLine="480"/>
        <w:rPr>
          <w:rFonts w:ascii="宋体" w:cs="宋体"/>
          <w:kern w:val="0"/>
          <w:highlight w:val="none"/>
          <w:lang w:val="zh-CN"/>
        </w:rPr>
      </w:pPr>
      <w:r>
        <w:rPr>
          <w:rFonts w:ascii="宋体" w:cs="宋体"/>
          <w:kern w:val="0"/>
          <w:highlight w:val="none"/>
          <w:lang w:val="zh-CN"/>
        </w:rPr>
        <w:t>5.</w:t>
      </w:r>
      <w:r>
        <w:rPr>
          <w:rFonts w:hint="eastAsia" w:ascii="宋体" w:cs="宋体"/>
          <w:kern w:val="0"/>
          <w:highlight w:val="none"/>
          <w:lang w:val="zh-CN"/>
        </w:rPr>
        <w:t>成交通知书；</w:t>
      </w:r>
    </w:p>
    <w:p w14:paraId="27D28383">
      <w:pPr>
        <w:autoSpaceDE w:val="0"/>
        <w:autoSpaceDN w:val="0"/>
        <w:adjustRightInd w:val="0"/>
        <w:spacing w:line="360" w:lineRule="auto"/>
        <w:ind w:firstLine="480"/>
        <w:rPr>
          <w:rFonts w:ascii="宋体" w:cs="宋体"/>
          <w:kern w:val="0"/>
          <w:highlight w:val="none"/>
          <w:lang w:val="zh-CN"/>
        </w:rPr>
      </w:pPr>
      <w:r>
        <w:rPr>
          <w:rFonts w:ascii="宋体" w:cs="宋体"/>
          <w:kern w:val="0"/>
          <w:highlight w:val="none"/>
          <w:lang w:val="zh-CN"/>
        </w:rPr>
        <w:t>6.</w:t>
      </w:r>
      <w:r>
        <w:rPr>
          <w:rFonts w:hint="eastAsia" w:ascii="宋体" w:cs="宋体"/>
          <w:kern w:val="0"/>
          <w:highlight w:val="none"/>
          <w:lang w:val="zh-CN"/>
        </w:rPr>
        <w:t>履约保证金缴费证明；</w:t>
      </w:r>
    </w:p>
    <w:p w14:paraId="4B8C227C">
      <w:pPr>
        <w:autoSpaceDE w:val="0"/>
        <w:autoSpaceDN w:val="0"/>
        <w:adjustRightInd w:val="0"/>
        <w:spacing w:line="360" w:lineRule="auto"/>
        <w:ind w:firstLine="480"/>
        <w:rPr>
          <w:rFonts w:ascii="宋体" w:cs="宋体"/>
          <w:kern w:val="0"/>
          <w:highlight w:val="none"/>
        </w:rPr>
      </w:pPr>
      <w:r>
        <w:rPr>
          <w:rFonts w:ascii="宋体" w:cs="宋体"/>
          <w:kern w:val="0"/>
          <w:highlight w:val="none"/>
          <w:lang w:val="zh-CN"/>
        </w:rPr>
        <w:t>7</w:t>
      </w:r>
      <w:r>
        <w:rPr>
          <w:rFonts w:hint="eastAsia" w:ascii="宋体" w:cs="宋体"/>
          <w:kern w:val="0"/>
          <w:highlight w:val="none"/>
          <w:lang w:val="zh-CN"/>
        </w:rPr>
        <w:t>、省级预算单位政府采购计划备案表。</w:t>
      </w:r>
    </w:p>
    <w:p w14:paraId="186DFF0A">
      <w:pPr>
        <w:autoSpaceDE w:val="0"/>
        <w:autoSpaceDN w:val="0"/>
        <w:adjustRightInd w:val="0"/>
        <w:ind w:firstLine="480"/>
        <w:rPr>
          <w:rFonts w:ascii="宋体" w:cs="宋体"/>
          <w:kern w:val="0"/>
          <w:highlight w:val="none"/>
          <w:lang w:val="zh-CN"/>
        </w:rPr>
      </w:pPr>
      <w:r>
        <w:rPr>
          <w:rFonts w:hint="eastAsia" w:ascii="宋体" w:cs="宋体"/>
          <w:kern w:val="0"/>
          <w:highlight w:val="none"/>
          <w:lang w:val="zh-CN"/>
        </w:rPr>
        <w:t>二、合同标的及金额</w:t>
      </w:r>
      <w:r>
        <w:rPr>
          <w:rFonts w:ascii="宋体" w:cs="宋体"/>
          <w:kern w:val="0"/>
          <w:highlight w:val="none"/>
          <w:lang w:val="zh-CN"/>
        </w:rPr>
        <w:t xml:space="preserve">                                       </w:t>
      </w:r>
      <w:r>
        <w:rPr>
          <w:rFonts w:hint="eastAsia" w:ascii="宋体" w:cs="宋体"/>
          <w:kern w:val="0"/>
          <w:highlight w:val="none"/>
          <w:lang w:val="zh-CN"/>
        </w:rPr>
        <w:t>单位：元</w:t>
      </w:r>
    </w:p>
    <w:tbl>
      <w:tblPr>
        <w:tblStyle w:val="26"/>
        <w:tblW w:w="4997" w:type="pct"/>
        <w:jc w:val="center"/>
        <w:tblLayout w:type="autofit"/>
        <w:tblCellMar>
          <w:top w:w="0" w:type="dxa"/>
          <w:left w:w="108" w:type="dxa"/>
          <w:bottom w:w="0" w:type="dxa"/>
          <w:right w:w="108" w:type="dxa"/>
        </w:tblCellMar>
      </w:tblPr>
      <w:tblGrid>
        <w:gridCol w:w="927"/>
        <w:gridCol w:w="2728"/>
        <w:gridCol w:w="846"/>
        <w:gridCol w:w="1268"/>
        <w:gridCol w:w="1268"/>
        <w:gridCol w:w="1480"/>
      </w:tblGrid>
      <w:tr w14:paraId="4B88FFDF">
        <w:tblPrEx>
          <w:tblCellMar>
            <w:top w:w="0" w:type="dxa"/>
            <w:left w:w="108" w:type="dxa"/>
            <w:bottom w:w="0" w:type="dxa"/>
            <w:right w:w="108" w:type="dxa"/>
          </w:tblCellMar>
        </w:tblPrEx>
        <w:trPr>
          <w:cantSplit/>
          <w:trHeight w:val="900" w:hRule="atLeast"/>
          <w:jc w:val="center"/>
        </w:trPr>
        <w:tc>
          <w:tcPr>
            <w:tcW w:w="544" w:type="pct"/>
            <w:tcBorders>
              <w:top w:val="single" w:color="auto" w:sz="4" w:space="0"/>
              <w:left w:val="single" w:color="auto" w:sz="4" w:space="0"/>
              <w:bottom w:val="single" w:color="auto" w:sz="4" w:space="0"/>
              <w:right w:val="single" w:color="auto" w:sz="4" w:space="0"/>
            </w:tcBorders>
            <w:vAlign w:val="center"/>
          </w:tcPr>
          <w:p w14:paraId="337A2F14">
            <w:pPr>
              <w:autoSpaceDE w:val="0"/>
              <w:autoSpaceDN w:val="0"/>
              <w:adjustRightInd w:val="0"/>
              <w:jc w:val="center"/>
              <w:rPr>
                <w:rFonts w:ascii="宋体" w:cs="宋体"/>
                <w:kern w:val="0"/>
                <w:highlight w:val="none"/>
                <w:lang w:val="zh-CN"/>
              </w:rPr>
            </w:pPr>
            <w:r>
              <w:rPr>
                <w:rFonts w:hint="eastAsia" w:ascii="宋体" w:cs="宋体"/>
                <w:kern w:val="0"/>
                <w:highlight w:val="none"/>
                <w:lang w:val="zh-CN"/>
              </w:rPr>
              <w:t>序号</w:t>
            </w:r>
          </w:p>
        </w:tc>
        <w:tc>
          <w:tcPr>
            <w:tcW w:w="1600" w:type="pct"/>
            <w:tcBorders>
              <w:top w:val="single" w:color="auto" w:sz="4" w:space="0"/>
              <w:left w:val="single" w:color="auto" w:sz="4" w:space="0"/>
              <w:bottom w:val="single" w:color="auto" w:sz="4" w:space="0"/>
              <w:right w:val="single" w:color="auto" w:sz="4" w:space="0"/>
            </w:tcBorders>
            <w:vAlign w:val="center"/>
          </w:tcPr>
          <w:p w14:paraId="7C925D3E">
            <w:pPr>
              <w:autoSpaceDE w:val="0"/>
              <w:autoSpaceDN w:val="0"/>
              <w:adjustRightInd w:val="0"/>
              <w:jc w:val="center"/>
              <w:rPr>
                <w:rFonts w:ascii="宋体" w:cs="宋体"/>
                <w:kern w:val="0"/>
                <w:highlight w:val="none"/>
                <w:lang w:val="zh-CN"/>
              </w:rPr>
            </w:pPr>
            <w:r>
              <w:rPr>
                <w:rFonts w:hint="eastAsia" w:ascii="宋体" w:cs="宋体"/>
                <w:kern w:val="0"/>
                <w:highlight w:val="none"/>
                <w:lang w:val="zh-CN"/>
              </w:rPr>
              <w:t>服务内容</w:t>
            </w:r>
          </w:p>
        </w:tc>
        <w:tc>
          <w:tcPr>
            <w:tcW w:w="496" w:type="pct"/>
            <w:tcBorders>
              <w:top w:val="single" w:color="auto" w:sz="4" w:space="0"/>
              <w:left w:val="single" w:color="auto" w:sz="4" w:space="0"/>
              <w:bottom w:val="single" w:color="auto" w:sz="4" w:space="0"/>
              <w:right w:val="single" w:color="auto" w:sz="4" w:space="0"/>
            </w:tcBorders>
            <w:vAlign w:val="center"/>
          </w:tcPr>
          <w:p w14:paraId="2A770577">
            <w:pPr>
              <w:autoSpaceDE w:val="0"/>
              <w:autoSpaceDN w:val="0"/>
              <w:adjustRightInd w:val="0"/>
              <w:jc w:val="center"/>
              <w:rPr>
                <w:rFonts w:ascii="宋体" w:cs="宋体"/>
                <w:kern w:val="0"/>
                <w:highlight w:val="none"/>
                <w:lang w:val="zh-CN"/>
              </w:rPr>
            </w:pPr>
            <w:r>
              <w:rPr>
                <w:rFonts w:hint="eastAsia" w:ascii="宋体" w:cs="宋体"/>
                <w:kern w:val="0"/>
                <w:highlight w:val="none"/>
                <w:lang w:val="zh-CN"/>
              </w:rPr>
              <w:t>数量</w:t>
            </w:r>
          </w:p>
        </w:tc>
        <w:tc>
          <w:tcPr>
            <w:tcW w:w="744" w:type="pct"/>
            <w:tcBorders>
              <w:top w:val="single" w:color="auto" w:sz="4" w:space="0"/>
              <w:left w:val="single" w:color="auto" w:sz="4" w:space="0"/>
              <w:bottom w:val="single" w:color="auto" w:sz="4" w:space="0"/>
              <w:right w:val="single" w:color="auto" w:sz="4" w:space="0"/>
            </w:tcBorders>
            <w:vAlign w:val="center"/>
          </w:tcPr>
          <w:p w14:paraId="7D739563">
            <w:pPr>
              <w:autoSpaceDE w:val="0"/>
              <w:autoSpaceDN w:val="0"/>
              <w:adjustRightInd w:val="0"/>
              <w:jc w:val="center"/>
              <w:rPr>
                <w:rFonts w:ascii="宋体" w:cs="宋体"/>
                <w:kern w:val="0"/>
                <w:highlight w:val="none"/>
                <w:lang w:val="zh-CN"/>
              </w:rPr>
            </w:pPr>
            <w:r>
              <w:rPr>
                <w:rFonts w:hint="eastAsia" w:ascii="宋体" w:cs="宋体"/>
                <w:kern w:val="0"/>
                <w:highlight w:val="none"/>
                <w:lang w:val="zh-CN"/>
              </w:rPr>
              <w:t>单价</w:t>
            </w:r>
          </w:p>
        </w:tc>
        <w:tc>
          <w:tcPr>
            <w:tcW w:w="744" w:type="pct"/>
            <w:tcBorders>
              <w:top w:val="single" w:color="auto" w:sz="4" w:space="0"/>
              <w:left w:val="single" w:color="auto" w:sz="4" w:space="0"/>
              <w:bottom w:val="single" w:color="auto" w:sz="4" w:space="0"/>
              <w:right w:val="single" w:color="auto" w:sz="4" w:space="0"/>
            </w:tcBorders>
            <w:vAlign w:val="center"/>
          </w:tcPr>
          <w:p w14:paraId="7B3F94F0">
            <w:pPr>
              <w:autoSpaceDE w:val="0"/>
              <w:autoSpaceDN w:val="0"/>
              <w:adjustRightInd w:val="0"/>
              <w:jc w:val="center"/>
              <w:rPr>
                <w:rFonts w:ascii="宋体" w:cs="宋体"/>
                <w:kern w:val="0"/>
                <w:highlight w:val="none"/>
                <w:lang w:val="zh-CN"/>
              </w:rPr>
            </w:pPr>
            <w:r>
              <w:rPr>
                <w:rFonts w:hint="eastAsia" w:ascii="宋体" w:cs="宋体"/>
                <w:kern w:val="0"/>
                <w:highlight w:val="none"/>
                <w:lang w:val="zh-CN"/>
              </w:rPr>
              <w:t>总价</w:t>
            </w:r>
          </w:p>
        </w:tc>
        <w:tc>
          <w:tcPr>
            <w:tcW w:w="868" w:type="pct"/>
            <w:tcBorders>
              <w:top w:val="single" w:color="auto" w:sz="4" w:space="0"/>
              <w:left w:val="single" w:color="auto" w:sz="4" w:space="0"/>
              <w:bottom w:val="single" w:color="auto" w:sz="4" w:space="0"/>
              <w:right w:val="single" w:color="auto" w:sz="4" w:space="0"/>
            </w:tcBorders>
            <w:vAlign w:val="center"/>
          </w:tcPr>
          <w:p w14:paraId="31F4B0A6">
            <w:pPr>
              <w:autoSpaceDE w:val="0"/>
              <w:autoSpaceDN w:val="0"/>
              <w:adjustRightInd w:val="0"/>
              <w:jc w:val="center"/>
              <w:rPr>
                <w:rFonts w:ascii="宋体" w:cs="宋体"/>
                <w:kern w:val="0"/>
                <w:highlight w:val="none"/>
                <w:lang w:val="zh-CN"/>
              </w:rPr>
            </w:pPr>
            <w:r>
              <w:rPr>
                <w:rFonts w:hint="eastAsia" w:ascii="宋体" w:cs="宋体"/>
                <w:kern w:val="0"/>
                <w:highlight w:val="none"/>
                <w:lang w:val="zh-CN"/>
              </w:rPr>
              <w:t>备注</w:t>
            </w:r>
          </w:p>
        </w:tc>
      </w:tr>
      <w:tr w14:paraId="502F3A74">
        <w:tblPrEx>
          <w:tblCellMar>
            <w:top w:w="0" w:type="dxa"/>
            <w:left w:w="108" w:type="dxa"/>
            <w:bottom w:w="0" w:type="dxa"/>
            <w:right w:w="108" w:type="dxa"/>
          </w:tblCellMar>
        </w:tblPrEx>
        <w:trPr>
          <w:cantSplit/>
          <w:trHeight w:val="590" w:hRule="atLeast"/>
          <w:jc w:val="center"/>
        </w:trPr>
        <w:tc>
          <w:tcPr>
            <w:tcW w:w="544" w:type="pct"/>
            <w:tcBorders>
              <w:top w:val="single" w:color="auto" w:sz="4" w:space="0"/>
              <w:left w:val="single" w:color="auto" w:sz="4" w:space="0"/>
              <w:bottom w:val="single" w:color="auto" w:sz="4" w:space="0"/>
              <w:right w:val="single" w:color="auto" w:sz="4" w:space="0"/>
            </w:tcBorders>
            <w:vAlign w:val="center"/>
          </w:tcPr>
          <w:p w14:paraId="656380B9">
            <w:pPr>
              <w:autoSpaceDE w:val="0"/>
              <w:autoSpaceDN w:val="0"/>
              <w:adjustRightInd w:val="0"/>
              <w:jc w:val="center"/>
              <w:rPr>
                <w:rFonts w:ascii="宋体" w:cs="宋体"/>
                <w:kern w:val="0"/>
                <w:highlight w:val="none"/>
                <w:lang w:val="zh-CN"/>
              </w:rPr>
            </w:pPr>
          </w:p>
        </w:tc>
        <w:tc>
          <w:tcPr>
            <w:tcW w:w="1600" w:type="pct"/>
            <w:tcBorders>
              <w:top w:val="single" w:color="auto" w:sz="4" w:space="0"/>
              <w:left w:val="single" w:color="auto" w:sz="4" w:space="0"/>
              <w:bottom w:val="single" w:color="auto" w:sz="4" w:space="0"/>
              <w:right w:val="single" w:color="auto" w:sz="4" w:space="0"/>
            </w:tcBorders>
            <w:vAlign w:val="center"/>
          </w:tcPr>
          <w:p w14:paraId="423D1D23">
            <w:pPr>
              <w:autoSpaceDE w:val="0"/>
              <w:autoSpaceDN w:val="0"/>
              <w:adjustRightInd w:val="0"/>
              <w:jc w:val="center"/>
              <w:rPr>
                <w:rFonts w:ascii="宋体" w:cs="宋体"/>
                <w:kern w:val="0"/>
                <w:highlight w:val="none"/>
                <w:lang w:val="zh-CN"/>
              </w:rPr>
            </w:pPr>
          </w:p>
        </w:tc>
        <w:tc>
          <w:tcPr>
            <w:tcW w:w="496" w:type="pct"/>
            <w:tcBorders>
              <w:top w:val="single" w:color="auto" w:sz="4" w:space="0"/>
              <w:left w:val="single" w:color="auto" w:sz="4" w:space="0"/>
              <w:bottom w:val="single" w:color="auto" w:sz="4" w:space="0"/>
              <w:right w:val="single" w:color="auto" w:sz="4" w:space="0"/>
            </w:tcBorders>
            <w:vAlign w:val="center"/>
          </w:tcPr>
          <w:p w14:paraId="733C15A3">
            <w:pPr>
              <w:autoSpaceDE w:val="0"/>
              <w:autoSpaceDN w:val="0"/>
              <w:adjustRightInd w:val="0"/>
              <w:jc w:val="center"/>
              <w:rPr>
                <w:rFonts w:ascii="宋体" w:cs="宋体"/>
                <w:kern w:val="0"/>
                <w:highlight w:val="none"/>
                <w:lang w:val="zh-CN"/>
              </w:rPr>
            </w:pPr>
          </w:p>
        </w:tc>
        <w:tc>
          <w:tcPr>
            <w:tcW w:w="744" w:type="pct"/>
            <w:tcBorders>
              <w:top w:val="single" w:color="auto" w:sz="4" w:space="0"/>
              <w:left w:val="single" w:color="auto" w:sz="4" w:space="0"/>
              <w:bottom w:val="single" w:color="auto" w:sz="4" w:space="0"/>
              <w:right w:val="single" w:color="auto" w:sz="4" w:space="0"/>
            </w:tcBorders>
            <w:vAlign w:val="center"/>
          </w:tcPr>
          <w:p w14:paraId="621BBDFB">
            <w:pPr>
              <w:autoSpaceDE w:val="0"/>
              <w:autoSpaceDN w:val="0"/>
              <w:adjustRightInd w:val="0"/>
              <w:jc w:val="center"/>
              <w:rPr>
                <w:rFonts w:ascii="宋体" w:cs="宋体"/>
                <w:kern w:val="0"/>
                <w:highlight w:val="none"/>
                <w:lang w:val="zh-CN"/>
              </w:rPr>
            </w:pPr>
          </w:p>
        </w:tc>
        <w:tc>
          <w:tcPr>
            <w:tcW w:w="744" w:type="pct"/>
            <w:tcBorders>
              <w:top w:val="single" w:color="auto" w:sz="4" w:space="0"/>
              <w:left w:val="single" w:color="auto" w:sz="4" w:space="0"/>
              <w:bottom w:val="single" w:color="auto" w:sz="4" w:space="0"/>
              <w:right w:val="single" w:color="auto" w:sz="4" w:space="0"/>
            </w:tcBorders>
            <w:vAlign w:val="center"/>
          </w:tcPr>
          <w:p w14:paraId="27B3F1D2">
            <w:pPr>
              <w:autoSpaceDE w:val="0"/>
              <w:autoSpaceDN w:val="0"/>
              <w:adjustRightInd w:val="0"/>
              <w:jc w:val="center"/>
              <w:rPr>
                <w:rFonts w:ascii="宋体" w:cs="宋体"/>
                <w:kern w:val="0"/>
                <w:highlight w:val="none"/>
                <w:lang w:val="zh-CN"/>
              </w:rPr>
            </w:pPr>
          </w:p>
        </w:tc>
        <w:tc>
          <w:tcPr>
            <w:tcW w:w="868" w:type="pct"/>
            <w:tcBorders>
              <w:top w:val="single" w:color="auto" w:sz="4" w:space="0"/>
              <w:left w:val="single" w:color="auto" w:sz="4" w:space="0"/>
              <w:bottom w:val="single" w:color="auto" w:sz="4" w:space="0"/>
              <w:right w:val="single" w:color="auto" w:sz="4" w:space="0"/>
            </w:tcBorders>
            <w:vAlign w:val="center"/>
          </w:tcPr>
          <w:p w14:paraId="3AC347D3">
            <w:pPr>
              <w:autoSpaceDE w:val="0"/>
              <w:autoSpaceDN w:val="0"/>
              <w:adjustRightInd w:val="0"/>
              <w:jc w:val="center"/>
              <w:rPr>
                <w:rFonts w:ascii="宋体" w:cs="宋体"/>
                <w:kern w:val="0"/>
                <w:highlight w:val="none"/>
                <w:lang w:val="zh-CN"/>
              </w:rPr>
            </w:pPr>
          </w:p>
        </w:tc>
      </w:tr>
      <w:tr w14:paraId="0543EB32">
        <w:tblPrEx>
          <w:tblCellMar>
            <w:top w:w="0" w:type="dxa"/>
            <w:left w:w="108" w:type="dxa"/>
            <w:bottom w:w="0" w:type="dxa"/>
            <w:right w:w="108" w:type="dxa"/>
          </w:tblCellMar>
        </w:tblPrEx>
        <w:trPr>
          <w:cantSplit/>
          <w:trHeight w:val="664" w:hRule="atLeast"/>
          <w:jc w:val="center"/>
        </w:trPr>
        <w:tc>
          <w:tcPr>
            <w:tcW w:w="544" w:type="pct"/>
            <w:tcBorders>
              <w:top w:val="single" w:color="auto" w:sz="4" w:space="0"/>
              <w:left w:val="single" w:color="auto" w:sz="4" w:space="0"/>
              <w:bottom w:val="single" w:color="auto" w:sz="4" w:space="0"/>
              <w:right w:val="single" w:color="auto" w:sz="4" w:space="0"/>
            </w:tcBorders>
            <w:vAlign w:val="center"/>
          </w:tcPr>
          <w:p w14:paraId="57DCB5F7">
            <w:pPr>
              <w:autoSpaceDE w:val="0"/>
              <w:autoSpaceDN w:val="0"/>
              <w:adjustRightInd w:val="0"/>
              <w:jc w:val="center"/>
              <w:rPr>
                <w:rFonts w:ascii="宋体" w:cs="宋体"/>
                <w:kern w:val="0"/>
                <w:highlight w:val="none"/>
                <w:lang w:val="zh-CN"/>
              </w:rPr>
            </w:pPr>
          </w:p>
        </w:tc>
        <w:tc>
          <w:tcPr>
            <w:tcW w:w="1600" w:type="pct"/>
            <w:tcBorders>
              <w:top w:val="single" w:color="auto" w:sz="4" w:space="0"/>
              <w:left w:val="single" w:color="auto" w:sz="4" w:space="0"/>
              <w:bottom w:val="single" w:color="auto" w:sz="4" w:space="0"/>
              <w:right w:val="single" w:color="auto" w:sz="4" w:space="0"/>
            </w:tcBorders>
            <w:vAlign w:val="center"/>
          </w:tcPr>
          <w:p w14:paraId="05117297">
            <w:pPr>
              <w:autoSpaceDE w:val="0"/>
              <w:autoSpaceDN w:val="0"/>
              <w:adjustRightInd w:val="0"/>
              <w:jc w:val="center"/>
              <w:rPr>
                <w:rFonts w:ascii="宋体" w:cs="宋体"/>
                <w:kern w:val="0"/>
                <w:highlight w:val="none"/>
                <w:lang w:val="zh-CN"/>
              </w:rPr>
            </w:pPr>
          </w:p>
        </w:tc>
        <w:tc>
          <w:tcPr>
            <w:tcW w:w="496" w:type="pct"/>
            <w:tcBorders>
              <w:top w:val="single" w:color="auto" w:sz="4" w:space="0"/>
              <w:left w:val="single" w:color="auto" w:sz="4" w:space="0"/>
              <w:bottom w:val="single" w:color="auto" w:sz="4" w:space="0"/>
              <w:right w:val="single" w:color="auto" w:sz="4" w:space="0"/>
            </w:tcBorders>
            <w:vAlign w:val="center"/>
          </w:tcPr>
          <w:p w14:paraId="1D7E64EC">
            <w:pPr>
              <w:autoSpaceDE w:val="0"/>
              <w:autoSpaceDN w:val="0"/>
              <w:adjustRightInd w:val="0"/>
              <w:jc w:val="center"/>
              <w:rPr>
                <w:rFonts w:ascii="宋体" w:cs="宋体"/>
                <w:kern w:val="0"/>
                <w:highlight w:val="none"/>
                <w:lang w:val="zh-CN"/>
              </w:rPr>
            </w:pPr>
          </w:p>
        </w:tc>
        <w:tc>
          <w:tcPr>
            <w:tcW w:w="744" w:type="pct"/>
            <w:tcBorders>
              <w:top w:val="single" w:color="auto" w:sz="4" w:space="0"/>
              <w:left w:val="single" w:color="auto" w:sz="4" w:space="0"/>
              <w:bottom w:val="single" w:color="auto" w:sz="4" w:space="0"/>
              <w:right w:val="single" w:color="auto" w:sz="4" w:space="0"/>
            </w:tcBorders>
            <w:vAlign w:val="center"/>
          </w:tcPr>
          <w:p w14:paraId="380EE73C">
            <w:pPr>
              <w:autoSpaceDE w:val="0"/>
              <w:autoSpaceDN w:val="0"/>
              <w:adjustRightInd w:val="0"/>
              <w:jc w:val="center"/>
              <w:rPr>
                <w:rFonts w:ascii="宋体" w:cs="宋体"/>
                <w:kern w:val="0"/>
                <w:highlight w:val="none"/>
                <w:lang w:val="zh-CN"/>
              </w:rPr>
            </w:pPr>
          </w:p>
        </w:tc>
        <w:tc>
          <w:tcPr>
            <w:tcW w:w="744" w:type="pct"/>
            <w:tcBorders>
              <w:top w:val="single" w:color="auto" w:sz="4" w:space="0"/>
              <w:left w:val="single" w:color="auto" w:sz="4" w:space="0"/>
              <w:bottom w:val="single" w:color="auto" w:sz="4" w:space="0"/>
              <w:right w:val="single" w:color="auto" w:sz="4" w:space="0"/>
            </w:tcBorders>
            <w:vAlign w:val="center"/>
          </w:tcPr>
          <w:p w14:paraId="5A5C5046">
            <w:pPr>
              <w:autoSpaceDE w:val="0"/>
              <w:autoSpaceDN w:val="0"/>
              <w:adjustRightInd w:val="0"/>
              <w:jc w:val="center"/>
              <w:rPr>
                <w:rFonts w:ascii="宋体" w:cs="宋体"/>
                <w:kern w:val="0"/>
                <w:highlight w:val="none"/>
                <w:lang w:val="zh-CN"/>
              </w:rPr>
            </w:pPr>
          </w:p>
        </w:tc>
        <w:tc>
          <w:tcPr>
            <w:tcW w:w="868" w:type="pct"/>
            <w:tcBorders>
              <w:top w:val="single" w:color="auto" w:sz="4" w:space="0"/>
              <w:left w:val="single" w:color="auto" w:sz="4" w:space="0"/>
              <w:bottom w:val="single" w:color="auto" w:sz="4" w:space="0"/>
              <w:right w:val="single" w:color="auto" w:sz="4" w:space="0"/>
            </w:tcBorders>
            <w:vAlign w:val="center"/>
          </w:tcPr>
          <w:p w14:paraId="32546037">
            <w:pPr>
              <w:autoSpaceDE w:val="0"/>
              <w:autoSpaceDN w:val="0"/>
              <w:adjustRightInd w:val="0"/>
              <w:jc w:val="center"/>
              <w:rPr>
                <w:rFonts w:ascii="宋体" w:cs="宋体"/>
                <w:kern w:val="0"/>
                <w:highlight w:val="none"/>
                <w:lang w:val="zh-CN"/>
              </w:rPr>
            </w:pPr>
          </w:p>
        </w:tc>
      </w:tr>
      <w:tr w14:paraId="75965042">
        <w:tblPrEx>
          <w:tblCellMar>
            <w:top w:w="0" w:type="dxa"/>
            <w:left w:w="108" w:type="dxa"/>
            <w:bottom w:w="0" w:type="dxa"/>
            <w:right w:w="108" w:type="dxa"/>
          </w:tblCellMar>
        </w:tblPrEx>
        <w:trPr>
          <w:cantSplit/>
          <w:trHeight w:val="664" w:hRule="atLeast"/>
          <w:jc w:val="center"/>
        </w:trPr>
        <w:tc>
          <w:tcPr>
            <w:tcW w:w="544" w:type="pct"/>
            <w:tcBorders>
              <w:top w:val="single" w:color="auto" w:sz="4" w:space="0"/>
              <w:left w:val="single" w:color="auto" w:sz="4" w:space="0"/>
              <w:bottom w:val="single" w:color="auto" w:sz="4" w:space="0"/>
              <w:right w:val="single" w:color="auto" w:sz="4" w:space="0"/>
            </w:tcBorders>
            <w:vAlign w:val="center"/>
          </w:tcPr>
          <w:p w14:paraId="1A6BB672">
            <w:pPr>
              <w:autoSpaceDE w:val="0"/>
              <w:autoSpaceDN w:val="0"/>
              <w:adjustRightInd w:val="0"/>
              <w:jc w:val="center"/>
              <w:rPr>
                <w:rFonts w:ascii="宋体" w:cs="宋体"/>
                <w:kern w:val="0"/>
                <w:highlight w:val="none"/>
                <w:lang w:val="zh-CN"/>
              </w:rPr>
            </w:pPr>
          </w:p>
        </w:tc>
        <w:tc>
          <w:tcPr>
            <w:tcW w:w="1600" w:type="pct"/>
            <w:tcBorders>
              <w:top w:val="single" w:color="auto" w:sz="4" w:space="0"/>
              <w:left w:val="single" w:color="auto" w:sz="4" w:space="0"/>
              <w:bottom w:val="single" w:color="auto" w:sz="4" w:space="0"/>
              <w:right w:val="single" w:color="auto" w:sz="4" w:space="0"/>
            </w:tcBorders>
            <w:vAlign w:val="center"/>
          </w:tcPr>
          <w:p w14:paraId="7A535151">
            <w:pPr>
              <w:autoSpaceDE w:val="0"/>
              <w:autoSpaceDN w:val="0"/>
              <w:adjustRightInd w:val="0"/>
              <w:jc w:val="center"/>
              <w:rPr>
                <w:rFonts w:ascii="宋体" w:cs="宋体"/>
                <w:kern w:val="0"/>
                <w:highlight w:val="none"/>
                <w:lang w:val="zh-CN"/>
              </w:rPr>
            </w:pPr>
          </w:p>
        </w:tc>
        <w:tc>
          <w:tcPr>
            <w:tcW w:w="496" w:type="pct"/>
            <w:tcBorders>
              <w:top w:val="single" w:color="auto" w:sz="4" w:space="0"/>
              <w:left w:val="single" w:color="auto" w:sz="4" w:space="0"/>
              <w:bottom w:val="single" w:color="auto" w:sz="4" w:space="0"/>
              <w:right w:val="single" w:color="auto" w:sz="4" w:space="0"/>
            </w:tcBorders>
            <w:vAlign w:val="center"/>
          </w:tcPr>
          <w:p w14:paraId="7E9A1ED1">
            <w:pPr>
              <w:autoSpaceDE w:val="0"/>
              <w:autoSpaceDN w:val="0"/>
              <w:adjustRightInd w:val="0"/>
              <w:jc w:val="center"/>
              <w:rPr>
                <w:rFonts w:ascii="宋体" w:cs="宋体"/>
                <w:kern w:val="0"/>
                <w:highlight w:val="none"/>
                <w:lang w:val="zh-CN"/>
              </w:rPr>
            </w:pPr>
          </w:p>
        </w:tc>
        <w:tc>
          <w:tcPr>
            <w:tcW w:w="744" w:type="pct"/>
            <w:tcBorders>
              <w:top w:val="single" w:color="auto" w:sz="4" w:space="0"/>
              <w:left w:val="single" w:color="auto" w:sz="4" w:space="0"/>
              <w:bottom w:val="single" w:color="auto" w:sz="4" w:space="0"/>
              <w:right w:val="single" w:color="auto" w:sz="4" w:space="0"/>
            </w:tcBorders>
            <w:vAlign w:val="center"/>
          </w:tcPr>
          <w:p w14:paraId="2E242E6E">
            <w:pPr>
              <w:autoSpaceDE w:val="0"/>
              <w:autoSpaceDN w:val="0"/>
              <w:adjustRightInd w:val="0"/>
              <w:jc w:val="center"/>
              <w:rPr>
                <w:rFonts w:ascii="宋体" w:cs="宋体"/>
                <w:kern w:val="0"/>
                <w:highlight w:val="none"/>
                <w:lang w:val="zh-CN"/>
              </w:rPr>
            </w:pPr>
          </w:p>
        </w:tc>
        <w:tc>
          <w:tcPr>
            <w:tcW w:w="744" w:type="pct"/>
            <w:tcBorders>
              <w:top w:val="single" w:color="auto" w:sz="4" w:space="0"/>
              <w:left w:val="single" w:color="auto" w:sz="4" w:space="0"/>
              <w:bottom w:val="single" w:color="auto" w:sz="4" w:space="0"/>
              <w:right w:val="single" w:color="auto" w:sz="4" w:space="0"/>
            </w:tcBorders>
            <w:vAlign w:val="center"/>
          </w:tcPr>
          <w:p w14:paraId="5792DF60">
            <w:pPr>
              <w:autoSpaceDE w:val="0"/>
              <w:autoSpaceDN w:val="0"/>
              <w:adjustRightInd w:val="0"/>
              <w:jc w:val="center"/>
              <w:rPr>
                <w:rFonts w:ascii="宋体" w:cs="宋体"/>
                <w:kern w:val="0"/>
                <w:highlight w:val="none"/>
                <w:lang w:val="zh-CN"/>
              </w:rPr>
            </w:pPr>
          </w:p>
        </w:tc>
        <w:tc>
          <w:tcPr>
            <w:tcW w:w="868" w:type="pct"/>
            <w:tcBorders>
              <w:top w:val="single" w:color="auto" w:sz="4" w:space="0"/>
              <w:left w:val="single" w:color="auto" w:sz="4" w:space="0"/>
              <w:bottom w:val="single" w:color="auto" w:sz="4" w:space="0"/>
              <w:right w:val="single" w:color="auto" w:sz="4" w:space="0"/>
            </w:tcBorders>
            <w:vAlign w:val="center"/>
          </w:tcPr>
          <w:p w14:paraId="03BD834E">
            <w:pPr>
              <w:autoSpaceDE w:val="0"/>
              <w:autoSpaceDN w:val="0"/>
              <w:adjustRightInd w:val="0"/>
              <w:jc w:val="center"/>
              <w:rPr>
                <w:rFonts w:ascii="宋体" w:cs="宋体"/>
                <w:kern w:val="0"/>
                <w:highlight w:val="none"/>
                <w:lang w:val="zh-CN"/>
              </w:rPr>
            </w:pPr>
          </w:p>
        </w:tc>
      </w:tr>
      <w:tr w14:paraId="6CA751AC">
        <w:tblPrEx>
          <w:tblCellMar>
            <w:top w:w="0" w:type="dxa"/>
            <w:left w:w="108" w:type="dxa"/>
            <w:bottom w:w="0" w:type="dxa"/>
            <w:right w:w="108" w:type="dxa"/>
          </w:tblCellMar>
        </w:tblPrEx>
        <w:trPr>
          <w:cantSplit/>
          <w:trHeight w:val="664" w:hRule="atLeast"/>
          <w:jc w:val="center"/>
        </w:trPr>
        <w:tc>
          <w:tcPr>
            <w:tcW w:w="544" w:type="pct"/>
            <w:tcBorders>
              <w:top w:val="single" w:color="auto" w:sz="4" w:space="0"/>
              <w:left w:val="single" w:color="auto" w:sz="4" w:space="0"/>
              <w:bottom w:val="single" w:color="auto" w:sz="4" w:space="0"/>
              <w:right w:val="single" w:color="auto" w:sz="4" w:space="0"/>
            </w:tcBorders>
            <w:vAlign w:val="center"/>
          </w:tcPr>
          <w:p w14:paraId="548F76E4">
            <w:pPr>
              <w:autoSpaceDE w:val="0"/>
              <w:autoSpaceDN w:val="0"/>
              <w:adjustRightInd w:val="0"/>
              <w:jc w:val="center"/>
              <w:rPr>
                <w:rFonts w:ascii="宋体" w:cs="宋体"/>
                <w:kern w:val="0"/>
                <w:highlight w:val="none"/>
                <w:lang w:val="zh-CN"/>
              </w:rPr>
            </w:pPr>
          </w:p>
        </w:tc>
        <w:tc>
          <w:tcPr>
            <w:tcW w:w="1600" w:type="pct"/>
            <w:tcBorders>
              <w:top w:val="single" w:color="auto" w:sz="4" w:space="0"/>
              <w:left w:val="single" w:color="auto" w:sz="4" w:space="0"/>
              <w:bottom w:val="single" w:color="auto" w:sz="4" w:space="0"/>
              <w:right w:val="single" w:color="auto" w:sz="4" w:space="0"/>
            </w:tcBorders>
            <w:vAlign w:val="center"/>
          </w:tcPr>
          <w:p w14:paraId="514F2A09">
            <w:pPr>
              <w:autoSpaceDE w:val="0"/>
              <w:autoSpaceDN w:val="0"/>
              <w:adjustRightInd w:val="0"/>
              <w:jc w:val="center"/>
              <w:rPr>
                <w:rFonts w:ascii="宋体" w:cs="宋体"/>
                <w:kern w:val="0"/>
                <w:highlight w:val="none"/>
                <w:lang w:val="zh-CN"/>
              </w:rPr>
            </w:pPr>
          </w:p>
        </w:tc>
        <w:tc>
          <w:tcPr>
            <w:tcW w:w="496" w:type="pct"/>
            <w:tcBorders>
              <w:top w:val="single" w:color="auto" w:sz="4" w:space="0"/>
              <w:left w:val="single" w:color="auto" w:sz="4" w:space="0"/>
              <w:bottom w:val="single" w:color="auto" w:sz="4" w:space="0"/>
              <w:right w:val="single" w:color="auto" w:sz="4" w:space="0"/>
            </w:tcBorders>
            <w:vAlign w:val="center"/>
          </w:tcPr>
          <w:p w14:paraId="574AB11B">
            <w:pPr>
              <w:autoSpaceDE w:val="0"/>
              <w:autoSpaceDN w:val="0"/>
              <w:adjustRightInd w:val="0"/>
              <w:jc w:val="center"/>
              <w:rPr>
                <w:rFonts w:ascii="宋体" w:cs="宋体"/>
                <w:kern w:val="0"/>
                <w:highlight w:val="none"/>
                <w:lang w:val="zh-CN"/>
              </w:rPr>
            </w:pPr>
          </w:p>
        </w:tc>
        <w:tc>
          <w:tcPr>
            <w:tcW w:w="744" w:type="pct"/>
            <w:tcBorders>
              <w:top w:val="single" w:color="auto" w:sz="4" w:space="0"/>
              <w:left w:val="single" w:color="auto" w:sz="4" w:space="0"/>
              <w:bottom w:val="single" w:color="auto" w:sz="4" w:space="0"/>
              <w:right w:val="single" w:color="auto" w:sz="4" w:space="0"/>
            </w:tcBorders>
            <w:vAlign w:val="center"/>
          </w:tcPr>
          <w:p w14:paraId="2C9CF45D">
            <w:pPr>
              <w:autoSpaceDE w:val="0"/>
              <w:autoSpaceDN w:val="0"/>
              <w:adjustRightInd w:val="0"/>
              <w:jc w:val="center"/>
              <w:rPr>
                <w:rFonts w:ascii="宋体" w:cs="宋体"/>
                <w:kern w:val="0"/>
                <w:highlight w:val="none"/>
                <w:lang w:val="zh-CN"/>
              </w:rPr>
            </w:pPr>
          </w:p>
        </w:tc>
        <w:tc>
          <w:tcPr>
            <w:tcW w:w="744" w:type="pct"/>
            <w:tcBorders>
              <w:top w:val="single" w:color="auto" w:sz="4" w:space="0"/>
              <w:left w:val="single" w:color="auto" w:sz="4" w:space="0"/>
              <w:bottom w:val="single" w:color="auto" w:sz="4" w:space="0"/>
              <w:right w:val="single" w:color="auto" w:sz="4" w:space="0"/>
            </w:tcBorders>
            <w:vAlign w:val="center"/>
          </w:tcPr>
          <w:p w14:paraId="41F624FE">
            <w:pPr>
              <w:autoSpaceDE w:val="0"/>
              <w:autoSpaceDN w:val="0"/>
              <w:adjustRightInd w:val="0"/>
              <w:jc w:val="center"/>
              <w:rPr>
                <w:rFonts w:ascii="宋体" w:cs="宋体"/>
                <w:kern w:val="0"/>
                <w:highlight w:val="none"/>
                <w:lang w:val="zh-CN"/>
              </w:rPr>
            </w:pPr>
          </w:p>
        </w:tc>
        <w:tc>
          <w:tcPr>
            <w:tcW w:w="868" w:type="pct"/>
            <w:tcBorders>
              <w:top w:val="single" w:color="auto" w:sz="4" w:space="0"/>
              <w:left w:val="single" w:color="auto" w:sz="4" w:space="0"/>
              <w:bottom w:val="single" w:color="auto" w:sz="4" w:space="0"/>
              <w:right w:val="single" w:color="auto" w:sz="4" w:space="0"/>
            </w:tcBorders>
            <w:vAlign w:val="center"/>
          </w:tcPr>
          <w:p w14:paraId="2C0212B4">
            <w:pPr>
              <w:autoSpaceDE w:val="0"/>
              <w:autoSpaceDN w:val="0"/>
              <w:adjustRightInd w:val="0"/>
              <w:jc w:val="center"/>
              <w:rPr>
                <w:rFonts w:ascii="宋体" w:cs="宋体"/>
                <w:kern w:val="0"/>
                <w:highlight w:val="none"/>
                <w:lang w:val="zh-CN"/>
              </w:rPr>
            </w:pPr>
          </w:p>
        </w:tc>
      </w:tr>
    </w:tbl>
    <w:p w14:paraId="71158A80">
      <w:pPr>
        <w:autoSpaceDE w:val="0"/>
        <w:autoSpaceDN w:val="0"/>
        <w:adjustRightInd w:val="0"/>
        <w:spacing w:line="360" w:lineRule="auto"/>
        <w:ind w:firstLine="480"/>
        <w:rPr>
          <w:rFonts w:ascii="宋体" w:cs="宋体"/>
          <w:kern w:val="0"/>
          <w:highlight w:val="none"/>
          <w:lang w:val="zh-CN"/>
        </w:rPr>
      </w:pPr>
      <w:r>
        <w:rPr>
          <w:rFonts w:hint="eastAsia" w:ascii="宋体" w:cs="宋体"/>
          <w:kern w:val="0"/>
          <w:highlight w:val="none"/>
          <w:lang w:val="zh-CN"/>
        </w:rPr>
        <w:t>根据上述政府采购合同文件要求，本政府采购合同的总金额为人民币        （大写）                 元。</w:t>
      </w:r>
    </w:p>
    <w:p w14:paraId="2D07585F">
      <w:pPr>
        <w:autoSpaceDE w:val="0"/>
        <w:autoSpaceDN w:val="0"/>
        <w:adjustRightInd w:val="0"/>
        <w:spacing w:line="360" w:lineRule="auto"/>
        <w:ind w:firstLine="480"/>
        <w:rPr>
          <w:rFonts w:hint="eastAsia" w:ascii="宋体" w:eastAsia="宋体" w:cs="宋体"/>
          <w:kern w:val="0"/>
          <w:highlight w:val="none"/>
          <w:lang w:val="en-US" w:eastAsia="zh-CN"/>
        </w:rPr>
      </w:pPr>
      <w:r>
        <w:rPr>
          <w:rFonts w:hint="eastAsia" w:ascii="宋体" w:cs="宋体"/>
          <w:kern w:val="0"/>
          <w:highlight w:val="none"/>
          <w:lang w:val="zh-CN"/>
        </w:rPr>
        <w:t>本合同以人民币进行结算，合同总价包括：该项目规定的服务费用、配套该项目提供的技术服务费用、培训费、保险费、税金及不可预见费等全部费用。</w:t>
      </w:r>
    </w:p>
    <w:p w14:paraId="68CFD395">
      <w:pPr>
        <w:autoSpaceDE w:val="0"/>
        <w:autoSpaceDN w:val="0"/>
        <w:adjustRightInd w:val="0"/>
        <w:spacing w:line="360" w:lineRule="auto"/>
        <w:ind w:firstLine="480"/>
        <w:rPr>
          <w:rFonts w:cs="Calibri"/>
          <w:kern w:val="0"/>
          <w:highlight w:val="none"/>
        </w:rPr>
      </w:pPr>
      <w:r>
        <w:rPr>
          <w:rFonts w:hint="eastAsia" w:ascii="宋体" w:cs="宋体"/>
          <w:kern w:val="0"/>
          <w:highlight w:val="none"/>
          <w:lang w:val="zh-CN"/>
        </w:rPr>
        <w:t>三、交付时间、地点和要求</w:t>
      </w:r>
    </w:p>
    <w:p w14:paraId="6D2DA109">
      <w:pPr>
        <w:autoSpaceDE w:val="0"/>
        <w:autoSpaceDN w:val="0"/>
        <w:adjustRightInd w:val="0"/>
        <w:spacing w:line="360" w:lineRule="auto"/>
        <w:ind w:firstLine="480"/>
        <w:rPr>
          <w:rFonts w:cs="Calibri"/>
          <w:kern w:val="0"/>
          <w:highlight w:val="none"/>
        </w:rPr>
      </w:pPr>
      <w:r>
        <w:rPr>
          <w:rFonts w:cs="Calibri"/>
          <w:kern w:val="0"/>
          <w:highlight w:val="none"/>
        </w:rPr>
        <w:t>1.</w:t>
      </w:r>
      <w:r>
        <w:rPr>
          <w:rFonts w:hint="eastAsia" w:ascii="宋体" w:hAnsi="宋体" w:cs="宋体"/>
          <w:kern w:val="0"/>
          <w:highlight w:val="none"/>
          <w:lang w:val="zh-CN"/>
        </w:rPr>
        <w:t xml:space="preserve"> 服务时间</w:t>
      </w:r>
      <w:r>
        <w:rPr>
          <w:rFonts w:hint="eastAsia" w:ascii="宋体" w:cs="宋体"/>
          <w:kern w:val="0"/>
          <w:highlight w:val="none"/>
          <w:lang w:val="zh-CN"/>
        </w:rPr>
        <w:t>：</w:t>
      </w:r>
      <w:r>
        <w:rPr>
          <w:rFonts w:hint="eastAsia" w:ascii="宋体" w:cs="宋体"/>
          <w:kern w:val="0"/>
          <w:highlight w:val="none"/>
          <w:u w:val="single"/>
          <w:lang w:val="en-US" w:eastAsia="zh-CN"/>
        </w:rPr>
        <w:t xml:space="preserve">       </w:t>
      </w:r>
      <w:r>
        <w:rPr>
          <w:rFonts w:hint="eastAsia" w:ascii="宋体" w:hAnsi="宋体" w:cs="宋体"/>
          <w:szCs w:val="22"/>
          <w:highlight w:val="none"/>
        </w:rPr>
        <w:t>；</w:t>
      </w:r>
      <w:r>
        <w:rPr>
          <w:rFonts w:hint="eastAsia" w:ascii="宋体" w:cs="宋体"/>
          <w:kern w:val="0"/>
          <w:highlight w:val="none"/>
          <w:lang w:val="zh-CN"/>
        </w:rPr>
        <w:t>服务地点：</w:t>
      </w:r>
      <w:r>
        <w:rPr>
          <w:rFonts w:hint="eastAsia" w:ascii="宋体" w:cs="宋体"/>
          <w:kern w:val="0"/>
          <w:highlight w:val="none"/>
          <w:u w:val="single"/>
          <w:lang w:val="en-US" w:eastAsia="zh-CN"/>
        </w:rPr>
        <w:t xml:space="preserve">            </w:t>
      </w:r>
      <w:r>
        <w:rPr>
          <w:rFonts w:hint="eastAsia" w:ascii="宋体" w:cs="宋体"/>
          <w:kern w:val="0"/>
          <w:highlight w:val="none"/>
          <w:lang w:val="zh-CN"/>
        </w:rPr>
        <w:t>。</w:t>
      </w:r>
    </w:p>
    <w:p w14:paraId="327C6A9F">
      <w:pPr>
        <w:autoSpaceDE w:val="0"/>
        <w:autoSpaceDN w:val="0"/>
        <w:adjustRightInd w:val="0"/>
        <w:spacing w:line="360" w:lineRule="auto"/>
        <w:ind w:firstLine="480"/>
        <w:rPr>
          <w:rFonts w:cs="Calibri"/>
          <w:kern w:val="0"/>
          <w:highlight w:val="none"/>
        </w:rPr>
      </w:pPr>
      <w:r>
        <w:rPr>
          <w:rFonts w:cs="Calibri"/>
          <w:kern w:val="0"/>
          <w:highlight w:val="none"/>
        </w:rPr>
        <w:t>2.</w:t>
      </w:r>
      <w:r>
        <w:rPr>
          <w:rFonts w:hint="eastAsia" w:ascii="宋体" w:cs="宋体"/>
          <w:kern w:val="0"/>
          <w:highlight w:val="none"/>
          <w:lang w:val="zh-CN"/>
        </w:rPr>
        <w:t>乙方提供不符合磋商文件、磋商响应文件和本合同规定的产品，甲方有权拒绝接受。</w:t>
      </w:r>
    </w:p>
    <w:p w14:paraId="371113EC">
      <w:pPr>
        <w:autoSpaceDE w:val="0"/>
        <w:autoSpaceDN w:val="0"/>
        <w:adjustRightInd w:val="0"/>
        <w:spacing w:line="360" w:lineRule="auto"/>
        <w:ind w:firstLine="480"/>
        <w:rPr>
          <w:rFonts w:cs="Calibri"/>
          <w:kern w:val="0"/>
          <w:highlight w:val="none"/>
        </w:rPr>
      </w:pPr>
      <w:r>
        <w:rPr>
          <w:rFonts w:cs="Calibri"/>
          <w:kern w:val="0"/>
          <w:highlight w:val="none"/>
        </w:rPr>
        <w:t>3.</w:t>
      </w:r>
      <w:r>
        <w:rPr>
          <w:rFonts w:hint="eastAsia" w:ascii="宋体" w:cs="宋体"/>
          <w:kern w:val="0"/>
          <w:highlight w:val="none"/>
          <w:lang w:val="zh-CN"/>
        </w:rPr>
        <w:t>乙方应将提供产品的清单、用户手册、原厂保修卡、随机资料、工具和备品、备件等交付给甲方，如有缺失应及时补齐，否则视为逾期交货。</w:t>
      </w:r>
    </w:p>
    <w:p w14:paraId="5A2289EC">
      <w:pPr>
        <w:autoSpaceDE w:val="0"/>
        <w:autoSpaceDN w:val="0"/>
        <w:adjustRightInd w:val="0"/>
        <w:spacing w:line="360" w:lineRule="auto"/>
        <w:ind w:firstLine="480"/>
        <w:rPr>
          <w:rFonts w:cs="Calibri"/>
          <w:kern w:val="0"/>
          <w:highlight w:val="none"/>
        </w:rPr>
      </w:pPr>
      <w:r>
        <w:rPr>
          <w:rFonts w:cs="Calibri"/>
          <w:kern w:val="0"/>
          <w:highlight w:val="none"/>
        </w:rPr>
        <w:t>4.</w:t>
      </w:r>
      <w:r>
        <w:rPr>
          <w:rFonts w:hint="eastAsia" w:ascii="宋体" w:cs="宋体"/>
          <w:kern w:val="0"/>
          <w:highlight w:val="none"/>
          <w:lang w:val="zh-CN"/>
        </w:rPr>
        <w:t>甲方应当在安装、调试完后</w:t>
      </w:r>
      <w:r>
        <w:rPr>
          <w:rFonts w:cs="Calibri"/>
          <w:kern w:val="0"/>
          <w:highlight w:val="none"/>
          <w:u w:val="single"/>
        </w:rPr>
        <w:t xml:space="preserve">    </w:t>
      </w:r>
      <w:r>
        <w:rPr>
          <w:rFonts w:hint="eastAsia" w:ascii="宋体" w:cs="宋体"/>
          <w:kern w:val="0"/>
          <w:highlight w:val="none"/>
          <w:lang w:val="zh-CN"/>
        </w:rPr>
        <w:t>个工作日内进行验收，逾期不验收的，乙方可视为验收合格。验收合格后，由甲乙双方签署产品验收单并加盖采购人公章，甲乙双方各执一份。</w:t>
      </w:r>
    </w:p>
    <w:p w14:paraId="3725394A">
      <w:pPr>
        <w:autoSpaceDE w:val="0"/>
        <w:autoSpaceDN w:val="0"/>
        <w:adjustRightInd w:val="0"/>
        <w:spacing w:line="360" w:lineRule="auto"/>
        <w:ind w:firstLine="480"/>
        <w:rPr>
          <w:rFonts w:cs="Calibri"/>
          <w:kern w:val="0"/>
          <w:highlight w:val="none"/>
        </w:rPr>
      </w:pPr>
      <w:r>
        <w:rPr>
          <w:rFonts w:cs="Calibri"/>
          <w:kern w:val="0"/>
          <w:highlight w:val="none"/>
        </w:rPr>
        <w:t>5.</w:t>
      </w:r>
      <w:r>
        <w:rPr>
          <w:rFonts w:ascii="宋体" w:cs="宋体"/>
          <w:kern w:val="0"/>
          <w:highlight w:val="none"/>
          <w:lang w:val="zh-CN"/>
        </w:rPr>
        <w:t xml:space="preserve"> </w:t>
      </w:r>
      <w:r>
        <w:rPr>
          <w:rFonts w:hint="eastAsia" w:ascii="宋体" w:cs="宋体"/>
          <w:kern w:val="0"/>
          <w:highlight w:val="none"/>
          <w:lang w:val="zh-CN"/>
        </w:rPr>
        <w:t>甲方应提供该项目验收报告交同级财政监管部门，由财政部门按规定程序抽验后办理资金拨付。</w:t>
      </w:r>
    </w:p>
    <w:p w14:paraId="039E649E">
      <w:pPr>
        <w:autoSpaceDE w:val="0"/>
        <w:autoSpaceDN w:val="0"/>
        <w:adjustRightInd w:val="0"/>
        <w:spacing w:line="360" w:lineRule="auto"/>
        <w:ind w:firstLine="480"/>
        <w:rPr>
          <w:rFonts w:cs="Calibri"/>
          <w:kern w:val="0"/>
          <w:highlight w:val="none"/>
        </w:rPr>
      </w:pPr>
      <w:r>
        <w:rPr>
          <w:rFonts w:cs="Calibri"/>
          <w:kern w:val="0"/>
          <w:highlight w:val="none"/>
        </w:rPr>
        <w:t>6.</w:t>
      </w:r>
      <w:r>
        <w:rPr>
          <w:rFonts w:ascii="宋体" w:cs="宋体"/>
          <w:kern w:val="0"/>
          <w:highlight w:val="none"/>
          <w:lang w:val="zh-CN"/>
        </w:rPr>
        <w:t xml:space="preserve"> </w:t>
      </w:r>
      <w:r>
        <w:rPr>
          <w:rFonts w:hint="eastAsia" w:ascii="宋体" w:cs="宋体"/>
          <w:kern w:val="0"/>
          <w:highlight w:val="none"/>
          <w:lang w:val="zh-CN"/>
        </w:rPr>
        <w:t>甲方在验收过程中发现乙方有违约问题，可按磋商文件、磋商响应文件的规定要求乙方及时予以解决。</w:t>
      </w:r>
    </w:p>
    <w:p w14:paraId="4766942E">
      <w:pPr>
        <w:spacing w:line="360" w:lineRule="auto"/>
        <w:ind w:firstLine="480"/>
        <w:rPr>
          <w:rFonts w:ascii="宋体"/>
          <w:highlight w:val="none"/>
        </w:rPr>
      </w:pPr>
      <w:r>
        <w:rPr>
          <w:rFonts w:cs="Calibri"/>
          <w:kern w:val="0"/>
          <w:highlight w:val="none"/>
        </w:rPr>
        <w:t>7.</w:t>
      </w:r>
      <w:r>
        <w:rPr>
          <w:rFonts w:hint="eastAsia" w:ascii="宋体" w:cs="宋体"/>
          <w:kern w:val="0"/>
          <w:highlight w:val="none"/>
          <w:lang w:val="zh-CN"/>
        </w:rPr>
        <w:t>乙方向甲方提供产品相关完税销售发票。</w:t>
      </w:r>
    </w:p>
    <w:p w14:paraId="48E2C290">
      <w:pPr>
        <w:autoSpaceDE w:val="0"/>
        <w:autoSpaceDN w:val="0"/>
        <w:adjustRightInd w:val="0"/>
        <w:spacing w:line="360" w:lineRule="auto"/>
        <w:ind w:firstLine="480"/>
        <w:rPr>
          <w:rFonts w:ascii="宋体" w:cs="宋体"/>
          <w:kern w:val="0"/>
          <w:highlight w:val="none"/>
          <w:lang w:val="zh-CN"/>
        </w:rPr>
      </w:pPr>
      <w:r>
        <w:rPr>
          <w:rFonts w:hint="eastAsia" w:ascii="宋体" w:cs="宋体"/>
          <w:kern w:val="0"/>
          <w:highlight w:val="none"/>
          <w:lang w:val="zh-CN"/>
        </w:rPr>
        <w:t>四、付款方式</w:t>
      </w:r>
    </w:p>
    <w:p w14:paraId="08F9DD22">
      <w:pPr>
        <w:autoSpaceDE w:val="0"/>
        <w:autoSpaceDN w:val="0"/>
        <w:adjustRightInd w:val="0"/>
        <w:spacing w:line="360" w:lineRule="auto"/>
        <w:ind w:firstLine="480"/>
        <w:rPr>
          <w:rFonts w:hint="eastAsia" w:ascii="宋体" w:hAnsi="宋体" w:eastAsia="宋体" w:cs="宋体"/>
          <w:highlight w:val="none"/>
          <w:lang w:eastAsia="zh-CN"/>
        </w:rPr>
      </w:pPr>
      <w:r>
        <w:rPr>
          <w:rFonts w:hint="eastAsia" w:ascii="宋体" w:hAnsi="宋体" w:eastAsia="宋体" w:cs="宋体"/>
          <w:highlight w:val="none"/>
        </w:rPr>
        <w:t>在合同签订</w:t>
      </w:r>
      <w:r>
        <w:rPr>
          <w:rFonts w:hint="eastAsia" w:ascii="宋体" w:hAnsi="宋体" w:cs="宋体"/>
          <w:highlight w:val="none"/>
          <w:lang w:eastAsia="zh-CN"/>
        </w:rPr>
        <w:t>后，</w:t>
      </w:r>
      <w:r>
        <w:rPr>
          <w:rFonts w:hint="eastAsia" w:ascii="宋体" w:hAnsi="宋体" w:eastAsia="宋体" w:cs="宋体"/>
          <w:highlight w:val="none"/>
          <w:lang w:val="en-US" w:eastAsia="zh-CN"/>
        </w:rPr>
        <w:t>项目</w:t>
      </w:r>
      <w:r>
        <w:rPr>
          <w:rFonts w:hint="eastAsia" w:ascii="宋体" w:hAnsi="宋体" w:eastAsia="宋体" w:cs="宋体"/>
          <w:highlight w:val="none"/>
        </w:rPr>
        <w:t>运营期满</w:t>
      </w:r>
      <w:r>
        <w:rPr>
          <w:rFonts w:hint="eastAsia" w:ascii="宋体" w:hAnsi="宋体" w:eastAsia="宋体" w:cs="宋体"/>
          <w:highlight w:val="none"/>
          <w:lang w:val="en-US" w:eastAsia="zh-CN"/>
        </w:rPr>
        <w:t>1年</w:t>
      </w:r>
      <w:r>
        <w:rPr>
          <w:rFonts w:hint="eastAsia" w:ascii="宋体" w:hAnsi="宋体" w:eastAsia="宋体" w:cs="宋体"/>
          <w:highlight w:val="none"/>
        </w:rPr>
        <w:t>且验收通过后5个工作日内由</w:t>
      </w:r>
      <w:r>
        <w:rPr>
          <w:rFonts w:hint="eastAsia" w:ascii="宋体" w:hAnsi="宋体" w:eastAsia="宋体" w:cs="宋体"/>
          <w:highlight w:val="none"/>
          <w:lang w:val="en-US" w:eastAsia="zh-CN"/>
        </w:rPr>
        <w:t>甲</w:t>
      </w:r>
      <w:r>
        <w:rPr>
          <w:rFonts w:hint="eastAsia" w:ascii="宋体" w:hAnsi="宋体" w:eastAsia="宋体" w:cs="宋体"/>
          <w:highlight w:val="none"/>
        </w:rPr>
        <w:t>方向</w:t>
      </w:r>
      <w:r>
        <w:rPr>
          <w:rFonts w:hint="eastAsia" w:ascii="宋体" w:hAnsi="宋体" w:eastAsia="宋体" w:cs="宋体"/>
          <w:highlight w:val="none"/>
          <w:lang w:val="en-US" w:eastAsia="zh-CN"/>
        </w:rPr>
        <w:t>乙</w:t>
      </w:r>
      <w:r>
        <w:rPr>
          <w:rFonts w:hint="eastAsia" w:ascii="宋体" w:hAnsi="宋体" w:eastAsia="宋体" w:cs="宋体"/>
          <w:highlight w:val="none"/>
        </w:rPr>
        <w:t>方支付合同总金额的</w:t>
      </w:r>
      <w:r>
        <w:rPr>
          <w:rFonts w:hint="eastAsia" w:ascii="宋体" w:hAnsi="宋体" w:cs="宋体"/>
          <w:highlight w:val="none"/>
          <w:lang w:val="en-US" w:eastAsia="zh-CN"/>
        </w:rPr>
        <w:t>100</w:t>
      </w:r>
      <w:r>
        <w:rPr>
          <w:rFonts w:hint="eastAsia" w:ascii="宋体" w:hAnsi="宋体" w:eastAsia="宋体" w:cs="宋体"/>
          <w:highlight w:val="none"/>
        </w:rPr>
        <w:t>%</w:t>
      </w:r>
      <w:r>
        <w:rPr>
          <w:rFonts w:hint="eastAsia" w:ascii="宋体" w:hAnsi="宋体" w:eastAsia="宋体" w:cs="宋体"/>
          <w:highlight w:val="none"/>
          <w:lang w:eastAsia="zh-CN"/>
        </w:rPr>
        <w:t>，</w:t>
      </w:r>
      <w:r>
        <w:rPr>
          <w:rFonts w:hint="eastAsia" w:ascii="宋体" w:hAnsi="宋体" w:eastAsia="宋体" w:cs="宋体"/>
          <w:highlight w:val="none"/>
        </w:rPr>
        <w:t>即人民币（小</w:t>
      </w:r>
      <w:r>
        <w:rPr>
          <w:rFonts w:hint="eastAsia" w:ascii="宋体" w:hAnsi="宋体" w:eastAsia="宋体" w:cs="宋体"/>
          <w:highlight w:val="none"/>
          <w:lang w:val="en-US" w:eastAsia="zh-CN"/>
        </w:rPr>
        <w:t>写</w:t>
      </w:r>
      <w:r>
        <w:rPr>
          <w:rFonts w:hint="eastAsia" w:ascii="宋体" w:hAnsi="宋体" w:eastAsia="宋体" w:cs="宋体"/>
          <w:highlight w:val="none"/>
        </w:rPr>
        <w:t>）</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（大写：</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w:t>
      </w:r>
      <w:r>
        <w:rPr>
          <w:rFonts w:hint="eastAsia" w:ascii="宋体" w:hAnsi="宋体" w:eastAsia="宋体" w:cs="宋体"/>
          <w:highlight w:val="none"/>
          <w:lang w:eastAsia="zh-CN"/>
        </w:rPr>
        <w:t>。</w:t>
      </w:r>
    </w:p>
    <w:p w14:paraId="662F41A0">
      <w:pPr>
        <w:autoSpaceDE w:val="0"/>
        <w:autoSpaceDN w:val="0"/>
        <w:adjustRightInd w:val="0"/>
        <w:spacing w:line="360" w:lineRule="auto"/>
        <w:ind w:firstLine="480"/>
        <w:rPr>
          <w:rFonts w:cs="Calibri"/>
          <w:kern w:val="0"/>
          <w:highlight w:val="none"/>
        </w:rPr>
      </w:pPr>
      <w:r>
        <w:rPr>
          <w:rFonts w:hint="eastAsia" w:ascii="宋体" w:cs="宋体"/>
          <w:kern w:val="0"/>
          <w:highlight w:val="none"/>
          <w:lang w:val="zh-CN"/>
        </w:rPr>
        <w:t>五、合同的变更、终止与转让</w:t>
      </w:r>
    </w:p>
    <w:p w14:paraId="538DDD02">
      <w:pPr>
        <w:autoSpaceDE w:val="0"/>
        <w:autoSpaceDN w:val="0"/>
        <w:adjustRightInd w:val="0"/>
        <w:spacing w:line="360" w:lineRule="auto"/>
        <w:ind w:firstLine="480"/>
        <w:rPr>
          <w:rFonts w:cs="Calibri"/>
          <w:kern w:val="0"/>
          <w:highlight w:val="none"/>
        </w:rPr>
      </w:pPr>
      <w:r>
        <w:rPr>
          <w:rFonts w:cs="Calibri"/>
          <w:kern w:val="0"/>
          <w:highlight w:val="none"/>
        </w:rPr>
        <w:t>1.</w:t>
      </w:r>
      <w:r>
        <w:rPr>
          <w:rFonts w:hint="eastAsia" w:ascii="宋体" w:cs="宋体"/>
          <w:kern w:val="0"/>
          <w:highlight w:val="none"/>
          <w:lang w:val="zh-CN"/>
        </w:rPr>
        <w:t>除《中华人民共和国政府采购法》第</w:t>
      </w:r>
      <w:r>
        <w:rPr>
          <w:rFonts w:cs="Calibri"/>
          <w:kern w:val="0"/>
          <w:highlight w:val="none"/>
        </w:rPr>
        <w:t>50</w:t>
      </w:r>
      <w:r>
        <w:rPr>
          <w:rFonts w:hint="eastAsia" w:ascii="宋体" w:cs="宋体"/>
          <w:kern w:val="0"/>
          <w:highlight w:val="none"/>
          <w:lang w:val="zh-CN"/>
        </w:rPr>
        <w:t>条规定的情形外，本合同一经签订，甲乙双方不得擅自变更、中止或终止。</w:t>
      </w:r>
    </w:p>
    <w:p w14:paraId="44E1D4BB">
      <w:pPr>
        <w:autoSpaceDE w:val="0"/>
        <w:autoSpaceDN w:val="0"/>
        <w:adjustRightInd w:val="0"/>
        <w:spacing w:line="360" w:lineRule="auto"/>
        <w:ind w:firstLine="480"/>
        <w:rPr>
          <w:rFonts w:cs="Calibri"/>
          <w:kern w:val="0"/>
          <w:highlight w:val="none"/>
        </w:rPr>
      </w:pPr>
      <w:r>
        <w:rPr>
          <w:rFonts w:cs="Calibri"/>
          <w:kern w:val="0"/>
          <w:highlight w:val="none"/>
        </w:rPr>
        <w:t>2.</w:t>
      </w:r>
      <w:r>
        <w:rPr>
          <w:rFonts w:hint="eastAsia" w:ascii="宋体" w:cs="宋体"/>
          <w:kern w:val="0"/>
          <w:highlight w:val="none"/>
          <w:lang w:val="zh-CN"/>
        </w:rPr>
        <w:t>乙方不得擅自转让其应履行的合同义务。</w:t>
      </w:r>
    </w:p>
    <w:p w14:paraId="42FCC620">
      <w:pPr>
        <w:autoSpaceDE w:val="0"/>
        <w:autoSpaceDN w:val="0"/>
        <w:adjustRightInd w:val="0"/>
        <w:spacing w:line="360" w:lineRule="auto"/>
        <w:ind w:firstLine="480"/>
        <w:rPr>
          <w:rFonts w:cs="Calibri"/>
          <w:kern w:val="0"/>
          <w:highlight w:val="none"/>
        </w:rPr>
      </w:pPr>
      <w:r>
        <w:rPr>
          <w:rFonts w:hint="eastAsia" w:ascii="宋体" w:cs="宋体"/>
          <w:kern w:val="0"/>
          <w:highlight w:val="none"/>
          <w:lang w:val="zh-CN"/>
        </w:rPr>
        <w:t>六、违约责任</w:t>
      </w:r>
    </w:p>
    <w:p w14:paraId="4074DA4E">
      <w:pPr>
        <w:autoSpaceDE w:val="0"/>
        <w:autoSpaceDN w:val="0"/>
        <w:adjustRightInd w:val="0"/>
        <w:spacing w:line="360" w:lineRule="auto"/>
        <w:ind w:firstLine="480"/>
        <w:rPr>
          <w:rFonts w:cs="Calibri"/>
          <w:kern w:val="0"/>
          <w:highlight w:val="none"/>
        </w:rPr>
      </w:pPr>
      <w:r>
        <w:rPr>
          <w:rFonts w:cs="Calibri"/>
          <w:kern w:val="0"/>
          <w:highlight w:val="none"/>
        </w:rPr>
        <w:t>1.</w:t>
      </w:r>
      <w:r>
        <w:rPr>
          <w:rFonts w:hint="eastAsia" w:ascii="宋体" w:cs="宋体"/>
          <w:kern w:val="0"/>
          <w:highlight w:val="none"/>
          <w:lang w:val="zh-CN"/>
        </w:rPr>
        <w:t>乙方所提供的产品规格、技术标准、材料等质量不合格的，应及时更换；更换不及时的，按逾期交货处罚；因质量问题甲方不同意接收的，质保金全额扣除，并由乙方赔偿由此引起的甲方的一切经济损失。</w:t>
      </w:r>
    </w:p>
    <w:p w14:paraId="79CD7A5A">
      <w:pPr>
        <w:autoSpaceDE w:val="0"/>
        <w:autoSpaceDN w:val="0"/>
        <w:adjustRightInd w:val="0"/>
        <w:spacing w:line="360" w:lineRule="auto"/>
        <w:ind w:firstLine="480"/>
        <w:rPr>
          <w:rFonts w:cs="Calibri"/>
          <w:kern w:val="0"/>
          <w:highlight w:val="none"/>
        </w:rPr>
      </w:pPr>
      <w:r>
        <w:rPr>
          <w:rFonts w:cs="Calibri"/>
          <w:kern w:val="0"/>
          <w:highlight w:val="none"/>
        </w:rPr>
        <w:t>2.</w:t>
      </w:r>
      <w:r>
        <w:rPr>
          <w:rFonts w:hint="eastAsia" w:ascii="宋体" w:cs="宋体"/>
          <w:kern w:val="0"/>
          <w:highlight w:val="none"/>
          <w:lang w:val="zh-CN"/>
        </w:rPr>
        <w:t>乙方提供的货物如侵犯了第三方权益而引发纠纷或诉讼的，均由乙方负责交涉并承担全部责任。</w:t>
      </w:r>
    </w:p>
    <w:p w14:paraId="54DF6E80">
      <w:pPr>
        <w:autoSpaceDE w:val="0"/>
        <w:autoSpaceDN w:val="0"/>
        <w:adjustRightInd w:val="0"/>
        <w:spacing w:line="360" w:lineRule="auto"/>
        <w:ind w:firstLine="480"/>
        <w:rPr>
          <w:rFonts w:cs="Calibri"/>
          <w:kern w:val="0"/>
          <w:highlight w:val="none"/>
        </w:rPr>
      </w:pPr>
      <w:r>
        <w:rPr>
          <w:rFonts w:cs="Calibri"/>
          <w:kern w:val="0"/>
          <w:highlight w:val="none"/>
        </w:rPr>
        <w:t>3.</w:t>
      </w:r>
      <w:r>
        <w:rPr>
          <w:rFonts w:hint="eastAsia" w:ascii="宋体" w:cs="宋体"/>
          <w:kern w:val="0"/>
          <w:highlight w:val="none"/>
          <w:lang w:val="zh-CN"/>
        </w:rPr>
        <w:t>因包装、运输引起的货物损坏，按质量不合格处罚。</w:t>
      </w:r>
    </w:p>
    <w:p w14:paraId="15223531">
      <w:pPr>
        <w:autoSpaceDE w:val="0"/>
        <w:autoSpaceDN w:val="0"/>
        <w:adjustRightInd w:val="0"/>
        <w:spacing w:line="360" w:lineRule="auto"/>
        <w:ind w:firstLine="480"/>
        <w:rPr>
          <w:rFonts w:cs="Calibri"/>
          <w:kern w:val="0"/>
          <w:highlight w:val="none"/>
        </w:rPr>
      </w:pPr>
      <w:r>
        <w:rPr>
          <w:rFonts w:cs="Calibri"/>
          <w:kern w:val="0"/>
          <w:highlight w:val="none"/>
        </w:rPr>
        <w:t>4.</w:t>
      </w:r>
      <w:r>
        <w:rPr>
          <w:rFonts w:hint="eastAsia" w:ascii="宋体" w:cs="宋体"/>
          <w:kern w:val="0"/>
          <w:highlight w:val="none"/>
          <w:lang w:val="zh-CN"/>
        </w:rPr>
        <w:t>甲方无故延期接受货物和乙方逾期交货的，每天应向对方偿付未交货物的货款</w:t>
      </w:r>
      <w:r>
        <w:rPr>
          <w:rFonts w:cs="Calibri"/>
          <w:kern w:val="0"/>
          <w:highlight w:val="none"/>
        </w:rPr>
        <w:t>3</w:t>
      </w:r>
      <w:r>
        <w:rPr>
          <w:rFonts w:hint="eastAsia" w:ascii="宋体" w:cs="宋体"/>
          <w:kern w:val="0"/>
          <w:highlight w:val="none"/>
          <w:lang w:val="zh-CN"/>
        </w:rPr>
        <w:t>‰的违约金，但违约金累计不得超过违约货款的</w:t>
      </w:r>
      <w:r>
        <w:rPr>
          <w:rFonts w:cs="Calibri"/>
          <w:kern w:val="0"/>
          <w:highlight w:val="none"/>
        </w:rPr>
        <w:t>5%</w:t>
      </w:r>
      <w:r>
        <w:rPr>
          <w:rFonts w:hint="eastAsia" w:ascii="宋体" w:cs="宋体"/>
          <w:kern w:val="0"/>
          <w:highlight w:val="none"/>
          <w:lang w:val="zh-CN"/>
        </w:rPr>
        <w:t>，超过</w:t>
      </w:r>
      <w:r>
        <w:rPr>
          <w:rFonts w:cs="Calibri"/>
          <w:kern w:val="0"/>
          <w:highlight w:val="none"/>
          <w:u w:val="single"/>
        </w:rPr>
        <w:t xml:space="preserve">    </w:t>
      </w:r>
      <w:r>
        <w:rPr>
          <w:rFonts w:hint="eastAsia" w:ascii="宋体" w:cs="宋体"/>
          <w:kern w:val="0"/>
          <w:highlight w:val="none"/>
          <w:lang w:val="zh-CN"/>
        </w:rPr>
        <w:t>天对方有权解除合同，违约方承担因此给对方造成的经济损失</w:t>
      </w:r>
      <w:r>
        <w:rPr>
          <w:rFonts w:cs="Calibri"/>
          <w:kern w:val="0"/>
          <w:highlight w:val="none"/>
        </w:rPr>
        <w:t xml:space="preserve"> </w:t>
      </w:r>
      <w:r>
        <w:rPr>
          <w:rFonts w:hint="eastAsia" w:ascii="宋体" w:cs="宋体"/>
          <w:kern w:val="0"/>
          <w:highlight w:val="none"/>
          <w:lang w:val="zh-CN"/>
        </w:rPr>
        <w:t>。</w:t>
      </w:r>
    </w:p>
    <w:p w14:paraId="1F695833">
      <w:pPr>
        <w:autoSpaceDE w:val="0"/>
        <w:autoSpaceDN w:val="0"/>
        <w:adjustRightInd w:val="0"/>
        <w:spacing w:line="360" w:lineRule="auto"/>
        <w:ind w:firstLine="480"/>
        <w:rPr>
          <w:rFonts w:cs="Calibri"/>
          <w:kern w:val="0"/>
          <w:highlight w:val="none"/>
        </w:rPr>
      </w:pPr>
      <w:r>
        <w:rPr>
          <w:rFonts w:cs="Calibri"/>
          <w:kern w:val="0"/>
          <w:highlight w:val="none"/>
        </w:rPr>
        <w:t>5.</w:t>
      </w:r>
      <w:r>
        <w:rPr>
          <w:rFonts w:hint="eastAsia" w:ascii="宋体" w:cs="宋体"/>
          <w:kern w:val="0"/>
          <w:highlight w:val="none"/>
          <w:lang w:val="zh-CN"/>
        </w:rPr>
        <w:t>乙方未按本合同和磋商响应文件中规定的服务承诺提供售后服务的，乙方应按本合同合计金额的</w:t>
      </w:r>
      <w:r>
        <w:rPr>
          <w:rFonts w:cs="Calibri"/>
          <w:kern w:val="0"/>
          <w:highlight w:val="none"/>
        </w:rPr>
        <w:t>5%</w:t>
      </w:r>
      <w:r>
        <w:rPr>
          <w:rFonts w:hint="eastAsia" w:ascii="宋体" w:cs="宋体"/>
          <w:kern w:val="0"/>
          <w:highlight w:val="none"/>
          <w:lang w:val="zh-CN"/>
        </w:rPr>
        <w:t>向甲方支付违约金。</w:t>
      </w:r>
    </w:p>
    <w:p w14:paraId="05E10F29">
      <w:pPr>
        <w:autoSpaceDE w:val="0"/>
        <w:autoSpaceDN w:val="0"/>
        <w:adjustRightInd w:val="0"/>
        <w:spacing w:line="360" w:lineRule="auto"/>
        <w:ind w:firstLine="480"/>
        <w:rPr>
          <w:rFonts w:cs="Calibri"/>
          <w:kern w:val="0"/>
          <w:highlight w:val="none"/>
        </w:rPr>
      </w:pPr>
      <w:r>
        <w:rPr>
          <w:rFonts w:cs="Calibri"/>
          <w:kern w:val="0"/>
          <w:highlight w:val="none"/>
        </w:rPr>
        <w:t>6.</w:t>
      </w:r>
      <w:r>
        <w:rPr>
          <w:rFonts w:hint="eastAsia" w:ascii="宋体" w:cs="宋体"/>
          <w:kern w:val="0"/>
          <w:highlight w:val="none"/>
          <w:lang w:val="zh-CN"/>
        </w:rPr>
        <w:t>乙方提供的货物在质量保证期内，因设计、工艺或材料的缺陷和其它质量原因造成的问题，由乙方负责，费用从履约保证金中扣除，不足另补。</w:t>
      </w:r>
    </w:p>
    <w:p w14:paraId="68BAA7AB">
      <w:pPr>
        <w:autoSpaceDE w:val="0"/>
        <w:autoSpaceDN w:val="0"/>
        <w:adjustRightInd w:val="0"/>
        <w:spacing w:line="360" w:lineRule="auto"/>
        <w:ind w:firstLine="480"/>
        <w:rPr>
          <w:rFonts w:cs="Calibri"/>
          <w:kern w:val="0"/>
          <w:highlight w:val="none"/>
        </w:rPr>
      </w:pPr>
      <w:r>
        <w:rPr>
          <w:rFonts w:cs="Calibri"/>
          <w:kern w:val="0"/>
          <w:highlight w:val="none"/>
        </w:rPr>
        <w:t>7.</w:t>
      </w:r>
      <w:r>
        <w:rPr>
          <w:rFonts w:hint="eastAsia" w:ascii="宋体" w:cs="宋体"/>
          <w:kern w:val="0"/>
          <w:highlight w:val="none"/>
          <w:lang w:val="zh-CN"/>
        </w:rPr>
        <w:t>其它违约行为按违约货款额</w:t>
      </w:r>
      <w:r>
        <w:rPr>
          <w:rFonts w:cs="Calibri"/>
          <w:kern w:val="0"/>
          <w:highlight w:val="none"/>
        </w:rPr>
        <w:t>5%</w:t>
      </w:r>
      <w:r>
        <w:rPr>
          <w:rFonts w:hint="eastAsia" w:ascii="宋体" w:cs="宋体"/>
          <w:kern w:val="0"/>
          <w:highlight w:val="none"/>
          <w:lang w:val="zh-CN"/>
        </w:rPr>
        <w:t>收取违约金并赔偿经济损失。</w:t>
      </w:r>
    </w:p>
    <w:p w14:paraId="4735B3D5">
      <w:pPr>
        <w:autoSpaceDE w:val="0"/>
        <w:autoSpaceDN w:val="0"/>
        <w:adjustRightInd w:val="0"/>
        <w:spacing w:line="360" w:lineRule="auto"/>
        <w:ind w:firstLine="480"/>
        <w:rPr>
          <w:rFonts w:cs="Calibri"/>
          <w:kern w:val="0"/>
          <w:highlight w:val="none"/>
        </w:rPr>
      </w:pPr>
      <w:r>
        <w:rPr>
          <w:rFonts w:hint="eastAsia" w:ascii="宋体" w:cs="宋体"/>
          <w:kern w:val="0"/>
          <w:highlight w:val="none"/>
          <w:lang w:val="zh-CN"/>
        </w:rPr>
        <w:t>七、不可抗力</w:t>
      </w:r>
    </w:p>
    <w:p w14:paraId="3BE4425D">
      <w:pPr>
        <w:autoSpaceDE w:val="0"/>
        <w:autoSpaceDN w:val="0"/>
        <w:adjustRightInd w:val="0"/>
        <w:spacing w:line="360" w:lineRule="auto"/>
        <w:ind w:firstLine="480"/>
        <w:rPr>
          <w:rFonts w:cs="Calibri"/>
          <w:kern w:val="0"/>
          <w:highlight w:val="none"/>
        </w:rPr>
      </w:pPr>
      <w:r>
        <w:rPr>
          <w:rFonts w:cs="Calibri"/>
          <w:kern w:val="0"/>
          <w:highlight w:val="none"/>
        </w:rPr>
        <w:t>1.</w:t>
      </w:r>
      <w:r>
        <w:rPr>
          <w:rFonts w:hint="eastAsia" w:ascii="宋体" w:cs="宋体"/>
          <w:kern w:val="0"/>
          <w:highlight w:val="none"/>
          <w:lang w:val="zh-CN"/>
        </w:rPr>
        <w:t>不可抗力使合同的某些内容有变更必要的，双方应通过协商在</w:t>
      </w:r>
      <w:r>
        <w:rPr>
          <w:rFonts w:cs="Calibri"/>
          <w:kern w:val="0"/>
          <w:highlight w:val="none"/>
          <w:u w:val="single"/>
        </w:rPr>
        <w:t xml:space="preserve">   </w:t>
      </w:r>
      <w:r>
        <w:rPr>
          <w:rFonts w:hint="eastAsia" w:ascii="宋体" w:cs="宋体"/>
          <w:kern w:val="0"/>
          <w:highlight w:val="none"/>
          <w:lang w:val="zh-CN"/>
        </w:rPr>
        <w:t>天内达成进一步履行合同的协议，因不可抗力致使合同不能履行的，合同终止。</w:t>
      </w:r>
    </w:p>
    <w:p w14:paraId="0BF5A07D">
      <w:pPr>
        <w:autoSpaceDE w:val="0"/>
        <w:autoSpaceDN w:val="0"/>
        <w:adjustRightInd w:val="0"/>
        <w:spacing w:line="360" w:lineRule="auto"/>
        <w:ind w:firstLine="480"/>
        <w:rPr>
          <w:rFonts w:cs="Calibri"/>
          <w:kern w:val="0"/>
          <w:highlight w:val="none"/>
        </w:rPr>
      </w:pPr>
      <w:r>
        <w:rPr>
          <w:rFonts w:cs="Calibri"/>
          <w:kern w:val="0"/>
          <w:highlight w:val="none"/>
        </w:rPr>
        <w:t>2.</w:t>
      </w:r>
      <w:r>
        <w:rPr>
          <w:rFonts w:hint="eastAsia" w:ascii="宋体" w:cs="宋体"/>
          <w:kern w:val="0"/>
          <w:highlight w:val="none"/>
          <w:lang w:val="zh-CN"/>
        </w:rPr>
        <w:t>除法律、法规规定的不可抗力情形外，双方约定出现</w:t>
      </w:r>
      <w:r>
        <w:rPr>
          <w:rFonts w:cs="Calibri"/>
          <w:kern w:val="0"/>
          <w:highlight w:val="none"/>
          <w:u w:val="single"/>
        </w:rPr>
        <w:t xml:space="preserve">         </w:t>
      </w:r>
      <w:r>
        <w:rPr>
          <w:rFonts w:hint="eastAsia" w:ascii="宋体" w:cs="宋体"/>
          <w:kern w:val="0"/>
          <w:highlight w:val="none"/>
          <w:lang w:val="zh-CN"/>
        </w:rPr>
        <w:t>情况亦视为不可抗力。</w:t>
      </w:r>
    </w:p>
    <w:p w14:paraId="2D2EC4C6">
      <w:pPr>
        <w:autoSpaceDE w:val="0"/>
        <w:autoSpaceDN w:val="0"/>
        <w:adjustRightInd w:val="0"/>
        <w:spacing w:line="360" w:lineRule="auto"/>
        <w:ind w:firstLine="480"/>
        <w:rPr>
          <w:rFonts w:cs="Calibri"/>
          <w:kern w:val="0"/>
          <w:highlight w:val="none"/>
        </w:rPr>
      </w:pPr>
      <w:r>
        <w:rPr>
          <w:rFonts w:hint="eastAsia" w:ascii="宋体" w:cs="宋体"/>
          <w:kern w:val="0"/>
          <w:highlight w:val="none"/>
          <w:lang w:val="zh-CN"/>
        </w:rPr>
        <w:t>八、知识产权：</w:t>
      </w:r>
    </w:p>
    <w:p w14:paraId="42F284F2">
      <w:pPr>
        <w:autoSpaceDE w:val="0"/>
        <w:autoSpaceDN w:val="0"/>
        <w:adjustRightInd w:val="0"/>
        <w:spacing w:line="360" w:lineRule="auto"/>
        <w:ind w:firstLine="480"/>
        <w:rPr>
          <w:rFonts w:cs="Calibri"/>
          <w:kern w:val="0"/>
          <w:highlight w:val="none"/>
        </w:rPr>
      </w:pPr>
      <w:r>
        <w:rPr>
          <w:rFonts w:hint="eastAsia" w:ascii="宋体" w:cs="宋体"/>
          <w:kern w:val="0"/>
          <w:highlight w:val="none"/>
          <w:lang w:val="zh-CN"/>
        </w:rPr>
        <w:t>九、其他约定：</w:t>
      </w:r>
    </w:p>
    <w:p w14:paraId="463326A6">
      <w:pPr>
        <w:autoSpaceDE w:val="0"/>
        <w:autoSpaceDN w:val="0"/>
        <w:adjustRightInd w:val="0"/>
        <w:spacing w:line="360" w:lineRule="auto"/>
        <w:ind w:firstLine="480"/>
        <w:rPr>
          <w:rFonts w:cs="Calibri"/>
          <w:kern w:val="0"/>
          <w:highlight w:val="none"/>
        </w:rPr>
      </w:pPr>
      <w:r>
        <w:rPr>
          <w:rFonts w:hint="eastAsia" w:ascii="宋体" w:cs="宋体"/>
          <w:kern w:val="0"/>
          <w:highlight w:val="none"/>
          <w:lang w:val="zh-CN"/>
        </w:rPr>
        <w:t>十、合同争议解决</w:t>
      </w:r>
    </w:p>
    <w:p w14:paraId="1D312EB0">
      <w:pPr>
        <w:autoSpaceDE w:val="0"/>
        <w:autoSpaceDN w:val="0"/>
        <w:adjustRightInd w:val="0"/>
        <w:spacing w:line="360" w:lineRule="auto"/>
        <w:ind w:firstLine="480"/>
        <w:rPr>
          <w:rFonts w:cs="Calibri"/>
          <w:kern w:val="0"/>
          <w:highlight w:val="none"/>
        </w:rPr>
      </w:pPr>
      <w:r>
        <w:rPr>
          <w:rFonts w:cs="Calibri"/>
          <w:kern w:val="0"/>
          <w:highlight w:val="none"/>
        </w:rPr>
        <w:t>1.</w:t>
      </w:r>
      <w:r>
        <w:rPr>
          <w:rFonts w:hint="eastAsia" w:ascii="宋体" w:cs="宋体"/>
          <w:kern w:val="0"/>
          <w:highlight w:val="none"/>
          <w:lang w:val="zh-CN"/>
        </w:rPr>
        <w:t>因产品质量问题发生争议的，应邀请国家认可的质量检测机构进行鉴定。产品符合标准的，鉴定费由甲方承担；产品不符合标准的，鉴定费由乙方承担。</w:t>
      </w:r>
    </w:p>
    <w:p w14:paraId="22796D7C">
      <w:pPr>
        <w:autoSpaceDE w:val="0"/>
        <w:autoSpaceDN w:val="0"/>
        <w:adjustRightInd w:val="0"/>
        <w:spacing w:line="360" w:lineRule="auto"/>
        <w:ind w:firstLine="480"/>
        <w:rPr>
          <w:rFonts w:cs="Calibri"/>
          <w:kern w:val="0"/>
          <w:highlight w:val="none"/>
        </w:rPr>
      </w:pPr>
      <w:r>
        <w:rPr>
          <w:rFonts w:cs="Calibri"/>
          <w:kern w:val="0"/>
          <w:highlight w:val="none"/>
        </w:rPr>
        <w:t>2.</w:t>
      </w:r>
      <w:r>
        <w:rPr>
          <w:rFonts w:hint="eastAsia" w:ascii="宋体" w:cs="宋体"/>
          <w:kern w:val="0"/>
          <w:highlight w:val="none"/>
          <w:lang w:val="zh-CN"/>
        </w:rPr>
        <w:t>因履行本合同引起的或与本合同有关的争议，甲乙双方应首先通过友好协商解决，如果协商不能解决，可向甲方所在地仲裁委员会申请仲裁或向甲方所在地人民法院提起诉讼。</w:t>
      </w:r>
    </w:p>
    <w:p w14:paraId="2DCACAB7">
      <w:pPr>
        <w:autoSpaceDE w:val="0"/>
        <w:autoSpaceDN w:val="0"/>
        <w:adjustRightInd w:val="0"/>
        <w:spacing w:line="360" w:lineRule="auto"/>
        <w:ind w:firstLine="480"/>
        <w:rPr>
          <w:rFonts w:cs="Calibri"/>
          <w:kern w:val="0"/>
          <w:highlight w:val="none"/>
        </w:rPr>
      </w:pPr>
      <w:r>
        <w:rPr>
          <w:rFonts w:cs="Calibri"/>
          <w:kern w:val="0"/>
          <w:highlight w:val="none"/>
        </w:rPr>
        <w:t>3.</w:t>
      </w:r>
      <w:r>
        <w:rPr>
          <w:rFonts w:hint="eastAsia" w:ascii="宋体" w:cs="宋体"/>
          <w:kern w:val="0"/>
          <w:highlight w:val="none"/>
          <w:lang w:val="zh-CN"/>
        </w:rPr>
        <w:t>诉讼期间，本合同继续履行。</w:t>
      </w:r>
    </w:p>
    <w:p w14:paraId="4EFE5F9D">
      <w:pPr>
        <w:autoSpaceDE w:val="0"/>
        <w:autoSpaceDN w:val="0"/>
        <w:adjustRightInd w:val="0"/>
        <w:spacing w:line="360" w:lineRule="auto"/>
        <w:ind w:firstLine="480"/>
        <w:rPr>
          <w:rFonts w:cs="Calibri"/>
          <w:kern w:val="0"/>
          <w:highlight w:val="none"/>
        </w:rPr>
      </w:pPr>
      <w:r>
        <w:rPr>
          <w:rFonts w:hint="eastAsia" w:ascii="宋体" w:cs="宋体"/>
          <w:kern w:val="0"/>
          <w:highlight w:val="none"/>
          <w:lang w:val="zh-CN"/>
        </w:rPr>
        <w:t>十一、合同生效及其它</w:t>
      </w:r>
      <w:r>
        <w:rPr>
          <w:rFonts w:hint="eastAsia" w:ascii="宋体" w:cs="宋体"/>
          <w:kern w:val="0"/>
          <w:highlight w:val="none"/>
        </w:rPr>
        <w:t>：</w:t>
      </w:r>
    </w:p>
    <w:p w14:paraId="532681FD">
      <w:pPr>
        <w:autoSpaceDE w:val="0"/>
        <w:autoSpaceDN w:val="0"/>
        <w:adjustRightInd w:val="0"/>
        <w:spacing w:line="360" w:lineRule="auto"/>
        <w:ind w:firstLine="480"/>
        <w:rPr>
          <w:rFonts w:cs="Calibri"/>
          <w:kern w:val="0"/>
          <w:highlight w:val="none"/>
        </w:rPr>
      </w:pPr>
      <w:r>
        <w:rPr>
          <w:rFonts w:cs="Calibri"/>
          <w:kern w:val="0"/>
          <w:highlight w:val="none"/>
        </w:rPr>
        <w:t>1.</w:t>
      </w:r>
      <w:r>
        <w:rPr>
          <w:rFonts w:hint="eastAsia" w:ascii="宋体" w:cs="宋体"/>
          <w:kern w:val="0"/>
          <w:highlight w:val="none"/>
          <w:lang w:val="zh-CN"/>
        </w:rPr>
        <w:t>本合同一式六份，经双方签字，并加盖公章即为生效。</w:t>
      </w:r>
    </w:p>
    <w:p w14:paraId="5EB84127">
      <w:pPr>
        <w:autoSpaceDE w:val="0"/>
        <w:autoSpaceDN w:val="0"/>
        <w:adjustRightInd w:val="0"/>
        <w:spacing w:line="360" w:lineRule="auto"/>
        <w:ind w:firstLine="480"/>
        <w:rPr>
          <w:rFonts w:cs="Calibri"/>
          <w:kern w:val="0"/>
          <w:highlight w:val="none"/>
        </w:rPr>
      </w:pPr>
      <w:r>
        <w:rPr>
          <w:rFonts w:cs="Calibri"/>
          <w:kern w:val="0"/>
          <w:highlight w:val="none"/>
        </w:rPr>
        <w:t>2.</w:t>
      </w:r>
      <w:r>
        <w:rPr>
          <w:rFonts w:hint="eastAsia" w:ascii="宋体" w:cs="宋体"/>
          <w:kern w:val="0"/>
          <w:highlight w:val="none"/>
          <w:lang w:val="zh-CN"/>
        </w:rPr>
        <w:t>本合同未尽事宜，按《民法典》有关规定处理。</w:t>
      </w:r>
    </w:p>
    <w:p w14:paraId="2FC28853">
      <w:pPr>
        <w:autoSpaceDE w:val="0"/>
        <w:autoSpaceDN w:val="0"/>
        <w:adjustRightInd w:val="0"/>
        <w:ind w:firstLine="480"/>
        <w:rPr>
          <w:rFonts w:cs="Calibri"/>
          <w:kern w:val="0"/>
          <w:highlight w:val="none"/>
        </w:rPr>
      </w:pPr>
    </w:p>
    <w:p w14:paraId="382BB4BD">
      <w:pPr>
        <w:autoSpaceDE w:val="0"/>
        <w:autoSpaceDN w:val="0"/>
        <w:adjustRightInd w:val="0"/>
        <w:ind w:firstLine="480"/>
        <w:rPr>
          <w:rFonts w:cs="Calibri"/>
          <w:kern w:val="0"/>
          <w:highlight w:val="none"/>
        </w:rPr>
      </w:pPr>
      <w:r>
        <w:rPr>
          <w:rFonts w:hint="eastAsia" w:ascii="宋体" w:cs="宋体"/>
          <w:kern w:val="0"/>
          <w:highlight w:val="none"/>
          <w:lang w:val="zh-CN"/>
        </w:rPr>
        <w:t>甲方（盖章）：</w:t>
      </w:r>
      <w:r>
        <w:rPr>
          <w:rFonts w:cs="Calibri"/>
          <w:kern w:val="0"/>
          <w:highlight w:val="none"/>
        </w:rPr>
        <w:t xml:space="preserve">                         </w:t>
      </w:r>
      <w:r>
        <w:rPr>
          <w:rFonts w:hint="eastAsia" w:ascii="宋体" w:cs="宋体"/>
          <w:kern w:val="0"/>
          <w:highlight w:val="none"/>
          <w:lang w:val="zh-CN"/>
        </w:rPr>
        <w:t>乙方（盖章）：</w:t>
      </w:r>
    </w:p>
    <w:p w14:paraId="66EB4412">
      <w:pPr>
        <w:autoSpaceDE w:val="0"/>
        <w:autoSpaceDN w:val="0"/>
        <w:adjustRightInd w:val="0"/>
        <w:ind w:firstLine="480"/>
        <w:rPr>
          <w:rFonts w:cs="Calibri"/>
          <w:kern w:val="0"/>
          <w:highlight w:val="none"/>
        </w:rPr>
      </w:pPr>
      <w:r>
        <w:rPr>
          <w:rFonts w:hint="eastAsia" w:ascii="宋体" w:cs="宋体"/>
          <w:kern w:val="0"/>
          <w:highlight w:val="none"/>
          <w:lang w:val="zh-CN"/>
        </w:rPr>
        <w:t>法定代表人或委托代理人</w:t>
      </w:r>
      <w:r>
        <w:rPr>
          <w:rFonts w:hint="eastAsia" w:ascii="宋体" w:cs="宋体"/>
          <w:kern w:val="0"/>
          <w:highlight w:val="none"/>
        </w:rPr>
        <w:t>：</w:t>
      </w:r>
      <w:r>
        <w:rPr>
          <w:rFonts w:cs="Calibri"/>
          <w:kern w:val="0"/>
          <w:highlight w:val="none"/>
        </w:rPr>
        <w:t xml:space="preserve">               </w:t>
      </w:r>
      <w:r>
        <w:rPr>
          <w:rFonts w:hint="eastAsia" w:ascii="宋体" w:cs="宋体"/>
          <w:kern w:val="0"/>
          <w:highlight w:val="none"/>
          <w:lang w:val="zh-CN"/>
        </w:rPr>
        <w:t>法定代表人或委托代理人</w:t>
      </w:r>
      <w:r>
        <w:rPr>
          <w:rFonts w:hint="eastAsia" w:ascii="宋体" w:cs="宋体"/>
          <w:kern w:val="0"/>
          <w:highlight w:val="none"/>
        </w:rPr>
        <w:t>：</w:t>
      </w:r>
    </w:p>
    <w:p w14:paraId="7D3284F4">
      <w:pPr>
        <w:autoSpaceDE w:val="0"/>
        <w:autoSpaceDN w:val="0"/>
        <w:adjustRightInd w:val="0"/>
        <w:ind w:firstLine="480"/>
        <w:rPr>
          <w:rFonts w:cs="Calibri"/>
          <w:kern w:val="0"/>
          <w:highlight w:val="none"/>
        </w:rPr>
      </w:pPr>
      <w:r>
        <w:rPr>
          <w:rFonts w:cs="Calibri"/>
          <w:kern w:val="0"/>
          <w:highlight w:val="none"/>
        </w:rPr>
        <w:t xml:space="preserve">                                       </w:t>
      </w:r>
      <w:r>
        <w:rPr>
          <w:rFonts w:hint="eastAsia" w:ascii="宋体" w:cs="宋体"/>
          <w:kern w:val="0"/>
          <w:highlight w:val="none"/>
          <w:lang w:val="zh-CN"/>
        </w:rPr>
        <w:t>开户银行：</w:t>
      </w:r>
      <w:r>
        <w:rPr>
          <w:rFonts w:cs="Calibri"/>
          <w:kern w:val="0"/>
          <w:highlight w:val="none"/>
        </w:rPr>
        <w:t xml:space="preserve">     </w:t>
      </w:r>
    </w:p>
    <w:p w14:paraId="0D4460CC">
      <w:pPr>
        <w:autoSpaceDE w:val="0"/>
        <w:autoSpaceDN w:val="0"/>
        <w:adjustRightInd w:val="0"/>
        <w:ind w:firstLine="480"/>
        <w:rPr>
          <w:rFonts w:cs="Calibri"/>
          <w:kern w:val="0"/>
          <w:highlight w:val="none"/>
        </w:rPr>
      </w:pPr>
      <w:r>
        <w:rPr>
          <w:rFonts w:hint="eastAsia" w:ascii="宋体" w:cs="宋体"/>
          <w:kern w:val="0"/>
          <w:highlight w:val="none"/>
          <w:lang w:val="zh-CN"/>
        </w:rPr>
        <w:t>联系电话：</w:t>
      </w:r>
      <w:r>
        <w:rPr>
          <w:rFonts w:cs="Calibri"/>
          <w:kern w:val="0"/>
          <w:highlight w:val="none"/>
        </w:rPr>
        <w:t xml:space="preserve">                             </w:t>
      </w:r>
      <w:r>
        <w:rPr>
          <w:rFonts w:hint="eastAsia" w:ascii="宋体" w:cs="宋体"/>
          <w:kern w:val="0"/>
          <w:highlight w:val="none"/>
          <w:lang w:val="zh-CN"/>
        </w:rPr>
        <w:t>账号：</w:t>
      </w:r>
    </w:p>
    <w:p w14:paraId="44ECA063">
      <w:pPr>
        <w:autoSpaceDE w:val="0"/>
        <w:autoSpaceDN w:val="0"/>
        <w:adjustRightInd w:val="0"/>
        <w:ind w:firstLine="480"/>
        <w:rPr>
          <w:rFonts w:cs="Calibri"/>
          <w:kern w:val="0"/>
          <w:highlight w:val="none"/>
        </w:rPr>
      </w:pPr>
      <w:r>
        <w:rPr>
          <w:rFonts w:cs="Calibri"/>
          <w:kern w:val="0"/>
          <w:highlight w:val="none"/>
        </w:rPr>
        <w:t xml:space="preserve">                                       </w:t>
      </w:r>
      <w:r>
        <w:rPr>
          <w:rFonts w:hint="eastAsia" w:ascii="宋体" w:cs="宋体"/>
          <w:kern w:val="0"/>
          <w:highlight w:val="none"/>
          <w:lang w:val="zh-CN"/>
        </w:rPr>
        <w:t>联系电话：</w:t>
      </w:r>
    </w:p>
    <w:p w14:paraId="36AB4B9D">
      <w:pPr>
        <w:autoSpaceDE w:val="0"/>
        <w:autoSpaceDN w:val="0"/>
        <w:adjustRightInd w:val="0"/>
        <w:ind w:firstLine="1155" w:firstLineChars="550"/>
        <w:rPr>
          <w:rFonts w:ascii="宋体" w:cs="宋体"/>
          <w:kern w:val="0"/>
          <w:highlight w:val="none"/>
          <w:lang w:val="zh-CN"/>
        </w:rPr>
      </w:pPr>
      <w:r>
        <w:rPr>
          <w:rFonts w:hint="eastAsia" w:ascii="宋体" w:cs="宋体"/>
          <w:kern w:val="0"/>
          <w:highlight w:val="none"/>
          <w:lang w:val="zh-CN"/>
        </w:rPr>
        <w:t>签约时间：</w:t>
      </w:r>
      <w:r>
        <w:rPr>
          <w:rFonts w:cs="Calibri"/>
          <w:kern w:val="0"/>
          <w:highlight w:val="none"/>
        </w:rPr>
        <w:t xml:space="preserve">  </w:t>
      </w:r>
      <w:r>
        <w:rPr>
          <w:rFonts w:hint="eastAsia" w:ascii="宋体" w:cs="宋体"/>
          <w:kern w:val="0"/>
          <w:highlight w:val="none"/>
          <w:lang w:val="zh-CN"/>
        </w:rPr>
        <w:t>年</w:t>
      </w:r>
      <w:r>
        <w:rPr>
          <w:rFonts w:cs="Calibri"/>
          <w:kern w:val="0"/>
          <w:highlight w:val="none"/>
        </w:rPr>
        <w:t xml:space="preserve">  </w:t>
      </w:r>
      <w:r>
        <w:rPr>
          <w:rFonts w:hint="eastAsia" w:ascii="宋体" w:cs="宋体"/>
          <w:kern w:val="0"/>
          <w:highlight w:val="none"/>
          <w:lang w:val="zh-CN"/>
        </w:rPr>
        <w:t>月</w:t>
      </w:r>
      <w:r>
        <w:rPr>
          <w:rFonts w:cs="Calibri"/>
          <w:kern w:val="0"/>
          <w:highlight w:val="none"/>
        </w:rPr>
        <w:t xml:space="preserve">  </w:t>
      </w:r>
      <w:r>
        <w:rPr>
          <w:rFonts w:hint="eastAsia" w:ascii="宋体" w:cs="宋体"/>
          <w:kern w:val="0"/>
          <w:highlight w:val="none"/>
          <w:lang w:val="zh-CN"/>
        </w:rPr>
        <w:t>日</w:t>
      </w:r>
    </w:p>
    <w:p w14:paraId="2B4E3209">
      <w:pPr>
        <w:pStyle w:val="12"/>
        <w:rPr>
          <w:rFonts w:ascii="宋体" w:cs="宋体"/>
          <w:kern w:val="0"/>
          <w:highlight w:val="none"/>
          <w:lang w:val="zh-CN"/>
        </w:rPr>
      </w:pPr>
    </w:p>
    <w:p w14:paraId="4020E5EA">
      <w:pPr>
        <w:pStyle w:val="12"/>
        <w:rPr>
          <w:rFonts w:ascii="宋体" w:cs="宋体"/>
          <w:kern w:val="0"/>
          <w:highlight w:val="none"/>
          <w:lang w:val="zh-CN"/>
        </w:rPr>
      </w:pPr>
    </w:p>
    <w:p w14:paraId="45C1168C">
      <w:pPr>
        <w:autoSpaceDE w:val="0"/>
        <w:autoSpaceDN w:val="0"/>
        <w:adjustRightInd w:val="0"/>
        <w:ind w:firstLine="480"/>
        <w:rPr>
          <w:rFonts w:ascii="宋体" w:cs="宋体"/>
          <w:kern w:val="0"/>
          <w:highlight w:val="none"/>
          <w:lang w:val="zh-CN"/>
        </w:rPr>
      </w:pPr>
      <w:r>
        <w:rPr>
          <w:rFonts w:hint="eastAsia" w:ascii="宋体" w:cs="宋体"/>
          <w:kern w:val="0"/>
          <w:highlight w:val="none"/>
          <w:lang w:val="zh-CN"/>
        </w:rPr>
        <w:t>采购代理机构：</w:t>
      </w:r>
      <w:r>
        <w:rPr>
          <w:rFonts w:ascii="宋体" w:cs="宋体"/>
          <w:kern w:val="0"/>
          <w:highlight w:val="none"/>
          <w:lang w:val="zh-CN"/>
        </w:rPr>
        <w:t xml:space="preserve">                        </w:t>
      </w:r>
    </w:p>
    <w:p w14:paraId="63EB68E2">
      <w:pPr>
        <w:autoSpaceDE w:val="0"/>
        <w:autoSpaceDN w:val="0"/>
        <w:adjustRightInd w:val="0"/>
        <w:ind w:firstLine="480"/>
        <w:rPr>
          <w:rFonts w:ascii="宋体" w:cs="宋体"/>
          <w:kern w:val="0"/>
          <w:highlight w:val="none"/>
          <w:lang w:val="zh-CN"/>
        </w:rPr>
      </w:pPr>
      <w:r>
        <w:rPr>
          <w:rFonts w:hint="eastAsia" w:ascii="宋体" w:cs="宋体"/>
          <w:kern w:val="0"/>
          <w:highlight w:val="none"/>
          <w:lang w:val="zh-CN"/>
        </w:rPr>
        <w:t>负责人或经办人：</w:t>
      </w:r>
    </w:p>
    <w:p w14:paraId="3AC3CD6A">
      <w:pPr>
        <w:autoSpaceDE w:val="0"/>
        <w:autoSpaceDN w:val="0"/>
        <w:adjustRightInd w:val="0"/>
        <w:ind w:firstLine="480"/>
        <w:rPr>
          <w:rFonts w:cs="Calibri"/>
          <w:kern w:val="0"/>
          <w:sz w:val="28"/>
          <w:szCs w:val="28"/>
          <w:highlight w:val="none"/>
        </w:rPr>
      </w:pPr>
      <w:r>
        <w:rPr>
          <w:rFonts w:hint="eastAsia" w:ascii="宋体" w:cs="宋体"/>
          <w:kern w:val="0"/>
          <w:highlight w:val="none"/>
          <w:lang w:val="zh-CN"/>
        </w:rPr>
        <w:t>合同备案时间：</w:t>
      </w:r>
      <w:r>
        <w:rPr>
          <w:rFonts w:cs="Calibri"/>
          <w:kern w:val="0"/>
          <w:highlight w:val="none"/>
        </w:rPr>
        <w:t xml:space="preserve"> </w:t>
      </w:r>
      <w:r>
        <w:rPr>
          <w:rFonts w:hint="eastAsia" w:cs="Calibri"/>
          <w:kern w:val="0"/>
          <w:highlight w:val="none"/>
        </w:rPr>
        <w:t xml:space="preserve">  </w:t>
      </w:r>
      <w:r>
        <w:rPr>
          <w:rFonts w:hint="eastAsia" w:ascii="宋体" w:cs="宋体"/>
          <w:kern w:val="0"/>
          <w:highlight w:val="none"/>
          <w:lang w:val="zh-CN"/>
        </w:rPr>
        <w:t>年</w:t>
      </w:r>
      <w:r>
        <w:rPr>
          <w:rFonts w:cs="Calibri"/>
          <w:kern w:val="0"/>
          <w:highlight w:val="none"/>
        </w:rPr>
        <w:t xml:space="preserve">  </w:t>
      </w:r>
      <w:r>
        <w:rPr>
          <w:rFonts w:hint="eastAsia" w:ascii="宋体" w:cs="宋体"/>
          <w:kern w:val="0"/>
          <w:highlight w:val="none"/>
          <w:lang w:val="zh-CN"/>
        </w:rPr>
        <w:t>月</w:t>
      </w:r>
      <w:r>
        <w:rPr>
          <w:rFonts w:cs="Calibri"/>
          <w:kern w:val="0"/>
          <w:highlight w:val="none"/>
        </w:rPr>
        <w:t xml:space="preserve">  </w:t>
      </w:r>
      <w:r>
        <w:rPr>
          <w:rFonts w:hint="eastAsia" w:ascii="宋体" w:cs="宋体"/>
          <w:kern w:val="0"/>
          <w:highlight w:val="none"/>
          <w:lang w:val="zh-CN"/>
        </w:rPr>
        <w:t>日</w:t>
      </w:r>
    </w:p>
    <w:p w14:paraId="28ABA7F1">
      <w:pPr>
        <w:jc w:val="center"/>
        <w:rPr>
          <w:rFonts w:ascii="宋体"/>
          <w:highlight w:val="none"/>
        </w:rPr>
      </w:pPr>
      <w:r>
        <w:rPr>
          <w:rFonts w:ascii="宋体" w:cs="宋体"/>
          <w:b/>
          <w:bCs/>
          <w:kern w:val="0"/>
          <w:sz w:val="28"/>
          <w:szCs w:val="28"/>
          <w:highlight w:val="none"/>
          <w:lang w:val="zh-CN"/>
        </w:rPr>
        <w:br w:type="page"/>
      </w:r>
      <w:r>
        <w:rPr>
          <w:rFonts w:hint="eastAsia" w:ascii="宋体" w:hAnsi="宋体"/>
          <w:b/>
          <w:sz w:val="36"/>
          <w:szCs w:val="36"/>
          <w:highlight w:val="none"/>
        </w:rPr>
        <w:t>合同通用条款</w:t>
      </w:r>
    </w:p>
    <w:p w14:paraId="436A4CB5">
      <w:pPr>
        <w:spacing w:line="360" w:lineRule="auto"/>
        <w:ind w:firstLine="480"/>
        <w:rPr>
          <w:rFonts w:ascii="宋体"/>
          <w:highlight w:val="none"/>
        </w:rPr>
      </w:pPr>
      <w:r>
        <w:rPr>
          <w:rFonts w:hint="eastAsia" w:ascii="宋体" w:hAnsi="宋体"/>
          <w:highlight w:val="none"/>
        </w:rPr>
        <w:t>根据《中华人民共和国民法典》、《中华人民共和国政府采购法》的规定，合同双方经协商达成一致，自愿订立本合同，遵循公平原则明确双方的权利、义务，确保双方诚实守信地履行合同。</w:t>
      </w:r>
    </w:p>
    <w:p w14:paraId="13573865">
      <w:pPr>
        <w:spacing w:line="360" w:lineRule="auto"/>
        <w:ind w:firstLine="482"/>
        <w:rPr>
          <w:rFonts w:ascii="宋体"/>
          <w:b/>
          <w:highlight w:val="none"/>
        </w:rPr>
      </w:pPr>
      <w:r>
        <w:rPr>
          <w:rFonts w:ascii="宋体" w:hAnsi="宋体"/>
          <w:b/>
          <w:highlight w:val="none"/>
        </w:rPr>
        <w:t>1.</w:t>
      </w:r>
      <w:r>
        <w:rPr>
          <w:rFonts w:hint="eastAsia" w:ascii="宋体" w:hAnsi="宋体"/>
          <w:b/>
          <w:highlight w:val="none"/>
        </w:rPr>
        <w:t>定义</w:t>
      </w:r>
    </w:p>
    <w:p w14:paraId="7F8D9C8A">
      <w:pPr>
        <w:spacing w:line="360" w:lineRule="auto"/>
        <w:ind w:firstLine="480"/>
        <w:rPr>
          <w:rFonts w:ascii="宋体"/>
          <w:highlight w:val="none"/>
        </w:rPr>
      </w:pPr>
      <w:r>
        <w:rPr>
          <w:rFonts w:hint="eastAsia" w:ascii="宋体" w:hAnsi="宋体"/>
          <w:highlight w:val="none"/>
        </w:rPr>
        <w:t>本合同中的下列术语应解释为：</w:t>
      </w:r>
    </w:p>
    <w:p w14:paraId="13404CBD">
      <w:pPr>
        <w:spacing w:line="360" w:lineRule="auto"/>
        <w:ind w:firstLine="480"/>
        <w:rPr>
          <w:rFonts w:ascii="宋体"/>
          <w:highlight w:val="none"/>
        </w:rPr>
      </w:pPr>
      <w:r>
        <w:rPr>
          <w:rFonts w:ascii="宋体" w:hAnsi="宋体"/>
          <w:highlight w:val="none"/>
        </w:rPr>
        <w:t xml:space="preserve">1.1 </w:t>
      </w:r>
      <w:r>
        <w:rPr>
          <w:rFonts w:hint="eastAsia" w:ascii="宋体" w:hAnsi="宋体"/>
          <w:highlight w:val="none"/>
        </w:rPr>
        <w:t>“合同</w:t>
      </w:r>
      <w:r>
        <w:rPr>
          <w:rFonts w:hint="eastAsia" w:ascii="宋体"/>
          <w:highlight w:val="none"/>
        </w:rPr>
        <w:t>”</w:t>
      </w:r>
      <w:r>
        <w:rPr>
          <w:rFonts w:hint="eastAsia" w:ascii="宋体" w:hAnsi="宋体"/>
          <w:highlight w:val="none"/>
        </w:rPr>
        <w:t>指甲乙双方签署的、载明的甲乙双方权利义务的协议，包括所有的附件、附录和上述文件所提到的构成合同的所有文件。</w:t>
      </w:r>
    </w:p>
    <w:p w14:paraId="14236A25">
      <w:pPr>
        <w:spacing w:line="360" w:lineRule="auto"/>
        <w:ind w:firstLine="480"/>
        <w:rPr>
          <w:rFonts w:ascii="宋体"/>
          <w:highlight w:val="none"/>
        </w:rPr>
      </w:pPr>
      <w:r>
        <w:rPr>
          <w:rFonts w:ascii="宋体" w:hAnsi="宋体"/>
          <w:highlight w:val="none"/>
        </w:rPr>
        <w:t xml:space="preserve">1.2 </w:t>
      </w:r>
      <w:r>
        <w:rPr>
          <w:rFonts w:hint="eastAsia" w:ascii="宋体" w:hAnsi="宋体"/>
          <w:highlight w:val="none"/>
        </w:rPr>
        <w:t>“合同金额</w:t>
      </w:r>
      <w:r>
        <w:rPr>
          <w:rFonts w:hint="eastAsia" w:ascii="宋体"/>
          <w:highlight w:val="none"/>
        </w:rPr>
        <w:t>”</w:t>
      </w:r>
      <w:r>
        <w:rPr>
          <w:rFonts w:hint="eastAsia" w:ascii="宋体" w:hAnsi="宋体"/>
          <w:highlight w:val="none"/>
        </w:rPr>
        <w:t>指根据合同规定，乙方在正确地完全履行合同义务后甲方应付给乙方的价款。</w:t>
      </w:r>
    </w:p>
    <w:p w14:paraId="4D74C619">
      <w:pPr>
        <w:spacing w:line="360" w:lineRule="auto"/>
        <w:ind w:firstLine="480"/>
        <w:rPr>
          <w:rFonts w:ascii="宋体"/>
          <w:highlight w:val="none"/>
        </w:rPr>
      </w:pPr>
      <w:r>
        <w:rPr>
          <w:rFonts w:ascii="宋体" w:hAnsi="宋体"/>
          <w:highlight w:val="none"/>
        </w:rPr>
        <w:t xml:space="preserve">1.3 </w:t>
      </w:r>
      <w:r>
        <w:rPr>
          <w:rFonts w:hint="eastAsia" w:ascii="宋体" w:hAnsi="宋体"/>
          <w:highlight w:val="none"/>
        </w:rPr>
        <w:t>“合同条款”指本合同条款。</w:t>
      </w:r>
    </w:p>
    <w:p w14:paraId="4C345B34">
      <w:pPr>
        <w:spacing w:line="360" w:lineRule="auto"/>
        <w:ind w:firstLine="480"/>
        <w:rPr>
          <w:rFonts w:ascii="宋体"/>
          <w:highlight w:val="none"/>
        </w:rPr>
      </w:pPr>
      <w:r>
        <w:rPr>
          <w:rFonts w:ascii="宋体" w:hAnsi="宋体"/>
          <w:highlight w:val="none"/>
        </w:rPr>
        <w:t xml:space="preserve">1.4 </w:t>
      </w:r>
      <w:r>
        <w:rPr>
          <w:rFonts w:hint="eastAsia" w:ascii="宋体" w:hAnsi="宋体"/>
          <w:highlight w:val="none"/>
        </w:rPr>
        <w:t>“货物</w:t>
      </w:r>
      <w:r>
        <w:rPr>
          <w:rFonts w:hint="eastAsia" w:ascii="宋体"/>
          <w:highlight w:val="none"/>
        </w:rPr>
        <w:t>”</w:t>
      </w:r>
      <w:r>
        <w:rPr>
          <w:rFonts w:hint="eastAsia" w:ascii="宋体" w:hAnsi="宋体"/>
          <w:highlight w:val="none"/>
        </w:rPr>
        <w:t>指乙方根据合同约定须向甲方提供的一切产品、设备、机械、仪表、备件等，包括辅助工具、使用手册等相关资料。</w:t>
      </w:r>
    </w:p>
    <w:p w14:paraId="31A6E392">
      <w:pPr>
        <w:spacing w:line="360" w:lineRule="auto"/>
        <w:ind w:firstLine="480"/>
        <w:rPr>
          <w:rFonts w:ascii="宋体"/>
          <w:highlight w:val="none"/>
        </w:rPr>
      </w:pPr>
      <w:r>
        <w:rPr>
          <w:rFonts w:ascii="宋体" w:hAnsi="宋体"/>
          <w:highlight w:val="none"/>
        </w:rPr>
        <w:t xml:space="preserve">1.5 </w:t>
      </w:r>
      <w:r>
        <w:rPr>
          <w:rFonts w:hint="eastAsia" w:ascii="宋体" w:hAnsi="宋体"/>
          <w:highlight w:val="none"/>
        </w:rPr>
        <w:t>“服务”指根据本合同规定乙方承担与供货有关的辅助服务，如运输、保险及安装、调试、提供技术援助、培训和合同中规定乙方应承担的其它义务。</w:t>
      </w:r>
    </w:p>
    <w:p w14:paraId="22F2680B">
      <w:pPr>
        <w:spacing w:line="360" w:lineRule="auto"/>
        <w:ind w:firstLine="480"/>
        <w:rPr>
          <w:rFonts w:ascii="宋体"/>
          <w:highlight w:val="none"/>
        </w:rPr>
      </w:pPr>
      <w:r>
        <w:rPr>
          <w:rFonts w:ascii="宋体" w:hAnsi="宋体"/>
          <w:highlight w:val="none"/>
        </w:rPr>
        <w:t xml:space="preserve">1.6 </w:t>
      </w:r>
      <w:r>
        <w:rPr>
          <w:rFonts w:hint="eastAsia" w:ascii="宋体" w:hAnsi="宋体"/>
          <w:highlight w:val="none"/>
        </w:rPr>
        <w:t>“甲方</w:t>
      </w:r>
      <w:r>
        <w:rPr>
          <w:rFonts w:hint="eastAsia" w:ascii="宋体"/>
          <w:highlight w:val="none"/>
        </w:rPr>
        <w:t>”</w:t>
      </w:r>
      <w:r>
        <w:rPr>
          <w:rFonts w:hint="eastAsia" w:ascii="宋体" w:hAnsi="宋体"/>
          <w:highlight w:val="none"/>
        </w:rPr>
        <w:t>指购买货物和服务的单位。</w:t>
      </w:r>
    </w:p>
    <w:p w14:paraId="169A605C">
      <w:pPr>
        <w:spacing w:line="360" w:lineRule="auto"/>
        <w:ind w:firstLine="480"/>
        <w:rPr>
          <w:rFonts w:ascii="宋体"/>
          <w:highlight w:val="none"/>
        </w:rPr>
      </w:pPr>
      <w:r>
        <w:rPr>
          <w:rFonts w:ascii="宋体" w:hAnsi="宋体"/>
          <w:highlight w:val="none"/>
        </w:rPr>
        <w:t xml:space="preserve">1.7 </w:t>
      </w:r>
      <w:r>
        <w:rPr>
          <w:rFonts w:hint="eastAsia" w:ascii="宋体" w:hAnsi="宋体"/>
          <w:highlight w:val="none"/>
        </w:rPr>
        <w:t>“乙方</w:t>
      </w:r>
      <w:r>
        <w:rPr>
          <w:rFonts w:hint="eastAsia" w:ascii="宋体"/>
          <w:highlight w:val="none"/>
        </w:rPr>
        <w:t>”</w:t>
      </w:r>
      <w:r>
        <w:rPr>
          <w:rFonts w:hint="eastAsia" w:ascii="宋体" w:hAnsi="宋体"/>
          <w:highlight w:val="none"/>
        </w:rPr>
        <w:t>指提供本合同条款下货物和服务的公司或其他实体。</w:t>
      </w:r>
    </w:p>
    <w:p w14:paraId="4C024902">
      <w:pPr>
        <w:spacing w:line="360" w:lineRule="auto"/>
        <w:ind w:firstLine="480"/>
        <w:rPr>
          <w:rFonts w:ascii="宋体"/>
          <w:highlight w:val="none"/>
        </w:rPr>
      </w:pPr>
      <w:r>
        <w:rPr>
          <w:rFonts w:ascii="宋体" w:hAnsi="宋体"/>
          <w:highlight w:val="none"/>
        </w:rPr>
        <w:t xml:space="preserve">1.8 </w:t>
      </w:r>
      <w:r>
        <w:rPr>
          <w:rFonts w:hint="eastAsia" w:ascii="宋体" w:hAnsi="宋体"/>
          <w:highlight w:val="none"/>
        </w:rPr>
        <w:t>“现场</w:t>
      </w:r>
      <w:r>
        <w:rPr>
          <w:rFonts w:hint="eastAsia" w:ascii="宋体"/>
          <w:highlight w:val="none"/>
        </w:rPr>
        <w:t>”</w:t>
      </w:r>
      <w:r>
        <w:rPr>
          <w:rFonts w:hint="eastAsia" w:ascii="宋体" w:hAnsi="宋体"/>
          <w:highlight w:val="none"/>
        </w:rPr>
        <w:t>指合同规定货物将要运至和安装的地点。</w:t>
      </w:r>
    </w:p>
    <w:p w14:paraId="1244E0E4">
      <w:pPr>
        <w:spacing w:line="360" w:lineRule="auto"/>
        <w:ind w:firstLine="480"/>
        <w:rPr>
          <w:rFonts w:ascii="宋体"/>
          <w:highlight w:val="none"/>
        </w:rPr>
      </w:pPr>
      <w:r>
        <w:rPr>
          <w:rFonts w:ascii="宋体" w:hAnsi="宋体"/>
          <w:highlight w:val="none"/>
        </w:rPr>
        <w:t xml:space="preserve">1.9 </w:t>
      </w:r>
      <w:r>
        <w:rPr>
          <w:rFonts w:hint="eastAsia" w:ascii="宋体"/>
          <w:highlight w:val="none"/>
        </w:rPr>
        <w:t>“</w:t>
      </w:r>
      <w:r>
        <w:rPr>
          <w:rFonts w:hint="eastAsia" w:ascii="宋体" w:hAnsi="宋体"/>
          <w:highlight w:val="none"/>
        </w:rPr>
        <w:t>验收</w:t>
      </w:r>
      <w:r>
        <w:rPr>
          <w:rFonts w:hint="eastAsia" w:ascii="宋体"/>
          <w:highlight w:val="none"/>
        </w:rPr>
        <w:t>”</w:t>
      </w:r>
      <w:r>
        <w:rPr>
          <w:rFonts w:hint="eastAsia" w:ascii="宋体" w:hAnsi="宋体"/>
          <w:highlight w:val="none"/>
        </w:rPr>
        <w:t>指合同双方依据强制性的国家技术质量规范和合同约定，确认合同条款下的货物符合合同规定的活动。</w:t>
      </w:r>
    </w:p>
    <w:p w14:paraId="52EB8233">
      <w:pPr>
        <w:spacing w:line="360" w:lineRule="auto"/>
        <w:ind w:firstLine="480"/>
        <w:rPr>
          <w:rFonts w:ascii="宋体"/>
          <w:highlight w:val="none"/>
        </w:rPr>
      </w:pPr>
      <w:r>
        <w:rPr>
          <w:rFonts w:ascii="宋体" w:hAnsi="宋体"/>
          <w:highlight w:val="none"/>
        </w:rPr>
        <w:t>1.10</w:t>
      </w:r>
      <w:r>
        <w:rPr>
          <w:rFonts w:hint="eastAsia" w:ascii="宋体" w:hAnsi="宋体"/>
          <w:highlight w:val="none"/>
        </w:rPr>
        <w:t>原厂商：产品制造商或其在中国境内设立的办事或技术服务机构。除另有说明外，本合同文件所述的制造商、产品制造商、制造厂家、产品制造厂家均为原厂商。</w:t>
      </w:r>
    </w:p>
    <w:p w14:paraId="00C64744">
      <w:pPr>
        <w:spacing w:line="360" w:lineRule="auto"/>
        <w:ind w:firstLine="480"/>
        <w:rPr>
          <w:rFonts w:ascii="宋体"/>
          <w:highlight w:val="none"/>
        </w:rPr>
      </w:pPr>
      <w:r>
        <w:rPr>
          <w:rFonts w:ascii="宋体" w:hAnsi="宋体"/>
          <w:highlight w:val="none"/>
        </w:rPr>
        <w:t xml:space="preserve">1.11 </w:t>
      </w:r>
      <w:r>
        <w:rPr>
          <w:rFonts w:hint="eastAsia" w:ascii="宋体" w:hAnsi="宋体"/>
          <w:highlight w:val="none"/>
        </w:rPr>
        <w:t>原产地：指产品的生产地，或提供服务的来源地。</w:t>
      </w:r>
    </w:p>
    <w:p w14:paraId="604320F6">
      <w:pPr>
        <w:spacing w:line="360" w:lineRule="auto"/>
        <w:ind w:firstLine="480"/>
        <w:rPr>
          <w:rFonts w:ascii="宋体"/>
          <w:highlight w:val="none"/>
        </w:rPr>
      </w:pPr>
      <w:r>
        <w:rPr>
          <w:rFonts w:ascii="宋体" w:hAnsi="宋体"/>
          <w:highlight w:val="none"/>
        </w:rPr>
        <w:t xml:space="preserve">1.12 </w:t>
      </w:r>
      <w:r>
        <w:rPr>
          <w:rFonts w:hint="eastAsia" w:ascii="宋体" w:hAnsi="宋体"/>
          <w:highlight w:val="none"/>
        </w:rPr>
        <w:t>“工作日”指国家法定工作日，“天”指日历天数。</w:t>
      </w:r>
    </w:p>
    <w:p w14:paraId="3E80F089">
      <w:pPr>
        <w:spacing w:line="360" w:lineRule="auto"/>
        <w:ind w:firstLine="482"/>
        <w:rPr>
          <w:rFonts w:ascii="宋体"/>
          <w:b/>
          <w:highlight w:val="none"/>
        </w:rPr>
      </w:pPr>
      <w:r>
        <w:rPr>
          <w:rFonts w:ascii="宋体" w:hAnsi="宋体"/>
          <w:b/>
          <w:highlight w:val="none"/>
        </w:rPr>
        <w:t>2</w:t>
      </w:r>
      <w:r>
        <w:rPr>
          <w:rFonts w:ascii="宋体"/>
          <w:b/>
          <w:highlight w:val="none"/>
        </w:rPr>
        <w:t>.</w:t>
      </w:r>
      <w:r>
        <w:rPr>
          <w:rFonts w:hint="eastAsia" w:ascii="宋体" w:hAnsi="宋体"/>
          <w:b/>
          <w:highlight w:val="none"/>
        </w:rPr>
        <w:t>技术规格要求</w:t>
      </w:r>
    </w:p>
    <w:p w14:paraId="7BF9BE31">
      <w:pPr>
        <w:spacing w:line="360" w:lineRule="auto"/>
        <w:ind w:firstLine="480"/>
        <w:rPr>
          <w:rFonts w:ascii="宋体"/>
          <w:highlight w:val="none"/>
        </w:rPr>
      </w:pPr>
      <w:r>
        <w:rPr>
          <w:rFonts w:ascii="宋体" w:hAnsi="宋体"/>
          <w:highlight w:val="none"/>
        </w:rPr>
        <w:t xml:space="preserve">2.1 </w:t>
      </w:r>
      <w:r>
        <w:rPr>
          <w:rFonts w:hint="eastAsia" w:ascii="宋体" w:hAnsi="宋体"/>
          <w:highlight w:val="none"/>
        </w:rPr>
        <w:t>本合同条款下提交货物的技术规格要求应等于或优于磋商文件磋商响应文件技术规格要求。若技术规格要求中无相应规定，则应符合相应的国家有关部门最新颁布的相应正式标准。</w:t>
      </w:r>
    </w:p>
    <w:p w14:paraId="7822DF4E">
      <w:pPr>
        <w:spacing w:line="360" w:lineRule="auto"/>
        <w:ind w:firstLine="480"/>
        <w:rPr>
          <w:rFonts w:ascii="宋体"/>
          <w:highlight w:val="none"/>
        </w:rPr>
      </w:pPr>
      <w:r>
        <w:rPr>
          <w:rFonts w:ascii="宋体" w:hAnsi="宋体"/>
          <w:highlight w:val="none"/>
        </w:rPr>
        <w:t xml:space="preserve">2.2 </w:t>
      </w:r>
      <w:r>
        <w:rPr>
          <w:rFonts w:hint="eastAsia" w:ascii="宋体" w:hAnsi="宋体"/>
          <w:highlight w:val="none"/>
        </w:rPr>
        <w:t>乙方应向甲方提供货物及服务有关的标准的中文文本。</w:t>
      </w:r>
    </w:p>
    <w:p w14:paraId="617BFA8B">
      <w:pPr>
        <w:spacing w:line="360" w:lineRule="auto"/>
        <w:ind w:firstLine="480"/>
        <w:rPr>
          <w:rFonts w:ascii="宋体"/>
          <w:highlight w:val="none"/>
        </w:rPr>
      </w:pPr>
      <w:r>
        <w:rPr>
          <w:rFonts w:ascii="宋体" w:hAnsi="宋体"/>
          <w:highlight w:val="none"/>
        </w:rPr>
        <w:t xml:space="preserve">2.3 </w:t>
      </w:r>
      <w:r>
        <w:rPr>
          <w:rFonts w:hint="eastAsia" w:ascii="宋体" w:hAnsi="宋体"/>
          <w:highlight w:val="none"/>
        </w:rPr>
        <w:t>除非技术规范中另有规定，计量单位均采用中华人民共和国法定计量单位。</w:t>
      </w:r>
    </w:p>
    <w:p w14:paraId="55B24B39">
      <w:pPr>
        <w:spacing w:line="360" w:lineRule="auto"/>
        <w:ind w:firstLine="482"/>
        <w:rPr>
          <w:rFonts w:ascii="宋体"/>
          <w:b/>
          <w:highlight w:val="none"/>
        </w:rPr>
      </w:pPr>
      <w:r>
        <w:rPr>
          <w:rFonts w:ascii="宋体" w:hAnsi="宋体"/>
          <w:b/>
          <w:highlight w:val="none"/>
        </w:rPr>
        <w:t>3.</w:t>
      </w:r>
      <w:r>
        <w:rPr>
          <w:rFonts w:hint="eastAsia" w:ascii="宋体" w:hAnsi="宋体"/>
          <w:b/>
          <w:highlight w:val="none"/>
        </w:rPr>
        <w:t>合同范围</w:t>
      </w:r>
    </w:p>
    <w:p w14:paraId="6E578AC3">
      <w:pPr>
        <w:spacing w:line="360" w:lineRule="auto"/>
        <w:ind w:firstLine="480"/>
        <w:rPr>
          <w:rFonts w:ascii="宋体"/>
          <w:highlight w:val="none"/>
        </w:rPr>
      </w:pPr>
      <w:r>
        <w:rPr>
          <w:rFonts w:ascii="宋体" w:hAnsi="宋体"/>
          <w:highlight w:val="none"/>
        </w:rPr>
        <w:t xml:space="preserve">3.1 </w:t>
      </w:r>
      <w:r>
        <w:rPr>
          <w:rFonts w:hint="eastAsia" w:ascii="宋体" w:hAnsi="宋体"/>
          <w:highlight w:val="none"/>
        </w:rPr>
        <w:t>甲方同意从乙方处购买且乙方同意向甲方提供的设备及其附属设备，消耗性材料、专用工具等，包括各项技术服务、技术培训及满足合同设备组装、检验、培训、技术服务、安装调试指导、性能测试、正常运行及维修所必需的技术文件。</w:t>
      </w:r>
    </w:p>
    <w:p w14:paraId="6A698159">
      <w:pPr>
        <w:spacing w:line="360" w:lineRule="auto"/>
        <w:ind w:firstLine="480"/>
        <w:rPr>
          <w:rFonts w:ascii="宋体"/>
          <w:highlight w:val="none"/>
        </w:rPr>
      </w:pPr>
      <w:r>
        <w:rPr>
          <w:rFonts w:ascii="宋体" w:hAnsi="宋体"/>
          <w:highlight w:val="none"/>
        </w:rPr>
        <w:t xml:space="preserve">3.2 </w:t>
      </w:r>
      <w:r>
        <w:rPr>
          <w:rFonts w:hint="eastAsia" w:ascii="宋体" w:hAnsi="宋体"/>
          <w:highlight w:val="none"/>
        </w:rPr>
        <w:t>乙方应负责培训甲方的技术人员。</w:t>
      </w:r>
    </w:p>
    <w:p w14:paraId="16AB56F0">
      <w:pPr>
        <w:spacing w:line="360" w:lineRule="auto"/>
        <w:ind w:firstLine="480"/>
        <w:rPr>
          <w:rFonts w:ascii="宋体"/>
          <w:highlight w:val="none"/>
        </w:rPr>
      </w:pPr>
      <w:r>
        <w:rPr>
          <w:rFonts w:ascii="宋体" w:hAnsi="宋体"/>
          <w:highlight w:val="none"/>
        </w:rPr>
        <w:t xml:space="preserve">3.3 </w:t>
      </w:r>
      <w:r>
        <w:rPr>
          <w:rFonts w:hint="eastAsia" w:ascii="宋体" w:hAnsi="宋体"/>
          <w:highlight w:val="none"/>
        </w:rPr>
        <w:t>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设备大修和维护所需的配件及服务。</w:t>
      </w:r>
    </w:p>
    <w:p w14:paraId="6EBE2420">
      <w:pPr>
        <w:spacing w:line="360" w:lineRule="auto"/>
        <w:ind w:firstLine="482"/>
        <w:rPr>
          <w:rFonts w:ascii="宋体"/>
          <w:b/>
          <w:highlight w:val="none"/>
        </w:rPr>
      </w:pPr>
      <w:r>
        <w:rPr>
          <w:rFonts w:ascii="宋体" w:hAnsi="宋体"/>
          <w:b/>
          <w:highlight w:val="none"/>
        </w:rPr>
        <w:t>4.</w:t>
      </w:r>
      <w:r>
        <w:rPr>
          <w:rFonts w:hint="eastAsia" w:ascii="宋体" w:hAnsi="宋体"/>
          <w:b/>
          <w:highlight w:val="none"/>
        </w:rPr>
        <w:t>合同文件和资料</w:t>
      </w:r>
    </w:p>
    <w:p w14:paraId="11DDB3EC">
      <w:pPr>
        <w:spacing w:line="360" w:lineRule="auto"/>
        <w:ind w:firstLine="480"/>
        <w:rPr>
          <w:rFonts w:ascii="宋体"/>
          <w:highlight w:val="none"/>
        </w:rPr>
      </w:pPr>
      <w:r>
        <w:rPr>
          <w:rFonts w:ascii="宋体" w:hAnsi="宋体"/>
          <w:highlight w:val="none"/>
        </w:rPr>
        <w:t>4.1</w:t>
      </w:r>
      <w:r>
        <w:rPr>
          <w:rFonts w:hint="eastAsia" w:ascii="宋体" w:hAnsi="宋体"/>
          <w:highlight w:val="none"/>
        </w:rPr>
        <w:t>乙方在提供仪器设备时应同时提供中文版相关的技术资料，如目录索引、图纸、操作手册、使用指南、维修指南、服务手册等。</w:t>
      </w:r>
    </w:p>
    <w:p w14:paraId="26CABE59">
      <w:pPr>
        <w:spacing w:line="360" w:lineRule="auto"/>
        <w:ind w:firstLine="480"/>
        <w:rPr>
          <w:rFonts w:ascii="宋体"/>
          <w:highlight w:val="none"/>
        </w:rPr>
      </w:pPr>
      <w:r>
        <w:rPr>
          <w:rFonts w:ascii="宋体" w:hAnsi="宋体"/>
          <w:highlight w:val="none"/>
        </w:rPr>
        <w:t>4.2</w:t>
      </w:r>
      <w:r>
        <w:rPr>
          <w:rFonts w:hint="eastAsia" w:ascii="宋体" w:hAnsi="宋体"/>
          <w:highlight w:val="none"/>
        </w:rPr>
        <w:t>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34CF25E0">
      <w:pPr>
        <w:spacing w:line="360" w:lineRule="auto"/>
        <w:ind w:firstLine="482"/>
        <w:rPr>
          <w:rFonts w:ascii="宋体"/>
          <w:b/>
          <w:highlight w:val="none"/>
        </w:rPr>
      </w:pPr>
      <w:r>
        <w:rPr>
          <w:rFonts w:ascii="宋体" w:hAnsi="宋体"/>
          <w:b/>
          <w:highlight w:val="none"/>
        </w:rPr>
        <w:t>5.</w:t>
      </w:r>
      <w:r>
        <w:rPr>
          <w:rFonts w:hint="eastAsia" w:ascii="宋体" w:hAnsi="宋体"/>
          <w:b/>
          <w:highlight w:val="none"/>
        </w:rPr>
        <w:t>知识产权</w:t>
      </w:r>
    </w:p>
    <w:p w14:paraId="4C6AE6DB">
      <w:pPr>
        <w:spacing w:line="360" w:lineRule="auto"/>
        <w:ind w:firstLine="480"/>
        <w:rPr>
          <w:rFonts w:ascii="宋体"/>
          <w:highlight w:val="none"/>
        </w:rPr>
      </w:pPr>
      <w:r>
        <w:rPr>
          <w:rFonts w:ascii="宋体" w:hAnsi="宋体"/>
          <w:highlight w:val="none"/>
        </w:rPr>
        <w:t>5.1</w:t>
      </w:r>
      <w:r>
        <w:rPr>
          <w:rFonts w:hint="eastAsia" w:ascii="宋体" w:hAnsi="宋体"/>
          <w:highlight w:val="none"/>
        </w:rPr>
        <w:t>乙方应保证甲方在使用该货物或其任何一部分时不受第三方提出的侵犯专利权、</w:t>
      </w:r>
      <w:r>
        <w:rPr>
          <w:rFonts w:ascii="宋体" w:hAnsi="宋体"/>
          <w:highlight w:val="none"/>
        </w:rPr>
        <w:t xml:space="preserve"> </w:t>
      </w:r>
      <w:r>
        <w:rPr>
          <w:rFonts w:hint="eastAsia" w:ascii="宋体" w:hAnsi="宋体"/>
          <w:highlight w:val="none"/>
        </w:rPr>
        <w:t>著作权、商标权和工业设计权等的起诉。</w:t>
      </w:r>
    </w:p>
    <w:p w14:paraId="254328CB">
      <w:pPr>
        <w:spacing w:line="360" w:lineRule="auto"/>
        <w:ind w:firstLine="480"/>
        <w:rPr>
          <w:rFonts w:ascii="宋体"/>
          <w:highlight w:val="none"/>
        </w:rPr>
      </w:pPr>
      <w:r>
        <w:rPr>
          <w:rFonts w:ascii="宋体" w:hAnsi="宋体"/>
          <w:highlight w:val="none"/>
        </w:rPr>
        <w:t>5.2</w:t>
      </w:r>
      <w:r>
        <w:rPr>
          <w:rFonts w:hint="eastAsia" w:ascii="宋体" w:hAnsi="宋体"/>
          <w:highlight w:val="none"/>
        </w:rPr>
        <w:t>任何第三方提出侵权指控，乙方须与第三方交涉并承担由此产生的一切责任、费用和经济赔偿。</w:t>
      </w:r>
    </w:p>
    <w:p w14:paraId="602C0D7A">
      <w:pPr>
        <w:spacing w:line="360" w:lineRule="auto"/>
        <w:ind w:firstLine="480"/>
        <w:rPr>
          <w:rFonts w:ascii="宋体"/>
          <w:highlight w:val="none"/>
        </w:rPr>
      </w:pPr>
      <w:r>
        <w:rPr>
          <w:rFonts w:ascii="宋体" w:hAnsi="宋体"/>
          <w:highlight w:val="none"/>
        </w:rPr>
        <w:t>5.3</w:t>
      </w:r>
      <w:r>
        <w:rPr>
          <w:rFonts w:hint="eastAsia" w:ascii="宋体" w:hAnsi="宋体"/>
          <w:highlight w:val="none"/>
        </w:rPr>
        <w:t>双方应共同遵守国家有关版权、专利、商标等知识产权方面的法律规定，相互尊重对方的知识产权，对本合同内容、对方的技术秘密和商业秘密负有保密责任。如有违反，违约方负相关法律责任。</w:t>
      </w:r>
    </w:p>
    <w:p w14:paraId="51BAC1B4">
      <w:pPr>
        <w:spacing w:line="360" w:lineRule="auto"/>
        <w:ind w:firstLine="480"/>
        <w:rPr>
          <w:rFonts w:ascii="宋体"/>
          <w:highlight w:val="none"/>
        </w:rPr>
      </w:pPr>
      <w:r>
        <w:rPr>
          <w:rFonts w:ascii="宋体" w:hAnsi="宋体"/>
          <w:highlight w:val="none"/>
        </w:rPr>
        <w:t>5.4</w:t>
      </w:r>
      <w:r>
        <w:rPr>
          <w:rFonts w:hint="eastAsia" w:ascii="宋体" w:hAnsi="宋体"/>
          <w:highlight w:val="none"/>
        </w:rPr>
        <w:t>在本合同生效时已经存在并为各方合法拥有或使用的所有技术、资料和信息的知识产权，仍应属于其各自的原权利人所有或享有，另有约定的除外。</w:t>
      </w:r>
    </w:p>
    <w:p w14:paraId="7BA905E4">
      <w:pPr>
        <w:spacing w:line="360" w:lineRule="auto"/>
        <w:ind w:firstLine="482"/>
        <w:rPr>
          <w:rFonts w:ascii="宋体"/>
          <w:b/>
          <w:highlight w:val="none"/>
        </w:rPr>
      </w:pPr>
      <w:r>
        <w:rPr>
          <w:rFonts w:ascii="宋体" w:hAnsi="宋体"/>
          <w:b/>
          <w:highlight w:val="none"/>
        </w:rPr>
        <w:t>6.</w:t>
      </w:r>
      <w:r>
        <w:rPr>
          <w:rFonts w:hint="eastAsia" w:ascii="宋体" w:hAnsi="宋体"/>
          <w:b/>
          <w:highlight w:val="none"/>
        </w:rPr>
        <w:t>保密</w:t>
      </w:r>
    </w:p>
    <w:p w14:paraId="13E3C1F8">
      <w:pPr>
        <w:spacing w:line="360" w:lineRule="auto"/>
        <w:ind w:firstLine="480"/>
        <w:rPr>
          <w:rFonts w:ascii="宋体"/>
          <w:highlight w:val="none"/>
        </w:rPr>
      </w:pPr>
      <w:r>
        <w:rPr>
          <w:rFonts w:ascii="宋体" w:hAnsi="宋体"/>
          <w:highlight w:val="none"/>
        </w:rPr>
        <w:t>6.1</w:t>
      </w:r>
      <w:r>
        <w:rPr>
          <w:rFonts w:hint="eastAsia" w:ascii="宋体" w:hAnsi="宋体"/>
          <w:highlight w:val="none"/>
        </w:rPr>
        <w:t>在本合同履行期间及履行完毕后的任何时候，任何一方均应对因履行本合同从对方获取或知悉的保密信息承担保密责任，未经对方书面同意不得向第三方透露，否则应赔偿由此给对方造成的全部损失。</w:t>
      </w:r>
    </w:p>
    <w:p w14:paraId="42697F29">
      <w:pPr>
        <w:spacing w:line="360" w:lineRule="auto"/>
        <w:ind w:firstLine="480"/>
        <w:rPr>
          <w:rFonts w:ascii="宋体"/>
          <w:highlight w:val="none"/>
        </w:rPr>
      </w:pPr>
      <w:r>
        <w:rPr>
          <w:rFonts w:ascii="宋体" w:hAnsi="宋体"/>
          <w:highlight w:val="none"/>
        </w:rPr>
        <w:t>6.2</w:t>
      </w:r>
      <w:r>
        <w:rPr>
          <w:rFonts w:hint="eastAsia" w:ascii="宋体" w:hAnsi="宋体"/>
          <w:highlight w:val="none"/>
        </w:rPr>
        <w:t>保密信息指任何一方因履行本合同所知悉的任何以口头、书面、图表或电子形式存在的对方信息，具体包括：</w:t>
      </w:r>
    </w:p>
    <w:p w14:paraId="0FAA3FC0">
      <w:pPr>
        <w:spacing w:line="360" w:lineRule="auto"/>
        <w:ind w:firstLine="480"/>
        <w:rPr>
          <w:rFonts w:ascii="宋体"/>
          <w:highlight w:val="none"/>
        </w:rPr>
      </w:pPr>
      <w:r>
        <w:rPr>
          <w:rFonts w:ascii="宋体" w:hAnsi="宋体"/>
          <w:highlight w:val="none"/>
        </w:rPr>
        <w:t>6.2.1</w:t>
      </w:r>
      <w:r>
        <w:rPr>
          <w:rFonts w:hint="eastAsia" w:ascii="宋体" w:hAnsi="宋体"/>
          <w:highlight w:val="none"/>
        </w:rPr>
        <w:t>任何涉及对方过去、现在或将来的商业计划、规章制度、操作规程、处理手段、财务信息；</w:t>
      </w:r>
    </w:p>
    <w:p w14:paraId="57476A23">
      <w:pPr>
        <w:spacing w:line="360" w:lineRule="auto"/>
        <w:ind w:firstLine="480"/>
        <w:rPr>
          <w:rFonts w:ascii="宋体"/>
          <w:highlight w:val="none"/>
        </w:rPr>
      </w:pPr>
      <w:r>
        <w:rPr>
          <w:rFonts w:ascii="宋体" w:hAnsi="宋体"/>
          <w:highlight w:val="none"/>
        </w:rPr>
        <w:t>6.2.2</w:t>
      </w:r>
      <w:r>
        <w:rPr>
          <w:rFonts w:hint="eastAsia" w:ascii="宋体" w:hAnsi="宋体"/>
          <w:highlight w:val="none"/>
        </w:rPr>
        <w:t>乙方应根据甲方的要求签署相应的保密协议，保密协议与本条款存在不一致的，以保密协议为准。</w:t>
      </w:r>
    </w:p>
    <w:p w14:paraId="18E7B0C6">
      <w:pPr>
        <w:spacing w:line="360" w:lineRule="auto"/>
        <w:ind w:firstLine="482"/>
        <w:rPr>
          <w:rFonts w:ascii="宋体"/>
          <w:b/>
          <w:highlight w:val="none"/>
        </w:rPr>
      </w:pPr>
      <w:r>
        <w:rPr>
          <w:rFonts w:ascii="宋体" w:hAnsi="宋体"/>
          <w:b/>
          <w:highlight w:val="none"/>
        </w:rPr>
        <w:t xml:space="preserve">7. </w:t>
      </w:r>
      <w:r>
        <w:rPr>
          <w:rFonts w:hint="eastAsia" w:ascii="宋体" w:hAnsi="宋体"/>
          <w:b/>
          <w:highlight w:val="none"/>
        </w:rPr>
        <w:t>质量保证</w:t>
      </w:r>
    </w:p>
    <w:p w14:paraId="0BE159BA">
      <w:pPr>
        <w:spacing w:line="360" w:lineRule="auto"/>
        <w:ind w:firstLine="480"/>
        <w:rPr>
          <w:rFonts w:ascii="宋体"/>
          <w:highlight w:val="none"/>
        </w:rPr>
      </w:pPr>
      <w:r>
        <w:rPr>
          <w:rFonts w:ascii="宋体" w:hAnsi="宋体"/>
          <w:highlight w:val="none"/>
        </w:rPr>
        <w:t>7.1</w:t>
      </w:r>
      <w:r>
        <w:rPr>
          <w:rFonts w:hint="eastAsia" w:ascii="宋体" w:hAnsi="宋体"/>
          <w:highlight w:val="none"/>
        </w:rPr>
        <w:t>货物质量保证</w:t>
      </w:r>
    </w:p>
    <w:p w14:paraId="6F0D93A7">
      <w:pPr>
        <w:spacing w:line="360" w:lineRule="auto"/>
        <w:ind w:firstLine="480"/>
        <w:rPr>
          <w:rFonts w:ascii="宋体"/>
          <w:highlight w:val="none"/>
        </w:rPr>
      </w:pPr>
      <w:r>
        <w:rPr>
          <w:rFonts w:ascii="宋体" w:hAnsi="宋体"/>
          <w:highlight w:val="none"/>
        </w:rPr>
        <w:t>7.1.1</w:t>
      </w:r>
      <w:r>
        <w:rPr>
          <w:rFonts w:hint="eastAsia" w:ascii="宋体" w:hAnsi="宋体"/>
          <w:highlight w:val="none"/>
        </w:rPr>
        <w:t>乙方必须保证货物是全新、未使用过的，并完全符合强制性的国家技术质量规范和合同规定的质量、规格、性能和技术规范等的要求。</w:t>
      </w:r>
    </w:p>
    <w:p w14:paraId="00BD04A5">
      <w:pPr>
        <w:spacing w:line="360" w:lineRule="auto"/>
        <w:ind w:firstLine="480"/>
        <w:rPr>
          <w:rFonts w:ascii="宋体"/>
          <w:highlight w:val="none"/>
        </w:rPr>
      </w:pPr>
      <w:r>
        <w:rPr>
          <w:rFonts w:ascii="宋体" w:hAnsi="宋体"/>
          <w:highlight w:val="none"/>
        </w:rPr>
        <w:t>7.1.2</w:t>
      </w:r>
      <w:r>
        <w:rPr>
          <w:rFonts w:hint="eastAsia" w:ascii="宋体" w:hAnsi="宋体"/>
          <w:highlight w:val="none"/>
        </w:rPr>
        <w:t>乙方须保证所提供的货物经正确使用，在其使用寿命期内须具有符合质量要求和产品说明书的性能。在货物质量保证期之内，乙方须对由于设计、工艺或材料的缺陷而发生的任何不足</w:t>
      </w:r>
      <w:r>
        <w:rPr>
          <w:rFonts w:hint="eastAsia" w:ascii="宋体" w:hAnsi="宋体" w:cs="宋体"/>
          <w:highlight w:val="none"/>
        </w:rPr>
        <w:t>，并免费予以改进或更换</w:t>
      </w:r>
      <w:r>
        <w:rPr>
          <w:rFonts w:hint="eastAsia" w:ascii="宋体" w:hAnsi="宋体"/>
          <w:highlight w:val="none"/>
        </w:rPr>
        <w:t>。</w:t>
      </w:r>
    </w:p>
    <w:p w14:paraId="3DC12D65">
      <w:pPr>
        <w:spacing w:line="360" w:lineRule="auto"/>
        <w:ind w:firstLine="480"/>
        <w:rPr>
          <w:rFonts w:ascii="宋体" w:cs="宋体"/>
          <w:highlight w:val="none"/>
        </w:rPr>
      </w:pPr>
      <w:r>
        <w:rPr>
          <w:rFonts w:ascii="宋体" w:hAnsi="宋体"/>
          <w:highlight w:val="none"/>
        </w:rPr>
        <w:t>7.1.3</w:t>
      </w:r>
      <w:r>
        <w:rPr>
          <w:rFonts w:hint="eastAsia" w:ascii="宋体" w:hAnsi="宋体"/>
          <w:highlight w:val="none"/>
        </w:rPr>
        <w:t>根据乙方按检验标准自己检验结果或委托有资质的相关质检机构的检验结果，发现货物的数量、质量、规格与合同不符；或者在质量保证期内，证实货物存在缺陷，包括潜在的缺陷或使用不符合要求的材料等，</w:t>
      </w:r>
      <w:r>
        <w:rPr>
          <w:rFonts w:hint="eastAsia" w:ascii="宋体" w:hAnsi="宋体" w:cs="宋体"/>
          <w:highlight w:val="none"/>
        </w:rPr>
        <w:t>甲方应书面通知乙方。接到上述通知后，乙方应及时免费更换或修理破损货物。乙方在甲方发出质量异议通知后，未作答复，甲方在通知书中所提出的要求应视为已被乙方接受。</w:t>
      </w:r>
    </w:p>
    <w:p w14:paraId="24F5296B">
      <w:pPr>
        <w:spacing w:line="360" w:lineRule="auto"/>
        <w:ind w:firstLine="480"/>
        <w:rPr>
          <w:rFonts w:ascii="宋体"/>
          <w:highlight w:val="none"/>
        </w:rPr>
      </w:pPr>
      <w:r>
        <w:rPr>
          <w:rFonts w:ascii="宋体" w:hAnsi="宋体"/>
          <w:highlight w:val="none"/>
        </w:rPr>
        <w:t>7.1.4</w:t>
      </w:r>
      <w:r>
        <w:rPr>
          <w:rFonts w:hint="eastAsia" w:ascii="宋体" w:hAnsi="宋体"/>
          <w:highlight w:val="none"/>
        </w:rPr>
        <w:t>乙方在收到通知后虽答复，但没有弥补缺陷，甲方可采取必要的补救措施，但由此引发的风险和费用将由乙方承担。甲方可从合同款或乙方提交的履约保证金中扣款，不足部分，甲方有权要求乙方赔偿。甲方根据合同规定对卖方行使的其他权力不受影响。</w:t>
      </w:r>
    </w:p>
    <w:p w14:paraId="20037076">
      <w:pPr>
        <w:spacing w:line="360" w:lineRule="auto"/>
        <w:ind w:firstLine="480"/>
        <w:rPr>
          <w:rFonts w:ascii="宋体"/>
          <w:highlight w:val="none"/>
        </w:rPr>
      </w:pPr>
      <w:r>
        <w:rPr>
          <w:rFonts w:ascii="宋体" w:hAnsi="宋体"/>
          <w:highlight w:val="none"/>
        </w:rPr>
        <w:t xml:space="preserve">7.1.5 </w:t>
      </w:r>
      <w:r>
        <w:rPr>
          <w:rFonts w:hint="eastAsia" w:ascii="宋体" w:hAnsi="宋体"/>
          <w:highlight w:val="none"/>
        </w:rPr>
        <w:t>合同条款下货物的质量保证期自货物通过最终验收起算，合同另行规定除外。</w:t>
      </w:r>
    </w:p>
    <w:p w14:paraId="13E50FCC">
      <w:pPr>
        <w:spacing w:line="360" w:lineRule="auto"/>
        <w:ind w:firstLine="482"/>
        <w:rPr>
          <w:rFonts w:ascii="宋体"/>
          <w:b/>
          <w:highlight w:val="none"/>
        </w:rPr>
      </w:pPr>
      <w:r>
        <w:rPr>
          <w:rFonts w:ascii="宋体" w:hAnsi="宋体"/>
          <w:b/>
          <w:highlight w:val="none"/>
        </w:rPr>
        <w:t>8.</w:t>
      </w:r>
      <w:r>
        <w:rPr>
          <w:rFonts w:hint="eastAsia" w:ascii="宋体" w:hAnsi="宋体"/>
          <w:b/>
          <w:highlight w:val="none"/>
        </w:rPr>
        <w:t>包装要求</w:t>
      </w:r>
    </w:p>
    <w:p w14:paraId="6BE19767">
      <w:pPr>
        <w:spacing w:line="360" w:lineRule="auto"/>
        <w:ind w:firstLine="480"/>
        <w:rPr>
          <w:rFonts w:ascii="宋体"/>
          <w:highlight w:val="none"/>
        </w:rPr>
      </w:pPr>
      <w:r>
        <w:rPr>
          <w:rFonts w:ascii="宋体" w:hAnsi="宋体"/>
          <w:highlight w:val="none"/>
        </w:rPr>
        <w:t xml:space="preserve">8.1 </w:t>
      </w:r>
      <w:r>
        <w:rPr>
          <w:rFonts w:hint="eastAsia" w:ascii="宋体" w:hAnsi="宋体"/>
          <w:highlight w:val="none"/>
        </w:rPr>
        <w:t>除合同另有约定外</w:t>
      </w:r>
      <w:r>
        <w:rPr>
          <w:rFonts w:ascii="宋体"/>
          <w:highlight w:val="none"/>
        </w:rPr>
        <w:t>,</w:t>
      </w:r>
      <w:r>
        <w:rPr>
          <w:rFonts w:hint="eastAsia" w:ascii="宋体" w:hAnsi="宋体"/>
          <w:highlight w:val="none"/>
        </w:rPr>
        <w:t>乙方提供的全部货物</w:t>
      </w:r>
      <w:r>
        <w:rPr>
          <w:rFonts w:ascii="宋体"/>
          <w:highlight w:val="none"/>
        </w:rPr>
        <w:t>,</w:t>
      </w:r>
      <w:r>
        <w:rPr>
          <w:rFonts w:hint="eastAsia" w:ascii="宋体" w:hAnsi="宋体"/>
          <w:highlight w:val="none"/>
        </w:rPr>
        <w:t>均应采用本行业通用的方式进行包装，且该包装应符合国家有关包装的法律、法规的规定。</w:t>
      </w:r>
    </w:p>
    <w:p w14:paraId="2DC2F3AE">
      <w:pPr>
        <w:spacing w:line="360" w:lineRule="auto"/>
        <w:ind w:firstLine="480"/>
        <w:rPr>
          <w:rFonts w:ascii="宋体"/>
          <w:highlight w:val="none"/>
        </w:rPr>
      </w:pPr>
      <w:r>
        <w:rPr>
          <w:rFonts w:ascii="宋体" w:hAnsi="宋体"/>
          <w:highlight w:val="none"/>
        </w:rPr>
        <w:t xml:space="preserve">8.2 </w:t>
      </w:r>
      <w:r>
        <w:rPr>
          <w:rFonts w:hint="eastAsia" w:ascii="宋体" w:hAnsi="宋体"/>
          <w:highlight w:val="none"/>
        </w:rPr>
        <w:t>包装应适应于远距离运输，</w:t>
      </w:r>
      <w:r>
        <w:rPr>
          <w:rFonts w:hint="eastAsia" w:ascii="宋体" w:hAnsi="宋体" w:cs="宋体"/>
          <w:highlight w:val="none"/>
        </w:rPr>
        <w:t>并有良好的</w:t>
      </w:r>
      <w:r>
        <w:rPr>
          <w:rFonts w:hint="eastAsia" w:ascii="宋体" w:hAnsi="宋体"/>
          <w:highlight w:val="none"/>
        </w:rPr>
        <w:t>防潮、防震、防锈和防粗暴装卸等保护措施，</w:t>
      </w:r>
      <w:r>
        <w:rPr>
          <w:rFonts w:hint="eastAsia" w:ascii="宋体" w:hAnsi="宋体" w:cs="宋体"/>
          <w:highlight w:val="none"/>
        </w:rPr>
        <w:t>以确保货物安全运抵现场。</w:t>
      </w:r>
      <w:r>
        <w:rPr>
          <w:rFonts w:hint="eastAsia" w:ascii="宋体" w:hAnsi="宋体"/>
          <w:highlight w:val="none"/>
        </w:rPr>
        <w:t>由于包装不善所引起的货物锈蚀、损坏和损失均由乙方承担。</w:t>
      </w:r>
    </w:p>
    <w:p w14:paraId="718984C0">
      <w:pPr>
        <w:spacing w:line="360" w:lineRule="auto"/>
        <w:ind w:firstLine="480"/>
        <w:rPr>
          <w:rFonts w:ascii="宋体"/>
          <w:highlight w:val="none"/>
        </w:rPr>
      </w:pPr>
      <w:r>
        <w:rPr>
          <w:rFonts w:hint="eastAsia" w:ascii="宋体" w:hAnsi="宋体"/>
          <w:highlight w:val="none"/>
        </w:rPr>
        <w:t>乙方应提供货物运至合同规定的最终目的地所需要的包装，以防止货物在转运中损坏或变质。</w:t>
      </w:r>
    </w:p>
    <w:p w14:paraId="45313C68">
      <w:pPr>
        <w:spacing w:line="360" w:lineRule="auto"/>
        <w:ind w:firstLine="480"/>
        <w:rPr>
          <w:rFonts w:ascii="宋体"/>
          <w:highlight w:val="none"/>
        </w:rPr>
      </w:pPr>
      <w:r>
        <w:rPr>
          <w:rFonts w:ascii="宋体" w:hAnsi="宋体"/>
          <w:highlight w:val="none"/>
        </w:rPr>
        <w:t xml:space="preserve">8.3 </w:t>
      </w:r>
      <w:r>
        <w:rPr>
          <w:rFonts w:hint="eastAsia" w:ascii="宋体" w:hAnsi="宋体"/>
          <w:highlight w:val="none"/>
        </w:rPr>
        <w:t>乙方所提供的货物包装均为出厂时原包装。</w:t>
      </w:r>
    </w:p>
    <w:p w14:paraId="5BED4223">
      <w:pPr>
        <w:spacing w:line="360" w:lineRule="auto"/>
        <w:ind w:firstLine="480"/>
        <w:rPr>
          <w:rFonts w:ascii="宋体"/>
          <w:highlight w:val="none"/>
        </w:rPr>
      </w:pPr>
      <w:r>
        <w:rPr>
          <w:rFonts w:ascii="宋体" w:hAnsi="宋体"/>
          <w:highlight w:val="none"/>
        </w:rPr>
        <w:t>8.4</w:t>
      </w:r>
      <w:r>
        <w:rPr>
          <w:rFonts w:hint="eastAsia" w:ascii="宋体" w:hAnsi="宋体"/>
          <w:highlight w:val="none"/>
        </w:rPr>
        <w:t>乙方所提供货物必须附有</w:t>
      </w:r>
      <w:r>
        <w:rPr>
          <w:rFonts w:hint="eastAsia" w:ascii="宋体" w:hAnsi="宋体" w:cs="宋体"/>
          <w:highlight w:val="none"/>
        </w:rPr>
        <w:t>质量合格证，</w:t>
      </w:r>
      <w:r>
        <w:rPr>
          <w:rFonts w:hint="eastAsia" w:ascii="宋体" w:hAnsi="宋体"/>
          <w:highlight w:val="none"/>
        </w:rPr>
        <w:t>装箱清单，有清楚的与装箱单相对应的名称和编号。</w:t>
      </w:r>
    </w:p>
    <w:p w14:paraId="77C45549">
      <w:pPr>
        <w:spacing w:line="360" w:lineRule="auto"/>
        <w:ind w:firstLine="480"/>
        <w:rPr>
          <w:rFonts w:ascii="宋体"/>
          <w:highlight w:val="none"/>
        </w:rPr>
      </w:pPr>
      <w:r>
        <w:rPr>
          <w:rFonts w:ascii="宋体" w:hAnsi="宋体"/>
          <w:highlight w:val="none"/>
        </w:rPr>
        <w:t xml:space="preserve">8.5 </w:t>
      </w:r>
      <w:r>
        <w:rPr>
          <w:rFonts w:hint="eastAsia" w:ascii="宋体" w:hAnsi="宋体"/>
          <w:highlight w:val="none"/>
        </w:rPr>
        <w:t>货物运输中的运输费用和保险费用均由乙方承担。运输过程中的一切损失、损坏均由乙方负责。</w:t>
      </w:r>
    </w:p>
    <w:p w14:paraId="15213011">
      <w:pPr>
        <w:spacing w:line="360" w:lineRule="auto"/>
        <w:ind w:firstLine="482"/>
        <w:rPr>
          <w:rFonts w:ascii="宋体"/>
          <w:b/>
          <w:highlight w:val="none"/>
        </w:rPr>
      </w:pPr>
      <w:r>
        <w:rPr>
          <w:rFonts w:ascii="宋体" w:hAnsi="宋体"/>
          <w:b/>
          <w:highlight w:val="none"/>
        </w:rPr>
        <w:t xml:space="preserve">9. </w:t>
      </w:r>
      <w:r>
        <w:rPr>
          <w:rFonts w:hint="eastAsia" w:ascii="宋体" w:hAnsi="宋体"/>
          <w:b/>
          <w:highlight w:val="none"/>
        </w:rPr>
        <w:t>价格</w:t>
      </w:r>
    </w:p>
    <w:p w14:paraId="17D82937">
      <w:pPr>
        <w:spacing w:line="360" w:lineRule="auto"/>
        <w:ind w:firstLine="480"/>
        <w:rPr>
          <w:rFonts w:ascii="宋体"/>
          <w:highlight w:val="none"/>
        </w:rPr>
      </w:pPr>
      <w:r>
        <w:rPr>
          <w:rFonts w:ascii="宋体" w:hAnsi="宋体"/>
          <w:highlight w:val="none"/>
        </w:rPr>
        <w:t>9.1</w:t>
      </w:r>
      <w:r>
        <w:rPr>
          <w:rFonts w:hint="eastAsia" w:ascii="宋体" w:hAnsi="宋体"/>
          <w:highlight w:val="none"/>
        </w:rPr>
        <w:t>乙方履行合同所必须的所有费用，包括但不限于货物及部件的设计、检测与试验、制造、运输、装卸、保险、技术资料、培训、交通、人员、差旅、质量保证期服务费、其他管理费用、所有的检验、测试、验收费用等均已包括在合同价格中。</w:t>
      </w:r>
    </w:p>
    <w:p w14:paraId="7CB3A37B">
      <w:pPr>
        <w:spacing w:line="360" w:lineRule="auto"/>
        <w:ind w:firstLine="480"/>
        <w:rPr>
          <w:rFonts w:ascii="宋体"/>
          <w:highlight w:val="none"/>
        </w:rPr>
      </w:pPr>
      <w:r>
        <w:rPr>
          <w:rFonts w:ascii="宋体" w:hAnsi="宋体"/>
          <w:highlight w:val="none"/>
        </w:rPr>
        <w:t xml:space="preserve">9.2 </w:t>
      </w:r>
      <w:r>
        <w:rPr>
          <w:rFonts w:hint="eastAsia" w:ascii="宋体" w:hAnsi="宋体"/>
          <w:highlight w:val="none"/>
        </w:rPr>
        <w:t>本合同价格为固定价格，包括了乙方履行合同全过程产生的所有成本和费用以及乙方应承担的一切税费。</w:t>
      </w:r>
    </w:p>
    <w:p w14:paraId="424EA1B3">
      <w:pPr>
        <w:spacing w:line="360" w:lineRule="auto"/>
        <w:ind w:firstLine="480"/>
        <w:rPr>
          <w:rFonts w:ascii="宋体"/>
          <w:highlight w:val="none"/>
        </w:rPr>
      </w:pPr>
      <w:r>
        <w:rPr>
          <w:rFonts w:ascii="宋体" w:hAnsi="宋体"/>
          <w:highlight w:val="none"/>
        </w:rPr>
        <w:t>9.3</w:t>
      </w:r>
      <w:r>
        <w:rPr>
          <w:rFonts w:hint="eastAsia" w:ascii="宋体" w:hAnsi="宋体"/>
          <w:highlight w:val="none"/>
        </w:rPr>
        <w:t>检验费用</w:t>
      </w:r>
      <w:r>
        <w:rPr>
          <w:rFonts w:ascii="宋体" w:hAnsi="宋体"/>
          <w:highlight w:val="none"/>
        </w:rPr>
        <w:t xml:space="preserve"> </w:t>
      </w:r>
    </w:p>
    <w:p w14:paraId="426A2A6E">
      <w:pPr>
        <w:spacing w:line="360" w:lineRule="auto"/>
        <w:ind w:firstLine="480"/>
        <w:rPr>
          <w:rFonts w:ascii="宋体"/>
          <w:highlight w:val="none"/>
        </w:rPr>
      </w:pPr>
      <w:r>
        <w:rPr>
          <w:rFonts w:ascii="宋体" w:hAnsi="宋体"/>
          <w:highlight w:val="none"/>
        </w:rPr>
        <w:t>9.3.1</w:t>
      </w:r>
      <w:r>
        <w:rPr>
          <w:rFonts w:hint="eastAsia" w:ascii="宋体" w:hAnsi="宋体"/>
          <w:highlight w:val="none"/>
        </w:rPr>
        <w:t>乙方必须负担本条款下属于乙方负责的检验、测试和验收的所有费用，并负责乙方派往买方组织的检验、测试和验收人员的所有费用。</w:t>
      </w:r>
    </w:p>
    <w:p w14:paraId="5DA19E0B">
      <w:pPr>
        <w:spacing w:line="360" w:lineRule="auto"/>
        <w:ind w:firstLine="480"/>
        <w:rPr>
          <w:rFonts w:ascii="宋体"/>
          <w:highlight w:val="none"/>
        </w:rPr>
      </w:pPr>
      <w:r>
        <w:rPr>
          <w:rFonts w:ascii="宋体" w:hAnsi="宋体"/>
          <w:highlight w:val="none"/>
        </w:rPr>
        <w:t xml:space="preserve">9.3.2 </w:t>
      </w:r>
      <w:r>
        <w:rPr>
          <w:rFonts w:hint="eastAsia" w:ascii="宋体" w:hAnsi="宋体"/>
          <w:highlight w:val="none"/>
        </w:rPr>
        <w:t>甲方按合同计划参加在乙方工厂所在地检验、测试和验收的费用全部由乙方负责并已包含在合同总价中。</w:t>
      </w:r>
    </w:p>
    <w:p w14:paraId="2FA30F5B">
      <w:pPr>
        <w:spacing w:line="360" w:lineRule="auto"/>
        <w:ind w:firstLine="480"/>
        <w:rPr>
          <w:rFonts w:ascii="宋体" w:cs="宋体"/>
          <w:highlight w:val="none"/>
        </w:rPr>
      </w:pPr>
      <w:r>
        <w:rPr>
          <w:rFonts w:ascii="宋体" w:hAnsi="宋体" w:cs="宋体"/>
          <w:highlight w:val="none"/>
        </w:rPr>
        <w:t>9.3</w:t>
      </w:r>
      <w:r>
        <w:rPr>
          <w:rFonts w:ascii="宋体" w:hAnsi="宋体"/>
          <w:highlight w:val="none"/>
        </w:rPr>
        <w:t>.3</w:t>
      </w:r>
      <w:r>
        <w:rPr>
          <w:rFonts w:hint="eastAsia" w:ascii="宋体" w:hAnsi="宋体"/>
          <w:highlight w:val="none"/>
        </w:rPr>
        <w:t>甲方检验人员已到卖方所在地，测试无法依照合同进行，</w:t>
      </w:r>
      <w:r>
        <w:rPr>
          <w:rFonts w:ascii="宋体" w:hAnsi="宋体"/>
          <w:highlight w:val="none"/>
        </w:rPr>
        <w:t xml:space="preserve"> </w:t>
      </w:r>
      <w:r>
        <w:rPr>
          <w:rFonts w:hint="eastAsia" w:ascii="宋体" w:hAnsi="宋体"/>
          <w:highlight w:val="none"/>
        </w:rPr>
        <w:t>而引起甲方人员延长逗留时间，所有由此产生的包括甲方人员在内的直接费用及成本由乙方承担。</w:t>
      </w:r>
      <w:r>
        <w:rPr>
          <w:rFonts w:ascii="宋体" w:hAnsi="宋体"/>
          <w:highlight w:val="none"/>
        </w:rPr>
        <w:t xml:space="preserve"> </w:t>
      </w:r>
    </w:p>
    <w:p w14:paraId="501F82CB">
      <w:pPr>
        <w:spacing w:line="360" w:lineRule="auto"/>
        <w:ind w:firstLine="482"/>
        <w:rPr>
          <w:rFonts w:ascii="宋体"/>
          <w:b/>
          <w:highlight w:val="none"/>
        </w:rPr>
      </w:pPr>
      <w:r>
        <w:rPr>
          <w:rFonts w:ascii="宋体" w:hAnsi="宋体"/>
          <w:b/>
          <w:highlight w:val="none"/>
        </w:rPr>
        <w:t>10.</w:t>
      </w:r>
      <w:r>
        <w:rPr>
          <w:rFonts w:hint="eastAsia" w:ascii="宋体" w:hAnsi="宋体"/>
          <w:b/>
          <w:highlight w:val="none"/>
        </w:rPr>
        <w:t>交货方式及交货日期</w:t>
      </w:r>
    </w:p>
    <w:p w14:paraId="73C0D5C5">
      <w:pPr>
        <w:spacing w:line="360" w:lineRule="auto"/>
        <w:ind w:firstLine="480"/>
        <w:rPr>
          <w:rFonts w:ascii="宋体"/>
          <w:highlight w:val="none"/>
        </w:rPr>
      </w:pPr>
      <w:r>
        <w:rPr>
          <w:rFonts w:hint="eastAsia" w:ascii="宋体" w:hAnsi="宋体"/>
          <w:highlight w:val="none"/>
        </w:rPr>
        <w:t>交货方式：现场交货，乙方负责办理运输和保险，将货物运抵现场。</w:t>
      </w:r>
    </w:p>
    <w:p w14:paraId="59F15F87">
      <w:pPr>
        <w:spacing w:line="360" w:lineRule="auto"/>
        <w:ind w:firstLine="480"/>
        <w:rPr>
          <w:rFonts w:ascii="宋体"/>
          <w:highlight w:val="none"/>
        </w:rPr>
      </w:pPr>
      <w:r>
        <w:rPr>
          <w:rFonts w:hint="eastAsia" w:ascii="宋体" w:hAnsi="宋体"/>
          <w:highlight w:val="none"/>
        </w:rPr>
        <w:t>交货日期：所有货物运抵现场并经双方开箱验收合格之日。</w:t>
      </w:r>
    </w:p>
    <w:p w14:paraId="7DF6905D">
      <w:pPr>
        <w:spacing w:line="360" w:lineRule="auto"/>
        <w:ind w:firstLine="482"/>
        <w:rPr>
          <w:rFonts w:ascii="宋体"/>
          <w:b/>
          <w:highlight w:val="none"/>
        </w:rPr>
      </w:pPr>
      <w:r>
        <w:rPr>
          <w:rFonts w:ascii="宋体" w:hAnsi="宋体"/>
          <w:b/>
          <w:highlight w:val="none"/>
        </w:rPr>
        <w:t>11.</w:t>
      </w:r>
      <w:r>
        <w:rPr>
          <w:rFonts w:hint="eastAsia" w:ascii="宋体" w:hAnsi="宋体"/>
          <w:b/>
          <w:highlight w:val="none"/>
        </w:rPr>
        <w:t>检验和验收</w:t>
      </w:r>
    </w:p>
    <w:p w14:paraId="2917D10C">
      <w:pPr>
        <w:spacing w:line="360" w:lineRule="auto"/>
        <w:ind w:firstLine="480"/>
        <w:rPr>
          <w:rFonts w:ascii="宋体"/>
          <w:highlight w:val="none"/>
        </w:rPr>
      </w:pPr>
      <w:r>
        <w:rPr>
          <w:rFonts w:ascii="宋体" w:hAnsi="宋体"/>
          <w:highlight w:val="none"/>
        </w:rPr>
        <w:t>11.1</w:t>
      </w:r>
      <w:r>
        <w:rPr>
          <w:rFonts w:hint="eastAsia" w:ascii="宋体" w:hAnsi="宋体"/>
          <w:highlight w:val="none"/>
        </w:rPr>
        <w:t>开箱验收</w:t>
      </w:r>
    </w:p>
    <w:p w14:paraId="4FC5DFCD">
      <w:pPr>
        <w:spacing w:line="360" w:lineRule="auto"/>
        <w:ind w:firstLine="480"/>
        <w:rPr>
          <w:rFonts w:ascii="宋体" w:cs="宋体"/>
          <w:highlight w:val="none"/>
        </w:rPr>
      </w:pPr>
      <w:r>
        <w:rPr>
          <w:rFonts w:ascii="宋体" w:hAnsi="宋体"/>
          <w:highlight w:val="none"/>
        </w:rPr>
        <w:t>11.1.1</w:t>
      </w:r>
      <w:r>
        <w:rPr>
          <w:rFonts w:hint="eastAsia" w:ascii="宋体" w:hAnsi="宋体"/>
          <w:highlight w:val="none"/>
        </w:rPr>
        <w:t>货物运抵现场后，双方应及时开箱验收，并制作验收记录，以确认与本合同约定的数量、型号等是否一致</w:t>
      </w:r>
      <w:r>
        <w:rPr>
          <w:rFonts w:hint="eastAsia" w:ascii="宋体" w:hAnsi="宋体" w:cs="宋体"/>
          <w:highlight w:val="none"/>
        </w:rPr>
        <w:t>。</w:t>
      </w:r>
    </w:p>
    <w:p w14:paraId="2EFE0970">
      <w:pPr>
        <w:spacing w:line="360" w:lineRule="auto"/>
        <w:ind w:firstLine="480"/>
        <w:rPr>
          <w:rFonts w:ascii="宋体"/>
          <w:highlight w:val="none"/>
        </w:rPr>
      </w:pPr>
      <w:r>
        <w:rPr>
          <w:rFonts w:ascii="宋体" w:hAnsi="宋体" w:cs="宋体"/>
          <w:highlight w:val="none"/>
        </w:rPr>
        <w:t xml:space="preserve">11.1.2 </w:t>
      </w:r>
      <w:r>
        <w:rPr>
          <w:rFonts w:hint="eastAsia" w:ascii="宋体" w:hAnsi="宋体"/>
          <w:highlight w:val="none"/>
        </w:rPr>
        <w:t>乙方应在交货前对货物的质量、规格、数量等进行详细而全面的检验，并出具证明货物符合合同规定的文件。该文件将作为申请付款单据的一部分，但有关质量、规格、数量的检验不应视为最终检验。</w:t>
      </w:r>
    </w:p>
    <w:p w14:paraId="18D2B3E6">
      <w:pPr>
        <w:spacing w:line="360" w:lineRule="auto"/>
        <w:ind w:firstLine="480"/>
        <w:rPr>
          <w:rFonts w:ascii="宋体"/>
          <w:highlight w:val="none"/>
        </w:rPr>
      </w:pPr>
      <w:r>
        <w:rPr>
          <w:rFonts w:ascii="宋体" w:hAnsi="宋体"/>
          <w:highlight w:val="none"/>
        </w:rPr>
        <w:t xml:space="preserve">11.1.3 </w:t>
      </w:r>
      <w:r>
        <w:rPr>
          <w:rFonts w:hint="eastAsia" w:ascii="宋体" w:hAnsi="宋体"/>
          <w:highlight w:val="none"/>
        </w:rPr>
        <w:t>开箱验收中如发现货物的数量、规格与合同约定不符，甲方有权拒收货物，乙方应及时按甲方要求免费对拒收货物采取更换或其他必要的补救措施，直至开箱验收合格，方视为乙方完成交货。</w:t>
      </w:r>
    </w:p>
    <w:p w14:paraId="77EE6A81">
      <w:pPr>
        <w:spacing w:line="360" w:lineRule="auto"/>
        <w:ind w:firstLine="480"/>
        <w:rPr>
          <w:rFonts w:ascii="宋体"/>
          <w:highlight w:val="none"/>
        </w:rPr>
      </w:pPr>
      <w:r>
        <w:rPr>
          <w:rFonts w:ascii="宋体" w:hAnsi="宋体"/>
          <w:highlight w:val="none"/>
        </w:rPr>
        <w:t xml:space="preserve">11.2  </w:t>
      </w:r>
      <w:r>
        <w:rPr>
          <w:rFonts w:hint="eastAsia" w:ascii="宋体" w:hAnsi="宋体"/>
          <w:highlight w:val="none"/>
        </w:rPr>
        <w:t>检验验收</w:t>
      </w:r>
    </w:p>
    <w:p w14:paraId="1046DF40">
      <w:pPr>
        <w:spacing w:line="360" w:lineRule="auto"/>
        <w:ind w:firstLine="480"/>
        <w:rPr>
          <w:rFonts w:ascii="宋体"/>
          <w:highlight w:val="none"/>
        </w:rPr>
      </w:pPr>
      <w:r>
        <w:rPr>
          <w:rFonts w:ascii="宋体" w:hAnsi="宋体"/>
          <w:highlight w:val="none"/>
        </w:rPr>
        <w:t>11.2.1</w:t>
      </w:r>
      <w:r>
        <w:rPr>
          <w:rFonts w:hint="eastAsia" w:ascii="宋体" w:hAnsi="宋体"/>
          <w:highlight w:val="none"/>
        </w:rPr>
        <w:t>交货完成后，双方应及时组织对货物检验验收。合同双方均须派人参加合同要求双方参加的试验、检验。</w:t>
      </w:r>
    </w:p>
    <w:p w14:paraId="3B983F8E">
      <w:pPr>
        <w:spacing w:line="360" w:lineRule="auto"/>
        <w:ind w:firstLine="480"/>
        <w:rPr>
          <w:rFonts w:ascii="宋体"/>
          <w:highlight w:val="none"/>
        </w:rPr>
      </w:pPr>
      <w:r>
        <w:rPr>
          <w:rFonts w:ascii="宋体" w:hAnsi="宋体"/>
          <w:highlight w:val="none"/>
        </w:rPr>
        <w:t>11.2.2</w:t>
      </w:r>
      <w:r>
        <w:rPr>
          <w:rFonts w:hint="eastAsia" w:ascii="宋体" w:hAnsi="宋体"/>
          <w:highlight w:val="none"/>
        </w:rPr>
        <w:t>在具体实施合同规定的检验验收之前，乙方需提前提交相应的检测计划供甲方确认。</w:t>
      </w:r>
    </w:p>
    <w:p w14:paraId="3DD5E147">
      <w:pPr>
        <w:spacing w:line="360" w:lineRule="auto"/>
        <w:ind w:firstLine="480"/>
        <w:rPr>
          <w:rFonts w:ascii="宋体"/>
          <w:highlight w:val="none"/>
        </w:rPr>
      </w:pPr>
      <w:r>
        <w:rPr>
          <w:rFonts w:ascii="宋体" w:hAnsi="宋体"/>
          <w:highlight w:val="none"/>
        </w:rPr>
        <w:t xml:space="preserve">11.2.3  </w:t>
      </w:r>
      <w:r>
        <w:rPr>
          <w:rFonts w:hint="eastAsia" w:ascii="宋体" w:hAnsi="宋体"/>
          <w:highlight w:val="none"/>
        </w:rPr>
        <w:t>除需甲方确认的试验验收外，乙方还应对所有检验验收测试的结果、步骤、原始数据等作妥善记录。如甲方要求，乙方应提供这些记录给买方。</w:t>
      </w:r>
    </w:p>
    <w:p w14:paraId="0D014E7E">
      <w:pPr>
        <w:spacing w:line="360" w:lineRule="auto"/>
        <w:ind w:firstLine="480"/>
        <w:rPr>
          <w:rFonts w:ascii="宋体"/>
          <w:highlight w:val="none"/>
        </w:rPr>
      </w:pPr>
      <w:r>
        <w:rPr>
          <w:rFonts w:ascii="宋体" w:hAnsi="宋体"/>
          <w:highlight w:val="none"/>
        </w:rPr>
        <w:t xml:space="preserve">11.2.4  </w:t>
      </w:r>
      <w:r>
        <w:rPr>
          <w:rFonts w:hint="eastAsia" w:ascii="宋体" w:hAnsi="宋体"/>
          <w:highlight w:val="none"/>
        </w:rPr>
        <w:t>检验测试出现全部或部分未达到本合同所约定的技术指标，甲方有权选择下列任一处理方式：</w:t>
      </w:r>
    </w:p>
    <w:p w14:paraId="52652ABB">
      <w:pPr>
        <w:spacing w:line="360" w:lineRule="auto"/>
        <w:ind w:firstLine="480"/>
        <w:rPr>
          <w:rFonts w:ascii="宋体"/>
          <w:highlight w:val="none"/>
        </w:rPr>
      </w:pPr>
      <w:r>
        <w:rPr>
          <w:rFonts w:ascii="宋体" w:hAnsi="宋体"/>
          <w:highlight w:val="none"/>
        </w:rPr>
        <w:t>a.</w:t>
      </w:r>
      <w:r>
        <w:rPr>
          <w:rFonts w:hint="eastAsia" w:ascii="宋体" w:hAnsi="宋体"/>
          <w:highlight w:val="none"/>
        </w:rPr>
        <w:t>重新测试直至合格为止；</w:t>
      </w:r>
    </w:p>
    <w:p w14:paraId="799175E0">
      <w:pPr>
        <w:spacing w:line="360" w:lineRule="auto"/>
        <w:ind w:firstLine="480"/>
        <w:rPr>
          <w:rFonts w:ascii="宋体"/>
          <w:highlight w:val="none"/>
        </w:rPr>
      </w:pPr>
      <w:r>
        <w:rPr>
          <w:rFonts w:ascii="宋体" w:hAnsi="宋体"/>
          <w:highlight w:val="none"/>
        </w:rPr>
        <w:t>b.</w:t>
      </w:r>
      <w:r>
        <w:rPr>
          <w:rFonts w:hint="eastAsia" w:ascii="宋体" w:hAnsi="宋体"/>
          <w:highlight w:val="none"/>
        </w:rPr>
        <w:t>要求乙方对货物进行免费更换，然后重新测试直至合格为止；</w:t>
      </w:r>
    </w:p>
    <w:p w14:paraId="30DD9CE5">
      <w:pPr>
        <w:spacing w:line="360" w:lineRule="auto"/>
        <w:ind w:firstLine="480"/>
        <w:rPr>
          <w:rFonts w:ascii="宋体"/>
          <w:highlight w:val="none"/>
        </w:rPr>
      </w:pPr>
      <w:r>
        <w:rPr>
          <w:rFonts w:hint="eastAsia" w:ascii="宋体" w:hAnsi="宋体"/>
          <w:highlight w:val="none"/>
        </w:rPr>
        <w:t>无论选择何种方式，甲方因此而发生的因卖方原因引起的所有费用均由乙方负担。</w:t>
      </w:r>
    </w:p>
    <w:p w14:paraId="0E383991">
      <w:pPr>
        <w:spacing w:line="360" w:lineRule="auto"/>
        <w:ind w:firstLine="480"/>
        <w:rPr>
          <w:rFonts w:ascii="宋体"/>
          <w:highlight w:val="none"/>
        </w:rPr>
      </w:pPr>
      <w:r>
        <w:rPr>
          <w:rFonts w:ascii="宋体" w:hAnsi="宋体"/>
          <w:highlight w:val="none"/>
        </w:rPr>
        <w:t xml:space="preserve">11.3  </w:t>
      </w:r>
      <w:r>
        <w:rPr>
          <w:rFonts w:hint="eastAsia" w:ascii="宋体" w:hAnsi="宋体"/>
          <w:highlight w:val="none"/>
        </w:rPr>
        <w:t>使用过程检验</w:t>
      </w:r>
    </w:p>
    <w:p w14:paraId="56454420">
      <w:pPr>
        <w:spacing w:line="360" w:lineRule="auto"/>
        <w:ind w:firstLine="480"/>
        <w:rPr>
          <w:rFonts w:ascii="宋体"/>
          <w:highlight w:val="none"/>
        </w:rPr>
      </w:pPr>
      <w:r>
        <w:rPr>
          <w:rFonts w:ascii="宋体" w:hAnsi="宋体"/>
          <w:highlight w:val="none"/>
        </w:rPr>
        <w:t>11.3.1</w:t>
      </w:r>
      <w:r>
        <w:rPr>
          <w:rFonts w:hint="eastAsia" w:ascii="宋体" w:hAnsi="宋体"/>
          <w:highlight w:val="none"/>
        </w:rPr>
        <w:t>在合同规定的质量保证期内，发现设备的质量或规格与合同规定不符，或证明设备有缺陷，包括潜在的缺陷或使用不合适的原材料等，由甲方组织质检（相关检测费用由卖方承担），据质检报告及质量保证条款向卖方提出索赔，此索赔并不免除乙方应承担的合同义务。</w:t>
      </w:r>
    </w:p>
    <w:p w14:paraId="0E371772">
      <w:pPr>
        <w:spacing w:line="360" w:lineRule="auto"/>
        <w:ind w:firstLine="480"/>
        <w:rPr>
          <w:rFonts w:ascii="宋体"/>
          <w:highlight w:val="none"/>
        </w:rPr>
      </w:pPr>
      <w:r>
        <w:rPr>
          <w:rFonts w:ascii="宋体" w:hAnsi="宋体"/>
          <w:highlight w:val="none"/>
        </w:rPr>
        <w:t>11.3.2</w:t>
      </w:r>
      <w:r>
        <w:rPr>
          <w:rFonts w:hint="eastAsia" w:ascii="宋体" w:hAnsi="宋体"/>
          <w:highlight w:val="none"/>
        </w:rPr>
        <w:t>如果合同双方对乙方提供的上述试验结果报告的解释有分歧，双方须于出现分歧后</w:t>
      </w:r>
      <w:r>
        <w:rPr>
          <w:rFonts w:ascii="宋体" w:hAnsi="宋体"/>
          <w:highlight w:val="none"/>
        </w:rPr>
        <w:t>10</w:t>
      </w:r>
      <w:r>
        <w:rPr>
          <w:rFonts w:hint="eastAsia" w:ascii="宋体" w:hAnsi="宋体"/>
          <w:highlight w:val="none"/>
        </w:rPr>
        <w:t>天内给对方声明，以陈述己方的观点。声明须附有关证据。分歧应通过协商解决。</w:t>
      </w:r>
    </w:p>
    <w:p w14:paraId="2D8572FE">
      <w:pPr>
        <w:spacing w:line="360" w:lineRule="auto"/>
        <w:ind w:firstLine="482"/>
        <w:rPr>
          <w:rFonts w:ascii="宋体"/>
          <w:b/>
          <w:highlight w:val="none"/>
        </w:rPr>
      </w:pPr>
      <w:r>
        <w:rPr>
          <w:rFonts w:ascii="宋体" w:hAnsi="宋体"/>
          <w:b/>
          <w:highlight w:val="none"/>
        </w:rPr>
        <w:t>12.</w:t>
      </w:r>
      <w:r>
        <w:rPr>
          <w:rFonts w:hint="eastAsia" w:ascii="宋体" w:hAnsi="宋体"/>
          <w:b/>
          <w:highlight w:val="none"/>
        </w:rPr>
        <w:t>付款条件</w:t>
      </w:r>
    </w:p>
    <w:p w14:paraId="6B7D559D">
      <w:pPr>
        <w:spacing w:line="360" w:lineRule="auto"/>
        <w:ind w:firstLine="480"/>
        <w:rPr>
          <w:rFonts w:ascii="宋体"/>
          <w:highlight w:val="none"/>
        </w:rPr>
      </w:pPr>
      <w:r>
        <w:rPr>
          <w:rFonts w:hint="eastAsia" w:ascii="宋体" w:hAnsi="宋体"/>
          <w:highlight w:val="none"/>
        </w:rPr>
        <w:t>本合同条款下的付款方法和条件在“合同专用条款”中具体规定。</w:t>
      </w:r>
    </w:p>
    <w:p w14:paraId="634B94D0">
      <w:pPr>
        <w:spacing w:line="360" w:lineRule="auto"/>
        <w:ind w:firstLine="482"/>
        <w:rPr>
          <w:rFonts w:ascii="宋体"/>
          <w:b/>
          <w:highlight w:val="none"/>
        </w:rPr>
      </w:pPr>
      <w:r>
        <w:rPr>
          <w:rFonts w:ascii="宋体" w:hAnsi="宋体"/>
          <w:b/>
          <w:highlight w:val="none"/>
        </w:rPr>
        <w:t>13.</w:t>
      </w:r>
      <w:r>
        <w:rPr>
          <w:rFonts w:hint="eastAsia" w:ascii="宋体" w:hAnsi="宋体"/>
          <w:b/>
          <w:highlight w:val="none"/>
        </w:rPr>
        <w:t>履约保证金</w:t>
      </w:r>
    </w:p>
    <w:p w14:paraId="26A4A9BB">
      <w:pPr>
        <w:spacing w:line="360" w:lineRule="auto"/>
        <w:ind w:firstLine="480"/>
        <w:rPr>
          <w:rFonts w:ascii="宋体"/>
          <w:highlight w:val="none"/>
        </w:rPr>
      </w:pPr>
      <w:r>
        <w:rPr>
          <w:rFonts w:ascii="宋体" w:hAnsi="宋体"/>
          <w:highlight w:val="none"/>
        </w:rPr>
        <w:t>13.1</w:t>
      </w:r>
      <w:r>
        <w:rPr>
          <w:rFonts w:hint="eastAsia" w:ascii="宋体" w:hAnsi="宋体"/>
          <w:highlight w:val="none"/>
        </w:rPr>
        <w:t>乙方应在合同签订后，按合同专用条款的约定提交履约保证金。</w:t>
      </w:r>
    </w:p>
    <w:p w14:paraId="57EF743F">
      <w:pPr>
        <w:spacing w:line="360" w:lineRule="auto"/>
        <w:ind w:firstLine="480"/>
        <w:rPr>
          <w:rFonts w:ascii="宋体"/>
          <w:highlight w:val="none"/>
        </w:rPr>
      </w:pPr>
      <w:r>
        <w:rPr>
          <w:rFonts w:ascii="宋体" w:hAnsi="宋体"/>
          <w:highlight w:val="none"/>
        </w:rPr>
        <w:t>13.2</w:t>
      </w:r>
      <w:r>
        <w:rPr>
          <w:rFonts w:hint="eastAsia" w:ascii="宋体" w:hAnsi="宋体"/>
          <w:highlight w:val="none"/>
        </w:rPr>
        <w:t>履约保证金用于补偿甲方因卖方不能履行其合同义务而蒙受的损失。</w:t>
      </w:r>
    </w:p>
    <w:p w14:paraId="6CCAAEE7">
      <w:pPr>
        <w:spacing w:line="360" w:lineRule="auto"/>
        <w:ind w:firstLine="480"/>
        <w:rPr>
          <w:rFonts w:ascii="宋体"/>
          <w:highlight w:val="none"/>
        </w:rPr>
      </w:pPr>
      <w:r>
        <w:rPr>
          <w:rFonts w:ascii="宋体" w:hAnsi="宋体"/>
          <w:highlight w:val="none"/>
        </w:rPr>
        <w:t>13.3</w:t>
      </w:r>
      <w:r>
        <w:rPr>
          <w:rFonts w:hint="eastAsia" w:ascii="宋体" w:hAnsi="宋体"/>
          <w:highlight w:val="none"/>
        </w:rPr>
        <w:t>履约保证金应使用本合同货币，按下述方式之一提交（磋商文件中另有约定的除外）：</w:t>
      </w:r>
    </w:p>
    <w:p w14:paraId="0C6C3DA4">
      <w:pPr>
        <w:spacing w:line="360" w:lineRule="auto"/>
        <w:ind w:firstLine="480"/>
        <w:rPr>
          <w:rFonts w:ascii="宋体"/>
          <w:highlight w:val="none"/>
        </w:rPr>
      </w:pPr>
      <w:r>
        <w:rPr>
          <w:rFonts w:ascii="宋体" w:hAnsi="宋体"/>
          <w:highlight w:val="none"/>
        </w:rPr>
        <w:t>13.3.1</w:t>
      </w:r>
      <w:r>
        <w:rPr>
          <w:rFonts w:hint="eastAsia" w:ascii="宋体" w:hAnsi="宋体"/>
          <w:highlight w:val="none"/>
        </w:rPr>
        <w:t>甲方可接受的在中华人民共和国注册和营业的银行出具的履约保函；</w:t>
      </w:r>
      <w:r>
        <w:rPr>
          <w:rFonts w:ascii="宋体" w:hAnsi="宋体"/>
          <w:highlight w:val="none"/>
        </w:rPr>
        <w:t xml:space="preserve"> </w:t>
      </w:r>
    </w:p>
    <w:p w14:paraId="2FD492A0">
      <w:pPr>
        <w:spacing w:line="360" w:lineRule="auto"/>
        <w:ind w:firstLine="480"/>
        <w:rPr>
          <w:rFonts w:ascii="宋体"/>
          <w:highlight w:val="none"/>
        </w:rPr>
      </w:pPr>
      <w:r>
        <w:rPr>
          <w:rFonts w:ascii="宋体" w:hAnsi="宋体"/>
          <w:highlight w:val="none"/>
        </w:rPr>
        <w:t xml:space="preserve">13.3.2 </w:t>
      </w:r>
      <w:r>
        <w:rPr>
          <w:rFonts w:hint="eastAsia" w:ascii="宋体" w:hAnsi="宋体"/>
          <w:highlight w:val="none"/>
        </w:rPr>
        <w:t>支票、汇票或现金。</w:t>
      </w:r>
    </w:p>
    <w:p w14:paraId="400D5773">
      <w:pPr>
        <w:spacing w:line="360" w:lineRule="auto"/>
        <w:ind w:firstLine="480"/>
        <w:rPr>
          <w:rFonts w:ascii="宋体"/>
          <w:highlight w:val="none"/>
        </w:rPr>
      </w:pPr>
      <w:r>
        <w:rPr>
          <w:rFonts w:ascii="宋体" w:hAnsi="宋体"/>
          <w:highlight w:val="none"/>
        </w:rPr>
        <w:t>13.4</w:t>
      </w:r>
      <w:r>
        <w:rPr>
          <w:rFonts w:hint="eastAsia" w:ascii="宋体" w:hAnsi="宋体"/>
          <w:highlight w:val="none"/>
        </w:rPr>
        <w:t>乙方未能按合同规定履行其义务，甲方有权从履约保证金中取得补偿。货物验收合格后，甲方将履约保证金退还乙方或转为质量保证金。</w:t>
      </w:r>
    </w:p>
    <w:p w14:paraId="5333BA97">
      <w:pPr>
        <w:spacing w:line="360" w:lineRule="auto"/>
        <w:ind w:firstLine="482"/>
        <w:rPr>
          <w:rFonts w:ascii="宋体"/>
          <w:b/>
          <w:highlight w:val="none"/>
        </w:rPr>
      </w:pPr>
      <w:r>
        <w:rPr>
          <w:rFonts w:ascii="宋体" w:hAnsi="宋体"/>
          <w:b/>
          <w:highlight w:val="none"/>
        </w:rPr>
        <w:t>14.</w:t>
      </w:r>
      <w:r>
        <w:rPr>
          <w:rFonts w:hint="eastAsia" w:ascii="宋体" w:hAnsi="宋体"/>
          <w:b/>
          <w:highlight w:val="none"/>
        </w:rPr>
        <w:t>索赔</w:t>
      </w:r>
    </w:p>
    <w:p w14:paraId="3D382C67">
      <w:pPr>
        <w:spacing w:line="360" w:lineRule="auto"/>
        <w:ind w:firstLine="480"/>
        <w:rPr>
          <w:rFonts w:ascii="宋体"/>
          <w:highlight w:val="none"/>
        </w:rPr>
      </w:pPr>
      <w:r>
        <w:rPr>
          <w:rFonts w:ascii="宋体" w:hAnsi="宋体"/>
          <w:highlight w:val="none"/>
        </w:rPr>
        <w:t>14.1</w:t>
      </w:r>
      <w:r>
        <w:rPr>
          <w:rFonts w:hint="eastAsia" w:ascii="宋体" w:hAnsi="宋体"/>
          <w:highlight w:val="none"/>
        </w:rPr>
        <w:t>货物的质量、规格、数量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14:paraId="0A429151">
      <w:pPr>
        <w:spacing w:line="360" w:lineRule="auto"/>
        <w:ind w:firstLine="480"/>
        <w:rPr>
          <w:rFonts w:ascii="宋体"/>
          <w:highlight w:val="none"/>
        </w:rPr>
      </w:pPr>
      <w:r>
        <w:rPr>
          <w:rFonts w:ascii="宋体" w:hAnsi="宋体"/>
          <w:highlight w:val="none"/>
        </w:rPr>
        <w:t>14.2</w:t>
      </w:r>
      <w:r>
        <w:rPr>
          <w:rFonts w:hint="eastAsia" w:ascii="宋体" w:hAnsi="宋体"/>
          <w:highlight w:val="none"/>
        </w:rPr>
        <w:t>在履约保证期和检验期内，乙方对甲方提出的索赔负有责任，乙方应按照甲方同意的下列一种或多种方式解决索赔事宜：</w:t>
      </w:r>
    </w:p>
    <w:p w14:paraId="06F7730D">
      <w:pPr>
        <w:spacing w:line="360" w:lineRule="auto"/>
        <w:ind w:firstLine="480"/>
        <w:rPr>
          <w:rFonts w:ascii="宋体"/>
          <w:highlight w:val="none"/>
        </w:rPr>
      </w:pPr>
      <w:r>
        <w:rPr>
          <w:rFonts w:ascii="宋体" w:hAnsi="宋体"/>
          <w:highlight w:val="none"/>
        </w:rPr>
        <w:t>14.2.1</w:t>
      </w:r>
      <w:r>
        <w:rPr>
          <w:rFonts w:hint="eastAsia" w:ascii="宋体" w:hAnsi="宋体"/>
          <w:highlight w:val="none"/>
        </w:rPr>
        <w:t>在法定的退货期内，乙方应按合同规定将货款退还给甲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55C279C3">
      <w:pPr>
        <w:spacing w:line="360" w:lineRule="auto"/>
        <w:ind w:firstLine="480"/>
        <w:rPr>
          <w:rFonts w:ascii="宋体"/>
          <w:highlight w:val="none"/>
        </w:rPr>
      </w:pPr>
      <w:r>
        <w:rPr>
          <w:rFonts w:ascii="宋体" w:hAnsi="宋体"/>
          <w:highlight w:val="none"/>
        </w:rPr>
        <w:t>14.2.2</w:t>
      </w:r>
      <w:r>
        <w:rPr>
          <w:rFonts w:hint="eastAsia" w:ascii="宋体" w:hAnsi="宋体"/>
          <w:highlight w:val="none"/>
        </w:rPr>
        <w:t>根据货物低劣程度、损坏程度以及甲方所遭受损失的数额，经甲乙双方商定降低货物的价格，或由有资质的中介机构评估，以降低后的价格或评估价格为准。</w:t>
      </w:r>
    </w:p>
    <w:p w14:paraId="21FF3D61">
      <w:pPr>
        <w:spacing w:line="360" w:lineRule="auto"/>
        <w:ind w:firstLine="480"/>
        <w:rPr>
          <w:rFonts w:ascii="宋体"/>
          <w:highlight w:val="none"/>
        </w:rPr>
      </w:pPr>
      <w:r>
        <w:rPr>
          <w:rFonts w:ascii="宋体" w:hAnsi="宋体"/>
          <w:highlight w:val="none"/>
        </w:rPr>
        <w:t>14.2.3</w:t>
      </w:r>
      <w:r>
        <w:rPr>
          <w:rFonts w:hint="eastAsia" w:ascii="宋体" w:hAnsi="宋体"/>
          <w:highlight w:val="none"/>
        </w:rPr>
        <w:t>用符合规格、质量和性能要求的新零件、部件或货物来更换有缺陷的部分或修补缺陷部分，乙方应承担一切费用和风险，并负担甲方所发生的一切直接费用。同时，乙方应相应延长修补或更换件的履约保证期。</w:t>
      </w:r>
    </w:p>
    <w:p w14:paraId="302E4CC2">
      <w:pPr>
        <w:spacing w:line="360" w:lineRule="auto"/>
        <w:ind w:firstLine="480"/>
        <w:rPr>
          <w:rFonts w:ascii="宋体"/>
          <w:highlight w:val="none"/>
        </w:rPr>
      </w:pPr>
      <w:r>
        <w:rPr>
          <w:rFonts w:ascii="宋体" w:hAnsi="宋体"/>
          <w:highlight w:val="none"/>
        </w:rPr>
        <w:t>14.3</w:t>
      </w:r>
      <w:r>
        <w:rPr>
          <w:rFonts w:hint="eastAsia" w:ascii="宋体" w:hAnsi="宋体"/>
          <w:highlight w:val="none"/>
        </w:rPr>
        <w:t>乙方收到甲方发出的索赔通知之日起</w:t>
      </w:r>
      <w:r>
        <w:rPr>
          <w:rFonts w:ascii="宋体" w:hAnsi="宋体"/>
          <w:highlight w:val="none"/>
        </w:rPr>
        <w:t>5</w:t>
      </w:r>
      <w:r>
        <w:rPr>
          <w:rFonts w:hint="eastAsia" w:ascii="宋体" w:hAnsi="宋体"/>
          <w:highlight w:val="none"/>
        </w:rPr>
        <w:t>个工作日内未作答复的，甲方可从合同款或履约保证金中扣回索赔金额，如金额不足以补偿索赔金额，乙方应补足差额部分。</w:t>
      </w:r>
    </w:p>
    <w:p w14:paraId="39FDB25A">
      <w:pPr>
        <w:spacing w:line="360" w:lineRule="auto"/>
        <w:ind w:firstLine="482"/>
        <w:rPr>
          <w:rFonts w:ascii="宋体"/>
          <w:b/>
          <w:highlight w:val="none"/>
        </w:rPr>
      </w:pPr>
      <w:r>
        <w:rPr>
          <w:rFonts w:ascii="宋体" w:hAnsi="宋体"/>
          <w:b/>
          <w:highlight w:val="none"/>
        </w:rPr>
        <w:t>15.</w:t>
      </w:r>
      <w:r>
        <w:rPr>
          <w:rFonts w:hint="eastAsia" w:ascii="宋体" w:hAnsi="宋体"/>
          <w:b/>
          <w:highlight w:val="none"/>
        </w:rPr>
        <w:t>迟延交货</w:t>
      </w:r>
    </w:p>
    <w:p w14:paraId="6AFBFF40">
      <w:pPr>
        <w:spacing w:line="360" w:lineRule="auto"/>
        <w:ind w:firstLine="480"/>
        <w:rPr>
          <w:rFonts w:ascii="宋体"/>
          <w:highlight w:val="none"/>
        </w:rPr>
      </w:pPr>
      <w:r>
        <w:rPr>
          <w:rFonts w:ascii="宋体" w:hAnsi="宋体"/>
          <w:highlight w:val="none"/>
        </w:rPr>
        <w:t xml:space="preserve">15.1 </w:t>
      </w:r>
      <w:r>
        <w:rPr>
          <w:rFonts w:hint="eastAsia" w:ascii="宋体" w:hAnsi="宋体"/>
          <w:highlight w:val="none"/>
        </w:rPr>
        <w:t>乙方应按照合同约定的时间交货和提供服务。</w:t>
      </w:r>
    </w:p>
    <w:p w14:paraId="0B3E521D">
      <w:pPr>
        <w:spacing w:line="360" w:lineRule="auto"/>
        <w:ind w:firstLine="480"/>
        <w:rPr>
          <w:rFonts w:ascii="宋体"/>
          <w:highlight w:val="none"/>
        </w:rPr>
      </w:pPr>
      <w:r>
        <w:rPr>
          <w:rFonts w:ascii="宋体" w:hAnsi="宋体"/>
          <w:highlight w:val="none"/>
        </w:rPr>
        <w:t xml:space="preserve">15.2 </w:t>
      </w:r>
      <w:r>
        <w:rPr>
          <w:rFonts w:hint="eastAsia" w:ascii="宋体" w:hAnsi="宋体"/>
          <w:highlight w:val="none"/>
        </w:rPr>
        <w:t>除不可抗力因素外，乙方迟延交货，甲方有权提出违约损失赔偿或解除合同。</w:t>
      </w:r>
    </w:p>
    <w:p w14:paraId="459A13E5">
      <w:pPr>
        <w:spacing w:line="360" w:lineRule="auto"/>
        <w:ind w:firstLine="480"/>
        <w:rPr>
          <w:rFonts w:ascii="宋体"/>
          <w:highlight w:val="none"/>
        </w:rPr>
      </w:pPr>
      <w:r>
        <w:rPr>
          <w:rFonts w:ascii="宋体" w:hAnsi="宋体"/>
          <w:highlight w:val="none"/>
        </w:rPr>
        <w:t>15.3</w:t>
      </w:r>
      <w:r>
        <w:rPr>
          <w:rFonts w:hint="eastAsia" w:ascii="宋体" w:hAnsi="宋体"/>
          <w:highlight w:val="none"/>
        </w:rPr>
        <w:t>在履行合同过程中，乙方遇到不能按时交货和提供服务的情况，应及时以书面形式将不能按时交货的理由、预期延误时间通知甲方。甲方收到乙方通知后，认为其理由正当的，可酌情延长交货时间。</w:t>
      </w:r>
    </w:p>
    <w:p w14:paraId="37592BD4">
      <w:pPr>
        <w:spacing w:line="360" w:lineRule="auto"/>
        <w:ind w:firstLine="482"/>
        <w:rPr>
          <w:rFonts w:ascii="宋体"/>
          <w:b/>
          <w:highlight w:val="none"/>
        </w:rPr>
      </w:pPr>
      <w:r>
        <w:rPr>
          <w:rFonts w:ascii="宋体" w:hAnsi="宋体"/>
          <w:b/>
          <w:highlight w:val="none"/>
        </w:rPr>
        <w:t>16.</w:t>
      </w:r>
      <w:r>
        <w:rPr>
          <w:rFonts w:hint="eastAsia" w:ascii="宋体" w:hAnsi="宋体"/>
          <w:b/>
          <w:highlight w:val="none"/>
        </w:rPr>
        <w:t>违约赔偿</w:t>
      </w:r>
    </w:p>
    <w:p w14:paraId="73FA1036">
      <w:pPr>
        <w:spacing w:line="360" w:lineRule="auto"/>
        <w:ind w:firstLine="480"/>
        <w:rPr>
          <w:rFonts w:ascii="宋体"/>
          <w:highlight w:val="none"/>
        </w:rPr>
      </w:pPr>
      <w:r>
        <w:rPr>
          <w:rFonts w:hint="eastAsia" w:ascii="宋体" w:hAnsi="宋体"/>
          <w:highlight w:val="none"/>
        </w:rPr>
        <w:t>除不可抗力因素外，乙方没有按照合同规定的时间交货和提供服务，甲方可要求乙方支付违约金。违约金每日按合同总价款的千分之五计收。</w:t>
      </w:r>
    </w:p>
    <w:p w14:paraId="021BEFCF">
      <w:pPr>
        <w:spacing w:line="360" w:lineRule="auto"/>
        <w:ind w:firstLine="482"/>
        <w:rPr>
          <w:rFonts w:ascii="宋体"/>
          <w:b/>
          <w:highlight w:val="none"/>
        </w:rPr>
      </w:pPr>
      <w:r>
        <w:rPr>
          <w:rFonts w:ascii="宋体" w:hAnsi="宋体"/>
          <w:b/>
          <w:highlight w:val="none"/>
        </w:rPr>
        <w:t>17.</w:t>
      </w:r>
      <w:r>
        <w:rPr>
          <w:rFonts w:hint="eastAsia" w:ascii="宋体" w:hAnsi="宋体"/>
          <w:b/>
          <w:highlight w:val="none"/>
        </w:rPr>
        <w:t>不可抗力</w:t>
      </w:r>
    </w:p>
    <w:p w14:paraId="0BECF373">
      <w:pPr>
        <w:spacing w:line="360" w:lineRule="auto"/>
        <w:ind w:firstLine="480"/>
        <w:rPr>
          <w:rFonts w:ascii="宋体"/>
          <w:highlight w:val="none"/>
        </w:rPr>
      </w:pPr>
      <w:r>
        <w:rPr>
          <w:rFonts w:ascii="宋体" w:hAnsi="宋体"/>
          <w:highlight w:val="none"/>
        </w:rPr>
        <w:t>17.1.</w:t>
      </w:r>
      <w:r>
        <w:rPr>
          <w:rFonts w:hint="eastAsia" w:ascii="宋体" w:hAnsi="宋体"/>
          <w:highlight w:val="none"/>
        </w:rPr>
        <w:t>双方中任何一方遭遇法律规定的不可抗力，致使合同履行受阻时，履行合同的期限应予延长，延长的期限应相当于不可抗力所影响的时间。</w:t>
      </w:r>
    </w:p>
    <w:p w14:paraId="44D24C59">
      <w:pPr>
        <w:spacing w:line="360" w:lineRule="auto"/>
        <w:ind w:firstLine="480"/>
        <w:rPr>
          <w:rFonts w:ascii="宋体"/>
          <w:highlight w:val="none"/>
        </w:rPr>
      </w:pPr>
      <w:r>
        <w:rPr>
          <w:rFonts w:ascii="宋体" w:hAnsi="宋体"/>
          <w:highlight w:val="none"/>
        </w:rPr>
        <w:t>17.2</w:t>
      </w:r>
      <w:r>
        <w:rPr>
          <w:rFonts w:hint="eastAsia" w:ascii="宋体" w:hAnsi="宋体"/>
          <w:highlight w:val="none"/>
        </w:rPr>
        <w:t>受事故影响的一方应在不可抗力的事故发生后以书面形式通知另一方。</w:t>
      </w:r>
    </w:p>
    <w:p w14:paraId="6423A29B">
      <w:pPr>
        <w:spacing w:line="360" w:lineRule="auto"/>
        <w:ind w:firstLine="480"/>
        <w:rPr>
          <w:rFonts w:ascii="宋体"/>
          <w:highlight w:val="none"/>
        </w:rPr>
      </w:pPr>
      <w:r>
        <w:rPr>
          <w:rFonts w:ascii="宋体" w:hAnsi="宋体"/>
          <w:highlight w:val="none"/>
        </w:rPr>
        <w:t>17.3</w:t>
      </w:r>
      <w:r>
        <w:rPr>
          <w:rFonts w:hint="eastAsia" w:ascii="宋体" w:hAnsi="宋体"/>
          <w:highlight w:val="none"/>
        </w:rPr>
        <w:t>不可抗力使合同的某些内容有变更必要的，</w:t>
      </w:r>
      <w:r>
        <w:rPr>
          <w:rFonts w:ascii="宋体" w:hAnsi="宋体"/>
          <w:highlight w:val="none"/>
        </w:rPr>
        <w:t xml:space="preserve"> </w:t>
      </w:r>
      <w:r>
        <w:rPr>
          <w:rFonts w:hint="eastAsia" w:ascii="宋体" w:hAnsi="宋体"/>
          <w:highlight w:val="none"/>
        </w:rPr>
        <w:t>双方应通过协商达成进一步履行合同的协议，因不可抗力致使合同不能履行的，合同终止。</w:t>
      </w:r>
    </w:p>
    <w:p w14:paraId="6928F458">
      <w:pPr>
        <w:spacing w:line="360" w:lineRule="auto"/>
        <w:ind w:firstLine="482"/>
        <w:rPr>
          <w:rFonts w:ascii="宋体"/>
          <w:b/>
          <w:highlight w:val="none"/>
        </w:rPr>
      </w:pPr>
      <w:r>
        <w:rPr>
          <w:rFonts w:ascii="宋体" w:hAnsi="宋体"/>
          <w:b/>
          <w:highlight w:val="none"/>
        </w:rPr>
        <w:t>18.</w:t>
      </w:r>
      <w:r>
        <w:rPr>
          <w:rFonts w:hint="eastAsia" w:ascii="宋体" w:hAnsi="宋体"/>
          <w:b/>
          <w:highlight w:val="none"/>
        </w:rPr>
        <w:t>税费</w:t>
      </w:r>
    </w:p>
    <w:p w14:paraId="0D1F86B6">
      <w:pPr>
        <w:spacing w:line="360" w:lineRule="auto"/>
        <w:ind w:firstLine="480"/>
        <w:rPr>
          <w:rFonts w:ascii="宋体"/>
          <w:highlight w:val="none"/>
        </w:rPr>
      </w:pPr>
      <w:r>
        <w:rPr>
          <w:rFonts w:hint="eastAsia" w:ascii="宋体" w:hAnsi="宋体"/>
          <w:highlight w:val="none"/>
        </w:rPr>
        <w:t>与本合同有关的一切税费均由乙方承担。</w:t>
      </w:r>
    </w:p>
    <w:p w14:paraId="2FEB5C1A">
      <w:pPr>
        <w:spacing w:line="360" w:lineRule="auto"/>
        <w:ind w:firstLine="482"/>
        <w:rPr>
          <w:rFonts w:ascii="宋体"/>
          <w:b/>
          <w:highlight w:val="none"/>
        </w:rPr>
      </w:pPr>
      <w:r>
        <w:rPr>
          <w:rFonts w:ascii="宋体" w:hAnsi="宋体"/>
          <w:b/>
          <w:highlight w:val="none"/>
        </w:rPr>
        <w:t>19.</w:t>
      </w:r>
      <w:r>
        <w:rPr>
          <w:rFonts w:hint="eastAsia" w:ascii="宋体" w:hAnsi="宋体"/>
          <w:b/>
          <w:highlight w:val="none"/>
        </w:rPr>
        <w:t>合同争议的解决</w:t>
      </w:r>
    </w:p>
    <w:p w14:paraId="2DE99895">
      <w:pPr>
        <w:spacing w:line="360" w:lineRule="auto"/>
        <w:ind w:firstLine="480"/>
        <w:rPr>
          <w:rFonts w:ascii="宋体"/>
          <w:highlight w:val="none"/>
        </w:rPr>
      </w:pPr>
      <w:r>
        <w:rPr>
          <w:rFonts w:ascii="宋体" w:hAnsi="宋体"/>
          <w:highlight w:val="none"/>
        </w:rPr>
        <w:t>19.1</w:t>
      </w:r>
      <w:r>
        <w:rPr>
          <w:rFonts w:hint="eastAsia" w:ascii="宋体" w:hAnsi="宋体"/>
          <w:highlight w:val="none"/>
        </w:rPr>
        <w:t>甲方和乙方由于本合同的履行而发生任何争议时，双方可先通过协商解决。</w:t>
      </w:r>
    </w:p>
    <w:p w14:paraId="3B3F7081">
      <w:pPr>
        <w:spacing w:line="360" w:lineRule="auto"/>
        <w:ind w:firstLine="480"/>
        <w:rPr>
          <w:rFonts w:ascii="宋体"/>
          <w:highlight w:val="none"/>
        </w:rPr>
      </w:pPr>
      <w:r>
        <w:rPr>
          <w:rFonts w:ascii="宋体" w:hAnsi="宋体"/>
          <w:highlight w:val="none"/>
        </w:rPr>
        <w:t>19.2</w:t>
      </w:r>
      <w:r>
        <w:rPr>
          <w:rFonts w:hint="eastAsia" w:ascii="宋体" w:hAnsi="宋体"/>
          <w:highlight w:val="none"/>
        </w:rPr>
        <w:t>任何一方不愿通过协商或通过协商仍不能解决争议，则双方中任何一方均应向甲方所在地人民法院起诉。</w:t>
      </w:r>
    </w:p>
    <w:p w14:paraId="378635C4">
      <w:pPr>
        <w:spacing w:line="360" w:lineRule="auto"/>
        <w:ind w:firstLine="482"/>
        <w:rPr>
          <w:rFonts w:ascii="宋体"/>
          <w:b/>
          <w:highlight w:val="none"/>
        </w:rPr>
      </w:pPr>
      <w:r>
        <w:rPr>
          <w:rFonts w:ascii="宋体" w:hAnsi="宋体"/>
          <w:b/>
          <w:highlight w:val="none"/>
        </w:rPr>
        <w:t>20.</w:t>
      </w:r>
      <w:r>
        <w:rPr>
          <w:rFonts w:hint="eastAsia" w:ascii="宋体" w:hAnsi="宋体"/>
          <w:b/>
          <w:highlight w:val="none"/>
        </w:rPr>
        <w:t>违约解除合同</w:t>
      </w:r>
    </w:p>
    <w:p w14:paraId="5A47647E">
      <w:pPr>
        <w:spacing w:line="360" w:lineRule="auto"/>
        <w:ind w:firstLine="480"/>
        <w:rPr>
          <w:rFonts w:ascii="宋体"/>
          <w:highlight w:val="none"/>
        </w:rPr>
      </w:pPr>
      <w:r>
        <w:rPr>
          <w:rFonts w:ascii="宋体" w:hAnsi="宋体"/>
          <w:highlight w:val="none"/>
        </w:rPr>
        <w:t>20.1</w:t>
      </w:r>
      <w:r>
        <w:rPr>
          <w:rFonts w:hint="eastAsia" w:ascii="宋体" w:hAnsi="宋体"/>
          <w:highlight w:val="none"/>
        </w:rPr>
        <w:t>出现下列情形之一的，视为乙方违约。甲方可向乙方发出书面通知，部分或全部终止合同，同时保留向乙方索赔的权利。</w:t>
      </w:r>
    </w:p>
    <w:p w14:paraId="6ED6279B">
      <w:pPr>
        <w:spacing w:line="360" w:lineRule="auto"/>
        <w:ind w:firstLine="480"/>
        <w:rPr>
          <w:rFonts w:ascii="宋体"/>
          <w:highlight w:val="none"/>
        </w:rPr>
      </w:pPr>
      <w:r>
        <w:rPr>
          <w:rFonts w:ascii="宋体" w:hAnsi="宋体"/>
          <w:highlight w:val="none"/>
        </w:rPr>
        <w:t>20.1.1</w:t>
      </w:r>
      <w:r>
        <w:rPr>
          <w:rFonts w:hint="eastAsia" w:ascii="宋体" w:hAnsi="宋体"/>
          <w:highlight w:val="none"/>
        </w:rPr>
        <w:t>乙方未能在合同规定的限期或甲方同意延长的限期内，提供全部或部分货物的；</w:t>
      </w:r>
      <w:r>
        <w:rPr>
          <w:rFonts w:ascii="宋体" w:hAnsi="宋体"/>
          <w:highlight w:val="none"/>
        </w:rPr>
        <w:t xml:space="preserve"> </w:t>
      </w:r>
    </w:p>
    <w:p w14:paraId="745E6D1B">
      <w:pPr>
        <w:spacing w:line="360" w:lineRule="auto"/>
        <w:ind w:firstLine="480"/>
        <w:rPr>
          <w:rFonts w:ascii="宋体"/>
          <w:highlight w:val="none"/>
        </w:rPr>
      </w:pPr>
      <w:r>
        <w:rPr>
          <w:rFonts w:ascii="宋体" w:hAnsi="宋体"/>
          <w:highlight w:val="none"/>
        </w:rPr>
        <w:t>20.1.2</w:t>
      </w:r>
      <w:r>
        <w:rPr>
          <w:rFonts w:hint="eastAsia" w:ascii="宋体" w:hAnsi="宋体"/>
          <w:highlight w:val="none"/>
        </w:rPr>
        <w:t>乙方未能履行合同规定的其它主要义务的；</w:t>
      </w:r>
    </w:p>
    <w:p w14:paraId="4B6EB20C">
      <w:pPr>
        <w:spacing w:line="360" w:lineRule="auto"/>
        <w:ind w:firstLine="480"/>
        <w:rPr>
          <w:rFonts w:ascii="宋体"/>
          <w:highlight w:val="none"/>
        </w:rPr>
      </w:pPr>
      <w:r>
        <w:rPr>
          <w:rFonts w:ascii="宋体" w:hAnsi="宋体"/>
          <w:highlight w:val="none"/>
        </w:rPr>
        <w:t>20.1.3</w:t>
      </w:r>
      <w:r>
        <w:rPr>
          <w:rFonts w:hint="eastAsia" w:ascii="宋体" w:hAnsi="宋体"/>
          <w:highlight w:val="none"/>
        </w:rPr>
        <w:t>乙方在本合同履行过程中有欺诈行为的。</w:t>
      </w:r>
    </w:p>
    <w:p w14:paraId="47DC8DAD">
      <w:pPr>
        <w:spacing w:line="360" w:lineRule="auto"/>
        <w:ind w:firstLine="480"/>
        <w:rPr>
          <w:rFonts w:ascii="宋体"/>
          <w:highlight w:val="none"/>
        </w:rPr>
      </w:pPr>
      <w:r>
        <w:rPr>
          <w:rFonts w:ascii="宋体" w:hAnsi="宋体"/>
          <w:highlight w:val="none"/>
        </w:rPr>
        <w:t>20.2</w:t>
      </w:r>
      <w:r>
        <w:rPr>
          <w:rFonts w:hint="eastAsia" w:ascii="宋体" w:hAnsi="宋体"/>
          <w:highlight w:val="none"/>
        </w:rPr>
        <w:t>甲方全部或部分解除合同之后，应当遵循诚实信用原则购买与未交付的货物类似的货物或服务，乙方应承担买方购买类似货物或服务而产生的额外支出。部分解除合同的，乙方应继续履行合同中未解除的部分。</w:t>
      </w:r>
    </w:p>
    <w:p w14:paraId="2D7D7483">
      <w:pPr>
        <w:spacing w:line="360" w:lineRule="auto"/>
        <w:ind w:firstLine="482"/>
        <w:rPr>
          <w:rFonts w:ascii="宋体"/>
          <w:b/>
          <w:highlight w:val="none"/>
        </w:rPr>
      </w:pPr>
      <w:r>
        <w:rPr>
          <w:rFonts w:ascii="宋体" w:hAnsi="宋体"/>
          <w:b/>
          <w:highlight w:val="none"/>
        </w:rPr>
        <w:t>21.</w:t>
      </w:r>
      <w:r>
        <w:rPr>
          <w:rFonts w:hint="eastAsia" w:ascii="宋体" w:hAnsi="宋体"/>
          <w:b/>
          <w:highlight w:val="none"/>
        </w:rPr>
        <w:t>破产终止合同</w:t>
      </w:r>
    </w:p>
    <w:p w14:paraId="04EE3D92">
      <w:pPr>
        <w:spacing w:line="360" w:lineRule="auto"/>
        <w:ind w:firstLine="480"/>
        <w:rPr>
          <w:rFonts w:ascii="宋体"/>
          <w:highlight w:val="none"/>
        </w:rPr>
      </w:pPr>
      <w:r>
        <w:rPr>
          <w:rFonts w:hint="eastAsia" w:ascii="宋体" w:hAnsi="宋体"/>
          <w:highlight w:val="none"/>
        </w:rPr>
        <w:t>乙方破产而无法完全履行本合同义务时，甲方可以书面方式通知乙方终止合同而不给予乙方补偿。该合同的终止将不损害或不影响甲方已经采取或将要采取任何行动或补救措施的权利。</w:t>
      </w:r>
    </w:p>
    <w:p w14:paraId="3267387B">
      <w:pPr>
        <w:spacing w:line="360" w:lineRule="auto"/>
        <w:ind w:firstLine="482"/>
        <w:rPr>
          <w:rFonts w:ascii="宋体"/>
          <w:b/>
          <w:highlight w:val="none"/>
        </w:rPr>
      </w:pPr>
      <w:r>
        <w:rPr>
          <w:rFonts w:ascii="宋体" w:hAnsi="宋体"/>
          <w:b/>
          <w:highlight w:val="none"/>
        </w:rPr>
        <w:t>22.</w:t>
      </w:r>
      <w:r>
        <w:rPr>
          <w:rFonts w:hint="eastAsia" w:ascii="宋体" w:hAnsi="宋体"/>
          <w:b/>
          <w:highlight w:val="none"/>
        </w:rPr>
        <w:t>转让和分包</w:t>
      </w:r>
    </w:p>
    <w:p w14:paraId="5BE31C62">
      <w:pPr>
        <w:spacing w:line="360" w:lineRule="auto"/>
        <w:ind w:firstLine="480"/>
        <w:rPr>
          <w:rFonts w:ascii="宋体"/>
          <w:highlight w:val="none"/>
        </w:rPr>
      </w:pPr>
      <w:r>
        <w:rPr>
          <w:rFonts w:ascii="宋体" w:hAnsi="宋体"/>
          <w:highlight w:val="none"/>
        </w:rPr>
        <w:t>22.1</w:t>
      </w:r>
      <w:r>
        <w:rPr>
          <w:rFonts w:hint="eastAsia" w:ascii="宋体" w:hAnsi="宋体"/>
          <w:highlight w:val="none"/>
        </w:rPr>
        <w:t>政府采购合同不能转让。</w:t>
      </w:r>
    </w:p>
    <w:p w14:paraId="03EC2B22">
      <w:pPr>
        <w:spacing w:line="360" w:lineRule="auto"/>
        <w:ind w:firstLine="480"/>
        <w:rPr>
          <w:rFonts w:ascii="宋体"/>
          <w:highlight w:val="none"/>
        </w:rPr>
      </w:pPr>
      <w:r>
        <w:rPr>
          <w:rFonts w:ascii="宋体" w:hAnsi="宋体"/>
          <w:highlight w:val="none"/>
        </w:rPr>
        <w:t>22.2</w:t>
      </w:r>
      <w:r>
        <w:rPr>
          <w:rFonts w:hint="eastAsia" w:ascii="宋体" w:hAnsi="宋体"/>
          <w:highlight w:val="none"/>
        </w:rPr>
        <w:t>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14:paraId="64B34185">
      <w:pPr>
        <w:spacing w:line="360" w:lineRule="auto"/>
        <w:ind w:firstLine="482"/>
        <w:rPr>
          <w:rFonts w:ascii="宋体"/>
          <w:b/>
          <w:highlight w:val="none"/>
        </w:rPr>
      </w:pPr>
      <w:r>
        <w:rPr>
          <w:rFonts w:ascii="宋体" w:hAnsi="宋体"/>
          <w:b/>
          <w:highlight w:val="none"/>
        </w:rPr>
        <w:t>23.</w:t>
      </w:r>
      <w:r>
        <w:rPr>
          <w:rFonts w:hint="eastAsia" w:ascii="宋体" w:hAnsi="宋体"/>
          <w:b/>
          <w:highlight w:val="none"/>
          <w:u w:color="FF0000"/>
        </w:rPr>
        <w:t>合同修改</w:t>
      </w:r>
    </w:p>
    <w:p w14:paraId="3B78A824">
      <w:pPr>
        <w:spacing w:line="360" w:lineRule="auto"/>
        <w:ind w:firstLine="480"/>
        <w:rPr>
          <w:rFonts w:ascii="宋体"/>
          <w:highlight w:val="none"/>
        </w:rPr>
      </w:pPr>
      <w:r>
        <w:rPr>
          <w:rFonts w:hint="eastAsia" w:ascii="宋体" w:hAnsi="宋体"/>
          <w:highlight w:val="none"/>
        </w:rPr>
        <w:t>甲方和乙方都不得擅自变更本合同，但合同继续履行将损害国家和社会公共利益的除外。如必须对合同条款进行改动时，当事人双方须共同签署书面文件，做为合同的补充。</w:t>
      </w:r>
    </w:p>
    <w:p w14:paraId="0131CEB1">
      <w:pPr>
        <w:spacing w:line="360" w:lineRule="auto"/>
        <w:ind w:firstLine="482"/>
        <w:rPr>
          <w:rFonts w:ascii="宋体"/>
          <w:b/>
          <w:highlight w:val="none"/>
        </w:rPr>
      </w:pPr>
      <w:r>
        <w:rPr>
          <w:rFonts w:ascii="宋体" w:hAnsi="宋体"/>
          <w:b/>
          <w:highlight w:val="none"/>
        </w:rPr>
        <w:t>24.</w:t>
      </w:r>
      <w:r>
        <w:rPr>
          <w:rFonts w:hint="eastAsia" w:ascii="宋体" w:hAnsi="宋体"/>
          <w:b/>
          <w:highlight w:val="none"/>
        </w:rPr>
        <w:t>通知</w:t>
      </w:r>
    </w:p>
    <w:p w14:paraId="5EE932F0">
      <w:pPr>
        <w:spacing w:line="360" w:lineRule="auto"/>
        <w:ind w:firstLine="480"/>
        <w:rPr>
          <w:rFonts w:ascii="宋体"/>
          <w:highlight w:val="none"/>
        </w:rPr>
      </w:pPr>
      <w:r>
        <w:rPr>
          <w:rFonts w:hint="eastAsia" w:ascii="宋体" w:hAnsi="宋体"/>
          <w:highlight w:val="none"/>
        </w:rPr>
        <w:t>本合同任何一方给另一方的通知，都应以书面形式发送，而另一方也应以书面形式确认并发送到对方明确的地址。</w:t>
      </w:r>
    </w:p>
    <w:p w14:paraId="417D1437">
      <w:pPr>
        <w:spacing w:line="360" w:lineRule="auto"/>
        <w:ind w:firstLine="482"/>
        <w:rPr>
          <w:rFonts w:ascii="宋体"/>
          <w:b/>
          <w:highlight w:val="none"/>
        </w:rPr>
      </w:pPr>
      <w:r>
        <w:rPr>
          <w:rFonts w:ascii="宋体" w:hAnsi="宋体"/>
          <w:b/>
          <w:highlight w:val="none"/>
        </w:rPr>
        <w:t>25.</w:t>
      </w:r>
      <w:r>
        <w:rPr>
          <w:rFonts w:hint="eastAsia" w:ascii="宋体" w:hAnsi="宋体"/>
          <w:b/>
          <w:highlight w:val="none"/>
        </w:rPr>
        <w:t>计量单位</w:t>
      </w:r>
    </w:p>
    <w:p w14:paraId="2B98C2CC">
      <w:pPr>
        <w:spacing w:line="360" w:lineRule="auto"/>
        <w:ind w:firstLine="480"/>
        <w:rPr>
          <w:rFonts w:ascii="宋体"/>
          <w:highlight w:val="none"/>
        </w:rPr>
      </w:pPr>
      <w:r>
        <w:rPr>
          <w:rFonts w:hint="eastAsia" w:ascii="宋体" w:hAnsi="宋体"/>
          <w:highlight w:val="none"/>
        </w:rPr>
        <w:t>除技术规范中另有规定外</w:t>
      </w:r>
      <w:r>
        <w:rPr>
          <w:rFonts w:ascii="宋体"/>
          <w:highlight w:val="none"/>
        </w:rPr>
        <w:t>,</w:t>
      </w:r>
      <w:r>
        <w:rPr>
          <w:rFonts w:hint="eastAsia" w:ascii="宋体" w:hAnsi="宋体"/>
          <w:highlight w:val="none"/>
        </w:rPr>
        <w:t>计量单位均使用国家法定计量单位。</w:t>
      </w:r>
    </w:p>
    <w:p w14:paraId="2A210C7F">
      <w:pPr>
        <w:spacing w:line="360" w:lineRule="auto"/>
        <w:ind w:firstLine="482"/>
        <w:rPr>
          <w:rFonts w:ascii="宋体"/>
          <w:b/>
          <w:highlight w:val="none"/>
        </w:rPr>
      </w:pPr>
      <w:r>
        <w:rPr>
          <w:rFonts w:ascii="宋体" w:hAnsi="宋体"/>
          <w:b/>
          <w:highlight w:val="none"/>
        </w:rPr>
        <w:t>26.</w:t>
      </w:r>
      <w:r>
        <w:rPr>
          <w:rFonts w:hint="eastAsia" w:ascii="宋体" w:hAnsi="宋体"/>
          <w:b/>
          <w:highlight w:val="none"/>
        </w:rPr>
        <w:t>适用法律</w:t>
      </w:r>
    </w:p>
    <w:p w14:paraId="0EED116E">
      <w:pPr>
        <w:spacing w:line="360" w:lineRule="auto"/>
        <w:ind w:firstLine="480"/>
        <w:rPr>
          <w:rFonts w:ascii="宋体"/>
          <w:highlight w:val="none"/>
        </w:rPr>
      </w:pPr>
      <w:r>
        <w:rPr>
          <w:rFonts w:hint="eastAsia" w:ascii="宋体" w:hAnsi="宋体"/>
          <w:highlight w:val="none"/>
        </w:rPr>
        <w:t>本合同按照中华人民共和国的相关法律进行解释。</w:t>
      </w:r>
    </w:p>
    <w:p w14:paraId="1CB1A315">
      <w:pPr>
        <w:keepNext/>
        <w:keepLines/>
        <w:widowControl/>
        <w:snapToGrid w:val="0"/>
        <w:spacing w:line="400" w:lineRule="atLeast"/>
        <w:ind w:firstLine="1270" w:firstLineChars="605"/>
        <w:outlineLvl w:val="9"/>
        <w:rPr>
          <w:rFonts w:ascii="宋体"/>
          <w:b/>
          <w:kern w:val="28"/>
          <w:sz w:val="36"/>
          <w:szCs w:val="20"/>
          <w:highlight w:val="none"/>
        </w:rPr>
      </w:pPr>
      <w:r>
        <w:rPr>
          <w:rFonts w:ascii="宋体"/>
          <w:highlight w:val="none"/>
        </w:rPr>
        <w:br w:type="page"/>
      </w:r>
    </w:p>
    <w:p w14:paraId="6F57C182">
      <w:pPr>
        <w:keepNext/>
        <w:keepLines/>
        <w:widowControl/>
        <w:snapToGrid w:val="0"/>
        <w:spacing w:line="400" w:lineRule="atLeast"/>
        <w:ind w:firstLine="2187" w:firstLineChars="605"/>
        <w:outlineLvl w:val="0"/>
        <w:rPr>
          <w:rFonts w:ascii="宋体"/>
          <w:b/>
          <w:kern w:val="28"/>
          <w:sz w:val="36"/>
          <w:szCs w:val="20"/>
          <w:highlight w:val="none"/>
        </w:rPr>
      </w:pPr>
      <w:bookmarkStart w:id="168" w:name="_Toc14457"/>
      <w:bookmarkStart w:id="169" w:name="_Toc496004028"/>
      <w:bookmarkStart w:id="170" w:name="_Toc496626233"/>
      <w:r>
        <w:rPr>
          <w:rFonts w:hint="eastAsia" w:ascii="宋体"/>
          <w:b/>
          <w:kern w:val="28"/>
          <w:sz w:val="36"/>
          <w:szCs w:val="20"/>
          <w:highlight w:val="none"/>
        </w:rPr>
        <w:t>第四部分</w:t>
      </w:r>
      <w:r>
        <w:rPr>
          <w:rFonts w:ascii="宋体"/>
          <w:b/>
          <w:kern w:val="28"/>
          <w:sz w:val="36"/>
          <w:szCs w:val="20"/>
          <w:highlight w:val="none"/>
        </w:rPr>
        <w:t xml:space="preserve">  </w:t>
      </w:r>
      <w:r>
        <w:rPr>
          <w:rFonts w:hint="eastAsia" w:ascii="宋体"/>
          <w:b/>
          <w:kern w:val="28"/>
          <w:sz w:val="36"/>
          <w:szCs w:val="20"/>
          <w:highlight w:val="none"/>
        </w:rPr>
        <w:t>磋商响应文件格式</w:t>
      </w:r>
      <w:bookmarkEnd w:id="168"/>
      <w:bookmarkEnd w:id="169"/>
      <w:bookmarkEnd w:id="170"/>
    </w:p>
    <w:p w14:paraId="6A33F990">
      <w:pPr>
        <w:keepNext/>
        <w:keepLines/>
        <w:widowControl/>
        <w:snapToGrid w:val="0"/>
        <w:spacing w:line="400" w:lineRule="atLeast"/>
        <w:outlineLvl w:val="9"/>
        <w:rPr>
          <w:rFonts w:ascii="宋体"/>
          <w:b/>
          <w:kern w:val="28"/>
          <w:sz w:val="36"/>
          <w:szCs w:val="20"/>
          <w:highlight w:val="none"/>
        </w:rPr>
      </w:pPr>
    </w:p>
    <w:p w14:paraId="2F753C80">
      <w:pPr>
        <w:keepNext/>
        <w:keepLines/>
        <w:widowControl/>
        <w:snapToGrid w:val="0"/>
        <w:spacing w:line="400" w:lineRule="atLeast"/>
        <w:jc w:val="center"/>
        <w:outlineLvl w:val="0"/>
        <w:rPr>
          <w:rFonts w:ascii="宋体"/>
          <w:b/>
          <w:kern w:val="28"/>
          <w:sz w:val="36"/>
          <w:szCs w:val="20"/>
          <w:highlight w:val="none"/>
        </w:rPr>
      </w:pPr>
      <w:bookmarkStart w:id="171" w:name="_Toc10465"/>
      <w:bookmarkStart w:id="172" w:name="_Toc496004029"/>
      <w:bookmarkStart w:id="173" w:name="_Toc496626234"/>
      <w:r>
        <w:rPr>
          <w:rFonts w:hint="eastAsia" w:ascii="宋体"/>
          <w:b/>
          <w:kern w:val="28"/>
          <w:sz w:val="36"/>
          <w:szCs w:val="20"/>
          <w:highlight w:val="none"/>
        </w:rPr>
        <w:t>磋商响应文件的组成</w:t>
      </w:r>
      <w:bookmarkEnd w:id="171"/>
      <w:bookmarkEnd w:id="172"/>
      <w:bookmarkEnd w:id="173"/>
    </w:p>
    <w:p w14:paraId="5083E7BC">
      <w:pPr>
        <w:spacing w:line="500" w:lineRule="exact"/>
        <w:ind w:firstLine="480"/>
        <w:rPr>
          <w:rFonts w:ascii="宋体"/>
          <w:highlight w:val="none"/>
        </w:rPr>
      </w:pPr>
      <w:r>
        <w:rPr>
          <w:rFonts w:hint="eastAsia" w:ascii="宋体" w:hAnsi="宋体"/>
          <w:highlight w:val="none"/>
        </w:rPr>
        <w:t>（一）资格审查文件</w:t>
      </w:r>
    </w:p>
    <w:p w14:paraId="03D3B4C6">
      <w:pPr>
        <w:spacing w:line="500" w:lineRule="exact"/>
        <w:ind w:firstLine="480"/>
        <w:rPr>
          <w:rFonts w:ascii="宋体"/>
          <w:highlight w:val="none"/>
        </w:rPr>
      </w:pPr>
      <w:r>
        <w:rPr>
          <w:rFonts w:ascii="宋体" w:hAnsi="宋体"/>
          <w:highlight w:val="none"/>
        </w:rPr>
        <w:t>1</w:t>
      </w:r>
      <w:r>
        <w:rPr>
          <w:rFonts w:hint="eastAsia" w:ascii="宋体" w:hAnsi="宋体"/>
          <w:highlight w:val="none"/>
        </w:rPr>
        <w:t>、磋商函……………………………………………………………（附件</w:t>
      </w:r>
      <w:r>
        <w:rPr>
          <w:rFonts w:ascii="宋体" w:hAnsi="宋体"/>
          <w:highlight w:val="none"/>
        </w:rPr>
        <w:t>1</w:t>
      </w:r>
      <w:r>
        <w:rPr>
          <w:rFonts w:hint="eastAsia" w:ascii="宋体" w:hAnsi="宋体"/>
          <w:highlight w:val="none"/>
        </w:rPr>
        <w:t>）</w:t>
      </w:r>
    </w:p>
    <w:p w14:paraId="0C3F4E50">
      <w:pPr>
        <w:spacing w:line="500" w:lineRule="exact"/>
        <w:ind w:firstLine="480"/>
        <w:rPr>
          <w:rFonts w:ascii="宋体"/>
          <w:highlight w:val="none"/>
        </w:rPr>
      </w:pPr>
      <w:r>
        <w:rPr>
          <w:rFonts w:ascii="宋体" w:hAnsi="宋体"/>
          <w:highlight w:val="none"/>
        </w:rPr>
        <w:t>2</w:t>
      </w:r>
      <w:r>
        <w:rPr>
          <w:rFonts w:hint="eastAsia" w:ascii="宋体" w:hAnsi="宋体"/>
          <w:highlight w:val="none"/>
        </w:rPr>
        <w:t>、法定代表人证明书………………………………………………（附件</w:t>
      </w:r>
      <w:r>
        <w:rPr>
          <w:rFonts w:ascii="宋体" w:hAnsi="宋体"/>
          <w:highlight w:val="none"/>
        </w:rPr>
        <w:t>2</w:t>
      </w:r>
      <w:r>
        <w:rPr>
          <w:rFonts w:hint="eastAsia" w:ascii="宋体" w:hAnsi="宋体"/>
          <w:highlight w:val="none"/>
        </w:rPr>
        <w:t>）</w:t>
      </w:r>
    </w:p>
    <w:p w14:paraId="08ED0014">
      <w:pPr>
        <w:spacing w:line="500" w:lineRule="exact"/>
        <w:ind w:firstLine="480"/>
        <w:rPr>
          <w:rFonts w:ascii="宋体"/>
          <w:highlight w:val="none"/>
        </w:rPr>
      </w:pPr>
      <w:r>
        <w:rPr>
          <w:rFonts w:ascii="宋体" w:hAnsi="宋体"/>
          <w:highlight w:val="none"/>
        </w:rPr>
        <w:t>3</w:t>
      </w:r>
      <w:r>
        <w:rPr>
          <w:rFonts w:hint="eastAsia" w:ascii="宋体" w:hAnsi="宋体"/>
          <w:highlight w:val="none"/>
        </w:rPr>
        <w:t>、法定代表人授权书………………………………………………（附件</w:t>
      </w:r>
      <w:r>
        <w:rPr>
          <w:rFonts w:ascii="宋体" w:hAnsi="宋体"/>
          <w:highlight w:val="none"/>
        </w:rPr>
        <w:t>3</w:t>
      </w:r>
      <w:r>
        <w:rPr>
          <w:rFonts w:hint="eastAsia" w:ascii="宋体" w:hAnsi="宋体"/>
          <w:highlight w:val="none"/>
        </w:rPr>
        <w:t>）</w:t>
      </w:r>
    </w:p>
    <w:p w14:paraId="2FEC46A0">
      <w:pPr>
        <w:spacing w:line="500" w:lineRule="exact"/>
        <w:ind w:firstLine="480"/>
        <w:rPr>
          <w:rFonts w:ascii="宋体"/>
          <w:highlight w:val="none"/>
        </w:rPr>
      </w:pPr>
      <w:r>
        <w:rPr>
          <w:rFonts w:ascii="宋体" w:hAnsi="宋体"/>
          <w:highlight w:val="none"/>
        </w:rPr>
        <w:t>4</w:t>
      </w:r>
      <w:r>
        <w:rPr>
          <w:rFonts w:hint="eastAsia" w:ascii="宋体" w:hAnsi="宋体"/>
          <w:highlight w:val="none"/>
        </w:rPr>
        <w:t>、供应商承诺函……………………………………………………（附件</w:t>
      </w:r>
      <w:r>
        <w:rPr>
          <w:rFonts w:ascii="宋体" w:hAnsi="宋体"/>
          <w:highlight w:val="none"/>
        </w:rPr>
        <w:t>4</w:t>
      </w:r>
      <w:r>
        <w:rPr>
          <w:rFonts w:hint="eastAsia" w:ascii="宋体" w:hAnsi="宋体"/>
          <w:highlight w:val="none"/>
        </w:rPr>
        <w:t>）</w:t>
      </w:r>
    </w:p>
    <w:p w14:paraId="5C007631">
      <w:pPr>
        <w:spacing w:line="500" w:lineRule="exact"/>
        <w:ind w:firstLine="480"/>
        <w:rPr>
          <w:rFonts w:ascii="宋体"/>
          <w:highlight w:val="none"/>
        </w:rPr>
      </w:pPr>
      <w:r>
        <w:rPr>
          <w:rFonts w:ascii="宋体" w:hAnsi="宋体"/>
          <w:highlight w:val="none"/>
        </w:rPr>
        <w:t>5</w:t>
      </w:r>
      <w:r>
        <w:rPr>
          <w:rFonts w:hint="eastAsia" w:ascii="宋体" w:hAnsi="宋体"/>
          <w:highlight w:val="none"/>
        </w:rPr>
        <w:t>、供应商诚信承诺书………………………………………………（附件</w:t>
      </w:r>
      <w:r>
        <w:rPr>
          <w:rFonts w:ascii="宋体" w:hAnsi="宋体"/>
          <w:highlight w:val="none"/>
        </w:rPr>
        <w:t>5</w:t>
      </w:r>
      <w:r>
        <w:rPr>
          <w:rFonts w:hint="eastAsia" w:ascii="宋体" w:hAnsi="宋体"/>
          <w:highlight w:val="none"/>
        </w:rPr>
        <w:t>）</w:t>
      </w:r>
    </w:p>
    <w:p w14:paraId="19F2288E">
      <w:pPr>
        <w:spacing w:line="500" w:lineRule="exact"/>
        <w:ind w:firstLine="480"/>
        <w:rPr>
          <w:rFonts w:ascii="宋体"/>
          <w:highlight w:val="none"/>
        </w:rPr>
      </w:pPr>
      <w:r>
        <w:rPr>
          <w:rFonts w:ascii="宋体" w:hAnsi="宋体"/>
          <w:highlight w:val="none"/>
        </w:rPr>
        <w:t>6</w:t>
      </w:r>
      <w:r>
        <w:rPr>
          <w:rFonts w:hint="eastAsia" w:ascii="宋体" w:hAnsi="宋体"/>
          <w:highlight w:val="none"/>
        </w:rPr>
        <w:t>、供应商资格证明文件……………………………………………（附件</w:t>
      </w:r>
      <w:r>
        <w:rPr>
          <w:rFonts w:ascii="宋体" w:hAnsi="宋体"/>
          <w:highlight w:val="none"/>
        </w:rPr>
        <w:t>6</w:t>
      </w:r>
      <w:r>
        <w:rPr>
          <w:rFonts w:hint="eastAsia" w:ascii="宋体" w:hAnsi="宋体"/>
          <w:highlight w:val="none"/>
        </w:rPr>
        <w:t>）</w:t>
      </w:r>
    </w:p>
    <w:p w14:paraId="18B4CB5B">
      <w:pPr>
        <w:spacing w:line="500" w:lineRule="exact"/>
        <w:ind w:firstLine="480"/>
        <w:rPr>
          <w:rFonts w:ascii="宋体"/>
          <w:highlight w:val="none"/>
        </w:rPr>
      </w:pPr>
      <w:r>
        <w:rPr>
          <w:rFonts w:ascii="宋体" w:hAnsi="宋体"/>
          <w:highlight w:val="none"/>
        </w:rPr>
        <w:t>7</w:t>
      </w:r>
      <w:r>
        <w:rPr>
          <w:rFonts w:hint="eastAsia" w:ascii="宋体" w:hAnsi="宋体"/>
          <w:highlight w:val="none"/>
        </w:rPr>
        <w:t>、财务状况、缴纳税收和社会保障资金证明……………………（附件</w:t>
      </w:r>
      <w:r>
        <w:rPr>
          <w:rFonts w:ascii="宋体" w:hAnsi="宋体"/>
          <w:highlight w:val="none"/>
        </w:rPr>
        <w:t>7</w:t>
      </w:r>
      <w:r>
        <w:rPr>
          <w:rFonts w:hint="eastAsia" w:ascii="宋体" w:hAnsi="宋体"/>
          <w:highlight w:val="none"/>
        </w:rPr>
        <w:t>）</w:t>
      </w:r>
    </w:p>
    <w:p w14:paraId="08AC6700">
      <w:pPr>
        <w:spacing w:line="500" w:lineRule="exact"/>
        <w:ind w:firstLine="480"/>
        <w:rPr>
          <w:rFonts w:ascii="宋体" w:hAnsi="宋体"/>
          <w:highlight w:val="none"/>
        </w:rPr>
      </w:pPr>
      <w:r>
        <w:rPr>
          <w:rFonts w:hint="eastAsia" w:ascii="宋体" w:hAnsi="宋体"/>
          <w:highlight w:val="none"/>
        </w:rPr>
        <w:t>8、无重大违法记录声明……………………………………………（附件8）</w:t>
      </w:r>
    </w:p>
    <w:p w14:paraId="239683E4">
      <w:pPr>
        <w:spacing w:line="500" w:lineRule="exact"/>
        <w:ind w:firstLine="480"/>
        <w:rPr>
          <w:rFonts w:ascii="宋体" w:hAnsi="宋体"/>
          <w:highlight w:val="none"/>
        </w:rPr>
      </w:pPr>
      <w:r>
        <w:rPr>
          <w:rFonts w:hint="eastAsia" w:ascii="宋体" w:hAnsi="宋体"/>
          <w:highlight w:val="none"/>
        </w:rPr>
        <w:t>9、具备履行合同所必需的设备和专业技术能力的证明材料……（附件9）</w:t>
      </w:r>
    </w:p>
    <w:p w14:paraId="7AC7AA01">
      <w:pPr>
        <w:spacing w:line="500" w:lineRule="exact"/>
        <w:ind w:firstLine="480"/>
        <w:rPr>
          <w:rFonts w:ascii="宋体" w:hAnsi="宋体"/>
          <w:highlight w:val="none"/>
        </w:rPr>
      </w:pPr>
      <w:r>
        <w:rPr>
          <w:rFonts w:hint="eastAsia" w:ascii="宋体" w:hAnsi="宋体"/>
          <w:highlight w:val="none"/>
        </w:rPr>
        <w:t>（二）符合性审查文件</w:t>
      </w:r>
    </w:p>
    <w:p w14:paraId="439A9DA8">
      <w:pPr>
        <w:spacing w:line="500" w:lineRule="exact"/>
        <w:ind w:firstLine="480"/>
        <w:rPr>
          <w:rFonts w:ascii="宋体"/>
          <w:highlight w:val="none"/>
        </w:rPr>
      </w:pPr>
      <w:r>
        <w:rPr>
          <w:rFonts w:ascii="宋体" w:hAnsi="宋体"/>
          <w:highlight w:val="none"/>
        </w:rPr>
        <w:t>1</w:t>
      </w:r>
      <w:r>
        <w:rPr>
          <w:rFonts w:hint="eastAsia" w:ascii="宋体" w:hAnsi="宋体"/>
          <w:highlight w:val="none"/>
        </w:rPr>
        <w:t>、竞争性磋商首次报价表…………………………………………（附件10）</w:t>
      </w:r>
    </w:p>
    <w:p w14:paraId="3FE3121F">
      <w:pPr>
        <w:spacing w:line="500" w:lineRule="exact"/>
        <w:ind w:firstLine="480"/>
        <w:rPr>
          <w:rFonts w:ascii="宋体"/>
          <w:highlight w:val="none"/>
        </w:rPr>
      </w:pPr>
      <w:r>
        <w:rPr>
          <w:rFonts w:hint="eastAsia" w:ascii="宋体" w:hAnsi="宋体"/>
          <w:highlight w:val="none"/>
        </w:rPr>
        <w:t>2、服务响应表………………………………………………………（附件</w:t>
      </w:r>
      <w:r>
        <w:rPr>
          <w:rFonts w:ascii="宋体" w:hAnsi="宋体"/>
          <w:highlight w:val="none"/>
        </w:rPr>
        <w:t>1</w:t>
      </w:r>
      <w:r>
        <w:rPr>
          <w:rFonts w:hint="eastAsia" w:ascii="宋体" w:hAnsi="宋体"/>
          <w:highlight w:val="none"/>
        </w:rPr>
        <w:t>1）</w:t>
      </w:r>
    </w:p>
    <w:p w14:paraId="60A1D62F">
      <w:pPr>
        <w:spacing w:line="500" w:lineRule="exact"/>
        <w:ind w:firstLine="480"/>
        <w:rPr>
          <w:rFonts w:ascii="宋体"/>
          <w:highlight w:val="none"/>
        </w:rPr>
      </w:pPr>
      <w:r>
        <w:rPr>
          <w:rFonts w:hint="eastAsia" w:ascii="宋体" w:hAnsi="宋体"/>
          <w:highlight w:val="none"/>
        </w:rPr>
        <w:t>3、其他资格证明材料………………………………………………（附件</w:t>
      </w:r>
      <w:r>
        <w:rPr>
          <w:rFonts w:ascii="宋体" w:hAnsi="宋体"/>
          <w:highlight w:val="none"/>
        </w:rPr>
        <w:t>1</w:t>
      </w:r>
      <w:r>
        <w:rPr>
          <w:rFonts w:hint="eastAsia" w:ascii="宋体" w:hAnsi="宋体"/>
          <w:highlight w:val="none"/>
        </w:rPr>
        <w:t>2）</w:t>
      </w:r>
    </w:p>
    <w:p w14:paraId="02A28274">
      <w:pPr>
        <w:spacing w:line="500" w:lineRule="exact"/>
        <w:ind w:firstLine="480"/>
        <w:rPr>
          <w:rFonts w:ascii="宋体"/>
          <w:highlight w:val="none"/>
        </w:rPr>
      </w:pPr>
      <w:r>
        <w:rPr>
          <w:rFonts w:hint="eastAsia" w:ascii="宋体" w:hAnsi="宋体"/>
          <w:highlight w:val="none"/>
        </w:rPr>
        <w:t>4、服务方案…………………………………………………………（附件</w:t>
      </w:r>
      <w:r>
        <w:rPr>
          <w:rFonts w:ascii="宋体" w:hAnsi="宋体"/>
          <w:highlight w:val="none"/>
        </w:rPr>
        <w:t>1</w:t>
      </w:r>
      <w:r>
        <w:rPr>
          <w:rFonts w:hint="eastAsia" w:ascii="宋体" w:hAnsi="宋体"/>
          <w:highlight w:val="none"/>
        </w:rPr>
        <w:t>3）</w:t>
      </w:r>
    </w:p>
    <w:p w14:paraId="7244EAC7">
      <w:pPr>
        <w:spacing w:line="500" w:lineRule="exact"/>
        <w:ind w:firstLine="480"/>
        <w:rPr>
          <w:rFonts w:ascii="宋体"/>
          <w:highlight w:val="none"/>
        </w:rPr>
      </w:pPr>
      <w:r>
        <w:rPr>
          <w:rFonts w:hint="eastAsia" w:ascii="宋体" w:hAnsi="宋体"/>
          <w:highlight w:val="none"/>
        </w:rPr>
        <w:t>5、供应商类似业绩证明材料………………………………………（附件</w:t>
      </w:r>
      <w:r>
        <w:rPr>
          <w:rFonts w:ascii="宋体" w:hAnsi="宋体"/>
          <w:highlight w:val="none"/>
        </w:rPr>
        <w:t>1</w:t>
      </w:r>
      <w:r>
        <w:rPr>
          <w:rFonts w:hint="eastAsia" w:ascii="宋体" w:hAnsi="宋体"/>
          <w:highlight w:val="none"/>
        </w:rPr>
        <w:t>4）</w:t>
      </w:r>
    </w:p>
    <w:p w14:paraId="0EDD9624">
      <w:pPr>
        <w:spacing w:line="500" w:lineRule="exact"/>
        <w:ind w:firstLine="480"/>
        <w:rPr>
          <w:rFonts w:ascii="宋体"/>
          <w:highlight w:val="none"/>
        </w:rPr>
      </w:pPr>
      <w:r>
        <w:rPr>
          <w:rFonts w:hint="eastAsia" w:ascii="宋体" w:hAnsi="宋体"/>
          <w:highlight w:val="none"/>
        </w:rPr>
        <w:t>6、中小企业声明函…………………………………………………（附件</w:t>
      </w:r>
      <w:r>
        <w:rPr>
          <w:rFonts w:ascii="宋体" w:hAnsi="宋体"/>
          <w:highlight w:val="none"/>
        </w:rPr>
        <w:t>1</w:t>
      </w:r>
      <w:r>
        <w:rPr>
          <w:rFonts w:hint="eastAsia" w:ascii="宋体" w:hAnsi="宋体"/>
          <w:highlight w:val="none"/>
        </w:rPr>
        <w:t>5）</w:t>
      </w:r>
    </w:p>
    <w:p w14:paraId="047397C6">
      <w:pPr>
        <w:spacing w:line="500" w:lineRule="exact"/>
        <w:ind w:firstLine="480"/>
        <w:rPr>
          <w:rFonts w:ascii="宋体"/>
          <w:highlight w:val="none"/>
        </w:rPr>
      </w:pPr>
      <w:r>
        <w:rPr>
          <w:rFonts w:hint="eastAsia" w:ascii="宋体" w:hAnsi="宋体"/>
          <w:highlight w:val="none"/>
        </w:rPr>
        <w:t>7、残疾人福利性单位声明函………………………………………（附件</w:t>
      </w:r>
      <w:r>
        <w:rPr>
          <w:rFonts w:ascii="宋体" w:hAnsi="宋体"/>
          <w:highlight w:val="none"/>
        </w:rPr>
        <w:t>1</w:t>
      </w:r>
      <w:r>
        <w:rPr>
          <w:rFonts w:hint="eastAsia" w:ascii="宋体" w:hAnsi="宋体"/>
          <w:highlight w:val="none"/>
        </w:rPr>
        <w:t>6）</w:t>
      </w:r>
    </w:p>
    <w:p w14:paraId="7B94F335">
      <w:pPr>
        <w:spacing w:line="500" w:lineRule="exact"/>
        <w:ind w:firstLine="480"/>
        <w:rPr>
          <w:rFonts w:ascii="宋体"/>
          <w:highlight w:val="none"/>
        </w:rPr>
      </w:pPr>
      <w:r>
        <w:rPr>
          <w:rFonts w:hint="eastAsia" w:ascii="宋体" w:hAnsi="宋体"/>
          <w:highlight w:val="none"/>
        </w:rPr>
        <w:t>8、</w:t>
      </w:r>
      <w:r>
        <w:rPr>
          <w:rFonts w:hint="eastAsia" w:ascii="宋体" w:hAnsi="宋体"/>
          <w:highlight w:val="none"/>
          <w:lang w:eastAsia="zh-CN"/>
        </w:rPr>
        <w:t>监狱企业证明资料</w:t>
      </w:r>
      <w:r>
        <w:rPr>
          <w:rFonts w:hint="eastAsia" w:ascii="宋体" w:hAnsi="宋体"/>
          <w:highlight w:val="none"/>
        </w:rPr>
        <w:t>………………………………………………（附件</w:t>
      </w:r>
      <w:r>
        <w:rPr>
          <w:rFonts w:ascii="宋体" w:hAnsi="宋体"/>
          <w:highlight w:val="none"/>
        </w:rPr>
        <w:t>1</w:t>
      </w:r>
      <w:r>
        <w:rPr>
          <w:rFonts w:hint="eastAsia" w:ascii="宋体" w:hAnsi="宋体"/>
          <w:highlight w:val="none"/>
        </w:rPr>
        <w:t>7）</w:t>
      </w:r>
    </w:p>
    <w:p w14:paraId="0E741A68">
      <w:pPr>
        <w:spacing w:line="500" w:lineRule="exact"/>
        <w:ind w:firstLine="480"/>
        <w:rPr>
          <w:rFonts w:ascii="宋体"/>
          <w:highlight w:val="none"/>
        </w:rPr>
      </w:pPr>
      <w:r>
        <w:rPr>
          <w:rFonts w:hint="eastAsia" w:ascii="宋体" w:hAnsi="宋体"/>
          <w:highlight w:val="none"/>
        </w:rPr>
        <w:t>9、供应商认为在其他方面有必要说明的事项……………………（附件</w:t>
      </w:r>
      <w:r>
        <w:rPr>
          <w:rFonts w:ascii="宋体" w:hAnsi="宋体"/>
          <w:highlight w:val="none"/>
        </w:rPr>
        <w:t>1</w:t>
      </w:r>
      <w:r>
        <w:rPr>
          <w:rFonts w:hint="eastAsia" w:ascii="宋体" w:hAnsi="宋体"/>
          <w:highlight w:val="none"/>
        </w:rPr>
        <w:t>8）</w:t>
      </w:r>
    </w:p>
    <w:p w14:paraId="3E82A749">
      <w:pPr>
        <w:ind w:firstLine="174" w:firstLineChars="83"/>
        <w:rPr>
          <w:b/>
          <w:highlight w:val="none"/>
        </w:rPr>
      </w:pPr>
      <w:r>
        <w:rPr>
          <w:rFonts w:hAnsi="宋体"/>
          <w:highlight w:val="none"/>
        </w:rPr>
        <w:br w:type="page"/>
      </w:r>
      <w:bookmarkEnd w:id="166"/>
      <w:bookmarkEnd w:id="167"/>
      <w:r>
        <w:rPr>
          <w:rFonts w:hint="eastAsia"/>
          <w:b/>
          <w:highlight w:val="none"/>
        </w:rPr>
        <w:t>（磋商响应文件封面）</w:t>
      </w:r>
    </w:p>
    <w:p w14:paraId="1A45B0E5">
      <w:pPr>
        <w:spacing w:line="360" w:lineRule="auto"/>
        <w:ind w:firstLine="2088" w:firstLineChars="400"/>
        <w:rPr>
          <w:rFonts w:ascii="仿宋_GB2312" w:hAnsi="宋体" w:eastAsia="仿宋_GB2312"/>
          <w:b/>
          <w:sz w:val="52"/>
          <w:szCs w:val="52"/>
          <w:highlight w:val="none"/>
        </w:rPr>
      </w:pPr>
    </w:p>
    <w:p w14:paraId="6E629FC7">
      <w:pPr>
        <w:spacing w:line="360" w:lineRule="auto"/>
        <w:ind w:firstLine="2088" w:firstLineChars="400"/>
        <w:rPr>
          <w:rFonts w:ascii="仿宋_GB2312" w:hAnsi="宋体" w:eastAsia="仿宋_GB2312"/>
          <w:b/>
          <w:sz w:val="52"/>
          <w:szCs w:val="52"/>
          <w:highlight w:val="none"/>
        </w:rPr>
      </w:pPr>
      <w:r>
        <w:rPr>
          <w:rFonts w:hint="eastAsia" w:ascii="仿宋_GB2312" w:hAnsi="宋体" w:eastAsia="仿宋_GB2312"/>
          <w:b/>
          <w:sz w:val="52"/>
          <w:szCs w:val="52"/>
          <w:highlight w:val="none"/>
        </w:rPr>
        <w:t>青海省政府采购项目</w:t>
      </w:r>
    </w:p>
    <w:p w14:paraId="3DEF5F09">
      <w:pPr>
        <w:spacing w:line="360" w:lineRule="auto"/>
        <w:ind w:firstLine="826" w:firstLineChars="392"/>
        <w:rPr>
          <w:rFonts w:ascii="宋体"/>
          <w:b/>
          <w:szCs w:val="21"/>
          <w:highlight w:val="none"/>
        </w:rPr>
      </w:pPr>
    </w:p>
    <w:p w14:paraId="2E018365">
      <w:pPr>
        <w:spacing w:line="360" w:lineRule="auto"/>
        <w:ind w:firstLine="2364" w:firstLineChars="327"/>
        <w:rPr>
          <w:rFonts w:ascii="宋体"/>
          <w:b/>
          <w:sz w:val="72"/>
          <w:szCs w:val="72"/>
          <w:highlight w:val="none"/>
        </w:rPr>
      </w:pPr>
    </w:p>
    <w:p w14:paraId="3D0A5D18">
      <w:pPr>
        <w:spacing w:line="360" w:lineRule="auto"/>
        <w:ind w:firstLine="2364" w:firstLineChars="327"/>
        <w:rPr>
          <w:rFonts w:ascii="宋体"/>
          <w:b/>
          <w:sz w:val="72"/>
          <w:szCs w:val="72"/>
          <w:highlight w:val="none"/>
        </w:rPr>
      </w:pPr>
      <w:r>
        <w:rPr>
          <w:rFonts w:hint="eastAsia" w:ascii="宋体" w:hAnsi="宋体"/>
          <w:b/>
          <w:sz w:val="72"/>
          <w:szCs w:val="72"/>
          <w:highlight w:val="none"/>
        </w:rPr>
        <w:t>磋商响应文件</w:t>
      </w:r>
    </w:p>
    <w:p w14:paraId="0A7E844F">
      <w:pPr>
        <w:adjustRightInd w:val="0"/>
        <w:spacing w:line="360" w:lineRule="auto"/>
        <w:jc w:val="center"/>
        <w:textAlignment w:val="baseline"/>
        <w:rPr>
          <w:rFonts w:ascii="宋体"/>
          <w:b/>
          <w:bCs/>
          <w:sz w:val="36"/>
          <w:szCs w:val="36"/>
          <w:highlight w:val="none"/>
        </w:rPr>
      </w:pPr>
      <w:r>
        <w:rPr>
          <w:rFonts w:hint="eastAsia" w:ascii="宋体" w:hAnsi="宋体"/>
          <w:b/>
          <w:bCs/>
          <w:sz w:val="36"/>
          <w:szCs w:val="36"/>
          <w:highlight w:val="none"/>
        </w:rPr>
        <w:t>（资格审查文件）</w:t>
      </w:r>
    </w:p>
    <w:p w14:paraId="287A3A5F">
      <w:pPr>
        <w:spacing w:line="360" w:lineRule="auto"/>
        <w:ind w:firstLine="689" w:firstLineChars="327"/>
        <w:rPr>
          <w:rFonts w:ascii="宋体"/>
          <w:b/>
          <w:highlight w:val="none"/>
        </w:rPr>
      </w:pPr>
    </w:p>
    <w:p w14:paraId="767674AB">
      <w:pPr>
        <w:adjustRightInd w:val="0"/>
        <w:spacing w:line="360" w:lineRule="auto"/>
        <w:textAlignment w:val="baseline"/>
        <w:rPr>
          <w:rFonts w:ascii="宋体"/>
          <w:b/>
          <w:bCs/>
          <w:sz w:val="32"/>
          <w:highlight w:val="none"/>
        </w:rPr>
      </w:pPr>
    </w:p>
    <w:p w14:paraId="162964FF">
      <w:pPr>
        <w:adjustRightInd w:val="0"/>
        <w:spacing w:line="360" w:lineRule="auto"/>
        <w:ind w:left="2530" w:hanging="2530" w:hangingChars="700"/>
        <w:textAlignment w:val="baseline"/>
        <w:rPr>
          <w:rFonts w:hint="eastAsia" w:ascii="宋体" w:eastAsia="宋体"/>
          <w:b/>
          <w:sz w:val="36"/>
          <w:szCs w:val="36"/>
          <w:highlight w:val="none"/>
          <w:lang w:eastAsia="zh-CN"/>
        </w:rPr>
      </w:pPr>
      <w:r>
        <w:rPr>
          <w:rFonts w:hint="eastAsia" w:ascii="宋体" w:hAnsi="宋体"/>
          <w:b/>
          <w:bCs/>
          <w:sz w:val="36"/>
          <w:szCs w:val="36"/>
          <w:highlight w:val="none"/>
        </w:rPr>
        <w:t>采购项目编号</w:t>
      </w:r>
      <w:r>
        <w:rPr>
          <w:rFonts w:hint="eastAsia" w:ascii="宋体" w:hAnsi="宋体"/>
          <w:b/>
          <w:sz w:val="36"/>
          <w:szCs w:val="36"/>
          <w:highlight w:val="none"/>
        </w:rPr>
        <w:t>：</w:t>
      </w:r>
      <w:r>
        <w:rPr>
          <w:rFonts w:hint="eastAsia" w:ascii="宋体" w:hAnsi="宋体"/>
          <w:b/>
          <w:sz w:val="36"/>
          <w:szCs w:val="36"/>
          <w:highlight w:val="none"/>
          <w:lang w:eastAsia="zh-CN"/>
        </w:rPr>
        <w:t>青海浩驰磋商（服务）2026-134号</w:t>
      </w:r>
    </w:p>
    <w:p w14:paraId="7B024B4F">
      <w:pPr>
        <w:adjustRightInd w:val="0"/>
        <w:spacing w:line="360" w:lineRule="auto"/>
        <w:ind w:left="2512" w:right="-248" w:rightChars="-118" w:hanging="2512" w:hangingChars="695"/>
        <w:textAlignment w:val="baseline"/>
        <w:rPr>
          <w:rFonts w:hint="eastAsia" w:ascii="宋体" w:eastAsia="宋体"/>
          <w:b/>
          <w:sz w:val="36"/>
          <w:szCs w:val="36"/>
          <w:highlight w:val="none"/>
          <w:lang w:eastAsia="zh-CN"/>
        </w:rPr>
      </w:pPr>
      <w:r>
        <w:rPr>
          <w:rFonts w:hint="eastAsia" w:ascii="宋体" w:hAnsi="宋体"/>
          <w:b/>
          <w:bCs/>
          <w:sz w:val="36"/>
          <w:szCs w:val="36"/>
          <w:highlight w:val="none"/>
        </w:rPr>
        <w:t>采购项目名称</w:t>
      </w:r>
      <w:r>
        <w:rPr>
          <w:rFonts w:ascii="宋体" w:hAnsi="宋体"/>
          <w:b/>
          <w:bCs/>
          <w:sz w:val="36"/>
          <w:szCs w:val="36"/>
          <w:highlight w:val="none"/>
        </w:rPr>
        <w:t xml:space="preserve">: </w:t>
      </w:r>
      <w:r>
        <w:rPr>
          <w:rFonts w:hint="eastAsia" w:ascii="宋体" w:hAnsi="宋体"/>
          <w:b/>
          <w:sz w:val="36"/>
          <w:szCs w:val="36"/>
          <w:highlight w:val="none"/>
          <w:lang w:eastAsia="zh-CN"/>
        </w:rPr>
        <w:t>西宁市湟中区李家山镇污水处理站、田家寨镇污水处理站水质在线监测项目</w:t>
      </w:r>
    </w:p>
    <w:p w14:paraId="4627CB16">
      <w:pPr>
        <w:adjustRightInd w:val="0"/>
        <w:spacing w:line="360" w:lineRule="auto"/>
        <w:ind w:right="-248" w:rightChars="-118"/>
        <w:textAlignment w:val="baseline"/>
        <w:rPr>
          <w:rFonts w:ascii="宋体"/>
          <w:b/>
          <w:bCs/>
          <w:sz w:val="36"/>
          <w:szCs w:val="36"/>
          <w:highlight w:val="none"/>
        </w:rPr>
      </w:pPr>
    </w:p>
    <w:p w14:paraId="1AD6CC08">
      <w:pPr>
        <w:adjustRightInd w:val="0"/>
        <w:spacing w:line="360" w:lineRule="auto"/>
        <w:ind w:right="-248" w:rightChars="-118"/>
        <w:textAlignment w:val="baseline"/>
        <w:rPr>
          <w:rFonts w:ascii="宋体"/>
          <w:b/>
          <w:bCs/>
          <w:sz w:val="36"/>
          <w:szCs w:val="36"/>
          <w:highlight w:val="none"/>
        </w:rPr>
      </w:pPr>
    </w:p>
    <w:p w14:paraId="332BA364">
      <w:pPr>
        <w:adjustRightInd w:val="0"/>
        <w:spacing w:line="360" w:lineRule="auto"/>
        <w:ind w:left="-248" w:leftChars="-118" w:firstLine="1"/>
        <w:jc w:val="center"/>
        <w:textAlignment w:val="baseline"/>
        <w:rPr>
          <w:rFonts w:ascii="宋体"/>
          <w:b/>
          <w:sz w:val="36"/>
          <w:szCs w:val="36"/>
          <w:highlight w:val="none"/>
        </w:rPr>
      </w:pPr>
      <w:r>
        <w:rPr>
          <w:rFonts w:ascii="宋体" w:hAnsi="宋体"/>
          <w:b/>
          <w:bCs/>
          <w:sz w:val="36"/>
          <w:szCs w:val="36"/>
          <w:highlight w:val="none"/>
        </w:rPr>
        <w:t xml:space="preserve">  </w:t>
      </w:r>
      <w:r>
        <w:rPr>
          <w:rFonts w:hint="eastAsia" w:ascii="宋体" w:hAnsi="宋体"/>
          <w:b/>
          <w:bCs/>
          <w:sz w:val="36"/>
          <w:szCs w:val="36"/>
          <w:highlight w:val="none"/>
        </w:rPr>
        <w:t>投标单位</w:t>
      </w:r>
      <w:r>
        <w:rPr>
          <w:rFonts w:hint="eastAsia" w:ascii="宋体" w:hAnsi="宋体"/>
          <w:b/>
          <w:sz w:val="36"/>
          <w:szCs w:val="36"/>
          <w:highlight w:val="none"/>
        </w:rPr>
        <w:t>：</w:t>
      </w:r>
    </w:p>
    <w:p w14:paraId="074ED796">
      <w:pPr>
        <w:spacing w:line="360" w:lineRule="auto"/>
        <w:ind w:firstLine="3534" w:firstLineChars="1100"/>
        <w:rPr>
          <w:rFonts w:ascii="宋体"/>
          <w:b/>
          <w:sz w:val="32"/>
          <w:highlight w:val="none"/>
        </w:rPr>
      </w:pPr>
      <w:r>
        <w:rPr>
          <w:rFonts w:hint="eastAsia" w:ascii="宋体" w:hAnsi="宋体"/>
          <w:b/>
          <w:sz w:val="32"/>
          <w:highlight w:val="none"/>
        </w:rPr>
        <w:t>年</w:t>
      </w:r>
      <w:r>
        <w:rPr>
          <w:rFonts w:ascii="宋体" w:hAnsi="宋体"/>
          <w:b/>
          <w:sz w:val="32"/>
          <w:highlight w:val="none"/>
        </w:rPr>
        <w:t xml:space="preserve">  </w:t>
      </w:r>
      <w:r>
        <w:rPr>
          <w:rFonts w:hint="eastAsia" w:ascii="宋体" w:hAnsi="宋体"/>
          <w:b/>
          <w:sz w:val="32"/>
          <w:highlight w:val="none"/>
        </w:rPr>
        <w:t>月</w:t>
      </w:r>
      <w:r>
        <w:rPr>
          <w:rFonts w:ascii="宋体" w:hAnsi="宋体"/>
          <w:b/>
          <w:sz w:val="32"/>
          <w:highlight w:val="none"/>
        </w:rPr>
        <w:t xml:space="preserve">  </w:t>
      </w:r>
      <w:r>
        <w:rPr>
          <w:rFonts w:hint="eastAsia" w:ascii="宋体" w:hAnsi="宋体"/>
          <w:b/>
          <w:sz w:val="32"/>
          <w:highlight w:val="none"/>
        </w:rPr>
        <w:t>日</w:t>
      </w:r>
    </w:p>
    <w:p w14:paraId="6B020DFD">
      <w:pPr>
        <w:widowControl/>
        <w:snapToGrid w:val="0"/>
        <w:spacing w:line="360" w:lineRule="auto"/>
        <w:jc w:val="left"/>
        <w:outlineLvl w:val="1"/>
        <w:rPr>
          <w:rFonts w:ascii="宋体"/>
          <w:b/>
          <w:sz w:val="28"/>
          <w:szCs w:val="28"/>
          <w:highlight w:val="none"/>
        </w:rPr>
      </w:pPr>
      <w:r>
        <w:rPr>
          <w:rFonts w:ascii="宋体"/>
          <w:b/>
          <w:sz w:val="28"/>
          <w:szCs w:val="28"/>
          <w:highlight w:val="none"/>
        </w:rPr>
        <w:br w:type="page"/>
      </w:r>
      <w:bookmarkStart w:id="174" w:name="_Toc496626235"/>
      <w:bookmarkStart w:id="175" w:name="_Toc27186"/>
      <w:r>
        <w:rPr>
          <w:rFonts w:hint="eastAsia" w:ascii="宋体"/>
          <w:b/>
          <w:sz w:val="28"/>
          <w:szCs w:val="28"/>
          <w:highlight w:val="none"/>
        </w:rPr>
        <w:t>附件</w:t>
      </w:r>
      <w:bookmarkStart w:id="176" w:name="_Toc376936768"/>
      <w:bookmarkStart w:id="177" w:name="_Toc325726037"/>
      <w:r>
        <w:rPr>
          <w:rFonts w:ascii="宋体"/>
          <w:b/>
          <w:sz w:val="28"/>
          <w:szCs w:val="28"/>
          <w:highlight w:val="none"/>
        </w:rPr>
        <w:t>1</w:t>
      </w:r>
      <w:r>
        <w:rPr>
          <w:rFonts w:hint="eastAsia" w:ascii="宋体"/>
          <w:b/>
          <w:sz w:val="28"/>
          <w:szCs w:val="28"/>
          <w:highlight w:val="none"/>
        </w:rPr>
        <w:t>：磋商函</w:t>
      </w:r>
      <w:bookmarkEnd w:id="174"/>
      <w:bookmarkEnd w:id="175"/>
      <w:bookmarkEnd w:id="176"/>
      <w:bookmarkEnd w:id="177"/>
    </w:p>
    <w:p w14:paraId="77F3A36E">
      <w:pPr>
        <w:ind w:firstLine="3813" w:firstLineChars="1055"/>
        <w:rPr>
          <w:rFonts w:ascii="宋体"/>
          <w:b/>
          <w:sz w:val="36"/>
          <w:szCs w:val="36"/>
          <w:highlight w:val="none"/>
        </w:rPr>
      </w:pPr>
    </w:p>
    <w:p w14:paraId="42A45241">
      <w:pPr>
        <w:ind w:firstLine="3813" w:firstLineChars="1055"/>
        <w:rPr>
          <w:rFonts w:ascii="宋体"/>
          <w:b/>
          <w:sz w:val="36"/>
          <w:szCs w:val="36"/>
          <w:highlight w:val="none"/>
        </w:rPr>
      </w:pPr>
      <w:r>
        <w:rPr>
          <w:rFonts w:hint="eastAsia" w:ascii="宋体" w:hAnsi="宋体"/>
          <w:b/>
          <w:sz w:val="36"/>
          <w:szCs w:val="36"/>
          <w:highlight w:val="none"/>
        </w:rPr>
        <w:t>磋商函</w:t>
      </w:r>
    </w:p>
    <w:p w14:paraId="422E1469">
      <w:pPr>
        <w:adjustRightInd w:val="0"/>
        <w:textAlignment w:val="baseline"/>
        <w:rPr>
          <w:rFonts w:ascii="宋体"/>
          <w:b/>
          <w:highlight w:val="none"/>
        </w:rPr>
      </w:pPr>
    </w:p>
    <w:p w14:paraId="3B976AAE">
      <w:pPr>
        <w:adjustRightInd w:val="0"/>
        <w:textAlignment w:val="baseline"/>
        <w:rPr>
          <w:rFonts w:ascii="宋体"/>
          <w:b/>
          <w:highlight w:val="none"/>
        </w:rPr>
      </w:pPr>
      <w:r>
        <w:rPr>
          <w:rFonts w:hint="eastAsia" w:ascii="宋体" w:hAnsi="宋体"/>
          <w:b/>
          <w:highlight w:val="none"/>
        </w:rPr>
        <w:t>致：青海浩驰招标代理有限公司</w:t>
      </w:r>
    </w:p>
    <w:p w14:paraId="4A388F1D">
      <w:pPr>
        <w:adjustRightInd w:val="0"/>
        <w:ind w:firstLine="480"/>
        <w:textAlignment w:val="baseline"/>
        <w:rPr>
          <w:rFonts w:ascii="宋体"/>
          <w:highlight w:val="none"/>
        </w:rPr>
      </w:pPr>
    </w:p>
    <w:p w14:paraId="54994B6D">
      <w:pPr>
        <w:adjustRightInd w:val="0"/>
        <w:ind w:firstLine="480"/>
        <w:textAlignment w:val="baseline"/>
        <w:rPr>
          <w:rFonts w:ascii="宋体"/>
          <w:highlight w:val="none"/>
        </w:rPr>
      </w:pPr>
      <w:r>
        <w:rPr>
          <w:rFonts w:hint="eastAsia" w:ascii="宋体" w:hAnsi="宋体"/>
          <w:highlight w:val="none"/>
        </w:rPr>
        <w:t>我们收到</w:t>
      </w:r>
      <w:r>
        <w:rPr>
          <w:rFonts w:hint="eastAsia" w:ascii="宋体" w:hAnsi="宋体"/>
          <w:highlight w:val="none"/>
          <w:lang w:eastAsia="zh-CN"/>
        </w:rPr>
        <w:t>青海浩驰磋商（服务）2026-134号</w:t>
      </w:r>
      <w:r>
        <w:rPr>
          <w:rFonts w:hint="eastAsia" w:ascii="宋体" w:hAnsi="宋体"/>
          <w:highlight w:val="none"/>
        </w:rPr>
        <w:t>磋商文件，经研究，法定代表人</w:t>
      </w:r>
      <w:r>
        <w:rPr>
          <w:rFonts w:hint="eastAsia" w:ascii="宋体" w:hAnsi="宋体"/>
          <w:highlight w:val="none"/>
          <w:u w:val="single"/>
        </w:rPr>
        <w:t>（姓名、职务）</w:t>
      </w:r>
      <w:r>
        <w:rPr>
          <w:rFonts w:hint="eastAsia" w:ascii="宋体" w:hAnsi="宋体"/>
          <w:highlight w:val="none"/>
        </w:rPr>
        <w:t>正式授权</w:t>
      </w:r>
      <w:r>
        <w:rPr>
          <w:rFonts w:hint="eastAsia" w:ascii="宋体" w:hAnsi="宋体"/>
          <w:highlight w:val="none"/>
          <w:u w:val="single"/>
        </w:rPr>
        <w:t>（委托代理人姓名、职务）</w:t>
      </w:r>
      <w:r>
        <w:rPr>
          <w:rFonts w:hint="eastAsia" w:ascii="宋体" w:hAnsi="宋体"/>
          <w:highlight w:val="none"/>
        </w:rPr>
        <w:t>代表供应商</w:t>
      </w:r>
      <w:r>
        <w:rPr>
          <w:rFonts w:hint="eastAsia" w:ascii="宋体" w:hAnsi="宋体"/>
          <w:highlight w:val="none"/>
          <w:u w:val="single"/>
        </w:rPr>
        <w:t>（供应商名称、地址）</w:t>
      </w:r>
      <w:r>
        <w:rPr>
          <w:rFonts w:hint="eastAsia" w:ascii="宋体" w:hAnsi="宋体"/>
          <w:highlight w:val="none"/>
        </w:rPr>
        <w:t>提交磋商响应文件。</w:t>
      </w:r>
      <w:r>
        <w:rPr>
          <w:rFonts w:ascii="宋体" w:hAnsi="宋体"/>
          <w:highlight w:val="none"/>
        </w:rPr>
        <w:t xml:space="preserve">    </w:t>
      </w:r>
    </w:p>
    <w:p w14:paraId="49F5C728">
      <w:pPr>
        <w:adjustRightInd w:val="0"/>
        <w:ind w:firstLine="371" w:firstLineChars="177"/>
        <w:textAlignment w:val="baseline"/>
        <w:rPr>
          <w:rFonts w:ascii="宋体"/>
          <w:highlight w:val="none"/>
        </w:rPr>
      </w:pPr>
      <w:r>
        <w:rPr>
          <w:rFonts w:hint="eastAsia" w:ascii="宋体" w:hAnsi="宋体"/>
          <w:highlight w:val="none"/>
        </w:rPr>
        <w:t>据此函，签字代表宣布同意如下：</w:t>
      </w:r>
    </w:p>
    <w:p w14:paraId="65BB0D2C">
      <w:pPr>
        <w:adjustRightInd w:val="0"/>
        <w:ind w:firstLine="371" w:firstLineChars="177"/>
        <w:textAlignment w:val="baseline"/>
        <w:rPr>
          <w:rFonts w:ascii="宋体"/>
          <w:highlight w:val="none"/>
        </w:rPr>
      </w:pPr>
      <w:r>
        <w:rPr>
          <w:rFonts w:ascii="宋体" w:hAnsi="宋体"/>
          <w:highlight w:val="none"/>
        </w:rPr>
        <w:t>1</w:t>
      </w:r>
      <w:r>
        <w:rPr>
          <w:rFonts w:hint="eastAsia" w:ascii="宋体" w:hAnsi="宋体"/>
          <w:highlight w:val="none"/>
        </w:rPr>
        <w:t>、我方已详阅磋商文件的全部内容，包括澄清、修改条款等有关附件，承诺对其完全理解并接受。</w:t>
      </w:r>
    </w:p>
    <w:p w14:paraId="63011515">
      <w:pPr>
        <w:adjustRightInd w:val="0"/>
        <w:ind w:firstLine="371" w:firstLineChars="177"/>
        <w:textAlignment w:val="baseline"/>
        <w:rPr>
          <w:rFonts w:ascii="宋体"/>
          <w:highlight w:val="none"/>
        </w:rPr>
      </w:pPr>
      <w:r>
        <w:rPr>
          <w:rFonts w:ascii="宋体" w:hAnsi="宋体"/>
          <w:highlight w:val="none"/>
        </w:rPr>
        <w:t>2</w:t>
      </w:r>
      <w:r>
        <w:rPr>
          <w:rFonts w:hint="eastAsia" w:ascii="宋体" w:hAnsi="宋体"/>
          <w:highlight w:val="none"/>
        </w:rPr>
        <w:t>、磋商有效期自开标之日起</w:t>
      </w:r>
      <w:r>
        <w:rPr>
          <w:rFonts w:ascii="宋体" w:hAnsi="宋体"/>
          <w:highlight w:val="none"/>
        </w:rPr>
        <w:t>60</w:t>
      </w:r>
      <w:r>
        <w:rPr>
          <w:rFonts w:hint="eastAsia" w:ascii="宋体" w:hAnsi="宋体"/>
          <w:highlight w:val="none"/>
        </w:rPr>
        <w:t>天内有效。如果在规定的磋商时间后，我方在磋商有效期内撤回投标或成交后不签约的，磋商保证金将被贵方没收。</w:t>
      </w:r>
    </w:p>
    <w:p w14:paraId="551C1F0B">
      <w:pPr>
        <w:adjustRightInd w:val="0"/>
        <w:ind w:firstLine="371" w:firstLineChars="177"/>
        <w:textAlignment w:val="baseline"/>
        <w:rPr>
          <w:rFonts w:ascii="宋体"/>
          <w:highlight w:val="none"/>
        </w:rPr>
      </w:pPr>
      <w:r>
        <w:rPr>
          <w:rFonts w:ascii="宋体" w:hAnsi="宋体"/>
          <w:highlight w:val="none"/>
        </w:rPr>
        <w:t>3</w:t>
      </w:r>
      <w:r>
        <w:rPr>
          <w:rFonts w:hint="eastAsia" w:ascii="宋体" w:hAnsi="宋体"/>
          <w:highlight w:val="none"/>
        </w:rPr>
        <w:t>、我方同意按照贵方要求提供与磋商有关的一切数据或资料，理解并接受贵方制定的评标办法。</w:t>
      </w:r>
    </w:p>
    <w:p w14:paraId="3FD1D48D">
      <w:pPr>
        <w:adjustRightInd w:val="0"/>
        <w:ind w:firstLine="371" w:firstLineChars="177"/>
        <w:textAlignment w:val="baseline"/>
        <w:rPr>
          <w:rFonts w:ascii="宋体"/>
          <w:highlight w:val="none"/>
        </w:rPr>
      </w:pPr>
      <w:r>
        <w:rPr>
          <w:rFonts w:ascii="宋体" w:hAnsi="宋体"/>
          <w:highlight w:val="none"/>
        </w:rPr>
        <w:t>4</w:t>
      </w:r>
      <w:r>
        <w:rPr>
          <w:rFonts w:hint="eastAsia" w:ascii="宋体" w:hAnsi="宋体"/>
          <w:highlight w:val="none"/>
        </w:rPr>
        <w:t>、与本磋商有关的一切正式往来通讯请寄：</w:t>
      </w:r>
    </w:p>
    <w:p w14:paraId="22247AD1">
      <w:pPr>
        <w:adjustRightInd w:val="0"/>
        <w:ind w:firstLine="371" w:firstLineChars="177"/>
        <w:textAlignment w:val="baseline"/>
        <w:rPr>
          <w:rFonts w:ascii="宋体"/>
          <w:highlight w:val="none"/>
        </w:rPr>
      </w:pPr>
      <w:r>
        <w:rPr>
          <w:rFonts w:hint="eastAsia" w:ascii="宋体" w:hAnsi="宋体"/>
          <w:highlight w:val="none"/>
        </w:rPr>
        <w:t>地址：</w:t>
      </w:r>
      <w:r>
        <w:rPr>
          <w:rFonts w:ascii="宋体" w:hAnsi="宋体"/>
          <w:highlight w:val="none"/>
        </w:rPr>
        <w:t xml:space="preserve">_______________   </w:t>
      </w:r>
      <w:r>
        <w:rPr>
          <w:rFonts w:hint="eastAsia" w:ascii="宋体" w:hAnsi="宋体"/>
          <w:highlight w:val="none"/>
        </w:rPr>
        <w:t>邮编：</w:t>
      </w:r>
      <w:r>
        <w:rPr>
          <w:rFonts w:ascii="宋体" w:hAnsi="宋体"/>
          <w:highlight w:val="none"/>
        </w:rPr>
        <w:t>______________</w:t>
      </w:r>
    </w:p>
    <w:p w14:paraId="6E96E242">
      <w:pPr>
        <w:adjustRightInd w:val="0"/>
        <w:ind w:firstLine="371" w:firstLineChars="177"/>
        <w:textAlignment w:val="baseline"/>
        <w:rPr>
          <w:rFonts w:ascii="宋体"/>
          <w:highlight w:val="none"/>
        </w:rPr>
      </w:pPr>
      <w:r>
        <w:rPr>
          <w:rFonts w:hint="eastAsia" w:ascii="宋体" w:hAnsi="宋体"/>
          <w:highlight w:val="none"/>
        </w:rPr>
        <w:t>电话：</w:t>
      </w:r>
      <w:r>
        <w:rPr>
          <w:rFonts w:ascii="宋体" w:hAnsi="宋体"/>
          <w:highlight w:val="none"/>
        </w:rPr>
        <w:t xml:space="preserve">_______________   </w:t>
      </w:r>
      <w:r>
        <w:rPr>
          <w:rFonts w:hint="eastAsia" w:ascii="宋体" w:hAnsi="宋体"/>
          <w:highlight w:val="none"/>
        </w:rPr>
        <w:t>传真：</w:t>
      </w:r>
      <w:r>
        <w:rPr>
          <w:rFonts w:ascii="宋体" w:hAnsi="宋体"/>
          <w:highlight w:val="none"/>
        </w:rPr>
        <w:t>______________</w:t>
      </w:r>
    </w:p>
    <w:p w14:paraId="5D3F88E5">
      <w:pPr>
        <w:adjustRightInd w:val="0"/>
        <w:ind w:firstLine="371" w:firstLineChars="177"/>
        <w:textAlignment w:val="baseline"/>
        <w:rPr>
          <w:rFonts w:ascii="宋体"/>
          <w:highlight w:val="none"/>
        </w:rPr>
      </w:pPr>
      <w:r>
        <w:rPr>
          <w:rFonts w:hint="eastAsia" w:ascii="宋体" w:hAnsi="宋体"/>
          <w:highlight w:val="none"/>
        </w:rPr>
        <w:t>法定代表人姓名：</w:t>
      </w:r>
      <w:r>
        <w:rPr>
          <w:rFonts w:ascii="宋体" w:hAnsi="宋体"/>
          <w:highlight w:val="none"/>
        </w:rPr>
        <w:t xml:space="preserve"> ___________ </w:t>
      </w:r>
      <w:r>
        <w:rPr>
          <w:rFonts w:hint="eastAsia" w:ascii="宋体" w:hAnsi="宋体"/>
          <w:highlight w:val="none"/>
        </w:rPr>
        <w:t>职务：</w:t>
      </w:r>
      <w:r>
        <w:rPr>
          <w:rFonts w:ascii="宋体" w:hAnsi="宋体"/>
          <w:highlight w:val="none"/>
        </w:rPr>
        <w:t>____________</w:t>
      </w:r>
    </w:p>
    <w:p w14:paraId="7FF298B2">
      <w:pPr>
        <w:adjustRightInd w:val="0"/>
        <w:ind w:firstLine="480"/>
        <w:textAlignment w:val="baseline"/>
        <w:rPr>
          <w:rFonts w:ascii="宋体"/>
          <w:highlight w:val="none"/>
        </w:rPr>
      </w:pPr>
    </w:p>
    <w:p w14:paraId="38C86805">
      <w:pPr>
        <w:ind w:firstLine="480"/>
        <w:jc w:val="center"/>
        <w:rPr>
          <w:rFonts w:ascii="宋体"/>
          <w:highlight w:val="none"/>
        </w:rPr>
      </w:pPr>
    </w:p>
    <w:p w14:paraId="09CC716E">
      <w:pPr>
        <w:ind w:firstLine="480"/>
        <w:jc w:val="center"/>
        <w:rPr>
          <w:rFonts w:ascii="宋体"/>
          <w:highlight w:val="none"/>
        </w:rPr>
      </w:pPr>
    </w:p>
    <w:p w14:paraId="79136D98">
      <w:pPr>
        <w:ind w:firstLine="560"/>
        <w:jc w:val="center"/>
        <w:rPr>
          <w:rFonts w:ascii="宋体"/>
          <w:sz w:val="28"/>
          <w:szCs w:val="28"/>
          <w:highlight w:val="none"/>
        </w:rPr>
      </w:pPr>
    </w:p>
    <w:p w14:paraId="27ED0087">
      <w:pPr>
        <w:adjustRightInd w:val="0"/>
        <w:ind w:firstLine="560"/>
        <w:textAlignment w:val="baseline"/>
        <w:rPr>
          <w:rFonts w:ascii="仿宋_GB2312" w:hAnsi="宋体" w:eastAsia="仿宋_GB2312"/>
          <w:sz w:val="28"/>
          <w:szCs w:val="28"/>
          <w:highlight w:val="none"/>
        </w:rPr>
      </w:pPr>
    </w:p>
    <w:p w14:paraId="7E279A33">
      <w:pPr>
        <w:adjustRightInd w:val="0"/>
        <w:ind w:firstLine="560"/>
        <w:textAlignment w:val="baseline"/>
        <w:rPr>
          <w:rFonts w:ascii="仿宋_GB2312" w:hAnsi="宋体" w:eastAsia="仿宋_GB2312"/>
          <w:sz w:val="28"/>
          <w:szCs w:val="28"/>
          <w:highlight w:val="none"/>
        </w:rPr>
      </w:pPr>
    </w:p>
    <w:p w14:paraId="7D4616C4">
      <w:pPr>
        <w:adjustRightInd w:val="0"/>
        <w:ind w:firstLine="560"/>
        <w:textAlignment w:val="baseline"/>
        <w:rPr>
          <w:rFonts w:ascii="仿宋_GB2312" w:hAnsi="宋体" w:eastAsia="仿宋_GB2312"/>
          <w:sz w:val="28"/>
          <w:szCs w:val="28"/>
          <w:highlight w:val="none"/>
        </w:rPr>
      </w:pPr>
    </w:p>
    <w:p w14:paraId="669206BA">
      <w:pPr>
        <w:adjustRightInd w:val="0"/>
        <w:textAlignment w:val="baseline"/>
        <w:rPr>
          <w:rFonts w:ascii="仿宋_GB2312" w:hAnsi="宋体" w:eastAsia="仿宋_GB2312"/>
          <w:sz w:val="28"/>
          <w:szCs w:val="28"/>
          <w:highlight w:val="none"/>
        </w:rPr>
      </w:pPr>
    </w:p>
    <w:p w14:paraId="3014CBD1">
      <w:pPr>
        <w:ind w:firstLine="560"/>
        <w:jc w:val="center"/>
        <w:rPr>
          <w:rFonts w:ascii="宋体"/>
          <w:b/>
          <w:highlight w:val="none"/>
        </w:rPr>
      </w:pPr>
      <w:r>
        <w:rPr>
          <w:rFonts w:ascii="仿宋_GB2312" w:hAnsi="宋体" w:eastAsia="仿宋_GB2312"/>
          <w:sz w:val="28"/>
          <w:szCs w:val="28"/>
          <w:highlight w:val="none"/>
        </w:rPr>
        <w:t xml:space="preserve">            </w:t>
      </w:r>
      <w:r>
        <w:rPr>
          <w:rFonts w:hint="eastAsia" w:ascii="宋体" w:hAnsi="宋体"/>
          <w:b/>
          <w:highlight w:val="none"/>
        </w:rPr>
        <w:t>投标单位：</w:t>
      </w:r>
      <w:r>
        <w:rPr>
          <w:rFonts w:ascii="仿宋_GB2312" w:eastAsia="仿宋_GB2312" w:cs="宋体"/>
          <w:kern w:val="0"/>
          <w:highlight w:val="none"/>
          <w:u w:val="single"/>
        </w:rPr>
        <w:t xml:space="preserve">       </w:t>
      </w:r>
      <w:r>
        <w:rPr>
          <w:rFonts w:hint="eastAsia" w:ascii="宋体" w:hAnsi="宋体"/>
          <w:b/>
          <w:highlight w:val="none"/>
        </w:rPr>
        <w:t>（公章）</w:t>
      </w:r>
    </w:p>
    <w:p w14:paraId="5FB6B726">
      <w:pPr>
        <w:ind w:firstLine="482"/>
        <w:jc w:val="center"/>
        <w:rPr>
          <w:rFonts w:ascii="宋体"/>
          <w:b/>
          <w:highlight w:val="none"/>
        </w:rPr>
      </w:pPr>
      <w:r>
        <w:rPr>
          <w:rFonts w:ascii="宋体" w:hAnsi="宋体"/>
          <w:b/>
          <w:highlight w:val="none"/>
        </w:rPr>
        <w:t xml:space="preserve">        </w:t>
      </w:r>
      <w:r>
        <w:rPr>
          <w:rFonts w:hint="eastAsia" w:ascii="宋体" w:hAnsi="宋体"/>
          <w:b/>
          <w:highlight w:val="none"/>
        </w:rPr>
        <w:t>法定代表人或委托代理人：</w:t>
      </w:r>
      <w:r>
        <w:rPr>
          <w:rFonts w:ascii="仿宋_GB2312" w:eastAsia="仿宋_GB2312" w:cs="宋体"/>
          <w:kern w:val="0"/>
          <w:highlight w:val="none"/>
          <w:u w:val="single"/>
        </w:rPr>
        <w:t xml:space="preserve">       </w:t>
      </w:r>
      <w:r>
        <w:rPr>
          <w:rFonts w:hint="eastAsia" w:ascii="宋体" w:hAnsi="宋体"/>
          <w:b/>
          <w:highlight w:val="none"/>
        </w:rPr>
        <w:t>（签字或盖章）</w:t>
      </w:r>
    </w:p>
    <w:p w14:paraId="7C4890F1">
      <w:pPr>
        <w:ind w:firstLine="480"/>
        <w:jc w:val="center"/>
        <w:rPr>
          <w:b/>
          <w:highlight w:val="none"/>
        </w:rPr>
      </w:pPr>
      <w:r>
        <w:rPr>
          <w:highlight w:val="none"/>
        </w:rPr>
        <w:t xml:space="preserve">              </w:t>
      </w:r>
      <w:r>
        <w:rPr>
          <w:b/>
          <w:highlight w:val="none"/>
        </w:rPr>
        <w:t xml:space="preserve"> </w:t>
      </w:r>
      <w:r>
        <w:rPr>
          <w:rFonts w:hint="eastAsia"/>
          <w:b/>
          <w:highlight w:val="none"/>
        </w:rPr>
        <w:t>年</w:t>
      </w:r>
      <w:r>
        <w:rPr>
          <w:b/>
          <w:highlight w:val="none"/>
        </w:rPr>
        <w:t xml:space="preserve">   </w:t>
      </w:r>
      <w:r>
        <w:rPr>
          <w:rFonts w:hint="eastAsia"/>
          <w:b/>
          <w:highlight w:val="none"/>
        </w:rPr>
        <w:t>月</w:t>
      </w:r>
      <w:r>
        <w:rPr>
          <w:b/>
          <w:highlight w:val="none"/>
        </w:rPr>
        <w:t xml:space="preserve">  </w:t>
      </w:r>
      <w:r>
        <w:rPr>
          <w:rFonts w:hint="eastAsia"/>
          <w:b/>
          <w:highlight w:val="none"/>
        </w:rPr>
        <w:t>日</w:t>
      </w:r>
    </w:p>
    <w:p w14:paraId="59FB9E3B">
      <w:pPr>
        <w:ind w:firstLine="482"/>
        <w:jc w:val="center"/>
        <w:rPr>
          <w:rFonts w:ascii="宋体"/>
          <w:b/>
          <w:highlight w:val="none"/>
        </w:rPr>
      </w:pPr>
    </w:p>
    <w:p w14:paraId="6B0DB725">
      <w:pPr>
        <w:ind w:firstLine="482"/>
        <w:jc w:val="center"/>
        <w:rPr>
          <w:rFonts w:ascii="宋体"/>
          <w:b/>
          <w:highlight w:val="none"/>
        </w:rPr>
      </w:pPr>
    </w:p>
    <w:p w14:paraId="4560A3F9">
      <w:pPr>
        <w:widowControl/>
        <w:snapToGrid w:val="0"/>
        <w:spacing w:line="360" w:lineRule="auto"/>
        <w:outlineLvl w:val="9"/>
        <w:rPr>
          <w:rFonts w:ascii="宋体"/>
          <w:b/>
          <w:sz w:val="28"/>
          <w:szCs w:val="28"/>
          <w:highlight w:val="none"/>
        </w:rPr>
      </w:pPr>
      <w:bookmarkStart w:id="178" w:name="_Toc496626236"/>
    </w:p>
    <w:p w14:paraId="0A534955">
      <w:pPr>
        <w:widowControl/>
        <w:snapToGrid w:val="0"/>
        <w:spacing w:line="360" w:lineRule="auto"/>
        <w:outlineLvl w:val="9"/>
        <w:rPr>
          <w:rFonts w:ascii="宋体"/>
          <w:b/>
          <w:sz w:val="28"/>
          <w:szCs w:val="28"/>
          <w:highlight w:val="none"/>
        </w:rPr>
      </w:pPr>
    </w:p>
    <w:p w14:paraId="5FE34B0C">
      <w:pPr>
        <w:widowControl/>
        <w:snapToGrid w:val="0"/>
        <w:spacing w:line="360" w:lineRule="auto"/>
        <w:outlineLvl w:val="1"/>
        <w:rPr>
          <w:rFonts w:ascii="宋体"/>
          <w:b/>
          <w:sz w:val="28"/>
          <w:szCs w:val="28"/>
          <w:highlight w:val="none"/>
        </w:rPr>
      </w:pPr>
      <w:bookmarkStart w:id="179" w:name="_Toc9753"/>
      <w:r>
        <w:rPr>
          <w:rFonts w:hint="eastAsia" w:ascii="宋体"/>
          <w:b/>
          <w:sz w:val="28"/>
          <w:szCs w:val="28"/>
          <w:highlight w:val="none"/>
        </w:rPr>
        <w:t>附件</w:t>
      </w:r>
      <w:bookmarkStart w:id="180" w:name="_Toc325726043"/>
      <w:bookmarkStart w:id="181" w:name="_Toc376936774"/>
      <w:bookmarkStart w:id="182" w:name="_Toc376936773"/>
      <w:bookmarkStart w:id="183" w:name="_Toc325726042"/>
      <w:r>
        <w:rPr>
          <w:rFonts w:ascii="宋体"/>
          <w:b/>
          <w:sz w:val="28"/>
          <w:szCs w:val="28"/>
          <w:highlight w:val="none"/>
        </w:rPr>
        <w:t>2</w:t>
      </w:r>
      <w:r>
        <w:rPr>
          <w:rFonts w:hint="eastAsia" w:ascii="宋体"/>
          <w:b/>
          <w:sz w:val="28"/>
          <w:szCs w:val="28"/>
          <w:highlight w:val="none"/>
        </w:rPr>
        <w:t>：法定代表人证明书</w:t>
      </w:r>
      <w:bookmarkEnd w:id="178"/>
      <w:bookmarkEnd w:id="179"/>
      <w:bookmarkEnd w:id="180"/>
      <w:bookmarkEnd w:id="181"/>
    </w:p>
    <w:p w14:paraId="6E07CCE7">
      <w:pPr>
        <w:ind w:firstLine="723"/>
        <w:jc w:val="center"/>
        <w:rPr>
          <w:rFonts w:ascii="宋体"/>
          <w:b/>
          <w:bCs/>
          <w:sz w:val="36"/>
          <w:szCs w:val="36"/>
          <w:highlight w:val="none"/>
        </w:rPr>
      </w:pPr>
    </w:p>
    <w:p w14:paraId="71576EC8">
      <w:pPr>
        <w:ind w:firstLine="723"/>
        <w:jc w:val="center"/>
        <w:rPr>
          <w:rFonts w:ascii="宋体"/>
          <w:b/>
          <w:bCs/>
          <w:sz w:val="36"/>
          <w:szCs w:val="36"/>
          <w:highlight w:val="none"/>
        </w:rPr>
      </w:pPr>
      <w:r>
        <w:rPr>
          <w:rFonts w:hint="eastAsia" w:ascii="宋体" w:hAnsi="宋体"/>
          <w:b/>
          <w:bCs/>
          <w:sz w:val="36"/>
          <w:szCs w:val="36"/>
          <w:highlight w:val="none"/>
        </w:rPr>
        <w:t>法定代表人证明书</w:t>
      </w:r>
    </w:p>
    <w:p w14:paraId="268665DE">
      <w:pPr>
        <w:rPr>
          <w:rFonts w:ascii="宋体"/>
          <w:b/>
          <w:bCs/>
          <w:highlight w:val="none"/>
        </w:rPr>
      </w:pPr>
    </w:p>
    <w:p w14:paraId="56C555FE">
      <w:pPr>
        <w:rPr>
          <w:rFonts w:ascii="宋体"/>
          <w:b/>
          <w:bCs/>
          <w:highlight w:val="none"/>
        </w:rPr>
      </w:pPr>
      <w:r>
        <w:rPr>
          <w:rFonts w:hint="eastAsia" w:ascii="宋体" w:hAnsi="宋体"/>
          <w:b/>
          <w:bCs/>
          <w:highlight w:val="none"/>
        </w:rPr>
        <w:t>致：青海浩驰招标代理有限公司</w:t>
      </w:r>
    </w:p>
    <w:p w14:paraId="67548E16">
      <w:pPr>
        <w:autoSpaceDE w:val="0"/>
        <w:autoSpaceDN w:val="0"/>
        <w:adjustRightInd w:val="0"/>
        <w:ind w:firstLine="480"/>
        <w:jc w:val="left"/>
        <w:rPr>
          <w:rFonts w:ascii="宋体" w:cs="宋体"/>
          <w:kern w:val="0"/>
          <w:highlight w:val="none"/>
        </w:rPr>
      </w:pPr>
    </w:p>
    <w:p w14:paraId="34EF41FA">
      <w:pPr>
        <w:autoSpaceDE w:val="0"/>
        <w:autoSpaceDN w:val="0"/>
        <w:adjustRightInd w:val="0"/>
        <w:ind w:firstLine="480"/>
        <w:jc w:val="left"/>
        <w:rPr>
          <w:rFonts w:ascii="宋体"/>
          <w:highlight w:val="none"/>
        </w:rPr>
      </w:pPr>
      <w:r>
        <w:rPr>
          <w:rFonts w:ascii="宋体" w:hAnsi="宋体"/>
          <w:highlight w:val="none"/>
          <w:u w:val="single"/>
        </w:rPr>
        <w:t xml:space="preserve">  </w:t>
      </w:r>
      <w:r>
        <w:rPr>
          <w:rFonts w:hint="eastAsia" w:ascii="宋体" w:hAnsi="宋体"/>
          <w:highlight w:val="none"/>
          <w:u w:val="single"/>
        </w:rPr>
        <w:t>（法定代表人姓名）</w:t>
      </w:r>
      <w:r>
        <w:rPr>
          <w:rFonts w:ascii="宋体" w:hAnsi="宋体"/>
          <w:highlight w:val="none"/>
          <w:u w:val="single"/>
        </w:rPr>
        <w:t xml:space="preserve">  </w:t>
      </w:r>
      <w:r>
        <w:rPr>
          <w:rFonts w:hint="eastAsia" w:ascii="宋体" w:hAnsi="宋体" w:cs="宋体"/>
          <w:kern w:val="0"/>
          <w:highlight w:val="none"/>
        </w:rPr>
        <w:t>现任我单位</w:t>
      </w:r>
      <w:r>
        <w:rPr>
          <w:rFonts w:ascii="宋体" w:hAnsi="宋体"/>
          <w:highlight w:val="none"/>
          <w:u w:val="single"/>
        </w:rPr>
        <w:t xml:space="preserve">              </w:t>
      </w:r>
      <w:r>
        <w:rPr>
          <w:rFonts w:hint="eastAsia" w:ascii="宋体" w:hAnsi="宋体"/>
          <w:highlight w:val="none"/>
        </w:rPr>
        <w:t>职务，为法定代表人，特此证明。</w:t>
      </w:r>
    </w:p>
    <w:p w14:paraId="0781E337">
      <w:pPr>
        <w:autoSpaceDE w:val="0"/>
        <w:autoSpaceDN w:val="0"/>
        <w:adjustRightInd w:val="0"/>
        <w:ind w:firstLine="480"/>
        <w:jc w:val="left"/>
        <w:rPr>
          <w:rFonts w:ascii="宋体"/>
          <w:highlight w:val="none"/>
        </w:rPr>
      </w:pPr>
    </w:p>
    <w:p w14:paraId="4874565C">
      <w:pPr>
        <w:autoSpaceDE w:val="0"/>
        <w:autoSpaceDN w:val="0"/>
        <w:adjustRightInd w:val="0"/>
        <w:ind w:firstLine="480"/>
        <w:jc w:val="left"/>
        <w:rPr>
          <w:rFonts w:ascii="宋体" w:cs="宋体"/>
          <w:kern w:val="0"/>
          <w:highlight w:val="none"/>
        </w:rPr>
      </w:pPr>
      <w:r>
        <w:rPr>
          <w:rFonts w:hint="eastAsia" w:ascii="宋体" w:hAnsi="宋体"/>
          <w:highlight w:val="none"/>
        </w:rPr>
        <w:t>法定代表人基本情况：</w:t>
      </w:r>
    </w:p>
    <w:p w14:paraId="25A9682C">
      <w:pPr>
        <w:autoSpaceDE w:val="0"/>
        <w:autoSpaceDN w:val="0"/>
        <w:adjustRightInd w:val="0"/>
        <w:ind w:firstLine="480"/>
        <w:jc w:val="left"/>
        <w:rPr>
          <w:rFonts w:ascii="宋体" w:cs="宋体"/>
          <w:kern w:val="0"/>
          <w:highlight w:val="none"/>
        </w:rPr>
      </w:pPr>
      <w:r>
        <w:rPr>
          <w:rFonts w:hint="eastAsia" w:ascii="宋体" w:hAnsi="宋体" w:cs="宋体"/>
          <w:kern w:val="0"/>
          <w:highlight w:val="none"/>
        </w:rPr>
        <w:t>性别：</w:t>
      </w:r>
      <w:r>
        <w:rPr>
          <w:rFonts w:ascii="宋体" w:hAnsi="宋体" w:cs="宋体"/>
          <w:kern w:val="0"/>
          <w:highlight w:val="none"/>
          <w:u w:val="single"/>
        </w:rPr>
        <w:t xml:space="preserve">      </w:t>
      </w:r>
      <w:r>
        <w:rPr>
          <w:rFonts w:hint="eastAsia" w:ascii="宋体" w:hAnsi="宋体" w:cs="宋体"/>
          <w:kern w:val="0"/>
          <w:highlight w:val="none"/>
        </w:rPr>
        <w:t>年龄：</w:t>
      </w:r>
      <w:r>
        <w:rPr>
          <w:rFonts w:ascii="宋体" w:hAnsi="宋体" w:cs="宋体"/>
          <w:kern w:val="0"/>
          <w:highlight w:val="none"/>
          <w:u w:val="single"/>
        </w:rPr>
        <w:t xml:space="preserve">       </w:t>
      </w:r>
      <w:r>
        <w:rPr>
          <w:rFonts w:hint="eastAsia" w:ascii="宋体" w:hAnsi="宋体" w:cs="宋体"/>
          <w:kern w:val="0"/>
          <w:highlight w:val="none"/>
        </w:rPr>
        <w:t>民族：</w:t>
      </w:r>
      <w:r>
        <w:rPr>
          <w:rFonts w:ascii="宋体" w:hAnsi="宋体" w:cs="宋体"/>
          <w:kern w:val="0"/>
          <w:highlight w:val="none"/>
          <w:u w:val="single"/>
        </w:rPr>
        <w:t xml:space="preserve">     </w:t>
      </w:r>
    </w:p>
    <w:p w14:paraId="61F7D3AB">
      <w:pPr>
        <w:autoSpaceDE w:val="0"/>
        <w:autoSpaceDN w:val="0"/>
        <w:adjustRightInd w:val="0"/>
        <w:ind w:firstLine="480"/>
        <w:jc w:val="left"/>
        <w:rPr>
          <w:rFonts w:ascii="宋体" w:cs="宋体"/>
          <w:kern w:val="0"/>
          <w:highlight w:val="none"/>
        </w:rPr>
      </w:pPr>
      <w:r>
        <w:rPr>
          <w:rFonts w:hint="eastAsia" w:ascii="宋体" w:hAnsi="宋体" w:cs="宋体"/>
          <w:kern w:val="0"/>
          <w:highlight w:val="none"/>
        </w:rPr>
        <w:t>地址：</w:t>
      </w:r>
      <w:r>
        <w:rPr>
          <w:rFonts w:ascii="宋体" w:hAnsi="宋体"/>
          <w:highlight w:val="none"/>
          <w:u w:val="single"/>
        </w:rPr>
        <w:t xml:space="preserve">                 </w:t>
      </w:r>
    </w:p>
    <w:p w14:paraId="7E545DC9">
      <w:pPr>
        <w:autoSpaceDE w:val="0"/>
        <w:autoSpaceDN w:val="0"/>
        <w:adjustRightInd w:val="0"/>
        <w:ind w:firstLine="480"/>
        <w:jc w:val="left"/>
        <w:rPr>
          <w:rFonts w:ascii="宋体"/>
          <w:highlight w:val="none"/>
          <w:u w:val="single"/>
        </w:rPr>
      </w:pPr>
      <w:r>
        <w:rPr>
          <w:rFonts w:hint="eastAsia" w:ascii="宋体" w:hAnsi="宋体" w:cs="宋体"/>
          <w:kern w:val="0"/>
          <w:highlight w:val="none"/>
        </w:rPr>
        <w:t>身份证号码：</w:t>
      </w:r>
      <w:r>
        <w:rPr>
          <w:rFonts w:ascii="宋体" w:hAnsi="宋体"/>
          <w:highlight w:val="none"/>
          <w:u w:val="single"/>
        </w:rPr>
        <w:t xml:space="preserve">                 </w:t>
      </w:r>
    </w:p>
    <w:p w14:paraId="38FA9F0A">
      <w:pPr>
        <w:autoSpaceDE w:val="0"/>
        <w:autoSpaceDN w:val="0"/>
        <w:adjustRightInd w:val="0"/>
        <w:ind w:firstLine="480"/>
        <w:jc w:val="left"/>
        <w:rPr>
          <w:rFonts w:ascii="宋体" w:cs="宋体"/>
          <w:kern w:val="0"/>
          <w:highlight w:val="none"/>
        </w:rPr>
      </w:pPr>
      <w:r>
        <w:rPr>
          <w:rFonts w:hint="eastAsia" w:ascii="宋体" w:hAnsi="宋体" w:cs="宋体"/>
          <w:kern w:val="0"/>
          <w:highlight w:val="none"/>
        </w:rPr>
        <w:t>附法定代表人第二代身份证双面扫描（或复印）件</w:t>
      </w:r>
    </w:p>
    <w:p w14:paraId="25555809">
      <w:pPr>
        <w:autoSpaceDE w:val="0"/>
        <w:autoSpaceDN w:val="0"/>
        <w:adjustRightInd w:val="0"/>
        <w:ind w:firstLine="480"/>
        <w:jc w:val="left"/>
        <w:rPr>
          <w:rFonts w:ascii="宋体" w:cs="宋体"/>
          <w:kern w:val="0"/>
          <w:highlight w:val="none"/>
        </w:rPr>
      </w:pPr>
    </w:p>
    <w:p w14:paraId="0DEAB56B">
      <w:pPr>
        <w:autoSpaceDE w:val="0"/>
        <w:autoSpaceDN w:val="0"/>
        <w:adjustRightInd w:val="0"/>
        <w:ind w:firstLine="480"/>
        <w:jc w:val="left"/>
        <w:rPr>
          <w:rFonts w:ascii="宋体" w:cs="宋体"/>
          <w:kern w:val="0"/>
          <w:highlight w:val="none"/>
        </w:rPr>
      </w:pPr>
    </w:p>
    <w:p w14:paraId="15F25F1C">
      <w:pPr>
        <w:autoSpaceDE w:val="0"/>
        <w:autoSpaceDN w:val="0"/>
        <w:adjustRightInd w:val="0"/>
        <w:ind w:firstLine="480"/>
        <w:jc w:val="left"/>
        <w:rPr>
          <w:rFonts w:ascii="宋体" w:cs="宋体"/>
          <w:kern w:val="0"/>
          <w:highlight w:val="none"/>
        </w:rPr>
      </w:pPr>
    </w:p>
    <w:p w14:paraId="21AFC331">
      <w:pPr>
        <w:autoSpaceDE w:val="0"/>
        <w:autoSpaceDN w:val="0"/>
        <w:adjustRightInd w:val="0"/>
        <w:ind w:firstLine="480"/>
        <w:jc w:val="left"/>
        <w:rPr>
          <w:rFonts w:ascii="宋体" w:cs="宋体"/>
          <w:kern w:val="0"/>
          <w:highlight w:val="none"/>
        </w:rPr>
      </w:pPr>
    </w:p>
    <w:p w14:paraId="6AB0301E">
      <w:pPr>
        <w:autoSpaceDE w:val="0"/>
        <w:autoSpaceDN w:val="0"/>
        <w:adjustRightInd w:val="0"/>
        <w:ind w:firstLine="480"/>
        <w:jc w:val="left"/>
        <w:rPr>
          <w:rFonts w:ascii="宋体" w:cs="宋体"/>
          <w:kern w:val="0"/>
          <w:highlight w:val="none"/>
        </w:rPr>
      </w:pPr>
    </w:p>
    <w:p w14:paraId="2AF05D3D">
      <w:pPr>
        <w:autoSpaceDE w:val="0"/>
        <w:autoSpaceDN w:val="0"/>
        <w:adjustRightInd w:val="0"/>
        <w:ind w:firstLine="480"/>
        <w:jc w:val="left"/>
        <w:rPr>
          <w:rFonts w:ascii="宋体" w:cs="宋体"/>
          <w:kern w:val="0"/>
          <w:highlight w:val="none"/>
        </w:rPr>
      </w:pPr>
    </w:p>
    <w:p w14:paraId="18F01ECD">
      <w:pPr>
        <w:autoSpaceDE w:val="0"/>
        <w:autoSpaceDN w:val="0"/>
        <w:adjustRightInd w:val="0"/>
        <w:ind w:firstLine="480"/>
        <w:jc w:val="left"/>
        <w:rPr>
          <w:rFonts w:ascii="宋体" w:cs="宋体"/>
          <w:kern w:val="0"/>
          <w:highlight w:val="none"/>
        </w:rPr>
      </w:pPr>
    </w:p>
    <w:p w14:paraId="474DAAD9">
      <w:pPr>
        <w:autoSpaceDE w:val="0"/>
        <w:autoSpaceDN w:val="0"/>
        <w:adjustRightInd w:val="0"/>
        <w:ind w:firstLine="480"/>
        <w:jc w:val="left"/>
        <w:rPr>
          <w:rFonts w:ascii="宋体" w:cs="宋体"/>
          <w:kern w:val="0"/>
          <w:highlight w:val="none"/>
        </w:rPr>
      </w:pPr>
    </w:p>
    <w:p w14:paraId="679E192F">
      <w:pPr>
        <w:autoSpaceDE w:val="0"/>
        <w:autoSpaceDN w:val="0"/>
        <w:adjustRightInd w:val="0"/>
        <w:ind w:firstLine="480"/>
        <w:jc w:val="left"/>
        <w:rPr>
          <w:rFonts w:ascii="宋体" w:cs="宋体"/>
          <w:kern w:val="0"/>
          <w:highlight w:val="none"/>
        </w:rPr>
      </w:pPr>
    </w:p>
    <w:p w14:paraId="769F5759">
      <w:pPr>
        <w:autoSpaceDE w:val="0"/>
        <w:autoSpaceDN w:val="0"/>
        <w:adjustRightInd w:val="0"/>
        <w:ind w:firstLine="480"/>
        <w:jc w:val="left"/>
        <w:rPr>
          <w:rFonts w:ascii="宋体" w:cs="宋体"/>
          <w:kern w:val="0"/>
          <w:highlight w:val="none"/>
        </w:rPr>
      </w:pPr>
    </w:p>
    <w:p w14:paraId="4F9B8E75">
      <w:pPr>
        <w:autoSpaceDE w:val="0"/>
        <w:autoSpaceDN w:val="0"/>
        <w:adjustRightInd w:val="0"/>
        <w:ind w:firstLine="480"/>
        <w:jc w:val="left"/>
        <w:rPr>
          <w:rFonts w:ascii="宋体" w:cs="宋体"/>
          <w:kern w:val="0"/>
          <w:highlight w:val="none"/>
        </w:rPr>
      </w:pPr>
    </w:p>
    <w:p w14:paraId="5E71760D">
      <w:pPr>
        <w:autoSpaceDE w:val="0"/>
        <w:autoSpaceDN w:val="0"/>
        <w:adjustRightInd w:val="0"/>
        <w:ind w:firstLine="480"/>
        <w:jc w:val="left"/>
        <w:rPr>
          <w:rFonts w:ascii="宋体" w:cs="宋体"/>
          <w:kern w:val="0"/>
          <w:highlight w:val="none"/>
        </w:rPr>
      </w:pPr>
    </w:p>
    <w:p w14:paraId="569C86A5">
      <w:pPr>
        <w:autoSpaceDE w:val="0"/>
        <w:autoSpaceDN w:val="0"/>
        <w:adjustRightInd w:val="0"/>
        <w:ind w:firstLine="480"/>
        <w:jc w:val="left"/>
        <w:rPr>
          <w:rFonts w:ascii="宋体" w:cs="宋体"/>
          <w:kern w:val="0"/>
          <w:highlight w:val="none"/>
        </w:rPr>
      </w:pPr>
    </w:p>
    <w:p w14:paraId="5EFA6120">
      <w:pPr>
        <w:autoSpaceDE w:val="0"/>
        <w:autoSpaceDN w:val="0"/>
        <w:adjustRightInd w:val="0"/>
        <w:ind w:firstLine="480"/>
        <w:jc w:val="left"/>
        <w:rPr>
          <w:rFonts w:ascii="宋体" w:cs="宋体"/>
          <w:kern w:val="0"/>
          <w:highlight w:val="none"/>
        </w:rPr>
      </w:pPr>
    </w:p>
    <w:p w14:paraId="3B8E1FA7">
      <w:pPr>
        <w:autoSpaceDE w:val="0"/>
        <w:autoSpaceDN w:val="0"/>
        <w:adjustRightInd w:val="0"/>
        <w:jc w:val="left"/>
        <w:rPr>
          <w:rFonts w:ascii="宋体" w:cs="宋体"/>
          <w:kern w:val="0"/>
          <w:highlight w:val="none"/>
        </w:rPr>
      </w:pPr>
    </w:p>
    <w:p w14:paraId="4A982DC9">
      <w:pPr>
        <w:ind w:firstLine="3584" w:firstLineChars="1700"/>
        <w:rPr>
          <w:rFonts w:ascii="宋体"/>
          <w:b/>
          <w:highlight w:val="none"/>
        </w:rPr>
      </w:pPr>
      <w:r>
        <w:rPr>
          <w:rFonts w:hint="eastAsia" w:ascii="宋体" w:hAnsi="宋体"/>
          <w:b/>
          <w:highlight w:val="none"/>
        </w:rPr>
        <w:t>投标单位：</w:t>
      </w:r>
      <w:r>
        <w:rPr>
          <w:rFonts w:ascii="宋体" w:hAnsi="宋体" w:cs="宋体"/>
          <w:kern w:val="0"/>
          <w:highlight w:val="none"/>
          <w:u w:val="single"/>
        </w:rPr>
        <w:t xml:space="preserve">       </w:t>
      </w:r>
      <w:r>
        <w:rPr>
          <w:rFonts w:hint="eastAsia" w:ascii="宋体" w:hAnsi="宋体"/>
          <w:b/>
          <w:highlight w:val="none"/>
        </w:rPr>
        <w:t>（公章）</w:t>
      </w:r>
    </w:p>
    <w:p w14:paraId="11AE8128">
      <w:pPr>
        <w:ind w:firstLine="482"/>
        <w:jc w:val="center"/>
        <w:rPr>
          <w:rFonts w:ascii="宋体"/>
          <w:b/>
          <w:highlight w:val="none"/>
        </w:rPr>
      </w:pPr>
      <w:r>
        <w:rPr>
          <w:rFonts w:ascii="宋体" w:hAnsi="宋体"/>
          <w:b/>
          <w:highlight w:val="none"/>
        </w:rPr>
        <w:t xml:space="preserve">               </w:t>
      </w:r>
      <w:r>
        <w:rPr>
          <w:rFonts w:hint="eastAsia" w:ascii="宋体" w:hAnsi="宋体"/>
          <w:b/>
          <w:highlight w:val="none"/>
        </w:rPr>
        <w:t>年</w:t>
      </w:r>
      <w:r>
        <w:rPr>
          <w:rFonts w:ascii="宋体" w:hAnsi="宋体"/>
          <w:b/>
          <w:highlight w:val="none"/>
        </w:rPr>
        <w:t xml:space="preserve">   </w:t>
      </w:r>
      <w:r>
        <w:rPr>
          <w:rFonts w:hint="eastAsia" w:ascii="宋体" w:hAnsi="宋体"/>
          <w:b/>
          <w:highlight w:val="none"/>
        </w:rPr>
        <w:t>月</w:t>
      </w:r>
      <w:r>
        <w:rPr>
          <w:rFonts w:ascii="宋体" w:hAnsi="宋体"/>
          <w:b/>
          <w:highlight w:val="none"/>
        </w:rPr>
        <w:t xml:space="preserve">   </w:t>
      </w:r>
      <w:r>
        <w:rPr>
          <w:rFonts w:hint="eastAsia" w:ascii="宋体" w:hAnsi="宋体"/>
          <w:b/>
          <w:highlight w:val="none"/>
        </w:rPr>
        <w:t>日</w:t>
      </w:r>
    </w:p>
    <w:bookmarkEnd w:id="182"/>
    <w:bookmarkEnd w:id="183"/>
    <w:p w14:paraId="3EBEBB89">
      <w:pPr>
        <w:rPr>
          <w:rFonts w:ascii="宋体"/>
          <w:b/>
          <w:bCs/>
          <w:highlight w:val="none"/>
        </w:rPr>
      </w:pPr>
    </w:p>
    <w:p w14:paraId="68844773">
      <w:pPr>
        <w:rPr>
          <w:rFonts w:ascii="宋体"/>
          <w:b/>
          <w:bCs/>
          <w:highlight w:val="none"/>
        </w:rPr>
      </w:pPr>
    </w:p>
    <w:p w14:paraId="2BBFDF16">
      <w:pPr>
        <w:widowControl/>
        <w:snapToGrid w:val="0"/>
        <w:spacing w:line="360" w:lineRule="auto"/>
        <w:outlineLvl w:val="9"/>
        <w:rPr>
          <w:rFonts w:ascii="宋体"/>
          <w:b/>
          <w:sz w:val="28"/>
          <w:szCs w:val="28"/>
          <w:highlight w:val="none"/>
        </w:rPr>
      </w:pPr>
      <w:bookmarkStart w:id="184" w:name="_Toc324756736"/>
      <w:bookmarkStart w:id="185" w:name="_Toc201287639"/>
      <w:bookmarkStart w:id="186" w:name="_Toc496626237"/>
    </w:p>
    <w:p w14:paraId="3AA98395">
      <w:pPr>
        <w:widowControl/>
        <w:snapToGrid w:val="0"/>
        <w:spacing w:line="360" w:lineRule="auto"/>
        <w:outlineLvl w:val="9"/>
        <w:rPr>
          <w:rFonts w:ascii="宋体"/>
          <w:b/>
          <w:sz w:val="28"/>
          <w:szCs w:val="28"/>
          <w:highlight w:val="none"/>
        </w:rPr>
      </w:pPr>
    </w:p>
    <w:p w14:paraId="0385EB50">
      <w:pPr>
        <w:widowControl/>
        <w:snapToGrid w:val="0"/>
        <w:spacing w:line="360" w:lineRule="auto"/>
        <w:outlineLvl w:val="9"/>
        <w:rPr>
          <w:rFonts w:ascii="宋体"/>
          <w:b/>
          <w:sz w:val="28"/>
          <w:szCs w:val="28"/>
          <w:highlight w:val="none"/>
        </w:rPr>
      </w:pPr>
    </w:p>
    <w:p w14:paraId="5D49D085">
      <w:pPr>
        <w:widowControl/>
        <w:snapToGrid w:val="0"/>
        <w:spacing w:line="360" w:lineRule="auto"/>
        <w:outlineLvl w:val="9"/>
        <w:rPr>
          <w:rFonts w:ascii="宋体"/>
          <w:b/>
          <w:sz w:val="28"/>
          <w:szCs w:val="28"/>
          <w:highlight w:val="none"/>
        </w:rPr>
      </w:pPr>
    </w:p>
    <w:p w14:paraId="1ED0B29A">
      <w:pPr>
        <w:widowControl/>
        <w:snapToGrid w:val="0"/>
        <w:spacing w:line="360" w:lineRule="auto"/>
        <w:outlineLvl w:val="9"/>
        <w:rPr>
          <w:rFonts w:ascii="宋体"/>
          <w:b/>
          <w:sz w:val="28"/>
          <w:szCs w:val="28"/>
          <w:highlight w:val="none"/>
        </w:rPr>
      </w:pPr>
    </w:p>
    <w:p w14:paraId="4BBCECCE">
      <w:pPr>
        <w:widowControl/>
        <w:snapToGrid w:val="0"/>
        <w:spacing w:line="360" w:lineRule="auto"/>
        <w:outlineLvl w:val="9"/>
        <w:rPr>
          <w:rFonts w:ascii="宋体"/>
          <w:b/>
          <w:sz w:val="28"/>
          <w:szCs w:val="28"/>
          <w:highlight w:val="none"/>
        </w:rPr>
      </w:pPr>
    </w:p>
    <w:p w14:paraId="24862B8F">
      <w:pPr>
        <w:widowControl/>
        <w:snapToGrid w:val="0"/>
        <w:spacing w:line="360" w:lineRule="auto"/>
        <w:outlineLvl w:val="1"/>
        <w:rPr>
          <w:rFonts w:ascii="宋体"/>
          <w:b/>
          <w:sz w:val="28"/>
          <w:szCs w:val="28"/>
          <w:highlight w:val="none"/>
        </w:rPr>
      </w:pPr>
      <w:bookmarkStart w:id="187" w:name="_Toc3202"/>
      <w:r>
        <w:rPr>
          <w:rFonts w:hint="eastAsia" w:ascii="宋体"/>
          <w:b/>
          <w:sz w:val="28"/>
          <w:szCs w:val="28"/>
          <w:highlight w:val="none"/>
        </w:rPr>
        <w:t>附件</w:t>
      </w:r>
      <w:bookmarkEnd w:id="184"/>
      <w:bookmarkEnd w:id="185"/>
      <w:r>
        <w:rPr>
          <w:rFonts w:ascii="宋体"/>
          <w:b/>
          <w:sz w:val="28"/>
          <w:szCs w:val="28"/>
          <w:highlight w:val="none"/>
        </w:rPr>
        <w:t>3</w:t>
      </w:r>
      <w:r>
        <w:rPr>
          <w:rFonts w:hint="eastAsia" w:ascii="宋体"/>
          <w:b/>
          <w:sz w:val="28"/>
          <w:szCs w:val="28"/>
          <w:highlight w:val="none"/>
        </w:rPr>
        <w:t>：法定代表人授权书</w:t>
      </w:r>
      <w:bookmarkEnd w:id="186"/>
      <w:bookmarkEnd w:id="187"/>
    </w:p>
    <w:p w14:paraId="28C56540">
      <w:pPr>
        <w:ind w:firstLine="3813" w:firstLineChars="1055"/>
        <w:rPr>
          <w:rFonts w:ascii="宋体"/>
          <w:b/>
          <w:sz w:val="36"/>
          <w:szCs w:val="36"/>
          <w:highlight w:val="none"/>
        </w:rPr>
      </w:pPr>
    </w:p>
    <w:p w14:paraId="15A140FF">
      <w:pPr>
        <w:ind w:firstLine="2909" w:firstLineChars="805"/>
        <w:rPr>
          <w:rFonts w:ascii="宋体"/>
          <w:b/>
          <w:sz w:val="36"/>
          <w:szCs w:val="36"/>
          <w:highlight w:val="none"/>
        </w:rPr>
      </w:pPr>
      <w:r>
        <w:rPr>
          <w:rFonts w:hint="eastAsia" w:ascii="宋体" w:hAnsi="宋体"/>
          <w:b/>
          <w:sz w:val="36"/>
          <w:szCs w:val="36"/>
          <w:highlight w:val="none"/>
        </w:rPr>
        <w:t>法定代表人授权书</w:t>
      </w:r>
    </w:p>
    <w:p w14:paraId="45B797EC">
      <w:pPr>
        <w:ind w:firstLine="173" w:firstLineChars="82"/>
        <w:rPr>
          <w:rFonts w:ascii="宋体"/>
          <w:b/>
          <w:bCs/>
          <w:highlight w:val="none"/>
        </w:rPr>
      </w:pPr>
    </w:p>
    <w:p w14:paraId="50C15DCB">
      <w:pPr>
        <w:ind w:firstLine="173" w:firstLineChars="82"/>
        <w:rPr>
          <w:rFonts w:ascii="宋体"/>
          <w:b/>
          <w:bCs/>
          <w:highlight w:val="none"/>
        </w:rPr>
      </w:pPr>
      <w:r>
        <w:rPr>
          <w:rFonts w:hint="eastAsia" w:ascii="宋体" w:hAnsi="宋体"/>
          <w:b/>
          <w:bCs/>
          <w:highlight w:val="none"/>
        </w:rPr>
        <w:t>致：青海浩驰招标代理有限公司</w:t>
      </w:r>
    </w:p>
    <w:p w14:paraId="58B4DEC4">
      <w:pPr>
        <w:ind w:firstLine="480"/>
        <w:rPr>
          <w:rFonts w:ascii="宋体"/>
          <w:highlight w:val="none"/>
          <w:u w:val="single"/>
        </w:rPr>
      </w:pPr>
    </w:p>
    <w:p w14:paraId="01541D0E">
      <w:pPr>
        <w:spacing w:line="360" w:lineRule="auto"/>
        <w:ind w:firstLine="480"/>
        <w:rPr>
          <w:rFonts w:ascii="宋体"/>
          <w:highlight w:val="none"/>
        </w:rPr>
      </w:pPr>
      <w:r>
        <w:rPr>
          <w:rFonts w:ascii="宋体" w:hAnsi="宋体"/>
          <w:highlight w:val="none"/>
          <w:u w:val="single"/>
        </w:rPr>
        <w:t xml:space="preserve">  </w:t>
      </w:r>
      <w:r>
        <w:rPr>
          <w:rFonts w:hint="eastAsia" w:ascii="宋体" w:hAnsi="宋体"/>
          <w:highlight w:val="none"/>
          <w:u w:val="single"/>
        </w:rPr>
        <w:t>（供应商名称）</w:t>
      </w:r>
      <w:r>
        <w:rPr>
          <w:rFonts w:ascii="宋体" w:hAnsi="宋体"/>
          <w:highlight w:val="none"/>
          <w:u w:val="single"/>
        </w:rPr>
        <w:t xml:space="preserve">  </w:t>
      </w:r>
      <w:r>
        <w:rPr>
          <w:rFonts w:hint="eastAsia" w:ascii="宋体" w:hAnsi="宋体"/>
          <w:highlight w:val="none"/>
        </w:rPr>
        <w:t>系中华人民共和国合法企业，法定地址</w:t>
      </w:r>
      <w:r>
        <w:rPr>
          <w:rFonts w:ascii="宋体" w:hAnsi="宋体"/>
          <w:highlight w:val="none"/>
          <w:u w:val="single"/>
        </w:rPr>
        <w:t xml:space="preserve">              </w:t>
      </w:r>
      <w:r>
        <w:rPr>
          <w:rFonts w:hint="eastAsia" w:ascii="宋体" w:hAnsi="宋体"/>
          <w:highlight w:val="none"/>
        </w:rPr>
        <w:t>。</w:t>
      </w:r>
    </w:p>
    <w:p w14:paraId="753EA7BC">
      <w:pPr>
        <w:spacing w:line="360" w:lineRule="auto"/>
        <w:ind w:firstLine="480"/>
        <w:rPr>
          <w:rFonts w:ascii="宋体"/>
          <w:highlight w:val="none"/>
        </w:rPr>
      </w:pPr>
      <w:r>
        <w:rPr>
          <w:rFonts w:hint="eastAsia" w:ascii="宋体" w:hAnsi="宋体"/>
          <w:highlight w:val="none"/>
          <w:u w:val="single"/>
        </w:rPr>
        <w:t>（法定代表人姓名）</w:t>
      </w:r>
      <w:r>
        <w:rPr>
          <w:rFonts w:ascii="宋体" w:hAnsi="宋体"/>
          <w:highlight w:val="none"/>
          <w:u w:val="single"/>
        </w:rPr>
        <w:t xml:space="preserve">   </w:t>
      </w:r>
      <w:r>
        <w:rPr>
          <w:rFonts w:hint="eastAsia" w:ascii="宋体" w:hAnsi="宋体"/>
          <w:highlight w:val="none"/>
        </w:rPr>
        <w:t>特授权</w:t>
      </w:r>
      <w:r>
        <w:rPr>
          <w:rFonts w:ascii="宋体" w:hAnsi="宋体"/>
          <w:highlight w:val="none"/>
          <w:u w:val="single"/>
        </w:rPr>
        <w:t xml:space="preserve"> </w:t>
      </w:r>
      <w:r>
        <w:rPr>
          <w:rFonts w:hint="eastAsia" w:ascii="宋体" w:hAnsi="宋体"/>
          <w:highlight w:val="none"/>
          <w:u w:val="single"/>
        </w:rPr>
        <w:t>（委托代理人姓名）</w:t>
      </w:r>
      <w:r>
        <w:rPr>
          <w:rFonts w:ascii="宋体" w:hAnsi="宋体"/>
          <w:highlight w:val="none"/>
          <w:u w:val="single"/>
        </w:rPr>
        <w:t xml:space="preserve">    </w:t>
      </w:r>
      <w:r>
        <w:rPr>
          <w:rFonts w:hint="eastAsia" w:ascii="宋体" w:hAnsi="宋体"/>
          <w:highlight w:val="none"/>
        </w:rPr>
        <w:t>代表我单位全权办理针对</w:t>
      </w:r>
      <w:r>
        <w:rPr>
          <w:rFonts w:ascii="宋体" w:hAnsi="宋体"/>
          <w:highlight w:val="none"/>
          <w:u w:val="single"/>
        </w:rPr>
        <w:t xml:space="preserve">                </w:t>
      </w:r>
      <w:r>
        <w:rPr>
          <w:rFonts w:hint="eastAsia" w:ascii="宋体" w:hAnsi="宋体"/>
          <w:highlight w:val="none"/>
        </w:rPr>
        <w:t>项目的磋商、答疑等具体工作，并签署全部有关的文件、资料。</w:t>
      </w:r>
    </w:p>
    <w:p w14:paraId="5488339C">
      <w:pPr>
        <w:spacing w:line="360" w:lineRule="auto"/>
        <w:ind w:firstLine="480"/>
        <w:rPr>
          <w:rFonts w:ascii="宋体"/>
          <w:highlight w:val="none"/>
        </w:rPr>
      </w:pPr>
      <w:r>
        <w:rPr>
          <w:rFonts w:hint="eastAsia" w:ascii="宋体" w:hAnsi="宋体"/>
          <w:highlight w:val="none"/>
        </w:rPr>
        <w:t>我单位对被授权人的签名负全部责任。</w:t>
      </w:r>
    </w:p>
    <w:p w14:paraId="36D2440A">
      <w:pPr>
        <w:spacing w:line="360" w:lineRule="auto"/>
        <w:ind w:firstLine="480"/>
        <w:rPr>
          <w:rFonts w:ascii="宋体"/>
          <w:highlight w:val="none"/>
        </w:rPr>
      </w:pPr>
      <w:r>
        <w:rPr>
          <w:rFonts w:hint="eastAsia" w:ascii="宋体" w:hAnsi="宋体"/>
          <w:highlight w:val="none"/>
        </w:rPr>
        <w:t>在撤销授权的书面通知以前，本授权书一直有效，被授权人签署的所有文件（在授权书有效期内签署的）不因授权的撤销而失效。</w:t>
      </w:r>
    </w:p>
    <w:p w14:paraId="4EEC8BB6">
      <w:pPr>
        <w:ind w:firstLine="480"/>
        <w:rPr>
          <w:rFonts w:ascii="宋体"/>
          <w:highlight w:val="none"/>
        </w:rPr>
      </w:pPr>
    </w:p>
    <w:p w14:paraId="19B246AB">
      <w:pPr>
        <w:ind w:firstLine="480"/>
        <w:rPr>
          <w:rFonts w:ascii="宋体"/>
          <w:highlight w:val="none"/>
        </w:rPr>
      </w:pPr>
      <w:r>
        <w:rPr>
          <w:rFonts w:hint="eastAsia" w:ascii="宋体" w:hAnsi="宋体"/>
          <w:highlight w:val="none"/>
        </w:rPr>
        <w:t>授权期限：自</w:t>
      </w:r>
      <w:r>
        <w:rPr>
          <w:rFonts w:ascii="宋体" w:hAnsi="宋体"/>
          <w:highlight w:val="none"/>
          <w:u w:val="single"/>
        </w:rPr>
        <w:t xml:space="preserve">     </w:t>
      </w:r>
      <w:r>
        <w:rPr>
          <w:rFonts w:ascii="宋体" w:hAnsi="宋体"/>
          <w:highlight w:val="none"/>
        </w:rPr>
        <w:t xml:space="preserve"> </w:t>
      </w:r>
      <w:r>
        <w:rPr>
          <w:rFonts w:hint="eastAsia" w:ascii="宋体" w:hAnsi="宋体"/>
          <w:highlight w:val="none"/>
        </w:rPr>
        <w:t>年</w:t>
      </w:r>
      <w:r>
        <w:rPr>
          <w:rFonts w:ascii="宋体" w:hAnsi="宋体"/>
          <w:highlight w:val="none"/>
          <w:u w:val="single"/>
        </w:rPr>
        <w:t xml:space="preserve">   </w:t>
      </w:r>
      <w:r>
        <w:rPr>
          <w:rFonts w:hint="eastAsia" w:ascii="宋体" w:hAnsi="宋体"/>
          <w:highlight w:val="none"/>
        </w:rPr>
        <w:t>月</w:t>
      </w:r>
      <w:r>
        <w:rPr>
          <w:rFonts w:ascii="宋体" w:hAnsi="宋体"/>
          <w:highlight w:val="none"/>
          <w:u w:val="single"/>
        </w:rPr>
        <w:t xml:space="preserve">   </w:t>
      </w:r>
      <w:r>
        <w:rPr>
          <w:rFonts w:hint="eastAsia" w:ascii="宋体" w:hAnsi="宋体"/>
          <w:highlight w:val="none"/>
        </w:rPr>
        <w:t>日起至</w:t>
      </w:r>
      <w:r>
        <w:rPr>
          <w:rFonts w:ascii="宋体" w:hAnsi="宋体"/>
          <w:highlight w:val="none"/>
          <w:u w:val="single"/>
        </w:rPr>
        <w:t xml:space="preserve">     </w:t>
      </w:r>
      <w:r>
        <w:rPr>
          <w:rFonts w:ascii="宋体" w:hAnsi="宋体"/>
          <w:highlight w:val="none"/>
        </w:rPr>
        <w:t xml:space="preserve"> </w:t>
      </w:r>
      <w:r>
        <w:rPr>
          <w:rFonts w:hint="eastAsia" w:ascii="宋体" w:hAnsi="宋体"/>
          <w:highlight w:val="none"/>
        </w:rPr>
        <w:t>年</w:t>
      </w:r>
      <w:r>
        <w:rPr>
          <w:rFonts w:ascii="宋体" w:hAnsi="宋体"/>
          <w:highlight w:val="none"/>
          <w:u w:val="single"/>
        </w:rPr>
        <w:t xml:space="preserve">   </w:t>
      </w:r>
      <w:r>
        <w:rPr>
          <w:rFonts w:hint="eastAsia" w:ascii="宋体" w:hAnsi="宋体"/>
          <w:highlight w:val="none"/>
        </w:rPr>
        <w:t>月</w:t>
      </w:r>
      <w:r>
        <w:rPr>
          <w:rFonts w:ascii="宋体" w:hAnsi="宋体"/>
          <w:highlight w:val="none"/>
          <w:u w:val="single"/>
        </w:rPr>
        <w:t xml:space="preserve">   </w:t>
      </w:r>
      <w:r>
        <w:rPr>
          <w:rFonts w:hint="eastAsia" w:ascii="宋体" w:hAnsi="宋体"/>
          <w:highlight w:val="none"/>
        </w:rPr>
        <w:t>日止。</w:t>
      </w:r>
    </w:p>
    <w:p w14:paraId="794A414E">
      <w:pPr>
        <w:ind w:firstLine="480"/>
        <w:rPr>
          <w:rFonts w:ascii="宋体"/>
          <w:highlight w:val="none"/>
        </w:rPr>
      </w:pPr>
      <w:r>
        <w:rPr>
          <w:rFonts w:hint="eastAsia" w:ascii="宋体" w:hAnsi="宋体"/>
          <w:highlight w:val="none"/>
        </w:rPr>
        <w:t>被授权人联系电话：</w:t>
      </w:r>
      <w:r>
        <w:rPr>
          <w:rFonts w:ascii="宋体" w:hAnsi="宋体"/>
          <w:highlight w:val="none"/>
          <w:u w:val="single"/>
        </w:rPr>
        <w:t xml:space="preserve">           </w:t>
      </w:r>
    </w:p>
    <w:p w14:paraId="30BE19FB">
      <w:pPr>
        <w:ind w:firstLine="480"/>
        <w:rPr>
          <w:rFonts w:ascii="宋体"/>
          <w:highlight w:val="none"/>
        </w:rPr>
      </w:pPr>
    </w:p>
    <w:p w14:paraId="1E8E8217">
      <w:pPr>
        <w:rPr>
          <w:rFonts w:ascii="宋体"/>
          <w:highlight w:val="none"/>
        </w:rPr>
      </w:pPr>
    </w:p>
    <w:p w14:paraId="5EDD6F2D">
      <w:pPr>
        <w:ind w:firstLine="480"/>
        <w:rPr>
          <w:rFonts w:ascii="宋体"/>
          <w:highlight w:val="none"/>
          <w:u w:val="single"/>
        </w:rPr>
      </w:pPr>
      <w:r>
        <w:rPr>
          <w:rFonts w:hint="eastAsia" w:ascii="宋体" w:hAnsi="宋体"/>
          <w:highlight w:val="none"/>
        </w:rPr>
        <w:t>被授权人（委托代理人）签字：</w:t>
      </w:r>
      <w:r>
        <w:rPr>
          <w:rFonts w:ascii="宋体" w:hAnsi="宋体"/>
          <w:highlight w:val="none"/>
          <w:u w:val="single"/>
        </w:rPr>
        <w:t xml:space="preserve">      </w:t>
      </w:r>
      <w:r>
        <w:rPr>
          <w:rFonts w:ascii="宋体" w:hAnsi="宋体"/>
          <w:highlight w:val="none"/>
        </w:rPr>
        <w:t xml:space="preserve">   </w:t>
      </w:r>
      <w:r>
        <w:rPr>
          <w:rFonts w:hint="eastAsia" w:ascii="宋体" w:hAnsi="宋体"/>
          <w:highlight w:val="none"/>
        </w:rPr>
        <w:t>授权人（法定代表人）签字或签章：</w:t>
      </w:r>
      <w:r>
        <w:rPr>
          <w:rFonts w:ascii="宋体" w:hAnsi="宋体"/>
          <w:highlight w:val="none"/>
          <w:u w:val="single"/>
        </w:rPr>
        <w:t xml:space="preserve">          </w:t>
      </w:r>
    </w:p>
    <w:p w14:paraId="40F3311D">
      <w:pPr>
        <w:ind w:firstLine="480"/>
        <w:rPr>
          <w:rFonts w:ascii="宋体"/>
          <w:highlight w:val="none"/>
        </w:rPr>
      </w:pPr>
      <w:r>
        <w:rPr>
          <w:rFonts w:hint="eastAsia" w:ascii="宋体" w:hAnsi="宋体"/>
          <w:highlight w:val="none"/>
        </w:rPr>
        <w:t>职务：</w:t>
      </w:r>
      <w:r>
        <w:rPr>
          <w:rFonts w:ascii="宋体" w:hAnsi="宋体"/>
          <w:highlight w:val="none"/>
          <w:u w:val="single"/>
        </w:rPr>
        <w:t xml:space="preserve">            </w:t>
      </w:r>
      <w:r>
        <w:rPr>
          <w:rFonts w:ascii="宋体" w:hAnsi="宋体"/>
          <w:highlight w:val="none"/>
        </w:rPr>
        <w:t xml:space="preserve">                   </w:t>
      </w:r>
      <w:r>
        <w:rPr>
          <w:rFonts w:hint="eastAsia" w:ascii="宋体" w:hAnsi="宋体"/>
          <w:highlight w:val="none"/>
        </w:rPr>
        <w:t>职务：</w:t>
      </w:r>
      <w:r>
        <w:rPr>
          <w:rFonts w:ascii="宋体" w:hAnsi="宋体"/>
          <w:highlight w:val="none"/>
          <w:u w:val="single"/>
        </w:rPr>
        <w:t xml:space="preserve">            </w:t>
      </w:r>
    </w:p>
    <w:p w14:paraId="33CEA0DF">
      <w:pPr>
        <w:autoSpaceDE w:val="0"/>
        <w:autoSpaceDN w:val="0"/>
        <w:adjustRightInd w:val="0"/>
        <w:ind w:firstLine="480"/>
        <w:jc w:val="left"/>
        <w:rPr>
          <w:rFonts w:ascii="宋体" w:cs="宋体"/>
          <w:kern w:val="0"/>
          <w:highlight w:val="none"/>
        </w:rPr>
      </w:pPr>
      <w:r>
        <w:rPr>
          <w:rFonts w:hint="eastAsia" w:ascii="宋体" w:hAnsi="宋体" w:cs="宋体"/>
          <w:kern w:val="0"/>
          <w:highlight w:val="none"/>
        </w:rPr>
        <w:t>附被授权人第二代身份证双面扫描（或复印）件</w:t>
      </w:r>
    </w:p>
    <w:p w14:paraId="34182401">
      <w:pPr>
        <w:ind w:firstLine="480"/>
        <w:jc w:val="center"/>
        <w:rPr>
          <w:rFonts w:ascii="宋体"/>
          <w:highlight w:val="none"/>
        </w:rPr>
      </w:pPr>
    </w:p>
    <w:p w14:paraId="165C7C15">
      <w:pPr>
        <w:ind w:firstLine="480"/>
        <w:rPr>
          <w:rFonts w:ascii="宋体"/>
          <w:highlight w:val="none"/>
        </w:rPr>
      </w:pPr>
    </w:p>
    <w:p w14:paraId="11207D47">
      <w:pPr>
        <w:pStyle w:val="23"/>
        <w:rPr>
          <w:highlight w:val="none"/>
        </w:rPr>
      </w:pPr>
    </w:p>
    <w:p w14:paraId="19052169">
      <w:pPr>
        <w:pStyle w:val="23"/>
        <w:rPr>
          <w:highlight w:val="none"/>
        </w:rPr>
      </w:pPr>
    </w:p>
    <w:p w14:paraId="148F8ED4">
      <w:pPr>
        <w:pStyle w:val="23"/>
        <w:rPr>
          <w:highlight w:val="none"/>
        </w:rPr>
      </w:pPr>
    </w:p>
    <w:p w14:paraId="4F411392">
      <w:pPr>
        <w:pStyle w:val="23"/>
        <w:rPr>
          <w:highlight w:val="none"/>
        </w:rPr>
      </w:pPr>
    </w:p>
    <w:p w14:paraId="21B0D466">
      <w:pPr>
        <w:ind w:firstLine="480"/>
        <w:rPr>
          <w:rFonts w:ascii="宋体"/>
          <w:highlight w:val="none"/>
        </w:rPr>
      </w:pPr>
    </w:p>
    <w:p w14:paraId="7FDAE470">
      <w:pPr>
        <w:rPr>
          <w:rFonts w:ascii="宋体"/>
          <w:highlight w:val="none"/>
        </w:rPr>
      </w:pPr>
    </w:p>
    <w:p w14:paraId="285281E9">
      <w:pPr>
        <w:rPr>
          <w:rFonts w:ascii="宋体"/>
          <w:highlight w:val="none"/>
        </w:rPr>
      </w:pPr>
    </w:p>
    <w:p w14:paraId="1E7D7ED3">
      <w:pPr>
        <w:ind w:firstLine="3857" w:firstLineChars="1837"/>
        <w:rPr>
          <w:rFonts w:ascii="宋体"/>
          <w:b/>
          <w:highlight w:val="none"/>
        </w:rPr>
      </w:pPr>
      <w:r>
        <w:rPr>
          <w:rFonts w:ascii="宋体" w:hAnsi="宋体"/>
          <w:highlight w:val="none"/>
        </w:rPr>
        <w:t xml:space="preserve">  </w:t>
      </w:r>
      <w:r>
        <w:rPr>
          <w:rFonts w:hint="eastAsia" w:ascii="宋体" w:hAnsi="宋体"/>
          <w:b/>
          <w:highlight w:val="none"/>
        </w:rPr>
        <w:t>投标单位：</w:t>
      </w:r>
      <w:r>
        <w:rPr>
          <w:rFonts w:ascii="仿宋_GB2312" w:eastAsia="仿宋_GB2312" w:cs="宋体"/>
          <w:kern w:val="0"/>
          <w:highlight w:val="none"/>
          <w:u w:val="single"/>
        </w:rPr>
        <w:t xml:space="preserve">       </w:t>
      </w:r>
      <w:r>
        <w:rPr>
          <w:rFonts w:hint="eastAsia" w:ascii="宋体" w:hAnsi="宋体"/>
          <w:b/>
          <w:highlight w:val="none"/>
        </w:rPr>
        <w:t>（公章）</w:t>
      </w:r>
    </w:p>
    <w:p w14:paraId="7C5D3361">
      <w:pPr>
        <w:ind w:firstLine="3662" w:firstLineChars="1737"/>
        <w:rPr>
          <w:rFonts w:ascii="宋体"/>
          <w:b/>
          <w:highlight w:val="none"/>
        </w:rPr>
      </w:pPr>
      <w:r>
        <w:rPr>
          <w:rFonts w:ascii="宋体" w:hAnsi="宋体"/>
          <w:b/>
          <w:highlight w:val="none"/>
        </w:rPr>
        <w:t xml:space="preserve">            </w:t>
      </w:r>
      <w:r>
        <w:rPr>
          <w:rFonts w:hint="eastAsia" w:ascii="宋体" w:hAnsi="宋体"/>
          <w:b/>
          <w:highlight w:val="none"/>
        </w:rPr>
        <w:t>年</w:t>
      </w:r>
      <w:r>
        <w:rPr>
          <w:rFonts w:ascii="宋体" w:hAnsi="宋体"/>
          <w:b/>
          <w:highlight w:val="none"/>
        </w:rPr>
        <w:t xml:space="preserve">   </w:t>
      </w:r>
      <w:r>
        <w:rPr>
          <w:rFonts w:hint="eastAsia" w:ascii="宋体" w:hAnsi="宋体"/>
          <w:b/>
          <w:highlight w:val="none"/>
        </w:rPr>
        <w:t>月</w:t>
      </w:r>
      <w:r>
        <w:rPr>
          <w:rFonts w:ascii="宋体" w:hAnsi="宋体"/>
          <w:b/>
          <w:highlight w:val="none"/>
        </w:rPr>
        <w:t xml:space="preserve">  </w:t>
      </w:r>
      <w:r>
        <w:rPr>
          <w:rFonts w:hint="eastAsia" w:ascii="宋体" w:hAnsi="宋体"/>
          <w:b/>
          <w:highlight w:val="none"/>
        </w:rPr>
        <w:t>日</w:t>
      </w:r>
    </w:p>
    <w:p w14:paraId="0791C208">
      <w:pPr>
        <w:rPr>
          <w:rFonts w:ascii="宋体"/>
          <w:b/>
          <w:bCs/>
          <w:sz w:val="28"/>
          <w:szCs w:val="28"/>
          <w:highlight w:val="none"/>
        </w:rPr>
      </w:pPr>
    </w:p>
    <w:p w14:paraId="370B7EE9">
      <w:pPr>
        <w:widowControl/>
        <w:snapToGrid w:val="0"/>
        <w:spacing w:line="360" w:lineRule="auto"/>
        <w:outlineLvl w:val="9"/>
        <w:rPr>
          <w:rFonts w:ascii="宋体"/>
          <w:b/>
          <w:sz w:val="28"/>
          <w:szCs w:val="28"/>
          <w:highlight w:val="none"/>
        </w:rPr>
      </w:pPr>
      <w:bookmarkStart w:id="188" w:name="_Toc496626238"/>
    </w:p>
    <w:p w14:paraId="637922ED">
      <w:pPr>
        <w:widowControl/>
        <w:snapToGrid w:val="0"/>
        <w:spacing w:line="360" w:lineRule="auto"/>
        <w:outlineLvl w:val="9"/>
        <w:rPr>
          <w:rFonts w:ascii="宋体"/>
          <w:b/>
          <w:sz w:val="28"/>
          <w:szCs w:val="28"/>
          <w:highlight w:val="none"/>
        </w:rPr>
      </w:pPr>
    </w:p>
    <w:p w14:paraId="03124B88">
      <w:pPr>
        <w:widowControl/>
        <w:snapToGrid w:val="0"/>
        <w:spacing w:line="360" w:lineRule="auto"/>
        <w:outlineLvl w:val="9"/>
        <w:rPr>
          <w:rFonts w:ascii="宋体"/>
          <w:b/>
          <w:sz w:val="28"/>
          <w:szCs w:val="28"/>
          <w:highlight w:val="none"/>
        </w:rPr>
      </w:pPr>
    </w:p>
    <w:p w14:paraId="1614B9B7">
      <w:pPr>
        <w:widowControl/>
        <w:snapToGrid w:val="0"/>
        <w:spacing w:line="360" w:lineRule="auto"/>
        <w:outlineLvl w:val="1"/>
        <w:rPr>
          <w:rFonts w:ascii="宋体"/>
          <w:b/>
          <w:sz w:val="28"/>
          <w:szCs w:val="28"/>
          <w:highlight w:val="none"/>
        </w:rPr>
      </w:pPr>
      <w:bookmarkStart w:id="189" w:name="_Toc32215"/>
      <w:r>
        <w:rPr>
          <w:rFonts w:hint="eastAsia" w:ascii="宋体"/>
          <w:b/>
          <w:sz w:val="28"/>
          <w:szCs w:val="28"/>
          <w:highlight w:val="none"/>
        </w:rPr>
        <w:t>附件</w:t>
      </w:r>
      <w:r>
        <w:rPr>
          <w:rFonts w:ascii="宋体"/>
          <w:b/>
          <w:sz w:val="28"/>
          <w:szCs w:val="28"/>
          <w:highlight w:val="none"/>
        </w:rPr>
        <w:t>4</w:t>
      </w:r>
      <w:r>
        <w:rPr>
          <w:rFonts w:hint="eastAsia" w:ascii="宋体"/>
          <w:b/>
          <w:sz w:val="28"/>
          <w:szCs w:val="28"/>
          <w:highlight w:val="none"/>
        </w:rPr>
        <w:t>：供应商承诺函</w:t>
      </w:r>
      <w:bookmarkEnd w:id="188"/>
      <w:bookmarkEnd w:id="189"/>
    </w:p>
    <w:p w14:paraId="1F719DFF">
      <w:pPr>
        <w:ind w:firstLine="723"/>
        <w:jc w:val="center"/>
        <w:rPr>
          <w:rFonts w:ascii="宋体"/>
          <w:b/>
          <w:bCs/>
          <w:sz w:val="36"/>
          <w:szCs w:val="36"/>
          <w:highlight w:val="none"/>
        </w:rPr>
      </w:pPr>
    </w:p>
    <w:p w14:paraId="7455C6F4">
      <w:pPr>
        <w:ind w:firstLine="3253" w:firstLineChars="900"/>
        <w:rPr>
          <w:rFonts w:ascii="宋体"/>
          <w:b/>
          <w:bCs/>
          <w:sz w:val="36"/>
          <w:szCs w:val="36"/>
          <w:highlight w:val="none"/>
        </w:rPr>
      </w:pPr>
      <w:r>
        <w:rPr>
          <w:rFonts w:hint="eastAsia" w:ascii="宋体" w:hAnsi="宋体"/>
          <w:b/>
          <w:bCs/>
          <w:sz w:val="36"/>
          <w:szCs w:val="36"/>
          <w:highlight w:val="none"/>
        </w:rPr>
        <w:t>供应商承诺函</w:t>
      </w:r>
    </w:p>
    <w:p w14:paraId="1D9E0790">
      <w:pPr>
        <w:rPr>
          <w:rFonts w:ascii="宋体"/>
          <w:b/>
          <w:bCs/>
          <w:highlight w:val="none"/>
        </w:rPr>
      </w:pPr>
    </w:p>
    <w:p w14:paraId="0993B028">
      <w:pPr>
        <w:rPr>
          <w:rFonts w:ascii="宋体"/>
          <w:b/>
          <w:bCs/>
          <w:highlight w:val="none"/>
        </w:rPr>
      </w:pPr>
      <w:r>
        <w:rPr>
          <w:rFonts w:hint="eastAsia" w:ascii="宋体" w:hAnsi="宋体"/>
          <w:b/>
          <w:bCs/>
          <w:highlight w:val="none"/>
        </w:rPr>
        <w:t>致：青海浩驰招标代理有限公司</w:t>
      </w:r>
    </w:p>
    <w:p w14:paraId="0797FED6">
      <w:pPr>
        <w:ind w:firstLine="480"/>
        <w:rPr>
          <w:rFonts w:ascii="宋体"/>
          <w:highlight w:val="none"/>
        </w:rPr>
      </w:pPr>
      <w:r>
        <w:rPr>
          <w:rFonts w:hint="eastAsia" w:ascii="宋体" w:hAnsi="宋体"/>
          <w:highlight w:val="none"/>
        </w:rPr>
        <w:t>关于贵方</w:t>
      </w:r>
      <w:r>
        <w:rPr>
          <w:rFonts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ascii="宋体" w:hAnsi="宋体"/>
          <w:highlight w:val="none"/>
          <w:u w:val="single"/>
        </w:rPr>
        <w:t xml:space="preserve">  </w:t>
      </w:r>
      <w:r>
        <w:rPr>
          <w:rFonts w:hint="eastAsia" w:ascii="宋体" w:hAnsi="宋体"/>
          <w:highlight w:val="none"/>
        </w:rPr>
        <w:t>月</w:t>
      </w:r>
      <w:r>
        <w:rPr>
          <w:rFonts w:ascii="宋体" w:hAnsi="宋体"/>
          <w:highlight w:val="none"/>
          <w:u w:val="single"/>
        </w:rPr>
        <w:t xml:space="preserve">  </w:t>
      </w:r>
      <w:r>
        <w:rPr>
          <w:rFonts w:hint="eastAsia" w:ascii="宋体" w:hAnsi="宋体"/>
          <w:highlight w:val="none"/>
        </w:rPr>
        <w:t>日</w:t>
      </w:r>
      <w:r>
        <w:rPr>
          <w:rFonts w:hint="eastAsia" w:ascii="宋体" w:hAnsi="宋体"/>
          <w:highlight w:val="none"/>
          <w:lang w:eastAsia="zh-CN"/>
        </w:rPr>
        <w:t>青海浩驰磋商（服务）2026-134号</w:t>
      </w:r>
      <w:r>
        <w:rPr>
          <w:rFonts w:hint="eastAsia" w:ascii="宋体" w:hAnsi="宋体"/>
          <w:highlight w:val="none"/>
        </w:rPr>
        <w:t>采购项目，本签字人愿意参加磋商，提供采购项目服务要求的所有服务，并证实提交的所有资料是准确的和真实的。同时，我代表</w:t>
      </w:r>
      <w:r>
        <w:rPr>
          <w:rFonts w:hint="eastAsia" w:ascii="宋体" w:hAnsi="宋体"/>
          <w:highlight w:val="none"/>
          <w:u w:val="single"/>
        </w:rPr>
        <w:t>（供应商名称）</w:t>
      </w:r>
      <w:r>
        <w:rPr>
          <w:rFonts w:hint="eastAsia" w:ascii="宋体" w:hAnsi="宋体"/>
          <w:highlight w:val="none"/>
        </w:rPr>
        <w:t>，在此作如下承诺：</w:t>
      </w:r>
    </w:p>
    <w:p w14:paraId="77D7F219">
      <w:pPr>
        <w:ind w:firstLine="480"/>
        <w:rPr>
          <w:rFonts w:ascii="宋体"/>
          <w:highlight w:val="none"/>
        </w:rPr>
      </w:pPr>
      <w:r>
        <w:rPr>
          <w:rFonts w:ascii="宋体" w:hAnsi="宋体"/>
          <w:highlight w:val="none"/>
        </w:rPr>
        <w:t xml:space="preserve">  1</w:t>
      </w:r>
      <w:r>
        <w:rPr>
          <w:rFonts w:hint="eastAsia" w:ascii="宋体" w:hAnsi="宋体"/>
          <w:highlight w:val="none"/>
        </w:rPr>
        <w:t>、完全理解和接受磋商文件的一切规定和要求；</w:t>
      </w:r>
    </w:p>
    <w:p w14:paraId="4FEB1A98">
      <w:pPr>
        <w:ind w:firstLine="480"/>
        <w:rPr>
          <w:rFonts w:ascii="宋体"/>
          <w:highlight w:val="none"/>
        </w:rPr>
      </w:pPr>
      <w:r>
        <w:rPr>
          <w:rFonts w:ascii="宋体" w:hAnsi="宋体"/>
          <w:highlight w:val="none"/>
        </w:rPr>
        <w:t xml:space="preserve">  2</w:t>
      </w:r>
      <w:r>
        <w:rPr>
          <w:rFonts w:hint="eastAsia" w:ascii="宋体" w:hAnsi="宋体"/>
          <w:highlight w:val="none"/>
        </w:rPr>
        <w:t>、若成交，我方将按照磋商文件的具体规定与采购人签订采购合同，并且严格履行合同义务，按时提供优质的服务。如果在合同执行过程中，发现服务质量、数量出现问题，我方一定尽快完善，并承担相应的经济责任；</w:t>
      </w:r>
    </w:p>
    <w:p w14:paraId="0F5E3C32">
      <w:pPr>
        <w:ind w:firstLine="525" w:firstLineChars="250"/>
        <w:rPr>
          <w:rFonts w:ascii="宋体"/>
          <w:highlight w:val="none"/>
        </w:rPr>
      </w:pPr>
      <w:r>
        <w:rPr>
          <w:rFonts w:ascii="宋体" w:hAnsi="宋体"/>
          <w:highlight w:val="none"/>
        </w:rPr>
        <w:t>3</w:t>
      </w:r>
      <w:r>
        <w:rPr>
          <w:rFonts w:hint="eastAsia" w:ascii="宋体" w:hAnsi="宋体"/>
          <w:highlight w:val="none"/>
        </w:rPr>
        <w:t>、我方保证甲方在使用该产品或其任何一部分时，不受第三方提出的侵犯专利权、著作权、商标权和工业设计权等知识产权的起诉，若有违犯，愿承担相应的一切责任。</w:t>
      </w:r>
    </w:p>
    <w:p w14:paraId="6FA14565">
      <w:pPr>
        <w:ind w:firstLine="525" w:firstLineChars="250"/>
        <w:rPr>
          <w:rFonts w:ascii="宋体"/>
          <w:highlight w:val="none"/>
        </w:rPr>
      </w:pPr>
      <w:r>
        <w:rPr>
          <w:rFonts w:ascii="宋体" w:hAnsi="宋体"/>
          <w:highlight w:val="none"/>
        </w:rPr>
        <w:t>4</w:t>
      </w:r>
      <w:r>
        <w:rPr>
          <w:rFonts w:hint="eastAsia" w:ascii="宋体" w:hAnsi="宋体"/>
          <w:highlight w:val="none"/>
        </w:rPr>
        <w:t>、我方承诺，除磋商文件中规定的进口产品外，所投的产品均为国产产品，且均符合国家强制性标准。若有不实，愿承担相应的责任。</w:t>
      </w:r>
    </w:p>
    <w:p w14:paraId="59CB7FC3">
      <w:pPr>
        <w:ind w:firstLine="480"/>
        <w:rPr>
          <w:rFonts w:ascii="宋体"/>
          <w:highlight w:val="none"/>
        </w:rPr>
      </w:pPr>
      <w:r>
        <w:rPr>
          <w:rFonts w:ascii="宋体" w:hAnsi="宋体"/>
          <w:highlight w:val="none"/>
        </w:rPr>
        <w:t xml:space="preserve"> 5</w:t>
      </w:r>
      <w:r>
        <w:rPr>
          <w:rFonts w:hint="eastAsia" w:ascii="宋体" w:hAnsi="宋体"/>
          <w:highlight w:val="none"/>
        </w:rPr>
        <w:t>、在整个磋商过程中我方若有违规行为，贵方可按磋商文件之规定给予处罚，我方完全接受。</w:t>
      </w:r>
    </w:p>
    <w:p w14:paraId="037172CA">
      <w:pPr>
        <w:ind w:firstLine="480"/>
        <w:rPr>
          <w:rFonts w:ascii="宋体"/>
          <w:highlight w:val="none"/>
        </w:rPr>
      </w:pPr>
      <w:r>
        <w:rPr>
          <w:rFonts w:ascii="宋体" w:hAnsi="宋体"/>
          <w:highlight w:val="none"/>
        </w:rPr>
        <w:t xml:space="preserve"> 6</w:t>
      </w:r>
      <w:r>
        <w:rPr>
          <w:rFonts w:hint="eastAsia" w:ascii="宋体" w:hAnsi="宋体"/>
          <w:highlight w:val="none"/>
        </w:rPr>
        <w:t>、若成交，本承诺将成为合同不可分割的一部分，与合同具有同等的法律效力。</w:t>
      </w:r>
    </w:p>
    <w:p w14:paraId="502189E3">
      <w:pPr>
        <w:ind w:firstLine="480"/>
        <w:rPr>
          <w:rFonts w:ascii="宋体"/>
          <w:highlight w:val="none"/>
        </w:rPr>
      </w:pPr>
    </w:p>
    <w:p w14:paraId="29ECF3A1">
      <w:pPr>
        <w:ind w:firstLine="480"/>
        <w:rPr>
          <w:rFonts w:ascii="宋体"/>
          <w:highlight w:val="none"/>
        </w:rPr>
      </w:pPr>
    </w:p>
    <w:p w14:paraId="14BD45DE">
      <w:pPr>
        <w:ind w:firstLine="480"/>
        <w:rPr>
          <w:rFonts w:ascii="宋体"/>
          <w:highlight w:val="none"/>
        </w:rPr>
      </w:pPr>
    </w:p>
    <w:p w14:paraId="23A10125">
      <w:pPr>
        <w:ind w:firstLine="480"/>
        <w:rPr>
          <w:rFonts w:ascii="宋体"/>
          <w:highlight w:val="none"/>
        </w:rPr>
      </w:pPr>
    </w:p>
    <w:p w14:paraId="633E5687">
      <w:pPr>
        <w:ind w:firstLine="480"/>
        <w:rPr>
          <w:rFonts w:ascii="宋体"/>
          <w:highlight w:val="none"/>
        </w:rPr>
      </w:pPr>
    </w:p>
    <w:p w14:paraId="1B165EE3">
      <w:pPr>
        <w:ind w:firstLine="480"/>
        <w:rPr>
          <w:rFonts w:ascii="宋体"/>
          <w:highlight w:val="none"/>
        </w:rPr>
      </w:pPr>
    </w:p>
    <w:p w14:paraId="2FB07D1B">
      <w:pPr>
        <w:ind w:firstLine="480"/>
        <w:rPr>
          <w:rFonts w:ascii="宋体"/>
          <w:highlight w:val="none"/>
        </w:rPr>
      </w:pPr>
    </w:p>
    <w:p w14:paraId="5FFA4723">
      <w:pPr>
        <w:ind w:firstLine="480"/>
        <w:rPr>
          <w:rFonts w:ascii="宋体"/>
          <w:highlight w:val="none"/>
        </w:rPr>
      </w:pPr>
    </w:p>
    <w:p w14:paraId="368F37F8">
      <w:pPr>
        <w:ind w:firstLine="480"/>
        <w:rPr>
          <w:rFonts w:ascii="宋体"/>
          <w:highlight w:val="none"/>
        </w:rPr>
      </w:pPr>
    </w:p>
    <w:p w14:paraId="0CCD9DA5">
      <w:pPr>
        <w:ind w:firstLine="480"/>
        <w:rPr>
          <w:rFonts w:ascii="宋体"/>
          <w:highlight w:val="none"/>
        </w:rPr>
      </w:pPr>
    </w:p>
    <w:p w14:paraId="5646D694">
      <w:pPr>
        <w:ind w:firstLine="4294" w:firstLineChars="2037"/>
        <w:rPr>
          <w:rFonts w:ascii="宋体"/>
          <w:b/>
          <w:highlight w:val="none"/>
        </w:rPr>
      </w:pPr>
      <w:r>
        <w:rPr>
          <w:rFonts w:hint="eastAsia" w:ascii="宋体" w:hAnsi="宋体"/>
          <w:b/>
          <w:highlight w:val="none"/>
        </w:rPr>
        <w:t>投标单位：</w:t>
      </w:r>
      <w:r>
        <w:rPr>
          <w:rFonts w:ascii="宋体" w:hAnsi="宋体" w:cs="宋体"/>
          <w:kern w:val="0"/>
          <w:highlight w:val="none"/>
          <w:u w:val="single"/>
        </w:rPr>
        <w:t xml:space="preserve">       </w:t>
      </w:r>
      <w:r>
        <w:rPr>
          <w:rFonts w:hint="eastAsia" w:ascii="宋体" w:hAnsi="宋体"/>
          <w:b/>
          <w:highlight w:val="none"/>
        </w:rPr>
        <w:t>（公章）</w:t>
      </w:r>
    </w:p>
    <w:p w14:paraId="60708767">
      <w:pPr>
        <w:ind w:firstLine="482"/>
        <w:jc w:val="center"/>
        <w:rPr>
          <w:rFonts w:ascii="宋体"/>
          <w:b/>
          <w:highlight w:val="none"/>
        </w:rPr>
      </w:pPr>
      <w:r>
        <w:rPr>
          <w:rFonts w:ascii="宋体" w:hAnsi="宋体"/>
          <w:b/>
          <w:highlight w:val="none"/>
        </w:rPr>
        <w:t xml:space="preserve">                    </w:t>
      </w:r>
      <w:r>
        <w:rPr>
          <w:rFonts w:hint="eastAsia" w:ascii="宋体" w:hAnsi="宋体"/>
          <w:b/>
          <w:highlight w:val="none"/>
        </w:rPr>
        <w:t>法定代表人或委托代理人：</w:t>
      </w:r>
      <w:r>
        <w:rPr>
          <w:rFonts w:ascii="宋体" w:hAnsi="宋体" w:cs="宋体"/>
          <w:kern w:val="0"/>
          <w:highlight w:val="none"/>
          <w:u w:val="single"/>
        </w:rPr>
        <w:t xml:space="preserve">       </w:t>
      </w:r>
      <w:r>
        <w:rPr>
          <w:rFonts w:hint="eastAsia" w:ascii="宋体" w:hAnsi="宋体"/>
          <w:b/>
          <w:highlight w:val="none"/>
        </w:rPr>
        <w:t>（签字或盖章）</w:t>
      </w:r>
    </w:p>
    <w:p w14:paraId="617E2501">
      <w:pPr>
        <w:ind w:firstLine="482"/>
        <w:jc w:val="center"/>
        <w:rPr>
          <w:rFonts w:ascii="宋体"/>
          <w:b/>
          <w:highlight w:val="none"/>
        </w:rPr>
      </w:pPr>
      <w:r>
        <w:rPr>
          <w:rFonts w:ascii="宋体" w:hAnsi="宋体"/>
          <w:b/>
          <w:highlight w:val="none"/>
        </w:rPr>
        <w:t xml:space="preserve">               </w:t>
      </w:r>
      <w:r>
        <w:rPr>
          <w:rFonts w:hint="eastAsia" w:ascii="宋体" w:hAnsi="宋体"/>
          <w:b/>
          <w:highlight w:val="none"/>
        </w:rPr>
        <w:t>年</w:t>
      </w:r>
      <w:r>
        <w:rPr>
          <w:rFonts w:ascii="宋体" w:hAnsi="宋体"/>
          <w:b/>
          <w:highlight w:val="none"/>
        </w:rPr>
        <w:t xml:space="preserve">   </w:t>
      </w:r>
      <w:r>
        <w:rPr>
          <w:rFonts w:hint="eastAsia" w:ascii="宋体" w:hAnsi="宋体"/>
          <w:b/>
          <w:highlight w:val="none"/>
        </w:rPr>
        <w:t>月</w:t>
      </w:r>
      <w:r>
        <w:rPr>
          <w:rFonts w:ascii="宋体" w:hAnsi="宋体"/>
          <w:b/>
          <w:highlight w:val="none"/>
        </w:rPr>
        <w:t xml:space="preserve">  </w:t>
      </w:r>
      <w:r>
        <w:rPr>
          <w:rFonts w:hint="eastAsia" w:ascii="宋体" w:hAnsi="宋体"/>
          <w:b/>
          <w:highlight w:val="none"/>
        </w:rPr>
        <w:t>日</w:t>
      </w:r>
    </w:p>
    <w:p w14:paraId="61D627CB">
      <w:pPr>
        <w:widowControl/>
        <w:snapToGrid w:val="0"/>
        <w:spacing w:line="360" w:lineRule="auto"/>
        <w:outlineLvl w:val="9"/>
        <w:rPr>
          <w:rFonts w:ascii="宋体"/>
          <w:b/>
          <w:sz w:val="28"/>
          <w:szCs w:val="28"/>
          <w:highlight w:val="none"/>
        </w:rPr>
      </w:pPr>
      <w:bookmarkStart w:id="190" w:name="_Toc496626239"/>
    </w:p>
    <w:p w14:paraId="53B7D9ED">
      <w:pPr>
        <w:widowControl/>
        <w:snapToGrid w:val="0"/>
        <w:spacing w:line="360" w:lineRule="auto"/>
        <w:outlineLvl w:val="9"/>
        <w:rPr>
          <w:rFonts w:ascii="宋体"/>
          <w:b/>
          <w:sz w:val="28"/>
          <w:szCs w:val="28"/>
          <w:highlight w:val="none"/>
        </w:rPr>
      </w:pPr>
    </w:p>
    <w:p w14:paraId="5262DFDA">
      <w:pPr>
        <w:widowControl/>
        <w:snapToGrid w:val="0"/>
        <w:spacing w:line="360" w:lineRule="auto"/>
        <w:outlineLvl w:val="9"/>
        <w:rPr>
          <w:rFonts w:ascii="宋体"/>
          <w:b/>
          <w:sz w:val="28"/>
          <w:szCs w:val="28"/>
          <w:highlight w:val="none"/>
        </w:rPr>
      </w:pPr>
    </w:p>
    <w:p w14:paraId="1D06EFCE">
      <w:pPr>
        <w:widowControl/>
        <w:snapToGrid w:val="0"/>
        <w:spacing w:line="360" w:lineRule="auto"/>
        <w:outlineLvl w:val="9"/>
        <w:rPr>
          <w:rFonts w:ascii="宋体"/>
          <w:b/>
          <w:sz w:val="28"/>
          <w:szCs w:val="28"/>
          <w:highlight w:val="none"/>
        </w:rPr>
      </w:pPr>
    </w:p>
    <w:p w14:paraId="06C19292">
      <w:pPr>
        <w:widowControl/>
        <w:snapToGrid w:val="0"/>
        <w:spacing w:line="360" w:lineRule="auto"/>
        <w:outlineLvl w:val="9"/>
        <w:rPr>
          <w:rFonts w:ascii="宋体"/>
          <w:b/>
          <w:sz w:val="28"/>
          <w:szCs w:val="28"/>
          <w:highlight w:val="none"/>
        </w:rPr>
      </w:pPr>
    </w:p>
    <w:p w14:paraId="462EAF79">
      <w:pPr>
        <w:widowControl/>
        <w:snapToGrid w:val="0"/>
        <w:spacing w:line="360" w:lineRule="auto"/>
        <w:outlineLvl w:val="9"/>
        <w:rPr>
          <w:rFonts w:ascii="宋体"/>
          <w:b/>
          <w:sz w:val="28"/>
          <w:szCs w:val="28"/>
          <w:highlight w:val="none"/>
        </w:rPr>
      </w:pPr>
    </w:p>
    <w:p w14:paraId="0E676EAC">
      <w:pPr>
        <w:widowControl/>
        <w:snapToGrid w:val="0"/>
        <w:spacing w:line="360" w:lineRule="auto"/>
        <w:outlineLvl w:val="1"/>
        <w:rPr>
          <w:rFonts w:ascii="宋体"/>
          <w:b/>
          <w:sz w:val="28"/>
          <w:szCs w:val="28"/>
          <w:highlight w:val="none"/>
        </w:rPr>
      </w:pPr>
      <w:bookmarkStart w:id="191" w:name="_Toc9047"/>
      <w:r>
        <w:rPr>
          <w:rFonts w:hint="eastAsia" w:ascii="宋体"/>
          <w:b/>
          <w:sz w:val="28"/>
          <w:szCs w:val="28"/>
          <w:highlight w:val="none"/>
        </w:rPr>
        <w:t>附件</w:t>
      </w:r>
      <w:bookmarkStart w:id="192" w:name="_Toc351475542"/>
      <w:bookmarkStart w:id="193" w:name="_Toc365019584"/>
      <w:bookmarkStart w:id="194" w:name="_Toc376936779"/>
      <w:r>
        <w:rPr>
          <w:rFonts w:ascii="宋体"/>
          <w:b/>
          <w:sz w:val="28"/>
          <w:szCs w:val="28"/>
          <w:highlight w:val="none"/>
        </w:rPr>
        <w:t>5</w:t>
      </w:r>
      <w:r>
        <w:rPr>
          <w:rFonts w:hint="eastAsia" w:ascii="宋体"/>
          <w:b/>
          <w:sz w:val="28"/>
          <w:szCs w:val="28"/>
          <w:highlight w:val="none"/>
        </w:rPr>
        <w:t>：供应商诚信承诺书</w:t>
      </w:r>
      <w:bookmarkEnd w:id="190"/>
      <w:bookmarkEnd w:id="191"/>
      <w:bookmarkEnd w:id="192"/>
      <w:bookmarkEnd w:id="193"/>
      <w:bookmarkEnd w:id="194"/>
    </w:p>
    <w:p w14:paraId="46BFB71F">
      <w:pPr>
        <w:widowControl/>
        <w:snapToGrid w:val="0"/>
        <w:spacing w:line="360" w:lineRule="auto"/>
        <w:outlineLvl w:val="9"/>
        <w:rPr>
          <w:rFonts w:ascii="宋体"/>
          <w:b/>
          <w:sz w:val="28"/>
          <w:szCs w:val="28"/>
          <w:highlight w:val="none"/>
        </w:rPr>
      </w:pPr>
    </w:p>
    <w:p w14:paraId="4FDD61F6">
      <w:pPr>
        <w:ind w:firstLine="2729" w:firstLineChars="755"/>
        <w:rPr>
          <w:rFonts w:ascii="宋体"/>
          <w:b/>
          <w:sz w:val="36"/>
          <w:szCs w:val="36"/>
          <w:highlight w:val="none"/>
        </w:rPr>
      </w:pPr>
      <w:r>
        <w:rPr>
          <w:rFonts w:hint="eastAsia" w:ascii="宋体" w:hAnsi="宋体"/>
          <w:b/>
          <w:sz w:val="36"/>
          <w:szCs w:val="36"/>
          <w:highlight w:val="none"/>
        </w:rPr>
        <w:t>供应商诚信承诺书</w:t>
      </w:r>
    </w:p>
    <w:p w14:paraId="3751A2BE">
      <w:pPr>
        <w:ind w:firstLine="2729" w:firstLineChars="755"/>
        <w:rPr>
          <w:rFonts w:ascii="宋体"/>
          <w:b/>
          <w:sz w:val="36"/>
          <w:szCs w:val="36"/>
          <w:highlight w:val="none"/>
        </w:rPr>
      </w:pPr>
    </w:p>
    <w:p w14:paraId="6AD62734">
      <w:pPr>
        <w:spacing w:afterLines="50"/>
        <w:rPr>
          <w:rFonts w:ascii="宋体"/>
          <w:b/>
          <w:bCs/>
          <w:highlight w:val="none"/>
        </w:rPr>
      </w:pPr>
      <w:r>
        <w:rPr>
          <w:rFonts w:hint="eastAsia" w:ascii="宋体" w:hAnsi="宋体"/>
          <w:b/>
          <w:bCs/>
          <w:highlight w:val="none"/>
        </w:rPr>
        <w:t>致：青海浩驰招标代理有限公司</w:t>
      </w:r>
    </w:p>
    <w:p w14:paraId="5661BAE2">
      <w:pPr>
        <w:ind w:firstLine="480"/>
        <w:rPr>
          <w:rFonts w:ascii="宋体"/>
          <w:highlight w:val="none"/>
        </w:rPr>
      </w:pPr>
      <w:r>
        <w:rPr>
          <w:rFonts w:hint="eastAsia" w:ascii="宋体" w:hAnsi="宋体"/>
          <w:highlight w:val="none"/>
        </w:rPr>
        <w:t>为了诚实、客观、有序地参与青海省政府采购活动，愿就以下内容作出承诺：</w:t>
      </w:r>
    </w:p>
    <w:p w14:paraId="73227128">
      <w:pPr>
        <w:ind w:firstLine="480"/>
        <w:rPr>
          <w:rFonts w:ascii="宋体"/>
          <w:highlight w:val="none"/>
        </w:rPr>
      </w:pPr>
      <w:r>
        <w:rPr>
          <w:rFonts w:hint="eastAsia" w:ascii="宋体" w:hAnsi="宋体"/>
          <w:highlight w:val="none"/>
        </w:rPr>
        <w:t>一、自觉遵守各项法律、法规、规章、制度以及社会公德，维护廉洁环境，与同场竞争的供应商平等参加政府采购活动。</w:t>
      </w:r>
    </w:p>
    <w:p w14:paraId="23176633">
      <w:pPr>
        <w:ind w:firstLine="480"/>
        <w:rPr>
          <w:rFonts w:ascii="宋体"/>
          <w:highlight w:val="none"/>
        </w:rPr>
      </w:pPr>
      <w:r>
        <w:rPr>
          <w:rFonts w:hint="eastAsia" w:ascii="宋体" w:hAnsi="宋体"/>
          <w:highlight w:val="none"/>
        </w:rPr>
        <w:t>二、参加青海浩驰招标代理有限公司组织的政府采购活动时，严格按照磋商文件的规定和要求提供所需的相关材料，并对所提供的各类资料的真实性负责，不虚假应标，不虚列业绩。</w:t>
      </w:r>
    </w:p>
    <w:p w14:paraId="6F15F298">
      <w:pPr>
        <w:ind w:firstLine="480"/>
        <w:rPr>
          <w:rFonts w:ascii="宋体"/>
          <w:highlight w:val="none"/>
        </w:rPr>
      </w:pPr>
      <w:r>
        <w:rPr>
          <w:rFonts w:hint="eastAsia" w:ascii="宋体" w:hAnsi="宋体"/>
          <w:highlight w:val="none"/>
        </w:rPr>
        <w:t>三、尊重参与政府采购活动各相关方的合法行为，接受政府采购活动依法形成的意见、结果。</w:t>
      </w:r>
    </w:p>
    <w:p w14:paraId="12DBAFA6">
      <w:pPr>
        <w:ind w:firstLine="480"/>
        <w:rPr>
          <w:rFonts w:ascii="宋体"/>
          <w:highlight w:val="none"/>
        </w:rPr>
      </w:pPr>
      <w:r>
        <w:rPr>
          <w:rFonts w:hint="eastAsia" w:ascii="宋体" w:hAnsi="宋体"/>
          <w:highlight w:val="none"/>
        </w:rPr>
        <w:t>四、依法参加政府采购活动，不围标、串标，维护市场秩序，不提供“三无”产品、以次充好。</w:t>
      </w:r>
    </w:p>
    <w:p w14:paraId="1B8BBA2C">
      <w:pPr>
        <w:ind w:firstLine="480"/>
        <w:rPr>
          <w:rFonts w:ascii="宋体"/>
          <w:highlight w:val="none"/>
        </w:rPr>
      </w:pPr>
      <w:r>
        <w:rPr>
          <w:rFonts w:hint="eastAsia" w:ascii="宋体" w:hAnsi="宋体"/>
          <w:highlight w:val="none"/>
        </w:rPr>
        <w:t>五、积极推动政府采购活动健康开展，对采购活动有疑问、异议时，按法律规定的程序实名（加盖单位章和法定代表人签名）反映情况，不恶意中伤、无事生非，以和谐、平等的心态参加政府采购活动。</w:t>
      </w:r>
    </w:p>
    <w:p w14:paraId="73F69452">
      <w:pPr>
        <w:ind w:firstLine="480"/>
        <w:rPr>
          <w:rFonts w:ascii="宋体"/>
          <w:highlight w:val="none"/>
        </w:rPr>
      </w:pPr>
      <w:r>
        <w:rPr>
          <w:rFonts w:hint="eastAsia" w:ascii="宋体" w:hAnsi="宋体"/>
          <w:highlight w:val="none"/>
        </w:rPr>
        <w:t>六、认真履行成交供应商应承担的责任和义务，全面执行采购合同规定的各项内容，保质保量地按时提供采购物品。</w:t>
      </w:r>
    </w:p>
    <w:p w14:paraId="766BB637">
      <w:pPr>
        <w:ind w:firstLine="480"/>
        <w:rPr>
          <w:rFonts w:ascii="宋体"/>
          <w:highlight w:val="none"/>
        </w:rPr>
      </w:pPr>
      <w:r>
        <w:rPr>
          <w:rFonts w:hint="eastAsia" w:ascii="宋体" w:hAnsi="宋体"/>
          <w:highlight w:val="none"/>
        </w:rPr>
        <w:t>若本企业（单位）发生有悖于上述承诺的行为，愿意接受《中华人民共和国政府采购法》和《政府采购法实施条例》中对供应商的相关处理。</w:t>
      </w:r>
    </w:p>
    <w:p w14:paraId="10C3E8F0">
      <w:pPr>
        <w:ind w:firstLine="480"/>
        <w:rPr>
          <w:rFonts w:ascii="宋体"/>
          <w:highlight w:val="none"/>
        </w:rPr>
      </w:pPr>
      <w:r>
        <w:rPr>
          <w:rFonts w:hint="eastAsia" w:ascii="宋体" w:hAnsi="宋体"/>
          <w:highlight w:val="none"/>
        </w:rPr>
        <w:t>本承诺是采购项目磋商响应文件的组成部分。</w:t>
      </w:r>
    </w:p>
    <w:p w14:paraId="5B23EA75">
      <w:pPr>
        <w:spacing w:beforeLines="100"/>
        <w:jc w:val="left"/>
        <w:rPr>
          <w:rFonts w:ascii="宋体"/>
          <w:highlight w:val="none"/>
        </w:rPr>
      </w:pPr>
    </w:p>
    <w:p w14:paraId="34FC74B1">
      <w:pPr>
        <w:spacing w:line="360" w:lineRule="auto"/>
        <w:ind w:firstLine="3268" w:firstLineChars="1550"/>
        <w:rPr>
          <w:rFonts w:ascii="宋体"/>
          <w:b/>
          <w:highlight w:val="none"/>
        </w:rPr>
      </w:pPr>
    </w:p>
    <w:p w14:paraId="11A16F10">
      <w:pPr>
        <w:spacing w:line="360" w:lineRule="auto"/>
        <w:ind w:firstLine="3268" w:firstLineChars="1550"/>
        <w:rPr>
          <w:rFonts w:ascii="宋体"/>
          <w:b/>
          <w:highlight w:val="none"/>
        </w:rPr>
      </w:pPr>
    </w:p>
    <w:p w14:paraId="6E52FF01">
      <w:pPr>
        <w:spacing w:line="360" w:lineRule="auto"/>
        <w:ind w:firstLine="3335" w:firstLineChars="1582"/>
        <w:rPr>
          <w:rFonts w:ascii="宋体"/>
          <w:b/>
          <w:highlight w:val="none"/>
        </w:rPr>
      </w:pPr>
      <w:r>
        <w:rPr>
          <w:rFonts w:hint="eastAsia" w:ascii="宋体" w:hAnsi="宋体"/>
          <w:b/>
          <w:highlight w:val="none"/>
        </w:rPr>
        <w:t>投标单位：</w:t>
      </w:r>
      <w:r>
        <w:rPr>
          <w:rFonts w:ascii="仿宋_GB2312" w:eastAsia="仿宋_GB2312" w:cs="宋体"/>
          <w:kern w:val="0"/>
          <w:sz w:val="28"/>
          <w:szCs w:val="28"/>
          <w:highlight w:val="none"/>
          <w:u w:val="single"/>
        </w:rPr>
        <w:t xml:space="preserve">       </w:t>
      </w:r>
      <w:r>
        <w:rPr>
          <w:rFonts w:hint="eastAsia" w:ascii="宋体" w:hAnsi="宋体"/>
          <w:b/>
          <w:highlight w:val="none"/>
        </w:rPr>
        <w:t>（公章）</w:t>
      </w:r>
    </w:p>
    <w:p w14:paraId="4B5AA1DC">
      <w:pPr>
        <w:spacing w:line="360" w:lineRule="auto"/>
        <w:ind w:firstLine="482"/>
        <w:jc w:val="center"/>
        <w:rPr>
          <w:rFonts w:ascii="宋体"/>
          <w:b/>
          <w:highlight w:val="none"/>
        </w:rPr>
      </w:pPr>
      <w:r>
        <w:rPr>
          <w:rFonts w:ascii="宋体" w:hAnsi="宋体"/>
          <w:b/>
          <w:highlight w:val="none"/>
        </w:rPr>
        <w:t xml:space="preserve">     </w:t>
      </w:r>
      <w:r>
        <w:rPr>
          <w:rFonts w:hint="eastAsia" w:ascii="宋体" w:hAnsi="宋体"/>
          <w:b/>
          <w:highlight w:val="none"/>
        </w:rPr>
        <w:t>法定代表人或委托代理人：</w:t>
      </w:r>
      <w:r>
        <w:rPr>
          <w:rFonts w:ascii="仿宋_GB2312" w:eastAsia="仿宋_GB2312" w:cs="宋体"/>
          <w:kern w:val="0"/>
          <w:sz w:val="28"/>
          <w:szCs w:val="28"/>
          <w:highlight w:val="none"/>
          <w:u w:val="single"/>
        </w:rPr>
        <w:t xml:space="preserve">       </w:t>
      </w:r>
      <w:r>
        <w:rPr>
          <w:rFonts w:hint="eastAsia" w:ascii="宋体" w:hAnsi="宋体"/>
          <w:b/>
          <w:highlight w:val="none"/>
        </w:rPr>
        <w:t>（签字或盖章）</w:t>
      </w:r>
    </w:p>
    <w:p w14:paraId="58F83B56">
      <w:pPr>
        <w:ind w:firstLine="482"/>
        <w:jc w:val="center"/>
        <w:rPr>
          <w:rFonts w:ascii="宋体"/>
          <w:b/>
          <w:highlight w:val="none"/>
        </w:rPr>
      </w:pPr>
      <w:r>
        <w:rPr>
          <w:rFonts w:ascii="宋体" w:hAnsi="宋体"/>
          <w:b/>
          <w:highlight w:val="none"/>
        </w:rPr>
        <w:t xml:space="preserve">              </w:t>
      </w:r>
      <w:r>
        <w:rPr>
          <w:rFonts w:hint="eastAsia" w:ascii="宋体" w:hAnsi="宋体"/>
          <w:b/>
          <w:highlight w:val="none"/>
        </w:rPr>
        <w:t>年</w:t>
      </w:r>
      <w:r>
        <w:rPr>
          <w:rFonts w:ascii="宋体" w:hAnsi="宋体"/>
          <w:b/>
          <w:highlight w:val="none"/>
        </w:rPr>
        <w:t xml:space="preserve">   </w:t>
      </w:r>
      <w:r>
        <w:rPr>
          <w:rFonts w:hint="eastAsia" w:ascii="宋体" w:hAnsi="宋体"/>
          <w:b/>
          <w:highlight w:val="none"/>
        </w:rPr>
        <w:t>月</w:t>
      </w:r>
      <w:r>
        <w:rPr>
          <w:rFonts w:ascii="宋体" w:hAnsi="宋体"/>
          <w:b/>
          <w:highlight w:val="none"/>
        </w:rPr>
        <w:t xml:space="preserve">  </w:t>
      </w:r>
      <w:r>
        <w:rPr>
          <w:rFonts w:hint="eastAsia" w:ascii="宋体" w:hAnsi="宋体"/>
          <w:b/>
          <w:highlight w:val="none"/>
        </w:rPr>
        <w:t>日</w:t>
      </w:r>
    </w:p>
    <w:p w14:paraId="48FE91CC">
      <w:pPr>
        <w:rPr>
          <w:rFonts w:ascii="宋体"/>
          <w:b/>
          <w:bCs/>
          <w:sz w:val="28"/>
          <w:szCs w:val="28"/>
          <w:highlight w:val="none"/>
        </w:rPr>
      </w:pPr>
    </w:p>
    <w:p w14:paraId="1FB9BFDF">
      <w:pPr>
        <w:widowControl/>
        <w:snapToGrid w:val="0"/>
        <w:spacing w:line="360" w:lineRule="auto"/>
        <w:outlineLvl w:val="9"/>
        <w:rPr>
          <w:rFonts w:ascii="宋体"/>
          <w:b/>
          <w:bCs/>
          <w:sz w:val="28"/>
          <w:szCs w:val="28"/>
          <w:highlight w:val="none"/>
        </w:rPr>
      </w:pPr>
    </w:p>
    <w:p w14:paraId="7A082E62">
      <w:pPr>
        <w:pStyle w:val="9"/>
        <w:outlineLvl w:val="9"/>
        <w:rPr>
          <w:highlight w:val="none"/>
        </w:rPr>
      </w:pPr>
    </w:p>
    <w:p w14:paraId="73C073FD">
      <w:pPr>
        <w:widowControl/>
        <w:snapToGrid w:val="0"/>
        <w:spacing w:line="360" w:lineRule="auto"/>
        <w:outlineLvl w:val="9"/>
        <w:rPr>
          <w:rFonts w:ascii="宋体"/>
          <w:b/>
          <w:sz w:val="28"/>
          <w:szCs w:val="28"/>
          <w:highlight w:val="none"/>
        </w:rPr>
      </w:pPr>
      <w:bookmarkStart w:id="195" w:name="_Toc496626240"/>
    </w:p>
    <w:p w14:paraId="6AF33398">
      <w:pPr>
        <w:pStyle w:val="23"/>
        <w:outlineLvl w:val="9"/>
        <w:rPr>
          <w:highlight w:val="none"/>
        </w:rPr>
      </w:pPr>
    </w:p>
    <w:p w14:paraId="355EBB51">
      <w:pPr>
        <w:widowControl/>
        <w:snapToGrid w:val="0"/>
        <w:spacing w:line="360" w:lineRule="auto"/>
        <w:outlineLvl w:val="1"/>
        <w:rPr>
          <w:rFonts w:ascii="宋体"/>
          <w:b/>
          <w:sz w:val="28"/>
          <w:szCs w:val="28"/>
          <w:highlight w:val="none"/>
        </w:rPr>
      </w:pPr>
      <w:bookmarkStart w:id="196" w:name="_Toc20680"/>
      <w:r>
        <w:rPr>
          <w:rFonts w:hint="eastAsia" w:ascii="宋体"/>
          <w:b/>
          <w:sz w:val="28"/>
          <w:szCs w:val="28"/>
          <w:highlight w:val="none"/>
        </w:rPr>
        <w:t>附件</w:t>
      </w:r>
      <w:r>
        <w:rPr>
          <w:rFonts w:ascii="宋体"/>
          <w:b/>
          <w:sz w:val="28"/>
          <w:szCs w:val="28"/>
          <w:highlight w:val="none"/>
        </w:rPr>
        <w:t>6</w:t>
      </w:r>
      <w:r>
        <w:rPr>
          <w:rFonts w:hint="eastAsia" w:ascii="宋体"/>
          <w:b/>
          <w:sz w:val="28"/>
          <w:szCs w:val="28"/>
          <w:highlight w:val="none"/>
        </w:rPr>
        <w:t>：供应商资格证明文件</w:t>
      </w:r>
      <w:bookmarkEnd w:id="195"/>
      <w:bookmarkEnd w:id="196"/>
    </w:p>
    <w:p w14:paraId="41AC75F0">
      <w:pPr>
        <w:widowControl/>
        <w:snapToGrid w:val="0"/>
        <w:spacing w:line="360" w:lineRule="auto"/>
        <w:outlineLvl w:val="9"/>
        <w:rPr>
          <w:rFonts w:ascii="宋体"/>
          <w:b/>
          <w:sz w:val="28"/>
          <w:szCs w:val="28"/>
          <w:highlight w:val="none"/>
        </w:rPr>
      </w:pPr>
    </w:p>
    <w:p w14:paraId="537E568C">
      <w:pPr>
        <w:ind w:firstLine="3090" w:firstLineChars="855"/>
        <w:rPr>
          <w:rFonts w:ascii="宋体"/>
          <w:b/>
          <w:sz w:val="36"/>
          <w:szCs w:val="36"/>
          <w:highlight w:val="none"/>
        </w:rPr>
      </w:pPr>
      <w:bookmarkStart w:id="197" w:name="_Toc490122951"/>
      <w:bookmarkStart w:id="198" w:name="_Toc450574560"/>
      <w:bookmarkStart w:id="199" w:name="_Toc475526729"/>
      <w:bookmarkStart w:id="200" w:name="_Toc455574903"/>
      <w:bookmarkStart w:id="201" w:name="_Toc444158184"/>
      <w:bookmarkStart w:id="202" w:name="_Toc465259557"/>
      <w:bookmarkStart w:id="203" w:name="_Toc469410485"/>
      <w:bookmarkStart w:id="204" w:name="_Toc492284572"/>
      <w:bookmarkStart w:id="205" w:name="_Toc451333907"/>
      <w:bookmarkStart w:id="206" w:name="_Toc491781021"/>
      <w:bookmarkStart w:id="207" w:name="_Toc441229743"/>
      <w:bookmarkStart w:id="208" w:name="_Toc451264359"/>
      <w:bookmarkStart w:id="209" w:name="_Toc482176311"/>
      <w:r>
        <w:rPr>
          <w:rFonts w:hint="eastAsia" w:ascii="宋体" w:hAnsi="宋体"/>
          <w:b/>
          <w:sz w:val="36"/>
          <w:szCs w:val="36"/>
          <w:highlight w:val="none"/>
        </w:rPr>
        <w:t>供应商资格证明文件</w:t>
      </w:r>
    </w:p>
    <w:p w14:paraId="2859DDD9">
      <w:pPr>
        <w:ind w:firstLine="3090" w:firstLineChars="855"/>
        <w:rPr>
          <w:rFonts w:ascii="宋体"/>
          <w:b/>
          <w:sz w:val="36"/>
          <w:szCs w:val="36"/>
          <w:highlight w:val="none"/>
        </w:rPr>
      </w:pPr>
    </w:p>
    <w:bookmarkEnd w:id="197"/>
    <w:bookmarkEnd w:id="198"/>
    <w:bookmarkEnd w:id="199"/>
    <w:bookmarkEnd w:id="200"/>
    <w:bookmarkEnd w:id="201"/>
    <w:bookmarkEnd w:id="202"/>
    <w:bookmarkEnd w:id="203"/>
    <w:bookmarkEnd w:id="204"/>
    <w:bookmarkEnd w:id="205"/>
    <w:bookmarkEnd w:id="206"/>
    <w:bookmarkEnd w:id="207"/>
    <w:bookmarkEnd w:id="208"/>
    <w:bookmarkEnd w:id="209"/>
    <w:p w14:paraId="642D35B3">
      <w:pPr>
        <w:ind w:firstLine="480"/>
        <w:rPr>
          <w:rFonts w:ascii="宋体"/>
          <w:highlight w:val="none"/>
        </w:rPr>
      </w:pPr>
      <w:r>
        <w:rPr>
          <w:rFonts w:hint="eastAsia" w:ascii="宋体" w:hAnsi="宋体"/>
          <w:highlight w:val="none"/>
        </w:rPr>
        <w:t>资格证明材料包括：提供有效的营业执照、税务登记证、机构代码证或三证（五证）合一统一社会代码证及其他资格证明文件（扫描或复印件）。</w:t>
      </w:r>
    </w:p>
    <w:p w14:paraId="4BD26D69">
      <w:pPr>
        <w:ind w:firstLine="480"/>
        <w:rPr>
          <w:rFonts w:ascii="宋体"/>
          <w:highlight w:val="none"/>
        </w:rPr>
      </w:pPr>
      <w:r>
        <w:rPr>
          <w:rFonts w:ascii="宋体" w:hAnsi="宋体"/>
          <w:highlight w:val="none"/>
        </w:rPr>
        <w:t>1</w:t>
      </w:r>
      <w:r>
        <w:rPr>
          <w:rFonts w:hint="eastAsia" w:ascii="宋体" w:hAnsi="宋体"/>
          <w:highlight w:val="none"/>
        </w:rPr>
        <w:t>、企业法人需提交“统一社会信用代码的营业执照”，未换证的提交“营业执照、组织机构代码证、税务登记证、”；事业法人需提交</w:t>
      </w:r>
      <w:r>
        <w:rPr>
          <w:rFonts w:ascii="宋体" w:hAnsi="宋体"/>
          <w:highlight w:val="none"/>
        </w:rPr>
        <w:t xml:space="preserve"> </w:t>
      </w:r>
      <w:r>
        <w:rPr>
          <w:rFonts w:hint="eastAsia" w:ascii="宋体" w:hAnsi="宋体"/>
          <w:highlight w:val="none"/>
        </w:rPr>
        <w:t>“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w:t>
      </w:r>
      <w:r>
        <w:rPr>
          <w:rFonts w:ascii="宋体" w:hAnsi="宋体"/>
          <w:highlight w:val="none"/>
        </w:rPr>
        <w:t xml:space="preserve"> </w:t>
      </w:r>
      <w:r>
        <w:rPr>
          <w:rFonts w:hint="eastAsia" w:ascii="宋体" w:hAnsi="宋体"/>
          <w:highlight w:val="none"/>
        </w:rPr>
        <w:t>“社会团体法人登记证书”或“民办非企业单位登记证书”或“基金会法人登记证书”和“组织机构代码证”；个体工商户需提交“统一社会信用代码的营业执照”或“营业执照、税务登记证”；自然人需提交身份证明。</w:t>
      </w:r>
    </w:p>
    <w:p w14:paraId="3D3D49D2">
      <w:pPr>
        <w:ind w:firstLine="480"/>
        <w:rPr>
          <w:rFonts w:ascii="宋体"/>
          <w:highlight w:val="none"/>
        </w:rPr>
      </w:pPr>
      <w:r>
        <w:rPr>
          <w:rFonts w:ascii="宋体" w:hAnsi="宋体"/>
          <w:highlight w:val="none"/>
        </w:rPr>
        <w:t>2</w:t>
      </w:r>
      <w:r>
        <w:rPr>
          <w:rFonts w:hint="eastAsia" w:ascii="宋体" w:hAnsi="宋体"/>
          <w:highlight w:val="none"/>
        </w:rPr>
        <w:t>、根据采购项目内容，提供投标人的相关资质证书、许可证等。</w:t>
      </w:r>
    </w:p>
    <w:p w14:paraId="486D17AC">
      <w:pPr>
        <w:widowControl/>
        <w:snapToGrid w:val="0"/>
        <w:spacing w:line="360" w:lineRule="auto"/>
        <w:outlineLvl w:val="9"/>
        <w:rPr>
          <w:rFonts w:ascii="宋体"/>
          <w:b/>
          <w:sz w:val="28"/>
          <w:szCs w:val="28"/>
          <w:highlight w:val="none"/>
        </w:rPr>
      </w:pPr>
    </w:p>
    <w:p w14:paraId="5810162F">
      <w:pPr>
        <w:widowControl/>
        <w:snapToGrid w:val="0"/>
        <w:spacing w:line="360" w:lineRule="auto"/>
        <w:outlineLvl w:val="9"/>
        <w:rPr>
          <w:rFonts w:ascii="宋体"/>
          <w:b/>
          <w:sz w:val="28"/>
          <w:szCs w:val="28"/>
          <w:highlight w:val="none"/>
        </w:rPr>
      </w:pPr>
    </w:p>
    <w:p w14:paraId="5EDB04E1">
      <w:pPr>
        <w:widowControl/>
        <w:snapToGrid w:val="0"/>
        <w:spacing w:line="360" w:lineRule="auto"/>
        <w:outlineLvl w:val="9"/>
        <w:rPr>
          <w:rFonts w:ascii="宋体"/>
          <w:b/>
          <w:sz w:val="28"/>
          <w:szCs w:val="28"/>
          <w:highlight w:val="none"/>
        </w:rPr>
      </w:pPr>
    </w:p>
    <w:p w14:paraId="0E9C6A08">
      <w:pPr>
        <w:widowControl/>
        <w:snapToGrid w:val="0"/>
        <w:spacing w:line="360" w:lineRule="auto"/>
        <w:outlineLvl w:val="9"/>
        <w:rPr>
          <w:rFonts w:ascii="宋体"/>
          <w:b/>
          <w:sz w:val="28"/>
          <w:szCs w:val="28"/>
          <w:highlight w:val="none"/>
        </w:rPr>
      </w:pPr>
    </w:p>
    <w:p w14:paraId="7F5D9597">
      <w:pPr>
        <w:widowControl/>
        <w:snapToGrid w:val="0"/>
        <w:spacing w:line="360" w:lineRule="auto"/>
        <w:outlineLvl w:val="9"/>
        <w:rPr>
          <w:rFonts w:ascii="宋体"/>
          <w:b/>
          <w:sz w:val="28"/>
          <w:szCs w:val="28"/>
          <w:highlight w:val="none"/>
        </w:rPr>
      </w:pPr>
    </w:p>
    <w:p w14:paraId="7A9A2CD3">
      <w:pPr>
        <w:pStyle w:val="14"/>
        <w:outlineLvl w:val="9"/>
        <w:rPr>
          <w:highlight w:val="none"/>
        </w:rPr>
      </w:pPr>
    </w:p>
    <w:p w14:paraId="4DA29E07">
      <w:pPr>
        <w:widowControl/>
        <w:snapToGrid w:val="0"/>
        <w:spacing w:line="360" w:lineRule="auto"/>
        <w:outlineLvl w:val="9"/>
        <w:rPr>
          <w:rFonts w:ascii="宋体"/>
          <w:b/>
          <w:sz w:val="28"/>
          <w:szCs w:val="28"/>
          <w:highlight w:val="none"/>
        </w:rPr>
      </w:pPr>
    </w:p>
    <w:p w14:paraId="476FA67F">
      <w:pPr>
        <w:widowControl/>
        <w:snapToGrid w:val="0"/>
        <w:spacing w:line="360" w:lineRule="auto"/>
        <w:outlineLvl w:val="9"/>
        <w:rPr>
          <w:rFonts w:ascii="宋体"/>
          <w:b/>
          <w:sz w:val="28"/>
          <w:szCs w:val="28"/>
          <w:highlight w:val="none"/>
        </w:rPr>
      </w:pPr>
    </w:p>
    <w:p w14:paraId="303D65FC">
      <w:pPr>
        <w:widowControl/>
        <w:snapToGrid w:val="0"/>
        <w:spacing w:line="360" w:lineRule="auto"/>
        <w:outlineLvl w:val="9"/>
        <w:rPr>
          <w:rFonts w:ascii="宋体"/>
          <w:b/>
          <w:sz w:val="28"/>
          <w:szCs w:val="28"/>
          <w:highlight w:val="none"/>
        </w:rPr>
      </w:pPr>
    </w:p>
    <w:p w14:paraId="577633F8">
      <w:pPr>
        <w:widowControl/>
        <w:snapToGrid w:val="0"/>
        <w:spacing w:line="360" w:lineRule="auto"/>
        <w:outlineLvl w:val="9"/>
        <w:rPr>
          <w:rFonts w:ascii="宋体"/>
          <w:b/>
          <w:sz w:val="28"/>
          <w:szCs w:val="28"/>
          <w:highlight w:val="none"/>
        </w:rPr>
      </w:pPr>
    </w:p>
    <w:p w14:paraId="0D767E81">
      <w:pPr>
        <w:widowControl/>
        <w:snapToGrid w:val="0"/>
        <w:spacing w:line="360" w:lineRule="auto"/>
        <w:outlineLvl w:val="9"/>
        <w:rPr>
          <w:rFonts w:ascii="宋体"/>
          <w:b/>
          <w:sz w:val="28"/>
          <w:szCs w:val="28"/>
          <w:highlight w:val="none"/>
        </w:rPr>
      </w:pPr>
    </w:p>
    <w:p w14:paraId="4255E2F6">
      <w:pPr>
        <w:widowControl/>
        <w:snapToGrid w:val="0"/>
        <w:spacing w:line="360" w:lineRule="auto"/>
        <w:outlineLvl w:val="9"/>
        <w:rPr>
          <w:rFonts w:ascii="宋体"/>
          <w:b/>
          <w:sz w:val="28"/>
          <w:szCs w:val="28"/>
          <w:highlight w:val="none"/>
        </w:rPr>
      </w:pPr>
      <w:bookmarkStart w:id="210" w:name="_Toc496626241"/>
    </w:p>
    <w:p w14:paraId="20733520">
      <w:pPr>
        <w:pStyle w:val="9"/>
        <w:outlineLvl w:val="9"/>
        <w:rPr>
          <w:highlight w:val="none"/>
        </w:rPr>
      </w:pPr>
    </w:p>
    <w:p w14:paraId="5EA2AFA5">
      <w:pPr>
        <w:widowControl/>
        <w:snapToGrid w:val="0"/>
        <w:spacing w:line="360" w:lineRule="auto"/>
        <w:outlineLvl w:val="9"/>
        <w:rPr>
          <w:rFonts w:ascii="宋体"/>
          <w:b/>
          <w:sz w:val="28"/>
          <w:szCs w:val="28"/>
          <w:highlight w:val="none"/>
        </w:rPr>
      </w:pPr>
    </w:p>
    <w:p w14:paraId="02B211DF">
      <w:pPr>
        <w:pStyle w:val="23"/>
        <w:outlineLvl w:val="9"/>
        <w:rPr>
          <w:b/>
          <w:sz w:val="28"/>
          <w:szCs w:val="28"/>
          <w:highlight w:val="none"/>
        </w:rPr>
      </w:pPr>
    </w:p>
    <w:p w14:paraId="627E388B">
      <w:pPr>
        <w:widowControl/>
        <w:snapToGrid w:val="0"/>
        <w:spacing w:line="360" w:lineRule="auto"/>
        <w:outlineLvl w:val="1"/>
        <w:rPr>
          <w:rFonts w:ascii="宋体"/>
          <w:b/>
          <w:sz w:val="28"/>
          <w:szCs w:val="28"/>
          <w:highlight w:val="none"/>
        </w:rPr>
      </w:pPr>
      <w:bookmarkStart w:id="211" w:name="_Toc3926"/>
      <w:r>
        <w:rPr>
          <w:rFonts w:hint="eastAsia" w:ascii="宋体"/>
          <w:b/>
          <w:sz w:val="28"/>
          <w:szCs w:val="28"/>
          <w:highlight w:val="none"/>
        </w:rPr>
        <w:t>附件</w:t>
      </w:r>
      <w:r>
        <w:rPr>
          <w:rFonts w:ascii="宋体"/>
          <w:b/>
          <w:sz w:val="28"/>
          <w:szCs w:val="28"/>
          <w:highlight w:val="none"/>
        </w:rPr>
        <w:t>7</w:t>
      </w:r>
      <w:r>
        <w:rPr>
          <w:rFonts w:hint="eastAsia" w:ascii="宋体"/>
          <w:b/>
          <w:sz w:val="28"/>
          <w:szCs w:val="28"/>
          <w:highlight w:val="none"/>
        </w:rPr>
        <w:t>：财务状况、缴纳税收和社会保障资金证明</w:t>
      </w:r>
      <w:bookmarkEnd w:id="210"/>
      <w:bookmarkEnd w:id="211"/>
    </w:p>
    <w:p w14:paraId="1CFA86AB">
      <w:pPr>
        <w:autoSpaceDE w:val="0"/>
        <w:autoSpaceDN w:val="0"/>
        <w:adjustRightInd w:val="0"/>
        <w:ind w:firstLine="904" w:firstLineChars="250"/>
        <w:jc w:val="center"/>
        <w:rPr>
          <w:rFonts w:ascii="宋体"/>
          <w:b/>
          <w:sz w:val="36"/>
          <w:szCs w:val="36"/>
          <w:highlight w:val="none"/>
        </w:rPr>
      </w:pPr>
    </w:p>
    <w:p w14:paraId="646BCB2E">
      <w:pPr>
        <w:autoSpaceDE w:val="0"/>
        <w:autoSpaceDN w:val="0"/>
        <w:adjustRightInd w:val="0"/>
        <w:ind w:firstLine="904" w:firstLineChars="250"/>
        <w:rPr>
          <w:rFonts w:ascii="宋体"/>
          <w:b/>
          <w:sz w:val="36"/>
          <w:szCs w:val="36"/>
          <w:highlight w:val="none"/>
        </w:rPr>
      </w:pPr>
      <w:r>
        <w:rPr>
          <w:rFonts w:hint="eastAsia" w:ascii="宋体" w:hAnsi="宋体"/>
          <w:b/>
          <w:sz w:val="36"/>
          <w:szCs w:val="36"/>
          <w:highlight w:val="none"/>
        </w:rPr>
        <w:t>财务状况、缴纳税收和社会保障资金证明</w:t>
      </w:r>
    </w:p>
    <w:p w14:paraId="65A4BC73">
      <w:pPr>
        <w:autoSpaceDE w:val="0"/>
        <w:autoSpaceDN w:val="0"/>
        <w:adjustRightInd w:val="0"/>
        <w:ind w:firstLine="904" w:firstLineChars="250"/>
        <w:rPr>
          <w:rFonts w:ascii="宋体"/>
          <w:b/>
          <w:sz w:val="36"/>
          <w:szCs w:val="36"/>
          <w:highlight w:val="none"/>
        </w:rPr>
      </w:pPr>
    </w:p>
    <w:p w14:paraId="30D9AB65">
      <w:pPr>
        <w:ind w:firstLine="480"/>
        <w:rPr>
          <w:rFonts w:hint="eastAsia" w:ascii="宋体" w:hAnsi="宋体" w:eastAsia="宋体" w:cs="Times New Roman"/>
          <w:highlight w:val="none"/>
        </w:rPr>
      </w:pPr>
      <w:r>
        <w:rPr>
          <w:rFonts w:hint="eastAsia" w:ascii="宋体" w:hAnsi="宋体" w:eastAsia="宋体" w:cs="Times New Roman"/>
          <w:highlight w:val="none"/>
        </w:rPr>
        <w:t>按照《政府采购法》第22条规定提供以下相关材料：</w:t>
      </w:r>
    </w:p>
    <w:p w14:paraId="6413C7F3">
      <w:pPr>
        <w:ind w:firstLine="480"/>
        <w:rPr>
          <w:rFonts w:hint="eastAsia" w:ascii="宋体" w:hAnsi="宋体" w:eastAsia="宋体" w:cs="Times New Roman"/>
          <w:highlight w:val="none"/>
        </w:rPr>
      </w:pPr>
      <w:r>
        <w:rPr>
          <w:rFonts w:hint="eastAsia" w:ascii="宋体" w:hAnsi="宋体" w:eastAsia="宋体" w:cs="Times New Roman"/>
          <w:highlight w:val="none"/>
        </w:rPr>
        <w:t>1、</w:t>
      </w:r>
      <w:r>
        <w:rPr>
          <w:rFonts w:hint="eastAsia" w:ascii="宋体" w:hAnsi="宋体" w:eastAsia="宋体" w:cs="Times New Roman"/>
          <w:highlight w:val="none"/>
          <w:lang w:eastAsia="zh-CN"/>
        </w:rPr>
        <w:t>供应商</w:t>
      </w:r>
      <w:r>
        <w:rPr>
          <w:rFonts w:hint="eastAsia" w:ascii="宋体" w:hAnsi="宋体" w:eastAsia="宋体" w:cs="Times New Roman"/>
          <w:highlight w:val="none"/>
        </w:rPr>
        <w:t>是法人的，提供基本开户银行近三个月内出具的资信证明（同时提供基本存款账户开户许可证）或2024年度或2025年度经第三方审计的财务状况报告（扫描或复印件应全面、完整、清晰），包括资产负债表、现金流量表、利润表和财务（会计）报表附注，并提供第三方机构的营业执照、执业证书。</w:t>
      </w:r>
      <w:r>
        <w:rPr>
          <w:rFonts w:hint="eastAsia" w:ascii="宋体" w:hAnsi="宋体" w:eastAsia="宋体" w:cs="Times New Roman"/>
          <w:highlight w:val="none"/>
          <w:lang w:eastAsia="zh-CN"/>
        </w:rPr>
        <w:t>供应商</w:t>
      </w:r>
      <w:r>
        <w:rPr>
          <w:rFonts w:hint="eastAsia" w:ascii="宋体" w:hAnsi="宋体" w:eastAsia="宋体" w:cs="Times New Roman"/>
          <w:highlight w:val="none"/>
        </w:rPr>
        <w:t>是其他组织和自然人，没有经审计的财务报告，可以提供基本开户银行出具的资信证明（同时提供基本存款账户开户许可证）。</w:t>
      </w:r>
    </w:p>
    <w:p w14:paraId="70D811DC">
      <w:pPr>
        <w:ind w:firstLine="480"/>
        <w:rPr>
          <w:rFonts w:hint="eastAsia" w:ascii="宋体" w:hAnsi="宋体" w:eastAsia="宋体" w:cs="Times New Roman"/>
          <w:highlight w:val="none"/>
        </w:rPr>
      </w:pPr>
      <w:r>
        <w:rPr>
          <w:rFonts w:hint="eastAsia" w:ascii="宋体" w:hAnsi="宋体" w:eastAsia="宋体" w:cs="Times New Roman"/>
          <w:highlight w:val="none"/>
        </w:rPr>
        <w:t>2、近半年内任意1个月的依法缴纳税收和社会保障资金记录的证明材料；依法免税或不需要缴纳社会保障资金的</w:t>
      </w:r>
      <w:r>
        <w:rPr>
          <w:rFonts w:hint="eastAsia" w:ascii="宋体" w:hAnsi="宋体" w:eastAsia="宋体" w:cs="Times New Roman"/>
          <w:highlight w:val="none"/>
          <w:lang w:eastAsia="zh-CN"/>
        </w:rPr>
        <w:t>供应商</w:t>
      </w:r>
      <w:r>
        <w:rPr>
          <w:rFonts w:hint="eastAsia" w:ascii="宋体" w:hAnsi="宋体" w:eastAsia="宋体" w:cs="Times New Roman"/>
          <w:highlight w:val="none"/>
        </w:rPr>
        <w:t>须提供相应文件证明其依法免税或不需要缴纳社会保障资金;新成立企业时间不满足上述时间要求的，按成立时限提供，如还没有经营无法提供已缴纳税收证明材料的作出说明和承诺（格式自拟）；当月或新成立企业，未有缴纳社保和税收证明材料的作出说明和承诺（格式自拟）。</w:t>
      </w:r>
    </w:p>
    <w:p w14:paraId="28565E3D">
      <w:pPr>
        <w:tabs>
          <w:tab w:val="left" w:pos="168"/>
        </w:tabs>
        <w:adjustRightInd w:val="0"/>
        <w:ind w:firstLine="480"/>
        <w:textAlignment w:val="baseline"/>
        <w:outlineLvl w:val="9"/>
        <w:rPr>
          <w:rFonts w:ascii="宋体"/>
          <w:highlight w:val="none"/>
        </w:rPr>
      </w:pPr>
    </w:p>
    <w:p w14:paraId="7953F7C4">
      <w:pPr>
        <w:tabs>
          <w:tab w:val="left" w:pos="168"/>
        </w:tabs>
        <w:adjustRightInd w:val="0"/>
        <w:ind w:firstLine="480"/>
        <w:textAlignment w:val="baseline"/>
        <w:outlineLvl w:val="9"/>
        <w:rPr>
          <w:rFonts w:ascii="宋体"/>
          <w:highlight w:val="none"/>
        </w:rPr>
      </w:pPr>
    </w:p>
    <w:p w14:paraId="6E39C431">
      <w:pPr>
        <w:widowControl/>
        <w:snapToGrid w:val="0"/>
        <w:spacing w:line="360" w:lineRule="auto"/>
        <w:outlineLvl w:val="9"/>
        <w:rPr>
          <w:rFonts w:ascii="宋体"/>
          <w:b/>
          <w:highlight w:val="none"/>
        </w:rPr>
      </w:pPr>
    </w:p>
    <w:p w14:paraId="7204B9E8">
      <w:pPr>
        <w:outlineLvl w:val="9"/>
        <w:rPr>
          <w:rFonts w:ascii="宋体"/>
          <w:b/>
          <w:bCs/>
          <w:sz w:val="28"/>
          <w:szCs w:val="28"/>
          <w:highlight w:val="none"/>
        </w:rPr>
      </w:pPr>
    </w:p>
    <w:p w14:paraId="3FA23FAB">
      <w:pPr>
        <w:outlineLvl w:val="9"/>
        <w:rPr>
          <w:rFonts w:ascii="宋体"/>
          <w:b/>
          <w:bCs/>
          <w:sz w:val="28"/>
          <w:szCs w:val="28"/>
          <w:highlight w:val="none"/>
        </w:rPr>
      </w:pPr>
    </w:p>
    <w:p w14:paraId="6A671A4A">
      <w:pPr>
        <w:outlineLvl w:val="9"/>
        <w:rPr>
          <w:rFonts w:ascii="宋体"/>
          <w:b/>
          <w:bCs/>
          <w:sz w:val="28"/>
          <w:szCs w:val="28"/>
          <w:highlight w:val="none"/>
        </w:rPr>
      </w:pPr>
    </w:p>
    <w:p w14:paraId="07C4B1DA">
      <w:pPr>
        <w:outlineLvl w:val="9"/>
        <w:rPr>
          <w:rFonts w:ascii="宋体"/>
          <w:b/>
          <w:bCs/>
          <w:sz w:val="28"/>
          <w:szCs w:val="28"/>
          <w:highlight w:val="none"/>
        </w:rPr>
      </w:pPr>
    </w:p>
    <w:p w14:paraId="1EE8E6FB">
      <w:pPr>
        <w:outlineLvl w:val="9"/>
        <w:rPr>
          <w:rFonts w:ascii="宋体"/>
          <w:b/>
          <w:bCs/>
          <w:sz w:val="28"/>
          <w:szCs w:val="28"/>
          <w:highlight w:val="none"/>
        </w:rPr>
      </w:pPr>
    </w:p>
    <w:p w14:paraId="5290F81A">
      <w:pPr>
        <w:outlineLvl w:val="9"/>
        <w:rPr>
          <w:rFonts w:ascii="宋体"/>
          <w:b/>
          <w:bCs/>
          <w:sz w:val="28"/>
          <w:szCs w:val="28"/>
          <w:highlight w:val="none"/>
        </w:rPr>
      </w:pPr>
    </w:p>
    <w:p w14:paraId="7DA652AF">
      <w:pPr>
        <w:outlineLvl w:val="9"/>
        <w:rPr>
          <w:rFonts w:ascii="宋体"/>
          <w:b/>
          <w:bCs/>
          <w:sz w:val="28"/>
          <w:szCs w:val="28"/>
          <w:highlight w:val="none"/>
        </w:rPr>
      </w:pPr>
    </w:p>
    <w:p w14:paraId="344DFBB6">
      <w:pPr>
        <w:outlineLvl w:val="9"/>
        <w:rPr>
          <w:rFonts w:ascii="宋体"/>
          <w:b/>
          <w:bCs/>
          <w:sz w:val="28"/>
          <w:szCs w:val="28"/>
          <w:highlight w:val="none"/>
        </w:rPr>
      </w:pPr>
    </w:p>
    <w:p w14:paraId="15F59717">
      <w:pPr>
        <w:pStyle w:val="14"/>
        <w:outlineLvl w:val="9"/>
        <w:rPr>
          <w:b/>
          <w:bCs/>
          <w:sz w:val="28"/>
          <w:szCs w:val="28"/>
          <w:highlight w:val="none"/>
        </w:rPr>
      </w:pPr>
    </w:p>
    <w:p w14:paraId="62BF99B2">
      <w:pPr>
        <w:pStyle w:val="14"/>
        <w:outlineLvl w:val="9"/>
        <w:rPr>
          <w:b/>
          <w:bCs/>
          <w:sz w:val="28"/>
          <w:szCs w:val="28"/>
          <w:highlight w:val="none"/>
        </w:rPr>
      </w:pPr>
    </w:p>
    <w:p w14:paraId="4A069CDD">
      <w:pPr>
        <w:pStyle w:val="14"/>
        <w:outlineLvl w:val="9"/>
        <w:rPr>
          <w:b/>
          <w:bCs/>
          <w:sz w:val="28"/>
          <w:szCs w:val="28"/>
          <w:highlight w:val="none"/>
        </w:rPr>
      </w:pPr>
    </w:p>
    <w:p w14:paraId="165BEB6D">
      <w:pPr>
        <w:pStyle w:val="14"/>
        <w:outlineLvl w:val="9"/>
        <w:rPr>
          <w:highlight w:val="none"/>
        </w:rPr>
      </w:pPr>
    </w:p>
    <w:p w14:paraId="045DA34F">
      <w:pPr>
        <w:pStyle w:val="14"/>
        <w:rPr>
          <w:highlight w:val="none"/>
        </w:rPr>
      </w:pPr>
    </w:p>
    <w:p w14:paraId="50184E9A">
      <w:pPr>
        <w:widowControl/>
        <w:snapToGrid w:val="0"/>
        <w:spacing w:line="360" w:lineRule="auto"/>
        <w:outlineLvl w:val="1"/>
        <w:rPr>
          <w:rFonts w:ascii="宋体"/>
          <w:b/>
          <w:sz w:val="28"/>
          <w:szCs w:val="28"/>
          <w:highlight w:val="none"/>
        </w:rPr>
      </w:pPr>
      <w:bookmarkStart w:id="212" w:name="_Toc496626242"/>
      <w:bookmarkStart w:id="213" w:name="_Toc23808"/>
      <w:bookmarkStart w:id="214" w:name="_Toc29145"/>
      <w:r>
        <w:rPr>
          <w:rFonts w:hint="eastAsia" w:ascii="宋体"/>
          <w:b/>
          <w:sz w:val="28"/>
          <w:szCs w:val="28"/>
          <w:highlight w:val="none"/>
        </w:rPr>
        <w:t>附件</w:t>
      </w:r>
      <w:r>
        <w:rPr>
          <w:rFonts w:ascii="宋体"/>
          <w:b/>
          <w:sz w:val="28"/>
          <w:szCs w:val="28"/>
          <w:highlight w:val="none"/>
        </w:rPr>
        <w:t>8</w:t>
      </w:r>
      <w:r>
        <w:rPr>
          <w:rFonts w:hint="eastAsia" w:ascii="宋体"/>
          <w:b/>
          <w:sz w:val="28"/>
          <w:szCs w:val="28"/>
          <w:highlight w:val="none"/>
        </w:rPr>
        <w:t>：无重大违法记录声明</w:t>
      </w:r>
      <w:bookmarkEnd w:id="212"/>
      <w:bookmarkEnd w:id="213"/>
    </w:p>
    <w:p w14:paraId="5344D7CC">
      <w:pPr>
        <w:ind w:firstLine="2909" w:firstLineChars="805"/>
        <w:rPr>
          <w:rFonts w:ascii="宋体"/>
          <w:b/>
          <w:sz w:val="36"/>
          <w:szCs w:val="36"/>
          <w:highlight w:val="none"/>
        </w:rPr>
      </w:pPr>
    </w:p>
    <w:p w14:paraId="32EDBD06">
      <w:pPr>
        <w:ind w:firstLine="2909" w:firstLineChars="805"/>
        <w:rPr>
          <w:rFonts w:ascii="宋体"/>
          <w:b/>
          <w:sz w:val="36"/>
          <w:szCs w:val="36"/>
          <w:highlight w:val="none"/>
        </w:rPr>
      </w:pPr>
      <w:r>
        <w:rPr>
          <w:rFonts w:hint="eastAsia" w:ascii="宋体" w:hAnsi="宋体"/>
          <w:b/>
          <w:sz w:val="36"/>
          <w:szCs w:val="36"/>
          <w:highlight w:val="none"/>
        </w:rPr>
        <w:t>无重大违法记录声明</w:t>
      </w:r>
    </w:p>
    <w:p w14:paraId="63AC1F3B">
      <w:pPr>
        <w:tabs>
          <w:tab w:val="left" w:pos="168"/>
        </w:tabs>
        <w:adjustRightInd w:val="0"/>
        <w:ind w:firstLine="2530" w:firstLineChars="700"/>
        <w:textAlignment w:val="baseline"/>
        <w:rPr>
          <w:rFonts w:ascii="宋体"/>
          <w:b/>
          <w:sz w:val="36"/>
          <w:szCs w:val="36"/>
          <w:highlight w:val="none"/>
        </w:rPr>
      </w:pPr>
    </w:p>
    <w:p w14:paraId="7EDBD4C4">
      <w:pPr>
        <w:tabs>
          <w:tab w:val="left" w:pos="168"/>
        </w:tabs>
        <w:adjustRightInd w:val="0"/>
        <w:ind w:firstLine="480"/>
        <w:textAlignment w:val="baseline"/>
        <w:rPr>
          <w:rFonts w:ascii="宋体"/>
          <w:highlight w:val="none"/>
        </w:rPr>
      </w:pPr>
      <w:r>
        <w:rPr>
          <w:rFonts w:hint="eastAsia" w:ascii="宋体" w:hAnsi="宋体"/>
          <w:highlight w:val="none"/>
        </w:rPr>
        <w:t>提供参加政府采购活动前</w:t>
      </w:r>
      <w:r>
        <w:rPr>
          <w:rFonts w:ascii="宋体" w:hAnsi="宋体"/>
          <w:highlight w:val="none"/>
        </w:rPr>
        <w:t>3</w:t>
      </w:r>
      <w:r>
        <w:rPr>
          <w:rFonts w:hint="eastAsia" w:ascii="宋体" w:hAnsi="宋体"/>
          <w:highlight w:val="none"/>
        </w:rPr>
        <w:t>年内在经营活动中没有重大违法记录的书面声明，并</w:t>
      </w:r>
      <w:r>
        <w:rPr>
          <w:rFonts w:hint="eastAsia" w:ascii="宋体" w:hAnsi="宋体" w:cs="宋体"/>
          <w:kern w:val="0"/>
          <w:highlight w:val="none"/>
        </w:rPr>
        <w:t>附“信用中国”网站无任何不良记录的查询截图，时间为投标截止时间前</w:t>
      </w:r>
      <w:r>
        <w:rPr>
          <w:rFonts w:ascii="宋体" w:hAnsi="宋体" w:cs="宋体"/>
          <w:kern w:val="0"/>
          <w:highlight w:val="none"/>
        </w:rPr>
        <w:t>20</w:t>
      </w:r>
      <w:r>
        <w:rPr>
          <w:rFonts w:hint="eastAsia" w:ascii="宋体" w:hAnsi="宋体" w:cs="宋体"/>
          <w:kern w:val="0"/>
          <w:highlight w:val="none"/>
        </w:rPr>
        <w:t>天内</w:t>
      </w:r>
      <w:r>
        <w:rPr>
          <w:rFonts w:hint="eastAsia" w:ascii="宋体" w:hAnsi="宋体"/>
          <w:highlight w:val="none"/>
        </w:rPr>
        <w:t>。（格式可自定）</w:t>
      </w:r>
    </w:p>
    <w:p w14:paraId="5F6D6730">
      <w:pPr>
        <w:tabs>
          <w:tab w:val="left" w:pos="168"/>
        </w:tabs>
        <w:adjustRightInd w:val="0"/>
        <w:textAlignment w:val="baseline"/>
        <w:rPr>
          <w:rFonts w:ascii="宋体"/>
          <w:b/>
          <w:bCs/>
          <w:highlight w:val="none"/>
        </w:rPr>
      </w:pPr>
    </w:p>
    <w:p w14:paraId="55956070">
      <w:pPr>
        <w:tabs>
          <w:tab w:val="left" w:pos="168"/>
        </w:tabs>
        <w:adjustRightInd w:val="0"/>
        <w:textAlignment w:val="baseline"/>
        <w:rPr>
          <w:rFonts w:ascii="宋体"/>
          <w:b/>
          <w:bCs/>
          <w:highlight w:val="none"/>
        </w:rPr>
      </w:pPr>
    </w:p>
    <w:p w14:paraId="4A6CBC09">
      <w:pPr>
        <w:tabs>
          <w:tab w:val="left" w:pos="168"/>
        </w:tabs>
        <w:adjustRightInd w:val="0"/>
        <w:textAlignment w:val="baseline"/>
        <w:rPr>
          <w:rFonts w:ascii="宋体"/>
          <w:b/>
          <w:bCs/>
          <w:highlight w:val="none"/>
        </w:rPr>
      </w:pPr>
    </w:p>
    <w:p w14:paraId="0B0222AF">
      <w:pPr>
        <w:tabs>
          <w:tab w:val="left" w:pos="168"/>
        </w:tabs>
        <w:adjustRightInd w:val="0"/>
        <w:textAlignment w:val="baseline"/>
        <w:rPr>
          <w:rFonts w:ascii="宋体"/>
          <w:b/>
          <w:bCs/>
          <w:highlight w:val="none"/>
        </w:rPr>
      </w:pPr>
    </w:p>
    <w:p w14:paraId="318164E9">
      <w:pPr>
        <w:tabs>
          <w:tab w:val="left" w:pos="168"/>
        </w:tabs>
        <w:adjustRightInd w:val="0"/>
        <w:textAlignment w:val="baseline"/>
        <w:rPr>
          <w:rFonts w:ascii="宋体"/>
          <w:b/>
          <w:bCs/>
          <w:highlight w:val="none"/>
        </w:rPr>
      </w:pPr>
    </w:p>
    <w:p w14:paraId="6FC7783F">
      <w:pPr>
        <w:tabs>
          <w:tab w:val="left" w:pos="168"/>
        </w:tabs>
        <w:adjustRightInd w:val="0"/>
        <w:textAlignment w:val="baseline"/>
        <w:rPr>
          <w:rFonts w:ascii="宋体"/>
          <w:b/>
          <w:bCs/>
          <w:highlight w:val="none"/>
        </w:rPr>
      </w:pPr>
    </w:p>
    <w:p w14:paraId="7ADFC0A6">
      <w:pPr>
        <w:tabs>
          <w:tab w:val="left" w:pos="168"/>
        </w:tabs>
        <w:adjustRightInd w:val="0"/>
        <w:textAlignment w:val="baseline"/>
        <w:rPr>
          <w:rFonts w:ascii="宋体"/>
          <w:b/>
          <w:bCs/>
          <w:highlight w:val="none"/>
        </w:rPr>
      </w:pPr>
    </w:p>
    <w:p w14:paraId="02D9FD44">
      <w:pPr>
        <w:tabs>
          <w:tab w:val="left" w:pos="168"/>
        </w:tabs>
        <w:adjustRightInd w:val="0"/>
        <w:textAlignment w:val="baseline"/>
        <w:rPr>
          <w:rFonts w:ascii="宋体"/>
          <w:b/>
          <w:bCs/>
          <w:highlight w:val="none"/>
        </w:rPr>
      </w:pPr>
    </w:p>
    <w:p w14:paraId="566223D0">
      <w:pPr>
        <w:tabs>
          <w:tab w:val="left" w:pos="168"/>
        </w:tabs>
        <w:adjustRightInd w:val="0"/>
        <w:textAlignment w:val="baseline"/>
        <w:rPr>
          <w:rFonts w:ascii="宋体"/>
          <w:b/>
          <w:bCs/>
          <w:highlight w:val="none"/>
        </w:rPr>
      </w:pPr>
    </w:p>
    <w:p w14:paraId="78CE9CAD">
      <w:pPr>
        <w:tabs>
          <w:tab w:val="left" w:pos="168"/>
        </w:tabs>
        <w:adjustRightInd w:val="0"/>
        <w:textAlignment w:val="baseline"/>
        <w:rPr>
          <w:rFonts w:ascii="宋体"/>
          <w:b/>
          <w:bCs/>
          <w:highlight w:val="none"/>
        </w:rPr>
      </w:pPr>
    </w:p>
    <w:p w14:paraId="55ADA262">
      <w:pPr>
        <w:tabs>
          <w:tab w:val="left" w:pos="168"/>
        </w:tabs>
        <w:adjustRightInd w:val="0"/>
        <w:textAlignment w:val="baseline"/>
        <w:rPr>
          <w:rFonts w:ascii="宋体"/>
          <w:b/>
          <w:bCs/>
          <w:highlight w:val="none"/>
        </w:rPr>
      </w:pPr>
    </w:p>
    <w:p w14:paraId="0A6A9B1B">
      <w:pPr>
        <w:tabs>
          <w:tab w:val="left" w:pos="168"/>
        </w:tabs>
        <w:adjustRightInd w:val="0"/>
        <w:textAlignment w:val="baseline"/>
        <w:rPr>
          <w:rFonts w:ascii="宋体"/>
          <w:b/>
          <w:bCs/>
          <w:highlight w:val="none"/>
        </w:rPr>
      </w:pPr>
    </w:p>
    <w:p w14:paraId="0A385D7F">
      <w:pPr>
        <w:tabs>
          <w:tab w:val="left" w:pos="168"/>
        </w:tabs>
        <w:adjustRightInd w:val="0"/>
        <w:textAlignment w:val="baseline"/>
        <w:rPr>
          <w:rFonts w:ascii="宋体"/>
          <w:b/>
          <w:bCs/>
          <w:highlight w:val="none"/>
        </w:rPr>
      </w:pPr>
    </w:p>
    <w:p w14:paraId="24131272">
      <w:pPr>
        <w:tabs>
          <w:tab w:val="left" w:pos="168"/>
        </w:tabs>
        <w:adjustRightInd w:val="0"/>
        <w:textAlignment w:val="baseline"/>
        <w:rPr>
          <w:rFonts w:ascii="宋体"/>
          <w:b/>
          <w:bCs/>
          <w:highlight w:val="none"/>
        </w:rPr>
      </w:pPr>
    </w:p>
    <w:p w14:paraId="0BB182EC">
      <w:pPr>
        <w:tabs>
          <w:tab w:val="left" w:pos="168"/>
        </w:tabs>
        <w:adjustRightInd w:val="0"/>
        <w:textAlignment w:val="baseline"/>
        <w:rPr>
          <w:rFonts w:ascii="宋体"/>
          <w:b/>
          <w:bCs/>
          <w:highlight w:val="none"/>
        </w:rPr>
      </w:pPr>
    </w:p>
    <w:p w14:paraId="486FF71D">
      <w:pPr>
        <w:tabs>
          <w:tab w:val="left" w:pos="168"/>
        </w:tabs>
        <w:adjustRightInd w:val="0"/>
        <w:textAlignment w:val="baseline"/>
        <w:rPr>
          <w:rFonts w:ascii="宋体"/>
          <w:b/>
          <w:bCs/>
          <w:highlight w:val="none"/>
        </w:rPr>
      </w:pPr>
    </w:p>
    <w:p w14:paraId="04E7DC51">
      <w:pPr>
        <w:tabs>
          <w:tab w:val="left" w:pos="168"/>
        </w:tabs>
        <w:adjustRightInd w:val="0"/>
        <w:textAlignment w:val="baseline"/>
        <w:rPr>
          <w:rFonts w:ascii="宋体"/>
          <w:b/>
          <w:bCs/>
          <w:highlight w:val="none"/>
        </w:rPr>
      </w:pPr>
    </w:p>
    <w:p w14:paraId="77159233">
      <w:pPr>
        <w:tabs>
          <w:tab w:val="left" w:pos="168"/>
        </w:tabs>
        <w:adjustRightInd w:val="0"/>
        <w:textAlignment w:val="baseline"/>
        <w:rPr>
          <w:rFonts w:ascii="宋体"/>
          <w:b/>
          <w:bCs/>
          <w:highlight w:val="none"/>
        </w:rPr>
      </w:pPr>
    </w:p>
    <w:p w14:paraId="7EE0BC3A">
      <w:pPr>
        <w:tabs>
          <w:tab w:val="left" w:pos="168"/>
        </w:tabs>
        <w:adjustRightInd w:val="0"/>
        <w:textAlignment w:val="baseline"/>
        <w:rPr>
          <w:rFonts w:ascii="宋体"/>
          <w:b/>
          <w:bCs/>
          <w:highlight w:val="none"/>
        </w:rPr>
      </w:pPr>
    </w:p>
    <w:p w14:paraId="4640F5BD">
      <w:pPr>
        <w:tabs>
          <w:tab w:val="left" w:pos="168"/>
        </w:tabs>
        <w:adjustRightInd w:val="0"/>
        <w:textAlignment w:val="baseline"/>
        <w:rPr>
          <w:rFonts w:ascii="宋体"/>
          <w:b/>
          <w:bCs/>
          <w:highlight w:val="none"/>
        </w:rPr>
      </w:pPr>
    </w:p>
    <w:p w14:paraId="74BFC562">
      <w:pPr>
        <w:tabs>
          <w:tab w:val="left" w:pos="168"/>
        </w:tabs>
        <w:adjustRightInd w:val="0"/>
        <w:textAlignment w:val="baseline"/>
        <w:rPr>
          <w:rFonts w:ascii="宋体"/>
          <w:b/>
          <w:bCs/>
          <w:highlight w:val="none"/>
        </w:rPr>
      </w:pPr>
    </w:p>
    <w:p w14:paraId="5A7BB1F1">
      <w:pPr>
        <w:tabs>
          <w:tab w:val="left" w:pos="168"/>
        </w:tabs>
        <w:adjustRightInd w:val="0"/>
        <w:textAlignment w:val="baseline"/>
        <w:rPr>
          <w:rFonts w:ascii="宋体"/>
          <w:b/>
          <w:bCs/>
          <w:highlight w:val="none"/>
        </w:rPr>
      </w:pPr>
    </w:p>
    <w:p w14:paraId="194C3C92">
      <w:pPr>
        <w:tabs>
          <w:tab w:val="left" w:pos="168"/>
        </w:tabs>
        <w:adjustRightInd w:val="0"/>
        <w:textAlignment w:val="baseline"/>
        <w:rPr>
          <w:rFonts w:ascii="宋体"/>
          <w:b/>
          <w:bCs/>
          <w:highlight w:val="none"/>
        </w:rPr>
      </w:pPr>
    </w:p>
    <w:p w14:paraId="5CA3324D">
      <w:pPr>
        <w:widowControl/>
        <w:snapToGrid w:val="0"/>
        <w:spacing w:line="360" w:lineRule="auto"/>
        <w:outlineLvl w:val="9"/>
        <w:rPr>
          <w:rFonts w:ascii="宋体"/>
          <w:b/>
          <w:sz w:val="28"/>
          <w:szCs w:val="28"/>
          <w:highlight w:val="none"/>
        </w:rPr>
      </w:pPr>
    </w:p>
    <w:p w14:paraId="0BBDD38F">
      <w:pPr>
        <w:rPr>
          <w:rFonts w:ascii="宋体"/>
          <w:highlight w:val="none"/>
        </w:rPr>
      </w:pPr>
      <w:r>
        <w:rPr>
          <w:rFonts w:ascii="宋体"/>
          <w:b/>
          <w:sz w:val="28"/>
          <w:szCs w:val="28"/>
          <w:highlight w:val="none"/>
        </w:rPr>
        <w:br w:type="page"/>
      </w:r>
    </w:p>
    <w:bookmarkEnd w:id="214"/>
    <w:p w14:paraId="360E2718">
      <w:pPr>
        <w:pStyle w:val="25"/>
        <w:spacing w:line="360" w:lineRule="auto"/>
        <w:jc w:val="left"/>
        <w:outlineLvl w:val="1"/>
        <w:rPr>
          <w:rFonts w:ascii="宋体" w:hAnsi="宋体" w:cs="宋体"/>
          <w:highlight w:val="none"/>
        </w:rPr>
      </w:pPr>
      <w:bookmarkStart w:id="215" w:name="_Toc32309"/>
      <w:bookmarkStart w:id="216" w:name="_Toc8350"/>
      <w:bookmarkStart w:id="217" w:name="_Toc28726"/>
      <w:r>
        <w:rPr>
          <w:rFonts w:hint="eastAsia" w:ascii="宋体"/>
          <w:sz w:val="28"/>
          <w:szCs w:val="28"/>
          <w:highlight w:val="none"/>
        </w:rPr>
        <w:t>附件9：</w:t>
      </w:r>
      <w:r>
        <w:rPr>
          <w:rFonts w:hint="eastAsia" w:ascii="宋体" w:hAnsi="宋体" w:cs="宋体"/>
          <w:sz w:val="30"/>
          <w:szCs w:val="30"/>
          <w:highlight w:val="none"/>
          <w:lang w:val="zh-CN"/>
        </w:rPr>
        <w:t>具备履行合同所必需的设备和专业技术能力的证明材料</w:t>
      </w:r>
      <w:bookmarkEnd w:id="215"/>
      <w:bookmarkEnd w:id="216"/>
    </w:p>
    <w:p w14:paraId="10BD64B0">
      <w:pPr>
        <w:autoSpaceDE w:val="0"/>
        <w:autoSpaceDN w:val="0"/>
        <w:spacing w:line="360" w:lineRule="auto"/>
        <w:rPr>
          <w:rFonts w:ascii="宋体" w:hAnsi="宋体" w:cs="宋体"/>
          <w:kern w:val="0"/>
          <w:sz w:val="28"/>
          <w:szCs w:val="28"/>
          <w:highlight w:val="none"/>
          <w:lang w:val="zh-CN"/>
        </w:rPr>
      </w:pPr>
    </w:p>
    <w:p w14:paraId="00C7DAA4">
      <w:pPr>
        <w:autoSpaceDE w:val="0"/>
        <w:autoSpaceDN w:val="0"/>
        <w:spacing w:line="360" w:lineRule="auto"/>
        <w:jc w:val="center"/>
        <w:rPr>
          <w:rFonts w:ascii="宋体" w:hAnsi="宋体" w:cs="宋体"/>
          <w:b/>
          <w:bCs/>
          <w:kern w:val="0"/>
          <w:sz w:val="36"/>
          <w:szCs w:val="36"/>
          <w:highlight w:val="none"/>
          <w:lang w:val="zh-CN"/>
        </w:rPr>
      </w:pPr>
      <w:r>
        <w:rPr>
          <w:rFonts w:hint="eastAsia" w:ascii="宋体" w:hAnsi="宋体" w:cs="宋体"/>
          <w:b/>
          <w:bCs/>
          <w:kern w:val="0"/>
          <w:sz w:val="28"/>
          <w:szCs w:val="28"/>
          <w:highlight w:val="none"/>
          <w:lang w:val="zh-CN"/>
        </w:rPr>
        <w:t>具备履行合同所必需的设备和专业技术能力的证明材料</w:t>
      </w:r>
    </w:p>
    <w:p w14:paraId="3282B050">
      <w:pPr>
        <w:autoSpaceDE w:val="0"/>
        <w:autoSpaceDN w:val="0"/>
        <w:spacing w:line="360" w:lineRule="auto"/>
        <w:ind w:firstLine="480"/>
        <w:rPr>
          <w:rFonts w:ascii="宋体" w:hAnsi="宋体" w:cs="宋体"/>
          <w:kern w:val="0"/>
          <w:highlight w:val="none"/>
          <w:lang w:val="zh-CN"/>
        </w:rPr>
      </w:pPr>
    </w:p>
    <w:p w14:paraId="1A7C5BBB">
      <w:pPr>
        <w:autoSpaceDE w:val="0"/>
        <w:autoSpaceDN w:val="0"/>
        <w:spacing w:line="360" w:lineRule="auto"/>
        <w:ind w:firstLine="480"/>
        <w:rPr>
          <w:rFonts w:ascii="宋体" w:hAnsi="宋体" w:cs="宋体"/>
          <w:kern w:val="0"/>
          <w:highlight w:val="none"/>
          <w:lang w:val="zh-CN"/>
        </w:rPr>
      </w:pPr>
      <w:r>
        <w:rPr>
          <w:rFonts w:hint="eastAsia" w:ascii="宋体" w:hAnsi="宋体" w:cs="宋体"/>
          <w:kern w:val="0"/>
          <w:highlight w:val="none"/>
          <w:lang w:val="zh-CN"/>
        </w:rPr>
        <w:t>为保证本项目合同的顺利履行，供应商必须具备履行合同的设备和专业技术能力，须提供必须具备履行合同的设备和专业技术能力的承诺函（格式自拟）。</w:t>
      </w:r>
    </w:p>
    <w:p w14:paraId="1D909CA5">
      <w:pPr>
        <w:ind w:firstLine="175" w:firstLineChars="83"/>
        <w:rPr>
          <w:b/>
          <w:highlight w:val="none"/>
        </w:rPr>
      </w:pPr>
    </w:p>
    <w:p w14:paraId="0F9D1928">
      <w:pPr>
        <w:ind w:firstLine="175" w:firstLineChars="83"/>
        <w:rPr>
          <w:b/>
          <w:highlight w:val="none"/>
        </w:rPr>
      </w:pPr>
    </w:p>
    <w:p w14:paraId="3A121FD6">
      <w:pPr>
        <w:ind w:firstLine="175" w:firstLineChars="83"/>
        <w:rPr>
          <w:b/>
          <w:highlight w:val="none"/>
        </w:rPr>
      </w:pPr>
    </w:p>
    <w:p w14:paraId="3E8B086B">
      <w:pPr>
        <w:ind w:firstLine="175" w:firstLineChars="83"/>
        <w:rPr>
          <w:b/>
          <w:highlight w:val="none"/>
        </w:rPr>
      </w:pPr>
    </w:p>
    <w:p w14:paraId="7E4B8D33">
      <w:pPr>
        <w:ind w:firstLine="175" w:firstLineChars="83"/>
        <w:rPr>
          <w:b/>
          <w:highlight w:val="none"/>
        </w:rPr>
      </w:pPr>
    </w:p>
    <w:p w14:paraId="664F0529">
      <w:pPr>
        <w:ind w:firstLine="175" w:firstLineChars="83"/>
        <w:rPr>
          <w:b/>
          <w:highlight w:val="none"/>
        </w:rPr>
      </w:pPr>
    </w:p>
    <w:p w14:paraId="603591A2">
      <w:pPr>
        <w:ind w:firstLine="175" w:firstLineChars="83"/>
        <w:rPr>
          <w:b/>
          <w:highlight w:val="none"/>
        </w:rPr>
      </w:pPr>
    </w:p>
    <w:p w14:paraId="757B4F8D">
      <w:pPr>
        <w:ind w:firstLine="175" w:firstLineChars="83"/>
        <w:rPr>
          <w:b/>
          <w:highlight w:val="none"/>
        </w:rPr>
      </w:pPr>
    </w:p>
    <w:p w14:paraId="02872958">
      <w:pPr>
        <w:ind w:firstLine="175" w:firstLineChars="83"/>
        <w:rPr>
          <w:b/>
          <w:highlight w:val="none"/>
        </w:rPr>
      </w:pPr>
    </w:p>
    <w:p w14:paraId="5B8F9F5B">
      <w:pPr>
        <w:ind w:firstLine="175" w:firstLineChars="83"/>
        <w:rPr>
          <w:b/>
          <w:highlight w:val="none"/>
        </w:rPr>
      </w:pPr>
    </w:p>
    <w:p w14:paraId="004AEFFA">
      <w:pPr>
        <w:ind w:firstLine="175" w:firstLineChars="83"/>
        <w:rPr>
          <w:b/>
          <w:highlight w:val="none"/>
        </w:rPr>
      </w:pPr>
    </w:p>
    <w:p w14:paraId="1CD16F11">
      <w:pPr>
        <w:ind w:firstLine="175" w:firstLineChars="83"/>
        <w:rPr>
          <w:b/>
          <w:highlight w:val="none"/>
        </w:rPr>
      </w:pPr>
    </w:p>
    <w:p w14:paraId="2252F0B8">
      <w:pPr>
        <w:ind w:firstLine="175" w:firstLineChars="83"/>
        <w:rPr>
          <w:b/>
          <w:highlight w:val="none"/>
        </w:rPr>
      </w:pPr>
    </w:p>
    <w:p w14:paraId="4B3242BC">
      <w:pPr>
        <w:ind w:firstLine="175" w:firstLineChars="83"/>
        <w:rPr>
          <w:b/>
          <w:highlight w:val="none"/>
        </w:rPr>
      </w:pPr>
    </w:p>
    <w:p w14:paraId="06035770">
      <w:pPr>
        <w:ind w:firstLine="175" w:firstLineChars="83"/>
        <w:rPr>
          <w:b/>
          <w:highlight w:val="none"/>
        </w:rPr>
      </w:pPr>
    </w:p>
    <w:p w14:paraId="1E56E55D">
      <w:pPr>
        <w:ind w:firstLine="175" w:firstLineChars="83"/>
        <w:rPr>
          <w:b/>
          <w:highlight w:val="none"/>
        </w:rPr>
      </w:pPr>
    </w:p>
    <w:p w14:paraId="106CAA94">
      <w:pPr>
        <w:ind w:firstLine="175" w:firstLineChars="83"/>
        <w:rPr>
          <w:b/>
          <w:highlight w:val="none"/>
        </w:rPr>
      </w:pPr>
    </w:p>
    <w:p w14:paraId="198F8B87">
      <w:pPr>
        <w:ind w:firstLine="175" w:firstLineChars="83"/>
        <w:rPr>
          <w:b/>
          <w:highlight w:val="none"/>
        </w:rPr>
      </w:pPr>
    </w:p>
    <w:p w14:paraId="7FA5570B">
      <w:pPr>
        <w:ind w:firstLine="175" w:firstLineChars="83"/>
        <w:rPr>
          <w:b/>
          <w:highlight w:val="none"/>
        </w:rPr>
      </w:pPr>
    </w:p>
    <w:p w14:paraId="7EB0E3FB">
      <w:pPr>
        <w:ind w:firstLine="175" w:firstLineChars="83"/>
        <w:rPr>
          <w:b/>
          <w:highlight w:val="none"/>
        </w:rPr>
      </w:pPr>
    </w:p>
    <w:p w14:paraId="3C90B5C7">
      <w:pPr>
        <w:ind w:firstLine="175" w:firstLineChars="83"/>
        <w:rPr>
          <w:b/>
          <w:highlight w:val="none"/>
        </w:rPr>
      </w:pPr>
    </w:p>
    <w:p w14:paraId="3B462E7E">
      <w:pPr>
        <w:ind w:firstLine="175" w:firstLineChars="83"/>
        <w:rPr>
          <w:b/>
          <w:highlight w:val="none"/>
        </w:rPr>
      </w:pPr>
    </w:p>
    <w:p w14:paraId="684BCB30">
      <w:pPr>
        <w:ind w:firstLine="175" w:firstLineChars="83"/>
        <w:rPr>
          <w:b/>
          <w:highlight w:val="none"/>
        </w:rPr>
      </w:pPr>
    </w:p>
    <w:p w14:paraId="523A1401">
      <w:pPr>
        <w:ind w:firstLine="175" w:firstLineChars="83"/>
        <w:rPr>
          <w:b/>
          <w:highlight w:val="none"/>
        </w:rPr>
      </w:pPr>
    </w:p>
    <w:p w14:paraId="7B0CDF61">
      <w:pPr>
        <w:ind w:firstLine="175" w:firstLineChars="83"/>
        <w:rPr>
          <w:b/>
          <w:highlight w:val="none"/>
        </w:rPr>
      </w:pPr>
    </w:p>
    <w:p w14:paraId="4EAA608E">
      <w:pPr>
        <w:ind w:firstLine="175" w:firstLineChars="83"/>
        <w:rPr>
          <w:b/>
          <w:highlight w:val="none"/>
        </w:rPr>
      </w:pPr>
    </w:p>
    <w:p w14:paraId="5D5AEC64">
      <w:pPr>
        <w:ind w:firstLine="175" w:firstLineChars="83"/>
        <w:rPr>
          <w:b/>
          <w:highlight w:val="none"/>
        </w:rPr>
      </w:pPr>
    </w:p>
    <w:p w14:paraId="100CEF6B">
      <w:pPr>
        <w:ind w:firstLine="175" w:firstLineChars="83"/>
        <w:rPr>
          <w:b/>
          <w:highlight w:val="none"/>
        </w:rPr>
      </w:pPr>
    </w:p>
    <w:p w14:paraId="451D7F72">
      <w:pPr>
        <w:ind w:firstLine="175" w:firstLineChars="83"/>
        <w:rPr>
          <w:b/>
          <w:highlight w:val="none"/>
        </w:rPr>
      </w:pPr>
    </w:p>
    <w:p w14:paraId="3028F382">
      <w:pPr>
        <w:ind w:firstLine="175" w:firstLineChars="83"/>
        <w:rPr>
          <w:b/>
          <w:highlight w:val="none"/>
        </w:rPr>
      </w:pPr>
    </w:p>
    <w:p w14:paraId="00D4A77D">
      <w:pPr>
        <w:ind w:firstLine="175" w:firstLineChars="83"/>
        <w:rPr>
          <w:b/>
          <w:highlight w:val="none"/>
        </w:rPr>
      </w:pPr>
    </w:p>
    <w:p w14:paraId="5B2B79B5">
      <w:pPr>
        <w:ind w:firstLine="175" w:firstLineChars="83"/>
        <w:rPr>
          <w:b/>
          <w:highlight w:val="none"/>
        </w:rPr>
      </w:pPr>
    </w:p>
    <w:p w14:paraId="26248A06">
      <w:pPr>
        <w:ind w:firstLine="175" w:firstLineChars="83"/>
        <w:rPr>
          <w:b/>
          <w:highlight w:val="none"/>
        </w:rPr>
      </w:pPr>
    </w:p>
    <w:p w14:paraId="61F3A085">
      <w:pPr>
        <w:ind w:firstLine="175" w:firstLineChars="83"/>
        <w:rPr>
          <w:b/>
          <w:highlight w:val="none"/>
        </w:rPr>
      </w:pPr>
    </w:p>
    <w:p w14:paraId="62E90935">
      <w:pPr>
        <w:ind w:firstLine="175" w:firstLineChars="83"/>
        <w:rPr>
          <w:b/>
          <w:highlight w:val="none"/>
        </w:rPr>
      </w:pPr>
      <w:r>
        <w:rPr>
          <w:rFonts w:hint="eastAsia"/>
          <w:b/>
          <w:highlight w:val="none"/>
        </w:rPr>
        <w:t>（磋商响应文件封面）</w:t>
      </w:r>
    </w:p>
    <w:p w14:paraId="2773A090">
      <w:pPr>
        <w:spacing w:line="360" w:lineRule="auto"/>
        <w:ind w:firstLine="2088" w:firstLineChars="400"/>
        <w:rPr>
          <w:rFonts w:ascii="仿宋_GB2312" w:hAnsi="宋体" w:eastAsia="仿宋_GB2312"/>
          <w:b/>
          <w:sz w:val="52"/>
          <w:szCs w:val="52"/>
          <w:highlight w:val="none"/>
        </w:rPr>
      </w:pPr>
    </w:p>
    <w:p w14:paraId="60474F75">
      <w:pPr>
        <w:spacing w:line="360" w:lineRule="auto"/>
        <w:ind w:firstLine="2088" w:firstLineChars="400"/>
        <w:rPr>
          <w:rFonts w:ascii="仿宋_GB2312" w:hAnsi="宋体" w:eastAsia="仿宋_GB2312"/>
          <w:b/>
          <w:sz w:val="52"/>
          <w:szCs w:val="52"/>
          <w:highlight w:val="none"/>
        </w:rPr>
      </w:pPr>
      <w:r>
        <w:rPr>
          <w:rFonts w:hint="eastAsia" w:ascii="仿宋_GB2312" w:hAnsi="宋体" w:eastAsia="仿宋_GB2312"/>
          <w:b/>
          <w:sz w:val="52"/>
          <w:szCs w:val="52"/>
          <w:highlight w:val="none"/>
        </w:rPr>
        <w:t>青海省政府采购项目</w:t>
      </w:r>
    </w:p>
    <w:p w14:paraId="7FFD37C4">
      <w:pPr>
        <w:spacing w:line="360" w:lineRule="auto"/>
        <w:ind w:firstLine="826" w:firstLineChars="392"/>
        <w:rPr>
          <w:rFonts w:ascii="宋体"/>
          <w:b/>
          <w:szCs w:val="21"/>
          <w:highlight w:val="none"/>
        </w:rPr>
      </w:pPr>
    </w:p>
    <w:p w14:paraId="44012D73">
      <w:pPr>
        <w:spacing w:line="360" w:lineRule="auto"/>
        <w:ind w:firstLine="2364" w:firstLineChars="327"/>
        <w:rPr>
          <w:rFonts w:ascii="宋体"/>
          <w:b/>
          <w:sz w:val="72"/>
          <w:szCs w:val="72"/>
          <w:highlight w:val="none"/>
        </w:rPr>
      </w:pPr>
    </w:p>
    <w:p w14:paraId="3BE6A37A">
      <w:pPr>
        <w:spacing w:line="360" w:lineRule="auto"/>
        <w:ind w:firstLine="2364" w:firstLineChars="327"/>
        <w:rPr>
          <w:rFonts w:ascii="宋体"/>
          <w:b/>
          <w:sz w:val="72"/>
          <w:szCs w:val="72"/>
          <w:highlight w:val="none"/>
        </w:rPr>
      </w:pPr>
      <w:r>
        <w:rPr>
          <w:rFonts w:hint="eastAsia" w:ascii="宋体" w:hAnsi="宋体"/>
          <w:b/>
          <w:sz w:val="72"/>
          <w:szCs w:val="72"/>
          <w:highlight w:val="none"/>
        </w:rPr>
        <w:t>磋商响应文件</w:t>
      </w:r>
    </w:p>
    <w:p w14:paraId="61D6ED50">
      <w:pPr>
        <w:adjustRightInd w:val="0"/>
        <w:spacing w:line="360" w:lineRule="auto"/>
        <w:jc w:val="center"/>
        <w:textAlignment w:val="baseline"/>
        <w:rPr>
          <w:rFonts w:ascii="宋体"/>
          <w:b/>
          <w:bCs/>
          <w:sz w:val="36"/>
          <w:szCs w:val="36"/>
          <w:highlight w:val="none"/>
        </w:rPr>
      </w:pPr>
      <w:r>
        <w:rPr>
          <w:rFonts w:hint="eastAsia" w:ascii="宋体" w:hAnsi="宋体"/>
          <w:b/>
          <w:bCs/>
          <w:sz w:val="36"/>
          <w:szCs w:val="36"/>
          <w:highlight w:val="none"/>
        </w:rPr>
        <w:t>（符合性审查文件）</w:t>
      </w:r>
    </w:p>
    <w:p w14:paraId="25097B60">
      <w:pPr>
        <w:spacing w:line="360" w:lineRule="auto"/>
        <w:ind w:firstLine="689" w:firstLineChars="327"/>
        <w:rPr>
          <w:rFonts w:ascii="宋体"/>
          <w:b/>
          <w:highlight w:val="none"/>
        </w:rPr>
      </w:pPr>
    </w:p>
    <w:p w14:paraId="3245D3FB">
      <w:pPr>
        <w:adjustRightInd w:val="0"/>
        <w:spacing w:line="360" w:lineRule="auto"/>
        <w:textAlignment w:val="baseline"/>
        <w:rPr>
          <w:rFonts w:ascii="宋体"/>
          <w:b/>
          <w:bCs/>
          <w:sz w:val="32"/>
          <w:highlight w:val="none"/>
        </w:rPr>
      </w:pPr>
    </w:p>
    <w:p w14:paraId="3C6E16E5">
      <w:pPr>
        <w:adjustRightInd w:val="0"/>
        <w:spacing w:line="360" w:lineRule="auto"/>
        <w:ind w:left="2530" w:hanging="2530" w:hangingChars="700"/>
        <w:textAlignment w:val="baseline"/>
        <w:rPr>
          <w:rFonts w:hint="eastAsia" w:ascii="宋体" w:eastAsia="宋体"/>
          <w:b/>
          <w:sz w:val="36"/>
          <w:szCs w:val="36"/>
          <w:highlight w:val="none"/>
          <w:lang w:eastAsia="zh-CN"/>
        </w:rPr>
      </w:pPr>
      <w:r>
        <w:rPr>
          <w:rFonts w:hint="eastAsia" w:ascii="宋体" w:hAnsi="宋体"/>
          <w:b/>
          <w:bCs/>
          <w:sz w:val="36"/>
          <w:szCs w:val="36"/>
          <w:highlight w:val="none"/>
        </w:rPr>
        <w:t>采购项目编号</w:t>
      </w:r>
      <w:r>
        <w:rPr>
          <w:rFonts w:hint="eastAsia" w:ascii="宋体" w:hAnsi="宋体"/>
          <w:b/>
          <w:sz w:val="36"/>
          <w:szCs w:val="36"/>
          <w:highlight w:val="none"/>
        </w:rPr>
        <w:t>：</w:t>
      </w:r>
      <w:r>
        <w:rPr>
          <w:rFonts w:hint="eastAsia" w:ascii="宋体" w:hAnsi="宋体"/>
          <w:b/>
          <w:sz w:val="36"/>
          <w:szCs w:val="36"/>
          <w:highlight w:val="none"/>
          <w:lang w:eastAsia="zh-CN"/>
        </w:rPr>
        <w:t>青海浩驰磋商（服务）2026-134号</w:t>
      </w:r>
    </w:p>
    <w:p w14:paraId="175EDF4E">
      <w:pPr>
        <w:adjustRightInd w:val="0"/>
        <w:spacing w:line="360" w:lineRule="auto"/>
        <w:ind w:left="2512" w:right="-248" w:rightChars="-118" w:hanging="2512" w:hangingChars="695"/>
        <w:textAlignment w:val="baseline"/>
        <w:rPr>
          <w:rFonts w:hint="eastAsia" w:ascii="宋体" w:eastAsia="宋体"/>
          <w:b/>
          <w:sz w:val="36"/>
          <w:szCs w:val="36"/>
          <w:highlight w:val="none"/>
          <w:lang w:eastAsia="zh-CN"/>
        </w:rPr>
      </w:pPr>
      <w:r>
        <w:rPr>
          <w:rFonts w:hint="eastAsia" w:ascii="宋体" w:hAnsi="宋体"/>
          <w:b/>
          <w:bCs/>
          <w:sz w:val="36"/>
          <w:szCs w:val="36"/>
          <w:highlight w:val="none"/>
        </w:rPr>
        <w:t>采购项目名</w:t>
      </w:r>
      <w:r>
        <w:rPr>
          <w:rFonts w:hint="eastAsia" w:ascii="宋体" w:hAnsi="宋体"/>
          <w:b/>
          <w:sz w:val="36"/>
          <w:szCs w:val="36"/>
          <w:highlight w:val="none"/>
        </w:rPr>
        <w:t>称</w:t>
      </w:r>
      <w:r>
        <w:rPr>
          <w:rFonts w:ascii="宋体" w:hAnsi="宋体"/>
          <w:b/>
          <w:sz w:val="36"/>
          <w:szCs w:val="36"/>
          <w:highlight w:val="none"/>
        </w:rPr>
        <w:t xml:space="preserve">: </w:t>
      </w:r>
      <w:r>
        <w:rPr>
          <w:rFonts w:hint="eastAsia" w:ascii="宋体" w:hAnsi="宋体"/>
          <w:b/>
          <w:sz w:val="36"/>
          <w:szCs w:val="36"/>
          <w:highlight w:val="none"/>
          <w:lang w:eastAsia="zh-CN"/>
        </w:rPr>
        <w:t>西宁市湟中区李家山镇污水处理站、田家寨镇污水处理站水质在线监测项目</w:t>
      </w:r>
    </w:p>
    <w:p w14:paraId="7A08F033">
      <w:pPr>
        <w:adjustRightInd w:val="0"/>
        <w:spacing w:line="360" w:lineRule="auto"/>
        <w:ind w:right="-248" w:rightChars="-118"/>
        <w:textAlignment w:val="baseline"/>
        <w:rPr>
          <w:rFonts w:ascii="宋体"/>
          <w:b/>
          <w:bCs/>
          <w:sz w:val="36"/>
          <w:szCs w:val="36"/>
          <w:highlight w:val="none"/>
        </w:rPr>
      </w:pPr>
    </w:p>
    <w:p w14:paraId="78EF4A9C">
      <w:pPr>
        <w:adjustRightInd w:val="0"/>
        <w:spacing w:line="360" w:lineRule="auto"/>
        <w:ind w:right="-248" w:rightChars="-118"/>
        <w:textAlignment w:val="baseline"/>
        <w:rPr>
          <w:rFonts w:ascii="宋体"/>
          <w:b/>
          <w:bCs/>
          <w:sz w:val="36"/>
          <w:szCs w:val="36"/>
          <w:highlight w:val="none"/>
        </w:rPr>
      </w:pPr>
    </w:p>
    <w:p w14:paraId="01B648B1">
      <w:pPr>
        <w:adjustRightInd w:val="0"/>
        <w:spacing w:line="360" w:lineRule="auto"/>
        <w:ind w:left="-248" w:leftChars="-118" w:firstLine="1"/>
        <w:jc w:val="center"/>
        <w:textAlignment w:val="baseline"/>
        <w:rPr>
          <w:rFonts w:ascii="宋体"/>
          <w:b/>
          <w:sz w:val="36"/>
          <w:szCs w:val="36"/>
          <w:highlight w:val="none"/>
        </w:rPr>
      </w:pPr>
      <w:r>
        <w:rPr>
          <w:rFonts w:ascii="宋体" w:hAnsi="宋体"/>
          <w:b/>
          <w:bCs/>
          <w:sz w:val="36"/>
          <w:szCs w:val="36"/>
          <w:highlight w:val="none"/>
        </w:rPr>
        <w:t xml:space="preserve">  </w:t>
      </w:r>
      <w:r>
        <w:rPr>
          <w:rFonts w:hint="eastAsia" w:ascii="宋体" w:hAnsi="宋体"/>
          <w:b/>
          <w:bCs/>
          <w:sz w:val="36"/>
          <w:szCs w:val="36"/>
          <w:highlight w:val="none"/>
        </w:rPr>
        <w:t>投标单位</w:t>
      </w:r>
      <w:r>
        <w:rPr>
          <w:rFonts w:hint="eastAsia" w:ascii="宋体" w:hAnsi="宋体"/>
          <w:b/>
          <w:sz w:val="36"/>
          <w:szCs w:val="36"/>
          <w:highlight w:val="none"/>
        </w:rPr>
        <w:t>：</w:t>
      </w:r>
    </w:p>
    <w:p w14:paraId="16C88BE2">
      <w:pPr>
        <w:spacing w:line="360" w:lineRule="auto"/>
        <w:ind w:firstLine="3534" w:firstLineChars="1100"/>
        <w:rPr>
          <w:rFonts w:ascii="宋体"/>
          <w:b/>
          <w:sz w:val="32"/>
          <w:highlight w:val="none"/>
        </w:rPr>
      </w:pPr>
      <w:r>
        <w:rPr>
          <w:rFonts w:hint="eastAsia" w:ascii="宋体" w:hAnsi="宋体"/>
          <w:b/>
          <w:sz w:val="32"/>
          <w:highlight w:val="none"/>
        </w:rPr>
        <w:t>年</w:t>
      </w:r>
      <w:r>
        <w:rPr>
          <w:rFonts w:ascii="宋体" w:hAnsi="宋体"/>
          <w:b/>
          <w:sz w:val="32"/>
          <w:highlight w:val="none"/>
        </w:rPr>
        <w:t xml:space="preserve">  </w:t>
      </w:r>
      <w:r>
        <w:rPr>
          <w:rFonts w:hint="eastAsia" w:ascii="宋体" w:hAnsi="宋体"/>
          <w:b/>
          <w:sz w:val="32"/>
          <w:highlight w:val="none"/>
        </w:rPr>
        <w:t>月</w:t>
      </w:r>
      <w:r>
        <w:rPr>
          <w:rFonts w:ascii="宋体" w:hAnsi="宋体"/>
          <w:b/>
          <w:sz w:val="32"/>
          <w:highlight w:val="none"/>
        </w:rPr>
        <w:t xml:space="preserve">  </w:t>
      </w:r>
      <w:r>
        <w:rPr>
          <w:rFonts w:hint="eastAsia" w:ascii="宋体" w:hAnsi="宋体"/>
          <w:b/>
          <w:sz w:val="32"/>
          <w:highlight w:val="none"/>
        </w:rPr>
        <w:t>日</w:t>
      </w:r>
    </w:p>
    <w:p w14:paraId="07864548">
      <w:pPr>
        <w:widowControl/>
        <w:snapToGrid w:val="0"/>
        <w:spacing w:line="360" w:lineRule="auto"/>
        <w:outlineLvl w:val="1"/>
        <w:rPr>
          <w:rFonts w:ascii="宋体"/>
          <w:b/>
          <w:sz w:val="28"/>
          <w:szCs w:val="28"/>
          <w:highlight w:val="none"/>
        </w:rPr>
      </w:pPr>
      <w:r>
        <w:rPr>
          <w:rFonts w:ascii="宋体"/>
          <w:b/>
          <w:sz w:val="28"/>
          <w:szCs w:val="28"/>
          <w:highlight w:val="none"/>
        </w:rPr>
        <w:br w:type="page"/>
      </w:r>
      <w:bookmarkStart w:id="218" w:name="_Toc18791"/>
      <w:bookmarkStart w:id="219" w:name="_Toc496626244"/>
      <w:r>
        <w:rPr>
          <w:rFonts w:hint="eastAsia" w:ascii="宋体"/>
          <w:b/>
          <w:sz w:val="28"/>
          <w:szCs w:val="28"/>
          <w:highlight w:val="none"/>
        </w:rPr>
        <w:t>附件</w:t>
      </w:r>
      <w:bookmarkStart w:id="220" w:name="_Toc325726038"/>
      <w:bookmarkStart w:id="221" w:name="_Toc376936769"/>
      <w:r>
        <w:rPr>
          <w:rFonts w:hint="eastAsia" w:ascii="宋体"/>
          <w:b/>
          <w:sz w:val="28"/>
          <w:szCs w:val="28"/>
          <w:highlight w:val="none"/>
        </w:rPr>
        <w:t>10：</w:t>
      </w:r>
      <w:bookmarkEnd w:id="220"/>
      <w:bookmarkEnd w:id="221"/>
      <w:r>
        <w:rPr>
          <w:rFonts w:hint="eastAsia" w:ascii="宋体"/>
          <w:b/>
          <w:sz w:val="28"/>
          <w:szCs w:val="28"/>
          <w:highlight w:val="none"/>
        </w:rPr>
        <w:t>竞争性磋商首次报价表</w:t>
      </w:r>
      <w:bookmarkEnd w:id="218"/>
      <w:bookmarkEnd w:id="219"/>
    </w:p>
    <w:p w14:paraId="6B493D39">
      <w:pPr>
        <w:widowControl/>
        <w:snapToGrid w:val="0"/>
        <w:spacing w:line="360" w:lineRule="auto"/>
        <w:jc w:val="center"/>
        <w:outlineLvl w:val="9"/>
        <w:rPr>
          <w:rFonts w:ascii="宋体"/>
          <w:b/>
          <w:sz w:val="36"/>
          <w:szCs w:val="36"/>
          <w:highlight w:val="none"/>
        </w:rPr>
      </w:pPr>
    </w:p>
    <w:p w14:paraId="679238A8">
      <w:pPr>
        <w:ind w:firstLine="2711" w:firstLineChars="750"/>
        <w:rPr>
          <w:rFonts w:ascii="宋体"/>
          <w:b/>
          <w:sz w:val="36"/>
          <w:szCs w:val="36"/>
          <w:highlight w:val="none"/>
        </w:rPr>
      </w:pPr>
      <w:r>
        <w:rPr>
          <w:rFonts w:hint="eastAsia" w:ascii="宋体" w:hAnsi="宋体"/>
          <w:b/>
          <w:sz w:val="36"/>
          <w:szCs w:val="36"/>
          <w:highlight w:val="none"/>
        </w:rPr>
        <w:t>竞争性磋商首次报价表</w:t>
      </w:r>
    </w:p>
    <w:p w14:paraId="06741485">
      <w:pPr>
        <w:ind w:firstLine="2711" w:firstLineChars="750"/>
        <w:rPr>
          <w:rFonts w:ascii="宋体"/>
          <w:b/>
          <w:sz w:val="36"/>
          <w:szCs w:val="36"/>
          <w:highlight w:val="none"/>
        </w:rPr>
      </w:pPr>
    </w:p>
    <w:p w14:paraId="56389794">
      <w:pPr>
        <w:rPr>
          <w:rFonts w:ascii="宋体"/>
          <w:b/>
          <w:highlight w:val="none"/>
        </w:rPr>
      </w:pPr>
      <w:r>
        <w:rPr>
          <w:rFonts w:hint="eastAsia" w:ascii="宋体" w:hAnsi="宋体"/>
          <w:b/>
          <w:highlight w:val="none"/>
        </w:rPr>
        <w:t>供应商名称：</w:t>
      </w:r>
      <w:r>
        <w:rPr>
          <w:rFonts w:ascii="宋体" w:hAnsi="宋体"/>
          <w:b/>
          <w:highlight w:val="none"/>
        </w:rPr>
        <w:t xml:space="preserve">                                       </w:t>
      </w:r>
    </w:p>
    <w:p w14:paraId="09FE9D70">
      <w:pPr>
        <w:tabs>
          <w:tab w:val="left" w:pos="219"/>
          <w:tab w:val="right" w:pos="8426"/>
        </w:tabs>
        <w:jc w:val="left"/>
        <w:rPr>
          <w:rFonts w:ascii="宋体"/>
          <w:b/>
          <w:highlight w:val="none"/>
        </w:rPr>
      </w:pPr>
      <w:r>
        <w:rPr>
          <w:rFonts w:ascii="宋体"/>
          <w:highlight w:val="none"/>
        </w:rPr>
        <w:tab/>
      </w:r>
      <w:r>
        <w:rPr>
          <w:rFonts w:ascii="宋体" w:hAnsi="宋体"/>
          <w:b/>
          <w:highlight w:val="none"/>
        </w:rPr>
        <w:t xml:space="preserve">    </w:t>
      </w:r>
      <w:r>
        <w:rPr>
          <w:rFonts w:ascii="宋体"/>
          <w:highlight w:val="none"/>
        </w:rPr>
        <w:tab/>
      </w:r>
      <w:r>
        <w:rPr>
          <w:rFonts w:ascii="宋体" w:hAnsi="宋体"/>
          <w:highlight w:val="none"/>
        </w:rPr>
        <w:t xml:space="preserve">                        </w:t>
      </w:r>
      <w:r>
        <w:rPr>
          <w:rFonts w:hint="eastAsia" w:ascii="宋体" w:hAnsi="宋体"/>
          <w:highlight w:val="none"/>
        </w:rPr>
        <w:t>单位：</w:t>
      </w:r>
      <w:r>
        <w:rPr>
          <w:rFonts w:hint="eastAsia" w:ascii="宋体" w:hAnsi="宋体"/>
          <w:bCs/>
          <w:highlight w:val="none"/>
        </w:rPr>
        <w:t>人民币</w:t>
      </w:r>
      <w:r>
        <w:rPr>
          <w:rFonts w:ascii="宋体" w:hAnsi="宋体"/>
          <w:bCs/>
          <w:highlight w:val="none"/>
        </w:rPr>
        <w:t>(</w:t>
      </w:r>
      <w:r>
        <w:rPr>
          <w:rFonts w:hint="eastAsia" w:ascii="宋体" w:hAnsi="宋体"/>
          <w:bCs/>
          <w:highlight w:val="none"/>
        </w:rPr>
        <w:t>元</w:t>
      </w:r>
      <w:r>
        <w:rPr>
          <w:rFonts w:ascii="宋体" w:hAnsi="宋体"/>
          <w:bCs/>
          <w:highlight w:val="none"/>
        </w:rPr>
        <w:t>)</w:t>
      </w:r>
    </w:p>
    <w:tbl>
      <w:tblPr>
        <w:tblStyle w:val="26"/>
        <w:tblW w:w="8522" w:type="dxa"/>
        <w:jc w:val="center"/>
        <w:tblLayout w:type="fixed"/>
        <w:tblCellMar>
          <w:top w:w="0" w:type="dxa"/>
          <w:left w:w="108" w:type="dxa"/>
          <w:bottom w:w="0" w:type="dxa"/>
          <w:right w:w="108" w:type="dxa"/>
        </w:tblCellMar>
      </w:tblPr>
      <w:tblGrid>
        <w:gridCol w:w="2336"/>
        <w:gridCol w:w="6186"/>
      </w:tblGrid>
      <w:tr w14:paraId="079C63CD">
        <w:tblPrEx>
          <w:tblCellMar>
            <w:top w:w="0" w:type="dxa"/>
            <w:left w:w="108" w:type="dxa"/>
            <w:bottom w:w="0" w:type="dxa"/>
            <w:right w:w="108" w:type="dxa"/>
          </w:tblCellMar>
        </w:tblPrEx>
        <w:trPr>
          <w:trHeight w:val="867" w:hRule="atLeast"/>
          <w:jc w:val="center"/>
        </w:trPr>
        <w:tc>
          <w:tcPr>
            <w:tcW w:w="2336" w:type="dxa"/>
            <w:tcBorders>
              <w:top w:val="single" w:color="000000" w:sz="6" w:space="0"/>
              <w:left w:val="single" w:color="000000" w:sz="6" w:space="0"/>
              <w:bottom w:val="single" w:color="000000" w:sz="6" w:space="0"/>
              <w:right w:val="single" w:color="auto" w:sz="4" w:space="0"/>
            </w:tcBorders>
            <w:shd w:val="clear" w:color="000000" w:fill="auto"/>
            <w:vAlign w:val="center"/>
          </w:tcPr>
          <w:p w14:paraId="4578D068">
            <w:pPr>
              <w:autoSpaceDE w:val="0"/>
              <w:autoSpaceDN w:val="0"/>
              <w:spacing w:line="360" w:lineRule="auto"/>
              <w:rPr>
                <w:rFonts w:ascii="宋体" w:cs="宋体"/>
                <w:kern w:val="0"/>
                <w:highlight w:val="none"/>
                <w:lang w:val="zh-CN"/>
              </w:rPr>
            </w:pPr>
            <w:r>
              <w:rPr>
                <w:rFonts w:hint="eastAsia" w:ascii="宋体" w:hAnsi="宋体" w:cs="宋体"/>
                <w:kern w:val="0"/>
                <w:highlight w:val="none"/>
                <w:lang w:val="zh-CN"/>
              </w:rPr>
              <w:t>项目名称</w:t>
            </w:r>
          </w:p>
        </w:tc>
        <w:tc>
          <w:tcPr>
            <w:tcW w:w="6186" w:type="dxa"/>
            <w:tcBorders>
              <w:top w:val="single" w:color="000000" w:sz="6" w:space="0"/>
              <w:left w:val="single" w:color="auto" w:sz="4" w:space="0"/>
              <w:bottom w:val="single" w:color="000000" w:sz="6" w:space="0"/>
              <w:right w:val="single" w:color="000000" w:sz="6" w:space="0"/>
            </w:tcBorders>
            <w:shd w:val="clear" w:color="000000" w:fill="auto"/>
            <w:vAlign w:val="center"/>
          </w:tcPr>
          <w:p w14:paraId="132AE9AA">
            <w:pPr>
              <w:autoSpaceDE w:val="0"/>
              <w:autoSpaceDN w:val="0"/>
              <w:spacing w:line="360" w:lineRule="auto"/>
              <w:rPr>
                <w:rFonts w:hint="eastAsia" w:ascii="宋体" w:eastAsia="宋体" w:cs="宋体"/>
                <w:kern w:val="0"/>
                <w:highlight w:val="none"/>
                <w:lang w:eastAsia="zh-CN"/>
              </w:rPr>
            </w:pPr>
            <w:r>
              <w:rPr>
                <w:rFonts w:hint="eastAsia" w:ascii="宋体" w:cs="宋体"/>
                <w:kern w:val="0"/>
                <w:highlight w:val="none"/>
                <w:lang w:eastAsia="zh-CN"/>
              </w:rPr>
              <w:t>西宁市湟中区李家山镇污水处理站、田家寨镇污水处理站水质在线监测项目</w:t>
            </w:r>
          </w:p>
        </w:tc>
      </w:tr>
      <w:tr w14:paraId="10E8A940">
        <w:tblPrEx>
          <w:tblCellMar>
            <w:top w:w="0" w:type="dxa"/>
            <w:left w:w="108" w:type="dxa"/>
            <w:bottom w:w="0" w:type="dxa"/>
            <w:right w:w="108" w:type="dxa"/>
          </w:tblCellMar>
        </w:tblPrEx>
        <w:trPr>
          <w:trHeight w:val="834" w:hRule="atLeast"/>
          <w:jc w:val="center"/>
        </w:trPr>
        <w:tc>
          <w:tcPr>
            <w:tcW w:w="2336" w:type="dxa"/>
            <w:tcBorders>
              <w:top w:val="single" w:color="000000" w:sz="6" w:space="0"/>
              <w:left w:val="single" w:color="000000" w:sz="6" w:space="0"/>
              <w:bottom w:val="single" w:color="000000" w:sz="6" w:space="0"/>
              <w:right w:val="single" w:color="auto" w:sz="4" w:space="0"/>
            </w:tcBorders>
            <w:shd w:val="clear" w:color="000000" w:fill="auto"/>
            <w:vAlign w:val="center"/>
          </w:tcPr>
          <w:p w14:paraId="11612B35">
            <w:pPr>
              <w:autoSpaceDE w:val="0"/>
              <w:autoSpaceDN w:val="0"/>
              <w:spacing w:line="360" w:lineRule="auto"/>
              <w:rPr>
                <w:rFonts w:ascii="宋体" w:cs="宋体"/>
                <w:kern w:val="0"/>
                <w:highlight w:val="none"/>
                <w:lang w:val="zh-CN"/>
              </w:rPr>
            </w:pPr>
            <w:r>
              <w:rPr>
                <w:rFonts w:hint="eastAsia" w:ascii="宋体" w:hAnsi="宋体" w:cs="宋体"/>
                <w:kern w:val="0"/>
                <w:highlight w:val="none"/>
                <w:lang w:val="zh-CN"/>
              </w:rPr>
              <w:t>项目编号</w:t>
            </w:r>
          </w:p>
        </w:tc>
        <w:tc>
          <w:tcPr>
            <w:tcW w:w="6186" w:type="dxa"/>
            <w:tcBorders>
              <w:top w:val="single" w:color="000000" w:sz="6" w:space="0"/>
              <w:left w:val="single" w:color="auto" w:sz="4" w:space="0"/>
              <w:bottom w:val="single" w:color="000000" w:sz="6" w:space="0"/>
              <w:right w:val="single" w:color="000000" w:sz="6" w:space="0"/>
            </w:tcBorders>
            <w:shd w:val="clear" w:color="000000" w:fill="auto"/>
            <w:vAlign w:val="center"/>
          </w:tcPr>
          <w:p w14:paraId="70AAA51D">
            <w:pPr>
              <w:autoSpaceDE w:val="0"/>
              <w:autoSpaceDN w:val="0"/>
              <w:spacing w:line="360" w:lineRule="auto"/>
              <w:rPr>
                <w:rFonts w:ascii="宋体" w:cs="宋体"/>
                <w:kern w:val="0"/>
                <w:highlight w:val="none"/>
                <w:lang w:val="zh-CN"/>
              </w:rPr>
            </w:pPr>
            <w:r>
              <w:rPr>
                <w:rFonts w:hint="eastAsia" w:ascii="宋体" w:cs="宋体"/>
                <w:kern w:val="0"/>
                <w:highlight w:val="none"/>
                <w:lang w:val="zh-CN"/>
              </w:rPr>
              <w:t>青海浩驰磋商（服务）2026-134号</w:t>
            </w:r>
          </w:p>
        </w:tc>
      </w:tr>
      <w:tr w14:paraId="1E005BFE">
        <w:tblPrEx>
          <w:tblCellMar>
            <w:top w:w="0" w:type="dxa"/>
            <w:left w:w="108" w:type="dxa"/>
            <w:bottom w:w="0" w:type="dxa"/>
            <w:right w:w="108" w:type="dxa"/>
          </w:tblCellMar>
        </w:tblPrEx>
        <w:trPr>
          <w:trHeight w:val="984" w:hRule="atLeast"/>
          <w:jc w:val="center"/>
        </w:trPr>
        <w:tc>
          <w:tcPr>
            <w:tcW w:w="2336" w:type="dxa"/>
            <w:tcBorders>
              <w:top w:val="single" w:color="000000" w:sz="6" w:space="0"/>
              <w:left w:val="single" w:color="000000" w:sz="6" w:space="0"/>
              <w:bottom w:val="single" w:color="000000" w:sz="6" w:space="0"/>
              <w:right w:val="single" w:color="auto" w:sz="4" w:space="0"/>
            </w:tcBorders>
            <w:shd w:val="clear" w:color="000000" w:fill="auto"/>
            <w:vAlign w:val="center"/>
          </w:tcPr>
          <w:p w14:paraId="3E8CF3DD">
            <w:pPr>
              <w:autoSpaceDE w:val="0"/>
              <w:autoSpaceDN w:val="0"/>
              <w:spacing w:line="360" w:lineRule="auto"/>
              <w:rPr>
                <w:rFonts w:ascii="宋体" w:cs="宋体"/>
                <w:kern w:val="0"/>
                <w:highlight w:val="none"/>
                <w:lang w:val="zh-CN"/>
              </w:rPr>
            </w:pPr>
            <w:r>
              <w:rPr>
                <w:rFonts w:hint="eastAsia" w:ascii="宋体" w:hAnsi="宋体" w:cs="宋体"/>
                <w:kern w:val="0"/>
                <w:highlight w:val="none"/>
                <w:lang w:val="zh-CN"/>
              </w:rPr>
              <w:t>磋商报价</w:t>
            </w:r>
          </w:p>
        </w:tc>
        <w:tc>
          <w:tcPr>
            <w:tcW w:w="6186" w:type="dxa"/>
            <w:tcBorders>
              <w:top w:val="single" w:color="000000" w:sz="6" w:space="0"/>
              <w:left w:val="single" w:color="auto" w:sz="4" w:space="0"/>
              <w:bottom w:val="single" w:color="000000" w:sz="6" w:space="0"/>
              <w:right w:val="single" w:color="000000" w:sz="6" w:space="0"/>
            </w:tcBorders>
            <w:shd w:val="clear" w:color="000000" w:fill="auto"/>
            <w:vAlign w:val="center"/>
          </w:tcPr>
          <w:p w14:paraId="399241EE">
            <w:pPr>
              <w:autoSpaceDE w:val="0"/>
              <w:autoSpaceDN w:val="0"/>
              <w:spacing w:line="360" w:lineRule="auto"/>
              <w:rPr>
                <w:rFonts w:ascii="宋体" w:cs="宋体"/>
                <w:kern w:val="0"/>
                <w:highlight w:val="none"/>
                <w:u w:val="single"/>
              </w:rPr>
            </w:pPr>
          </w:p>
        </w:tc>
      </w:tr>
      <w:tr w14:paraId="6224E47A">
        <w:tblPrEx>
          <w:tblCellMar>
            <w:top w:w="0" w:type="dxa"/>
            <w:left w:w="108" w:type="dxa"/>
            <w:bottom w:w="0" w:type="dxa"/>
            <w:right w:w="108" w:type="dxa"/>
          </w:tblCellMar>
        </w:tblPrEx>
        <w:trPr>
          <w:trHeight w:val="606" w:hRule="atLeast"/>
          <w:jc w:val="center"/>
        </w:trPr>
        <w:tc>
          <w:tcPr>
            <w:tcW w:w="2336" w:type="dxa"/>
            <w:tcBorders>
              <w:top w:val="single" w:color="000000" w:sz="6" w:space="0"/>
              <w:left w:val="single" w:color="000000" w:sz="6" w:space="0"/>
              <w:bottom w:val="single" w:color="auto" w:sz="4" w:space="0"/>
              <w:right w:val="single" w:color="auto" w:sz="4" w:space="0"/>
            </w:tcBorders>
            <w:shd w:val="clear" w:color="000000" w:fill="auto"/>
            <w:vAlign w:val="center"/>
          </w:tcPr>
          <w:p w14:paraId="7889F471">
            <w:pPr>
              <w:autoSpaceDE w:val="0"/>
              <w:autoSpaceDN w:val="0"/>
              <w:spacing w:line="360" w:lineRule="auto"/>
              <w:rPr>
                <w:rFonts w:hint="eastAsia" w:ascii="宋体" w:eastAsia="宋体" w:cs="宋体"/>
                <w:kern w:val="0"/>
                <w:highlight w:val="none"/>
                <w:lang w:val="zh-CN" w:eastAsia="zh-CN"/>
              </w:rPr>
            </w:pPr>
            <w:r>
              <w:rPr>
                <w:rFonts w:hint="eastAsia" w:ascii="宋体" w:hAnsi="宋体" w:cs="宋体"/>
                <w:kern w:val="0"/>
                <w:highlight w:val="none"/>
                <w:lang w:val="zh-CN"/>
              </w:rPr>
              <w:t>服务</w:t>
            </w:r>
            <w:r>
              <w:rPr>
                <w:rFonts w:hint="eastAsia" w:ascii="宋体" w:hAnsi="宋体" w:cs="宋体"/>
                <w:kern w:val="0"/>
                <w:highlight w:val="none"/>
                <w:lang w:val="en-US" w:eastAsia="zh-CN"/>
              </w:rPr>
              <w:t>期</w:t>
            </w:r>
          </w:p>
        </w:tc>
        <w:tc>
          <w:tcPr>
            <w:tcW w:w="6186" w:type="dxa"/>
            <w:tcBorders>
              <w:top w:val="single" w:color="000000" w:sz="6" w:space="0"/>
              <w:left w:val="single" w:color="auto" w:sz="4" w:space="0"/>
              <w:bottom w:val="single" w:color="auto" w:sz="4" w:space="0"/>
              <w:right w:val="single" w:color="000000" w:sz="6" w:space="0"/>
            </w:tcBorders>
            <w:shd w:val="clear" w:color="000000" w:fill="auto"/>
            <w:vAlign w:val="center"/>
          </w:tcPr>
          <w:p w14:paraId="2A362C1E">
            <w:pPr>
              <w:autoSpaceDE w:val="0"/>
              <w:autoSpaceDN w:val="0"/>
              <w:spacing w:line="360" w:lineRule="auto"/>
              <w:rPr>
                <w:rFonts w:ascii="宋体" w:cs="宋体"/>
                <w:kern w:val="0"/>
                <w:highlight w:val="none"/>
                <w:lang w:val="zh-CN"/>
              </w:rPr>
            </w:pPr>
          </w:p>
        </w:tc>
      </w:tr>
      <w:tr w14:paraId="6D90FD05">
        <w:tblPrEx>
          <w:tblCellMar>
            <w:top w:w="0" w:type="dxa"/>
            <w:left w:w="108" w:type="dxa"/>
            <w:bottom w:w="0" w:type="dxa"/>
            <w:right w:w="108" w:type="dxa"/>
          </w:tblCellMar>
        </w:tblPrEx>
        <w:trPr>
          <w:trHeight w:val="769" w:hRule="atLeast"/>
          <w:jc w:val="center"/>
        </w:trPr>
        <w:tc>
          <w:tcPr>
            <w:tcW w:w="2336" w:type="dxa"/>
            <w:tcBorders>
              <w:top w:val="single" w:color="000000" w:sz="6" w:space="0"/>
              <w:left w:val="single" w:color="000000" w:sz="6" w:space="0"/>
              <w:bottom w:val="single" w:color="000000" w:sz="6" w:space="0"/>
              <w:right w:val="single" w:color="auto" w:sz="4" w:space="0"/>
            </w:tcBorders>
            <w:shd w:val="clear" w:color="000000" w:fill="auto"/>
            <w:vAlign w:val="center"/>
          </w:tcPr>
          <w:p w14:paraId="709ED287">
            <w:pPr>
              <w:autoSpaceDE w:val="0"/>
              <w:autoSpaceDN w:val="0"/>
              <w:spacing w:line="360" w:lineRule="auto"/>
              <w:rPr>
                <w:rFonts w:ascii="宋体" w:cs="宋体"/>
                <w:kern w:val="0"/>
                <w:highlight w:val="none"/>
                <w:lang w:val="zh-CN"/>
              </w:rPr>
            </w:pPr>
            <w:r>
              <w:rPr>
                <w:rFonts w:hint="eastAsia" w:ascii="宋体" w:hAnsi="宋体" w:cs="宋体"/>
                <w:kern w:val="0"/>
                <w:highlight w:val="none"/>
                <w:lang w:val="zh-CN"/>
              </w:rPr>
              <w:t>优惠承诺及其他：</w:t>
            </w:r>
          </w:p>
        </w:tc>
        <w:tc>
          <w:tcPr>
            <w:tcW w:w="6186" w:type="dxa"/>
            <w:tcBorders>
              <w:top w:val="single" w:color="000000" w:sz="6" w:space="0"/>
              <w:left w:val="single" w:color="auto" w:sz="4" w:space="0"/>
              <w:bottom w:val="single" w:color="000000" w:sz="6" w:space="0"/>
              <w:right w:val="single" w:color="000000" w:sz="6" w:space="0"/>
            </w:tcBorders>
            <w:shd w:val="clear" w:color="000000" w:fill="auto"/>
            <w:vAlign w:val="center"/>
          </w:tcPr>
          <w:p w14:paraId="4463F927">
            <w:pPr>
              <w:autoSpaceDE w:val="0"/>
              <w:autoSpaceDN w:val="0"/>
              <w:spacing w:line="360" w:lineRule="auto"/>
              <w:rPr>
                <w:rFonts w:ascii="宋体" w:cs="宋体"/>
                <w:kern w:val="0"/>
                <w:highlight w:val="none"/>
                <w:lang w:val="zh-CN"/>
              </w:rPr>
            </w:pPr>
          </w:p>
        </w:tc>
      </w:tr>
    </w:tbl>
    <w:p w14:paraId="63D42622">
      <w:pPr>
        <w:adjustRightInd w:val="0"/>
        <w:ind w:firstLine="420" w:firstLineChars="200"/>
        <w:textAlignment w:val="baseline"/>
        <w:rPr>
          <w:rFonts w:ascii="宋体"/>
          <w:highlight w:val="none"/>
        </w:rPr>
      </w:pPr>
    </w:p>
    <w:p w14:paraId="095C341C">
      <w:pPr>
        <w:adjustRightInd w:val="0"/>
        <w:ind w:firstLine="420" w:firstLineChars="200"/>
        <w:textAlignment w:val="baseline"/>
        <w:rPr>
          <w:rFonts w:ascii="宋体"/>
          <w:highlight w:val="none"/>
        </w:rPr>
      </w:pPr>
      <w:r>
        <w:rPr>
          <w:rFonts w:hint="eastAsia" w:ascii="宋体"/>
          <w:highlight w:val="none"/>
        </w:rPr>
        <w:t>注：1、填写此表时不得改变表格形式。</w:t>
      </w:r>
    </w:p>
    <w:p w14:paraId="7672D182">
      <w:pPr>
        <w:adjustRightInd w:val="0"/>
        <w:ind w:firstLine="840" w:firstLineChars="400"/>
        <w:textAlignment w:val="baseline"/>
        <w:rPr>
          <w:rFonts w:ascii="宋体"/>
          <w:highlight w:val="none"/>
        </w:rPr>
      </w:pPr>
      <w:r>
        <w:rPr>
          <w:rFonts w:hint="eastAsia" w:ascii="宋体"/>
          <w:highlight w:val="none"/>
        </w:rPr>
        <w:t>2、磋商报价为总报价。必须包括：</w:t>
      </w:r>
      <w:r>
        <w:rPr>
          <w:rFonts w:hint="eastAsia" w:ascii="宋体" w:cs="宋体"/>
          <w:kern w:val="0"/>
          <w:highlight w:val="none"/>
          <w:lang w:val="zh-CN"/>
        </w:rPr>
        <w:t>该项目规定的服务费用、配套该项目提供的技术服务费用、培训费、保险费、税金及不可预见费等全部费用</w:t>
      </w:r>
      <w:r>
        <w:rPr>
          <w:rFonts w:hint="eastAsia" w:ascii="宋体"/>
          <w:highlight w:val="none"/>
        </w:rPr>
        <w:t>。</w:t>
      </w:r>
    </w:p>
    <w:p w14:paraId="55255B13">
      <w:pPr>
        <w:adjustRightInd w:val="0"/>
        <w:ind w:firstLine="840" w:firstLineChars="400"/>
        <w:textAlignment w:val="baseline"/>
        <w:rPr>
          <w:rFonts w:ascii="宋体"/>
          <w:highlight w:val="none"/>
        </w:rPr>
      </w:pPr>
      <w:r>
        <w:rPr>
          <w:rFonts w:hint="eastAsia" w:ascii="宋体"/>
          <w:highlight w:val="none"/>
        </w:rPr>
        <w:t>3、“服务期”是指产品能够交付使用的具体时间。</w:t>
      </w:r>
    </w:p>
    <w:p w14:paraId="10491732">
      <w:pPr>
        <w:adjustRightInd w:val="0"/>
        <w:textAlignment w:val="baseline"/>
        <w:rPr>
          <w:rFonts w:ascii="宋体"/>
          <w:highlight w:val="none"/>
        </w:rPr>
      </w:pPr>
    </w:p>
    <w:p w14:paraId="03033DE3">
      <w:pPr>
        <w:adjustRightInd w:val="0"/>
        <w:textAlignment w:val="baseline"/>
        <w:rPr>
          <w:rFonts w:ascii="宋体"/>
          <w:highlight w:val="none"/>
        </w:rPr>
      </w:pPr>
    </w:p>
    <w:p w14:paraId="608A9F8C">
      <w:pPr>
        <w:adjustRightInd w:val="0"/>
        <w:textAlignment w:val="baseline"/>
        <w:rPr>
          <w:rFonts w:ascii="宋体"/>
          <w:highlight w:val="none"/>
        </w:rPr>
      </w:pPr>
    </w:p>
    <w:p w14:paraId="48CB7F69">
      <w:pPr>
        <w:adjustRightInd w:val="0"/>
        <w:textAlignment w:val="baseline"/>
        <w:rPr>
          <w:rFonts w:ascii="宋体"/>
          <w:highlight w:val="none"/>
        </w:rPr>
      </w:pPr>
    </w:p>
    <w:p w14:paraId="66383AF8">
      <w:pPr>
        <w:rPr>
          <w:rFonts w:ascii="宋体"/>
          <w:highlight w:val="none"/>
        </w:rPr>
      </w:pPr>
    </w:p>
    <w:p w14:paraId="038334E4">
      <w:pPr>
        <w:ind w:firstLine="2215" w:firstLineChars="1055"/>
        <w:rPr>
          <w:rFonts w:ascii="宋体"/>
          <w:highlight w:val="none"/>
        </w:rPr>
      </w:pPr>
    </w:p>
    <w:p w14:paraId="1F4154CA">
      <w:pPr>
        <w:ind w:firstLine="482"/>
        <w:jc w:val="center"/>
        <w:rPr>
          <w:rFonts w:ascii="宋体"/>
          <w:b/>
          <w:highlight w:val="none"/>
        </w:rPr>
      </w:pPr>
      <w:r>
        <w:rPr>
          <w:rFonts w:ascii="宋体" w:hAnsi="宋体"/>
          <w:b/>
          <w:highlight w:val="none"/>
        </w:rPr>
        <w:t xml:space="preserve">                      </w:t>
      </w:r>
      <w:r>
        <w:rPr>
          <w:rFonts w:hint="eastAsia" w:ascii="宋体" w:hAnsi="宋体"/>
          <w:b/>
          <w:highlight w:val="none"/>
        </w:rPr>
        <w:t>投标单位：</w:t>
      </w:r>
      <w:r>
        <w:rPr>
          <w:rFonts w:ascii="仿宋_GB2312" w:eastAsia="仿宋_GB2312" w:cs="宋体"/>
          <w:kern w:val="0"/>
          <w:highlight w:val="none"/>
          <w:u w:val="single"/>
        </w:rPr>
        <w:t xml:space="preserve">       </w:t>
      </w:r>
      <w:r>
        <w:rPr>
          <w:rFonts w:hint="eastAsia" w:ascii="宋体" w:hAnsi="宋体"/>
          <w:b/>
          <w:highlight w:val="none"/>
        </w:rPr>
        <w:t>（公章）</w:t>
      </w:r>
    </w:p>
    <w:p w14:paraId="00CEA6EB">
      <w:pPr>
        <w:ind w:firstLine="482"/>
        <w:jc w:val="center"/>
        <w:rPr>
          <w:rFonts w:ascii="宋体"/>
          <w:b/>
          <w:highlight w:val="none"/>
        </w:rPr>
      </w:pPr>
      <w:r>
        <w:rPr>
          <w:rFonts w:ascii="宋体" w:hAnsi="宋体"/>
          <w:b/>
          <w:highlight w:val="none"/>
        </w:rPr>
        <w:t xml:space="preserve">                  </w:t>
      </w:r>
      <w:r>
        <w:rPr>
          <w:rFonts w:hint="eastAsia" w:ascii="宋体" w:hAnsi="宋体"/>
          <w:b/>
          <w:highlight w:val="none"/>
        </w:rPr>
        <w:t>法定代表人或委托代理人：</w:t>
      </w:r>
      <w:r>
        <w:rPr>
          <w:rFonts w:ascii="仿宋_GB2312" w:eastAsia="仿宋_GB2312" w:cs="宋体"/>
          <w:kern w:val="0"/>
          <w:highlight w:val="none"/>
          <w:u w:val="single"/>
        </w:rPr>
        <w:t xml:space="preserve">       </w:t>
      </w:r>
      <w:r>
        <w:rPr>
          <w:rFonts w:hint="eastAsia" w:ascii="宋体" w:hAnsi="宋体"/>
          <w:b/>
          <w:highlight w:val="none"/>
        </w:rPr>
        <w:t>（签字或盖章）</w:t>
      </w:r>
    </w:p>
    <w:p w14:paraId="23246F23">
      <w:pPr>
        <w:ind w:firstLine="482"/>
        <w:jc w:val="center"/>
        <w:rPr>
          <w:rFonts w:ascii="宋体"/>
          <w:b/>
          <w:highlight w:val="none"/>
        </w:rPr>
      </w:pPr>
      <w:r>
        <w:rPr>
          <w:rFonts w:ascii="宋体" w:hAnsi="宋体"/>
          <w:b/>
          <w:highlight w:val="none"/>
        </w:rPr>
        <w:t xml:space="preserve">             </w:t>
      </w:r>
      <w:r>
        <w:rPr>
          <w:rFonts w:hint="eastAsia" w:ascii="宋体" w:hAnsi="宋体"/>
          <w:b/>
          <w:highlight w:val="none"/>
        </w:rPr>
        <w:t>年</w:t>
      </w:r>
      <w:r>
        <w:rPr>
          <w:rFonts w:ascii="宋体" w:hAnsi="宋体"/>
          <w:b/>
          <w:highlight w:val="none"/>
        </w:rPr>
        <w:t xml:space="preserve">   </w:t>
      </w:r>
      <w:r>
        <w:rPr>
          <w:rFonts w:hint="eastAsia" w:ascii="宋体" w:hAnsi="宋体"/>
          <w:b/>
          <w:highlight w:val="none"/>
        </w:rPr>
        <w:t>月</w:t>
      </w:r>
      <w:r>
        <w:rPr>
          <w:rFonts w:ascii="宋体" w:hAnsi="宋体"/>
          <w:b/>
          <w:highlight w:val="none"/>
        </w:rPr>
        <w:t xml:space="preserve">  </w:t>
      </w:r>
      <w:r>
        <w:rPr>
          <w:rFonts w:hint="eastAsia" w:ascii="宋体" w:hAnsi="宋体"/>
          <w:b/>
          <w:highlight w:val="none"/>
        </w:rPr>
        <w:t>日</w:t>
      </w:r>
    </w:p>
    <w:p w14:paraId="4BE38710">
      <w:pPr>
        <w:rPr>
          <w:rFonts w:ascii="宋体"/>
          <w:b/>
          <w:highlight w:val="none"/>
        </w:rPr>
      </w:pPr>
    </w:p>
    <w:p w14:paraId="2CF5AD17">
      <w:pPr>
        <w:ind w:right="480"/>
        <w:rPr>
          <w:highlight w:val="none"/>
        </w:rPr>
      </w:pPr>
      <w:r>
        <w:rPr>
          <w:rFonts w:ascii="宋体"/>
          <w:b/>
          <w:sz w:val="28"/>
          <w:szCs w:val="28"/>
          <w:highlight w:val="none"/>
        </w:rPr>
        <w:br w:type="page"/>
      </w:r>
      <w:bookmarkStart w:id="222" w:name="_Toc427748095"/>
      <w:bookmarkStart w:id="223" w:name="_Toc496626246"/>
    </w:p>
    <w:p w14:paraId="0214BEC0">
      <w:pPr>
        <w:widowControl/>
        <w:snapToGrid w:val="0"/>
        <w:spacing w:line="360" w:lineRule="auto"/>
        <w:outlineLvl w:val="1"/>
        <w:rPr>
          <w:rFonts w:ascii="宋体"/>
          <w:b/>
          <w:sz w:val="28"/>
          <w:szCs w:val="28"/>
          <w:highlight w:val="none"/>
        </w:rPr>
      </w:pPr>
      <w:bookmarkStart w:id="224" w:name="_Toc13066"/>
      <w:r>
        <w:rPr>
          <w:rFonts w:hint="eastAsia" w:ascii="宋体"/>
          <w:b/>
          <w:sz w:val="28"/>
          <w:szCs w:val="28"/>
          <w:highlight w:val="none"/>
        </w:rPr>
        <w:t>附件</w:t>
      </w:r>
      <w:bookmarkStart w:id="225" w:name="_Toc325726040"/>
      <w:bookmarkStart w:id="226" w:name="_Toc376936771"/>
      <w:r>
        <w:rPr>
          <w:rFonts w:ascii="宋体"/>
          <w:b/>
          <w:sz w:val="28"/>
          <w:szCs w:val="28"/>
          <w:highlight w:val="none"/>
        </w:rPr>
        <w:t>1</w:t>
      </w:r>
      <w:r>
        <w:rPr>
          <w:rFonts w:hint="eastAsia" w:ascii="宋体"/>
          <w:b/>
          <w:sz w:val="28"/>
          <w:szCs w:val="28"/>
          <w:highlight w:val="none"/>
        </w:rPr>
        <w:t>1：服务响应表</w:t>
      </w:r>
      <w:bookmarkEnd w:id="222"/>
      <w:bookmarkEnd w:id="223"/>
      <w:bookmarkEnd w:id="224"/>
      <w:bookmarkEnd w:id="225"/>
      <w:bookmarkEnd w:id="226"/>
    </w:p>
    <w:p w14:paraId="1CF19856">
      <w:pPr>
        <w:jc w:val="center"/>
        <w:rPr>
          <w:rFonts w:ascii="宋体"/>
          <w:b/>
          <w:sz w:val="36"/>
          <w:szCs w:val="36"/>
          <w:highlight w:val="none"/>
        </w:rPr>
      </w:pPr>
    </w:p>
    <w:p w14:paraId="4C153503">
      <w:pPr>
        <w:jc w:val="center"/>
        <w:rPr>
          <w:rFonts w:ascii="宋体" w:cs="宋体"/>
          <w:b/>
          <w:sz w:val="36"/>
          <w:szCs w:val="36"/>
          <w:highlight w:val="none"/>
        </w:rPr>
      </w:pPr>
      <w:r>
        <w:rPr>
          <w:rFonts w:hint="eastAsia" w:ascii="宋体" w:hAnsi="宋体" w:cs="宋体"/>
          <w:b/>
          <w:sz w:val="36"/>
          <w:szCs w:val="36"/>
          <w:highlight w:val="none"/>
        </w:rPr>
        <w:t>服务响应表</w:t>
      </w:r>
    </w:p>
    <w:p w14:paraId="7251526D">
      <w:pPr>
        <w:rPr>
          <w:rFonts w:ascii="宋体" w:cs="宋体"/>
          <w:b/>
          <w:highlight w:val="none"/>
        </w:rPr>
      </w:pPr>
      <w:r>
        <w:rPr>
          <w:rFonts w:hint="eastAsia" w:ascii="宋体" w:hAnsi="宋体" w:cs="宋体"/>
          <w:b/>
          <w:highlight w:val="none"/>
        </w:rPr>
        <w:t>磋商供应商</w:t>
      </w:r>
      <w:r>
        <w:rPr>
          <w:rFonts w:ascii="宋体" w:hAnsi="宋体" w:cs="宋体"/>
          <w:b/>
          <w:highlight w:val="none"/>
        </w:rPr>
        <w:t>:</w:t>
      </w:r>
    </w:p>
    <w:tbl>
      <w:tblPr>
        <w:tblStyle w:val="26"/>
        <w:tblW w:w="891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28" w:type="dxa"/>
          <w:bottom w:w="0" w:type="dxa"/>
          <w:right w:w="28" w:type="dxa"/>
        </w:tblCellMar>
      </w:tblPr>
      <w:tblGrid>
        <w:gridCol w:w="632"/>
        <w:gridCol w:w="851"/>
        <w:gridCol w:w="2410"/>
        <w:gridCol w:w="708"/>
        <w:gridCol w:w="3621"/>
        <w:gridCol w:w="695"/>
      </w:tblGrid>
      <w:tr w14:paraId="271817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jc w:val="center"/>
        </w:trPr>
        <w:tc>
          <w:tcPr>
            <w:tcW w:w="632" w:type="dxa"/>
          </w:tcPr>
          <w:p w14:paraId="538D253F">
            <w:pPr>
              <w:spacing w:before="40" w:after="40"/>
              <w:ind w:firstLine="480"/>
              <w:jc w:val="center"/>
              <w:rPr>
                <w:rFonts w:ascii="宋体" w:cs="宋体"/>
                <w:highlight w:val="none"/>
              </w:rPr>
            </w:pPr>
            <w:r>
              <w:rPr>
                <w:rFonts w:ascii="宋体" w:hAnsi="宋体" w:cs="宋体"/>
                <w:highlight w:val="none"/>
              </w:rPr>
              <w:t xml:space="preserve">  </w:t>
            </w:r>
          </w:p>
        </w:tc>
        <w:tc>
          <w:tcPr>
            <w:tcW w:w="3261" w:type="dxa"/>
            <w:gridSpan w:val="2"/>
          </w:tcPr>
          <w:p w14:paraId="49E2722D">
            <w:pPr>
              <w:spacing w:before="40" w:after="40"/>
              <w:ind w:firstLine="105" w:firstLineChars="50"/>
              <w:jc w:val="center"/>
              <w:rPr>
                <w:rFonts w:ascii="宋体" w:cs="宋体"/>
                <w:highlight w:val="none"/>
              </w:rPr>
            </w:pPr>
            <w:r>
              <w:rPr>
                <w:rFonts w:hint="eastAsia" w:ascii="宋体" w:hAnsi="宋体" w:cs="宋体"/>
                <w:highlight w:val="none"/>
              </w:rPr>
              <w:t>采购需求服务内容</w:t>
            </w:r>
          </w:p>
        </w:tc>
        <w:tc>
          <w:tcPr>
            <w:tcW w:w="4329" w:type="dxa"/>
            <w:gridSpan w:val="2"/>
          </w:tcPr>
          <w:p w14:paraId="17BD055C">
            <w:pPr>
              <w:spacing w:before="40" w:after="40"/>
              <w:ind w:firstLine="480"/>
              <w:jc w:val="center"/>
              <w:rPr>
                <w:rFonts w:ascii="宋体" w:cs="宋体"/>
                <w:highlight w:val="none"/>
              </w:rPr>
            </w:pPr>
            <w:r>
              <w:rPr>
                <w:rFonts w:hint="eastAsia" w:ascii="宋体" w:hAnsi="宋体" w:cs="宋体"/>
                <w:highlight w:val="none"/>
              </w:rPr>
              <w:t>投标服务内容</w:t>
            </w:r>
          </w:p>
        </w:tc>
        <w:tc>
          <w:tcPr>
            <w:tcW w:w="695" w:type="dxa"/>
            <w:vAlign w:val="center"/>
          </w:tcPr>
          <w:p w14:paraId="4C69751A">
            <w:pPr>
              <w:spacing w:before="40" w:after="40"/>
              <w:jc w:val="center"/>
              <w:rPr>
                <w:rFonts w:ascii="宋体" w:cs="宋体"/>
                <w:highlight w:val="none"/>
              </w:rPr>
            </w:pPr>
            <w:r>
              <w:rPr>
                <w:rFonts w:hint="eastAsia" w:ascii="宋体" w:hAnsi="宋体" w:cs="宋体"/>
                <w:highlight w:val="none"/>
              </w:rPr>
              <w:t>偏离</w:t>
            </w:r>
          </w:p>
        </w:tc>
      </w:tr>
      <w:tr w14:paraId="6096E9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jc w:val="center"/>
        </w:trPr>
        <w:tc>
          <w:tcPr>
            <w:tcW w:w="632" w:type="dxa"/>
          </w:tcPr>
          <w:p w14:paraId="514DBA47">
            <w:pPr>
              <w:spacing w:before="40" w:after="40"/>
              <w:rPr>
                <w:rFonts w:ascii="宋体" w:cs="宋体"/>
                <w:highlight w:val="none"/>
              </w:rPr>
            </w:pPr>
            <w:r>
              <w:rPr>
                <w:rFonts w:hint="eastAsia" w:ascii="宋体" w:hAnsi="宋体" w:cs="宋体"/>
                <w:highlight w:val="none"/>
              </w:rPr>
              <w:t>序号</w:t>
            </w:r>
          </w:p>
        </w:tc>
        <w:tc>
          <w:tcPr>
            <w:tcW w:w="851" w:type="dxa"/>
            <w:vAlign w:val="center"/>
          </w:tcPr>
          <w:p w14:paraId="33C183B9">
            <w:pPr>
              <w:spacing w:before="40" w:after="40"/>
              <w:ind w:firstLine="174" w:firstLineChars="83"/>
              <w:rPr>
                <w:rFonts w:ascii="宋体" w:cs="宋体"/>
                <w:highlight w:val="none"/>
              </w:rPr>
            </w:pPr>
            <w:r>
              <w:rPr>
                <w:rFonts w:hint="eastAsia" w:ascii="宋体" w:hAnsi="宋体" w:cs="宋体"/>
                <w:highlight w:val="none"/>
              </w:rPr>
              <w:t>名称</w:t>
            </w:r>
          </w:p>
        </w:tc>
        <w:tc>
          <w:tcPr>
            <w:tcW w:w="2410" w:type="dxa"/>
            <w:vAlign w:val="center"/>
          </w:tcPr>
          <w:p w14:paraId="32C58B36">
            <w:pPr>
              <w:spacing w:before="40" w:after="40"/>
              <w:jc w:val="center"/>
              <w:rPr>
                <w:rFonts w:ascii="宋体" w:cs="宋体"/>
                <w:highlight w:val="none"/>
              </w:rPr>
            </w:pPr>
            <w:r>
              <w:rPr>
                <w:rFonts w:hint="eastAsia" w:ascii="宋体" w:cs="宋体"/>
                <w:highlight w:val="none"/>
              </w:rPr>
              <w:t>内容</w:t>
            </w:r>
          </w:p>
        </w:tc>
        <w:tc>
          <w:tcPr>
            <w:tcW w:w="708" w:type="dxa"/>
            <w:vAlign w:val="center"/>
          </w:tcPr>
          <w:p w14:paraId="0D7641B7">
            <w:pPr>
              <w:spacing w:before="40" w:after="40"/>
              <w:ind w:firstLine="105" w:firstLineChars="50"/>
              <w:rPr>
                <w:rFonts w:ascii="宋体" w:cs="宋体"/>
                <w:highlight w:val="none"/>
              </w:rPr>
            </w:pPr>
            <w:r>
              <w:rPr>
                <w:rFonts w:hint="eastAsia" w:ascii="宋体" w:hAnsi="宋体" w:cs="宋体"/>
                <w:highlight w:val="none"/>
              </w:rPr>
              <w:t>名称</w:t>
            </w:r>
          </w:p>
        </w:tc>
        <w:tc>
          <w:tcPr>
            <w:tcW w:w="3621" w:type="dxa"/>
            <w:vAlign w:val="center"/>
          </w:tcPr>
          <w:p w14:paraId="6C5B0C39">
            <w:pPr>
              <w:spacing w:before="40" w:after="40"/>
              <w:ind w:left="94"/>
              <w:jc w:val="center"/>
              <w:rPr>
                <w:rFonts w:ascii="宋体" w:cs="宋体"/>
                <w:highlight w:val="none"/>
              </w:rPr>
            </w:pPr>
            <w:r>
              <w:rPr>
                <w:rFonts w:hint="eastAsia" w:ascii="宋体" w:cs="宋体"/>
                <w:highlight w:val="none"/>
              </w:rPr>
              <w:t>响应内容</w:t>
            </w:r>
          </w:p>
        </w:tc>
        <w:tc>
          <w:tcPr>
            <w:tcW w:w="695" w:type="dxa"/>
          </w:tcPr>
          <w:p w14:paraId="47FF4AB9">
            <w:pPr>
              <w:spacing w:before="40" w:after="40"/>
              <w:ind w:firstLine="480"/>
              <w:jc w:val="center"/>
              <w:rPr>
                <w:rFonts w:ascii="宋体" w:cs="宋体"/>
                <w:highlight w:val="none"/>
              </w:rPr>
            </w:pPr>
          </w:p>
        </w:tc>
      </w:tr>
      <w:tr w14:paraId="29924D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17" w:hRule="atLeast"/>
          <w:jc w:val="center"/>
        </w:trPr>
        <w:tc>
          <w:tcPr>
            <w:tcW w:w="632" w:type="dxa"/>
            <w:vAlign w:val="center"/>
          </w:tcPr>
          <w:p w14:paraId="7F369CAB">
            <w:pPr>
              <w:spacing w:before="40" w:after="40"/>
              <w:ind w:firstLine="174" w:firstLineChars="83"/>
              <w:jc w:val="center"/>
              <w:rPr>
                <w:rFonts w:ascii="宋体" w:cs="宋体"/>
                <w:highlight w:val="none"/>
              </w:rPr>
            </w:pPr>
            <w:r>
              <w:rPr>
                <w:rFonts w:ascii="宋体" w:hAnsi="宋体" w:cs="宋体"/>
                <w:highlight w:val="none"/>
              </w:rPr>
              <w:t>1</w:t>
            </w:r>
          </w:p>
        </w:tc>
        <w:tc>
          <w:tcPr>
            <w:tcW w:w="851" w:type="dxa"/>
          </w:tcPr>
          <w:p w14:paraId="756DE7A8">
            <w:pPr>
              <w:spacing w:before="40" w:after="40"/>
              <w:ind w:firstLine="480"/>
              <w:jc w:val="center"/>
              <w:rPr>
                <w:rFonts w:ascii="宋体" w:cs="宋体"/>
                <w:highlight w:val="none"/>
              </w:rPr>
            </w:pPr>
          </w:p>
        </w:tc>
        <w:tc>
          <w:tcPr>
            <w:tcW w:w="2410" w:type="dxa"/>
          </w:tcPr>
          <w:p w14:paraId="7366E2FC">
            <w:pPr>
              <w:spacing w:before="40" w:after="40"/>
              <w:ind w:firstLine="480"/>
              <w:jc w:val="center"/>
              <w:rPr>
                <w:rFonts w:ascii="宋体" w:cs="宋体"/>
                <w:highlight w:val="none"/>
              </w:rPr>
            </w:pPr>
          </w:p>
        </w:tc>
        <w:tc>
          <w:tcPr>
            <w:tcW w:w="708" w:type="dxa"/>
          </w:tcPr>
          <w:p w14:paraId="55496BEA">
            <w:pPr>
              <w:spacing w:before="40" w:after="40"/>
              <w:ind w:firstLine="480"/>
              <w:jc w:val="center"/>
              <w:rPr>
                <w:rFonts w:ascii="宋体" w:cs="宋体"/>
                <w:highlight w:val="none"/>
              </w:rPr>
            </w:pPr>
          </w:p>
        </w:tc>
        <w:tc>
          <w:tcPr>
            <w:tcW w:w="3621" w:type="dxa"/>
          </w:tcPr>
          <w:p w14:paraId="1D11B90F">
            <w:pPr>
              <w:spacing w:before="40" w:after="40"/>
              <w:ind w:firstLine="480"/>
              <w:jc w:val="center"/>
              <w:rPr>
                <w:rFonts w:ascii="宋体" w:cs="宋体"/>
                <w:highlight w:val="none"/>
              </w:rPr>
            </w:pPr>
          </w:p>
        </w:tc>
        <w:tc>
          <w:tcPr>
            <w:tcW w:w="695" w:type="dxa"/>
          </w:tcPr>
          <w:p w14:paraId="5F619D6F">
            <w:pPr>
              <w:spacing w:before="40" w:after="40"/>
              <w:ind w:firstLine="480"/>
              <w:jc w:val="center"/>
              <w:rPr>
                <w:rFonts w:ascii="宋体" w:cs="宋体"/>
                <w:highlight w:val="none"/>
              </w:rPr>
            </w:pPr>
          </w:p>
        </w:tc>
      </w:tr>
      <w:tr w14:paraId="2F4980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590" w:hRule="atLeast"/>
          <w:jc w:val="center"/>
        </w:trPr>
        <w:tc>
          <w:tcPr>
            <w:tcW w:w="632" w:type="dxa"/>
            <w:vAlign w:val="center"/>
          </w:tcPr>
          <w:p w14:paraId="7F39671A">
            <w:pPr>
              <w:spacing w:before="40" w:after="40"/>
              <w:ind w:firstLine="174" w:firstLineChars="83"/>
              <w:jc w:val="center"/>
              <w:rPr>
                <w:rFonts w:ascii="宋体" w:cs="宋体"/>
                <w:highlight w:val="none"/>
              </w:rPr>
            </w:pPr>
            <w:r>
              <w:rPr>
                <w:rFonts w:ascii="宋体" w:hAnsi="宋体" w:cs="宋体"/>
                <w:highlight w:val="none"/>
              </w:rPr>
              <w:t>2</w:t>
            </w:r>
          </w:p>
        </w:tc>
        <w:tc>
          <w:tcPr>
            <w:tcW w:w="851" w:type="dxa"/>
          </w:tcPr>
          <w:p w14:paraId="0841251C">
            <w:pPr>
              <w:spacing w:before="40" w:after="40"/>
              <w:ind w:firstLine="480"/>
              <w:jc w:val="center"/>
              <w:rPr>
                <w:rFonts w:ascii="宋体" w:cs="宋体"/>
                <w:highlight w:val="none"/>
              </w:rPr>
            </w:pPr>
          </w:p>
        </w:tc>
        <w:tc>
          <w:tcPr>
            <w:tcW w:w="2410" w:type="dxa"/>
          </w:tcPr>
          <w:p w14:paraId="41943365">
            <w:pPr>
              <w:spacing w:before="40" w:after="40"/>
              <w:ind w:firstLine="480"/>
              <w:jc w:val="center"/>
              <w:rPr>
                <w:rFonts w:ascii="宋体" w:cs="宋体"/>
                <w:highlight w:val="none"/>
              </w:rPr>
            </w:pPr>
          </w:p>
        </w:tc>
        <w:tc>
          <w:tcPr>
            <w:tcW w:w="708" w:type="dxa"/>
          </w:tcPr>
          <w:p w14:paraId="5F881FA7">
            <w:pPr>
              <w:spacing w:before="40" w:after="40"/>
              <w:ind w:firstLine="480"/>
              <w:jc w:val="center"/>
              <w:rPr>
                <w:rFonts w:ascii="宋体" w:cs="宋体"/>
                <w:highlight w:val="none"/>
              </w:rPr>
            </w:pPr>
          </w:p>
        </w:tc>
        <w:tc>
          <w:tcPr>
            <w:tcW w:w="3621" w:type="dxa"/>
          </w:tcPr>
          <w:p w14:paraId="39B8097E">
            <w:pPr>
              <w:spacing w:before="40" w:after="40"/>
              <w:ind w:firstLine="480"/>
              <w:jc w:val="center"/>
              <w:rPr>
                <w:rFonts w:ascii="宋体" w:cs="宋体"/>
                <w:highlight w:val="none"/>
              </w:rPr>
            </w:pPr>
          </w:p>
        </w:tc>
        <w:tc>
          <w:tcPr>
            <w:tcW w:w="695" w:type="dxa"/>
          </w:tcPr>
          <w:p w14:paraId="4986790E">
            <w:pPr>
              <w:spacing w:before="40" w:after="40"/>
              <w:ind w:firstLine="480"/>
              <w:jc w:val="center"/>
              <w:rPr>
                <w:rFonts w:ascii="宋体" w:cs="宋体"/>
                <w:highlight w:val="none"/>
              </w:rPr>
            </w:pPr>
          </w:p>
        </w:tc>
      </w:tr>
      <w:tr w14:paraId="034B7A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18" w:hRule="atLeast"/>
          <w:jc w:val="center"/>
        </w:trPr>
        <w:tc>
          <w:tcPr>
            <w:tcW w:w="632" w:type="dxa"/>
            <w:vAlign w:val="center"/>
          </w:tcPr>
          <w:p w14:paraId="7DB31C05">
            <w:pPr>
              <w:spacing w:before="40" w:after="40"/>
              <w:ind w:firstLine="174" w:firstLineChars="83"/>
              <w:jc w:val="center"/>
              <w:rPr>
                <w:rFonts w:ascii="宋体" w:cs="宋体"/>
                <w:highlight w:val="none"/>
              </w:rPr>
            </w:pPr>
            <w:r>
              <w:rPr>
                <w:rFonts w:ascii="宋体" w:hAnsi="宋体" w:cs="宋体"/>
                <w:highlight w:val="none"/>
              </w:rPr>
              <w:t>3</w:t>
            </w:r>
          </w:p>
        </w:tc>
        <w:tc>
          <w:tcPr>
            <w:tcW w:w="851" w:type="dxa"/>
          </w:tcPr>
          <w:p w14:paraId="1DDB136C">
            <w:pPr>
              <w:spacing w:before="40" w:after="40"/>
              <w:ind w:firstLine="480"/>
              <w:jc w:val="center"/>
              <w:rPr>
                <w:rFonts w:ascii="宋体" w:cs="宋体"/>
                <w:highlight w:val="none"/>
              </w:rPr>
            </w:pPr>
          </w:p>
        </w:tc>
        <w:tc>
          <w:tcPr>
            <w:tcW w:w="2410" w:type="dxa"/>
          </w:tcPr>
          <w:p w14:paraId="3AAA1865">
            <w:pPr>
              <w:spacing w:before="40" w:after="40"/>
              <w:ind w:firstLine="480"/>
              <w:jc w:val="center"/>
              <w:rPr>
                <w:rFonts w:ascii="宋体" w:cs="宋体"/>
                <w:highlight w:val="none"/>
              </w:rPr>
            </w:pPr>
          </w:p>
        </w:tc>
        <w:tc>
          <w:tcPr>
            <w:tcW w:w="708" w:type="dxa"/>
          </w:tcPr>
          <w:p w14:paraId="53E4A8EE">
            <w:pPr>
              <w:spacing w:before="40" w:after="40"/>
              <w:ind w:firstLine="480"/>
              <w:jc w:val="center"/>
              <w:rPr>
                <w:rFonts w:ascii="宋体" w:cs="宋体"/>
                <w:highlight w:val="none"/>
              </w:rPr>
            </w:pPr>
          </w:p>
        </w:tc>
        <w:tc>
          <w:tcPr>
            <w:tcW w:w="3621" w:type="dxa"/>
          </w:tcPr>
          <w:p w14:paraId="7B96767E">
            <w:pPr>
              <w:spacing w:before="40" w:after="40"/>
              <w:ind w:firstLine="480"/>
              <w:jc w:val="center"/>
              <w:rPr>
                <w:rFonts w:ascii="宋体" w:cs="宋体"/>
                <w:highlight w:val="none"/>
              </w:rPr>
            </w:pPr>
          </w:p>
        </w:tc>
        <w:tc>
          <w:tcPr>
            <w:tcW w:w="695" w:type="dxa"/>
          </w:tcPr>
          <w:p w14:paraId="722CD693">
            <w:pPr>
              <w:spacing w:before="40" w:after="40"/>
              <w:ind w:firstLine="480"/>
              <w:jc w:val="center"/>
              <w:rPr>
                <w:rFonts w:ascii="宋体" w:cs="宋体"/>
                <w:highlight w:val="none"/>
              </w:rPr>
            </w:pPr>
          </w:p>
        </w:tc>
      </w:tr>
      <w:tr w14:paraId="542174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33" w:hRule="atLeast"/>
          <w:jc w:val="center"/>
        </w:trPr>
        <w:tc>
          <w:tcPr>
            <w:tcW w:w="632" w:type="dxa"/>
            <w:vAlign w:val="center"/>
          </w:tcPr>
          <w:p w14:paraId="3D2B9AE7">
            <w:pPr>
              <w:spacing w:before="40" w:after="40"/>
              <w:ind w:firstLine="174" w:firstLineChars="83"/>
              <w:jc w:val="center"/>
              <w:rPr>
                <w:rFonts w:ascii="宋体" w:cs="宋体"/>
                <w:highlight w:val="none"/>
              </w:rPr>
            </w:pPr>
            <w:r>
              <w:rPr>
                <w:rFonts w:ascii="宋体" w:hAnsi="宋体" w:cs="宋体"/>
                <w:highlight w:val="none"/>
              </w:rPr>
              <w:t>4</w:t>
            </w:r>
          </w:p>
        </w:tc>
        <w:tc>
          <w:tcPr>
            <w:tcW w:w="851" w:type="dxa"/>
          </w:tcPr>
          <w:p w14:paraId="1CF5694C">
            <w:pPr>
              <w:spacing w:before="40" w:after="40"/>
              <w:ind w:firstLine="480"/>
              <w:jc w:val="center"/>
              <w:rPr>
                <w:rFonts w:ascii="宋体" w:cs="宋体"/>
                <w:highlight w:val="none"/>
              </w:rPr>
            </w:pPr>
          </w:p>
        </w:tc>
        <w:tc>
          <w:tcPr>
            <w:tcW w:w="2410" w:type="dxa"/>
          </w:tcPr>
          <w:p w14:paraId="51411CF7">
            <w:pPr>
              <w:spacing w:before="40" w:after="40"/>
              <w:ind w:firstLine="480"/>
              <w:jc w:val="center"/>
              <w:rPr>
                <w:rFonts w:ascii="宋体" w:cs="宋体"/>
                <w:highlight w:val="none"/>
              </w:rPr>
            </w:pPr>
          </w:p>
        </w:tc>
        <w:tc>
          <w:tcPr>
            <w:tcW w:w="708" w:type="dxa"/>
          </w:tcPr>
          <w:p w14:paraId="66840E5A">
            <w:pPr>
              <w:spacing w:before="40" w:after="40"/>
              <w:ind w:firstLine="480"/>
              <w:jc w:val="center"/>
              <w:rPr>
                <w:rFonts w:ascii="宋体" w:cs="宋体"/>
                <w:highlight w:val="none"/>
              </w:rPr>
            </w:pPr>
          </w:p>
        </w:tc>
        <w:tc>
          <w:tcPr>
            <w:tcW w:w="3621" w:type="dxa"/>
          </w:tcPr>
          <w:p w14:paraId="753575B5">
            <w:pPr>
              <w:spacing w:before="40" w:after="40"/>
              <w:ind w:firstLine="480"/>
              <w:jc w:val="center"/>
              <w:rPr>
                <w:rFonts w:ascii="宋体" w:cs="宋体"/>
                <w:highlight w:val="none"/>
              </w:rPr>
            </w:pPr>
          </w:p>
        </w:tc>
        <w:tc>
          <w:tcPr>
            <w:tcW w:w="695" w:type="dxa"/>
          </w:tcPr>
          <w:p w14:paraId="60391062">
            <w:pPr>
              <w:spacing w:before="40" w:after="40"/>
              <w:ind w:firstLine="480"/>
              <w:jc w:val="center"/>
              <w:rPr>
                <w:rFonts w:ascii="宋体" w:cs="宋体"/>
                <w:highlight w:val="none"/>
              </w:rPr>
            </w:pPr>
          </w:p>
        </w:tc>
      </w:tr>
      <w:tr w14:paraId="0ADD9C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51" w:hRule="atLeast"/>
          <w:jc w:val="center"/>
        </w:trPr>
        <w:tc>
          <w:tcPr>
            <w:tcW w:w="632" w:type="dxa"/>
            <w:vAlign w:val="center"/>
          </w:tcPr>
          <w:p w14:paraId="27A5D357">
            <w:pPr>
              <w:spacing w:before="40" w:after="40"/>
              <w:ind w:firstLine="174" w:firstLineChars="83"/>
              <w:jc w:val="center"/>
              <w:rPr>
                <w:rFonts w:ascii="宋体" w:cs="宋体"/>
                <w:highlight w:val="none"/>
              </w:rPr>
            </w:pPr>
            <w:r>
              <w:rPr>
                <w:rFonts w:hint="eastAsia" w:ascii="宋体" w:hAnsi="宋体" w:cs="宋体"/>
                <w:highlight w:val="none"/>
              </w:rPr>
              <w:t>…</w:t>
            </w:r>
          </w:p>
        </w:tc>
        <w:tc>
          <w:tcPr>
            <w:tcW w:w="851" w:type="dxa"/>
          </w:tcPr>
          <w:p w14:paraId="5E0B4465">
            <w:pPr>
              <w:spacing w:before="40" w:after="40"/>
              <w:ind w:firstLine="480"/>
              <w:jc w:val="center"/>
              <w:rPr>
                <w:rFonts w:ascii="宋体" w:cs="宋体"/>
                <w:highlight w:val="none"/>
              </w:rPr>
            </w:pPr>
          </w:p>
        </w:tc>
        <w:tc>
          <w:tcPr>
            <w:tcW w:w="2410" w:type="dxa"/>
          </w:tcPr>
          <w:p w14:paraId="28221CB4">
            <w:pPr>
              <w:spacing w:before="40" w:after="40"/>
              <w:ind w:firstLine="480"/>
              <w:jc w:val="center"/>
              <w:rPr>
                <w:rFonts w:ascii="宋体" w:cs="宋体"/>
                <w:highlight w:val="none"/>
              </w:rPr>
            </w:pPr>
          </w:p>
        </w:tc>
        <w:tc>
          <w:tcPr>
            <w:tcW w:w="708" w:type="dxa"/>
          </w:tcPr>
          <w:p w14:paraId="2E65C993">
            <w:pPr>
              <w:spacing w:before="40" w:after="40"/>
              <w:ind w:firstLine="480"/>
              <w:jc w:val="center"/>
              <w:rPr>
                <w:rFonts w:ascii="宋体" w:cs="宋体"/>
                <w:highlight w:val="none"/>
              </w:rPr>
            </w:pPr>
          </w:p>
        </w:tc>
        <w:tc>
          <w:tcPr>
            <w:tcW w:w="3621" w:type="dxa"/>
          </w:tcPr>
          <w:p w14:paraId="3C18FCCD">
            <w:pPr>
              <w:spacing w:before="40" w:after="40"/>
              <w:ind w:firstLine="480"/>
              <w:jc w:val="center"/>
              <w:rPr>
                <w:rFonts w:ascii="宋体" w:cs="宋体"/>
                <w:highlight w:val="none"/>
              </w:rPr>
            </w:pPr>
          </w:p>
        </w:tc>
        <w:tc>
          <w:tcPr>
            <w:tcW w:w="695" w:type="dxa"/>
          </w:tcPr>
          <w:p w14:paraId="68FF1A14">
            <w:pPr>
              <w:spacing w:before="40" w:after="40"/>
              <w:ind w:firstLine="480"/>
              <w:jc w:val="center"/>
              <w:rPr>
                <w:rFonts w:ascii="宋体" w:cs="宋体"/>
                <w:highlight w:val="none"/>
              </w:rPr>
            </w:pPr>
          </w:p>
        </w:tc>
      </w:tr>
    </w:tbl>
    <w:p w14:paraId="1B794FB3">
      <w:pPr>
        <w:ind w:right="480" w:firstLine="4075" w:firstLineChars="1933"/>
        <w:rPr>
          <w:rFonts w:ascii="宋体"/>
          <w:b/>
          <w:highlight w:val="none"/>
        </w:rPr>
      </w:pPr>
    </w:p>
    <w:p w14:paraId="25ED072F">
      <w:pPr>
        <w:ind w:right="480" w:firstLine="420" w:firstLineChars="200"/>
        <w:rPr>
          <w:rFonts w:ascii="宋体"/>
          <w:bCs/>
          <w:highlight w:val="none"/>
        </w:rPr>
      </w:pPr>
      <w:r>
        <w:rPr>
          <w:rFonts w:hint="eastAsia" w:ascii="宋体"/>
          <w:bCs/>
          <w:highlight w:val="none"/>
        </w:rPr>
        <w:t>注：根据磋商文件第五部分磋商及采购项目服务要求二、项目概况及技术要求中内容进行响应。</w:t>
      </w:r>
    </w:p>
    <w:p w14:paraId="48CA9BB9">
      <w:pPr>
        <w:ind w:right="480" w:firstLine="4075" w:firstLineChars="1933"/>
        <w:rPr>
          <w:rFonts w:ascii="宋体"/>
          <w:b/>
          <w:highlight w:val="none"/>
        </w:rPr>
      </w:pPr>
    </w:p>
    <w:p w14:paraId="169A35BC">
      <w:pPr>
        <w:ind w:right="480" w:firstLine="4075" w:firstLineChars="1933"/>
        <w:rPr>
          <w:rFonts w:ascii="宋体"/>
          <w:b/>
          <w:highlight w:val="none"/>
        </w:rPr>
      </w:pPr>
    </w:p>
    <w:p w14:paraId="5205F3CA">
      <w:pPr>
        <w:ind w:right="480" w:firstLine="4075" w:firstLineChars="1933"/>
        <w:rPr>
          <w:rFonts w:ascii="宋体"/>
          <w:b/>
          <w:highlight w:val="none"/>
        </w:rPr>
      </w:pPr>
    </w:p>
    <w:p w14:paraId="30EEF9D5">
      <w:pPr>
        <w:ind w:right="480" w:firstLine="4075" w:firstLineChars="1933"/>
        <w:rPr>
          <w:rFonts w:ascii="宋体"/>
          <w:b/>
          <w:highlight w:val="none"/>
        </w:rPr>
      </w:pPr>
    </w:p>
    <w:p w14:paraId="38C5D7CD">
      <w:pPr>
        <w:ind w:right="480" w:firstLine="4075" w:firstLineChars="1933"/>
        <w:rPr>
          <w:rFonts w:ascii="宋体"/>
          <w:b/>
          <w:highlight w:val="none"/>
        </w:rPr>
      </w:pPr>
    </w:p>
    <w:p w14:paraId="4612560A">
      <w:pPr>
        <w:ind w:right="480" w:firstLine="4075" w:firstLineChars="1933"/>
        <w:rPr>
          <w:rFonts w:ascii="宋体"/>
          <w:b/>
          <w:highlight w:val="none"/>
        </w:rPr>
      </w:pPr>
    </w:p>
    <w:p w14:paraId="0FEBFCA9">
      <w:pPr>
        <w:ind w:right="480" w:firstLine="4075" w:firstLineChars="1933"/>
        <w:rPr>
          <w:rFonts w:ascii="宋体"/>
          <w:b/>
          <w:highlight w:val="none"/>
        </w:rPr>
      </w:pPr>
    </w:p>
    <w:p w14:paraId="608036DE">
      <w:pPr>
        <w:ind w:right="480" w:firstLine="4075" w:firstLineChars="1933"/>
        <w:rPr>
          <w:rFonts w:ascii="宋体"/>
          <w:b/>
          <w:highlight w:val="none"/>
        </w:rPr>
      </w:pPr>
    </w:p>
    <w:p w14:paraId="4FF0B70B">
      <w:pPr>
        <w:ind w:right="480" w:firstLine="4075" w:firstLineChars="1933"/>
        <w:rPr>
          <w:rFonts w:ascii="宋体"/>
          <w:b/>
          <w:highlight w:val="none"/>
        </w:rPr>
      </w:pPr>
    </w:p>
    <w:p w14:paraId="4859AE31">
      <w:pPr>
        <w:ind w:right="480"/>
        <w:rPr>
          <w:rFonts w:ascii="宋体"/>
          <w:b/>
          <w:highlight w:val="none"/>
        </w:rPr>
      </w:pPr>
    </w:p>
    <w:p w14:paraId="537989CD">
      <w:pPr>
        <w:ind w:right="480" w:firstLine="4075" w:firstLineChars="1933"/>
        <w:rPr>
          <w:rFonts w:ascii="宋体"/>
          <w:b/>
          <w:highlight w:val="none"/>
        </w:rPr>
      </w:pPr>
    </w:p>
    <w:p w14:paraId="7E0E18AB">
      <w:pPr>
        <w:ind w:right="480" w:firstLine="4075" w:firstLineChars="1933"/>
        <w:rPr>
          <w:rFonts w:ascii="宋体"/>
          <w:b/>
          <w:highlight w:val="none"/>
        </w:rPr>
      </w:pPr>
    </w:p>
    <w:p w14:paraId="75BA4669">
      <w:pPr>
        <w:ind w:right="480" w:firstLine="4075" w:firstLineChars="1933"/>
        <w:rPr>
          <w:rFonts w:ascii="宋体"/>
          <w:b/>
          <w:highlight w:val="none"/>
        </w:rPr>
      </w:pPr>
      <w:r>
        <w:rPr>
          <w:rFonts w:hint="eastAsia" w:ascii="宋体" w:hAnsi="宋体"/>
          <w:b/>
          <w:highlight w:val="none"/>
        </w:rPr>
        <w:t>投标单位：</w:t>
      </w:r>
      <w:r>
        <w:rPr>
          <w:rFonts w:ascii="宋体" w:hAnsi="宋体" w:cs="宋体"/>
          <w:kern w:val="0"/>
          <w:highlight w:val="none"/>
          <w:u w:val="single"/>
        </w:rPr>
        <w:t xml:space="preserve">       </w:t>
      </w:r>
      <w:r>
        <w:rPr>
          <w:rFonts w:hint="eastAsia" w:ascii="宋体" w:hAnsi="宋体"/>
          <w:b/>
          <w:highlight w:val="none"/>
        </w:rPr>
        <w:t>（公章）</w:t>
      </w:r>
    </w:p>
    <w:p w14:paraId="70DCD4F3">
      <w:pPr>
        <w:ind w:firstLine="482"/>
        <w:jc w:val="center"/>
        <w:rPr>
          <w:rFonts w:ascii="宋体"/>
          <w:b/>
          <w:highlight w:val="none"/>
        </w:rPr>
      </w:pPr>
      <w:r>
        <w:rPr>
          <w:rFonts w:ascii="宋体" w:hAnsi="宋体"/>
          <w:b/>
          <w:highlight w:val="none"/>
        </w:rPr>
        <w:t xml:space="preserve">               </w:t>
      </w:r>
      <w:r>
        <w:rPr>
          <w:rFonts w:hint="eastAsia" w:ascii="宋体" w:hAnsi="宋体"/>
          <w:b/>
          <w:highlight w:val="none"/>
        </w:rPr>
        <w:t>法定代表人或委托代理人：</w:t>
      </w:r>
      <w:r>
        <w:rPr>
          <w:rFonts w:ascii="宋体" w:hAnsi="宋体" w:cs="宋体"/>
          <w:kern w:val="0"/>
          <w:highlight w:val="none"/>
          <w:u w:val="single"/>
        </w:rPr>
        <w:t xml:space="preserve">       </w:t>
      </w:r>
      <w:r>
        <w:rPr>
          <w:rFonts w:hint="eastAsia" w:ascii="宋体" w:hAnsi="宋体"/>
          <w:b/>
          <w:highlight w:val="none"/>
        </w:rPr>
        <w:t>（签字或盖章）</w:t>
      </w:r>
    </w:p>
    <w:p w14:paraId="069F7734">
      <w:pPr>
        <w:ind w:firstLine="482"/>
        <w:jc w:val="center"/>
        <w:rPr>
          <w:rFonts w:ascii="宋体"/>
          <w:b/>
          <w:highlight w:val="none"/>
        </w:rPr>
      </w:pPr>
      <w:r>
        <w:rPr>
          <w:rFonts w:ascii="宋体" w:hAnsi="宋体"/>
          <w:b/>
          <w:highlight w:val="none"/>
        </w:rPr>
        <w:t xml:space="preserve">               </w:t>
      </w:r>
      <w:r>
        <w:rPr>
          <w:rFonts w:hint="eastAsia" w:ascii="宋体" w:hAnsi="宋体"/>
          <w:b/>
          <w:highlight w:val="none"/>
        </w:rPr>
        <w:t>年</w:t>
      </w:r>
      <w:r>
        <w:rPr>
          <w:rFonts w:ascii="宋体" w:hAnsi="宋体"/>
          <w:b/>
          <w:highlight w:val="none"/>
        </w:rPr>
        <w:t xml:space="preserve">   </w:t>
      </w:r>
      <w:r>
        <w:rPr>
          <w:rFonts w:hint="eastAsia" w:ascii="宋体" w:hAnsi="宋体"/>
          <w:b/>
          <w:highlight w:val="none"/>
        </w:rPr>
        <w:t>月</w:t>
      </w:r>
      <w:r>
        <w:rPr>
          <w:rFonts w:ascii="宋体" w:hAnsi="宋体"/>
          <w:b/>
          <w:highlight w:val="none"/>
        </w:rPr>
        <w:t xml:space="preserve">  </w:t>
      </w:r>
      <w:r>
        <w:rPr>
          <w:rFonts w:hint="eastAsia" w:ascii="宋体" w:hAnsi="宋体"/>
          <w:b/>
          <w:highlight w:val="none"/>
        </w:rPr>
        <w:t>日</w:t>
      </w:r>
    </w:p>
    <w:p w14:paraId="38C44501">
      <w:pPr>
        <w:widowControl/>
        <w:snapToGrid w:val="0"/>
        <w:spacing w:line="360" w:lineRule="auto"/>
        <w:outlineLvl w:val="1"/>
        <w:rPr>
          <w:rFonts w:ascii="宋体"/>
          <w:b/>
          <w:sz w:val="28"/>
          <w:szCs w:val="28"/>
          <w:highlight w:val="none"/>
        </w:rPr>
      </w:pPr>
      <w:r>
        <w:rPr>
          <w:rFonts w:ascii="宋体"/>
          <w:b/>
          <w:sz w:val="28"/>
          <w:szCs w:val="28"/>
          <w:highlight w:val="none"/>
        </w:rPr>
        <w:br w:type="page"/>
      </w:r>
      <w:bookmarkStart w:id="227" w:name="_Toc496004041"/>
      <w:bookmarkStart w:id="228" w:name="_Toc496626247"/>
      <w:bookmarkStart w:id="229" w:name="_Toc19813"/>
      <w:r>
        <w:rPr>
          <w:rFonts w:hint="eastAsia" w:ascii="宋体"/>
          <w:b/>
          <w:sz w:val="28"/>
          <w:szCs w:val="28"/>
          <w:highlight w:val="none"/>
        </w:rPr>
        <w:t>附件</w:t>
      </w:r>
      <w:r>
        <w:rPr>
          <w:rFonts w:ascii="宋体"/>
          <w:b/>
          <w:sz w:val="28"/>
          <w:szCs w:val="28"/>
          <w:highlight w:val="none"/>
        </w:rPr>
        <w:t>1</w:t>
      </w:r>
      <w:r>
        <w:rPr>
          <w:rFonts w:hint="eastAsia" w:ascii="宋体"/>
          <w:b/>
          <w:sz w:val="28"/>
          <w:szCs w:val="28"/>
          <w:highlight w:val="none"/>
        </w:rPr>
        <w:t>2：其他资格证明材料</w:t>
      </w:r>
      <w:bookmarkEnd w:id="227"/>
      <w:bookmarkEnd w:id="228"/>
      <w:bookmarkEnd w:id="229"/>
    </w:p>
    <w:p w14:paraId="038F8CD9">
      <w:pPr>
        <w:ind w:firstLine="2909" w:firstLineChars="805"/>
        <w:rPr>
          <w:rFonts w:ascii="宋体"/>
          <w:b/>
          <w:sz w:val="36"/>
          <w:szCs w:val="36"/>
          <w:highlight w:val="none"/>
        </w:rPr>
      </w:pPr>
    </w:p>
    <w:p w14:paraId="1CA29840">
      <w:pPr>
        <w:ind w:firstLine="2909" w:firstLineChars="805"/>
        <w:rPr>
          <w:rFonts w:ascii="宋体"/>
          <w:b/>
          <w:sz w:val="36"/>
          <w:szCs w:val="36"/>
          <w:highlight w:val="none"/>
        </w:rPr>
      </w:pPr>
      <w:r>
        <w:rPr>
          <w:rFonts w:hint="eastAsia" w:ascii="宋体" w:hAnsi="宋体"/>
          <w:b/>
          <w:sz w:val="36"/>
          <w:szCs w:val="36"/>
          <w:highlight w:val="none"/>
        </w:rPr>
        <w:t>其他资格证明材料</w:t>
      </w:r>
    </w:p>
    <w:p w14:paraId="4FF6A147">
      <w:pPr>
        <w:ind w:firstLine="480"/>
        <w:rPr>
          <w:rFonts w:ascii="宋体"/>
          <w:bCs/>
          <w:highlight w:val="none"/>
        </w:rPr>
      </w:pPr>
    </w:p>
    <w:p w14:paraId="698FE621">
      <w:pPr>
        <w:ind w:firstLine="480"/>
        <w:rPr>
          <w:rFonts w:ascii="宋体" w:hAnsi="宋体"/>
          <w:bCs/>
          <w:highlight w:val="none"/>
        </w:rPr>
      </w:pPr>
      <w:r>
        <w:rPr>
          <w:rFonts w:hint="eastAsia" w:ascii="宋体" w:hAnsi="宋体"/>
          <w:bCs/>
          <w:highlight w:val="none"/>
        </w:rPr>
        <w:t>根据采购项目内容，投标时按磋商文件要求提供投标单位的相关资质证书、从业证书及认为有必要提供的其他资格证明文件等材料。</w:t>
      </w:r>
    </w:p>
    <w:p w14:paraId="432194D7">
      <w:pPr>
        <w:widowControl/>
        <w:snapToGrid w:val="0"/>
        <w:spacing w:line="360" w:lineRule="auto"/>
        <w:outlineLvl w:val="1"/>
        <w:rPr>
          <w:rFonts w:ascii="宋体"/>
          <w:b/>
          <w:sz w:val="28"/>
          <w:szCs w:val="28"/>
          <w:highlight w:val="none"/>
        </w:rPr>
      </w:pPr>
      <w:r>
        <w:rPr>
          <w:rFonts w:ascii="宋体"/>
          <w:b/>
          <w:sz w:val="28"/>
          <w:szCs w:val="28"/>
          <w:highlight w:val="none"/>
        </w:rPr>
        <w:br w:type="page"/>
      </w:r>
      <w:bookmarkStart w:id="230" w:name="_Toc496626248"/>
      <w:bookmarkStart w:id="231" w:name="_Toc496004042"/>
      <w:bookmarkStart w:id="232" w:name="_Toc3515"/>
      <w:r>
        <w:rPr>
          <w:rFonts w:hint="eastAsia" w:ascii="宋体"/>
          <w:b/>
          <w:sz w:val="28"/>
          <w:szCs w:val="28"/>
          <w:highlight w:val="none"/>
        </w:rPr>
        <w:t>附件</w:t>
      </w:r>
      <w:bookmarkStart w:id="233" w:name="_Toc325726045"/>
      <w:bookmarkStart w:id="234" w:name="_Toc376936780"/>
      <w:bookmarkStart w:id="235" w:name="_Toc365019586"/>
      <w:r>
        <w:rPr>
          <w:rFonts w:hint="eastAsia" w:ascii="宋体"/>
          <w:b/>
          <w:sz w:val="28"/>
          <w:szCs w:val="28"/>
          <w:highlight w:val="none"/>
        </w:rPr>
        <w:t>13：</w:t>
      </w:r>
      <w:bookmarkEnd w:id="230"/>
      <w:bookmarkEnd w:id="231"/>
      <w:r>
        <w:rPr>
          <w:rFonts w:hint="eastAsia" w:ascii="宋体"/>
          <w:b/>
          <w:sz w:val="28"/>
          <w:szCs w:val="28"/>
          <w:highlight w:val="none"/>
        </w:rPr>
        <w:t>服务方案</w:t>
      </w:r>
      <w:bookmarkEnd w:id="232"/>
    </w:p>
    <w:p w14:paraId="08E71990">
      <w:pPr>
        <w:ind w:firstLine="2909" w:firstLineChars="805"/>
        <w:rPr>
          <w:rFonts w:ascii="宋体"/>
          <w:b/>
          <w:sz w:val="36"/>
          <w:szCs w:val="36"/>
          <w:highlight w:val="none"/>
        </w:rPr>
      </w:pPr>
    </w:p>
    <w:p w14:paraId="27FE9828">
      <w:pPr>
        <w:ind w:firstLine="708" w:firstLineChars="196"/>
        <w:jc w:val="center"/>
        <w:rPr>
          <w:rFonts w:ascii="宋体"/>
          <w:bCs/>
          <w:highlight w:val="none"/>
        </w:rPr>
      </w:pPr>
      <w:r>
        <w:rPr>
          <w:rFonts w:hint="eastAsia" w:ascii="宋体" w:hAnsi="宋体"/>
          <w:b/>
          <w:sz w:val="36"/>
          <w:szCs w:val="36"/>
          <w:highlight w:val="none"/>
        </w:rPr>
        <w:t>服务方案</w:t>
      </w:r>
    </w:p>
    <w:p w14:paraId="73BB71CC">
      <w:pPr>
        <w:rPr>
          <w:rFonts w:ascii="宋体"/>
          <w:bCs/>
          <w:highlight w:val="none"/>
        </w:rPr>
      </w:pPr>
      <w:r>
        <w:rPr>
          <w:rFonts w:hint="eastAsia" w:ascii="宋体" w:hAnsi="宋体"/>
          <w:bCs/>
          <w:highlight w:val="none"/>
        </w:rPr>
        <w:t>根据采购项目内容，供应商编制项目实施方案。</w:t>
      </w:r>
    </w:p>
    <w:bookmarkEnd w:id="233"/>
    <w:bookmarkEnd w:id="234"/>
    <w:bookmarkEnd w:id="235"/>
    <w:p w14:paraId="118AE016">
      <w:pPr>
        <w:widowControl/>
        <w:snapToGrid w:val="0"/>
        <w:spacing w:line="360" w:lineRule="auto"/>
        <w:outlineLvl w:val="1"/>
        <w:rPr>
          <w:rFonts w:ascii="宋体"/>
          <w:b/>
          <w:sz w:val="28"/>
          <w:szCs w:val="28"/>
          <w:highlight w:val="none"/>
        </w:rPr>
      </w:pPr>
      <w:r>
        <w:rPr>
          <w:rFonts w:ascii="宋体"/>
          <w:b/>
          <w:sz w:val="28"/>
          <w:szCs w:val="28"/>
          <w:highlight w:val="none"/>
        </w:rPr>
        <w:br w:type="page"/>
      </w:r>
      <w:bookmarkStart w:id="236" w:name="_Toc7929"/>
      <w:bookmarkStart w:id="237" w:name="_Toc496626249"/>
      <w:r>
        <w:rPr>
          <w:rFonts w:hint="eastAsia" w:ascii="宋体"/>
          <w:b/>
          <w:sz w:val="28"/>
          <w:szCs w:val="28"/>
          <w:highlight w:val="none"/>
        </w:rPr>
        <w:t>附件</w:t>
      </w:r>
      <w:r>
        <w:rPr>
          <w:rFonts w:ascii="宋体"/>
          <w:b/>
          <w:sz w:val="28"/>
          <w:szCs w:val="28"/>
          <w:highlight w:val="none"/>
        </w:rPr>
        <w:t>1</w:t>
      </w:r>
      <w:r>
        <w:rPr>
          <w:rFonts w:hint="eastAsia" w:ascii="宋体"/>
          <w:b/>
          <w:sz w:val="28"/>
          <w:szCs w:val="28"/>
          <w:highlight w:val="none"/>
        </w:rPr>
        <w:t>4：供应商类似业绩证明材料</w:t>
      </w:r>
      <w:bookmarkEnd w:id="217"/>
      <w:bookmarkEnd w:id="236"/>
      <w:bookmarkEnd w:id="237"/>
    </w:p>
    <w:p w14:paraId="0F6B4C7A">
      <w:pPr>
        <w:ind w:firstLine="2909" w:firstLineChars="805"/>
        <w:rPr>
          <w:rFonts w:ascii="宋体"/>
          <w:b/>
          <w:sz w:val="36"/>
          <w:szCs w:val="36"/>
          <w:highlight w:val="none"/>
        </w:rPr>
      </w:pPr>
    </w:p>
    <w:p w14:paraId="3DDA5228">
      <w:pPr>
        <w:jc w:val="center"/>
        <w:rPr>
          <w:rFonts w:ascii="宋体"/>
          <w:b/>
          <w:sz w:val="36"/>
          <w:szCs w:val="36"/>
          <w:highlight w:val="none"/>
        </w:rPr>
      </w:pPr>
      <w:r>
        <w:rPr>
          <w:rFonts w:hint="eastAsia" w:ascii="宋体" w:hAnsi="宋体"/>
          <w:b/>
          <w:sz w:val="36"/>
          <w:szCs w:val="36"/>
          <w:highlight w:val="none"/>
        </w:rPr>
        <w:t>供应商类似业绩证明材料</w:t>
      </w:r>
    </w:p>
    <w:p w14:paraId="122F5987">
      <w:pPr>
        <w:tabs>
          <w:tab w:val="left" w:pos="168"/>
        </w:tabs>
        <w:adjustRightInd w:val="0"/>
        <w:ind w:firstLine="2530" w:firstLineChars="700"/>
        <w:textAlignment w:val="baseline"/>
        <w:rPr>
          <w:rFonts w:ascii="宋体"/>
          <w:b/>
          <w:sz w:val="36"/>
          <w:szCs w:val="36"/>
          <w:highlight w:val="none"/>
        </w:rPr>
      </w:pPr>
    </w:p>
    <w:p w14:paraId="7C857563">
      <w:pPr>
        <w:tabs>
          <w:tab w:val="left" w:pos="168"/>
        </w:tabs>
        <w:adjustRightInd w:val="0"/>
        <w:ind w:firstLine="480"/>
        <w:textAlignment w:val="baseline"/>
        <w:rPr>
          <w:rFonts w:ascii="宋体"/>
          <w:highlight w:val="none"/>
        </w:rPr>
      </w:pPr>
      <w:r>
        <w:rPr>
          <w:rFonts w:hint="eastAsia" w:ascii="宋体" w:hAnsi="宋体"/>
          <w:highlight w:val="none"/>
        </w:rPr>
        <w:t>提供自</w:t>
      </w:r>
      <w:r>
        <w:rPr>
          <w:rFonts w:ascii="宋体" w:hAnsi="宋体"/>
          <w:highlight w:val="none"/>
        </w:rPr>
        <w:t>20</w:t>
      </w:r>
      <w:r>
        <w:rPr>
          <w:rFonts w:hint="eastAsia" w:ascii="宋体" w:hAnsi="宋体"/>
          <w:highlight w:val="none"/>
          <w:lang w:val="en-US" w:eastAsia="zh-CN"/>
        </w:rPr>
        <w:t>24</w:t>
      </w:r>
      <w:r>
        <w:rPr>
          <w:rFonts w:hint="eastAsia" w:ascii="宋体" w:hAnsi="宋体"/>
          <w:highlight w:val="none"/>
        </w:rPr>
        <w:t>年</w:t>
      </w:r>
      <w:r>
        <w:rPr>
          <w:rFonts w:ascii="宋体" w:hAnsi="宋体"/>
          <w:highlight w:val="none"/>
        </w:rPr>
        <w:t>1</w:t>
      </w:r>
      <w:r>
        <w:rPr>
          <w:rFonts w:hint="eastAsia" w:ascii="宋体" w:hAnsi="宋体"/>
          <w:highlight w:val="none"/>
        </w:rPr>
        <w:t>月</w:t>
      </w:r>
      <w:r>
        <w:rPr>
          <w:rFonts w:ascii="宋体" w:hAnsi="宋体"/>
          <w:highlight w:val="none"/>
        </w:rPr>
        <w:t>1</w:t>
      </w:r>
      <w:r>
        <w:rPr>
          <w:rFonts w:hint="eastAsia" w:ascii="宋体" w:hAnsi="宋体"/>
          <w:highlight w:val="none"/>
        </w:rPr>
        <w:t>日以来的类似业绩证明材料。类似业绩是指与采购项目在服务内容、合同规模等方面相同或相近的项目。需提供包含合同首页、标的及金额所在页、供货合同签字盖章页的扫描（或复印）件。</w:t>
      </w:r>
    </w:p>
    <w:p w14:paraId="58BC2631">
      <w:pPr>
        <w:widowControl/>
        <w:snapToGrid w:val="0"/>
        <w:spacing w:line="360" w:lineRule="auto"/>
        <w:outlineLvl w:val="9"/>
        <w:rPr>
          <w:rFonts w:ascii="宋体"/>
          <w:b/>
          <w:highlight w:val="none"/>
        </w:rPr>
      </w:pPr>
    </w:p>
    <w:p w14:paraId="0310F292">
      <w:pPr>
        <w:widowControl/>
        <w:snapToGrid w:val="0"/>
        <w:spacing w:line="360" w:lineRule="auto"/>
        <w:outlineLvl w:val="9"/>
        <w:rPr>
          <w:rFonts w:ascii="宋体"/>
          <w:b/>
          <w:sz w:val="28"/>
          <w:szCs w:val="28"/>
          <w:highlight w:val="none"/>
        </w:rPr>
      </w:pPr>
    </w:p>
    <w:p w14:paraId="69442179">
      <w:pPr>
        <w:widowControl/>
        <w:snapToGrid w:val="0"/>
        <w:spacing w:line="360" w:lineRule="auto"/>
        <w:outlineLvl w:val="9"/>
        <w:rPr>
          <w:rFonts w:ascii="宋体"/>
          <w:b/>
          <w:sz w:val="28"/>
          <w:szCs w:val="28"/>
          <w:highlight w:val="none"/>
        </w:rPr>
      </w:pPr>
    </w:p>
    <w:p w14:paraId="33D00C95">
      <w:pPr>
        <w:widowControl/>
        <w:snapToGrid w:val="0"/>
        <w:spacing w:line="360" w:lineRule="auto"/>
        <w:outlineLvl w:val="9"/>
        <w:rPr>
          <w:rFonts w:ascii="宋体"/>
          <w:b/>
          <w:sz w:val="28"/>
          <w:szCs w:val="28"/>
          <w:highlight w:val="none"/>
        </w:rPr>
      </w:pPr>
    </w:p>
    <w:p w14:paraId="0643F5BB">
      <w:pPr>
        <w:widowControl/>
        <w:snapToGrid w:val="0"/>
        <w:spacing w:line="360" w:lineRule="auto"/>
        <w:outlineLvl w:val="9"/>
        <w:rPr>
          <w:rFonts w:ascii="宋体"/>
          <w:b/>
          <w:sz w:val="28"/>
          <w:szCs w:val="28"/>
          <w:highlight w:val="none"/>
        </w:rPr>
      </w:pPr>
    </w:p>
    <w:p w14:paraId="6096A964">
      <w:pPr>
        <w:widowControl/>
        <w:snapToGrid w:val="0"/>
        <w:spacing w:line="360" w:lineRule="auto"/>
        <w:outlineLvl w:val="9"/>
        <w:rPr>
          <w:rFonts w:ascii="宋体"/>
          <w:b/>
          <w:sz w:val="28"/>
          <w:szCs w:val="28"/>
          <w:highlight w:val="none"/>
        </w:rPr>
      </w:pPr>
    </w:p>
    <w:p w14:paraId="1FAEFD7F">
      <w:pPr>
        <w:widowControl/>
        <w:snapToGrid w:val="0"/>
        <w:spacing w:line="360" w:lineRule="auto"/>
        <w:outlineLvl w:val="9"/>
        <w:rPr>
          <w:rFonts w:ascii="宋体"/>
          <w:b/>
          <w:sz w:val="28"/>
          <w:szCs w:val="28"/>
          <w:highlight w:val="none"/>
        </w:rPr>
      </w:pPr>
    </w:p>
    <w:p w14:paraId="1A7E8CCB">
      <w:pPr>
        <w:widowControl/>
        <w:snapToGrid w:val="0"/>
        <w:spacing w:line="360" w:lineRule="auto"/>
        <w:outlineLvl w:val="9"/>
        <w:rPr>
          <w:rFonts w:ascii="宋体"/>
          <w:b/>
          <w:sz w:val="28"/>
          <w:szCs w:val="28"/>
          <w:highlight w:val="none"/>
        </w:rPr>
      </w:pPr>
    </w:p>
    <w:p w14:paraId="1DC36855">
      <w:pPr>
        <w:widowControl/>
        <w:snapToGrid w:val="0"/>
        <w:spacing w:line="360" w:lineRule="auto"/>
        <w:outlineLvl w:val="9"/>
        <w:rPr>
          <w:rFonts w:ascii="宋体"/>
          <w:b/>
          <w:sz w:val="28"/>
          <w:szCs w:val="28"/>
          <w:highlight w:val="none"/>
        </w:rPr>
      </w:pPr>
    </w:p>
    <w:p w14:paraId="19DFCFC3">
      <w:pPr>
        <w:widowControl/>
        <w:snapToGrid w:val="0"/>
        <w:spacing w:line="360" w:lineRule="auto"/>
        <w:outlineLvl w:val="9"/>
        <w:rPr>
          <w:rFonts w:ascii="宋体"/>
          <w:b/>
          <w:sz w:val="28"/>
          <w:szCs w:val="28"/>
          <w:highlight w:val="none"/>
        </w:rPr>
      </w:pPr>
    </w:p>
    <w:p w14:paraId="6A5B6A17">
      <w:pPr>
        <w:widowControl/>
        <w:snapToGrid w:val="0"/>
        <w:spacing w:line="360" w:lineRule="auto"/>
        <w:outlineLvl w:val="9"/>
        <w:rPr>
          <w:rFonts w:ascii="宋体"/>
          <w:b/>
          <w:sz w:val="28"/>
          <w:szCs w:val="28"/>
          <w:highlight w:val="none"/>
        </w:rPr>
      </w:pPr>
    </w:p>
    <w:p w14:paraId="70CD6D10">
      <w:pPr>
        <w:widowControl/>
        <w:snapToGrid w:val="0"/>
        <w:spacing w:line="360" w:lineRule="auto"/>
        <w:outlineLvl w:val="9"/>
        <w:rPr>
          <w:rFonts w:ascii="宋体"/>
          <w:b/>
          <w:sz w:val="28"/>
          <w:szCs w:val="28"/>
          <w:highlight w:val="none"/>
        </w:rPr>
      </w:pPr>
    </w:p>
    <w:p w14:paraId="0ADE43B4">
      <w:pPr>
        <w:widowControl/>
        <w:snapToGrid w:val="0"/>
        <w:spacing w:line="360" w:lineRule="auto"/>
        <w:outlineLvl w:val="9"/>
        <w:rPr>
          <w:rFonts w:ascii="宋体"/>
          <w:b/>
          <w:sz w:val="28"/>
          <w:szCs w:val="28"/>
          <w:highlight w:val="none"/>
        </w:rPr>
      </w:pPr>
    </w:p>
    <w:p w14:paraId="7D3B3DBE">
      <w:pPr>
        <w:widowControl/>
        <w:snapToGrid w:val="0"/>
        <w:spacing w:line="360" w:lineRule="auto"/>
        <w:outlineLvl w:val="9"/>
        <w:rPr>
          <w:rFonts w:ascii="宋体"/>
          <w:b/>
          <w:sz w:val="28"/>
          <w:szCs w:val="28"/>
          <w:highlight w:val="none"/>
        </w:rPr>
      </w:pPr>
    </w:p>
    <w:p w14:paraId="7CAE2B10">
      <w:pPr>
        <w:widowControl/>
        <w:snapToGrid w:val="0"/>
        <w:spacing w:line="360" w:lineRule="auto"/>
        <w:outlineLvl w:val="9"/>
        <w:rPr>
          <w:rFonts w:ascii="宋体"/>
          <w:b/>
          <w:sz w:val="28"/>
          <w:szCs w:val="28"/>
          <w:highlight w:val="none"/>
        </w:rPr>
      </w:pPr>
    </w:p>
    <w:p w14:paraId="5109D5E5">
      <w:pPr>
        <w:widowControl/>
        <w:snapToGrid w:val="0"/>
        <w:spacing w:line="360" w:lineRule="auto"/>
        <w:outlineLvl w:val="9"/>
        <w:rPr>
          <w:rFonts w:ascii="宋体"/>
          <w:b/>
          <w:sz w:val="28"/>
          <w:szCs w:val="28"/>
          <w:highlight w:val="none"/>
        </w:rPr>
      </w:pPr>
    </w:p>
    <w:p w14:paraId="0C584895">
      <w:pPr>
        <w:widowControl/>
        <w:snapToGrid w:val="0"/>
        <w:spacing w:line="360" w:lineRule="auto"/>
        <w:outlineLvl w:val="9"/>
        <w:rPr>
          <w:rFonts w:ascii="宋体"/>
          <w:b/>
          <w:sz w:val="28"/>
          <w:szCs w:val="28"/>
          <w:highlight w:val="none"/>
        </w:rPr>
      </w:pPr>
    </w:p>
    <w:p w14:paraId="503C4463">
      <w:pPr>
        <w:widowControl/>
        <w:snapToGrid w:val="0"/>
        <w:spacing w:line="360" w:lineRule="auto"/>
        <w:outlineLvl w:val="9"/>
        <w:rPr>
          <w:rFonts w:ascii="宋体"/>
          <w:b/>
          <w:sz w:val="28"/>
          <w:szCs w:val="28"/>
          <w:highlight w:val="none"/>
        </w:rPr>
      </w:pPr>
    </w:p>
    <w:p w14:paraId="5A9BF1DC">
      <w:pPr>
        <w:widowControl/>
        <w:snapToGrid w:val="0"/>
        <w:spacing w:line="360" w:lineRule="auto"/>
        <w:outlineLvl w:val="9"/>
        <w:rPr>
          <w:rFonts w:ascii="宋体"/>
          <w:b/>
          <w:sz w:val="28"/>
          <w:szCs w:val="28"/>
          <w:highlight w:val="none"/>
        </w:rPr>
      </w:pPr>
    </w:p>
    <w:p w14:paraId="25A88B8B">
      <w:pPr>
        <w:widowControl/>
        <w:snapToGrid w:val="0"/>
        <w:spacing w:line="360" w:lineRule="auto"/>
        <w:outlineLvl w:val="9"/>
        <w:rPr>
          <w:rFonts w:ascii="宋体"/>
          <w:b/>
          <w:sz w:val="28"/>
          <w:szCs w:val="28"/>
          <w:highlight w:val="none"/>
        </w:rPr>
      </w:pPr>
      <w:bookmarkStart w:id="238" w:name="_Toc496004044"/>
      <w:bookmarkStart w:id="239" w:name="_Toc496626250"/>
    </w:p>
    <w:p w14:paraId="7D39E927">
      <w:pPr>
        <w:widowControl/>
        <w:snapToGrid w:val="0"/>
        <w:spacing w:line="360" w:lineRule="auto"/>
        <w:outlineLvl w:val="1"/>
        <w:rPr>
          <w:rFonts w:ascii="宋体"/>
          <w:b/>
          <w:sz w:val="28"/>
          <w:szCs w:val="28"/>
          <w:highlight w:val="none"/>
        </w:rPr>
      </w:pPr>
      <w:bookmarkStart w:id="240" w:name="_Toc13102"/>
      <w:r>
        <w:rPr>
          <w:rFonts w:hint="eastAsia" w:ascii="宋体"/>
          <w:b/>
          <w:sz w:val="28"/>
          <w:szCs w:val="28"/>
          <w:highlight w:val="none"/>
        </w:rPr>
        <w:t>附件</w:t>
      </w:r>
      <w:r>
        <w:rPr>
          <w:rFonts w:ascii="宋体"/>
          <w:b/>
          <w:sz w:val="28"/>
          <w:szCs w:val="28"/>
          <w:highlight w:val="none"/>
        </w:rPr>
        <w:t>1</w:t>
      </w:r>
      <w:r>
        <w:rPr>
          <w:rFonts w:hint="eastAsia" w:ascii="宋体"/>
          <w:b/>
          <w:sz w:val="28"/>
          <w:szCs w:val="28"/>
          <w:highlight w:val="none"/>
        </w:rPr>
        <w:t>5：</w:t>
      </w:r>
      <w:bookmarkEnd w:id="238"/>
      <w:bookmarkEnd w:id="239"/>
      <w:r>
        <w:rPr>
          <w:rFonts w:hint="eastAsia" w:ascii="宋体"/>
          <w:b/>
          <w:sz w:val="28"/>
          <w:szCs w:val="28"/>
          <w:highlight w:val="none"/>
        </w:rPr>
        <w:t>中小企业声明函</w:t>
      </w:r>
      <w:bookmarkEnd w:id="240"/>
    </w:p>
    <w:p w14:paraId="574F3D61">
      <w:pPr>
        <w:jc w:val="center"/>
        <w:rPr>
          <w:rFonts w:hint="eastAsia" w:ascii="宋体" w:hAnsi="宋体" w:eastAsia="宋体" w:cs="Times New Roman"/>
          <w:b/>
          <w:sz w:val="36"/>
          <w:szCs w:val="36"/>
          <w:highlight w:val="none"/>
        </w:rPr>
      </w:pPr>
    </w:p>
    <w:p w14:paraId="3F16038C">
      <w:pPr>
        <w:jc w:val="center"/>
        <w:rPr>
          <w:rFonts w:hint="eastAsia" w:ascii="宋体" w:hAnsi="宋体" w:eastAsia="宋体" w:cs="Times New Roman"/>
          <w:b/>
          <w:sz w:val="36"/>
          <w:szCs w:val="36"/>
          <w:highlight w:val="none"/>
        </w:rPr>
      </w:pPr>
      <w:r>
        <w:rPr>
          <w:rFonts w:hint="eastAsia" w:ascii="宋体" w:hAnsi="宋体" w:eastAsia="宋体" w:cs="Times New Roman"/>
          <w:b/>
          <w:sz w:val="36"/>
          <w:szCs w:val="36"/>
          <w:highlight w:val="none"/>
        </w:rPr>
        <w:t>中小企业声明函</w:t>
      </w:r>
    </w:p>
    <w:p w14:paraId="1D7D6308">
      <w:pPr>
        <w:widowControl/>
        <w:spacing w:beforeAutospacing="1" w:afterAutospacing="1" w:line="435" w:lineRule="atLeast"/>
        <w:ind w:firstLine="480"/>
        <w:jc w:val="left"/>
        <w:rPr>
          <w:rFonts w:hint="eastAsia" w:ascii="宋体" w:hAnsi="宋体" w:eastAsia="宋体" w:cs="宋体"/>
          <w:color w:val="333333"/>
          <w:sz w:val="21"/>
          <w:szCs w:val="21"/>
          <w:highlight w:val="none"/>
        </w:rPr>
      </w:pPr>
      <w:r>
        <w:rPr>
          <w:rFonts w:hint="eastAsia" w:ascii="宋体" w:hAnsi="宋体" w:eastAsia="宋体" w:cs="宋体"/>
          <w:color w:val="333333"/>
          <w:kern w:val="0"/>
          <w:sz w:val="21"/>
          <w:szCs w:val="21"/>
          <w:highlight w:val="none"/>
          <w:shd w:val="clear" w:color="auto" w:fill="FFFFFF"/>
        </w:rPr>
        <w:t>本公司（联合体）郑重声明，根据《政府采购促进中小企业发展管理办法》（财库﹝2020﹞46 号）的规定，本公司（联合体）参加</w:t>
      </w:r>
      <w:r>
        <w:rPr>
          <w:rFonts w:hint="eastAsia" w:ascii="宋体" w:hAnsi="宋体" w:eastAsia="宋体" w:cs="宋体"/>
          <w:color w:val="333333"/>
          <w:kern w:val="0"/>
          <w:sz w:val="21"/>
          <w:szCs w:val="21"/>
          <w:highlight w:val="none"/>
          <w:u w:val="single"/>
          <w:shd w:val="clear" w:color="auto" w:fill="FFFFFF"/>
        </w:rPr>
        <w:t>（单位名称）</w:t>
      </w:r>
      <w:r>
        <w:rPr>
          <w:rFonts w:hint="eastAsia" w:ascii="宋体" w:hAnsi="宋体" w:eastAsia="宋体" w:cs="宋体"/>
          <w:color w:val="333333"/>
          <w:kern w:val="0"/>
          <w:sz w:val="21"/>
          <w:szCs w:val="21"/>
          <w:highlight w:val="none"/>
          <w:shd w:val="clear" w:color="auto" w:fill="FFFFFF"/>
        </w:rPr>
        <w:t>的</w:t>
      </w:r>
      <w:r>
        <w:rPr>
          <w:rFonts w:hint="eastAsia" w:ascii="宋体" w:hAnsi="宋体" w:eastAsia="宋体" w:cs="宋体"/>
          <w:color w:val="333333"/>
          <w:kern w:val="0"/>
          <w:sz w:val="21"/>
          <w:szCs w:val="21"/>
          <w:highlight w:val="none"/>
          <w:u w:val="single"/>
          <w:shd w:val="clear" w:color="auto" w:fill="FFFFFF"/>
        </w:rPr>
        <w:t>（项目名称）</w:t>
      </w:r>
      <w:r>
        <w:rPr>
          <w:rFonts w:hint="eastAsia" w:ascii="宋体" w:hAnsi="宋体" w:eastAsia="宋体" w:cs="宋体"/>
          <w:color w:val="333333"/>
          <w:kern w:val="0"/>
          <w:sz w:val="21"/>
          <w:szCs w:val="21"/>
          <w:highlight w:val="none"/>
          <w:shd w:val="clear" w:color="auto" w:fill="FFFFFF"/>
        </w:rPr>
        <w:t>采购活动，服务全部由符合政策要求的中小企业承接。相关企业（含联合体中的中小企业、签订分包意向协议的中小企业）的具体情况如下：</w:t>
      </w:r>
    </w:p>
    <w:p w14:paraId="7455DB93">
      <w:pPr>
        <w:widowControl/>
        <w:spacing w:beforeAutospacing="1" w:afterAutospacing="1" w:line="435" w:lineRule="atLeast"/>
        <w:ind w:firstLine="480"/>
        <w:jc w:val="left"/>
        <w:rPr>
          <w:rFonts w:hint="eastAsia" w:ascii="宋体" w:hAnsi="宋体" w:eastAsia="宋体" w:cs="宋体"/>
          <w:color w:val="333333"/>
          <w:sz w:val="21"/>
          <w:szCs w:val="21"/>
          <w:highlight w:val="none"/>
        </w:rPr>
      </w:pPr>
      <w:r>
        <w:rPr>
          <w:rFonts w:hint="eastAsia" w:ascii="宋体" w:hAnsi="宋体" w:eastAsia="宋体" w:cs="宋体"/>
          <w:color w:val="333333"/>
          <w:kern w:val="0"/>
          <w:sz w:val="21"/>
          <w:szCs w:val="21"/>
          <w:highlight w:val="none"/>
          <w:u w:val="single"/>
          <w:shd w:val="clear" w:color="auto" w:fill="FFFFFF"/>
        </w:rPr>
        <w:t>1.（标的名称）</w:t>
      </w:r>
      <w:r>
        <w:rPr>
          <w:rFonts w:hint="eastAsia" w:ascii="宋体" w:hAnsi="宋体" w:eastAsia="宋体" w:cs="宋体"/>
          <w:color w:val="333333"/>
          <w:kern w:val="0"/>
          <w:sz w:val="21"/>
          <w:szCs w:val="21"/>
          <w:highlight w:val="none"/>
          <w:shd w:val="clear" w:color="auto" w:fill="FFFFFF"/>
        </w:rPr>
        <w:t>，属于</w:t>
      </w:r>
      <w:r>
        <w:rPr>
          <w:rFonts w:hint="eastAsia" w:ascii="宋体" w:hAnsi="宋体" w:eastAsia="宋体" w:cs="宋体"/>
          <w:color w:val="333333"/>
          <w:kern w:val="0"/>
          <w:sz w:val="21"/>
          <w:szCs w:val="21"/>
          <w:highlight w:val="none"/>
          <w:shd w:val="clear" w:color="auto" w:fill="FFFFFF"/>
          <w:lang w:val="en-US" w:eastAsia="zh-CN"/>
        </w:rPr>
        <w:t xml:space="preserve"> </w:t>
      </w:r>
      <w:r>
        <w:rPr>
          <w:rFonts w:hint="eastAsia" w:ascii="宋体" w:hAnsi="宋体" w:cs="宋体"/>
          <w:color w:val="333333"/>
          <w:kern w:val="0"/>
          <w:sz w:val="21"/>
          <w:szCs w:val="21"/>
          <w:highlight w:val="none"/>
          <w:u w:val="single"/>
          <w:shd w:val="clear" w:color="auto" w:fill="FFFFFF"/>
          <w:lang w:val="en-US" w:eastAsia="zh-CN"/>
        </w:rPr>
        <w:t>其他未列明行业</w:t>
      </w:r>
      <w:r>
        <w:rPr>
          <w:rFonts w:hint="eastAsia" w:ascii="宋体" w:hAnsi="宋体" w:eastAsia="宋体" w:cs="宋体"/>
          <w:color w:val="333333"/>
          <w:kern w:val="0"/>
          <w:sz w:val="21"/>
          <w:szCs w:val="21"/>
          <w:highlight w:val="none"/>
          <w:u w:val="single"/>
          <w:shd w:val="clear" w:color="auto" w:fill="FFFFFF"/>
        </w:rPr>
        <w:t>（采购文件中明确的所属行业）</w:t>
      </w:r>
      <w:r>
        <w:rPr>
          <w:rFonts w:hint="eastAsia" w:ascii="宋体" w:hAnsi="宋体" w:eastAsia="宋体" w:cs="宋体"/>
          <w:color w:val="333333"/>
          <w:kern w:val="0"/>
          <w:sz w:val="21"/>
          <w:szCs w:val="21"/>
          <w:highlight w:val="none"/>
          <w:shd w:val="clear" w:color="auto" w:fill="FFFFFF"/>
        </w:rPr>
        <w:t>；承建（承接）企业为</w:t>
      </w:r>
      <w:r>
        <w:rPr>
          <w:rFonts w:hint="eastAsia" w:ascii="宋体" w:hAnsi="宋体" w:eastAsia="宋体" w:cs="宋体"/>
          <w:color w:val="333333"/>
          <w:kern w:val="0"/>
          <w:sz w:val="21"/>
          <w:szCs w:val="21"/>
          <w:highlight w:val="none"/>
          <w:u w:val="single"/>
          <w:shd w:val="clear" w:color="auto" w:fill="FFFFFF"/>
        </w:rPr>
        <w:t>（企业名称）</w:t>
      </w:r>
      <w:r>
        <w:rPr>
          <w:rFonts w:hint="eastAsia" w:ascii="宋体" w:hAnsi="宋体" w:eastAsia="宋体" w:cs="宋体"/>
          <w:color w:val="333333"/>
          <w:kern w:val="0"/>
          <w:sz w:val="21"/>
          <w:szCs w:val="21"/>
          <w:highlight w:val="none"/>
          <w:shd w:val="clear" w:color="auto" w:fill="FFFFFF"/>
        </w:rPr>
        <w:t>，从业人员</w:t>
      </w:r>
      <w:r>
        <w:rPr>
          <w:rFonts w:hint="eastAsia" w:ascii="宋体" w:hAnsi="宋体" w:eastAsia="宋体" w:cs="宋体"/>
          <w:color w:val="333333"/>
          <w:kern w:val="0"/>
          <w:sz w:val="21"/>
          <w:szCs w:val="21"/>
          <w:highlight w:val="none"/>
          <w:u w:val="single"/>
          <w:shd w:val="clear" w:color="auto" w:fill="FFFFFF"/>
        </w:rPr>
        <w:t>    </w:t>
      </w:r>
      <w:r>
        <w:rPr>
          <w:rFonts w:hint="eastAsia" w:ascii="宋体" w:hAnsi="宋体" w:eastAsia="宋体" w:cs="宋体"/>
          <w:color w:val="333333"/>
          <w:kern w:val="0"/>
          <w:sz w:val="21"/>
          <w:szCs w:val="21"/>
          <w:highlight w:val="none"/>
          <w:shd w:val="clear" w:color="auto" w:fill="FFFFFF"/>
        </w:rPr>
        <w:t>人，营业收入为</w:t>
      </w:r>
      <w:r>
        <w:rPr>
          <w:rFonts w:hint="eastAsia" w:ascii="宋体" w:hAnsi="宋体" w:eastAsia="宋体" w:cs="宋体"/>
          <w:color w:val="333333"/>
          <w:kern w:val="0"/>
          <w:sz w:val="21"/>
          <w:szCs w:val="21"/>
          <w:highlight w:val="none"/>
          <w:u w:val="single"/>
          <w:shd w:val="clear" w:color="auto" w:fill="FFFFFF"/>
        </w:rPr>
        <w:t>    </w:t>
      </w:r>
      <w:r>
        <w:rPr>
          <w:rFonts w:hint="eastAsia" w:ascii="宋体" w:hAnsi="宋体" w:eastAsia="宋体" w:cs="宋体"/>
          <w:color w:val="333333"/>
          <w:kern w:val="0"/>
          <w:sz w:val="21"/>
          <w:szCs w:val="21"/>
          <w:highlight w:val="none"/>
          <w:shd w:val="clear" w:color="auto" w:fill="FFFFFF"/>
        </w:rPr>
        <w:t>万元，资产总额为</w:t>
      </w:r>
      <w:r>
        <w:rPr>
          <w:rFonts w:hint="eastAsia" w:ascii="宋体" w:hAnsi="宋体" w:eastAsia="宋体" w:cs="宋体"/>
          <w:color w:val="333333"/>
          <w:kern w:val="0"/>
          <w:sz w:val="21"/>
          <w:szCs w:val="21"/>
          <w:highlight w:val="none"/>
          <w:u w:val="single"/>
          <w:shd w:val="clear" w:color="auto" w:fill="FFFFFF"/>
        </w:rPr>
        <w:t>    </w:t>
      </w:r>
      <w:r>
        <w:rPr>
          <w:rFonts w:hint="eastAsia" w:ascii="宋体" w:hAnsi="宋体" w:eastAsia="宋体" w:cs="宋体"/>
          <w:color w:val="333333"/>
          <w:kern w:val="0"/>
          <w:sz w:val="21"/>
          <w:szCs w:val="21"/>
          <w:highlight w:val="none"/>
          <w:shd w:val="clear" w:color="auto" w:fill="FFFFFF"/>
        </w:rPr>
        <w:t>万元，属于</w:t>
      </w:r>
      <w:r>
        <w:rPr>
          <w:rFonts w:hint="eastAsia" w:ascii="宋体" w:hAnsi="宋体" w:eastAsia="宋体" w:cs="宋体"/>
          <w:color w:val="333333"/>
          <w:kern w:val="0"/>
          <w:sz w:val="21"/>
          <w:szCs w:val="21"/>
          <w:highlight w:val="none"/>
          <w:u w:val="single"/>
          <w:shd w:val="clear" w:color="auto" w:fill="FFFFFF"/>
        </w:rPr>
        <w:t>     （中型企业、小型企业、微型企业）</w:t>
      </w:r>
      <w:r>
        <w:rPr>
          <w:rFonts w:hint="eastAsia" w:ascii="宋体" w:hAnsi="宋体" w:eastAsia="宋体" w:cs="宋体"/>
          <w:color w:val="333333"/>
          <w:kern w:val="0"/>
          <w:sz w:val="21"/>
          <w:szCs w:val="21"/>
          <w:highlight w:val="none"/>
          <w:shd w:val="clear" w:color="auto" w:fill="FFFFFF"/>
        </w:rPr>
        <w:t>；</w:t>
      </w:r>
    </w:p>
    <w:p w14:paraId="39F1DAC7">
      <w:pPr>
        <w:widowControl/>
        <w:spacing w:beforeAutospacing="1" w:afterAutospacing="1" w:line="435" w:lineRule="atLeast"/>
        <w:ind w:firstLine="480"/>
        <w:jc w:val="left"/>
        <w:rPr>
          <w:rFonts w:hint="eastAsia" w:ascii="宋体" w:hAnsi="宋体" w:eastAsia="宋体" w:cs="宋体"/>
          <w:color w:val="333333"/>
          <w:sz w:val="21"/>
          <w:szCs w:val="21"/>
          <w:highlight w:val="none"/>
        </w:rPr>
      </w:pPr>
      <w:r>
        <w:rPr>
          <w:rFonts w:hint="eastAsia" w:ascii="宋体" w:hAnsi="宋体" w:eastAsia="宋体" w:cs="宋体"/>
          <w:color w:val="333333"/>
          <w:kern w:val="0"/>
          <w:sz w:val="21"/>
          <w:szCs w:val="21"/>
          <w:highlight w:val="none"/>
          <w:shd w:val="clear" w:color="auto" w:fill="FFFFFF"/>
        </w:rPr>
        <w:t>2.</w:t>
      </w:r>
      <w:r>
        <w:rPr>
          <w:rFonts w:hint="eastAsia" w:ascii="宋体" w:hAnsi="宋体" w:eastAsia="宋体" w:cs="宋体"/>
          <w:color w:val="333333"/>
          <w:kern w:val="0"/>
          <w:sz w:val="21"/>
          <w:szCs w:val="21"/>
          <w:highlight w:val="none"/>
          <w:u w:val="single"/>
          <w:shd w:val="clear" w:color="auto" w:fill="FFFFFF"/>
        </w:rPr>
        <w:t>（标的名称）</w:t>
      </w:r>
      <w:r>
        <w:rPr>
          <w:rFonts w:hint="eastAsia" w:ascii="宋体" w:hAnsi="宋体" w:eastAsia="宋体" w:cs="宋体"/>
          <w:color w:val="333333"/>
          <w:kern w:val="0"/>
          <w:sz w:val="21"/>
          <w:szCs w:val="21"/>
          <w:highlight w:val="none"/>
          <w:shd w:val="clear" w:color="auto" w:fill="FFFFFF"/>
        </w:rPr>
        <w:t>，属于</w:t>
      </w:r>
      <w:r>
        <w:rPr>
          <w:rFonts w:hint="eastAsia" w:ascii="宋体" w:hAnsi="宋体" w:eastAsia="宋体" w:cs="宋体"/>
          <w:color w:val="333333"/>
          <w:kern w:val="0"/>
          <w:sz w:val="21"/>
          <w:szCs w:val="21"/>
          <w:highlight w:val="none"/>
          <w:shd w:val="clear" w:color="auto" w:fill="FFFFFF"/>
          <w:lang w:val="en-US" w:eastAsia="zh-CN"/>
        </w:rPr>
        <w:t xml:space="preserve"> </w:t>
      </w:r>
      <w:r>
        <w:rPr>
          <w:rFonts w:hint="eastAsia" w:ascii="宋体" w:hAnsi="宋体" w:cs="宋体"/>
          <w:color w:val="333333"/>
          <w:kern w:val="0"/>
          <w:sz w:val="21"/>
          <w:szCs w:val="21"/>
          <w:highlight w:val="none"/>
          <w:u w:val="single"/>
          <w:shd w:val="clear" w:color="auto" w:fill="FFFFFF"/>
          <w:lang w:val="en-US" w:eastAsia="zh-CN"/>
        </w:rPr>
        <w:t>其他未列明行业</w:t>
      </w:r>
      <w:r>
        <w:rPr>
          <w:rFonts w:hint="eastAsia" w:ascii="宋体" w:hAnsi="宋体" w:eastAsia="宋体" w:cs="宋体"/>
          <w:color w:val="333333"/>
          <w:kern w:val="0"/>
          <w:sz w:val="21"/>
          <w:szCs w:val="21"/>
          <w:highlight w:val="none"/>
          <w:u w:val="single"/>
          <w:shd w:val="clear" w:color="auto" w:fill="FFFFFF"/>
        </w:rPr>
        <w:t>（采购文件中明确的所属行业）</w:t>
      </w:r>
      <w:r>
        <w:rPr>
          <w:rFonts w:hint="eastAsia" w:ascii="宋体" w:hAnsi="宋体" w:eastAsia="宋体" w:cs="宋体"/>
          <w:color w:val="333333"/>
          <w:kern w:val="0"/>
          <w:sz w:val="21"/>
          <w:szCs w:val="21"/>
          <w:highlight w:val="none"/>
          <w:shd w:val="clear" w:color="auto" w:fill="FFFFFF"/>
        </w:rPr>
        <w:t>行业；承建（承接）企业为</w:t>
      </w:r>
      <w:r>
        <w:rPr>
          <w:rFonts w:hint="eastAsia" w:ascii="宋体" w:hAnsi="宋体" w:eastAsia="宋体" w:cs="宋体"/>
          <w:color w:val="333333"/>
          <w:kern w:val="0"/>
          <w:sz w:val="21"/>
          <w:szCs w:val="21"/>
          <w:highlight w:val="none"/>
          <w:u w:val="single"/>
          <w:shd w:val="clear" w:color="auto" w:fill="FFFFFF"/>
        </w:rPr>
        <w:t>（企业名称）</w:t>
      </w:r>
      <w:r>
        <w:rPr>
          <w:rFonts w:hint="eastAsia" w:ascii="宋体" w:hAnsi="宋体" w:eastAsia="宋体" w:cs="宋体"/>
          <w:color w:val="333333"/>
          <w:kern w:val="0"/>
          <w:sz w:val="21"/>
          <w:szCs w:val="21"/>
          <w:highlight w:val="none"/>
          <w:shd w:val="clear" w:color="auto" w:fill="FFFFFF"/>
        </w:rPr>
        <w:t>，从业人员</w:t>
      </w:r>
      <w:r>
        <w:rPr>
          <w:rFonts w:hint="eastAsia" w:ascii="宋体" w:hAnsi="宋体" w:eastAsia="宋体" w:cs="宋体"/>
          <w:color w:val="333333"/>
          <w:kern w:val="0"/>
          <w:sz w:val="21"/>
          <w:szCs w:val="21"/>
          <w:highlight w:val="none"/>
          <w:u w:val="single"/>
          <w:shd w:val="clear" w:color="auto" w:fill="FFFFFF"/>
        </w:rPr>
        <w:t>    </w:t>
      </w:r>
      <w:r>
        <w:rPr>
          <w:rFonts w:hint="eastAsia" w:ascii="宋体" w:hAnsi="宋体" w:eastAsia="宋体" w:cs="宋体"/>
          <w:color w:val="333333"/>
          <w:kern w:val="0"/>
          <w:sz w:val="21"/>
          <w:szCs w:val="21"/>
          <w:highlight w:val="none"/>
          <w:shd w:val="clear" w:color="auto" w:fill="FFFFFF"/>
        </w:rPr>
        <w:t>人，营业收入为</w:t>
      </w:r>
      <w:r>
        <w:rPr>
          <w:rFonts w:hint="eastAsia" w:ascii="宋体" w:hAnsi="宋体" w:eastAsia="宋体" w:cs="宋体"/>
          <w:color w:val="333333"/>
          <w:kern w:val="0"/>
          <w:sz w:val="21"/>
          <w:szCs w:val="21"/>
          <w:highlight w:val="none"/>
          <w:u w:val="single"/>
          <w:shd w:val="clear" w:color="auto" w:fill="FFFFFF"/>
        </w:rPr>
        <w:t>    </w:t>
      </w:r>
      <w:r>
        <w:rPr>
          <w:rFonts w:hint="eastAsia" w:ascii="宋体" w:hAnsi="宋体" w:eastAsia="宋体" w:cs="宋体"/>
          <w:color w:val="333333"/>
          <w:kern w:val="0"/>
          <w:sz w:val="21"/>
          <w:szCs w:val="21"/>
          <w:highlight w:val="none"/>
          <w:shd w:val="clear" w:color="auto" w:fill="FFFFFF"/>
        </w:rPr>
        <w:t>万元，资产总额为</w:t>
      </w:r>
      <w:r>
        <w:rPr>
          <w:rFonts w:hint="eastAsia" w:ascii="宋体" w:hAnsi="宋体" w:eastAsia="宋体" w:cs="宋体"/>
          <w:color w:val="333333"/>
          <w:kern w:val="0"/>
          <w:sz w:val="21"/>
          <w:szCs w:val="21"/>
          <w:highlight w:val="none"/>
          <w:u w:val="single"/>
          <w:shd w:val="clear" w:color="auto" w:fill="FFFFFF"/>
        </w:rPr>
        <w:t>   </w:t>
      </w:r>
      <w:r>
        <w:rPr>
          <w:rFonts w:hint="eastAsia" w:ascii="宋体" w:hAnsi="宋体" w:eastAsia="宋体" w:cs="宋体"/>
          <w:color w:val="333333"/>
          <w:kern w:val="0"/>
          <w:sz w:val="21"/>
          <w:szCs w:val="21"/>
          <w:highlight w:val="none"/>
          <w:shd w:val="clear" w:color="auto" w:fill="FFFFFF"/>
        </w:rPr>
        <w:t>万元</w:t>
      </w:r>
      <w:r>
        <w:rPr>
          <w:rFonts w:hint="eastAsia" w:ascii="宋体" w:hAnsi="宋体" w:eastAsia="宋体" w:cs="宋体"/>
          <w:color w:val="333333"/>
          <w:kern w:val="0"/>
          <w:sz w:val="21"/>
          <w:szCs w:val="21"/>
          <w:highlight w:val="none"/>
          <w:shd w:val="clear" w:color="auto" w:fill="FFFFFF"/>
          <w:vertAlign w:val="superscript"/>
        </w:rPr>
        <w:t>1</w:t>
      </w:r>
      <w:r>
        <w:rPr>
          <w:rFonts w:hint="eastAsia" w:ascii="宋体" w:hAnsi="宋体" w:eastAsia="宋体" w:cs="宋体"/>
          <w:color w:val="333333"/>
          <w:kern w:val="0"/>
          <w:sz w:val="21"/>
          <w:szCs w:val="21"/>
          <w:highlight w:val="none"/>
          <w:shd w:val="clear" w:color="auto" w:fill="FFFFFF"/>
        </w:rPr>
        <w:t>，属于</w:t>
      </w:r>
      <w:r>
        <w:rPr>
          <w:rFonts w:hint="eastAsia" w:ascii="宋体" w:hAnsi="宋体" w:eastAsia="宋体" w:cs="宋体"/>
          <w:color w:val="333333"/>
          <w:kern w:val="0"/>
          <w:sz w:val="21"/>
          <w:szCs w:val="21"/>
          <w:highlight w:val="none"/>
          <w:u w:val="single"/>
          <w:shd w:val="clear" w:color="auto" w:fill="FFFFFF"/>
        </w:rPr>
        <w:t>（中型企业、小型企业、微型企业）</w:t>
      </w:r>
      <w:r>
        <w:rPr>
          <w:rFonts w:hint="eastAsia" w:ascii="宋体" w:hAnsi="宋体" w:eastAsia="宋体" w:cs="宋体"/>
          <w:color w:val="333333"/>
          <w:kern w:val="0"/>
          <w:sz w:val="21"/>
          <w:szCs w:val="21"/>
          <w:highlight w:val="none"/>
          <w:shd w:val="clear" w:color="auto" w:fill="FFFFFF"/>
        </w:rPr>
        <w:t>；</w:t>
      </w:r>
    </w:p>
    <w:p w14:paraId="6714168F">
      <w:pPr>
        <w:widowControl/>
        <w:spacing w:beforeAutospacing="1" w:afterAutospacing="1" w:line="435" w:lineRule="atLeast"/>
        <w:ind w:firstLine="480"/>
        <w:jc w:val="left"/>
        <w:rPr>
          <w:rFonts w:hint="eastAsia" w:ascii="宋体" w:hAnsi="宋体" w:eastAsia="宋体" w:cs="宋体"/>
          <w:color w:val="333333"/>
          <w:sz w:val="21"/>
          <w:szCs w:val="21"/>
          <w:highlight w:val="none"/>
        </w:rPr>
      </w:pPr>
      <w:r>
        <w:rPr>
          <w:rFonts w:hint="eastAsia" w:ascii="宋体" w:hAnsi="宋体" w:eastAsia="宋体" w:cs="宋体"/>
          <w:color w:val="333333"/>
          <w:kern w:val="0"/>
          <w:sz w:val="21"/>
          <w:szCs w:val="21"/>
          <w:highlight w:val="none"/>
          <w:shd w:val="clear" w:color="auto" w:fill="FFFFFF"/>
        </w:rPr>
        <w:t>……</w:t>
      </w:r>
    </w:p>
    <w:p w14:paraId="75AA2BFE">
      <w:pPr>
        <w:widowControl/>
        <w:spacing w:beforeAutospacing="1" w:afterAutospacing="1" w:line="435" w:lineRule="atLeast"/>
        <w:ind w:firstLine="480"/>
        <w:jc w:val="left"/>
        <w:rPr>
          <w:rFonts w:hint="eastAsia" w:ascii="宋体" w:hAnsi="宋体" w:eastAsia="宋体" w:cs="宋体"/>
          <w:color w:val="333333"/>
          <w:sz w:val="21"/>
          <w:szCs w:val="21"/>
          <w:highlight w:val="none"/>
        </w:rPr>
      </w:pPr>
      <w:r>
        <w:rPr>
          <w:rFonts w:hint="eastAsia" w:ascii="宋体" w:hAnsi="宋体" w:eastAsia="宋体" w:cs="宋体"/>
          <w:color w:val="333333"/>
          <w:kern w:val="0"/>
          <w:sz w:val="21"/>
          <w:szCs w:val="21"/>
          <w:highlight w:val="none"/>
          <w:shd w:val="clear" w:color="auto" w:fill="FFFFFF"/>
        </w:rPr>
        <w:t>以上企业，不属于大企业的分支机构，不存在控股股东为大企业的情形，也不存在与大企业的负责人为同一人的情形。</w:t>
      </w:r>
    </w:p>
    <w:p w14:paraId="040814FB">
      <w:pPr>
        <w:widowControl/>
        <w:spacing w:beforeAutospacing="1" w:afterAutospacing="1" w:line="435" w:lineRule="atLeast"/>
        <w:ind w:firstLine="480"/>
        <w:jc w:val="left"/>
        <w:rPr>
          <w:rFonts w:hint="eastAsia" w:ascii="宋体" w:hAnsi="宋体" w:eastAsia="宋体" w:cs="宋体"/>
          <w:color w:val="333333"/>
          <w:sz w:val="21"/>
          <w:szCs w:val="21"/>
          <w:highlight w:val="none"/>
        </w:rPr>
      </w:pPr>
      <w:r>
        <w:rPr>
          <w:rFonts w:hint="eastAsia" w:ascii="宋体" w:hAnsi="宋体" w:eastAsia="宋体" w:cs="宋体"/>
          <w:color w:val="333333"/>
          <w:kern w:val="0"/>
          <w:sz w:val="21"/>
          <w:szCs w:val="21"/>
          <w:highlight w:val="none"/>
          <w:shd w:val="clear" w:color="auto" w:fill="FFFFFF"/>
        </w:rPr>
        <w:t>本企业对上述声明内容的真实性负责。如有虚假，将依法承担相应责任。</w:t>
      </w:r>
    </w:p>
    <w:p w14:paraId="6CB2909A">
      <w:pPr>
        <w:widowControl/>
        <w:spacing w:beforeAutospacing="1" w:afterAutospacing="1" w:line="435" w:lineRule="atLeast"/>
        <w:ind w:firstLine="5280"/>
        <w:jc w:val="left"/>
        <w:rPr>
          <w:rFonts w:hint="eastAsia" w:ascii="宋体" w:hAnsi="宋体" w:eastAsia="宋体" w:cs="宋体"/>
          <w:kern w:val="0"/>
          <w:sz w:val="21"/>
          <w:szCs w:val="21"/>
          <w:highlight w:val="none"/>
          <w:shd w:val="clear" w:color="auto" w:fill="FFFFFF"/>
        </w:rPr>
      </w:pPr>
    </w:p>
    <w:p w14:paraId="1899FE46">
      <w:pPr>
        <w:widowControl/>
        <w:spacing w:beforeAutospacing="1" w:afterAutospacing="1" w:line="435" w:lineRule="atLeast"/>
        <w:ind w:firstLine="5280"/>
        <w:jc w:val="left"/>
        <w:rPr>
          <w:rFonts w:hint="eastAsia" w:ascii="宋体" w:hAnsi="宋体" w:eastAsia="宋体" w:cs="宋体"/>
          <w:sz w:val="21"/>
          <w:szCs w:val="21"/>
          <w:highlight w:val="none"/>
        </w:rPr>
      </w:pPr>
      <w:r>
        <w:rPr>
          <w:rFonts w:hint="eastAsia" w:ascii="宋体" w:hAnsi="宋体" w:eastAsia="宋体" w:cs="宋体"/>
          <w:kern w:val="0"/>
          <w:sz w:val="21"/>
          <w:szCs w:val="21"/>
          <w:highlight w:val="none"/>
          <w:shd w:val="clear" w:color="auto" w:fill="FFFFFF"/>
        </w:rPr>
        <w:t>企业名称（盖章）：</w:t>
      </w:r>
    </w:p>
    <w:p w14:paraId="019BADCC">
      <w:pPr>
        <w:widowControl/>
        <w:spacing w:beforeAutospacing="1" w:afterAutospacing="1" w:line="435" w:lineRule="atLeast"/>
        <w:ind w:firstLine="5280"/>
        <w:jc w:val="left"/>
        <w:rPr>
          <w:rFonts w:ascii="Arial" w:hAnsi="Arial" w:cs="Arial"/>
          <w:szCs w:val="21"/>
          <w:highlight w:val="none"/>
        </w:rPr>
      </w:pPr>
      <w:r>
        <w:rPr>
          <w:rFonts w:hint="eastAsia" w:ascii="宋体" w:hAnsi="宋体" w:cs="宋体"/>
          <w:kern w:val="0"/>
          <w:sz w:val="24"/>
          <w:highlight w:val="none"/>
          <w:shd w:val="clear" w:color="auto" w:fill="FFFFFF"/>
        </w:rPr>
        <w:t>日 期：</w:t>
      </w:r>
    </w:p>
    <w:p w14:paraId="28A7C6D5">
      <w:pPr>
        <w:widowControl/>
        <w:snapToGrid w:val="0"/>
        <w:spacing w:line="360" w:lineRule="auto"/>
        <w:outlineLvl w:val="1"/>
        <w:rPr>
          <w:rFonts w:ascii="宋体"/>
          <w:b/>
          <w:sz w:val="28"/>
          <w:szCs w:val="28"/>
          <w:highlight w:val="none"/>
        </w:rPr>
      </w:pPr>
      <w:r>
        <w:rPr>
          <w:rFonts w:ascii="宋体"/>
          <w:b/>
          <w:sz w:val="28"/>
          <w:szCs w:val="28"/>
          <w:highlight w:val="none"/>
        </w:rPr>
        <w:br w:type="page"/>
      </w:r>
      <w:bookmarkStart w:id="241" w:name="_Toc8878"/>
      <w:bookmarkStart w:id="242" w:name="_Toc496626251"/>
      <w:bookmarkStart w:id="243" w:name="_Toc496004045"/>
      <w:r>
        <w:rPr>
          <w:rFonts w:hint="eastAsia" w:ascii="宋体"/>
          <w:b/>
          <w:sz w:val="28"/>
          <w:szCs w:val="28"/>
          <w:highlight w:val="none"/>
        </w:rPr>
        <w:t>附件</w:t>
      </w:r>
      <w:r>
        <w:rPr>
          <w:rFonts w:ascii="宋体"/>
          <w:b/>
          <w:sz w:val="28"/>
          <w:szCs w:val="28"/>
          <w:highlight w:val="none"/>
        </w:rPr>
        <w:t>1</w:t>
      </w:r>
      <w:r>
        <w:rPr>
          <w:rFonts w:hint="eastAsia" w:ascii="宋体"/>
          <w:b/>
          <w:sz w:val="28"/>
          <w:szCs w:val="28"/>
          <w:highlight w:val="none"/>
        </w:rPr>
        <w:t>6：残疾人福利性单位声明函</w:t>
      </w:r>
      <w:bookmarkEnd w:id="241"/>
      <w:bookmarkEnd w:id="242"/>
      <w:bookmarkEnd w:id="243"/>
    </w:p>
    <w:p w14:paraId="527D419B">
      <w:pPr>
        <w:jc w:val="center"/>
        <w:rPr>
          <w:rFonts w:ascii="宋体"/>
          <w:b/>
          <w:sz w:val="36"/>
          <w:szCs w:val="36"/>
          <w:highlight w:val="none"/>
        </w:rPr>
      </w:pPr>
      <w:bookmarkStart w:id="244" w:name="OLE_LINK14"/>
      <w:bookmarkStart w:id="245" w:name="OLE_LINK13"/>
    </w:p>
    <w:p w14:paraId="0194EF49">
      <w:pPr>
        <w:jc w:val="center"/>
        <w:rPr>
          <w:rFonts w:ascii="宋体"/>
          <w:b/>
          <w:sz w:val="36"/>
          <w:szCs w:val="36"/>
          <w:highlight w:val="none"/>
        </w:rPr>
      </w:pPr>
      <w:r>
        <w:rPr>
          <w:rFonts w:hint="eastAsia" w:ascii="宋体" w:hAnsi="宋体"/>
          <w:b/>
          <w:sz w:val="36"/>
          <w:szCs w:val="36"/>
          <w:highlight w:val="none"/>
        </w:rPr>
        <w:t>残疾人福利性单位声明函</w:t>
      </w:r>
    </w:p>
    <w:bookmarkEnd w:id="244"/>
    <w:bookmarkEnd w:id="245"/>
    <w:p w14:paraId="369A8DDD">
      <w:pPr>
        <w:spacing w:afterLines="50"/>
        <w:rPr>
          <w:rFonts w:ascii="宋体"/>
          <w:bCs/>
          <w:highlight w:val="none"/>
        </w:rPr>
      </w:pPr>
    </w:p>
    <w:p w14:paraId="2D8316C7">
      <w:pPr>
        <w:spacing w:afterLines="50"/>
        <w:rPr>
          <w:rFonts w:ascii="宋体"/>
          <w:b/>
          <w:bCs/>
          <w:highlight w:val="none"/>
        </w:rPr>
      </w:pPr>
      <w:r>
        <w:rPr>
          <w:rFonts w:hint="eastAsia" w:ascii="宋体" w:hAnsi="宋体"/>
          <w:b/>
          <w:bCs/>
          <w:highlight w:val="none"/>
        </w:rPr>
        <w:t>致：青海浩驰招标代理有限公司</w:t>
      </w:r>
    </w:p>
    <w:p w14:paraId="2C1CFF4E">
      <w:pPr>
        <w:spacing w:line="360" w:lineRule="auto"/>
        <w:ind w:firstLine="480"/>
        <w:rPr>
          <w:highlight w:val="none"/>
        </w:rPr>
      </w:pPr>
    </w:p>
    <w:p w14:paraId="06C4583B">
      <w:pPr>
        <w:spacing w:line="360" w:lineRule="auto"/>
        <w:ind w:firstLine="480"/>
        <w:rPr>
          <w:highlight w:val="none"/>
        </w:rPr>
      </w:pPr>
      <w:r>
        <w:rPr>
          <w:rFonts w:hint="eastAsia"/>
          <w:highlight w:val="none"/>
        </w:rPr>
        <w:t>本单位郑重声明，根据《财政部、民政部、中国残疾人联合会关于促进残疾人就业政府采购政策的通知》（财库〔</w:t>
      </w:r>
      <w:r>
        <w:rPr>
          <w:highlight w:val="none"/>
        </w:rPr>
        <w:t>2017</w:t>
      </w:r>
      <w:r>
        <w:rPr>
          <w:rFonts w:hint="eastAsia"/>
          <w:highlight w:val="none"/>
        </w:rPr>
        <w:t>〕</w:t>
      </w:r>
      <w:r>
        <w:rPr>
          <w:highlight w:val="none"/>
        </w:rPr>
        <w:t>141</w:t>
      </w:r>
      <w:r>
        <w:rPr>
          <w:rFonts w:hint="eastAsia"/>
          <w:highlight w:val="none"/>
        </w:rPr>
        <w:t>号）的规定，本公司为符合条件的残疾人福利性单位，本公司在职职工人数为</w:t>
      </w:r>
      <w:r>
        <w:rPr>
          <w:highlight w:val="none"/>
          <w:u w:val="single"/>
        </w:rPr>
        <w:t xml:space="preserve">       </w:t>
      </w:r>
      <w:r>
        <w:rPr>
          <w:rFonts w:hint="eastAsia"/>
          <w:highlight w:val="none"/>
        </w:rPr>
        <w:t>人，安置的残疾人人数</w:t>
      </w:r>
      <w:r>
        <w:rPr>
          <w:highlight w:val="none"/>
          <w:u w:val="single"/>
        </w:rPr>
        <w:t xml:space="preserve">      </w:t>
      </w:r>
      <w:r>
        <w:rPr>
          <w:rFonts w:hint="eastAsia"/>
          <w:highlight w:val="none"/>
        </w:rPr>
        <w:t>人。且本单位参加</w:t>
      </w:r>
      <w:r>
        <w:rPr>
          <w:highlight w:val="none"/>
        </w:rPr>
        <w:t>______</w:t>
      </w:r>
      <w:r>
        <w:rPr>
          <w:rFonts w:hint="eastAsia"/>
          <w:highlight w:val="none"/>
        </w:rPr>
        <w:t>单位的</w:t>
      </w:r>
      <w:r>
        <w:rPr>
          <w:highlight w:val="none"/>
        </w:rPr>
        <w:t>______</w:t>
      </w:r>
      <w:r>
        <w:rPr>
          <w:rFonts w:hint="eastAsia"/>
          <w:highlight w:val="none"/>
        </w:rPr>
        <w:t>项目采购活动提供本单位制造的货物（由本单位承担工程</w:t>
      </w:r>
      <w:r>
        <w:rPr>
          <w:highlight w:val="none"/>
        </w:rPr>
        <w:t>/</w:t>
      </w:r>
      <w:r>
        <w:rPr>
          <w:rFonts w:hint="eastAsia"/>
          <w:highlight w:val="none"/>
        </w:rPr>
        <w:t>提供服务），或者提供其他残疾人福利性公司制造的货物（不包括使用非残疾人福利性公司注册商标的货物）。</w:t>
      </w:r>
    </w:p>
    <w:p w14:paraId="07279141">
      <w:pPr>
        <w:spacing w:line="360" w:lineRule="auto"/>
        <w:ind w:firstLine="480"/>
        <w:rPr>
          <w:highlight w:val="none"/>
        </w:rPr>
      </w:pPr>
      <w:r>
        <w:rPr>
          <w:rFonts w:hint="eastAsia"/>
          <w:highlight w:val="none"/>
        </w:rPr>
        <w:t>本公司对上述声明的真实性负责。如有虚假，将依法承担相应责任。</w:t>
      </w:r>
    </w:p>
    <w:p w14:paraId="314D4ADD">
      <w:pPr>
        <w:spacing w:line="360" w:lineRule="auto"/>
        <w:ind w:firstLine="480"/>
        <w:rPr>
          <w:highlight w:val="none"/>
        </w:rPr>
      </w:pPr>
    </w:p>
    <w:p w14:paraId="6EFC8589">
      <w:pPr>
        <w:spacing w:line="360" w:lineRule="auto"/>
        <w:rPr>
          <w:highlight w:val="none"/>
        </w:rPr>
      </w:pPr>
      <w:r>
        <w:rPr>
          <w:rFonts w:hint="eastAsia"/>
          <w:highlight w:val="none"/>
        </w:rPr>
        <w:t>注：</w:t>
      </w:r>
      <w:r>
        <w:rPr>
          <w:rFonts w:hint="eastAsia" w:ascii="宋体" w:hAnsi="宋体"/>
          <w:highlight w:val="none"/>
        </w:rPr>
        <w:t>若无此项内容，可不提供此函。</w:t>
      </w:r>
    </w:p>
    <w:p w14:paraId="056D75E0">
      <w:pPr>
        <w:spacing w:line="360" w:lineRule="auto"/>
        <w:ind w:firstLine="480"/>
        <w:rPr>
          <w:highlight w:val="none"/>
        </w:rPr>
      </w:pPr>
    </w:p>
    <w:p w14:paraId="2027E9F0">
      <w:pPr>
        <w:spacing w:line="360" w:lineRule="auto"/>
        <w:ind w:firstLine="480"/>
        <w:rPr>
          <w:highlight w:val="none"/>
        </w:rPr>
      </w:pPr>
    </w:p>
    <w:p w14:paraId="0DFBC300">
      <w:pPr>
        <w:spacing w:line="360" w:lineRule="auto"/>
        <w:ind w:firstLine="480"/>
        <w:rPr>
          <w:highlight w:val="none"/>
        </w:rPr>
      </w:pPr>
    </w:p>
    <w:p w14:paraId="4B73A000">
      <w:pPr>
        <w:spacing w:line="360" w:lineRule="auto"/>
        <w:ind w:firstLine="480"/>
        <w:rPr>
          <w:highlight w:val="none"/>
        </w:rPr>
      </w:pPr>
    </w:p>
    <w:p w14:paraId="636EB543">
      <w:pPr>
        <w:spacing w:line="360" w:lineRule="auto"/>
        <w:ind w:firstLine="480"/>
        <w:rPr>
          <w:highlight w:val="none"/>
        </w:rPr>
      </w:pPr>
    </w:p>
    <w:p w14:paraId="075B88C7">
      <w:pPr>
        <w:spacing w:line="360" w:lineRule="auto"/>
        <w:ind w:firstLine="480"/>
        <w:rPr>
          <w:highlight w:val="none"/>
        </w:rPr>
      </w:pPr>
    </w:p>
    <w:p w14:paraId="241C1C27">
      <w:pPr>
        <w:spacing w:line="360" w:lineRule="auto"/>
        <w:ind w:firstLine="480"/>
        <w:rPr>
          <w:highlight w:val="none"/>
        </w:rPr>
      </w:pPr>
    </w:p>
    <w:p w14:paraId="2B0E3652">
      <w:pPr>
        <w:spacing w:line="360" w:lineRule="auto"/>
        <w:rPr>
          <w:highlight w:val="none"/>
        </w:rPr>
      </w:pPr>
    </w:p>
    <w:p w14:paraId="038B7F31">
      <w:pPr>
        <w:spacing w:line="360" w:lineRule="auto"/>
        <w:rPr>
          <w:highlight w:val="none"/>
        </w:rPr>
      </w:pPr>
    </w:p>
    <w:p w14:paraId="46397946">
      <w:pPr>
        <w:spacing w:line="360" w:lineRule="auto"/>
        <w:ind w:firstLine="480"/>
        <w:rPr>
          <w:highlight w:val="none"/>
        </w:rPr>
      </w:pPr>
    </w:p>
    <w:p w14:paraId="0C2853BA">
      <w:pPr>
        <w:spacing w:line="360" w:lineRule="auto"/>
        <w:ind w:firstLine="480"/>
        <w:rPr>
          <w:highlight w:val="none"/>
        </w:rPr>
      </w:pPr>
    </w:p>
    <w:p w14:paraId="33743721">
      <w:pPr>
        <w:spacing w:line="360" w:lineRule="auto"/>
        <w:jc w:val="center"/>
        <w:rPr>
          <w:rFonts w:ascii="宋体"/>
          <w:b/>
          <w:highlight w:val="none"/>
        </w:rPr>
      </w:pPr>
      <w:r>
        <w:rPr>
          <w:rFonts w:ascii="宋体" w:hAnsi="宋体"/>
          <w:b/>
          <w:highlight w:val="none"/>
        </w:rPr>
        <w:t xml:space="preserve">                         </w:t>
      </w:r>
      <w:r>
        <w:rPr>
          <w:rFonts w:hint="eastAsia" w:ascii="宋体" w:hAnsi="宋体"/>
          <w:b/>
          <w:highlight w:val="none"/>
        </w:rPr>
        <w:t>企业名称：</w:t>
      </w:r>
      <w:r>
        <w:rPr>
          <w:rFonts w:ascii="仿宋_GB2312" w:eastAsia="仿宋_GB2312" w:cs="宋体"/>
          <w:kern w:val="0"/>
          <w:sz w:val="28"/>
          <w:szCs w:val="28"/>
          <w:highlight w:val="none"/>
          <w:u w:val="single"/>
        </w:rPr>
        <w:t xml:space="preserve">       </w:t>
      </w:r>
      <w:r>
        <w:rPr>
          <w:rFonts w:hint="eastAsia" w:ascii="宋体" w:hAnsi="宋体"/>
          <w:b/>
          <w:highlight w:val="none"/>
        </w:rPr>
        <w:t>（公章）</w:t>
      </w:r>
    </w:p>
    <w:p w14:paraId="72E613A1">
      <w:pPr>
        <w:spacing w:line="360" w:lineRule="auto"/>
        <w:ind w:firstLine="482"/>
        <w:jc w:val="right"/>
        <w:rPr>
          <w:rFonts w:ascii="宋体"/>
          <w:b/>
          <w:highlight w:val="none"/>
        </w:rPr>
      </w:pPr>
      <w:r>
        <w:rPr>
          <w:rFonts w:ascii="宋体" w:hAnsi="宋体"/>
          <w:b/>
          <w:highlight w:val="none"/>
        </w:rPr>
        <w:t xml:space="preserve">       </w:t>
      </w:r>
      <w:r>
        <w:rPr>
          <w:rFonts w:hint="eastAsia" w:ascii="宋体" w:hAnsi="宋体"/>
          <w:b/>
          <w:highlight w:val="none"/>
        </w:rPr>
        <w:t>企业法定代表人：</w:t>
      </w:r>
      <w:r>
        <w:rPr>
          <w:rFonts w:ascii="仿宋_GB2312" w:eastAsia="仿宋_GB2312" w:cs="宋体"/>
          <w:kern w:val="0"/>
          <w:sz w:val="28"/>
          <w:szCs w:val="28"/>
          <w:highlight w:val="none"/>
          <w:u w:val="single"/>
        </w:rPr>
        <w:t xml:space="preserve">       </w:t>
      </w:r>
      <w:r>
        <w:rPr>
          <w:rFonts w:hint="eastAsia" w:ascii="宋体" w:hAnsi="宋体"/>
          <w:b/>
          <w:highlight w:val="none"/>
        </w:rPr>
        <w:t>（签字或盖章）</w:t>
      </w:r>
    </w:p>
    <w:p w14:paraId="27A81F9C">
      <w:pPr>
        <w:ind w:firstLine="482"/>
        <w:jc w:val="center"/>
        <w:rPr>
          <w:rFonts w:ascii="宋体" w:hAnsi="宋体"/>
          <w:b/>
          <w:highlight w:val="none"/>
        </w:rPr>
      </w:pPr>
      <w:r>
        <w:rPr>
          <w:rFonts w:ascii="宋体" w:hAnsi="宋体"/>
          <w:b/>
          <w:highlight w:val="none"/>
        </w:rPr>
        <w:t xml:space="preserve">              </w:t>
      </w:r>
      <w:r>
        <w:rPr>
          <w:rFonts w:hint="eastAsia" w:ascii="宋体" w:hAnsi="宋体"/>
          <w:b/>
          <w:highlight w:val="none"/>
        </w:rPr>
        <w:t>年</w:t>
      </w:r>
      <w:r>
        <w:rPr>
          <w:rFonts w:ascii="宋体" w:hAnsi="宋体"/>
          <w:b/>
          <w:highlight w:val="none"/>
        </w:rPr>
        <w:t xml:space="preserve">   </w:t>
      </w:r>
      <w:r>
        <w:rPr>
          <w:rFonts w:hint="eastAsia" w:ascii="宋体" w:hAnsi="宋体"/>
          <w:b/>
          <w:highlight w:val="none"/>
        </w:rPr>
        <w:t>月</w:t>
      </w:r>
      <w:r>
        <w:rPr>
          <w:rFonts w:ascii="宋体" w:hAnsi="宋体"/>
          <w:b/>
          <w:highlight w:val="none"/>
        </w:rPr>
        <w:t xml:space="preserve">  </w:t>
      </w:r>
      <w:r>
        <w:rPr>
          <w:rFonts w:hint="eastAsia" w:ascii="宋体" w:hAnsi="宋体"/>
          <w:b/>
          <w:highlight w:val="none"/>
        </w:rPr>
        <w:t>日</w:t>
      </w:r>
      <w:bookmarkStart w:id="246" w:name="_Toc496626252"/>
      <w:bookmarkStart w:id="247" w:name="_Toc496004046"/>
      <w:bookmarkStart w:id="248" w:name="_Toc416363470"/>
    </w:p>
    <w:p w14:paraId="54D3B025">
      <w:pPr>
        <w:pStyle w:val="14"/>
        <w:rPr>
          <w:highlight w:val="none"/>
        </w:rPr>
      </w:pPr>
    </w:p>
    <w:p w14:paraId="5A2E8154">
      <w:pPr>
        <w:widowControl/>
        <w:snapToGrid w:val="0"/>
        <w:spacing w:line="360" w:lineRule="auto"/>
        <w:outlineLvl w:val="1"/>
        <w:rPr>
          <w:rFonts w:hint="eastAsia" w:ascii="宋体" w:eastAsia="宋体"/>
          <w:b/>
          <w:sz w:val="28"/>
          <w:szCs w:val="28"/>
          <w:highlight w:val="none"/>
          <w:lang w:eastAsia="zh-CN"/>
        </w:rPr>
      </w:pPr>
      <w:bookmarkStart w:id="249" w:name="_Toc1024"/>
      <w:r>
        <w:rPr>
          <w:rFonts w:hint="eastAsia" w:ascii="宋体"/>
          <w:b/>
          <w:sz w:val="28"/>
          <w:szCs w:val="28"/>
          <w:highlight w:val="none"/>
        </w:rPr>
        <w:t>附件</w:t>
      </w:r>
      <w:r>
        <w:rPr>
          <w:rFonts w:ascii="宋体"/>
          <w:b/>
          <w:sz w:val="28"/>
          <w:szCs w:val="28"/>
          <w:highlight w:val="none"/>
        </w:rPr>
        <w:t>1</w:t>
      </w:r>
      <w:r>
        <w:rPr>
          <w:rFonts w:hint="eastAsia" w:ascii="宋体"/>
          <w:b/>
          <w:sz w:val="28"/>
          <w:szCs w:val="28"/>
          <w:highlight w:val="none"/>
        </w:rPr>
        <w:t>7：</w:t>
      </w:r>
      <w:bookmarkEnd w:id="246"/>
      <w:bookmarkEnd w:id="247"/>
      <w:r>
        <w:rPr>
          <w:rFonts w:hint="eastAsia" w:ascii="宋体"/>
          <w:b/>
          <w:sz w:val="28"/>
          <w:szCs w:val="28"/>
          <w:highlight w:val="none"/>
          <w:lang w:eastAsia="zh-CN"/>
        </w:rPr>
        <w:t>监狱企业证明资料</w:t>
      </w:r>
      <w:bookmarkEnd w:id="249"/>
    </w:p>
    <w:p w14:paraId="6CC61830">
      <w:pPr>
        <w:ind w:firstLine="723"/>
        <w:jc w:val="center"/>
        <w:rPr>
          <w:rFonts w:ascii="宋体"/>
          <w:b/>
          <w:sz w:val="36"/>
          <w:szCs w:val="36"/>
          <w:highlight w:val="none"/>
        </w:rPr>
      </w:pPr>
      <w:r>
        <w:rPr>
          <w:rFonts w:ascii="宋体" w:hAnsi="宋体"/>
          <w:b/>
          <w:sz w:val="36"/>
          <w:szCs w:val="36"/>
          <w:highlight w:val="none"/>
        </w:rPr>
        <w:t xml:space="preserve">  </w:t>
      </w:r>
    </w:p>
    <w:p w14:paraId="5CFFBBD9">
      <w:pPr>
        <w:jc w:val="center"/>
        <w:rPr>
          <w:rFonts w:hint="eastAsia" w:ascii="宋体" w:hAnsi="宋体" w:eastAsia="宋体" w:cs="Times New Roman"/>
          <w:b/>
          <w:sz w:val="36"/>
          <w:szCs w:val="36"/>
          <w:highlight w:val="none"/>
          <w:lang w:eastAsia="zh-CN"/>
        </w:rPr>
      </w:pPr>
      <w:bookmarkStart w:id="250" w:name="_Toc496626253"/>
      <w:bookmarkStart w:id="251" w:name="_Toc496004047"/>
      <w:r>
        <w:rPr>
          <w:rFonts w:hint="eastAsia" w:ascii="宋体" w:hAnsi="宋体" w:eastAsia="宋体" w:cs="Times New Roman"/>
          <w:b/>
          <w:sz w:val="36"/>
          <w:szCs w:val="36"/>
          <w:highlight w:val="none"/>
          <w:lang w:eastAsia="zh-CN"/>
        </w:rPr>
        <w:t>监狱企业证明资料</w:t>
      </w:r>
    </w:p>
    <w:p w14:paraId="06B79459">
      <w:pPr>
        <w:adjustRightInd w:val="0"/>
        <w:snapToGrid w:val="0"/>
        <w:spacing w:line="440" w:lineRule="exact"/>
        <w:ind w:left="6114" w:hanging="6114" w:hangingChars="2900"/>
        <w:rPr>
          <w:rFonts w:ascii="宋体" w:cs="宋体"/>
          <w:b/>
          <w:bCs/>
          <w:kern w:val="0"/>
          <w:highlight w:val="none"/>
          <w:lang w:val="zh-CN"/>
        </w:rPr>
      </w:pPr>
    </w:p>
    <w:p w14:paraId="4AD2B7AF">
      <w:pPr>
        <w:spacing w:line="360" w:lineRule="auto"/>
        <w:ind w:firstLine="480"/>
        <w:rPr>
          <w:rFonts w:hint="eastAsia" w:ascii="宋体" w:hAnsi="宋体" w:cs="宋体"/>
          <w:highlight w:val="none"/>
        </w:rPr>
      </w:pPr>
      <w:r>
        <w:rPr>
          <w:rFonts w:hint="eastAsia" w:ascii="宋体" w:hAnsi="宋体" w:cs="宋体"/>
          <w:highlight w:val="none"/>
        </w:rPr>
        <w:t>备注：按《财政部 司法部关于政府采购支持监狱企业发展有关问题的通知》（财库〔2014〕68号）文件规定提供证明文件（复印件）。</w:t>
      </w:r>
    </w:p>
    <w:p w14:paraId="10DD813B">
      <w:pPr>
        <w:spacing w:line="360" w:lineRule="auto"/>
        <w:ind w:firstLine="480"/>
        <w:rPr>
          <w:rFonts w:hint="eastAsia" w:ascii="宋体" w:hAnsi="宋体" w:cs="宋体"/>
          <w:highlight w:val="none"/>
        </w:rPr>
      </w:pPr>
      <w:r>
        <w:rPr>
          <w:rFonts w:hint="eastAsia" w:ascii="宋体" w:hAnsi="宋体" w:cs="宋体"/>
          <w:highlight w:val="none"/>
        </w:rPr>
        <w:t>说明：监狱企业参加政府采购活动时，应当提供由省级以上监狱管理局、戒毒管理局(含新疆生产建设兵团)出具的属于监狱企业的证明文件。</w:t>
      </w:r>
    </w:p>
    <w:p w14:paraId="1CB360F2">
      <w:pPr>
        <w:spacing w:line="360" w:lineRule="auto"/>
        <w:ind w:firstLine="480"/>
        <w:rPr>
          <w:rFonts w:hint="eastAsia" w:ascii="宋体" w:hAnsi="宋体" w:cs="宋体"/>
          <w:highlight w:val="none"/>
        </w:rPr>
      </w:pPr>
      <w:r>
        <w:rPr>
          <w:rFonts w:hint="eastAsia" w:ascii="宋体" w:hAnsi="宋体" w:cs="宋体"/>
          <w:b/>
          <w:bCs/>
          <w:highlight w:val="none"/>
        </w:rPr>
        <w:t>注：</w:t>
      </w:r>
      <w:r>
        <w:rPr>
          <w:rFonts w:hint="eastAsia" w:ascii="宋体" w:hAnsi="宋体" w:cs="宋体"/>
          <w:b/>
          <w:bCs/>
          <w:highlight w:val="none"/>
          <w:lang w:eastAsia="zh-CN"/>
        </w:rPr>
        <w:t>供应商</w:t>
      </w:r>
      <w:r>
        <w:rPr>
          <w:rFonts w:hint="eastAsia" w:ascii="宋体" w:hAnsi="宋体" w:cs="宋体"/>
          <w:b/>
          <w:bCs/>
          <w:highlight w:val="none"/>
        </w:rPr>
        <w:t>参加本次采购活动时，提供虚假监狱企业证明材料的，以提供虚假材料谋取中标处理；若无此项内容可不提供此函。</w:t>
      </w:r>
    </w:p>
    <w:p w14:paraId="289AD358">
      <w:pPr>
        <w:spacing w:line="360" w:lineRule="auto"/>
        <w:jc w:val="center"/>
        <w:rPr>
          <w:rFonts w:hint="eastAsia" w:ascii="宋体" w:hAnsi="宋体" w:cs="宋体"/>
          <w:b/>
          <w:highlight w:val="none"/>
        </w:rPr>
      </w:pPr>
      <w:bookmarkStart w:id="252" w:name="_Toc22071_WPSOffice_Level3"/>
    </w:p>
    <w:p w14:paraId="0C358EDB">
      <w:pPr>
        <w:spacing w:line="360" w:lineRule="auto"/>
        <w:jc w:val="center"/>
        <w:rPr>
          <w:rFonts w:hint="eastAsia" w:ascii="宋体" w:hAnsi="宋体" w:cs="宋体"/>
          <w:b/>
          <w:highlight w:val="none"/>
        </w:rPr>
      </w:pPr>
    </w:p>
    <w:p w14:paraId="5C51F88F">
      <w:pPr>
        <w:spacing w:line="360" w:lineRule="auto"/>
        <w:jc w:val="center"/>
        <w:rPr>
          <w:rFonts w:hint="eastAsia" w:ascii="宋体" w:hAnsi="宋体" w:cs="宋体"/>
          <w:b/>
          <w:highlight w:val="none"/>
        </w:rPr>
      </w:pPr>
    </w:p>
    <w:bookmarkEnd w:id="252"/>
    <w:p w14:paraId="56AAAFFC">
      <w:pPr>
        <w:spacing w:line="360" w:lineRule="auto"/>
        <w:jc w:val="center"/>
        <w:rPr>
          <w:rFonts w:hint="eastAsia" w:ascii="宋体" w:hAnsi="宋体" w:cs="宋体"/>
          <w:b/>
          <w:highlight w:val="none"/>
          <w:lang w:val="zh-CN"/>
        </w:rPr>
      </w:pPr>
      <w:r>
        <w:rPr>
          <w:rFonts w:hint="eastAsia" w:ascii="宋体" w:hAnsi="宋体" w:cs="宋体"/>
          <w:b/>
          <w:highlight w:val="none"/>
        </w:rPr>
        <w:t xml:space="preserve">                            单位名称</w:t>
      </w:r>
      <w:r>
        <w:rPr>
          <w:rFonts w:hint="eastAsia" w:ascii="宋体" w:hAnsi="宋体" w:cs="宋体"/>
          <w:b/>
          <w:highlight w:val="none"/>
          <w:lang w:val="zh-CN"/>
        </w:rPr>
        <w:t>：   （公章）</w:t>
      </w:r>
    </w:p>
    <w:p w14:paraId="6D2E284B">
      <w:pPr>
        <w:spacing w:line="360" w:lineRule="auto"/>
        <w:jc w:val="right"/>
        <w:rPr>
          <w:rFonts w:hint="eastAsia" w:ascii="宋体" w:hAnsi="宋体" w:cs="宋体"/>
          <w:b/>
          <w:highlight w:val="none"/>
          <w:lang w:val="zh-CN"/>
        </w:rPr>
      </w:pPr>
      <w:r>
        <w:rPr>
          <w:rFonts w:hint="eastAsia" w:ascii="宋体" w:hAnsi="宋体" w:cs="宋体"/>
          <w:b/>
          <w:highlight w:val="none"/>
          <w:lang w:val="zh-CN"/>
        </w:rPr>
        <w:t xml:space="preserve">      法定代表人或委托代理人：（签字或盖章）</w:t>
      </w:r>
    </w:p>
    <w:p w14:paraId="1ECCA59B">
      <w:pPr>
        <w:spacing w:line="360" w:lineRule="auto"/>
        <w:jc w:val="center"/>
        <w:rPr>
          <w:rFonts w:hint="eastAsia" w:ascii="宋体" w:hAnsi="宋体" w:cs="宋体"/>
          <w:b/>
          <w:highlight w:val="none"/>
          <w:lang w:val="zh-CN"/>
        </w:rPr>
      </w:pPr>
      <w:r>
        <w:rPr>
          <w:rFonts w:hint="eastAsia" w:ascii="宋体" w:hAnsi="宋体" w:cs="宋体"/>
          <w:b/>
          <w:highlight w:val="none"/>
        </w:rPr>
        <w:t xml:space="preserve">                             </w:t>
      </w:r>
      <w:r>
        <w:rPr>
          <w:rFonts w:hint="eastAsia" w:ascii="宋体" w:hAnsi="宋体" w:cs="宋体"/>
          <w:b/>
          <w:highlight w:val="none"/>
          <w:lang w:val="zh-CN"/>
        </w:rPr>
        <w:t>年</w:t>
      </w:r>
      <w:r>
        <w:rPr>
          <w:rFonts w:hint="eastAsia" w:ascii="宋体" w:hAnsi="宋体" w:cs="宋体"/>
          <w:b/>
          <w:highlight w:val="none"/>
        </w:rPr>
        <w:t xml:space="preserve">   </w:t>
      </w:r>
      <w:r>
        <w:rPr>
          <w:rFonts w:hint="eastAsia" w:ascii="宋体" w:hAnsi="宋体" w:cs="宋体"/>
          <w:b/>
          <w:highlight w:val="none"/>
          <w:lang w:val="zh-CN"/>
        </w:rPr>
        <w:t>月</w:t>
      </w:r>
      <w:r>
        <w:rPr>
          <w:rFonts w:hint="eastAsia" w:ascii="宋体" w:hAnsi="宋体" w:cs="宋体"/>
          <w:b/>
          <w:highlight w:val="none"/>
        </w:rPr>
        <w:t xml:space="preserve">   </w:t>
      </w:r>
      <w:r>
        <w:rPr>
          <w:rFonts w:hint="eastAsia" w:ascii="宋体" w:hAnsi="宋体" w:cs="宋体"/>
          <w:b/>
          <w:highlight w:val="none"/>
          <w:lang w:val="zh-CN"/>
        </w:rPr>
        <w:t>日</w:t>
      </w:r>
    </w:p>
    <w:p w14:paraId="737DA045">
      <w:pPr>
        <w:widowControl/>
        <w:snapToGrid w:val="0"/>
        <w:spacing w:line="360" w:lineRule="auto"/>
        <w:outlineLvl w:val="1"/>
        <w:rPr>
          <w:rFonts w:ascii="宋体"/>
          <w:b/>
          <w:sz w:val="28"/>
          <w:szCs w:val="28"/>
          <w:highlight w:val="none"/>
        </w:rPr>
      </w:pPr>
      <w:r>
        <w:rPr>
          <w:rFonts w:ascii="宋体" w:cs="宋体"/>
          <w:highlight w:val="none"/>
          <w:lang w:val="zh-CN"/>
        </w:rPr>
        <w:br w:type="page"/>
      </w:r>
      <w:bookmarkStart w:id="253" w:name="_Toc29701"/>
      <w:r>
        <w:rPr>
          <w:rFonts w:hint="eastAsia" w:ascii="宋体"/>
          <w:b/>
          <w:sz w:val="28"/>
          <w:szCs w:val="28"/>
          <w:highlight w:val="none"/>
        </w:rPr>
        <w:t>附件</w:t>
      </w:r>
      <w:r>
        <w:rPr>
          <w:rFonts w:ascii="宋体"/>
          <w:b/>
          <w:sz w:val="28"/>
          <w:szCs w:val="28"/>
          <w:highlight w:val="none"/>
        </w:rPr>
        <w:t>1</w:t>
      </w:r>
      <w:r>
        <w:rPr>
          <w:rFonts w:hint="eastAsia" w:ascii="宋体"/>
          <w:b/>
          <w:sz w:val="28"/>
          <w:szCs w:val="28"/>
          <w:highlight w:val="none"/>
        </w:rPr>
        <w:t>8：供应商认为在其他方面有必要说明的事项</w:t>
      </w:r>
      <w:bookmarkEnd w:id="250"/>
      <w:bookmarkEnd w:id="251"/>
      <w:bookmarkEnd w:id="253"/>
    </w:p>
    <w:p w14:paraId="5C60CDD0">
      <w:pPr>
        <w:ind w:firstLine="723"/>
        <w:jc w:val="center"/>
        <w:rPr>
          <w:rFonts w:ascii="宋体"/>
          <w:b/>
          <w:sz w:val="36"/>
          <w:szCs w:val="36"/>
          <w:highlight w:val="none"/>
        </w:rPr>
      </w:pPr>
    </w:p>
    <w:p w14:paraId="0CFCB749">
      <w:pPr>
        <w:ind w:firstLine="723"/>
        <w:jc w:val="center"/>
        <w:rPr>
          <w:rFonts w:ascii="宋体"/>
          <w:b/>
          <w:sz w:val="36"/>
          <w:szCs w:val="36"/>
          <w:highlight w:val="none"/>
        </w:rPr>
      </w:pPr>
      <w:r>
        <w:rPr>
          <w:rFonts w:hint="eastAsia" w:ascii="宋体" w:hAnsi="宋体"/>
          <w:b/>
          <w:sz w:val="36"/>
          <w:szCs w:val="36"/>
          <w:highlight w:val="none"/>
        </w:rPr>
        <w:t>供应商认为在其他方面有必要说明的事项</w:t>
      </w:r>
    </w:p>
    <w:p w14:paraId="3059DB38">
      <w:pPr>
        <w:ind w:firstLine="723"/>
        <w:jc w:val="center"/>
        <w:rPr>
          <w:rFonts w:ascii="宋体"/>
          <w:b/>
          <w:sz w:val="36"/>
          <w:szCs w:val="36"/>
          <w:highlight w:val="none"/>
        </w:rPr>
      </w:pPr>
      <w:r>
        <w:rPr>
          <w:rFonts w:hint="eastAsia" w:ascii="宋体" w:hAnsi="宋体"/>
          <w:b/>
          <w:sz w:val="36"/>
          <w:szCs w:val="36"/>
          <w:highlight w:val="none"/>
        </w:rPr>
        <w:t>（格式自定）</w:t>
      </w:r>
    </w:p>
    <w:p w14:paraId="0C7C09DE">
      <w:pPr>
        <w:widowControl/>
        <w:snapToGrid w:val="0"/>
        <w:spacing w:line="360" w:lineRule="auto"/>
        <w:outlineLvl w:val="9"/>
        <w:rPr>
          <w:rFonts w:ascii="宋体"/>
          <w:b/>
          <w:highlight w:val="none"/>
        </w:rPr>
      </w:pPr>
    </w:p>
    <w:p w14:paraId="1B5F5213">
      <w:pPr>
        <w:widowControl/>
        <w:snapToGrid w:val="0"/>
        <w:spacing w:line="360" w:lineRule="auto"/>
        <w:outlineLvl w:val="9"/>
        <w:rPr>
          <w:rFonts w:ascii="宋体"/>
          <w:b/>
          <w:sz w:val="28"/>
          <w:szCs w:val="28"/>
          <w:highlight w:val="none"/>
        </w:rPr>
      </w:pPr>
      <w:r>
        <w:rPr>
          <w:rFonts w:ascii="宋体"/>
          <w:b/>
          <w:highlight w:val="none"/>
        </w:rPr>
        <w:br w:type="page"/>
      </w:r>
      <w:bookmarkEnd w:id="248"/>
    </w:p>
    <w:p w14:paraId="32EB612F">
      <w:pPr>
        <w:ind w:firstLine="2909" w:firstLineChars="805"/>
        <w:rPr>
          <w:rFonts w:ascii="宋体"/>
          <w:b/>
          <w:sz w:val="36"/>
          <w:szCs w:val="36"/>
          <w:highlight w:val="none"/>
        </w:rPr>
      </w:pPr>
      <w:r>
        <w:rPr>
          <w:rFonts w:hint="eastAsia" w:ascii="宋体" w:hAnsi="宋体"/>
          <w:b/>
          <w:sz w:val="36"/>
          <w:szCs w:val="36"/>
          <w:highlight w:val="none"/>
        </w:rPr>
        <w:t>最终磋商报价表</w:t>
      </w:r>
    </w:p>
    <w:p w14:paraId="6B10B0C7">
      <w:pPr>
        <w:spacing w:line="240" w:lineRule="atLeast"/>
        <w:rPr>
          <w:rFonts w:ascii="宋体"/>
          <w:b/>
          <w:sz w:val="24"/>
          <w:highlight w:val="none"/>
        </w:rPr>
      </w:pPr>
      <w:r>
        <w:rPr>
          <w:rFonts w:hint="eastAsia" w:ascii="宋体" w:hAnsi="宋体"/>
          <w:b/>
          <w:sz w:val="24"/>
          <w:highlight w:val="none"/>
        </w:rPr>
        <w:t>供应商名称：</w:t>
      </w:r>
      <w:r>
        <w:rPr>
          <w:rFonts w:ascii="宋体" w:hAnsi="宋体"/>
          <w:b/>
          <w:sz w:val="24"/>
          <w:highlight w:val="none"/>
        </w:rPr>
        <w:t xml:space="preserve">                                        </w:t>
      </w:r>
    </w:p>
    <w:p w14:paraId="57A2B674">
      <w:pPr>
        <w:tabs>
          <w:tab w:val="left" w:pos="242"/>
          <w:tab w:val="right" w:pos="8426"/>
        </w:tabs>
        <w:spacing w:line="240" w:lineRule="atLeast"/>
        <w:jc w:val="left"/>
        <w:rPr>
          <w:rFonts w:ascii="宋体"/>
          <w:b/>
          <w:sz w:val="28"/>
          <w:szCs w:val="28"/>
          <w:highlight w:val="none"/>
        </w:rPr>
      </w:pPr>
      <w:r>
        <w:rPr>
          <w:rFonts w:ascii="宋体"/>
          <w:sz w:val="24"/>
          <w:highlight w:val="none"/>
        </w:rPr>
        <w:tab/>
      </w:r>
      <w:r>
        <w:rPr>
          <w:rFonts w:ascii="宋体"/>
          <w:highlight w:val="none"/>
        </w:rPr>
        <w:tab/>
      </w:r>
      <w:r>
        <w:rPr>
          <w:rFonts w:hint="eastAsia" w:ascii="宋体" w:hAnsi="宋体"/>
          <w:highlight w:val="none"/>
        </w:rPr>
        <w:t>单位：元</w:t>
      </w:r>
    </w:p>
    <w:tbl>
      <w:tblPr>
        <w:tblStyle w:val="26"/>
        <w:tblW w:w="8522" w:type="dxa"/>
        <w:jc w:val="center"/>
        <w:tblLayout w:type="fixed"/>
        <w:tblCellMar>
          <w:top w:w="0" w:type="dxa"/>
          <w:left w:w="108" w:type="dxa"/>
          <w:bottom w:w="0" w:type="dxa"/>
          <w:right w:w="108" w:type="dxa"/>
        </w:tblCellMar>
      </w:tblPr>
      <w:tblGrid>
        <w:gridCol w:w="2336"/>
        <w:gridCol w:w="6186"/>
      </w:tblGrid>
      <w:tr w14:paraId="26BAB3D6">
        <w:tblPrEx>
          <w:tblCellMar>
            <w:top w:w="0" w:type="dxa"/>
            <w:left w:w="108" w:type="dxa"/>
            <w:bottom w:w="0" w:type="dxa"/>
            <w:right w:w="108" w:type="dxa"/>
          </w:tblCellMar>
        </w:tblPrEx>
        <w:trPr>
          <w:trHeight w:val="867" w:hRule="atLeast"/>
          <w:jc w:val="center"/>
        </w:trPr>
        <w:tc>
          <w:tcPr>
            <w:tcW w:w="2336" w:type="dxa"/>
            <w:tcBorders>
              <w:top w:val="single" w:color="000000" w:sz="6" w:space="0"/>
              <w:left w:val="single" w:color="000000" w:sz="6" w:space="0"/>
              <w:bottom w:val="single" w:color="000000" w:sz="6" w:space="0"/>
              <w:right w:val="single" w:color="auto" w:sz="4" w:space="0"/>
            </w:tcBorders>
            <w:shd w:val="clear" w:color="000000" w:fill="auto"/>
            <w:vAlign w:val="center"/>
          </w:tcPr>
          <w:p w14:paraId="373A6A56">
            <w:pPr>
              <w:autoSpaceDE w:val="0"/>
              <w:autoSpaceDN w:val="0"/>
              <w:spacing w:line="360" w:lineRule="auto"/>
              <w:rPr>
                <w:rFonts w:ascii="宋体" w:hAnsi="宋体" w:cs="宋体"/>
                <w:kern w:val="0"/>
                <w:highlight w:val="none"/>
                <w:lang w:val="zh-CN"/>
              </w:rPr>
            </w:pPr>
            <w:r>
              <w:rPr>
                <w:rFonts w:hint="eastAsia" w:ascii="宋体" w:hAnsi="宋体" w:cs="宋体"/>
                <w:kern w:val="0"/>
                <w:highlight w:val="none"/>
                <w:lang w:val="zh-CN"/>
              </w:rPr>
              <w:t>项目名称</w:t>
            </w:r>
          </w:p>
        </w:tc>
        <w:tc>
          <w:tcPr>
            <w:tcW w:w="6186" w:type="dxa"/>
            <w:tcBorders>
              <w:top w:val="single" w:color="000000" w:sz="6" w:space="0"/>
              <w:left w:val="single" w:color="auto" w:sz="4" w:space="0"/>
              <w:bottom w:val="single" w:color="000000" w:sz="6" w:space="0"/>
              <w:right w:val="single" w:color="000000" w:sz="6" w:space="0"/>
            </w:tcBorders>
            <w:shd w:val="clear" w:color="000000" w:fill="auto"/>
            <w:vAlign w:val="center"/>
          </w:tcPr>
          <w:p w14:paraId="6F7B496F">
            <w:pPr>
              <w:autoSpaceDE w:val="0"/>
              <w:autoSpaceDN w:val="0"/>
              <w:spacing w:line="360" w:lineRule="auto"/>
              <w:rPr>
                <w:rFonts w:ascii="宋体" w:hAnsi="宋体" w:cs="宋体"/>
                <w:kern w:val="0"/>
                <w:highlight w:val="none"/>
                <w:lang w:val="zh-CN"/>
              </w:rPr>
            </w:pPr>
            <w:r>
              <w:rPr>
                <w:rFonts w:hint="eastAsia" w:ascii="宋体" w:hAnsi="宋体" w:cs="宋体"/>
                <w:kern w:val="0"/>
                <w:highlight w:val="none"/>
                <w:lang w:val="zh-CN"/>
              </w:rPr>
              <w:t>西宁市湟中区李家山镇污水处理站、田家寨镇污水处理站水质在线监测项目</w:t>
            </w:r>
          </w:p>
        </w:tc>
      </w:tr>
      <w:tr w14:paraId="6122860B">
        <w:tblPrEx>
          <w:tblCellMar>
            <w:top w:w="0" w:type="dxa"/>
            <w:left w:w="108" w:type="dxa"/>
            <w:bottom w:w="0" w:type="dxa"/>
            <w:right w:w="108" w:type="dxa"/>
          </w:tblCellMar>
        </w:tblPrEx>
        <w:trPr>
          <w:trHeight w:val="834" w:hRule="atLeast"/>
          <w:jc w:val="center"/>
        </w:trPr>
        <w:tc>
          <w:tcPr>
            <w:tcW w:w="2336" w:type="dxa"/>
            <w:tcBorders>
              <w:top w:val="single" w:color="000000" w:sz="6" w:space="0"/>
              <w:left w:val="single" w:color="000000" w:sz="6" w:space="0"/>
              <w:bottom w:val="single" w:color="000000" w:sz="6" w:space="0"/>
              <w:right w:val="single" w:color="auto" w:sz="4" w:space="0"/>
            </w:tcBorders>
            <w:shd w:val="clear" w:color="000000" w:fill="auto"/>
            <w:vAlign w:val="center"/>
          </w:tcPr>
          <w:p w14:paraId="44CDA3FA">
            <w:pPr>
              <w:autoSpaceDE w:val="0"/>
              <w:autoSpaceDN w:val="0"/>
              <w:spacing w:line="360" w:lineRule="auto"/>
              <w:rPr>
                <w:rFonts w:ascii="宋体" w:cs="宋体"/>
                <w:kern w:val="0"/>
                <w:highlight w:val="none"/>
                <w:lang w:val="zh-CN"/>
              </w:rPr>
            </w:pPr>
            <w:r>
              <w:rPr>
                <w:rFonts w:hint="eastAsia" w:ascii="宋体" w:hAnsi="宋体" w:cs="宋体"/>
                <w:kern w:val="0"/>
                <w:highlight w:val="none"/>
                <w:lang w:val="zh-CN"/>
              </w:rPr>
              <w:t>项目编号</w:t>
            </w:r>
          </w:p>
        </w:tc>
        <w:tc>
          <w:tcPr>
            <w:tcW w:w="6186" w:type="dxa"/>
            <w:tcBorders>
              <w:top w:val="single" w:color="000000" w:sz="6" w:space="0"/>
              <w:left w:val="single" w:color="auto" w:sz="4" w:space="0"/>
              <w:bottom w:val="single" w:color="000000" w:sz="6" w:space="0"/>
              <w:right w:val="single" w:color="000000" w:sz="6" w:space="0"/>
            </w:tcBorders>
            <w:shd w:val="clear" w:color="000000" w:fill="auto"/>
            <w:vAlign w:val="center"/>
          </w:tcPr>
          <w:p w14:paraId="1BFC253E">
            <w:pPr>
              <w:autoSpaceDE w:val="0"/>
              <w:autoSpaceDN w:val="0"/>
              <w:spacing w:line="360" w:lineRule="auto"/>
              <w:rPr>
                <w:rFonts w:ascii="宋体" w:cs="宋体"/>
                <w:kern w:val="0"/>
                <w:highlight w:val="none"/>
                <w:lang w:val="zh-CN"/>
              </w:rPr>
            </w:pPr>
            <w:r>
              <w:rPr>
                <w:rFonts w:hint="eastAsia" w:ascii="宋体" w:cs="宋体"/>
                <w:kern w:val="0"/>
                <w:highlight w:val="none"/>
                <w:lang w:val="zh-CN"/>
              </w:rPr>
              <w:t>青海浩驰磋商（服务）2026-134号</w:t>
            </w:r>
          </w:p>
        </w:tc>
      </w:tr>
      <w:tr w14:paraId="2592029C">
        <w:tblPrEx>
          <w:tblCellMar>
            <w:top w:w="0" w:type="dxa"/>
            <w:left w:w="108" w:type="dxa"/>
            <w:bottom w:w="0" w:type="dxa"/>
            <w:right w:w="108" w:type="dxa"/>
          </w:tblCellMar>
        </w:tblPrEx>
        <w:trPr>
          <w:trHeight w:val="984" w:hRule="atLeast"/>
          <w:jc w:val="center"/>
        </w:trPr>
        <w:tc>
          <w:tcPr>
            <w:tcW w:w="2336" w:type="dxa"/>
            <w:tcBorders>
              <w:top w:val="single" w:color="000000" w:sz="6" w:space="0"/>
              <w:left w:val="single" w:color="000000" w:sz="6" w:space="0"/>
              <w:bottom w:val="single" w:color="000000" w:sz="6" w:space="0"/>
              <w:right w:val="single" w:color="auto" w:sz="4" w:space="0"/>
            </w:tcBorders>
            <w:shd w:val="clear" w:color="000000" w:fill="auto"/>
            <w:vAlign w:val="center"/>
          </w:tcPr>
          <w:p w14:paraId="581C771C">
            <w:pPr>
              <w:autoSpaceDE w:val="0"/>
              <w:autoSpaceDN w:val="0"/>
              <w:spacing w:line="360" w:lineRule="auto"/>
              <w:rPr>
                <w:rFonts w:ascii="宋体" w:cs="宋体"/>
                <w:kern w:val="0"/>
                <w:highlight w:val="none"/>
                <w:lang w:val="zh-CN"/>
              </w:rPr>
            </w:pPr>
            <w:r>
              <w:rPr>
                <w:rFonts w:hint="eastAsia" w:ascii="宋体" w:hAnsi="宋体" w:cs="宋体"/>
                <w:kern w:val="0"/>
                <w:highlight w:val="none"/>
                <w:lang w:val="zh-CN"/>
              </w:rPr>
              <w:t>最终报价</w:t>
            </w:r>
          </w:p>
        </w:tc>
        <w:tc>
          <w:tcPr>
            <w:tcW w:w="6186" w:type="dxa"/>
            <w:tcBorders>
              <w:top w:val="single" w:color="000000" w:sz="6" w:space="0"/>
              <w:left w:val="single" w:color="auto" w:sz="4" w:space="0"/>
              <w:bottom w:val="single" w:color="000000" w:sz="6" w:space="0"/>
              <w:right w:val="single" w:color="000000" w:sz="6" w:space="0"/>
            </w:tcBorders>
            <w:shd w:val="clear" w:color="000000" w:fill="auto"/>
            <w:vAlign w:val="center"/>
          </w:tcPr>
          <w:p w14:paraId="081EE1CC">
            <w:pPr>
              <w:autoSpaceDE w:val="0"/>
              <w:autoSpaceDN w:val="0"/>
              <w:spacing w:line="360" w:lineRule="auto"/>
              <w:rPr>
                <w:rFonts w:ascii="宋体" w:cs="宋体"/>
                <w:kern w:val="0"/>
                <w:highlight w:val="none"/>
                <w:u w:val="single"/>
              </w:rPr>
            </w:pPr>
          </w:p>
        </w:tc>
      </w:tr>
      <w:tr w14:paraId="53608BFB">
        <w:tblPrEx>
          <w:tblCellMar>
            <w:top w:w="0" w:type="dxa"/>
            <w:left w:w="108" w:type="dxa"/>
            <w:bottom w:w="0" w:type="dxa"/>
            <w:right w:w="108" w:type="dxa"/>
          </w:tblCellMar>
        </w:tblPrEx>
        <w:trPr>
          <w:trHeight w:val="699" w:hRule="atLeast"/>
          <w:jc w:val="center"/>
        </w:trPr>
        <w:tc>
          <w:tcPr>
            <w:tcW w:w="2336" w:type="dxa"/>
            <w:tcBorders>
              <w:top w:val="single" w:color="000000" w:sz="6" w:space="0"/>
              <w:left w:val="single" w:color="000000" w:sz="6" w:space="0"/>
              <w:bottom w:val="single" w:color="auto" w:sz="4" w:space="0"/>
              <w:right w:val="single" w:color="auto" w:sz="4" w:space="0"/>
            </w:tcBorders>
            <w:shd w:val="clear" w:color="000000" w:fill="auto"/>
            <w:vAlign w:val="center"/>
          </w:tcPr>
          <w:p w14:paraId="57526780">
            <w:pPr>
              <w:autoSpaceDE w:val="0"/>
              <w:autoSpaceDN w:val="0"/>
              <w:spacing w:line="360" w:lineRule="auto"/>
              <w:rPr>
                <w:rFonts w:hint="eastAsia" w:ascii="宋体" w:eastAsia="宋体" w:cs="宋体"/>
                <w:kern w:val="0"/>
                <w:highlight w:val="none"/>
                <w:lang w:val="zh-CN" w:eastAsia="zh-CN"/>
              </w:rPr>
            </w:pPr>
            <w:r>
              <w:rPr>
                <w:rFonts w:hint="eastAsia" w:ascii="宋体" w:hAnsi="宋体" w:cs="宋体"/>
                <w:kern w:val="0"/>
                <w:highlight w:val="none"/>
                <w:lang w:val="zh-CN"/>
              </w:rPr>
              <w:t>服务</w:t>
            </w:r>
            <w:r>
              <w:rPr>
                <w:rFonts w:hint="eastAsia" w:ascii="宋体" w:hAnsi="宋体" w:cs="宋体"/>
                <w:kern w:val="0"/>
                <w:highlight w:val="none"/>
                <w:lang w:val="en-US" w:eastAsia="zh-CN"/>
              </w:rPr>
              <w:t>期</w:t>
            </w:r>
          </w:p>
        </w:tc>
        <w:tc>
          <w:tcPr>
            <w:tcW w:w="6186" w:type="dxa"/>
            <w:tcBorders>
              <w:top w:val="single" w:color="000000" w:sz="6" w:space="0"/>
              <w:left w:val="single" w:color="auto" w:sz="4" w:space="0"/>
              <w:bottom w:val="single" w:color="auto" w:sz="4" w:space="0"/>
              <w:right w:val="single" w:color="000000" w:sz="6" w:space="0"/>
            </w:tcBorders>
            <w:shd w:val="clear" w:color="000000" w:fill="auto"/>
            <w:vAlign w:val="center"/>
          </w:tcPr>
          <w:p w14:paraId="22845086">
            <w:pPr>
              <w:autoSpaceDE w:val="0"/>
              <w:autoSpaceDN w:val="0"/>
              <w:spacing w:line="360" w:lineRule="auto"/>
              <w:rPr>
                <w:rFonts w:ascii="宋体" w:cs="宋体"/>
                <w:kern w:val="0"/>
                <w:highlight w:val="none"/>
                <w:lang w:val="zh-CN"/>
              </w:rPr>
            </w:pPr>
          </w:p>
        </w:tc>
      </w:tr>
      <w:tr w14:paraId="697E0908">
        <w:tblPrEx>
          <w:tblCellMar>
            <w:top w:w="0" w:type="dxa"/>
            <w:left w:w="108" w:type="dxa"/>
            <w:bottom w:w="0" w:type="dxa"/>
            <w:right w:w="108" w:type="dxa"/>
          </w:tblCellMar>
        </w:tblPrEx>
        <w:trPr>
          <w:trHeight w:val="769" w:hRule="atLeast"/>
          <w:jc w:val="center"/>
        </w:trPr>
        <w:tc>
          <w:tcPr>
            <w:tcW w:w="2336" w:type="dxa"/>
            <w:tcBorders>
              <w:top w:val="single" w:color="000000" w:sz="6" w:space="0"/>
              <w:left w:val="single" w:color="000000" w:sz="6" w:space="0"/>
              <w:bottom w:val="single" w:color="000000" w:sz="6" w:space="0"/>
              <w:right w:val="single" w:color="auto" w:sz="4" w:space="0"/>
            </w:tcBorders>
            <w:shd w:val="clear" w:color="000000" w:fill="auto"/>
            <w:vAlign w:val="center"/>
          </w:tcPr>
          <w:p w14:paraId="3DBE7DE4">
            <w:pPr>
              <w:autoSpaceDE w:val="0"/>
              <w:autoSpaceDN w:val="0"/>
              <w:spacing w:line="360" w:lineRule="auto"/>
              <w:rPr>
                <w:rFonts w:ascii="宋体" w:cs="宋体"/>
                <w:kern w:val="0"/>
                <w:highlight w:val="none"/>
                <w:lang w:val="zh-CN"/>
              </w:rPr>
            </w:pPr>
            <w:r>
              <w:rPr>
                <w:rFonts w:hint="eastAsia" w:ascii="宋体" w:hAnsi="宋体" w:cs="宋体"/>
                <w:kern w:val="0"/>
                <w:highlight w:val="none"/>
                <w:lang w:val="zh-CN"/>
              </w:rPr>
              <w:t>优惠承诺及其他：</w:t>
            </w:r>
          </w:p>
        </w:tc>
        <w:tc>
          <w:tcPr>
            <w:tcW w:w="6186" w:type="dxa"/>
            <w:tcBorders>
              <w:top w:val="single" w:color="000000" w:sz="6" w:space="0"/>
              <w:left w:val="single" w:color="auto" w:sz="4" w:space="0"/>
              <w:bottom w:val="single" w:color="000000" w:sz="6" w:space="0"/>
              <w:right w:val="single" w:color="000000" w:sz="6" w:space="0"/>
            </w:tcBorders>
            <w:shd w:val="clear" w:color="000000" w:fill="auto"/>
            <w:vAlign w:val="center"/>
          </w:tcPr>
          <w:p w14:paraId="0A11ECAC">
            <w:pPr>
              <w:autoSpaceDE w:val="0"/>
              <w:autoSpaceDN w:val="0"/>
              <w:spacing w:line="360" w:lineRule="auto"/>
              <w:rPr>
                <w:rFonts w:ascii="宋体" w:cs="宋体"/>
                <w:kern w:val="0"/>
                <w:highlight w:val="none"/>
                <w:lang w:val="zh-CN"/>
              </w:rPr>
            </w:pPr>
          </w:p>
        </w:tc>
      </w:tr>
    </w:tbl>
    <w:p w14:paraId="07445963">
      <w:pPr>
        <w:spacing w:line="240" w:lineRule="atLeast"/>
        <w:rPr>
          <w:rFonts w:ascii="宋体"/>
          <w:highlight w:val="none"/>
        </w:rPr>
      </w:pPr>
      <w:r>
        <w:rPr>
          <w:rFonts w:ascii="宋体" w:hAnsi="宋体"/>
          <w:b/>
          <w:highlight w:val="none"/>
        </w:rPr>
        <w:t xml:space="preserve">                                              </w:t>
      </w:r>
    </w:p>
    <w:p w14:paraId="0EE384ED">
      <w:pPr>
        <w:spacing w:line="360" w:lineRule="auto"/>
        <w:ind w:firstLine="308" w:firstLineChars="147"/>
        <w:jc w:val="left"/>
        <w:rPr>
          <w:rFonts w:ascii="宋体"/>
          <w:highlight w:val="none"/>
        </w:rPr>
      </w:pPr>
      <w:r>
        <w:rPr>
          <w:rFonts w:hint="eastAsia" w:ascii="宋体" w:hAnsi="宋体"/>
          <w:highlight w:val="none"/>
        </w:rPr>
        <w:t>注：</w:t>
      </w:r>
      <w:r>
        <w:rPr>
          <w:rFonts w:ascii="宋体" w:hAnsi="宋体"/>
          <w:highlight w:val="none"/>
        </w:rPr>
        <w:t>1</w:t>
      </w:r>
      <w:r>
        <w:rPr>
          <w:rFonts w:hint="eastAsia" w:ascii="宋体" w:hAnsi="宋体"/>
          <w:highlight w:val="none"/>
        </w:rPr>
        <w:t>、在磋商过程中，最后磋商报价与首次报价的价格发生的浮动比例，在项目签订合同时对首次报价单价的基础上进行同比例浮动，作为签订合同的最终单价。</w:t>
      </w:r>
    </w:p>
    <w:p w14:paraId="60C8D1C1">
      <w:pPr>
        <w:spacing w:line="360" w:lineRule="auto"/>
        <w:ind w:firstLine="728" w:firstLineChars="347"/>
        <w:jc w:val="left"/>
        <w:rPr>
          <w:rFonts w:ascii="宋体"/>
          <w:highlight w:val="none"/>
        </w:rPr>
      </w:pPr>
      <w:r>
        <w:rPr>
          <w:rFonts w:ascii="宋体" w:hAnsi="宋体"/>
          <w:highlight w:val="none"/>
        </w:rPr>
        <w:t>2</w:t>
      </w:r>
      <w:r>
        <w:rPr>
          <w:rFonts w:hint="eastAsia" w:ascii="宋体" w:hAnsi="宋体"/>
          <w:highlight w:val="none"/>
        </w:rPr>
        <w:t>、</w:t>
      </w:r>
      <w:r>
        <w:rPr>
          <w:rFonts w:hint="eastAsia" w:ascii="宋体" w:hAnsi="宋体"/>
          <w:b/>
          <w:highlight w:val="none"/>
        </w:rPr>
        <w:t>此表</w:t>
      </w:r>
      <w:r>
        <w:rPr>
          <w:rFonts w:hint="eastAsia" w:ascii="宋体" w:hAnsi="宋体"/>
          <w:b/>
          <w:highlight w:val="none"/>
          <w:lang w:val="en-US" w:eastAsia="zh-CN"/>
        </w:rPr>
        <w:t>无</w:t>
      </w:r>
      <w:r>
        <w:rPr>
          <w:rFonts w:hint="eastAsia" w:ascii="宋体" w:hAnsi="宋体"/>
          <w:b/>
          <w:highlight w:val="none"/>
        </w:rPr>
        <w:t>需装订在磋商响应文件中，供应商事先须盖章、签字。在磋商期间，由磋商小组确定合格的供应商按要求现场填写。</w:t>
      </w:r>
    </w:p>
    <w:p w14:paraId="2C9AA7B3">
      <w:pPr>
        <w:ind w:firstLine="308" w:firstLineChars="147"/>
        <w:jc w:val="left"/>
        <w:rPr>
          <w:rFonts w:ascii="宋体"/>
          <w:highlight w:val="none"/>
        </w:rPr>
      </w:pPr>
    </w:p>
    <w:p w14:paraId="7A91BDD5">
      <w:pPr>
        <w:tabs>
          <w:tab w:val="left" w:pos="168"/>
        </w:tabs>
        <w:adjustRightInd w:val="0"/>
        <w:textAlignment w:val="baseline"/>
        <w:rPr>
          <w:rFonts w:ascii="宋体"/>
          <w:b/>
          <w:bCs/>
          <w:sz w:val="28"/>
          <w:highlight w:val="none"/>
        </w:rPr>
      </w:pPr>
    </w:p>
    <w:p w14:paraId="32545497">
      <w:pPr>
        <w:tabs>
          <w:tab w:val="left" w:pos="168"/>
        </w:tabs>
        <w:adjustRightInd w:val="0"/>
        <w:textAlignment w:val="baseline"/>
        <w:rPr>
          <w:rFonts w:ascii="宋体"/>
          <w:b/>
          <w:bCs/>
          <w:sz w:val="28"/>
          <w:highlight w:val="none"/>
        </w:rPr>
      </w:pPr>
    </w:p>
    <w:p w14:paraId="4472AD17">
      <w:pPr>
        <w:tabs>
          <w:tab w:val="left" w:pos="168"/>
        </w:tabs>
        <w:adjustRightInd w:val="0"/>
        <w:textAlignment w:val="baseline"/>
        <w:rPr>
          <w:rFonts w:ascii="宋体"/>
          <w:b/>
          <w:bCs/>
          <w:sz w:val="28"/>
          <w:highlight w:val="none"/>
        </w:rPr>
      </w:pPr>
    </w:p>
    <w:p w14:paraId="221D3EC8">
      <w:pPr>
        <w:tabs>
          <w:tab w:val="left" w:pos="168"/>
        </w:tabs>
        <w:adjustRightInd w:val="0"/>
        <w:textAlignment w:val="baseline"/>
        <w:rPr>
          <w:rFonts w:ascii="宋体"/>
          <w:b/>
          <w:bCs/>
          <w:sz w:val="28"/>
          <w:highlight w:val="none"/>
        </w:rPr>
      </w:pPr>
    </w:p>
    <w:p w14:paraId="6979B0CC">
      <w:pPr>
        <w:ind w:firstLine="3337" w:firstLineChars="1583"/>
        <w:rPr>
          <w:rFonts w:ascii="宋体"/>
          <w:b/>
          <w:highlight w:val="none"/>
        </w:rPr>
      </w:pPr>
      <w:r>
        <w:rPr>
          <w:rFonts w:hint="eastAsia" w:ascii="宋体" w:hAnsi="宋体"/>
          <w:b/>
          <w:highlight w:val="none"/>
        </w:rPr>
        <w:t>投标单位：</w:t>
      </w:r>
      <w:r>
        <w:rPr>
          <w:rFonts w:ascii="仿宋_GB2312" w:eastAsia="仿宋_GB2312" w:cs="宋体"/>
          <w:kern w:val="0"/>
          <w:sz w:val="28"/>
          <w:szCs w:val="28"/>
          <w:highlight w:val="none"/>
          <w:u w:val="single"/>
        </w:rPr>
        <w:t xml:space="preserve">       </w:t>
      </w:r>
      <w:r>
        <w:rPr>
          <w:rFonts w:hint="eastAsia" w:ascii="宋体" w:hAnsi="宋体"/>
          <w:b/>
          <w:highlight w:val="none"/>
        </w:rPr>
        <w:t>（公章）</w:t>
      </w:r>
    </w:p>
    <w:p w14:paraId="1A5F091F">
      <w:pPr>
        <w:ind w:firstLine="482"/>
        <w:jc w:val="center"/>
        <w:rPr>
          <w:rFonts w:ascii="宋体"/>
          <w:b/>
          <w:highlight w:val="none"/>
        </w:rPr>
      </w:pPr>
      <w:r>
        <w:rPr>
          <w:rFonts w:ascii="宋体" w:hAnsi="宋体"/>
          <w:b/>
          <w:highlight w:val="none"/>
        </w:rPr>
        <w:t xml:space="preserve">     </w:t>
      </w:r>
      <w:r>
        <w:rPr>
          <w:rFonts w:hint="eastAsia" w:ascii="宋体" w:hAnsi="宋体"/>
          <w:b/>
          <w:highlight w:val="none"/>
        </w:rPr>
        <w:t>法定代表人或委托代理人：</w:t>
      </w:r>
      <w:r>
        <w:rPr>
          <w:rFonts w:ascii="仿宋_GB2312" w:eastAsia="仿宋_GB2312" w:cs="宋体"/>
          <w:kern w:val="0"/>
          <w:sz w:val="28"/>
          <w:szCs w:val="28"/>
          <w:highlight w:val="none"/>
          <w:u w:val="single"/>
        </w:rPr>
        <w:t xml:space="preserve">       </w:t>
      </w:r>
      <w:r>
        <w:rPr>
          <w:rFonts w:hint="eastAsia" w:ascii="宋体" w:hAnsi="宋体"/>
          <w:b/>
          <w:highlight w:val="none"/>
        </w:rPr>
        <w:t>（签字或盖章）</w:t>
      </w:r>
    </w:p>
    <w:p w14:paraId="679D0791">
      <w:pPr>
        <w:ind w:firstLine="482"/>
        <w:jc w:val="center"/>
        <w:rPr>
          <w:rFonts w:ascii="宋体"/>
          <w:b/>
          <w:highlight w:val="none"/>
        </w:rPr>
      </w:pPr>
      <w:r>
        <w:rPr>
          <w:rFonts w:ascii="宋体" w:hAnsi="宋体"/>
          <w:b/>
          <w:highlight w:val="none"/>
        </w:rPr>
        <w:t xml:space="preserve">              </w:t>
      </w:r>
      <w:r>
        <w:rPr>
          <w:rFonts w:hint="eastAsia" w:ascii="宋体" w:hAnsi="宋体"/>
          <w:b/>
          <w:highlight w:val="none"/>
        </w:rPr>
        <w:t>年</w:t>
      </w:r>
      <w:r>
        <w:rPr>
          <w:rFonts w:ascii="宋体" w:hAnsi="宋体"/>
          <w:b/>
          <w:highlight w:val="none"/>
        </w:rPr>
        <w:t xml:space="preserve">   </w:t>
      </w:r>
      <w:r>
        <w:rPr>
          <w:rFonts w:hint="eastAsia" w:ascii="宋体" w:hAnsi="宋体"/>
          <w:b/>
          <w:highlight w:val="none"/>
        </w:rPr>
        <w:t>月</w:t>
      </w:r>
      <w:r>
        <w:rPr>
          <w:rFonts w:ascii="宋体" w:hAnsi="宋体"/>
          <w:b/>
          <w:highlight w:val="none"/>
        </w:rPr>
        <w:t xml:space="preserve">  </w:t>
      </w:r>
      <w:r>
        <w:rPr>
          <w:rFonts w:hint="eastAsia" w:ascii="宋体" w:hAnsi="宋体"/>
          <w:b/>
          <w:highlight w:val="none"/>
        </w:rPr>
        <w:t>日</w:t>
      </w:r>
    </w:p>
    <w:p w14:paraId="444FAFCF">
      <w:pPr>
        <w:ind w:firstLine="482"/>
        <w:jc w:val="center"/>
        <w:rPr>
          <w:rFonts w:ascii="宋体"/>
          <w:b/>
          <w:highlight w:val="none"/>
        </w:rPr>
      </w:pPr>
    </w:p>
    <w:p w14:paraId="3062AD2F">
      <w:pPr>
        <w:pStyle w:val="9"/>
        <w:rPr>
          <w:highlight w:val="none"/>
        </w:rPr>
      </w:pPr>
    </w:p>
    <w:p w14:paraId="704F0B68">
      <w:pPr>
        <w:tabs>
          <w:tab w:val="left" w:pos="168"/>
        </w:tabs>
        <w:adjustRightInd w:val="0"/>
        <w:textAlignment w:val="baseline"/>
        <w:rPr>
          <w:rFonts w:ascii="宋体"/>
          <w:b/>
          <w:bCs/>
          <w:highlight w:val="none"/>
        </w:rPr>
      </w:pPr>
    </w:p>
    <w:p w14:paraId="2569DE18">
      <w:pPr>
        <w:keepNext/>
        <w:keepLines/>
        <w:widowControl/>
        <w:snapToGrid w:val="0"/>
        <w:spacing w:line="240" w:lineRule="atLeast"/>
        <w:jc w:val="center"/>
        <w:outlineLvl w:val="0"/>
        <w:rPr>
          <w:rFonts w:ascii="宋体"/>
          <w:b/>
          <w:kern w:val="28"/>
          <w:sz w:val="36"/>
          <w:szCs w:val="20"/>
          <w:highlight w:val="none"/>
        </w:rPr>
      </w:pPr>
      <w:bookmarkStart w:id="254" w:name="_Toc15800"/>
      <w:bookmarkStart w:id="255" w:name="_Toc376936782"/>
      <w:bookmarkStart w:id="256" w:name="_Toc325726051"/>
      <w:bookmarkStart w:id="257" w:name="_Toc496626254"/>
      <w:r>
        <w:rPr>
          <w:rFonts w:hint="eastAsia" w:ascii="宋体"/>
          <w:b/>
          <w:kern w:val="28"/>
          <w:sz w:val="36"/>
          <w:szCs w:val="20"/>
          <w:highlight w:val="none"/>
        </w:rPr>
        <w:t>第五部分</w:t>
      </w:r>
      <w:r>
        <w:rPr>
          <w:rFonts w:ascii="宋体"/>
          <w:b/>
          <w:kern w:val="28"/>
          <w:sz w:val="36"/>
          <w:szCs w:val="20"/>
          <w:highlight w:val="none"/>
        </w:rPr>
        <w:t xml:space="preserve">  </w:t>
      </w:r>
      <w:r>
        <w:rPr>
          <w:rFonts w:hint="eastAsia" w:ascii="宋体"/>
          <w:b/>
          <w:kern w:val="28"/>
          <w:sz w:val="36"/>
          <w:szCs w:val="20"/>
          <w:highlight w:val="none"/>
        </w:rPr>
        <w:t>磋商及采购项目内容要求</w:t>
      </w:r>
      <w:bookmarkEnd w:id="254"/>
      <w:bookmarkEnd w:id="255"/>
      <w:bookmarkEnd w:id="256"/>
      <w:bookmarkEnd w:id="257"/>
    </w:p>
    <w:p w14:paraId="5580C8AE">
      <w:pPr>
        <w:widowControl/>
        <w:spacing w:beforeLines="200" w:afterLines="200" w:line="240" w:lineRule="atLeast"/>
        <w:jc w:val="center"/>
        <w:outlineLvl w:val="1"/>
        <w:rPr>
          <w:rFonts w:ascii="宋体"/>
          <w:b/>
          <w:bCs/>
          <w:kern w:val="0"/>
          <w:sz w:val="36"/>
          <w:szCs w:val="36"/>
          <w:highlight w:val="none"/>
        </w:rPr>
      </w:pPr>
      <w:bookmarkStart w:id="258" w:name="_Toc496626255"/>
      <w:bookmarkStart w:id="259" w:name="_Toc325726052"/>
      <w:bookmarkStart w:id="260" w:name="_Toc25789"/>
      <w:bookmarkStart w:id="261" w:name="_Toc21062"/>
      <w:bookmarkStart w:id="262" w:name="_Toc23203"/>
      <w:bookmarkStart w:id="263" w:name="_Toc376936783"/>
      <w:r>
        <w:rPr>
          <w:rFonts w:hint="eastAsia" w:ascii="宋体" w:hAnsi="宋体"/>
          <w:b/>
          <w:bCs/>
          <w:kern w:val="0"/>
          <w:sz w:val="36"/>
          <w:szCs w:val="36"/>
          <w:highlight w:val="none"/>
        </w:rPr>
        <w:t>一、磋商要求</w:t>
      </w:r>
      <w:bookmarkEnd w:id="258"/>
      <w:bookmarkEnd w:id="259"/>
      <w:bookmarkEnd w:id="260"/>
      <w:bookmarkEnd w:id="261"/>
      <w:bookmarkEnd w:id="262"/>
      <w:bookmarkEnd w:id="263"/>
      <w:bookmarkStart w:id="264" w:name="_Toc496626256"/>
      <w:bookmarkStart w:id="265" w:name="_Toc376936784"/>
      <w:bookmarkStart w:id="266" w:name="_Toc325726053"/>
      <w:bookmarkStart w:id="267" w:name="_Toc2073"/>
    </w:p>
    <w:bookmarkEnd w:id="264"/>
    <w:bookmarkEnd w:id="265"/>
    <w:bookmarkEnd w:id="266"/>
    <w:bookmarkEnd w:id="267"/>
    <w:p w14:paraId="443CD14C">
      <w:pPr>
        <w:pStyle w:val="25"/>
        <w:spacing w:line="360" w:lineRule="auto"/>
        <w:jc w:val="left"/>
        <w:outlineLvl w:val="1"/>
        <w:rPr>
          <w:rFonts w:ascii="宋体" w:cs="宋体"/>
          <w:highlight w:val="none"/>
          <w:lang w:val="zh-CN"/>
        </w:rPr>
      </w:pPr>
      <w:bookmarkStart w:id="268" w:name="_Toc17113"/>
      <w:bookmarkStart w:id="269" w:name="_Toc16678"/>
      <w:bookmarkStart w:id="270" w:name="_Toc4601"/>
      <w:bookmarkStart w:id="271" w:name="_Toc20332"/>
      <w:bookmarkStart w:id="272" w:name="_Toc14246"/>
      <w:r>
        <w:rPr>
          <w:rFonts w:ascii="宋体" w:hAnsi="宋体" w:cs="宋体"/>
          <w:sz w:val="28"/>
          <w:szCs w:val="28"/>
          <w:highlight w:val="none"/>
          <w:lang w:val="zh-CN"/>
        </w:rPr>
        <w:t>1.</w:t>
      </w:r>
      <w:r>
        <w:rPr>
          <w:rFonts w:hint="eastAsia" w:ascii="宋体" w:hAnsi="宋体" w:cs="宋体"/>
          <w:sz w:val="28"/>
          <w:szCs w:val="28"/>
          <w:highlight w:val="none"/>
          <w:lang w:val="zh-CN"/>
        </w:rPr>
        <w:t>投标说明</w:t>
      </w:r>
      <w:bookmarkEnd w:id="268"/>
      <w:bookmarkEnd w:id="269"/>
      <w:bookmarkEnd w:id="270"/>
      <w:bookmarkEnd w:id="271"/>
      <w:bookmarkEnd w:id="272"/>
    </w:p>
    <w:p w14:paraId="2918B6B7">
      <w:pPr>
        <w:autoSpaceDE w:val="0"/>
        <w:autoSpaceDN w:val="0"/>
        <w:spacing w:line="360" w:lineRule="auto"/>
        <w:ind w:firstLine="420" w:firstLineChars="200"/>
        <w:rPr>
          <w:rFonts w:ascii="宋体" w:cs="宋体"/>
          <w:kern w:val="0"/>
          <w:highlight w:val="none"/>
          <w:lang w:val="zh-CN"/>
        </w:rPr>
      </w:pPr>
      <w:r>
        <w:rPr>
          <w:rFonts w:ascii="宋体" w:hAnsi="宋体" w:cs="宋体"/>
          <w:kern w:val="0"/>
          <w:highlight w:val="none"/>
          <w:lang w:val="zh-CN"/>
        </w:rPr>
        <w:t>1.1</w:t>
      </w:r>
      <w:r>
        <w:rPr>
          <w:rFonts w:ascii="宋体" w:hAnsi="宋体" w:cs="宋体"/>
          <w:kern w:val="0"/>
          <w:highlight w:val="none"/>
        </w:rPr>
        <w:t xml:space="preserve"> </w:t>
      </w:r>
      <w:r>
        <w:rPr>
          <w:rFonts w:hint="eastAsia" w:ascii="宋体" w:hAnsi="宋体" w:cs="宋体"/>
          <w:kern w:val="0"/>
          <w:highlight w:val="none"/>
          <w:lang w:val="zh-CN"/>
        </w:rPr>
        <w:t>供应商可以按照磋商文件规定进行投标，但必须对项目的所有内容作为一个整体进行投标，不能拆分或少报。否则，投标无效。</w:t>
      </w:r>
    </w:p>
    <w:p w14:paraId="2659BE28">
      <w:pPr>
        <w:autoSpaceDE w:val="0"/>
        <w:autoSpaceDN w:val="0"/>
        <w:spacing w:line="360" w:lineRule="auto"/>
        <w:ind w:firstLine="420" w:firstLineChars="200"/>
        <w:rPr>
          <w:rFonts w:ascii="宋体" w:cs="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 xml:space="preserve">2 </w:t>
      </w:r>
      <w:r>
        <w:rPr>
          <w:rFonts w:hint="eastAsia" w:ascii="宋体" w:hAnsi="宋体" w:cs="宋体"/>
          <w:kern w:val="0"/>
          <w:highlight w:val="none"/>
        </w:rPr>
        <w:t>项目中标后分包情况：</w:t>
      </w:r>
      <w:r>
        <w:rPr>
          <w:rFonts w:hint="eastAsia" w:ascii="宋体" w:hAnsi="宋体" w:cs="宋体"/>
          <w:kern w:val="0"/>
          <w:highlight w:val="none"/>
          <w:u w:val="dashDotHeavy"/>
        </w:rPr>
        <w:t>不允许</w:t>
      </w:r>
      <w:r>
        <w:rPr>
          <w:rFonts w:hint="eastAsia" w:ascii="宋体" w:hAnsi="宋体" w:cs="宋体"/>
          <w:kern w:val="0"/>
          <w:highlight w:val="none"/>
        </w:rPr>
        <w:t>。（允许，供应商拟在中标后将中标项目的非主体、非关键性工作分包的，应当在</w:t>
      </w:r>
      <w:r>
        <w:rPr>
          <w:rFonts w:hint="eastAsia" w:ascii="宋体" w:hAnsi="宋体" w:cs="宋体"/>
          <w:kern w:val="0"/>
          <w:highlight w:val="none"/>
          <w:lang w:eastAsia="zh-CN"/>
        </w:rPr>
        <w:t>响应</w:t>
      </w:r>
      <w:r>
        <w:rPr>
          <w:rFonts w:hint="eastAsia" w:ascii="宋体" w:hAnsi="宋体" w:cs="宋体"/>
          <w:kern w:val="0"/>
          <w:highlight w:val="none"/>
        </w:rPr>
        <w:t>文件中载明分包承担主体，分包承担主体应当具备相应资质条件且不得再次分包）</w:t>
      </w:r>
    </w:p>
    <w:p w14:paraId="35521888">
      <w:pPr>
        <w:pStyle w:val="25"/>
        <w:spacing w:line="360" w:lineRule="auto"/>
        <w:jc w:val="left"/>
        <w:outlineLvl w:val="1"/>
        <w:rPr>
          <w:rFonts w:ascii="宋体" w:cs="宋体"/>
          <w:highlight w:val="none"/>
          <w:lang w:val="zh-CN"/>
        </w:rPr>
      </w:pPr>
      <w:bookmarkStart w:id="273" w:name="_Toc26125"/>
      <w:bookmarkStart w:id="274" w:name="_Toc8251"/>
      <w:bookmarkStart w:id="275" w:name="_Toc4773"/>
      <w:bookmarkStart w:id="276" w:name="_Toc7391"/>
      <w:bookmarkStart w:id="277" w:name="_Toc25360"/>
      <w:r>
        <w:rPr>
          <w:rFonts w:ascii="宋体" w:hAnsi="宋体" w:cs="宋体"/>
          <w:sz w:val="28"/>
          <w:szCs w:val="28"/>
          <w:highlight w:val="none"/>
        </w:rPr>
        <w:t>2.</w:t>
      </w:r>
      <w:bookmarkEnd w:id="273"/>
      <w:bookmarkStart w:id="278" w:name="_Toc1475"/>
      <w:r>
        <w:rPr>
          <w:rFonts w:hint="eastAsia" w:ascii="宋体" w:hAnsi="宋体" w:cs="宋体"/>
          <w:sz w:val="28"/>
          <w:szCs w:val="28"/>
          <w:highlight w:val="none"/>
          <w:lang w:val="zh-CN"/>
        </w:rPr>
        <w:t>重要指标</w:t>
      </w:r>
      <w:bookmarkEnd w:id="274"/>
      <w:bookmarkEnd w:id="275"/>
      <w:bookmarkEnd w:id="276"/>
      <w:bookmarkEnd w:id="277"/>
      <w:bookmarkEnd w:id="278"/>
    </w:p>
    <w:p w14:paraId="3DCAE18F">
      <w:pPr>
        <w:autoSpaceDE w:val="0"/>
        <w:autoSpaceDN w:val="0"/>
        <w:spacing w:line="360" w:lineRule="auto"/>
        <w:ind w:firstLine="420" w:firstLineChars="200"/>
        <w:rPr>
          <w:rFonts w:ascii="宋体" w:cs="宋体"/>
          <w:kern w:val="0"/>
          <w:highlight w:val="none"/>
          <w:u w:val="none"/>
          <w:lang w:val="zh-CN"/>
        </w:rPr>
      </w:pPr>
      <w:bookmarkStart w:id="279" w:name="_Toc18880"/>
      <w:r>
        <w:rPr>
          <w:rFonts w:ascii="宋体" w:hAnsi="宋体" w:cs="宋体"/>
          <w:kern w:val="0"/>
          <w:highlight w:val="none"/>
        </w:rPr>
        <w:t>2</w:t>
      </w:r>
      <w:r>
        <w:rPr>
          <w:rFonts w:ascii="宋体" w:cs="宋体"/>
          <w:kern w:val="0"/>
          <w:highlight w:val="none"/>
          <w:lang w:val="zh-CN"/>
        </w:rPr>
        <w:t>.</w:t>
      </w:r>
      <w:r>
        <w:rPr>
          <w:rFonts w:ascii="宋体" w:hAnsi="宋体" w:cs="宋体"/>
          <w:kern w:val="0"/>
          <w:highlight w:val="none"/>
        </w:rPr>
        <w:t xml:space="preserve">1 </w:t>
      </w:r>
      <w:r>
        <w:rPr>
          <w:rFonts w:hint="eastAsia" w:ascii="宋体" w:hAnsi="宋体" w:cs="宋体"/>
          <w:kern w:val="0"/>
          <w:highlight w:val="none"/>
          <w:lang w:val="zh-CN"/>
        </w:rPr>
        <w:t>磋商文件中凡需与原有设备、系统并机、兼容、匹配等要求的，请主动和采购人联系，取得原有设备、系统相关资料。若有磋商文件未提及或变更内容的，请及时与</w:t>
      </w:r>
      <w:r>
        <w:rPr>
          <w:rFonts w:hint="eastAsia" w:ascii="宋体" w:hAnsi="宋体" w:cs="宋体"/>
          <w:kern w:val="0"/>
          <w:highlight w:val="none"/>
          <w:u w:val="none"/>
          <w:lang w:val="zh-CN"/>
        </w:rPr>
        <w:t>采购人或者采购代理机构联系。</w:t>
      </w:r>
    </w:p>
    <w:p w14:paraId="42465B49">
      <w:pPr>
        <w:autoSpaceDE w:val="0"/>
        <w:autoSpaceDN w:val="0"/>
        <w:spacing w:line="360" w:lineRule="auto"/>
        <w:ind w:firstLine="420" w:firstLineChars="200"/>
        <w:rPr>
          <w:rFonts w:ascii="宋体" w:cs="宋体"/>
          <w:highlight w:val="none"/>
        </w:rPr>
      </w:pPr>
      <w:r>
        <w:rPr>
          <w:rFonts w:ascii="宋体" w:hAnsi="宋体" w:cs="宋体"/>
          <w:kern w:val="0"/>
          <w:highlight w:val="none"/>
        </w:rPr>
        <w:t>2</w:t>
      </w:r>
      <w:r>
        <w:rPr>
          <w:rFonts w:ascii="宋体" w:cs="宋体"/>
          <w:kern w:val="0"/>
          <w:highlight w:val="none"/>
          <w:lang w:val="zh-CN"/>
        </w:rPr>
        <w:t>.</w:t>
      </w:r>
      <w:r>
        <w:rPr>
          <w:rFonts w:ascii="宋体" w:hAnsi="宋体" w:cs="宋体"/>
          <w:kern w:val="0"/>
          <w:highlight w:val="none"/>
        </w:rPr>
        <w:t xml:space="preserve">2 </w:t>
      </w:r>
      <w:r>
        <w:rPr>
          <w:rFonts w:hint="eastAsia" w:ascii="宋体" w:hAnsi="宋体" w:cs="宋体"/>
          <w:kern w:val="0"/>
          <w:highlight w:val="none"/>
          <w:lang w:val="zh-CN"/>
        </w:rPr>
        <w:t>技术参数中除注明签订合同时提供</w:t>
      </w:r>
      <w:r>
        <w:rPr>
          <w:rFonts w:hint="eastAsia" w:ascii="宋体" w:hAnsi="宋体" w:cs="宋体"/>
          <w:highlight w:val="none"/>
        </w:rPr>
        <w:t>的相关授权、服务承诺等资料以外，其余相关资料在投标时必须附在投标文件中。</w:t>
      </w:r>
    </w:p>
    <w:p w14:paraId="247748EB">
      <w:pPr>
        <w:pStyle w:val="25"/>
        <w:spacing w:line="360" w:lineRule="auto"/>
        <w:jc w:val="left"/>
        <w:outlineLvl w:val="1"/>
        <w:rPr>
          <w:rFonts w:ascii="宋体" w:cs="宋体"/>
          <w:highlight w:val="none"/>
          <w:lang w:val="zh-CN"/>
        </w:rPr>
      </w:pPr>
      <w:bookmarkStart w:id="280" w:name="_Toc20674"/>
      <w:bookmarkStart w:id="281" w:name="_Toc11220"/>
      <w:bookmarkStart w:id="282" w:name="_Toc10303"/>
      <w:bookmarkStart w:id="283" w:name="_Toc16744"/>
      <w:r>
        <w:rPr>
          <w:rFonts w:ascii="宋体" w:hAnsi="宋体" w:cs="宋体"/>
          <w:sz w:val="28"/>
          <w:szCs w:val="28"/>
          <w:highlight w:val="none"/>
        </w:rPr>
        <w:t>3</w:t>
      </w:r>
      <w:r>
        <w:rPr>
          <w:rFonts w:ascii="宋体" w:cs="宋体"/>
          <w:sz w:val="28"/>
          <w:szCs w:val="28"/>
          <w:highlight w:val="none"/>
          <w:lang w:val="zh-CN"/>
        </w:rPr>
        <w:t>.</w:t>
      </w:r>
      <w:r>
        <w:rPr>
          <w:rFonts w:hint="eastAsia" w:ascii="宋体" w:hAnsi="宋体" w:cs="宋体"/>
          <w:sz w:val="28"/>
          <w:szCs w:val="28"/>
          <w:highlight w:val="none"/>
          <w:lang w:val="zh-CN"/>
        </w:rPr>
        <w:t>商务要求</w:t>
      </w:r>
      <w:bookmarkEnd w:id="279"/>
      <w:bookmarkEnd w:id="280"/>
      <w:bookmarkEnd w:id="281"/>
      <w:bookmarkEnd w:id="282"/>
      <w:bookmarkEnd w:id="283"/>
    </w:p>
    <w:p w14:paraId="194E4288">
      <w:pPr>
        <w:autoSpaceDE w:val="0"/>
        <w:autoSpaceDN w:val="0"/>
        <w:spacing w:line="360" w:lineRule="auto"/>
        <w:ind w:firstLine="360"/>
        <w:jc w:val="left"/>
        <w:rPr>
          <w:rFonts w:ascii="宋体" w:cs="宋体"/>
          <w:kern w:val="0"/>
          <w:highlight w:val="none"/>
          <w:u w:val="single"/>
        </w:rPr>
      </w:pPr>
      <w:r>
        <w:rPr>
          <w:rFonts w:ascii="宋体" w:hAnsi="宋体" w:cs="宋体"/>
          <w:kern w:val="0"/>
          <w:highlight w:val="none"/>
        </w:rPr>
        <w:t>3</w:t>
      </w:r>
      <w:r>
        <w:rPr>
          <w:rFonts w:ascii="宋体" w:hAnsi="宋体" w:cs="宋体"/>
          <w:kern w:val="0"/>
          <w:highlight w:val="none"/>
          <w:lang w:val="zh-CN"/>
        </w:rPr>
        <w:t>.1.</w:t>
      </w:r>
      <w:r>
        <w:rPr>
          <w:rFonts w:hint="eastAsia" w:ascii="宋体" w:hAnsi="宋体" w:cs="宋体"/>
          <w:kern w:val="0"/>
          <w:highlight w:val="none"/>
          <w:lang w:val="zh-CN"/>
        </w:rPr>
        <w:t>服务</w:t>
      </w:r>
      <w:r>
        <w:rPr>
          <w:rFonts w:hint="eastAsia" w:ascii="宋体" w:hAnsi="宋体" w:cs="宋体"/>
          <w:kern w:val="0"/>
          <w:highlight w:val="none"/>
          <w:lang w:val="en-US" w:eastAsia="zh-CN"/>
        </w:rPr>
        <w:t>期</w:t>
      </w:r>
      <w:r>
        <w:rPr>
          <w:rFonts w:hint="eastAsia" w:ascii="宋体" w:hAnsi="宋体" w:cs="宋体"/>
          <w:kern w:val="0"/>
          <w:highlight w:val="none"/>
          <w:lang w:val="zh-CN"/>
        </w:rPr>
        <w:t>：</w:t>
      </w:r>
      <w:r>
        <w:rPr>
          <w:rFonts w:hint="eastAsia" w:ascii="宋体" w:hAnsi="宋体" w:cs="宋体"/>
          <w:kern w:val="0"/>
          <w:highlight w:val="none"/>
          <w:u w:val="single"/>
          <w:lang w:val="en-US" w:eastAsia="zh-CN"/>
        </w:rPr>
        <w:t>1</w:t>
      </w:r>
      <w:r>
        <w:rPr>
          <w:rFonts w:hint="eastAsia" w:ascii="宋体" w:hAnsi="宋体" w:cs="宋体"/>
          <w:kern w:val="0"/>
          <w:highlight w:val="none"/>
          <w:u w:val="single"/>
          <w:lang w:val="zh-CN"/>
        </w:rPr>
        <w:t>年</w:t>
      </w:r>
    </w:p>
    <w:p w14:paraId="57470D31">
      <w:pPr>
        <w:autoSpaceDE w:val="0"/>
        <w:autoSpaceDN w:val="0"/>
        <w:spacing w:line="360" w:lineRule="auto"/>
        <w:ind w:firstLine="360"/>
        <w:jc w:val="left"/>
        <w:rPr>
          <w:rFonts w:ascii="宋体" w:cs="宋体"/>
          <w:kern w:val="0"/>
          <w:highlight w:val="none"/>
          <w:u w:val="single"/>
          <w:lang w:val="zh-CN"/>
        </w:rPr>
      </w:pPr>
      <w:r>
        <w:rPr>
          <w:rFonts w:ascii="宋体" w:hAnsi="宋体" w:cs="宋体"/>
          <w:kern w:val="0"/>
          <w:highlight w:val="none"/>
        </w:rPr>
        <w:t>3</w:t>
      </w:r>
      <w:r>
        <w:rPr>
          <w:rFonts w:ascii="宋体" w:hAnsi="宋体" w:cs="宋体"/>
          <w:kern w:val="0"/>
          <w:highlight w:val="none"/>
          <w:lang w:val="zh-CN"/>
        </w:rPr>
        <w:t>.2.</w:t>
      </w:r>
      <w:r>
        <w:rPr>
          <w:rFonts w:hint="eastAsia" w:ascii="宋体" w:hAnsi="宋体" w:cs="宋体"/>
          <w:kern w:val="0"/>
          <w:highlight w:val="none"/>
          <w:lang w:val="zh-CN"/>
        </w:rPr>
        <w:t>服务地点：湟中区李家山镇污水处理站、湟中区田家寨镇污水处理站</w:t>
      </w:r>
    </w:p>
    <w:p w14:paraId="08D78AFA">
      <w:pPr>
        <w:autoSpaceDE w:val="0"/>
        <w:autoSpaceDN w:val="0"/>
        <w:spacing w:line="360" w:lineRule="auto"/>
        <w:ind w:left="0" w:leftChars="0" w:firstLine="359" w:firstLineChars="171"/>
        <w:rPr>
          <w:rFonts w:ascii="宋体" w:cs="宋体"/>
          <w:kern w:val="0"/>
          <w:highlight w:val="none"/>
          <w:lang w:val="zh-CN"/>
        </w:rPr>
      </w:pPr>
      <w:r>
        <w:rPr>
          <w:rFonts w:ascii="宋体" w:hAnsi="宋体" w:cs="宋体"/>
          <w:kern w:val="0"/>
          <w:highlight w:val="none"/>
        </w:rPr>
        <w:t>3</w:t>
      </w:r>
      <w:r>
        <w:rPr>
          <w:rFonts w:ascii="宋体" w:hAnsi="宋体" w:cs="宋体"/>
          <w:kern w:val="0"/>
          <w:highlight w:val="none"/>
          <w:lang w:val="zh-CN"/>
        </w:rPr>
        <w:t>.3.</w:t>
      </w:r>
      <w:r>
        <w:rPr>
          <w:rFonts w:hint="eastAsia" w:ascii="宋体" w:hAnsi="宋体" w:cs="宋体"/>
          <w:kern w:val="0"/>
          <w:highlight w:val="none"/>
          <w:lang w:val="zh-CN"/>
        </w:rPr>
        <w:t>付款方式：</w:t>
      </w:r>
      <w:r>
        <w:rPr>
          <w:rFonts w:hint="eastAsia" w:ascii="宋体" w:hAnsi="宋体" w:cs="宋体"/>
          <w:kern w:val="0"/>
          <w:highlight w:val="none"/>
        </w:rPr>
        <w:t>详见“第三部分</w:t>
      </w:r>
      <w:r>
        <w:rPr>
          <w:rFonts w:ascii="宋体" w:hAnsi="宋体" w:cs="宋体"/>
          <w:kern w:val="0"/>
          <w:highlight w:val="none"/>
        </w:rPr>
        <w:t xml:space="preserve">  </w:t>
      </w:r>
      <w:r>
        <w:rPr>
          <w:rFonts w:hint="eastAsia" w:ascii="宋体" w:hAnsi="宋体" w:cs="宋体"/>
          <w:kern w:val="0"/>
          <w:highlight w:val="none"/>
        </w:rPr>
        <w:t>青海省政府采购项目合同书范本”中“四、付款方式”的规定</w:t>
      </w:r>
    </w:p>
    <w:p w14:paraId="59BD07B8">
      <w:pPr>
        <w:pStyle w:val="14"/>
        <w:rPr>
          <w:highlight w:val="none"/>
        </w:rPr>
      </w:pPr>
    </w:p>
    <w:p w14:paraId="08690457">
      <w:pPr>
        <w:pStyle w:val="14"/>
        <w:rPr>
          <w:highlight w:val="none"/>
        </w:rPr>
      </w:pPr>
    </w:p>
    <w:p w14:paraId="269EE69D">
      <w:pPr>
        <w:pStyle w:val="14"/>
        <w:rPr>
          <w:highlight w:val="none"/>
        </w:rPr>
      </w:pPr>
    </w:p>
    <w:p w14:paraId="302C94FC">
      <w:pPr>
        <w:pStyle w:val="14"/>
        <w:rPr>
          <w:highlight w:val="none"/>
        </w:rPr>
      </w:pPr>
    </w:p>
    <w:p w14:paraId="713C080F">
      <w:pPr>
        <w:pStyle w:val="14"/>
        <w:rPr>
          <w:highlight w:val="none"/>
        </w:rPr>
      </w:pPr>
    </w:p>
    <w:p w14:paraId="5B654305">
      <w:pPr>
        <w:pStyle w:val="14"/>
        <w:rPr>
          <w:highlight w:val="none"/>
        </w:rPr>
      </w:pPr>
    </w:p>
    <w:p w14:paraId="11A55304">
      <w:pPr>
        <w:pStyle w:val="14"/>
        <w:rPr>
          <w:highlight w:val="none"/>
        </w:rPr>
      </w:pPr>
    </w:p>
    <w:p w14:paraId="625E7C57">
      <w:pPr>
        <w:pStyle w:val="14"/>
        <w:rPr>
          <w:highlight w:val="none"/>
        </w:rPr>
      </w:pPr>
    </w:p>
    <w:p w14:paraId="14FF11B9">
      <w:pPr>
        <w:pStyle w:val="14"/>
        <w:rPr>
          <w:highlight w:val="none"/>
        </w:rPr>
      </w:pPr>
    </w:p>
    <w:p w14:paraId="6F1ABB5D">
      <w:pPr>
        <w:pStyle w:val="14"/>
        <w:rPr>
          <w:highlight w:val="none"/>
        </w:rPr>
      </w:pPr>
    </w:p>
    <w:p w14:paraId="5A0B565A">
      <w:pPr>
        <w:pStyle w:val="9"/>
        <w:numPr>
          <w:ilvl w:val="0"/>
          <w:numId w:val="4"/>
        </w:numPr>
        <w:spacing w:line="360" w:lineRule="auto"/>
        <w:jc w:val="center"/>
        <w:outlineLvl w:val="1"/>
        <w:rPr>
          <w:rFonts w:ascii="宋体" w:hAnsi="宋体"/>
          <w:b/>
          <w:bCs/>
          <w:kern w:val="0"/>
          <w:sz w:val="36"/>
          <w:szCs w:val="36"/>
          <w:highlight w:val="none"/>
        </w:rPr>
      </w:pPr>
      <w:bookmarkStart w:id="284" w:name="_Toc9145"/>
      <w:r>
        <w:rPr>
          <w:rFonts w:hint="eastAsia" w:ascii="宋体" w:hAnsi="宋体"/>
          <w:b/>
          <w:bCs/>
          <w:kern w:val="0"/>
          <w:sz w:val="36"/>
          <w:szCs w:val="36"/>
          <w:highlight w:val="none"/>
        </w:rPr>
        <w:t>项目概况及技术要求</w:t>
      </w:r>
      <w:bookmarkEnd w:id="284"/>
    </w:p>
    <w:p w14:paraId="01FAF738">
      <w:pPr>
        <w:pStyle w:val="5"/>
        <w:bidi w:val="0"/>
        <w:rPr>
          <w:rFonts w:hint="eastAsia"/>
          <w:sz w:val="24"/>
          <w:szCs w:val="24"/>
          <w:highlight w:val="none"/>
          <w:lang w:val="en-US" w:eastAsia="zh-CN"/>
        </w:rPr>
      </w:pPr>
      <w:bookmarkStart w:id="285" w:name="_Toc24418"/>
      <w:bookmarkStart w:id="286" w:name="_Toc32523"/>
      <w:r>
        <w:rPr>
          <w:rFonts w:hint="eastAsia"/>
          <w:sz w:val="24"/>
          <w:szCs w:val="24"/>
          <w:highlight w:val="none"/>
          <w:lang w:val="en-US" w:eastAsia="zh-CN"/>
        </w:rPr>
        <w:t>（1）运行维护</w:t>
      </w:r>
      <w:bookmarkEnd w:id="285"/>
      <w:bookmarkEnd w:id="286"/>
      <w:bookmarkStart w:id="287" w:name="_Toc399226885"/>
      <w:bookmarkStart w:id="288" w:name="_Toc530936784"/>
    </w:p>
    <w:bookmarkEnd w:id="287"/>
    <w:bookmarkEnd w:id="288"/>
    <w:tbl>
      <w:tblPr>
        <w:tblStyle w:val="26"/>
        <w:tblW w:w="8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7925"/>
      </w:tblGrid>
      <w:tr w14:paraId="061DC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38" w:type="dxa"/>
            <w:noWrap w:val="0"/>
            <w:vAlign w:val="center"/>
          </w:tcPr>
          <w:p w14:paraId="1232BD51">
            <w:pPr>
              <w:pStyle w:val="9"/>
              <w:bidi w:val="0"/>
              <w:spacing w:line="360" w:lineRule="auto"/>
              <w:jc w:val="center"/>
              <w:rPr>
                <w:rFonts w:hint="eastAsia"/>
                <w:b/>
                <w:bCs/>
                <w:highlight w:val="none"/>
                <w:lang w:val="zh-TW"/>
              </w:rPr>
            </w:pPr>
            <w:r>
              <w:rPr>
                <w:rFonts w:hint="eastAsia"/>
                <w:b/>
                <w:bCs/>
                <w:highlight w:val="none"/>
                <w:lang w:val="zh-TW"/>
              </w:rPr>
              <w:t>序号</w:t>
            </w:r>
          </w:p>
        </w:tc>
        <w:tc>
          <w:tcPr>
            <w:tcW w:w="7925" w:type="dxa"/>
            <w:noWrap w:val="0"/>
            <w:vAlign w:val="center"/>
          </w:tcPr>
          <w:p w14:paraId="50866C68">
            <w:pPr>
              <w:pStyle w:val="9"/>
              <w:bidi w:val="0"/>
              <w:spacing w:line="360" w:lineRule="auto"/>
              <w:jc w:val="center"/>
              <w:rPr>
                <w:rFonts w:hint="eastAsia"/>
                <w:b/>
                <w:bCs/>
                <w:highlight w:val="none"/>
                <w:lang w:val="zh-TW"/>
              </w:rPr>
            </w:pPr>
            <w:r>
              <w:rPr>
                <w:rFonts w:hint="eastAsia"/>
                <w:b/>
                <w:bCs/>
                <w:highlight w:val="none"/>
                <w:lang w:val="zh-TW"/>
              </w:rPr>
              <w:t>服务内容</w:t>
            </w:r>
          </w:p>
        </w:tc>
      </w:tr>
      <w:tr w14:paraId="12F50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3" w:hRule="atLeast"/>
          <w:jc w:val="center"/>
        </w:trPr>
        <w:tc>
          <w:tcPr>
            <w:tcW w:w="738" w:type="dxa"/>
            <w:noWrap w:val="0"/>
            <w:vAlign w:val="center"/>
          </w:tcPr>
          <w:p w14:paraId="659C612F">
            <w:pPr>
              <w:pStyle w:val="9"/>
              <w:bidi w:val="0"/>
              <w:spacing w:line="360" w:lineRule="auto"/>
              <w:jc w:val="center"/>
              <w:rPr>
                <w:rFonts w:hint="eastAsia"/>
                <w:highlight w:val="none"/>
              </w:rPr>
            </w:pPr>
            <w:r>
              <w:rPr>
                <w:rFonts w:hint="eastAsia"/>
                <w:highlight w:val="none"/>
              </w:rPr>
              <w:t>1</w:t>
            </w:r>
          </w:p>
        </w:tc>
        <w:tc>
          <w:tcPr>
            <w:tcW w:w="7925" w:type="dxa"/>
            <w:noWrap w:val="0"/>
            <w:vAlign w:val="center"/>
          </w:tcPr>
          <w:p w14:paraId="75BF1603">
            <w:pPr>
              <w:pStyle w:val="9"/>
              <w:bidi w:val="0"/>
              <w:spacing w:line="360" w:lineRule="auto"/>
              <w:rPr>
                <w:rFonts w:hint="eastAsia"/>
                <w:highlight w:val="none"/>
                <w:lang w:val="zh-TW" w:eastAsia="zh-TW"/>
              </w:rPr>
            </w:pPr>
            <w:r>
              <w:rPr>
                <w:rFonts w:hint="eastAsia"/>
                <w:highlight w:val="none"/>
                <w:lang w:val="zh-TW" w:eastAsia="zh-TW"/>
              </w:rPr>
              <w:t>按相关规定、标准及水质在线操作规范进行维护、维修等</w:t>
            </w:r>
            <w:r>
              <w:rPr>
                <w:rFonts w:hint="eastAsia"/>
                <w:highlight w:val="none"/>
                <w:lang w:val="zh-TW" w:eastAsia="zh-CN"/>
              </w:rPr>
              <w:t>，做好记录</w:t>
            </w:r>
            <w:r>
              <w:rPr>
                <w:rFonts w:hint="eastAsia"/>
                <w:highlight w:val="none"/>
                <w:lang w:val="zh-TW" w:eastAsia="zh-TW"/>
              </w:rPr>
              <w:t>。</w:t>
            </w:r>
          </w:p>
        </w:tc>
      </w:tr>
      <w:tr w14:paraId="24977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38" w:type="dxa"/>
            <w:noWrap w:val="0"/>
            <w:vAlign w:val="center"/>
          </w:tcPr>
          <w:p w14:paraId="69FBA621">
            <w:pPr>
              <w:pStyle w:val="9"/>
              <w:bidi w:val="0"/>
              <w:spacing w:line="360" w:lineRule="auto"/>
              <w:jc w:val="center"/>
              <w:rPr>
                <w:rFonts w:hint="eastAsia"/>
                <w:highlight w:val="none"/>
                <w:lang w:val="en-US" w:eastAsia="zh-CN"/>
              </w:rPr>
            </w:pPr>
            <w:r>
              <w:rPr>
                <w:rFonts w:hint="eastAsia"/>
                <w:highlight w:val="none"/>
              </w:rPr>
              <w:t>2</w:t>
            </w:r>
          </w:p>
        </w:tc>
        <w:tc>
          <w:tcPr>
            <w:tcW w:w="7925" w:type="dxa"/>
            <w:noWrap w:val="0"/>
            <w:vAlign w:val="center"/>
          </w:tcPr>
          <w:p w14:paraId="4EAD12AC">
            <w:pPr>
              <w:pStyle w:val="9"/>
              <w:bidi w:val="0"/>
              <w:spacing w:line="360" w:lineRule="auto"/>
              <w:rPr>
                <w:rFonts w:hint="eastAsia"/>
                <w:highlight w:val="none"/>
              </w:rPr>
            </w:pPr>
            <w:r>
              <w:rPr>
                <w:rFonts w:hint="eastAsia"/>
                <w:highlight w:val="none"/>
              </w:rPr>
              <w:t>数据传输：</w:t>
            </w:r>
          </w:p>
          <w:p w14:paraId="45696C61">
            <w:pPr>
              <w:pStyle w:val="9"/>
              <w:bidi w:val="0"/>
              <w:spacing w:line="360" w:lineRule="auto"/>
              <w:rPr>
                <w:rFonts w:hint="eastAsia"/>
                <w:highlight w:val="none"/>
              </w:rPr>
            </w:pPr>
            <w:r>
              <w:rPr>
                <w:rFonts w:hint="eastAsia"/>
                <w:highlight w:val="none"/>
                <w:lang w:val="en-US" w:eastAsia="zh-CN"/>
              </w:rPr>
              <w:t>1．</w:t>
            </w:r>
            <w:r>
              <w:rPr>
                <w:rFonts w:hint="eastAsia"/>
                <w:highlight w:val="none"/>
                <w:lang w:eastAsia="zh-CN"/>
              </w:rPr>
              <w:t>乙方</w:t>
            </w:r>
            <w:r>
              <w:rPr>
                <w:rFonts w:hint="eastAsia"/>
                <w:highlight w:val="none"/>
              </w:rPr>
              <w:t>对上传数据保证真实、准确，符合环保部门的要求；</w:t>
            </w:r>
          </w:p>
          <w:p w14:paraId="4D7E027A">
            <w:pPr>
              <w:pStyle w:val="9"/>
              <w:bidi w:val="0"/>
              <w:spacing w:line="360" w:lineRule="auto"/>
              <w:rPr>
                <w:rFonts w:hint="eastAsia"/>
                <w:highlight w:val="none"/>
                <w:lang w:val="en-US" w:eastAsia="zh-CN"/>
              </w:rPr>
            </w:pPr>
            <w:r>
              <w:rPr>
                <w:rFonts w:hint="eastAsia"/>
                <w:highlight w:val="none"/>
                <w:lang w:val="en-US" w:eastAsia="zh-CN"/>
              </w:rPr>
              <w:t>2．</w:t>
            </w:r>
            <w:r>
              <w:rPr>
                <w:rFonts w:hint="eastAsia"/>
                <w:highlight w:val="none"/>
              </w:rPr>
              <w:t>每次巡检运营人员都要与上级环保部门信息数据中心联系并核对数据，保证发送数据的真实性。</w:t>
            </w:r>
          </w:p>
        </w:tc>
      </w:tr>
      <w:tr w14:paraId="31221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38" w:type="dxa"/>
            <w:noWrap w:val="0"/>
            <w:vAlign w:val="center"/>
          </w:tcPr>
          <w:p w14:paraId="590FD7EC">
            <w:pPr>
              <w:pStyle w:val="9"/>
              <w:bidi w:val="0"/>
              <w:spacing w:line="360" w:lineRule="auto"/>
              <w:jc w:val="center"/>
              <w:rPr>
                <w:rFonts w:hint="eastAsia"/>
                <w:highlight w:val="none"/>
              </w:rPr>
            </w:pPr>
            <w:r>
              <w:rPr>
                <w:rFonts w:hint="eastAsia"/>
                <w:highlight w:val="none"/>
              </w:rPr>
              <w:t>3</w:t>
            </w:r>
          </w:p>
        </w:tc>
        <w:tc>
          <w:tcPr>
            <w:tcW w:w="7925" w:type="dxa"/>
            <w:noWrap w:val="0"/>
            <w:vAlign w:val="center"/>
          </w:tcPr>
          <w:p w14:paraId="059A1072">
            <w:pPr>
              <w:pStyle w:val="9"/>
              <w:bidi w:val="0"/>
              <w:spacing w:line="360" w:lineRule="auto"/>
              <w:rPr>
                <w:rFonts w:hint="eastAsia"/>
                <w:highlight w:val="none"/>
              </w:rPr>
            </w:pPr>
            <w:r>
              <w:rPr>
                <w:rFonts w:hint="eastAsia"/>
                <w:highlight w:val="none"/>
              </w:rPr>
              <w:t>远程监控诊断服务（1次/日）：</w:t>
            </w:r>
          </w:p>
          <w:p w14:paraId="72C88A3A">
            <w:pPr>
              <w:pStyle w:val="9"/>
              <w:bidi w:val="0"/>
              <w:spacing w:line="360" w:lineRule="auto"/>
              <w:rPr>
                <w:rFonts w:hint="eastAsia"/>
                <w:highlight w:val="none"/>
              </w:rPr>
            </w:pPr>
            <w:r>
              <w:rPr>
                <w:rFonts w:hint="eastAsia"/>
                <w:highlight w:val="none"/>
              </w:rPr>
              <w:t>检查数据传输系统是否正常。</w:t>
            </w:r>
          </w:p>
        </w:tc>
      </w:tr>
      <w:tr w14:paraId="7AAE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38" w:type="dxa"/>
            <w:noWrap w:val="0"/>
            <w:vAlign w:val="center"/>
          </w:tcPr>
          <w:p w14:paraId="4BC294C6">
            <w:pPr>
              <w:pStyle w:val="9"/>
              <w:bidi w:val="0"/>
              <w:spacing w:line="360" w:lineRule="auto"/>
              <w:jc w:val="center"/>
              <w:rPr>
                <w:rFonts w:hint="eastAsia"/>
                <w:highlight w:val="none"/>
              </w:rPr>
            </w:pPr>
            <w:r>
              <w:rPr>
                <w:rFonts w:hint="eastAsia"/>
                <w:highlight w:val="none"/>
              </w:rPr>
              <w:t>4</w:t>
            </w:r>
          </w:p>
        </w:tc>
        <w:tc>
          <w:tcPr>
            <w:tcW w:w="7925" w:type="dxa"/>
            <w:noWrap w:val="0"/>
            <w:vAlign w:val="center"/>
          </w:tcPr>
          <w:p w14:paraId="78AB7C53">
            <w:pPr>
              <w:pStyle w:val="9"/>
              <w:bidi w:val="0"/>
              <w:spacing w:line="360" w:lineRule="auto"/>
              <w:rPr>
                <w:rFonts w:hint="eastAsia"/>
                <w:highlight w:val="none"/>
              </w:rPr>
            </w:pPr>
            <w:r>
              <w:rPr>
                <w:rFonts w:hint="eastAsia"/>
                <w:highlight w:val="none"/>
              </w:rPr>
              <w:t>定期巡检服务（1次/周）：</w:t>
            </w:r>
          </w:p>
          <w:p w14:paraId="7DA9BD26">
            <w:pPr>
              <w:pStyle w:val="9"/>
              <w:bidi w:val="0"/>
              <w:spacing w:line="360" w:lineRule="auto"/>
              <w:rPr>
                <w:rFonts w:hint="eastAsia"/>
                <w:highlight w:val="none"/>
                <w:lang w:eastAsia="zh-CN"/>
              </w:rPr>
            </w:pPr>
            <w:r>
              <w:rPr>
                <w:rFonts w:hint="eastAsia"/>
                <w:highlight w:val="none"/>
                <w:lang w:val="en-US" w:eastAsia="zh-CN"/>
              </w:rPr>
              <w:t>1．日巡检每天1次，周巡检2次，</w:t>
            </w:r>
            <w:r>
              <w:rPr>
                <w:rFonts w:hint="eastAsia"/>
                <w:highlight w:val="none"/>
              </w:rPr>
              <w:t>每周1次对设备及辅助设备运行状态进行巡检，判断技术参数是否正常</w:t>
            </w:r>
            <w:r>
              <w:rPr>
                <w:rFonts w:hint="eastAsia"/>
                <w:highlight w:val="none"/>
                <w:lang w:eastAsia="zh-CN"/>
              </w:rPr>
              <w:t>；</w:t>
            </w:r>
          </w:p>
          <w:p w14:paraId="2CB5C622">
            <w:pPr>
              <w:pStyle w:val="9"/>
              <w:bidi w:val="0"/>
              <w:spacing w:line="360" w:lineRule="auto"/>
              <w:rPr>
                <w:rFonts w:hint="eastAsia"/>
                <w:highlight w:val="none"/>
              </w:rPr>
            </w:pPr>
            <w:r>
              <w:rPr>
                <w:rFonts w:hint="eastAsia"/>
                <w:highlight w:val="none"/>
                <w:lang w:val="en-US" w:eastAsia="zh-CN"/>
              </w:rPr>
              <w:t>2．</w:t>
            </w:r>
            <w:r>
              <w:rPr>
                <w:rFonts w:hint="eastAsia"/>
                <w:highlight w:val="none"/>
              </w:rPr>
              <w:t>检查自来水供应、取样系统、内部管路是否清洁通畅；</w:t>
            </w:r>
          </w:p>
          <w:p w14:paraId="70BF456A">
            <w:pPr>
              <w:pStyle w:val="9"/>
              <w:bidi w:val="0"/>
              <w:spacing w:line="360" w:lineRule="auto"/>
              <w:rPr>
                <w:rFonts w:hint="eastAsia"/>
                <w:highlight w:val="none"/>
              </w:rPr>
            </w:pPr>
            <w:r>
              <w:rPr>
                <w:rFonts w:hint="eastAsia"/>
                <w:highlight w:val="none"/>
                <w:lang w:val="en-US" w:eastAsia="zh-CN"/>
              </w:rPr>
              <w:t>3．</w:t>
            </w:r>
            <w:r>
              <w:rPr>
                <w:rFonts w:hint="eastAsia"/>
                <w:highlight w:val="none"/>
              </w:rPr>
              <w:t>检查站房电路、通讯系统、数据存储是否正常，保证数据不丢失。</w:t>
            </w:r>
          </w:p>
          <w:p w14:paraId="7226D057">
            <w:pPr>
              <w:pStyle w:val="9"/>
              <w:bidi w:val="0"/>
              <w:spacing w:line="360" w:lineRule="auto"/>
              <w:rPr>
                <w:rFonts w:hint="eastAsia"/>
                <w:highlight w:val="none"/>
                <w:lang w:eastAsia="zh-CN"/>
              </w:rPr>
            </w:pPr>
            <w:r>
              <w:rPr>
                <w:rFonts w:hint="eastAsia"/>
                <w:highlight w:val="none"/>
                <w:lang w:val="en-US" w:eastAsia="zh-CN"/>
              </w:rPr>
              <w:t>4．</w:t>
            </w:r>
            <w:r>
              <w:rPr>
                <w:rFonts w:hint="eastAsia"/>
                <w:highlight w:val="none"/>
              </w:rPr>
              <w:t>对于用电极法测量的设备，检查标液和电极填充液，进行电极清洗</w:t>
            </w:r>
            <w:r>
              <w:rPr>
                <w:rFonts w:hint="eastAsia"/>
                <w:highlight w:val="none"/>
                <w:lang w:eastAsia="zh-CN"/>
              </w:rPr>
              <w:t>，至少每周清洗</w:t>
            </w:r>
            <w:r>
              <w:rPr>
                <w:rFonts w:hint="eastAsia"/>
                <w:highlight w:val="none"/>
                <w:lang w:val="en-US" w:eastAsia="zh-CN"/>
              </w:rPr>
              <w:t>1次</w:t>
            </w:r>
            <w:r>
              <w:rPr>
                <w:rFonts w:hint="eastAsia"/>
                <w:highlight w:val="none"/>
              </w:rPr>
              <w:t>；</w:t>
            </w:r>
          </w:p>
          <w:p w14:paraId="1B5208C2">
            <w:pPr>
              <w:pStyle w:val="9"/>
              <w:bidi w:val="0"/>
              <w:spacing w:line="360" w:lineRule="auto"/>
              <w:rPr>
                <w:rFonts w:hint="eastAsia"/>
                <w:highlight w:val="none"/>
              </w:rPr>
            </w:pPr>
            <w:r>
              <w:rPr>
                <w:rFonts w:hint="eastAsia"/>
                <w:highlight w:val="none"/>
                <w:lang w:val="en-US"/>
              </w:rPr>
              <w:t>5</w:t>
            </w:r>
            <w:r>
              <w:rPr>
                <w:rFonts w:hint="eastAsia"/>
                <w:highlight w:val="none"/>
                <w:lang w:val="en-US" w:eastAsia="zh-CN"/>
              </w:rPr>
              <w:t>．</w:t>
            </w:r>
            <w:r>
              <w:rPr>
                <w:rFonts w:hint="eastAsia"/>
                <w:highlight w:val="none"/>
              </w:rPr>
              <w:t>检査设备标准液、试剂有效期和余量,</w:t>
            </w:r>
            <w:r>
              <w:rPr>
                <w:rFonts w:hint="eastAsia"/>
                <w:highlight w:val="none"/>
                <w:lang w:eastAsia="zh-CN"/>
              </w:rPr>
              <w:t>负责</w:t>
            </w:r>
            <w:r>
              <w:rPr>
                <w:rFonts w:hint="eastAsia"/>
                <w:highlight w:val="none"/>
              </w:rPr>
              <w:t>及时更换和添加</w:t>
            </w:r>
            <w:r>
              <w:rPr>
                <w:rFonts w:hint="eastAsia"/>
                <w:highlight w:val="none"/>
                <w:lang w:eastAsia="zh-CN"/>
              </w:rPr>
              <w:t>，禁止使用超过</w:t>
            </w:r>
            <w:r>
              <w:rPr>
                <w:rFonts w:hint="eastAsia"/>
                <w:highlight w:val="none"/>
                <w:lang w:val="en-US" w:eastAsia="zh-CN"/>
              </w:rPr>
              <w:t>1个月有效期的药品</w:t>
            </w:r>
            <w:r>
              <w:rPr>
                <w:rFonts w:hint="eastAsia"/>
                <w:highlight w:val="none"/>
              </w:rPr>
              <w:t>；</w:t>
            </w:r>
          </w:p>
          <w:p w14:paraId="710D6888">
            <w:pPr>
              <w:pStyle w:val="9"/>
              <w:bidi w:val="0"/>
              <w:spacing w:line="360" w:lineRule="auto"/>
              <w:rPr>
                <w:rFonts w:hint="eastAsia"/>
                <w:highlight w:val="none"/>
              </w:rPr>
            </w:pPr>
            <w:r>
              <w:rPr>
                <w:rFonts w:hint="eastAsia"/>
                <w:highlight w:val="none"/>
                <w:lang w:val="en-US" w:eastAsia="zh-CN"/>
              </w:rPr>
              <w:t>6．</w:t>
            </w:r>
            <w:r>
              <w:rPr>
                <w:rFonts w:hint="eastAsia"/>
                <w:highlight w:val="none"/>
              </w:rPr>
              <w:t>检查数据传输系统，查看在线数据在监测设备和数采</w:t>
            </w:r>
            <w:r>
              <w:rPr>
                <w:rFonts w:hint="eastAsia"/>
                <w:highlight w:val="none"/>
                <w:lang w:eastAsia="zh-CN"/>
              </w:rPr>
              <w:t>仪</w:t>
            </w:r>
            <w:r>
              <w:rPr>
                <w:rFonts w:hint="eastAsia"/>
                <w:highlight w:val="none"/>
              </w:rPr>
              <w:t>、上位机是否一致；</w:t>
            </w:r>
          </w:p>
          <w:p w14:paraId="57A9D5A5">
            <w:pPr>
              <w:pStyle w:val="9"/>
              <w:bidi w:val="0"/>
              <w:spacing w:line="360" w:lineRule="auto"/>
              <w:rPr>
                <w:rFonts w:hint="eastAsia"/>
                <w:highlight w:val="none"/>
              </w:rPr>
            </w:pPr>
            <w:r>
              <w:rPr>
                <w:rFonts w:hint="eastAsia"/>
                <w:highlight w:val="none"/>
                <w:lang w:val="en-US" w:eastAsia="zh-CN"/>
              </w:rPr>
              <w:t>7．</w:t>
            </w:r>
            <w:r>
              <w:rPr>
                <w:rFonts w:hint="eastAsia"/>
                <w:highlight w:val="none"/>
              </w:rPr>
              <w:t>对于没有自动校正功能的设备进行手动校正；</w:t>
            </w:r>
          </w:p>
          <w:p w14:paraId="1BF81EA0">
            <w:pPr>
              <w:pStyle w:val="9"/>
              <w:bidi w:val="0"/>
              <w:spacing w:line="360" w:lineRule="auto"/>
              <w:rPr>
                <w:rFonts w:hint="eastAsia"/>
                <w:highlight w:val="none"/>
              </w:rPr>
            </w:pPr>
            <w:r>
              <w:rPr>
                <w:rFonts w:hint="eastAsia"/>
                <w:highlight w:val="none"/>
                <w:lang w:val="en-US" w:eastAsia="zh-CN"/>
              </w:rPr>
              <w:t>8．</w:t>
            </w:r>
            <w:r>
              <w:rPr>
                <w:rFonts w:hint="eastAsia"/>
                <w:highlight w:val="none"/>
              </w:rPr>
              <w:t>收集设备运行产生的废液</w:t>
            </w:r>
            <w:r>
              <w:rPr>
                <w:rFonts w:hint="eastAsia"/>
                <w:highlight w:val="none"/>
                <w:lang w:eastAsia="zh-CN"/>
              </w:rPr>
              <w:t>、标准液、剩余试剂等由乙方处置</w:t>
            </w:r>
            <w:r>
              <w:rPr>
                <w:rFonts w:hint="eastAsia"/>
                <w:highlight w:val="none"/>
              </w:rPr>
              <w:t>；</w:t>
            </w:r>
          </w:p>
          <w:p w14:paraId="4B33DBA6">
            <w:pPr>
              <w:pStyle w:val="9"/>
              <w:bidi w:val="0"/>
              <w:spacing w:line="360" w:lineRule="auto"/>
              <w:rPr>
                <w:rFonts w:hint="eastAsia"/>
                <w:highlight w:val="none"/>
              </w:rPr>
            </w:pPr>
            <w:r>
              <w:rPr>
                <w:rFonts w:hint="eastAsia"/>
                <w:highlight w:val="none"/>
                <w:lang w:val="en-US"/>
              </w:rPr>
              <w:t>9</w:t>
            </w:r>
            <w:r>
              <w:rPr>
                <w:rFonts w:hint="eastAsia"/>
                <w:highlight w:val="none"/>
                <w:lang w:val="en-US" w:eastAsia="zh-CN"/>
              </w:rPr>
              <w:t>．</w:t>
            </w:r>
            <w:r>
              <w:rPr>
                <w:rFonts w:hint="eastAsia"/>
                <w:highlight w:val="none"/>
              </w:rPr>
              <w:t>站房环境清洁，保证设备所需的温度、湿度等正常运行环境。</w:t>
            </w:r>
          </w:p>
        </w:tc>
      </w:tr>
      <w:tr w14:paraId="655AC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38" w:type="dxa"/>
            <w:noWrap w:val="0"/>
            <w:vAlign w:val="center"/>
          </w:tcPr>
          <w:p w14:paraId="57B95FCC">
            <w:pPr>
              <w:pStyle w:val="9"/>
              <w:bidi w:val="0"/>
              <w:spacing w:line="360" w:lineRule="auto"/>
              <w:jc w:val="center"/>
              <w:rPr>
                <w:rFonts w:hint="eastAsia"/>
                <w:highlight w:val="none"/>
              </w:rPr>
            </w:pPr>
            <w:r>
              <w:rPr>
                <w:rFonts w:hint="eastAsia"/>
                <w:highlight w:val="none"/>
              </w:rPr>
              <w:t>5</w:t>
            </w:r>
          </w:p>
        </w:tc>
        <w:tc>
          <w:tcPr>
            <w:tcW w:w="7925" w:type="dxa"/>
            <w:noWrap w:val="0"/>
            <w:vAlign w:val="center"/>
          </w:tcPr>
          <w:p w14:paraId="445D34D1">
            <w:pPr>
              <w:pStyle w:val="9"/>
              <w:bidi w:val="0"/>
              <w:spacing w:line="360" w:lineRule="auto"/>
              <w:rPr>
                <w:rFonts w:hint="eastAsia"/>
                <w:highlight w:val="none"/>
              </w:rPr>
            </w:pPr>
            <w:r>
              <w:rPr>
                <w:rFonts w:hint="eastAsia"/>
                <w:highlight w:val="none"/>
              </w:rPr>
              <w:t>定期维护服务（1次/月）：</w:t>
            </w:r>
          </w:p>
          <w:p w14:paraId="169B401B">
            <w:pPr>
              <w:pStyle w:val="9"/>
              <w:bidi w:val="0"/>
              <w:spacing w:line="360" w:lineRule="auto"/>
              <w:rPr>
                <w:rFonts w:hint="eastAsia"/>
                <w:highlight w:val="none"/>
              </w:rPr>
            </w:pPr>
            <w:r>
              <w:rPr>
                <w:rFonts w:hint="eastAsia"/>
                <w:highlight w:val="none"/>
                <w:lang w:val="en-US" w:eastAsia="zh-CN"/>
              </w:rPr>
              <w:t>1．</w:t>
            </w:r>
            <w:r>
              <w:rPr>
                <w:rFonts w:hint="eastAsia"/>
                <w:highlight w:val="none"/>
              </w:rPr>
              <w:t>清洗取样系统管路、内部管路、各类探头；</w:t>
            </w:r>
          </w:p>
          <w:p w14:paraId="311A7781">
            <w:pPr>
              <w:pStyle w:val="9"/>
              <w:bidi w:val="0"/>
              <w:spacing w:line="360" w:lineRule="auto"/>
              <w:rPr>
                <w:rFonts w:hint="eastAsia"/>
                <w:highlight w:val="none"/>
                <w:lang w:eastAsia="zh-CN"/>
              </w:rPr>
            </w:pPr>
            <w:r>
              <w:rPr>
                <w:rFonts w:hint="eastAsia"/>
                <w:highlight w:val="none"/>
                <w:lang w:val="en-US" w:eastAsia="zh-CN"/>
              </w:rPr>
              <w:t>2．</w:t>
            </w:r>
            <w:r>
              <w:rPr>
                <w:rFonts w:hint="eastAsia"/>
                <w:highlight w:val="none"/>
              </w:rPr>
              <w:t>清洗设备计量单元、反应单元、加热单元、检测单元；</w:t>
            </w:r>
          </w:p>
          <w:p w14:paraId="0C29DDB6">
            <w:pPr>
              <w:pStyle w:val="9"/>
              <w:bidi w:val="0"/>
              <w:spacing w:line="360" w:lineRule="auto"/>
              <w:rPr>
                <w:rFonts w:hint="eastAsia"/>
                <w:highlight w:val="none"/>
              </w:rPr>
            </w:pPr>
            <w:r>
              <w:rPr>
                <w:rFonts w:hint="eastAsia"/>
                <w:highlight w:val="none"/>
                <w:lang w:val="en-US"/>
              </w:rPr>
              <w:t>3</w:t>
            </w:r>
            <w:r>
              <w:rPr>
                <w:rFonts w:hint="eastAsia"/>
                <w:highlight w:val="none"/>
                <w:lang w:val="en-US" w:eastAsia="zh-CN"/>
              </w:rPr>
              <w:t>．</w:t>
            </w:r>
            <w:r>
              <w:rPr>
                <w:rFonts w:hint="eastAsia"/>
                <w:highlight w:val="none"/>
              </w:rPr>
              <w:t>在现场进行一次设备校正、水样比对试验、实际样品和质控样检验，检验结果应符合验收规范指标；</w:t>
            </w:r>
          </w:p>
          <w:p w14:paraId="50A41C33">
            <w:pPr>
              <w:pStyle w:val="9"/>
              <w:bidi w:val="0"/>
              <w:spacing w:line="360" w:lineRule="auto"/>
              <w:rPr>
                <w:rFonts w:hint="eastAsia"/>
                <w:highlight w:val="none"/>
              </w:rPr>
            </w:pPr>
            <w:r>
              <w:rPr>
                <w:rFonts w:hint="eastAsia"/>
                <w:highlight w:val="none"/>
                <w:lang w:val="en-US" w:eastAsia="zh-CN"/>
              </w:rPr>
              <w:t>4．</w:t>
            </w:r>
            <w:r>
              <w:rPr>
                <w:rFonts w:hint="eastAsia"/>
                <w:highlight w:val="none"/>
              </w:rPr>
              <w:t>检査</w:t>
            </w:r>
            <w:r>
              <w:rPr>
                <w:rFonts w:hint="eastAsia"/>
                <w:highlight w:val="none"/>
                <w:lang w:eastAsia="zh-CN"/>
              </w:rPr>
              <w:t>、维护、维修</w:t>
            </w:r>
            <w:r>
              <w:rPr>
                <w:rFonts w:hint="eastAsia"/>
                <w:highlight w:val="none"/>
              </w:rPr>
              <w:t>设备接地情况、站房防雷措施。</w:t>
            </w:r>
          </w:p>
        </w:tc>
      </w:tr>
      <w:tr w14:paraId="503B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38" w:type="dxa"/>
            <w:noWrap w:val="0"/>
            <w:vAlign w:val="center"/>
          </w:tcPr>
          <w:p w14:paraId="50CC915F">
            <w:pPr>
              <w:pStyle w:val="9"/>
              <w:bidi w:val="0"/>
              <w:spacing w:line="360" w:lineRule="auto"/>
              <w:jc w:val="center"/>
              <w:rPr>
                <w:rFonts w:hint="eastAsia"/>
                <w:highlight w:val="none"/>
              </w:rPr>
            </w:pPr>
            <w:r>
              <w:rPr>
                <w:rFonts w:hint="eastAsia"/>
                <w:highlight w:val="none"/>
              </w:rPr>
              <w:t>6</w:t>
            </w:r>
          </w:p>
        </w:tc>
        <w:tc>
          <w:tcPr>
            <w:tcW w:w="7925" w:type="dxa"/>
            <w:noWrap w:val="0"/>
            <w:vAlign w:val="center"/>
          </w:tcPr>
          <w:p w14:paraId="4E864386">
            <w:pPr>
              <w:pStyle w:val="9"/>
              <w:bidi w:val="0"/>
              <w:spacing w:line="360" w:lineRule="auto"/>
              <w:rPr>
                <w:rFonts w:hint="eastAsia"/>
                <w:highlight w:val="none"/>
              </w:rPr>
            </w:pPr>
            <w:r>
              <w:rPr>
                <w:rFonts w:hint="eastAsia"/>
                <w:highlight w:val="none"/>
              </w:rPr>
              <w:t>定期检修服务（1次/季）：</w:t>
            </w:r>
          </w:p>
          <w:p w14:paraId="6E858440">
            <w:pPr>
              <w:pStyle w:val="9"/>
              <w:bidi w:val="0"/>
              <w:spacing w:line="360" w:lineRule="auto"/>
              <w:rPr>
                <w:rFonts w:hint="eastAsia"/>
                <w:highlight w:val="none"/>
              </w:rPr>
            </w:pPr>
            <w:r>
              <w:rPr>
                <w:rFonts w:hint="eastAsia"/>
                <w:highlight w:val="none"/>
                <w:lang w:val="en-US" w:eastAsia="zh-CN"/>
              </w:rPr>
              <w:t>1．</w:t>
            </w:r>
            <w:r>
              <w:rPr>
                <w:rFonts w:hint="eastAsia"/>
                <w:highlight w:val="none"/>
              </w:rPr>
              <w:t>检查各类电磁阀、泵、电极、探头工作状态，必要时进行更换；</w:t>
            </w:r>
          </w:p>
          <w:p w14:paraId="27847C09">
            <w:pPr>
              <w:pStyle w:val="9"/>
              <w:bidi w:val="0"/>
              <w:spacing w:line="360" w:lineRule="auto"/>
              <w:rPr>
                <w:rFonts w:hint="eastAsia"/>
                <w:highlight w:val="none"/>
              </w:rPr>
            </w:pPr>
            <w:r>
              <w:rPr>
                <w:rFonts w:hint="eastAsia"/>
                <w:highlight w:val="none"/>
                <w:lang w:val="en-US" w:eastAsia="zh-CN"/>
              </w:rPr>
              <w:t>2．</w:t>
            </w:r>
            <w:r>
              <w:rPr>
                <w:rFonts w:hint="eastAsia"/>
                <w:highlight w:val="none"/>
              </w:rPr>
              <w:t>检查各类活塞、密封圈、内部导管、连接头是否工作，必要时进行更换；</w:t>
            </w:r>
          </w:p>
          <w:p w14:paraId="34D24E58">
            <w:pPr>
              <w:pStyle w:val="9"/>
              <w:bidi w:val="0"/>
              <w:spacing w:line="360" w:lineRule="auto"/>
              <w:rPr>
                <w:rFonts w:hint="eastAsia"/>
                <w:highlight w:val="none"/>
              </w:rPr>
            </w:pPr>
            <w:r>
              <w:rPr>
                <w:rFonts w:hint="eastAsia"/>
                <w:highlight w:val="none"/>
                <w:lang w:val="en-US" w:eastAsia="zh-CN"/>
              </w:rPr>
              <w:t>3．</w:t>
            </w:r>
            <w:r>
              <w:rPr>
                <w:rFonts w:hint="eastAsia"/>
                <w:highlight w:val="none"/>
              </w:rPr>
              <w:t>检查设备其他常用易耗品</w:t>
            </w:r>
            <w:r>
              <w:rPr>
                <w:rFonts w:hint="eastAsia"/>
                <w:highlight w:val="none"/>
                <w:lang w:eastAsia="zh-CN"/>
              </w:rPr>
              <w:t>工作状态</w:t>
            </w:r>
            <w:r>
              <w:rPr>
                <w:rFonts w:hint="eastAsia"/>
                <w:highlight w:val="none"/>
              </w:rPr>
              <w:t>，进行定期更换</w:t>
            </w:r>
            <w:r>
              <w:rPr>
                <w:rFonts w:hint="eastAsia"/>
                <w:highlight w:val="none"/>
                <w:lang w:eastAsia="zh-CN"/>
              </w:rPr>
              <w:t>（蠕动泵软管</w:t>
            </w:r>
            <w:r>
              <w:rPr>
                <w:rFonts w:hint="eastAsia"/>
                <w:highlight w:val="none"/>
                <w:lang w:val="en-US" w:eastAsia="zh-CN"/>
              </w:rPr>
              <w:t>1次/季度</w:t>
            </w:r>
            <w:r>
              <w:rPr>
                <w:rFonts w:hint="eastAsia"/>
                <w:highlight w:val="none"/>
                <w:lang w:eastAsia="zh-CN"/>
              </w:rPr>
              <w:t>）</w:t>
            </w:r>
            <w:r>
              <w:rPr>
                <w:rFonts w:hint="eastAsia"/>
                <w:highlight w:val="none"/>
              </w:rPr>
              <w:t>；</w:t>
            </w:r>
          </w:p>
          <w:p w14:paraId="09D4062A">
            <w:pPr>
              <w:pStyle w:val="9"/>
              <w:bidi w:val="0"/>
              <w:spacing w:line="360" w:lineRule="auto"/>
              <w:rPr>
                <w:rFonts w:hint="eastAsia"/>
                <w:highlight w:val="none"/>
                <w:lang w:eastAsia="zh-CN"/>
              </w:rPr>
            </w:pPr>
            <w:r>
              <w:rPr>
                <w:rFonts w:hint="eastAsia"/>
                <w:highlight w:val="none"/>
                <w:lang w:val="en-US" w:eastAsia="zh-CN"/>
              </w:rPr>
              <w:t>4．</w:t>
            </w:r>
            <w:r>
              <w:rPr>
                <w:rFonts w:hint="eastAsia"/>
                <w:highlight w:val="none"/>
              </w:rPr>
              <w:t>进行一次设备重复性、量程漂移实验，实验结果符合验收规范指标</w:t>
            </w:r>
            <w:r>
              <w:rPr>
                <w:rFonts w:hint="eastAsia"/>
                <w:highlight w:val="none"/>
                <w:lang w:eastAsia="zh-CN"/>
              </w:rPr>
              <w:t>。</w:t>
            </w:r>
          </w:p>
        </w:tc>
      </w:tr>
      <w:tr w14:paraId="2B5F0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38" w:type="dxa"/>
            <w:noWrap w:val="0"/>
            <w:vAlign w:val="center"/>
          </w:tcPr>
          <w:p w14:paraId="55A5B5A7">
            <w:pPr>
              <w:pStyle w:val="9"/>
              <w:bidi w:val="0"/>
              <w:spacing w:line="360" w:lineRule="auto"/>
              <w:jc w:val="center"/>
              <w:rPr>
                <w:rFonts w:hint="eastAsia"/>
                <w:highlight w:val="none"/>
              </w:rPr>
            </w:pPr>
            <w:r>
              <w:rPr>
                <w:rFonts w:hint="eastAsia"/>
                <w:highlight w:val="none"/>
              </w:rPr>
              <w:t>7</w:t>
            </w:r>
          </w:p>
        </w:tc>
        <w:tc>
          <w:tcPr>
            <w:tcW w:w="7925" w:type="dxa"/>
            <w:noWrap w:val="0"/>
            <w:vAlign w:val="center"/>
          </w:tcPr>
          <w:p w14:paraId="49BD5CAB">
            <w:pPr>
              <w:pStyle w:val="9"/>
              <w:bidi w:val="0"/>
              <w:spacing w:line="360" w:lineRule="auto"/>
              <w:rPr>
                <w:rFonts w:hint="eastAsia"/>
                <w:highlight w:val="none"/>
              </w:rPr>
            </w:pPr>
            <w:r>
              <w:rPr>
                <w:rFonts w:hint="eastAsia"/>
                <w:highlight w:val="none"/>
              </w:rPr>
              <w:t>整体维护：</w:t>
            </w:r>
          </w:p>
          <w:p w14:paraId="7CBECC59">
            <w:pPr>
              <w:pStyle w:val="9"/>
              <w:bidi w:val="0"/>
              <w:spacing w:line="360" w:lineRule="auto"/>
              <w:rPr>
                <w:rFonts w:hint="eastAsia"/>
                <w:highlight w:val="none"/>
              </w:rPr>
            </w:pPr>
            <w:r>
              <w:rPr>
                <w:rFonts w:hint="eastAsia"/>
                <w:highlight w:val="none"/>
                <w:lang w:val="en-US" w:eastAsia="zh-CN"/>
              </w:rPr>
              <w:t>1．</w:t>
            </w:r>
            <w:r>
              <w:rPr>
                <w:rFonts w:hint="eastAsia"/>
                <w:highlight w:val="none"/>
              </w:rPr>
              <w:t>每年1次对整体系统进行全面检查、维护，如需停用检查的需事先报环保部门批准；</w:t>
            </w:r>
          </w:p>
          <w:p w14:paraId="3934B661">
            <w:pPr>
              <w:pStyle w:val="9"/>
              <w:bidi w:val="0"/>
              <w:spacing w:line="360" w:lineRule="auto"/>
              <w:rPr>
                <w:rFonts w:hint="eastAsia"/>
                <w:highlight w:val="none"/>
                <w:lang w:eastAsia="zh-CN"/>
              </w:rPr>
            </w:pPr>
            <w:r>
              <w:rPr>
                <w:rFonts w:hint="eastAsia"/>
                <w:highlight w:val="none"/>
                <w:lang w:val="en-US" w:eastAsia="zh-CN"/>
              </w:rPr>
              <w:t>2．</w:t>
            </w:r>
            <w:r>
              <w:rPr>
                <w:rFonts w:hint="eastAsia"/>
                <w:highlight w:val="none"/>
                <w:lang w:eastAsia="zh-CN"/>
              </w:rPr>
              <w:t>乙方</w:t>
            </w:r>
            <w:r>
              <w:rPr>
                <w:rFonts w:hint="eastAsia"/>
                <w:highlight w:val="none"/>
              </w:rPr>
              <w:t>配合环保部门，接受有资质的检测机构进行抽检及校验。</w:t>
            </w:r>
          </w:p>
        </w:tc>
      </w:tr>
      <w:tr w14:paraId="18423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38" w:type="dxa"/>
            <w:noWrap w:val="0"/>
            <w:vAlign w:val="center"/>
          </w:tcPr>
          <w:p w14:paraId="09801F05">
            <w:pPr>
              <w:pStyle w:val="9"/>
              <w:bidi w:val="0"/>
              <w:spacing w:line="360" w:lineRule="auto"/>
              <w:jc w:val="center"/>
              <w:rPr>
                <w:rFonts w:hint="eastAsia"/>
                <w:highlight w:val="none"/>
              </w:rPr>
            </w:pPr>
            <w:r>
              <w:rPr>
                <w:rFonts w:hint="eastAsia"/>
                <w:highlight w:val="none"/>
              </w:rPr>
              <w:t>8</w:t>
            </w:r>
          </w:p>
        </w:tc>
        <w:tc>
          <w:tcPr>
            <w:tcW w:w="7925" w:type="dxa"/>
            <w:noWrap w:val="0"/>
            <w:vAlign w:val="center"/>
          </w:tcPr>
          <w:p w14:paraId="09864992">
            <w:pPr>
              <w:pStyle w:val="9"/>
              <w:bidi w:val="0"/>
              <w:spacing w:line="360" w:lineRule="auto"/>
              <w:rPr>
                <w:rFonts w:hint="eastAsia"/>
                <w:highlight w:val="none"/>
              </w:rPr>
            </w:pPr>
            <w:r>
              <w:rPr>
                <w:rFonts w:hint="eastAsia"/>
                <w:highlight w:val="none"/>
              </w:rPr>
              <w:t>设备故障检修：</w:t>
            </w:r>
          </w:p>
          <w:p w14:paraId="69624998">
            <w:pPr>
              <w:pStyle w:val="9"/>
              <w:bidi w:val="0"/>
              <w:spacing w:line="360" w:lineRule="auto"/>
              <w:rPr>
                <w:rFonts w:hint="eastAsia"/>
                <w:highlight w:val="none"/>
              </w:rPr>
            </w:pPr>
            <w:r>
              <w:rPr>
                <w:rFonts w:hint="eastAsia"/>
                <w:highlight w:val="none"/>
                <w:lang w:val="en-US" w:eastAsia="zh-CN"/>
              </w:rPr>
              <w:t>1．</w:t>
            </w:r>
            <w:r>
              <w:rPr>
                <w:rFonts w:hint="eastAsia"/>
                <w:highlight w:val="none"/>
              </w:rPr>
              <w:t>设备发生故障或接到故障通知，1小时内响应2小时内赶到现场进行处理；</w:t>
            </w:r>
          </w:p>
          <w:p w14:paraId="1D886E7B">
            <w:pPr>
              <w:pStyle w:val="9"/>
              <w:bidi w:val="0"/>
              <w:spacing w:line="360" w:lineRule="auto"/>
              <w:rPr>
                <w:rFonts w:hint="eastAsia"/>
                <w:highlight w:val="none"/>
              </w:rPr>
            </w:pPr>
            <w:r>
              <w:rPr>
                <w:rFonts w:hint="eastAsia"/>
                <w:highlight w:val="none"/>
              </w:rPr>
              <w:t>2</w:t>
            </w:r>
            <w:r>
              <w:rPr>
                <w:rFonts w:hint="eastAsia"/>
                <w:highlight w:val="none"/>
                <w:lang w:val="en-US" w:eastAsia="zh-CN"/>
              </w:rPr>
              <w:t>．</w:t>
            </w:r>
            <w:r>
              <w:rPr>
                <w:rFonts w:hint="eastAsia"/>
                <w:highlight w:val="none"/>
              </w:rPr>
              <w:t>对于不易诊断和维护的设备故障，超过12小时内故障无法排除时，</w:t>
            </w:r>
            <w:r>
              <w:rPr>
                <w:rFonts w:hint="eastAsia"/>
                <w:highlight w:val="none"/>
                <w:lang w:eastAsia="zh-CN"/>
              </w:rPr>
              <w:t>乙方</w:t>
            </w:r>
            <w:r>
              <w:rPr>
                <w:rFonts w:hint="eastAsia"/>
                <w:highlight w:val="none"/>
              </w:rPr>
              <w:t>应按照国家有关要求启动人工监测方案，</w:t>
            </w:r>
            <w:r>
              <w:rPr>
                <w:rFonts w:hint="eastAsia"/>
                <w:highlight w:val="none"/>
                <w:lang w:val="en-US" w:eastAsia="zh-CN"/>
              </w:rPr>
              <w:t>6h/次</w:t>
            </w:r>
            <w:r>
              <w:rPr>
                <w:rFonts w:hint="eastAsia"/>
                <w:highlight w:val="none"/>
              </w:rPr>
              <w:t>上报人工监测数据。（需要委托有资质第三方检测公司进行监测）与设备厂家联系，尽快修复；</w:t>
            </w:r>
          </w:p>
          <w:p w14:paraId="0C9BE5E6">
            <w:pPr>
              <w:pStyle w:val="9"/>
              <w:bidi w:val="0"/>
              <w:spacing w:line="360" w:lineRule="auto"/>
              <w:rPr>
                <w:rFonts w:hint="eastAsia"/>
                <w:highlight w:val="none"/>
              </w:rPr>
            </w:pPr>
            <w:r>
              <w:rPr>
                <w:rFonts w:hint="eastAsia"/>
                <w:highlight w:val="none"/>
              </w:rPr>
              <w:t>3</w:t>
            </w:r>
            <w:r>
              <w:rPr>
                <w:rFonts w:hint="eastAsia"/>
                <w:highlight w:val="none"/>
                <w:lang w:val="en-US" w:eastAsia="zh-CN"/>
              </w:rPr>
              <w:t>．</w:t>
            </w:r>
            <w:r>
              <w:rPr>
                <w:rFonts w:hint="eastAsia"/>
                <w:highlight w:val="none"/>
              </w:rPr>
              <w:t>如72小时内无法排除，应及时上报环保部门备案，使用备用机；</w:t>
            </w:r>
          </w:p>
          <w:p w14:paraId="6FDB0F0F">
            <w:pPr>
              <w:pStyle w:val="9"/>
              <w:bidi w:val="0"/>
              <w:spacing w:line="360" w:lineRule="auto"/>
              <w:rPr>
                <w:rFonts w:hint="eastAsia"/>
                <w:highlight w:val="none"/>
              </w:rPr>
            </w:pPr>
            <w:r>
              <w:rPr>
                <w:rFonts w:hint="eastAsia"/>
                <w:highlight w:val="none"/>
                <w:lang w:eastAsia="zh-CN"/>
              </w:rPr>
              <w:t>4</w:t>
            </w:r>
            <w:r>
              <w:rPr>
                <w:rFonts w:hint="eastAsia"/>
                <w:highlight w:val="none"/>
                <w:lang w:val="en-US" w:eastAsia="zh-CN"/>
              </w:rPr>
              <w:t>．</w:t>
            </w:r>
            <w:r>
              <w:rPr>
                <w:rFonts w:hint="eastAsia"/>
                <w:highlight w:val="none"/>
              </w:rPr>
              <w:t>设备进行维修后，使用和运行前按国家有关技术规定进行校准检査</w:t>
            </w:r>
            <w:r>
              <w:rPr>
                <w:rFonts w:hint="eastAsia"/>
                <w:highlight w:val="none"/>
                <w:lang w:eastAsia="zh-CN"/>
              </w:rPr>
              <w:t>做好记录。</w:t>
            </w:r>
            <w:r>
              <w:rPr>
                <w:rFonts w:hint="eastAsia"/>
                <w:highlight w:val="none"/>
              </w:rPr>
              <w:t>如设备进行了更换，在使用和运行前对设备进行校验和比对，符合验收规范指标；</w:t>
            </w:r>
          </w:p>
          <w:p w14:paraId="2F715268">
            <w:pPr>
              <w:pStyle w:val="9"/>
              <w:bidi w:val="0"/>
              <w:spacing w:line="360" w:lineRule="auto"/>
              <w:rPr>
                <w:rFonts w:hint="eastAsia"/>
                <w:highlight w:val="none"/>
                <w:lang w:eastAsia="zh-CN"/>
              </w:rPr>
            </w:pPr>
            <w:r>
              <w:rPr>
                <w:rFonts w:hint="eastAsia"/>
                <w:highlight w:val="none"/>
                <w:lang w:val="en-US" w:eastAsia="zh-CN"/>
              </w:rPr>
              <w:t>5．</w:t>
            </w:r>
            <w:r>
              <w:rPr>
                <w:rFonts w:hint="eastAsia"/>
                <w:highlight w:val="none"/>
              </w:rPr>
              <w:t>水质在线</w:t>
            </w:r>
            <w:r>
              <w:rPr>
                <w:rFonts w:hint="eastAsia"/>
                <w:highlight w:val="none"/>
                <w:lang w:eastAsia="zh-CN"/>
              </w:rPr>
              <w:t>监测设备</w:t>
            </w:r>
            <w:r>
              <w:rPr>
                <w:rFonts w:hint="eastAsia"/>
                <w:highlight w:val="none"/>
              </w:rPr>
              <w:t>若有隐患，</w:t>
            </w:r>
            <w:r>
              <w:rPr>
                <w:rFonts w:hint="eastAsia"/>
                <w:highlight w:val="none"/>
                <w:lang w:eastAsia="zh-CN"/>
              </w:rPr>
              <w:t>乙方</w:t>
            </w:r>
            <w:r>
              <w:rPr>
                <w:rFonts w:hint="eastAsia"/>
                <w:highlight w:val="none"/>
              </w:rPr>
              <w:t>应做好应急预案</w:t>
            </w:r>
            <w:r>
              <w:rPr>
                <w:rFonts w:hint="eastAsia"/>
                <w:highlight w:val="none"/>
                <w:lang w:eastAsia="zh-CN"/>
              </w:rPr>
              <w:t>。</w:t>
            </w:r>
          </w:p>
        </w:tc>
      </w:tr>
      <w:tr w14:paraId="744CD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38" w:type="dxa"/>
            <w:noWrap w:val="0"/>
            <w:vAlign w:val="center"/>
          </w:tcPr>
          <w:p w14:paraId="68C57963">
            <w:pPr>
              <w:pStyle w:val="9"/>
              <w:bidi w:val="0"/>
              <w:spacing w:line="360" w:lineRule="auto"/>
              <w:jc w:val="center"/>
              <w:rPr>
                <w:rFonts w:hint="eastAsia"/>
                <w:highlight w:val="none"/>
              </w:rPr>
            </w:pPr>
            <w:r>
              <w:rPr>
                <w:rFonts w:hint="eastAsia"/>
                <w:highlight w:val="none"/>
              </w:rPr>
              <w:t>9</w:t>
            </w:r>
          </w:p>
        </w:tc>
        <w:tc>
          <w:tcPr>
            <w:tcW w:w="7925" w:type="dxa"/>
            <w:noWrap w:val="0"/>
            <w:vAlign w:val="center"/>
          </w:tcPr>
          <w:p w14:paraId="528385AC">
            <w:pPr>
              <w:pStyle w:val="9"/>
              <w:bidi w:val="0"/>
              <w:spacing w:line="360" w:lineRule="auto"/>
              <w:rPr>
                <w:rFonts w:hint="eastAsia"/>
                <w:highlight w:val="none"/>
              </w:rPr>
            </w:pPr>
            <w:r>
              <w:rPr>
                <w:rFonts w:hint="eastAsia"/>
                <w:highlight w:val="none"/>
              </w:rPr>
              <w:t>技术档案：</w:t>
            </w:r>
          </w:p>
          <w:p w14:paraId="73551768">
            <w:pPr>
              <w:pStyle w:val="9"/>
              <w:bidi w:val="0"/>
              <w:spacing w:line="360" w:lineRule="auto"/>
              <w:rPr>
                <w:rFonts w:hint="eastAsia"/>
                <w:highlight w:val="none"/>
              </w:rPr>
            </w:pPr>
            <w:r>
              <w:rPr>
                <w:rFonts w:hint="eastAsia"/>
                <w:highlight w:val="none"/>
                <w:lang w:val="en-US" w:eastAsia="zh-CN"/>
              </w:rPr>
              <w:t>1．</w:t>
            </w:r>
            <w:r>
              <w:rPr>
                <w:rFonts w:hint="eastAsia"/>
                <w:highlight w:val="none"/>
              </w:rPr>
              <w:t>按当地环保部门要求，按时提交所需数据、月报等报告文件；</w:t>
            </w:r>
          </w:p>
          <w:p w14:paraId="433F40BA">
            <w:pPr>
              <w:pStyle w:val="9"/>
              <w:bidi w:val="0"/>
              <w:spacing w:line="360" w:lineRule="auto"/>
              <w:rPr>
                <w:rFonts w:hint="eastAsia"/>
                <w:highlight w:val="none"/>
              </w:rPr>
            </w:pPr>
            <w:r>
              <w:rPr>
                <w:rFonts w:hint="eastAsia"/>
                <w:highlight w:val="none"/>
                <w:lang w:val="en-US" w:eastAsia="zh-CN"/>
              </w:rPr>
              <w:t>2．</w:t>
            </w:r>
            <w:r>
              <w:rPr>
                <w:rFonts w:hint="eastAsia"/>
                <w:highlight w:val="none"/>
              </w:rPr>
              <w:t>设备校准、漂移、重复性、实际样品比对、质控样试验记录；</w:t>
            </w:r>
          </w:p>
          <w:p w14:paraId="05A5C18E">
            <w:pPr>
              <w:pStyle w:val="9"/>
              <w:bidi w:val="0"/>
              <w:spacing w:line="360" w:lineRule="auto"/>
              <w:rPr>
                <w:rFonts w:hint="eastAsia"/>
                <w:highlight w:val="none"/>
              </w:rPr>
            </w:pPr>
            <w:r>
              <w:rPr>
                <w:rFonts w:hint="eastAsia"/>
                <w:highlight w:val="none"/>
                <w:lang w:val="en-US" w:eastAsia="zh-CN"/>
              </w:rPr>
              <w:t>3．</w:t>
            </w:r>
            <w:r>
              <w:rPr>
                <w:rFonts w:hint="eastAsia"/>
                <w:highlight w:val="none"/>
              </w:rPr>
              <w:t>设备运行报告、定期巡检、维护保养记录；</w:t>
            </w:r>
          </w:p>
          <w:p w14:paraId="23C20209">
            <w:pPr>
              <w:pStyle w:val="9"/>
              <w:bidi w:val="0"/>
              <w:spacing w:line="360" w:lineRule="auto"/>
              <w:rPr>
                <w:rFonts w:hint="eastAsia"/>
                <w:highlight w:val="none"/>
              </w:rPr>
            </w:pPr>
            <w:r>
              <w:rPr>
                <w:rFonts w:hint="eastAsia"/>
                <w:highlight w:val="none"/>
                <w:lang w:val="en-US" w:eastAsia="zh-CN"/>
              </w:rPr>
              <w:t>4．</w:t>
            </w:r>
            <w:r>
              <w:rPr>
                <w:rFonts w:hint="eastAsia"/>
                <w:highlight w:val="none"/>
              </w:rPr>
              <w:t>设备检修、易耗品的定期更换记录；</w:t>
            </w:r>
          </w:p>
          <w:p w14:paraId="490667AC">
            <w:pPr>
              <w:pStyle w:val="9"/>
              <w:bidi w:val="0"/>
              <w:spacing w:line="360" w:lineRule="auto"/>
              <w:rPr>
                <w:rFonts w:hint="eastAsia"/>
                <w:highlight w:val="none"/>
              </w:rPr>
            </w:pPr>
            <w:r>
              <w:rPr>
                <w:rFonts w:hint="eastAsia"/>
                <w:highlight w:val="none"/>
                <w:lang w:val="en-US" w:eastAsia="zh-CN"/>
              </w:rPr>
              <w:t>5．</w:t>
            </w:r>
            <w:r>
              <w:rPr>
                <w:rFonts w:hint="eastAsia"/>
                <w:highlight w:val="none"/>
              </w:rPr>
              <w:t>检测机构的鉴定或检验记录。</w:t>
            </w:r>
          </w:p>
        </w:tc>
      </w:tr>
    </w:tbl>
    <w:p w14:paraId="0F8DE6B2">
      <w:pPr>
        <w:pStyle w:val="5"/>
        <w:bidi w:val="0"/>
        <w:rPr>
          <w:rFonts w:hint="eastAsia"/>
          <w:sz w:val="24"/>
          <w:szCs w:val="24"/>
          <w:highlight w:val="none"/>
          <w:lang w:val="en-US" w:eastAsia="zh-CN"/>
        </w:rPr>
      </w:pPr>
      <w:bookmarkStart w:id="289" w:name="_Toc25944"/>
      <w:bookmarkStart w:id="290" w:name="_Toc11784"/>
      <w:r>
        <w:rPr>
          <w:rFonts w:hint="eastAsia"/>
          <w:sz w:val="24"/>
          <w:szCs w:val="24"/>
          <w:highlight w:val="none"/>
          <w:lang w:val="en-US" w:eastAsia="zh-CN"/>
        </w:rPr>
        <w:t>（2）运营管理</w:t>
      </w:r>
      <w:bookmarkEnd w:id="289"/>
      <w:bookmarkEnd w:id="290"/>
    </w:p>
    <w:p w14:paraId="0E5AEB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highlight w:val="none"/>
        </w:rPr>
      </w:pPr>
      <w:r>
        <w:rPr>
          <w:rFonts w:hint="eastAsia"/>
          <w:sz w:val="21"/>
          <w:szCs w:val="21"/>
          <w:highlight w:val="none"/>
          <w:lang w:val="en-US" w:eastAsia="zh-CN"/>
        </w:rPr>
        <w:t>1.</w:t>
      </w:r>
      <w:r>
        <w:rPr>
          <w:rFonts w:hint="eastAsia"/>
          <w:sz w:val="21"/>
          <w:szCs w:val="21"/>
          <w:highlight w:val="none"/>
        </w:rPr>
        <w:t>按合同及相关规范的要求，履行设备运营的义务，明确各自的权利和义务，保障在线监测设备正常运行。</w:t>
      </w:r>
    </w:p>
    <w:p w14:paraId="2C9291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highlight w:val="none"/>
        </w:rPr>
      </w:pPr>
      <w:r>
        <w:rPr>
          <w:rFonts w:hint="eastAsia"/>
          <w:sz w:val="21"/>
          <w:szCs w:val="21"/>
          <w:highlight w:val="none"/>
          <w:lang w:val="en-US" w:eastAsia="zh-CN"/>
        </w:rPr>
        <w:t>2.</w:t>
      </w:r>
      <w:r>
        <w:rPr>
          <w:rFonts w:hint="eastAsia"/>
          <w:sz w:val="21"/>
          <w:szCs w:val="21"/>
          <w:highlight w:val="none"/>
        </w:rPr>
        <w:t>设立在线监控系统运行状况监视员，以便及时发现故障、主动处理故障。</w:t>
      </w:r>
    </w:p>
    <w:p w14:paraId="56E701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highlight w:val="none"/>
        </w:rPr>
      </w:pPr>
      <w:r>
        <w:rPr>
          <w:rFonts w:hint="eastAsia"/>
          <w:sz w:val="21"/>
          <w:szCs w:val="21"/>
          <w:highlight w:val="none"/>
          <w:lang w:val="en-US" w:eastAsia="zh-CN"/>
        </w:rPr>
        <w:t>3.</w:t>
      </w:r>
      <w:r>
        <w:rPr>
          <w:rFonts w:hint="eastAsia"/>
          <w:sz w:val="21"/>
          <w:szCs w:val="21"/>
          <w:highlight w:val="none"/>
        </w:rPr>
        <w:t>在甲方企业所在地有固定的办公、维修场所和联系方法，配备专业技术人员，保证正常开展运营服务工作。</w:t>
      </w:r>
    </w:p>
    <w:p w14:paraId="65EB74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highlight w:val="none"/>
        </w:rPr>
      </w:pPr>
      <w:r>
        <w:rPr>
          <w:rFonts w:hint="eastAsia"/>
          <w:sz w:val="21"/>
          <w:szCs w:val="21"/>
          <w:highlight w:val="none"/>
          <w:lang w:val="en-US" w:eastAsia="zh-CN"/>
        </w:rPr>
        <w:t>4.</w:t>
      </w:r>
      <w:r>
        <w:rPr>
          <w:rFonts w:hint="eastAsia"/>
          <w:sz w:val="21"/>
          <w:szCs w:val="21"/>
          <w:highlight w:val="none"/>
        </w:rPr>
        <w:t>明确专人管理，建立设备登记和管理档案。</w:t>
      </w:r>
    </w:p>
    <w:p w14:paraId="434256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highlight w:val="none"/>
        </w:rPr>
      </w:pPr>
      <w:r>
        <w:rPr>
          <w:rFonts w:hint="eastAsia"/>
          <w:sz w:val="21"/>
          <w:szCs w:val="21"/>
          <w:highlight w:val="none"/>
          <w:lang w:val="en-US" w:eastAsia="zh-CN"/>
        </w:rPr>
        <w:t>5.</w:t>
      </w:r>
      <w:r>
        <w:rPr>
          <w:rFonts w:hint="eastAsia"/>
          <w:sz w:val="21"/>
          <w:szCs w:val="21"/>
          <w:highlight w:val="none"/>
        </w:rPr>
        <w:t>严格执行操作程序，保持机器设备正常运行。设备发生故障,应立即停机，及时上报环保管理部门，并做好记录，形成上报机制。</w:t>
      </w:r>
    </w:p>
    <w:p w14:paraId="350755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highlight w:val="none"/>
        </w:rPr>
      </w:pPr>
      <w:r>
        <w:rPr>
          <w:rFonts w:hint="eastAsia"/>
          <w:sz w:val="21"/>
          <w:szCs w:val="21"/>
          <w:highlight w:val="none"/>
          <w:lang w:val="en-US" w:eastAsia="zh-CN"/>
        </w:rPr>
        <w:t>6.</w:t>
      </w:r>
      <w:r>
        <w:rPr>
          <w:rFonts w:hint="eastAsia"/>
          <w:sz w:val="21"/>
          <w:szCs w:val="21"/>
          <w:highlight w:val="none"/>
        </w:rPr>
        <w:t>根据环保局的要求书面汇报运营工作。定期向环保管理部门报告监控设备系统运行状况、运营服务情况。</w:t>
      </w:r>
    </w:p>
    <w:p w14:paraId="6600D9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highlight w:val="none"/>
        </w:rPr>
      </w:pPr>
      <w:r>
        <w:rPr>
          <w:rFonts w:hint="eastAsia"/>
          <w:sz w:val="21"/>
          <w:szCs w:val="21"/>
          <w:highlight w:val="none"/>
          <w:lang w:val="en-US" w:eastAsia="zh-CN"/>
        </w:rPr>
        <w:t>7.规范</w:t>
      </w:r>
      <w:r>
        <w:rPr>
          <w:rFonts w:hint="eastAsia"/>
          <w:sz w:val="21"/>
          <w:szCs w:val="21"/>
          <w:highlight w:val="none"/>
        </w:rPr>
        <w:t>填写</w:t>
      </w:r>
      <w:r>
        <w:rPr>
          <w:rFonts w:hint="eastAsia"/>
          <w:sz w:val="21"/>
          <w:szCs w:val="21"/>
          <w:highlight w:val="none"/>
          <w:lang w:val="en-US" w:eastAsia="zh-CN"/>
        </w:rPr>
        <w:t>各类台账记录</w:t>
      </w:r>
      <w:r>
        <w:rPr>
          <w:rFonts w:hint="eastAsia"/>
          <w:sz w:val="21"/>
          <w:szCs w:val="21"/>
          <w:highlight w:val="none"/>
        </w:rPr>
        <w:t>，并定期上报。</w:t>
      </w:r>
    </w:p>
    <w:p w14:paraId="70AADE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highlight w:val="none"/>
        </w:rPr>
      </w:pPr>
      <w:r>
        <w:rPr>
          <w:rFonts w:hint="eastAsia"/>
          <w:sz w:val="21"/>
          <w:szCs w:val="21"/>
          <w:highlight w:val="none"/>
          <w:lang w:val="en-US" w:eastAsia="zh-CN"/>
        </w:rPr>
        <w:t>8.</w:t>
      </w:r>
      <w:r>
        <w:rPr>
          <w:rFonts w:hint="eastAsia"/>
          <w:sz w:val="21"/>
          <w:szCs w:val="21"/>
          <w:highlight w:val="none"/>
        </w:rPr>
        <w:t>对甲方的有关排污情况和其他技术情况保密。</w:t>
      </w:r>
    </w:p>
    <w:p w14:paraId="6937DA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highlight w:val="none"/>
        </w:rPr>
      </w:pPr>
      <w:r>
        <w:rPr>
          <w:rFonts w:hint="eastAsia"/>
          <w:sz w:val="21"/>
          <w:szCs w:val="21"/>
          <w:highlight w:val="none"/>
          <w:lang w:val="en-US" w:eastAsia="zh-CN"/>
        </w:rPr>
        <w:t>9.</w:t>
      </w:r>
      <w:r>
        <w:rPr>
          <w:rFonts w:hint="eastAsia"/>
          <w:sz w:val="21"/>
          <w:szCs w:val="21"/>
          <w:highlight w:val="none"/>
        </w:rPr>
        <w:t>岗位有责任制、巡回检查有规定，使用维护有要求，检修调校有周期、有计划，以保证仪器、仪表测量精度，灵敏好用，控制平衡，保持仪器、仪表的完好率、开表率、控制率和数据上传率。</w:t>
      </w:r>
    </w:p>
    <w:p w14:paraId="7C875F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highlight w:val="none"/>
        </w:rPr>
      </w:pPr>
      <w:r>
        <w:rPr>
          <w:rFonts w:hint="eastAsia"/>
          <w:sz w:val="21"/>
          <w:szCs w:val="21"/>
          <w:highlight w:val="none"/>
          <w:lang w:val="en-US" w:eastAsia="zh-CN"/>
        </w:rPr>
        <w:t>10.</w:t>
      </w:r>
      <w:r>
        <w:rPr>
          <w:rFonts w:hint="eastAsia"/>
          <w:sz w:val="21"/>
          <w:szCs w:val="21"/>
          <w:highlight w:val="none"/>
        </w:rPr>
        <w:t>若在线监测系统产生故障，致使监测数据异常，需将故障原因和处理方案及时上报甲方及环保部门。</w:t>
      </w:r>
    </w:p>
    <w:p w14:paraId="1E2E51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highlight w:val="none"/>
        </w:rPr>
      </w:pPr>
      <w:r>
        <w:rPr>
          <w:rFonts w:hint="eastAsia"/>
          <w:sz w:val="21"/>
          <w:szCs w:val="21"/>
          <w:highlight w:val="none"/>
          <w:lang w:val="en-US" w:eastAsia="zh-CN"/>
        </w:rPr>
        <w:t>11.</w:t>
      </w:r>
      <w:r>
        <w:rPr>
          <w:rFonts w:hint="eastAsia"/>
          <w:sz w:val="21"/>
          <w:szCs w:val="21"/>
          <w:highlight w:val="none"/>
        </w:rPr>
        <w:t>设备故障期间由乙方负责手工数据的监测并向相关环保部门报备。</w:t>
      </w:r>
    </w:p>
    <w:p w14:paraId="6FFC5B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highlight w:val="none"/>
          <w:lang w:val="en-US" w:eastAsia="zh-CN"/>
        </w:rPr>
      </w:pPr>
      <w:r>
        <w:rPr>
          <w:rFonts w:hint="eastAsia"/>
          <w:sz w:val="21"/>
          <w:szCs w:val="21"/>
          <w:highlight w:val="none"/>
          <w:lang w:val="en-US" w:eastAsia="zh-CN"/>
        </w:rPr>
        <w:t>13.运营人员驻场服务。</w:t>
      </w:r>
    </w:p>
    <w:p w14:paraId="07AB51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highlight w:val="none"/>
          <w:lang w:val="en-US" w:eastAsia="zh-CN"/>
        </w:rPr>
      </w:pPr>
      <w:r>
        <w:rPr>
          <w:rFonts w:hint="eastAsia"/>
          <w:sz w:val="21"/>
          <w:szCs w:val="21"/>
          <w:highlight w:val="none"/>
          <w:lang w:val="en-US" w:eastAsia="zh-CN"/>
        </w:rPr>
        <w:t>14.在在线设备产生的废液由在线运营单位收集，记录台账；由污水厂运营单位进行年度处置。</w:t>
      </w:r>
    </w:p>
    <w:p w14:paraId="3A0ED5C3">
      <w:pPr>
        <w:pStyle w:val="2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000000"/>
          <w:sz w:val="21"/>
          <w:szCs w:val="21"/>
          <w:highlight w:val="none"/>
          <w:lang w:val="en-US" w:eastAsia="zh-CN"/>
        </w:rPr>
      </w:pPr>
    </w:p>
    <w:sectPr>
      <w:headerReference r:id="rId9" w:type="default"/>
      <w:footerReference r:id="rId10"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66ABEB9-9322-4107-A0C8-FDD13E86177F}"/>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6124BF7C-BB01-4DD5-9A63-7DED5EC74E71}"/>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51225933-20B8-4A35-820C-D013851E97E3}"/>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embedRegular r:id="rId4" w:fontKey="{91FAE615-A7F9-4C7E-B980-247473E5079A}"/>
  </w:font>
  <w:font w:name="新宋体">
    <w:panose1 w:val="02010609030101010101"/>
    <w:charset w:val="86"/>
    <w:family w:val="modern"/>
    <w:pitch w:val="default"/>
    <w:sig w:usb0="00000203" w:usb1="288F0000" w:usb2="00000006" w:usb3="00000000" w:csb0="00040001" w:csb1="00000000"/>
    <w:embedRegular r:id="rId5" w:fontKey="{2DA0B62E-CBD4-44BA-9D21-E4A53A0C6185}"/>
  </w:font>
  <w:font w:name="华文行楷">
    <w:panose1 w:val="02010800040101010101"/>
    <w:charset w:val="86"/>
    <w:family w:val="auto"/>
    <w:pitch w:val="default"/>
    <w:sig w:usb0="00000001" w:usb1="080F0000" w:usb2="00000000" w:usb3="00000000" w:csb0="00040000" w:csb1="00000000"/>
    <w:embedRegular r:id="rId6" w:fontKey="{1C30C029-04F4-425A-933B-8F43A46EA851}"/>
  </w:font>
  <w:font w:name="方正楷体_GBK">
    <w:panose1 w:val="02000000000000000000"/>
    <w:charset w:val="86"/>
    <w:family w:val="script"/>
    <w:pitch w:val="default"/>
    <w:sig w:usb0="800002BF" w:usb1="38CF7CFA" w:usb2="00000016" w:usb3="00000000" w:csb0="00040000" w:csb1="00000000"/>
    <w:embedRegular r:id="rId7" w:fontKey="{48AC4A35-41EA-4388-A661-6FA9BAB39E55}"/>
  </w:font>
  <w:font w:name="华文中宋">
    <w:panose1 w:val="02010600040101010101"/>
    <w:charset w:val="86"/>
    <w:family w:val="auto"/>
    <w:pitch w:val="default"/>
    <w:sig w:usb0="00000287" w:usb1="080F0000" w:usb2="00000000" w:usb3="00000000" w:csb0="0004009F" w:csb1="DFD70000"/>
    <w:embedRegular r:id="rId8" w:fontKey="{C8DC3E9E-F2C2-4565-9882-1FD97BE3BD87}"/>
  </w:font>
  <w:font w:name="仿宋_GB2312">
    <w:altName w:val="仿宋"/>
    <w:panose1 w:val="02010609030101010101"/>
    <w:charset w:val="86"/>
    <w:family w:val="modern"/>
    <w:pitch w:val="default"/>
    <w:sig w:usb0="00000000" w:usb1="00000000" w:usb2="00000000" w:usb3="00000000" w:csb0="00040000" w:csb1="00000000"/>
    <w:embedRegular r:id="rId9" w:fontKey="{959EB38A-0955-4923-9494-65EFA6D8D08A}"/>
  </w:font>
  <w:font w:name="KSOFE44F942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94FCF">
    <w:pPr>
      <w:pStyle w:val="16"/>
      <w:ind w:firstLine="480"/>
      <w:jc w:val="center"/>
      <w:rPr>
        <w:rFonts w:ascii="宋体"/>
        <w:sz w:val="24"/>
      </w:rP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t>1</w:t>
    </w:r>
    <w:r>
      <w:rPr>
        <w:rFonts w:ascii="宋体" w:hAnsi="宋体"/>
        <w:sz w:val="24"/>
      </w:rPr>
      <w:fldChar w:fldCharType="end"/>
    </w:r>
  </w:p>
  <w:p w14:paraId="723C0859">
    <w:pPr>
      <w:pStyle w:val="1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3DAA4">
    <w:pPr>
      <w:pStyle w:val="16"/>
      <w:framePr w:wrap="around" w:vAnchor="text" w:hAnchor="margin" w:y="1"/>
      <w:ind w:firstLine="360"/>
      <w:rPr>
        <w:rStyle w:val="30"/>
      </w:rPr>
    </w:pPr>
    <w:r>
      <w:rPr>
        <w:rStyle w:val="30"/>
      </w:rPr>
      <w:fldChar w:fldCharType="begin"/>
    </w:r>
    <w:r>
      <w:rPr>
        <w:rStyle w:val="30"/>
      </w:rPr>
      <w:instrText xml:space="preserve">PAGE  </w:instrText>
    </w:r>
    <w:r>
      <w:rPr>
        <w:rStyle w:val="30"/>
      </w:rPr>
      <w:fldChar w:fldCharType="separate"/>
    </w:r>
    <w:r>
      <w:rPr>
        <w:rStyle w:val="30"/>
      </w:rPr>
      <w:t>64</w:t>
    </w:r>
    <w:r>
      <w:rPr>
        <w:rStyle w:val="30"/>
      </w:rPr>
      <w:fldChar w:fldCharType="end"/>
    </w:r>
  </w:p>
  <w:p w14:paraId="60BADBF6">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514BE">
    <w:pPr>
      <w:pStyle w:val="16"/>
      <w:framePr w:wrap="around" w:vAnchor="text" w:hAnchor="margin" w:xAlign="center" w:y="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7E63F">
    <w:pPr>
      <w:pStyle w:val="9"/>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3720465</wp:posOffset>
              </wp:positionH>
              <wp:positionV relativeFrom="page">
                <wp:posOffset>9857740</wp:posOffset>
              </wp:positionV>
              <wp:extent cx="245110" cy="196850"/>
              <wp:effectExtent l="0" t="0" r="0" b="0"/>
              <wp:wrapNone/>
              <wp:docPr id="100" name="文本框 1"/>
              <wp:cNvGraphicFramePr/>
              <a:graphic xmlns:a="http://schemas.openxmlformats.org/drawingml/2006/main">
                <a:graphicData uri="http://schemas.microsoft.com/office/word/2010/wordprocessingShape">
                  <wps:wsp>
                    <wps:cNvSpPr txBox="1"/>
                    <wps:spPr>
                      <a:xfrm>
                        <a:off x="0" y="0"/>
                        <a:ext cx="245110" cy="196850"/>
                      </a:xfrm>
                      <a:prstGeom prst="rect">
                        <a:avLst/>
                      </a:prstGeom>
                      <a:noFill/>
                      <a:ln>
                        <a:noFill/>
                      </a:ln>
                      <a:effectLst/>
                    </wps:spPr>
                    <wps:txbx>
                      <w:txbxContent>
                        <w:p w14:paraId="402640FB">
                          <w:pPr>
                            <w:spacing w:line="278" w:lineRule="exact"/>
                            <w:ind w:left="40"/>
                            <w:jc w:val="left"/>
                            <w:rPr>
                              <w:rFonts w:ascii="微软雅黑"/>
                              <w:sz w:val="18"/>
                            </w:rPr>
                          </w:pPr>
                          <w:r>
                            <w:fldChar w:fldCharType="begin"/>
                          </w:r>
                          <w:r>
                            <w:rPr>
                              <w:rFonts w:ascii="微软雅黑"/>
                              <w:sz w:val="18"/>
                            </w:rPr>
                            <w:instrText xml:space="preserve"> PAGE </w:instrText>
                          </w:r>
                          <w:r>
                            <w:fldChar w:fldCharType="separate"/>
                          </w:r>
                          <w:r>
                            <w:rPr>
                              <w:rFonts w:ascii="微软雅黑"/>
                              <w:sz w:val="18"/>
                            </w:rPr>
                            <w:t>72</w:t>
                          </w:r>
                          <w:r>
                            <w:fldChar w:fldCharType="end"/>
                          </w:r>
                        </w:p>
                      </w:txbxContent>
                    </wps:txbx>
                    <wps:bodyPr lIns="0" tIns="0" rIns="0" bIns="0" upright="1"/>
                  </wps:wsp>
                </a:graphicData>
              </a:graphic>
            </wp:anchor>
          </w:drawing>
        </mc:Choice>
        <mc:Fallback>
          <w:pict>
            <v:shape id="文本框 1" o:spid="_x0000_s1026" o:spt="202" type="#_x0000_t202" style="position:absolute;left:0pt;margin-left:292.95pt;margin-top:776.2pt;height:15.5pt;width:19.3pt;mso-position-horizontal-relative:page;mso-position-vertical-relative:page;z-index:-251657216;mso-width-relative:page;mso-height-relative:page;" filled="f" stroked="f" coordsize="21600,21600" o:gfxdata="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H6mEm9sAAAANAQAADwAAAAAAAAABACAAAAAiAAAAZHJzL2Rvd25yZXYu&#10;eG1sUEsBAhQAFAAAAAgAh07iQFAlt6C/AQAAgQMAAA4AAAAAAAAAAQAgAAAAKgEAAGRycy9lMm9E&#10;b2MueG1sUEsFBgAAAAAGAAYAWQEAAFsFAAAAAA==&#10;">
              <v:fill on="f" focussize="0,0"/>
              <v:stroke on="f"/>
              <v:imagedata o:title=""/>
              <o:lock v:ext="edit" aspectratio="f"/>
              <v:textbox inset="0mm,0mm,0mm,0mm">
                <w:txbxContent>
                  <w:p w14:paraId="402640FB">
                    <w:pPr>
                      <w:spacing w:line="278" w:lineRule="exact"/>
                      <w:ind w:left="40"/>
                      <w:jc w:val="left"/>
                      <w:rPr>
                        <w:rFonts w:ascii="微软雅黑"/>
                        <w:sz w:val="18"/>
                      </w:rPr>
                    </w:pPr>
                    <w:r>
                      <w:fldChar w:fldCharType="begin"/>
                    </w:r>
                    <w:r>
                      <w:rPr>
                        <w:rFonts w:ascii="微软雅黑"/>
                        <w:sz w:val="18"/>
                      </w:rPr>
                      <w:instrText xml:space="preserve"> PAGE </w:instrText>
                    </w:r>
                    <w:r>
                      <w:fldChar w:fldCharType="separate"/>
                    </w:r>
                    <w:r>
                      <w:rPr>
                        <w:rFonts w:ascii="微软雅黑"/>
                        <w:sz w:val="18"/>
                      </w:rPr>
                      <w:t>72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1526F">
    <w:pPr>
      <w:pStyle w:val="17"/>
      <w:pBdr>
        <w:top w:val="none" w:color="auto" w:sz="0" w:space="0"/>
        <w:left w:val="none" w:color="auto" w:sz="0" w:space="0"/>
        <w:bottom w:val="none" w:color="auto" w:sz="0" w:space="0"/>
        <w:right w:val="none" w:color="auto" w:sz="0" w:space="0"/>
      </w:pBdr>
      <w:rPr>
        <w:rFonts w:ascii="仿宋_GB2312" w:eastAsia="仿宋_GB2312"/>
        <w:b/>
        <w:i/>
        <w:sz w:val="24"/>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9BD8F">
    <w:pPr>
      <w:pStyle w:val="17"/>
      <w:pBdr>
        <w:top w:val="none" w:color="auto" w:sz="0" w:space="0"/>
        <w:left w:val="none" w:color="auto" w:sz="0" w:space="0"/>
        <w:bottom w:val="none" w:color="auto" w:sz="0" w:space="0"/>
        <w:right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19903">
    <w:pPr>
      <w:pStyle w:val="17"/>
      <w:pBdr>
        <w:top w:val="none" w:color="auto" w:sz="0" w:space="0"/>
        <w:left w:val="none" w:color="auto" w:sz="0" w:space="0"/>
        <w:bottom w:val="none" w:color="auto" w:sz="0" w:space="0"/>
        <w:right w:val="none" w:color="auto" w:sz="0" w:space="0"/>
      </w:pBdr>
      <w:rPr>
        <w:rFonts w:ascii="仿宋_GB2312" w:eastAsia="仿宋_GB2312"/>
        <w:b/>
        <w:i/>
        <w:sz w:val="24"/>
        <w:u w:val="single"/>
      </w:rPr>
    </w:pPr>
  </w:p>
  <w:p w14:paraId="4ACEC9CF">
    <w:pPr>
      <w:ind w:left="48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55679">
    <w:pPr>
      <w:pStyle w:val="1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200"/>
        </w:tabs>
        <w:ind w:left="1200" w:hanging="360"/>
      </w:pPr>
    </w:lvl>
  </w:abstractNum>
  <w:abstractNum w:abstractNumId="1">
    <w:nsid w:val="0B7C03D6"/>
    <w:multiLevelType w:val="singleLevel"/>
    <w:tmpl w:val="0B7C03D6"/>
    <w:lvl w:ilvl="0" w:tentative="0">
      <w:start w:val="11"/>
      <w:numFmt w:val="chineseCounting"/>
      <w:suff w:val="nothing"/>
      <w:lvlText w:val="%1、"/>
      <w:lvlJc w:val="left"/>
      <w:rPr>
        <w:rFonts w:hint="eastAsia"/>
      </w:rPr>
    </w:lvl>
  </w:abstractNum>
  <w:abstractNum w:abstractNumId="2">
    <w:nsid w:val="1EE2A448"/>
    <w:multiLevelType w:val="singleLevel"/>
    <w:tmpl w:val="1EE2A448"/>
    <w:lvl w:ilvl="0" w:tentative="0">
      <w:start w:val="1"/>
      <w:numFmt w:val="decimal"/>
      <w:suff w:val="nothing"/>
      <w:lvlText w:val="%1、"/>
      <w:lvlJc w:val="left"/>
    </w:lvl>
  </w:abstractNum>
  <w:abstractNum w:abstractNumId="3">
    <w:nsid w:val="67840197"/>
    <w:multiLevelType w:val="singleLevel"/>
    <w:tmpl w:val="67840197"/>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lNzRiN2YzNzNkNGQyMjAwMzVmYTJkODE5ZjFlMzMifQ=="/>
  </w:docVars>
  <w:rsids>
    <w:rsidRoot w:val="268F17CA"/>
    <w:rsid w:val="0006109E"/>
    <w:rsid w:val="000A4E17"/>
    <w:rsid w:val="000F0DF4"/>
    <w:rsid w:val="00101367"/>
    <w:rsid w:val="001173A9"/>
    <w:rsid w:val="001C6780"/>
    <w:rsid w:val="001D4405"/>
    <w:rsid w:val="001E53FE"/>
    <w:rsid w:val="001F73BB"/>
    <w:rsid w:val="0023340E"/>
    <w:rsid w:val="00263898"/>
    <w:rsid w:val="002A0207"/>
    <w:rsid w:val="002C47E1"/>
    <w:rsid w:val="00371A5A"/>
    <w:rsid w:val="003D65AE"/>
    <w:rsid w:val="003E4D62"/>
    <w:rsid w:val="00560C8D"/>
    <w:rsid w:val="0058758B"/>
    <w:rsid w:val="005D4732"/>
    <w:rsid w:val="00632F62"/>
    <w:rsid w:val="00681326"/>
    <w:rsid w:val="006F01DB"/>
    <w:rsid w:val="007E5615"/>
    <w:rsid w:val="0085390E"/>
    <w:rsid w:val="008A7E08"/>
    <w:rsid w:val="008B430F"/>
    <w:rsid w:val="008C59D9"/>
    <w:rsid w:val="009C2568"/>
    <w:rsid w:val="00A2142F"/>
    <w:rsid w:val="00A35999"/>
    <w:rsid w:val="00AB4038"/>
    <w:rsid w:val="00BA6A16"/>
    <w:rsid w:val="00C2274B"/>
    <w:rsid w:val="00C47AE6"/>
    <w:rsid w:val="00D34240"/>
    <w:rsid w:val="00D53C5F"/>
    <w:rsid w:val="00D60E93"/>
    <w:rsid w:val="00DE36B0"/>
    <w:rsid w:val="00DF4225"/>
    <w:rsid w:val="00E55843"/>
    <w:rsid w:val="00E86A09"/>
    <w:rsid w:val="00EB7115"/>
    <w:rsid w:val="00ED1F39"/>
    <w:rsid w:val="00ED78AE"/>
    <w:rsid w:val="00F70DE9"/>
    <w:rsid w:val="00FA7B2F"/>
    <w:rsid w:val="00FD18C4"/>
    <w:rsid w:val="01483505"/>
    <w:rsid w:val="017442FA"/>
    <w:rsid w:val="01AF5332"/>
    <w:rsid w:val="01B20283"/>
    <w:rsid w:val="01E52B54"/>
    <w:rsid w:val="022134C4"/>
    <w:rsid w:val="02353A89"/>
    <w:rsid w:val="02920E32"/>
    <w:rsid w:val="02AD1803"/>
    <w:rsid w:val="02EE06D0"/>
    <w:rsid w:val="03070CEC"/>
    <w:rsid w:val="03195159"/>
    <w:rsid w:val="03726617"/>
    <w:rsid w:val="03C47BAD"/>
    <w:rsid w:val="04001B35"/>
    <w:rsid w:val="040D0E35"/>
    <w:rsid w:val="043A7E49"/>
    <w:rsid w:val="045E2D23"/>
    <w:rsid w:val="05023D42"/>
    <w:rsid w:val="053C7FC0"/>
    <w:rsid w:val="0546627C"/>
    <w:rsid w:val="057A4137"/>
    <w:rsid w:val="05A57877"/>
    <w:rsid w:val="05BB6691"/>
    <w:rsid w:val="05E44887"/>
    <w:rsid w:val="063D40C6"/>
    <w:rsid w:val="065F10D4"/>
    <w:rsid w:val="06712419"/>
    <w:rsid w:val="069939D7"/>
    <w:rsid w:val="06AD084E"/>
    <w:rsid w:val="06E15158"/>
    <w:rsid w:val="06F762A4"/>
    <w:rsid w:val="07D105F2"/>
    <w:rsid w:val="07DF0702"/>
    <w:rsid w:val="07E8334B"/>
    <w:rsid w:val="08365982"/>
    <w:rsid w:val="0850082E"/>
    <w:rsid w:val="08665F5F"/>
    <w:rsid w:val="08971A59"/>
    <w:rsid w:val="09365083"/>
    <w:rsid w:val="09777606"/>
    <w:rsid w:val="09C401AC"/>
    <w:rsid w:val="09C52395"/>
    <w:rsid w:val="09D152B3"/>
    <w:rsid w:val="09E0252C"/>
    <w:rsid w:val="0A8435D2"/>
    <w:rsid w:val="0ABF6E2D"/>
    <w:rsid w:val="0AE31100"/>
    <w:rsid w:val="0AE72069"/>
    <w:rsid w:val="0AF42E98"/>
    <w:rsid w:val="0B062F91"/>
    <w:rsid w:val="0B4D5952"/>
    <w:rsid w:val="0B554541"/>
    <w:rsid w:val="0B59281A"/>
    <w:rsid w:val="0B751E6B"/>
    <w:rsid w:val="0BB608BA"/>
    <w:rsid w:val="0BBD3CC4"/>
    <w:rsid w:val="0BE847A8"/>
    <w:rsid w:val="0BEE4EC9"/>
    <w:rsid w:val="0C3D72CE"/>
    <w:rsid w:val="0C444224"/>
    <w:rsid w:val="0C6D4572"/>
    <w:rsid w:val="0C8A677F"/>
    <w:rsid w:val="0CCF14C0"/>
    <w:rsid w:val="0CE46D40"/>
    <w:rsid w:val="0CEE7C1A"/>
    <w:rsid w:val="0D381A81"/>
    <w:rsid w:val="0D6916FC"/>
    <w:rsid w:val="0DB90FCB"/>
    <w:rsid w:val="0DD248FB"/>
    <w:rsid w:val="0DD316A0"/>
    <w:rsid w:val="0E0D41AB"/>
    <w:rsid w:val="0E18072F"/>
    <w:rsid w:val="0E4145C9"/>
    <w:rsid w:val="0E7F061F"/>
    <w:rsid w:val="0EA27458"/>
    <w:rsid w:val="0ED84941"/>
    <w:rsid w:val="0EEF563B"/>
    <w:rsid w:val="0F006AEC"/>
    <w:rsid w:val="0F0B5180"/>
    <w:rsid w:val="0F2C1D70"/>
    <w:rsid w:val="0F651E8C"/>
    <w:rsid w:val="0FE349C9"/>
    <w:rsid w:val="10015EDC"/>
    <w:rsid w:val="105015D1"/>
    <w:rsid w:val="10A1053B"/>
    <w:rsid w:val="111F64CC"/>
    <w:rsid w:val="115C1FDD"/>
    <w:rsid w:val="115C29DA"/>
    <w:rsid w:val="116E2B13"/>
    <w:rsid w:val="11D20D72"/>
    <w:rsid w:val="11EA4393"/>
    <w:rsid w:val="129D103D"/>
    <w:rsid w:val="12C050BC"/>
    <w:rsid w:val="12C73EF9"/>
    <w:rsid w:val="12D42D15"/>
    <w:rsid w:val="12DE2ED6"/>
    <w:rsid w:val="12DE5D0A"/>
    <w:rsid w:val="12DF41F2"/>
    <w:rsid w:val="13274D28"/>
    <w:rsid w:val="13441D7E"/>
    <w:rsid w:val="135E02A9"/>
    <w:rsid w:val="13606F15"/>
    <w:rsid w:val="13AD75FF"/>
    <w:rsid w:val="13CC3CD0"/>
    <w:rsid w:val="13FC4DD4"/>
    <w:rsid w:val="144E4D7A"/>
    <w:rsid w:val="149B0123"/>
    <w:rsid w:val="14B2619D"/>
    <w:rsid w:val="15296F69"/>
    <w:rsid w:val="158D540D"/>
    <w:rsid w:val="158E0DC9"/>
    <w:rsid w:val="15B62C00"/>
    <w:rsid w:val="15F878C6"/>
    <w:rsid w:val="16B415E1"/>
    <w:rsid w:val="16BB69BF"/>
    <w:rsid w:val="16F43E00"/>
    <w:rsid w:val="17066DEB"/>
    <w:rsid w:val="172D55D5"/>
    <w:rsid w:val="17AF1E38"/>
    <w:rsid w:val="17F66137"/>
    <w:rsid w:val="17FA16AF"/>
    <w:rsid w:val="180B3C96"/>
    <w:rsid w:val="1816350A"/>
    <w:rsid w:val="181A637C"/>
    <w:rsid w:val="182C7CE5"/>
    <w:rsid w:val="184055F1"/>
    <w:rsid w:val="186E17C3"/>
    <w:rsid w:val="18E3288B"/>
    <w:rsid w:val="1A290DBB"/>
    <w:rsid w:val="1A345395"/>
    <w:rsid w:val="1A5F3850"/>
    <w:rsid w:val="1AA96DEB"/>
    <w:rsid w:val="1AAD791E"/>
    <w:rsid w:val="1ABF1CEA"/>
    <w:rsid w:val="1B0260DE"/>
    <w:rsid w:val="1B491A7D"/>
    <w:rsid w:val="1BA62117"/>
    <w:rsid w:val="1BFB0A50"/>
    <w:rsid w:val="1C07728B"/>
    <w:rsid w:val="1C1C4CE0"/>
    <w:rsid w:val="1C252021"/>
    <w:rsid w:val="1C37598E"/>
    <w:rsid w:val="1C3D7EE7"/>
    <w:rsid w:val="1C3E6DE4"/>
    <w:rsid w:val="1C823A83"/>
    <w:rsid w:val="1C851087"/>
    <w:rsid w:val="1C8B411E"/>
    <w:rsid w:val="1CA94A00"/>
    <w:rsid w:val="1CB358ED"/>
    <w:rsid w:val="1CBC1FFC"/>
    <w:rsid w:val="1D133BAC"/>
    <w:rsid w:val="1D684760"/>
    <w:rsid w:val="1D786FD8"/>
    <w:rsid w:val="1D7D370E"/>
    <w:rsid w:val="1D9F0C47"/>
    <w:rsid w:val="1DD40047"/>
    <w:rsid w:val="1DF30F5E"/>
    <w:rsid w:val="1E4C7D38"/>
    <w:rsid w:val="1EB91129"/>
    <w:rsid w:val="1F39155E"/>
    <w:rsid w:val="1F4E5CE2"/>
    <w:rsid w:val="1F6031E5"/>
    <w:rsid w:val="1F6471DB"/>
    <w:rsid w:val="1FEE7E1B"/>
    <w:rsid w:val="202B19E9"/>
    <w:rsid w:val="20681AEE"/>
    <w:rsid w:val="20732154"/>
    <w:rsid w:val="210823A6"/>
    <w:rsid w:val="213C5454"/>
    <w:rsid w:val="21507F48"/>
    <w:rsid w:val="21684092"/>
    <w:rsid w:val="218029E1"/>
    <w:rsid w:val="21DF0EC4"/>
    <w:rsid w:val="221F5B56"/>
    <w:rsid w:val="223E5BEA"/>
    <w:rsid w:val="229402E8"/>
    <w:rsid w:val="22CE3412"/>
    <w:rsid w:val="22F62969"/>
    <w:rsid w:val="23121255"/>
    <w:rsid w:val="23264FFC"/>
    <w:rsid w:val="232946DA"/>
    <w:rsid w:val="23627AB6"/>
    <w:rsid w:val="236D1CCB"/>
    <w:rsid w:val="23842664"/>
    <w:rsid w:val="23D50E2B"/>
    <w:rsid w:val="23E7405F"/>
    <w:rsid w:val="23F1506F"/>
    <w:rsid w:val="241906BD"/>
    <w:rsid w:val="241B64CA"/>
    <w:rsid w:val="245153D6"/>
    <w:rsid w:val="24756635"/>
    <w:rsid w:val="248D1283"/>
    <w:rsid w:val="25003475"/>
    <w:rsid w:val="25284260"/>
    <w:rsid w:val="25494622"/>
    <w:rsid w:val="257D04CF"/>
    <w:rsid w:val="25861DB0"/>
    <w:rsid w:val="25F34E08"/>
    <w:rsid w:val="26185C40"/>
    <w:rsid w:val="26291256"/>
    <w:rsid w:val="26506ACD"/>
    <w:rsid w:val="265A3AA2"/>
    <w:rsid w:val="265D0657"/>
    <w:rsid w:val="26816E90"/>
    <w:rsid w:val="268F17CA"/>
    <w:rsid w:val="26CA2C53"/>
    <w:rsid w:val="26F57DA5"/>
    <w:rsid w:val="26F92CBD"/>
    <w:rsid w:val="27383B2E"/>
    <w:rsid w:val="273D2434"/>
    <w:rsid w:val="2772209C"/>
    <w:rsid w:val="27A26F17"/>
    <w:rsid w:val="280D584F"/>
    <w:rsid w:val="285D7463"/>
    <w:rsid w:val="28760CC7"/>
    <w:rsid w:val="289D2D62"/>
    <w:rsid w:val="28A32C4B"/>
    <w:rsid w:val="28C87BA2"/>
    <w:rsid w:val="28CD79CD"/>
    <w:rsid w:val="2903434C"/>
    <w:rsid w:val="296A5517"/>
    <w:rsid w:val="29C7367D"/>
    <w:rsid w:val="29DF7CB3"/>
    <w:rsid w:val="29F64FFC"/>
    <w:rsid w:val="2A137E7D"/>
    <w:rsid w:val="2A7255C8"/>
    <w:rsid w:val="2AC63C33"/>
    <w:rsid w:val="2AD90BA6"/>
    <w:rsid w:val="2B6378E1"/>
    <w:rsid w:val="2B6668BA"/>
    <w:rsid w:val="2BA44D6C"/>
    <w:rsid w:val="2BAF1BAA"/>
    <w:rsid w:val="2C502E0C"/>
    <w:rsid w:val="2C82573A"/>
    <w:rsid w:val="2C8B1401"/>
    <w:rsid w:val="2C976EAA"/>
    <w:rsid w:val="2C9C6D28"/>
    <w:rsid w:val="2CD51841"/>
    <w:rsid w:val="2CE33060"/>
    <w:rsid w:val="2D0C16CC"/>
    <w:rsid w:val="2D126ABA"/>
    <w:rsid w:val="2D4D5DF5"/>
    <w:rsid w:val="2DCF595A"/>
    <w:rsid w:val="2E474DD9"/>
    <w:rsid w:val="2EA361F4"/>
    <w:rsid w:val="2ED309E0"/>
    <w:rsid w:val="2F3740ED"/>
    <w:rsid w:val="2F441E44"/>
    <w:rsid w:val="2FA37F49"/>
    <w:rsid w:val="2FE3518C"/>
    <w:rsid w:val="2FFC28E1"/>
    <w:rsid w:val="300D348D"/>
    <w:rsid w:val="301631A3"/>
    <w:rsid w:val="301B63C6"/>
    <w:rsid w:val="303D2C55"/>
    <w:rsid w:val="304A335E"/>
    <w:rsid w:val="305E62B4"/>
    <w:rsid w:val="307A4B5B"/>
    <w:rsid w:val="30FD36C3"/>
    <w:rsid w:val="30FE52FB"/>
    <w:rsid w:val="31396580"/>
    <w:rsid w:val="31471BFA"/>
    <w:rsid w:val="31F6761E"/>
    <w:rsid w:val="320B0543"/>
    <w:rsid w:val="322E4844"/>
    <w:rsid w:val="324F174E"/>
    <w:rsid w:val="32696CB3"/>
    <w:rsid w:val="329F0927"/>
    <w:rsid w:val="3327702B"/>
    <w:rsid w:val="333C1E46"/>
    <w:rsid w:val="334129FB"/>
    <w:rsid w:val="33416FC8"/>
    <w:rsid w:val="33CD760B"/>
    <w:rsid w:val="33D339B9"/>
    <w:rsid w:val="33E505BB"/>
    <w:rsid w:val="33E762D2"/>
    <w:rsid w:val="33E9780D"/>
    <w:rsid w:val="340B294D"/>
    <w:rsid w:val="343C7F3B"/>
    <w:rsid w:val="345B5839"/>
    <w:rsid w:val="34637732"/>
    <w:rsid w:val="34B013D3"/>
    <w:rsid w:val="34BB7EFD"/>
    <w:rsid w:val="35136CA3"/>
    <w:rsid w:val="35260E8C"/>
    <w:rsid w:val="35513FD5"/>
    <w:rsid w:val="356D0868"/>
    <w:rsid w:val="359F6DD5"/>
    <w:rsid w:val="35FD4C2E"/>
    <w:rsid w:val="35FE1348"/>
    <w:rsid w:val="36734541"/>
    <w:rsid w:val="36CD29EA"/>
    <w:rsid w:val="36F56D67"/>
    <w:rsid w:val="3730062E"/>
    <w:rsid w:val="373271F9"/>
    <w:rsid w:val="379A790F"/>
    <w:rsid w:val="37A470E2"/>
    <w:rsid w:val="37C9358B"/>
    <w:rsid w:val="37D22284"/>
    <w:rsid w:val="37E56DDC"/>
    <w:rsid w:val="37EC35B9"/>
    <w:rsid w:val="38514BAD"/>
    <w:rsid w:val="3881462B"/>
    <w:rsid w:val="389322E0"/>
    <w:rsid w:val="38A247B6"/>
    <w:rsid w:val="38DF22BC"/>
    <w:rsid w:val="391767DF"/>
    <w:rsid w:val="39BA23A1"/>
    <w:rsid w:val="39C86892"/>
    <w:rsid w:val="39CD3FCC"/>
    <w:rsid w:val="3A163D53"/>
    <w:rsid w:val="3A17184B"/>
    <w:rsid w:val="3A172C17"/>
    <w:rsid w:val="3A441EEC"/>
    <w:rsid w:val="3A46254E"/>
    <w:rsid w:val="3A7E454D"/>
    <w:rsid w:val="3AEA24FA"/>
    <w:rsid w:val="3B4208AB"/>
    <w:rsid w:val="3B6C3BE9"/>
    <w:rsid w:val="3BC93FB9"/>
    <w:rsid w:val="3BE745C4"/>
    <w:rsid w:val="3BF03690"/>
    <w:rsid w:val="3BF770DE"/>
    <w:rsid w:val="3C082C21"/>
    <w:rsid w:val="3C112CD0"/>
    <w:rsid w:val="3C187054"/>
    <w:rsid w:val="3C2D636B"/>
    <w:rsid w:val="3C4574F5"/>
    <w:rsid w:val="3C5C5800"/>
    <w:rsid w:val="3C781121"/>
    <w:rsid w:val="3C8327B4"/>
    <w:rsid w:val="3C897293"/>
    <w:rsid w:val="3CB53394"/>
    <w:rsid w:val="3CBF344A"/>
    <w:rsid w:val="3D112A60"/>
    <w:rsid w:val="3D900CDD"/>
    <w:rsid w:val="3DB53D72"/>
    <w:rsid w:val="3E1321C9"/>
    <w:rsid w:val="3E2837AF"/>
    <w:rsid w:val="3E3F2FBE"/>
    <w:rsid w:val="3F0C5071"/>
    <w:rsid w:val="3F311094"/>
    <w:rsid w:val="3F4F46E3"/>
    <w:rsid w:val="3F867930"/>
    <w:rsid w:val="3FA330D9"/>
    <w:rsid w:val="3FDD13E1"/>
    <w:rsid w:val="401610DE"/>
    <w:rsid w:val="401D4260"/>
    <w:rsid w:val="403448A1"/>
    <w:rsid w:val="40464190"/>
    <w:rsid w:val="407F76A2"/>
    <w:rsid w:val="40A53295"/>
    <w:rsid w:val="40A65AC6"/>
    <w:rsid w:val="41022FFD"/>
    <w:rsid w:val="4108336A"/>
    <w:rsid w:val="41303B7B"/>
    <w:rsid w:val="414C6F51"/>
    <w:rsid w:val="4158794C"/>
    <w:rsid w:val="41594439"/>
    <w:rsid w:val="415C2130"/>
    <w:rsid w:val="41A236EE"/>
    <w:rsid w:val="41B20784"/>
    <w:rsid w:val="41B2453B"/>
    <w:rsid w:val="42335659"/>
    <w:rsid w:val="42483384"/>
    <w:rsid w:val="42535BB1"/>
    <w:rsid w:val="42A332F2"/>
    <w:rsid w:val="42C6780A"/>
    <w:rsid w:val="430F719D"/>
    <w:rsid w:val="431A5C44"/>
    <w:rsid w:val="433D4662"/>
    <w:rsid w:val="43A11867"/>
    <w:rsid w:val="441B6520"/>
    <w:rsid w:val="4436483A"/>
    <w:rsid w:val="44885526"/>
    <w:rsid w:val="44934204"/>
    <w:rsid w:val="45164A60"/>
    <w:rsid w:val="45C06945"/>
    <w:rsid w:val="4632068F"/>
    <w:rsid w:val="463C6034"/>
    <w:rsid w:val="465A0BBB"/>
    <w:rsid w:val="46FC4313"/>
    <w:rsid w:val="473470C7"/>
    <w:rsid w:val="47554DC2"/>
    <w:rsid w:val="47663CE2"/>
    <w:rsid w:val="47787E77"/>
    <w:rsid w:val="47972A1D"/>
    <w:rsid w:val="48063014"/>
    <w:rsid w:val="48355390"/>
    <w:rsid w:val="48533E45"/>
    <w:rsid w:val="487C3048"/>
    <w:rsid w:val="489C26F2"/>
    <w:rsid w:val="48B723D6"/>
    <w:rsid w:val="48D77032"/>
    <w:rsid w:val="48FD1AAC"/>
    <w:rsid w:val="493D38D3"/>
    <w:rsid w:val="495522C6"/>
    <w:rsid w:val="49754ACC"/>
    <w:rsid w:val="49DA5504"/>
    <w:rsid w:val="49EE483C"/>
    <w:rsid w:val="4A024288"/>
    <w:rsid w:val="4A1F66C1"/>
    <w:rsid w:val="4A6061F8"/>
    <w:rsid w:val="4A767D37"/>
    <w:rsid w:val="4A903604"/>
    <w:rsid w:val="4AAF6A0A"/>
    <w:rsid w:val="4AD14F9E"/>
    <w:rsid w:val="4AE747C1"/>
    <w:rsid w:val="4B1A77A2"/>
    <w:rsid w:val="4B3A3E5B"/>
    <w:rsid w:val="4B8332FB"/>
    <w:rsid w:val="4B912D8D"/>
    <w:rsid w:val="4BAE7A6B"/>
    <w:rsid w:val="4BBE2525"/>
    <w:rsid w:val="4BC36FDC"/>
    <w:rsid w:val="4BF36C44"/>
    <w:rsid w:val="4C060DB3"/>
    <w:rsid w:val="4C91655D"/>
    <w:rsid w:val="4CEC0189"/>
    <w:rsid w:val="4D422183"/>
    <w:rsid w:val="4D5E565F"/>
    <w:rsid w:val="4D820A70"/>
    <w:rsid w:val="4D93478D"/>
    <w:rsid w:val="4E0538DC"/>
    <w:rsid w:val="4E367BC3"/>
    <w:rsid w:val="4E4624E4"/>
    <w:rsid w:val="4E544C58"/>
    <w:rsid w:val="4E784351"/>
    <w:rsid w:val="4E9543AB"/>
    <w:rsid w:val="4EE32BDD"/>
    <w:rsid w:val="4EF64B4C"/>
    <w:rsid w:val="4FD31C97"/>
    <w:rsid w:val="4FEC1A6E"/>
    <w:rsid w:val="5087599F"/>
    <w:rsid w:val="50AD6421"/>
    <w:rsid w:val="50B23AFB"/>
    <w:rsid w:val="50C51DCA"/>
    <w:rsid w:val="50FC1938"/>
    <w:rsid w:val="51080CA1"/>
    <w:rsid w:val="510870B1"/>
    <w:rsid w:val="511F5313"/>
    <w:rsid w:val="517C11A5"/>
    <w:rsid w:val="519E57E5"/>
    <w:rsid w:val="51A2723F"/>
    <w:rsid w:val="51FC0A11"/>
    <w:rsid w:val="523E5542"/>
    <w:rsid w:val="524B02E8"/>
    <w:rsid w:val="52945136"/>
    <w:rsid w:val="5302488E"/>
    <w:rsid w:val="532E58C0"/>
    <w:rsid w:val="53456FDE"/>
    <w:rsid w:val="53482EDA"/>
    <w:rsid w:val="5382461A"/>
    <w:rsid w:val="53852DC9"/>
    <w:rsid w:val="538D4B13"/>
    <w:rsid w:val="53C82F4E"/>
    <w:rsid w:val="540549C1"/>
    <w:rsid w:val="544D38E7"/>
    <w:rsid w:val="549C410D"/>
    <w:rsid w:val="54FE3807"/>
    <w:rsid w:val="553D0765"/>
    <w:rsid w:val="558E2409"/>
    <w:rsid w:val="55946974"/>
    <w:rsid w:val="559C669F"/>
    <w:rsid w:val="55D21BBD"/>
    <w:rsid w:val="561065E3"/>
    <w:rsid w:val="561C2EE1"/>
    <w:rsid w:val="56892BD1"/>
    <w:rsid w:val="56F74482"/>
    <w:rsid w:val="570109B9"/>
    <w:rsid w:val="570A0E75"/>
    <w:rsid w:val="572B4110"/>
    <w:rsid w:val="57A744B3"/>
    <w:rsid w:val="580526ED"/>
    <w:rsid w:val="58151DBA"/>
    <w:rsid w:val="581D7EAE"/>
    <w:rsid w:val="58AB2894"/>
    <w:rsid w:val="5943175D"/>
    <w:rsid w:val="59C72A58"/>
    <w:rsid w:val="59F6057D"/>
    <w:rsid w:val="5A5D5F45"/>
    <w:rsid w:val="5A930163"/>
    <w:rsid w:val="5AB126F6"/>
    <w:rsid w:val="5AEB4202"/>
    <w:rsid w:val="5B050E1F"/>
    <w:rsid w:val="5B076DC2"/>
    <w:rsid w:val="5B0B44FC"/>
    <w:rsid w:val="5B4E4122"/>
    <w:rsid w:val="5B7C0F56"/>
    <w:rsid w:val="5BB8579B"/>
    <w:rsid w:val="5C6C03B4"/>
    <w:rsid w:val="5CAC6B74"/>
    <w:rsid w:val="5CCA110D"/>
    <w:rsid w:val="5D115E7F"/>
    <w:rsid w:val="5D5F0727"/>
    <w:rsid w:val="5D691457"/>
    <w:rsid w:val="5D6C6EE5"/>
    <w:rsid w:val="5DD65C7B"/>
    <w:rsid w:val="5E021BE6"/>
    <w:rsid w:val="5E0B12EA"/>
    <w:rsid w:val="5EDF418E"/>
    <w:rsid w:val="5EE23C3E"/>
    <w:rsid w:val="5EF463B9"/>
    <w:rsid w:val="5EF930F3"/>
    <w:rsid w:val="5F6366B5"/>
    <w:rsid w:val="5FB753BE"/>
    <w:rsid w:val="5FCC33BE"/>
    <w:rsid w:val="5FFF76CF"/>
    <w:rsid w:val="60355A78"/>
    <w:rsid w:val="604E3101"/>
    <w:rsid w:val="607D5C68"/>
    <w:rsid w:val="60C2697C"/>
    <w:rsid w:val="60E20F4D"/>
    <w:rsid w:val="61077514"/>
    <w:rsid w:val="61243C22"/>
    <w:rsid w:val="612C03D7"/>
    <w:rsid w:val="613B3E0B"/>
    <w:rsid w:val="615A329B"/>
    <w:rsid w:val="61B0356C"/>
    <w:rsid w:val="62426280"/>
    <w:rsid w:val="626340F9"/>
    <w:rsid w:val="628B15D4"/>
    <w:rsid w:val="62B249B9"/>
    <w:rsid w:val="63315412"/>
    <w:rsid w:val="63715118"/>
    <w:rsid w:val="63911785"/>
    <w:rsid w:val="63A04625"/>
    <w:rsid w:val="63CB5A34"/>
    <w:rsid w:val="63E14484"/>
    <w:rsid w:val="63E83E49"/>
    <w:rsid w:val="64036E96"/>
    <w:rsid w:val="64625EBC"/>
    <w:rsid w:val="64837EDA"/>
    <w:rsid w:val="64F102BF"/>
    <w:rsid w:val="64F1485A"/>
    <w:rsid w:val="6502427A"/>
    <w:rsid w:val="659A7545"/>
    <w:rsid w:val="65D010C8"/>
    <w:rsid w:val="65DA25DC"/>
    <w:rsid w:val="66220DFA"/>
    <w:rsid w:val="66E47901"/>
    <w:rsid w:val="66F67E0E"/>
    <w:rsid w:val="6739352D"/>
    <w:rsid w:val="67580ADF"/>
    <w:rsid w:val="67712125"/>
    <w:rsid w:val="67DB53F8"/>
    <w:rsid w:val="67E81E4D"/>
    <w:rsid w:val="685B3AD8"/>
    <w:rsid w:val="687B27F8"/>
    <w:rsid w:val="68CD5B3A"/>
    <w:rsid w:val="690A7BA1"/>
    <w:rsid w:val="695157D0"/>
    <w:rsid w:val="69C93490"/>
    <w:rsid w:val="69D361E5"/>
    <w:rsid w:val="69E37DF4"/>
    <w:rsid w:val="6A336578"/>
    <w:rsid w:val="6A5A6906"/>
    <w:rsid w:val="6A6042B5"/>
    <w:rsid w:val="6A8366E0"/>
    <w:rsid w:val="6AF512CD"/>
    <w:rsid w:val="6B2B4A32"/>
    <w:rsid w:val="6BA76336"/>
    <w:rsid w:val="6BAE30A6"/>
    <w:rsid w:val="6BBC6132"/>
    <w:rsid w:val="6C3601D3"/>
    <w:rsid w:val="6CAF40F8"/>
    <w:rsid w:val="6CC95681"/>
    <w:rsid w:val="6CDD3319"/>
    <w:rsid w:val="6CE52678"/>
    <w:rsid w:val="6CEC1F75"/>
    <w:rsid w:val="6D0B205B"/>
    <w:rsid w:val="6D105AC9"/>
    <w:rsid w:val="6D132A0B"/>
    <w:rsid w:val="6D3C2870"/>
    <w:rsid w:val="6D611FFE"/>
    <w:rsid w:val="6D855A48"/>
    <w:rsid w:val="6DA92CB2"/>
    <w:rsid w:val="6E073A29"/>
    <w:rsid w:val="6E0C7334"/>
    <w:rsid w:val="6E4B13D6"/>
    <w:rsid w:val="6E67025A"/>
    <w:rsid w:val="6EAA0D8B"/>
    <w:rsid w:val="6EBB0AD1"/>
    <w:rsid w:val="6EBC0B36"/>
    <w:rsid w:val="6EEB2223"/>
    <w:rsid w:val="6EED083D"/>
    <w:rsid w:val="6F28280D"/>
    <w:rsid w:val="6F285E67"/>
    <w:rsid w:val="6F340B83"/>
    <w:rsid w:val="6F3C65DA"/>
    <w:rsid w:val="6F6541CD"/>
    <w:rsid w:val="6F6760E8"/>
    <w:rsid w:val="6F9E025C"/>
    <w:rsid w:val="6FA5183E"/>
    <w:rsid w:val="6FB3005E"/>
    <w:rsid w:val="6FC147F6"/>
    <w:rsid w:val="6FED37B7"/>
    <w:rsid w:val="70157226"/>
    <w:rsid w:val="70565C31"/>
    <w:rsid w:val="706E310B"/>
    <w:rsid w:val="70877D29"/>
    <w:rsid w:val="70AE3508"/>
    <w:rsid w:val="70C25205"/>
    <w:rsid w:val="70C80728"/>
    <w:rsid w:val="71104C10"/>
    <w:rsid w:val="712323A4"/>
    <w:rsid w:val="7181015E"/>
    <w:rsid w:val="71C4646A"/>
    <w:rsid w:val="71F118FE"/>
    <w:rsid w:val="72590E11"/>
    <w:rsid w:val="72656A1F"/>
    <w:rsid w:val="72EF7AC4"/>
    <w:rsid w:val="736138BF"/>
    <w:rsid w:val="73D70FC8"/>
    <w:rsid w:val="73F065F6"/>
    <w:rsid w:val="73F550D4"/>
    <w:rsid w:val="74315C67"/>
    <w:rsid w:val="74411B79"/>
    <w:rsid w:val="74542618"/>
    <w:rsid w:val="745C7069"/>
    <w:rsid w:val="747661D6"/>
    <w:rsid w:val="75610474"/>
    <w:rsid w:val="75637537"/>
    <w:rsid w:val="7589009F"/>
    <w:rsid w:val="75893E82"/>
    <w:rsid w:val="75A20731"/>
    <w:rsid w:val="75CD1E11"/>
    <w:rsid w:val="7601347A"/>
    <w:rsid w:val="76337903"/>
    <w:rsid w:val="76347E65"/>
    <w:rsid w:val="76384E76"/>
    <w:rsid w:val="767B40A9"/>
    <w:rsid w:val="76BE25BE"/>
    <w:rsid w:val="76E5087B"/>
    <w:rsid w:val="76F762BB"/>
    <w:rsid w:val="77024615"/>
    <w:rsid w:val="77815A40"/>
    <w:rsid w:val="77AD340F"/>
    <w:rsid w:val="77CA0AC0"/>
    <w:rsid w:val="77D637BD"/>
    <w:rsid w:val="78372CAB"/>
    <w:rsid w:val="784A70CA"/>
    <w:rsid w:val="785900EE"/>
    <w:rsid w:val="78766A39"/>
    <w:rsid w:val="788D60F9"/>
    <w:rsid w:val="789D27E0"/>
    <w:rsid w:val="78E54394"/>
    <w:rsid w:val="792F6A65"/>
    <w:rsid w:val="79444D45"/>
    <w:rsid w:val="796535FC"/>
    <w:rsid w:val="79AC25AE"/>
    <w:rsid w:val="79C97604"/>
    <w:rsid w:val="79DC10E6"/>
    <w:rsid w:val="79F469CC"/>
    <w:rsid w:val="7A570B53"/>
    <w:rsid w:val="7ABF218C"/>
    <w:rsid w:val="7B2A3189"/>
    <w:rsid w:val="7B4955E4"/>
    <w:rsid w:val="7B4A03A9"/>
    <w:rsid w:val="7B667ABD"/>
    <w:rsid w:val="7B68091A"/>
    <w:rsid w:val="7BFE3A89"/>
    <w:rsid w:val="7C0040DA"/>
    <w:rsid w:val="7C433AEA"/>
    <w:rsid w:val="7C730A93"/>
    <w:rsid w:val="7C9117F6"/>
    <w:rsid w:val="7C957637"/>
    <w:rsid w:val="7CB9448F"/>
    <w:rsid w:val="7D4025FE"/>
    <w:rsid w:val="7D61739E"/>
    <w:rsid w:val="7DAA2AF8"/>
    <w:rsid w:val="7EC56CB6"/>
    <w:rsid w:val="7EE40B9B"/>
    <w:rsid w:val="7F5060EC"/>
    <w:rsid w:val="7FBE6679"/>
    <w:rsid w:val="7FC328B2"/>
    <w:rsid w:val="7FCA3C53"/>
    <w:rsid w:val="7FD7726C"/>
    <w:rsid w:val="7FDA420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ocked="1"/>
    <w:lsdException w:qFormat="1" w:uiPriority="9" w:name="heading 3" w:locked="1"/>
    <w:lsdException w:qFormat="1" w:uiPriority="0" w:semiHidden="0"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qFormat="1" w:unhideWhenUsed="0" w:uiPriority="0"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ocked="1"/>
    <w:lsdException w:qFormat="1" w:unhideWhenUsed="0" w:uiPriority="0" w:semiHidden="0" w:name="footnote text" w:locked="1"/>
    <w:lsdException w:qFormat="1" w:unhideWhenUsed="0" w:uiPriority="0"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uiPriority="99" w:name="Date" w:locked="1"/>
    <w:lsdException w:qFormat="1" w:uiPriority="99" w:name="Body Text First Indent" w:locked="1"/>
    <w:lsdException w:qFormat="1" w:unhideWhenUsed="0" w:uiPriority="0" w:semiHidden="0" w:name="Body Text First Indent 2" w:locked="1"/>
    <w:lsdException w:uiPriority="99" w:name="Note Heading" w:locked="1"/>
    <w:lsdException w:qFormat="1" w:unhideWhenUsed="0" w:uiPriority="0" w:semiHidden="0" w:name="Body Text 2" w:locked="1"/>
    <w:lsdException w:qFormat="1" w:unhideWhenUsed="0" w:uiPriority="0" w:semiHidden="0"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name="Balloon Text" w:locked="1"/>
    <w:lsdException w:qFormat="1" w:unhideWhenUsed="0" w:uiPriority="99" w:semiHidden="0" w:name="Table Grid"/>
    <w:lsdException w:uiPriority="99"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9"/>
    <w:pPr>
      <w:keepNext/>
      <w:keepLines/>
      <w:widowControl/>
      <w:snapToGrid w:val="0"/>
      <w:spacing w:line="400" w:lineRule="atLeast"/>
      <w:jc w:val="center"/>
      <w:outlineLvl w:val="0"/>
    </w:pPr>
    <w:rPr>
      <w:rFonts w:ascii="宋体"/>
      <w:b/>
      <w:kern w:val="28"/>
      <w:sz w:val="36"/>
      <w:szCs w:val="22"/>
    </w:rPr>
  </w:style>
  <w:style w:type="paragraph" w:styleId="4">
    <w:name w:val="heading 2"/>
    <w:basedOn w:val="1"/>
    <w:next w:val="1"/>
    <w:unhideWhenUsed/>
    <w:qFormat/>
    <w:locked/>
    <w:uiPriority w:val="0"/>
    <w:pPr>
      <w:keepNext/>
      <w:keepLines/>
      <w:spacing w:before="260" w:after="260" w:line="416" w:lineRule="auto"/>
      <w:outlineLvl w:val="1"/>
    </w:pPr>
    <w:rPr>
      <w:rFonts w:ascii="Cambria" w:hAnsi="Cambria"/>
      <w:b/>
      <w:bCs/>
      <w:sz w:val="32"/>
      <w:szCs w:val="32"/>
    </w:rPr>
  </w:style>
  <w:style w:type="paragraph" w:styleId="5">
    <w:name w:val="heading 4"/>
    <w:basedOn w:val="1"/>
    <w:next w:val="1"/>
    <w:unhideWhenUsed/>
    <w:qFormat/>
    <w:locked/>
    <w:uiPriority w:val="0"/>
    <w:pPr>
      <w:keepNext/>
      <w:keepLines/>
      <w:widowControl w:val="0"/>
      <w:numPr>
        <w:ilvl w:val="3"/>
        <w:numId w:val="0"/>
      </w:numPr>
      <w:spacing w:line="360" w:lineRule="auto"/>
      <w:ind w:left="864" w:hanging="144" w:firstLineChars="0"/>
      <w:outlineLvl w:val="3"/>
    </w:pPr>
    <w:rPr>
      <w:rFonts w:ascii="Times New Roman" w:hAnsi="Times New Roman" w:eastAsia="宋体"/>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3"/>
    <w:basedOn w:val="1"/>
    <w:qFormat/>
    <w:locked/>
    <w:uiPriority w:val="0"/>
    <w:pPr>
      <w:spacing w:line="240" w:lineRule="auto"/>
      <w:ind w:firstLine="0" w:firstLineChars="0"/>
      <w:jc w:val="center"/>
    </w:pPr>
    <w:rPr>
      <w:kern w:val="2"/>
      <w:sz w:val="21"/>
    </w:rPr>
  </w:style>
  <w:style w:type="paragraph" w:styleId="6">
    <w:name w:val="Normal Indent"/>
    <w:basedOn w:val="1"/>
    <w:qFormat/>
    <w:locked/>
    <w:uiPriority w:val="0"/>
    <w:pPr>
      <w:ind w:firstLine="420" w:firstLineChars="200"/>
    </w:pPr>
  </w:style>
  <w:style w:type="paragraph" w:styleId="7">
    <w:name w:val="index 5"/>
    <w:basedOn w:val="1"/>
    <w:next w:val="1"/>
    <w:semiHidden/>
    <w:qFormat/>
    <w:locked/>
    <w:uiPriority w:val="0"/>
    <w:pPr>
      <w:ind w:left="800" w:leftChars="800"/>
    </w:pPr>
    <w:rPr>
      <w:szCs w:val="20"/>
    </w:rPr>
  </w:style>
  <w:style w:type="paragraph" w:styleId="8">
    <w:name w:val="annotation text"/>
    <w:basedOn w:val="1"/>
    <w:qFormat/>
    <w:locked/>
    <w:uiPriority w:val="0"/>
    <w:rPr>
      <w:szCs w:val="20"/>
    </w:rPr>
  </w:style>
  <w:style w:type="paragraph" w:styleId="9">
    <w:name w:val="Body Text"/>
    <w:basedOn w:val="1"/>
    <w:next w:val="10"/>
    <w:link w:val="33"/>
    <w:qFormat/>
    <w:uiPriority w:val="99"/>
    <w:pPr>
      <w:spacing w:after="120"/>
    </w:pPr>
    <w:rPr>
      <w:rFonts w:ascii="Calibri" w:hAnsi="Calibri"/>
    </w:rPr>
  </w:style>
  <w:style w:type="paragraph" w:styleId="10">
    <w:name w:val="Body Text First Indent"/>
    <w:basedOn w:val="9"/>
    <w:semiHidden/>
    <w:unhideWhenUsed/>
    <w:qFormat/>
    <w:locked/>
    <w:uiPriority w:val="99"/>
    <w:pPr>
      <w:ind w:firstLine="420" w:firstLineChars="100"/>
    </w:pPr>
  </w:style>
  <w:style w:type="paragraph" w:styleId="11">
    <w:name w:val="Body Text Indent"/>
    <w:basedOn w:val="1"/>
    <w:next w:val="12"/>
    <w:qFormat/>
    <w:locked/>
    <w:uiPriority w:val="99"/>
    <w:pPr>
      <w:spacing w:after="120"/>
      <w:ind w:left="420" w:leftChars="200"/>
    </w:pPr>
  </w:style>
  <w:style w:type="paragraph" w:styleId="12">
    <w:name w:val="Body Text First Indent 2"/>
    <w:basedOn w:val="11"/>
    <w:next w:val="1"/>
    <w:qFormat/>
    <w:locked/>
    <w:uiPriority w:val="0"/>
    <w:pPr>
      <w:ind w:firstLine="420" w:firstLineChars="200"/>
    </w:pPr>
    <w:rPr>
      <w:rFonts w:ascii="Times New Roman" w:hAnsi="Times New Roman" w:eastAsia="宋体" w:cs="Times New Roman"/>
      <w:sz w:val="20"/>
      <w:szCs w:val="24"/>
    </w:rPr>
  </w:style>
  <w:style w:type="paragraph" w:styleId="13">
    <w:name w:val="toc 3"/>
    <w:basedOn w:val="1"/>
    <w:next w:val="1"/>
    <w:qFormat/>
    <w:uiPriority w:val="99"/>
    <w:pPr>
      <w:tabs>
        <w:tab w:val="right" w:leader="dot" w:pos="8777"/>
      </w:tabs>
      <w:spacing w:line="480" w:lineRule="exact"/>
      <w:ind w:left="482" w:firstLine="103" w:firstLineChars="43"/>
      <w:jc w:val="left"/>
    </w:pPr>
    <w:rPr>
      <w:i/>
      <w:iCs/>
      <w:sz w:val="20"/>
      <w:szCs w:val="20"/>
    </w:rPr>
  </w:style>
  <w:style w:type="paragraph" w:styleId="14">
    <w:name w:val="Plain Text"/>
    <w:basedOn w:val="1"/>
    <w:link w:val="32"/>
    <w:qFormat/>
    <w:uiPriority w:val="99"/>
    <w:rPr>
      <w:rFonts w:ascii="宋体" w:hAnsi="Courier New"/>
      <w:szCs w:val="20"/>
    </w:rPr>
  </w:style>
  <w:style w:type="paragraph" w:styleId="15">
    <w:name w:val="Balloon Text"/>
    <w:basedOn w:val="1"/>
    <w:link w:val="48"/>
    <w:semiHidden/>
    <w:unhideWhenUsed/>
    <w:qFormat/>
    <w:locked/>
    <w:uiPriority w:val="99"/>
    <w:rPr>
      <w:sz w:val="18"/>
      <w:szCs w:val="18"/>
    </w:rPr>
  </w:style>
  <w:style w:type="paragraph" w:styleId="16">
    <w:name w:val="footer"/>
    <w:basedOn w:val="1"/>
    <w:link w:val="34"/>
    <w:qFormat/>
    <w:uiPriority w:val="99"/>
    <w:pPr>
      <w:tabs>
        <w:tab w:val="center" w:pos="4153"/>
        <w:tab w:val="right" w:pos="8306"/>
      </w:tabs>
      <w:snapToGrid w:val="0"/>
      <w:jc w:val="left"/>
    </w:pPr>
    <w:rPr>
      <w:sz w:val="18"/>
    </w:rPr>
  </w:style>
  <w:style w:type="paragraph" w:styleId="17">
    <w:name w:val="header"/>
    <w:basedOn w:val="1"/>
    <w:link w:val="3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qFormat/>
    <w:uiPriority w:val="99"/>
    <w:pPr>
      <w:jc w:val="left"/>
    </w:pPr>
    <w:rPr>
      <w:b/>
      <w:bCs/>
      <w:caps/>
      <w:sz w:val="20"/>
      <w:szCs w:val="20"/>
    </w:rPr>
  </w:style>
  <w:style w:type="paragraph" w:styleId="19">
    <w:name w:val="Subtitle"/>
    <w:basedOn w:val="1"/>
    <w:next w:val="1"/>
    <w:link w:val="36"/>
    <w:qFormat/>
    <w:uiPriority w:val="99"/>
    <w:pPr>
      <w:spacing w:before="240" w:after="60" w:line="312" w:lineRule="auto"/>
      <w:jc w:val="center"/>
      <w:outlineLvl w:val="1"/>
    </w:pPr>
    <w:rPr>
      <w:rFonts w:ascii="Cambria" w:hAnsi="Cambria"/>
      <w:b/>
      <w:bCs/>
      <w:kern w:val="28"/>
      <w:sz w:val="32"/>
      <w:szCs w:val="32"/>
    </w:rPr>
  </w:style>
  <w:style w:type="paragraph" w:styleId="20">
    <w:name w:val="footnote text"/>
    <w:basedOn w:val="1"/>
    <w:next w:val="7"/>
    <w:qFormat/>
    <w:locked/>
    <w:uiPriority w:val="0"/>
    <w:pPr>
      <w:numPr>
        <w:ilvl w:val="0"/>
        <w:numId w:val="1"/>
      </w:numPr>
      <w:tabs>
        <w:tab w:val="clear" w:pos="1200"/>
      </w:tabs>
      <w:snapToGrid w:val="0"/>
      <w:ind w:left="0" w:firstLine="0"/>
      <w:jc w:val="left"/>
    </w:pPr>
    <w:rPr>
      <w:sz w:val="18"/>
      <w:szCs w:val="18"/>
    </w:rPr>
  </w:style>
  <w:style w:type="paragraph" w:styleId="21">
    <w:name w:val="toc 2"/>
    <w:basedOn w:val="1"/>
    <w:next w:val="1"/>
    <w:qFormat/>
    <w:uiPriority w:val="99"/>
    <w:pPr>
      <w:tabs>
        <w:tab w:val="right" w:leader="dot" w:pos="8777"/>
      </w:tabs>
      <w:ind w:firstLine="566" w:firstLineChars="236"/>
      <w:jc w:val="left"/>
    </w:pPr>
    <w:rPr>
      <w:smallCaps/>
      <w:sz w:val="20"/>
      <w:szCs w:val="20"/>
    </w:rPr>
  </w:style>
  <w:style w:type="paragraph" w:styleId="22">
    <w:name w:val="Body Text 2"/>
    <w:basedOn w:val="1"/>
    <w:qFormat/>
    <w:locked/>
    <w:uiPriority w:val="0"/>
    <w:pPr>
      <w:spacing w:after="120" w:line="480" w:lineRule="auto"/>
    </w:pPr>
  </w:style>
  <w:style w:type="paragraph" w:styleId="23">
    <w:name w:val="HTML Preformatted"/>
    <w:basedOn w:val="1"/>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rPr>
  </w:style>
  <w:style w:type="paragraph" w:styleId="24">
    <w:name w:val="Normal (Web)"/>
    <w:basedOn w:val="1"/>
    <w:qFormat/>
    <w:uiPriority w:val="99"/>
    <w:pPr>
      <w:spacing w:before="100" w:beforeAutospacing="1" w:after="100" w:afterAutospacing="1"/>
      <w:jc w:val="left"/>
    </w:pPr>
    <w:rPr>
      <w:kern w:val="0"/>
    </w:rPr>
  </w:style>
  <w:style w:type="paragraph" w:styleId="25">
    <w:name w:val="Title"/>
    <w:basedOn w:val="1"/>
    <w:link w:val="37"/>
    <w:qFormat/>
    <w:uiPriority w:val="99"/>
    <w:pPr>
      <w:jc w:val="center"/>
      <w:outlineLvl w:val="0"/>
    </w:pPr>
    <w:rPr>
      <w:rFonts w:ascii="Cambria" w:hAnsi="Cambria"/>
      <w:b/>
      <w:bCs/>
      <w:sz w:val="36"/>
      <w:szCs w:val="32"/>
    </w:rPr>
  </w:style>
  <w:style w:type="table" w:styleId="27">
    <w:name w:val="Table Grid"/>
    <w:basedOn w:val="2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locked/>
    <w:uiPriority w:val="22"/>
    <w:rPr>
      <w:b/>
    </w:rPr>
  </w:style>
  <w:style w:type="character" w:styleId="30">
    <w:name w:val="page number"/>
    <w:basedOn w:val="28"/>
    <w:qFormat/>
    <w:uiPriority w:val="99"/>
    <w:rPr>
      <w:rFonts w:cs="Times New Roman"/>
    </w:rPr>
  </w:style>
  <w:style w:type="character" w:customStyle="1" w:styleId="31">
    <w:name w:val="标题 1 Char"/>
    <w:basedOn w:val="28"/>
    <w:link w:val="3"/>
    <w:qFormat/>
    <w:locked/>
    <w:uiPriority w:val="99"/>
    <w:rPr>
      <w:rFonts w:cs="Times New Roman"/>
      <w:b/>
      <w:bCs/>
      <w:kern w:val="44"/>
      <w:sz w:val="44"/>
      <w:szCs w:val="44"/>
    </w:rPr>
  </w:style>
  <w:style w:type="character" w:customStyle="1" w:styleId="32">
    <w:name w:val="纯文本 Char"/>
    <w:basedOn w:val="28"/>
    <w:link w:val="14"/>
    <w:semiHidden/>
    <w:qFormat/>
    <w:locked/>
    <w:uiPriority w:val="99"/>
    <w:rPr>
      <w:rFonts w:ascii="宋体" w:hAnsi="Courier New" w:cs="Courier New"/>
      <w:sz w:val="21"/>
      <w:szCs w:val="21"/>
    </w:rPr>
  </w:style>
  <w:style w:type="character" w:customStyle="1" w:styleId="33">
    <w:name w:val="正文文本 Char"/>
    <w:basedOn w:val="28"/>
    <w:link w:val="9"/>
    <w:semiHidden/>
    <w:qFormat/>
    <w:locked/>
    <w:uiPriority w:val="99"/>
    <w:rPr>
      <w:rFonts w:cs="Times New Roman"/>
      <w:sz w:val="24"/>
      <w:szCs w:val="24"/>
    </w:rPr>
  </w:style>
  <w:style w:type="character" w:customStyle="1" w:styleId="34">
    <w:name w:val="页脚 Char"/>
    <w:basedOn w:val="28"/>
    <w:link w:val="16"/>
    <w:semiHidden/>
    <w:qFormat/>
    <w:locked/>
    <w:uiPriority w:val="99"/>
    <w:rPr>
      <w:rFonts w:cs="Times New Roman"/>
      <w:sz w:val="18"/>
      <w:szCs w:val="18"/>
    </w:rPr>
  </w:style>
  <w:style w:type="character" w:customStyle="1" w:styleId="35">
    <w:name w:val="页眉 Char"/>
    <w:basedOn w:val="28"/>
    <w:link w:val="17"/>
    <w:semiHidden/>
    <w:qFormat/>
    <w:locked/>
    <w:uiPriority w:val="99"/>
    <w:rPr>
      <w:rFonts w:cs="Times New Roman"/>
      <w:sz w:val="18"/>
      <w:szCs w:val="18"/>
    </w:rPr>
  </w:style>
  <w:style w:type="character" w:customStyle="1" w:styleId="36">
    <w:name w:val="副标题 Char"/>
    <w:basedOn w:val="28"/>
    <w:link w:val="19"/>
    <w:qFormat/>
    <w:locked/>
    <w:uiPriority w:val="99"/>
    <w:rPr>
      <w:rFonts w:ascii="Cambria" w:hAnsi="Cambria" w:cs="Times New Roman"/>
      <w:b/>
      <w:bCs/>
      <w:kern w:val="28"/>
      <w:sz w:val="32"/>
      <w:szCs w:val="32"/>
    </w:rPr>
  </w:style>
  <w:style w:type="character" w:customStyle="1" w:styleId="37">
    <w:name w:val="标题 Char"/>
    <w:basedOn w:val="28"/>
    <w:link w:val="25"/>
    <w:qFormat/>
    <w:locked/>
    <w:uiPriority w:val="99"/>
    <w:rPr>
      <w:rFonts w:ascii="Cambria" w:hAnsi="Cambria" w:cs="Times New Roman"/>
      <w:b/>
      <w:bCs/>
      <w:sz w:val="32"/>
      <w:szCs w:val="32"/>
    </w:rPr>
  </w:style>
  <w:style w:type="paragraph" w:customStyle="1" w:styleId="38">
    <w:name w:val="TOC 标题1"/>
    <w:basedOn w:val="3"/>
    <w:next w:val="1"/>
    <w:qFormat/>
    <w:uiPriority w:val="99"/>
    <w:pPr>
      <w:spacing w:before="480" w:line="276" w:lineRule="auto"/>
      <w:outlineLvl w:val="9"/>
    </w:pPr>
    <w:rPr>
      <w:rFonts w:ascii="仿宋" w:hAnsi="仿宋" w:eastAsia="仿宋"/>
      <w:color w:val="000000"/>
      <w:kern w:val="0"/>
      <w:sz w:val="32"/>
      <w:szCs w:val="32"/>
    </w:rPr>
  </w:style>
  <w:style w:type="paragraph" w:customStyle="1" w:styleId="39">
    <w:name w:val="Char"/>
    <w:basedOn w:val="1"/>
    <w:qFormat/>
    <w:uiPriority w:val="99"/>
    <w:pPr>
      <w:widowControl/>
      <w:spacing w:line="240" w:lineRule="exact"/>
      <w:jc w:val="left"/>
    </w:pPr>
    <w:rPr>
      <w:rFonts w:ascii="Verdana" w:hAnsi="Verdana"/>
      <w:kern w:val="0"/>
      <w:szCs w:val="20"/>
      <w:lang w:eastAsia="en-US"/>
    </w:rPr>
  </w:style>
  <w:style w:type="paragraph" w:styleId="40">
    <w:name w:val="List Paragraph"/>
    <w:basedOn w:val="1"/>
    <w:qFormat/>
    <w:uiPriority w:val="99"/>
    <w:pPr>
      <w:ind w:firstLine="420" w:firstLineChars="200"/>
    </w:pPr>
  </w:style>
  <w:style w:type="paragraph" w:styleId="41">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2">
    <w:name w:val="NormalCharacter"/>
    <w:qFormat/>
    <w:uiPriority w:val="0"/>
    <w:rPr>
      <w:rFonts w:ascii="Times New Roman" w:hAnsi="Times New Roman" w:eastAsia="宋体"/>
    </w:rPr>
  </w:style>
  <w:style w:type="table" w:customStyle="1" w:styleId="43">
    <w:name w:val="Table Normal"/>
    <w:semiHidden/>
    <w:unhideWhenUsed/>
    <w:qFormat/>
    <w:uiPriority w:val="0"/>
    <w:tblPr>
      <w:tblCellMar>
        <w:top w:w="0" w:type="dxa"/>
        <w:left w:w="0" w:type="dxa"/>
        <w:bottom w:w="0" w:type="dxa"/>
        <w:right w:w="0" w:type="dxa"/>
      </w:tblCellMar>
    </w:tblPr>
  </w:style>
  <w:style w:type="paragraph" w:customStyle="1" w:styleId="44">
    <w:name w:val="Default"/>
    <w:basedOn w:val="1"/>
    <w:qFormat/>
    <w:uiPriority w:val="0"/>
    <w:pPr>
      <w:autoSpaceDE w:val="0"/>
      <w:autoSpaceDN w:val="0"/>
      <w:jc w:val="left"/>
    </w:pPr>
    <w:rPr>
      <w:rFonts w:ascii="宋体" w:hAnsi="宋体" w:cs="宋体"/>
      <w:color w:val="000000"/>
      <w:sz w:val="24"/>
    </w:rPr>
  </w:style>
  <w:style w:type="paragraph" w:customStyle="1" w:styleId="45">
    <w:name w:val="表头"/>
    <w:qFormat/>
    <w:uiPriority w:val="0"/>
    <w:pPr>
      <w:jc w:val="center"/>
    </w:pPr>
    <w:rPr>
      <w:rFonts w:ascii="Times New Roman" w:hAnsi="Times New Roman" w:eastAsia="宋体" w:cs="Times New Roman"/>
      <w:b/>
      <w:kern w:val="2"/>
      <w:sz w:val="21"/>
      <w:szCs w:val="21"/>
      <w:lang w:val="en-US" w:eastAsia="zh-CN" w:bidi="ar-SA"/>
    </w:rPr>
  </w:style>
  <w:style w:type="character" w:customStyle="1" w:styleId="46">
    <w:name w:val="font21"/>
    <w:basedOn w:val="28"/>
    <w:qFormat/>
    <w:uiPriority w:val="0"/>
    <w:rPr>
      <w:rFonts w:hint="eastAsia" w:ascii="宋体" w:hAnsi="宋体" w:eastAsia="宋体" w:cs="宋体"/>
      <w:color w:val="000000"/>
      <w:sz w:val="21"/>
      <w:szCs w:val="21"/>
      <w:u w:val="none"/>
    </w:rPr>
  </w:style>
  <w:style w:type="character" w:customStyle="1" w:styleId="47">
    <w:name w:val="font31"/>
    <w:basedOn w:val="28"/>
    <w:qFormat/>
    <w:uiPriority w:val="0"/>
    <w:rPr>
      <w:rFonts w:hint="eastAsia" w:ascii="宋体" w:hAnsi="宋体" w:eastAsia="宋体" w:cs="宋体"/>
      <w:color w:val="000000"/>
      <w:sz w:val="21"/>
      <w:szCs w:val="21"/>
      <w:u w:val="none"/>
    </w:rPr>
  </w:style>
  <w:style w:type="character" w:customStyle="1" w:styleId="48">
    <w:name w:val="批注框文本 Char"/>
    <w:basedOn w:val="28"/>
    <w:link w:val="15"/>
    <w:semiHidden/>
    <w:qFormat/>
    <w:uiPriority w:val="99"/>
    <w:rPr>
      <w:kern w:val="2"/>
      <w:sz w:val="18"/>
      <w:szCs w:val="18"/>
    </w:rPr>
  </w:style>
  <w:style w:type="paragraph" w:customStyle="1" w:styleId="49">
    <w:name w:val="Table Text"/>
    <w:basedOn w:val="1"/>
    <w:qFormat/>
    <w:uiPriority w:val="0"/>
    <w:pPr>
      <w:widowControl/>
      <w:tabs>
        <w:tab w:val="decimal" w:pos="0"/>
      </w:tabs>
      <w:autoSpaceDE w:val="0"/>
      <w:autoSpaceDN w:val="0"/>
      <w:adjustRightInd w:val="0"/>
      <w:spacing w:before="80" w:beforeLines="0" w:after="80" w:afterLines="0"/>
    </w:pPr>
    <w:rPr>
      <w:rFonts w:ascii="Arial" w:hAnsi="Arial"/>
      <w:kern w:val="0"/>
      <w:sz w:val="18"/>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58</Pages>
  <Words>1534</Words>
  <Characters>1754</Characters>
  <Lines>330</Lines>
  <Paragraphs>92</Paragraphs>
  <TotalTime>30</TotalTime>
  <ScaleCrop>false</ScaleCrop>
  <LinksUpToDate>false</LinksUpToDate>
  <CharactersWithSpaces>1844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2020-05-08T00:29:00Z</dcterms:created>
  <dc:creator>Administrator</dc:creator>
  <cp:lastModifiedBy>是草莓味儿呀</cp:lastModifiedBy>
  <cp:lastPrinted>2023-09-21T06:16:00Z</cp:lastPrinted>
  <dcterms:modified xsi:type="dcterms:W3CDTF">2026-04-30T12:27:50Z</dcterms:modified>
  <dc:title> </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828DDEE5F46A4EF29D29CF57751DA9BA_13</vt:lpwstr>
  </property>
  <property fmtid="{D5CDD505-2E9C-101B-9397-08002B2CF9AE}" pid="4" name="KSOTemplateDocerSaveRecord">
    <vt:lpwstr>eyJoZGlkIjoiOTBiNzM2N2Q5ZDBlMjYxZjM3MjViNWFhNWIyM2NiMWMiLCJ1c2VySWQiOiIyNDU3NjUyMzAifQ==</vt:lpwstr>
  </property>
</Properties>
</file>