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C9C5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auto"/>
          <w:highlight w:val="none"/>
          <w:lang w:val="en-US" w:eastAsia="zh-CN"/>
        </w:rPr>
      </w:pPr>
    </w:p>
    <w:p w14:paraId="37339286">
      <w:pPr>
        <w:pStyle w:val="2"/>
        <w:bidi w:val="0"/>
        <w:rPr>
          <w:rFonts w:hint="eastAsia"/>
          <w:color w:val="auto"/>
          <w:sz w:val="44"/>
          <w:szCs w:val="36"/>
          <w:highlight w:val="none"/>
          <w:lang w:val="en-US" w:eastAsia="zh-CN"/>
        </w:rPr>
      </w:pPr>
    </w:p>
    <w:p w14:paraId="43033B65">
      <w:pPr>
        <w:pStyle w:val="2"/>
        <w:bidi w:val="0"/>
        <w:rPr>
          <w:rFonts w:hint="eastAsia"/>
          <w:color w:val="auto"/>
          <w:sz w:val="44"/>
          <w:szCs w:val="36"/>
          <w:highlight w:val="none"/>
        </w:rPr>
      </w:pPr>
      <w:r>
        <w:rPr>
          <w:rFonts w:hint="eastAsia"/>
          <w:color w:val="auto"/>
          <w:sz w:val="44"/>
          <w:szCs w:val="36"/>
          <w:highlight w:val="none"/>
          <w:lang w:val="en-US" w:eastAsia="zh-CN"/>
        </w:rPr>
        <w:t>新绛县2024年度卫片执法调查工作项目</w:t>
      </w:r>
    </w:p>
    <w:p w14:paraId="7E0C576A">
      <w:pPr>
        <w:pStyle w:val="8"/>
        <w:ind w:left="0" w:leftChars="0" w:firstLine="0" w:firstLineChars="0"/>
        <w:rPr>
          <w:rFonts w:hint="eastAsia"/>
          <w:color w:val="auto"/>
          <w:highlight w:val="none"/>
        </w:rPr>
      </w:pPr>
    </w:p>
    <w:p w14:paraId="08C7ED65">
      <w:pPr>
        <w:rPr>
          <w:rFonts w:hint="eastAsia"/>
          <w:color w:val="auto"/>
          <w:highlight w:val="none"/>
        </w:rPr>
      </w:pPr>
    </w:p>
    <w:p w14:paraId="3A302652">
      <w:pPr>
        <w:pStyle w:val="8"/>
        <w:rPr>
          <w:rFonts w:hint="eastAsia"/>
          <w:color w:val="auto"/>
          <w:highlight w:val="none"/>
        </w:rPr>
      </w:pPr>
    </w:p>
    <w:p w14:paraId="605A63B3">
      <w:pPr>
        <w:rPr>
          <w:rFonts w:hint="eastAsia"/>
          <w:color w:val="auto"/>
          <w:highlight w:val="none"/>
        </w:rPr>
      </w:pPr>
    </w:p>
    <w:p w14:paraId="3CC6ABE7">
      <w:pPr>
        <w:rPr>
          <w:rFonts w:hint="eastAsia"/>
          <w:color w:val="auto"/>
          <w:highlight w:val="none"/>
        </w:rPr>
      </w:pPr>
    </w:p>
    <w:p w14:paraId="44F8F3C4">
      <w:pPr>
        <w:pStyle w:val="8"/>
        <w:rPr>
          <w:rFonts w:hint="eastAsia"/>
          <w:color w:val="auto"/>
          <w:highlight w:val="none"/>
        </w:rPr>
      </w:pPr>
    </w:p>
    <w:p w14:paraId="7CF1F90C">
      <w:pPr>
        <w:spacing w:line="500" w:lineRule="exact"/>
        <w:jc w:val="center"/>
        <w:rPr>
          <w:rFonts w:hint="eastAsia" w:ascii="黑体" w:hAnsi="黑体" w:eastAsia="黑体" w:cs="黑体"/>
          <w:b/>
          <w:color w:val="auto"/>
          <w:sz w:val="32"/>
          <w:szCs w:val="32"/>
          <w:highlight w:val="none"/>
        </w:rPr>
      </w:pPr>
    </w:p>
    <w:p w14:paraId="3452ECFF">
      <w:pPr>
        <w:spacing w:line="500" w:lineRule="exact"/>
        <w:jc w:val="center"/>
        <w:rPr>
          <w:rFonts w:hint="eastAsia" w:ascii="黑体" w:hAnsi="黑体" w:eastAsia="黑体" w:cs="黑体"/>
          <w:b/>
          <w:color w:val="auto"/>
          <w:sz w:val="32"/>
          <w:szCs w:val="32"/>
          <w:highlight w:val="none"/>
        </w:rPr>
      </w:pPr>
    </w:p>
    <w:p w14:paraId="53E3201C">
      <w:pPr>
        <w:keepNext w:val="0"/>
        <w:keepLines w:val="0"/>
        <w:pageBreakBefore w:val="0"/>
        <w:widowControl w:val="0"/>
        <w:kinsoku/>
        <w:wordWrap/>
        <w:overflowPunct/>
        <w:topLinePunct w:val="0"/>
        <w:autoSpaceDE/>
        <w:autoSpaceDN/>
        <w:bidi w:val="0"/>
        <w:adjustRightInd/>
        <w:snapToGrid w:val="0"/>
        <w:spacing w:before="469" w:beforeLines="150" w:line="460" w:lineRule="exact"/>
        <w:ind w:left="0" w:leftChars="0" w:right="0" w:rightChars="0" w:firstLine="0" w:firstLineChars="0"/>
        <w:jc w:val="center"/>
        <w:textAlignment w:val="auto"/>
        <w:outlineLvl w:val="0"/>
        <w:rPr>
          <w:rFonts w:hint="eastAsia" w:ascii="宋体" w:hAnsi="宋体" w:cs="宋体"/>
          <w:color w:val="auto"/>
          <w:sz w:val="32"/>
          <w:szCs w:val="32"/>
          <w:highlight w:val="none"/>
        </w:rPr>
      </w:pPr>
      <w:bookmarkStart w:id="0" w:name="_Toc20314"/>
      <w:bookmarkStart w:id="1" w:name="_Toc3081"/>
      <w:bookmarkStart w:id="2" w:name="_Toc30887"/>
      <w:r>
        <w:rPr>
          <w:rFonts w:hint="eastAsia" w:hAnsi="宋体" w:cs="宋体"/>
          <w:b/>
          <w:color w:val="auto"/>
          <w:sz w:val="84"/>
          <w:szCs w:val="84"/>
          <w:highlight w:val="none"/>
          <w:lang w:eastAsia="zh-CN"/>
        </w:rPr>
        <w:t>竞争性磋商文件</w:t>
      </w:r>
      <w:bookmarkEnd w:id="0"/>
      <w:bookmarkEnd w:id="1"/>
      <w:bookmarkEnd w:id="2"/>
    </w:p>
    <w:p w14:paraId="44525D4B">
      <w:pPr>
        <w:snapToGrid w:val="0"/>
        <w:spacing w:line="460" w:lineRule="exact"/>
        <w:rPr>
          <w:rFonts w:hint="eastAsia" w:ascii="宋体" w:hAnsi="宋体" w:cs="宋体"/>
          <w:color w:val="auto"/>
          <w:sz w:val="32"/>
          <w:szCs w:val="32"/>
          <w:highlight w:val="none"/>
        </w:rPr>
      </w:pPr>
    </w:p>
    <w:p w14:paraId="25B4BFEE">
      <w:pPr>
        <w:snapToGrid w:val="0"/>
        <w:spacing w:line="460" w:lineRule="exact"/>
        <w:rPr>
          <w:rFonts w:hint="eastAsia" w:ascii="宋体" w:hAnsi="宋体" w:cs="宋体"/>
          <w:color w:val="auto"/>
          <w:sz w:val="32"/>
          <w:szCs w:val="32"/>
          <w:highlight w:val="none"/>
        </w:rPr>
      </w:pPr>
    </w:p>
    <w:p w14:paraId="3BE24484">
      <w:pPr>
        <w:rPr>
          <w:rFonts w:hint="eastAsia"/>
          <w:color w:val="auto"/>
          <w:highlight w:val="none"/>
        </w:rPr>
      </w:pPr>
    </w:p>
    <w:p w14:paraId="1F0D34C6">
      <w:pPr>
        <w:pStyle w:val="8"/>
        <w:rPr>
          <w:rFonts w:hint="eastAsia"/>
          <w:color w:val="auto"/>
          <w:highlight w:val="none"/>
        </w:rPr>
      </w:pPr>
    </w:p>
    <w:p w14:paraId="44434D5C">
      <w:pPr>
        <w:pStyle w:val="8"/>
        <w:rPr>
          <w:rFonts w:hint="eastAsia"/>
          <w:color w:val="auto"/>
          <w:highlight w:val="none"/>
        </w:rPr>
      </w:pPr>
    </w:p>
    <w:p w14:paraId="11DF9652">
      <w:pPr>
        <w:snapToGrid w:val="0"/>
        <w:spacing w:line="460" w:lineRule="exact"/>
        <w:rPr>
          <w:rFonts w:hint="eastAsia" w:ascii="宋体" w:hAnsi="宋体" w:cs="宋体"/>
          <w:color w:val="auto"/>
          <w:sz w:val="32"/>
          <w:szCs w:val="32"/>
          <w:highlight w:val="none"/>
        </w:rPr>
      </w:pPr>
    </w:p>
    <w:p w14:paraId="2F055169">
      <w:pPr>
        <w:rPr>
          <w:rFonts w:hint="eastAsia"/>
        </w:rPr>
      </w:pPr>
    </w:p>
    <w:p w14:paraId="4246DA60">
      <w:pPr>
        <w:snapToGrid w:val="0"/>
        <w:spacing w:line="460" w:lineRule="exact"/>
        <w:rPr>
          <w:rFonts w:hint="eastAsia" w:ascii="宋体" w:hAnsi="宋体" w:cs="宋体"/>
          <w:color w:val="auto"/>
          <w:sz w:val="32"/>
          <w:szCs w:val="32"/>
          <w:highlight w:val="none"/>
        </w:rPr>
      </w:pPr>
    </w:p>
    <w:p w14:paraId="2F20BE59">
      <w:pPr>
        <w:snapToGrid w:val="0"/>
        <w:spacing w:line="460" w:lineRule="exact"/>
        <w:rPr>
          <w:rFonts w:hint="eastAsia" w:ascii="宋体" w:hAnsi="宋体" w:cs="宋体"/>
          <w:color w:val="auto"/>
          <w:sz w:val="32"/>
          <w:szCs w:val="32"/>
          <w:highlight w:val="none"/>
        </w:rPr>
      </w:pPr>
    </w:p>
    <w:p w14:paraId="79EFDE4A">
      <w:pPr>
        <w:snapToGrid w:val="0"/>
        <w:spacing w:line="460" w:lineRule="exact"/>
        <w:rPr>
          <w:rFonts w:hint="eastAsia" w:ascii="宋体" w:hAnsi="宋体" w:cs="宋体"/>
          <w:color w:val="auto"/>
          <w:sz w:val="32"/>
          <w:szCs w:val="32"/>
          <w:highlight w:val="none"/>
        </w:rPr>
      </w:pPr>
    </w:p>
    <w:p w14:paraId="1CD4942F">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outlineLvl w:val="0"/>
        <w:rPr>
          <w:rFonts w:hint="eastAsia" w:ascii="宋体" w:hAnsi="宋体" w:cs="宋体"/>
          <w:color w:val="auto"/>
          <w:sz w:val="32"/>
          <w:szCs w:val="32"/>
          <w:highlight w:val="none"/>
        </w:rPr>
      </w:pPr>
      <w:bookmarkStart w:id="3" w:name="_Toc5700"/>
      <w:bookmarkStart w:id="4" w:name="_Toc29784"/>
      <w:r>
        <w:rPr>
          <w:rFonts w:hint="eastAsia"/>
          <w:b/>
          <w:bCs/>
          <w:color w:val="auto"/>
          <w:sz w:val="32"/>
          <w:szCs w:val="40"/>
          <w:highlight w:val="none"/>
          <w:lang w:val="en-US" w:eastAsia="zh-CN"/>
        </w:rPr>
        <w:t>采   购   人：</w:t>
      </w:r>
      <w:bookmarkEnd w:id="3"/>
      <w:r>
        <w:rPr>
          <w:rFonts w:hint="eastAsia"/>
          <w:b/>
          <w:bCs/>
          <w:color w:val="auto"/>
          <w:sz w:val="32"/>
          <w:szCs w:val="40"/>
          <w:highlight w:val="none"/>
          <w:lang w:val="en-US" w:eastAsia="zh-CN"/>
        </w:rPr>
        <w:t>新绛县自然资源局</w:t>
      </w:r>
      <w:bookmarkEnd w:id="4"/>
    </w:p>
    <w:p w14:paraId="2B6B025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采购代理机构：</w:t>
      </w:r>
      <w:r>
        <w:rPr>
          <w:rFonts w:hint="eastAsia" w:cs="Times New Roman"/>
          <w:b/>
          <w:bCs/>
          <w:color w:val="auto"/>
          <w:sz w:val="32"/>
          <w:szCs w:val="40"/>
          <w:highlight w:val="none"/>
          <w:lang w:val="en-US" w:eastAsia="zh-CN"/>
        </w:rPr>
        <w:t>山西诚泰达工程项目管理有限公司</w:t>
      </w:r>
    </w:p>
    <w:p w14:paraId="1231D09C">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outlineLvl w:val="0"/>
        <w:rPr>
          <w:rFonts w:hint="eastAsia" w:cs="Times New Roman"/>
          <w:b/>
          <w:bCs/>
          <w:color w:val="auto"/>
          <w:sz w:val="32"/>
          <w:szCs w:val="40"/>
          <w:highlight w:val="none"/>
          <w:lang w:val="en-US" w:eastAsia="zh-CN"/>
        </w:rPr>
      </w:pPr>
      <w:bookmarkStart w:id="5" w:name="_Toc1107"/>
      <w:bookmarkStart w:id="6" w:name="_Toc30958"/>
      <w:r>
        <w:rPr>
          <w:rFonts w:hint="eastAsia" w:ascii="Times New Roman" w:hAnsi="Times New Roman" w:eastAsia="宋体" w:cs="Times New Roman"/>
          <w:b/>
          <w:bCs/>
          <w:color w:val="auto"/>
          <w:sz w:val="32"/>
          <w:szCs w:val="40"/>
          <w:highlight w:val="none"/>
          <w:lang w:val="en-US" w:eastAsia="zh-CN"/>
        </w:rPr>
        <w:t>日        期：</w:t>
      </w:r>
      <w:r>
        <w:rPr>
          <w:rFonts w:hint="eastAsia" w:cs="Times New Roman"/>
          <w:b/>
          <w:bCs/>
          <w:color w:val="auto"/>
          <w:sz w:val="32"/>
          <w:szCs w:val="40"/>
          <w:highlight w:val="none"/>
          <w:lang w:val="en-US" w:eastAsia="zh-CN"/>
        </w:rPr>
        <w:t>二〇二六年五月</w:t>
      </w:r>
      <w:bookmarkEnd w:id="5"/>
      <w:bookmarkEnd w:id="6"/>
    </w:p>
    <w:p w14:paraId="3848A0E6">
      <w:pPr>
        <w:spacing w:before="0" w:beforeLines="0" w:after="0" w:afterLines="0" w:line="240" w:lineRule="auto"/>
        <w:ind w:left="0" w:leftChars="0" w:right="0" w:rightChars="0" w:firstLine="0" w:firstLineChars="0"/>
        <w:jc w:val="center"/>
        <w:rPr>
          <w:rFonts w:ascii="宋体" w:hAnsi="宋体" w:eastAsia="宋体"/>
          <w:color w:val="auto"/>
          <w:sz w:val="32"/>
          <w:szCs w:val="40"/>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sdt>
      <w:sdtPr>
        <w:rPr>
          <w:rFonts w:ascii="宋体" w:hAnsi="宋体" w:eastAsia="宋体" w:cs="Times New Roman"/>
          <w:kern w:val="2"/>
          <w:sz w:val="24"/>
          <w:szCs w:val="32"/>
          <w:lang w:val="en-US" w:eastAsia="zh-CN" w:bidi="ar-SA"/>
        </w:rPr>
        <w:id w:val="147452712"/>
        <w15:color w:val="DBDBDB"/>
        <w:docPartObj>
          <w:docPartGallery w:val="Table of Contents"/>
          <w:docPartUnique/>
        </w:docPartObj>
      </w:sdtPr>
      <w:sdtEndPr>
        <w:rPr>
          <w:rFonts w:hint="eastAsia" w:ascii="Times New Roman" w:hAnsi="Times New Roman" w:eastAsia="宋体" w:cs="Times New Roman"/>
          <w:color w:val="auto"/>
          <w:kern w:val="2"/>
          <w:sz w:val="20"/>
          <w:szCs w:val="44"/>
          <w:highlight w:val="none"/>
          <w:lang w:val="en-US" w:eastAsia="zh-CN" w:bidi="ar-SA"/>
        </w:rPr>
      </w:sdtEndPr>
      <w:sdtContent>
        <w:p w14:paraId="2B90B755">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sz w:val="24"/>
              <w:szCs w:val="32"/>
            </w:rPr>
          </w:pPr>
          <w:r>
            <w:rPr>
              <w:rFonts w:ascii="宋体" w:hAnsi="宋体" w:eastAsia="宋体"/>
              <w:b/>
              <w:bCs/>
              <w:sz w:val="28"/>
              <w:szCs w:val="36"/>
            </w:rPr>
            <w:t>目</w:t>
          </w:r>
          <w:r>
            <w:rPr>
              <w:rFonts w:hint="eastAsia" w:ascii="宋体" w:hAnsi="宋体"/>
              <w:b/>
              <w:bCs/>
              <w:sz w:val="28"/>
              <w:szCs w:val="36"/>
              <w:lang w:val="en-US" w:eastAsia="zh-CN"/>
            </w:rPr>
            <w:t xml:space="preserve"> </w:t>
          </w:r>
          <w:r>
            <w:rPr>
              <w:rFonts w:ascii="宋体" w:hAnsi="宋体" w:eastAsia="宋体"/>
              <w:b/>
              <w:bCs/>
              <w:sz w:val="28"/>
              <w:szCs w:val="36"/>
            </w:rPr>
            <w:t>录</w:t>
          </w:r>
        </w:p>
        <w:p w14:paraId="15BBED5D">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44"/>
              <w:szCs w:val="44"/>
              <w:highlight w:val="none"/>
            </w:rPr>
            <w:fldChar w:fldCharType="begin"/>
          </w:r>
          <w:r>
            <w:rPr>
              <w:rFonts w:hint="eastAsia"/>
              <w:color w:val="auto"/>
              <w:sz w:val="44"/>
              <w:szCs w:val="44"/>
              <w:highlight w:val="none"/>
            </w:rPr>
            <w:instrText xml:space="preserve">TOC \o "1-1" \h \u </w:instrText>
          </w:r>
          <w:r>
            <w:rPr>
              <w:rFonts w:hint="eastAsia"/>
              <w:color w:val="auto"/>
              <w:sz w:val="44"/>
              <w:szCs w:val="44"/>
              <w:highlight w:val="none"/>
            </w:rPr>
            <w:fldChar w:fldCharType="separate"/>
          </w:r>
        </w:p>
        <w:p w14:paraId="3D854461">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_Toc556 </w:instrText>
          </w:r>
          <w:r>
            <w:rPr>
              <w:rFonts w:hint="eastAsia"/>
              <w:sz w:val="24"/>
              <w:szCs w:val="52"/>
              <w:highlight w:val="none"/>
            </w:rPr>
            <w:fldChar w:fldCharType="separate"/>
          </w:r>
          <w:r>
            <w:rPr>
              <w:rFonts w:hint="eastAsia"/>
              <w:sz w:val="24"/>
              <w:szCs w:val="32"/>
              <w:highlight w:val="none"/>
            </w:rPr>
            <w:t>第一章</w:t>
          </w:r>
          <w:r>
            <w:rPr>
              <w:rFonts w:hint="eastAsia"/>
              <w:sz w:val="24"/>
              <w:szCs w:val="32"/>
              <w:highlight w:val="none"/>
              <w:lang w:val="en-US" w:eastAsia="zh-CN"/>
            </w:rPr>
            <w:t xml:space="preserve">  </w:t>
          </w:r>
          <w:r>
            <w:rPr>
              <w:rFonts w:hint="eastAsia"/>
              <w:sz w:val="24"/>
              <w:szCs w:val="32"/>
              <w:highlight w:val="none"/>
            </w:rPr>
            <w:t>竞争性磋商公告</w:t>
          </w:r>
          <w:r>
            <w:rPr>
              <w:sz w:val="24"/>
              <w:szCs w:val="32"/>
            </w:rPr>
            <w:tab/>
          </w:r>
          <w:r>
            <w:rPr>
              <w:sz w:val="24"/>
              <w:szCs w:val="32"/>
            </w:rPr>
            <w:fldChar w:fldCharType="begin"/>
          </w:r>
          <w:r>
            <w:rPr>
              <w:sz w:val="24"/>
              <w:szCs w:val="32"/>
            </w:rPr>
            <w:instrText xml:space="preserve"> PAGEREF _Toc556 \h </w:instrText>
          </w:r>
          <w:r>
            <w:rPr>
              <w:sz w:val="24"/>
              <w:szCs w:val="32"/>
            </w:rPr>
            <w:fldChar w:fldCharType="separate"/>
          </w:r>
          <w:r>
            <w:rPr>
              <w:sz w:val="24"/>
              <w:szCs w:val="32"/>
            </w:rPr>
            <w:t>1</w:t>
          </w:r>
          <w:r>
            <w:rPr>
              <w:sz w:val="24"/>
              <w:szCs w:val="32"/>
            </w:rPr>
            <w:fldChar w:fldCharType="end"/>
          </w:r>
          <w:r>
            <w:rPr>
              <w:rFonts w:hint="eastAsia"/>
              <w:color w:val="auto"/>
              <w:sz w:val="24"/>
              <w:szCs w:val="52"/>
              <w:highlight w:val="none"/>
            </w:rPr>
            <w:fldChar w:fldCharType="end"/>
          </w:r>
        </w:p>
        <w:p w14:paraId="7BDE2FA2">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_Toc3176 </w:instrText>
          </w:r>
          <w:r>
            <w:rPr>
              <w:rFonts w:hint="eastAsia"/>
              <w:sz w:val="24"/>
              <w:szCs w:val="52"/>
              <w:highlight w:val="none"/>
            </w:rPr>
            <w:fldChar w:fldCharType="separate"/>
          </w:r>
          <w:r>
            <w:rPr>
              <w:rFonts w:hint="eastAsia"/>
              <w:sz w:val="24"/>
              <w:szCs w:val="32"/>
              <w:highlight w:val="none"/>
              <w:lang w:eastAsia="zh-CN"/>
            </w:rPr>
            <w:t>第二章</w:t>
          </w:r>
          <w:r>
            <w:rPr>
              <w:rFonts w:hint="eastAsia"/>
              <w:sz w:val="24"/>
              <w:szCs w:val="32"/>
              <w:highlight w:val="none"/>
              <w:lang w:val="en-US" w:eastAsia="zh-CN"/>
            </w:rPr>
            <w:t xml:space="preserve">  </w:t>
          </w:r>
          <w:r>
            <w:rPr>
              <w:rFonts w:hint="eastAsia"/>
              <w:sz w:val="24"/>
              <w:szCs w:val="32"/>
              <w:highlight w:val="none"/>
            </w:rPr>
            <w:t>磋商须知附表</w:t>
          </w:r>
          <w:r>
            <w:rPr>
              <w:sz w:val="24"/>
              <w:szCs w:val="32"/>
            </w:rPr>
            <w:tab/>
          </w:r>
          <w:r>
            <w:rPr>
              <w:sz w:val="24"/>
              <w:szCs w:val="32"/>
            </w:rPr>
            <w:fldChar w:fldCharType="begin"/>
          </w:r>
          <w:r>
            <w:rPr>
              <w:sz w:val="24"/>
              <w:szCs w:val="32"/>
            </w:rPr>
            <w:instrText xml:space="preserve"> PAGEREF _Toc3176 \h </w:instrText>
          </w:r>
          <w:r>
            <w:rPr>
              <w:sz w:val="24"/>
              <w:szCs w:val="32"/>
            </w:rPr>
            <w:fldChar w:fldCharType="separate"/>
          </w:r>
          <w:r>
            <w:rPr>
              <w:sz w:val="24"/>
              <w:szCs w:val="32"/>
            </w:rPr>
            <w:t>4</w:t>
          </w:r>
          <w:r>
            <w:rPr>
              <w:sz w:val="24"/>
              <w:szCs w:val="32"/>
            </w:rPr>
            <w:fldChar w:fldCharType="end"/>
          </w:r>
          <w:r>
            <w:rPr>
              <w:rFonts w:hint="eastAsia"/>
              <w:color w:val="auto"/>
              <w:sz w:val="24"/>
              <w:szCs w:val="52"/>
              <w:highlight w:val="none"/>
            </w:rPr>
            <w:fldChar w:fldCharType="end"/>
          </w:r>
        </w:p>
        <w:p w14:paraId="778EFC42">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_Toc31490 </w:instrText>
          </w:r>
          <w:r>
            <w:rPr>
              <w:rFonts w:hint="eastAsia"/>
              <w:sz w:val="24"/>
              <w:szCs w:val="52"/>
              <w:highlight w:val="none"/>
            </w:rPr>
            <w:fldChar w:fldCharType="separate"/>
          </w:r>
          <w:r>
            <w:rPr>
              <w:rFonts w:hint="eastAsia"/>
              <w:sz w:val="24"/>
              <w:szCs w:val="32"/>
              <w:highlight w:val="none"/>
            </w:rPr>
            <w:t>第</w:t>
          </w:r>
          <w:r>
            <w:rPr>
              <w:rFonts w:hint="eastAsia"/>
              <w:sz w:val="24"/>
              <w:szCs w:val="32"/>
              <w:highlight w:val="none"/>
              <w:lang w:eastAsia="zh-CN"/>
            </w:rPr>
            <w:t>三</w:t>
          </w:r>
          <w:r>
            <w:rPr>
              <w:rFonts w:hint="eastAsia"/>
              <w:sz w:val="24"/>
              <w:szCs w:val="32"/>
              <w:highlight w:val="none"/>
            </w:rPr>
            <w:t>章</w:t>
          </w:r>
          <w:r>
            <w:rPr>
              <w:rFonts w:hint="eastAsia"/>
              <w:sz w:val="24"/>
              <w:szCs w:val="32"/>
              <w:highlight w:val="none"/>
              <w:lang w:val="en-US" w:eastAsia="zh-CN"/>
            </w:rPr>
            <w:t xml:space="preserve">  </w:t>
          </w:r>
          <w:r>
            <w:rPr>
              <w:rFonts w:hint="eastAsia"/>
              <w:sz w:val="24"/>
              <w:szCs w:val="32"/>
              <w:highlight w:val="none"/>
            </w:rPr>
            <w:t>磋商供应商须知</w:t>
          </w:r>
          <w:r>
            <w:rPr>
              <w:sz w:val="24"/>
              <w:szCs w:val="32"/>
            </w:rPr>
            <w:tab/>
          </w:r>
          <w:r>
            <w:rPr>
              <w:sz w:val="24"/>
              <w:szCs w:val="32"/>
            </w:rPr>
            <w:fldChar w:fldCharType="begin"/>
          </w:r>
          <w:r>
            <w:rPr>
              <w:sz w:val="24"/>
              <w:szCs w:val="32"/>
            </w:rPr>
            <w:instrText xml:space="preserve"> PAGEREF _Toc31490 \h </w:instrText>
          </w:r>
          <w:r>
            <w:rPr>
              <w:sz w:val="24"/>
              <w:szCs w:val="32"/>
            </w:rPr>
            <w:fldChar w:fldCharType="separate"/>
          </w:r>
          <w:r>
            <w:rPr>
              <w:sz w:val="24"/>
              <w:szCs w:val="32"/>
            </w:rPr>
            <w:t>8</w:t>
          </w:r>
          <w:r>
            <w:rPr>
              <w:sz w:val="24"/>
              <w:szCs w:val="32"/>
            </w:rPr>
            <w:fldChar w:fldCharType="end"/>
          </w:r>
          <w:r>
            <w:rPr>
              <w:rFonts w:hint="eastAsia"/>
              <w:color w:val="auto"/>
              <w:sz w:val="24"/>
              <w:szCs w:val="52"/>
              <w:highlight w:val="none"/>
            </w:rPr>
            <w:fldChar w:fldCharType="end"/>
          </w:r>
        </w:p>
        <w:p w14:paraId="0A4B1C86">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_Toc18873 </w:instrText>
          </w:r>
          <w:r>
            <w:rPr>
              <w:rFonts w:hint="eastAsia"/>
              <w:sz w:val="24"/>
              <w:szCs w:val="52"/>
              <w:highlight w:val="none"/>
            </w:rPr>
            <w:fldChar w:fldCharType="separate"/>
          </w:r>
          <w:r>
            <w:rPr>
              <w:rFonts w:hint="eastAsia" w:eastAsia="宋体"/>
              <w:sz w:val="24"/>
              <w:szCs w:val="32"/>
              <w:highlight w:val="none"/>
              <w:lang w:val="en-US" w:eastAsia="zh-CN"/>
            </w:rPr>
            <w:t>第四章  合同条款</w:t>
          </w:r>
          <w:r>
            <w:rPr>
              <w:sz w:val="24"/>
              <w:szCs w:val="32"/>
            </w:rPr>
            <w:tab/>
          </w:r>
          <w:r>
            <w:rPr>
              <w:sz w:val="24"/>
              <w:szCs w:val="32"/>
            </w:rPr>
            <w:fldChar w:fldCharType="begin"/>
          </w:r>
          <w:r>
            <w:rPr>
              <w:sz w:val="24"/>
              <w:szCs w:val="32"/>
            </w:rPr>
            <w:instrText xml:space="preserve"> PAGEREF _Toc18873 \h </w:instrText>
          </w:r>
          <w:r>
            <w:rPr>
              <w:sz w:val="24"/>
              <w:szCs w:val="32"/>
            </w:rPr>
            <w:fldChar w:fldCharType="separate"/>
          </w:r>
          <w:r>
            <w:rPr>
              <w:sz w:val="24"/>
              <w:szCs w:val="32"/>
            </w:rPr>
            <w:t>18</w:t>
          </w:r>
          <w:r>
            <w:rPr>
              <w:sz w:val="24"/>
              <w:szCs w:val="32"/>
            </w:rPr>
            <w:fldChar w:fldCharType="end"/>
          </w:r>
          <w:r>
            <w:rPr>
              <w:rFonts w:hint="eastAsia"/>
              <w:color w:val="auto"/>
              <w:sz w:val="24"/>
              <w:szCs w:val="52"/>
              <w:highlight w:val="none"/>
            </w:rPr>
            <w:fldChar w:fldCharType="end"/>
          </w:r>
        </w:p>
        <w:p w14:paraId="5E8080AC">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_Toc1711 </w:instrText>
          </w:r>
          <w:r>
            <w:rPr>
              <w:rFonts w:hint="eastAsia"/>
              <w:sz w:val="24"/>
              <w:szCs w:val="52"/>
              <w:highlight w:val="none"/>
            </w:rPr>
            <w:fldChar w:fldCharType="separate"/>
          </w:r>
          <w:r>
            <w:rPr>
              <w:rFonts w:hint="eastAsia" w:eastAsia="宋体"/>
              <w:sz w:val="24"/>
              <w:szCs w:val="32"/>
              <w:highlight w:val="none"/>
              <w:lang w:val="en-US" w:eastAsia="zh-CN"/>
            </w:rPr>
            <w:t xml:space="preserve">第五章  </w:t>
          </w:r>
          <w:r>
            <w:rPr>
              <w:rFonts w:hint="eastAsia" w:eastAsia="宋体"/>
              <w:sz w:val="24"/>
              <w:szCs w:val="32"/>
              <w:highlight w:val="none"/>
              <w:lang w:eastAsia="zh-CN"/>
            </w:rPr>
            <w:t>商务、技术要求</w:t>
          </w:r>
          <w:r>
            <w:rPr>
              <w:sz w:val="24"/>
              <w:szCs w:val="32"/>
            </w:rPr>
            <w:tab/>
          </w:r>
          <w:r>
            <w:rPr>
              <w:sz w:val="24"/>
              <w:szCs w:val="32"/>
            </w:rPr>
            <w:fldChar w:fldCharType="begin"/>
          </w:r>
          <w:r>
            <w:rPr>
              <w:sz w:val="24"/>
              <w:szCs w:val="32"/>
            </w:rPr>
            <w:instrText xml:space="preserve"> PAGEREF _Toc1711 \h </w:instrText>
          </w:r>
          <w:r>
            <w:rPr>
              <w:sz w:val="24"/>
              <w:szCs w:val="32"/>
            </w:rPr>
            <w:fldChar w:fldCharType="separate"/>
          </w:r>
          <w:r>
            <w:rPr>
              <w:sz w:val="24"/>
              <w:szCs w:val="32"/>
            </w:rPr>
            <w:t>22</w:t>
          </w:r>
          <w:r>
            <w:rPr>
              <w:sz w:val="24"/>
              <w:szCs w:val="32"/>
            </w:rPr>
            <w:fldChar w:fldCharType="end"/>
          </w:r>
          <w:r>
            <w:rPr>
              <w:rFonts w:hint="eastAsia"/>
              <w:color w:val="auto"/>
              <w:sz w:val="24"/>
              <w:szCs w:val="52"/>
              <w:highlight w:val="none"/>
            </w:rPr>
            <w:fldChar w:fldCharType="end"/>
          </w:r>
        </w:p>
        <w:p w14:paraId="4F020ACB">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32"/>
            </w:rPr>
          </w:pPr>
          <w:r>
            <w:rPr>
              <w:rFonts w:hint="eastAsia"/>
              <w:color w:val="auto"/>
              <w:sz w:val="24"/>
              <w:szCs w:val="52"/>
              <w:highlight w:val="none"/>
            </w:rPr>
            <w:fldChar w:fldCharType="begin"/>
          </w:r>
          <w:r>
            <w:rPr>
              <w:rFonts w:hint="eastAsia"/>
              <w:sz w:val="24"/>
              <w:szCs w:val="52"/>
              <w:highlight w:val="none"/>
            </w:rPr>
            <w:instrText xml:space="preserve"> HYPERLINK \l _Toc10857 </w:instrText>
          </w:r>
          <w:r>
            <w:rPr>
              <w:rFonts w:hint="eastAsia"/>
              <w:sz w:val="24"/>
              <w:szCs w:val="52"/>
              <w:highlight w:val="none"/>
            </w:rPr>
            <w:fldChar w:fldCharType="separate"/>
          </w:r>
          <w:r>
            <w:rPr>
              <w:rFonts w:hint="eastAsia" w:eastAsia="宋体"/>
              <w:sz w:val="24"/>
              <w:szCs w:val="32"/>
              <w:highlight w:val="none"/>
              <w:lang w:eastAsia="zh-CN"/>
            </w:rPr>
            <w:t>第六章</w:t>
          </w:r>
          <w:r>
            <w:rPr>
              <w:rFonts w:hint="eastAsia" w:eastAsia="宋体"/>
              <w:sz w:val="24"/>
              <w:szCs w:val="32"/>
              <w:highlight w:val="none"/>
              <w:lang w:val="en-US" w:eastAsia="zh-CN"/>
            </w:rPr>
            <w:t xml:space="preserve">  </w:t>
          </w:r>
          <w:r>
            <w:rPr>
              <w:rFonts w:hint="eastAsia" w:eastAsia="宋体"/>
              <w:sz w:val="24"/>
              <w:szCs w:val="32"/>
              <w:highlight w:val="none"/>
            </w:rPr>
            <w:t>评审</w:t>
          </w:r>
          <w:r>
            <w:rPr>
              <w:rFonts w:hint="eastAsia" w:eastAsia="宋体"/>
              <w:sz w:val="24"/>
              <w:szCs w:val="32"/>
              <w:highlight w:val="none"/>
              <w:lang w:eastAsia="zh-CN"/>
            </w:rPr>
            <w:t>办法</w:t>
          </w:r>
          <w:r>
            <w:rPr>
              <w:sz w:val="24"/>
              <w:szCs w:val="32"/>
            </w:rPr>
            <w:tab/>
          </w:r>
          <w:r>
            <w:rPr>
              <w:sz w:val="24"/>
              <w:szCs w:val="32"/>
            </w:rPr>
            <w:fldChar w:fldCharType="begin"/>
          </w:r>
          <w:r>
            <w:rPr>
              <w:sz w:val="24"/>
              <w:szCs w:val="32"/>
            </w:rPr>
            <w:instrText xml:space="preserve"> PAGEREF _Toc10857 \h </w:instrText>
          </w:r>
          <w:r>
            <w:rPr>
              <w:sz w:val="24"/>
              <w:szCs w:val="32"/>
            </w:rPr>
            <w:fldChar w:fldCharType="separate"/>
          </w:r>
          <w:r>
            <w:rPr>
              <w:sz w:val="24"/>
              <w:szCs w:val="32"/>
            </w:rPr>
            <w:t>23</w:t>
          </w:r>
          <w:r>
            <w:rPr>
              <w:sz w:val="24"/>
              <w:szCs w:val="32"/>
            </w:rPr>
            <w:fldChar w:fldCharType="end"/>
          </w:r>
          <w:r>
            <w:rPr>
              <w:rFonts w:hint="eastAsia"/>
              <w:color w:val="auto"/>
              <w:sz w:val="24"/>
              <w:szCs w:val="52"/>
              <w:highlight w:val="none"/>
            </w:rPr>
            <w:fldChar w:fldCharType="end"/>
          </w:r>
        </w:p>
        <w:p w14:paraId="1B919965">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pPr>
          <w:r>
            <w:rPr>
              <w:rFonts w:hint="eastAsia"/>
              <w:color w:val="auto"/>
              <w:sz w:val="24"/>
              <w:szCs w:val="52"/>
              <w:highlight w:val="none"/>
            </w:rPr>
            <w:fldChar w:fldCharType="begin"/>
          </w:r>
          <w:r>
            <w:rPr>
              <w:rFonts w:hint="eastAsia"/>
              <w:sz w:val="24"/>
              <w:szCs w:val="52"/>
              <w:highlight w:val="none"/>
            </w:rPr>
            <w:instrText xml:space="preserve"> HYPERLINK \l _Toc28062 </w:instrText>
          </w:r>
          <w:r>
            <w:rPr>
              <w:rFonts w:hint="eastAsia"/>
              <w:sz w:val="24"/>
              <w:szCs w:val="52"/>
              <w:highlight w:val="none"/>
            </w:rPr>
            <w:fldChar w:fldCharType="separate"/>
          </w:r>
          <w:r>
            <w:rPr>
              <w:rFonts w:hint="eastAsia"/>
              <w:sz w:val="24"/>
              <w:szCs w:val="32"/>
              <w:highlight w:val="none"/>
            </w:rPr>
            <w:t>第</w:t>
          </w:r>
          <w:r>
            <w:rPr>
              <w:rFonts w:hint="eastAsia"/>
              <w:sz w:val="24"/>
              <w:szCs w:val="32"/>
              <w:highlight w:val="none"/>
              <w:lang w:eastAsia="zh-CN"/>
            </w:rPr>
            <w:t>七</w:t>
          </w:r>
          <w:r>
            <w:rPr>
              <w:rFonts w:hint="eastAsia"/>
              <w:sz w:val="24"/>
              <w:szCs w:val="32"/>
              <w:highlight w:val="none"/>
            </w:rPr>
            <w:t>章</w:t>
          </w:r>
          <w:r>
            <w:rPr>
              <w:rFonts w:hint="eastAsia"/>
              <w:sz w:val="24"/>
              <w:szCs w:val="32"/>
              <w:highlight w:val="none"/>
              <w:lang w:val="en-US" w:eastAsia="zh-CN"/>
            </w:rPr>
            <w:t xml:space="preserve">  </w:t>
          </w:r>
          <w:r>
            <w:rPr>
              <w:rFonts w:hint="eastAsia"/>
              <w:sz w:val="24"/>
              <w:szCs w:val="32"/>
              <w:highlight w:val="none"/>
            </w:rPr>
            <w:t>响应文件格式</w:t>
          </w:r>
          <w:r>
            <w:rPr>
              <w:sz w:val="24"/>
              <w:szCs w:val="32"/>
            </w:rPr>
            <w:tab/>
          </w:r>
          <w:r>
            <w:rPr>
              <w:sz w:val="24"/>
              <w:szCs w:val="32"/>
            </w:rPr>
            <w:fldChar w:fldCharType="begin"/>
          </w:r>
          <w:r>
            <w:rPr>
              <w:sz w:val="24"/>
              <w:szCs w:val="32"/>
            </w:rPr>
            <w:instrText xml:space="preserve"> PAGEREF _Toc28062 \h </w:instrText>
          </w:r>
          <w:r>
            <w:rPr>
              <w:sz w:val="24"/>
              <w:szCs w:val="32"/>
            </w:rPr>
            <w:fldChar w:fldCharType="separate"/>
          </w:r>
          <w:r>
            <w:rPr>
              <w:sz w:val="24"/>
              <w:szCs w:val="32"/>
            </w:rPr>
            <w:t>28</w:t>
          </w:r>
          <w:r>
            <w:rPr>
              <w:sz w:val="24"/>
              <w:szCs w:val="32"/>
            </w:rPr>
            <w:fldChar w:fldCharType="end"/>
          </w:r>
          <w:r>
            <w:rPr>
              <w:rFonts w:hint="eastAsia"/>
              <w:color w:val="auto"/>
              <w:sz w:val="24"/>
              <w:szCs w:val="52"/>
              <w:highlight w:val="none"/>
            </w:rPr>
            <w:fldChar w:fldCharType="end"/>
          </w:r>
        </w:p>
        <w:p w14:paraId="669AAE4B">
          <w:pPr>
            <w:pStyle w:val="2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pPr>
        </w:p>
        <w:p w14:paraId="514B60CA">
          <w:pPr>
            <w:pStyle w:val="82"/>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color w:val="auto"/>
              <w:sz w:val="20"/>
              <w:szCs w:val="44"/>
              <w:highlight w:val="none"/>
            </w:rPr>
          </w:pPr>
          <w:r>
            <w:rPr>
              <w:rFonts w:hint="eastAsia"/>
              <w:color w:val="auto"/>
              <w:szCs w:val="44"/>
              <w:highlight w:val="none"/>
            </w:rPr>
            <w:fldChar w:fldCharType="end"/>
          </w:r>
        </w:p>
      </w:sdtContent>
    </w:sdt>
    <w:p w14:paraId="0902FB35">
      <w:pPr>
        <w:pStyle w:val="82"/>
        <w:tabs>
          <w:tab w:val="right" w:leader="dot" w:pos="8306"/>
        </w:tabs>
        <w:rPr>
          <w:rFonts w:hint="eastAsia" w:ascii="Times New Roman" w:hAnsi="Times New Roman" w:eastAsia="宋体" w:cs="Times New Roman"/>
          <w:color w:val="auto"/>
          <w:sz w:val="20"/>
          <w:szCs w:val="44"/>
          <w:highlight w:val="none"/>
        </w:rPr>
      </w:pPr>
    </w:p>
    <w:p w14:paraId="054356B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5635F905">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2A829CCD">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34C30752">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15D689E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7DC93A8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71824CB0">
      <w:pPr>
        <w:widowControl/>
        <w:tabs>
          <w:tab w:val="left" w:pos="567"/>
        </w:tabs>
        <w:snapToGrid w:val="0"/>
        <w:spacing w:line="500" w:lineRule="exact"/>
        <w:jc w:val="left"/>
        <w:rPr>
          <w:rFonts w:hint="eastAsia" w:ascii="宋体" w:hAnsi="宋体" w:eastAsia="宋体" w:cs="宋体"/>
          <w:color w:val="auto"/>
          <w:sz w:val="24"/>
          <w:highlight w:val="none"/>
        </w:rPr>
      </w:pPr>
    </w:p>
    <w:p w14:paraId="785118E7">
      <w:pPr>
        <w:pStyle w:val="30"/>
        <w:rPr>
          <w:rFonts w:hint="eastAsia"/>
          <w:color w:val="auto"/>
          <w:highlight w:val="none"/>
        </w:rPr>
      </w:pPr>
    </w:p>
    <w:p w14:paraId="4E796820">
      <w:pPr>
        <w:widowControl/>
        <w:tabs>
          <w:tab w:val="left" w:pos="567"/>
        </w:tabs>
        <w:snapToGrid w:val="0"/>
        <w:spacing w:line="500" w:lineRule="exact"/>
        <w:jc w:val="left"/>
        <w:rPr>
          <w:rFonts w:hint="eastAsia" w:ascii="宋体" w:hAnsi="宋体" w:eastAsia="宋体" w:cs="宋体"/>
          <w:color w:val="auto"/>
          <w:sz w:val="24"/>
          <w:highlight w:val="none"/>
        </w:rPr>
      </w:pPr>
    </w:p>
    <w:p w14:paraId="65B5FB91">
      <w:pPr>
        <w:pStyle w:val="8"/>
        <w:rPr>
          <w:rFonts w:hint="eastAsia" w:ascii="宋体" w:hAnsi="宋体" w:eastAsia="宋体" w:cs="宋体"/>
          <w:color w:val="auto"/>
          <w:sz w:val="24"/>
          <w:highlight w:val="none"/>
        </w:rPr>
      </w:pPr>
    </w:p>
    <w:p w14:paraId="66A037B4">
      <w:pPr>
        <w:rPr>
          <w:rFonts w:hint="eastAsia" w:ascii="宋体" w:hAnsi="宋体" w:eastAsia="宋体" w:cs="宋体"/>
          <w:color w:val="auto"/>
          <w:sz w:val="24"/>
          <w:highlight w:val="none"/>
        </w:rPr>
      </w:pPr>
    </w:p>
    <w:p w14:paraId="51ABDF0C">
      <w:pPr>
        <w:pStyle w:val="8"/>
        <w:rPr>
          <w:rFonts w:hint="eastAsia" w:ascii="宋体" w:hAnsi="宋体" w:eastAsia="宋体" w:cs="宋体"/>
          <w:color w:val="auto"/>
          <w:sz w:val="24"/>
          <w:highlight w:val="none"/>
        </w:rPr>
      </w:pPr>
    </w:p>
    <w:p w14:paraId="079AC271">
      <w:pPr>
        <w:rPr>
          <w:rFonts w:hint="eastAsia"/>
          <w:color w:val="auto"/>
          <w:highlight w:val="none"/>
        </w:rPr>
      </w:pPr>
    </w:p>
    <w:p w14:paraId="0D9FA39F">
      <w:pPr>
        <w:widowControl/>
        <w:tabs>
          <w:tab w:val="left" w:pos="567"/>
        </w:tabs>
        <w:snapToGrid w:val="0"/>
        <w:spacing w:line="500" w:lineRule="exact"/>
        <w:ind w:left="0" w:leftChars="0" w:right="0" w:rightChars="0" w:firstLine="0" w:firstLineChars="0"/>
        <w:jc w:val="center"/>
        <w:rPr>
          <w:rFonts w:hint="eastAsia" w:ascii="宋体" w:hAnsi="宋体" w:eastAsia="宋体" w:cs="宋体"/>
          <w:b/>
          <w:bCs/>
          <w:color w:val="auto"/>
          <w:sz w:val="30"/>
          <w:szCs w:val="3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10A96C6D">
      <w:pPr>
        <w:pStyle w:val="2"/>
        <w:bidi w:val="0"/>
        <w:rPr>
          <w:rFonts w:hint="eastAsia"/>
          <w:color w:val="auto"/>
          <w:highlight w:val="none"/>
        </w:rPr>
      </w:pPr>
      <w:bookmarkStart w:id="7" w:name="_Toc19413"/>
      <w:bookmarkStart w:id="8" w:name="_Toc6026"/>
      <w:bookmarkStart w:id="9" w:name="_Toc11422"/>
      <w:bookmarkStart w:id="10" w:name="_Toc104"/>
      <w:bookmarkStart w:id="11" w:name="_Toc556"/>
      <w:bookmarkStart w:id="12" w:name="_Toc28576"/>
      <w:bookmarkStart w:id="13" w:name="_Toc9348"/>
      <w:bookmarkStart w:id="14" w:name="_Toc465"/>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竞争性磋商公告</w:t>
      </w:r>
      <w:bookmarkEnd w:id="7"/>
      <w:bookmarkEnd w:id="8"/>
      <w:bookmarkEnd w:id="9"/>
      <w:bookmarkEnd w:id="10"/>
      <w:bookmarkEnd w:id="11"/>
      <w:bookmarkEnd w:id="12"/>
      <w:bookmarkEnd w:id="13"/>
      <w:bookmarkEnd w:id="14"/>
    </w:p>
    <w:tbl>
      <w:tblPr>
        <w:tblStyle w:val="32"/>
        <w:tblpPr w:leftFromText="180" w:rightFromText="180" w:vertAnchor="text" w:horzAnchor="page" w:tblpX="1897" w:tblpY="22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14:paraId="70C1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8845" w:type="dxa"/>
            <w:noWrap w:val="0"/>
            <w:vAlign w:val="top"/>
          </w:tcPr>
          <w:p w14:paraId="03CB8E8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lang w:val="en-US" w:eastAsia="zh-CN"/>
              </w:rPr>
            </w:pPr>
            <w:bookmarkStart w:id="15" w:name="_Toc29239"/>
            <w:bookmarkStart w:id="16" w:name="_Toc26476"/>
            <w:bookmarkStart w:id="17" w:name="_Toc25454"/>
            <w:bookmarkStart w:id="18" w:name="_Toc16860"/>
            <w:bookmarkStart w:id="19" w:name="_Toc5778"/>
            <w:r>
              <w:rPr>
                <w:rFonts w:hint="eastAsia" w:ascii="宋体" w:hAnsi="宋体" w:eastAsia="宋体" w:cs="宋体"/>
                <w:color w:val="auto"/>
                <w:sz w:val="24"/>
                <w:szCs w:val="24"/>
                <w:highlight w:val="none"/>
                <w:lang w:val="en-US" w:eastAsia="zh-CN"/>
              </w:rPr>
              <w:t>项目概况</w:t>
            </w:r>
          </w:p>
          <w:p w14:paraId="2423619B">
            <w:pPr>
              <w:pStyle w:val="27"/>
              <w:keepNext w:val="0"/>
              <w:keepLines w:val="0"/>
              <w:widowControl/>
              <w:suppressLineNumbers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新绛县2024年度卫片执法调查工作项目</w:t>
            </w:r>
            <w:r>
              <w:rPr>
                <w:rFonts w:hint="eastAsia" w:ascii="宋体" w:hAnsi="宋体" w:eastAsia="宋体" w:cs="宋体"/>
                <w:color w:val="auto"/>
                <w:sz w:val="24"/>
                <w:szCs w:val="24"/>
                <w:highlight w:val="none"/>
                <w:lang w:val="zh-CN" w:eastAsia="zh-CN"/>
              </w:rPr>
              <w:t>的潜在供应商应在</w:t>
            </w:r>
            <w:r>
              <w:rPr>
                <w:rFonts w:hint="eastAsia" w:ascii="宋体" w:hAnsi="宋体" w:eastAsia="宋体" w:cs="宋体"/>
                <w:color w:val="auto"/>
                <w:sz w:val="24"/>
                <w:szCs w:val="24"/>
                <w:highlight w:val="none"/>
                <w:lang w:val="en-US" w:eastAsia="zh-CN"/>
              </w:rPr>
              <w:t>山西政府采购平台线上获取采购文件</w:t>
            </w:r>
            <w:r>
              <w:rPr>
                <w:rFonts w:hint="eastAsia" w:ascii="宋体" w:hAnsi="宋体" w:eastAsia="宋体" w:cs="宋体"/>
                <w:color w:val="auto"/>
                <w:sz w:val="24"/>
                <w:szCs w:val="24"/>
                <w:highlight w:val="none"/>
                <w:lang w:val="zh-CN" w:eastAsia="zh-CN"/>
              </w:rPr>
              <w:t>，并于202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时00分</w:t>
            </w:r>
            <w:r>
              <w:rPr>
                <w:rFonts w:hint="eastAsia" w:ascii="宋体" w:hAnsi="宋体" w:eastAsia="宋体" w:cs="宋体"/>
                <w:b w:val="0"/>
                <w:bCs w:val="0"/>
                <w:color w:val="auto"/>
                <w:kern w:val="0"/>
                <w:sz w:val="24"/>
                <w:szCs w:val="24"/>
                <w:highlight w:val="none"/>
                <w:lang w:val="zh-CN" w:eastAsia="zh-CN" w:bidi="ar"/>
              </w:rPr>
              <w:t>（北京时间）</w:t>
            </w:r>
            <w:r>
              <w:rPr>
                <w:rFonts w:hint="eastAsia" w:ascii="宋体" w:hAnsi="宋体" w:eastAsia="宋体" w:cs="宋体"/>
                <w:color w:val="auto"/>
                <w:sz w:val="24"/>
                <w:szCs w:val="24"/>
                <w:highlight w:val="none"/>
                <w:lang w:val="zh-CN" w:eastAsia="zh-CN"/>
              </w:rPr>
              <w:t>前递交投标文件。</w:t>
            </w:r>
          </w:p>
        </w:tc>
      </w:tr>
    </w:tbl>
    <w:p w14:paraId="7EE06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一、项目基本情况</w:t>
      </w:r>
    </w:p>
    <w:p w14:paraId="2996C8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zh-CN"/>
        </w:rPr>
        <w:t>项目编号：1408252026CCS00030</w:t>
      </w:r>
      <w:r>
        <w:rPr>
          <w:rFonts w:hint="eastAsia" w:ascii="宋体" w:hAnsi="宋体" w:cs="宋体"/>
          <w:color w:val="auto"/>
          <w:sz w:val="24"/>
          <w:szCs w:val="24"/>
          <w:highlight w:val="none"/>
          <w:lang w:val="en-US" w:eastAsia="zh-CN"/>
        </w:rPr>
        <w:t xml:space="preserve"> </w:t>
      </w:r>
    </w:p>
    <w:p w14:paraId="762C0A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项目名称：</w:t>
      </w:r>
      <w:r>
        <w:rPr>
          <w:rFonts w:hint="eastAsia" w:ascii="宋体" w:hAnsi="宋体" w:cs="宋体"/>
          <w:color w:val="auto"/>
          <w:sz w:val="24"/>
          <w:szCs w:val="24"/>
          <w:highlight w:val="none"/>
          <w:lang w:val="zh-CN"/>
        </w:rPr>
        <w:t>新绛县2024年度卫片执法调查工作项目</w:t>
      </w:r>
    </w:p>
    <w:p w14:paraId="37B2E5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采购方</w:t>
      </w:r>
      <w:r>
        <w:rPr>
          <w:rFonts w:hint="eastAsia" w:ascii="宋体" w:hAnsi="宋体" w:eastAsia="宋体" w:cs="宋体"/>
          <w:color w:val="auto"/>
          <w:sz w:val="24"/>
          <w:szCs w:val="24"/>
          <w:highlight w:val="none"/>
          <w:lang w:val="zh-CN" w:eastAsia="zh-CN"/>
        </w:rPr>
        <w:t>式：竞争性</w:t>
      </w:r>
      <w:r>
        <w:rPr>
          <w:rFonts w:hint="eastAsia" w:ascii="宋体" w:hAnsi="宋体" w:cs="宋体"/>
          <w:color w:val="auto"/>
          <w:sz w:val="24"/>
          <w:szCs w:val="24"/>
          <w:highlight w:val="none"/>
          <w:lang w:val="zh-CN" w:eastAsia="zh-CN"/>
        </w:rPr>
        <w:t>磋商</w:t>
      </w:r>
    </w:p>
    <w:p w14:paraId="32B576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预算</w:t>
      </w:r>
      <w:r>
        <w:rPr>
          <w:rFonts w:hint="eastAsia" w:ascii="宋体" w:hAnsi="宋体" w:eastAsia="宋体"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505777.28</w:t>
      </w:r>
      <w:r>
        <w:rPr>
          <w:rFonts w:hint="eastAsia" w:ascii="宋体" w:hAnsi="宋体" w:eastAsia="宋体" w:cs="宋体"/>
          <w:color w:val="auto"/>
          <w:sz w:val="24"/>
          <w:szCs w:val="24"/>
          <w:highlight w:val="none"/>
          <w:lang w:val="en-US" w:eastAsia="zh-CN"/>
        </w:rPr>
        <w:t>元</w:t>
      </w:r>
    </w:p>
    <w:p w14:paraId="756F29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lang w:val="en-US" w:eastAsia="zh-CN"/>
        </w:rPr>
        <w:t>505777.28</w:t>
      </w:r>
      <w:r>
        <w:rPr>
          <w:rFonts w:hint="eastAsia" w:ascii="宋体" w:hAnsi="宋体" w:eastAsia="宋体" w:cs="宋体"/>
          <w:color w:val="auto"/>
          <w:sz w:val="24"/>
          <w:szCs w:val="24"/>
          <w:highlight w:val="none"/>
          <w:lang w:val="en-US" w:eastAsia="zh-CN"/>
        </w:rPr>
        <w:t>元</w:t>
      </w:r>
    </w:p>
    <w:p w14:paraId="79310F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采购需求</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zh-CN"/>
        </w:rPr>
        <w:t>新绛县2024年度卫片执法调查工作项目，</w:t>
      </w:r>
      <w:r>
        <w:rPr>
          <w:rFonts w:hint="eastAsia" w:ascii="宋体" w:hAnsi="宋体" w:cs="宋体"/>
          <w:color w:val="auto"/>
          <w:sz w:val="24"/>
          <w:szCs w:val="24"/>
          <w:highlight w:val="none"/>
          <w:lang w:val="en-US" w:eastAsia="zh-CN"/>
        </w:rPr>
        <w:t>主要</w:t>
      </w:r>
      <w:r>
        <w:rPr>
          <w:rFonts w:hint="eastAsia" w:ascii="宋体" w:hAnsi="宋体" w:cs="宋体"/>
          <w:color w:val="auto"/>
          <w:sz w:val="24"/>
          <w:szCs w:val="24"/>
          <w:highlight w:val="none"/>
          <w:lang w:val="zh-CN" w:eastAsia="zh-CN"/>
        </w:rPr>
        <w:t>包括外业调查、外业资料收集、内业资料数据录入、内业资料数据核查、外业测量、内业制图、成果提报。</w:t>
      </w:r>
    </w:p>
    <w:p w14:paraId="4FAE4C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7.合同履约期限：</w:t>
      </w:r>
      <w:r>
        <w:rPr>
          <w:rFonts w:hint="eastAsia" w:ascii="宋体" w:hAnsi="宋体" w:cs="宋体"/>
          <w:color w:val="auto"/>
          <w:sz w:val="24"/>
          <w:szCs w:val="24"/>
          <w:highlight w:val="none"/>
          <w:lang w:val="en-US" w:eastAsia="zh-CN"/>
        </w:rPr>
        <w:t>一年</w:t>
      </w:r>
    </w:p>
    <w:p w14:paraId="09360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本项目不接受联合体投标。</w:t>
      </w:r>
    </w:p>
    <w:p w14:paraId="5B764B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二、申请人的资格要求：</w:t>
      </w:r>
    </w:p>
    <w:p w14:paraId="21400A8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1.满足《中华人民共和国政府采购法》第二十二条规定；</w:t>
      </w:r>
    </w:p>
    <w:p w14:paraId="576725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型企业；</w:t>
      </w:r>
    </w:p>
    <w:p w14:paraId="75984B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198E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zh-CN" w:eastAsia="zh-CN"/>
        </w:rPr>
        <w:t>供应商应具备测绘资质证书乙级及以上资质</w:t>
      </w:r>
      <w:r>
        <w:rPr>
          <w:rFonts w:hint="eastAsia" w:ascii="宋体" w:hAnsi="宋体" w:eastAsia="宋体" w:cs="宋体"/>
          <w:color w:val="auto"/>
          <w:sz w:val="24"/>
          <w:szCs w:val="24"/>
          <w:highlight w:val="none"/>
          <w:lang w:val="zh-CN" w:eastAsia="zh-CN"/>
        </w:rPr>
        <w:t>；</w:t>
      </w:r>
    </w:p>
    <w:p w14:paraId="066332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（2）项目负责人：拟派项目负责人应具备测绘专业中级及以上技术职称</w:t>
      </w:r>
      <w:r>
        <w:rPr>
          <w:rFonts w:hint="eastAsia" w:ascii="宋体" w:hAnsi="宋体" w:eastAsia="宋体" w:cs="宋体"/>
          <w:color w:val="auto"/>
          <w:sz w:val="24"/>
          <w:szCs w:val="24"/>
          <w:highlight w:val="none"/>
          <w:lang w:val="zh-CN" w:eastAsia="zh-CN"/>
        </w:rPr>
        <w:t>；</w:t>
      </w:r>
    </w:p>
    <w:p w14:paraId="499C3E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（3）单位负责人为同一人或存在控股、管理关系的不同单位不得同时参加本项目的投标；</w:t>
      </w:r>
    </w:p>
    <w:p w14:paraId="344A4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供应商不得为“信用中国”网站（www.creditchina.gov.cn）中列入失信被执行人、重大税收违法失信主体、政府采购严重违法失信行为记录名单的供应商；不得为“中国政府采购网”网站（www.ccgp.gov.cn）政府采购严重违法失信行为记录名单中被财政部门禁止参加政府采购活动的供应商，查询供应商信用结果截图并加盖供应商公章，查询时间：公告发布之日起至磋商时间内。（开标时由评审专家进行查询，供应商无需提供）</w:t>
      </w:r>
      <w:r>
        <w:rPr>
          <w:rFonts w:hint="eastAsia" w:ascii="宋体" w:hAnsi="宋体" w:cs="宋体"/>
          <w:color w:val="auto"/>
          <w:sz w:val="24"/>
          <w:szCs w:val="24"/>
          <w:highlight w:val="none"/>
          <w:lang w:val="zh-CN" w:eastAsia="zh-CN"/>
        </w:rPr>
        <w:t>。</w:t>
      </w:r>
    </w:p>
    <w:p w14:paraId="17A82B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auto"/>
          <w:sz w:val="24"/>
          <w:szCs w:val="24"/>
          <w:highlight w:val="none"/>
          <w:lang w:val="zh-CN" w:eastAsia="zh-CN"/>
        </w:rPr>
      </w:pPr>
      <w:r>
        <w:rPr>
          <w:rFonts w:hint="eastAsia" w:ascii="黑体" w:hAnsi="黑体" w:eastAsia="黑体" w:cs="黑体"/>
          <w:color w:val="auto"/>
          <w:sz w:val="24"/>
          <w:szCs w:val="24"/>
          <w:highlight w:val="none"/>
          <w:lang w:val="zh-CN" w:eastAsia="zh-CN"/>
        </w:rPr>
        <w:t>三、获取</w:t>
      </w:r>
      <w:r>
        <w:rPr>
          <w:rFonts w:hint="eastAsia" w:ascii="黑体" w:hAnsi="黑体" w:eastAsia="黑体" w:cs="黑体"/>
          <w:color w:val="auto"/>
          <w:sz w:val="24"/>
          <w:szCs w:val="24"/>
          <w:highlight w:val="none"/>
          <w:lang w:val="en-US" w:eastAsia="zh-CN"/>
        </w:rPr>
        <w:t>采购</w:t>
      </w:r>
      <w:r>
        <w:rPr>
          <w:rFonts w:hint="eastAsia" w:ascii="黑体" w:hAnsi="黑体" w:eastAsia="黑体" w:cs="黑体"/>
          <w:color w:val="auto"/>
          <w:sz w:val="24"/>
          <w:szCs w:val="24"/>
          <w:highlight w:val="none"/>
          <w:lang w:val="zh-CN" w:eastAsia="zh-CN"/>
        </w:rPr>
        <w:t>文件</w:t>
      </w:r>
    </w:p>
    <w:p w14:paraId="37705D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时间：20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日至20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19</w:t>
      </w:r>
      <w:bookmarkStart w:id="176" w:name="_GoBack"/>
      <w:bookmarkEnd w:id="176"/>
      <w:r>
        <w:rPr>
          <w:rFonts w:hint="eastAsia" w:ascii="宋体" w:hAnsi="宋体" w:eastAsia="宋体" w:cs="宋体"/>
          <w:color w:val="auto"/>
          <w:sz w:val="24"/>
          <w:szCs w:val="24"/>
          <w:highlight w:val="none"/>
          <w:lang w:val="zh-CN" w:eastAsia="zh-CN"/>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zh-CN" w:eastAsia="zh-CN"/>
        </w:rPr>
        <w:t>：00至12：00，下午1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0至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lang w:val="zh-CN" w:eastAsia="zh-CN"/>
        </w:rPr>
        <w:t>（北京时间，法定节假日除外）</w:t>
      </w:r>
    </w:p>
    <w:p w14:paraId="3BDA5C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地点：</w:t>
      </w:r>
      <w:r>
        <w:rPr>
          <w:rFonts w:hint="eastAsia" w:ascii="宋体" w:hAnsi="宋体" w:eastAsia="宋体" w:cs="宋体"/>
          <w:color w:val="auto"/>
          <w:sz w:val="24"/>
          <w:szCs w:val="24"/>
          <w:highlight w:val="none"/>
          <w:lang w:val="zh-CN"/>
        </w:rPr>
        <w:t>山西政府采购平台</w:t>
      </w:r>
    </w:p>
    <w:p w14:paraId="4314BB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（https://login.sxzfcg.zcygov.cn/user-login/#/login）线上获取</w:t>
      </w:r>
    </w:p>
    <w:p w14:paraId="5F8CE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u w:val="none"/>
          <w:lang w:val="zh-CN" w:eastAsia="zh-CN" w:bidi="ar"/>
        </w:rPr>
      </w:pPr>
      <w:r>
        <w:rPr>
          <w:rFonts w:hint="eastAsia" w:ascii="宋体" w:hAnsi="宋体" w:eastAsia="宋体" w:cs="宋体"/>
          <w:b w:val="0"/>
          <w:bCs w:val="0"/>
          <w:color w:val="auto"/>
          <w:kern w:val="0"/>
          <w:sz w:val="24"/>
          <w:szCs w:val="24"/>
          <w:highlight w:val="none"/>
          <w:u w:val="none"/>
          <w:lang w:val="en-US" w:eastAsia="zh-CN" w:bidi="ar"/>
        </w:rPr>
        <w:t>3.</w:t>
      </w:r>
      <w:r>
        <w:rPr>
          <w:rFonts w:hint="eastAsia" w:ascii="宋体" w:hAnsi="宋体" w:eastAsia="宋体" w:cs="宋体"/>
          <w:b w:val="0"/>
          <w:bCs w:val="0"/>
          <w:color w:val="auto"/>
          <w:kern w:val="0"/>
          <w:sz w:val="24"/>
          <w:szCs w:val="24"/>
          <w:highlight w:val="none"/>
          <w:u w:val="none"/>
          <w:lang w:val="zh-CN" w:eastAsia="zh-CN" w:bidi="ar"/>
        </w:rPr>
        <w:t>方式</w:t>
      </w:r>
      <w:r>
        <w:rPr>
          <w:rFonts w:hint="eastAsia" w:ascii="宋体" w:hAnsi="宋体" w:eastAsia="宋体" w:cs="宋体"/>
          <w:b w:val="0"/>
          <w:bCs w:val="0"/>
          <w:color w:val="auto"/>
          <w:sz w:val="24"/>
          <w:szCs w:val="24"/>
          <w:highlight w:val="none"/>
          <w:u w:val="none"/>
          <w:lang w:val="zh-CN"/>
        </w:rPr>
        <w:t>：</w:t>
      </w:r>
      <w:r>
        <w:rPr>
          <w:rFonts w:hint="eastAsia" w:ascii="宋体" w:hAnsi="宋体" w:eastAsia="宋体" w:cs="宋体"/>
          <w:color w:val="auto"/>
          <w:sz w:val="24"/>
          <w:szCs w:val="24"/>
          <w:highlight w:val="none"/>
          <w:u w:val="none"/>
          <w:lang w:eastAsia="zh-CN"/>
        </w:rPr>
        <w:t>只允许线上获取</w:t>
      </w:r>
      <w:r>
        <w:rPr>
          <w:rFonts w:hint="eastAsia" w:ascii="宋体" w:hAnsi="宋体" w:eastAsia="宋体" w:cs="宋体"/>
          <w:color w:val="auto"/>
          <w:kern w:val="0"/>
          <w:sz w:val="24"/>
          <w:szCs w:val="24"/>
          <w:highlight w:val="none"/>
          <w:u w:val="none"/>
          <w:lang w:val="en-US" w:eastAsia="zh-CN" w:bidi="ar"/>
        </w:rPr>
        <w:t>。</w:t>
      </w:r>
    </w:p>
    <w:p w14:paraId="664E5E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售价：免费获取。</w:t>
      </w:r>
    </w:p>
    <w:p w14:paraId="684BDD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四、提交</w:t>
      </w:r>
      <w:r>
        <w:rPr>
          <w:rFonts w:hint="eastAsia" w:ascii="黑体" w:hAnsi="黑体" w:eastAsia="黑体" w:cs="黑体"/>
          <w:color w:val="auto"/>
          <w:sz w:val="24"/>
          <w:szCs w:val="24"/>
          <w:highlight w:val="none"/>
          <w:lang w:val="en-US" w:eastAsia="zh-CN"/>
        </w:rPr>
        <w:t>响应</w:t>
      </w:r>
      <w:r>
        <w:rPr>
          <w:rFonts w:hint="eastAsia" w:ascii="黑体" w:hAnsi="黑体" w:eastAsia="黑体" w:cs="黑体"/>
          <w:color w:val="auto"/>
          <w:sz w:val="24"/>
          <w:szCs w:val="24"/>
          <w:highlight w:val="none"/>
          <w:lang w:val="zh-CN"/>
        </w:rPr>
        <w:t>文件截止时间、开标时间和地点</w:t>
      </w:r>
    </w:p>
    <w:p w14:paraId="0D5A8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val="zh-CN" w:eastAsia="zh-CN" w:bidi="ar"/>
        </w:rPr>
        <w:t>提交投标文件截止时间：</w:t>
      </w:r>
      <w:r>
        <w:rPr>
          <w:rFonts w:hint="eastAsia" w:ascii="宋体" w:hAnsi="宋体" w:eastAsia="宋体" w:cs="宋体"/>
          <w:color w:val="auto"/>
          <w:kern w:val="0"/>
          <w:sz w:val="24"/>
          <w:szCs w:val="24"/>
          <w:highlight w:val="none"/>
          <w:lang w:val="zh-CN" w:eastAsia="zh-CN" w:bidi="ar"/>
        </w:rPr>
        <w:t>202</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zh-CN" w:eastAsia="zh-CN" w:bidi="ar"/>
        </w:rPr>
        <w:t>年</w:t>
      </w: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zh-CN" w:eastAsia="zh-CN" w:bidi="ar"/>
        </w:rPr>
        <w:t>月</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zh-CN"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zh-CN" w:eastAsia="zh-CN" w:bidi="ar"/>
        </w:rPr>
        <w:t>时00分（北京时间）</w:t>
      </w:r>
    </w:p>
    <w:p w14:paraId="4548F0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zh-CN" w:eastAsia="zh-CN" w:bidi="ar"/>
        </w:rPr>
        <w:t>投标地点（网址）：请登录政采云投标客户端投标 </w:t>
      </w:r>
    </w:p>
    <w:p w14:paraId="3B6A7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zh-CN" w:eastAsia="zh-CN" w:bidi="ar"/>
        </w:rPr>
        <w:t>开标时间：</w:t>
      </w:r>
      <w:r>
        <w:rPr>
          <w:rFonts w:hint="eastAsia" w:ascii="宋体" w:hAnsi="宋体" w:eastAsia="宋体" w:cs="宋体"/>
          <w:color w:val="auto"/>
          <w:kern w:val="0"/>
          <w:sz w:val="24"/>
          <w:szCs w:val="24"/>
          <w:highlight w:val="none"/>
          <w:lang w:val="zh-CN" w:eastAsia="zh-CN" w:bidi="ar"/>
        </w:rPr>
        <w:t>202</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zh-CN" w:eastAsia="zh-CN" w:bidi="ar"/>
        </w:rPr>
        <w:t>年</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zh-CN" w:eastAsia="zh-CN" w:bidi="ar"/>
        </w:rPr>
        <w:t>月</w:t>
      </w:r>
      <w:r>
        <w:rPr>
          <w:rFonts w:hint="eastAsia" w:ascii="宋体" w:hAnsi="宋体" w:cs="宋体"/>
          <w:color w:val="auto"/>
          <w:kern w:val="0"/>
          <w:sz w:val="24"/>
          <w:szCs w:val="24"/>
          <w:highlight w:val="none"/>
          <w:lang w:val="en-US" w:eastAsia="zh-CN" w:bidi="ar"/>
        </w:rPr>
        <w:t>25</w:t>
      </w:r>
      <w:r>
        <w:rPr>
          <w:rFonts w:hint="eastAsia" w:ascii="宋体" w:hAnsi="宋体" w:eastAsia="宋体" w:cs="宋体"/>
          <w:color w:val="auto"/>
          <w:kern w:val="0"/>
          <w:sz w:val="24"/>
          <w:szCs w:val="24"/>
          <w:highlight w:val="none"/>
          <w:lang w:val="zh-CN" w:eastAsia="zh-CN" w:bidi="ar"/>
        </w:rPr>
        <w:t>日</w:t>
      </w:r>
      <w:r>
        <w:rPr>
          <w:rFonts w:hint="eastAsia" w:ascii="宋体" w:hAnsi="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val="zh-CN" w:eastAsia="zh-CN" w:bidi="ar"/>
        </w:rPr>
        <w:t>时00分（北京时间）</w:t>
      </w:r>
    </w:p>
    <w:p w14:paraId="27E2E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黑体" w:hAnsi="黑体" w:eastAsia="黑体" w:cs="黑体"/>
          <w:color w:val="auto"/>
          <w:sz w:val="24"/>
          <w:szCs w:val="24"/>
          <w:highlight w:val="none"/>
          <w:lang w:val="zh-CN"/>
        </w:rPr>
      </w:pPr>
      <w:r>
        <w:rPr>
          <w:rFonts w:hint="eastAsia" w:ascii="宋体" w:hAnsi="宋体" w:eastAsia="宋体" w:cs="宋体"/>
          <w:b w:val="0"/>
          <w:bCs w:val="0"/>
          <w:color w:val="auto"/>
          <w:kern w:val="0"/>
          <w:sz w:val="24"/>
          <w:szCs w:val="24"/>
          <w:highlight w:val="none"/>
          <w:lang w:val="en-US" w:eastAsia="zh-CN" w:bidi="ar"/>
        </w:rPr>
        <w:t>4.磋商方式</w:t>
      </w:r>
      <w:r>
        <w:rPr>
          <w:rFonts w:hint="eastAsia" w:ascii="宋体" w:hAnsi="宋体" w:eastAsia="宋体" w:cs="宋体"/>
          <w:b w:val="0"/>
          <w:bCs w:val="0"/>
          <w:color w:val="auto"/>
          <w:kern w:val="0"/>
          <w:sz w:val="24"/>
          <w:szCs w:val="24"/>
          <w:highlight w:val="none"/>
          <w:lang w:val="zh-CN" w:eastAsia="zh-CN" w:bidi="ar"/>
        </w:rPr>
        <w:t>：</w:t>
      </w:r>
      <w:r>
        <w:rPr>
          <w:rFonts w:hint="eastAsia" w:ascii="宋体" w:hAnsi="宋体" w:eastAsia="宋体" w:cs="宋体"/>
          <w:b w:val="0"/>
          <w:bCs w:val="0"/>
          <w:color w:val="auto"/>
          <w:kern w:val="0"/>
          <w:sz w:val="24"/>
          <w:szCs w:val="24"/>
          <w:highlight w:val="none"/>
          <w:lang w:val="en-US" w:eastAsia="zh-CN" w:bidi="ar"/>
        </w:rPr>
        <w:t>本项目实行远程不见面开标的方式进行。</w:t>
      </w:r>
    </w:p>
    <w:p w14:paraId="060C98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五、公告期限</w:t>
      </w:r>
    </w:p>
    <w:p w14:paraId="547AE9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个工作日。</w:t>
      </w:r>
    </w:p>
    <w:p w14:paraId="4B286A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zh-CN"/>
        </w:rPr>
      </w:pPr>
      <w:r>
        <w:rPr>
          <w:rFonts w:hint="eastAsia" w:ascii="黑体" w:hAnsi="黑体" w:eastAsia="黑体" w:cs="黑体"/>
          <w:color w:val="auto"/>
          <w:sz w:val="24"/>
          <w:szCs w:val="24"/>
          <w:highlight w:val="none"/>
          <w:lang w:val="zh-CN"/>
        </w:rPr>
        <w:t>六、其他补充事宜</w:t>
      </w:r>
    </w:p>
    <w:p w14:paraId="2FA23E5D">
      <w:pPr>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1</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rPr>
        <w:t>本公告发布媒介：《山西省政府采购网》，有关本项目的更正、补充等内容将通过上述网站公布，请</w:t>
      </w:r>
      <w:r>
        <w:rPr>
          <w:rFonts w:hint="eastAsia" w:ascii="宋体" w:hAnsi="宋体" w:cs="宋体"/>
          <w:color w:val="auto"/>
          <w:sz w:val="24"/>
          <w:szCs w:val="24"/>
          <w:highlight w:val="none"/>
          <w:u w:val="none"/>
          <w:lang w:val="en-US" w:eastAsia="zh-CN"/>
        </w:rPr>
        <w:t>供应商</w:t>
      </w:r>
      <w:r>
        <w:rPr>
          <w:rFonts w:hint="eastAsia" w:ascii="宋体" w:hAnsi="宋体" w:cs="宋体"/>
          <w:color w:val="auto"/>
          <w:sz w:val="24"/>
          <w:szCs w:val="24"/>
          <w:highlight w:val="none"/>
          <w:u w:val="none"/>
        </w:rPr>
        <w:t>关注。</w:t>
      </w:r>
      <w:r>
        <w:rPr>
          <w:rFonts w:hint="eastAsia" w:ascii="宋体" w:hAnsi="宋体" w:cs="宋体"/>
          <w:color w:val="auto"/>
          <w:sz w:val="24"/>
          <w:szCs w:val="24"/>
          <w:highlight w:val="none"/>
          <w:u w:val="none"/>
          <w:lang w:val="en-US" w:eastAsia="zh-CN"/>
        </w:rPr>
        <w:t>供应商</w:t>
      </w:r>
      <w:r>
        <w:rPr>
          <w:rFonts w:hint="eastAsia" w:ascii="宋体" w:hAnsi="宋体" w:cs="宋体"/>
          <w:color w:val="auto"/>
          <w:sz w:val="24"/>
          <w:szCs w:val="24"/>
          <w:highlight w:val="none"/>
          <w:u w:val="none"/>
        </w:rPr>
        <w:t>有义务在采购活动期间浏览上述网页，采购人（或代理机构）在上述网站公布的与本项目有关的信息视为已送达各</w:t>
      </w:r>
      <w:r>
        <w:rPr>
          <w:rFonts w:hint="eastAsia" w:ascii="宋体" w:hAnsi="宋体" w:cs="宋体"/>
          <w:color w:val="auto"/>
          <w:sz w:val="24"/>
          <w:szCs w:val="24"/>
          <w:highlight w:val="none"/>
          <w:u w:val="none"/>
          <w:lang w:val="en-US" w:eastAsia="zh-CN"/>
        </w:rPr>
        <w:t>供应商</w:t>
      </w:r>
      <w:r>
        <w:rPr>
          <w:rFonts w:hint="eastAsia" w:ascii="宋体" w:hAnsi="宋体" w:cs="宋体"/>
          <w:color w:val="auto"/>
          <w:sz w:val="24"/>
          <w:szCs w:val="24"/>
          <w:highlight w:val="none"/>
          <w:u w:val="none"/>
        </w:rPr>
        <w:t>；</w:t>
      </w:r>
    </w:p>
    <w:p w14:paraId="102D9A10">
      <w:pPr>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2</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none"/>
        </w:rPr>
        <w:t>针对本项目的质疑一次</w:t>
      </w:r>
      <w:r>
        <w:rPr>
          <w:rFonts w:hint="eastAsia" w:ascii="宋体" w:hAnsi="宋体" w:cs="宋体"/>
          <w:color w:val="auto"/>
          <w:sz w:val="24"/>
          <w:szCs w:val="24"/>
          <w:highlight w:val="none"/>
          <w:u w:val="none"/>
          <w:lang w:eastAsia="zh-CN"/>
        </w:rPr>
        <w:t>性</w:t>
      </w:r>
      <w:r>
        <w:rPr>
          <w:rFonts w:hint="eastAsia" w:ascii="宋体" w:hAnsi="宋体" w:cs="宋体"/>
          <w:color w:val="auto"/>
          <w:sz w:val="24"/>
          <w:szCs w:val="24"/>
          <w:highlight w:val="none"/>
          <w:u w:val="none"/>
        </w:rPr>
        <w:t>提出，多次提出将不予受理。</w:t>
      </w:r>
    </w:p>
    <w:p w14:paraId="67878A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七、凡对本次采购提出询问，请按以下方式联系。</w:t>
      </w:r>
    </w:p>
    <w:p w14:paraId="6FA36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1.采购人信息</w:t>
      </w:r>
    </w:p>
    <w:p w14:paraId="5B526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名</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zh-CN" w:eastAsia="zh-CN" w:bidi="ar"/>
        </w:rPr>
        <w:t>称：</w:t>
      </w:r>
      <w:r>
        <w:rPr>
          <w:rFonts w:hint="eastAsia" w:ascii="宋体" w:hAnsi="宋体" w:cs="宋体"/>
          <w:b w:val="0"/>
          <w:bCs w:val="0"/>
          <w:color w:val="auto"/>
          <w:kern w:val="0"/>
          <w:sz w:val="24"/>
          <w:szCs w:val="24"/>
          <w:highlight w:val="none"/>
          <w:lang w:val="zh-CN" w:eastAsia="zh-CN" w:bidi="ar"/>
        </w:rPr>
        <w:t>新绛县自然资源局</w:t>
      </w:r>
    </w:p>
    <w:p w14:paraId="6B6AE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地</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zh-CN" w:eastAsia="zh-CN" w:bidi="ar"/>
        </w:rPr>
        <w:t xml:space="preserve"> 址：</w:t>
      </w:r>
      <w:r>
        <w:rPr>
          <w:rFonts w:hint="eastAsia" w:ascii="宋体" w:hAnsi="宋体" w:eastAsia="宋体" w:cs="宋体"/>
          <w:color w:val="000000"/>
          <w:sz w:val="24"/>
          <w:szCs w:val="24"/>
          <w:highlight w:val="none"/>
          <w:lang w:eastAsia="zh-CN"/>
        </w:rPr>
        <w:t>山西省运城市新绛县新城区民生路西侧,复兴街南侧</w:t>
      </w:r>
    </w:p>
    <w:p w14:paraId="30DE6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项目联系人：</w:t>
      </w:r>
      <w:r>
        <w:rPr>
          <w:rFonts w:hint="eastAsia" w:ascii="宋体" w:hAnsi="宋体" w:cs="宋体"/>
          <w:b w:val="0"/>
          <w:bCs w:val="0"/>
          <w:color w:val="auto"/>
          <w:kern w:val="0"/>
          <w:sz w:val="24"/>
          <w:szCs w:val="24"/>
          <w:highlight w:val="none"/>
          <w:lang w:val="en-US" w:eastAsia="zh-CN" w:bidi="ar"/>
        </w:rPr>
        <w:t>程先生</w:t>
      </w:r>
    </w:p>
    <w:p w14:paraId="28CD3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项目联系方</w:t>
      </w:r>
      <w:r>
        <w:rPr>
          <w:rFonts w:hint="eastAsia" w:ascii="宋体" w:hAnsi="宋体" w:eastAsia="宋体" w:cs="宋体"/>
          <w:color w:val="000000"/>
          <w:sz w:val="24"/>
          <w:szCs w:val="24"/>
          <w:highlight w:val="none"/>
          <w:lang w:val="en-US" w:eastAsia="zh-CN"/>
        </w:rPr>
        <w:t>式</w:t>
      </w:r>
      <w:r>
        <w:rPr>
          <w:rFonts w:hint="eastAsia" w:ascii="宋体" w:hAnsi="宋体" w:eastAsia="宋体" w:cs="宋体"/>
          <w:color w:val="000000"/>
          <w:sz w:val="24"/>
          <w:szCs w:val="24"/>
          <w:highlight w:val="none"/>
          <w:lang w:val="zh-CN" w:eastAsia="zh-CN"/>
        </w:rPr>
        <w:t>：</w:t>
      </w:r>
      <w:r>
        <w:rPr>
          <w:rFonts w:hint="eastAsia" w:ascii="宋体" w:hAnsi="宋体" w:cs="宋体"/>
          <w:color w:val="000000"/>
          <w:sz w:val="24"/>
          <w:szCs w:val="24"/>
          <w:highlight w:val="none"/>
          <w:lang w:val="zh-CN" w:eastAsia="zh-CN"/>
        </w:rPr>
        <w:t>13835865927</w:t>
      </w:r>
    </w:p>
    <w:p w14:paraId="7511C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2.采购代理机构信息</w:t>
      </w:r>
    </w:p>
    <w:p w14:paraId="3FE77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名</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zh-CN" w:eastAsia="zh-CN" w:bidi="ar"/>
        </w:rPr>
        <w:t>称：</w:t>
      </w:r>
      <w:r>
        <w:rPr>
          <w:rFonts w:hint="eastAsia" w:ascii="宋体" w:hAnsi="宋体" w:cs="宋体"/>
          <w:b w:val="0"/>
          <w:bCs w:val="0"/>
          <w:color w:val="auto"/>
          <w:kern w:val="0"/>
          <w:sz w:val="24"/>
          <w:szCs w:val="24"/>
          <w:highlight w:val="none"/>
          <w:lang w:val="zh-CN" w:eastAsia="zh-CN" w:bidi="ar"/>
        </w:rPr>
        <w:t>山西诚泰达工程项目管理有限公司</w:t>
      </w:r>
    </w:p>
    <w:p w14:paraId="072E9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zh-CN" w:eastAsia="zh-CN" w:bidi="ar"/>
        </w:rPr>
      </w:pPr>
      <w:r>
        <w:rPr>
          <w:rFonts w:hint="eastAsia" w:ascii="宋体" w:hAnsi="宋体" w:eastAsia="宋体" w:cs="宋体"/>
          <w:b w:val="0"/>
          <w:bCs w:val="0"/>
          <w:color w:val="auto"/>
          <w:kern w:val="0"/>
          <w:sz w:val="24"/>
          <w:szCs w:val="24"/>
          <w:highlight w:val="none"/>
          <w:lang w:val="zh-CN" w:eastAsia="zh-CN" w:bidi="ar"/>
        </w:rPr>
        <w:t>地</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val="zh-CN" w:eastAsia="zh-CN" w:bidi="ar"/>
        </w:rPr>
        <w:t>址：</w:t>
      </w:r>
      <w:r>
        <w:rPr>
          <w:rFonts w:hint="eastAsia" w:ascii="宋体" w:hAnsi="宋体" w:eastAsia="宋体" w:cs="宋体"/>
          <w:b w:val="0"/>
          <w:bCs w:val="0"/>
          <w:color w:val="auto"/>
          <w:kern w:val="0"/>
          <w:sz w:val="24"/>
          <w:szCs w:val="24"/>
          <w:highlight w:val="none"/>
          <w:lang w:val="en-US" w:eastAsia="zh-CN" w:bidi="ar"/>
        </w:rPr>
        <w:t>运城市盐湖区学苑路恒大绿洲1号楼三单元301</w:t>
      </w:r>
    </w:p>
    <w:p w14:paraId="34FF8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项目联系人：</w:t>
      </w:r>
      <w:r>
        <w:rPr>
          <w:rFonts w:hint="eastAsia" w:ascii="宋体" w:hAnsi="宋体" w:cs="宋体"/>
          <w:b w:val="0"/>
          <w:bCs w:val="0"/>
          <w:color w:val="auto"/>
          <w:kern w:val="0"/>
          <w:sz w:val="24"/>
          <w:szCs w:val="24"/>
          <w:highlight w:val="none"/>
          <w:lang w:val="en-US" w:eastAsia="zh-CN" w:bidi="ar"/>
        </w:rPr>
        <w:t>李</w:t>
      </w:r>
      <w:r>
        <w:rPr>
          <w:rFonts w:hint="eastAsia" w:ascii="宋体" w:hAnsi="宋体" w:eastAsia="宋体" w:cs="宋体"/>
          <w:b w:val="0"/>
          <w:bCs w:val="0"/>
          <w:color w:val="auto"/>
          <w:kern w:val="0"/>
          <w:sz w:val="24"/>
          <w:szCs w:val="24"/>
          <w:highlight w:val="none"/>
          <w:lang w:val="en-US" w:eastAsia="zh-CN" w:bidi="ar"/>
        </w:rPr>
        <w:t>女士</w:t>
      </w:r>
    </w:p>
    <w:p w14:paraId="7B9EA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default" w:ascii="宋体" w:hAnsi="宋体" w:eastAsia="宋体" w:cs="宋体"/>
          <w:b w:val="0"/>
          <w:bCs w:val="0"/>
          <w:color w:val="auto"/>
          <w:kern w:val="0"/>
          <w:sz w:val="24"/>
          <w:szCs w:val="24"/>
          <w:highlight w:val="none"/>
          <w:lang w:val="en-US" w:eastAsia="zh-CN" w:bidi="ar"/>
        </w:rPr>
      </w:pPr>
      <w:bookmarkStart w:id="20" w:name="_Toc18119"/>
      <w:bookmarkStart w:id="21" w:name="_Toc19069"/>
      <w:r>
        <w:rPr>
          <w:rFonts w:hint="eastAsia" w:ascii="宋体" w:hAnsi="宋体" w:eastAsia="宋体" w:cs="宋体"/>
          <w:b w:val="0"/>
          <w:bCs w:val="0"/>
          <w:color w:val="auto"/>
          <w:kern w:val="0"/>
          <w:sz w:val="24"/>
          <w:szCs w:val="24"/>
          <w:highlight w:val="none"/>
          <w:lang w:val="en-US" w:eastAsia="zh-CN" w:bidi="ar"/>
        </w:rPr>
        <w:t>项目联系方式：</w:t>
      </w:r>
      <w:bookmarkEnd w:id="20"/>
      <w:bookmarkEnd w:id="21"/>
      <w:r>
        <w:rPr>
          <w:rFonts w:hint="eastAsia" w:ascii="宋体" w:hAnsi="宋体" w:cs="宋体"/>
          <w:b w:val="0"/>
          <w:bCs w:val="0"/>
          <w:color w:val="auto"/>
          <w:kern w:val="0"/>
          <w:sz w:val="24"/>
          <w:szCs w:val="24"/>
          <w:highlight w:val="none"/>
          <w:lang w:val="en-US" w:eastAsia="zh-CN" w:bidi="ar"/>
        </w:rPr>
        <w:t>13759910270</w:t>
      </w:r>
    </w:p>
    <w:p w14:paraId="4F09C9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val="0"/>
          <w:bCs w:val="0"/>
          <w:color w:val="auto"/>
          <w:kern w:val="0"/>
          <w:sz w:val="24"/>
          <w:szCs w:val="24"/>
          <w:highlight w:val="none"/>
          <w:lang w:val="en-US" w:eastAsia="zh-CN" w:bidi="ar"/>
        </w:rPr>
        <w:t>电子邮箱：</w:t>
      </w:r>
      <w:r>
        <w:rPr>
          <w:rFonts w:hint="eastAsia" w:ascii="宋体" w:hAnsi="宋体" w:cs="宋体"/>
          <w:b w:val="0"/>
          <w:bCs w:val="0"/>
          <w:color w:val="auto"/>
          <w:kern w:val="0"/>
          <w:sz w:val="24"/>
          <w:szCs w:val="24"/>
          <w:highlight w:val="none"/>
          <w:lang w:val="en-US" w:eastAsia="zh-CN" w:bidi="ar"/>
        </w:rPr>
        <w:t>870679416@qq.com</w:t>
      </w:r>
    </w:p>
    <w:p w14:paraId="1318115F">
      <w:pPr>
        <w:pStyle w:val="2"/>
        <w:bidi w:val="0"/>
        <w:rPr>
          <w:rFonts w:hint="eastAsia"/>
          <w:color w:val="auto"/>
          <w:highlight w:val="none"/>
        </w:rPr>
      </w:pPr>
      <w:bookmarkStart w:id="22" w:name="_Toc3176"/>
      <w:bookmarkStart w:id="23" w:name="_Toc16354"/>
      <w:bookmarkStart w:id="24" w:name="_Toc8129"/>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磋商须知附表</w:t>
      </w:r>
      <w:bookmarkEnd w:id="15"/>
      <w:bookmarkEnd w:id="16"/>
      <w:bookmarkEnd w:id="17"/>
      <w:bookmarkEnd w:id="18"/>
      <w:bookmarkEnd w:id="19"/>
      <w:bookmarkEnd w:id="22"/>
      <w:bookmarkEnd w:id="23"/>
      <w:bookmarkEnd w:id="24"/>
    </w:p>
    <w:tbl>
      <w:tblPr>
        <w:tblStyle w:val="31"/>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6"/>
        <w:gridCol w:w="5426"/>
      </w:tblGrid>
      <w:tr w14:paraId="5A2E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826" w:type="dxa"/>
            <w:noWrap w:val="0"/>
            <w:vAlign w:val="center"/>
          </w:tcPr>
          <w:p w14:paraId="63AF97F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26" w:type="dxa"/>
            <w:noWrap w:val="0"/>
            <w:vAlign w:val="center"/>
          </w:tcPr>
          <w:p w14:paraId="2FBBC10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426" w:type="dxa"/>
            <w:noWrap w:val="0"/>
            <w:vAlign w:val="center"/>
          </w:tcPr>
          <w:p w14:paraId="0AF2983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具体内容规定</w:t>
            </w:r>
          </w:p>
        </w:tc>
      </w:tr>
      <w:tr w14:paraId="4BA1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26" w:type="dxa"/>
            <w:noWrap w:val="0"/>
            <w:vAlign w:val="top"/>
          </w:tcPr>
          <w:p w14:paraId="3386881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26" w:type="dxa"/>
            <w:noWrap w:val="0"/>
            <w:vAlign w:val="top"/>
          </w:tcPr>
          <w:p w14:paraId="28C0C24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w:t>
            </w:r>
          </w:p>
        </w:tc>
        <w:tc>
          <w:tcPr>
            <w:tcW w:w="5426" w:type="dxa"/>
            <w:noWrap w:val="0"/>
            <w:vAlign w:val="top"/>
          </w:tcPr>
          <w:p w14:paraId="4077149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新绛县2024年度卫片执法调查工作项目</w:t>
            </w:r>
          </w:p>
        </w:tc>
      </w:tr>
      <w:tr w14:paraId="4AEA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top"/>
          </w:tcPr>
          <w:p w14:paraId="7245EB6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26" w:type="dxa"/>
            <w:noWrap w:val="0"/>
            <w:vAlign w:val="top"/>
          </w:tcPr>
          <w:p w14:paraId="2ED0825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5426" w:type="dxa"/>
            <w:noWrap w:val="0"/>
            <w:vAlign w:val="top"/>
          </w:tcPr>
          <w:p w14:paraId="480F80C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w:t>
            </w:r>
          </w:p>
        </w:tc>
      </w:tr>
      <w:tr w14:paraId="18C0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26" w:type="dxa"/>
            <w:noWrap w:val="0"/>
            <w:vAlign w:val="center"/>
          </w:tcPr>
          <w:p w14:paraId="5C269DE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26" w:type="dxa"/>
            <w:noWrap w:val="0"/>
            <w:vAlign w:val="center"/>
          </w:tcPr>
          <w:p w14:paraId="012BA57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426" w:type="dxa"/>
            <w:noWrap w:val="0"/>
            <w:vAlign w:val="center"/>
          </w:tcPr>
          <w:p w14:paraId="1422EEF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称：新绛县自然资源局</w:t>
            </w:r>
          </w:p>
          <w:p w14:paraId="05B7AD1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 xml:space="preserve"> 址：</w:t>
            </w:r>
            <w:r>
              <w:rPr>
                <w:rFonts w:hint="eastAsia" w:ascii="宋体" w:hAnsi="宋体" w:eastAsia="宋体" w:cs="宋体"/>
                <w:color w:val="auto"/>
                <w:sz w:val="21"/>
                <w:szCs w:val="21"/>
                <w:highlight w:val="none"/>
                <w:lang w:val="en-US" w:eastAsia="zh-CN"/>
              </w:rPr>
              <w:t>山西省运城市新绛县新城区民生路西侧,复兴街南侧</w:t>
            </w:r>
          </w:p>
          <w:p w14:paraId="717FF29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ascii="宋体" w:hAnsi="宋体" w:cs="宋体"/>
                <w:color w:val="auto"/>
                <w:sz w:val="21"/>
                <w:szCs w:val="21"/>
                <w:highlight w:val="none"/>
                <w:lang w:val="en-US" w:eastAsia="zh-CN"/>
              </w:rPr>
              <w:t>程先生</w:t>
            </w:r>
          </w:p>
          <w:p w14:paraId="47F22BD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ascii="宋体" w:hAnsi="宋体" w:eastAsia="宋体" w:cs="宋体"/>
                <w:color w:val="auto"/>
                <w:sz w:val="21"/>
                <w:szCs w:val="21"/>
                <w:highlight w:val="none"/>
                <w:lang w:val="zh-CN" w:eastAsia="zh-CN"/>
              </w:rPr>
              <w:t>：</w:t>
            </w:r>
            <w:r>
              <w:rPr>
                <w:rFonts w:hint="eastAsia" w:ascii="宋体" w:hAnsi="宋体" w:cs="宋体"/>
                <w:color w:val="auto"/>
                <w:sz w:val="21"/>
                <w:szCs w:val="21"/>
                <w:highlight w:val="none"/>
                <w:lang w:val="en-US" w:eastAsia="zh-CN"/>
              </w:rPr>
              <w:t>13835865927</w:t>
            </w:r>
          </w:p>
        </w:tc>
      </w:tr>
      <w:tr w14:paraId="4CD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26" w:type="dxa"/>
            <w:noWrap w:val="0"/>
            <w:vAlign w:val="center"/>
          </w:tcPr>
          <w:p w14:paraId="6A654F8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26" w:type="dxa"/>
            <w:noWrap w:val="0"/>
            <w:vAlign w:val="center"/>
          </w:tcPr>
          <w:p w14:paraId="0604399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5426" w:type="dxa"/>
            <w:noWrap w:val="0"/>
            <w:vAlign w:val="center"/>
          </w:tcPr>
          <w:p w14:paraId="7BCE3A4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称：山西诚泰达工程项目管理有限公司</w:t>
            </w:r>
          </w:p>
          <w:p w14:paraId="6E81027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址：</w:t>
            </w:r>
            <w:r>
              <w:rPr>
                <w:rFonts w:hint="eastAsia" w:ascii="宋体" w:hAnsi="宋体" w:eastAsia="宋体" w:cs="宋体"/>
                <w:color w:val="auto"/>
                <w:sz w:val="21"/>
                <w:szCs w:val="21"/>
                <w:highlight w:val="none"/>
                <w:lang w:val="en-US" w:eastAsia="zh-CN"/>
              </w:rPr>
              <w:t>运城市盐湖区学苑路恒大绿洲1号楼三单元301</w:t>
            </w:r>
          </w:p>
          <w:p w14:paraId="0B7A77F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项目联系人：李女士</w:t>
            </w:r>
          </w:p>
          <w:p w14:paraId="46DF9B6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项目联系方式：13759910270</w:t>
            </w:r>
          </w:p>
          <w:p w14:paraId="5B3E66F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电子邮箱：</w:t>
            </w:r>
            <w:r>
              <w:rPr>
                <w:rFonts w:hint="eastAsia" w:ascii="宋体" w:hAnsi="宋体" w:cs="宋体"/>
                <w:color w:val="auto"/>
                <w:sz w:val="21"/>
                <w:szCs w:val="21"/>
                <w:highlight w:val="none"/>
                <w:lang w:val="en-US" w:eastAsia="zh-CN"/>
              </w:rPr>
              <w:t>870679416@qq.com</w:t>
            </w:r>
          </w:p>
        </w:tc>
      </w:tr>
      <w:tr w14:paraId="13A4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6" w:type="dxa"/>
            <w:noWrap w:val="0"/>
            <w:vAlign w:val="center"/>
          </w:tcPr>
          <w:p w14:paraId="6E59EF5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26" w:type="dxa"/>
            <w:noWrap w:val="0"/>
            <w:vAlign w:val="center"/>
          </w:tcPr>
          <w:p w14:paraId="7629B20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采购预算金额</w:t>
            </w:r>
          </w:p>
        </w:tc>
        <w:tc>
          <w:tcPr>
            <w:tcW w:w="5426" w:type="dxa"/>
            <w:noWrap w:val="0"/>
            <w:vAlign w:val="center"/>
          </w:tcPr>
          <w:p w14:paraId="238F324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505777.28</w:t>
            </w:r>
            <w:r>
              <w:rPr>
                <w:rFonts w:hint="eastAsia" w:ascii="宋体" w:hAnsi="宋体" w:eastAsia="宋体" w:cs="宋体"/>
                <w:color w:val="auto"/>
                <w:sz w:val="21"/>
                <w:szCs w:val="21"/>
                <w:highlight w:val="none"/>
                <w:lang w:val="en-US" w:eastAsia="zh-CN"/>
              </w:rPr>
              <w:t>元</w:t>
            </w:r>
          </w:p>
        </w:tc>
      </w:tr>
      <w:tr w14:paraId="2BBB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6" w:type="dxa"/>
            <w:noWrap w:val="0"/>
            <w:vAlign w:val="center"/>
          </w:tcPr>
          <w:p w14:paraId="3786C47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26" w:type="dxa"/>
            <w:noWrap w:val="0"/>
            <w:vAlign w:val="center"/>
          </w:tcPr>
          <w:p w14:paraId="1B2B3F0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5426" w:type="dxa"/>
            <w:noWrap w:val="0"/>
            <w:vAlign w:val="center"/>
          </w:tcPr>
          <w:p w14:paraId="4894C82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505777.28</w:t>
            </w:r>
            <w:r>
              <w:rPr>
                <w:rFonts w:hint="eastAsia" w:ascii="宋体" w:hAnsi="宋体" w:eastAsia="宋体" w:cs="宋体"/>
                <w:color w:val="auto"/>
                <w:sz w:val="21"/>
                <w:szCs w:val="21"/>
                <w:highlight w:val="none"/>
                <w:lang w:val="en-US" w:eastAsia="zh-CN"/>
              </w:rPr>
              <w:t>元</w:t>
            </w:r>
          </w:p>
        </w:tc>
      </w:tr>
      <w:tr w14:paraId="4F24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6" w:type="dxa"/>
            <w:noWrap w:val="0"/>
            <w:vAlign w:val="center"/>
          </w:tcPr>
          <w:p w14:paraId="59D138C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26" w:type="dxa"/>
            <w:noWrap w:val="0"/>
            <w:vAlign w:val="center"/>
          </w:tcPr>
          <w:p w14:paraId="30368FD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合同履约期限</w:t>
            </w:r>
          </w:p>
        </w:tc>
        <w:tc>
          <w:tcPr>
            <w:tcW w:w="5426" w:type="dxa"/>
            <w:noWrap w:val="0"/>
            <w:vAlign w:val="center"/>
          </w:tcPr>
          <w:p w14:paraId="3204076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一年</w:t>
            </w:r>
          </w:p>
        </w:tc>
      </w:tr>
      <w:tr w14:paraId="1475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26" w:type="dxa"/>
            <w:noWrap w:val="0"/>
            <w:vAlign w:val="center"/>
          </w:tcPr>
          <w:p w14:paraId="240DD7E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26" w:type="dxa"/>
            <w:noWrap w:val="0"/>
            <w:vAlign w:val="center"/>
          </w:tcPr>
          <w:p w14:paraId="5576A96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5426" w:type="dxa"/>
            <w:noWrap w:val="0"/>
            <w:vAlign w:val="center"/>
          </w:tcPr>
          <w:p w14:paraId="1E419EE0">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满足采购人要求且符合国家及行业相关标准</w:t>
            </w:r>
          </w:p>
        </w:tc>
      </w:tr>
      <w:tr w14:paraId="7160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26" w:type="dxa"/>
            <w:noWrap w:val="0"/>
            <w:vAlign w:val="center"/>
          </w:tcPr>
          <w:p w14:paraId="370D44B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26" w:type="dxa"/>
            <w:noWrap w:val="0"/>
            <w:vAlign w:val="center"/>
          </w:tcPr>
          <w:p w14:paraId="1B3CD40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5426" w:type="dxa"/>
            <w:noWrap w:val="0"/>
            <w:vAlign w:val="center"/>
          </w:tcPr>
          <w:p w14:paraId="21E91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（1）供应商应具备测绘资质证书乙级及以上资质;</w:t>
            </w:r>
          </w:p>
          <w:p w14:paraId="19968B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（2）项目负责人：拟派项目负责人应具备测绘专业中级及以上技术职称。</w:t>
            </w:r>
          </w:p>
        </w:tc>
      </w:tr>
      <w:tr w14:paraId="54A3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6" w:type="dxa"/>
            <w:noWrap w:val="0"/>
            <w:vAlign w:val="center"/>
          </w:tcPr>
          <w:p w14:paraId="6EA05AE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26" w:type="dxa"/>
            <w:noWrap w:val="0"/>
            <w:vAlign w:val="center"/>
          </w:tcPr>
          <w:p w14:paraId="5F2E0E0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财政部门指定的媒体</w:t>
            </w:r>
          </w:p>
        </w:tc>
        <w:tc>
          <w:tcPr>
            <w:tcW w:w="5426" w:type="dxa"/>
            <w:noWrap w:val="0"/>
            <w:vAlign w:val="center"/>
          </w:tcPr>
          <w:p w14:paraId="77B09724">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山西</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www.ccgp-shanxi.gov.cn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r>
      <w:tr w14:paraId="1CB6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6" w:type="dxa"/>
            <w:noWrap w:val="0"/>
            <w:vAlign w:val="center"/>
          </w:tcPr>
          <w:p w14:paraId="63CB914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26" w:type="dxa"/>
            <w:noWrap w:val="0"/>
            <w:vAlign w:val="center"/>
          </w:tcPr>
          <w:p w14:paraId="428440D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提交响应文件截止时间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lang w:eastAsia="zh-CN"/>
              </w:rPr>
              <w:t>）</w:t>
            </w:r>
          </w:p>
        </w:tc>
        <w:tc>
          <w:tcPr>
            <w:tcW w:w="5426" w:type="dxa"/>
            <w:noWrap w:val="0"/>
            <w:vAlign w:val="center"/>
          </w:tcPr>
          <w:p w14:paraId="0D1856D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val="zh-CN"/>
              </w:rPr>
              <w:t>日</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val="zh-CN"/>
              </w:rPr>
              <w:t>时00分</w:t>
            </w:r>
            <w:r>
              <w:rPr>
                <w:rFonts w:hint="eastAsia" w:ascii="宋体" w:hAnsi="宋体" w:eastAsia="宋体" w:cs="宋体"/>
                <w:color w:val="auto"/>
                <w:sz w:val="21"/>
                <w:szCs w:val="21"/>
                <w:highlight w:val="none"/>
                <w:lang w:val="zh-CN" w:eastAsia="zh-CN"/>
              </w:rPr>
              <w:t>（北京时间）</w:t>
            </w:r>
          </w:p>
        </w:tc>
      </w:tr>
      <w:tr w14:paraId="3FFC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26" w:type="dxa"/>
            <w:noWrap w:val="0"/>
            <w:vAlign w:val="center"/>
          </w:tcPr>
          <w:p w14:paraId="01BD396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26" w:type="dxa"/>
            <w:noWrap w:val="0"/>
            <w:vAlign w:val="center"/>
          </w:tcPr>
          <w:p w14:paraId="6C74BB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备选方案</w:t>
            </w:r>
          </w:p>
        </w:tc>
        <w:tc>
          <w:tcPr>
            <w:tcW w:w="5426" w:type="dxa"/>
            <w:noWrap w:val="0"/>
            <w:vAlign w:val="center"/>
          </w:tcPr>
          <w:p w14:paraId="2E13122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62C0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9" w:hRule="atLeast"/>
          <w:jc w:val="center"/>
        </w:trPr>
        <w:tc>
          <w:tcPr>
            <w:tcW w:w="826" w:type="dxa"/>
            <w:noWrap w:val="0"/>
            <w:vAlign w:val="center"/>
          </w:tcPr>
          <w:p w14:paraId="5FD0F60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226" w:type="dxa"/>
            <w:noWrap w:val="0"/>
            <w:vAlign w:val="center"/>
          </w:tcPr>
          <w:p w14:paraId="5DA7637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6" w:type="dxa"/>
            <w:noWrap w:val="0"/>
            <w:vAlign w:val="center"/>
          </w:tcPr>
          <w:p w14:paraId="43F6E1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（1）投标保证金金额为人民币</w:t>
            </w:r>
            <w:r>
              <w:rPr>
                <w:rFonts w:hint="eastAsia" w:ascii="宋体" w:hAnsi="宋体" w:cs="宋体"/>
                <w:color w:val="auto"/>
                <w:sz w:val="21"/>
                <w:szCs w:val="21"/>
                <w:highlight w:val="none"/>
                <w:u w:val="single"/>
                <w:lang w:val="en-US" w:eastAsia="zh-CN"/>
              </w:rPr>
              <w:t>伍</w:t>
            </w:r>
            <w:r>
              <w:rPr>
                <w:rFonts w:hint="eastAsia" w:ascii="宋体" w:hAnsi="宋体" w:eastAsia="宋体" w:cs="宋体"/>
                <w:color w:val="auto"/>
                <w:sz w:val="21"/>
                <w:szCs w:val="21"/>
                <w:highlight w:val="none"/>
                <w:u w:val="single"/>
                <w:lang w:val="en-US" w:eastAsia="zh-CN"/>
              </w:rPr>
              <w:t>仟元整</w:t>
            </w:r>
            <w:r>
              <w:rPr>
                <w:rFonts w:hint="eastAsia" w:ascii="宋体" w:hAnsi="宋体" w:eastAsia="宋体" w:cs="宋体"/>
                <w:color w:val="auto"/>
                <w:sz w:val="21"/>
                <w:szCs w:val="21"/>
                <w:highlight w:val="none"/>
                <w:lang w:val="en-US" w:eastAsia="zh-CN"/>
              </w:rPr>
              <w:t>；缴纳投标保证金时请在备注栏中注明（备注项目</w:t>
            </w:r>
            <w:r>
              <w:rPr>
                <w:rFonts w:hint="eastAsia" w:ascii="宋体" w:hAnsi="宋体" w:cs="宋体"/>
                <w:color w:val="auto"/>
                <w:sz w:val="21"/>
                <w:szCs w:val="21"/>
                <w:highlight w:val="none"/>
                <w:lang w:val="en-US" w:eastAsia="zh-CN"/>
              </w:rPr>
              <w:t>名称或项目</w:t>
            </w:r>
            <w:r>
              <w:rPr>
                <w:rFonts w:hint="eastAsia" w:ascii="宋体" w:hAnsi="宋体" w:eastAsia="宋体" w:cs="宋体"/>
                <w:color w:val="auto"/>
                <w:sz w:val="21"/>
                <w:szCs w:val="21"/>
                <w:highlight w:val="none"/>
                <w:lang w:val="en-US" w:eastAsia="zh-CN"/>
              </w:rPr>
              <w:t>编号）。</w:t>
            </w:r>
          </w:p>
          <w:p w14:paraId="4C129FF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（2）递交方式：通过本单位基本银行账户或其他一般账户以电汇或支票或汇票或本票或金融机构、担保机构出具的保函等非现金形式提交。</w:t>
            </w:r>
          </w:p>
          <w:p w14:paraId="024761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:00止（以实际到账时间为准）。</w:t>
            </w:r>
          </w:p>
          <w:p w14:paraId="5766CE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（4）交纳账户信息：</w:t>
            </w:r>
          </w:p>
          <w:p w14:paraId="19958D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开户名：山西诚泰达工程项目管理有限公司</w:t>
            </w:r>
          </w:p>
          <w:p w14:paraId="5EAF9E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开户行：中国建设银行股份有限公司运城学苑路支行</w:t>
            </w:r>
          </w:p>
          <w:p w14:paraId="55D10E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行号：105181071083</w:t>
            </w:r>
          </w:p>
          <w:p w14:paraId="0287AFA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账号：14050172710800000602</w:t>
            </w:r>
          </w:p>
          <w:p w14:paraId="52F7E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注：1）采用支票、汇票、本票形式递交的应当在投标保证金递交截止时间前将有效的票据原件递交至采购代理机构。2） 采用电汇的将汇款凭证发送至</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"mailto:dddd1989@qq.com"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870679416@qq.com</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t xml:space="preserve">  3）采用银行保函、电子保函、保险机构保单、担保机构出具的保函形式递交保证金的须在投标保证金递交截止时间前办理接收函。接收函办理手续：代理人委托书、身份证、保证金原件送至代理机构现场或者将扫描件发送至山西诚泰达工程项目管理有限公司邮箱（</w:t>
            </w:r>
            <w:r>
              <w:rPr>
                <w:rFonts w:hint="eastAsia" w:ascii="宋体" w:hAnsi="宋体" w:cs="宋体"/>
                <w:color w:val="auto"/>
                <w:sz w:val="21"/>
                <w:szCs w:val="21"/>
                <w:highlight w:val="none"/>
                <w:lang w:val="en-US" w:eastAsia="zh-CN"/>
              </w:rPr>
              <w:t>870679416@qq.com</w:t>
            </w:r>
            <w:r>
              <w:rPr>
                <w:rFonts w:hint="eastAsia" w:ascii="宋体" w:hAnsi="宋体" w:eastAsia="宋体" w:cs="宋体"/>
                <w:color w:val="auto"/>
                <w:sz w:val="21"/>
                <w:szCs w:val="21"/>
                <w:highlight w:val="none"/>
                <w:lang w:val="en-US" w:eastAsia="zh-CN"/>
              </w:rPr>
              <w:t>）并致电代理公司办理接收函手续（详细流程可咨询采购代理机构）；接收函办理时长为1个工作日，供应商应充分考虑该因素。接收函办理时间为工作日，法定节假日、公休日不办公。</w:t>
            </w:r>
          </w:p>
          <w:p w14:paraId="5561FF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注：采购代理机构办公时间为每日上午8:30-12:00，下午15:00-18:00（北京时间，法定节假日、公休日不办公）；其余时间不保证有工作人员办理本项目相关业务。</w:t>
            </w:r>
          </w:p>
        </w:tc>
      </w:tr>
      <w:tr w14:paraId="199A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826" w:type="dxa"/>
            <w:noWrap w:val="0"/>
            <w:vAlign w:val="center"/>
          </w:tcPr>
          <w:p w14:paraId="30B7A2C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226" w:type="dxa"/>
            <w:noWrap w:val="0"/>
            <w:vAlign w:val="center"/>
          </w:tcPr>
          <w:p w14:paraId="370A183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响应文件份数及制作</w:t>
            </w:r>
          </w:p>
          <w:p w14:paraId="4404FCC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5426" w:type="dxa"/>
            <w:noWrap w:val="0"/>
            <w:vAlign w:val="center"/>
          </w:tcPr>
          <w:p w14:paraId="1B925C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电子</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文件壹份（通过山西省政府采购网电子投标客户端在线提交）。</w:t>
            </w:r>
          </w:p>
          <w:p w14:paraId="07203A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注：各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 xml:space="preserve">开标现场自行准备电脑用于开标解密，本次项目开标解密时长为30分钟，超时导致解密失败，后果由投标人自行负责。                       </w:t>
            </w:r>
          </w:p>
          <w:p w14:paraId="2A110F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要按照采购文件要求进行签章和加密，并在开标时使用制作电子版投标文件的CA数字证书进行解密操作。开标过程中，因</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 xml:space="preserve">个人原因造成投标文件未解密的，视为无效投标。 </w:t>
            </w:r>
          </w:p>
          <w:p w14:paraId="6E870B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通过投标客户端编制完投标文件后，使用企业 CA数字证书对投标文件进行加密，生成加密后的</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文件，在开标时再行解密。（加密、解密必须使用同一CA数字证书）。</w:t>
            </w:r>
          </w:p>
          <w:p w14:paraId="3DA95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3.1供应商应使用政采云系统的</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文件编制工具，按照操作手册编制电子响应文件，并使用数字证书 （CA） 按照采购文件规定签字、签章。同时使用数字证书 （CA） 对</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文件进行加密。</w:t>
            </w:r>
          </w:p>
          <w:p w14:paraId="326047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3.2在上传电子</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文件时，需对应系统中每个模块要求，形成独立的PDF格式文件，按照指定对应模块，逐条完成上传，保存后提交。</w:t>
            </w:r>
          </w:p>
          <w:p w14:paraId="3E4D56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如：上传营业执照和开户许可证，要把营业执照和开户许可证形成独立PDF格式文档，在模块处完成上传。</w:t>
            </w:r>
          </w:p>
          <w:p w14:paraId="21D8D9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3.3电子响应文件所附各类证件、证书、证明，均随响应文件统一编排</w:t>
            </w:r>
            <w:r>
              <w:rPr>
                <w:rFonts w:hint="eastAsia" w:ascii="宋体" w:hAnsi="宋体" w:cs="宋体"/>
                <w:color w:val="auto"/>
                <w:sz w:val="21"/>
                <w:szCs w:val="21"/>
                <w:highlight w:val="none"/>
                <w:lang w:val="zh-CN" w:eastAsia="zh-CN"/>
              </w:rPr>
              <w:t>目录和</w:t>
            </w:r>
            <w:r>
              <w:rPr>
                <w:rFonts w:hint="eastAsia" w:ascii="宋体" w:hAnsi="宋体" w:eastAsia="宋体" w:cs="宋体"/>
                <w:color w:val="auto"/>
                <w:sz w:val="21"/>
                <w:szCs w:val="21"/>
                <w:highlight w:val="none"/>
                <w:lang w:val="zh-CN" w:eastAsia="zh-CN"/>
              </w:rPr>
              <w:t>页码进行上传。</w:t>
            </w:r>
          </w:p>
          <w:p w14:paraId="666B7F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3.4如果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没有按规定网上递交电子</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文件，视为投标无效。</w:t>
            </w:r>
          </w:p>
        </w:tc>
      </w:tr>
      <w:tr w14:paraId="1E9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26" w:type="dxa"/>
            <w:noWrap w:val="0"/>
            <w:vAlign w:val="center"/>
          </w:tcPr>
          <w:p w14:paraId="1278F3A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26" w:type="dxa"/>
            <w:noWrap w:val="0"/>
            <w:vAlign w:val="center"/>
          </w:tcPr>
          <w:p w14:paraId="1E8AFF4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响应文件的递交地点</w:t>
            </w:r>
          </w:p>
        </w:tc>
        <w:tc>
          <w:tcPr>
            <w:tcW w:w="5426" w:type="dxa"/>
            <w:noWrap w:val="0"/>
            <w:vAlign w:val="center"/>
          </w:tcPr>
          <w:p w14:paraId="099495C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eastAsia="zh-CN"/>
              </w:rPr>
              <w:t>请登录</w:t>
            </w:r>
            <w:r>
              <w:rPr>
                <w:rFonts w:hint="eastAsia" w:ascii="宋体" w:hAnsi="宋体" w:eastAsia="宋体" w:cs="宋体"/>
                <w:color w:val="auto"/>
                <w:sz w:val="21"/>
                <w:szCs w:val="21"/>
                <w:highlight w:val="none"/>
                <w:lang w:val="zh-CN" w:eastAsia="zh-CN"/>
              </w:rPr>
              <w:t>山西省政府采购网投标</w:t>
            </w:r>
          </w:p>
        </w:tc>
      </w:tr>
      <w:tr w14:paraId="0377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26" w:type="dxa"/>
            <w:noWrap w:val="0"/>
            <w:vAlign w:val="center"/>
          </w:tcPr>
          <w:p w14:paraId="5339C5F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226" w:type="dxa"/>
            <w:noWrap w:val="0"/>
            <w:vAlign w:val="center"/>
          </w:tcPr>
          <w:p w14:paraId="448B0EA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5426" w:type="dxa"/>
            <w:noWrap w:val="0"/>
            <w:vAlign w:val="center"/>
          </w:tcPr>
          <w:p w14:paraId="4924553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提交首次响应文件截止时间起</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0日历天</w:t>
            </w:r>
          </w:p>
        </w:tc>
      </w:tr>
      <w:tr w14:paraId="15CA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6" w:type="dxa"/>
            <w:noWrap w:val="0"/>
            <w:vAlign w:val="center"/>
          </w:tcPr>
          <w:p w14:paraId="395D737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226" w:type="dxa"/>
            <w:noWrap w:val="0"/>
            <w:vAlign w:val="center"/>
          </w:tcPr>
          <w:p w14:paraId="16DEF16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履约保证金</w:t>
            </w:r>
          </w:p>
        </w:tc>
        <w:tc>
          <w:tcPr>
            <w:tcW w:w="5426" w:type="dxa"/>
            <w:noWrap w:val="0"/>
            <w:vAlign w:val="center"/>
          </w:tcPr>
          <w:p w14:paraId="23D1C53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7EAA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26" w:type="dxa"/>
            <w:noWrap w:val="0"/>
            <w:vAlign w:val="center"/>
          </w:tcPr>
          <w:p w14:paraId="3EB9011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226" w:type="dxa"/>
            <w:noWrap w:val="0"/>
            <w:vAlign w:val="center"/>
          </w:tcPr>
          <w:p w14:paraId="2BA89E1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招标代理费</w:t>
            </w:r>
          </w:p>
        </w:tc>
        <w:tc>
          <w:tcPr>
            <w:tcW w:w="5426" w:type="dxa"/>
            <w:noWrap w:val="0"/>
            <w:vAlign w:val="center"/>
          </w:tcPr>
          <w:p w14:paraId="486E8B17">
            <w:pPr>
              <w:spacing w:line="34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本项目定额收取：人民币2500元。</w:t>
            </w:r>
          </w:p>
          <w:p w14:paraId="61D155F2">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由成交人领取成交通知书时一次性支付招标代理服务费。</w:t>
            </w:r>
          </w:p>
        </w:tc>
      </w:tr>
      <w:tr w14:paraId="424C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6" w:type="dxa"/>
            <w:noWrap w:val="0"/>
            <w:vAlign w:val="center"/>
          </w:tcPr>
          <w:p w14:paraId="0C4354EA">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26" w:type="dxa"/>
            <w:noWrap w:val="0"/>
            <w:vAlign w:val="center"/>
          </w:tcPr>
          <w:p w14:paraId="4C2F6052">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本项目需要落实的政府采购政策</w:t>
            </w:r>
          </w:p>
        </w:tc>
        <w:tc>
          <w:tcPr>
            <w:tcW w:w="5426" w:type="dxa"/>
            <w:noWrap w:val="0"/>
            <w:vAlign w:val="center"/>
          </w:tcPr>
          <w:p w14:paraId="49B93F6E">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4639B24E">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政府采购促进中小企业发展管理办法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（财库﹝2020﹞46 号）；</w:t>
            </w:r>
          </w:p>
          <w:p w14:paraId="141996C4">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3、《财政部、司法部关于政府采购支持监狱企业发展有关问题的通知》（财库[2014]68号）；</w:t>
            </w:r>
          </w:p>
          <w:p w14:paraId="7E557197">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4、《财政部 民政部 中国残疾人联合会关于促进残疾人就业政府采购政策的通知》（财库〔2017〕141号）。</w:t>
            </w:r>
          </w:p>
          <w:p w14:paraId="2EFCC274">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 \l "_Toc19413 "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关于印发《节能产品政府采购</w:t>
            </w:r>
            <w:r>
              <w:rPr>
                <w:rFonts w:hint="eastAsia" w:ascii="宋体" w:hAnsi="宋体" w:eastAsia="宋体" w:cs="宋体"/>
                <w:color w:val="auto"/>
                <w:sz w:val="21"/>
                <w:szCs w:val="21"/>
                <w:highlight w:val="none"/>
                <w:lang w:val="en-US" w:eastAsia="zh-CN"/>
              </w:rPr>
              <w:fldChar w:fldCharType="end"/>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 \l "_Toc22393 "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实施意见》的通知（财库〔2004〕185号）</w:t>
            </w:r>
            <w:r>
              <w:rPr>
                <w:rFonts w:hint="eastAsia" w:ascii="宋体" w:hAnsi="宋体" w:eastAsia="宋体" w:cs="宋体"/>
                <w:color w:val="auto"/>
                <w:sz w:val="21"/>
                <w:szCs w:val="21"/>
                <w:highlight w:val="none"/>
                <w:lang w:val="en-US" w:eastAsia="zh-CN"/>
              </w:rPr>
              <w:fldChar w:fldCharType="end"/>
            </w:r>
          </w:p>
          <w:p w14:paraId="4B91999B">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 \l "_Toc23604 "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关于环境标志产品政府采购实施的意见（财库〔2006〕90号）</w:t>
            </w:r>
            <w:r>
              <w:rPr>
                <w:rFonts w:hint="eastAsia" w:ascii="宋体" w:hAnsi="宋体" w:eastAsia="宋体" w:cs="宋体"/>
                <w:color w:val="auto"/>
                <w:sz w:val="21"/>
                <w:szCs w:val="21"/>
                <w:highlight w:val="none"/>
                <w:lang w:val="en-US" w:eastAsia="zh-CN"/>
              </w:rPr>
              <w:fldChar w:fldCharType="end"/>
            </w:r>
          </w:p>
        </w:tc>
      </w:tr>
      <w:tr w14:paraId="11B2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2" w:hRule="atLeast"/>
          <w:jc w:val="center"/>
        </w:trPr>
        <w:tc>
          <w:tcPr>
            <w:tcW w:w="826" w:type="dxa"/>
            <w:noWrap w:val="0"/>
            <w:vAlign w:val="center"/>
          </w:tcPr>
          <w:p w14:paraId="0C3448E1">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226" w:type="dxa"/>
            <w:noWrap w:val="0"/>
            <w:vAlign w:val="center"/>
          </w:tcPr>
          <w:p w14:paraId="4001C62E">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落实政府采购政策采取的措施</w:t>
            </w:r>
          </w:p>
        </w:tc>
        <w:tc>
          <w:tcPr>
            <w:tcW w:w="5426" w:type="dxa"/>
            <w:noWrap w:val="0"/>
            <w:vAlign w:val="center"/>
          </w:tcPr>
          <w:p w14:paraId="1E9A0A72">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1、中小微企业参加本项目投标时：</w:t>
            </w:r>
          </w:p>
          <w:p w14:paraId="684A7986">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rPr>
              <w:t>须按照工信部联【2011】300号《中小企业划型标准规定》的标准如实填写《中小企业声明函》（格式见第</w:t>
            </w:r>
            <w:r>
              <w:rPr>
                <w:rFonts w:hint="eastAsia" w:ascii="宋体" w:hAnsi="宋体" w:cs="宋体"/>
                <w:color w:val="auto"/>
                <w:sz w:val="21"/>
                <w:szCs w:val="21"/>
                <w:highlight w:val="none"/>
                <w:lang w:val="en-US" w:eastAsia="zh-CN"/>
              </w:rPr>
              <w:t>七</w:t>
            </w:r>
            <w:r>
              <w:rPr>
                <w:rFonts w:hint="eastAsia" w:ascii="宋体" w:hAnsi="宋体" w:cs="宋体"/>
                <w:color w:val="auto"/>
                <w:sz w:val="21"/>
                <w:szCs w:val="21"/>
                <w:highlight w:val="none"/>
              </w:rPr>
              <w:t>章 响应文件</w:t>
            </w:r>
            <w:r>
              <w:rPr>
                <w:rFonts w:hint="eastAsia" w:ascii="宋体" w:hAnsi="宋体" w:cs="宋体"/>
                <w:color w:val="auto"/>
                <w:sz w:val="21"/>
                <w:szCs w:val="21"/>
                <w:highlight w:val="none"/>
                <w:lang w:val="en-US" w:eastAsia="zh-CN"/>
              </w:rPr>
              <w:t>格式</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rPr>
              <w:t>。</w:t>
            </w:r>
          </w:p>
          <w:p w14:paraId="4B1783E8">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2、监狱企业参加本项目投标时：</w:t>
            </w:r>
          </w:p>
          <w:p w14:paraId="161B913B">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（1）须出具监狱管理局、戒毒管理局等主管部门出具的证明文件。</w:t>
            </w:r>
          </w:p>
          <w:p w14:paraId="21D0E5F3">
            <w:pPr>
              <w:spacing w:line="34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）监狱企业属于小型、微型企业的，不重复享受政策</w:t>
            </w:r>
          </w:p>
          <w:p w14:paraId="2CC8AD74">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3、残疾人福利性单位参加本项目投标时：</w:t>
            </w:r>
          </w:p>
          <w:p w14:paraId="1F2835F6">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（1）残疾人福利性单位应满足以下条件：</w:t>
            </w:r>
          </w:p>
          <w:p w14:paraId="799C0B78">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①安置的残疾人占本单位在职职工人数的比例不低于25%（含25%），并且安置的残疾人人数不低于10人（含10人）。</w:t>
            </w:r>
          </w:p>
          <w:p w14:paraId="218FEDBC">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②依法与安置的每位残疾人签订了一年以上（含一年）的劳动合同或服务协议。</w:t>
            </w:r>
          </w:p>
          <w:p w14:paraId="5622489E">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③为安置的每位残疾人按时缴纳了社会保险。</w:t>
            </w:r>
          </w:p>
          <w:p w14:paraId="578C9969">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④向安置的每位残疾人支付的工资不低于单位所在区县适用的经省级人民政府批准的月最低工资标准。</w:t>
            </w:r>
          </w:p>
          <w:p w14:paraId="28CC95A9">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⑤提供本单位制造的货物（由本单位承担工程/提供服务），或者提供其他残疾人福利性单位制造的货物（不包括使用非残疾人福利性单位注册商标的货物）。</w:t>
            </w:r>
          </w:p>
          <w:p w14:paraId="066DD31A">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须如实填写《残疾人福利性单位声明函》（格式见第</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en-US" w:eastAsia="zh-CN"/>
              </w:rPr>
              <w:t>章 响应文件</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），并附相关证明材料。</w:t>
            </w:r>
          </w:p>
          <w:p w14:paraId="041FD15A">
            <w:pPr>
              <w:spacing w:line="34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⑥残疾人单位属于小型、微型企业的，不重复享受政策。</w:t>
            </w:r>
          </w:p>
          <w:p w14:paraId="649059F5">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属于政府强制采购产品的，投标产品必须为财库[2019]19号《关于印发节能产品政府采购品目清单的通知》--“附件：节能产品政府采购品目清单”中的产品。属于政府优先采购产品且投标产品为“附件：节能产品政府采购品目清单”中的产品的，在同等条件下优先采购。</w:t>
            </w:r>
          </w:p>
          <w:p w14:paraId="5EF57282">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6、属于政府优先采购产品，投标产品为财库[2019]18号《关于印发环境标志产品政府采购品目清单的通知》--“附件：环境标志产品政府采购品目清单”中的产品的，在同等条件下优先采购。</w:t>
            </w:r>
          </w:p>
          <w:p w14:paraId="03046A0F">
            <w:pPr>
              <w:spacing w:line="340" w:lineRule="exact"/>
              <w:rPr>
                <w:rFonts w:hint="default" w:ascii="宋体" w:hAnsi="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注：本项目专门面向中小企业，不再执行落实政府采购政策需进行的价格扣除。</w:t>
            </w:r>
          </w:p>
          <w:p w14:paraId="372F339F">
            <w:pPr>
              <w:pStyle w:val="12"/>
              <w:rPr>
                <w:rFonts w:hint="eastAsia"/>
                <w:lang w:eastAsia="zh-CN"/>
              </w:rPr>
            </w:pPr>
            <w:r>
              <w:rPr>
                <w:rFonts w:hint="eastAsia" w:ascii="宋体" w:hAnsi="宋体" w:cs="宋体"/>
                <w:b/>
                <w:bCs/>
                <w:color w:val="auto"/>
                <w:sz w:val="21"/>
                <w:szCs w:val="21"/>
                <w:highlight w:val="none"/>
                <w:u w:val="none"/>
                <w:lang w:val="en-US" w:eastAsia="zh-CN"/>
              </w:rPr>
              <w:t>本项目</w:t>
            </w:r>
            <w:r>
              <w:rPr>
                <w:rFonts w:hint="default" w:ascii="宋体" w:hAnsi="宋体" w:cs="宋体"/>
                <w:b/>
                <w:bCs/>
                <w:color w:val="auto"/>
                <w:sz w:val="21"/>
                <w:szCs w:val="21"/>
                <w:highlight w:val="none"/>
                <w:u w:val="none"/>
                <w:lang w:val="en-US" w:eastAsia="zh-CN"/>
              </w:rPr>
              <w:t>所属行业</w:t>
            </w:r>
            <w:r>
              <w:rPr>
                <w:rFonts w:hint="eastAsia" w:ascii="宋体" w:hAnsi="宋体" w:cs="宋体"/>
                <w:b/>
                <w:bCs/>
                <w:color w:val="auto"/>
                <w:sz w:val="21"/>
                <w:szCs w:val="21"/>
                <w:highlight w:val="none"/>
                <w:u w:val="none"/>
                <w:lang w:val="en-US" w:eastAsia="zh-CN"/>
              </w:rPr>
              <w:t>为：其他未列明行业。</w:t>
            </w:r>
          </w:p>
        </w:tc>
      </w:tr>
      <w:tr w14:paraId="002F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26" w:type="dxa"/>
            <w:noWrap w:val="0"/>
            <w:vAlign w:val="center"/>
          </w:tcPr>
          <w:p w14:paraId="3EC5010C">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226" w:type="dxa"/>
            <w:noWrap w:val="0"/>
            <w:vAlign w:val="center"/>
          </w:tcPr>
          <w:p w14:paraId="10F550D3">
            <w:pPr>
              <w:spacing w:line="34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5426" w:type="dxa"/>
            <w:noWrap w:val="0"/>
            <w:vAlign w:val="center"/>
          </w:tcPr>
          <w:p w14:paraId="16F18CF6">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w:t>
            </w:r>
            <w:r>
              <w:rPr>
                <w:rFonts w:hint="eastAsia" w:ascii="宋体" w:hAnsi="宋体" w:cs="宋体"/>
                <w:color w:val="auto"/>
                <w:sz w:val="21"/>
                <w:szCs w:val="21"/>
                <w:highlight w:val="none"/>
                <w:lang w:val="en-US" w:eastAsia="zh-CN"/>
              </w:rPr>
              <w:t>的磋商函及</w:t>
            </w:r>
            <w:r>
              <w:rPr>
                <w:rFonts w:hint="eastAsia" w:ascii="宋体" w:hAnsi="宋体" w:eastAsia="宋体" w:cs="宋体"/>
                <w:color w:val="auto"/>
                <w:sz w:val="21"/>
                <w:szCs w:val="21"/>
                <w:highlight w:val="none"/>
                <w:lang w:val="en-US" w:eastAsia="zh-CN"/>
              </w:rPr>
              <w:t>最终报价要求将通过政采云系统在线发出</w:t>
            </w:r>
            <w:r>
              <w:rPr>
                <w:rFonts w:hint="eastAsia" w:ascii="宋体" w:hAnsi="宋体" w:cs="宋体"/>
                <w:color w:val="auto"/>
                <w:sz w:val="21"/>
                <w:szCs w:val="21"/>
                <w:highlight w:val="none"/>
                <w:lang w:val="en-US" w:eastAsia="zh-CN"/>
              </w:rPr>
              <w:t>，请各供应商在规定时间内进行操作</w:t>
            </w:r>
            <w:r>
              <w:rPr>
                <w:rFonts w:hint="eastAsia" w:ascii="宋体" w:hAnsi="宋体" w:eastAsia="宋体" w:cs="宋体"/>
                <w:color w:val="auto"/>
                <w:sz w:val="21"/>
                <w:szCs w:val="21"/>
                <w:highlight w:val="none"/>
                <w:lang w:val="en-US" w:eastAsia="zh-CN"/>
              </w:rPr>
              <w:t>。</w:t>
            </w:r>
          </w:p>
        </w:tc>
      </w:tr>
    </w:tbl>
    <w:p w14:paraId="46C085E2">
      <w:pPr>
        <w:spacing w:line="500" w:lineRule="exact"/>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19F7ED1">
      <w:pPr>
        <w:pStyle w:val="2"/>
        <w:bidi w:val="0"/>
        <w:rPr>
          <w:rFonts w:hint="eastAsia"/>
          <w:color w:val="auto"/>
          <w:highlight w:val="none"/>
        </w:rPr>
      </w:pPr>
      <w:bookmarkStart w:id="25" w:name="_Toc3958"/>
      <w:bookmarkStart w:id="26" w:name="_Toc10002"/>
      <w:bookmarkStart w:id="27" w:name="_Toc782"/>
      <w:bookmarkStart w:id="28" w:name="_Toc21875"/>
      <w:bookmarkStart w:id="29" w:name="_Toc21341"/>
      <w:bookmarkStart w:id="30" w:name="_Toc15292"/>
      <w:bookmarkStart w:id="31" w:name="_Toc2818"/>
      <w:bookmarkStart w:id="32" w:name="_Toc31490"/>
      <w:r>
        <w:rPr>
          <w:rFonts w:hint="eastAsia"/>
          <w:color w:val="auto"/>
          <w:highlight w:val="none"/>
        </w:rPr>
        <w:t>第</w:t>
      </w:r>
      <w:r>
        <w:rPr>
          <w:rFonts w:hint="eastAsia"/>
          <w:color w:val="auto"/>
          <w:highlight w:val="none"/>
          <w:lang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磋商供应商须知</w:t>
      </w:r>
      <w:bookmarkEnd w:id="25"/>
      <w:bookmarkEnd w:id="26"/>
      <w:bookmarkEnd w:id="27"/>
      <w:bookmarkEnd w:id="28"/>
      <w:bookmarkEnd w:id="29"/>
      <w:bookmarkEnd w:id="30"/>
      <w:bookmarkEnd w:id="31"/>
      <w:bookmarkEnd w:id="32"/>
    </w:p>
    <w:p w14:paraId="3B210F1F">
      <w:pPr>
        <w:pStyle w:val="3"/>
        <w:keepNext/>
        <w:keepLines/>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3" w:name="_Toc11838"/>
      <w:r>
        <w:rPr>
          <w:rFonts w:hint="eastAsia" w:ascii="宋体" w:hAnsi="宋体" w:eastAsia="宋体" w:cs="宋体"/>
          <w:color w:val="auto"/>
          <w:sz w:val="28"/>
          <w:szCs w:val="28"/>
          <w:highlight w:val="none"/>
        </w:rPr>
        <w:t>一、总则</w:t>
      </w:r>
      <w:bookmarkEnd w:id="33"/>
    </w:p>
    <w:p w14:paraId="3EC557D3">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1660B16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1.1本竞争性磋商文件仅适用于竞争性磋商文件中所述项目的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服务的采购。</w:t>
      </w:r>
    </w:p>
    <w:p w14:paraId="594B1348">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3FAF315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2.1 “采购人”系指本次磋商活动的采购单位。“采购代理机构”系指组织本次磋商活动的机构。“采购代理机构”系指接受采购人委托，代理采购项目的经财政部门认定资格的采购代理机构。采购人及采购代理机构统称招标采购单位。</w:t>
      </w:r>
    </w:p>
    <w:p w14:paraId="3ABDE3DC">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2.2 “磋商供应商”系指通过报名并向采购单位提交响应文件。</w:t>
      </w:r>
    </w:p>
    <w:p w14:paraId="4DE78BC4">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2.3“竞争性磋商文件”系指采购单位或采购代理机构向供应商发出的采购文件。</w:t>
      </w:r>
    </w:p>
    <w:p w14:paraId="1D06156B">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2.4“响应文件”系指磋商供应商向采购人提交的响应文件。</w:t>
      </w:r>
    </w:p>
    <w:p w14:paraId="56F790E0">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w:t>
      </w:r>
      <w:r>
        <w:rPr>
          <w:rFonts w:hint="eastAsia" w:ascii="宋体" w:hAnsi="宋体" w:eastAsia="宋体" w:cs="宋体"/>
          <w:color w:val="auto"/>
          <w:spacing w:val="10"/>
          <w:kern w:val="0"/>
          <w:sz w:val="24"/>
          <w:szCs w:val="24"/>
          <w:highlight w:val="none"/>
          <w:lang w:val="en-US" w:eastAsia="zh-CN"/>
        </w:rPr>
        <w:t>.5</w:t>
      </w:r>
      <w:r>
        <w:rPr>
          <w:rFonts w:hint="eastAsia" w:ascii="宋体" w:hAnsi="宋体" w:eastAsia="宋体" w:cs="宋体"/>
          <w:color w:val="auto"/>
          <w:spacing w:val="10"/>
          <w:kern w:val="0"/>
          <w:sz w:val="24"/>
          <w:szCs w:val="24"/>
          <w:highlight w:val="none"/>
        </w:rPr>
        <w:t xml:space="preserve"> “</w:t>
      </w:r>
      <w:r>
        <w:rPr>
          <w:rFonts w:hint="eastAsia" w:ascii="宋体" w:hAnsi="宋体" w:eastAsia="宋体" w:cs="宋体"/>
          <w:color w:val="auto"/>
          <w:spacing w:val="10"/>
          <w:kern w:val="0"/>
          <w:sz w:val="24"/>
          <w:szCs w:val="24"/>
          <w:highlight w:val="none"/>
          <w:lang w:eastAsia="zh-CN"/>
        </w:rPr>
        <w:t>服务</w:t>
      </w:r>
      <w:r>
        <w:rPr>
          <w:rFonts w:hint="eastAsia" w:ascii="宋体" w:hAnsi="宋体" w:eastAsia="宋体" w:cs="宋体"/>
          <w:color w:val="auto"/>
          <w:spacing w:val="10"/>
          <w:kern w:val="0"/>
          <w:sz w:val="24"/>
          <w:szCs w:val="24"/>
          <w:highlight w:val="none"/>
        </w:rPr>
        <w:t>”系指竞争性磋商文件规定供应商须承担的</w:t>
      </w:r>
      <w:r>
        <w:rPr>
          <w:rFonts w:hint="eastAsia" w:ascii="宋体" w:hAnsi="宋体" w:eastAsia="宋体" w:cs="宋体"/>
          <w:color w:val="auto"/>
          <w:spacing w:val="10"/>
          <w:kern w:val="0"/>
          <w:sz w:val="24"/>
          <w:szCs w:val="24"/>
          <w:highlight w:val="none"/>
          <w:lang w:eastAsia="zh-CN"/>
        </w:rPr>
        <w:t>服务</w:t>
      </w:r>
      <w:r>
        <w:rPr>
          <w:rFonts w:hint="eastAsia" w:ascii="宋体" w:hAnsi="宋体" w:cs="宋体"/>
          <w:color w:val="auto"/>
          <w:spacing w:val="10"/>
          <w:kern w:val="0"/>
          <w:sz w:val="24"/>
          <w:szCs w:val="24"/>
          <w:highlight w:val="none"/>
          <w:lang w:eastAsia="zh-CN"/>
        </w:rPr>
        <w:t>其他类似的</w:t>
      </w:r>
      <w:r>
        <w:rPr>
          <w:rFonts w:hint="eastAsia" w:ascii="宋体" w:hAnsi="宋体" w:eastAsia="宋体" w:cs="宋体"/>
          <w:color w:val="auto"/>
          <w:spacing w:val="10"/>
          <w:kern w:val="0"/>
          <w:sz w:val="24"/>
          <w:szCs w:val="24"/>
          <w:highlight w:val="none"/>
        </w:rPr>
        <w:t>义务。</w:t>
      </w:r>
    </w:p>
    <w:p w14:paraId="3A40B223">
      <w:pPr>
        <w:keepNext w:val="0"/>
        <w:keepLines w:val="0"/>
        <w:pageBreakBefore w:val="0"/>
        <w:numPr>
          <w:ilvl w:val="0"/>
          <w:numId w:val="1"/>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合格的供应商</w:t>
      </w:r>
    </w:p>
    <w:p w14:paraId="07A11EF2">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3.1符合《中华人民共和国政府采购法》第二十二条供应商参加政府采购活动应当具备的条件及其他有关法律、法规关于供应商的有关规定，有能力提供采购</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服务的供应商。</w:t>
      </w:r>
    </w:p>
    <w:p w14:paraId="5CE1FDE9">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3.2符合竞争性磋商文件第一章关于供应商资格要求的规定。</w:t>
      </w:r>
    </w:p>
    <w:p w14:paraId="44242F44">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遵守《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反不正当竞争法》等有关法律、法规。如有违反，将视为不合格供应商，其响应文件无效。</w:t>
      </w:r>
    </w:p>
    <w:p w14:paraId="1D6A8D13">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4.竞争性磋商费用</w:t>
      </w:r>
      <w:r>
        <w:rPr>
          <w:rFonts w:hint="eastAsia" w:ascii="宋体" w:hAnsi="宋体" w:eastAsia="宋体" w:cs="宋体"/>
          <w:color w:val="auto"/>
          <w:sz w:val="24"/>
          <w:szCs w:val="24"/>
          <w:highlight w:val="none"/>
        </w:rPr>
        <w:t>：无论竞争性磋商过程中的做法和结果如何，磋商供应商自行承担所有与参加竞争性磋商有关的全部费用。</w:t>
      </w:r>
    </w:p>
    <w:p w14:paraId="4B55E967">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法律适用：</w:t>
      </w:r>
      <w:r>
        <w:rPr>
          <w:rFonts w:hint="eastAsia" w:ascii="宋体" w:hAnsi="宋体" w:eastAsia="宋体" w:cs="宋体"/>
          <w:color w:val="auto"/>
          <w:sz w:val="24"/>
          <w:szCs w:val="24"/>
          <w:highlight w:val="none"/>
        </w:rPr>
        <w:t>本次竞争性磋商活动及由本次竞争性磋商产生的合同受中华人民共和国法律制约和保护。</w:t>
      </w:r>
    </w:p>
    <w:p w14:paraId="2536C0AD">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磋商文件的约束力</w:t>
      </w:r>
    </w:p>
    <w:p w14:paraId="215AE9E5">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6.1磋商供应商一旦向采购人、采购代理机构提交了响应文件，即被认为接受了本磋商文件所有条款规定，且对本磋商文件内容无异议。</w:t>
      </w:r>
    </w:p>
    <w:p w14:paraId="45DC322F">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6.2本次竞争性磋商文件的最终解释权归为采购单位，当对一个问题有多种解释时以采购单位解释为准。</w:t>
      </w:r>
    </w:p>
    <w:p w14:paraId="281C976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6.3本文件未作须知明示，而又有相关法律、法规规定的，招标采购单位将依据有关法律、法规的规定对此解释。</w:t>
      </w:r>
    </w:p>
    <w:p w14:paraId="5FC05196">
      <w:pPr>
        <w:pStyle w:val="3"/>
        <w:keepNext/>
        <w:keepLines/>
        <w:pageBreakBefore w:val="0"/>
        <w:widowControl w:val="0"/>
        <w:numPr>
          <w:ilvl w:val="0"/>
          <w:numId w:val="2"/>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4" w:name="_Toc13290"/>
      <w:r>
        <w:rPr>
          <w:rFonts w:hint="eastAsia" w:ascii="宋体" w:hAnsi="宋体" w:eastAsia="宋体" w:cs="宋体"/>
          <w:color w:val="auto"/>
          <w:sz w:val="28"/>
          <w:szCs w:val="28"/>
          <w:highlight w:val="none"/>
        </w:rPr>
        <w:t>磋商文件</w:t>
      </w:r>
      <w:bookmarkEnd w:id="34"/>
    </w:p>
    <w:p w14:paraId="3EABF55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竞争性磋商文件用以阐明所需</w:t>
      </w:r>
      <w:r>
        <w:rPr>
          <w:rFonts w:hint="eastAsia" w:ascii="宋体" w:hAnsi="宋体" w:eastAsia="宋体" w:cs="宋体"/>
          <w:b/>
          <w:bCs/>
          <w:color w:val="auto"/>
          <w:sz w:val="24"/>
          <w:highlight w:val="none"/>
          <w:lang w:val="en-US" w:eastAsia="zh-CN"/>
        </w:rPr>
        <w:t>技术</w:t>
      </w:r>
      <w:r>
        <w:rPr>
          <w:rFonts w:hint="eastAsia" w:ascii="宋体" w:hAnsi="宋体" w:eastAsia="宋体" w:cs="宋体"/>
          <w:b/>
          <w:bCs/>
          <w:color w:val="auto"/>
          <w:sz w:val="24"/>
          <w:highlight w:val="none"/>
        </w:rPr>
        <w:t>服务、竞争性磋商程序和合同条款等。</w:t>
      </w:r>
    </w:p>
    <w:p w14:paraId="2531FF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7.1磋商文件组成包括：</w:t>
      </w:r>
    </w:p>
    <w:p w14:paraId="3A84E2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第一章</w:t>
      </w:r>
      <w:r>
        <w:rPr>
          <w:rFonts w:hint="eastAsia" w:ascii="宋体" w:hAnsi="宋体" w:eastAsia="宋体" w:cs="宋体"/>
          <w:color w:val="auto"/>
          <w:sz w:val="24"/>
          <w:highlight w:val="none"/>
        </w:rPr>
        <w:t xml:space="preserve">   竞争性磋商公告</w:t>
      </w:r>
    </w:p>
    <w:p w14:paraId="35B1AC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第二章</w:t>
      </w:r>
      <w:r>
        <w:rPr>
          <w:rFonts w:hint="eastAsia" w:ascii="宋体" w:hAnsi="宋体" w:eastAsia="宋体" w:cs="宋体"/>
          <w:color w:val="auto"/>
          <w:sz w:val="24"/>
          <w:highlight w:val="none"/>
          <w:lang w:val="en-US" w:eastAsia="zh-CN"/>
        </w:rPr>
        <w:t xml:space="preserve">   磋商须知附表</w:t>
      </w:r>
    </w:p>
    <w:p w14:paraId="1ECC5A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第三章</w:t>
      </w:r>
      <w:r>
        <w:rPr>
          <w:rFonts w:hint="eastAsia" w:ascii="宋体" w:hAnsi="宋体" w:eastAsia="宋体" w:cs="宋体"/>
          <w:color w:val="auto"/>
          <w:sz w:val="24"/>
          <w:highlight w:val="none"/>
        </w:rPr>
        <w:t xml:space="preserve">   磋商供应商须知</w:t>
      </w:r>
    </w:p>
    <w:p w14:paraId="4846E9F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第四章</w:t>
      </w:r>
      <w:r>
        <w:rPr>
          <w:rFonts w:hint="eastAsia" w:ascii="宋体" w:hAnsi="宋体" w:eastAsia="宋体" w:cs="宋体"/>
          <w:color w:val="auto"/>
          <w:sz w:val="24"/>
          <w:highlight w:val="none"/>
        </w:rPr>
        <w:t xml:space="preserve">   合同条款格式</w:t>
      </w:r>
    </w:p>
    <w:p w14:paraId="107CE1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第五章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商务、技术要求</w:t>
      </w:r>
    </w:p>
    <w:p w14:paraId="7296B7A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第六章</w:t>
      </w:r>
      <w:r>
        <w:rPr>
          <w:rFonts w:hint="eastAsia" w:ascii="宋体" w:hAnsi="宋体" w:eastAsia="宋体" w:cs="宋体"/>
          <w:color w:val="auto"/>
          <w:sz w:val="24"/>
          <w:highlight w:val="none"/>
        </w:rPr>
        <w:t xml:space="preserve">   评审</w:t>
      </w:r>
      <w:r>
        <w:rPr>
          <w:rFonts w:hint="eastAsia" w:ascii="宋体" w:hAnsi="宋体" w:eastAsia="宋体" w:cs="宋体"/>
          <w:color w:val="auto"/>
          <w:sz w:val="24"/>
          <w:highlight w:val="none"/>
          <w:lang w:eastAsia="zh-CN"/>
        </w:rPr>
        <w:t>办法</w:t>
      </w:r>
    </w:p>
    <w:p w14:paraId="7CA7A2F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第七章</w:t>
      </w:r>
      <w:r>
        <w:rPr>
          <w:rFonts w:hint="eastAsia" w:ascii="宋体" w:hAnsi="宋体" w:eastAsia="宋体" w:cs="宋体"/>
          <w:color w:val="auto"/>
          <w:sz w:val="24"/>
          <w:highlight w:val="none"/>
        </w:rPr>
        <w:t xml:space="preserve">   响应文件格式</w:t>
      </w:r>
    </w:p>
    <w:p w14:paraId="4A3ABE0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32E770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5A6FC1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8.磋商文件的澄清或修改</w:t>
      </w:r>
    </w:p>
    <w:p w14:paraId="27754A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8.1若磋商供应商对磋商文件有疑点或异议，可在提交首次响应文件截止时间2个工作日前通知采购人（采购代理机构），视情况确定采用适合方式予以澄清或在平台发布澄清文件，澄清文件一经在平台发布，视作已发给所有</w:t>
      </w:r>
      <w:r>
        <w:rPr>
          <w:rFonts w:hint="eastAsia" w:ascii="宋体" w:hAnsi="宋体" w:eastAsia="宋体" w:cs="宋体"/>
          <w:color w:val="auto"/>
          <w:sz w:val="24"/>
          <w:highlight w:val="none"/>
          <w:lang w:val="en-US" w:eastAsia="zh-CN"/>
        </w:rPr>
        <w:t>磋商供应商</w:t>
      </w: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应随时关注报名项目信息，及时</w:t>
      </w:r>
      <w:r>
        <w:rPr>
          <w:rFonts w:hint="eastAsia" w:ascii="宋体" w:hAnsi="宋体" w:cs="宋体"/>
          <w:color w:val="auto"/>
          <w:sz w:val="24"/>
          <w:highlight w:val="none"/>
          <w:lang w:eastAsia="zh-CN"/>
        </w:rPr>
        <w:t>登录</w:t>
      </w:r>
      <w:r>
        <w:rPr>
          <w:rFonts w:hint="eastAsia" w:ascii="宋体" w:hAnsi="宋体" w:eastAsia="宋体" w:cs="宋体"/>
          <w:color w:val="auto"/>
          <w:sz w:val="24"/>
          <w:highlight w:val="none"/>
        </w:rPr>
        <w:t>平台下载相关文件，否则所造成的一切后果由</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自行承担。</w:t>
      </w:r>
    </w:p>
    <w:p w14:paraId="6CFEEE0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w:t>
      </w:r>
      <w:r>
        <w:rPr>
          <w:rFonts w:hint="eastAsia" w:ascii="宋体" w:hAnsi="宋体" w:eastAsia="宋体" w:cs="宋体"/>
          <w:color w:val="auto"/>
          <w:sz w:val="24"/>
          <w:highlight w:val="none"/>
          <w:lang w:eastAsia="zh-CN"/>
        </w:rPr>
        <w:t>在平台</w:t>
      </w:r>
      <w:r>
        <w:rPr>
          <w:rFonts w:hint="eastAsia" w:ascii="宋体" w:hAnsi="宋体" w:eastAsia="宋体" w:cs="宋体"/>
          <w:color w:val="auto"/>
          <w:sz w:val="24"/>
          <w:highlight w:val="none"/>
        </w:rPr>
        <w:t>发布更正或补充文件，磋商供应商应及时查看，不足5日的，将顺延提交首次响应文件截止时间。</w:t>
      </w:r>
    </w:p>
    <w:p w14:paraId="339776D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6CF04081">
      <w:pPr>
        <w:pStyle w:val="3"/>
        <w:keepNext/>
        <w:keepLines/>
        <w:pageBreakBefore w:val="0"/>
        <w:widowControl w:val="0"/>
        <w:numPr>
          <w:ilvl w:val="0"/>
          <w:numId w:val="4"/>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b w:val="0"/>
          <w:bCs w:val="0"/>
          <w:color w:val="auto"/>
          <w:sz w:val="28"/>
          <w:szCs w:val="28"/>
          <w:highlight w:val="none"/>
        </w:rPr>
      </w:pPr>
      <w:bookmarkStart w:id="35" w:name="_Toc21624"/>
      <w:r>
        <w:rPr>
          <w:rFonts w:hint="eastAsia" w:ascii="宋体" w:hAnsi="宋体" w:eastAsia="宋体" w:cs="宋体"/>
          <w:color w:val="auto"/>
          <w:sz w:val="28"/>
          <w:szCs w:val="28"/>
          <w:highlight w:val="none"/>
        </w:rPr>
        <w:t>响应文件的编写</w:t>
      </w:r>
      <w:bookmarkEnd w:id="35"/>
    </w:p>
    <w:p w14:paraId="717F8EA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供应商应仔细阅读竞争性磋商文件的所有内容，按竞争性磋商文件的要求提供响应文件，并保证所提供的全部资料的真实性，以使其对竞争性磋商文件</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实质性响应，否则，响应文件可能被拒绝。</w:t>
      </w:r>
    </w:p>
    <w:p w14:paraId="01E5337B">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响应文件的语言及度量衡</w:t>
      </w:r>
    </w:p>
    <w:p w14:paraId="6B392E8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10.1响应文件以及磋商供应商与采购人（采购代理机构）之间的所有书面往来都应用简体中文书写。</w:t>
      </w:r>
    </w:p>
    <w:p w14:paraId="5E6F3AA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10.2磋商供应商</w:t>
      </w:r>
      <w:r>
        <w:rPr>
          <w:rFonts w:hint="eastAsia" w:ascii="宋体" w:hAnsi="宋体" w:cs="宋体"/>
          <w:color w:val="auto"/>
          <w:sz w:val="24"/>
          <w:highlight w:val="none"/>
          <w:lang w:eastAsia="zh-CN"/>
        </w:rPr>
        <w:t>已</w:t>
      </w:r>
      <w:r>
        <w:rPr>
          <w:rFonts w:hint="eastAsia" w:ascii="宋体" w:hAnsi="宋体" w:eastAsia="宋体" w:cs="宋体"/>
          <w:color w:val="auto"/>
          <w:sz w:val="24"/>
          <w:highlight w:val="none"/>
        </w:rPr>
        <w:t>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4850334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10.3除在磋商文件中另有规定外，度量衡单位应使用国际单位制。</w:t>
      </w:r>
    </w:p>
    <w:p w14:paraId="45132A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10.4本磋商文件所表达的时间均为北京时间。</w:t>
      </w:r>
    </w:p>
    <w:p w14:paraId="03C2EC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响应文件的组成</w:t>
      </w:r>
    </w:p>
    <w:p w14:paraId="3AA349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11.1响应文件应包括</w:t>
      </w:r>
      <w:r>
        <w:rPr>
          <w:rFonts w:hint="eastAsia" w:ascii="宋体" w:hAnsi="宋体" w:eastAsia="宋体" w:cs="宋体"/>
          <w:color w:val="auto"/>
          <w:sz w:val="24"/>
          <w:highlight w:val="none"/>
          <w:lang w:val="en-US" w:eastAsia="zh-CN"/>
        </w:rPr>
        <w:t>资格部分、价格部分、</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eastAsia="zh-CN"/>
        </w:rPr>
        <w:t>及技术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eastAsia="zh-CN"/>
        </w:rPr>
        <w:t>。</w:t>
      </w:r>
    </w:p>
    <w:p w14:paraId="49C871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11.2若磋商供应商未按磋商文件的要求提供资料、或未对磋商文件作出实质性响应，将作为无效响应文件。</w:t>
      </w:r>
    </w:p>
    <w:p w14:paraId="63DA6F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磋商报价</w:t>
      </w:r>
    </w:p>
    <w:p w14:paraId="172FA6A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2ADC82D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12.2供应商对本项目所提供服务应提供总价。</w:t>
      </w:r>
    </w:p>
    <w:p w14:paraId="5CD4E2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12.3第一次报价仅供磋商小组在评审时参考比较，成交价以最终报价为准。</w:t>
      </w:r>
    </w:p>
    <w:p w14:paraId="3CC9BC4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磋商的货币</w:t>
      </w:r>
      <w:r>
        <w:rPr>
          <w:rFonts w:hint="eastAsia" w:ascii="宋体" w:hAnsi="宋体" w:eastAsia="宋体" w:cs="宋体"/>
          <w:color w:val="auto"/>
          <w:sz w:val="24"/>
          <w:highlight w:val="none"/>
        </w:rPr>
        <w:t>：本次磋商采购</w:t>
      </w:r>
      <w:r>
        <w:rPr>
          <w:rFonts w:hint="eastAsia" w:ascii="宋体" w:hAnsi="宋体" w:eastAsia="宋体" w:cs="宋体"/>
          <w:color w:val="auto"/>
          <w:sz w:val="24"/>
          <w:highlight w:val="none"/>
          <w:lang w:eastAsia="zh-CN"/>
        </w:rPr>
        <w:t>按人民币元进行报价</w:t>
      </w:r>
      <w:r>
        <w:rPr>
          <w:rFonts w:hint="eastAsia" w:ascii="宋体" w:hAnsi="宋体" w:eastAsia="宋体" w:cs="宋体"/>
          <w:color w:val="auto"/>
          <w:sz w:val="24"/>
          <w:highlight w:val="none"/>
        </w:rPr>
        <w:t>。磋商文件另有规定的从其规定。</w:t>
      </w:r>
    </w:p>
    <w:p w14:paraId="289DB974">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磋商保证金：见须知附表</w:t>
      </w:r>
    </w:p>
    <w:p w14:paraId="7767FC1A">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竞争性磋商有效期</w:t>
      </w:r>
    </w:p>
    <w:p w14:paraId="258721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15.1竞争性磋商有效期以第</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章中规定的具体时间为准，</w:t>
      </w:r>
      <w:r>
        <w:rPr>
          <w:rFonts w:hint="eastAsia" w:ascii="宋体" w:hAnsi="宋体" w:cs="宋体"/>
          <w:color w:val="auto"/>
          <w:sz w:val="24"/>
          <w:highlight w:val="none"/>
          <w:lang w:eastAsia="zh-CN"/>
        </w:rPr>
        <w:t>有效期</w:t>
      </w:r>
      <w:r>
        <w:rPr>
          <w:rFonts w:hint="eastAsia" w:ascii="宋体" w:hAnsi="宋体" w:eastAsia="宋体" w:cs="宋体"/>
          <w:color w:val="auto"/>
          <w:sz w:val="24"/>
          <w:highlight w:val="none"/>
        </w:rPr>
        <w:t>短于此规定的响应文件将被视为无效文件。</w:t>
      </w:r>
    </w:p>
    <w:p w14:paraId="3F4C03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7C45523C">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响应文件的签署及形式</w:t>
      </w:r>
    </w:p>
    <w:p w14:paraId="02EF70BF">
      <w:pPr>
        <w:pStyle w:val="19"/>
        <w:adjustRightInd w:val="0"/>
        <w:snapToGrid w:val="0"/>
        <w:spacing w:line="480" w:lineRule="exact"/>
        <w:ind w:firstLine="482"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rPr>
        <w:t>16.1</w:t>
      </w:r>
      <w:r>
        <w:rPr>
          <w:rFonts w:hint="eastAsia" w:ascii="宋体" w:hAnsi="宋体" w:eastAsia="宋体" w:cs="宋体"/>
          <w:b/>
          <w:bCs/>
          <w:color w:val="auto"/>
          <w:sz w:val="24"/>
          <w:highlight w:val="none"/>
          <w:lang w:val="en-US" w:eastAsia="zh-CN"/>
        </w:rPr>
        <w:t>电子响应</w:t>
      </w:r>
      <w:r>
        <w:rPr>
          <w:rFonts w:hint="eastAsia" w:ascii="宋体" w:hAnsi="宋体" w:eastAsia="宋体" w:cs="宋体"/>
          <w:b/>
          <w:bCs/>
          <w:color w:val="auto"/>
          <w:sz w:val="24"/>
          <w:highlight w:val="none"/>
        </w:rPr>
        <w:t>文件应按本磋商文件有关要求编制，</w:t>
      </w:r>
      <w:r>
        <w:rPr>
          <w:rFonts w:hint="eastAsia" w:ascii="宋体" w:hAnsi="宋体" w:eastAsia="宋体" w:cs="宋体"/>
          <w:b/>
          <w:bCs/>
          <w:color w:val="auto"/>
          <w:sz w:val="24"/>
          <w:highlight w:val="none"/>
          <w:lang w:val="en-US" w:eastAsia="zh-CN"/>
        </w:rPr>
        <w:t>按照采购文件要求进行签章和加密，并在开标时使用制作电子</w:t>
      </w:r>
      <w:r>
        <w:rPr>
          <w:rFonts w:hint="eastAsia" w:hAnsi="宋体" w:cs="宋体"/>
          <w:b/>
          <w:bCs/>
          <w:color w:val="auto"/>
          <w:sz w:val="24"/>
          <w:highlight w:val="none"/>
          <w:lang w:val="en-US" w:eastAsia="zh-CN"/>
        </w:rPr>
        <w:t>响应</w:t>
      </w:r>
      <w:r>
        <w:rPr>
          <w:rFonts w:hint="eastAsia" w:ascii="宋体" w:hAnsi="宋体" w:eastAsia="宋体" w:cs="宋体"/>
          <w:b/>
          <w:bCs/>
          <w:color w:val="auto"/>
          <w:sz w:val="24"/>
          <w:highlight w:val="none"/>
          <w:lang w:val="en-US" w:eastAsia="zh-CN"/>
        </w:rPr>
        <w:t>文件的CA数字证书进行解密操作。无法解密所产生的后果由投标人（供应商）自行承担。</w:t>
      </w:r>
    </w:p>
    <w:p w14:paraId="40B06153">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16.2每一份</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均按照磋商</w:t>
      </w:r>
      <w:r>
        <w:rPr>
          <w:rFonts w:hint="eastAsia" w:ascii="宋体" w:hAnsi="宋体" w:eastAsia="宋体" w:cs="宋体"/>
          <w:color w:val="auto"/>
          <w:sz w:val="24"/>
          <w:highlight w:val="none"/>
        </w:rPr>
        <w:t>文件要求的位置填写</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全称盖章处盖单位章</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p>
    <w:p w14:paraId="52B510B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16.3响应文件如有错误必须修改时，修改处须由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加盖公章。</w:t>
      </w:r>
    </w:p>
    <w:p w14:paraId="4717AF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highlight w:val="none"/>
          <w:lang w:val="en-US" w:eastAsia="zh-CN"/>
        </w:rPr>
        <w:t>电子响应</w:t>
      </w:r>
      <w:r>
        <w:rPr>
          <w:rFonts w:hint="eastAsia" w:ascii="宋体" w:hAnsi="宋体" w:eastAsia="宋体" w:cs="宋体"/>
          <w:color w:val="auto"/>
          <w:sz w:val="24"/>
          <w:highlight w:val="none"/>
        </w:rPr>
        <w:t>文件</w:t>
      </w:r>
      <w:r>
        <w:rPr>
          <w:rFonts w:hint="eastAsia" w:ascii="宋体" w:hAnsi="宋体" w:eastAsia="宋体" w:cs="宋体"/>
          <w:b w:val="0"/>
          <w:bCs w:val="0"/>
          <w:color w:val="auto"/>
          <w:sz w:val="24"/>
          <w:szCs w:val="24"/>
          <w:highlight w:val="none"/>
          <w:lang w:val="en-US" w:eastAsia="zh-CN"/>
        </w:rPr>
        <w:t>请通过山西省政府采购网下载电子投标客户端进行制作。</w:t>
      </w:r>
    </w:p>
    <w:p w14:paraId="178F8246">
      <w:pPr>
        <w:pStyle w:val="3"/>
        <w:keepNext/>
        <w:keepLines/>
        <w:pageBreakBefore w:val="0"/>
        <w:widowControl w:val="0"/>
        <w:numPr>
          <w:ilvl w:val="0"/>
          <w:numId w:val="7"/>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6" w:name="_Toc5066"/>
      <w:r>
        <w:rPr>
          <w:rFonts w:hint="eastAsia" w:ascii="宋体" w:hAnsi="宋体" w:eastAsia="宋体" w:cs="宋体"/>
          <w:color w:val="auto"/>
          <w:sz w:val="28"/>
          <w:szCs w:val="28"/>
          <w:highlight w:val="none"/>
        </w:rPr>
        <w:t>响应文件的递交</w:t>
      </w:r>
      <w:bookmarkEnd w:id="36"/>
    </w:p>
    <w:p w14:paraId="076FF2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提交首次响应文件截止时间</w:t>
      </w:r>
    </w:p>
    <w:p w14:paraId="40AEB0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1响应文件递交的截止时间（同开标时间）详见须知表。</w:t>
      </w:r>
    </w:p>
    <w:p w14:paraId="2308D1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17.2响应文件递交地点（同开标地点）详见须知表。</w:t>
      </w:r>
    </w:p>
    <w:p w14:paraId="17E4A9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迟交的响应文件</w:t>
      </w:r>
    </w:p>
    <w:p w14:paraId="0F1824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在提交首次响应文件截止时间后递交的响应文件，采购人及采购代理机构将拒绝接受。</w:t>
      </w:r>
    </w:p>
    <w:p w14:paraId="492DA8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响应文件的修改和撤回</w:t>
      </w:r>
    </w:p>
    <w:p w14:paraId="1E9EC9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.1磋商供应商在提交首次响应文件截止时间前可对其进行撤回，但必须向采购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及采购代理机构提交撤回的书面通知，该书面文件须由</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或授权委托人签署。</w:t>
      </w:r>
    </w:p>
    <w:p w14:paraId="7738A1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.2无论成交结果如何（因提交响应文件的供应商不足3家而采购失败的情况除外），收到的响应文件，均不退还。</w:t>
      </w:r>
    </w:p>
    <w:p w14:paraId="3B52475E">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7" w:name="_Toc4563"/>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竞争性磋商及报价</w:t>
      </w:r>
      <w:bookmarkEnd w:id="37"/>
    </w:p>
    <w:p w14:paraId="4370B7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竞争性磋商及报价</w:t>
      </w:r>
    </w:p>
    <w:p w14:paraId="22DC122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.1采购人及采购代理机构按磋商文件第一章规定的时间和地点组织竞争性磋商及报价。监督部门将视情况决定是否派代表到现场进行监督。</w:t>
      </w:r>
    </w:p>
    <w:p w14:paraId="669807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.2磋商供应商应派授权委托人参加竞争性磋商及报价</w:t>
      </w:r>
      <w:r>
        <w:rPr>
          <w:rFonts w:hint="eastAsia" w:ascii="宋体" w:hAnsi="宋体" w:eastAsia="宋体" w:cs="宋体"/>
          <w:color w:val="auto"/>
          <w:sz w:val="24"/>
          <w:highlight w:val="none"/>
          <w:lang w:eastAsia="zh-CN"/>
        </w:rPr>
        <w:t>。</w:t>
      </w:r>
    </w:p>
    <w:p w14:paraId="6C579B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磋商小组</w:t>
      </w:r>
    </w:p>
    <w:p w14:paraId="0EA78B8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.1采购人从经相关部门批准的专家库中随机抽取有关专家</w:t>
      </w:r>
      <w:r>
        <w:rPr>
          <w:rFonts w:hint="eastAsia" w:ascii="宋体" w:hAnsi="宋体" w:eastAsia="宋体" w:cs="宋体"/>
          <w:color w:val="auto"/>
          <w:sz w:val="24"/>
          <w:highlight w:val="none"/>
          <w:lang w:eastAsia="zh-CN"/>
        </w:rPr>
        <w:t>和采购人代表</w:t>
      </w:r>
      <w:r>
        <w:rPr>
          <w:rFonts w:hint="eastAsia" w:ascii="宋体" w:hAnsi="宋体" w:eastAsia="宋体" w:cs="宋体"/>
          <w:color w:val="auto"/>
          <w:sz w:val="24"/>
          <w:highlight w:val="none"/>
        </w:rPr>
        <w:t>组成竞争性磋商小组（3人以上单数）。该磋商小组独立工作，负责评审所有响应文件并</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lang w:val="en-US" w:eastAsia="zh-CN"/>
        </w:rPr>
        <w:t>排名</w:t>
      </w:r>
      <w:r>
        <w:rPr>
          <w:rFonts w:hint="eastAsia" w:ascii="宋体" w:hAnsi="宋体" w:cs="宋体"/>
          <w:color w:val="auto"/>
          <w:sz w:val="24"/>
          <w:highlight w:val="none"/>
          <w:lang w:val="en-US" w:eastAsia="zh-CN"/>
        </w:rPr>
        <w:t>前三</w:t>
      </w:r>
      <w:r>
        <w:rPr>
          <w:rFonts w:hint="eastAsia" w:ascii="宋体" w:hAnsi="宋体" w:eastAsia="宋体" w:cs="宋体"/>
          <w:color w:val="auto"/>
          <w:sz w:val="24"/>
          <w:highlight w:val="none"/>
          <w:lang w:val="en-US" w:eastAsia="zh-CN"/>
        </w:rPr>
        <w:t>的供应商为成交候选人</w:t>
      </w:r>
      <w:r>
        <w:rPr>
          <w:rFonts w:hint="eastAsia" w:ascii="宋体" w:hAnsi="宋体" w:eastAsia="宋体" w:cs="宋体"/>
          <w:color w:val="auto"/>
          <w:sz w:val="24"/>
          <w:highlight w:val="none"/>
        </w:rPr>
        <w:t>。</w:t>
      </w:r>
    </w:p>
    <w:p w14:paraId="1CA2F4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结论。持不同意见的磋商小组成员应当在评审报告上签署不同意见并说明理由，否则视为同意。</w:t>
      </w:r>
    </w:p>
    <w:p w14:paraId="3FA3D0E9">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21.3</w:t>
      </w:r>
      <w:r>
        <w:rPr>
          <w:rFonts w:hint="eastAsia" w:ascii="宋体" w:hAnsi="宋体" w:eastAsia="宋体" w:cs="宋体"/>
          <w:color w:val="auto"/>
          <w:sz w:val="24"/>
          <w:highlight w:val="none"/>
        </w:rPr>
        <w:t>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w:t>
      </w:r>
      <w:r>
        <w:rPr>
          <w:rFonts w:hint="eastAsia" w:ascii="宋体" w:hAnsi="宋体" w:cs="宋体"/>
          <w:color w:val="auto"/>
          <w:sz w:val="24"/>
          <w:highlight w:val="none"/>
          <w:lang w:eastAsia="zh-CN"/>
        </w:rPr>
        <w:t>资格</w:t>
      </w:r>
      <w:r>
        <w:rPr>
          <w:rFonts w:hint="eastAsia" w:ascii="宋体" w:hAnsi="宋体" w:eastAsia="宋体" w:cs="宋体"/>
          <w:color w:val="auto"/>
          <w:sz w:val="24"/>
          <w:highlight w:val="none"/>
        </w:rPr>
        <w:t>审查认定错误或价格计算错误依法重新评审的除外。应在评审报告中明确记载。</w:t>
      </w:r>
    </w:p>
    <w:p w14:paraId="169286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22.</w:t>
      </w:r>
      <w:r>
        <w:rPr>
          <w:rFonts w:hint="eastAsia" w:ascii="宋体" w:hAnsi="宋体" w:eastAsia="宋体" w:cs="宋体"/>
          <w:b/>
          <w:bCs/>
          <w:color w:val="auto"/>
          <w:sz w:val="24"/>
          <w:highlight w:val="none"/>
        </w:rPr>
        <w:t>响应文件的澄清</w:t>
      </w:r>
    </w:p>
    <w:p w14:paraId="66C929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4F720D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.2磋商小组认为有必要，要求磋商供应商对其某些问题做出必要的澄清、说明和纠正</w:t>
      </w:r>
      <w:r>
        <w:rPr>
          <w:rFonts w:hint="eastAsia" w:ascii="宋体" w:hAnsi="宋体" w:eastAsia="宋体" w:cs="宋体"/>
          <w:color w:val="auto"/>
          <w:sz w:val="24"/>
          <w:highlight w:val="none"/>
          <w:lang w:eastAsia="zh-CN"/>
        </w:rPr>
        <w:t>，将通过政采云平台发出</w:t>
      </w:r>
      <w:r>
        <w:rPr>
          <w:rFonts w:hint="eastAsia" w:ascii="宋体" w:hAnsi="宋体" w:eastAsia="宋体" w:cs="宋体"/>
          <w:color w:val="auto"/>
          <w:sz w:val="24"/>
          <w:highlight w:val="none"/>
        </w:rPr>
        <w:t>。磋商供应商的澄清、说明或者补正应当</w:t>
      </w:r>
      <w:r>
        <w:rPr>
          <w:rFonts w:hint="eastAsia" w:ascii="宋体" w:hAnsi="宋体" w:eastAsia="宋体" w:cs="宋体"/>
          <w:color w:val="auto"/>
          <w:sz w:val="24"/>
          <w:highlight w:val="none"/>
          <w:lang w:eastAsia="zh-CN"/>
        </w:rPr>
        <w:t>通过政采云平台发出</w:t>
      </w:r>
      <w:r>
        <w:rPr>
          <w:rFonts w:hint="eastAsia" w:ascii="宋体" w:hAnsi="宋体" w:eastAsia="宋体" w:cs="宋体"/>
          <w:color w:val="auto"/>
          <w:sz w:val="24"/>
          <w:highlight w:val="none"/>
        </w:rPr>
        <w:t>，由其授权</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rPr>
        <w:t>。磋商供应商的澄清材料作为响应文件的补充。</w:t>
      </w:r>
    </w:p>
    <w:p w14:paraId="61AE92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.3磋商供应商不按磋商小组规定的时间和地点作澄清，将视为放弃该权利。</w:t>
      </w:r>
    </w:p>
    <w:p w14:paraId="16D3E37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或授权委托人代表签字</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加盖公章。由授权代表签字的，应当附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授权书。供应商为自然人的，应当由本人签字并附身份证明。</w:t>
      </w:r>
    </w:p>
    <w:p w14:paraId="39479E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特别注意事项</w:t>
      </w:r>
    </w:p>
    <w:p w14:paraId="547DCE3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.1磋商供应商出现下列情形之一的，磋商小组可取消其磋商资格</w:t>
      </w:r>
    </w:p>
    <w:p w14:paraId="218AF19F">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未按磋商文件或磋商小组规定时间派授权委托人参加磋商的；</w:t>
      </w:r>
    </w:p>
    <w:p w14:paraId="0B12CAD5">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未按磋商文件要求和规定提交有关材料的；</w:t>
      </w:r>
    </w:p>
    <w:p w14:paraId="489D7975">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的（有下列情形之一的，视为磋商供应商相互串通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w:t>
      </w:r>
    </w:p>
    <w:p w14:paraId="0EC34A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A、不同磋商供应商的响应文件由同一单位或者个人编制</w:t>
      </w:r>
      <w:r>
        <w:rPr>
          <w:rFonts w:hint="eastAsia" w:ascii="宋体" w:hAnsi="宋体" w:eastAsia="宋体" w:cs="宋体"/>
          <w:color w:val="auto"/>
          <w:sz w:val="24"/>
          <w:highlight w:val="none"/>
          <w:lang w:eastAsia="zh-CN"/>
        </w:rPr>
        <w:t>；</w:t>
      </w:r>
    </w:p>
    <w:p w14:paraId="51153A0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B、不同磋商供应商委托同一单位或者个人办理</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事宜</w:t>
      </w:r>
      <w:r>
        <w:rPr>
          <w:rFonts w:hint="eastAsia" w:ascii="宋体" w:hAnsi="宋体" w:eastAsia="宋体" w:cs="宋体"/>
          <w:color w:val="auto"/>
          <w:sz w:val="24"/>
          <w:highlight w:val="none"/>
          <w:lang w:eastAsia="zh-CN"/>
        </w:rPr>
        <w:t>；</w:t>
      </w:r>
    </w:p>
    <w:p w14:paraId="693960C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C、不同磋商供应商的响应文件载明的项目管理员为同一人</w:t>
      </w:r>
      <w:r>
        <w:rPr>
          <w:rFonts w:hint="eastAsia" w:ascii="宋体" w:hAnsi="宋体" w:eastAsia="宋体" w:cs="宋体"/>
          <w:color w:val="auto"/>
          <w:sz w:val="24"/>
          <w:highlight w:val="none"/>
          <w:lang w:eastAsia="zh-CN"/>
        </w:rPr>
        <w:t>；</w:t>
      </w:r>
    </w:p>
    <w:p w14:paraId="7F3852C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D、不同磋商供应商的响应文件异常一致或者</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报价呈规律性差异</w:t>
      </w:r>
      <w:r>
        <w:rPr>
          <w:rFonts w:hint="eastAsia" w:ascii="宋体" w:hAnsi="宋体" w:eastAsia="宋体" w:cs="宋体"/>
          <w:color w:val="auto"/>
          <w:sz w:val="24"/>
          <w:highlight w:val="none"/>
          <w:lang w:eastAsia="zh-CN"/>
        </w:rPr>
        <w:t>；</w:t>
      </w:r>
    </w:p>
    <w:p w14:paraId="64CBA10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E、不同磋商供应商的响应文件相互混装</w:t>
      </w:r>
      <w:r>
        <w:rPr>
          <w:rFonts w:hint="eastAsia" w:ascii="宋体" w:hAnsi="宋体" w:eastAsia="宋体" w:cs="宋体"/>
          <w:color w:val="auto"/>
          <w:sz w:val="24"/>
          <w:highlight w:val="none"/>
          <w:lang w:eastAsia="zh-CN"/>
        </w:rPr>
        <w:t>；</w:t>
      </w:r>
    </w:p>
    <w:p w14:paraId="4DE7639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F、不同磋商供应商的磋商保证金从同一单位的账户转出</w:t>
      </w:r>
      <w:r>
        <w:rPr>
          <w:rFonts w:hint="eastAsia" w:ascii="宋体" w:hAnsi="宋体" w:eastAsia="宋体" w:cs="宋体"/>
          <w:color w:val="auto"/>
          <w:sz w:val="24"/>
          <w:highlight w:val="none"/>
          <w:lang w:eastAsia="zh-CN"/>
        </w:rPr>
        <w:t>；</w:t>
      </w:r>
    </w:p>
    <w:p w14:paraId="2054AB3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G</w:t>
      </w:r>
      <w:r>
        <w:rPr>
          <w:rFonts w:hint="eastAsia" w:ascii="宋体" w:hAnsi="宋体" w:eastAsia="宋体" w:cs="宋体"/>
          <w:color w:val="auto"/>
          <w:sz w:val="24"/>
          <w:highlight w:val="none"/>
        </w:rPr>
        <w:t>.不同投标人的投标文件由同一电子设备编制、打印加密或者上传；</w:t>
      </w:r>
    </w:p>
    <w:p w14:paraId="5537931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H</w:t>
      </w:r>
      <w:r>
        <w:rPr>
          <w:rFonts w:hint="eastAsia" w:ascii="宋体" w:hAnsi="宋体" w:eastAsia="宋体" w:cs="宋体"/>
          <w:color w:val="auto"/>
          <w:sz w:val="24"/>
          <w:highlight w:val="none"/>
        </w:rPr>
        <w:t>.不同投标人的投标文件的实质性内容存在两处以上细节错误一致；</w:t>
      </w:r>
    </w:p>
    <w:p w14:paraId="6E521B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I</w:t>
      </w:r>
      <w:r>
        <w:rPr>
          <w:rFonts w:hint="eastAsia" w:ascii="宋体" w:hAnsi="宋体" w:eastAsia="宋体" w:cs="宋体"/>
          <w:color w:val="auto"/>
          <w:sz w:val="24"/>
          <w:highlight w:val="none"/>
        </w:rPr>
        <w:t>.电子投标文件记录的MAC地址、硬盘序列号等硬件信息出现任一相同情况，包含不同投标人在不同批次投标活动中信息相同情况；</w:t>
      </w:r>
    </w:p>
    <w:p w14:paraId="64A140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J</w:t>
      </w:r>
      <w:r>
        <w:rPr>
          <w:rFonts w:hint="eastAsia" w:ascii="宋体" w:hAnsi="宋体" w:eastAsia="宋体" w:cs="宋体"/>
          <w:color w:val="auto"/>
          <w:sz w:val="24"/>
          <w:highlight w:val="none"/>
        </w:rPr>
        <w:t>.投标文件的制作、记录上传IP地址，投标人购买招标文件IP地址等信息出现任一相同情况。</w:t>
      </w:r>
    </w:p>
    <w:p w14:paraId="25434768">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有违反政府采购法律、法规行为的。</w:t>
      </w:r>
    </w:p>
    <w:p w14:paraId="1A3193A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.2磋商供应商出现下列情形之一的，将被视为非实质性响应磋商文件要求；</w:t>
      </w:r>
    </w:p>
    <w:p w14:paraId="0DC6BFA4">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合同履约期限</w:t>
      </w:r>
      <w:r>
        <w:rPr>
          <w:rFonts w:hint="eastAsia" w:ascii="宋体" w:hAnsi="宋体" w:eastAsia="宋体" w:cs="宋体"/>
          <w:color w:val="auto"/>
          <w:sz w:val="24"/>
          <w:highlight w:val="none"/>
        </w:rPr>
        <w:t>不明确或不符合磋商文件要求的；</w:t>
      </w:r>
    </w:p>
    <w:p w14:paraId="14A20CF3">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最后报价有选择性的；</w:t>
      </w:r>
    </w:p>
    <w:p w14:paraId="7FFEBED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磋商供应商最后报价表中提供的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服务中存在缺（漏）项的；</w:t>
      </w:r>
    </w:p>
    <w:p w14:paraId="4A53AF18">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最后报价超过采购预算金额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的；</w:t>
      </w:r>
    </w:p>
    <w:p w14:paraId="7AF34587">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被磋商小组认定存在重大负偏离的；</w:t>
      </w:r>
    </w:p>
    <w:p w14:paraId="4CCF85D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所谓重大负偏离是指磋商供应商的响应范围</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合同履约期限</w:t>
      </w:r>
      <w:r>
        <w:rPr>
          <w:rFonts w:hint="eastAsia" w:ascii="宋体" w:hAnsi="宋体" w:eastAsia="宋体" w:cs="宋体"/>
          <w:color w:val="auto"/>
          <w:sz w:val="24"/>
          <w:highlight w:val="none"/>
        </w:rPr>
        <w:t>、技术要求等方面明显不能满足采购需求的。重大负偏离的认定须经磋商小组三分之二以上同意。</w:t>
      </w:r>
    </w:p>
    <w:p w14:paraId="5A73D13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推荐</w:t>
      </w:r>
      <w:r>
        <w:rPr>
          <w:rFonts w:hint="eastAsia" w:ascii="宋体" w:hAnsi="宋体" w:eastAsia="宋体" w:cs="宋体"/>
          <w:b/>
          <w:bCs/>
          <w:color w:val="auto"/>
          <w:sz w:val="24"/>
          <w:highlight w:val="none"/>
        </w:rPr>
        <w:t>成交候选供应商</w:t>
      </w:r>
    </w:p>
    <w:p w14:paraId="3A34F94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坚持公平、公正地对待所有的磋商供应商。</w:t>
      </w:r>
    </w:p>
    <w:p w14:paraId="1E2A253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按照同一评审程序及方法、标准评审磋商供应商的响应文件，详细评审办法见本磋商文件第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章。</w:t>
      </w:r>
    </w:p>
    <w:p w14:paraId="45D4D3A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 磋商小组按磋商文件第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章中公布的评审程序、方法及标准进行评审，</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rPr>
        <w:t>成交候选供应商。</w:t>
      </w:r>
    </w:p>
    <w:p w14:paraId="345DC48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25.</w:t>
      </w:r>
      <w:r>
        <w:rPr>
          <w:rFonts w:hint="eastAsia" w:ascii="宋体" w:hAnsi="宋体" w:eastAsia="宋体" w:cs="宋体"/>
          <w:b/>
          <w:bCs/>
          <w:color w:val="auto"/>
          <w:sz w:val="24"/>
          <w:highlight w:val="none"/>
        </w:rPr>
        <w:t>磋商过程保密</w:t>
      </w:r>
    </w:p>
    <w:p w14:paraId="57B825D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磋商是竞争性磋商的重要环节，磋商工作在磋商小组内独立进行。磋商小组将遵照评标原则，公平、公正地对待所有供应商。</w:t>
      </w:r>
    </w:p>
    <w:p w14:paraId="60E5FE9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在宣布成交结果之前，凡属于审查、澄清、评价、比较响应文件等有关信息，相关当事人均不得泄露给任何磋商供应商或磋商工作无关的人员。</w:t>
      </w:r>
    </w:p>
    <w:p w14:paraId="1A0B7A2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磋商供应商不得向磋商小组成员询问磋商情况，不得以任何形式影响磋商过程，否则其响应文件将被</w:t>
      </w:r>
      <w:r>
        <w:rPr>
          <w:rFonts w:hint="eastAsia" w:ascii="宋体" w:hAnsi="宋体" w:cs="宋体"/>
          <w:color w:val="auto"/>
          <w:sz w:val="24"/>
          <w:highlight w:val="none"/>
          <w:lang w:eastAsia="zh-CN"/>
        </w:rPr>
        <w:t>视为</w:t>
      </w:r>
      <w:r>
        <w:rPr>
          <w:rFonts w:hint="eastAsia" w:ascii="宋体" w:hAnsi="宋体" w:eastAsia="宋体" w:cs="宋体"/>
          <w:color w:val="auto"/>
          <w:sz w:val="24"/>
          <w:highlight w:val="none"/>
        </w:rPr>
        <w:t>无效响应文件。</w:t>
      </w:r>
    </w:p>
    <w:p w14:paraId="39A75B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.磋商小组不向未成交的磋商供应商解释未成交原因，也不对磋商过程中的细节问题进行公布。</w:t>
      </w:r>
    </w:p>
    <w:p w14:paraId="7946D68C">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8" w:name="_Toc18155"/>
      <w:r>
        <w:rPr>
          <w:rFonts w:hint="eastAsia" w:ascii="宋体" w:hAnsi="宋体" w:eastAsia="宋体" w:cs="宋体"/>
          <w:color w:val="auto"/>
          <w:sz w:val="28"/>
          <w:szCs w:val="28"/>
          <w:highlight w:val="none"/>
        </w:rPr>
        <w:t>六、 确定成交供应商及签约</w:t>
      </w:r>
      <w:bookmarkEnd w:id="38"/>
    </w:p>
    <w:p w14:paraId="47E8FDA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.确定成交供应商的原则</w:t>
      </w:r>
    </w:p>
    <w:p w14:paraId="48980E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ascii="宋体" w:hAnsi="宋体" w:eastAsia="宋体" w:cs="宋体"/>
          <w:color w:val="auto"/>
          <w:sz w:val="24"/>
          <w:highlight w:val="none"/>
          <w:lang w:eastAsia="zh-CN"/>
        </w:rPr>
        <w:t>代理</w:t>
      </w:r>
      <w:r>
        <w:rPr>
          <w:rFonts w:hint="eastAsia" w:ascii="宋体" w:hAnsi="宋体" w:eastAsia="宋体" w:cs="宋体"/>
          <w:color w:val="auto"/>
          <w:sz w:val="24"/>
          <w:highlight w:val="none"/>
        </w:rPr>
        <w:t>机构在成交供应商确定后2个工作日内，在省级以上财政部门指定的政府采购信息发布媒体上公告成交结果。</w:t>
      </w:r>
    </w:p>
    <w:p w14:paraId="66EE343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27</w:t>
      </w:r>
      <w:r>
        <w:rPr>
          <w:rFonts w:hint="eastAsia" w:ascii="宋体" w:hAnsi="宋体" w:eastAsia="宋体" w:cs="宋体"/>
          <w:b/>
          <w:bCs/>
          <w:color w:val="auto"/>
          <w:sz w:val="24"/>
          <w:highlight w:val="none"/>
        </w:rPr>
        <w:t>.成交通知</w:t>
      </w:r>
    </w:p>
    <w:p w14:paraId="74D04E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 确定成交供应商后，由采购人及采购代理机构向成交供应商签发《成交通知书》。</w:t>
      </w:r>
    </w:p>
    <w:p w14:paraId="793B3A9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 成交通知书对采购人和成交供应商具有法律效力。成交通知书发出后，采购人改变成交结果的，或者成交供应商拒绝签订合同，放弃成交项目的，应当依法承担法律责任。</w:t>
      </w:r>
    </w:p>
    <w:p w14:paraId="7C71879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履约保证金：</w:t>
      </w:r>
      <w:r>
        <w:rPr>
          <w:rFonts w:hint="eastAsia" w:ascii="宋体" w:hAnsi="宋体" w:eastAsia="宋体" w:cs="宋体"/>
          <w:b/>
          <w:bCs/>
          <w:color w:val="auto"/>
          <w:sz w:val="24"/>
          <w:highlight w:val="none"/>
          <w:lang w:val="en-US" w:eastAsia="zh-CN"/>
        </w:rPr>
        <w:t>无</w:t>
      </w:r>
    </w:p>
    <w:p w14:paraId="1085CF7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.签订合同</w:t>
      </w:r>
    </w:p>
    <w:p w14:paraId="5CB9568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.1 成交供应商应按成交通知书规定的时间、地点与采购人签订采购合同。采购人应在合同签订后</w:t>
      </w:r>
      <w:r>
        <w:rPr>
          <w:rFonts w:hint="eastAsia" w:ascii="宋体" w:hAnsi="宋体" w:eastAsia="宋体" w:cs="宋体"/>
          <w:color w:val="auto"/>
          <w:sz w:val="24"/>
          <w:highlight w:val="none"/>
          <w:lang w:val="en-US" w:eastAsia="zh-CN"/>
        </w:rPr>
        <w:t>7个工作日</w:t>
      </w:r>
      <w:r>
        <w:rPr>
          <w:rFonts w:hint="eastAsia" w:ascii="宋体" w:hAnsi="宋体" w:eastAsia="宋体" w:cs="宋体"/>
          <w:color w:val="auto"/>
          <w:sz w:val="24"/>
          <w:highlight w:val="none"/>
        </w:rPr>
        <w:t>内将合同备案，备案后将合同报</w:t>
      </w:r>
      <w:r>
        <w:rPr>
          <w:rFonts w:hint="eastAsia" w:ascii="宋体" w:hAnsi="宋体" w:eastAsia="宋体" w:cs="宋体"/>
          <w:color w:val="auto"/>
          <w:sz w:val="24"/>
          <w:highlight w:val="none"/>
          <w:lang w:eastAsia="zh-CN"/>
        </w:rPr>
        <w:t>在财政部门指定媒体上公示</w:t>
      </w:r>
      <w:r>
        <w:rPr>
          <w:rFonts w:hint="eastAsia" w:ascii="宋体" w:hAnsi="宋体" w:eastAsia="宋体" w:cs="宋体"/>
          <w:color w:val="auto"/>
          <w:sz w:val="24"/>
          <w:highlight w:val="none"/>
        </w:rPr>
        <w:t>。</w:t>
      </w:r>
    </w:p>
    <w:p w14:paraId="1D59A3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.2 成交通知书、磋商文件、成交供应商的响应文件及磋商过程中有关澄清文件均应是合同的组成部分。</w:t>
      </w:r>
    </w:p>
    <w:p w14:paraId="024C672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346B6A0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.4 政府采购合同适用</w:t>
      </w:r>
      <w:r>
        <w:rPr>
          <w:rFonts w:hint="eastAsia" w:ascii="宋体" w:hAnsi="宋体" w:cs="宋体"/>
          <w:color w:val="auto"/>
          <w:sz w:val="24"/>
          <w:highlight w:val="none"/>
          <w:lang w:val="en-US" w:eastAsia="zh-CN"/>
        </w:rPr>
        <w:t>于《中华人民共和国民法典》</w:t>
      </w:r>
      <w:r>
        <w:rPr>
          <w:rFonts w:hint="eastAsia" w:ascii="宋体" w:hAnsi="宋体" w:eastAsia="宋体" w:cs="宋体"/>
          <w:color w:val="auto"/>
          <w:sz w:val="24"/>
          <w:highlight w:val="none"/>
        </w:rPr>
        <w:t>。采购人和供应商之间的在合同中约定的权利和义务，双方均应诚实守信全面履行，否则违约方将承担违约责任并赔偿对方损失。</w:t>
      </w:r>
    </w:p>
    <w:p w14:paraId="54D008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询问</w:t>
      </w:r>
    </w:p>
    <w:p w14:paraId="4F39721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供应商对采购事项有疑问，可以按照《</w:t>
      </w:r>
      <w:r>
        <w:rPr>
          <w:rFonts w:hint="eastAsia" w:ascii="宋体" w:hAnsi="宋体" w:eastAsia="宋体" w:cs="宋体"/>
          <w:color w:val="auto"/>
          <w:sz w:val="24"/>
          <w:highlight w:val="none"/>
          <w:lang w:val="en-US" w:eastAsia="zh-CN"/>
        </w:rPr>
        <w:t>中华人民共和国</w:t>
      </w:r>
      <w:r>
        <w:rPr>
          <w:rFonts w:hint="eastAsia" w:ascii="宋体" w:hAnsi="宋体" w:eastAsia="宋体" w:cs="宋体"/>
          <w:color w:val="auto"/>
          <w:sz w:val="24"/>
          <w:highlight w:val="none"/>
        </w:rPr>
        <w:t>政府采购法》的相关规定向采购人或</w:t>
      </w:r>
      <w:r>
        <w:rPr>
          <w:rFonts w:hint="eastAsia" w:ascii="宋体" w:hAnsi="宋体" w:eastAsia="宋体" w:cs="宋体"/>
          <w:color w:val="auto"/>
          <w:sz w:val="24"/>
          <w:highlight w:val="none"/>
          <w:lang w:val="en-US" w:eastAsia="zh-CN"/>
        </w:rPr>
        <w:t>采购代理</w:t>
      </w:r>
      <w:r>
        <w:rPr>
          <w:rFonts w:hint="eastAsia" w:ascii="宋体" w:hAnsi="宋体" w:eastAsia="宋体" w:cs="宋体"/>
          <w:color w:val="auto"/>
          <w:sz w:val="24"/>
          <w:highlight w:val="none"/>
        </w:rPr>
        <w:t>机构提出询问。</w:t>
      </w:r>
    </w:p>
    <w:p w14:paraId="0ED9A0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.质疑程序及处理</w:t>
      </w:r>
    </w:p>
    <w:p w14:paraId="1C35F2B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 若磋商供应商认为其未获公平评审或磋商文件、采购过程和成交结果使自己的合法权益受到损害，可以在知道或者应知其权益受到损害之日起7个工作日之内，将质疑书原件送达采购人或</w:t>
      </w:r>
      <w:r>
        <w:rPr>
          <w:rFonts w:hint="eastAsia" w:ascii="宋体" w:hAnsi="宋体" w:eastAsia="宋体" w:cs="宋体"/>
          <w:color w:val="auto"/>
          <w:sz w:val="24"/>
          <w:highlight w:val="none"/>
          <w:lang w:val="en-US" w:eastAsia="zh-CN"/>
        </w:rPr>
        <w:t>采购代理</w:t>
      </w:r>
      <w:r>
        <w:rPr>
          <w:rFonts w:hint="eastAsia" w:ascii="宋体" w:hAnsi="宋体" w:eastAsia="宋体" w:cs="宋体"/>
          <w:color w:val="auto"/>
          <w:sz w:val="24"/>
          <w:highlight w:val="none"/>
        </w:rPr>
        <w:t>机构。提出之</w:t>
      </w:r>
      <w:r>
        <w:rPr>
          <w:rFonts w:hint="eastAsia" w:ascii="宋体" w:hAnsi="宋体" w:eastAsia="宋体" w:cs="宋体"/>
          <w:color w:val="auto"/>
          <w:sz w:val="24"/>
          <w:highlight w:val="none"/>
          <w:lang w:val="en-US" w:eastAsia="zh-CN"/>
        </w:rPr>
        <w:t>日</w:t>
      </w:r>
      <w:r>
        <w:rPr>
          <w:rFonts w:hint="eastAsia" w:ascii="宋体" w:hAnsi="宋体" w:eastAsia="宋体" w:cs="宋体"/>
          <w:color w:val="auto"/>
          <w:sz w:val="24"/>
          <w:highlight w:val="none"/>
        </w:rPr>
        <w:t>期限的计算，依照下列规定办理：</w:t>
      </w:r>
    </w:p>
    <w:p w14:paraId="3A77B3E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（一）对磋商文件提出质疑的，自收到采购文件之日起计算。</w:t>
      </w:r>
    </w:p>
    <w:p w14:paraId="272CDA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（二）对采购过程提出质疑的，应当在评审工作结束之日起计算。</w:t>
      </w:r>
    </w:p>
    <w:p w14:paraId="496DF8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（三）对成交结果提出质疑的，自成交结果公告之日起计算。</w:t>
      </w:r>
    </w:p>
    <w:p w14:paraId="59264D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 质疑书应当包括下列主要内容，附上相关证明材料。否则，采购人及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代理机构不予受理；</w:t>
      </w:r>
    </w:p>
    <w:p w14:paraId="0B1903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（一）质疑供应商全称、地址、</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、联系人及联系电话、邮政编码等；</w:t>
      </w:r>
    </w:p>
    <w:p w14:paraId="5CA7DB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（二）被质疑采购项目的名称、编号；</w:t>
      </w:r>
    </w:p>
    <w:p w14:paraId="1A73BE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（三）质疑的具体事项、明确的请求和主张；</w:t>
      </w:r>
    </w:p>
    <w:p w14:paraId="1E1F39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（四）质疑所依据的法律依据（具体条款）、具体事实和具体理由。质疑书依据、理由部分只有主观陈述、推理、猜测等，而没有提供客观事实依据、法律依据的；</w:t>
      </w:r>
    </w:p>
    <w:p w14:paraId="100993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（五）质疑事项按照有关法律、法规和规章规定及招标文件要求属于保密或者处于保密阶段的事项，供应商必须提供正常的信息来源或有效证据，供应商不能提供或者拒绝提供合法的信息来源或有效证据的；</w:t>
      </w:r>
    </w:p>
    <w:p w14:paraId="26FF5E8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（六）充足有效的相关证明材料；如果</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产品功能或技术指标的，应出具相关制造商的证明文件；</w:t>
      </w:r>
    </w:p>
    <w:p w14:paraId="1875D2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（七）质疑材料中有外文文件的，应一并附上中文译本，并以中文译本为准。</w:t>
      </w:r>
    </w:p>
    <w:p w14:paraId="6B4085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（八）提起质疑的日期。</w:t>
      </w:r>
    </w:p>
    <w:p w14:paraId="7B89901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 供应商质疑实行实名制并须在质疑书上署名。供应商不得进行虚假、恶意质疑，不得以质疑为手段获取不当得利、实现非法目的。供应商为自然人的，应当由本人签字；供应商为法人的，应当由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签字或盖章并加盖公章；供应商为其他组织的，应当由主要负责人签字或盖章并加盖公章。供应商其他工作人员或代理人员在质疑书上的署名不具有法律效力。</w:t>
      </w:r>
    </w:p>
    <w:p w14:paraId="08DDE19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 供应商委托代理人办理质疑事宜，应当提交授权委托书，并载明委托代理的具体权限和事项。授权委托书应当由委托人签字并加盖单位公章。</w:t>
      </w:r>
    </w:p>
    <w:p w14:paraId="0EF86D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.5 提交质疑书时，供应商应同时提交本人身份证，委托他人代理质疑事宜的，还应提交被委托人的身份证。</w:t>
      </w:r>
    </w:p>
    <w:p w14:paraId="0E64C6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供应商是法人的，应一并提交法人</w:t>
      </w:r>
      <w:r>
        <w:rPr>
          <w:rFonts w:hint="eastAsia" w:ascii="宋体" w:hAnsi="宋体" w:eastAsia="宋体" w:cs="宋体"/>
          <w:color w:val="auto"/>
          <w:sz w:val="24"/>
          <w:highlight w:val="none"/>
          <w:lang w:eastAsia="zh-CN"/>
        </w:rPr>
        <w:t>营业执照</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身份证；供应商是其他组织的，应一并提交其他组织</w:t>
      </w:r>
      <w:r>
        <w:rPr>
          <w:rFonts w:hint="eastAsia" w:ascii="宋体" w:hAnsi="宋体" w:eastAsia="宋体" w:cs="宋体"/>
          <w:color w:val="auto"/>
          <w:sz w:val="24"/>
          <w:highlight w:val="none"/>
          <w:lang w:eastAsia="zh-CN"/>
        </w:rPr>
        <w:t>营业执照</w:t>
      </w:r>
      <w:r>
        <w:rPr>
          <w:rFonts w:hint="eastAsia" w:ascii="宋体" w:hAnsi="宋体" w:eastAsia="宋体" w:cs="宋体"/>
          <w:color w:val="auto"/>
          <w:sz w:val="24"/>
          <w:highlight w:val="none"/>
        </w:rPr>
        <w:t>和主要负责人身份证。</w:t>
      </w:r>
    </w:p>
    <w:p w14:paraId="0F22E6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供应商应当提供上述证明材料的原件及复印件，原件经采购人或</w:t>
      </w:r>
      <w:r>
        <w:rPr>
          <w:rFonts w:hint="eastAsia" w:ascii="宋体" w:hAnsi="宋体" w:eastAsia="宋体" w:cs="宋体"/>
          <w:color w:val="auto"/>
          <w:sz w:val="24"/>
          <w:highlight w:val="none"/>
          <w:lang w:val="en-US" w:eastAsia="zh-CN"/>
        </w:rPr>
        <w:t>采购代理</w:t>
      </w:r>
      <w:r>
        <w:rPr>
          <w:rFonts w:hint="eastAsia" w:ascii="宋体" w:hAnsi="宋体" w:eastAsia="宋体" w:cs="宋体"/>
          <w:color w:val="auto"/>
          <w:sz w:val="24"/>
          <w:highlight w:val="none"/>
        </w:rPr>
        <w:t>机构核对无误后返还。</w:t>
      </w:r>
    </w:p>
    <w:p w14:paraId="77CB8A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.6 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w:t>
      </w:r>
      <w:r>
        <w:rPr>
          <w:rFonts w:hint="eastAsia" w:ascii="宋体" w:hAnsi="宋体" w:eastAsia="宋体" w:cs="宋体"/>
          <w:color w:val="auto"/>
          <w:sz w:val="24"/>
          <w:highlight w:val="none"/>
          <w:lang w:val="en-US" w:eastAsia="zh-CN"/>
        </w:rPr>
        <w:t>采购代理</w:t>
      </w:r>
      <w:r>
        <w:rPr>
          <w:rFonts w:hint="eastAsia" w:ascii="宋体" w:hAnsi="宋体" w:eastAsia="宋体" w:cs="宋体"/>
          <w:color w:val="auto"/>
          <w:sz w:val="24"/>
          <w:highlight w:val="none"/>
        </w:rPr>
        <w:t>机构可以拒收。</w:t>
      </w:r>
    </w:p>
    <w:p w14:paraId="37647FC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.7 供应商不得虚假质疑和恶意质疑，并对质疑内容的真实性承担责任。供应商或者其他利害关系人通过捏造事实、伪造证明材料等方式提出异议或投诉，阻碍</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活动正常进行的，属于严重不良行为，采购人将提请财政部门将其列入不良行为记录名单，并依法予以处罚。</w:t>
      </w:r>
    </w:p>
    <w:p w14:paraId="2EA387D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.8 采购人或</w:t>
      </w:r>
      <w:r>
        <w:rPr>
          <w:rFonts w:hint="eastAsia" w:ascii="宋体" w:hAnsi="宋体" w:eastAsia="宋体" w:cs="宋体"/>
          <w:color w:val="auto"/>
          <w:sz w:val="24"/>
          <w:highlight w:val="none"/>
          <w:lang w:val="en-US" w:eastAsia="zh-CN"/>
        </w:rPr>
        <w:t>采购代理</w:t>
      </w:r>
      <w:r>
        <w:rPr>
          <w:rFonts w:hint="eastAsia" w:ascii="宋体" w:hAnsi="宋体" w:eastAsia="宋体" w:cs="宋体"/>
          <w:color w:val="auto"/>
          <w:sz w:val="24"/>
          <w:highlight w:val="none"/>
        </w:rPr>
        <w:t>机构将在收到符合上述符合条件的书面质疑后7个工作日内审查质疑事项，作出答复或相关处理决定，并以书面形式通知质疑供应商和其他有关供应商，但答复的内容不涉及商业秘密。若质疑涉及招标制度或程序，将被转交政府采购的管理部门审查。</w:t>
      </w:r>
    </w:p>
    <w:p w14:paraId="344CE7D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.9 质疑供应商对采购人或采购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机构的答复不满意以及采购人或采购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机构未在规定时间内</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答复的，可以在答复期满后1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个工作日内向财政部门投诉。</w:t>
      </w:r>
    </w:p>
    <w:p w14:paraId="7EBA81E3">
      <w:pPr>
        <w:pStyle w:val="6"/>
        <w:outlineLvl w:val="9"/>
        <w:rPr>
          <w:rFonts w:hint="eastAsia" w:ascii="宋体" w:hAnsi="宋体" w:eastAsia="宋体" w:cs="宋体"/>
          <w:b/>
          <w:bCs/>
          <w:color w:val="auto"/>
          <w:sz w:val="32"/>
          <w:szCs w:val="32"/>
          <w:highlight w:val="none"/>
        </w:rPr>
      </w:pPr>
    </w:p>
    <w:p w14:paraId="2C3E3097">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b/>
          <w:bCs/>
          <w:color w:val="auto"/>
          <w:sz w:val="32"/>
          <w:szCs w:val="32"/>
          <w:highlight w:val="none"/>
          <w:lang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F56B4B">
      <w:pPr>
        <w:pStyle w:val="2"/>
        <w:bidi w:val="0"/>
        <w:rPr>
          <w:rFonts w:hint="eastAsia" w:eastAsia="宋体"/>
          <w:color w:val="auto"/>
          <w:highlight w:val="none"/>
          <w:lang w:val="en-US" w:eastAsia="zh-CN"/>
        </w:rPr>
      </w:pPr>
      <w:bookmarkStart w:id="39" w:name="_Toc10739"/>
      <w:bookmarkStart w:id="40" w:name="_Toc186"/>
      <w:bookmarkStart w:id="41" w:name="_Toc6364"/>
      <w:bookmarkStart w:id="42" w:name="_Toc16202"/>
      <w:bookmarkStart w:id="43" w:name="_Toc18873"/>
      <w:bookmarkStart w:id="44" w:name="_Toc509"/>
      <w:bookmarkStart w:id="45" w:name="_Toc26566"/>
      <w:bookmarkStart w:id="46" w:name="_Toc17281"/>
      <w:r>
        <w:rPr>
          <w:rFonts w:hint="eastAsia" w:eastAsia="宋体"/>
          <w:color w:val="auto"/>
          <w:highlight w:val="none"/>
          <w:lang w:val="en-US" w:eastAsia="zh-CN"/>
        </w:rPr>
        <w:t>第四章  合同条款</w:t>
      </w:r>
      <w:bookmarkEnd w:id="39"/>
      <w:bookmarkEnd w:id="40"/>
      <w:bookmarkEnd w:id="41"/>
      <w:bookmarkEnd w:id="42"/>
      <w:bookmarkEnd w:id="43"/>
      <w:bookmarkEnd w:id="44"/>
      <w:bookmarkEnd w:id="45"/>
      <w:bookmarkEnd w:id="46"/>
    </w:p>
    <w:p w14:paraId="44B502F2">
      <w:pPr>
        <w:wordWrap w:val="0"/>
        <w:spacing w:line="500" w:lineRule="exact"/>
        <w:jc w:val="right"/>
        <w:rPr>
          <w:rFonts w:ascii="宋体" w:hAnsi="宋体" w:cs="宋体"/>
          <w:color w:val="auto"/>
          <w:sz w:val="22"/>
          <w:szCs w:val="22"/>
          <w:highlight w:val="none"/>
        </w:rPr>
      </w:pPr>
      <w:r>
        <w:rPr>
          <w:rFonts w:ascii="Times New Roman" w:hAnsi="Times New Roman" w:eastAsia="宋体" w:cs="Times New Roman"/>
          <w:bCs/>
          <w:color w:val="auto"/>
          <w:kern w:val="0"/>
          <w:sz w:val="22"/>
          <w:szCs w:val="22"/>
          <w:highlight w:val="none"/>
        </w:rPr>
        <w:t xml:space="preserve"> </w:t>
      </w:r>
      <w:r>
        <w:rPr>
          <w:rFonts w:hint="eastAsia" w:ascii="宋体" w:hAnsi="宋体" w:eastAsia="宋体" w:cs="宋体"/>
          <w:color w:val="auto"/>
          <w:spacing w:val="-10"/>
          <w:sz w:val="22"/>
          <w:szCs w:val="22"/>
          <w:highlight w:val="none"/>
        </w:rPr>
        <w:t xml:space="preserve"> </w:t>
      </w:r>
      <w:r>
        <w:rPr>
          <w:rFonts w:hint="eastAsia" w:ascii="宋体" w:hAnsi="宋体" w:cs="宋体"/>
          <w:color w:val="auto"/>
          <w:spacing w:val="-10"/>
          <w:sz w:val="22"/>
          <w:szCs w:val="22"/>
          <w:highlight w:val="none"/>
        </w:rPr>
        <w:t xml:space="preserve">     </w:t>
      </w:r>
      <w:r>
        <w:rPr>
          <w:rFonts w:hint="eastAsia" w:ascii="宋体" w:hAnsi="宋体" w:cs="宋体"/>
          <w:color w:val="auto"/>
          <w:sz w:val="22"/>
          <w:szCs w:val="22"/>
          <w:highlight w:val="none"/>
          <w:lang w:val="en-US" w:eastAsia="zh-CN"/>
        </w:rPr>
        <w:t>项目</w:t>
      </w:r>
      <w:r>
        <w:rPr>
          <w:rFonts w:hint="eastAsia" w:ascii="宋体" w:hAnsi="宋体" w:cs="宋体"/>
          <w:color w:val="auto"/>
          <w:sz w:val="22"/>
          <w:szCs w:val="22"/>
          <w:highlight w:val="none"/>
        </w:rPr>
        <w:t>编号：</w:t>
      </w:r>
      <w:r>
        <w:rPr>
          <w:rFonts w:hint="eastAsia" w:ascii="宋体" w:hAnsi="宋体" w:cs="宋体"/>
          <w:color w:val="auto"/>
          <w:sz w:val="22"/>
          <w:szCs w:val="22"/>
          <w:highlight w:val="none"/>
          <w:u w:val="single"/>
        </w:rPr>
        <w:t xml:space="preserve">             </w:t>
      </w:r>
    </w:p>
    <w:p w14:paraId="7F528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甲方(采购方）：新绛县自然资源局              </w:t>
      </w:r>
    </w:p>
    <w:p w14:paraId="0DA1EF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w:t>
      </w:r>
    </w:p>
    <w:p w14:paraId="6BEB65FA">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宋体" w:hAnsi="宋体" w:eastAsia="宋体" w:cs="宋体"/>
          <w:sz w:val="24"/>
          <w:szCs w:val="24"/>
          <w:lang w:val="en-US" w:eastAsia="zh-CN"/>
        </w:rPr>
      </w:pPr>
    </w:p>
    <w:p w14:paraId="61736C01">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供应方在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组织的项目编号</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竞争性磋商采购</w:t>
      </w:r>
      <w:r>
        <w:rPr>
          <w:rFonts w:hint="eastAsia" w:ascii="宋体" w:hAnsi="宋体" w:eastAsia="宋体" w:cs="宋体"/>
          <w:sz w:val="24"/>
          <w:szCs w:val="24"/>
          <w:lang w:val="en-US" w:eastAsia="zh-CN"/>
        </w:rPr>
        <w:t>中，通过公平竞争，成功中标。现依据</w:t>
      </w:r>
      <w:r>
        <w:rPr>
          <w:rFonts w:hint="eastAsia" w:ascii="宋体" w:hAnsi="宋体" w:eastAsia="宋体" w:cs="宋体"/>
          <w:sz w:val="24"/>
          <w:szCs w:val="24"/>
        </w:rPr>
        <w:t>《中华人民共和国民法典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w:t>
      </w:r>
      <w:r>
        <w:rPr>
          <w:rFonts w:hint="eastAsia" w:ascii="宋体" w:hAnsi="宋体" w:eastAsia="宋体" w:cs="宋体"/>
          <w:sz w:val="24"/>
          <w:szCs w:val="24"/>
          <w:lang w:val="en-US" w:eastAsia="zh-CN"/>
        </w:rPr>
        <w:t>等订立合同，并由双方共同遵守执行。</w:t>
      </w:r>
    </w:p>
    <w:p w14:paraId="69D3E9E3">
      <w:pPr>
        <w:pStyle w:val="29"/>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Fonts w:hint="default"/>
          <w:b/>
          <w:bCs/>
          <w:sz w:val="24"/>
          <w:szCs w:val="24"/>
          <w:lang w:val="en-US" w:eastAsia="zh-CN"/>
        </w:rPr>
      </w:pPr>
      <w:r>
        <w:rPr>
          <w:rFonts w:hint="eastAsia" w:ascii="宋体" w:hAnsi="宋体" w:eastAsia="宋体" w:cs="宋体"/>
          <w:b/>
          <w:bCs/>
          <w:sz w:val="24"/>
          <w:szCs w:val="24"/>
          <w:lang w:val="en-US" w:eastAsia="zh-CN"/>
        </w:rPr>
        <w:t>一、服务内容</w:t>
      </w:r>
    </w:p>
    <w:p w14:paraId="3DEB24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w:t>
      </w:r>
      <w:r>
        <w:rPr>
          <w:rFonts w:hint="eastAsia" w:ascii="宋体" w:hAnsi="宋体" w:cs="宋体"/>
          <w:color w:val="auto"/>
          <w:sz w:val="24"/>
          <w:szCs w:val="24"/>
          <w:u w:val="single"/>
          <w:lang w:val="en-US" w:eastAsia="zh-CN"/>
        </w:rPr>
        <w:t>新绛县2024年度卫片执法调查工作项目</w:t>
      </w:r>
      <w:r>
        <w:rPr>
          <w:rFonts w:hint="eastAsia" w:ascii="宋体" w:hAnsi="宋体" w:eastAsia="宋体" w:cs="宋体"/>
          <w:color w:val="auto"/>
          <w:sz w:val="24"/>
          <w:szCs w:val="24"/>
        </w:rPr>
        <w:t>的相关工作，并通过</w:t>
      </w:r>
      <w:r>
        <w:rPr>
          <w:rFonts w:hint="eastAsia" w:ascii="宋体" w:hAnsi="宋体" w:cs="宋体"/>
          <w:color w:val="auto"/>
          <w:sz w:val="24"/>
          <w:szCs w:val="24"/>
          <w:lang w:val="en-US" w:eastAsia="zh-CN"/>
        </w:rPr>
        <w:t>检查</w:t>
      </w:r>
      <w:r>
        <w:rPr>
          <w:rFonts w:hint="eastAsia" w:ascii="宋体" w:hAnsi="宋体" w:eastAsia="宋体" w:cs="宋体"/>
          <w:color w:val="auto"/>
          <w:sz w:val="24"/>
          <w:szCs w:val="24"/>
        </w:rPr>
        <w:t>。</w:t>
      </w:r>
    </w:p>
    <w:p w14:paraId="5CCCF7D4">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工作成果</w:t>
      </w:r>
    </w:p>
    <w:p w14:paraId="1DEA05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外业调查、外业资料收集、内业资料数据录入、内业资料数据核查、外业测量、内业制图、成果提报。</w:t>
      </w:r>
    </w:p>
    <w:p w14:paraId="7C84EF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1</w:t>
      </w:r>
      <w:r>
        <w:rPr>
          <w:rFonts w:hint="eastAsia" w:ascii="宋体" w:hAnsi="宋体" w:eastAsia="宋体" w:cs="Times New Roman"/>
          <w:b w:val="0"/>
          <w:i w:val="0"/>
          <w:caps w:val="0"/>
          <w:spacing w:val="0"/>
          <w:w w:val="100"/>
          <w:sz w:val="24"/>
          <w:szCs w:val="24"/>
          <w:highlight w:val="none"/>
          <w:lang w:val="en-US" w:eastAsia="zh-CN"/>
        </w:rPr>
        <w:t>）外业调查。2024年度预计卫片预计下发752个，存量图斑175个，共计927个图斑，根据下发卫片逐块调查每块图斑的位置及类型，进行在线举证拍照。</w:t>
      </w:r>
    </w:p>
    <w:p w14:paraId="7720AC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2</w:t>
      </w:r>
      <w:r>
        <w:rPr>
          <w:rFonts w:hint="eastAsia" w:ascii="宋体" w:hAnsi="宋体" w:eastAsia="宋体" w:cs="Times New Roman"/>
          <w:b w:val="0"/>
          <w:i w:val="0"/>
          <w:caps w:val="0"/>
          <w:spacing w:val="0"/>
          <w:w w:val="100"/>
          <w:sz w:val="24"/>
          <w:szCs w:val="24"/>
          <w:highlight w:val="none"/>
          <w:lang w:val="en-US" w:eastAsia="zh-CN"/>
        </w:rPr>
        <w:t>）外业资料收集。每个疑似图斑中涉及房屋的个人信息，及土地资料的收集。</w:t>
      </w:r>
    </w:p>
    <w:p w14:paraId="40D101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default"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3</w:t>
      </w:r>
      <w:r>
        <w:rPr>
          <w:rFonts w:hint="eastAsia" w:ascii="宋体" w:hAnsi="宋体" w:eastAsia="宋体" w:cs="Times New Roman"/>
          <w:b w:val="0"/>
          <w:i w:val="0"/>
          <w:caps w:val="0"/>
          <w:spacing w:val="0"/>
          <w:w w:val="100"/>
          <w:sz w:val="24"/>
          <w:szCs w:val="24"/>
          <w:highlight w:val="none"/>
          <w:lang w:val="en-US" w:eastAsia="zh-CN"/>
        </w:rPr>
        <w:t>）内业资料数据录入。将收集的基本信息录入系统平台，管理信息的内容分析及查询录入，附件的扫描上传。</w:t>
      </w:r>
    </w:p>
    <w:p w14:paraId="7ED68F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4</w:t>
      </w:r>
      <w:r>
        <w:rPr>
          <w:rFonts w:hint="eastAsia" w:ascii="宋体" w:hAnsi="宋体" w:eastAsia="宋体" w:cs="Times New Roman"/>
          <w:b w:val="0"/>
          <w:i w:val="0"/>
          <w:caps w:val="0"/>
          <w:spacing w:val="0"/>
          <w:w w:val="100"/>
          <w:sz w:val="24"/>
          <w:szCs w:val="24"/>
          <w:highlight w:val="none"/>
          <w:lang w:val="en-US" w:eastAsia="zh-CN"/>
        </w:rPr>
        <w:t>）内业资料数据核查。依据附件对录入信息的核对，校核数据。</w:t>
      </w:r>
    </w:p>
    <w:p w14:paraId="3BB93C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5</w:t>
      </w:r>
      <w:r>
        <w:rPr>
          <w:rFonts w:hint="eastAsia" w:ascii="宋体" w:hAnsi="宋体" w:eastAsia="宋体" w:cs="Times New Roman"/>
          <w:b w:val="0"/>
          <w:i w:val="0"/>
          <w:caps w:val="0"/>
          <w:spacing w:val="0"/>
          <w:w w:val="100"/>
          <w:sz w:val="24"/>
          <w:szCs w:val="24"/>
          <w:highlight w:val="none"/>
          <w:lang w:val="en-US" w:eastAsia="zh-CN"/>
        </w:rPr>
        <w:t>）外业测量。根据卫片图斑核实情况，对需进行立案执法处理的项目进行测量，预计开展执法测绘项目130个。</w:t>
      </w:r>
    </w:p>
    <w:p w14:paraId="414B649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6</w:t>
      </w:r>
      <w:r>
        <w:rPr>
          <w:rFonts w:hint="eastAsia" w:ascii="宋体" w:hAnsi="宋体" w:eastAsia="宋体" w:cs="Times New Roman"/>
          <w:b w:val="0"/>
          <w:i w:val="0"/>
          <w:caps w:val="0"/>
          <w:spacing w:val="0"/>
          <w:w w:val="100"/>
          <w:sz w:val="24"/>
          <w:szCs w:val="24"/>
          <w:highlight w:val="none"/>
          <w:lang w:val="en-US" w:eastAsia="zh-CN"/>
        </w:rPr>
        <w:t>）内业制图。对需立案执法处理的项目，逐项目进行单独编制土地利用现状图、土地利用规划图、面积分析表。</w:t>
      </w:r>
    </w:p>
    <w:p w14:paraId="4D09FCF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7</w:t>
      </w:r>
      <w:r>
        <w:rPr>
          <w:rFonts w:hint="eastAsia" w:ascii="宋体" w:hAnsi="宋体" w:eastAsia="宋体" w:cs="Times New Roman"/>
          <w:b w:val="0"/>
          <w:i w:val="0"/>
          <w:caps w:val="0"/>
          <w:spacing w:val="0"/>
          <w:w w:val="100"/>
          <w:sz w:val="24"/>
          <w:szCs w:val="24"/>
          <w:highlight w:val="none"/>
          <w:lang w:val="en-US" w:eastAsia="zh-CN"/>
        </w:rPr>
        <w:t>）成果提报。核对后，经过县逐级提报，并根据市、省、部审核情况进行修改完善。</w:t>
      </w:r>
    </w:p>
    <w:p w14:paraId="0D7FD472">
      <w:pPr>
        <w:tabs>
          <w:tab w:val="left" w:pos="773"/>
        </w:tabs>
        <w:ind w:firstLine="480" w:firstLineChars="200"/>
        <w:jc w:val="left"/>
        <w:rPr>
          <w:rFonts w:hint="eastAsia" w:ascii="仿宋_GB2312" w:hAnsi="仿宋_GB2312" w:eastAsia="仿宋_GB2312" w:cs="仿宋_GB2312"/>
          <w:sz w:val="24"/>
          <w:szCs w:val="24"/>
          <w:lang w:val="en-US" w:eastAsia="zh-CN"/>
        </w:rPr>
      </w:pPr>
    </w:p>
    <w:p w14:paraId="76479A64">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三、服务周期：</w:t>
      </w:r>
      <w:r>
        <w:rPr>
          <w:rFonts w:hint="eastAsia" w:ascii="宋体" w:hAnsi="宋体" w:cs="宋体"/>
          <w:sz w:val="24"/>
          <w:szCs w:val="24"/>
          <w:highlight w:val="none"/>
          <w:lang w:val="en-US" w:eastAsia="zh-CN"/>
        </w:rPr>
        <w:t>一年</w:t>
      </w:r>
      <w:r>
        <w:rPr>
          <w:rFonts w:hint="eastAsia" w:ascii="宋体" w:hAnsi="宋体" w:eastAsia="宋体" w:cs="宋体"/>
          <w:sz w:val="24"/>
          <w:szCs w:val="24"/>
          <w:highlight w:val="none"/>
          <w:lang w:val="en-US" w:eastAsia="zh-CN"/>
        </w:rPr>
        <w:t>。</w:t>
      </w:r>
    </w:p>
    <w:p w14:paraId="5045ADA2">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四、</w:t>
      </w:r>
      <w:r>
        <w:rPr>
          <w:rFonts w:hint="eastAsia" w:ascii="宋体" w:hAnsi="宋体" w:eastAsia="宋体" w:cs="宋体"/>
          <w:b/>
          <w:bCs/>
          <w:sz w:val="24"/>
          <w:szCs w:val="24"/>
          <w:highlight w:val="none"/>
          <w:lang w:val="en-US" w:eastAsia="zh-CN"/>
        </w:rPr>
        <w:t>付款方式及期限</w:t>
      </w:r>
    </w:p>
    <w:p w14:paraId="66A8DD80">
      <w:pPr>
        <w:pStyle w:val="29"/>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1、合同金额：本合同总额为人民币（大写）：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color w:val="auto"/>
          <w:sz w:val="24"/>
          <w:szCs w:val="24"/>
          <w:lang w:val="en-US" w:eastAsia="zh-CN"/>
        </w:rPr>
        <w:t>。</w:t>
      </w:r>
    </w:p>
    <w:p w14:paraId="755B0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4D0FF12C">
      <w:pPr>
        <w:pStyle w:val="29"/>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（1）签订合同双方约定；</w:t>
      </w:r>
    </w:p>
    <w:p w14:paraId="753D2D94">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五、</w:t>
      </w:r>
      <w:r>
        <w:rPr>
          <w:rFonts w:hint="eastAsia" w:ascii="宋体" w:hAnsi="宋体" w:eastAsia="宋体" w:cs="宋体"/>
          <w:b/>
          <w:bCs/>
          <w:sz w:val="24"/>
          <w:szCs w:val="24"/>
          <w:lang w:val="en-US" w:eastAsia="zh-CN"/>
        </w:rPr>
        <w:t>甲方权利和义务</w:t>
      </w:r>
    </w:p>
    <w:p w14:paraId="2EDF09A4">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1、甲方有权获取乙方提供的专业化服务。</w:t>
      </w:r>
    </w:p>
    <w:p w14:paraId="6BB3B1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2、甲方负责</w:t>
      </w:r>
      <w:r>
        <w:rPr>
          <w:rFonts w:hint="eastAsia" w:ascii="宋体" w:hAnsi="宋体" w:cs="宋体"/>
          <w:sz w:val="24"/>
          <w:szCs w:val="24"/>
          <w:lang w:val="en-US" w:eastAsia="zh-CN"/>
        </w:rPr>
        <w:t>新绛县2024年度卫片执法调查工作项目</w:t>
      </w:r>
      <w:r>
        <w:rPr>
          <w:rFonts w:hint="eastAsia" w:ascii="宋体" w:hAnsi="宋体" w:eastAsia="宋体" w:cs="宋体"/>
          <w:sz w:val="24"/>
          <w:szCs w:val="24"/>
        </w:rPr>
        <w:t>全部过程的组织和协调工作，制订工作计划，落实机构及组成人员</w:t>
      </w:r>
      <w:r>
        <w:rPr>
          <w:rFonts w:hint="eastAsia" w:ascii="宋体" w:hAnsi="宋体" w:eastAsia="宋体" w:cs="宋体"/>
          <w:sz w:val="24"/>
          <w:szCs w:val="24"/>
          <w:lang w:eastAsia="zh-CN"/>
        </w:rPr>
        <w:t>；</w:t>
      </w:r>
    </w:p>
    <w:p w14:paraId="74C02C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3、甲方</w:t>
      </w:r>
      <w:r>
        <w:rPr>
          <w:rFonts w:hint="eastAsia" w:ascii="宋体" w:hAnsi="宋体" w:eastAsia="宋体" w:cs="宋体"/>
          <w:sz w:val="24"/>
          <w:szCs w:val="24"/>
        </w:rPr>
        <w:t>负责指派专门人员与乙方协调项目进程中的相关工作，并跟踪工作全过程</w:t>
      </w:r>
      <w:r>
        <w:rPr>
          <w:rFonts w:hint="eastAsia" w:ascii="宋体" w:hAnsi="宋体" w:eastAsia="宋体" w:cs="宋体"/>
          <w:sz w:val="24"/>
          <w:szCs w:val="24"/>
          <w:lang w:eastAsia="zh-CN"/>
        </w:rPr>
        <w:t>。</w:t>
      </w:r>
    </w:p>
    <w:p w14:paraId="1751AE4F">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4、甲方应按合同要求及时向乙方支付服务费。不得以机构变动、人员更替、政策调整等为由延迟付款，不得将采购文件和合同中未规定的义务作为向供应商付款的条件。</w:t>
      </w:r>
    </w:p>
    <w:p w14:paraId="68B5CAC7">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六、</w:t>
      </w:r>
      <w:r>
        <w:rPr>
          <w:rFonts w:hint="eastAsia" w:ascii="宋体" w:hAnsi="宋体" w:eastAsia="宋体" w:cs="宋体"/>
          <w:b/>
          <w:bCs/>
          <w:sz w:val="24"/>
          <w:szCs w:val="24"/>
          <w:lang w:val="en-US" w:eastAsia="zh-CN"/>
        </w:rPr>
        <w:t>乙方权利和义务</w:t>
      </w:r>
    </w:p>
    <w:p w14:paraId="01192A23">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乙方有权要求甲方提供为完成本次服务所需的相关材料和相关信息</w:t>
      </w:r>
      <w:r>
        <w:rPr>
          <w:rFonts w:hint="eastAsia" w:ascii="宋体" w:hAnsi="宋体" w:eastAsia="宋体" w:cs="宋体"/>
          <w:kern w:val="2"/>
          <w:sz w:val="24"/>
          <w:szCs w:val="24"/>
          <w:lang w:val="en-US" w:eastAsia="zh-CN" w:bidi="ar-SA"/>
        </w:rPr>
        <w:t>。</w:t>
      </w:r>
    </w:p>
    <w:p w14:paraId="19E22A21">
      <w:pPr>
        <w:pStyle w:val="29"/>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乙方有权</w:t>
      </w:r>
      <w:r>
        <w:rPr>
          <w:rFonts w:hint="eastAsia" w:ascii="宋体" w:hAnsi="宋体" w:eastAsia="宋体" w:cs="宋体"/>
          <w:kern w:val="2"/>
          <w:sz w:val="24"/>
          <w:szCs w:val="24"/>
          <w:lang w:val="en-US" w:eastAsia="zh-CN" w:bidi="ar-SA"/>
        </w:rPr>
        <w:t>按照合同约定收取服务费。</w:t>
      </w:r>
    </w:p>
    <w:p w14:paraId="1A4C7684">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证成果质量符合国家、省要求和技术规程、规范，通过质检软件检查。如果乙方提供的服务严重负偏离服务质量标准，无法满足甲方需求，且在甲方要求的期限内未能有效整改，则甲方有权单方面解除合同，并按照本合同的相关约定追究乙方违约责任。</w:t>
      </w:r>
    </w:p>
    <w:p w14:paraId="1680FF54">
      <w:pPr>
        <w:pStyle w:val="29"/>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保证所提供的服务或其任何一部分不会侵犯任何第三方的专利权、商标权或著作权。一旦发现侵权、索赔或诉讼，乙方应承担全部责任。乙方保证提供的服务不存在危及人身及财产安全的隐患，不存在违反国家法律法规及行业规范要求的有关安全条款，否则应承担全部法律责任。</w:t>
      </w:r>
    </w:p>
    <w:p w14:paraId="786045B8">
      <w:pPr>
        <w:pStyle w:val="29"/>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5、乙方不得擅自转让其应履行的合同义务。</w:t>
      </w:r>
    </w:p>
    <w:p w14:paraId="0AFF47BD">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七、</w:t>
      </w:r>
      <w:r>
        <w:rPr>
          <w:rFonts w:hint="eastAsia" w:ascii="宋体" w:hAnsi="宋体" w:eastAsia="宋体" w:cs="宋体"/>
          <w:b/>
          <w:bCs/>
          <w:sz w:val="24"/>
          <w:szCs w:val="24"/>
          <w:lang w:val="en-US" w:eastAsia="zh-CN"/>
        </w:rPr>
        <w:t>违约责任</w:t>
      </w:r>
    </w:p>
    <w:p w14:paraId="557D53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1、因甲方未能按时提供资料、不能完成相应协调工作、未按期支付工作经费等原因致使该项工作延误的，乙方完成工作任务期限顺延</w:t>
      </w:r>
      <w:r>
        <w:rPr>
          <w:rFonts w:hint="eastAsia" w:ascii="宋体" w:hAnsi="宋体" w:eastAsia="宋体" w:cs="宋体"/>
          <w:sz w:val="24"/>
          <w:szCs w:val="24"/>
          <w:lang w:eastAsia="zh-CN"/>
        </w:rPr>
        <w:t>。</w:t>
      </w:r>
    </w:p>
    <w:p w14:paraId="778A71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2、如果合同任一方因“不可抗力”</w:t>
      </w:r>
      <w:r>
        <w:rPr>
          <w:rFonts w:hint="eastAsia" w:ascii="宋体" w:hAnsi="宋体" w:cs="宋体"/>
          <w:sz w:val="24"/>
          <w:szCs w:val="24"/>
          <w:lang w:eastAsia="zh-CN"/>
        </w:rPr>
        <w:t>（</w:t>
      </w:r>
      <w:r>
        <w:rPr>
          <w:rFonts w:hint="eastAsia" w:ascii="宋体" w:hAnsi="宋体" w:eastAsia="宋体" w:cs="宋体"/>
          <w:sz w:val="24"/>
          <w:szCs w:val="24"/>
        </w:rPr>
        <w:t>指任何一件超过甲方或乙方能力控制的事件，根据具体情况而定，如任何破坏活动、传染病、地震、水灾等</w:t>
      </w:r>
      <w:r>
        <w:rPr>
          <w:rFonts w:hint="eastAsia" w:ascii="宋体" w:hAnsi="宋体" w:cs="宋体"/>
          <w:sz w:val="24"/>
          <w:szCs w:val="24"/>
          <w:lang w:eastAsia="zh-CN"/>
        </w:rPr>
        <w:t>）</w:t>
      </w:r>
      <w:r>
        <w:rPr>
          <w:rFonts w:hint="eastAsia" w:ascii="宋体" w:hAnsi="宋体" w:eastAsia="宋体" w:cs="宋体"/>
          <w:sz w:val="24"/>
          <w:szCs w:val="24"/>
        </w:rPr>
        <w:t>中的任一事件，延误或妨碍了履行合同，应在遇到此事后7天以内以书面形式通知对方有关这件事的实际情况。因遇不可抗力事件，使得任一方造成任何延误和不能履行合同，不认为是不履行合同或违约。</w:t>
      </w:r>
    </w:p>
    <w:p w14:paraId="1FE52A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3、任何由于不可抗力、甲方指示的变更所造成完成时间的延长都应由甲乙双方协商合理解决，而不能认为是乙方的违约延长。</w:t>
      </w:r>
    </w:p>
    <w:p w14:paraId="5B95DC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4、甲乙双方都必须严格履行合同。如特殊原因合同解除后，本合同即不再履行。</w:t>
      </w:r>
    </w:p>
    <w:p w14:paraId="6DF849A2">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八、</w:t>
      </w:r>
      <w:r>
        <w:rPr>
          <w:rFonts w:hint="eastAsia" w:ascii="宋体" w:hAnsi="宋体" w:eastAsia="宋体" w:cs="宋体"/>
          <w:b/>
          <w:bCs/>
          <w:sz w:val="24"/>
          <w:szCs w:val="24"/>
          <w:lang w:val="en-US" w:eastAsia="zh-CN"/>
        </w:rPr>
        <w:t>纠纷解决</w:t>
      </w:r>
    </w:p>
    <w:p w14:paraId="1D1B86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双方因履行合同发生争议，由双方协商解决。协商不成时，可向</w:t>
      </w:r>
      <w:r>
        <w:rPr>
          <w:rFonts w:hint="eastAsia" w:ascii="宋体" w:hAnsi="宋体" w:eastAsia="宋体" w:cs="宋体"/>
          <w:sz w:val="24"/>
          <w:szCs w:val="24"/>
          <w:lang w:val="en-US" w:eastAsia="zh-CN"/>
        </w:rPr>
        <w:t>新绛</w:t>
      </w:r>
      <w:r>
        <w:rPr>
          <w:rFonts w:hint="eastAsia" w:ascii="宋体" w:hAnsi="宋体" w:eastAsia="宋体" w:cs="宋体"/>
          <w:sz w:val="24"/>
          <w:szCs w:val="24"/>
          <w:lang w:eastAsia="zh-CN"/>
        </w:rPr>
        <w:t>县</w:t>
      </w:r>
      <w:r>
        <w:rPr>
          <w:rFonts w:hint="eastAsia" w:ascii="宋体" w:hAnsi="宋体" w:eastAsia="宋体" w:cs="宋体"/>
          <w:sz w:val="24"/>
          <w:szCs w:val="24"/>
        </w:rPr>
        <w:t>人民法院起诉。</w:t>
      </w:r>
    </w:p>
    <w:p w14:paraId="6579EFE9">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九、</w:t>
      </w:r>
      <w:r>
        <w:rPr>
          <w:rFonts w:hint="eastAsia" w:ascii="宋体" w:hAnsi="宋体" w:eastAsia="宋体" w:cs="宋体"/>
          <w:b/>
          <w:bCs/>
          <w:sz w:val="24"/>
          <w:szCs w:val="24"/>
          <w:lang w:val="en-US" w:eastAsia="zh-CN"/>
        </w:rPr>
        <w:t>保密事项</w:t>
      </w:r>
    </w:p>
    <w:p w14:paraId="0F964BD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1、工作成果。</w:t>
      </w:r>
    </w:p>
    <w:p w14:paraId="1AE00643">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2、甲方为本合同向乙方提供的涉密材料。</w:t>
      </w:r>
    </w:p>
    <w:p w14:paraId="37B49069">
      <w:pPr>
        <w:pStyle w:val="29"/>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rPr>
          <w:rFonts w:hint="default"/>
          <w:sz w:val="22"/>
          <w:szCs w:val="18"/>
          <w:lang w:val="en-US" w:eastAsia="zh-CN"/>
        </w:rPr>
      </w:pPr>
      <w:r>
        <w:rPr>
          <w:rFonts w:hint="eastAsia" w:ascii="宋体" w:hAnsi="宋体" w:eastAsia="宋体" w:cs="宋体"/>
          <w:sz w:val="24"/>
          <w:szCs w:val="24"/>
          <w:lang w:val="en-US" w:eastAsia="zh-CN"/>
        </w:rPr>
        <w:t>3、未经甲方许可乙方无权单方面对媒体公开合作内容。</w:t>
      </w:r>
    </w:p>
    <w:p w14:paraId="37D44A0E">
      <w:pPr>
        <w:pStyle w:val="29"/>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十、</w:t>
      </w:r>
      <w:r>
        <w:rPr>
          <w:rFonts w:hint="eastAsia" w:ascii="宋体" w:hAnsi="宋体" w:eastAsia="宋体" w:cs="宋体"/>
          <w:b/>
          <w:bCs/>
          <w:sz w:val="24"/>
          <w:szCs w:val="24"/>
          <w:lang w:val="en-US" w:eastAsia="zh-CN"/>
        </w:rPr>
        <w:t>合同生效及其他</w:t>
      </w:r>
    </w:p>
    <w:p w14:paraId="29EBB7D5">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甲方委托乙方承担本合同内容以外的工作服务，另行签订协议并支付费用。</w:t>
      </w:r>
    </w:p>
    <w:p w14:paraId="168CF90B">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2、由于不可抗力因素致使合同无法履行时，双方应及时协商解决。</w:t>
      </w:r>
    </w:p>
    <w:p w14:paraId="2A7FF6EB">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3、双方认可的来往传真、电报、会议纪要等，均为合同的组成部分，与本合同具有同等法律效力。</w:t>
      </w:r>
    </w:p>
    <w:p w14:paraId="1DAA0F39">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4、未尽事宜，经双方协商一致，签订补充协议，补充协议与本合同具有同等效力。</w:t>
      </w:r>
    </w:p>
    <w:p w14:paraId="6EC241C0">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5、本合同一式肆份，经双方签字盖章后生效，甲乙双方各执贰份，具有同等法律效力。</w:t>
      </w:r>
    </w:p>
    <w:p w14:paraId="4F9C2737">
      <w:pPr>
        <w:pStyle w:val="30"/>
        <w:keepNext w:val="0"/>
        <w:keepLines w:val="0"/>
        <w:pageBreakBefore w:val="0"/>
        <w:widowControl w:val="0"/>
        <w:kinsoku/>
        <w:wordWrap/>
        <w:overflowPunct/>
        <w:topLinePunct w:val="0"/>
        <w:autoSpaceDE/>
        <w:autoSpaceDN/>
        <w:bidi w:val="0"/>
        <w:adjustRightInd/>
        <w:snapToGrid/>
        <w:spacing w:after="0" w:line="500" w:lineRule="exact"/>
        <w:ind w:left="0" w:leftChars="0" w:firstLine="528"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6、本合同约定事项全部履行完毕后合同终止。</w:t>
      </w:r>
    </w:p>
    <w:p w14:paraId="52610056">
      <w:pPr>
        <w:pStyle w:val="30"/>
        <w:rPr>
          <w:rFonts w:hint="eastAsia"/>
          <w:lang w:val="en-US" w:eastAsia="zh-CN"/>
        </w:rPr>
      </w:pPr>
    </w:p>
    <w:p w14:paraId="7ACA2AD0">
      <w:pPr>
        <w:pStyle w:val="30"/>
        <w:rPr>
          <w:rFonts w:hint="default"/>
          <w:lang w:val="en-US" w:eastAsia="zh-CN"/>
        </w:rPr>
      </w:pPr>
    </w:p>
    <w:p w14:paraId="0D7924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2B48B70D">
      <w:pPr>
        <w:adjustRightInd w:val="0"/>
        <w:snapToGrid w:val="0"/>
        <w:spacing w:line="500" w:lineRule="exact"/>
        <w:rPr>
          <w:rFonts w:ascii="宋体" w:hAnsi="宋体" w:eastAsia="宋体" w:cs="宋体"/>
          <w:color w:val="auto"/>
          <w:sz w:val="24"/>
          <w:szCs w:val="20"/>
          <w:highlight w:val="none"/>
          <w:u w:val="single"/>
        </w:rPr>
      </w:pPr>
    </w:p>
    <w:p w14:paraId="214372DE">
      <w:pPr>
        <w:snapToGrid w:val="0"/>
        <w:spacing w:line="500" w:lineRule="exact"/>
        <w:rPr>
          <w:rFonts w:ascii="Calibri" w:hAnsi="宋体" w:eastAsia="宋体" w:cs="宋体"/>
          <w:b/>
          <w:color w:val="auto"/>
          <w:sz w:val="24"/>
          <w:szCs w:val="20"/>
          <w:highlight w:val="none"/>
        </w:rPr>
      </w:pPr>
      <w:r>
        <w:rPr>
          <w:rFonts w:hint="eastAsia" w:ascii="宋体" w:hAnsi="宋体" w:eastAsia="宋体" w:cs="宋体"/>
          <w:b/>
          <w:bCs/>
          <w:color w:val="auto"/>
          <w:kern w:val="44"/>
          <w:sz w:val="24"/>
          <w:szCs w:val="20"/>
          <w:highlight w:val="none"/>
        </w:rPr>
        <w:t>注：经双方协商，可采用其他合同格式。</w:t>
      </w:r>
    </w:p>
    <w:p w14:paraId="73EF29FA">
      <w:pPr>
        <w:snapToGrid w:val="0"/>
        <w:spacing w:line="500" w:lineRule="exact"/>
        <w:rPr>
          <w:rFonts w:ascii="Times New Roman" w:hAnsi="Times New Roman" w:eastAsia="宋体" w:cs="Times New Roman"/>
          <w:bCs/>
          <w:color w:val="auto"/>
          <w:kern w:val="0"/>
          <w:sz w:val="24"/>
          <w:szCs w:val="24"/>
          <w:highlight w:val="none"/>
        </w:rPr>
      </w:pPr>
    </w:p>
    <w:p w14:paraId="72858E22">
      <w:pPr>
        <w:numPr>
          <w:ilvl w:val="0"/>
          <w:numId w:val="0"/>
        </w:numPr>
        <w:spacing w:line="500" w:lineRule="exact"/>
        <w:jc w:val="center"/>
        <w:rPr>
          <w:rFonts w:hint="eastAsia" w:ascii="宋体" w:hAnsi="宋体" w:eastAsia="宋体" w:cs="宋体"/>
          <w:color w:val="auto"/>
          <w:sz w:val="24"/>
          <w:highlight w:val="none"/>
          <w:lang w:val="en-US" w:eastAsia="zh-CN"/>
        </w:rPr>
      </w:pPr>
    </w:p>
    <w:p w14:paraId="778865A4">
      <w:pPr>
        <w:pStyle w:val="2"/>
        <w:bidi w:val="0"/>
        <w:outlineLvl w:val="9"/>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7" w:name="_Toc30334"/>
      <w:bookmarkStart w:id="48" w:name="_Toc506"/>
      <w:bookmarkStart w:id="49" w:name="_Toc24355"/>
    </w:p>
    <w:p w14:paraId="2FC8B0D5">
      <w:pPr>
        <w:pStyle w:val="2"/>
        <w:bidi w:val="0"/>
        <w:rPr>
          <w:rFonts w:hint="eastAsia" w:eastAsia="宋体"/>
          <w:color w:val="auto"/>
          <w:highlight w:val="none"/>
          <w:lang w:eastAsia="zh-CN"/>
        </w:rPr>
      </w:pPr>
      <w:bookmarkStart w:id="50" w:name="_Toc15591"/>
      <w:bookmarkStart w:id="51" w:name="_Toc14566"/>
      <w:bookmarkStart w:id="52" w:name="_Toc8856"/>
      <w:bookmarkStart w:id="53" w:name="_Toc14824"/>
      <w:bookmarkStart w:id="54" w:name="_Toc1711"/>
      <w:r>
        <w:rPr>
          <w:rFonts w:hint="eastAsia" w:eastAsia="宋体"/>
          <w:color w:val="auto"/>
          <w:highlight w:val="none"/>
          <w:lang w:val="en-US" w:eastAsia="zh-CN"/>
        </w:rPr>
        <w:t>第五章</w:t>
      </w:r>
      <w:bookmarkEnd w:id="47"/>
      <w:bookmarkEnd w:id="48"/>
      <w:bookmarkEnd w:id="49"/>
      <w:r>
        <w:rPr>
          <w:rFonts w:hint="eastAsia" w:eastAsia="宋体"/>
          <w:color w:val="auto"/>
          <w:highlight w:val="none"/>
          <w:lang w:val="en-US" w:eastAsia="zh-CN"/>
        </w:rPr>
        <w:t xml:space="preserve">  </w:t>
      </w:r>
      <w:bookmarkEnd w:id="50"/>
      <w:bookmarkEnd w:id="51"/>
      <w:bookmarkEnd w:id="52"/>
      <w:bookmarkEnd w:id="53"/>
      <w:bookmarkStart w:id="55" w:name="_Toc17784"/>
      <w:bookmarkStart w:id="56" w:name="_Toc5457"/>
      <w:bookmarkStart w:id="57" w:name="_Toc26395"/>
      <w:bookmarkStart w:id="58" w:name="_Toc24659"/>
      <w:bookmarkStart w:id="59" w:name="_Toc29887"/>
      <w:bookmarkStart w:id="60" w:name="_Toc10383"/>
      <w:r>
        <w:rPr>
          <w:rFonts w:hint="eastAsia" w:eastAsia="宋体"/>
          <w:color w:val="auto"/>
          <w:highlight w:val="none"/>
          <w:lang w:eastAsia="zh-CN"/>
        </w:rPr>
        <w:t>商务、技术要求</w:t>
      </w:r>
      <w:bookmarkEnd w:id="54"/>
    </w:p>
    <w:p w14:paraId="3524F05E">
      <w:pPr>
        <w:spacing w:line="360" w:lineRule="auto"/>
        <w:ind w:firstLine="564"/>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一、项目商务要求：</w:t>
      </w:r>
    </w:p>
    <w:p w14:paraId="54B3D65F">
      <w:pPr>
        <w:spacing w:line="360" w:lineRule="auto"/>
        <w:ind w:firstLine="5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1、项目名称：新绛县2024年度卫片执法调查工作项目</w:t>
      </w:r>
    </w:p>
    <w:p w14:paraId="07A98461">
      <w:pPr>
        <w:spacing w:line="360" w:lineRule="auto"/>
        <w:ind w:firstLine="564"/>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2、采购预算金额：</w:t>
      </w:r>
      <w:r>
        <w:rPr>
          <w:rFonts w:hint="eastAsia" w:asciiTheme="minorEastAsia" w:hAnsiTheme="minorEastAsia" w:eastAsiaTheme="minorEastAsia" w:cstheme="minorEastAsia"/>
          <w:sz w:val="24"/>
          <w:szCs w:val="24"/>
          <w:lang w:val="en-US" w:eastAsia="zh-CN"/>
        </w:rPr>
        <w:t xml:space="preserve"> 505777.28元</w:t>
      </w:r>
    </w:p>
    <w:p w14:paraId="001D47C3">
      <w:pPr>
        <w:spacing w:line="360" w:lineRule="auto"/>
        <w:ind w:firstLine="564"/>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3、最高限价：505777.28元</w:t>
      </w:r>
    </w:p>
    <w:p w14:paraId="2E5A8707">
      <w:pPr>
        <w:spacing w:line="360" w:lineRule="auto"/>
        <w:ind w:firstLine="5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、合同履约期限：</w:t>
      </w:r>
      <w:r>
        <w:rPr>
          <w:rFonts w:hint="eastAsia" w:asciiTheme="minorEastAsia" w:hAnsiTheme="minorEastAsia" w:eastAsiaTheme="minorEastAsia" w:cstheme="minorEastAsia"/>
          <w:sz w:val="24"/>
          <w:szCs w:val="24"/>
          <w:lang w:val="en-US" w:eastAsia="zh-CN"/>
        </w:rPr>
        <w:t>一年。</w:t>
      </w:r>
    </w:p>
    <w:p w14:paraId="563A6D8E">
      <w:pPr>
        <w:spacing w:line="360" w:lineRule="auto"/>
        <w:ind w:firstLine="5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、项目地点：</w:t>
      </w:r>
      <w:r>
        <w:rPr>
          <w:rFonts w:hint="eastAsia" w:asciiTheme="minorEastAsia" w:hAnsiTheme="minorEastAsia" w:eastAsiaTheme="minorEastAsia" w:cstheme="minorEastAsia"/>
          <w:sz w:val="24"/>
          <w:szCs w:val="24"/>
          <w:lang w:val="en-US" w:eastAsia="zh-CN"/>
        </w:rPr>
        <w:t>新绛县；</w:t>
      </w:r>
    </w:p>
    <w:p w14:paraId="759A1C90">
      <w:pPr>
        <w:spacing w:line="360" w:lineRule="auto"/>
        <w:ind w:firstLine="5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付款</w:t>
      </w:r>
      <w:r>
        <w:rPr>
          <w:rFonts w:hint="eastAsia" w:asciiTheme="minorEastAsia" w:hAnsiTheme="minorEastAsia" w:eastAsiaTheme="minorEastAsia" w:cstheme="minorEastAsia"/>
          <w:sz w:val="24"/>
          <w:szCs w:val="24"/>
          <w:lang w:val="en-US" w:eastAsia="zh-CN"/>
        </w:rPr>
        <w:t>进度和</w:t>
      </w: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lang w:eastAsia="zh-CN"/>
        </w:rPr>
        <w:t>：签订合同双方约定；</w:t>
      </w:r>
    </w:p>
    <w:p w14:paraId="368CD008">
      <w:pPr>
        <w:keepNext w:val="0"/>
        <w:keepLines w:val="0"/>
        <w:pageBreakBefore w:val="0"/>
        <w:widowControl w:val="0"/>
        <w:kinsoku/>
        <w:wordWrap/>
        <w:overflowPunct/>
        <w:topLinePunct w:val="0"/>
        <w:autoSpaceDE/>
        <w:autoSpaceDN/>
        <w:bidi w:val="0"/>
        <w:adjustRightInd/>
        <w:snapToGrid/>
        <w:spacing w:line="360" w:lineRule="auto"/>
        <w:ind w:firstLine="564"/>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二、项目技术要求：</w:t>
      </w:r>
    </w:p>
    <w:p w14:paraId="1B3072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cs="Times New Roman"/>
          <w:b w:val="0"/>
          <w:i w:val="0"/>
          <w:caps w:val="0"/>
          <w:spacing w:val="0"/>
          <w:w w:val="100"/>
          <w:sz w:val="24"/>
          <w:szCs w:val="24"/>
          <w:highlight w:val="none"/>
          <w:lang w:val="en-US" w:eastAsia="zh-CN"/>
        </w:rPr>
        <w:t>1、</w:t>
      </w:r>
      <w:r>
        <w:rPr>
          <w:rFonts w:hint="eastAsia" w:ascii="宋体" w:hAnsi="宋体" w:eastAsia="宋体" w:cs="Times New Roman"/>
          <w:b w:val="0"/>
          <w:i w:val="0"/>
          <w:caps w:val="0"/>
          <w:spacing w:val="0"/>
          <w:w w:val="100"/>
          <w:sz w:val="24"/>
          <w:szCs w:val="24"/>
          <w:highlight w:val="none"/>
          <w:lang w:val="en-US" w:eastAsia="zh-CN"/>
        </w:rPr>
        <w:t>质量要求：满足采购人要求且符合国家及行业相关标准；</w:t>
      </w:r>
    </w:p>
    <w:p w14:paraId="22C14E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cs="Times New Roman"/>
          <w:b w:val="0"/>
          <w:i w:val="0"/>
          <w:caps w:val="0"/>
          <w:spacing w:val="0"/>
          <w:w w:val="100"/>
          <w:sz w:val="24"/>
          <w:szCs w:val="24"/>
          <w:highlight w:val="none"/>
          <w:lang w:val="en-US" w:eastAsia="zh-CN"/>
        </w:rPr>
        <w:t>2、</w:t>
      </w:r>
      <w:r>
        <w:rPr>
          <w:rFonts w:hint="eastAsia" w:ascii="宋体" w:hAnsi="宋体" w:eastAsia="宋体" w:cs="Times New Roman"/>
          <w:b w:val="0"/>
          <w:i w:val="0"/>
          <w:caps w:val="0"/>
          <w:spacing w:val="0"/>
          <w:w w:val="100"/>
          <w:sz w:val="24"/>
          <w:szCs w:val="24"/>
          <w:highlight w:val="none"/>
          <w:lang w:val="en-US" w:eastAsia="zh-CN"/>
        </w:rPr>
        <w:t>采购内容：</w:t>
      </w:r>
    </w:p>
    <w:bookmarkEnd w:id="55"/>
    <w:bookmarkEnd w:id="56"/>
    <w:bookmarkEnd w:id="57"/>
    <w:bookmarkEnd w:id="58"/>
    <w:bookmarkEnd w:id="59"/>
    <w:bookmarkEnd w:id="60"/>
    <w:p w14:paraId="1A7169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本项工作主要内容包括外业调查、外业资料收集、内业资料数据录入、内业资料数据核查、外业测量、内业制图、成果提报。</w:t>
      </w:r>
    </w:p>
    <w:p w14:paraId="28EECEC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1</w:t>
      </w:r>
      <w:r>
        <w:rPr>
          <w:rFonts w:hint="eastAsia" w:ascii="宋体" w:hAnsi="宋体" w:eastAsia="宋体" w:cs="Times New Roman"/>
          <w:b w:val="0"/>
          <w:i w:val="0"/>
          <w:caps w:val="0"/>
          <w:spacing w:val="0"/>
          <w:w w:val="100"/>
          <w:sz w:val="24"/>
          <w:szCs w:val="24"/>
          <w:highlight w:val="none"/>
          <w:lang w:val="en-US" w:eastAsia="zh-CN"/>
        </w:rPr>
        <w:t>）外业调查。2024年度预计卫片预计下发752个，存量图斑175个，共计927个图斑，根据下发卫片逐块调查每块图斑的位置及类型，进行在线举证拍照。</w:t>
      </w:r>
    </w:p>
    <w:p w14:paraId="59D07E6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2</w:t>
      </w:r>
      <w:r>
        <w:rPr>
          <w:rFonts w:hint="eastAsia" w:ascii="宋体" w:hAnsi="宋体" w:eastAsia="宋体" w:cs="Times New Roman"/>
          <w:b w:val="0"/>
          <w:i w:val="0"/>
          <w:caps w:val="0"/>
          <w:spacing w:val="0"/>
          <w:w w:val="100"/>
          <w:sz w:val="24"/>
          <w:szCs w:val="24"/>
          <w:highlight w:val="none"/>
          <w:lang w:val="en-US" w:eastAsia="zh-CN"/>
        </w:rPr>
        <w:t>）外业资料收集。每个疑似图斑中涉及房屋的个人信息，及土地资料的收集。</w:t>
      </w:r>
    </w:p>
    <w:p w14:paraId="67EE9B7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default"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3</w:t>
      </w:r>
      <w:r>
        <w:rPr>
          <w:rFonts w:hint="eastAsia" w:ascii="宋体" w:hAnsi="宋体" w:eastAsia="宋体" w:cs="Times New Roman"/>
          <w:b w:val="0"/>
          <w:i w:val="0"/>
          <w:caps w:val="0"/>
          <w:spacing w:val="0"/>
          <w:w w:val="100"/>
          <w:sz w:val="24"/>
          <w:szCs w:val="24"/>
          <w:highlight w:val="none"/>
          <w:lang w:val="en-US" w:eastAsia="zh-CN"/>
        </w:rPr>
        <w:t>）内业资料数据录入。将收集的基本信息录入系统平台，管理信息的内容分析及查询录入，附件的扫描上传。</w:t>
      </w:r>
    </w:p>
    <w:p w14:paraId="7D42941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4</w:t>
      </w:r>
      <w:r>
        <w:rPr>
          <w:rFonts w:hint="eastAsia" w:ascii="宋体" w:hAnsi="宋体" w:eastAsia="宋体" w:cs="Times New Roman"/>
          <w:b w:val="0"/>
          <w:i w:val="0"/>
          <w:caps w:val="0"/>
          <w:spacing w:val="0"/>
          <w:w w:val="100"/>
          <w:sz w:val="24"/>
          <w:szCs w:val="24"/>
          <w:highlight w:val="none"/>
          <w:lang w:val="en-US" w:eastAsia="zh-CN"/>
        </w:rPr>
        <w:t>）内业资料数据核查。依据附件对录入信息的核对，校核数据。</w:t>
      </w:r>
    </w:p>
    <w:p w14:paraId="0084DF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5</w:t>
      </w:r>
      <w:r>
        <w:rPr>
          <w:rFonts w:hint="eastAsia" w:ascii="宋体" w:hAnsi="宋体" w:eastAsia="宋体" w:cs="Times New Roman"/>
          <w:b w:val="0"/>
          <w:i w:val="0"/>
          <w:caps w:val="0"/>
          <w:spacing w:val="0"/>
          <w:w w:val="100"/>
          <w:sz w:val="24"/>
          <w:szCs w:val="24"/>
          <w:highlight w:val="none"/>
          <w:lang w:val="en-US" w:eastAsia="zh-CN"/>
        </w:rPr>
        <w:t>）外业测量。根据卫片图斑核实情况，对需进行立案执法处理的项目进行测量，预计开展执法测绘项目130个。</w:t>
      </w:r>
    </w:p>
    <w:p w14:paraId="4E98C4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6</w:t>
      </w:r>
      <w:r>
        <w:rPr>
          <w:rFonts w:hint="eastAsia" w:ascii="宋体" w:hAnsi="宋体" w:eastAsia="宋体" w:cs="Times New Roman"/>
          <w:b w:val="0"/>
          <w:i w:val="0"/>
          <w:caps w:val="0"/>
          <w:spacing w:val="0"/>
          <w:w w:val="100"/>
          <w:sz w:val="24"/>
          <w:szCs w:val="24"/>
          <w:highlight w:val="none"/>
          <w:lang w:val="en-US" w:eastAsia="zh-CN"/>
        </w:rPr>
        <w:t>）内业制图。对需立案执法处理的项目，逐项目进行单独编制土地利用现状图、土地利用规划图、面积分析表。</w:t>
      </w:r>
    </w:p>
    <w:p w14:paraId="2B16A8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baseline"/>
        <w:rPr>
          <w:rFonts w:hint="eastAsia" w:ascii="宋体" w:hAnsi="宋体" w:eastAsia="宋体" w:cs="Times New Roman"/>
          <w:b w:val="0"/>
          <w:i w:val="0"/>
          <w:caps w:val="0"/>
          <w:spacing w:val="0"/>
          <w:w w:val="100"/>
          <w:sz w:val="24"/>
          <w:szCs w:val="24"/>
          <w:highlight w:val="none"/>
          <w:lang w:val="en-US" w:eastAsia="zh-CN"/>
        </w:rPr>
      </w:pPr>
      <w:r>
        <w:rPr>
          <w:rFonts w:hint="eastAsia" w:ascii="宋体" w:hAnsi="宋体" w:eastAsia="宋体" w:cs="Times New Roman"/>
          <w:b w:val="0"/>
          <w:i w:val="0"/>
          <w:caps w:val="0"/>
          <w:spacing w:val="0"/>
          <w:w w:val="100"/>
          <w:sz w:val="24"/>
          <w:szCs w:val="24"/>
          <w:highlight w:val="none"/>
          <w:lang w:val="en-US" w:eastAsia="zh-CN"/>
        </w:rPr>
        <w:t>（</w:t>
      </w:r>
      <w:r>
        <w:rPr>
          <w:rFonts w:hint="eastAsia" w:ascii="宋体" w:hAnsi="宋体" w:cs="Times New Roman"/>
          <w:b w:val="0"/>
          <w:i w:val="0"/>
          <w:caps w:val="0"/>
          <w:spacing w:val="0"/>
          <w:w w:val="100"/>
          <w:sz w:val="24"/>
          <w:szCs w:val="24"/>
          <w:highlight w:val="none"/>
          <w:lang w:val="en-US" w:eastAsia="zh-CN"/>
        </w:rPr>
        <w:t>7</w:t>
      </w:r>
      <w:r>
        <w:rPr>
          <w:rFonts w:hint="eastAsia" w:ascii="宋体" w:hAnsi="宋体" w:eastAsia="宋体" w:cs="Times New Roman"/>
          <w:b w:val="0"/>
          <w:i w:val="0"/>
          <w:caps w:val="0"/>
          <w:spacing w:val="0"/>
          <w:w w:val="100"/>
          <w:sz w:val="24"/>
          <w:szCs w:val="24"/>
          <w:highlight w:val="none"/>
          <w:lang w:val="en-US" w:eastAsia="zh-CN"/>
        </w:rPr>
        <w:t>）成果提报。核对后，经过县逐级提报，并根据市、省、部审核情况进行修改完善。</w:t>
      </w:r>
    </w:p>
    <w:p w14:paraId="34060D3B">
      <w:pPr>
        <w:spacing w:line="360" w:lineRule="auto"/>
        <w:ind w:firstLine="564"/>
        <w:jc w:val="left"/>
        <w:rPr>
          <w:rFonts w:hint="eastAsia" w:asciiTheme="minorEastAsia" w:hAnsiTheme="minorEastAsia" w:eastAsiaTheme="minorEastAsia" w:cstheme="minorEastAsia"/>
          <w:sz w:val="24"/>
          <w:szCs w:val="24"/>
          <w:lang w:eastAsia="zh-CN"/>
        </w:rPr>
      </w:pPr>
    </w:p>
    <w:p w14:paraId="14543AB1">
      <w:pPr>
        <w:spacing w:line="360" w:lineRule="auto"/>
        <w:ind w:firstLine="5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79955801">
      <w:pPr>
        <w:pStyle w:val="2"/>
        <w:bidi w:val="0"/>
        <w:rPr>
          <w:rFonts w:hint="eastAsia" w:eastAsia="宋体"/>
          <w:color w:val="auto"/>
          <w:highlight w:val="none"/>
          <w:lang w:val="en-US" w:eastAsia="zh-CN"/>
        </w:rPr>
      </w:pPr>
      <w:bookmarkStart w:id="61" w:name="_Toc10857"/>
      <w:r>
        <w:rPr>
          <w:rFonts w:hint="eastAsia" w:eastAsia="宋体"/>
          <w:color w:val="auto"/>
          <w:highlight w:val="none"/>
          <w:lang w:eastAsia="zh-CN"/>
        </w:rPr>
        <w:t>第六章</w:t>
      </w:r>
      <w:r>
        <w:rPr>
          <w:rFonts w:hint="eastAsia" w:eastAsia="宋体"/>
          <w:color w:val="auto"/>
          <w:highlight w:val="none"/>
          <w:lang w:val="en-US" w:eastAsia="zh-CN"/>
        </w:rPr>
        <w:t xml:space="preserve">  </w:t>
      </w:r>
      <w:r>
        <w:rPr>
          <w:rFonts w:hint="eastAsia" w:eastAsia="宋体"/>
          <w:color w:val="auto"/>
          <w:highlight w:val="none"/>
        </w:rPr>
        <w:t>评审</w:t>
      </w:r>
      <w:r>
        <w:rPr>
          <w:rFonts w:hint="eastAsia" w:eastAsia="宋体"/>
          <w:color w:val="auto"/>
          <w:highlight w:val="none"/>
          <w:lang w:eastAsia="zh-CN"/>
        </w:rPr>
        <w:t>办法</w:t>
      </w:r>
      <w:bookmarkEnd w:id="61"/>
    </w:p>
    <w:p w14:paraId="47213D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评审程序：</w:t>
      </w:r>
    </w:p>
    <w:p w14:paraId="55C389C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磋商小组对磋商文件进行确认。</w:t>
      </w:r>
    </w:p>
    <w:p w14:paraId="720479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磋商小组推选组长，讨论、通过磋商工作流程和磋商要点。</w:t>
      </w:r>
      <w:r>
        <w:rPr>
          <w:rFonts w:hint="eastAsia" w:ascii="宋体" w:hAnsi="宋体" w:cs="宋体"/>
          <w:color w:val="auto"/>
          <w:sz w:val="24"/>
          <w:highlight w:val="none"/>
          <w:lang w:val="en-US" w:eastAsia="zh-CN"/>
        </w:rPr>
        <w:t xml:space="preserve">              </w:t>
      </w:r>
    </w:p>
    <w:p w14:paraId="3205A32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资格性审查。</w:t>
      </w:r>
      <w:r>
        <w:rPr>
          <w:rFonts w:hint="eastAsia" w:ascii="宋体" w:hAnsi="宋体" w:cs="宋体"/>
          <w:color w:val="auto"/>
          <w:sz w:val="24"/>
          <w:highlight w:val="none"/>
          <w:lang w:val="en-US" w:eastAsia="zh-CN"/>
        </w:rPr>
        <w:t>磋商小组</w:t>
      </w:r>
      <w:r>
        <w:rPr>
          <w:rFonts w:hint="eastAsia" w:ascii="宋体" w:hAnsi="宋体" w:eastAsia="宋体" w:cs="宋体"/>
          <w:color w:val="auto"/>
          <w:sz w:val="24"/>
          <w:highlight w:val="none"/>
        </w:rPr>
        <w:t>依据磋商文件规定，对</w:t>
      </w:r>
      <w:r>
        <w:rPr>
          <w:rFonts w:hint="eastAsia" w:ascii="宋体" w:hAnsi="宋体" w:eastAsia="宋体" w:cs="宋体"/>
          <w:color w:val="auto"/>
          <w:sz w:val="24"/>
          <w:highlight w:val="none"/>
          <w:lang w:val="en-US" w:eastAsia="zh-CN"/>
        </w:rPr>
        <w:t>磋商供应商信用情况、</w:t>
      </w:r>
      <w:r>
        <w:rPr>
          <w:rFonts w:hint="eastAsia" w:ascii="宋体" w:hAnsi="宋体" w:eastAsia="宋体" w:cs="宋体"/>
          <w:color w:val="auto"/>
          <w:sz w:val="24"/>
          <w:highlight w:val="none"/>
        </w:rPr>
        <w:t>响应文件中的资格证明、磋商保证金（若竞争性文件要求提交磋商保证金的）是否已提供等进行审查，以确定磋商供应商是否具备参与磋商的资格。</w:t>
      </w:r>
    </w:p>
    <w:tbl>
      <w:tblPr>
        <w:tblStyle w:val="31"/>
        <w:tblpPr w:leftFromText="180" w:rightFromText="180" w:vertAnchor="text" w:horzAnchor="page" w:tblpX="1375" w:tblpY="1578"/>
        <w:tblOverlap w:val="never"/>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692"/>
        <w:gridCol w:w="2938"/>
      </w:tblGrid>
      <w:tr w14:paraId="634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08" w:type="dxa"/>
            <w:noWrap w:val="0"/>
            <w:vAlign w:val="top"/>
          </w:tcPr>
          <w:p w14:paraId="01A8732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692" w:type="dxa"/>
            <w:noWrap w:val="0"/>
            <w:vAlign w:val="top"/>
          </w:tcPr>
          <w:p w14:paraId="4FA1E58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2938" w:type="dxa"/>
            <w:noWrap w:val="0"/>
            <w:vAlign w:val="center"/>
          </w:tcPr>
          <w:p w14:paraId="7F5A6F8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4863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08" w:type="dxa"/>
            <w:noWrap w:val="0"/>
            <w:vAlign w:val="center"/>
          </w:tcPr>
          <w:p w14:paraId="1E54EF89">
            <w:pPr>
              <w:keepNext w:val="0"/>
              <w:keepLines w:val="0"/>
              <w:pageBreakBefore w:val="0"/>
              <w:widowControl w:val="0"/>
              <w:kinsoku/>
              <w:wordWrap/>
              <w:overflowPunct/>
              <w:topLinePunct w:val="0"/>
              <w:autoSpaceDE/>
              <w:autoSpaceDN/>
              <w:bidi w:val="0"/>
              <w:adjustRightInd/>
              <w:spacing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692" w:type="dxa"/>
            <w:noWrap w:val="0"/>
            <w:vAlign w:val="center"/>
          </w:tcPr>
          <w:p w14:paraId="618C98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若为法人须附法定代表人身份证明书；若为授权委托代理人需提供法定代表人身份证明书、法定代表人授权委托书</w:t>
            </w:r>
          </w:p>
        </w:tc>
        <w:tc>
          <w:tcPr>
            <w:tcW w:w="2938" w:type="dxa"/>
            <w:noWrap w:val="0"/>
            <w:vAlign w:val="center"/>
          </w:tcPr>
          <w:p w14:paraId="5C0AE0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符合磋商文件要求</w:t>
            </w:r>
          </w:p>
        </w:tc>
      </w:tr>
      <w:tr w14:paraId="07CE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noWrap w:val="0"/>
            <w:vAlign w:val="center"/>
          </w:tcPr>
          <w:p w14:paraId="12D99CE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692" w:type="dxa"/>
            <w:noWrap w:val="0"/>
            <w:vAlign w:val="center"/>
          </w:tcPr>
          <w:p w14:paraId="471A2C4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竞争性磋商声明函</w:t>
            </w:r>
          </w:p>
        </w:tc>
        <w:tc>
          <w:tcPr>
            <w:tcW w:w="2938" w:type="dxa"/>
            <w:noWrap w:val="0"/>
            <w:vAlign w:val="center"/>
          </w:tcPr>
          <w:p w14:paraId="110FF71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符合磋商文件要求</w:t>
            </w:r>
          </w:p>
        </w:tc>
      </w:tr>
      <w:tr w14:paraId="519D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8" w:type="dxa"/>
            <w:noWrap w:val="0"/>
            <w:vAlign w:val="center"/>
          </w:tcPr>
          <w:p w14:paraId="6EEFDB1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692" w:type="dxa"/>
            <w:noWrap w:val="0"/>
            <w:vAlign w:val="center"/>
          </w:tcPr>
          <w:p w14:paraId="191CD2A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营业执照</w:t>
            </w:r>
          </w:p>
        </w:tc>
        <w:tc>
          <w:tcPr>
            <w:tcW w:w="2938" w:type="dxa"/>
            <w:noWrap w:val="0"/>
            <w:vAlign w:val="center"/>
          </w:tcPr>
          <w:p w14:paraId="5E1B198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具备有效的</w:t>
            </w:r>
            <w:r>
              <w:rPr>
                <w:rFonts w:hint="eastAsia" w:ascii="宋体" w:hAnsi="宋体" w:eastAsia="宋体" w:cs="宋体"/>
                <w:color w:val="auto"/>
                <w:sz w:val="24"/>
                <w:szCs w:val="24"/>
                <w:highlight w:val="none"/>
                <w:lang w:eastAsia="zh-CN"/>
              </w:rPr>
              <w:t>营业执照</w:t>
            </w:r>
          </w:p>
        </w:tc>
      </w:tr>
      <w:tr w14:paraId="6073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08" w:type="dxa"/>
            <w:noWrap w:val="0"/>
            <w:vAlign w:val="center"/>
          </w:tcPr>
          <w:p w14:paraId="7A88AE7C">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692" w:type="dxa"/>
            <w:noWrap w:val="0"/>
            <w:vAlign w:val="center"/>
          </w:tcPr>
          <w:p w14:paraId="4FA2F16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银行基本账户开户许可证或基本账户存款信息</w:t>
            </w:r>
          </w:p>
        </w:tc>
        <w:tc>
          <w:tcPr>
            <w:tcW w:w="2938" w:type="dxa"/>
            <w:noWrap w:val="0"/>
            <w:vAlign w:val="center"/>
          </w:tcPr>
          <w:p w14:paraId="206733A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具备有效的银行基本账户开户许可证或基本账户存款信息</w:t>
            </w:r>
          </w:p>
        </w:tc>
      </w:tr>
      <w:tr w14:paraId="038D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8" w:type="dxa"/>
            <w:noWrap w:val="0"/>
            <w:vAlign w:val="center"/>
          </w:tcPr>
          <w:p w14:paraId="3E369A4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692" w:type="dxa"/>
            <w:noWrap w:val="0"/>
            <w:vAlign w:val="center"/>
          </w:tcPr>
          <w:p w14:paraId="209A8C2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供应商应具备测绘资质证书乙级及以上资质</w:t>
            </w:r>
            <w:r>
              <w:rPr>
                <w:rFonts w:hint="eastAsia" w:ascii="宋体" w:hAnsi="宋体" w:eastAsia="宋体" w:cs="宋体"/>
                <w:color w:val="auto"/>
                <w:sz w:val="24"/>
                <w:szCs w:val="24"/>
                <w:highlight w:val="none"/>
                <w:lang w:val="en-US" w:eastAsia="zh-CN"/>
              </w:rPr>
              <w:t>;</w:t>
            </w:r>
          </w:p>
        </w:tc>
        <w:tc>
          <w:tcPr>
            <w:tcW w:w="2938" w:type="dxa"/>
            <w:noWrap w:val="0"/>
            <w:vAlign w:val="center"/>
          </w:tcPr>
          <w:p w14:paraId="62AA9598">
            <w:pPr>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符合磋商文件要求</w:t>
            </w:r>
          </w:p>
        </w:tc>
      </w:tr>
      <w:tr w14:paraId="6AA8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8" w:type="dxa"/>
            <w:noWrap w:val="0"/>
            <w:vAlign w:val="center"/>
          </w:tcPr>
          <w:p w14:paraId="5A1243C2">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692" w:type="dxa"/>
            <w:noWrap w:val="0"/>
            <w:vAlign w:val="center"/>
          </w:tcPr>
          <w:p w14:paraId="057287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项目负责人：拟派项目负责人应具备测绘专业中级及以上技术职称。</w:t>
            </w:r>
          </w:p>
        </w:tc>
        <w:tc>
          <w:tcPr>
            <w:tcW w:w="2938" w:type="dxa"/>
            <w:noWrap w:val="0"/>
            <w:vAlign w:val="center"/>
          </w:tcPr>
          <w:p w14:paraId="642F894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符合磋商文件要求</w:t>
            </w:r>
          </w:p>
        </w:tc>
      </w:tr>
      <w:tr w14:paraId="2AF6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708" w:type="dxa"/>
            <w:noWrap w:val="0"/>
            <w:vAlign w:val="center"/>
          </w:tcPr>
          <w:p w14:paraId="0A4B59FF">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692" w:type="dxa"/>
            <w:noWrap w:val="0"/>
            <w:vAlign w:val="center"/>
          </w:tcPr>
          <w:p w14:paraId="755256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供应商不得为“信用中国”网站（www.creditchina.gov.cn）中列入失信被执行人和重大税收违法失信主体名单中；不得为“中国政府采购网”网站（www.ccgp.gov.cn）政府采购严重违法失信行为记录名单中被财政部门禁止参加政府采购活动的供应商，查询供应商信用结果截图并加盖供应商公章（开标时由评审专家进行查询，供应商无需提供）</w:t>
            </w:r>
            <w:r>
              <w:rPr>
                <w:rFonts w:hint="eastAsia" w:ascii="宋体" w:hAnsi="宋体" w:cs="宋体"/>
                <w:color w:val="auto"/>
                <w:sz w:val="24"/>
                <w:szCs w:val="24"/>
                <w:highlight w:val="none"/>
                <w:lang w:val="zh-CN" w:eastAsia="zh-CN"/>
              </w:rPr>
              <w:t>。</w:t>
            </w:r>
          </w:p>
        </w:tc>
        <w:tc>
          <w:tcPr>
            <w:tcW w:w="2938" w:type="dxa"/>
            <w:noWrap w:val="0"/>
            <w:vAlign w:val="center"/>
          </w:tcPr>
          <w:p w14:paraId="03D4FE44">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符合磋商文件要求</w:t>
            </w:r>
          </w:p>
        </w:tc>
      </w:tr>
      <w:tr w14:paraId="75AA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8" w:type="dxa"/>
            <w:noWrap w:val="0"/>
            <w:vAlign w:val="center"/>
          </w:tcPr>
          <w:p w14:paraId="25E06C62">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692" w:type="dxa"/>
            <w:noWrap w:val="0"/>
            <w:vAlign w:val="center"/>
          </w:tcPr>
          <w:p w14:paraId="4E05B5C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具有独立承担民事责任的能力</w:t>
            </w:r>
          </w:p>
        </w:tc>
        <w:tc>
          <w:tcPr>
            <w:tcW w:w="2938" w:type="dxa"/>
            <w:noWrap w:val="0"/>
            <w:vAlign w:val="center"/>
          </w:tcPr>
          <w:p w14:paraId="3BFE48CA">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33A9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8" w:type="dxa"/>
            <w:noWrap w:val="0"/>
            <w:vAlign w:val="center"/>
          </w:tcPr>
          <w:p w14:paraId="357CFCCC">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5692" w:type="dxa"/>
            <w:noWrap w:val="0"/>
            <w:vAlign w:val="center"/>
          </w:tcPr>
          <w:p w14:paraId="1BB6C95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具有良好的商业信誉和健全的财务会计制度</w:t>
            </w:r>
          </w:p>
        </w:tc>
        <w:tc>
          <w:tcPr>
            <w:tcW w:w="2938" w:type="dxa"/>
            <w:noWrap w:val="0"/>
            <w:vAlign w:val="center"/>
          </w:tcPr>
          <w:p w14:paraId="4A7C660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1EBA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8" w:type="dxa"/>
            <w:noWrap w:val="0"/>
            <w:vAlign w:val="center"/>
          </w:tcPr>
          <w:p w14:paraId="74ED0A30">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692" w:type="dxa"/>
            <w:noWrap w:val="0"/>
            <w:vAlign w:val="center"/>
          </w:tcPr>
          <w:p w14:paraId="138886B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具有履行合同所必需的设备和专业技术能力</w:t>
            </w:r>
          </w:p>
        </w:tc>
        <w:tc>
          <w:tcPr>
            <w:tcW w:w="2938" w:type="dxa"/>
            <w:noWrap w:val="0"/>
            <w:vAlign w:val="center"/>
          </w:tcPr>
          <w:p w14:paraId="335E754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6F97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8" w:type="dxa"/>
            <w:noWrap w:val="0"/>
            <w:vAlign w:val="center"/>
          </w:tcPr>
          <w:p w14:paraId="5B7BF171">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5692" w:type="dxa"/>
            <w:noWrap w:val="0"/>
            <w:vAlign w:val="center"/>
          </w:tcPr>
          <w:p w14:paraId="05DFE0C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有依法缴纳税收和社会保障资金的良好记录</w:t>
            </w:r>
          </w:p>
        </w:tc>
        <w:tc>
          <w:tcPr>
            <w:tcW w:w="2938" w:type="dxa"/>
            <w:noWrap w:val="0"/>
            <w:vAlign w:val="center"/>
          </w:tcPr>
          <w:p w14:paraId="1CF941B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5F8E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8" w:type="dxa"/>
            <w:noWrap w:val="0"/>
            <w:vAlign w:val="center"/>
          </w:tcPr>
          <w:p w14:paraId="7DF9C7E7">
            <w:pPr>
              <w:keepNext w:val="0"/>
              <w:keepLines w:val="0"/>
              <w:pageBreakBefore w:val="0"/>
              <w:widowControl w:val="0"/>
              <w:kinsoku/>
              <w:wordWrap/>
              <w:overflowPunct/>
              <w:topLinePunct w:val="0"/>
              <w:autoSpaceDE/>
              <w:autoSpaceDN/>
              <w:bidi w:val="0"/>
              <w:adjustRightInd/>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5692" w:type="dxa"/>
            <w:noWrap w:val="0"/>
            <w:vAlign w:val="center"/>
          </w:tcPr>
          <w:p w14:paraId="65D741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2938" w:type="dxa"/>
            <w:noWrap w:val="0"/>
            <w:vAlign w:val="center"/>
          </w:tcPr>
          <w:p w14:paraId="491C6BC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754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noWrap w:val="0"/>
            <w:vAlign w:val="center"/>
          </w:tcPr>
          <w:p w14:paraId="332E79C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5692" w:type="dxa"/>
            <w:noWrap w:val="0"/>
            <w:vAlign w:val="center"/>
          </w:tcPr>
          <w:p w14:paraId="55F5AA4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投标保证金缴款凭证</w:t>
            </w:r>
          </w:p>
        </w:tc>
        <w:tc>
          <w:tcPr>
            <w:tcW w:w="2938" w:type="dxa"/>
            <w:noWrap w:val="0"/>
            <w:vAlign w:val="center"/>
          </w:tcPr>
          <w:p w14:paraId="146270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符合磋商文件要求</w:t>
            </w:r>
          </w:p>
        </w:tc>
      </w:tr>
      <w:tr w14:paraId="34A4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noWrap w:val="0"/>
            <w:vAlign w:val="center"/>
          </w:tcPr>
          <w:p w14:paraId="11432C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92" w:type="dxa"/>
            <w:noWrap w:val="0"/>
            <w:vAlign w:val="center"/>
          </w:tcPr>
          <w:p w14:paraId="4985CEC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诚信投标承诺书</w:t>
            </w:r>
          </w:p>
        </w:tc>
        <w:tc>
          <w:tcPr>
            <w:tcW w:w="2938" w:type="dxa"/>
            <w:noWrap w:val="0"/>
            <w:vAlign w:val="center"/>
          </w:tcPr>
          <w:p w14:paraId="65BF8D5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符合磋商文件要求</w:t>
            </w:r>
          </w:p>
        </w:tc>
      </w:tr>
      <w:tr w14:paraId="3DFD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noWrap w:val="0"/>
            <w:vAlign w:val="center"/>
          </w:tcPr>
          <w:p w14:paraId="68D886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692" w:type="dxa"/>
            <w:noWrap w:val="0"/>
            <w:vAlign w:val="center"/>
          </w:tcPr>
          <w:p w14:paraId="0493A2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中小企业声明函</w:t>
            </w:r>
          </w:p>
        </w:tc>
        <w:tc>
          <w:tcPr>
            <w:tcW w:w="2938" w:type="dxa"/>
            <w:noWrap w:val="0"/>
            <w:vAlign w:val="center"/>
          </w:tcPr>
          <w:p w14:paraId="7E329E5E">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请根据要求单独上传《中小企业声明函》，格式以采购文件要求为准</w:t>
            </w:r>
          </w:p>
        </w:tc>
      </w:tr>
      <w:tr w14:paraId="301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8" w:type="dxa"/>
            <w:noWrap w:val="0"/>
            <w:vAlign w:val="center"/>
          </w:tcPr>
          <w:p w14:paraId="24A01A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5692" w:type="dxa"/>
            <w:noWrap w:val="0"/>
            <w:vAlign w:val="center"/>
          </w:tcPr>
          <w:p w14:paraId="171A34DE">
            <w:pPr>
              <w:pStyle w:val="89"/>
              <w:ind w:left="0" w:leftChars="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olor w:val="auto"/>
                <w:kern w:val="2"/>
                <w:sz w:val="24"/>
                <w:szCs w:val="32"/>
                <w:highlight w:val="none"/>
                <w:lang w:val="en-US" w:eastAsia="zh-CN" w:bidi="ar-SA"/>
              </w:rPr>
              <w:t>非联合</w:t>
            </w:r>
            <w:r>
              <w:rPr>
                <w:rFonts w:hint="eastAsia" w:ascii="宋体" w:hAnsi="宋体" w:eastAsia="宋体"/>
                <w:color w:val="auto"/>
                <w:kern w:val="2"/>
                <w:sz w:val="24"/>
                <w:szCs w:val="24"/>
                <w:highlight w:val="none"/>
                <w:lang w:val="en-US" w:eastAsia="zh-CN" w:bidi="ar-SA"/>
              </w:rPr>
              <w:t>体</w:t>
            </w:r>
          </w:p>
        </w:tc>
        <w:tc>
          <w:tcPr>
            <w:tcW w:w="2938" w:type="dxa"/>
            <w:noWrap w:val="0"/>
            <w:vAlign w:val="center"/>
          </w:tcPr>
          <w:p w14:paraId="2CBEE940">
            <w:pPr>
              <w:pStyle w:val="89"/>
              <w:ind w:left="0" w:leftChars="0"/>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lang w:val="en-US" w:eastAsia="zh-CN"/>
              </w:rPr>
              <w:t>不接受联合体磋商</w:t>
            </w:r>
          </w:p>
        </w:tc>
      </w:tr>
    </w:tbl>
    <w:p w14:paraId="50EA78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p>
    <w:p w14:paraId="3684A9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符合性审查。磋商小组依据磋商文件规定，对响应文件的内容是否完整，文件签署是否正确、响应文件是否符合磋商文件的要求进行审查，以确定是否对磋商文件的实质性要求作出响应。</w:t>
      </w:r>
    </w:p>
    <w:p w14:paraId="038C7DE3">
      <w:pPr>
        <w:pStyle w:val="8"/>
        <w:rPr>
          <w:rFonts w:hint="eastAsia" w:ascii="宋体" w:hAnsi="宋体" w:eastAsia="宋体" w:cs="宋体"/>
          <w:color w:val="auto"/>
          <w:sz w:val="24"/>
          <w:highlight w:val="none"/>
        </w:rPr>
      </w:pPr>
    </w:p>
    <w:tbl>
      <w:tblPr>
        <w:tblStyle w:val="31"/>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714"/>
        <w:gridCol w:w="5346"/>
      </w:tblGrid>
      <w:tr w14:paraId="6860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20" w:type="dxa"/>
            <w:noWrap w:val="0"/>
            <w:vAlign w:val="center"/>
          </w:tcPr>
          <w:p w14:paraId="19BEADED">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14" w:type="dxa"/>
            <w:noWrap w:val="0"/>
            <w:vAlign w:val="center"/>
          </w:tcPr>
          <w:p w14:paraId="13C2DC57">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346" w:type="dxa"/>
            <w:noWrap w:val="0"/>
            <w:vAlign w:val="center"/>
          </w:tcPr>
          <w:p w14:paraId="685BA704">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1DBB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20" w:type="dxa"/>
            <w:noWrap w:val="0"/>
            <w:vAlign w:val="center"/>
          </w:tcPr>
          <w:p w14:paraId="4ECD34E8">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714" w:type="dxa"/>
            <w:noWrap w:val="0"/>
            <w:vAlign w:val="center"/>
          </w:tcPr>
          <w:p w14:paraId="11D028AA">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5346" w:type="dxa"/>
            <w:noWrap w:val="0"/>
            <w:vAlign w:val="center"/>
          </w:tcPr>
          <w:p w14:paraId="5FBBAEC4">
            <w:pPr>
              <w:tabs>
                <w:tab w:val="left" w:pos="0"/>
              </w:tabs>
              <w:adjustRightInd w:val="0"/>
              <w:snapToGrid w:val="0"/>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与营业执照</w:t>
            </w:r>
            <w:r>
              <w:rPr>
                <w:rFonts w:hint="eastAsia" w:ascii="宋体" w:hAnsi="宋体" w:cs="宋体"/>
                <w:color w:val="auto"/>
                <w:sz w:val="24"/>
                <w:szCs w:val="24"/>
                <w:highlight w:val="none"/>
                <w:lang w:val="en-US" w:eastAsia="zh-CN"/>
              </w:rPr>
              <w:t>等</w:t>
            </w:r>
            <w:r>
              <w:rPr>
                <w:rFonts w:hint="eastAsia" w:ascii="宋体" w:hAnsi="宋体" w:eastAsia="宋体" w:cs="宋体"/>
                <w:color w:val="auto"/>
                <w:kern w:val="0"/>
                <w:sz w:val="24"/>
                <w:szCs w:val="24"/>
                <w:highlight w:val="none"/>
                <w:lang w:eastAsia="zh-CN"/>
              </w:rPr>
              <w:t>名称一致</w:t>
            </w:r>
          </w:p>
        </w:tc>
      </w:tr>
      <w:tr w14:paraId="63B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14:paraId="3ED19656">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714" w:type="dxa"/>
            <w:noWrap w:val="0"/>
            <w:vAlign w:val="center"/>
          </w:tcPr>
          <w:p w14:paraId="3FC47F31">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签字盖章</w:t>
            </w:r>
          </w:p>
        </w:tc>
        <w:tc>
          <w:tcPr>
            <w:tcW w:w="5346" w:type="dxa"/>
            <w:noWrap w:val="0"/>
            <w:vAlign w:val="center"/>
          </w:tcPr>
          <w:p w14:paraId="536AF334">
            <w:pPr>
              <w:tabs>
                <w:tab w:val="left" w:pos="0"/>
              </w:tabs>
              <w:adjustRightInd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符合磋商文件要求</w:t>
            </w:r>
          </w:p>
        </w:tc>
      </w:tr>
      <w:tr w14:paraId="23C7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20" w:type="dxa"/>
            <w:noWrap w:val="0"/>
            <w:vAlign w:val="center"/>
          </w:tcPr>
          <w:p w14:paraId="70145D19">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714" w:type="dxa"/>
            <w:noWrap w:val="0"/>
            <w:vAlign w:val="center"/>
          </w:tcPr>
          <w:p w14:paraId="0CB22167">
            <w:pPr>
              <w:spacing w:line="4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5346" w:type="dxa"/>
            <w:noWrap w:val="0"/>
            <w:vAlign w:val="center"/>
          </w:tcPr>
          <w:p w14:paraId="188D49AF">
            <w:pPr>
              <w:tabs>
                <w:tab w:val="left" w:pos="0"/>
              </w:tabs>
              <w:adjustRightInd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符合磋商文件</w:t>
            </w:r>
            <w:r>
              <w:rPr>
                <w:rFonts w:hint="eastAsia" w:ascii="宋体" w:hAnsi="宋体" w:eastAsia="宋体" w:cs="宋体"/>
                <w:color w:val="auto"/>
                <w:kern w:val="0"/>
                <w:sz w:val="24"/>
                <w:szCs w:val="24"/>
                <w:highlight w:val="none"/>
              </w:rPr>
              <w:t>规定的有效期</w:t>
            </w:r>
          </w:p>
        </w:tc>
      </w:tr>
      <w:tr w14:paraId="293F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0" w:type="dxa"/>
            <w:noWrap w:val="0"/>
            <w:vAlign w:val="center"/>
          </w:tcPr>
          <w:p w14:paraId="0EE47E57">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714" w:type="dxa"/>
            <w:noWrap w:val="0"/>
            <w:vAlign w:val="center"/>
          </w:tcPr>
          <w:p w14:paraId="3EBC8B10">
            <w:pPr>
              <w:spacing w:line="4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合同履约期限</w:t>
            </w:r>
          </w:p>
        </w:tc>
        <w:tc>
          <w:tcPr>
            <w:tcW w:w="5346" w:type="dxa"/>
            <w:noWrap w:val="0"/>
            <w:vAlign w:val="center"/>
          </w:tcPr>
          <w:p w14:paraId="7DACD75F">
            <w:pPr>
              <w:tabs>
                <w:tab w:val="left" w:pos="0"/>
              </w:tabs>
              <w:adjustRightInd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符合磋商文件要求</w:t>
            </w:r>
          </w:p>
        </w:tc>
      </w:tr>
      <w:tr w14:paraId="0CE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noWrap w:val="0"/>
            <w:vAlign w:val="center"/>
          </w:tcPr>
          <w:p w14:paraId="05E5A9EF">
            <w:pPr>
              <w:tabs>
                <w:tab w:val="left" w:pos="0"/>
              </w:tabs>
              <w:adjustRightInd w:val="0"/>
              <w:snapToGrid w:val="0"/>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714" w:type="dxa"/>
            <w:noWrap w:val="0"/>
            <w:vAlign w:val="center"/>
          </w:tcPr>
          <w:p w14:paraId="067FFFF6">
            <w:pPr>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响应文件报价</w:t>
            </w:r>
          </w:p>
        </w:tc>
        <w:tc>
          <w:tcPr>
            <w:tcW w:w="5346" w:type="dxa"/>
            <w:noWrap w:val="0"/>
            <w:vAlign w:val="center"/>
          </w:tcPr>
          <w:p w14:paraId="0309796E">
            <w:pPr>
              <w:tabs>
                <w:tab w:val="left" w:pos="0"/>
              </w:tabs>
              <w:adjustRightInd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投标报价唯一且低于（含等于）</w:t>
            </w:r>
            <w:r>
              <w:rPr>
                <w:rFonts w:hint="eastAsia" w:ascii="宋体" w:hAnsi="宋体" w:eastAsia="宋体" w:cs="宋体"/>
                <w:color w:val="auto"/>
                <w:kern w:val="0"/>
                <w:sz w:val="24"/>
                <w:szCs w:val="24"/>
                <w:highlight w:val="none"/>
                <w:lang w:val="en-US" w:eastAsia="zh-CN"/>
              </w:rPr>
              <w:t>最高限</w:t>
            </w:r>
            <w:r>
              <w:rPr>
                <w:rFonts w:hint="eastAsia" w:ascii="宋体" w:hAnsi="宋体" w:eastAsia="宋体" w:cs="宋体"/>
                <w:color w:val="auto"/>
                <w:kern w:val="0"/>
                <w:sz w:val="24"/>
                <w:szCs w:val="24"/>
                <w:highlight w:val="none"/>
                <w:lang w:eastAsia="zh-CN"/>
              </w:rPr>
              <w:t>价</w:t>
            </w:r>
          </w:p>
        </w:tc>
      </w:tr>
      <w:tr w14:paraId="55ED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noWrap w:val="0"/>
            <w:vAlign w:val="center"/>
          </w:tcPr>
          <w:p w14:paraId="6163C7A6">
            <w:pPr>
              <w:tabs>
                <w:tab w:val="left" w:pos="0"/>
              </w:tabs>
              <w:adjustRightInd w:val="0"/>
              <w:snapToGrid w:val="0"/>
              <w:spacing w:line="46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2714" w:type="dxa"/>
            <w:noWrap w:val="0"/>
            <w:vAlign w:val="center"/>
          </w:tcPr>
          <w:p w14:paraId="136C1F44">
            <w:pPr>
              <w:spacing w:line="46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响应内容</w:t>
            </w:r>
          </w:p>
        </w:tc>
        <w:tc>
          <w:tcPr>
            <w:tcW w:w="5346" w:type="dxa"/>
            <w:noWrap w:val="0"/>
            <w:vAlign w:val="center"/>
          </w:tcPr>
          <w:p w14:paraId="629DF24E">
            <w:pPr>
              <w:tabs>
                <w:tab w:val="left" w:pos="0"/>
              </w:tabs>
              <w:adjustRightInd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符合磋商文件要求</w:t>
            </w:r>
          </w:p>
        </w:tc>
      </w:tr>
    </w:tbl>
    <w:p w14:paraId="2832FF1C">
      <w:pPr>
        <w:rPr>
          <w:rFonts w:hint="eastAsia" w:ascii="宋体" w:hAnsi="宋体" w:eastAsia="宋体" w:cs="宋体"/>
          <w:color w:val="auto"/>
          <w:highlight w:val="none"/>
        </w:rPr>
      </w:pPr>
    </w:p>
    <w:p w14:paraId="65C8A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在资格性、符合性审查中如出现下列情况之一的响应文件，按无效响应招标文件处理，不再进行磋商：</w:t>
      </w:r>
    </w:p>
    <w:p w14:paraId="70BB27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（1）磋商文件要求提供磋商保证金的，磋商供应商未提供磋商保证金或磋商保证金金额不足的；</w:t>
      </w:r>
    </w:p>
    <w:p w14:paraId="48CC9A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（2）响应文件中资格证明文件不全或未实质性响应竞争性磋商文件要求的；</w:t>
      </w:r>
    </w:p>
    <w:p w14:paraId="3798EC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（3）响应文件无</w:t>
      </w:r>
      <w:r>
        <w:rPr>
          <w:rFonts w:hint="eastAsia" w:ascii="宋体" w:hAnsi="宋体" w:cs="宋体"/>
          <w:color w:val="auto"/>
          <w:sz w:val="24"/>
          <w:highlight w:val="none"/>
          <w:lang w:eastAsia="zh-CN"/>
        </w:rPr>
        <w:t>法定代表人</w:t>
      </w:r>
      <w:r>
        <w:rPr>
          <w:rFonts w:hint="eastAsia" w:ascii="宋体" w:hAnsi="宋体" w:eastAsia="宋体" w:cs="宋体"/>
          <w:color w:val="auto"/>
          <w:sz w:val="24"/>
          <w:highlight w:val="none"/>
        </w:rPr>
        <w:t>或其有效委托的授权人的签字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，或未按磋商文件的要求加盖公章的，或授权期限不符合要求的；</w:t>
      </w:r>
    </w:p>
    <w:p w14:paraId="69FD62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（4）响应文件有效期短于竞争性磋商文件要求的；</w:t>
      </w:r>
    </w:p>
    <w:p w14:paraId="2AAB53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（5）响应文件中提供虚假或失实资料的；</w:t>
      </w:r>
    </w:p>
    <w:p w14:paraId="33897E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（6）不满足磋商文件其他实质性要求的；</w:t>
      </w:r>
    </w:p>
    <w:p w14:paraId="1447C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磋商小组对通过资格性和符合审查的响应文件进行评估，确定与各供应商磋商的具体内容。</w:t>
      </w:r>
    </w:p>
    <w:p w14:paraId="76893C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围绕磋商要点，磋商小组全体成员集中与单一供应商分别进行磋商。逐家磋商一次为一个轮次，磋商轮次由磋商小组视情况决定。各供应商磋商顺序按签到顺序或抽签顺序进行磋商。</w:t>
      </w:r>
    </w:p>
    <w:p w14:paraId="4433F0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磋商过程中，磋商小组可根据磋商情况实质性变动采购需求中的技术要求以及合同草案条款，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或授权代表签字或者加盖公章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供应商应根据磋商小组的要求，以书面形式在规定时间内作出响应，未作出响应的响应文件将被视为无效投标。</w:t>
      </w:r>
    </w:p>
    <w:p w14:paraId="252F6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磋商结束后，磋商小组将要求实质性响应磋商文件的供应商在规定时间内提交最后报价，在规定时间内没有提交最后报价的磋商供应商，视同退出磋商。未通过实质性</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的供应商将不再进行最后报价。经磋商确定最终采购需求和提交最后报价的供应商后，由磋商小组采用综合评分法对提交最后报价的供应商的响应文件和最后报价进行评分。</w:t>
      </w:r>
    </w:p>
    <w:p w14:paraId="554199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rPr>
        <w:t>评审方法及标准：</w:t>
      </w:r>
    </w:p>
    <w:p w14:paraId="1E117E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评审方法：本项目采用综合评分法，总分为100分。综合评分法，是指响应文件满足磋商文件全部实质性要求且按评审因素的量化指标评审得分最高的供应商为</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供应商的评审方法。磋商小组按照磋商文件的要求和条件，根据各供应商的商务、技术、价格、对磋商文件的响应程度等进行综合评价、评分，将评审总得分按由高到低的顺序进行排列，</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lang w:val="en-US" w:eastAsia="zh-CN"/>
        </w:rPr>
        <w:t>前三名为</w:t>
      </w:r>
      <w:r>
        <w:rPr>
          <w:rFonts w:hint="eastAsia" w:ascii="宋体" w:hAnsi="宋体" w:eastAsia="宋体" w:cs="宋体"/>
          <w:color w:val="auto"/>
          <w:sz w:val="24"/>
          <w:highlight w:val="none"/>
          <w:lang w:eastAsia="zh-CN"/>
        </w:rPr>
        <w:t>成交候选</w:t>
      </w:r>
      <w:r>
        <w:rPr>
          <w:rFonts w:hint="eastAsia" w:ascii="宋体" w:hAnsi="宋体" w:eastAsia="宋体" w:cs="宋体"/>
          <w:color w:val="auto"/>
          <w:sz w:val="24"/>
          <w:highlight w:val="none"/>
        </w:rPr>
        <w:t>供应商；评审总得分相同的按最后报价由低到高顺序排列，评审总得分且最终报价相同的，按技术部分得分顺序排列。</w:t>
      </w:r>
    </w:p>
    <w:p w14:paraId="47F519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highlight w:val="none"/>
        </w:rPr>
      </w:pPr>
      <w:bookmarkStart w:id="62" w:name="OLE_LINK1"/>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评审标准：</w:t>
      </w:r>
      <w:bookmarkEnd w:id="62"/>
    </w:p>
    <w:tbl>
      <w:tblPr>
        <w:tblStyle w:val="31"/>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8"/>
        <w:gridCol w:w="1162"/>
      </w:tblGrid>
      <w:tr w14:paraId="64DD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58" w:type="dxa"/>
            <w:noWrap w:val="0"/>
            <w:vAlign w:val="top"/>
          </w:tcPr>
          <w:p w14:paraId="0036F7AF">
            <w:pPr>
              <w:keepNext w:val="0"/>
              <w:keepLines w:val="0"/>
              <w:pageBreakBefore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 定 内 容 及 标 准</w:t>
            </w:r>
          </w:p>
        </w:tc>
        <w:tc>
          <w:tcPr>
            <w:tcW w:w="1162" w:type="dxa"/>
            <w:noWrap w:val="0"/>
            <w:vAlign w:val="top"/>
          </w:tcPr>
          <w:p w14:paraId="1870E883">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r>
      <w:tr w14:paraId="01B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58" w:type="dxa"/>
            <w:noWrap w:val="0"/>
            <w:vAlign w:val="top"/>
          </w:tcPr>
          <w:p w14:paraId="1BFCE783">
            <w:pPr>
              <w:pStyle w:val="88"/>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sz w:val="24"/>
                <w:szCs w:val="24"/>
                <w:highlight w:val="none"/>
              </w:rPr>
              <w:t>一、商务部分（</w:t>
            </w:r>
            <w:r>
              <w:rPr>
                <w:rFonts w:hint="eastAsia" w:ascii="宋体" w:hAnsi="宋体" w:eastAsia="宋体" w:cs="宋体"/>
                <w:b/>
                <w:sz w:val="24"/>
                <w:szCs w:val="24"/>
                <w:highlight w:val="none"/>
                <w:lang w:val="en-US" w:eastAsia="zh-CN"/>
              </w:rPr>
              <w:t>1</w:t>
            </w:r>
            <w:r>
              <w:rPr>
                <w:rFonts w:hint="eastAsia" w:cs="宋体"/>
                <w:b/>
                <w:sz w:val="24"/>
                <w:szCs w:val="24"/>
                <w:highlight w:val="none"/>
                <w:lang w:val="en-US" w:eastAsia="zh-CN"/>
              </w:rPr>
              <w:t>5</w:t>
            </w:r>
            <w:r>
              <w:rPr>
                <w:rFonts w:hint="eastAsia" w:ascii="宋体" w:hAnsi="宋体" w:eastAsia="宋体" w:cs="宋体"/>
                <w:b/>
                <w:sz w:val="24"/>
                <w:szCs w:val="24"/>
                <w:highlight w:val="none"/>
              </w:rPr>
              <w:t>分</w:t>
            </w:r>
            <w:r>
              <w:rPr>
                <w:rFonts w:hint="eastAsia" w:cs="宋体"/>
                <w:b/>
                <w:sz w:val="24"/>
                <w:szCs w:val="24"/>
                <w:highlight w:val="none"/>
                <w:lang w:eastAsia="zh-CN"/>
              </w:rPr>
              <w:t>）</w:t>
            </w:r>
          </w:p>
        </w:tc>
        <w:tc>
          <w:tcPr>
            <w:tcW w:w="1162" w:type="dxa"/>
            <w:noWrap w:val="0"/>
            <w:vAlign w:val="top"/>
          </w:tcPr>
          <w:p w14:paraId="5D76ADD2">
            <w:pPr>
              <w:pStyle w:val="88"/>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4"/>
                <w:szCs w:val="24"/>
                <w:highlight w:val="none"/>
              </w:rPr>
            </w:pPr>
            <w:r>
              <w:rPr>
                <w:rFonts w:hint="eastAsia" w:cs="宋体"/>
                <w:b/>
                <w:sz w:val="24"/>
                <w:szCs w:val="24"/>
                <w:highlight w:val="none"/>
                <w:lang w:val="en-US" w:eastAsia="zh-CN"/>
              </w:rPr>
              <w:t>15</w:t>
            </w:r>
            <w:r>
              <w:rPr>
                <w:rFonts w:hint="eastAsia" w:ascii="宋体" w:hAnsi="宋体" w:eastAsia="宋体" w:cs="宋体"/>
                <w:b/>
                <w:sz w:val="24"/>
                <w:szCs w:val="24"/>
                <w:highlight w:val="none"/>
              </w:rPr>
              <w:t>分</w:t>
            </w:r>
          </w:p>
        </w:tc>
      </w:tr>
      <w:tr w14:paraId="4C99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958" w:type="dxa"/>
            <w:noWrap w:val="0"/>
            <w:vAlign w:val="top"/>
          </w:tcPr>
          <w:p w14:paraId="73A35AAE">
            <w:pPr>
              <w:pStyle w:val="88"/>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1、合同执行能力与业绩（</w:t>
            </w:r>
            <w:r>
              <w:rPr>
                <w:rFonts w:hint="eastAsia" w:cs="宋体"/>
                <w:b/>
                <w:sz w:val="24"/>
                <w:szCs w:val="24"/>
                <w:highlight w:val="none"/>
                <w:lang w:val="en-US" w:eastAsia="zh-CN"/>
              </w:rPr>
              <w:t>15</w:t>
            </w:r>
            <w:r>
              <w:rPr>
                <w:rFonts w:hint="eastAsia" w:ascii="宋体" w:hAnsi="宋体" w:eastAsia="宋体" w:cs="宋体"/>
                <w:b/>
                <w:sz w:val="24"/>
                <w:szCs w:val="24"/>
                <w:highlight w:val="none"/>
              </w:rPr>
              <w:t>分）</w:t>
            </w:r>
          </w:p>
          <w:p w14:paraId="3235C2E6">
            <w:pPr>
              <w:pStyle w:val="88"/>
              <w:keepNext w:val="0"/>
              <w:keepLines w:val="0"/>
              <w:pageBreakBefore w:val="0"/>
              <w:kinsoku/>
              <w:wordWrap/>
              <w:overflowPunct/>
              <w:topLinePunct w:val="0"/>
              <w:autoSpaceDE/>
              <w:autoSpaceDN/>
              <w:bidi w:val="0"/>
              <w:adjustRightInd/>
              <w:snapToGrid/>
              <w:spacing w:line="400" w:lineRule="exact"/>
              <w:ind w:left="0" w:right="0"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投标人提供在投标截止日期前三个年度内</w:t>
            </w:r>
            <w:r>
              <w:rPr>
                <w:rFonts w:hint="eastAsia" w:cs="宋体"/>
                <w:sz w:val="24"/>
                <w:szCs w:val="24"/>
                <w:highlight w:val="none"/>
                <w:lang w:eastAsia="zh-CN"/>
              </w:rPr>
              <w:t>土地调查测绘相关业绩</w:t>
            </w:r>
            <w:r>
              <w:rPr>
                <w:rFonts w:hint="eastAsia" w:ascii="宋体" w:hAnsi="宋体" w:eastAsia="宋体" w:cs="宋体"/>
                <w:sz w:val="24"/>
                <w:szCs w:val="24"/>
                <w:highlight w:val="none"/>
              </w:rPr>
              <w:t>，要求以投标人自身合同为准，必须提供与最终用户签订的合同首页、合同金额所在页、签字盖章页、服务内容页作为证明。每提供一个在投标截止日期前三年内签署的</w:t>
            </w:r>
            <w:r>
              <w:rPr>
                <w:rFonts w:hint="eastAsia" w:cs="宋体"/>
                <w:sz w:val="24"/>
                <w:szCs w:val="24"/>
                <w:highlight w:val="none"/>
                <w:lang w:eastAsia="zh-CN"/>
              </w:rPr>
              <w:t>同</w:t>
            </w:r>
            <w:r>
              <w:rPr>
                <w:rFonts w:hint="eastAsia" w:ascii="宋体" w:hAnsi="宋体" w:eastAsia="宋体" w:cs="宋体"/>
                <w:sz w:val="24"/>
                <w:szCs w:val="24"/>
                <w:highlight w:val="none"/>
              </w:rPr>
              <w:t>类项目合同案例得</w:t>
            </w:r>
            <w:r>
              <w:rPr>
                <w:rFonts w:hint="eastAsia" w:cs="宋体"/>
                <w:sz w:val="24"/>
                <w:szCs w:val="24"/>
                <w:highlight w:val="none"/>
                <w:lang w:val="en-US" w:eastAsia="zh-CN"/>
              </w:rPr>
              <w:t>5</w:t>
            </w:r>
            <w:r>
              <w:rPr>
                <w:rFonts w:hint="eastAsia" w:ascii="宋体" w:hAnsi="宋体" w:eastAsia="宋体" w:cs="宋体"/>
                <w:sz w:val="24"/>
                <w:szCs w:val="24"/>
                <w:highlight w:val="none"/>
              </w:rPr>
              <w:t>分，本项最高得</w:t>
            </w:r>
            <w:r>
              <w:rPr>
                <w:rFonts w:hint="eastAsia" w:cs="宋体"/>
                <w:sz w:val="24"/>
                <w:szCs w:val="24"/>
                <w:highlight w:val="none"/>
                <w:lang w:val="en-US" w:eastAsia="zh-CN"/>
              </w:rPr>
              <w:t>15</w:t>
            </w:r>
            <w:r>
              <w:rPr>
                <w:rFonts w:hint="eastAsia" w:ascii="宋体" w:hAnsi="宋体" w:eastAsia="宋体" w:cs="宋体"/>
                <w:sz w:val="24"/>
                <w:szCs w:val="24"/>
                <w:highlight w:val="none"/>
              </w:rPr>
              <w:t>分。</w:t>
            </w:r>
          </w:p>
        </w:tc>
        <w:tc>
          <w:tcPr>
            <w:tcW w:w="1162" w:type="dxa"/>
            <w:noWrap w:val="0"/>
            <w:vAlign w:val="center"/>
          </w:tcPr>
          <w:p w14:paraId="280335AB">
            <w:pPr>
              <w:pStyle w:val="88"/>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color w:val="auto"/>
                <w:sz w:val="24"/>
                <w:szCs w:val="24"/>
                <w:highlight w:val="none"/>
                <w:lang w:val="en-US" w:eastAsia="zh-CN"/>
              </w:rPr>
            </w:pPr>
            <w:r>
              <w:rPr>
                <w:rFonts w:hint="eastAsia" w:cs="宋体"/>
                <w:sz w:val="24"/>
                <w:szCs w:val="24"/>
                <w:highlight w:val="none"/>
                <w:lang w:val="en-US" w:eastAsia="zh-CN"/>
              </w:rPr>
              <w:t>15</w:t>
            </w:r>
            <w:r>
              <w:rPr>
                <w:rFonts w:hint="eastAsia" w:ascii="宋体" w:hAnsi="宋体" w:eastAsia="宋体" w:cs="宋体"/>
                <w:sz w:val="24"/>
                <w:szCs w:val="24"/>
                <w:highlight w:val="none"/>
              </w:rPr>
              <w:t>分</w:t>
            </w:r>
          </w:p>
        </w:tc>
      </w:tr>
      <w:tr w14:paraId="2B4E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58" w:type="dxa"/>
            <w:noWrap w:val="0"/>
            <w:vAlign w:val="top"/>
          </w:tcPr>
          <w:p w14:paraId="0BEB3A78">
            <w:pPr>
              <w:pStyle w:val="88"/>
              <w:keepNext w:val="0"/>
              <w:keepLines w:val="0"/>
              <w:pageBreakBefore w:val="0"/>
              <w:kinsoku/>
              <w:wordWrap/>
              <w:overflowPunct/>
              <w:topLinePunct w:val="0"/>
              <w:autoSpaceDE/>
              <w:autoSpaceDN/>
              <w:bidi w:val="0"/>
              <w:adjustRightInd/>
              <w:snapToGrid/>
              <w:spacing w:line="400" w:lineRule="exact"/>
              <w:ind w:left="0" w:leftChars="0" w:right="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sz w:val="24"/>
                <w:szCs w:val="24"/>
                <w:highlight w:val="none"/>
              </w:rPr>
              <w:t>二、技术部分（</w:t>
            </w:r>
            <w:r>
              <w:rPr>
                <w:rFonts w:hint="eastAsia" w:cs="宋体"/>
                <w:b/>
                <w:sz w:val="24"/>
                <w:szCs w:val="24"/>
                <w:highlight w:val="none"/>
                <w:lang w:val="en-US" w:eastAsia="zh-CN"/>
              </w:rPr>
              <w:t>75</w:t>
            </w:r>
            <w:r>
              <w:rPr>
                <w:rFonts w:hint="eastAsia" w:ascii="宋体" w:hAnsi="宋体" w:eastAsia="宋体" w:cs="宋体"/>
                <w:b/>
                <w:sz w:val="24"/>
                <w:szCs w:val="24"/>
                <w:highlight w:val="none"/>
              </w:rPr>
              <w:t>分</w:t>
            </w:r>
            <w:r>
              <w:rPr>
                <w:rFonts w:hint="eastAsia" w:cs="宋体"/>
                <w:b/>
                <w:sz w:val="24"/>
                <w:szCs w:val="24"/>
                <w:highlight w:val="none"/>
                <w:lang w:eastAsia="zh-CN"/>
              </w:rPr>
              <w:t>）</w:t>
            </w:r>
          </w:p>
        </w:tc>
        <w:tc>
          <w:tcPr>
            <w:tcW w:w="1162" w:type="dxa"/>
            <w:noWrap w:val="0"/>
            <w:vAlign w:val="top"/>
          </w:tcPr>
          <w:p w14:paraId="59F7BF2D">
            <w:pPr>
              <w:pStyle w:val="88"/>
              <w:keepNext w:val="0"/>
              <w:keepLines w:val="0"/>
              <w:pageBreakBefore w:val="0"/>
              <w:kinsoku/>
              <w:wordWrap/>
              <w:overflowPunct/>
              <w:topLinePunct w:val="0"/>
              <w:autoSpaceDE/>
              <w:autoSpaceDN/>
              <w:bidi w:val="0"/>
              <w:adjustRightInd/>
              <w:spacing w:line="400" w:lineRule="exact"/>
              <w:ind w:left="0" w:leftChars="0" w:right="0"/>
              <w:jc w:val="center"/>
              <w:textAlignment w:val="auto"/>
              <w:rPr>
                <w:rFonts w:hint="eastAsia" w:ascii="宋体" w:hAnsi="宋体" w:eastAsia="宋体" w:cs="宋体"/>
                <w:b/>
                <w:bCs/>
                <w:color w:val="auto"/>
                <w:sz w:val="24"/>
                <w:szCs w:val="24"/>
                <w:highlight w:val="none"/>
                <w:lang w:val="en-US" w:eastAsia="zh-CN"/>
              </w:rPr>
            </w:pPr>
            <w:r>
              <w:rPr>
                <w:rFonts w:hint="eastAsia" w:cs="宋体"/>
                <w:b/>
                <w:sz w:val="24"/>
                <w:szCs w:val="24"/>
                <w:highlight w:val="none"/>
                <w:lang w:val="en-US" w:eastAsia="zh-CN"/>
              </w:rPr>
              <w:t>75</w:t>
            </w:r>
            <w:r>
              <w:rPr>
                <w:rFonts w:hint="eastAsia" w:ascii="宋体" w:hAnsi="宋体" w:eastAsia="宋体" w:cs="宋体"/>
                <w:b/>
                <w:sz w:val="24"/>
                <w:szCs w:val="24"/>
                <w:highlight w:val="none"/>
              </w:rPr>
              <w:t>分</w:t>
            </w:r>
          </w:p>
        </w:tc>
      </w:tr>
      <w:tr w14:paraId="3DB2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958" w:type="dxa"/>
            <w:noWrap w:val="0"/>
            <w:vAlign w:val="center"/>
          </w:tcPr>
          <w:p w14:paraId="32EC51DE">
            <w:pPr>
              <w:pStyle w:val="88"/>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1、</w:t>
            </w:r>
            <w:r>
              <w:rPr>
                <w:rFonts w:hint="eastAsia" w:cs="宋体"/>
                <w:b/>
                <w:sz w:val="24"/>
                <w:szCs w:val="24"/>
                <w:highlight w:val="none"/>
                <w:lang w:val="en-US" w:eastAsia="zh-CN"/>
              </w:rPr>
              <w:t>服务</w:t>
            </w:r>
            <w:r>
              <w:rPr>
                <w:rFonts w:hint="eastAsia" w:ascii="宋体" w:hAnsi="宋体" w:eastAsia="宋体" w:cs="宋体"/>
                <w:b/>
                <w:sz w:val="24"/>
                <w:szCs w:val="24"/>
                <w:highlight w:val="none"/>
              </w:rPr>
              <w:t>方案</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1</w:t>
            </w:r>
            <w:r>
              <w:rPr>
                <w:rFonts w:hint="eastAsia" w:cs="宋体"/>
                <w:b/>
                <w:sz w:val="24"/>
                <w:szCs w:val="24"/>
                <w:highlight w:val="none"/>
                <w:lang w:val="en-US" w:eastAsia="zh-CN"/>
              </w:rPr>
              <w:t>8</w:t>
            </w:r>
            <w:r>
              <w:rPr>
                <w:rFonts w:hint="eastAsia" w:ascii="宋体" w:hAnsi="宋体" w:eastAsia="宋体" w:cs="宋体"/>
                <w:b/>
                <w:sz w:val="24"/>
                <w:szCs w:val="24"/>
                <w:highlight w:val="none"/>
                <w:lang w:val="en-US" w:eastAsia="zh-CN"/>
              </w:rPr>
              <w:t>分）</w:t>
            </w:r>
          </w:p>
          <w:p w14:paraId="55FAA97C">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深刻理解、全面把握采购人需求，并结合项目的实际情况，能够针对性提出具体</w:t>
            </w:r>
            <w:r>
              <w:rPr>
                <w:rFonts w:hint="eastAsia" w:ascii="宋体" w:hAnsi="宋体" w:eastAsia="宋体" w:cs="宋体"/>
                <w:sz w:val="24"/>
                <w:szCs w:val="24"/>
                <w:highlight w:val="none"/>
                <w:lang w:val="en-US" w:eastAsia="zh-CN"/>
              </w:rPr>
              <w:t>可行</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①项目认识和理解</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②编制方案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③风险管理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④</w:t>
            </w:r>
            <w:r>
              <w:rPr>
                <w:rFonts w:hint="eastAsia" w:ascii="宋体" w:hAnsi="宋体" w:eastAsia="宋体" w:cs="宋体"/>
                <w:sz w:val="24"/>
                <w:szCs w:val="24"/>
                <w:highlight w:val="none"/>
                <w:lang w:val="en-US" w:eastAsia="zh-CN"/>
              </w:rPr>
              <w:t>信息管理</w:t>
            </w:r>
            <w:r>
              <w:rPr>
                <w:rFonts w:hint="eastAsia" w:ascii="宋体" w:hAnsi="宋体" w:cs="宋体"/>
                <w:sz w:val="24"/>
                <w:szCs w:val="24"/>
                <w:highlight w:val="none"/>
                <w:lang w:val="en-US" w:eastAsia="zh-CN"/>
              </w:rPr>
              <w:t>、⑤</w:t>
            </w:r>
            <w:r>
              <w:rPr>
                <w:rFonts w:hint="eastAsia" w:ascii="宋体" w:hAnsi="宋体" w:eastAsia="宋体" w:cs="宋体"/>
                <w:sz w:val="24"/>
                <w:szCs w:val="24"/>
                <w:highlight w:val="none"/>
                <w:lang w:val="en-US" w:eastAsia="zh-CN"/>
              </w:rPr>
              <w:t>保密管理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⑥档案管理</w:t>
            </w:r>
            <w:r>
              <w:rPr>
                <w:rFonts w:hint="eastAsia" w:ascii="宋体" w:hAnsi="宋体" w:eastAsia="宋体" w:cs="宋体"/>
                <w:sz w:val="24"/>
                <w:szCs w:val="24"/>
                <w:highlight w:val="none"/>
              </w:rPr>
              <w:t>等，每提供一项且内容完整全面的得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1分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不提供不得分。</w:t>
            </w:r>
          </w:p>
          <w:p w14:paraId="53E3F787">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outlineLvl w:val="9"/>
              <w:rPr>
                <w:rFonts w:hint="eastAsia" w:ascii="宋体" w:hAnsi="宋体" w:eastAsia="宋体" w:cs="宋体"/>
                <w:color w:val="auto"/>
                <w:spacing w:val="0"/>
                <w:position w:val="0"/>
                <w:sz w:val="24"/>
                <w:szCs w:val="24"/>
                <w:highlight w:val="none"/>
                <w:shd w:val="clear" w:color="auto" w:fill="auto"/>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8</w:t>
            </w:r>
            <w:r>
              <w:rPr>
                <w:rFonts w:hint="eastAsia" w:ascii="宋体" w:hAnsi="宋体"/>
                <w:b/>
                <w:bCs/>
                <w:color w:val="auto"/>
                <w:kern w:val="0"/>
                <w:highlight w:val="none"/>
              </w:rPr>
              <w:t>分。</w:t>
            </w:r>
          </w:p>
        </w:tc>
        <w:tc>
          <w:tcPr>
            <w:tcW w:w="1162" w:type="dxa"/>
            <w:noWrap w:val="0"/>
            <w:vAlign w:val="center"/>
          </w:tcPr>
          <w:p w14:paraId="209AF9F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w:t>
            </w:r>
          </w:p>
        </w:tc>
      </w:tr>
      <w:tr w14:paraId="431E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7958" w:type="dxa"/>
            <w:noWrap w:val="0"/>
            <w:vAlign w:val="center"/>
          </w:tcPr>
          <w:p w14:paraId="1EE13852">
            <w:pPr>
              <w:pStyle w:val="88"/>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2、</w:t>
            </w:r>
            <w:r>
              <w:rPr>
                <w:rStyle w:val="85"/>
                <w:rFonts w:hint="eastAsia" w:ascii="宋体" w:hAnsi="宋体" w:eastAsia="宋体" w:cs="宋体"/>
                <w:b/>
                <w:bCs/>
                <w:i w:val="0"/>
                <w:caps w:val="0"/>
                <w:color w:val="auto"/>
                <w:spacing w:val="0"/>
                <w:w w:val="100"/>
                <w:kern w:val="2"/>
                <w:sz w:val="24"/>
                <w:szCs w:val="24"/>
                <w:highlight w:val="none"/>
                <w:lang w:val="en-US" w:eastAsia="zh-CN" w:bidi="ar-SA"/>
              </w:rPr>
              <w:t>项目重点难点分析、应对措施及相关的合理化建议</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9分）</w:t>
            </w:r>
          </w:p>
          <w:p w14:paraId="1B242CF3">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根据投标人对本项目①</w:t>
            </w:r>
            <w:r>
              <w:rPr>
                <w:rFonts w:hint="eastAsia" w:ascii="宋体" w:hAnsi="宋体" w:eastAsia="宋体" w:cs="宋体"/>
                <w:sz w:val="24"/>
                <w:szCs w:val="24"/>
                <w:highlight w:val="none"/>
                <w:lang w:val="en-US" w:eastAsia="zh-CN"/>
              </w:rPr>
              <w:t>项目重点难点分析</w:t>
            </w:r>
            <w:r>
              <w:rPr>
                <w:rFonts w:hint="eastAsia" w:ascii="宋体" w:hAnsi="宋体" w:eastAsia="宋体" w:cs="宋体"/>
                <w:sz w:val="24"/>
                <w:szCs w:val="24"/>
                <w:highlight w:val="none"/>
              </w:rPr>
              <w:t>②</w:t>
            </w:r>
            <w:r>
              <w:rPr>
                <w:rFonts w:hint="eastAsia" w:ascii="宋体" w:hAnsi="宋体" w:eastAsia="宋体" w:cs="宋体"/>
                <w:sz w:val="24"/>
                <w:szCs w:val="24"/>
                <w:highlight w:val="none"/>
                <w:lang w:val="en-US" w:eastAsia="zh-CN"/>
              </w:rPr>
              <w:t>应对措施</w:t>
            </w:r>
            <w:r>
              <w:rPr>
                <w:rFonts w:hint="eastAsia" w:ascii="宋体" w:hAnsi="宋体" w:eastAsia="宋体" w:cs="宋体"/>
                <w:sz w:val="24"/>
                <w:szCs w:val="24"/>
                <w:highlight w:val="none"/>
              </w:rPr>
              <w:t>③</w:t>
            </w:r>
            <w:r>
              <w:rPr>
                <w:rFonts w:hint="eastAsia" w:ascii="宋体" w:hAnsi="宋体" w:cs="宋体"/>
                <w:sz w:val="24"/>
                <w:szCs w:val="24"/>
                <w:highlight w:val="none"/>
                <w:lang w:eastAsia="zh-CN"/>
              </w:rPr>
              <w:t>采取</w:t>
            </w:r>
            <w:r>
              <w:rPr>
                <w:rFonts w:hint="eastAsia" w:ascii="宋体" w:hAnsi="宋体" w:eastAsia="宋体" w:cs="宋体"/>
                <w:sz w:val="24"/>
                <w:szCs w:val="24"/>
                <w:highlight w:val="none"/>
                <w:lang w:val="en-US" w:eastAsia="zh-CN"/>
              </w:rPr>
              <w:t>相关的合理化建议</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rPr>
              <w:t>每提供一项且内容完整全面的得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1分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不提供不得分。</w:t>
            </w:r>
          </w:p>
          <w:p w14:paraId="711971C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w:t>
            </w:r>
            <w:r>
              <w:rPr>
                <w:rFonts w:hint="eastAsia" w:ascii="宋体" w:hAnsi="宋体"/>
                <w:b/>
                <w:bCs/>
                <w:color w:val="auto"/>
                <w:kern w:val="0"/>
                <w:highlight w:val="none"/>
                <w:lang w:val="en-US" w:eastAsia="zh-CN"/>
              </w:rPr>
              <w:t>9</w:t>
            </w:r>
            <w:r>
              <w:rPr>
                <w:rFonts w:hint="eastAsia" w:ascii="宋体" w:hAnsi="宋体"/>
                <w:b/>
                <w:bCs/>
                <w:color w:val="auto"/>
                <w:kern w:val="0"/>
                <w:highlight w:val="none"/>
              </w:rPr>
              <w:t>分。</w:t>
            </w:r>
          </w:p>
        </w:tc>
        <w:tc>
          <w:tcPr>
            <w:tcW w:w="1162" w:type="dxa"/>
            <w:noWrap w:val="0"/>
            <w:vAlign w:val="center"/>
          </w:tcPr>
          <w:p w14:paraId="0E7282AC">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695B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958" w:type="dxa"/>
            <w:noWrap w:val="0"/>
            <w:vAlign w:val="center"/>
          </w:tcPr>
          <w:p w14:paraId="6E9D1B56">
            <w:pPr>
              <w:keepNext w:val="0"/>
              <w:keepLines w:val="0"/>
              <w:pageBreakBefore w:val="0"/>
              <w:widowControl/>
              <w:numPr>
                <w:ilvl w:val="0"/>
                <w:numId w:val="10"/>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b/>
                <w:bCs/>
                <w:spacing w:val="-3"/>
                <w:sz w:val="24"/>
                <w:szCs w:val="24"/>
                <w:highlight w:val="none"/>
                <w:lang w:val="en-US" w:eastAsia="zh-CN"/>
              </w:rPr>
            </w:pPr>
            <w:r>
              <w:rPr>
                <w:rFonts w:hint="eastAsia" w:ascii="宋体" w:hAnsi="宋体" w:eastAsia="宋体" w:cs="宋体"/>
                <w:b/>
                <w:bCs/>
                <w:spacing w:val="-3"/>
                <w:sz w:val="24"/>
                <w:szCs w:val="24"/>
                <w:highlight w:val="none"/>
                <w:lang w:val="en-US" w:eastAsia="zh-CN"/>
              </w:rPr>
              <w:t>质量控制的程序、措施和质量保证体系（9分）</w:t>
            </w:r>
          </w:p>
          <w:p w14:paraId="72F9C57B">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根据投标人对本项目①质量控制的程序、②质量控制措施、③质量保证体系等每提供一项且内容完整全面的得3分，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1分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不提供不得分。</w:t>
            </w:r>
          </w:p>
          <w:p w14:paraId="4E44AAD7">
            <w:pPr>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w:t>
            </w:r>
            <w:r>
              <w:rPr>
                <w:rFonts w:hint="eastAsia" w:ascii="宋体" w:hAnsi="宋体"/>
                <w:b/>
                <w:bCs/>
                <w:color w:val="auto"/>
                <w:kern w:val="0"/>
                <w:highlight w:val="none"/>
                <w:lang w:val="en-US" w:eastAsia="zh-CN"/>
              </w:rPr>
              <w:t>9</w:t>
            </w:r>
            <w:r>
              <w:rPr>
                <w:rFonts w:hint="eastAsia" w:ascii="宋体" w:hAnsi="宋体"/>
                <w:b/>
                <w:bCs/>
                <w:color w:val="auto"/>
                <w:kern w:val="0"/>
                <w:highlight w:val="none"/>
              </w:rPr>
              <w:t>分。</w:t>
            </w:r>
          </w:p>
        </w:tc>
        <w:tc>
          <w:tcPr>
            <w:tcW w:w="1162" w:type="dxa"/>
            <w:noWrap w:val="0"/>
            <w:vAlign w:val="center"/>
          </w:tcPr>
          <w:p w14:paraId="6561C239">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9分</w:t>
            </w:r>
          </w:p>
        </w:tc>
      </w:tr>
      <w:tr w14:paraId="358C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7958" w:type="dxa"/>
            <w:noWrap w:val="0"/>
            <w:vAlign w:val="center"/>
          </w:tcPr>
          <w:p w14:paraId="2D9BCDF1">
            <w:pPr>
              <w:pStyle w:val="88"/>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sz w:val="24"/>
                <w:szCs w:val="24"/>
                <w:highlight w:val="none"/>
                <w:lang w:val="en-US" w:eastAsia="zh-CN"/>
              </w:rPr>
              <w:t>人力资源配备情况</w:t>
            </w:r>
            <w:r>
              <w:rPr>
                <w:rFonts w:hint="eastAsia" w:ascii="宋体" w:hAnsi="宋体" w:eastAsia="宋体" w:cs="宋体"/>
                <w:b/>
                <w:sz w:val="24"/>
                <w:szCs w:val="24"/>
                <w:highlight w:val="none"/>
                <w:lang w:eastAsia="zh-CN"/>
              </w:rPr>
              <w:t>（</w:t>
            </w:r>
            <w:r>
              <w:rPr>
                <w:rFonts w:hint="eastAsia" w:cs="宋体"/>
                <w:b/>
                <w:sz w:val="24"/>
                <w:szCs w:val="24"/>
                <w:highlight w:val="none"/>
                <w:lang w:val="en-US" w:eastAsia="zh-CN"/>
              </w:rPr>
              <w:t>15</w:t>
            </w:r>
            <w:r>
              <w:rPr>
                <w:rFonts w:hint="eastAsia" w:ascii="宋体" w:hAnsi="宋体" w:eastAsia="宋体" w:cs="宋体"/>
                <w:b/>
                <w:sz w:val="24"/>
                <w:szCs w:val="24"/>
                <w:highlight w:val="none"/>
                <w:lang w:val="en-US" w:eastAsia="zh-CN"/>
              </w:rPr>
              <w:t>分）</w:t>
            </w:r>
          </w:p>
          <w:p w14:paraId="53030847">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3"/>
                <w:sz w:val="24"/>
                <w:szCs w:val="24"/>
                <w:highlight w:val="none"/>
              </w:rPr>
              <w:t>根据本项目拟投入</w:t>
            </w:r>
            <w:r>
              <w:rPr>
                <w:rFonts w:hint="eastAsia" w:ascii="宋体" w:hAnsi="宋体" w:eastAsia="宋体" w:cs="宋体"/>
                <w:sz w:val="24"/>
                <w:szCs w:val="24"/>
                <w:highlight w:val="none"/>
              </w:rPr>
              <w:t>①人员信息</w:t>
            </w:r>
            <w:r>
              <w:rPr>
                <w:rFonts w:hint="eastAsia" w:ascii="宋体" w:hAnsi="宋体" w:eastAsia="宋体" w:cs="宋体"/>
                <w:spacing w:val="3"/>
                <w:sz w:val="24"/>
                <w:szCs w:val="24"/>
                <w:highlight w:val="none"/>
                <w:lang w:val="en-US" w:eastAsia="zh-CN"/>
              </w:rPr>
              <w:t>、</w:t>
            </w: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人员</w:t>
            </w:r>
            <w:r>
              <w:rPr>
                <w:rFonts w:hint="eastAsia" w:ascii="宋体" w:hAnsi="宋体" w:cs="宋体"/>
                <w:spacing w:val="3"/>
                <w:sz w:val="24"/>
                <w:szCs w:val="24"/>
                <w:highlight w:val="none"/>
                <w:lang w:val="en-US" w:eastAsia="zh-CN"/>
              </w:rPr>
              <w:t>组织结构及</w:t>
            </w:r>
            <w:r>
              <w:rPr>
                <w:rFonts w:hint="eastAsia" w:ascii="宋体" w:hAnsi="宋体" w:eastAsia="宋体" w:cs="宋体"/>
                <w:sz w:val="24"/>
                <w:szCs w:val="24"/>
                <w:highlight w:val="none"/>
              </w:rPr>
              <w:t>分工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③</w:t>
            </w:r>
            <w:r>
              <w:rPr>
                <w:rFonts w:hint="eastAsia" w:ascii="宋体" w:hAnsi="宋体" w:eastAsia="宋体" w:cs="宋体"/>
                <w:spacing w:val="3"/>
                <w:sz w:val="24"/>
                <w:szCs w:val="24"/>
                <w:highlight w:val="none"/>
              </w:rPr>
              <w:t>人员稳定性保障</w:t>
            </w:r>
            <w:r>
              <w:rPr>
                <w:rFonts w:hint="eastAsia" w:ascii="宋体" w:hAnsi="宋体" w:eastAsia="宋体" w:cs="宋体"/>
                <w:spacing w:val="3"/>
                <w:sz w:val="24"/>
                <w:szCs w:val="24"/>
                <w:highlight w:val="none"/>
                <w:lang w:val="en-US" w:eastAsia="zh-CN"/>
              </w:rPr>
              <w:t>措施</w:t>
            </w:r>
            <w:r>
              <w:rPr>
                <w:rFonts w:hint="eastAsia" w:ascii="宋体" w:hAnsi="宋体" w:cs="宋体"/>
                <w:spacing w:val="3"/>
                <w:sz w:val="24"/>
                <w:szCs w:val="24"/>
                <w:highlight w:val="none"/>
                <w:lang w:val="en-US" w:eastAsia="zh-CN"/>
              </w:rPr>
              <w:t>、</w:t>
            </w:r>
            <w:r>
              <w:rPr>
                <w:rFonts w:hint="eastAsia" w:ascii="宋体" w:hAnsi="宋体" w:eastAsia="宋体" w:cs="宋体"/>
                <w:sz w:val="24"/>
                <w:szCs w:val="24"/>
                <w:highlight w:val="none"/>
              </w:rPr>
              <w:t>④</w:t>
            </w:r>
            <w:r>
              <w:rPr>
                <w:rFonts w:hint="eastAsia" w:ascii="宋体" w:hAnsi="宋体" w:eastAsia="宋体" w:cs="宋体"/>
                <w:bCs/>
                <w:color w:val="auto"/>
                <w:sz w:val="24"/>
                <w:szCs w:val="24"/>
                <w:highlight w:val="none"/>
                <w:u w:val="none"/>
              </w:rPr>
              <w:t>激励及监督机制</w:t>
            </w:r>
            <w:r>
              <w:rPr>
                <w:rFonts w:hint="eastAsia" w:ascii="宋体" w:hAnsi="宋体" w:eastAsia="宋体" w:cs="宋体"/>
                <w:bCs/>
                <w:color w:val="auto"/>
                <w:sz w:val="24"/>
                <w:szCs w:val="24"/>
                <w:highlight w:val="none"/>
                <w:u w:val="none"/>
                <w:lang w:val="en-US" w:eastAsia="zh-CN"/>
              </w:rPr>
              <w:t>及</w:t>
            </w:r>
            <w:r>
              <w:rPr>
                <w:rFonts w:hint="eastAsia" w:ascii="宋体" w:hAnsi="宋体" w:eastAsia="宋体" w:cs="宋体"/>
                <w:bCs/>
                <w:color w:val="auto"/>
                <w:sz w:val="24"/>
                <w:szCs w:val="24"/>
                <w:highlight w:val="none"/>
                <w:u w:val="none"/>
              </w:rPr>
              <w:t>自我约束机制</w:t>
            </w:r>
            <w:r>
              <w:rPr>
                <w:rFonts w:hint="eastAsia" w:ascii="宋体" w:hAnsi="宋体" w:eastAsia="宋体" w:cs="宋体"/>
                <w:bCs/>
                <w:color w:val="auto"/>
                <w:sz w:val="24"/>
                <w:szCs w:val="24"/>
                <w:highlight w:val="none"/>
                <w:u w:val="none"/>
                <w:lang w:eastAsia="zh-CN"/>
              </w:rPr>
              <w:t>、⑤</w:t>
            </w:r>
            <w:r>
              <w:rPr>
                <w:rFonts w:hint="eastAsia" w:ascii="宋体" w:hAnsi="宋体" w:eastAsia="宋体" w:cs="宋体"/>
                <w:bCs/>
                <w:color w:val="auto"/>
                <w:sz w:val="24"/>
                <w:szCs w:val="24"/>
                <w:highlight w:val="none"/>
                <w:u w:val="none"/>
              </w:rPr>
              <w:t>信息反馈渠道</w:t>
            </w:r>
            <w:r>
              <w:rPr>
                <w:rFonts w:hint="eastAsia" w:ascii="宋体" w:hAnsi="宋体" w:eastAsia="宋体" w:cs="宋体"/>
                <w:spacing w:val="3"/>
                <w:sz w:val="24"/>
                <w:szCs w:val="24"/>
                <w:highlight w:val="none"/>
              </w:rPr>
              <w:t>等</w:t>
            </w:r>
            <w:r>
              <w:rPr>
                <w:rFonts w:hint="eastAsia" w:ascii="宋体" w:hAnsi="宋体" w:eastAsia="宋体" w:cs="宋体"/>
                <w:spacing w:val="-3"/>
                <w:sz w:val="24"/>
                <w:szCs w:val="24"/>
                <w:highlight w:val="none"/>
                <w:lang w:val="en-US" w:eastAsia="zh-CN"/>
              </w:rPr>
              <w:t>每提供一项且内容完整全面的得</w:t>
            </w:r>
            <w:r>
              <w:rPr>
                <w:rFonts w:hint="eastAsia" w:ascii="宋体" w:hAnsi="宋体" w:cs="宋体"/>
                <w:spacing w:val="-3"/>
                <w:sz w:val="24"/>
                <w:szCs w:val="24"/>
                <w:highlight w:val="none"/>
                <w:lang w:val="en-US" w:eastAsia="zh-CN"/>
              </w:rPr>
              <w:t>3</w:t>
            </w:r>
            <w:r>
              <w:rPr>
                <w:rFonts w:hint="eastAsia" w:ascii="宋体" w:hAnsi="宋体" w:eastAsia="宋体" w:cs="宋体"/>
                <w:spacing w:val="-3"/>
                <w:sz w:val="24"/>
                <w:szCs w:val="24"/>
                <w:highlight w:val="none"/>
                <w:lang w:val="en-US" w:eastAsia="zh-CN"/>
              </w:rPr>
              <w:t>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1分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24388F5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5</w:t>
            </w:r>
            <w:r>
              <w:rPr>
                <w:rFonts w:hint="eastAsia" w:ascii="宋体" w:hAnsi="宋体"/>
                <w:b/>
                <w:bCs/>
                <w:color w:val="auto"/>
                <w:kern w:val="0"/>
                <w:highlight w:val="none"/>
              </w:rPr>
              <w:t>分。</w:t>
            </w:r>
          </w:p>
        </w:tc>
        <w:tc>
          <w:tcPr>
            <w:tcW w:w="1162" w:type="dxa"/>
            <w:noWrap w:val="0"/>
            <w:vAlign w:val="center"/>
          </w:tcPr>
          <w:p w14:paraId="5D65C28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r>
      <w:tr w14:paraId="3B1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958" w:type="dxa"/>
            <w:noWrap w:val="0"/>
            <w:vAlign w:val="center"/>
          </w:tcPr>
          <w:p w14:paraId="5B57E5A3">
            <w:pPr>
              <w:pStyle w:val="88"/>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sz w:val="24"/>
                <w:szCs w:val="24"/>
                <w:highlight w:val="none"/>
                <w:lang w:val="en-US" w:eastAsia="zh-CN"/>
              </w:rPr>
              <w:t>工作进度计划安排及措施</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12分）</w:t>
            </w:r>
          </w:p>
          <w:p w14:paraId="61DAD050">
            <w:pPr>
              <w:pStyle w:val="20"/>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11"/>
                <w:sz w:val="24"/>
                <w:szCs w:val="24"/>
                <w:highlight w:val="none"/>
              </w:rPr>
              <w:t>根据项目的实际情况，提供</w:t>
            </w:r>
            <w:r>
              <w:rPr>
                <w:rFonts w:hint="eastAsia" w:ascii="宋体" w:hAnsi="宋体" w:eastAsia="宋体" w:cs="宋体"/>
                <w:spacing w:val="11"/>
                <w:sz w:val="24"/>
                <w:szCs w:val="24"/>
                <w:highlight w:val="none"/>
                <w:lang w:val="en-US" w:eastAsia="zh-CN"/>
              </w:rPr>
              <w:t>对项目</w:t>
            </w:r>
            <w:r>
              <w:rPr>
                <w:rFonts w:hint="eastAsia" w:ascii="宋体" w:hAnsi="宋体" w:eastAsia="宋体" w:cs="宋体"/>
                <w:sz w:val="24"/>
                <w:szCs w:val="24"/>
                <w:highlight w:val="none"/>
              </w:rPr>
              <w:t>①</w:t>
            </w:r>
            <w:r>
              <w:rPr>
                <w:rFonts w:hint="eastAsia" w:ascii="宋体" w:hAnsi="宋体" w:eastAsia="宋体" w:cs="宋体"/>
                <w:spacing w:val="11"/>
                <w:sz w:val="24"/>
                <w:szCs w:val="24"/>
                <w:highlight w:val="none"/>
                <w:lang w:val="en-US" w:eastAsia="zh-CN"/>
              </w:rPr>
              <w:t>总体计划安排、</w:t>
            </w:r>
            <w:r>
              <w:rPr>
                <w:rFonts w:hint="eastAsia" w:ascii="宋体" w:hAnsi="宋体" w:eastAsia="宋体" w:cs="宋体"/>
                <w:sz w:val="24"/>
                <w:szCs w:val="24"/>
                <w:highlight w:val="none"/>
                <w:lang w:val="en-US" w:eastAsia="zh-CN"/>
              </w:rPr>
              <w:t>②</w:t>
            </w:r>
            <w:r>
              <w:rPr>
                <w:rFonts w:hint="eastAsia" w:ascii="宋体" w:hAnsi="宋体" w:eastAsia="宋体" w:cs="宋体"/>
                <w:spacing w:val="11"/>
                <w:sz w:val="24"/>
                <w:szCs w:val="24"/>
                <w:highlight w:val="none"/>
                <w:lang w:val="en-US" w:eastAsia="zh-CN"/>
              </w:rPr>
              <w:t>各专项任务的衔接、</w:t>
            </w:r>
            <w:r>
              <w:rPr>
                <w:rFonts w:hint="eastAsia" w:ascii="宋体" w:hAnsi="宋体" w:eastAsia="宋体" w:cs="宋体"/>
                <w:sz w:val="24"/>
                <w:szCs w:val="24"/>
                <w:highlight w:val="none"/>
                <w:lang w:val="en-US" w:eastAsia="zh-CN"/>
              </w:rPr>
              <w:t>③</w:t>
            </w:r>
            <w:r>
              <w:rPr>
                <w:rFonts w:hint="eastAsia" w:ascii="宋体" w:hAnsi="宋体" w:eastAsia="宋体" w:cs="宋体"/>
                <w:spacing w:val="11"/>
                <w:sz w:val="24"/>
                <w:szCs w:val="24"/>
                <w:highlight w:val="none"/>
                <w:lang w:val="en-US" w:eastAsia="zh-CN"/>
              </w:rPr>
              <w:t>提供成果时间节点等进度计划、</w:t>
            </w:r>
            <w:r>
              <w:rPr>
                <w:rFonts w:hint="eastAsia" w:ascii="宋体" w:hAnsi="宋体" w:eastAsia="宋体" w:cs="宋体"/>
                <w:sz w:val="24"/>
                <w:szCs w:val="24"/>
                <w:highlight w:val="none"/>
              </w:rPr>
              <w:t>④</w:t>
            </w:r>
            <w:r>
              <w:rPr>
                <w:rFonts w:hint="eastAsia" w:ascii="宋体" w:hAnsi="宋体" w:eastAsia="宋体" w:cs="宋体"/>
                <w:sz w:val="24"/>
                <w:szCs w:val="24"/>
                <w:highlight w:val="none"/>
                <w:lang w:val="en-US" w:eastAsia="zh-CN"/>
              </w:rPr>
              <w:t>进度</w:t>
            </w:r>
            <w:r>
              <w:rPr>
                <w:rFonts w:hint="eastAsia" w:ascii="宋体" w:hAnsi="宋体" w:eastAsia="宋体" w:cs="宋体"/>
                <w:spacing w:val="11"/>
                <w:sz w:val="24"/>
                <w:szCs w:val="24"/>
                <w:highlight w:val="none"/>
                <w:lang w:val="en-US" w:eastAsia="zh-CN"/>
              </w:rPr>
              <w:t>保证措施</w:t>
            </w:r>
            <w:r>
              <w:rPr>
                <w:rFonts w:hint="eastAsia" w:ascii="宋体" w:hAnsi="宋体" w:eastAsia="宋体" w:cs="宋体"/>
                <w:spacing w:val="11"/>
                <w:sz w:val="24"/>
                <w:szCs w:val="24"/>
                <w:highlight w:val="none"/>
              </w:rPr>
              <w:t>等</w:t>
            </w:r>
            <w:r>
              <w:rPr>
                <w:rFonts w:hint="eastAsia" w:ascii="宋体" w:hAnsi="宋体" w:eastAsia="宋体" w:cs="宋体"/>
                <w:spacing w:val="-3"/>
                <w:sz w:val="24"/>
                <w:szCs w:val="24"/>
                <w:highlight w:val="none"/>
                <w:lang w:val="en-US" w:eastAsia="zh-CN"/>
              </w:rPr>
              <w:t>每提供一项且内容完整全面的得3分，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1分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7E95B49B">
            <w:pPr>
              <w:pStyle w:val="20"/>
              <w:keepNext w:val="0"/>
              <w:keepLines w:val="0"/>
              <w:pageBreakBefore w:val="0"/>
              <w:kinsoku/>
              <w:wordWrap/>
              <w:overflowPunct/>
              <w:topLinePunct w:val="0"/>
              <w:autoSpaceDE/>
              <w:autoSpaceDN/>
              <w:bidi w:val="0"/>
              <w:adjustRightInd/>
              <w:snapToGrid/>
              <w:spacing w:line="400" w:lineRule="exact"/>
              <w:ind w:left="0" w:right="0"/>
              <w:jc w:val="both"/>
              <w:textAlignment w:val="auto"/>
              <w:rPr>
                <w:rFonts w:hint="eastAsia" w:ascii="宋体" w:hAnsi="宋体" w:eastAsia="宋体" w:cs="宋体"/>
                <w:sz w:val="24"/>
                <w:szCs w:val="24"/>
                <w:highlight w:val="none"/>
                <w:lang w:val="en-US" w:eastAsia="zh-CN"/>
              </w:rPr>
            </w:pPr>
            <w:r>
              <w:rPr>
                <w:rFonts w:hint="eastAsia" w:ascii="宋体" w:hAnsi="宋体"/>
                <w:b/>
                <w:bCs/>
                <w:color w:val="auto"/>
                <w:kern w:val="0"/>
                <w:sz w:val="21"/>
                <w:szCs w:val="21"/>
                <w:highlight w:val="none"/>
              </w:rPr>
              <w:t>评标专家根据评审因素的量化指标及描述内容予以打分，满分为1</w:t>
            </w:r>
            <w:r>
              <w:rPr>
                <w:rFonts w:hint="eastAsia" w:ascii="宋体" w:hAnsi="宋体"/>
                <w:b/>
                <w:bCs/>
                <w:color w:val="auto"/>
                <w:kern w:val="0"/>
                <w:sz w:val="21"/>
                <w:szCs w:val="21"/>
                <w:highlight w:val="none"/>
                <w:lang w:val="en-US" w:eastAsia="zh-CN"/>
              </w:rPr>
              <w:t>2</w:t>
            </w:r>
            <w:r>
              <w:rPr>
                <w:rFonts w:hint="eastAsia" w:ascii="宋体" w:hAnsi="宋体"/>
                <w:b/>
                <w:bCs/>
                <w:color w:val="auto"/>
                <w:kern w:val="0"/>
                <w:sz w:val="21"/>
                <w:szCs w:val="21"/>
                <w:highlight w:val="none"/>
              </w:rPr>
              <w:t>分。</w:t>
            </w:r>
          </w:p>
        </w:tc>
        <w:tc>
          <w:tcPr>
            <w:tcW w:w="1162" w:type="dxa"/>
            <w:noWrap w:val="0"/>
            <w:vAlign w:val="center"/>
          </w:tcPr>
          <w:p w14:paraId="3A3A8214">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12分</w:t>
            </w:r>
          </w:p>
        </w:tc>
      </w:tr>
      <w:tr w14:paraId="34A8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7958" w:type="dxa"/>
            <w:noWrap w:val="0"/>
            <w:vAlign w:val="center"/>
          </w:tcPr>
          <w:p w14:paraId="34141C3B">
            <w:pPr>
              <w:pStyle w:val="88"/>
              <w:keepNext w:val="0"/>
              <w:keepLines w:val="0"/>
              <w:pageBreakBefore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sz w:val="24"/>
                <w:szCs w:val="24"/>
                <w:highlight w:val="none"/>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sz w:val="24"/>
                <w:szCs w:val="24"/>
                <w:highlight w:val="none"/>
                <w:lang w:val="en-US" w:eastAsia="zh-CN"/>
              </w:rPr>
              <w:t>后续服务工作计划</w:t>
            </w:r>
            <w:r>
              <w:rPr>
                <w:rFonts w:hint="eastAsia" w:ascii="宋体" w:hAnsi="宋体" w:eastAsia="宋体" w:cs="宋体"/>
                <w:b/>
                <w:sz w:val="24"/>
                <w:szCs w:val="24"/>
                <w:highlight w:val="none"/>
                <w:lang w:eastAsia="zh-CN"/>
              </w:rPr>
              <w:t>（</w:t>
            </w:r>
            <w:r>
              <w:rPr>
                <w:rFonts w:hint="eastAsia" w:cs="宋体"/>
                <w:b/>
                <w:sz w:val="24"/>
                <w:szCs w:val="24"/>
                <w:highlight w:val="none"/>
                <w:lang w:val="en-US" w:eastAsia="zh-CN"/>
              </w:rPr>
              <w:t>12</w:t>
            </w:r>
            <w:r>
              <w:rPr>
                <w:rFonts w:hint="eastAsia" w:ascii="宋体" w:hAnsi="宋体" w:eastAsia="宋体" w:cs="宋体"/>
                <w:b/>
                <w:sz w:val="24"/>
                <w:szCs w:val="24"/>
                <w:highlight w:val="none"/>
                <w:lang w:val="en-US" w:eastAsia="zh-CN"/>
              </w:rPr>
              <w:t>分）</w:t>
            </w:r>
          </w:p>
          <w:p w14:paraId="6E464E18">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spacing w:val="-3"/>
                <w:sz w:val="24"/>
                <w:szCs w:val="24"/>
                <w:highlight w:val="none"/>
                <w:lang w:val="en-US" w:eastAsia="zh-CN"/>
              </w:rPr>
            </w:pPr>
            <w:r>
              <w:rPr>
                <w:rFonts w:hint="eastAsia" w:ascii="宋体" w:hAnsi="宋体" w:eastAsia="宋体" w:cs="宋体"/>
                <w:spacing w:val="11"/>
                <w:sz w:val="24"/>
                <w:szCs w:val="24"/>
                <w:highlight w:val="none"/>
              </w:rPr>
              <w:t>有完善的后续技术支持服务，根据投标人提供的①服务</w:t>
            </w:r>
            <w:r>
              <w:rPr>
                <w:rFonts w:hint="eastAsia" w:ascii="宋体" w:hAnsi="宋体" w:cs="宋体"/>
                <w:spacing w:val="11"/>
                <w:sz w:val="24"/>
                <w:szCs w:val="24"/>
                <w:highlight w:val="none"/>
                <w:lang w:val="en-US" w:eastAsia="zh-CN"/>
              </w:rPr>
              <w:t>承诺</w:t>
            </w:r>
            <w:r>
              <w:rPr>
                <w:rFonts w:hint="eastAsia" w:ascii="宋体" w:hAnsi="宋体" w:eastAsia="宋体" w:cs="宋体"/>
                <w:spacing w:val="11"/>
                <w:sz w:val="24"/>
                <w:szCs w:val="24"/>
                <w:highlight w:val="none"/>
                <w:lang w:eastAsia="zh-CN"/>
              </w:rPr>
              <w:t>、②</w:t>
            </w:r>
            <w:r>
              <w:rPr>
                <w:rFonts w:hint="eastAsia" w:ascii="宋体" w:hAnsi="宋体" w:eastAsia="宋体" w:cs="宋体"/>
                <w:spacing w:val="11"/>
                <w:sz w:val="24"/>
                <w:szCs w:val="24"/>
                <w:highlight w:val="none"/>
                <w:lang w:val="en-US" w:eastAsia="zh-CN"/>
              </w:rPr>
              <w:t>后续服务技术支持</w:t>
            </w:r>
            <w:r>
              <w:rPr>
                <w:rFonts w:hint="eastAsia" w:ascii="宋体" w:hAnsi="宋体" w:cs="宋体"/>
                <w:sz w:val="24"/>
                <w:szCs w:val="24"/>
                <w:highlight w:val="none"/>
                <w:lang w:val="en-US" w:eastAsia="zh-CN"/>
              </w:rPr>
              <w:t>③</w:t>
            </w:r>
            <w:r>
              <w:rPr>
                <w:rFonts w:hint="eastAsia" w:ascii="宋体" w:hAnsi="宋体" w:eastAsia="宋体" w:cs="宋体"/>
                <w:spacing w:val="11"/>
                <w:sz w:val="24"/>
                <w:szCs w:val="24"/>
                <w:highlight w:val="none"/>
                <w:lang w:val="en-US" w:eastAsia="zh-CN"/>
              </w:rPr>
              <w:t>提供</w:t>
            </w:r>
            <w:r>
              <w:rPr>
                <w:rFonts w:hint="eastAsia" w:ascii="宋体" w:hAnsi="宋体" w:cs="宋体"/>
                <w:spacing w:val="11"/>
                <w:sz w:val="24"/>
                <w:szCs w:val="24"/>
                <w:highlight w:val="none"/>
                <w:lang w:val="en-US" w:eastAsia="zh-CN"/>
              </w:rPr>
              <w:t>的</w:t>
            </w:r>
            <w:r>
              <w:rPr>
                <w:rFonts w:hint="eastAsia" w:ascii="宋体" w:hAnsi="宋体" w:eastAsia="宋体" w:cs="宋体"/>
                <w:spacing w:val="11"/>
                <w:sz w:val="24"/>
                <w:szCs w:val="24"/>
                <w:highlight w:val="none"/>
                <w:lang w:val="en-US" w:eastAsia="zh-CN"/>
              </w:rPr>
              <w:t>增值服务</w:t>
            </w:r>
            <w:r>
              <w:rPr>
                <w:rFonts w:hint="eastAsia" w:ascii="宋体" w:hAnsi="宋体" w:eastAsia="宋体" w:cs="宋体"/>
                <w:spacing w:val="11"/>
                <w:sz w:val="24"/>
                <w:szCs w:val="24"/>
                <w:highlight w:val="none"/>
              </w:rPr>
              <w:t>等</w:t>
            </w:r>
            <w:r>
              <w:rPr>
                <w:rFonts w:hint="eastAsia" w:ascii="宋体" w:hAnsi="宋体" w:eastAsia="宋体" w:cs="宋体"/>
                <w:spacing w:val="11"/>
                <w:sz w:val="24"/>
                <w:szCs w:val="24"/>
                <w:highlight w:val="none"/>
                <w:lang w:val="en-US" w:eastAsia="zh-CN"/>
              </w:rPr>
              <w:t>每提供一项且内容完整全面的得</w:t>
            </w:r>
            <w:r>
              <w:rPr>
                <w:rFonts w:hint="eastAsia" w:ascii="宋体" w:hAnsi="宋体" w:cs="宋体"/>
                <w:spacing w:val="11"/>
                <w:sz w:val="24"/>
                <w:szCs w:val="24"/>
                <w:highlight w:val="none"/>
                <w:lang w:val="en-US" w:eastAsia="zh-CN"/>
              </w:rPr>
              <w:t>4</w:t>
            </w:r>
            <w:r>
              <w:rPr>
                <w:rFonts w:hint="eastAsia" w:ascii="宋体" w:hAnsi="宋体" w:eastAsia="宋体" w:cs="宋体"/>
                <w:spacing w:val="11"/>
                <w:sz w:val="24"/>
                <w:szCs w:val="24"/>
                <w:highlight w:val="none"/>
                <w:lang w:val="en-US" w:eastAsia="zh-CN"/>
              </w:rPr>
              <w:t>分，</w:t>
            </w:r>
            <w:r>
              <w:rPr>
                <w:rFonts w:hint="eastAsia" w:ascii="宋体" w:hAnsi="宋体" w:eastAsia="宋体" w:cs="宋体"/>
                <w:sz w:val="24"/>
                <w:szCs w:val="24"/>
                <w:highlight w:val="none"/>
              </w:rPr>
              <w:t>内容</w:t>
            </w:r>
            <w:r>
              <w:rPr>
                <w:rFonts w:hint="eastAsia" w:ascii="宋体" w:hAnsi="宋体" w:cs="宋体"/>
                <w:sz w:val="24"/>
                <w:szCs w:val="24"/>
                <w:highlight w:val="none"/>
                <w:lang w:eastAsia="zh-CN"/>
              </w:rPr>
              <w:t>有缺陷内容不完整或缺少关键点得</w:t>
            </w:r>
            <w:r>
              <w:rPr>
                <w:rFonts w:hint="eastAsia" w:ascii="宋体" w:hAnsi="宋体" w:cs="宋体"/>
                <w:sz w:val="24"/>
                <w:szCs w:val="24"/>
                <w:highlight w:val="none"/>
                <w:lang w:val="en-US" w:eastAsia="zh-CN"/>
              </w:rPr>
              <w:t>2分</w:t>
            </w:r>
            <w:r>
              <w:rPr>
                <w:rFonts w:hint="eastAsia" w:ascii="宋体" w:hAnsi="宋体" w:cs="宋体"/>
                <w:sz w:val="24"/>
                <w:szCs w:val="24"/>
                <w:highlight w:val="none"/>
                <w:lang w:eastAsia="zh-CN"/>
              </w:rPr>
              <w:t>，</w:t>
            </w:r>
            <w:r>
              <w:rPr>
                <w:rFonts w:hint="eastAsia" w:ascii="宋体" w:hAnsi="宋体" w:eastAsia="宋体" w:cs="宋体"/>
                <w:spacing w:val="-3"/>
                <w:sz w:val="24"/>
                <w:szCs w:val="24"/>
                <w:highlight w:val="none"/>
                <w:lang w:val="en-US" w:eastAsia="zh-CN"/>
              </w:rPr>
              <w:t>不提供不得分。</w:t>
            </w:r>
          </w:p>
          <w:p w14:paraId="3C19776A">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b/>
                <w:bCs/>
                <w:color w:val="auto"/>
                <w:kern w:val="0"/>
                <w:highlight w:val="none"/>
              </w:rPr>
              <w:t>评标专家根据评审因素的量化指标及描述内容予以打分，满分为1</w:t>
            </w:r>
            <w:r>
              <w:rPr>
                <w:rFonts w:hint="eastAsia" w:ascii="宋体" w:hAnsi="宋体"/>
                <w:b/>
                <w:bCs/>
                <w:color w:val="auto"/>
                <w:kern w:val="0"/>
                <w:highlight w:val="none"/>
                <w:lang w:val="en-US" w:eastAsia="zh-CN"/>
              </w:rPr>
              <w:t>2</w:t>
            </w:r>
            <w:r>
              <w:rPr>
                <w:rFonts w:hint="eastAsia" w:ascii="宋体" w:hAnsi="宋体"/>
                <w:b/>
                <w:bCs/>
                <w:color w:val="auto"/>
                <w:kern w:val="0"/>
                <w:highlight w:val="none"/>
              </w:rPr>
              <w:t>分。</w:t>
            </w:r>
          </w:p>
        </w:tc>
        <w:tc>
          <w:tcPr>
            <w:tcW w:w="1162" w:type="dxa"/>
            <w:noWrap w:val="0"/>
            <w:vAlign w:val="center"/>
          </w:tcPr>
          <w:p w14:paraId="39A68DFC">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r>
      <w:tr w14:paraId="14B7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958" w:type="dxa"/>
            <w:noWrap w:val="0"/>
            <w:vAlign w:val="center"/>
          </w:tcPr>
          <w:p w14:paraId="62E4513D">
            <w:pPr>
              <w:keepNext w:val="0"/>
              <w:keepLines w:val="0"/>
              <w:pageBreakBefore w:val="0"/>
              <w:tabs>
                <w:tab w:val="left" w:pos="0"/>
              </w:tabs>
              <w:kinsoku/>
              <w:wordWrap/>
              <w:overflowPunct/>
              <w:topLinePunct w:val="0"/>
              <w:autoSpaceDE/>
              <w:autoSpaceDN/>
              <w:bidi w:val="0"/>
              <w:adjustRightInd/>
              <w:snapToGrid/>
              <w:spacing w:line="40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、价格部分（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c>
          <w:tcPr>
            <w:tcW w:w="1162" w:type="dxa"/>
            <w:noWrap w:val="0"/>
            <w:vAlign w:val="center"/>
          </w:tcPr>
          <w:p w14:paraId="589BF350">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tc>
      </w:tr>
      <w:tr w14:paraId="60B6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7958" w:type="dxa"/>
            <w:noWrap w:val="0"/>
            <w:vAlign w:val="center"/>
          </w:tcPr>
          <w:p w14:paraId="5AAE5D74">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评标基准价是指满足招标文件要求且投标最低的最终报价，其价格分为满分，其他投标人的折扣报价分按照下列公式计算；投标报价得分=（评标基准价/最终报价）×1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%×100，计算至小数点后2位，四舍五入。</w:t>
            </w:r>
          </w:p>
          <w:p w14:paraId="0ED752C3">
            <w:pPr>
              <w:keepNext w:val="0"/>
              <w:keepLines w:val="0"/>
              <w:pageBreakBefore w:val="0"/>
              <w:kinsoku/>
              <w:wordWrap/>
              <w:overflowPunct/>
              <w:topLinePunct w:val="0"/>
              <w:autoSpaceDE/>
              <w:autoSpaceDN/>
              <w:bidi w:val="0"/>
              <w:adjustRightInd/>
              <w:snapToGrid/>
              <w:spacing w:line="40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投标报价不得超过预算金额，超过预算金额按无效投标处理。</w:t>
            </w:r>
          </w:p>
        </w:tc>
        <w:tc>
          <w:tcPr>
            <w:tcW w:w="1162" w:type="dxa"/>
            <w:noWrap w:val="0"/>
            <w:vAlign w:val="center"/>
          </w:tcPr>
          <w:p w14:paraId="437343DF">
            <w:pPr>
              <w:keepNext w:val="0"/>
              <w:keepLines w:val="0"/>
              <w:pageBreakBefore w:val="0"/>
              <w:kinsoku/>
              <w:wordWrap/>
              <w:overflowPunct/>
              <w:topLinePunct w:val="0"/>
              <w:autoSpaceDE/>
              <w:autoSpaceDN/>
              <w:bidi w:val="0"/>
              <w:adjustRightInd/>
              <w:spacing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bl>
    <w:p w14:paraId="678AB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lang w:val="en-US" w:eastAsia="zh-CN"/>
        </w:rPr>
      </w:pPr>
    </w:p>
    <w:p w14:paraId="2B8893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14:paraId="367092B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评审内容需要的证书、证件的复印件应清晰</w:t>
      </w:r>
      <w:r>
        <w:rPr>
          <w:rFonts w:hint="eastAsia" w:ascii="宋体" w:hAnsi="宋体" w:cs="宋体"/>
          <w:b w:val="0"/>
          <w:bCs w:val="0"/>
          <w:color w:val="auto"/>
          <w:sz w:val="24"/>
          <w:szCs w:val="24"/>
          <w:highlight w:val="none"/>
          <w:lang w:eastAsia="zh-CN"/>
        </w:rPr>
        <w:t>地</w:t>
      </w:r>
      <w:r>
        <w:rPr>
          <w:rFonts w:hint="eastAsia" w:ascii="宋体" w:hAnsi="宋体" w:eastAsia="宋体" w:cs="宋体"/>
          <w:b w:val="0"/>
          <w:bCs w:val="0"/>
          <w:color w:val="auto"/>
          <w:sz w:val="24"/>
          <w:szCs w:val="24"/>
          <w:highlight w:val="none"/>
        </w:rPr>
        <w:t>编入投标文件</w:t>
      </w:r>
      <w:r>
        <w:rPr>
          <w:rFonts w:hint="eastAsia" w:ascii="宋体" w:hAnsi="宋体" w:eastAsia="宋体" w:cs="宋体"/>
          <w:b/>
          <w:bCs/>
          <w:color w:val="auto"/>
          <w:sz w:val="24"/>
          <w:szCs w:val="24"/>
          <w:highlight w:val="none"/>
        </w:rPr>
        <w:t>。</w:t>
      </w:r>
    </w:p>
    <w:p w14:paraId="5FFB33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在磋商过程中，经磋商小组认定技术部分某一处技术参数确实具有唯一的指向性的，该项技术参数将不列入评价/评审标准。</w:t>
      </w:r>
    </w:p>
    <w:p w14:paraId="583132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供应商务必注意：与评审程序、方法及标准规定有关的投标资料、证书、证件等，供应商应在</w:t>
      </w:r>
      <w:r>
        <w:rPr>
          <w:rFonts w:hint="eastAsia" w:ascii="宋体" w:hAnsi="宋体" w:eastAsia="宋体" w:cs="宋体"/>
          <w:color w:val="auto"/>
          <w:sz w:val="24"/>
          <w:highlight w:val="none"/>
          <w:lang w:eastAsia="zh-CN"/>
        </w:rPr>
        <w:t>响应文件中完整载明</w:t>
      </w:r>
      <w:r>
        <w:rPr>
          <w:rFonts w:hint="eastAsia" w:ascii="宋体" w:hAnsi="宋体" w:eastAsia="宋体" w:cs="宋体"/>
          <w:color w:val="auto"/>
          <w:sz w:val="24"/>
          <w:highlight w:val="none"/>
        </w:rPr>
        <w:t>，否则不予认可。</w:t>
      </w:r>
    </w:p>
    <w:p w14:paraId="2BEA27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评审因素缺项或存在错误或违反国家和规范要求（经批准的除外）的评审因素可</w:t>
      </w:r>
      <w:r>
        <w:rPr>
          <w:rFonts w:hint="eastAsia" w:ascii="宋体" w:hAnsi="宋体" w:cs="宋体"/>
          <w:color w:val="auto"/>
          <w:sz w:val="24"/>
          <w:highlight w:val="none"/>
          <w:lang w:eastAsia="zh-CN"/>
        </w:rPr>
        <w:t>记零分</w:t>
      </w:r>
      <w:r>
        <w:rPr>
          <w:rFonts w:hint="eastAsia" w:ascii="宋体" w:hAnsi="宋体" w:eastAsia="宋体" w:cs="宋体"/>
          <w:color w:val="auto"/>
          <w:sz w:val="24"/>
          <w:highlight w:val="none"/>
          <w:lang w:eastAsia="zh-CN"/>
        </w:rPr>
        <w:t>。</w:t>
      </w:r>
    </w:p>
    <w:p w14:paraId="24C229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.计算每个磋商供应商价格部分得分以</w:t>
      </w:r>
      <w:r>
        <w:rPr>
          <w:rFonts w:hint="eastAsia" w:ascii="宋体" w:hAnsi="宋体" w:eastAsia="宋体" w:cs="宋体"/>
          <w:color w:val="auto"/>
          <w:sz w:val="24"/>
          <w:szCs w:val="24"/>
          <w:highlight w:val="none"/>
          <w:lang w:eastAsia="zh-CN"/>
        </w:rPr>
        <w:t>磋商小组共同认定的得分为其最终得分。</w:t>
      </w:r>
    </w:p>
    <w:p w14:paraId="09EC2D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jc w:val="both"/>
        <w:textAlignment w:val="auto"/>
        <w:outlineLvl w:val="9"/>
        <w:rPr>
          <w:rFonts w:hint="eastAsia"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计算每个</w:t>
      </w:r>
      <w:r>
        <w:rPr>
          <w:rFonts w:hint="eastAsia" w:ascii="宋体" w:hAnsi="宋体" w:eastAsia="宋体" w:cs="宋体"/>
          <w:color w:val="auto"/>
          <w:sz w:val="24"/>
          <w:szCs w:val="24"/>
          <w:highlight w:val="none"/>
          <w:lang w:eastAsia="zh-CN"/>
        </w:rPr>
        <w:t>磋商供应商商务部分、</w:t>
      </w:r>
      <w:r>
        <w:rPr>
          <w:rFonts w:hint="eastAsia" w:ascii="宋体" w:hAnsi="宋体" w:eastAsia="宋体" w:cs="宋体"/>
          <w:color w:val="auto"/>
          <w:sz w:val="24"/>
          <w:szCs w:val="24"/>
          <w:highlight w:val="none"/>
        </w:rPr>
        <w:t>技术部分得分时</w:t>
      </w:r>
      <w:r>
        <w:rPr>
          <w:rFonts w:hint="eastAsia" w:ascii="宋体" w:hAnsi="宋体" w:eastAsia="宋体" w:cs="宋体"/>
          <w:color w:val="auto"/>
          <w:sz w:val="24"/>
          <w:szCs w:val="24"/>
          <w:highlight w:val="none"/>
          <w:lang w:eastAsia="zh-CN"/>
        </w:rPr>
        <w:t>以磋商小组各成员的</w:t>
      </w:r>
      <w:r>
        <w:rPr>
          <w:rFonts w:hint="eastAsia" w:ascii="宋体" w:hAnsi="宋体" w:eastAsia="宋体" w:cs="宋体"/>
          <w:color w:val="auto"/>
          <w:sz w:val="24"/>
          <w:szCs w:val="24"/>
          <w:highlight w:val="none"/>
        </w:rPr>
        <w:t>算术平均为其得分</w:t>
      </w:r>
      <w:r>
        <w:rPr>
          <w:rFonts w:hint="eastAsia" w:ascii="宋体" w:hAnsi="宋体" w:eastAsia="宋体" w:cs="宋体"/>
          <w:color w:val="auto"/>
          <w:sz w:val="24"/>
          <w:highlight w:val="none"/>
          <w:lang w:val="en-US" w:eastAsia="zh-CN"/>
        </w:rPr>
        <w:t xml:space="preserve">，分数保留至小数点后两位。 </w:t>
      </w:r>
    </w:p>
    <w:p w14:paraId="309D3228">
      <w:pPr>
        <w:pStyle w:val="2"/>
        <w:bidi w:val="0"/>
        <w:outlineLvl w:val="9"/>
        <w:rPr>
          <w:rFonts w:hint="eastAsia"/>
          <w:color w:val="auto"/>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3" w:name="_Toc10254"/>
      <w:bookmarkStart w:id="64" w:name="_Toc18464"/>
    </w:p>
    <w:p w14:paraId="2ECABEDE">
      <w:pPr>
        <w:pStyle w:val="2"/>
        <w:bidi w:val="0"/>
        <w:rPr>
          <w:rFonts w:hint="eastAsia"/>
          <w:color w:val="auto"/>
          <w:highlight w:val="none"/>
        </w:rPr>
      </w:pPr>
      <w:bookmarkStart w:id="65" w:name="_Toc26641"/>
      <w:bookmarkStart w:id="66" w:name="_Toc22914"/>
      <w:bookmarkStart w:id="67" w:name="_Toc28765"/>
      <w:bookmarkStart w:id="68" w:name="_Toc21600"/>
      <w:bookmarkStart w:id="69" w:name="_Toc28062"/>
      <w:bookmarkStart w:id="70" w:name="_Toc4835"/>
      <w:r>
        <w:rPr>
          <w:rFonts w:hint="eastAsia"/>
          <w:color w:val="auto"/>
          <w:highlight w:val="none"/>
        </w:rPr>
        <w:t>第</w:t>
      </w:r>
      <w:r>
        <w:rPr>
          <w:rFonts w:hint="eastAsia"/>
          <w:color w:val="auto"/>
          <w:highlight w:val="none"/>
          <w:lang w:eastAsia="zh-CN"/>
        </w:rPr>
        <w:t>七</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63"/>
      <w:bookmarkEnd w:id="64"/>
      <w:bookmarkEnd w:id="65"/>
      <w:bookmarkEnd w:id="66"/>
      <w:bookmarkEnd w:id="67"/>
      <w:bookmarkEnd w:id="68"/>
      <w:bookmarkEnd w:id="69"/>
      <w:bookmarkEnd w:id="70"/>
    </w:p>
    <w:p w14:paraId="6E02F393">
      <w:pPr>
        <w:pStyle w:val="28"/>
        <w:jc w:val="both"/>
        <w:outlineLvl w:val="9"/>
        <w:rPr>
          <w:rFonts w:hint="eastAsia"/>
          <w:color w:val="auto"/>
          <w:highlight w:val="none"/>
        </w:rPr>
      </w:pPr>
    </w:p>
    <w:p w14:paraId="07C09A82">
      <w:pPr>
        <w:rPr>
          <w:rFonts w:hint="eastAsia"/>
          <w:color w:val="auto"/>
          <w:highlight w:val="none"/>
        </w:rPr>
      </w:pPr>
    </w:p>
    <w:p w14:paraId="59E46D91">
      <w:pPr>
        <w:pStyle w:val="12"/>
        <w:rPr>
          <w:rFonts w:hint="eastAsia"/>
          <w:color w:val="auto"/>
          <w:highlight w:val="none"/>
        </w:rPr>
      </w:pPr>
    </w:p>
    <w:p w14:paraId="401F8506">
      <w:pPr>
        <w:adjustRightInd w:val="0"/>
        <w:snapToGrid w:val="0"/>
        <w:ind w:firstLine="2600" w:firstLineChars="500"/>
        <w:rPr>
          <w:rFonts w:ascii="黑体" w:eastAsia="黑体"/>
          <w:bCs/>
          <w:color w:val="auto"/>
          <w:spacing w:val="20"/>
          <w:sz w:val="48"/>
          <w:szCs w:val="48"/>
          <w:highlight w:val="none"/>
          <w:u w:val="single"/>
        </w:rPr>
      </w:pPr>
      <w:r>
        <w:rPr>
          <w:rFonts w:hint="eastAsia" w:ascii="黑体" w:eastAsia="黑体"/>
          <w:bCs/>
          <w:color w:val="auto"/>
          <w:spacing w:val="20"/>
          <w:sz w:val="48"/>
          <w:szCs w:val="48"/>
          <w:highlight w:val="none"/>
          <w:u w:val="single"/>
        </w:rPr>
        <w:t>（项目名称）</w:t>
      </w:r>
    </w:p>
    <w:p w14:paraId="3C48B06F">
      <w:pPr>
        <w:pStyle w:val="26"/>
        <w:rPr>
          <w:color w:val="auto"/>
          <w:highlight w:val="none"/>
        </w:rPr>
      </w:pPr>
    </w:p>
    <w:p w14:paraId="1218D062">
      <w:pPr>
        <w:adjustRightInd w:val="0"/>
        <w:snapToGrid w:val="0"/>
        <w:jc w:val="center"/>
        <w:rPr>
          <w:rFonts w:ascii="黑体" w:hAnsi="黑体" w:eastAsia="黑体"/>
          <w:b/>
          <w:color w:val="auto"/>
          <w:sz w:val="28"/>
          <w:szCs w:val="28"/>
          <w:highlight w:val="none"/>
          <w:u w:val="single"/>
        </w:rPr>
      </w:pPr>
      <w:r>
        <w:rPr>
          <w:rFonts w:hint="eastAsia" w:ascii="黑体" w:hAnsi="黑体" w:eastAsia="黑体"/>
          <w:b/>
          <w:color w:val="auto"/>
          <w:sz w:val="28"/>
          <w:szCs w:val="28"/>
          <w:highlight w:val="none"/>
          <w:lang w:eastAsia="zh-CN"/>
        </w:rPr>
        <w:t>项目编号</w:t>
      </w:r>
      <w:r>
        <w:rPr>
          <w:rFonts w:hint="eastAsia" w:ascii="黑体" w:hAnsi="黑体" w:eastAsia="黑体"/>
          <w:b/>
          <w:color w:val="auto"/>
          <w:sz w:val="28"/>
          <w:szCs w:val="28"/>
          <w:highlight w:val="none"/>
        </w:rPr>
        <w:t>：</w:t>
      </w:r>
      <w:r>
        <w:rPr>
          <w:rFonts w:hint="eastAsia" w:ascii="黑体" w:hAnsi="黑体" w:eastAsia="黑体"/>
          <w:b/>
          <w:color w:val="auto"/>
          <w:sz w:val="28"/>
          <w:szCs w:val="28"/>
          <w:highlight w:val="none"/>
          <w:u w:val="single"/>
        </w:rPr>
        <w:t>（           ）</w:t>
      </w:r>
    </w:p>
    <w:p w14:paraId="6626EC88">
      <w:pPr>
        <w:pStyle w:val="26"/>
        <w:rPr>
          <w:rFonts w:ascii="黑体" w:hAnsi="黑体" w:eastAsia="黑体"/>
          <w:b/>
          <w:color w:val="auto"/>
          <w:sz w:val="28"/>
          <w:szCs w:val="28"/>
          <w:highlight w:val="none"/>
          <w:u w:val="single"/>
        </w:rPr>
      </w:pPr>
    </w:p>
    <w:p w14:paraId="725E5F29">
      <w:pPr>
        <w:pStyle w:val="26"/>
        <w:rPr>
          <w:rFonts w:ascii="黑体" w:hAnsi="黑体" w:eastAsia="黑体"/>
          <w:b/>
          <w:color w:val="auto"/>
          <w:sz w:val="28"/>
          <w:szCs w:val="28"/>
          <w:highlight w:val="none"/>
          <w:u w:val="single"/>
        </w:rPr>
      </w:pPr>
    </w:p>
    <w:p w14:paraId="7157360C">
      <w:pPr>
        <w:pStyle w:val="26"/>
        <w:rPr>
          <w:rFonts w:ascii="黑体" w:hAnsi="黑体" w:eastAsia="黑体"/>
          <w:b/>
          <w:color w:val="auto"/>
          <w:sz w:val="28"/>
          <w:szCs w:val="28"/>
          <w:highlight w:val="none"/>
          <w:u w:val="single"/>
        </w:rPr>
      </w:pPr>
    </w:p>
    <w:p w14:paraId="43FA6DC9">
      <w:pPr>
        <w:pStyle w:val="26"/>
        <w:rPr>
          <w:rFonts w:hint="eastAsia" w:ascii="黑体" w:hAnsi="黑体" w:eastAsia="黑体"/>
          <w:b/>
          <w:color w:val="auto"/>
          <w:sz w:val="28"/>
          <w:szCs w:val="28"/>
          <w:highlight w:val="none"/>
          <w:u w:val="single"/>
          <w:lang w:val="en-US" w:eastAsia="zh-CN"/>
        </w:rPr>
      </w:pPr>
    </w:p>
    <w:p w14:paraId="5AC73DF4">
      <w:pPr>
        <w:adjustRightInd w:val="0"/>
        <w:snapToGrid w:val="0"/>
        <w:jc w:val="center"/>
        <w:rPr>
          <w:rFonts w:hint="eastAsia" w:ascii="黑体" w:hAnsi="黑体" w:eastAsia="黑体"/>
          <w:b/>
          <w:color w:val="auto"/>
          <w:sz w:val="72"/>
          <w:szCs w:val="72"/>
          <w:highlight w:val="none"/>
          <w:lang w:eastAsia="zh-CN"/>
        </w:rPr>
      </w:pPr>
      <w:r>
        <w:rPr>
          <w:rFonts w:hint="eastAsia" w:ascii="黑体" w:hAnsi="黑体" w:eastAsia="黑体"/>
          <w:b/>
          <w:color w:val="auto"/>
          <w:sz w:val="72"/>
          <w:szCs w:val="72"/>
          <w:highlight w:val="none"/>
          <w:lang w:val="en-US" w:eastAsia="zh-CN"/>
        </w:rPr>
        <w:t>响应</w:t>
      </w:r>
      <w:r>
        <w:rPr>
          <w:rFonts w:hint="eastAsia" w:ascii="黑体" w:hAnsi="黑体" w:eastAsia="黑体"/>
          <w:b/>
          <w:color w:val="auto"/>
          <w:sz w:val="72"/>
          <w:szCs w:val="72"/>
          <w:highlight w:val="none"/>
          <w:lang w:eastAsia="zh-CN"/>
        </w:rPr>
        <w:t>文件</w:t>
      </w:r>
    </w:p>
    <w:p w14:paraId="1EB5BB72">
      <w:pPr>
        <w:adjustRightInd w:val="0"/>
        <w:snapToGrid w:val="0"/>
        <w:jc w:val="center"/>
        <w:rPr>
          <w:rFonts w:ascii="黑体" w:hAnsi="黑体" w:eastAsia="黑体"/>
          <w:b/>
          <w:color w:val="auto"/>
          <w:sz w:val="44"/>
          <w:szCs w:val="44"/>
          <w:highlight w:val="none"/>
        </w:rPr>
      </w:pPr>
    </w:p>
    <w:p w14:paraId="19B5BD30">
      <w:pPr>
        <w:adjustRightInd w:val="0"/>
        <w:snapToGrid w:val="0"/>
        <w:jc w:val="center"/>
        <w:rPr>
          <w:rFonts w:ascii="黑体" w:hAnsi="黑体" w:eastAsia="黑体"/>
          <w:b/>
          <w:color w:val="auto"/>
          <w:sz w:val="28"/>
          <w:highlight w:val="none"/>
        </w:rPr>
      </w:pPr>
    </w:p>
    <w:p w14:paraId="2CC4FCC9">
      <w:pPr>
        <w:adjustRightInd w:val="0"/>
        <w:snapToGrid w:val="0"/>
        <w:rPr>
          <w:rFonts w:ascii="黑体" w:hAnsi="黑体" w:eastAsia="黑体"/>
          <w:b/>
          <w:color w:val="auto"/>
          <w:sz w:val="28"/>
          <w:szCs w:val="28"/>
          <w:highlight w:val="none"/>
        </w:rPr>
      </w:pPr>
    </w:p>
    <w:p w14:paraId="37DB6CEF">
      <w:pPr>
        <w:adjustRightInd w:val="0"/>
        <w:snapToGrid w:val="0"/>
        <w:rPr>
          <w:rFonts w:ascii="黑体" w:hAnsi="黑体" w:eastAsia="黑体"/>
          <w:b/>
          <w:color w:val="auto"/>
          <w:sz w:val="28"/>
          <w:szCs w:val="28"/>
          <w:highlight w:val="none"/>
        </w:rPr>
      </w:pPr>
    </w:p>
    <w:p w14:paraId="35E23F10">
      <w:pPr>
        <w:adjustRightInd w:val="0"/>
        <w:snapToGrid w:val="0"/>
        <w:rPr>
          <w:rFonts w:ascii="黑体" w:hAnsi="黑体" w:eastAsia="黑体"/>
          <w:b/>
          <w:color w:val="auto"/>
          <w:sz w:val="28"/>
          <w:szCs w:val="28"/>
          <w:highlight w:val="none"/>
        </w:rPr>
      </w:pPr>
    </w:p>
    <w:p w14:paraId="7EC74820">
      <w:pPr>
        <w:adjustRightInd w:val="0"/>
        <w:snapToGrid w:val="0"/>
        <w:rPr>
          <w:rFonts w:ascii="黑体" w:hAnsi="黑体" w:eastAsia="黑体"/>
          <w:b/>
          <w:color w:val="auto"/>
          <w:sz w:val="28"/>
          <w:szCs w:val="28"/>
          <w:highlight w:val="none"/>
        </w:rPr>
      </w:pPr>
    </w:p>
    <w:p w14:paraId="6A4FA21E">
      <w:pPr>
        <w:adjustRightInd w:val="0"/>
        <w:snapToGrid w:val="0"/>
        <w:rPr>
          <w:rFonts w:ascii="黑体" w:hAnsi="黑体" w:eastAsia="黑体"/>
          <w:b/>
          <w:color w:val="auto"/>
          <w:sz w:val="28"/>
          <w:szCs w:val="28"/>
          <w:highlight w:val="none"/>
        </w:rPr>
      </w:pPr>
    </w:p>
    <w:p w14:paraId="11CF38C9">
      <w:pPr>
        <w:adjustRightInd w:val="0"/>
        <w:snapToGrid w:val="0"/>
        <w:rPr>
          <w:rFonts w:ascii="黑体" w:hAnsi="黑体" w:eastAsia="黑体"/>
          <w:b/>
          <w:color w:val="auto"/>
          <w:sz w:val="28"/>
          <w:szCs w:val="28"/>
          <w:highlight w:val="none"/>
        </w:rPr>
      </w:pPr>
    </w:p>
    <w:p w14:paraId="3496C9AA">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磋商供应商</w:t>
      </w:r>
      <w:r>
        <w:rPr>
          <w:rFonts w:hint="eastAsia" w:ascii="宋体" w:hAnsi="宋体"/>
          <w:b/>
          <w:color w:val="auto"/>
          <w:sz w:val="32"/>
          <w:szCs w:val="32"/>
          <w:highlight w:val="none"/>
        </w:rPr>
        <w:t>：</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单位</w:t>
      </w:r>
      <w:r>
        <w:rPr>
          <w:rFonts w:hint="eastAsia" w:ascii="宋体" w:hAnsi="宋体"/>
          <w:b/>
          <w:color w:val="auto"/>
          <w:sz w:val="32"/>
          <w:szCs w:val="32"/>
          <w:highlight w:val="none"/>
        </w:rPr>
        <w:t>公章）</w:t>
      </w:r>
    </w:p>
    <w:p w14:paraId="2E7EBBE8">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法定代表人或其委托代理人：</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（签字</w:t>
      </w:r>
      <w:r>
        <w:rPr>
          <w:rFonts w:hint="eastAsia" w:ascii="宋体" w:hAnsi="宋体"/>
          <w:b/>
          <w:color w:val="auto"/>
          <w:sz w:val="32"/>
          <w:szCs w:val="32"/>
          <w:highlight w:val="none"/>
          <w:lang w:val="en-US" w:eastAsia="zh-CN"/>
        </w:rPr>
        <w:t>或盖章</w:t>
      </w:r>
      <w:r>
        <w:rPr>
          <w:rFonts w:hint="eastAsia" w:ascii="宋体" w:hAnsi="宋体"/>
          <w:b/>
          <w:color w:val="auto"/>
          <w:sz w:val="32"/>
          <w:szCs w:val="32"/>
          <w:highlight w:val="none"/>
        </w:rPr>
        <w:t>）</w:t>
      </w:r>
    </w:p>
    <w:p w14:paraId="5065D688">
      <w:pPr>
        <w:widowControl/>
        <w:spacing w:line="500" w:lineRule="exact"/>
        <w:jc w:val="center"/>
        <w:rPr>
          <w:rFonts w:hint="eastAsia" w:ascii="宋体" w:hAnsi="宋体"/>
          <w:b/>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b/>
          <w:color w:val="auto"/>
          <w:sz w:val="32"/>
          <w:szCs w:val="32"/>
          <w:highlight w:val="none"/>
        </w:rPr>
        <w:t>XX</w:t>
      </w:r>
      <w:r>
        <w:rPr>
          <w:rFonts w:hint="eastAsia" w:ascii="宋体" w:hAnsi="宋体"/>
          <w:b/>
          <w:color w:val="auto"/>
          <w:sz w:val="32"/>
          <w:szCs w:val="32"/>
          <w:highlight w:val="none"/>
        </w:rPr>
        <w:t>年</w:t>
      </w:r>
      <w:r>
        <w:rPr>
          <w:rFonts w:ascii="宋体" w:hAnsi="宋体"/>
          <w:b/>
          <w:color w:val="auto"/>
          <w:sz w:val="32"/>
          <w:szCs w:val="32"/>
          <w:highlight w:val="none"/>
        </w:rPr>
        <w:t>XX</w:t>
      </w:r>
      <w:r>
        <w:rPr>
          <w:rFonts w:hint="eastAsia" w:ascii="宋体" w:hAnsi="宋体"/>
          <w:b/>
          <w:color w:val="auto"/>
          <w:sz w:val="32"/>
          <w:szCs w:val="32"/>
          <w:highlight w:val="none"/>
        </w:rPr>
        <w:t>月</w:t>
      </w:r>
      <w:r>
        <w:rPr>
          <w:rFonts w:ascii="宋体" w:hAnsi="宋体"/>
          <w:b/>
          <w:color w:val="auto"/>
          <w:sz w:val="32"/>
          <w:szCs w:val="32"/>
          <w:highlight w:val="none"/>
        </w:rPr>
        <w:t>XX</w:t>
      </w:r>
      <w:r>
        <w:rPr>
          <w:rFonts w:hint="eastAsia" w:ascii="宋体" w:hAnsi="宋体"/>
          <w:b/>
          <w:color w:val="auto"/>
          <w:sz w:val="32"/>
          <w:szCs w:val="32"/>
          <w:highlight w:val="none"/>
        </w:rPr>
        <w:t>日</w:t>
      </w:r>
    </w:p>
    <w:p w14:paraId="2557AFD5">
      <w:pPr>
        <w:numPr>
          <w:ilvl w:val="0"/>
          <w:numId w:val="0"/>
        </w:numPr>
        <w:adjustRightInd w:val="0"/>
        <w:snapToGrid w:val="0"/>
        <w:spacing w:line="560" w:lineRule="exact"/>
        <w:ind w:left="0" w:leftChars="0" w:right="0" w:rightChars="0" w:firstLine="0" w:firstLineChars="0"/>
        <w:jc w:val="center"/>
        <w:outlineLvl w:val="0"/>
        <w:rPr>
          <w:rFonts w:hint="eastAsia" w:ascii="宋体" w:hAnsi="宋体" w:cs="宋体"/>
          <w:b/>
          <w:bCs/>
          <w:color w:val="auto"/>
          <w:sz w:val="24"/>
          <w:szCs w:val="24"/>
          <w:highlight w:val="none"/>
          <w:lang w:eastAsia="zh-CN"/>
        </w:rPr>
      </w:pPr>
      <w:bookmarkStart w:id="71" w:name="_Toc32528"/>
      <w:bookmarkStart w:id="72" w:name="_Toc3077"/>
      <w:bookmarkStart w:id="73" w:name="_Toc4093"/>
      <w:bookmarkStart w:id="74" w:name="_Toc7749"/>
      <w:bookmarkStart w:id="75" w:name="_Toc14393"/>
      <w:r>
        <w:rPr>
          <w:rFonts w:hint="eastAsia" w:ascii="宋体" w:hAnsi="宋体" w:cs="宋体"/>
          <w:b/>
          <w:bCs/>
          <w:color w:val="auto"/>
          <w:sz w:val="24"/>
          <w:szCs w:val="24"/>
          <w:highlight w:val="none"/>
          <w:lang w:eastAsia="zh-CN"/>
        </w:rPr>
        <w:t>目</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lang w:eastAsia="zh-CN"/>
        </w:rPr>
        <w:t>录</w:t>
      </w:r>
      <w:bookmarkEnd w:id="71"/>
      <w:bookmarkEnd w:id="72"/>
      <w:bookmarkEnd w:id="73"/>
      <w:bookmarkEnd w:id="74"/>
      <w:bookmarkEnd w:id="75"/>
    </w:p>
    <w:p w14:paraId="5D1F9B53">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0"/>
        <w:rPr>
          <w:rFonts w:hint="eastAsia" w:ascii="宋体" w:hAnsi="宋体" w:eastAsia="宋体" w:cs="宋体"/>
          <w:b/>
          <w:bCs/>
          <w:color w:val="auto"/>
          <w:kern w:val="2"/>
          <w:sz w:val="24"/>
          <w:szCs w:val="24"/>
          <w:highlight w:val="none"/>
          <w:lang w:val="en-US" w:eastAsia="zh-CN" w:bidi="ar-SA"/>
        </w:rPr>
      </w:pPr>
      <w:bookmarkStart w:id="76" w:name="_Toc22475"/>
      <w:bookmarkStart w:id="77" w:name="_Toc28578"/>
      <w:bookmarkStart w:id="78" w:name="_Toc19752"/>
      <w:bookmarkStart w:id="79" w:name="_Toc19186"/>
      <w:bookmarkStart w:id="80" w:name="_Toc17297"/>
      <w:bookmarkStart w:id="81" w:name="_Toc14381"/>
      <w:bookmarkStart w:id="82" w:name="_Toc27536"/>
      <w:bookmarkStart w:id="83" w:name="_Toc5775"/>
      <w:bookmarkStart w:id="84" w:name="_Toc32387"/>
      <w:bookmarkStart w:id="85" w:name="_Toc32175"/>
      <w:r>
        <w:rPr>
          <w:rFonts w:hint="eastAsia" w:ascii="宋体" w:hAnsi="宋体" w:cs="宋体"/>
          <w:b/>
          <w:bCs/>
          <w:color w:val="auto"/>
          <w:sz w:val="24"/>
          <w:szCs w:val="24"/>
          <w:highlight w:val="none"/>
          <w:lang w:eastAsia="zh-CN"/>
        </w:rPr>
        <w:t>一、资格审查部分</w:t>
      </w:r>
      <w:bookmarkEnd w:id="76"/>
      <w:bookmarkEnd w:id="77"/>
      <w:bookmarkEnd w:id="78"/>
      <w:bookmarkEnd w:id="79"/>
      <w:bookmarkEnd w:id="80"/>
      <w:bookmarkEnd w:id="81"/>
      <w:bookmarkEnd w:id="82"/>
      <w:bookmarkEnd w:id="83"/>
      <w:bookmarkEnd w:id="84"/>
      <w:bookmarkEnd w:id="85"/>
    </w:p>
    <w:p w14:paraId="2135F6C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bookmarkStart w:id="86" w:name="_Toc24087"/>
      <w:bookmarkStart w:id="87" w:name="_Toc391"/>
      <w:bookmarkStart w:id="88" w:name="_Toc12825"/>
      <w:bookmarkStart w:id="89" w:name="_Toc26457"/>
      <w:bookmarkStart w:id="90" w:name="_Toc12086"/>
      <w:bookmarkStart w:id="91" w:name="_Toc18191"/>
      <w:bookmarkStart w:id="92" w:name="_Toc31769"/>
      <w:bookmarkStart w:id="93" w:name="_Toc24036"/>
      <w:bookmarkStart w:id="94" w:name="_Toc32286"/>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1、若为法人须附法定代表人身份证明书；若为授权委托代理人需提供法定代表人身份证明书、法定代表人授权委托书；</w:t>
      </w:r>
    </w:p>
    <w:p w14:paraId="08069F9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2、竞争性磋商声明函；</w:t>
      </w:r>
    </w:p>
    <w:p w14:paraId="154DED2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3、营业执照；</w:t>
      </w:r>
    </w:p>
    <w:p w14:paraId="2CFBE7F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4、银行基本账户开户许可证或基本存款账户信息；</w:t>
      </w:r>
    </w:p>
    <w:p w14:paraId="50495A0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5、供应商应具备测绘资质证书乙级及以上资质;;</w:t>
      </w:r>
    </w:p>
    <w:p w14:paraId="099399C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6、项目负责人：拟派项目负责人应具备测绘专业中级及以上技术职称;</w:t>
      </w:r>
    </w:p>
    <w:p w14:paraId="5362042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7、信用查询</w:t>
      </w:r>
    </w:p>
    <w:p w14:paraId="256F907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8、供应商信用承诺书；</w:t>
      </w:r>
    </w:p>
    <w:p w14:paraId="47E61D0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9、投标保证金缴纳凭证；</w:t>
      </w:r>
    </w:p>
    <w:p w14:paraId="5D383CC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10、诚信投标承诺书；</w:t>
      </w:r>
    </w:p>
    <w:p w14:paraId="4FDDFA0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11、中小企业声明函；</w:t>
      </w:r>
    </w:p>
    <w:p w14:paraId="3EE5F52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12、 非联合体磋商承诺（格式自拟）</w:t>
      </w:r>
    </w:p>
    <w:p w14:paraId="7C8A1592">
      <w:pPr>
        <w:pStyle w:val="5"/>
        <w:keepNext w:val="0"/>
        <w:keepLines w:val="0"/>
        <w:pageBreakBefore w:val="0"/>
        <w:kinsoku/>
        <w:wordWrap/>
        <w:overflowPunct/>
        <w:topLinePunct w:val="0"/>
        <w:autoSpaceDE/>
        <w:autoSpaceDN/>
        <w:bidi w:val="0"/>
        <w:adjustRightInd/>
        <w:spacing w:line="360" w:lineRule="auto"/>
        <w:ind w:left="0" w:leftChars="0" w:firstLine="0" w:firstLineChars="0"/>
        <w:textAlignment w:val="auto"/>
        <w:outlineLvl w:val="0"/>
        <w:rPr>
          <w:rFonts w:hint="eastAsia" w:ascii="宋体" w:hAnsi="宋体" w:eastAsia="宋体" w:cs="宋体"/>
          <w:b/>
          <w:bCs/>
          <w:color w:val="auto"/>
          <w:kern w:val="2"/>
          <w:sz w:val="24"/>
          <w:szCs w:val="24"/>
          <w:highlight w:val="none"/>
          <w:lang w:val="en-US" w:eastAsia="zh-CN" w:bidi="ar-SA"/>
        </w:rPr>
      </w:pPr>
      <w:bookmarkStart w:id="95" w:name="_Toc12010"/>
      <w:r>
        <w:rPr>
          <w:rFonts w:hint="eastAsia" w:ascii="宋体" w:hAnsi="宋体" w:eastAsia="宋体" w:cs="宋体"/>
          <w:b/>
          <w:bCs/>
          <w:color w:val="auto"/>
          <w:kern w:val="2"/>
          <w:sz w:val="24"/>
          <w:szCs w:val="24"/>
          <w:highlight w:val="none"/>
          <w:lang w:val="en-US" w:eastAsia="zh-CN" w:bidi="ar-SA"/>
        </w:rPr>
        <w:t>二、报价部分</w:t>
      </w:r>
      <w:bookmarkEnd w:id="86"/>
      <w:bookmarkEnd w:id="87"/>
      <w:bookmarkEnd w:id="88"/>
      <w:bookmarkEnd w:id="89"/>
      <w:bookmarkEnd w:id="90"/>
      <w:bookmarkEnd w:id="91"/>
      <w:bookmarkEnd w:id="92"/>
      <w:bookmarkEnd w:id="93"/>
      <w:bookmarkEnd w:id="94"/>
      <w:bookmarkEnd w:id="95"/>
    </w:p>
    <w:p w14:paraId="2C79FE9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1、第一轮报价表</w:t>
      </w:r>
      <w:r>
        <w:rPr>
          <w:rFonts w:hint="eastAsia" w:ascii="宋体" w:hAnsi="宋体" w:eastAsia="宋体" w:cs="宋体"/>
          <w:color w:val="auto"/>
          <w:spacing w:val="10"/>
          <w:kern w:val="0"/>
          <w:sz w:val="24"/>
          <w:szCs w:val="24"/>
          <w:highlight w:val="none"/>
        </w:rPr>
        <w:t xml:space="preserve"> </w:t>
      </w:r>
      <w:r>
        <w:rPr>
          <w:rFonts w:hint="eastAsia" w:ascii="宋体" w:hAnsi="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eastAsia="宋体" w:cs="宋体"/>
          <w:color w:val="auto"/>
          <w:spacing w:val="10"/>
          <w:kern w:val="0"/>
          <w:sz w:val="24"/>
          <w:szCs w:val="24"/>
          <w:highlight w:val="none"/>
        </w:rPr>
        <w:t>文件格式’</w:t>
      </w:r>
      <w:r>
        <w:rPr>
          <w:rFonts w:hint="eastAsia" w:ascii="宋体" w:hAnsi="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w:t>
      </w:r>
    </w:p>
    <w:p w14:paraId="7ED6334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0"/>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2、报价明细表（格式自拟）</w:t>
      </w:r>
    </w:p>
    <w:p w14:paraId="4C15AE98">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0"/>
        <w:rPr>
          <w:rFonts w:hint="eastAsia" w:ascii="宋体" w:hAnsi="宋体" w:cs="宋体"/>
          <w:color w:val="auto"/>
          <w:kern w:val="0"/>
          <w:sz w:val="24"/>
          <w:szCs w:val="24"/>
          <w:highlight w:val="none"/>
        </w:rPr>
      </w:pPr>
      <w:bookmarkStart w:id="96" w:name="_Toc25897"/>
      <w:bookmarkStart w:id="97" w:name="_Toc7032"/>
      <w:bookmarkStart w:id="98" w:name="_Toc5275"/>
      <w:bookmarkStart w:id="99" w:name="_Toc10367"/>
      <w:bookmarkStart w:id="100" w:name="_Toc11834"/>
      <w:bookmarkStart w:id="101" w:name="_Toc15033"/>
      <w:bookmarkStart w:id="102" w:name="_Toc6755"/>
      <w:bookmarkStart w:id="103" w:name="_Toc27544"/>
      <w:bookmarkStart w:id="104" w:name="_Toc17457"/>
      <w:bookmarkStart w:id="105" w:name="_Toc5570"/>
      <w:r>
        <w:rPr>
          <w:rFonts w:hint="eastAsia" w:ascii="宋体" w:hAnsi="宋体" w:cs="宋体"/>
          <w:b/>
          <w:color w:val="auto"/>
          <w:kern w:val="0"/>
          <w:sz w:val="24"/>
          <w:szCs w:val="24"/>
          <w:highlight w:val="none"/>
          <w:lang w:eastAsia="zh-CN"/>
        </w:rPr>
        <w:t>三、</w:t>
      </w:r>
      <w:r>
        <w:rPr>
          <w:rFonts w:hint="eastAsia" w:ascii="宋体" w:hAnsi="宋体" w:cs="宋体"/>
          <w:b/>
          <w:color w:val="auto"/>
          <w:kern w:val="0"/>
          <w:sz w:val="24"/>
          <w:szCs w:val="24"/>
          <w:highlight w:val="none"/>
        </w:rPr>
        <w:t>商务</w:t>
      </w:r>
      <w:r>
        <w:rPr>
          <w:rFonts w:hint="eastAsia" w:ascii="宋体" w:hAnsi="宋体" w:cs="宋体"/>
          <w:b/>
          <w:color w:val="auto"/>
          <w:kern w:val="0"/>
          <w:sz w:val="24"/>
          <w:szCs w:val="24"/>
          <w:highlight w:val="none"/>
          <w:lang w:eastAsia="zh-CN"/>
        </w:rPr>
        <w:t>、技术部分</w:t>
      </w:r>
      <w:r>
        <w:rPr>
          <w:rFonts w:hint="eastAsia" w:ascii="宋体" w:hAnsi="宋体" w:cs="宋体"/>
          <w:color w:val="auto"/>
          <w:kern w:val="0"/>
          <w:sz w:val="24"/>
          <w:szCs w:val="24"/>
          <w:highlight w:val="none"/>
        </w:rPr>
        <w:t>：</w:t>
      </w:r>
      <w:bookmarkEnd w:id="96"/>
      <w:bookmarkEnd w:id="97"/>
      <w:bookmarkEnd w:id="98"/>
      <w:bookmarkEnd w:id="99"/>
      <w:bookmarkEnd w:id="100"/>
      <w:bookmarkEnd w:id="101"/>
      <w:bookmarkEnd w:id="102"/>
      <w:bookmarkEnd w:id="103"/>
      <w:bookmarkEnd w:id="104"/>
      <w:bookmarkEnd w:id="105"/>
    </w:p>
    <w:p w14:paraId="2E0A4DC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、供应商企业简况；</w:t>
      </w:r>
    </w:p>
    <w:p w14:paraId="2F9F9F0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供应商类似业绩一览表</w:t>
      </w:r>
      <w:r>
        <w:rPr>
          <w:rFonts w:hint="eastAsia" w:ascii="宋体" w:hAnsi="宋体" w:cs="宋体"/>
          <w:color w:val="auto"/>
          <w:kern w:val="0"/>
          <w:sz w:val="24"/>
          <w:szCs w:val="24"/>
          <w:highlight w:val="none"/>
        </w:rPr>
        <w:t>（见‘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7EBDC9F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lang w:val="en-US" w:eastAsia="zh-CN"/>
        </w:rPr>
        <w:t>团队</w:t>
      </w:r>
      <w:r>
        <w:rPr>
          <w:rFonts w:hint="eastAsia" w:ascii="宋体" w:hAnsi="宋体" w:eastAsia="宋体" w:cs="宋体"/>
          <w:color w:val="auto"/>
          <w:kern w:val="0"/>
          <w:sz w:val="24"/>
          <w:szCs w:val="24"/>
          <w:highlight w:val="none"/>
          <w:lang w:eastAsia="zh-CN"/>
        </w:rPr>
        <w:t>人员配备表（见</w:t>
      </w: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0B81CA5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商务、技术要求规范偏离表（见</w:t>
      </w: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7B93C66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5、技术方案；</w:t>
      </w:r>
    </w:p>
    <w:p w14:paraId="00D4FFE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监狱企业、残疾人企业证明文件（复印件须加盖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r>
        <w:rPr>
          <w:rFonts w:hint="eastAsia" w:ascii="宋体" w:hAnsi="宋体" w:cs="宋体"/>
          <w:color w:val="auto"/>
          <w:kern w:val="0"/>
          <w:sz w:val="24"/>
          <w:szCs w:val="24"/>
          <w:highlight w:val="none"/>
          <w:lang w:val="en-US" w:eastAsia="zh-CN"/>
        </w:rPr>
        <w:t>如</w:t>
      </w:r>
      <w:r>
        <w:rPr>
          <w:rFonts w:hint="eastAsia" w:ascii="宋体" w:hAnsi="宋体" w:cs="宋体"/>
          <w:color w:val="auto"/>
          <w:kern w:val="0"/>
          <w:sz w:val="24"/>
          <w:szCs w:val="24"/>
          <w:highlight w:val="none"/>
        </w:rPr>
        <w:t>有）</w:t>
      </w:r>
    </w:p>
    <w:p w14:paraId="6D84060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7、供应商认为需</w:t>
      </w:r>
      <w:r>
        <w:rPr>
          <w:rFonts w:hint="eastAsia" w:ascii="宋体" w:hAnsi="宋体" w:cs="宋体"/>
          <w:color w:val="auto"/>
          <w:kern w:val="0"/>
          <w:sz w:val="24"/>
          <w:szCs w:val="24"/>
          <w:highlight w:val="none"/>
        </w:rPr>
        <w:t>要提供的其他材料。</w:t>
      </w:r>
    </w:p>
    <w:p w14:paraId="6AA3D4B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highlight w:val="none"/>
        </w:rPr>
      </w:pPr>
    </w:p>
    <w:p w14:paraId="602AB5B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highlight w:val="none"/>
          <w:lang w:eastAsia="zh-CN"/>
        </w:rPr>
        <w:sectPr>
          <w:pgSz w:w="11906" w:h="16838"/>
          <w:pgMar w:top="1701" w:right="1587" w:bottom="1587" w:left="1587" w:header="851" w:footer="1134" w:gutter="0"/>
          <w:pgNumType w:fmt="decimal"/>
          <w:cols w:space="720" w:num="1"/>
          <w:docGrid w:type="lines" w:linePitch="330" w:charSpace="0"/>
        </w:sectPr>
      </w:pPr>
    </w:p>
    <w:p w14:paraId="0A1224F5">
      <w:pPr>
        <w:pStyle w:val="20"/>
        <w:keepNext w:val="0"/>
        <w:keepLines w:val="0"/>
        <w:pageBreakBefore w:val="0"/>
        <w:numPr>
          <w:ilvl w:val="0"/>
          <w:numId w:val="0"/>
        </w:numPr>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bCs/>
          <w:color w:val="auto"/>
          <w:kern w:val="2"/>
          <w:sz w:val="24"/>
          <w:szCs w:val="24"/>
          <w:highlight w:val="none"/>
          <w:lang w:val="en-US" w:eastAsia="zh-CN" w:bidi="ar-SA"/>
        </w:rPr>
      </w:pPr>
      <w:bookmarkStart w:id="106" w:name="_Toc18468"/>
      <w:bookmarkStart w:id="107" w:name="_Toc27433"/>
      <w:bookmarkStart w:id="108" w:name="_Toc7239_WPSOffice_Level1"/>
      <w:bookmarkStart w:id="109" w:name="_Toc21391"/>
      <w:bookmarkStart w:id="110" w:name="_Toc13298"/>
      <w:bookmarkStart w:id="111" w:name="_Toc24682"/>
      <w:bookmarkStart w:id="112" w:name="_Toc25664"/>
      <w:r>
        <w:rPr>
          <w:rFonts w:hint="eastAsia" w:ascii="宋体" w:hAnsi="宋体" w:cs="宋体"/>
          <w:b/>
          <w:bCs/>
          <w:color w:val="auto"/>
          <w:sz w:val="24"/>
          <w:szCs w:val="24"/>
          <w:highlight w:val="none"/>
          <w:lang w:eastAsia="zh-CN"/>
        </w:rPr>
        <w:t>一、资格审查部分</w:t>
      </w:r>
      <w:bookmarkEnd w:id="106"/>
    </w:p>
    <w:p w14:paraId="774595E8">
      <w:pPr>
        <w:pStyle w:val="20"/>
        <w:keepNext w:val="0"/>
        <w:keepLines w:val="0"/>
        <w:pageBreakBefore w:val="0"/>
        <w:numPr>
          <w:ilvl w:val="0"/>
          <w:numId w:val="0"/>
        </w:numPr>
        <w:kinsoku/>
        <w:wordWrap/>
        <w:overflowPunct/>
        <w:topLinePunct w:val="0"/>
        <w:autoSpaceDE/>
        <w:autoSpaceDN/>
        <w:bidi w:val="0"/>
        <w:adjustRightInd/>
        <w:spacing w:line="360" w:lineRule="auto"/>
        <w:textAlignment w:val="auto"/>
        <w:outlineLvl w:val="0"/>
        <w:rPr>
          <w:rFonts w:hint="eastAsia" w:ascii="宋体" w:hAnsi="宋体" w:eastAsia="宋体" w:cs="宋体"/>
          <w:b/>
          <w:bCs/>
          <w:color w:val="auto"/>
          <w:kern w:val="2"/>
          <w:sz w:val="24"/>
          <w:szCs w:val="24"/>
          <w:highlight w:val="none"/>
          <w:lang w:val="en-US" w:eastAsia="zh-CN" w:bidi="ar-SA"/>
        </w:rPr>
      </w:pPr>
      <w:bookmarkStart w:id="113" w:name="_Toc4462"/>
      <w:r>
        <w:rPr>
          <w:rFonts w:hint="eastAsia" w:ascii="宋体" w:hAnsi="宋体" w:cs="宋体"/>
          <w:b/>
          <w:bCs/>
          <w:color w:val="auto"/>
          <w:sz w:val="24"/>
          <w:szCs w:val="24"/>
          <w:highlight w:val="none"/>
          <w:lang w:eastAsia="zh-CN"/>
        </w:rPr>
        <w:t>一、资格审查部分</w:t>
      </w:r>
      <w:bookmarkEnd w:id="113"/>
    </w:p>
    <w:p w14:paraId="1F95EF0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1、若为法人须附法定代表人身份证明书；若为授权委托代理人需提供法定代表人身份证明书、法定代表人授权委托书；</w:t>
      </w:r>
    </w:p>
    <w:p w14:paraId="2D0B90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2、竞争性磋商声明函；</w:t>
      </w:r>
    </w:p>
    <w:p w14:paraId="14D86E1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3、营业执照；</w:t>
      </w:r>
    </w:p>
    <w:p w14:paraId="6DEF231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4、银行基本账户开户许可证或基本存款账户信息；</w:t>
      </w:r>
    </w:p>
    <w:p w14:paraId="504C5D1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5、供应商应具备测绘资质证书乙级及以上资质;</w:t>
      </w:r>
    </w:p>
    <w:p w14:paraId="1FE9712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6、项目负责人：拟派项目负责人应具备测绘专业中级及以上技术职称;</w:t>
      </w:r>
    </w:p>
    <w:p w14:paraId="14350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7、信用查询</w:t>
      </w:r>
    </w:p>
    <w:p w14:paraId="7DEF0CA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8、供应商信用承诺书；</w:t>
      </w:r>
    </w:p>
    <w:p w14:paraId="74719A8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9、投标保证金缴纳凭证；</w:t>
      </w:r>
    </w:p>
    <w:p w14:paraId="2AFF965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10、诚信投标承诺书；</w:t>
      </w:r>
    </w:p>
    <w:p w14:paraId="544A0D6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11、中小企业声明函；</w:t>
      </w:r>
    </w:p>
    <w:p w14:paraId="0CADDD7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12、 非联合体磋商承诺（格式自拟）</w:t>
      </w:r>
    </w:p>
    <w:p w14:paraId="6F47705B">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kern w:val="0"/>
          <w:sz w:val="24"/>
          <w:szCs w:val="24"/>
          <w:highlight w:val="none"/>
          <w:lang w:val="en-US" w:eastAsia="zh-CN"/>
        </w:rPr>
      </w:pPr>
    </w:p>
    <w:p w14:paraId="08C8CC87">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kern w:val="0"/>
          <w:sz w:val="24"/>
          <w:szCs w:val="24"/>
          <w:highlight w:val="none"/>
          <w:lang w:val="en-US" w:eastAsia="zh-CN"/>
        </w:rPr>
      </w:pPr>
    </w:p>
    <w:p w14:paraId="0765AB75">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kern w:val="0"/>
          <w:sz w:val="24"/>
          <w:szCs w:val="24"/>
          <w:highlight w:val="none"/>
          <w:lang w:val="en-US" w:eastAsia="zh-CN"/>
        </w:rPr>
      </w:pPr>
    </w:p>
    <w:p w14:paraId="3EFFA04A">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kern w:val="0"/>
          <w:sz w:val="24"/>
          <w:szCs w:val="24"/>
          <w:highlight w:val="none"/>
          <w:lang w:val="en-US" w:eastAsia="zh-CN"/>
        </w:rPr>
      </w:pPr>
    </w:p>
    <w:p w14:paraId="560FE736">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kern w:val="0"/>
          <w:sz w:val="24"/>
          <w:szCs w:val="24"/>
          <w:highlight w:val="none"/>
          <w:lang w:val="en-US" w:eastAsia="zh-CN"/>
        </w:rPr>
      </w:pPr>
    </w:p>
    <w:p w14:paraId="708635C5">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both"/>
        <w:textAlignment w:val="auto"/>
        <w:rPr>
          <w:rFonts w:hint="eastAsia" w:ascii="宋体" w:hAnsi="宋体" w:eastAsia="宋体" w:cs="宋体"/>
          <w:b/>
          <w:bCs/>
          <w:color w:val="auto"/>
          <w:kern w:val="0"/>
          <w:sz w:val="24"/>
          <w:szCs w:val="24"/>
          <w:highlight w:val="none"/>
          <w:lang w:val="en-US" w:eastAsia="zh-CN"/>
        </w:rPr>
      </w:pPr>
    </w:p>
    <w:p w14:paraId="2ABD9173">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both"/>
        <w:textAlignment w:val="auto"/>
        <w:rPr>
          <w:rFonts w:hint="eastAsia" w:ascii="宋体" w:hAnsi="宋体" w:eastAsia="宋体" w:cs="宋体"/>
          <w:b/>
          <w:bCs/>
          <w:color w:val="auto"/>
          <w:kern w:val="0"/>
          <w:sz w:val="24"/>
          <w:szCs w:val="24"/>
          <w:highlight w:val="none"/>
          <w:lang w:val="en-US" w:eastAsia="zh-CN"/>
        </w:rPr>
      </w:pPr>
    </w:p>
    <w:p w14:paraId="01636CB7">
      <w:pP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br w:type="page"/>
      </w:r>
    </w:p>
    <w:p w14:paraId="6FEC0D8C">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1.法定代表人身份证明书、法人授权委托书</w:t>
      </w:r>
    </w:p>
    <w:p w14:paraId="7DA469CA">
      <w:pPr>
        <w:keepNext w:val="0"/>
        <w:keepLines w:val="0"/>
        <w:pageBreakBefore w:val="0"/>
        <w:widowControl w:val="0"/>
        <w:kinsoku/>
        <w:wordWrap/>
        <w:overflowPunct/>
        <w:topLinePunct w:val="0"/>
        <w:autoSpaceDE/>
        <w:autoSpaceDN/>
        <w:bidi w:val="0"/>
        <w:adjustRightInd w:val="0"/>
        <w:snapToGrid w:val="0"/>
        <w:spacing w:before="331" w:beforeLines="100" w:line="400" w:lineRule="exact"/>
        <w:ind w:left="0" w:leftChars="0" w:right="0" w:rightChars="0" w:firstLine="0" w:firstLine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kern w:val="0"/>
          <w:sz w:val="24"/>
          <w:szCs w:val="24"/>
          <w:highlight w:val="none"/>
        </w:rPr>
        <w:t>法定代表人身份证明书</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格式</w:t>
      </w:r>
      <w:r>
        <w:rPr>
          <w:rFonts w:hint="eastAsia" w:ascii="宋体" w:hAnsi="宋体" w:cs="宋体"/>
          <w:b/>
          <w:bCs/>
          <w:color w:val="auto"/>
          <w:kern w:val="0"/>
          <w:sz w:val="24"/>
          <w:szCs w:val="24"/>
          <w:highlight w:val="none"/>
          <w:lang w:eastAsia="zh-CN"/>
        </w:rPr>
        <w:t>）</w:t>
      </w:r>
    </w:p>
    <w:p w14:paraId="3DBA0BE8">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p>
    <w:p w14:paraId="71F5A3BF">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统一信用代码</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p>
    <w:p w14:paraId="047D4C1F">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cs="宋体"/>
          <w:color w:val="auto"/>
          <w:kern w:val="0"/>
          <w:sz w:val="24"/>
          <w:szCs w:val="24"/>
          <w:highlight w:val="none"/>
          <w:u w:val="single"/>
        </w:rPr>
        <w:t xml:space="preserve">         </w:t>
      </w:r>
    </w:p>
    <w:p w14:paraId="40B008A7">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成立时间：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年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日</w:t>
      </w:r>
    </w:p>
    <w:p w14:paraId="4A0DB334">
      <w:pPr>
        <w:autoSpaceDE w:val="0"/>
        <w:autoSpaceDN w:val="0"/>
        <w:adjustRightInd w:val="0"/>
        <w:snapToGrid w:val="0"/>
        <w:spacing w:line="520" w:lineRule="exact"/>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经营期限：</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p>
    <w:p w14:paraId="693EE023">
      <w:pPr>
        <w:autoSpaceDE w:val="0"/>
        <w:autoSpaceDN w:val="0"/>
        <w:adjustRightInd w:val="0"/>
        <w:snapToGrid w:val="0"/>
        <w:spacing w:line="520" w:lineRule="exact"/>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经营范围：</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p>
    <w:p w14:paraId="28E7883B">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性别：</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年龄：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职务：</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kern w:val="0"/>
          <w:sz w:val="24"/>
          <w:szCs w:val="24"/>
          <w:highlight w:val="none"/>
        </w:rPr>
        <w:t>名称）的法定代表人。</w:t>
      </w:r>
    </w:p>
    <w:p w14:paraId="2F6C4FB1">
      <w:pPr>
        <w:autoSpaceDE w:val="0"/>
        <w:autoSpaceDN w:val="0"/>
        <w:adjustRightInd w:val="0"/>
        <w:snapToGrid w:val="0"/>
        <w:spacing w:line="52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特此证明。</w:t>
      </w:r>
    </w:p>
    <w:p w14:paraId="71DE96A4">
      <w:pPr>
        <w:autoSpaceDE w:val="0"/>
        <w:autoSpaceDN w:val="0"/>
        <w:adjustRightInd w:val="0"/>
        <w:snapToGrid w:val="0"/>
        <w:spacing w:line="400" w:lineRule="exact"/>
        <w:jc w:val="left"/>
        <w:rPr>
          <w:rFonts w:ascii="宋体" w:hAnsi="宋体" w:cs="宋体"/>
          <w:color w:val="auto"/>
          <w:kern w:val="0"/>
          <w:sz w:val="24"/>
          <w:szCs w:val="24"/>
          <w:highlight w:val="none"/>
        </w:rPr>
      </w:pP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DC6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noWrap w:val="0"/>
            <w:vAlign w:val="center"/>
          </w:tcPr>
          <w:p w14:paraId="557BE19C">
            <w:pPr>
              <w:adjustRightInd w:val="0"/>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tc>
      </w:tr>
    </w:tbl>
    <w:p w14:paraId="332C33A6">
      <w:pPr>
        <w:adjustRightInd w:val="0"/>
        <w:snapToGrid w:val="0"/>
        <w:spacing w:line="400" w:lineRule="exact"/>
        <w:rPr>
          <w:rFonts w:ascii="宋体" w:hAnsi="宋体" w:cs="宋体"/>
          <w:color w:val="auto"/>
          <w:sz w:val="24"/>
          <w:szCs w:val="24"/>
          <w:highlight w:val="none"/>
        </w:rPr>
      </w:pPr>
    </w:p>
    <w:p w14:paraId="29C5E090">
      <w:pPr>
        <w:adjustRightInd w:val="0"/>
        <w:snapToGrid w:val="0"/>
        <w:spacing w:line="400" w:lineRule="exact"/>
        <w:rPr>
          <w:rFonts w:ascii="宋体" w:hAnsi="宋体" w:cs="宋体"/>
          <w:color w:val="auto"/>
          <w:sz w:val="24"/>
          <w:szCs w:val="24"/>
          <w:highlight w:val="none"/>
        </w:rPr>
      </w:pPr>
    </w:p>
    <w:p w14:paraId="3E131A9C">
      <w:pPr>
        <w:adjustRightInd w:val="0"/>
        <w:snapToGrid w:val="0"/>
        <w:spacing w:line="400" w:lineRule="exact"/>
        <w:rPr>
          <w:rFonts w:ascii="宋体" w:hAnsi="宋体" w:cs="宋体"/>
          <w:color w:val="auto"/>
          <w:sz w:val="24"/>
          <w:szCs w:val="24"/>
          <w:highlight w:val="none"/>
        </w:rPr>
      </w:pPr>
    </w:p>
    <w:p w14:paraId="1B274B29">
      <w:pPr>
        <w:adjustRightInd w:val="0"/>
        <w:snapToGrid w:val="0"/>
        <w:spacing w:line="520" w:lineRule="exact"/>
        <w:ind w:right="420"/>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p>
    <w:p w14:paraId="6DDD0BFC">
      <w:pPr>
        <w:tabs>
          <w:tab w:val="left" w:pos="4790"/>
        </w:tabs>
        <w:jc w:val="left"/>
        <w:rPr>
          <w:rFonts w:hint="eastAsia" w:ascii="宋体" w:hAnsi="宋体" w:cs="宋体"/>
          <w:color w:val="auto"/>
          <w:sz w:val="24"/>
          <w:szCs w:val="24"/>
          <w:highlight w:val="none"/>
          <w:u w:val="none"/>
          <w:lang w:eastAsia="zh-CN"/>
        </w:rPr>
      </w:pPr>
    </w:p>
    <w:p w14:paraId="7F927399">
      <w:pPr>
        <w:tabs>
          <w:tab w:val="left" w:pos="4790"/>
        </w:tabs>
        <w:jc w:val="left"/>
        <w:rPr>
          <w:rFonts w:hint="eastAsia" w:ascii="宋体" w:hAnsi="宋体" w:cs="宋体"/>
          <w:color w:val="auto"/>
          <w:sz w:val="24"/>
          <w:szCs w:val="24"/>
          <w:highlight w:val="none"/>
        </w:rPr>
      </w:pPr>
      <w:r>
        <w:rPr>
          <w:rFonts w:hint="eastAsia" w:ascii="宋体" w:hAnsi="宋体" w:cs="宋体"/>
          <w:color w:val="auto"/>
          <w:sz w:val="24"/>
          <w:szCs w:val="24"/>
          <w:highlight w:val="none"/>
          <w:u w:val="none"/>
          <w:lang w:eastAsia="zh-CN"/>
        </w:rPr>
        <w:t>日期：</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日</w:t>
      </w:r>
    </w:p>
    <w:p w14:paraId="0DAA3FC1">
      <w:pPr>
        <w:pStyle w:val="28"/>
        <w:jc w:val="both"/>
        <w:outlineLvl w:val="9"/>
        <w:rPr>
          <w:rFonts w:hint="eastAsia" w:ascii="宋体" w:hAnsi="宋体" w:cs="宋体"/>
          <w:color w:val="auto"/>
          <w:sz w:val="24"/>
          <w:szCs w:val="24"/>
          <w:highlight w:val="none"/>
        </w:rPr>
      </w:pPr>
    </w:p>
    <w:p w14:paraId="5F022A2C">
      <w:pPr>
        <w:rPr>
          <w:rFonts w:hint="eastAsia"/>
          <w:color w:val="auto"/>
          <w:highlight w:val="none"/>
        </w:rPr>
      </w:pPr>
    </w:p>
    <w:p w14:paraId="23FDE4B9">
      <w:pPr>
        <w:rPr>
          <w:color w:val="auto"/>
          <w:highlight w:val="none"/>
        </w:rPr>
        <w:sectPr>
          <w:pgSz w:w="11906" w:h="16838"/>
          <w:pgMar w:top="1701" w:right="1587" w:bottom="1587" w:left="1587" w:header="851" w:footer="1134" w:gutter="0"/>
          <w:pgNumType w:fmt="decimal"/>
          <w:cols w:space="720" w:num="1"/>
          <w:docGrid w:type="lines" w:linePitch="330" w:charSpace="0"/>
        </w:sectPr>
      </w:pPr>
    </w:p>
    <w:p w14:paraId="689E0135">
      <w:pPr>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法人授权委托书</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格式</w:t>
      </w:r>
      <w:r>
        <w:rPr>
          <w:rFonts w:hint="eastAsia" w:ascii="宋体" w:hAnsi="宋体" w:cs="宋体"/>
          <w:b/>
          <w:bCs/>
          <w:color w:val="auto"/>
          <w:kern w:val="0"/>
          <w:sz w:val="24"/>
          <w:szCs w:val="24"/>
          <w:highlight w:val="none"/>
          <w:lang w:eastAsia="zh-CN"/>
        </w:rPr>
        <w:t>）</w:t>
      </w:r>
    </w:p>
    <w:p w14:paraId="785F5651">
      <w:pPr>
        <w:autoSpaceDE w:val="0"/>
        <w:autoSpaceDN w:val="0"/>
        <w:adjustRightInd w:val="0"/>
        <w:snapToGrid w:val="0"/>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（姓名、职务）系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kern w:val="0"/>
          <w:sz w:val="24"/>
          <w:szCs w:val="24"/>
          <w:highlight w:val="none"/>
        </w:rPr>
        <w:t>名称）的法定代表人，现授权</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（姓名、职务）为我方代理人。代理人根据授权，以我方名义签署、澄清、说明、补正、递交、撤回、修改</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lang w:eastAsia="zh-CN"/>
        </w:rPr>
        <w:t>、项目编号</w:t>
      </w:r>
      <w:r>
        <w:rPr>
          <w:rFonts w:hint="eastAsia" w:ascii="宋体" w:hAnsi="宋体" w:cs="宋体"/>
          <w:color w:val="auto"/>
          <w:kern w:val="0"/>
          <w:sz w:val="24"/>
          <w:szCs w:val="24"/>
          <w:highlight w:val="none"/>
        </w:rPr>
        <w:t>）投标文件、签订合同和处理有关事宜，其法律后果由我方承担。</w:t>
      </w:r>
    </w:p>
    <w:p w14:paraId="4174BFFF">
      <w:pPr>
        <w:adjustRightInd w:val="0"/>
        <w:snapToGrid w:val="0"/>
        <w:spacing w:line="520" w:lineRule="exact"/>
        <w:ind w:firstLine="435"/>
        <w:rPr>
          <w:rFonts w:hint="eastAsia" w:ascii="宋体" w:hAnsi="宋体" w:cs="宋体"/>
          <w:color w:val="auto"/>
          <w:sz w:val="24"/>
          <w:szCs w:val="24"/>
          <w:highlight w:val="none"/>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日签字生效，特此声明。</w:t>
      </w:r>
    </w:p>
    <w:p w14:paraId="4845FABC">
      <w:pPr>
        <w:pStyle w:val="87"/>
        <w:rPr>
          <w:color w:val="auto"/>
          <w:highlight w:val="none"/>
        </w:rPr>
      </w:pP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A0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noWrap w:val="0"/>
            <w:vAlign w:val="center"/>
          </w:tcPr>
          <w:p w14:paraId="4C9D31A6">
            <w:pPr>
              <w:adjustRightInd w:val="0"/>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tc>
      </w:tr>
    </w:tbl>
    <w:p w14:paraId="331BFB8E">
      <w:pPr>
        <w:adjustRightInd w:val="0"/>
        <w:snapToGrid w:val="0"/>
        <w:spacing w:line="400" w:lineRule="exact"/>
        <w:ind w:firstLine="480" w:firstLineChars="200"/>
        <w:rPr>
          <w:rFonts w:ascii="宋体" w:hAnsi="宋体" w:cs="宋体"/>
          <w:color w:val="auto"/>
          <w:sz w:val="24"/>
          <w:szCs w:val="24"/>
          <w:highlight w:val="none"/>
        </w:rPr>
      </w:pPr>
    </w:p>
    <w:tbl>
      <w:tblPr>
        <w:tblStyle w:val="3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014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noWrap w:val="0"/>
            <w:vAlign w:val="center"/>
          </w:tcPr>
          <w:p w14:paraId="338D5839">
            <w:pPr>
              <w:adjustRightInd w:val="0"/>
              <w:snapToGrid w:val="0"/>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tc>
      </w:tr>
    </w:tbl>
    <w:p w14:paraId="3890E227">
      <w:pPr>
        <w:adjustRightInd w:val="0"/>
        <w:snapToGrid w:val="0"/>
        <w:spacing w:line="520" w:lineRule="exact"/>
        <w:rPr>
          <w:rFonts w:ascii="宋体" w:hAnsi="宋体" w:cs="宋体"/>
          <w:color w:val="auto"/>
          <w:sz w:val="24"/>
          <w:szCs w:val="24"/>
          <w:highlight w:val="none"/>
        </w:rPr>
      </w:pPr>
    </w:p>
    <w:p w14:paraId="1E7480DB">
      <w:pPr>
        <w:adjustRightInd w:val="0"/>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p>
    <w:p w14:paraId="58885E82">
      <w:pPr>
        <w:adjustRightInd w:val="0"/>
        <w:snapToGrid w:val="0"/>
        <w:spacing w:line="520" w:lineRule="exact"/>
        <w:ind w:right="420"/>
        <w:rPr>
          <w:rFonts w:ascii="宋体" w:hAnsi="宋体" w:cs="宋体"/>
          <w:color w:val="auto"/>
          <w:sz w:val="24"/>
          <w:szCs w:val="24"/>
          <w:highlight w:val="none"/>
        </w:rPr>
      </w:pPr>
      <w:r>
        <w:rPr>
          <w:rFonts w:hint="eastAsia" w:ascii="宋体" w:hAnsi="宋体" w:cs="宋体"/>
          <w:color w:val="auto"/>
          <w:sz w:val="24"/>
          <w:szCs w:val="24"/>
          <w:highlight w:val="none"/>
        </w:rPr>
        <w:t>法定代表人（签字）：</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 xml:space="preserve">                    </w:t>
      </w:r>
    </w:p>
    <w:p w14:paraId="122DA502">
      <w:pPr>
        <w:adjustRightInd w:val="0"/>
        <w:snapToGrid w:val="0"/>
        <w:spacing w:line="520" w:lineRule="exact"/>
        <w:ind w:right="420"/>
        <w:rPr>
          <w:rFonts w:ascii="宋体" w:hAnsi="宋体" w:cs="宋体"/>
          <w:color w:val="auto"/>
          <w:sz w:val="24"/>
          <w:szCs w:val="24"/>
          <w:highlight w:val="none"/>
        </w:rPr>
      </w:pPr>
      <w:r>
        <w:rPr>
          <w:rFonts w:hint="eastAsia" w:ascii="宋体" w:hAnsi="宋体" w:cs="宋体"/>
          <w:color w:val="auto"/>
          <w:sz w:val="24"/>
          <w:szCs w:val="24"/>
          <w:highlight w:val="none"/>
        </w:rPr>
        <w:t>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 xml:space="preserve">                     </w:t>
      </w:r>
    </w:p>
    <w:p w14:paraId="1D9C0C39">
      <w:pPr>
        <w:adjustRightInd w:val="0"/>
        <w:snapToGrid w:val="0"/>
        <w:spacing w:line="400" w:lineRule="exact"/>
        <w:jc w:val="both"/>
        <w:rPr>
          <w:rFonts w:hint="eastAsia" w:ascii="宋体" w:hAnsi="宋体" w:cs="宋体"/>
          <w:b/>
          <w:bCs/>
          <w:color w:val="auto"/>
          <w:sz w:val="24"/>
          <w:szCs w:val="24"/>
          <w:highlight w:val="none"/>
          <w:lang w:eastAsia="zh-CN"/>
        </w:rPr>
      </w:pPr>
      <w:r>
        <w:rPr>
          <w:rFonts w:hint="eastAsia" w:ascii="宋体" w:hAnsi="宋体" w:cs="宋体"/>
          <w:color w:val="auto"/>
          <w:sz w:val="24"/>
          <w:szCs w:val="24"/>
          <w:highlight w:val="none"/>
          <w:u w:val="none"/>
          <w:lang w:eastAsia="zh-CN"/>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FAE123F">
      <w:pPr>
        <w:adjustRightInd w:val="0"/>
        <w:snapToGrid w:val="0"/>
        <w:spacing w:line="600" w:lineRule="exact"/>
        <w:jc w:val="center"/>
        <w:outlineLvl w:val="9"/>
        <w:rPr>
          <w:rFonts w:hint="eastAsia" w:ascii="宋体" w:hAnsi="宋体" w:cs="宋体"/>
          <w:b/>
          <w:color w:val="auto"/>
          <w:sz w:val="24"/>
          <w:szCs w:val="24"/>
          <w:highlight w:val="none"/>
          <w:lang w:val="en-US" w:eastAsia="zh-CN"/>
        </w:rPr>
        <w:sectPr>
          <w:pgSz w:w="11906" w:h="16838"/>
          <w:pgMar w:top="1701" w:right="1587" w:bottom="1587" w:left="1587" w:header="851" w:footer="1134" w:gutter="0"/>
          <w:pgNumType w:fmt="decimal"/>
          <w:cols w:space="720" w:num="1"/>
          <w:docGrid w:type="lines" w:linePitch="330" w:charSpace="0"/>
        </w:sectPr>
      </w:pPr>
      <w:bookmarkStart w:id="114" w:name="_Toc12200"/>
      <w:bookmarkStart w:id="115" w:name="_Toc13901"/>
      <w:bookmarkStart w:id="116" w:name="_Toc14759"/>
    </w:p>
    <w:p w14:paraId="7D3C2AF6">
      <w:pPr>
        <w:adjustRightInd w:val="0"/>
        <w:snapToGrid w:val="0"/>
        <w:spacing w:line="600" w:lineRule="exact"/>
        <w:jc w:val="center"/>
        <w:outlineLvl w:val="0"/>
        <w:rPr>
          <w:rFonts w:hint="eastAsia" w:ascii="宋体" w:hAnsi="宋体" w:eastAsia="宋体" w:cs="宋体"/>
          <w:b/>
          <w:color w:val="auto"/>
          <w:sz w:val="24"/>
          <w:szCs w:val="24"/>
          <w:highlight w:val="none"/>
          <w:lang w:eastAsia="zh-CN"/>
        </w:rPr>
      </w:pPr>
      <w:bookmarkStart w:id="117" w:name="_Toc5301"/>
      <w:bookmarkStart w:id="118" w:name="_Toc27255"/>
      <w:r>
        <w:rPr>
          <w:rFonts w:hint="eastAsia" w:ascii="宋体" w:hAnsi="宋体" w:cs="宋体"/>
          <w:b/>
          <w:color w:val="auto"/>
          <w:sz w:val="24"/>
          <w:szCs w:val="24"/>
          <w:highlight w:val="none"/>
          <w:lang w:val="en-US" w:eastAsia="zh-CN"/>
        </w:rPr>
        <w:t>2.竞争性磋商声明函</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w:t>
      </w:r>
      <w:r>
        <w:rPr>
          <w:rFonts w:hint="eastAsia" w:ascii="宋体" w:hAnsi="宋体" w:cs="宋体"/>
          <w:b/>
          <w:color w:val="auto"/>
          <w:sz w:val="24"/>
          <w:szCs w:val="24"/>
          <w:highlight w:val="none"/>
          <w:lang w:eastAsia="zh-CN"/>
        </w:rPr>
        <w:t>）</w:t>
      </w:r>
      <w:bookmarkEnd w:id="114"/>
      <w:bookmarkEnd w:id="115"/>
      <w:bookmarkEnd w:id="116"/>
      <w:bookmarkEnd w:id="117"/>
      <w:bookmarkEnd w:id="118"/>
    </w:p>
    <w:p w14:paraId="692D30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5A512E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贵单位的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）磋商文件（包括更正公告，</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果有的话）收悉，我们经详细审阅和研究，现决定参加竞争性磋商：</w:t>
      </w:r>
    </w:p>
    <w:p w14:paraId="7C536629">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我们郑重承诺：我们是符合《</w:t>
      </w:r>
      <w:r>
        <w:rPr>
          <w:rFonts w:hint="eastAsia" w:ascii="宋体" w:hAnsi="宋体" w:eastAsia="宋体" w:cs="宋体"/>
          <w:color w:val="auto"/>
          <w:sz w:val="24"/>
          <w:highlight w:val="none"/>
          <w:lang w:val="en-US" w:eastAsia="zh-CN"/>
        </w:rPr>
        <w:t>中华人民共和国</w:t>
      </w:r>
      <w:r>
        <w:rPr>
          <w:rFonts w:hint="eastAsia" w:ascii="宋体" w:hAnsi="宋体" w:eastAsia="宋体" w:cs="宋体"/>
          <w:color w:val="auto"/>
          <w:sz w:val="24"/>
          <w:highlight w:val="none"/>
        </w:rPr>
        <w:t>政府采购法》第22条规定的供应商，并严格遵守《</w:t>
      </w:r>
      <w:r>
        <w:rPr>
          <w:rFonts w:hint="eastAsia" w:ascii="宋体" w:hAnsi="宋体" w:eastAsia="宋体" w:cs="宋体"/>
          <w:color w:val="auto"/>
          <w:sz w:val="24"/>
          <w:highlight w:val="none"/>
          <w:lang w:val="en-US" w:eastAsia="zh-CN"/>
        </w:rPr>
        <w:t>中华人民共和国</w:t>
      </w:r>
      <w:r>
        <w:rPr>
          <w:rFonts w:hint="eastAsia" w:ascii="宋体" w:hAnsi="宋体" w:eastAsia="宋体" w:cs="宋体"/>
          <w:color w:val="auto"/>
          <w:sz w:val="24"/>
          <w:highlight w:val="none"/>
        </w:rPr>
        <w:t>政府采购法》第77条的规定。</w:t>
      </w:r>
    </w:p>
    <w:p w14:paraId="633E99E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我们接受磋商文件的所有的条款和规定。</w:t>
      </w:r>
    </w:p>
    <w:p w14:paraId="7E975D57">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我们同意按照磋商文件第二章“磋商供应商须知”的规定，本响应文</w:t>
      </w:r>
      <w:r>
        <w:rPr>
          <w:rFonts w:hint="eastAsia" w:ascii="宋体" w:hAnsi="宋体" w:eastAsia="宋体" w:cs="宋体"/>
          <w:color w:val="auto"/>
          <w:sz w:val="24"/>
          <w:highlight w:val="none"/>
          <w:lang w:eastAsia="zh-CN"/>
        </w:rPr>
        <w:t>件</w:t>
      </w:r>
      <w:r>
        <w:rPr>
          <w:rFonts w:hint="eastAsia" w:ascii="宋体" w:hAnsi="宋体" w:eastAsia="宋体" w:cs="宋体"/>
          <w:color w:val="auto"/>
          <w:sz w:val="24"/>
          <w:highlight w:val="none"/>
        </w:rPr>
        <w:t>的有效期为从竞争性磋商</w:t>
      </w:r>
      <w:r>
        <w:rPr>
          <w:rFonts w:hint="eastAsia" w:ascii="宋体" w:hAnsi="宋体" w:cs="宋体"/>
          <w:color w:val="auto"/>
          <w:sz w:val="24"/>
          <w:highlight w:val="none"/>
          <w:lang w:eastAsia="zh-CN"/>
        </w:rPr>
        <w:t>截止时间</w:t>
      </w:r>
      <w:r>
        <w:rPr>
          <w:rFonts w:hint="eastAsia" w:ascii="宋体" w:hAnsi="宋体" w:eastAsia="宋体" w:cs="宋体"/>
          <w:color w:val="auto"/>
          <w:sz w:val="24"/>
          <w:highlight w:val="none"/>
        </w:rPr>
        <w:t>起计算的</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十天，在此期间，本磋商文件将始终对我们具有约束力，并可随时被接受。如果我们</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，本磋商文件在此期间之后将继续保持有效。</w:t>
      </w:r>
    </w:p>
    <w:p w14:paraId="2AC910AA">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我们同意提供要求的有关本次竞争性磋商的所有资料，并声明所提交的资料是准确的和真实的。</w:t>
      </w:r>
    </w:p>
    <w:p w14:paraId="1DD7FB5A">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我们理解，你们无义务必须接受竞争性磋商最低的报价，并有权拒绝所有的响应文件和报价。同时也理解你们不承担我们本次磋商费用。 </w:t>
      </w:r>
    </w:p>
    <w:p w14:paraId="115BF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F3C42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p>
    <w:p w14:paraId="5906D5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p>
    <w:p w14:paraId="16E770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p>
    <w:p w14:paraId="650FB8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FFFFFF" w:themeColor="background1"/>
          <w:sz w:val="24"/>
          <w:highlight w:val="none"/>
          <w:u w:val="single"/>
          <w:lang w:val="en-US" w:eastAsia="zh-CN"/>
          <w14:textFill>
            <w14:solidFill>
              <w14:schemeClr w14:val="bg1"/>
            </w14:solidFill>
          </w14:textFill>
        </w:rPr>
        <w:t>.</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w:t>
      </w:r>
    </w:p>
    <w:p w14:paraId="6DA1B5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日</w:t>
      </w:r>
    </w:p>
    <w:p w14:paraId="5A99771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特别提示</w:t>
      </w:r>
      <w:r>
        <w:rPr>
          <w:rFonts w:hint="eastAsia" w:ascii="宋体" w:hAnsi="宋体" w:eastAsia="宋体" w:cs="宋体"/>
          <w:color w:val="auto"/>
          <w:sz w:val="24"/>
          <w:highlight w:val="none"/>
        </w:rPr>
        <w:t>：以上内容不得改动，否则将视为无效响应文件。</w:t>
      </w:r>
    </w:p>
    <w:p w14:paraId="5AF214B8">
      <w:pPr>
        <w:widowControl/>
        <w:numPr>
          <w:ilvl w:val="0"/>
          <w:numId w:val="0"/>
        </w:numPr>
        <w:spacing w:line="600" w:lineRule="exact"/>
        <w:ind w:left="0" w:leftChars="0" w:right="0" w:rightChars="0" w:firstLine="0" w:firstLineChars="0"/>
        <w:jc w:val="center"/>
        <w:outlineLvl w:val="9"/>
        <w:rPr>
          <w:rFonts w:hint="eastAsia" w:ascii="宋体" w:hAnsi="宋体" w:cs="宋体"/>
          <w:b/>
          <w:bCs/>
          <w:color w:val="auto"/>
          <w:sz w:val="24"/>
          <w:szCs w:val="24"/>
          <w:highlight w:val="none"/>
        </w:rPr>
      </w:pPr>
    </w:p>
    <w:p w14:paraId="5FB69684">
      <w:pPr>
        <w:widowControl/>
        <w:numPr>
          <w:ilvl w:val="0"/>
          <w:numId w:val="0"/>
        </w:numPr>
        <w:spacing w:line="600" w:lineRule="exact"/>
        <w:ind w:left="0" w:leftChars="0" w:right="0" w:rightChars="0" w:firstLine="0" w:firstLineChars="0"/>
        <w:jc w:val="center"/>
        <w:outlineLvl w:val="9"/>
        <w:rPr>
          <w:rFonts w:hint="eastAsia" w:ascii="宋体" w:hAnsi="宋体" w:cs="宋体"/>
          <w:b/>
          <w:bCs/>
          <w:color w:val="auto"/>
          <w:sz w:val="24"/>
          <w:szCs w:val="24"/>
          <w:highlight w:val="none"/>
        </w:rPr>
      </w:pPr>
    </w:p>
    <w:p w14:paraId="31A798EC">
      <w:pPr>
        <w:widowControl/>
        <w:numPr>
          <w:ilvl w:val="0"/>
          <w:numId w:val="0"/>
        </w:numPr>
        <w:spacing w:line="600" w:lineRule="exact"/>
        <w:ind w:left="0" w:leftChars="0" w:right="0" w:rightChars="0" w:firstLine="0" w:firstLineChars="0"/>
        <w:jc w:val="center"/>
        <w:outlineLvl w:val="9"/>
        <w:rPr>
          <w:rFonts w:hint="eastAsia" w:ascii="宋体" w:hAnsi="宋体" w:cs="宋体"/>
          <w:b/>
          <w:bCs/>
          <w:color w:val="auto"/>
          <w:sz w:val="24"/>
          <w:szCs w:val="24"/>
          <w:highlight w:val="none"/>
        </w:rPr>
      </w:pPr>
    </w:p>
    <w:p w14:paraId="70F96367">
      <w:pPr>
        <w:widowControl/>
        <w:numPr>
          <w:ilvl w:val="0"/>
          <w:numId w:val="0"/>
        </w:numPr>
        <w:spacing w:line="600" w:lineRule="exact"/>
        <w:ind w:left="0" w:leftChars="0" w:right="0" w:rightChars="0" w:firstLine="0" w:firstLineChars="0"/>
        <w:jc w:val="center"/>
        <w:outlineLvl w:val="9"/>
        <w:rPr>
          <w:rFonts w:hint="eastAsia" w:ascii="宋体" w:hAnsi="宋体" w:cs="宋体"/>
          <w:b/>
          <w:bCs/>
          <w:color w:val="auto"/>
          <w:sz w:val="24"/>
          <w:szCs w:val="24"/>
          <w:highlight w:val="none"/>
        </w:rPr>
        <w:sectPr>
          <w:pgSz w:w="11906" w:h="16838"/>
          <w:pgMar w:top="1701" w:right="1587" w:bottom="1587" w:left="1587" w:header="851" w:footer="1134" w:gutter="0"/>
          <w:pgNumType w:fmt="decimal"/>
          <w:cols w:space="720" w:num="1"/>
          <w:docGrid w:type="lines" w:linePitch="330" w:charSpace="0"/>
        </w:sectPr>
      </w:pPr>
    </w:p>
    <w:p w14:paraId="36F081E1">
      <w:pPr>
        <w:pStyle w:val="27"/>
        <w:spacing w:line="360" w:lineRule="atLeas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3.营业执照</w:t>
      </w:r>
    </w:p>
    <w:p w14:paraId="63A9460E">
      <w:pPr>
        <w:pStyle w:val="27"/>
        <w:spacing w:line="360" w:lineRule="atLeast"/>
        <w:jc w:val="center"/>
        <w:rPr>
          <w:rFonts w:hint="eastAsia" w:ascii="宋体" w:hAnsi="宋体" w:eastAsia="宋体" w:cs="宋体"/>
          <w:b/>
          <w:color w:val="auto"/>
          <w:highlight w:val="none"/>
          <w:lang w:val="en-US" w:eastAsia="zh-CN"/>
        </w:rPr>
      </w:pPr>
    </w:p>
    <w:p w14:paraId="243D14C3">
      <w:pPr>
        <w:pStyle w:val="27"/>
        <w:spacing w:line="360" w:lineRule="atLeast"/>
        <w:jc w:val="center"/>
        <w:rPr>
          <w:rFonts w:hint="eastAsia" w:ascii="宋体" w:hAnsi="宋体" w:eastAsia="宋体" w:cs="宋体"/>
          <w:b/>
          <w:color w:val="auto"/>
          <w:highlight w:val="none"/>
          <w:lang w:val="en-US" w:eastAsia="zh-CN"/>
        </w:rPr>
      </w:pPr>
    </w:p>
    <w:p w14:paraId="6A531B9E">
      <w:pPr>
        <w:pStyle w:val="27"/>
        <w:spacing w:line="360" w:lineRule="atLeast"/>
        <w:jc w:val="center"/>
        <w:rPr>
          <w:rFonts w:hint="eastAsia" w:ascii="宋体" w:hAnsi="宋体" w:eastAsia="宋体" w:cs="宋体"/>
          <w:b/>
          <w:color w:val="auto"/>
          <w:highlight w:val="none"/>
          <w:lang w:val="en-US" w:eastAsia="zh-CN"/>
        </w:rPr>
      </w:pPr>
    </w:p>
    <w:p w14:paraId="61F4118F">
      <w:pPr>
        <w:pStyle w:val="27"/>
        <w:spacing w:line="360" w:lineRule="atLeast"/>
        <w:jc w:val="center"/>
        <w:rPr>
          <w:rFonts w:hint="eastAsia" w:ascii="宋体" w:hAnsi="宋体" w:eastAsia="宋体" w:cs="宋体"/>
          <w:b/>
          <w:color w:val="auto"/>
          <w:highlight w:val="none"/>
          <w:lang w:val="en-US" w:eastAsia="zh-CN"/>
        </w:rPr>
      </w:pPr>
    </w:p>
    <w:p w14:paraId="6665FE56">
      <w:pPr>
        <w:pStyle w:val="27"/>
        <w:spacing w:line="360" w:lineRule="atLeast"/>
        <w:jc w:val="center"/>
        <w:rPr>
          <w:rFonts w:hint="eastAsia" w:ascii="宋体" w:hAnsi="宋体" w:eastAsia="宋体" w:cs="宋体"/>
          <w:b/>
          <w:color w:val="auto"/>
          <w:highlight w:val="none"/>
          <w:lang w:val="en-US" w:eastAsia="zh-CN"/>
        </w:rPr>
      </w:pPr>
    </w:p>
    <w:p w14:paraId="65722AB8">
      <w:pPr>
        <w:pStyle w:val="27"/>
        <w:spacing w:line="360" w:lineRule="atLeast"/>
        <w:jc w:val="center"/>
        <w:rPr>
          <w:rFonts w:hint="eastAsia" w:ascii="宋体" w:hAnsi="宋体" w:eastAsia="宋体" w:cs="宋体"/>
          <w:b/>
          <w:color w:val="auto"/>
          <w:highlight w:val="none"/>
          <w:lang w:val="en-US" w:eastAsia="zh-CN"/>
        </w:rPr>
      </w:pPr>
    </w:p>
    <w:p w14:paraId="06E781A4">
      <w:pPr>
        <w:pStyle w:val="27"/>
        <w:spacing w:line="360" w:lineRule="atLeast"/>
        <w:jc w:val="center"/>
        <w:rPr>
          <w:rFonts w:hint="eastAsia" w:ascii="宋体" w:hAnsi="宋体" w:eastAsia="宋体" w:cs="宋体"/>
          <w:b/>
          <w:color w:val="auto"/>
          <w:highlight w:val="none"/>
          <w:lang w:val="en-US" w:eastAsia="zh-CN"/>
        </w:rPr>
      </w:pPr>
    </w:p>
    <w:p w14:paraId="38AB33DC">
      <w:pPr>
        <w:pStyle w:val="27"/>
        <w:spacing w:line="360" w:lineRule="atLeast"/>
        <w:jc w:val="center"/>
        <w:rPr>
          <w:rFonts w:hint="eastAsia" w:ascii="宋体" w:hAnsi="宋体" w:eastAsia="宋体" w:cs="宋体"/>
          <w:b/>
          <w:color w:val="auto"/>
          <w:highlight w:val="none"/>
          <w:lang w:val="en-US" w:eastAsia="zh-CN"/>
        </w:rPr>
      </w:pPr>
    </w:p>
    <w:p w14:paraId="0AE76600">
      <w:pPr>
        <w:pStyle w:val="27"/>
        <w:spacing w:line="360" w:lineRule="atLeast"/>
        <w:jc w:val="center"/>
        <w:rPr>
          <w:rFonts w:hint="eastAsia" w:ascii="宋体" w:hAnsi="宋体" w:eastAsia="宋体" w:cs="宋体"/>
          <w:b/>
          <w:color w:val="auto"/>
          <w:highlight w:val="none"/>
          <w:lang w:val="en-US" w:eastAsia="zh-CN"/>
        </w:rPr>
      </w:pPr>
    </w:p>
    <w:p w14:paraId="3B4F0043">
      <w:pPr>
        <w:pStyle w:val="27"/>
        <w:spacing w:line="360" w:lineRule="atLeast"/>
        <w:jc w:val="center"/>
        <w:rPr>
          <w:rFonts w:hint="eastAsia" w:ascii="宋体" w:hAnsi="宋体" w:eastAsia="宋体" w:cs="宋体"/>
          <w:b/>
          <w:color w:val="auto"/>
          <w:highlight w:val="none"/>
          <w:lang w:val="en-US" w:eastAsia="zh-CN"/>
        </w:rPr>
      </w:pPr>
    </w:p>
    <w:p w14:paraId="13060C61">
      <w:pPr>
        <w:pStyle w:val="27"/>
        <w:spacing w:line="360" w:lineRule="atLeast"/>
        <w:jc w:val="center"/>
        <w:rPr>
          <w:rFonts w:hint="eastAsia" w:ascii="宋体" w:hAnsi="宋体" w:eastAsia="宋体" w:cs="宋体"/>
          <w:b/>
          <w:color w:val="auto"/>
          <w:highlight w:val="none"/>
          <w:lang w:val="en-US" w:eastAsia="zh-CN"/>
        </w:rPr>
      </w:pPr>
    </w:p>
    <w:p w14:paraId="47E9A975">
      <w:pPr>
        <w:pStyle w:val="27"/>
        <w:spacing w:line="360" w:lineRule="atLeast"/>
        <w:jc w:val="center"/>
        <w:rPr>
          <w:rFonts w:hint="eastAsia" w:ascii="宋体" w:hAnsi="宋体" w:eastAsia="宋体" w:cs="宋体"/>
          <w:b/>
          <w:color w:val="auto"/>
          <w:highlight w:val="none"/>
          <w:lang w:val="en-US" w:eastAsia="zh-CN"/>
        </w:rPr>
      </w:pPr>
    </w:p>
    <w:p w14:paraId="10D49B86">
      <w:pPr>
        <w:pStyle w:val="27"/>
        <w:spacing w:line="360" w:lineRule="atLeast"/>
        <w:jc w:val="center"/>
        <w:rPr>
          <w:rFonts w:hint="eastAsia" w:ascii="宋体" w:hAnsi="宋体" w:eastAsia="宋体" w:cs="宋体"/>
          <w:b/>
          <w:color w:val="auto"/>
          <w:highlight w:val="none"/>
          <w:lang w:val="en-US" w:eastAsia="zh-CN"/>
        </w:rPr>
      </w:pPr>
    </w:p>
    <w:p w14:paraId="5B63DD81">
      <w:pPr>
        <w:pStyle w:val="27"/>
        <w:spacing w:line="360" w:lineRule="atLeast"/>
        <w:jc w:val="center"/>
        <w:rPr>
          <w:rFonts w:hint="eastAsia" w:ascii="宋体" w:hAnsi="宋体" w:eastAsia="宋体" w:cs="宋体"/>
          <w:b/>
          <w:color w:val="auto"/>
          <w:highlight w:val="none"/>
          <w:lang w:val="en-US" w:eastAsia="zh-CN"/>
        </w:rPr>
      </w:pPr>
    </w:p>
    <w:p w14:paraId="76A69F52">
      <w:pPr>
        <w:pStyle w:val="27"/>
        <w:spacing w:line="360" w:lineRule="atLeast"/>
        <w:jc w:val="center"/>
        <w:rPr>
          <w:rFonts w:hint="eastAsia" w:ascii="宋体" w:hAnsi="宋体" w:eastAsia="宋体" w:cs="宋体"/>
          <w:b/>
          <w:color w:val="auto"/>
          <w:highlight w:val="none"/>
          <w:lang w:val="en-US" w:eastAsia="zh-CN"/>
        </w:rPr>
      </w:pPr>
    </w:p>
    <w:p w14:paraId="149E9DE5">
      <w:pPr>
        <w:pStyle w:val="27"/>
        <w:spacing w:line="360" w:lineRule="atLeast"/>
        <w:jc w:val="center"/>
        <w:rPr>
          <w:rFonts w:hint="eastAsia" w:ascii="宋体" w:hAnsi="宋体" w:eastAsia="宋体" w:cs="宋体"/>
          <w:b/>
          <w:color w:val="auto"/>
          <w:highlight w:val="none"/>
          <w:lang w:val="en-US" w:eastAsia="zh-CN"/>
        </w:rPr>
      </w:pPr>
    </w:p>
    <w:p w14:paraId="67A817B1">
      <w:pPr>
        <w:pStyle w:val="27"/>
        <w:spacing w:line="360" w:lineRule="atLeast"/>
        <w:jc w:val="center"/>
        <w:rPr>
          <w:rFonts w:hint="eastAsia" w:ascii="宋体" w:hAnsi="宋体" w:eastAsia="宋体" w:cs="宋体"/>
          <w:b/>
          <w:color w:val="auto"/>
          <w:highlight w:val="none"/>
          <w:lang w:val="en-US" w:eastAsia="zh-CN"/>
        </w:rPr>
      </w:pPr>
    </w:p>
    <w:p w14:paraId="14DDC6E0">
      <w:pPr>
        <w:pStyle w:val="27"/>
        <w:spacing w:line="360" w:lineRule="atLeast"/>
        <w:jc w:val="center"/>
        <w:rPr>
          <w:rFonts w:hint="eastAsia" w:ascii="宋体" w:hAnsi="宋体" w:eastAsia="宋体" w:cs="宋体"/>
          <w:b/>
          <w:color w:val="auto"/>
          <w:highlight w:val="none"/>
          <w:lang w:val="en-US" w:eastAsia="zh-CN"/>
        </w:rPr>
      </w:pPr>
    </w:p>
    <w:p w14:paraId="5303934E">
      <w:pPr>
        <w:pStyle w:val="27"/>
        <w:spacing w:line="360" w:lineRule="atLeast"/>
        <w:jc w:val="center"/>
        <w:rPr>
          <w:rFonts w:hint="eastAsia" w:ascii="宋体" w:hAnsi="宋体" w:eastAsia="宋体" w:cs="宋体"/>
          <w:b/>
          <w:color w:val="auto"/>
          <w:highlight w:val="none"/>
          <w:lang w:val="en-US" w:eastAsia="zh-CN"/>
        </w:rPr>
      </w:pPr>
    </w:p>
    <w:p w14:paraId="58B173BD">
      <w:pPr>
        <w:pStyle w:val="27"/>
        <w:spacing w:line="360" w:lineRule="atLeast"/>
        <w:jc w:val="center"/>
        <w:rPr>
          <w:rFonts w:hint="eastAsia" w:ascii="宋体" w:hAnsi="宋体" w:eastAsia="宋体" w:cs="宋体"/>
          <w:b/>
          <w:color w:val="auto"/>
          <w:highlight w:val="none"/>
          <w:lang w:val="en-US" w:eastAsia="zh-CN"/>
        </w:rPr>
      </w:pPr>
    </w:p>
    <w:p w14:paraId="78C915CF">
      <w:pPr>
        <w:pStyle w:val="27"/>
        <w:spacing w:line="360" w:lineRule="atLeas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4.银行基本账户开户许可证或基本存款账户信息</w:t>
      </w:r>
    </w:p>
    <w:p w14:paraId="610E9748">
      <w:pPr>
        <w:pStyle w:val="27"/>
        <w:spacing w:line="360" w:lineRule="atLeast"/>
        <w:jc w:val="left"/>
        <w:rPr>
          <w:rFonts w:hint="eastAsia" w:ascii="宋体" w:hAnsi="宋体" w:eastAsia="宋体" w:cs="宋体"/>
          <w:b/>
          <w:color w:val="auto"/>
          <w:highlight w:val="none"/>
          <w:lang w:val="en-US" w:eastAsia="zh-CN"/>
        </w:rPr>
      </w:pPr>
    </w:p>
    <w:p w14:paraId="1A3EF6B3">
      <w:pPr>
        <w:pStyle w:val="27"/>
        <w:spacing w:line="360" w:lineRule="atLeast"/>
        <w:jc w:val="left"/>
        <w:rPr>
          <w:rFonts w:hint="eastAsia" w:ascii="宋体" w:hAnsi="宋体" w:eastAsia="宋体" w:cs="宋体"/>
          <w:b/>
          <w:color w:val="auto"/>
          <w:highlight w:val="none"/>
          <w:lang w:val="en-US" w:eastAsia="zh-CN"/>
        </w:rPr>
      </w:pPr>
    </w:p>
    <w:p w14:paraId="00E45653">
      <w:pPr>
        <w:pStyle w:val="27"/>
        <w:spacing w:line="360" w:lineRule="atLeast"/>
        <w:jc w:val="left"/>
        <w:rPr>
          <w:rFonts w:hint="eastAsia" w:ascii="宋体" w:hAnsi="宋体" w:eastAsia="宋体" w:cs="宋体"/>
          <w:b/>
          <w:color w:val="auto"/>
          <w:highlight w:val="none"/>
          <w:lang w:val="en-US" w:eastAsia="zh-CN"/>
        </w:rPr>
      </w:pPr>
    </w:p>
    <w:p w14:paraId="732ED814">
      <w:pPr>
        <w:pStyle w:val="27"/>
        <w:spacing w:line="360" w:lineRule="atLeast"/>
        <w:jc w:val="left"/>
        <w:rPr>
          <w:rFonts w:hint="eastAsia" w:ascii="宋体" w:hAnsi="宋体" w:eastAsia="宋体" w:cs="宋体"/>
          <w:b/>
          <w:color w:val="auto"/>
          <w:highlight w:val="none"/>
          <w:lang w:val="en-US" w:eastAsia="zh-CN"/>
        </w:rPr>
      </w:pPr>
    </w:p>
    <w:p w14:paraId="27DBC3D2">
      <w:pPr>
        <w:pStyle w:val="27"/>
        <w:spacing w:line="360" w:lineRule="atLeast"/>
        <w:jc w:val="left"/>
        <w:rPr>
          <w:rFonts w:hint="eastAsia" w:ascii="宋体" w:hAnsi="宋体" w:eastAsia="宋体" w:cs="宋体"/>
          <w:b/>
          <w:color w:val="auto"/>
          <w:highlight w:val="none"/>
          <w:lang w:val="en-US" w:eastAsia="zh-CN"/>
        </w:rPr>
      </w:pPr>
    </w:p>
    <w:p w14:paraId="5D0EE9AA">
      <w:pPr>
        <w:pStyle w:val="27"/>
        <w:spacing w:line="360" w:lineRule="atLeast"/>
        <w:jc w:val="left"/>
        <w:rPr>
          <w:rFonts w:hint="eastAsia" w:ascii="宋体" w:hAnsi="宋体" w:eastAsia="宋体" w:cs="宋体"/>
          <w:b/>
          <w:color w:val="auto"/>
          <w:highlight w:val="none"/>
          <w:lang w:val="en-US" w:eastAsia="zh-CN"/>
        </w:rPr>
      </w:pPr>
    </w:p>
    <w:p w14:paraId="671F9A9E">
      <w:pPr>
        <w:pStyle w:val="27"/>
        <w:spacing w:line="360" w:lineRule="atLeast"/>
        <w:jc w:val="left"/>
        <w:rPr>
          <w:rFonts w:hint="eastAsia" w:ascii="宋体" w:hAnsi="宋体" w:eastAsia="宋体" w:cs="宋体"/>
          <w:b/>
          <w:color w:val="auto"/>
          <w:highlight w:val="none"/>
          <w:lang w:val="en-US" w:eastAsia="zh-CN"/>
        </w:rPr>
      </w:pPr>
    </w:p>
    <w:p w14:paraId="1C9932C5">
      <w:pPr>
        <w:pStyle w:val="27"/>
        <w:spacing w:line="360" w:lineRule="atLeast"/>
        <w:jc w:val="left"/>
        <w:rPr>
          <w:rFonts w:hint="eastAsia" w:ascii="宋体" w:hAnsi="宋体" w:eastAsia="宋体" w:cs="宋体"/>
          <w:b/>
          <w:color w:val="auto"/>
          <w:highlight w:val="none"/>
          <w:lang w:val="en-US" w:eastAsia="zh-CN"/>
        </w:rPr>
      </w:pPr>
    </w:p>
    <w:p w14:paraId="424F3BF2">
      <w:pPr>
        <w:pStyle w:val="27"/>
        <w:spacing w:line="360" w:lineRule="atLeast"/>
        <w:jc w:val="left"/>
        <w:rPr>
          <w:rFonts w:hint="eastAsia" w:ascii="宋体" w:hAnsi="宋体" w:eastAsia="宋体" w:cs="宋体"/>
          <w:b/>
          <w:color w:val="auto"/>
          <w:highlight w:val="none"/>
          <w:lang w:val="en-US" w:eastAsia="zh-CN"/>
        </w:rPr>
      </w:pPr>
    </w:p>
    <w:p w14:paraId="223569BF">
      <w:pPr>
        <w:pStyle w:val="27"/>
        <w:spacing w:line="360" w:lineRule="atLeast"/>
        <w:jc w:val="left"/>
        <w:rPr>
          <w:rFonts w:hint="eastAsia" w:ascii="宋体" w:hAnsi="宋体" w:eastAsia="宋体" w:cs="宋体"/>
          <w:b/>
          <w:color w:val="auto"/>
          <w:highlight w:val="none"/>
          <w:lang w:val="en-US" w:eastAsia="zh-CN"/>
        </w:rPr>
      </w:pPr>
    </w:p>
    <w:p w14:paraId="747CA530">
      <w:pPr>
        <w:pStyle w:val="27"/>
        <w:spacing w:line="360" w:lineRule="atLeast"/>
        <w:jc w:val="left"/>
        <w:rPr>
          <w:rFonts w:hint="eastAsia" w:ascii="宋体" w:hAnsi="宋体" w:eastAsia="宋体" w:cs="宋体"/>
          <w:b/>
          <w:color w:val="auto"/>
          <w:highlight w:val="none"/>
          <w:lang w:val="en-US" w:eastAsia="zh-CN"/>
        </w:rPr>
      </w:pPr>
    </w:p>
    <w:p w14:paraId="74361D0E">
      <w:pPr>
        <w:pStyle w:val="27"/>
        <w:spacing w:line="360" w:lineRule="atLeast"/>
        <w:jc w:val="left"/>
        <w:rPr>
          <w:rFonts w:hint="eastAsia" w:ascii="宋体" w:hAnsi="宋体" w:eastAsia="宋体" w:cs="宋体"/>
          <w:b/>
          <w:color w:val="auto"/>
          <w:highlight w:val="none"/>
          <w:lang w:val="en-US" w:eastAsia="zh-CN"/>
        </w:rPr>
      </w:pPr>
    </w:p>
    <w:p w14:paraId="29EAFE7B">
      <w:pPr>
        <w:pStyle w:val="27"/>
        <w:spacing w:line="360" w:lineRule="atLeast"/>
        <w:jc w:val="left"/>
        <w:rPr>
          <w:rFonts w:hint="eastAsia" w:ascii="宋体" w:hAnsi="宋体" w:eastAsia="宋体" w:cs="宋体"/>
          <w:b/>
          <w:color w:val="auto"/>
          <w:highlight w:val="none"/>
          <w:lang w:val="en-US" w:eastAsia="zh-CN"/>
        </w:rPr>
      </w:pPr>
    </w:p>
    <w:p w14:paraId="4D030D25">
      <w:pPr>
        <w:pStyle w:val="27"/>
        <w:spacing w:line="360" w:lineRule="atLeast"/>
        <w:jc w:val="left"/>
        <w:rPr>
          <w:rFonts w:hint="eastAsia" w:ascii="宋体" w:hAnsi="宋体" w:eastAsia="宋体" w:cs="宋体"/>
          <w:b/>
          <w:color w:val="auto"/>
          <w:highlight w:val="none"/>
          <w:lang w:val="en-US" w:eastAsia="zh-CN"/>
        </w:rPr>
      </w:pPr>
    </w:p>
    <w:p w14:paraId="090C1522">
      <w:pPr>
        <w:pStyle w:val="27"/>
        <w:spacing w:line="360" w:lineRule="atLeast"/>
        <w:jc w:val="left"/>
        <w:rPr>
          <w:rFonts w:hint="eastAsia" w:ascii="宋体" w:hAnsi="宋体" w:eastAsia="宋体" w:cs="宋体"/>
          <w:b/>
          <w:color w:val="auto"/>
          <w:highlight w:val="none"/>
          <w:lang w:val="en-US" w:eastAsia="zh-CN"/>
        </w:rPr>
      </w:pPr>
    </w:p>
    <w:p w14:paraId="5BC6CDB7">
      <w:pPr>
        <w:pStyle w:val="27"/>
        <w:spacing w:line="360" w:lineRule="atLeast"/>
        <w:jc w:val="left"/>
        <w:rPr>
          <w:rFonts w:hint="eastAsia" w:ascii="宋体" w:hAnsi="宋体" w:eastAsia="宋体" w:cs="宋体"/>
          <w:b/>
          <w:color w:val="auto"/>
          <w:highlight w:val="none"/>
          <w:lang w:val="en-US" w:eastAsia="zh-CN"/>
        </w:rPr>
      </w:pPr>
    </w:p>
    <w:p w14:paraId="080736EB">
      <w:pPr>
        <w:pStyle w:val="27"/>
        <w:spacing w:line="360" w:lineRule="atLeast"/>
        <w:jc w:val="left"/>
        <w:rPr>
          <w:rFonts w:hint="eastAsia" w:ascii="宋体" w:hAnsi="宋体" w:eastAsia="宋体" w:cs="宋体"/>
          <w:b/>
          <w:color w:val="auto"/>
          <w:highlight w:val="none"/>
          <w:lang w:val="en-US" w:eastAsia="zh-CN"/>
        </w:rPr>
      </w:pPr>
    </w:p>
    <w:p w14:paraId="7E6E9F93">
      <w:pPr>
        <w:pStyle w:val="27"/>
        <w:spacing w:line="360" w:lineRule="atLeast"/>
        <w:jc w:val="left"/>
        <w:rPr>
          <w:rFonts w:hint="eastAsia" w:ascii="宋体" w:hAnsi="宋体" w:eastAsia="宋体" w:cs="宋体"/>
          <w:b/>
          <w:color w:val="auto"/>
          <w:highlight w:val="none"/>
          <w:lang w:val="en-US" w:eastAsia="zh-CN"/>
        </w:rPr>
      </w:pPr>
    </w:p>
    <w:p w14:paraId="6A1F811E">
      <w:pPr>
        <w:pStyle w:val="27"/>
        <w:spacing w:line="360" w:lineRule="atLeast"/>
        <w:jc w:val="left"/>
        <w:rPr>
          <w:rFonts w:hint="eastAsia" w:ascii="宋体" w:hAnsi="宋体" w:eastAsia="宋体" w:cs="宋体"/>
          <w:b/>
          <w:color w:val="auto"/>
          <w:highlight w:val="none"/>
          <w:lang w:val="en-US" w:eastAsia="zh-CN"/>
        </w:rPr>
      </w:pPr>
    </w:p>
    <w:p w14:paraId="10C2211F">
      <w:pPr>
        <w:pStyle w:val="27"/>
        <w:spacing w:line="360" w:lineRule="atLeast"/>
        <w:jc w:val="left"/>
        <w:rPr>
          <w:rFonts w:hint="eastAsia" w:ascii="宋体" w:hAnsi="宋体" w:eastAsia="宋体" w:cs="宋体"/>
          <w:b/>
          <w:color w:val="auto"/>
          <w:highlight w:val="none"/>
          <w:lang w:val="en-US" w:eastAsia="zh-CN"/>
        </w:rPr>
      </w:pPr>
    </w:p>
    <w:p w14:paraId="0D1BEE6F">
      <w:pPr>
        <w:pStyle w:val="27"/>
        <w:spacing w:line="360" w:lineRule="atLeast"/>
        <w:jc w:val="left"/>
        <w:rPr>
          <w:rFonts w:hint="eastAsia" w:ascii="宋体" w:hAnsi="宋体" w:eastAsia="宋体" w:cs="宋体"/>
          <w:b/>
          <w:color w:val="auto"/>
          <w:highlight w:val="none"/>
          <w:lang w:val="en-US" w:eastAsia="zh-CN"/>
        </w:rPr>
      </w:pPr>
    </w:p>
    <w:p w14:paraId="368D01C5">
      <w:pPr>
        <w:pStyle w:val="27"/>
        <w:spacing w:line="360" w:lineRule="atLeas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5.</w:t>
      </w:r>
      <w:r>
        <w:rPr>
          <w:rFonts w:hint="eastAsia" w:ascii="宋体" w:hAnsi="宋体" w:cs="宋体"/>
          <w:b/>
          <w:color w:val="auto"/>
          <w:highlight w:val="none"/>
          <w:lang w:val="en-US" w:eastAsia="zh-CN"/>
        </w:rPr>
        <w:t>供应商应具备测绘资质证书乙级及以上资质;</w:t>
      </w:r>
    </w:p>
    <w:p w14:paraId="095AF0A8">
      <w:pPr>
        <w:pStyle w:val="27"/>
        <w:spacing w:line="360" w:lineRule="atLeast"/>
        <w:jc w:val="center"/>
        <w:rPr>
          <w:rFonts w:hint="eastAsia" w:ascii="宋体" w:hAnsi="宋体" w:eastAsia="宋体" w:cs="宋体"/>
          <w:b/>
          <w:bCs w:val="0"/>
          <w:color w:val="auto"/>
          <w:sz w:val="24"/>
          <w:highlight w:val="none"/>
          <w:lang w:val="en-US" w:eastAsia="zh-CN"/>
        </w:rPr>
      </w:pPr>
    </w:p>
    <w:p w14:paraId="53EC516C">
      <w:pPr>
        <w:pStyle w:val="27"/>
        <w:spacing w:line="360" w:lineRule="atLeast"/>
        <w:jc w:val="center"/>
        <w:rPr>
          <w:rFonts w:hint="eastAsia" w:ascii="宋体" w:hAnsi="宋体" w:eastAsia="宋体" w:cs="宋体"/>
          <w:b/>
          <w:bCs w:val="0"/>
          <w:color w:val="auto"/>
          <w:sz w:val="24"/>
          <w:highlight w:val="none"/>
          <w:lang w:val="en-US" w:eastAsia="zh-CN"/>
        </w:rPr>
      </w:pPr>
    </w:p>
    <w:p w14:paraId="015546A2">
      <w:pPr>
        <w:pStyle w:val="27"/>
        <w:spacing w:line="360" w:lineRule="atLeast"/>
        <w:jc w:val="center"/>
        <w:rPr>
          <w:rFonts w:hint="eastAsia" w:ascii="宋体" w:hAnsi="宋体" w:eastAsia="宋体" w:cs="宋体"/>
          <w:b/>
          <w:bCs w:val="0"/>
          <w:color w:val="auto"/>
          <w:sz w:val="24"/>
          <w:highlight w:val="none"/>
          <w:lang w:val="en-US" w:eastAsia="zh-CN"/>
        </w:rPr>
      </w:pPr>
    </w:p>
    <w:p w14:paraId="1410CCF6">
      <w:pPr>
        <w:pStyle w:val="27"/>
        <w:spacing w:line="360" w:lineRule="atLeast"/>
        <w:jc w:val="center"/>
        <w:rPr>
          <w:rFonts w:hint="eastAsia" w:ascii="宋体" w:hAnsi="宋体" w:eastAsia="宋体" w:cs="宋体"/>
          <w:b/>
          <w:bCs w:val="0"/>
          <w:color w:val="auto"/>
          <w:sz w:val="24"/>
          <w:highlight w:val="none"/>
          <w:lang w:val="en-US" w:eastAsia="zh-CN"/>
        </w:rPr>
      </w:pPr>
    </w:p>
    <w:p w14:paraId="25558E80">
      <w:pPr>
        <w:pStyle w:val="27"/>
        <w:spacing w:line="360" w:lineRule="atLeast"/>
        <w:jc w:val="center"/>
        <w:rPr>
          <w:rFonts w:hint="eastAsia" w:ascii="宋体" w:hAnsi="宋体" w:eastAsia="宋体" w:cs="宋体"/>
          <w:b/>
          <w:bCs w:val="0"/>
          <w:color w:val="auto"/>
          <w:sz w:val="24"/>
          <w:highlight w:val="none"/>
          <w:lang w:val="en-US" w:eastAsia="zh-CN"/>
        </w:rPr>
      </w:pPr>
    </w:p>
    <w:p w14:paraId="3E26B493">
      <w:pPr>
        <w:pStyle w:val="27"/>
        <w:spacing w:line="360" w:lineRule="atLeast"/>
        <w:jc w:val="center"/>
        <w:rPr>
          <w:rFonts w:hint="eastAsia" w:ascii="宋体" w:hAnsi="宋体" w:eastAsia="宋体" w:cs="宋体"/>
          <w:b/>
          <w:bCs w:val="0"/>
          <w:color w:val="auto"/>
          <w:sz w:val="24"/>
          <w:highlight w:val="none"/>
          <w:lang w:val="en-US" w:eastAsia="zh-CN"/>
        </w:rPr>
      </w:pPr>
    </w:p>
    <w:p w14:paraId="67B5F403">
      <w:pPr>
        <w:pStyle w:val="27"/>
        <w:spacing w:line="360" w:lineRule="atLeast"/>
        <w:jc w:val="center"/>
        <w:rPr>
          <w:rFonts w:hint="eastAsia" w:ascii="宋体" w:hAnsi="宋体" w:eastAsia="宋体" w:cs="宋体"/>
          <w:b/>
          <w:bCs w:val="0"/>
          <w:color w:val="auto"/>
          <w:sz w:val="24"/>
          <w:highlight w:val="none"/>
          <w:lang w:val="en-US" w:eastAsia="zh-CN"/>
        </w:rPr>
      </w:pPr>
    </w:p>
    <w:p w14:paraId="4CB3D729">
      <w:pPr>
        <w:pStyle w:val="27"/>
        <w:spacing w:line="360" w:lineRule="atLeast"/>
        <w:jc w:val="center"/>
        <w:rPr>
          <w:rFonts w:hint="eastAsia" w:ascii="宋体" w:hAnsi="宋体" w:eastAsia="宋体" w:cs="宋体"/>
          <w:b/>
          <w:bCs w:val="0"/>
          <w:color w:val="auto"/>
          <w:sz w:val="24"/>
          <w:highlight w:val="none"/>
          <w:lang w:val="en-US" w:eastAsia="zh-CN"/>
        </w:rPr>
      </w:pPr>
    </w:p>
    <w:p w14:paraId="3ABF4CE9">
      <w:pPr>
        <w:pStyle w:val="27"/>
        <w:spacing w:line="360" w:lineRule="atLeast"/>
        <w:jc w:val="center"/>
        <w:rPr>
          <w:rFonts w:hint="eastAsia" w:ascii="宋体" w:hAnsi="宋体" w:eastAsia="宋体" w:cs="宋体"/>
          <w:b/>
          <w:bCs w:val="0"/>
          <w:color w:val="auto"/>
          <w:sz w:val="24"/>
          <w:highlight w:val="none"/>
          <w:lang w:val="en-US" w:eastAsia="zh-CN"/>
        </w:rPr>
      </w:pPr>
    </w:p>
    <w:p w14:paraId="68A38003">
      <w:pPr>
        <w:pStyle w:val="27"/>
        <w:spacing w:line="360" w:lineRule="atLeast"/>
        <w:jc w:val="center"/>
        <w:rPr>
          <w:rFonts w:hint="eastAsia" w:ascii="宋体" w:hAnsi="宋体" w:eastAsia="宋体" w:cs="宋体"/>
          <w:b/>
          <w:bCs w:val="0"/>
          <w:color w:val="auto"/>
          <w:sz w:val="24"/>
          <w:highlight w:val="none"/>
          <w:lang w:val="en-US" w:eastAsia="zh-CN"/>
        </w:rPr>
      </w:pPr>
    </w:p>
    <w:p w14:paraId="0DF2553A">
      <w:pPr>
        <w:pStyle w:val="27"/>
        <w:spacing w:line="360" w:lineRule="atLeast"/>
        <w:jc w:val="center"/>
        <w:rPr>
          <w:rFonts w:hint="eastAsia" w:ascii="宋体" w:hAnsi="宋体" w:eastAsia="宋体" w:cs="宋体"/>
          <w:b/>
          <w:bCs w:val="0"/>
          <w:color w:val="auto"/>
          <w:sz w:val="24"/>
          <w:highlight w:val="none"/>
          <w:lang w:val="en-US" w:eastAsia="zh-CN"/>
        </w:rPr>
      </w:pPr>
    </w:p>
    <w:p w14:paraId="41693C03">
      <w:pPr>
        <w:pStyle w:val="27"/>
        <w:spacing w:line="360" w:lineRule="atLeast"/>
        <w:jc w:val="center"/>
        <w:rPr>
          <w:rFonts w:hint="eastAsia" w:ascii="宋体" w:hAnsi="宋体" w:eastAsia="宋体" w:cs="宋体"/>
          <w:b/>
          <w:bCs w:val="0"/>
          <w:color w:val="auto"/>
          <w:sz w:val="24"/>
          <w:highlight w:val="none"/>
          <w:lang w:val="en-US" w:eastAsia="zh-CN"/>
        </w:rPr>
      </w:pPr>
    </w:p>
    <w:p w14:paraId="502E5F3A">
      <w:pPr>
        <w:pStyle w:val="27"/>
        <w:spacing w:line="360" w:lineRule="atLeast"/>
        <w:jc w:val="center"/>
        <w:rPr>
          <w:rFonts w:hint="eastAsia" w:ascii="宋体" w:hAnsi="宋体" w:eastAsia="宋体" w:cs="宋体"/>
          <w:b/>
          <w:bCs w:val="0"/>
          <w:color w:val="auto"/>
          <w:sz w:val="24"/>
          <w:highlight w:val="none"/>
          <w:lang w:val="en-US" w:eastAsia="zh-CN"/>
        </w:rPr>
      </w:pPr>
    </w:p>
    <w:p w14:paraId="6801F048">
      <w:pPr>
        <w:pStyle w:val="27"/>
        <w:spacing w:line="360" w:lineRule="atLeast"/>
        <w:jc w:val="center"/>
        <w:rPr>
          <w:rFonts w:hint="eastAsia" w:ascii="宋体" w:hAnsi="宋体" w:cs="宋体"/>
          <w:b/>
          <w:bCs w:val="0"/>
          <w:color w:val="auto"/>
          <w:sz w:val="24"/>
          <w:highlight w:val="none"/>
          <w:lang w:val="en-US" w:eastAsia="zh-CN"/>
        </w:rPr>
      </w:pPr>
    </w:p>
    <w:p w14:paraId="7DD4B903">
      <w:pPr>
        <w:pStyle w:val="27"/>
        <w:spacing w:line="360" w:lineRule="atLeast"/>
        <w:jc w:val="center"/>
        <w:rPr>
          <w:rFonts w:hint="eastAsia" w:ascii="宋体" w:hAnsi="宋体" w:cs="宋体"/>
          <w:b/>
          <w:bCs w:val="0"/>
          <w:color w:val="auto"/>
          <w:sz w:val="24"/>
          <w:highlight w:val="none"/>
          <w:lang w:val="en-US" w:eastAsia="zh-CN"/>
        </w:rPr>
      </w:pPr>
    </w:p>
    <w:p w14:paraId="13E42896">
      <w:pPr>
        <w:pStyle w:val="27"/>
        <w:spacing w:line="360" w:lineRule="atLeast"/>
        <w:jc w:val="center"/>
        <w:rPr>
          <w:rFonts w:hint="eastAsia" w:ascii="宋体" w:hAnsi="宋体" w:cs="宋体"/>
          <w:b/>
          <w:bCs w:val="0"/>
          <w:color w:val="auto"/>
          <w:sz w:val="24"/>
          <w:highlight w:val="none"/>
          <w:lang w:val="en-US" w:eastAsia="zh-CN"/>
        </w:rPr>
      </w:pPr>
    </w:p>
    <w:p w14:paraId="78A48825">
      <w:pPr>
        <w:pStyle w:val="27"/>
        <w:spacing w:line="360" w:lineRule="atLeast"/>
        <w:jc w:val="center"/>
        <w:rPr>
          <w:rFonts w:hint="eastAsia" w:ascii="宋体" w:hAnsi="宋体" w:cs="宋体"/>
          <w:b/>
          <w:bCs w:val="0"/>
          <w:color w:val="auto"/>
          <w:sz w:val="24"/>
          <w:highlight w:val="none"/>
          <w:lang w:val="en-US" w:eastAsia="zh-CN"/>
        </w:rPr>
      </w:pPr>
    </w:p>
    <w:p w14:paraId="268D8496">
      <w:pPr>
        <w:pStyle w:val="27"/>
        <w:spacing w:line="360" w:lineRule="atLeast"/>
        <w:jc w:val="center"/>
        <w:rPr>
          <w:rFonts w:hint="eastAsia" w:ascii="宋体" w:hAnsi="宋体" w:cs="宋体"/>
          <w:b/>
          <w:bCs w:val="0"/>
          <w:color w:val="auto"/>
          <w:sz w:val="24"/>
          <w:highlight w:val="none"/>
          <w:lang w:val="en-US" w:eastAsia="zh-CN"/>
        </w:rPr>
      </w:pPr>
    </w:p>
    <w:p w14:paraId="72B266DA">
      <w:pPr>
        <w:pStyle w:val="27"/>
        <w:spacing w:line="360" w:lineRule="atLeast"/>
        <w:jc w:val="left"/>
        <w:rPr>
          <w:rFonts w:hint="eastAsia" w:ascii="宋体" w:hAnsi="宋体" w:cs="宋体"/>
          <w:b/>
          <w:color w:val="auto"/>
          <w:highlight w:val="none"/>
          <w:lang w:val="en-US" w:eastAsia="zh-CN"/>
        </w:rPr>
      </w:pPr>
    </w:p>
    <w:p w14:paraId="208C7F24">
      <w:pPr>
        <w:pStyle w:val="27"/>
        <w:spacing w:line="360" w:lineRule="atLeast"/>
        <w:jc w:val="left"/>
        <w:rPr>
          <w:rFonts w:hint="eastAsia" w:ascii="宋体" w:hAnsi="宋体" w:cs="宋体"/>
          <w:b/>
          <w:color w:val="auto"/>
          <w:highlight w:val="none"/>
          <w:lang w:val="en-US" w:eastAsia="zh-CN"/>
        </w:rPr>
      </w:pPr>
    </w:p>
    <w:p w14:paraId="58A45530">
      <w:pPr>
        <w:pStyle w:val="27"/>
        <w:numPr>
          <w:ilvl w:val="0"/>
          <w:numId w:val="0"/>
        </w:numPr>
        <w:spacing w:line="360" w:lineRule="atLeast"/>
        <w:ind w:right="0" w:rightChars="0"/>
        <w:jc w:val="left"/>
        <w:rPr>
          <w:rFonts w:hint="eastAsia" w:ascii="宋体" w:hAnsi="宋体" w:cs="宋体"/>
          <w:b/>
          <w:bCs w:val="0"/>
          <w:color w:val="auto"/>
          <w:sz w:val="24"/>
          <w:highlight w:val="none"/>
          <w:lang w:val="en-US" w:eastAsia="zh-CN"/>
        </w:rPr>
      </w:pPr>
    </w:p>
    <w:p w14:paraId="26A38B12">
      <w:pPr>
        <w:pStyle w:val="27"/>
        <w:spacing w:line="360" w:lineRule="atLeast"/>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6.项目负责人：拟派项目负责人应具备测绘专业中级及以上技术职称;</w:t>
      </w:r>
    </w:p>
    <w:p w14:paraId="62EEA628">
      <w:pPr>
        <w:pStyle w:val="27"/>
        <w:spacing w:line="360" w:lineRule="atLeast"/>
        <w:jc w:val="center"/>
        <w:rPr>
          <w:rFonts w:hint="eastAsia" w:ascii="宋体" w:hAnsi="宋体" w:cs="宋体"/>
          <w:b/>
          <w:bCs w:val="0"/>
          <w:color w:val="auto"/>
          <w:sz w:val="24"/>
          <w:highlight w:val="none"/>
          <w:lang w:val="en-US" w:eastAsia="zh-CN"/>
        </w:rPr>
      </w:pPr>
    </w:p>
    <w:p w14:paraId="5F311A70">
      <w:pPr>
        <w:rPr>
          <w:rFonts w:hint="eastAsia" w:ascii="宋体" w:hAnsi="宋体" w:cs="宋体"/>
          <w:b/>
          <w:bCs w:val="0"/>
          <w:color w:val="auto"/>
          <w:sz w:val="24"/>
          <w:highlight w:val="none"/>
          <w:lang w:val="en-US" w:eastAsia="zh-CN"/>
        </w:rPr>
      </w:pPr>
    </w:p>
    <w:p w14:paraId="0E26F45F">
      <w:pPr>
        <w:rPr>
          <w:rFonts w:hint="eastAsia" w:ascii="宋体" w:hAnsi="宋体" w:cs="宋体"/>
          <w:b/>
          <w:bCs w:val="0"/>
          <w:color w:val="auto"/>
          <w:sz w:val="24"/>
          <w:highlight w:val="none"/>
          <w:lang w:val="en-US" w:eastAsia="zh-CN"/>
        </w:rPr>
      </w:pPr>
    </w:p>
    <w:p w14:paraId="239FBE93">
      <w:pPr>
        <w:rPr>
          <w:rFonts w:hint="eastAsia" w:ascii="宋体" w:hAnsi="宋体" w:cs="宋体"/>
          <w:b/>
          <w:bCs w:val="0"/>
          <w:color w:val="auto"/>
          <w:sz w:val="24"/>
          <w:highlight w:val="none"/>
          <w:lang w:val="en-US" w:eastAsia="zh-CN"/>
        </w:rPr>
      </w:pPr>
    </w:p>
    <w:p w14:paraId="70B5544A">
      <w:pPr>
        <w:rPr>
          <w:rFonts w:hint="eastAsia" w:ascii="宋体" w:hAnsi="宋体" w:cs="宋体"/>
          <w:b/>
          <w:bCs w:val="0"/>
          <w:color w:val="auto"/>
          <w:sz w:val="24"/>
          <w:highlight w:val="none"/>
          <w:lang w:val="en-US" w:eastAsia="zh-CN"/>
        </w:rPr>
      </w:pPr>
    </w:p>
    <w:p w14:paraId="6BCDD2DB">
      <w:pPr>
        <w:rPr>
          <w:rFonts w:hint="eastAsia" w:ascii="宋体" w:hAnsi="宋体" w:cs="宋体"/>
          <w:b/>
          <w:bCs w:val="0"/>
          <w:color w:val="auto"/>
          <w:sz w:val="24"/>
          <w:highlight w:val="none"/>
          <w:lang w:val="en-US" w:eastAsia="zh-CN"/>
        </w:rPr>
      </w:pPr>
    </w:p>
    <w:p w14:paraId="5C2AA32D">
      <w:pPr>
        <w:rPr>
          <w:rFonts w:hint="eastAsia" w:ascii="宋体" w:hAnsi="宋体" w:cs="宋体"/>
          <w:b/>
          <w:bCs w:val="0"/>
          <w:color w:val="auto"/>
          <w:sz w:val="24"/>
          <w:highlight w:val="none"/>
          <w:lang w:val="en-US" w:eastAsia="zh-CN"/>
        </w:rPr>
      </w:pPr>
    </w:p>
    <w:p w14:paraId="62552436">
      <w:pPr>
        <w:rPr>
          <w:rFonts w:hint="eastAsia" w:ascii="宋体" w:hAnsi="宋体" w:cs="宋体"/>
          <w:b/>
          <w:bCs w:val="0"/>
          <w:color w:val="auto"/>
          <w:sz w:val="24"/>
          <w:highlight w:val="none"/>
          <w:lang w:val="en-US" w:eastAsia="zh-CN"/>
        </w:rPr>
      </w:pPr>
    </w:p>
    <w:p w14:paraId="07D5D048">
      <w:pPr>
        <w:rPr>
          <w:rFonts w:hint="eastAsia" w:ascii="宋体" w:hAnsi="宋体" w:cs="宋体"/>
          <w:b/>
          <w:bCs w:val="0"/>
          <w:color w:val="auto"/>
          <w:sz w:val="24"/>
          <w:highlight w:val="none"/>
          <w:lang w:val="en-US" w:eastAsia="zh-CN"/>
        </w:rPr>
      </w:pPr>
    </w:p>
    <w:p w14:paraId="5A49E31A">
      <w:pPr>
        <w:rPr>
          <w:rFonts w:hint="eastAsia" w:ascii="宋体" w:hAnsi="宋体" w:cs="宋体"/>
          <w:b/>
          <w:bCs w:val="0"/>
          <w:color w:val="auto"/>
          <w:sz w:val="24"/>
          <w:highlight w:val="none"/>
          <w:lang w:val="en-US" w:eastAsia="zh-CN"/>
        </w:rPr>
      </w:pPr>
    </w:p>
    <w:p w14:paraId="155E3E14">
      <w:pPr>
        <w:rPr>
          <w:rFonts w:hint="eastAsia" w:ascii="宋体" w:hAnsi="宋体" w:cs="宋体"/>
          <w:b/>
          <w:bCs w:val="0"/>
          <w:color w:val="auto"/>
          <w:sz w:val="24"/>
          <w:highlight w:val="none"/>
          <w:lang w:val="en-US" w:eastAsia="zh-CN"/>
        </w:rPr>
      </w:pPr>
    </w:p>
    <w:p w14:paraId="5F96F0E1">
      <w:pPr>
        <w:rPr>
          <w:rFonts w:hint="eastAsia" w:ascii="宋体" w:hAnsi="宋体" w:cs="宋体"/>
          <w:b/>
          <w:bCs w:val="0"/>
          <w:color w:val="auto"/>
          <w:sz w:val="24"/>
          <w:highlight w:val="none"/>
          <w:lang w:val="en-US" w:eastAsia="zh-CN"/>
        </w:rPr>
      </w:pPr>
    </w:p>
    <w:p w14:paraId="144936E4">
      <w:pPr>
        <w:rPr>
          <w:rFonts w:hint="eastAsia" w:ascii="宋体" w:hAnsi="宋体" w:cs="宋体"/>
          <w:b/>
          <w:bCs w:val="0"/>
          <w:color w:val="auto"/>
          <w:sz w:val="24"/>
          <w:highlight w:val="none"/>
          <w:lang w:val="en-US" w:eastAsia="zh-CN"/>
        </w:rPr>
      </w:pPr>
    </w:p>
    <w:p w14:paraId="694B88C4">
      <w:pPr>
        <w:rPr>
          <w:rFonts w:hint="eastAsia" w:ascii="宋体" w:hAnsi="宋体" w:cs="宋体"/>
          <w:b/>
          <w:bCs w:val="0"/>
          <w:color w:val="auto"/>
          <w:sz w:val="24"/>
          <w:highlight w:val="none"/>
          <w:lang w:val="en-US" w:eastAsia="zh-CN"/>
        </w:rPr>
      </w:pPr>
    </w:p>
    <w:p w14:paraId="08B4456F">
      <w:pPr>
        <w:rPr>
          <w:rFonts w:hint="eastAsia" w:ascii="宋体" w:hAnsi="宋体" w:cs="宋体"/>
          <w:b/>
          <w:bCs w:val="0"/>
          <w:color w:val="auto"/>
          <w:sz w:val="24"/>
          <w:highlight w:val="none"/>
          <w:lang w:val="en-US" w:eastAsia="zh-CN"/>
        </w:rPr>
      </w:pPr>
    </w:p>
    <w:p w14:paraId="15797EB0">
      <w:pPr>
        <w:rPr>
          <w:rFonts w:hint="eastAsia" w:ascii="宋体" w:hAnsi="宋体" w:cs="宋体"/>
          <w:b/>
          <w:bCs w:val="0"/>
          <w:color w:val="auto"/>
          <w:sz w:val="24"/>
          <w:highlight w:val="none"/>
          <w:lang w:val="en-US" w:eastAsia="zh-CN"/>
        </w:rPr>
      </w:pPr>
    </w:p>
    <w:p w14:paraId="16BA127A">
      <w:pPr>
        <w:rPr>
          <w:rFonts w:hint="eastAsia" w:ascii="宋体" w:hAnsi="宋体" w:cs="宋体"/>
          <w:b/>
          <w:bCs w:val="0"/>
          <w:color w:val="auto"/>
          <w:sz w:val="24"/>
          <w:highlight w:val="none"/>
          <w:lang w:val="en-US" w:eastAsia="zh-CN"/>
        </w:rPr>
      </w:pPr>
    </w:p>
    <w:p w14:paraId="3E16C386">
      <w:pPr>
        <w:rPr>
          <w:rFonts w:hint="eastAsia" w:ascii="宋体" w:hAnsi="宋体" w:cs="宋体"/>
          <w:b/>
          <w:bCs w:val="0"/>
          <w:color w:val="auto"/>
          <w:sz w:val="24"/>
          <w:highlight w:val="none"/>
          <w:lang w:val="en-US" w:eastAsia="zh-CN"/>
        </w:rPr>
      </w:pPr>
    </w:p>
    <w:p w14:paraId="09E95592">
      <w:pPr>
        <w:rPr>
          <w:rFonts w:hint="eastAsia" w:ascii="宋体" w:hAnsi="宋体" w:cs="宋体"/>
          <w:b/>
          <w:bCs w:val="0"/>
          <w:color w:val="auto"/>
          <w:sz w:val="24"/>
          <w:highlight w:val="none"/>
          <w:lang w:val="en-US" w:eastAsia="zh-CN"/>
        </w:rPr>
      </w:pPr>
    </w:p>
    <w:p w14:paraId="1AC10567">
      <w:pPr>
        <w:rPr>
          <w:rFonts w:hint="eastAsia" w:ascii="宋体" w:hAnsi="宋体" w:cs="宋体"/>
          <w:b/>
          <w:bCs w:val="0"/>
          <w:color w:val="auto"/>
          <w:sz w:val="24"/>
          <w:highlight w:val="none"/>
          <w:lang w:val="en-US" w:eastAsia="zh-CN"/>
        </w:rPr>
      </w:pPr>
    </w:p>
    <w:p w14:paraId="1D147193">
      <w:pPr>
        <w:rPr>
          <w:rFonts w:hint="eastAsia" w:ascii="宋体" w:hAnsi="宋体" w:cs="宋体"/>
          <w:b/>
          <w:bCs w:val="0"/>
          <w:color w:val="auto"/>
          <w:sz w:val="24"/>
          <w:highlight w:val="none"/>
          <w:lang w:val="en-US" w:eastAsia="zh-CN"/>
        </w:rPr>
      </w:pPr>
    </w:p>
    <w:p w14:paraId="08043EB7">
      <w:pPr>
        <w:rPr>
          <w:rFonts w:hint="eastAsia" w:ascii="宋体" w:hAnsi="宋体" w:cs="宋体"/>
          <w:b/>
          <w:bCs w:val="0"/>
          <w:color w:val="auto"/>
          <w:sz w:val="24"/>
          <w:highlight w:val="none"/>
          <w:lang w:val="en-US" w:eastAsia="zh-CN"/>
        </w:rPr>
      </w:pPr>
    </w:p>
    <w:p w14:paraId="2BD002E2">
      <w:pPr>
        <w:rPr>
          <w:rFonts w:hint="eastAsia" w:ascii="宋体" w:hAnsi="宋体" w:cs="宋体"/>
          <w:b/>
          <w:bCs w:val="0"/>
          <w:color w:val="auto"/>
          <w:sz w:val="24"/>
          <w:highlight w:val="none"/>
          <w:lang w:val="en-US" w:eastAsia="zh-CN"/>
        </w:rPr>
      </w:pPr>
    </w:p>
    <w:p w14:paraId="6B64EEDD">
      <w:pPr>
        <w:rPr>
          <w:rFonts w:hint="eastAsia" w:ascii="宋体" w:hAnsi="宋体" w:cs="宋体"/>
          <w:b/>
          <w:bCs w:val="0"/>
          <w:color w:val="auto"/>
          <w:sz w:val="24"/>
          <w:highlight w:val="none"/>
          <w:lang w:val="en-US" w:eastAsia="zh-CN"/>
        </w:rPr>
      </w:pPr>
    </w:p>
    <w:p w14:paraId="5A0D1704">
      <w:pPr>
        <w:rPr>
          <w:rFonts w:hint="eastAsia" w:ascii="宋体" w:hAnsi="宋体" w:cs="宋体"/>
          <w:b/>
          <w:bCs w:val="0"/>
          <w:color w:val="auto"/>
          <w:sz w:val="24"/>
          <w:highlight w:val="none"/>
          <w:lang w:val="en-US" w:eastAsia="zh-CN"/>
        </w:rPr>
      </w:pPr>
    </w:p>
    <w:p w14:paraId="5C66BD50">
      <w:pPr>
        <w:rPr>
          <w:rFonts w:hint="eastAsia" w:ascii="宋体" w:hAnsi="宋体" w:cs="宋体"/>
          <w:b/>
          <w:bCs w:val="0"/>
          <w:color w:val="auto"/>
          <w:sz w:val="24"/>
          <w:highlight w:val="none"/>
          <w:lang w:val="en-US" w:eastAsia="zh-CN"/>
        </w:rPr>
      </w:pPr>
    </w:p>
    <w:p w14:paraId="6C458054">
      <w:pPr>
        <w:rPr>
          <w:rFonts w:hint="eastAsia" w:ascii="宋体" w:hAnsi="宋体" w:cs="宋体"/>
          <w:b/>
          <w:bCs w:val="0"/>
          <w:color w:val="auto"/>
          <w:sz w:val="24"/>
          <w:highlight w:val="none"/>
          <w:lang w:val="en-US" w:eastAsia="zh-CN"/>
        </w:rPr>
      </w:pPr>
    </w:p>
    <w:p w14:paraId="78CF1D3E">
      <w:pPr>
        <w:rPr>
          <w:rFonts w:hint="eastAsia" w:ascii="宋体" w:hAnsi="宋体" w:cs="宋体"/>
          <w:b/>
          <w:bCs w:val="0"/>
          <w:color w:val="auto"/>
          <w:sz w:val="24"/>
          <w:highlight w:val="none"/>
          <w:lang w:val="en-US" w:eastAsia="zh-CN"/>
        </w:rPr>
      </w:pPr>
    </w:p>
    <w:p w14:paraId="3BC8B343">
      <w:pPr>
        <w:rPr>
          <w:rFonts w:hint="eastAsia" w:ascii="宋体" w:hAnsi="宋体" w:cs="宋体"/>
          <w:b/>
          <w:bCs w:val="0"/>
          <w:color w:val="auto"/>
          <w:sz w:val="24"/>
          <w:highlight w:val="none"/>
          <w:lang w:val="en-US" w:eastAsia="zh-CN"/>
        </w:rPr>
      </w:pPr>
    </w:p>
    <w:p w14:paraId="3DE2514A">
      <w:pPr>
        <w:rPr>
          <w:rFonts w:hint="eastAsia" w:ascii="宋体" w:hAnsi="宋体" w:cs="宋体"/>
          <w:b/>
          <w:bCs w:val="0"/>
          <w:color w:val="auto"/>
          <w:sz w:val="24"/>
          <w:highlight w:val="none"/>
          <w:lang w:val="en-US" w:eastAsia="zh-CN"/>
        </w:rPr>
      </w:pPr>
    </w:p>
    <w:p w14:paraId="74F1E29B">
      <w:pPr>
        <w:rPr>
          <w:rFonts w:hint="eastAsia" w:ascii="宋体" w:hAnsi="宋体" w:cs="宋体"/>
          <w:b/>
          <w:bCs w:val="0"/>
          <w:color w:val="auto"/>
          <w:sz w:val="24"/>
          <w:highlight w:val="none"/>
          <w:lang w:val="en-US" w:eastAsia="zh-CN"/>
        </w:rPr>
      </w:pPr>
    </w:p>
    <w:p w14:paraId="6565929B">
      <w:pPr>
        <w:rPr>
          <w:rFonts w:hint="eastAsia" w:ascii="宋体" w:hAnsi="宋体" w:cs="宋体"/>
          <w:b/>
          <w:bCs w:val="0"/>
          <w:color w:val="auto"/>
          <w:sz w:val="24"/>
          <w:highlight w:val="none"/>
          <w:lang w:val="en-US" w:eastAsia="zh-CN"/>
        </w:rPr>
      </w:pPr>
    </w:p>
    <w:p w14:paraId="79C6F328">
      <w:pPr>
        <w:rPr>
          <w:rFonts w:hint="eastAsia" w:ascii="宋体" w:hAnsi="宋体" w:cs="宋体"/>
          <w:b/>
          <w:bCs w:val="0"/>
          <w:color w:val="auto"/>
          <w:sz w:val="24"/>
          <w:highlight w:val="none"/>
          <w:lang w:val="en-US" w:eastAsia="zh-CN"/>
        </w:rPr>
      </w:pPr>
    </w:p>
    <w:p w14:paraId="4549F661">
      <w:pPr>
        <w:pStyle w:val="27"/>
        <w:spacing w:line="360" w:lineRule="atLeast"/>
        <w:jc w:val="center"/>
        <w:rPr>
          <w:rFonts w:hint="eastAsia" w:ascii="宋体" w:hAnsi="宋体" w:cs="宋体"/>
          <w:b/>
          <w:bCs w:val="0"/>
          <w:color w:val="auto"/>
          <w:sz w:val="24"/>
          <w:highlight w:val="none"/>
          <w:lang w:val="en-US" w:eastAsia="zh-CN"/>
        </w:rPr>
      </w:pPr>
    </w:p>
    <w:p w14:paraId="4D9D33B6">
      <w:pPr>
        <w:pStyle w:val="27"/>
        <w:spacing w:line="360" w:lineRule="atLeast"/>
        <w:jc w:val="left"/>
        <w:rPr>
          <w:rFonts w:hint="eastAsia" w:ascii="宋体" w:hAnsi="宋体" w:eastAsia="宋体" w:cs="宋体"/>
          <w:b/>
          <w:color w:val="auto"/>
          <w:highlight w:val="none"/>
          <w:lang w:val="en-US" w:eastAsia="zh-CN"/>
        </w:rPr>
      </w:pPr>
    </w:p>
    <w:p w14:paraId="5DF21DB2">
      <w:pPr>
        <w:rPr>
          <w:rFonts w:hint="eastAsia"/>
          <w:lang w:val="en-US" w:eastAsia="zh-CN"/>
        </w:rPr>
      </w:pPr>
    </w:p>
    <w:p w14:paraId="71358010">
      <w:pPr>
        <w:pStyle w:val="27"/>
        <w:spacing w:line="360" w:lineRule="atLeast"/>
        <w:jc w:val="left"/>
        <w:rPr>
          <w:rFonts w:hint="eastAsia" w:ascii="宋体" w:hAnsi="宋体" w:cs="宋体"/>
          <w:b/>
          <w:color w:val="auto"/>
          <w:highlight w:val="none"/>
          <w:lang w:val="en-US" w:eastAsia="zh-CN"/>
        </w:rPr>
      </w:pPr>
    </w:p>
    <w:p w14:paraId="3FE43145">
      <w:pPr>
        <w:pStyle w:val="27"/>
        <w:spacing w:line="360" w:lineRule="atLeast"/>
        <w:jc w:val="left"/>
        <w:rPr>
          <w:rFonts w:hint="eastAsia" w:ascii="宋体" w:hAnsi="宋体" w:eastAsia="宋体" w:cs="宋体"/>
          <w:b/>
          <w:color w:val="auto"/>
          <w:highlight w:val="none"/>
          <w:lang w:val="en-US" w:eastAsia="zh-CN"/>
        </w:rPr>
      </w:pPr>
      <w:r>
        <w:rPr>
          <w:rFonts w:hint="eastAsia" w:ascii="宋体" w:hAnsi="宋体" w:cs="宋体"/>
          <w:b/>
          <w:color w:val="auto"/>
          <w:highlight w:val="none"/>
          <w:lang w:val="en-US" w:eastAsia="zh-CN"/>
        </w:rPr>
        <w:t>7.</w:t>
      </w:r>
      <w:r>
        <w:rPr>
          <w:rFonts w:hint="eastAsia" w:ascii="宋体" w:hAnsi="宋体" w:eastAsia="宋体" w:cs="宋体"/>
          <w:b/>
          <w:color w:val="auto"/>
          <w:highlight w:val="none"/>
          <w:lang w:val="en-US" w:eastAsia="zh-CN"/>
        </w:rPr>
        <w:t>信用查询：供应商不得为“信用中国”网站（www.creditchina.gov.cn）中列入失信被执行人和重大税收违法失信主体名单中；不得为“中国政府采购网”网站（www.ccgp.gov.cn）政府采购严重违法失信行为记录名单中被财政部门禁止参加政府采购活动的供应商，查询供应商信用结果截图并加盖供应商公章（开标时由评审专家进行查询，供应商无需提供）</w:t>
      </w:r>
      <w:r>
        <w:rPr>
          <w:rFonts w:hint="eastAsia" w:ascii="宋体" w:hAnsi="宋体" w:cs="宋体"/>
          <w:b/>
          <w:color w:val="auto"/>
          <w:highlight w:val="none"/>
          <w:lang w:val="en-US" w:eastAsia="zh-CN"/>
        </w:rPr>
        <w:t>。</w:t>
      </w:r>
    </w:p>
    <w:p w14:paraId="608B101F">
      <w:pPr>
        <w:pStyle w:val="27"/>
        <w:spacing w:line="360" w:lineRule="atLeast"/>
        <w:jc w:val="center"/>
        <w:rPr>
          <w:rFonts w:hint="eastAsia" w:ascii="宋体" w:hAnsi="宋体" w:cs="宋体"/>
          <w:b/>
          <w:bCs w:val="0"/>
          <w:color w:val="auto"/>
          <w:sz w:val="24"/>
          <w:highlight w:val="none"/>
          <w:lang w:val="en-US" w:eastAsia="zh-CN"/>
        </w:rPr>
      </w:pPr>
    </w:p>
    <w:p w14:paraId="68F0CDAB">
      <w:pPr>
        <w:pStyle w:val="27"/>
        <w:spacing w:line="360" w:lineRule="atLeast"/>
        <w:jc w:val="center"/>
        <w:rPr>
          <w:rFonts w:hint="eastAsia" w:ascii="宋体" w:hAnsi="宋体" w:cs="宋体"/>
          <w:b/>
          <w:bCs w:val="0"/>
          <w:color w:val="auto"/>
          <w:sz w:val="24"/>
          <w:highlight w:val="none"/>
          <w:lang w:val="en-US" w:eastAsia="zh-CN"/>
        </w:rPr>
      </w:pPr>
    </w:p>
    <w:p w14:paraId="7CEBE34F">
      <w:pPr>
        <w:pStyle w:val="27"/>
        <w:spacing w:line="360" w:lineRule="atLeast"/>
        <w:jc w:val="center"/>
        <w:rPr>
          <w:rFonts w:hint="eastAsia" w:ascii="宋体" w:hAnsi="宋体" w:cs="宋体"/>
          <w:b/>
          <w:bCs w:val="0"/>
          <w:color w:val="auto"/>
          <w:sz w:val="24"/>
          <w:highlight w:val="none"/>
          <w:lang w:val="en-US" w:eastAsia="zh-CN"/>
        </w:rPr>
      </w:pPr>
    </w:p>
    <w:p w14:paraId="1C873A0E">
      <w:pPr>
        <w:pStyle w:val="27"/>
        <w:spacing w:line="360" w:lineRule="atLeast"/>
        <w:jc w:val="center"/>
        <w:rPr>
          <w:rFonts w:hint="eastAsia" w:ascii="宋体" w:hAnsi="宋体" w:cs="宋体"/>
          <w:b/>
          <w:bCs w:val="0"/>
          <w:color w:val="auto"/>
          <w:sz w:val="24"/>
          <w:highlight w:val="none"/>
          <w:lang w:val="en-US" w:eastAsia="zh-CN"/>
        </w:rPr>
      </w:pPr>
    </w:p>
    <w:p w14:paraId="10CE430D">
      <w:pPr>
        <w:pStyle w:val="27"/>
        <w:spacing w:line="360" w:lineRule="atLeast"/>
        <w:jc w:val="center"/>
        <w:rPr>
          <w:rFonts w:hint="eastAsia" w:ascii="宋体" w:hAnsi="宋体" w:cs="宋体"/>
          <w:b/>
          <w:bCs w:val="0"/>
          <w:color w:val="auto"/>
          <w:sz w:val="24"/>
          <w:highlight w:val="none"/>
          <w:lang w:val="en-US" w:eastAsia="zh-CN"/>
        </w:rPr>
      </w:pPr>
    </w:p>
    <w:p w14:paraId="304515B8">
      <w:pPr>
        <w:pStyle w:val="27"/>
        <w:spacing w:line="360" w:lineRule="atLeast"/>
        <w:jc w:val="center"/>
        <w:rPr>
          <w:rFonts w:hint="eastAsia" w:ascii="宋体" w:hAnsi="宋体" w:cs="宋体"/>
          <w:b/>
          <w:bCs w:val="0"/>
          <w:color w:val="auto"/>
          <w:sz w:val="24"/>
          <w:highlight w:val="none"/>
          <w:lang w:val="en-US" w:eastAsia="zh-CN"/>
        </w:rPr>
      </w:pPr>
    </w:p>
    <w:p w14:paraId="7208193D">
      <w:pPr>
        <w:pStyle w:val="27"/>
        <w:spacing w:line="360" w:lineRule="atLeast"/>
        <w:jc w:val="center"/>
        <w:rPr>
          <w:rFonts w:hint="eastAsia" w:ascii="宋体" w:hAnsi="宋体" w:cs="宋体"/>
          <w:b/>
          <w:bCs w:val="0"/>
          <w:color w:val="auto"/>
          <w:sz w:val="24"/>
          <w:highlight w:val="none"/>
          <w:lang w:val="en-US" w:eastAsia="zh-CN"/>
        </w:rPr>
      </w:pPr>
    </w:p>
    <w:p w14:paraId="22B7595F">
      <w:pPr>
        <w:pStyle w:val="27"/>
        <w:spacing w:line="360" w:lineRule="atLeast"/>
        <w:jc w:val="center"/>
        <w:rPr>
          <w:rFonts w:hint="eastAsia" w:ascii="宋体" w:hAnsi="宋体" w:cs="宋体"/>
          <w:b/>
          <w:bCs w:val="0"/>
          <w:color w:val="auto"/>
          <w:sz w:val="24"/>
          <w:highlight w:val="none"/>
          <w:lang w:val="en-US" w:eastAsia="zh-CN"/>
        </w:rPr>
      </w:pPr>
    </w:p>
    <w:p w14:paraId="492B8D87">
      <w:pPr>
        <w:pStyle w:val="27"/>
        <w:spacing w:line="360" w:lineRule="atLeast"/>
        <w:jc w:val="center"/>
        <w:rPr>
          <w:rFonts w:hint="eastAsia" w:ascii="宋体" w:hAnsi="宋体" w:cs="宋体"/>
          <w:b/>
          <w:bCs w:val="0"/>
          <w:color w:val="auto"/>
          <w:sz w:val="24"/>
          <w:highlight w:val="none"/>
          <w:lang w:val="en-US" w:eastAsia="zh-CN"/>
        </w:rPr>
      </w:pPr>
    </w:p>
    <w:p w14:paraId="1D81706F">
      <w:pPr>
        <w:pStyle w:val="27"/>
        <w:spacing w:line="360" w:lineRule="atLeast"/>
        <w:jc w:val="center"/>
        <w:rPr>
          <w:rFonts w:hint="eastAsia" w:ascii="宋体" w:hAnsi="宋体" w:cs="宋体"/>
          <w:b/>
          <w:bCs w:val="0"/>
          <w:color w:val="auto"/>
          <w:sz w:val="24"/>
          <w:highlight w:val="none"/>
          <w:lang w:val="en-US" w:eastAsia="zh-CN"/>
        </w:rPr>
      </w:pPr>
    </w:p>
    <w:p w14:paraId="1918ECB1">
      <w:pPr>
        <w:pStyle w:val="27"/>
        <w:spacing w:line="360" w:lineRule="atLeast"/>
        <w:jc w:val="center"/>
        <w:rPr>
          <w:rFonts w:hint="eastAsia" w:ascii="宋体" w:hAnsi="宋体" w:cs="宋体"/>
          <w:b/>
          <w:bCs w:val="0"/>
          <w:color w:val="auto"/>
          <w:sz w:val="24"/>
          <w:highlight w:val="none"/>
          <w:lang w:val="en-US" w:eastAsia="zh-CN"/>
        </w:rPr>
      </w:pPr>
    </w:p>
    <w:p w14:paraId="34BACC8D">
      <w:pPr>
        <w:pStyle w:val="27"/>
        <w:spacing w:line="360" w:lineRule="atLeast"/>
        <w:jc w:val="center"/>
        <w:rPr>
          <w:rFonts w:hint="eastAsia" w:ascii="宋体" w:hAnsi="宋体" w:cs="宋体"/>
          <w:b/>
          <w:bCs w:val="0"/>
          <w:color w:val="auto"/>
          <w:sz w:val="24"/>
          <w:highlight w:val="none"/>
          <w:lang w:val="en-US" w:eastAsia="zh-CN"/>
        </w:rPr>
      </w:pPr>
    </w:p>
    <w:p w14:paraId="27474BAC">
      <w:pPr>
        <w:pStyle w:val="27"/>
        <w:spacing w:line="360" w:lineRule="atLeast"/>
        <w:jc w:val="center"/>
        <w:rPr>
          <w:rFonts w:hint="eastAsia" w:ascii="宋体" w:hAnsi="宋体" w:cs="宋体"/>
          <w:b/>
          <w:bCs w:val="0"/>
          <w:color w:val="auto"/>
          <w:sz w:val="24"/>
          <w:highlight w:val="none"/>
          <w:lang w:val="en-US" w:eastAsia="zh-CN"/>
        </w:rPr>
      </w:pPr>
    </w:p>
    <w:p w14:paraId="464DF196">
      <w:pPr>
        <w:pStyle w:val="27"/>
        <w:spacing w:line="360" w:lineRule="atLeast"/>
        <w:jc w:val="center"/>
        <w:rPr>
          <w:rFonts w:hint="eastAsia" w:ascii="宋体" w:hAnsi="宋体" w:cs="宋体"/>
          <w:b/>
          <w:bCs w:val="0"/>
          <w:color w:val="auto"/>
          <w:sz w:val="24"/>
          <w:highlight w:val="none"/>
          <w:lang w:val="en-US" w:eastAsia="zh-CN"/>
        </w:rPr>
      </w:pPr>
    </w:p>
    <w:p w14:paraId="68CBFF20">
      <w:pPr>
        <w:pStyle w:val="27"/>
        <w:spacing w:line="360" w:lineRule="atLeast"/>
        <w:jc w:val="center"/>
        <w:rPr>
          <w:rFonts w:hint="eastAsia" w:ascii="宋体" w:hAnsi="宋体" w:cs="宋体"/>
          <w:b/>
          <w:bCs w:val="0"/>
          <w:color w:val="auto"/>
          <w:sz w:val="24"/>
          <w:highlight w:val="none"/>
          <w:lang w:val="en-US" w:eastAsia="zh-CN"/>
        </w:rPr>
      </w:pPr>
    </w:p>
    <w:p w14:paraId="50905EC9">
      <w:pPr>
        <w:pStyle w:val="27"/>
        <w:spacing w:line="360" w:lineRule="atLeast"/>
        <w:jc w:val="center"/>
        <w:rPr>
          <w:rFonts w:hint="eastAsia" w:ascii="宋体" w:hAnsi="宋体" w:cs="宋体"/>
          <w:b/>
          <w:bCs w:val="0"/>
          <w:color w:val="auto"/>
          <w:sz w:val="24"/>
          <w:highlight w:val="none"/>
          <w:lang w:val="en-US" w:eastAsia="zh-CN"/>
        </w:rPr>
      </w:pPr>
    </w:p>
    <w:p w14:paraId="6E60A434">
      <w:pPr>
        <w:pStyle w:val="27"/>
        <w:spacing w:line="360" w:lineRule="atLeast"/>
        <w:jc w:val="center"/>
        <w:rPr>
          <w:rFonts w:hint="eastAsia" w:ascii="宋体" w:hAnsi="宋体" w:cs="宋体"/>
          <w:b/>
          <w:bCs w:val="0"/>
          <w:color w:val="auto"/>
          <w:sz w:val="24"/>
          <w:highlight w:val="none"/>
          <w:lang w:val="en-US" w:eastAsia="zh-CN"/>
        </w:rPr>
      </w:pPr>
    </w:p>
    <w:p w14:paraId="4DF20459">
      <w:pPr>
        <w:pStyle w:val="27"/>
        <w:spacing w:line="360" w:lineRule="atLeast"/>
        <w:jc w:val="center"/>
        <w:rPr>
          <w:rFonts w:hint="eastAsia" w:ascii="宋体" w:hAnsi="宋体" w:cs="宋体"/>
          <w:b/>
          <w:bCs w:val="0"/>
          <w:color w:val="auto"/>
          <w:sz w:val="24"/>
          <w:highlight w:val="none"/>
          <w:lang w:val="en-US" w:eastAsia="zh-CN"/>
        </w:rPr>
      </w:pPr>
    </w:p>
    <w:p w14:paraId="10212E56">
      <w:pPr>
        <w:pStyle w:val="27"/>
        <w:spacing w:line="360" w:lineRule="atLeast"/>
        <w:jc w:val="center"/>
        <w:rPr>
          <w:color w:val="auto"/>
          <w:sz w:val="24"/>
          <w:highlight w:val="none"/>
        </w:rPr>
      </w:pPr>
      <w:r>
        <w:rPr>
          <w:rFonts w:hint="eastAsia" w:ascii="宋体" w:hAnsi="宋体" w:cs="宋体"/>
          <w:b/>
          <w:bCs w:val="0"/>
          <w:color w:val="auto"/>
          <w:sz w:val="24"/>
          <w:highlight w:val="none"/>
          <w:lang w:val="en-US" w:eastAsia="zh-CN"/>
        </w:rPr>
        <w:t>8.</w:t>
      </w:r>
      <w:r>
        <w:rPr>
          <w:rFonts w:hint="eastAsia" w:ascii="宋体" w:hAnsi="宋体" w:eastAsia="宋体" w:cs="宋体"/>
          <w:b/>
          <w:bCs w:val="0"/>
          <w:color w:val="auto"/>
          <w:sz w:val="24"/>
          <w:highlight w:val="none"/>
          <w:lang w:val="en-US" w:eastAsia="zh-CN"/>
        </w:rPr>
        <w:t>供应商信用承诺</w:t>
      </w:r>
      <w:r>
        <w:rPr>
          <w:rFonts w:hint="eastAsia" w:ascii="宋体" w:hAnsi="宋体" w:eastAsia="宋体" w:cs="宋体"/>
          <w:b/>
          <w:bCs w:val="0"/>
          <w:color w:val="auto"/>
          <w:sz w:val="24"/>
          <w:highlight w:val="none"/>
          <w:lang w:eastAsia="zh-CN"/>
        </w:rPr>
        <w:t>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4D19AE0D">
      <w:pPr>
        <w:tabs>
          <w:tab w:val="left" w:pos="5580"/>
        </w:tabs>
        <w:spacing w:line="360" w:lineRule="auto"/>
        <w:rPr>
          <w:color w:val="auto"/>
          <w:sz w:val="24"/>
          <w:highlight w:val="none"/>
        </w:rPr>
      </w:pPr>
      <w:r>
        <w:rPr>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26D1C16C">
      <w:pPr>
        <w:spacing w:line="360" w:lineRule="auto"/>
        <w:ind w:firstLine="480" w:firstLineChars="200"/>
        <w:rPr>
          <w:color w:val="auto"/>
          <w:sz w:val="24"/>
          <w:highlight w:val="none"/>
        </w:rPr>
      </w:pPr>
      <w:r>
        <w:rPr>
          <w:color w:val="auto"/>
          <w:sz w:val="24"/>
          <w:highlight w:val="none"/>
        </w:rPr>
        <w:t>在参与本次项目投标中，我单位承诺：</w:t>
      </w:r>
    </w:p>
    <w:p w14:paraId="3DD0F4F5">
      <w:pPr>
        <w:numPr>
          <w:ilvl w:val="0"/>
          <w:numId w:val="12"/>
        </w:numPr>
        <w:spacing w:line="360" w:lineRule="auto"/>
        <w:ind w:left="1134"/>
        <w:rPr>
          <w:color w:val="auto"/>
          <w:sz w:val="24"/>
          <w:szCs w:val="22"/>
          <w:highlight w:val="none"/>
        </w:rPr>
      </w:pP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0F089A7B">
      <w:pPr>
        <w:numPr>
          <w:ilvl w:val="0"/>
          <w:numId w:val="12"/>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1A5DB30">
      <w:pPr>
        <w:numPr>
          <w:ilvl w:val="0"/>
          <w:numId w:val="12"/>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294D6427">
      <w:pPr>
        <w:numPr>
          <w:ilvl w:val="0"/>
          <w:numId w:val="12"/>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2E01BD9A">
      <w:pPr>
        <w:numPr>
          <w:ilvl w:val="0"/>
          <w:numId w:val="12"/>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5662DB">
      <w:pPr>
        <w:numPr>
          <w:ilvl w:val="0"/>
          <w:numId w:val="12"/>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6CD57EE2">
      <w:pPr>
        <w:numPr>
          <w:ilvl w:val="0"/>
          <w:numId w:val="12"/>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6E36910D">
      <w:pPr>
        <w:rPr>
          <w:color w:val="auto"/>
          <w:highlight w:val="none"/>
        </w:rPr>
      </w:pPr>
    </w:p>
    <w:p w14:paraId="0D3263A5">
      <w:pPr>
        <w:ind w:firstLine="480" w:firstLineChars="200"/>
        <w:rPr>
          <w:color w:val="auto"/>
          <w:sz w:val="24"/>
          <w:highlight w:val="none"/>
        </w:rPr>
      </w:pPr>
      <w:r>
        <w:rPr>
          <w:color w:val="auto"/>
          <w:sz w:val="24"/>
          <w:highlight w:val="none"/>
        </w:rPr>
        <w:t>上述声明真实有效，否则我方负全部责任。</w:t>
      </w:r>
    </w:p>
    <w:p w14:paraId="460E880F">
      <w:pPr>
        <w:autoSpaceDE w:val="0"/>
        <w:autoSpaceDN w:val="0"/>
        <w:adjustRightInd w:val="0"/>
        <w:snapToGrid w:val="0"/>
        <w:spacing w:before="25" w:after="25" w:line="360" w:lineRule="auto"/>
        <w:jc w:val="right"/>
        <w:rPr>
          <w:rFonts w:hint="eastAsia"/>
          <w:color w:val="auto"/>
          <w:sz w:val="24"/>
          <w:highlight w:val="none"/>
          <w:lang w:val="en-US" w:eastAsia="zh-CN"/>
        </w:rPr>
      </w:pPr>
    </w:p>
    <w:p w14:paraId="5D25A1B8">
      <w:pPr>
        <w:autoSpaceDE w:val="0"/>
        <w:autoSpaceDN w:val="0"/>
        <w:adjustRightInd w:val="0"/>
        <w:snapToGrid w:val="0"/>
        <w:spacing w:before="25" w:after="25" w:line="360" w:lineRule="auto"/>
        <w:jc w:val="right"/>
        <w:rPr>
          <w:color w:val="auto"/>
          <w:sz w:val="24"/>
          <w:highlight w:val="none"/>
          <w:lang w:val="zh-CN"/>
        </w:rPr>
      </w:pPr>
      <w:r>
        <w:rPr>
          <w:rFonts w:hint="eastAsia"/>
          <w:color w:val="auto"/>
          <w:sz w:val="24"/>
          <w:highlight w:val="none"/>
          <w:lang w:val="en-US" w:eastAsia="zh-CN"/>
        </w:rPr>
        <w:t>磋商供应商</w:t>
      </w:r>
      <w:r>
        <w:rPr>
          <w:color w:val="auto"/>
          <w:sz w:val="24"/>
          <w:highlight w:val="none"/>
        </w:rPr>
        <w:t>名称（加盖公章）</w:t>
      </w:r>
      <w:r>
        <w:rPr>
          <w:color w:val="auto"/>
          <w:sz w:val="24"/>
          <w:highlight w:val="none"/>
          <w:lang w:val="zh-CN"/>
        </w:rPr>
        <w:t>：____________</w:t>
      </w:r>
    </w:p>
    <w:p w14:paraId="7BDE7DB2">
      <w:pPr>
        <w:spacing w:line="360" w:lineRule="auto"/>
        <w:ind w:right="360" w:firstLine="480"/>
        <w:jc w:val="right"/>
        <w:rPr>
          <w:color w:val="auto"/>
          <w:sz w:val="24"/>
          <w:szCs w:val="20"/>
          <w:highlight w:val="none"/>
        </w:rPr>
      </w:pPr>
    </w:p>
    <w:p w14:paraId="638383BA">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08D93505">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5B753526">
      <w:pPr>
        <w:tabs>
          <w:tab w:val="left" w:pos="5580"/>
        </w:tabs>
        <w:spacing w:line="360" w:lineRule="auto"/>
        <w:rPr>
          <w:color w:val="auto"/>
          <w:sz w:val="24"/>
          <w:highlight w:val="none"/>
        </w:rPr>
        <w:sectPr>
          <w:pgSz w:w="11907" w:h="16840"/>
          <w:pgMar w:top="1418" w:right="1134" w:bottom="1418" w:left="1701" w:header="851" w:footer="851" w:gutter="0"/>
          <w:pgNumType w:fmt="decimal"/>
          <w:cols w:space="720" w:num="1"/>
          <w:docGrid w:linePitch="462" w:charSpace="0"/>
        </w:sectPr>
      </w:pPr>
    </w:p>
    <w:p w14:paraId="42EC2A56">
      <w:pPr>
        <w:rPr>
          <w:rFonts w:hint="eastAsia" w:ascii="宋体" w:hAnsi="宋体" w:cs="宋体"/>
          <w:b/>
          <w:bCs w:val="0"/>
          <w:color w:val="auto"/>
          <w:sz w:val="24"/>
          <w:highlight w:val="none"/>
          <w:lang w:val="en-US" w:eastAsia="zh-CN"/>
        </w:rPr>
      </w:pPr>
    </w:p>
    <w:p w14:paraId="7EF41983">
      <w:pPr>
        <w:adjustRightInd w:val="0"/>
        <w:snapToGrid w:val="0"/>
        <w:spacing w:line="400" w:lineRule="exact"/>
        <w:ind w:left="0" w:leftChars="0" w:right="0" w:rightChars="0" w:firstLine="0" w:firstLineChars="0"/>
        <w:jc w:val="center"/>
        <w:outlineLvl w:val="0"/>
        <w:rPr>
          <w:rFonts w:hint="eastAsia" w:ascii="宋体" w:hAnsi="宋体" w:eastAsia="宋体" w:cs="宋体"/>
          <w:b/>
          <w:color w:val="auto"/>
          <w:sz w:val="24"/>
          <w:szCs w:val="24"/>
          <w:highlight w:val="none"/>
          <w:lang w:val="en-US" w:eastAsia="zh-CN"/>
        </w:rPr>
      </w:pPr>
      <w:bookmarkStart w:id="119" w:name="_Toc14752"/>
      <w:bookmarkStart w:id="120" w:name="_Toc22742"/>
      <w:bookmarkStart w:id="121" w:name="_Toc10458"/>
      <w:bookmarkStart w:id="122" w:name="_Toc19020_WPSOffice_Level1"/>
      <w:bookmarkStart w:id="123" w:name="_Toc7428"/>
      <w:bookmarkStart w:id="124" w:name="_Toc28677"/>
      <w:bookmarkStart w:id="125" w:name="_Toc3409"/>
      <w:bookmarkStart w:id="126" w:name="_Toc2373"/>
      <w:bookmarkStart w:id="127" w:name="_Toc15456"/>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lang w:val="en-US" w:eastAsia="zh-CN"/>
        </w:rPr>
        <w:t>.投标保证金缴纳凭证</w:t>
      </w:r>
      <w:bookmarkEnd w:id="119"/>
    </w:p>
    <w:p w14:paraId="298D2C68">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3A2BDDF5">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DC8F68D">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E21F0B4">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40E59212">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2A890D2E">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238005F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1F598686">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5CF52E54">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53CFCE8F">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03B1E002">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0C3CDDDE">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66D3628E">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07C41EAD">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F0458C4">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DE523F8">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488A9093">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188A1B6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5CBBD95C">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277B4BB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492E912E">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63FDD7C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290F2C3B">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A1E8BA3">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390AB3ED">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11C9BE7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45837578">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31DC44AC">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70FE1C79">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1991423C">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13804347">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p>
    <w:p w14:paraId="42983526">
      <w:pPr>
        <w:adjustRightInd w:val="0"/>
        <w:snapToGrid w:val="0"/>
        <w:spacing w:line="400" w:lineRule="exact"/>
        <w:ind w:left="0" w:leftChars="0" w:right="0" w:rightChars="0" w:firstLine="0" w:firstLineChars="0"/>
        <w:jc w:val="both"/>
        <w:outlineLvl w:val="0"/>
        <w:rPr>
          <w:rFonts w:hint="eastAsia" w:ascii="宋体" w:hAnsi="宋体" w:cs="宋体"/>
          <w:b/>
          <w:color w:val="auto"/>
          <w:sz w:val="24"/>
          <w:szCs w:val="24"/>
          <w:highlight w:val="none"/>
          <w:lang w:val="en-US" w:eastAsia="zh-CN"/>
        </w:rPr>
      </w:pPr>
    </w:p>
    <w:p w14:paraId="358B8EAE">
      <w:pPr>
        <w:adjustRightInd w:val="0"/>
        <w:snapToGrid w:val="0"/>
        <w:spacing w:line="400" w:lineRule="exact"/>
        <w:ind w:left="0" w:leftChars="0" w:right="0" w:rightChars="0" w:firstLine="0" w:firstLineChars="0"/>
        <w:jc w:val="center"/>
        <w:outlineLvl w:val="0"/>
        <w:rPr>
          <w:rFonts w:hint="eastAsia" w:ascii="宋体" w:hAnsi="宋体" w:cs="宋体"/>
          <w:b/>
          <w:color w:val="auto"/>
          <w:sz w:val="24"/>
          <w:szCs w:val="24"/>
          <w:highlight w:val="none"/>
          <w:lang w:val="en-US" w:eastAsia="zh-CN"/>
        </w:rPr>
      </w:pPr>
      <w:bookmarkStart w:id="128" w:name="_Toc6671"/>
      <w:r>
        <w:rPr>
          <w:rFonts w:hint="eastAsia" w:ascii="宋体" w:hAnsi="宋体" w:cs="宋体"/>
          <w:b/>
          <w:color w:val="auto"/>
          <w:sz w:val="24"/>
          <w:szCs w:val="24"/>
          <w:highlight w:val="none"/>
          <w:lang w:val="en-US" w:eastAsia="zh-CN"/>
        </w:rPr>
        <w:t>10.诚信投标承诺书</w:t>
      </w:r>
      <w:bookmarkEnd w:id="120"/>
      <w:bookmarkEnd w:id="121"/>
      <w:bookmarkEnd w:id="122"/>
      <w:bookmarkEnd w:id="123"/>
      <w:r>
        <w:rPr>
          <w:rFonts w:hint="eastAsia" w:ascii="宋体" w:hAnsi="宋体" w:cs="宋体"/>
          <w:b/>
          <w:color w:val="auto"/>
          <w:sz w:val="24"/>
          <w:szCs w:val="24"/>
          <w:highlight w:val="none"/>
          <w:lang w:val="en-US" w:eastAsia="zh-CN"/>
        </w:rPr>
        <w:t>（格式）</w:t>
      </w:r>
      <w:bookmarkEnd w:id="124"/>
      <w:bookmarkEnd w:id="125"/>
      <w:bookmarkEnd w:id="126"/>
      <w:bookmarkEnd w:id="127"/>
      <w:bookmarkEnd w:id="128"/>
    </w:p>
    <w:p w14:paraId="2B2E2727">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color w:val="auto"/>
          <w:szCs w:val="24"/>
          <w:highlight w:val="none"/>
        </w:rPr>
      </w:pPr>
      <w:r>
        <w:rPr>
          <w:rFonts w:hint="eastAsia"/>
          <w:color w:val="auto"/>
          <w:szCs w:val="24"/>
          <w:highlight w:val="none"/>
        </w:rPr>
        <w:t>本人以企业法定代表人的身份郑重承诺：</w:t>
      </w:r>
    </w:p>
    <w:p w14:paraId="77049E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一、将遵循公开、公正和诚实信用的原则自愿参加</w:t>
      </w:r>
      <w:r>
        <w:rPr>
          <w:rFonts w:hint="eastAsia" w:ascii="宋体" w:hAnsi="宋体" w:cs="宋体"/>
          <w:color w:val="auto"/>
          <w:sz w:val="24"/>
          <w:szCs w:val="24"/>
          <w:highlight w:val="none"/>
          <w:u w:val="single"/>
          <w:lang w:eastAsia="zh-CN"/>
        </w:rPr>
        <w:t>新绛县2024年度卫片执法调查工作项目</w:t>
      </w:r>
      <w:r>
        <w:rPr>
          <w:rFonts w:hint="eastAsia" w:ascii="宋体" w:hAnsi="宋体" w:cs="宋体"/>
          <w:color w:val="auto"/>
          <w:sz w:val="24"/>
          <w:szCs w:val="24"/>
          <w:highlight w:val="none"/>
        </w:rPr>
        <w:t>的投标；</w:t>
      </w:r>
    </w:p>
    <w:p w14:paraId="3C54CA84">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二、所提供的一切材料都是真实、有效、合法的；</w:t>
      </w:r>
    </w:p>
    <w:p w14:paraId="0FEB81AB">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三、不出借、转让资质证书，不让他人挂靠投标，不以他人名义投标或者以其他方式弄虚作假，骗取中标；</w:t>
      </w:r>
    </w:p>
    <w:p w14:paraId="5F3B0EAA">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四、不与其他</w:t>
      </w:r>
      <w:r>
        <w:rPr>
          <w:rFonts w:hint="eastAsia"/>
          <w:color w:val="auto"/>
          <w:szCs w:val="24"/>
          <w:highlight w:val="none"/>
          <w:lang w:eastAsia="zh-CN"/>
        </w:rPr>
        <w:t>供应商</w:t>
      </w:r>
      <w:r>
        <w:rPr>
          <w:rFonts w:hint="eastAsia"/>
          <w:color w:val="auto"/>
          <w:szCs w:val="24"/>
          <w:highlight w:val="none"/>
        </w:rPr>
        <w:t>相互串通投标报价，不排挤其他</w:t>
      </w:r>
      <w:r>
        <w:rPr>
          <w:rFonts w:hint="eastAsia"/>
          <w:color w:val="auto"/>
          <w:szCs w:val="24"/>
          <w:highlight w:val="none"/>
          <w:lang w:eastAsia="zh-CN"/>
        </w:rPr>
        <w:t>供应商</w:t>
      </w:r>
      <w:r>
        <w:rPr>
          <w:rFonts w:hint="eastAsia"/>
          <w:color w:val="auto"/>
          <w:szCs w:val="24"/>
          <w:highlight w:val="none"/>
        </w:rPr>
        <w:t>的公平竞争、损害招标人的合法权益；</w:t>
      </w:r>
    </w:p>
    <w:p w14:paraId="0B346195">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五、不与招标人、招标代理机构或其他</w:t>
      </w:r>
      <w:r>
        <w:rPr>
          <w:rFonts w:hint="eastAsia"/>
          <w:color w:val="auto"/>
          <w:szCs w:val="24"/>
          <w:highlight w:val="none"/>
          <w:lang w:eastAsia="zh-CN"/>
        </w:rPr>
        <w:t>供应商</w:t>
      </w:r>
      <w:r>
        <w:rPr>
          <w:rFonts w:hint="eastAsia"/>
          <w:color w:val="auto"/>
          <w:szCs w:val="24"/>
          <w:highlight w:val="none"/>
        </w:rPr>
        <w:t>串通投标，损害国家利益、社会公共利益或者他人的合法权益；</w:t>
      </w:r>
    </w:p>
    <w:p w14:paraId="221145E4">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六、严格遵守开标现场纪律，服从监管人员管理；</w:t>
      </w:r>
    </w:p>
    <w:p w14:paraId="6C3203CD">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七、保证中标后不转包，若有分包征得采购单位同意；</w:t>
      </w:r>
    </w:p>
    <w:p w14:paraId="3D95A48F">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八、保证中标之后，按照投标文件承诺履约，如有违反，同意接受采购单位违约处罚；</w:t>
      </w:r>
    </w:p>
    <w:p w14:paraId="0F55E406">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eastAsia="宋体"/>
          <w:color w:val="auto"/>
          <w:szCs w:val="24"/>
          <w:highlight w:val="none"/>
          <w:lang w:eastAsia="zh-CN"/>
        </w:rPr>
      </w:pPr>
      <w:r>
        <w:rPr>
          <w:rFonts w:hint="eastAsia"/>
          <w:color w:val="auto"/>
          <w:szCs w:val="24"/>
          <w:highlight w:val="none"/>
        </w:rPr>
        <w:t>九、保证企业及所属相关人员在本次投标中无行贿等犯罪行为</w:t>
      </w:r>
      <w:r>
        <w:rPr>
          <w:rFonts w:hint="eastAsia"/>
          <w:color w:val="auto"/>
          <w:szCs w:val="24"/>
          <w:highlight w:val="none"/>
          <w:lang w:eastAsia="zh-CN"/>
        </w:rPr>
        <w:t>；</w:t>
      </w:r>
    </w:p>
    <w:p w14:paraId="11F1A539">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05ED9480">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color w:val="auto"/>
          <w:szCs w:val="24"/>
          <w:highlight w:val="none"/>
        </w:rPr>
      </w:pPr>
      <w:r>
        <w:rPr>
          <w:rFonts w:hint="eastAsia"/>
          <w:color w:val="auto"/>
          <w:szCs w:val="24"/>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1CDBC6D5">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360" w:firstLineChars="15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开户银行：                        基本账户：</w:t>
      </w:r>
    </w:p>
    <w:p w14:paraId="15FD31A6">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360" w:firstLineChars="15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磋商供应商</w:t>
      </w:r>
      <w:r>
        <w:rPr>
          <w:rFonts w:hint="eastAsia" w:ascii="Times New Roman" w:hAnsi="Times New Roman" w:eastAsia="宋体" w:cs="Times New Roman"/>
          <w:color w:val="auto"/>
          <w:szCs w:val="24"/>
          <w:highlight w:val="none"/>
        </w:rPr>
        <w:t>（公章）：              法定代表人</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签字</w:t>
      </w:r>
      <w:r>
        <w:rPr>
          <w:rFonts w:hint="eastAsia" w:ascii="Times New Roman" w:hAnsi="Times New Roman" w:eastAsia="宋体" w:cs="Times New Roman"/>
          <w:color w:val="auto"/>
          <w:szCs w:val="24"/>
          <w:highlight w:val="none"/>
          <w:lang w:val="en-US" w:eastAsia="zh-CN"/>
        </w:rPr>
        <w:t>或盖章</w:t>
      </w:r>
      <w:r>
        <w:rPr>
          <w:rFonts w:hint="eastAsia" w:cs="Times New Roman"/>
          <w:color w:val="auto"/>
          <w:szCs w:val="24"/>
          <w:highlight w:val="none"/>
          <w:lang w:eastAsia="zh-CN"/>
        </w:rPr>
        <w:t>）</w:t>
      </w:r>
      <w:r>
        <w:rPr>
          <w:rFonts w:hint="eastAsia" w:ascii="Times New Roman" w:hAnsi="Times New Roman" w:eastAsia="宋体" w:cs="Times New Roman"/>
          <w:color w:val="auto"/>
          <w:szCs w:val="24"/>
          <w:highlight w:val="none"/>
        </w:rPr>
        <w:t>：</w:t>
      </w:r>
    </w:p>
    <w:p w14:paraId="2AC9F9B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360" w:firstLineChars="150"/>
        <w:textAlignment w:val="auto"/>
        <w:rPr>
          <w:rFonts w:hint="eastAsia" w:ascii="Times New Roman" w:hAnsi="Times New Roman" w:eastAsia="宋体" w:cs="Times New Roman"/>
          <w:color w:val="auto"/>
          <w:szCs w:val="24"/>
          <w:highlight w:val="none"/>
        </w:rPr>
        <w:sectPr>
          <w:pgSz w:w="11906" w:h="16838"/>
          <w:pgMar w:top="1701" w:right="1587" w:bottom="1587" w:left="1587" w:header="851" w:footer="1134" w:gutter="0"/>
          <w:pgNumType w:fmt="decimal"/>
          <w:cols w:space="720" w:num="1"/>
          <w:docGrid w:type="lines" w:linePitch="330" w:charSpace="0"/>
        </w:sectPr>
      </w:pPr>
      <w:bookmarkStart w:id="129" w:name="_Toc15534"/>
      <w:bookmarkStart w:id="130" w:name="_Toc6814"/>
      <w:bookmarkStart w:id="131" w:name="_Toc6429"/>
      <w:r>
        <w:rPr>
          <w:rFonts w:hint="eastAsia" w:ascii="Times New Roman" w:hAnsi="Times New Roman" w:eastAsia="宋体" w:cs="Times New Roman"/>
          <w:color w:val="auto"/>
          <w:szCs w:val="24"/>
          <w:highlight w:val="none"/>
        </w:rPr>
        <w:t>日   期：</w:t>
      </w:r>
      <w:r>
        <w:rPr>
          <w:rFonts w:hint="eastAsia" w:ascii="Times New Roman" w:hAnsi="Times New Roman" w:eastAsia="宋体" w:cs="Times New Roman"/>
          <w:color w:val="auto"/>
          <w:szCs w:val="24"/>
          <w:highlight w:val="none"/>
          <w:lang w:val="en-US" w:eastAsia="zh-CN"/>
        </w:rPr>
        <w:t xml:space="preserve">  </w:t>
      </w:r>
      <w:r>
        <w:rPr>
          <w:rFonts w:hint="eastAsia" w:ascii="Times New Roman" w:hAnsi="Times New Roman" w:eastAsia="宋体" w:cs="Times New Roman"/>
          <w:color w:val="auto"/>
          <w:szCs w:val="24"/>
          <w:highlight w:val="none"/>
        </w:rPr>
        <w:t>年   月   日</w:t>
      </w:r>
      <w:bookmarkEnd w:id="129"/>
      <w:bookmarkEnd w:id="130"/>
      <w:bookmarkEnd w:id="131"/>
    </w:p>
    <w:p w14:paraId="64927F7E">
      <w:pPr>
        <w:pStyle w:val="27"/>
        <w:keepNext w:val="0"/>
        <w:keepLines w:val="0"/>
        <w:pageBreakBefore w:val="0"/>
        <w:widowControl/>
        <w:kinsoku/>
        <w:wordWrap/>
        <w:overflowPunct/>
        <w:topLinePunct w:val="0"/>
        <w:autoSpaceDE/>
        <w:autoSpaceDN/>
        <w:bidi w:val="0"/>
        <w:adjustRightInd/>
        <w:snapToGrid/>
        <w:spacing w:before="313" w:beforeLines="100" w:beforeAutospacing="0" w:after="120" w:afterLines="50" w:afterAutospacing="0" w:line="360" w:lineRule="auto"/>
        <w:ind w:left="0" w:leftChars="0" w:right="0" w:rightChars="0" w:firstLine="0" w:firstLineChars="0"/>
        <w:jc w:val="center"/>
        <w:textAlignment w:val="auto"/>
        <w:outlineLvl w:val="0"/>
        <w:rPr>
          <w:rFonts w:ascii="宋体" w:hAnsi="宋体" w:cs="宋体"/>
          <w:color w:val="auto"/>
          <w:kern w:val="0"/>
          <w:sz w:val="24"/>
          <w:szCs w:val="24"/>
          <w:highlight w:val="none"/>
        </w:rPr>
      </w:pPr>
      <w:bookmarkStart w:id="132" w:name="_Toc1366"/>
      <w:bookmarkStart w:id="133" w:name="_Toc30135"/>
      <w:bookmarkStart w:id="134" w:name="_Toc14562"/>
      <w:bookmarkStart w:id="135" w:name="_Toc21440"/>
      <w:bookmarkStart w:id="136" w:name="_Toc24370"/>
      <w:bookmarkStart w:id="137" w:name="_Toc11233"/>
      <w:r>
        <w:rPr>
          <w:rFonts w:hint="eastAsia"/>
          <w:b/>
          <w:color w:val="auto"/>
          <w:highlight w:val="none"/>
          <w:lang w:val="en-US" w:eastAsia="zh-CN"/>
        </w:rPr>
        <w:t>11.</w:t>
      </w:r>
      <w:r>
        <w:rPr>
          <w:rFonts w:hint="eastAsia"/>
          <w:b/>
          <w:color w:val="auto"/>
          <w:highlight w:val="none"/>
        </w:rPr>
        <w:t>中小企业声明函</w:t>
      </w:r>
      <w:r>
        <w:rPr>
          <w:rFonts w:hint="eastAsia"/>
          <w:b/>
          <w:color w:val="auto"/>
          <w:highlight w:val="none"/>
          <w:lang w:eastAsia="zh-CN"/>
        </w:rPr>
        <w:t>（格式）</w:t>
      </w:r>
      <w:bookmarkEnd w:id="132"/>
      <w:bookmarkEnd w:id="133"/>
      <w:bookmarkEnd w:id="134"/>
      <w:bookmarkEnd w:id="135"/>
      <w:bookmarkEnd w:id="136"/>
    </w:p>
    <w:p w14:paraId="4CBFA371">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本公司郑重声明，根据《政府采购促进中小企业发展管理办法》（财库﹝2020﹞46 号）的规定，本公司参加</w:t>
      </w:r>
      <w:r>
        <w:rPr>
          <w:rFonts w:hint="eastAsia" w:ascii="宋体" w:hAnsi="宋体" w:cs="宋体"/>
          <w:color w:val="auto"/>
          <w:sz w:val="24"/>
          <w:highlight w:val="none"/>
          <w:u w:val="single"/>
          <w:lang w:val="en-US" w:eastAsia="zh-CN"/>
        </w:rPr>
        <w:t>新绛县自然资源局</w:t>
      </w:r>
      <w:r>
        <w:rPr>
          <w:rFonts w:hint="eastAsia" w:ascii="宋体" w:hAnsi="宋体" w:eastAsia="宋体" w:cs="宋体"/>
          <w:color w:val="auto"/>
          <w:sz w:val="24"/>
          <w:highlight w:val="none"/>
          <w:u w:val="single"/>
          <w:lang w:val="en-US" w:eastAsia="zh-CN"/>
        </w:rPr>
        <w:t>（单位名称）</w:t>
      </w:r>
      <w:r>
        <w:rPr>
          <w:rFonts w:hint="eastAsia" w:ascii="宋体" w:hAnsi="宋体" w:eastAsia="宋体" w:cs="宋体"/>
          <w:color w:val="auto"/>
          <w:sz w:val="24"/>
          <w:highlight w:val="none"/>
          <w:lang w:val="en-US" w:eastAsia="zh-CN"/>
        </w:rPr>
        <w:t>的</w:t>
      </w:r>
      <w:r>
        <w:rPr>
          <w:rFonts w:hint="eastAsia" w:ascii="宋体" w:hAnsi="宋体" w:cs="宋体"/>
          <w:color w:val="auto"/>
          <w:sz w:val="24"/>
          <w:szCs w:val="24"/>
          <w:highlight w:val="none"/>
          <w:u w:val="single"/>
          <w:lang w:val="en-US" w:eastAsia="zh-CN"/>
        </w:rPr>
        <w:t>新绛县2024年度卫片执法调查工作项目</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lang w:val="en-US" w:eastAsia="zh-CN"/>
        </w:rPr>
        <w:t>采购活动，服务全部由符合政策要求的中小企业承接。相关企业的具体情况如下：</w:t>
      </w:r>
    </w:p>
    <w:p w14:paraId="0EE5DC7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新绛县2024年度卫片执法调查工作项目</w:t>
      </w:r>
      <w:r>
        <w:rPr>
          <w:rFonts w:hint="eastAsia" w:ascii="宋体" w:hAnsi="宋体" w:eastAsia="宋体" w:cs="宋体"/>
          <w:color w:val="auto"/>
          <w:sz w:val="24"/>
          <w:highlight w:val="none"/>
          <w:u w:val="single"/>
          <w:lang w:val="en-US" w:eastAsia="zh-CN"/>
        </w:rPr>
        <w:t>（标的名称）</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其他未列明行业</w:t>
      </w:r>
      <w:r>
        <w:rPr>
          <w:rFonts w:hint="eastAsia" w:ascii="宋体" w:hAnsi="宋体" w:eastAsia="宋体" w:cs="宋体"/>
          <w:color w:val="auto"/>
          <w:sz w:val="24"/>
          <w:highlight w:val="none"/>
          <w:lang w:val="en-US" w:eastAsia="zh-CN"/>
        </w:rPr>
        <w:t>（采购文件中明确的所属行业）；承接企业为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（中型企业、小型企业、微型企业）； </w:t>
      </w:r>
    </w:p>
    <w:p w14:paraId="3A28910E">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 为大企业的情形，也不存在与大企业的负责人为同一人的情形。</w:t>
      </w:r>
    </w:p>
    <w:p w14:paraId="616B541E">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本企业对上述声明内容的真实性负责。如有虚假，将依法承担相应责任。 </w:t>
      </w:r>
    </w:p>
    <w:p w14:paraId="63C585C5">
      <w:pPr>
        <w:spacing w:line="500" w:lineRule="exact"/>
        <w:ind w:firstLine="480" w:firstLineChars="200"/>
        <w:jc w:val="left"/>
        <w:rPr>
          <w:rFonts w:hint="eastAsia" w:ascii="宋体" w:hAnsi="宋体" w:eastAsia="宋体" w:cs="宋体"/>
          <w:color w:val="auto"/>
          <w:sz w:val="24"/>
          <w:highlight w:val="none"/>
          <w:lang w:val="en-US" w:eastAsia="zh-CN"/>
        </w:rPr>
      </w:pPr>
    </w:p>
    <w:p w14:paraId="722E5C6E">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企业名称（盖章）： </w:t>
      </w:r>
    </w:p>
    <w:p w14:paraId="75E369F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 期： </w:t>
      </w:r>
      <w:r>
        <w:rPr>
          <w:rFonts w:hint="eastAsia" w:ascii="宋体" w:hAnsi="宋体" w:eastAsia="宋体" w:cs="宋体"/>
          <w:color w:val="auto"/>
          <w:sz w:val="24"/>
          <w:highlight w:val="none"/>
        </w:rPr>
        <w:t xml:space="preserve">   年   月  </w:t>
      </w:r>
      <w:r>
        <w:rPr>
          <w:rFonts w:hint="eastAsia" w:ascii="宋体" w:hAnsi="宋体" w:eastAsia="宋体" w:cs="宋体"/>
          <w:color w:val="auto"/>
          <w:sz w:val="24"/>
          <w:highlight w:val="none"/>
          <w:lang w:val="en-US" w:eastAsia="zh-CN"/>
        </w:rPr>
        <w:t xml:space="preserve">  日</w:t>
      </w:r>
    </w:p>
    <w:p w14:paraId="68F29632">
      <w:pPr>
        <w:widowControl/>
        <w:adjustRightInd w:val="0"/>
        <w:snapToGrid w:val="0"/>
        <w:spacing w:line="520" w:lineRule="exact"/>
        <w:ind w:firstLine="480" w:firstLineChars="200"/>
        <w:jc w:val="left"/>
        <w:rPr>
          <w:rFonts w:ascii="宋体" w:hAnsi="宋体" w:cs="宋体"/>
          <w:color w:val="auto"/>
          <w:kern w:val="0"/>
          <w:sz w:val="24"/>
          <w:highlight w:val="none"/>
        </w:rPr>
      </w:pPr>
    </w:p>
    <w:p w14:paraId="44C166DC">
      <w:pPr>
        <w:adjustRightInd w:val="0"/>
        <w:snapToGrid w:val="0"/>
        <w:spacing w:line="520" w:lineRule="exact"/>
        <w:jc w:val="center"/>
        <w:outlineLvl w:val="9"/>
        <w:rPr>
          <w:rFonts w:ascii="仿宋_GB2312" w:hAnsi="宋体" w:eastAsia="仿宋_GB2312"/>
          <w:color w:val="auto"/>
          <w:sz w:val="28"/>
          <w:szCs w:val="28"/>
          <w:highlight w:val="none"/>
        </w:rPr>
      </w:pPr>
    </w:p>
    <w:p w14:paraId="678D9802">
      <w:pPr>
        <w:widowControl/>
        <w:adjustRightInd w:val="0"/>
        <w:snapToGrid w:val="0"/>
        <w:spacing w:line="520" w:lineRule="exact"/>
        <w:ind w:firstLine="504" w:firstLineChars="200"/>
        <w:jc w:val="left"/>
        <w:rPr>
          <w:rFonts w:hint="eastAsia" w:ascii="宋体" w:hAnsi="宋体" w:eastAsia="宋体" w:cs="宋体"/>
          <w:color w:val="auto"/>
          <w:spacing w:val="6"/>
          <w:kern w:val="0"/>
          <w:sz w:val="24"/>
          <w:highlight w:val="none"/>
          <w:lang w:val="en-US" w:eastAsia="zh-CN"/>
        </w:rPr>
      </w:pPr>
      <w:r>
        <w:rPr>
          <w:rFonts w:hint="eastAsia" w:ascii="宋体" w:hAnsi="宋体" w:eastAsia="宋体" w:cs="宋体"/>
          <w:color w:val="auto"/>
          <w:spacing w:val="6"/>
          <w:kern w:val="0"/>
          <w:sz w:val="24"/>
          <w:highlight w:val="none"/>
        </w:rPr>
        <w:t>备注：</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1</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从业人员、营业收入、资产总额填报上一年度数据，无上一年度数据的新成立企业可不填报。</w:t>
      </w:r>
    </w:p>
    <w:p w14:paraId="00C54C1C">
      <w:pPr>
        <w:widowControl/>
        <w:adjustRightInd w:val="0"/>
        <w:snapToGrid w:val="0"/>
        <w:spacing w:line="520" w:lineRule="exact"/>
        <w:ind w:firstLine="1260" w:firstLineChars="500"/>
        <w:jc w:val="center"/>
        <w:rPr>
          <w:rFonts w:hint="eastAsia" w:ascii="宋体" w:hAnsi="宋体" w:eastAsia="宋体" w:cs="宋体"/>
          <w:color w:val="auto"/>
          <w:spacing w:val="6"/>
          <w:kern w:val="0"/>
          <w:sz w:val="24"/>
          <w:highlight w:val="none"/>
          <w:lang w:val="en-US" w:eastAsia="zh-CN"/>
        </w:rPr>
        <w:sectPr>
          <w:pgSz w:w="11906" w:h="16838"/>
          <w:pgMar w:top="1701" w:right="1588" w:bottom="1588" w:left="1588" w:header="851" w:footer="1134" w:gutter="0"/>
          <w:pgNumType w:fmt="decimal"/>
          <w:cols w:space="720" w:num="1"/>
          <w:docGrid w:linePitch="312" w:charSpace="0"/>
        </w:sectPr>
      </w:pPr>
      <w:r>
        <w:rPr>
          <w:rFonts w:hint="eastAsia" w:ascii="宋体" w:hAnsi="宋体" w:eastAsia="宋体" w:cs="宋体"/>
          <w:color w:val="auto"/>
          <w:spacing w:val="6"/>
          <w:kern w:val="0"/>
          <w:sz w:val="24"/>
          <w:highlight w:val="none"/>
          <w:lang w:val="en-US" w:eastAsia="zh-CN"/>
        </w:rPr>
        <w:t>（2）中、小、微企业划分标准执行《中小企业划型标准规定》（工信部联企业〔2011〕300号文件）</w:t>
      </w:r>
    </w:p>
    <w:p w14:paraId="0E12DF1A">
      <w:pPr>
        <w:pStyle w:val="27"/>
        <w:keepNext w:val="0"/>
        <w:keepLines w:val="0"/>
        <w:pageBreakBefore w:val="0"/>
        <w:widowControl/>
        <w:kinsoku/>
        <w:wordWrap/>
        <w:overflowPunct/>
        <w:topLinePunct w:val="0"/>
        <w:autoSpaceDE/>
        <w:autoSpaceDN/>
        <w:bidi w:val="0"/>
        <w:adjustRightInd/>
        <w:snapToGrid/>
        <w:spacing w:before="313" w:beforeLines="100" w:beforeAutospacing="0" w:after="120" w:afterLines="50" w:afterAutospacing="0" w:line="360" w:lineRule="auto"/>
        <w:ind w:left="0" w:leftChars="0" w:right="0" w:rightChars="0" w:firstLine="0" w:firstLineChars="0"/>
        <w:jc w:val="center"/>
        <w:textAlignment w:val="auto"/>
        <w:outlineLvl w:val="0"/>
        <w:rPr>
          <w:rFonts w:hint="default" w:ascii="Times New Roman" w:hAnsi="Times New Roman" w:eastAsia="宋体" w:cs="Times New Roman"/>
          <w:b/>
          <w:color w:val="auto"/>
          <w:highlight w:val="none"/>
          <w:lang w:val="en-US" w:eastAsia="zh-CN"/>
        </w:rPr>
      </w:pPr>
      <w:bookmarkStart w:id="138" w:name="_Toc21237"/>
      <w:bookmarkStart w:id="139" w:name="_Toc5897"/>
      <w:bookmarkStart w:id="140" w:name="_Toc14833"/>
      <w:bookmarkStart w:id="141" w:name="_Toc4721"/>
      <w:r>
        <w:rPr>
          <w:rFonts w:hint="eastAsia" w:cs="Times New Roman"/>
          <w:b/>
          <w:color w:val="auto"/>
          <w:highlight w:val="none"/>
          <w:lang w:val="en-US" w:eastAsia="zh-CN"/>
        </w:rPr>
        <w:t>12.</w:t>
      </w:r>
      <w:r>
        <w:rPr>
          <w:rFonts w:hint="eastAsia" w:ascii="Times New Roman" w:hAnsi="Times New Roman" w:eastAsia="宋体" w:cs="Times New Roman"/>
          <w:b/>
          <w:color w:val="auto"/>
          <w:highlight w:val="none"/>
          <w:lang w:val="en-US" w:eastAsia="zh-CN"/>
        </w:rPr>
        <w:t xml:space="preserve"> 非联合体磋商承诺（格式自拟）</w:t>
      </w:r>
      <w:bookmarkEnd w:id="138"/>
    </w:p>
    <w:p w14:paraId="25C6A2FF">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6CBE925">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15D0FD94">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AF3AFA4">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A022562">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0962C7D">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7721C6A">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2D3FBA61">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CB5ECD6">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603E4EDF">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CDB1CF6">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4D43A6D">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79D9BDD3">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635A9DD">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C43797C">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4F5771D">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772DC5E">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2713EC21">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FFEBC95">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2D446656">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8FDFD1F">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bookmarkStart w:id="142" w:name="_Toc15429"/>
      <w:r>
        <w:rPr>
          <w:rFonts w:hint="eastAsia" w:ascii="宋体" w:hAnsi="宋体" w:cs="宋体"/>
          <w:b/>
          <w:bCs/>
          <w:color w:val="auto"/>
          <w:sz w:val="24"/>
          <w:szCs w:val="24"/>
          <w:highlight w:val="none"/>
          <w:lang w:val="en-US" w:eastAsia="zh-CN"/>
        </w:rPr>
        <w:t>二、报价部分</w:t>
      </w:r>
      <w:bookmarkEnd w:id="142"/>
    </w:p>
    <w:p w14:paraId="7C2E2149">
      <w:pPr>
        <w:widowControl/>
        <w:numPr>
          <w:ilvl w:val="0"/>
          <w:numId w:val="0"/>
        </w:numPr>
        <w:spacing w:line="600" w:lineRule="exact"/>
        <w:ind w:left="0" w:leftChars="0" w:right="0" w:rightChars="0" w:firstLine="0" w:firstLineChars="0"/>
        <w:jc w:val="center"/>
        <w:outlineLvl w:val="0"/>
        <w:rPr>
          <w:rFonts w:hint="default" w:ascii="宋体" w:hAnsi="宋体" w:cs="宋体"/>
          <w:b/>
          <w:bCs/>
          <w:color w:val="auto"/>
          <w:sz w:val="24"/>
          <w:szCs w:val="24"/>
          <w:highlight w:val="none"/>
          <w:lang w:val="en-US" w:eastAsia="zh-CN"/>
        </w:rPr>
      </w:pPr>
    </w:p>
    <w:p w14:paraId="1D32984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1、第一轮报价表</w:t>
      </w:r>
      <w:r>
        <w:rPr>
          <w:rFonts w:hint="eastAsia" w:ascii="宋体" w:hAnsi="宋体" w:eastAsia="宋体" w:cs="宋体"/>
          <w:color w:val="auto"/>
          <w:spacing w:val="10"/>
          <w:kern w:val="0"/>
          <w:sz w:val="24"/>
          <w:szCs w:val="24"/>
          <w:highlight w:val="none"/>
        </w:rPr>
        <w:t xml:space="preserve"> </w:t>
      </w:r>
      <w:r>
        <w:rPr>
          <w:rFonts w:hint="eastAsia" w:ascii="宋体" w:hAnsi="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eastAsia="宋体" w:cs="宋体"/>
          <w:color w:val="auto"/>
          <w:spacing w:val="10"/>
          <w:kern w:val="0"/>
          <w:sz w:val="24"/>
          <w:szCs w:val="24"/>
          <w:highlight w:val="none"/>
        </w:rPr>
        <w:t>文件格式’</w:t>
      </w:r>
      <w:r>
        <w:rPr>
          <w:rFonts w:hint="eastAsia" w:ascii="宋体" w:hAnsi="宋体" w:cs="宋体"/>
          <w:color w:val="auto"/>
          <w:spacing w:val="10"/>
          <w:kern w:val="0"/>
          <w:sz w:val="24"/>
          <w:szCs w:val="24"/>
          <w:highlight w:val="none"/>
          <w:lang w:eastAsia="zh-CN"/>
        </w:rPr>
        <w:t>）</w:t>
      </w:r>
      <w:r>
        <w:rPr>
          <w:rFonts w:hint="eastAsia" w:ascii="宋体" w:hAnsi="宋体" w:eastAsia="宋体" w:cs="宋体"/>
          <w:color w:val="auto"/>
          <w:spacing w:val="10"/>
          <w:kern w:val="0"/>
          <w:sz w:val="24"/>
          <w:szCs w:val="24"/>
          <w:highlight w:val="none"/>
        </w:rPr>
        <w:t>；</w:t>
      </w:r>
    </w:p>
    <w:p w14:paraId="4F4BA50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pacing w:val="10"/>
          <w:kern w:val="0"/>
          <w:sz w:val="24"/>
          <w:szCs w:val="24"/>
          <w:highlight w:val="none"/>
          <w:lang w:val="en-US" w:eastAsia="zh-CN"/>
        </w:rPr>
      </w:pP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2、报价明细表（格式自拟）</w:t>
      </w:r>
    </w:p>
    <w:p w14:paraId="2D580622">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9264F41">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61BC7ECC">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8A1D4B8">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1EECA5A">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D37A790">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9CD88A9">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A1E0192">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351BC19C">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1F89B4DD">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A35D880">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874D719">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B0977FB">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65C62260">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7FACE751">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495DA668">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05F3C8B6">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716373D8">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542B6F5C">
      <w:pPr>
        <w:widowControl/>
        <w:numPr>
          <w:ilvl w:val="0"/>
          <w:numId w:val="0"/>
        </w:numPr>
        <w:spacing w:line="600" w:lineRule="exact"/>
        <w:ind w:left="0" w:leftChars="0" w:right="0" w:rightChars="0" w:firstLine="0" w:firstLineChars="0"/>
        <w:jc w:val="center"/>
        <w:outlineLvl w:val="0"/>
        <w:rPr>
          <w:rFonts w:hint="eastAsia" w:ascii="宋体" w:hAnsi="宋体" w:cs="宋体"/>
          <w:b/>
          <w:bCs/>
          <w:color w:val="auto"/>
          <w:sz w:val="24"/>
          <w:szCs w:val="24"/>
          <w:highlight w:val="none"/>
          <w:lang w:val="en-US" w:eastAsia="zh-CN"/>
        </w:rPr>
      </w:pPr>
    </w:p>
    <w:p w14:paraId="103ADCCA">
      <w:pPr>
        <w:widowControl/>
        <w:numPr>
          <w:ilvl w:val="0"/>
          <w:numId w:val="0"/>
        </w:numPr>
        <w:spacing w:line="600" w:lineRule="exact"/>
        <w:ind w:left="0" w:leftChars="0" w:right="0" w:rightChars="0" w:firstLine="0" w:firstLineChars="0"/>
        <w:jc w:val="center"/>
        <w:outlineLvl w:val="0"/>
        <w:rPr>
          <w:rFonts w:hint="eastAsia" w:ascii="宋体" w:hAnsi="宋体" w:eastAsia="宋体" w:cs="宋体"/>
          <w:b/>
          <w:bCs/>
          <w:color w:val="auto"/>
          <w:sz w:val="24"/>
          <w:szCs w:val="24"/>
          <w:highlight w:val="none"/>
          <w:lang w:eastAsia="zh-CN"/>
        </w:rPr>
      </w:pPr>
      <w:bookmarkStart w:id="143" w:name="_Toc18476"/>
      <w:r>
        <w:rPr>
          <w:rFonts w:hint="eastAsia" w:ascii="宋体" w:hAnsi="宋体" w:cs="宋体"/>
          <w:b/>
          <w:bCs/>
          <w:color w:val="auto"/>
          <w:sz w:val="24"/>
          <w:szCs w:val="24"/>
          <w:highlight w:val="none"/>
          <w:lang w:val="en-US" w:eastAsia="zh-CN"/>
        </w:rPr>
        <w:t>1.第一轮报价</w:t>
      </w:r>
      <w:r>
        <w:rPr>
          <w:rFonts w:hint="eastAsia" w:ascii="宋体" w:hAnsi="宋体" w:cs="宋体"/>
          <w:b/>
          <w:bCs/>
          <w:color w:val="auto"/>
          <w:sz w:val="24"/>
          <w:szCs w:val="24"/>
          <w:highlight w:val="none"/>
        </w:rPr>
        <w:t>表</w:t>
      </w:r>
      <w:bookmarkEnd w:id="107"/>
      <w:bookmarkEnd w:id="108"/>
      <w:bookmarkEnd w:id="109"/>
      <w:bookmarkEnd w:id="110"/>
      <w:bookmarkEnd w:id="111"/>
      <w:bookmarkEnd w:id="112"/>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格式</w:t>
      </w:r>
      <w:r>
        <w:rPr>
          <w:rFonts w:hint="eastAsia" w:ascii="宋体" w:hAnsi="宋体" w:cs="宋体"/>
          <w:b/>
          <w:bCs/>
          <w:color w:val="auto"/>
          <w:sz w:val="24"/>
          <w:szCs w:val="24"/>
          <w:highlight w:val="none"/>
          <w:lang w:eastAsia="zh-CN"/>
        </w:rPr>
        <w:t>）</w:t>
      </w:r>
      <w:bookmarkEnd w:id="137"/>
      <w:bookmarkEnd w:id="139"/>
      <w:bookmarkEnd w:id="140"/>
      <w:bookmarkEnd w:id="141"/>
      <w:bookmarkEnd w:id="143"/>
    </w:p>
    <w:p w14:paraId="6813CDC7">
      <w:pPr>
        <w:adjustRightInd w:val="0"/>
        <w:snapToGrid w:val="0"/>
        <w:spacing w:line="400" w:lineRule="exact"/>
        <w:jc w:val="left"/>
        <w:rPr>
          <w:rFonts w:ascii="宋体" w:hAnsi="宋体" w:cs="宋体"/>
          <w:color w:val="auto"/>
          <w:sz w:val="24"/>
          <w:szCs w:val="24"/>
          <w:highlight w:val="none"/>
        </w:rPr>
      </w:pPr>
    </w:p>
    <w:tbl>
      <w:tblPr>
        <w:tblStyle w:val="31"/>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933"/>
      </w:tblGrid>
      <w:tr w14:paraId="17D1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noWrap w:val="0"/>
            <w:vAlign w:val="center"/>
          </w:tcPr>
          <w:p w14:paraId="3D155BF3">
            <w:pPr>
              <w:jc w:val="center"/>
              <w:rPr>
                <w:rFonts w:ascii="宋体" w:eastAsia="宋体" w:cs="宋体"/>
                <w:b/>
                <w:color w:val="auto"/>
                <w:sz w:val="24"/>
                <w:szCs w:val="24"/>
                <w:highlight w:val="none"/>
              </w:rPr>
            </w:pPr>
            <w:r>
              <w:rPr>
                <w:rFonts w:hint="eastAsia" w:ascii="宋体" w:eastAsia="宋体" w:cs="宋体"/>
                <w:b/>
                <w:color w:val="auto"/>
                <w:sz w:val="24"/>
                <w:szCs w:val="24"/>
                <w:highlight w:val="none"/>
              </w:rPr>
              <w:t>项目名称</w:t>
            </w:r>
          </w:p>
        </w:tc>
        <w:tc>
          <w:tcPr>
            <w:tcW w:w="6933" w:type="dxa"/>
            <w:noWrap w:val="0"/>
            <w:vAlign w:val="center"/>
          </w:tcPr>
          <w:p w14:paraId="2DC1A3F7">
            <w:pPr>
              <w:jc w:val="center"/>
              <w:rPr>
                <w:rFonts w:hint="default" w:asci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新绛县2024年度卫片执法调查工作项目</w:t>
            </w:r>
          </w:p>
        </w:tc>
      </w:tr>
      <w:tr w14:paraId="1D7E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noWrap w:val="0"/>
            <w:vAlign w:val="center"/>
          </w:tcPr>
          <w:p w14:paraId="08CBB96F">
            <w:pPr>
              <w:jc w:val="center"/>
              <w:rPr>
                <w:rFonts w:ascii="宋体" w:eastAsia="宋体" w:cs="宋体"/>
                <w:color w:val="auto"/>
                <w:sz w:val="24"/>
                <w:szCs w:val="24"/>
                <w:highlight w:val="none"/>
                <w:lang w:val="sq-AL" w:eastAsia="sq-AL"/>
              </w:rPr>
            </w:pPr>
            <w:r>
              <w:rPr>
                <w:rFonts w:hint="eastAsia" w:ascii="宋体" w:cs="宋体"/>
                <w:b/>
                <w:color w:val="auto"/>
                <w:sz w:val="24"/>
                <w:szCs w:val="24"/>
                <w:highlight w:val="none"/>
                <w:lang w:eastAsia="zh-CN"/>
              </w:rPr>
              <w:t>投标总价</w:t>
            </w:r>
          </w:p>
        </w:tc>
        <w:tc>
          <w:tcPr>
            <w:tcW w:w="6933" w:type="dxa"/>
            <w:noWrap w:val="0"/>
            <w:vAlign w:val="center"/>
          </w:tcPr>
          <w:p w14:paraId="3E432D34">
            <w:pPr>
              <w:jc w:val="center"/>
              <w:rPr>
                <w:rFonts w:hint="default" w:eastAsia="宋体" w:cs="Times New Roman"/>
                <w:color w:val="auto"/>
                <w:highlight w:val="none"/>
                <w:lang w:val="en-US" w:eastAsia="zh-CN"/>
              </w:rPr>
            </w:pPr>
            <w:r>
              <w:rPr>
                <w:rFonts w:hint="default" w:ascii="宋体" w:hAnsi="宋体" w:eastAsia="宋体" w:cs="宋体"/>
                <w:color w:val="auto"/>
                <w:sz w:val="24"/>
                <w:highlight w:val="none"/>
                <w:lang w:val="en-US" w:eastAsia="zh-CN"/>
              </w:rPr>
              <w:t>人民币（大写）</w:t>
            </w:r>
            <w:r>
              <w:rPr>
                <w:rFonts w:hint="default" w:ascii="宋体" w:hAnsi="宋体" w:eastAsia="宋体" w:cs="宋体"/>
                <w:color w:val="auto"/>
                <w:sz w:val="24"/>
                <w:highlight w:val="none"/>
                <w:u w:val="single"/>
                <w:lang w:val="en-US" w:eastAsia="zh-CN"/>
              </w:rPr>
              <w:t xml:space="preserve">           </w:t>
            </w:r>
            <w:r>
              <w:rPr>
                <w:rFonts w:hint="default" w:ascii="宋体" w:hAnsi="宋体" w:eastAsia="宋体" w:cs="宋体"/>
                <w:color w:val="auto"/>
                <w:sz w:val="24"/>
                <w:highlight w:val="none"/>
                <w:lang w:val="en-US" w:eastAsia="zh-CN"/>
              </w:rPr>
              <w:t>元RMB￥</w:t>
            </w:r>
            <w:r>
              <w:rPr>
                <w:rFonts w:hint="default" w:ascii="宋体" w:hAnsi="宋体" w:eastAsia="宋体" w:cs="宋体"/>
                <w:color w:val="auto"/>
                <w:sz w:val="24"/>
                <w:highlight w:val="none"/>
                <w:u w:val="single"/>
                <w:lang w:val="en-US" w:eastAsia="zh-CN"/>
              </w:rPr>
              <w:t xml:space="preserve">           </w:t>
            </w:r>
            <w:r>
              <w:rPr>
                <w:rFonts w:hint="default" w:ascii="宋体" w:hAnsi="宋体" w:eastAsia="宋体" w:cs="宋体"/>
                <w:color w:val="auto"/>
                <w:sz w:val="24"/>
                <w:highlight w:val="none"/>
                <w:lang w:val="en-US" w:eastAsia="zh-CN"/>
              </w:rPr>
              <w:t>元</w:t>
            </w:r>
          </w:p>
        </w:tc>
      </w:tr>
      <w:tr w14:paraId="6A9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noWrap w:val="0"/>
            <w:vAlign w:val="center"/>
          </w:tcPr>
          <w:p w14:paraId="03773E75">
            <w:pPr>
              <w:jc w:val="center"/>
              <w:rPr>
                <w:rFonts w:ascii="宋体" w:eastAsia="宋体" w:cs="宋体"/>
                <w:b/>
                <w:color w:val="auto"/>
                <w:sz w:val="24"/>
                <w:szCs w:val="24"/>
                <w:highlight w:val="none"/>
                <w:lang w:val="sq-AL" w:eastAsia="sq-AL"/>
              </w:rPr>
            </w:pPr>
            <w:r>
              <w:rPr>
                <w:rFonts w:hint="eastAsia" w:ascii="宋体" w:cs="宋体"/>
                <w:b/>
                <w:color w:val="auto"/>
                <w:sz w:val="24"/>
                <w:szCs w:val="24"/>
                <w:highlight w:val="none"/>
                <w:lang w:val="en-US" w:eastAsia="zh-CN"/>
              </w:rPr>
              <w:t>合同履约期限</w:t>
            </w:r>
          </w:p>
        </w:tc>
        <w:tc>
          <w:tcPr>
            <w:tcW w:w="6933" w:type="dxa"/>
            <w:noWrap w:val="0"/>
            <w:vAlign w:val="center"/>
          </w:tcPr>
          <w:p w14:paraId="288EF568">
            <w:pPr>
              <w:jc w:val="center"/>
              <w:rPr>
                <w:rFonts w:hint="default" w:ascii="宋体" w:eastAsia="宋体" w:cs="宋体"/>
                <w:color w:val="auto"/>
                <w:sz w:val="24"/>
                <w:szCs w:val="24"/>
                <w:highlight w:val="none"/>
                <w:lang w:val="en-US" w:eastAsia="zh-CN"/>
              </w:rPr>
            </w:pPr>
          </w:p>
        </w:tc>
      </w:tr>
      <w:tr w14:paraId="014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227" w:type="dxa"/>
            <w:noWrap w:val="0"/>
            <w:vAlign w:val="center"/>
          </w:tcPr>
          <w:p w14:paraId="0764ECA5">
            <w:pPr>
              <w:jc w:val="center"/>
              <w:rPr>
                <w:rFonts w:hint="default" w:ascii="宋体" w:eastAsia="宋体" w:cs="宋体"/>
                <w:b/>
                <w:color w:val="auto"/>
                <w:sz w:val="24"/>
                <w:szCs w:val="24"/>
                <w:highlight w:val="none"/>
                <w:lang w:val="en-US" w:eastAsia="zh-CN"/>
              </w:rPr>
            </w:pPr>
            <w:r>
              <w:rPr>
                <w:rFonts w:hint="eastAsia" w:ascii="宋体" w:eastAsia="宋体" w:cs="宋体"/>
                <w:b/>
                <w:color w:val="auto"/>
                <w:sz w:val="24"/>
                <w:szCs w:val="24"/>
                <w:highlight w:val="none"/>
                <w:lang w:val="sq-AL" w:eastAsia="zh-CN"/>
              </w:rPr>
              <w:t>质量</w:t>
            </w:r>
            <w:r>
              <w:rPr>
                <w:rFonts w:hint="eastAsia" w:ascii="宋体" w:cs="宋体"/>
                <w:b/>
                <w:color w:val="auto"/>
                <w:sz w:val="24"/>
                <w:szCs w:val="24"/>
                <w:highlight w:val="none"/>
                <w:lang w:val="en-US" w:eastAsia="zh-CN"/>
              </w:rPr>
              <w:t>要求</w:t>
            </w:r>
          </w:p>
        </w:tc>
        <w:tc>
          <w:tcPr>
            <w:tcW w:w="6933" w:type="dxa"/>
            <w:noWrap w:val="0"/>
            <w:vAlign w:val="center"/>
          </w:tcPr>
          <w:p w14:paraId="6E3F30C7">
            <w:pPr>
              <w:jc w:val="center"/>
              <w:rPr>
                <w:rFonts w:ascii="宋体" w:eastAsia="宋体" w:cs="宋体"/>
                <w:color w:val="auto"/>
                <w:sz w:val="24"/>
                <w:szCs w:val="24"/>
                <w:highlight w:val="none"/>
              </w:rPr>
            </w:pPr>
          </w:p>
        </w:tc>
      </w:tr>
      <w:tr w14:paraId="2B19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227" w:type="dxa"/>
            <w:noWrap w:val="0"/>
            <w:vAlign w:val="center"/>
          </w:tcPr>
          <w:p w14:paraId="2463F4A7">
            <w:pPr>
              <w:jc w:val="center"/>
              <w:rPr>
                <w:rFonts w:ascii="宋体" w:eastAsia="宋体" w:cs="宋体"/>
                <w:color w:val="auto"/>
                <w:sz w:val="24"/>
                <w:szCs w:val="24"/>
                <w:highlight w:val="none"/>
                <w:lang w:val="sq-AL" w:eastAsia="sq-AL"/>
              </w:rPr>
            </w:pPr>
            <w:r>
              <w:rPr>
                <w:rFonts w:hint="eastAsia" w:ascii="宋体" w:eastAsia="宋体" w:cs="宋体"/>
                <w:color w:val="auto"/>
                <w:sz w:val="24"/>
                <w:szCs w:val="24"/>
                <w:highlight w:val="none"/>
                <w:lang w:val="sq-AL" w:eastAsia="sq-AL"/>
              </w:rPr>
              <w:t>备注</w:t>
            </w:r>
          </w:p>
        </w:tc>
        <w:tc>
          <w:tcPr>
            <w:tcW w:w="6933" w:type="dxa"/>
            <w:noWrap w:val="0"/>
            <w:vAlign w:val="center"/>
          </w:tcPr>
          <w:p w14:paraId="66DD81CE">
            <w:pPr>
              <w:rPr>
                <w:rFonts w:ascii="宋体" w:eastAsia="宋体" w:cs="宋体"/>
                <w:color w:val="auto"/>
                <w:sz w:val="24"/>
                <w:szCs w:val="24"/>
                <w:highlight w:val="none"/>
              </w:rPr>
            </w:pPr>
          </w:p>
        </w:tc>
      </w:tr>
    </w:tbl>
    <w:p w14:paraId="7FF061D3">
      <w:pPr>
        <w:adjustRightInd w:val="0"/>
        <w:snapToGrid w:val="0"/>
        <w:spacing w:line="520" w:lineRule="exact"/>
        <w:rPr>
          <w:rFonts w:hint="eastAsia" w:ascii="宋体" w:hAnsi="宋体" w:cs="宋体"/>
          <w:color w:val="auto"/>
          <w:sz w:val="24"/>
          <w:szCs w:val="24"/>
          <w:highlight w:val="none"/>
        </w:rPr>
      </w:pPr>
    </w:p>
    <w:p w14:paraId="70B35E0E">
      <w:pPr>
        <w:spacing w:line="360" w:lineRule="auto"/>
        <w:ind w:firstLine="420" w:firstLineChars="200"/>
        <w:rPr>
          <w:rFonts w:hint="default" w:ascii="Times New Roman" w:hAnsi="Times New Roman" w:cs="Times New Roman"/>
          <w:b w:val="0"/>
          <w:bCs w:val="0"/>
          <w:color w:val="auto"/>
          <w:szCs w:val="21"/>
          <w:highlight w:val="none"/>
        </w:rPr>
      </w:pPr>
    </w:p>
    <w:p w14:paraId="39459764">
      <w:pPr>
        <w:spacing w:line="480" w:lineRule="auto"/>
        <w:ind w:right="630" w:rightChars="300" w:firstLine="2160" w:firstLineChars="900"/>
        <w:jc w:val="both"/>
        <w:rPr>
          <w:rFonts w:hint="default" w:ascii="Times New Roman" w:hAnsi="Times New Roman" w:cs="Times New Roman"/>
          <w:b w:val="0"/>
          <w:bCs w:val="0"/>
          <w:color w:val="auto"/>
          <w:sz w:val="24"/>
          <w:szCs w:val="24"/>
          <w:highlight w:val="none"/>
        </w:rPr>
      </w:pPr>
      <w:r>
        <w:rPr>
          <w:rFonts w:hint="eastAsia" w:ascii="宋体" w:hAnsi="宋体" w:cs="宋体"/>
          <w:color w:val="auto"/>
          <w:sz w:val="24"/>
          <w:highlight w:val="none"/>
        </w:rPr>
        <w:t>磋商供应商名称（公章）</w:t>
      </w:r>
      <w:r>
        <w:rPr>
          <w:rFonts w:hint="default" w:ascii="Times New Roman" w:hAnsi="Times New Roman" w:cs="Times New Roman"/>
          <w:b w:val="0"/>
          <w:bCs w:val="0"/>
          <w:color w:val="auto"/>
          <w:sz w:val="24"/>
          <w:szCs w:val="24"/>
          <w:highlight w:val="none"/>
        </w:rPr>
        <w:t>：</w:t>
      </w:r>
      <w:r>
        <w:rPr>
          <w:rFonts w:hint="eastAsia" w:ascii="宋体" w:hAnsi="宋体" w:cs="宋体"/>
          <w:color w:val="auto"/>
          <w:sz w:val="24"/>
          <w:highlight w:val="none"/>
          <w:u w:val="single"/>
        </w:rPr>
        <w:t xml:space="preserve">                    </w:t>
      </w:r>
      <w:r>
        <w:rPr>
          <w:rFonts w:hint="eastAsia" w:ascii="宋体" w:hAnsi="宋体" w:cs="宋体"/>
          <w:color w:val="FFFFFF" w:themeColor="background1"/>
          <w:sz w:val="24"/>
          <w:highlight w:val="none"/>
          <w:u w:val="single"/>
          <w14:textFill>
            <w14:solidFill>
              <w14:schemeClr w14:val="bg1"/>
            </w14:solidFill>
          </w14:textFill>
        </w:rPr>
        <w:t>。</w:t>
      </w:r>
      <w:r>
        <w:rPr>
          <w:rFonts w:hint="default" w:ascii="Times New Roman" w:hAnsi="Times New Roman" w:cs="Times New Roman"/>
          <w:b w:val="0"/>
          <w:bCs w:val="0"/>
          <w:color w:val="FFFFFF" w:themeColor="background1"/>
          <w:sz w:val="24"/>
          <w:szCs w:val="24"/>
          <w:highlight w:val="none"/>
          <w:u w:val="single"/>
          <w14:textFill>
            <w14:solidFill>
              <w14:schemeClr w14:val="bg1"/>
            </w14:solidFill>
          </w14:textFill>
        </w:rPr>
        <w:t xml:space="preserve"> </w:t>
      </w:r>
      <w:r>
        <w:rPr>
          <w:rFonts w:hint="default" w:ascii="Times New Roman" w:hAnsi="Times New Roman" w:cs="Times New Roman"/>
          <w:b w:val="0"/>
          <w:bCs w:val="0"/>
          <w:color w:val="auto"/>
          <w:sz w:val="24"/>
          <w:szCs w:val="24"/>
          <w:highlight w:val="none"/>
          <w:u w:val="single"/>
        </w:rPr>
        <w:t xml:space="preserve">                            </w:t>
      </w:r>
    </w:p>
    <w:p w14:paraId="092A3191">
      <w:pPr>
        <w:spacing w:line="480" w:lineRule="auto"/>
        <w:ind w:right="630" w:rightChars="300"/>
        <w:jc w:val="righ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法定代表人或其委托代理人：</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（签字）</w:t>
      </w:r>
    </w:p>
    <w:p w14:paraId="4F6B2B80">
      <w:pPr>
        <w:spacing w:line="500" w:lineRule="exact"/>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15250CB">
      <w:pPr>
        <w:adjustRightInd w:val="0"/>
        <w:snapToGrid w:val="0"/>
        <w:spacing w:line="560" w:lineRule="exact"/>
        <w:ind w:firstLine="480" w:firstLineChars="200"/>
        <w:rPr>
          <w:rFonts w:hint="eastAsia" w:ascii="宋体" w:hAnsi="宋体" w:eastAsia="宋体" w:cs="宋体"/>
          <w:color w:val="auto"/>
          <w:sz w:val="24"/>
          <w:szCs w:val="24"/>
          <w:highlight w:val="none"/>
          <w:lang w:eastAsia="zh-CN"/>
        </w:rPr>
      </w:pPr>
    </w:p>
    <w:p w14:paraId="13CD1F45">
      <w:pPr>
        <w:keepNext w:val="0"/>
        <w:keepLines w:val="0"/>
        <w:pageBreakBefore w:val="0"/>
        <w:widowControl/>
        <w:tabs>
          <w:tab w:val="left" w:pos="1440"/>
        </w:tabs>
        <w:kinsoku/>
        <w:wordWrap/>
        <w:overflowPunct/>
        <w:topLinePunct w:val="0"/>
        <w:autoSpaceDE/>
        <w:autoSpaceDN/>
        <w:bidi w:val="0"/>
        <w:snapToGrid w:val="0"/>
        <w:spacing w:line="500" w:lineRule="exact"/>
        <w:ind w:left="0" w:leftChars="0" w:right="0" w:rightChars="0" w:firstLine="0" w:firstLineChars="0"/>
        <w:jc w:val="center"/>
        <w:textAlignment w:val="auto"/>
        <w:outlineLvl w:val="9"/>
        <w:rPr>
          <w:rFonts w:hint="eastAsia" w:ascii="宋体" w:hAnsi="宋体" w:cs="宋体"/>
          <w:b/>
          <w:color w:val="auto"/>
          <w:kern w:val="0"/>
          <w:sz w:val="24"/>
          <w:szCs w:val="24"/>
          <w:highlight w:val="none"/>
          <w:lang w:eastAsia="zh-CN"/>
        </w:rPr>
        <w:sectPr>
          <w:pgSz w:w="11906" w:h="16838"/>
          <w:pgMar w:top="1701" w:right="1587" w:bottom="1587" w:left="1587" w:header="851" w:footer="1134" w:gutter="0"/>
          <w:pgNumType w:fmt="decimal"/>
          <w:cols w:space="720" w:num="1"/>
          <w:docGrid w:type="lines" w:linePitch="330" w:charSpace="0"/>
        </w:sectPr>
      </w:pPr>
      <w:bookmarkStart w:id="144" w:name="_Toc23370"/>
      <w:bookmarkStart w:id="145" w:name="_Toc15940"/>
    </w:p>
    <w:bookmarkEnd w:id="144"/>
    <w:bookmarkEnd w:id="145"/>
    <w:p w14:paraId="083608DA">
      <w:pPr>
        <w:spacing w:line="560" w:lineRule="exact"/>
        <w:ind w:firstLine="482" w:firstLineChars="200"/>
        <w:jc w:val="center"/>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2.报价明细表</w:t>
      </w:r>
    </w:p>
    <w:p w14:paraId="2889A9BC">
      <w:pPr>
        <w:spacing w:line="560" w:lineRule="exact"/>
        <w:ind w:firstLine="482" w:firstLineChars="200"/>
        <w:jc w:val="center"/>
        <w:rPr>
          <w:rFonts w:hint="default"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（格式自拟）</w:t>
      </w:r>
    </w:p>
    <w:p w14:paraId="4E5AFC02">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6FF91CAE">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597866BE">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091BB7D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5472247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1A2F04B5">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3A39152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2D9E534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1C1455F8">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3D4F67D0">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3F770BF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1570437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58E65AEC">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56F283A7">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68143CA9">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2D5C1263">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0782D780">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55A4D56E">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6DECACBF">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38B71B5C">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051AABB6">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3532C2FB">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val="en-US" w:eastAsia="zh-CN"/>
        </w:rPr>
      </w:pPr>
    </w:p>
    <w:p w14:paraId="667FE1C0">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ascii="宋体" w:hAnsi="宋体" w:cs="宋体"/>
          <w:color w:val="000000" w:themeColor="text1"/>
          <w:kern w:val="0"/>
          <w:sz w:val="24"/>
          <w:szCs w:val="24"/>
          <w:highlight w:val="none"/>
          <w14:textFill>
            <w14:solidFill>
              <w14:schemeClr w14:val="tx1"/>
            </w14:solidFill>
          </w14:textFill>
        </w:rPr>
      </w:pPr>
      <w:r>
        <w:rPr>
          <w:rFonts w:hint="eastAsia" w:hAnsi="宋体" w:cs="宋体"/>
          <w:b/>
          <w:bCs/>
          <w:color w:val="auto"/>
          <w:kern w:val="0"/>
          <w:sz w:val="24"/>
          <w:szCs w:val="24"/>
          <w:highlight w:val="none"/>
          <w:lang w:val="en-US" w:eastAsia="zh-CN"/>
        </w:rPr>
        <w:t>三、商务、技术部分</w:t>
      </w:r>
    </w:p>
    <w:p w14:paraId="4738859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lang w:val="en-US" w:eastAsia="zh-CN"/>
          <w14:textFill>
            <w14:solidFill>
              <w14:schemeClr w14:val="tx1"/>
            </w14:solidFill>
          </w14:textFill>
        </w:rPr>
        <w:t>、供应商企业简况；</w:t>
      </w:r>
    </w:p>
    <w:p w14:paraId="1D964DA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供应商类似业绩一览表</w:t>
      </w:r>
      <w:r>
        <w:rPr>
          <w:rFonts w:hint="eastAsia" w:ascii="宋体" w:hAnsi="宋体" w:cs="宋体"/>
          <w:color w:val="auto"/>
          <w:kern w:val="0"/>
          <w:sz w:val="24"/>
          <w:szCs w:val="24"/>
          <w:highlight w:val="none"/>
        </w:rPr>
        <w:t>（见‘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599E83B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项目</w:t>
      </w:r>
      <w:r>
        <w:rPr>
          <w:rFonts w:hint="eastAsia" w:ascii="宋体" w:hAnsi="宋体" w:eastAsia="宋体" w:cs="宋体"/>
          <w:color w:val="auto"/>
          <w:kern w:val="0"/>
          <w:sz w:val="24"/>
          <w:szCs w:val="24"/>
          <w:highlight w:val="none"/>
          <w:lang w:val="en-US" w:eastAsia="zh-CN"/>
        </w:rPr>
        <w:t>团队</w:t>
      </w:r>
      <w:r>
        <w:rPr>
          <w:rFonts w:hint="eastAsia" w:ascii="宋体" w:hAnsi="宋体" w:eastAsia="宋体" w:cs="宋体"/>
          <w:color w:val="auto"/>
          <w:kern w:val="0"/>
          <w:sz w:val="24"/>
          <w:szCs w:val="24"/>
          <w:highlight w:val="none"/>
          <w:lang w:eastAsia="zh-CN"/>
        </w:rPr>
        <w:t>人员配备表（见</w:t>
      </w: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00AB472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商务、技术要求规范偏离表（见</w:t>
      </w:r>
      <w:r>
        <w:rPr>
          <w:rFonts w:hint="eastAsia" w:ascii="宋体" w:hAnsi="宋体" w:cs="宋体"/>
          <w:color w:val="auto"/>
          <w:kern w:val="0"/>
          <w:sz w:val="24"/>
          <w:szCs w:val="24"/>
          <w:highlight w:val="none"/>
        </w:rPr>
        <w:t>‘</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p>
    <w:p w14:paraId="42389A3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5、技术方案；</w:t>
      </w:r>
    </w:p>
    <w:p w14:paraId="0FF88BC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监狱企业、残疾人企业证明文件（复印件须加盖</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公章见‘</w:t>
      </w:r>
      <w:r>
        <w:rPr>
          <w:rFonts w:hint="eastAsia" w:ascii="宋体" w:hAnsi="宋体" w:eastAsia="宋体" w:cs="宋体"/>
          <w:color w:val="auto"/>
          <w:spacing w:val="10"/>
          <w:kern w:val="0"/>
          <w:sz w:val="24"/>
          <w:szCs w:val="24"/>
          <w:highlight w:val="none"/>
          <w:lang w:val="en-US" w:eastAsia="zh-CN"/>
        </w:rPr>
        <w:t>响应</w:t>
      </w:r>
      <w:r>
        <w:rPr>
          <w:rFonts w:hint="eastAsia" w:ascii="宋体" w:hAnsi="宋体" w:cs="宋体"/>
          <w:color w:val="auto"/>
          <w:kern w:val="0"/>
          <w:sz w:val="24"/>
          <w:szCs w:val="24"/>
          <w:highlight w:val="none"/>
        </w:rPr>
        <w:t>文件格式’）（</w:t>
      </w:r>
      <w:r>
        <w:rPr>
          <w:rFonts w:hint="eastAsia" w:ascii="宋体" w:hAnsi="宋体" w:cs="宋体"/>
          <w:color w:val="auto"/>
          <w:kern w:val="0"/>
          <w:sz w:val="24"/>
          <w:szCs w:val="24"/>
          <w:highlight w:val="none"/>
          <w:lang w:val="en-US" w:eastAsia="zh-CN"/>
        </w:rPr>
        <w:t>如</w:t>
      </w:r>
      <w:r>
        <w:rPr>
          <w:rFonts w:hint="eastAsia" w:ascii="宋体" w:hAnsi="宋体" w:cs="宋体"/>
          <w:color w:val="auto"/>
          <w:kern w:val="0"/>
          <w:sz w:val="24"/>
          <w:szCs w:val="24"/>
          <w:highlight w:val="none"/>
        </w:rPr>
        <w:t>有）</w:t>
      </w:r>
    </w:p>
    <w:p w14:paraId="1E7910B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bCs/>
          <w:color w:val="auto"/>
          <w:sz w:val="24"/>
          <w:szCs w:val="24"/>
          <w:highlight w:val="none"/>
          <w:lang w:eastAsia="zh-CN"/>
        </w:rPr>
        <w:sectPr>
          <w:pgSz w:w="11906" w:h="16838"/>
          <w:pgMar w:top="1701" w:right="1587" w:bottom="1587" w:left="1587" w:header="851" w:footer="1134" w:gutter="0"/>
          <w:pgNumType w:fmt="decimal"/>
          <w:cols w:space="720" w:num="1"/>
          <w:docGrid w:type="lines" w:linePitch="330" w:charSpace="0"/>
        </w:sectPr>
      </w:pPr>
      <w:r>
        <w:rPr>
          <w:rFonts w:hint="eastAsia" w:ascii="宋体" w:hAnsi="宋体" w:cs="宋体"/>
          <w:color w:val="auto"/>
          <w:kern w:val="0"/>
          <w:sz w:val="24"/>
          <w:szCs w:val="24"/>
          <w:highlight w:val="none"/>
          <w:lang w:val="en-US" w:eastAsia="zh-CN"/>
        </w:rPr>
        <w:t>7、供应商认为需</w:t>
      </w:r>
      <w:r>
        <w:rPr>
          <w:rFonts w:hint="eastAsia" w:ascii="宋体" w:hAnsi="宋体" w:cs="宋体"/>
          <w:color w:val="auto"/>
          <w:kern w:val="0"/>
          <w:sz w:val="24"/>
          <w:szCs w:val="24"/>
          <w:highlight w:val="none"/>
        </w:rPr>
        <w:t>要提供的其他材料。</w:t>
      </w:r>
    </w:p>
    <w:p w14:paraId="520E834C">
      <w:pPr>
        <w:widowControl/>
        <w:numPr>
          <w:ilvl w:val="0"/>
          <w:numId w:val="0"/>
        </w:numPr>
        <w:spacing w:line="600" w:lineRule="exact"/>
        <w:ind w:left="0" w:leftChars="0" w:right="0" w:rightChars="0" w:firstLine="0" w:firstLineChars="0"/>
        <w:jc w:val="center"/>
        <w:outlineLvl w:val="0"/>
        <w:rPr>
          <w:rFonts w:hint="default" w:ascii="宋体" w:hAnsi="宋体" w:eastAsia="宋体" w:cs="宋体"/>
          <w:b/>
          <w:bCs/>
          <w:color w:val="auto"/>
          <w:sz w:val="24"/>
          <w:szCs w:val="24"/>
          <w:highlight w:val="none"/>
          <w:lang w:val="en-US" w:eastAsia="zh-CN"/>
        </w:rPr>
      </w:pPr>
      <w:bookmarkStart w:id="146" w:name="_Toc16805"/>
      <w:r>
        <w:rPr>
          <w:rFonts w:hint="eastAsia" w:ascii="宋体" w:hAnsi="宋体" w:eastAsia="宋体" w:cs="宋体"/>
          <w:b/>
          <w:bCs/>
          <w:color w:val="auto"/>
          <w:sz w:val="24"/>
          <w:szCs w:val="24"/>
          <w:highlight w:val="none"/>
          <w:lang w:val="en-US" w:eastAsia="zh-CN"/>
        </w:rPr>
        <w:t>1.供应商企业简况</w:t>
      </w:r>
      <w:bookmarkEnd w:id="146"/>
    </w:p>
    <w:tbl>
      <w:tblPr>
        <w:tblStyle w:val="31"/>
        <w:tblW w:w="4999" w:type="pct"/>
        <w:tblInd w:w="0" w:type="dxa"/>
        <w:tblLayout w:type="autofit"/>
        <w:tblCellMar>
          <w:top w:w="0" w:type="dxa"/>
          <w:left w:w="0" w:type="dxa"/>
          <w:bottom w:w="0" w:type="dxa"/>
          <w:right w:w="0" w:type="dxa"/>
        </w:tblCellMar>
      </w:tblPr>
      <w:tblGrid>
        <w:gridCol w:w="1894"/>
        <w:gridCol w:w="1040"/>
        <w:gridCol w:w="2285"/>
        <w:gridCol w:w="1271"/>
        <w:gridCol w:w="2250"/>
      </w:tblGrid>
      <w:tr w14:paraId="3BB77915">
        <w:tblPrEx>
          <w:tblCellMar>
            <w:top w:w="0" w:type="dxa"/>
            <w:left w:w="0" w:type="dxa"/>
            <w:bottom w:w="0" w:type="dxa"/>
            <w:right w:w="0" w:type="dxa"/>
          </w:tblCellMar>
        </w:tblPrEx>
        <w:trPr>
          <w:trHeight w:val="582"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50B4DC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供应商名称</w:t>
            </w:r>
          </w:p>
        </w:tc>
        <w:tc>
          <w:tcPr>
            <w:tcW w:w="3916" w:type="pct"/>
            <w:gridSpan w:val="4"/>
            <w:tcBorders>
              <w:top w:val="single" w:color="000000" w:sz="4" w:space="0"/>
              <w:left w:val="single" w:color="000000" w:sz="4" w:space="0"/>
              <w:bottom w:val="single" w:color="000000" w:sz="4" w:space="0"/>
              <w:right w:val="single" w:color="000000" w:sz="4" w:space="0"/>
            </w:tcBorders>
            <w:noWrap w:val="0"/>
            <w:vAlign w:val="center"/>
          </w:tcPr>
          <w:p w14:paraId="5D705B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02819F14">
        <w:tblPrEx>
          <w:tblCellMar>
            <w:top w:w="0" w:type="dxa"/>
            <w:left w:w="0" w:type="dxa"/>
            <w:bottom w:w="0" w:type="dxa"/>
            <w:right w:w="0" w:type="dxa"/>
          </w:tblCellMar>
        </w:tblPrEx>
        <w:trPr>
          <w:trHeight w:val="1088"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7FE462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地址</w:t>
            </w:r>
          </w:p>
        </w:tc>
        <w:tc>
          <w:tcPr>
            <w:tcW w:w="1902" w:type="pct"/>
            <w:gridSpan w:val="2"/>
            <w:tcBorders>
              <w:top w:val="single" w:color="000000" w:sz="4" w:space="0"/>
              <w:left w:val="single" w:color="000000" w:sz="4" w:space="0"/>
              <w:bottom w:val="single" w:color="000000" w:sz="4" w:space="0"/>
              <w:right w:val="single" w:color="000000" w:sz="4" w:space="0"/>
            </w:tcBorders>
            <w:noWrap w:val="0"/>
            <w:vAlign w:val="center"/>
          </w:tcPr>
          <w:p w14:paraId="2FD5B7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C9CAF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邮政编码</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313743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0396B555">
        <w:tblPrEx>
          <w:tblCellMar>
            <w:top w:w="0" w:type="dxa"/>
            <w:left w:w="0" w:type="dxa"/>
            <w:bottom w:w="0" w:type="dxa"/>
            <w:right w:w="0" w:type="dxa"/>
          </w:tblCellMar>
        </w:tblPrEx>
        <w:trPr>
          <w:trHeight w:val="453" w:hRule="atLeast"/>
        </w:trPr>
        <w:tc>
          <w:tcPr>
            <w:tcW w:w="1083" w:type="pct"/>
            <w:vMerge w:val="restart"/>
            <w:tcBorders>
              <w:top w:val="single" w:color="000000" w:sz="4" w:space="0"/>
              <w:left w:val="single" w:color="000000" w:sz="4" w:space="0"/>
              <w:bottom w:val="single" w:color="000000" w:sz="4" w:space="0"/>
              <w:right w:val="single" w:color="000000" w:sz="4" w:space="0"/>
            </w:tcBorders>
            <w:noWrap w:val="0"/>
            <w:vAlign w:val="center"/>
          </w:tcPr>
          <w:p w14:paraId="3139D6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联系方式</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10FD54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联系人</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208BC3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45B9A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电话</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4936E6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2EB10EBA">
        <w:tblPrEx>
          <w:tblCellMar>
            <w:top w:w="0" w:type="dxa"/>
            <w:left w:w="0" w:type="dxa"/>
            <w:bottom w:w="0" w:type="dxa"/>
            <w:right w:w="0" w:type="dxa"/>
          </w:tblCellMar>
        </w:tblPrEx>
        <w:trPr>
          <w:trHeight w:val="480" w:hRule="atLeast"/>
        </w:trPr>
        <w:tc>
          <w:tcPr>
            <w:tcW w:w="10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A93F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32F53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传 真</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546DB3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7A22D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邮箱</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0CBD3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4C7189CC">
        <w:tblPrEx>
          <w:tblCellMar>
            <w:top w:w="0" w:type="dxa"/>
            <w:left w:w="0" w:type="dxa"/>
            <w:bottom w:w="0" w:type="dxa"/>
            <w:right w:w="0" w:type="dxa"/>
          </w:tblCellMar>
        </w:tblPrEx>
        <w:trPr>
          <w:trHeight w:val="490" w:hRule="exac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34DE34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法定代表人</w:t>
            </w:r>
          </w:p>
        </w:tc>
        <w:tc>
          <w:tcPr>
            <w:tcW w:w="595" w:type="pct"/>
            <w:tcBorders>
              <w:top w:val="single" w:color="000000" w:sz="4" w:space="0"/>
              <w:left w:val="single" w:color="000000" w:sz="4" w:space="0"/>
              <w:bottom w:val="single" w:color="000000" w:sz="4" w:space="0"/>
              <w:right w:val="single" w:color="000000" w:sz="4" w:space="0"/>
            </w:tcBorders>
            <w:noWrap w:val="0"/>
            <w:vAlign w:val="center"/>
          </w:tcPr>
          <w:p w14:paraId="050C83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姓 名</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44BBEB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5C07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电话</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0A3D1E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10B810B1">
        <w:tblPrEx>
          <w:tblCellMar>
            <w:top w:w="0" w:type="dxa"/>
            <w:left w:w="0" w:type="dxa"/>
            <w:bottom w:w="0" w:type="dxa"/>
            <w:right w:w="0" w:type="dxa"/>
          </w:tblCellMar>
        </w:tblPrEx>
        <w:trPr>
          <w:trHeight w:val="666"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4E1125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成立时间</w:t>
            </w:r>
          </w:p>
        </w:tc>
        <w:tc>
          <w:tcPr>
            <w:tcW w:w="1902" w:type="pct"/>
            <w:gridSpan w:val="2"/>
            <w:tcBorders>
              <w:top w:val="single" w:color="000000" w:sz="4" w:space="0"/>
              <w:left w:val="single" w:color="000000" w:sz="4" w:space="0"/>
              <w:bottom w:val="single" w:color="000000" w:sz="4" w:space="0"/>
              <w:right w:val="single" w:color="000000" w:sz="4" w:space="0"/>
            </w:tcBorders>
            <w:noWrap w:val="0"/>
            <w:vAlign w:val="center"/>
          </w:tcPr>
          <w:p w14:paraId="0C3575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c>
          <w:tcPr>
            <w:tcW w:w="2014" w:type="pct"/>
            <w:gridSpan w:val="2"/>
            <w:tcBorders>
              <w:top w:val="single" w:color="000000" w:sz="4" w:space="0"/>
              <w:left w:val="single" w:color="000000" w:sz="4" w:space="0"/>
              <w:bottom w:val="single" w:color="000000" w:sz="4" w:space="0"/>
              <w:right w:val="single" w:color="000000" w:sz="4" w:space="0"/>
            </w:tcBorders>
            <w:noWrap w:val="0"/>
            <w:vAlign w:val="center"/>
          </w:tcPr>
          <w:p w14:paraId="1C608D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36C91E8D">
        <w:tblPrEx>
          <w:tblCellMar>
            <w:top w:w="0" w:type="dxa"/>
            <w:left w:w="0" w:type="dxa"/>
            <w:bottom w:w="0" w:type="dxa"/>
            <w:right w:w="0" w:type="dxa"/>
          </w:tblCellMar>
        </w:tblPrEx>
        <w:trPr>
          <w:trHeight w:val="470" w:hRule="atLeast"/>
        </w:trPr>
        <w:tc>
          <w:tcPr>
            <w:tcW w:w="1083" w:type="pct"/>
            <w:tcBorders>
              <w:top w:val="single" w:color="000000" w:sz="4" w:space="0"/>
              <w:left w:val="single" w:color="000000" w:sz="4" w:space="0"/>
              <w:right w:val="single" w:color="000000" w:sz="4" w:space="0"/>
            </w:tcBorders>
            <w:noWrap w:val="0"/>
            <w:vAlign w:val="center"/>
          </w:tcPr>
          <w:p w14:paraId="2EEC3E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营业执照号</w:t>
            </w:r>
          </w:p>
        </w:tc>
        <w:tc>
          <w:tcPr>
            <w:tcW w:w="3916" w:type="pct"/>
            <w:gridSpan w:val="4"/>
            <w:tcBorders>
              <w:top w:val="single" w:color="000000" w:sz="4" w:space="0"/>
              <w:left w:val="single" w:color="000000" w:sz="4" w:space="0"/>
              <w:right w:val="single" w:color="000000" w:sz="4" w:space="0"/>
            </w:tcBorders>
            <w:noWrap w:val="0"/>
            <w:vAlign w:val="center"/>
          </w:tcPr>
          <w:p w14:paraId="20D267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0F9A4D4D">
        <w:tblPrEx>
          <w:tblCellMar>
            <w:top w:w="0" w:type="dxa"/>
            <w:left w:w="0" w:type="dxa"/>
            <w:bottom w:w="0" w:type="dxa"/>
            <w:right w:w="0" w:type="dxa"/>
          </w:tblCellMar>
        </w:tblPrEx>
        <w:trPr>
          <w:trHeight w:val="454"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353113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注册资金</w:t>
            </w:r>
          </w:p>
        </w:tc>
        <w:tc>
          <w:tcPr>
            <w:tcW w:w="3916" w:type="pct"/>
            <w:gridSpan w:val="4"/>
            <w:tcBorders>
              <w:top w:val="single" w:color="000000" w:sz="4" w:space="0"/>
              <w:left w:val="single" w:color="000000" w:sz="4" w:space="0"/>
              <w:bottom w:val="single" w:color="000000" w:sz="4" w:space="0"/>
              <w:right w:val="single" w:color="000000" w:sz="4" w:space="0"/>
            </w:tcBorders>
            <w:noWrap w:val="0"/>
            <w:vAlign w:val="center"/>
          </w:tcPr>
          <w:p w14:paraId="7CCB3E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7C8F16F8">
        <w:tblPrEx>
          <w:tblCellMar>
            <w:top w:w="0" w:type="dxa"/>
            <w:left w:w="0" w:type="dxa"/>
            <w:bottom w:w="0" w:type="dxa"/>
            <w:right w:w="0" w:type="dxa"/>
          </w:tblCellMar>
        </w:tblPrEx>
        <w:trPr>
          <w:trHeight w:val="516"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3C170B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开户银行</w:t>
            </w:r>
          </w:p>
        </w:tc>
        <w:tc>
          <w:tcPr>
            <w:tcW w:w="3916" w:type="pct"/>
            <w:gridSpan w:val="4"/>
            <w:tcBorders>
              <w:top w:val="single" w:color="000000" w:sz="4" w:space="0"/>
              <w:left w:val="single" w:color="000000" w:sz="4" w:space="0"/>
              <w:bottom w:val="single" w:color="000000" w:sz="4" w:space="0"/>
              <w:right w:val="single" w:color="000000" w:sz="4" w:space="0"/>
            </w:tcBorders>
            <w:noWrap w:val="0"/>
            <w:vAlign w:val="center"/>
          </w:tcPr>
          <w:p w14:paraId="2B96D9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5DE126A6">
        <w:tblPrEx>
          <w:tblCellMar>
            <w:top w:w="0" w:type="dxa"/>
            <w:left w:w="0" w:type="dxa"/>
            <w:bottom w:w="0" w:type="dxa"/>
            <w:right w:w="0" w:type="dxa"/>
          </w:tblCellMar>
        </w:tblPrEx>
        <w:trPr>
          <w:trHeight w:val="456" w:hRule="atLeas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7A8B1A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账号</w:t>
            </w:r>
          </w:p>
        </w:tc>
        <w:tc>
          <w:tcPr>
            <w:tcW w:w="3916" w:type="pct"/>
            <w:gridSpan w:val="4"/>
            <w:tcBorders>
              <w:top w:val="single" w:color="000000" w:sz="4" w:space="0"/>
              <w:left w:val="single" w:color="000000" w:sz="4" w:space="0"/>
              <w:bottom w:val="single" w:color="000000" w:sz="4" w:space="0"/>
              <w:right w:val="single" w:color="000000" w:sz="4" w:space="0"/>
            </w:tcBorders>
            <w:noWrap w:val="0"/>
            <w:vAlign w:val="center"/>
          </w:tcPr>
          <w:p w14:paraId="780005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r w14:paraId="27C7AB97">
        <w:tblPrEx>
          <w:tblCellMar>
            <w:top w:w="0" w:type="dxa"/>
            <w:left w:w="0" w:type="dxa"/>
            <w:bottom w:w="0" w:type="dxa"/>
            <w:right w:w="0" w:type="dxa"/>
          </w:tblCellMar>
        </w:tblPrEx>
        <w:trPr>
          <w:trHeight w:val="5204" w:hRule="exact"/>
        </w:trPr>
        <w:tc>
          <w:tcPr>
            <w:tcW w:w="1083" w:type="pct"/>
            <w:tcBorders>
              <w:top w:val="single" w:color="000000" w:sz="4" w:space="0"/>
              <w:left w:val="single" w:color="000000" w:sz="4" w:space="0"/>
              <w:bottom w:val="single" w:color="000000" w:sz="4" w:space="0"/>
              <w:right w:val="single" w:color="000000" w:sz="4" w:space="0"/>
            </w:tcBorders>
            <w:noWrap w:val="0"/>
            <w:vAlign w:val="center"/>
          </w:tcPr>
          <w:p w14:paraId="33EA43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经营范围</w:t>
            </w:r>
          </w:p>
        </w:tc>
        <w:tc>
          <w:tcPr>
            <w:tcW w:w="3916" w:type="pct"/>
            <w:gridSpan w:val="4"/>
            <w:tcBorders>
              <w:top w:val="single" w:color="000000" w:sz="4" w:space="0"/>
              <w:left w:val="single" w:color="000000" w:sz="4" w:space="0"/>
              <w:bottom w:val="single" w:color="000000" w:sz="4" w:space="0"/>
              <w:right w:val="single" w:color="000000" w:sz="4" w:space="0"/>
            </w:tcBorders>
            <w:noWrap w:val="0"/>
            <w:vAlign w:val="center"/>
          </w:tcPr>
          <w:p w14:paraId="3822E0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kern w:val="0"/>
                <w:sz w:val="24"/>
                <w:szCs w:val="24"/>
                <w:highlight w:val="none"/>
                <w:lang w:val="en-US" w:eastAsia="zh-CN" w:bidi="ar-SA"/>
              </w:rPr>
            </w:pPr>
          </w:p>
        </w:tc>
      </w:tr>
    </w:tbl>
    <w:p w14:paraId="63FB7835">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eastAsia="zh-CN"/>
        </w:rPr>
      </w:pPr>
    </w:p>
    <w:p w14:paraId="17519DCD">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cs="宋体"/>
          <w:b/>
          <w:bCs/>
          <w:color w:val="auto"/>
          <w:kern w:val="0"/>
          <w:sz w:val="24"/>
          <w:szCs w:val="24"/>
          <w:highlight w:val="none"/>
          <w:lang w:eastAsia="zh-CN"/>
        </w:rPr>
      </w:pPr>
    </w:p>
    <w:p w14:paraId="48FE58C0">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both"/>
        <w:textAlignment w:val="auto"/>
        <w:rPr>
          <w:rFonts w:hint="eastAsia" w:hAnsi="宋体" w:cs="宋体"/>
          <w:b/>
          <w:bCs/>
          <w:color w:val="auto"/>
          <w:kern w:val="0"/>
          <w:sz w:val="24"/>
          <w:szCs w:val="24"/>
          <w:highlight w:val="none"/>
          <w:lang w:eastAsia="zh-CN"/>
        </w:rPr>
      </w:pPr>
    </w:p>
    <w:p w14:paraId="436871D0">
      <w:pPr>
        <w:pStyle w:val="19"/>
        <w:keepNext w:val="0"/>
        <w:keepLines w:val="0"/>
        <w:pageBreakBefore w:val="0"/>
        <w:widowControl w:val="0"/>
        <w:kinsoku/>
        <w:wordWrap/>
        <w:overflowPunct/>
        <w:topLinePunct w:val="0"/>
        <w:autoSpaceDE/>
        <w:autoSpaceDN/>
        <w:bidi w:val="0"/>
        <w:adjustRightInd w:val="0"/>
        <w:snapToGrid w:val="0"/>
        <w:spacing w:before="166" w:beforeLines="50" w:line="400" w:lineRule="exact"/>
        <w:ind w:left="0" w:leftChars="0" w:right="0" w:rightChars="0" w:firstLine="0" w:firstLineChars="0"/>
        <w:jc w:val="center"/>
        <w:textAlignment w:val="auto"/>
        <w:rPr>
          <w:rFonts w:hint="eastAsia" w:hAnsi="宋体" w:eastAsia="宋体" w:cs="宋体"/>
          <w:b/>
          <w:bCs/>
          <w:color w:val="auto"/>
          <w:sz w:val="24"/>
          <w:szCs w:val="24"/>
          <w:highlight w:val="none"/>
          <w:lang w:val="en-US" w:eastAsia="zh-CN"/>
        </w:rPr>
      </w:pPr>
      <w:r>
        <w:rPr>
          <w:rFonts w:hint="eastAsia" w:hAnsi="宋体" w:cs="宋体"/>
          <w:b/>
          <w:bCs/>
          <w:color w:val="auto"/>
          <w:kern w:val="0"/>
          <w:sz w:val="24"/>
          <w:szCs w:val="24"/>
          <w:highlight w:val="none"/>
          <w:lang w:val="en-US" w:eastAsia="zh-CN"/>
        </w:rPr>
        <w:t>2.</w:t>
      </w:r>
      <w:r>
        <w:rPr>
          <w:rFonts w:hint="eastAsia" w:hAnsi="宋体" w:cs="宋体"/>
          <w:b/>
          <w:bCs/>
          <w:color w:val="auto"/>
          <w:kern w:val="0"/>
          <w:sz w:val="24"/>
          <w:szCs w:val="24"/>
          <w:highlight w:val="none"/>
          <w:lang w:eastAsia="zh-CN"/>
        </w:rPr>
        <w:t>供应商类似业绩一览表（</w:t>
      </w:r>
      <w:r>
        <w:rPr>
          <w:rFonts w:hint="eastAsia" w:hAnsi="宋体" w:cs="宋体"/>
          <w:b/>
          <w:bCs/>
          <w:color w:val="auto"/>
          <w:kern w:val="0"/>
          <w:sz w:val="24"/>
          <w:szCs w:val="24"/>
          <w:highlight w:val="none"/>
          <w:lang w:val="en-US" w:eastAsia="zh-CN"/>
        </w:rPr>
        <w:t>格式</w:t>
      </w:r>
      <w:r>
        <w:rPr>
          <w:rFonts w:hint="eastAsia" w:hAnsi="宋体" w:cs="宋体"/>
          <w:b/>
          <w:bCs/>
          <w:color w:val="auto"/>
          <w:kern w:val="0"/>
          <w:sz w:val="24"/>
          <w:szCs w:val="24"/>
          <w:highlight w:val="none"/>
          <w:lang w:eastAsia="zh-CN"/>
        </w:rPr>
        <w:t>）</w:t>
      </w:r>
    </w:p>
    <w:p w14:paraId="20EBF2B8">
      <w:pPr>
        <w:pStyle w:val="19"/>
        <w:adjustRightInd w:val="0"/>
        <w:snapToGrid w:val="0"/>
        <w:spacing w:line="400" w:lineRule="exact"/>
        <w:rPr>
          <w:rFonts w:hAnsi="宋体" w:cs="宋体"/>
          <w:color w:val="auto"/>
          <w:sz w:val="24"/>
          <w:szCs w:val="24"/>
          <w:highlight w:val="none"/>
        </w:rPr>
      </w:pPr>
    </w:p>
    <w:tbl>
      <w:tblPr>
        <w:tblStyle w:val="3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44"/>
        <w:gridCol w:w="1581"/>
        <w:gridCol w:w="1333"/>
        <w:gridCol w:w="1725"/>
        <w:gridCol w:w="1638"/>
      </w:tblGrid>
      <w:tr w14:paraId="144C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6D3BDE79">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944" w:type="dxa"/>
            <w:noWrap w:val="0"/>
            <w:vAlign w:val="center"/>
          </w:tcPr>
          <w:p w14:paraId="29A8CBE1">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581" w:type="dxa"/>
            <w:noWrap w:val="0"/>
            <w:vAlign w:val="center"/>
          </w:tcPr>
          <w:p w14:paraId="46CEC058">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业主</w:t>
            </w:r>
            <w:r>
              <w:rPr>
                <w:rFonts w:hint="eastAsia" w:ascii="宋体" w:hAnsi="宋体" w:eastAsia="宋体" w:cs="Times New Roman"/>
                <w:color w:val="auto"/>
                <w:sz w:val="24"/>
                <w:szCs w:val="24"/>
                <w:highlight w:val="none"/>
              </w:rPr>
              <w:t>单位</w:t>
            </w:r>
          </w:p>
        </w:tc>
        <w:tc>
          <w:tcPr>
            <w:tcW w:w="1333" w:type="dxa"/>
            <w:noWrap w:val="0"/>
            <w:vAlign w:val="center"/>
          </w:tcPr>
          <w:p w14:paraId="58E23309">
            <w:pPr>
              <w:widowControl/>
              <w:snapToGrid w:val="0"/>
              <w:ind w:left="480" w:hanging="480" w:hanging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合同金额</w:t>
            </w:r>
          </w:p>
        </w:tc>
        <w:tc>
          <w:tcPr>
            <w:tcW w:w="1725" w:type="dxa"/>
            <w:noWrap w:val="0"/>
            <w:vAlign w:val="center"/>
          </w:tcPr>
          <w:p w14:paraId="249FDCA7">
            <w:pPr>
              <w:widowControl/>
              <w:snapToGrid w:val="0"/>
              <w:ind w:left="480" w:hanging="480" w:hangingChars="200"/>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签订时间</w:t>
            </w:r>
          </w:p>
        </w:tc>
        <w:tc>
          <w:tcPr>
            <w:tcW w:w="1638" w:type="dxa"/>
            <w:noWrap w:val="0"/>
            <w:vAlign w:val="center"/>
          </w:tcPr>
          <w:p w14:paraId="21C8444A">
            <w:pPr>
              <w:widowControl/>
              <w:snapToGrid w:val="0"/>
              <w:ind w:left="480" w:hanging="480" w:hangingChars="200"/>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主要内容</w:t>
            </w:r>
          </w:p>
        </w:tc>
      </w:tr>
      <w:tr w14:paraId="492C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77C33218">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68D53175">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4E7211FF">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7B562E94">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69F2D867">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67F6F258">
            <w:pPr>
              <w:widowControl/>
              <w:snapToGrid w:val="0"/>
              <w:ind w:left="560" w:hanging="560" w:hangingChars="200"/>
              <w:jc w:val="center"/>
              <w:rPr>
                <w:rFonts w:ascii="宋体" w:hAnsi="宋体" w:eastAsia="宋体" w:cs="Times New Roman"/>
                <w:color w:val="auto"/>
                <w:sz w:val="28"/>
                <w:szCs w:val="28"/>
                <w:highlight w:val="none"/>
              </w:rPr>
            </w:pPr>
          </w:p>
        </w:tc>
      </w:tr>
      <w:tr w14:paraId="0AEF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32557576">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703EDF2A">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65EFD5D1">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4503EAC5">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3232A1D2">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29F8A576">
            <w:pPr>
              <w:widowControl/>
              <w:snapToGrid w:val="0"/>
              <w:ind w:left="560" w:hanging="560" w:hangingChars="200"/>
              <w:jc w:val="center"/>
              <w:rPr>
                <w:rFonts w:ascii="宋体" w:hAnsi="宋体" w:eastAsia="宋体" w:cs="Times New Roman"/>
                <w:color w:val="auto"/>
                <w:sz w:val="28"/>
                <w:szCs w:val="28"/>
                <w:highlight w:val="none"/>
              </w:rPr>
            </w:pPr>
          </w:p>
        </w:tc>
      </w:tr>
      <w:tr w14:paraId="6586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2C055FF9">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31D42B7D">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49234987">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4564088E">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3E27AF7B">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61D74DBE">
            <w:pPr>
              <w:widowControl/>
              <w:snapToGrid w:val="0"/>
              <w:ind w:left="560" w:hanging="560" w:hangingChars="200"/>
              <w:jc w:val="center"/>
              <w:rPr>
                <w:rFonts w:ascii="宋体" w:hAnsi="宋体" w:eastAsia="宋体" w:cs="Times New Roman"/>
                <w:color w:val="auto"/>
                <w:sz w:val="28"/>
                <w:szCs w:val="28"/>
                <w:highlight w:val="none"/>
              </w:rPr>
            </w:pPr>
          </w:p>
        </w:tc>
      </w:tr>
      <w:tr w14:paraId="6F33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2851759A">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42280E20">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3FF33D97">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42154C8C">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4A1E1D35">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23C6927A">
            <w:pPr>
              <w:widowControl/>
              <w:snapToGrid w:val="0"/>
              <w:ind w:left="560" w:hanging="560" w:hangingChars="200"/>
              <w:jc w:val="center"/>
              <w:rPr>
                <w:rFonts w:ascii="宋体" w:hAnsi="宋体" w:eastAsia="宋体" w:cs="Times New Roman"/>
                <w:color w:val="auto"/>
                <w:sz w:val="28"/>
                <w:szCs w:val="28"/>
                <w:highlight w:val="none"/>
              </w:rPr>
            </w:pPr>
          </w:p>
        </w:tc>
      </w:tr>
      <w:tr w14:paraId="0F02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9" w:type="dxa"/>
            <w:noWrap w:val="0"/>
            <w:vAlign w:val="center"/>
          </w:tcPr>
          <w:p w14:paraId="4986E00F">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165E8CAC">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4143A9D2">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7AED6E81">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548022D5">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0CBDDCAA">
            <w:pPr>
              <w:widowControl/>
              <w:snapToGrid w:val="0"/>
              <w:ind w:left="560" w:hanging="560" w:hangingChars="200"/>
              <w:jc w:val="center"/>
              <w:rPr>
                <w:rFonts w:ascii="宋体" w:hAnsi="宋体" w:eastAsia="宋体" w:cs="Times New Roman"/>
                <w:color w:val="auto"/>
                <w:sz w:val="28"/>
                <w:szCs w:val="28"/>
                <w:highlight w:val="none"/>
              </w:rPr>
            </w:pPr>
          </w:p>
        </w:tc>
      </w:tr>
      <w:tr w14:paraId="6BF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59" w:type="dxa"/>
            <w:noWrap w:val="0"/>
            <w:vAlign w:val="center"/>
          </w:tcPr>
          <w:p w14:paraId="6B052A6A">
            <w:pPr>
              <w:widowControl/>
              <w:snapToGrid w:val="0"/>
              <w:ind w:left="560" w:hanging="560" w:hangingChars="200"/>
              <w:jc w:val="center"/>
              <w:rPr>
                <w:rFonts w:ascii="宋体" w:hAnsi="宋体" w:eastAsia="宋体" w:cs="Times New Roman"/>
                <w:color w:val="auto"/>
                <w:sz w:val="28"/>
                <w:szCs w:val="28"/>
                <w:highlight w:val="none"/>
              </w:rPr>
            </w:pPr>
          </w:p>
        </w:tc>
        <w:tc>
          <w:tcPr>
            <w:tcW w:w="1944" w:type="dxa"/>
            <w:noWrap w:val="0"/>
            <w:vAlign w:val="center"/>
          </w:tcPr>
          <w:p w14:paraId="42B695B1">
            <w:pPr>
              <w:widowControl/>
              <w:snapToGrid w:val="0"/>
              <w:ind w:left="560" w:hanging="560" w:hangingChars="200"/>
              <w:jc w:val="center"/>
              <w:rPr>
                <w:rFonts w:ascii="宋体" w:hAnsi="宋体" w:eastAsia="宋体" w:cs="Times New Roman"/>
                <w:color w:val="auto"/>
                <w:sz w:val="28"/>
                <w:szCs w:val="28"/>
                <w:highlight w:val="none"/>
              </w:rPr>
            </w:pPr>
          </w:p>
        </w:tc>
        <w:tc>
          <w:tcPr>
            <w:tcW w:w="1581" w:type="dxa"/>
            <w:noWrap w:val="0"/>
            <w:vAlign w:val="center"/>
          </w:tcPr>
          <w:p w14:paraId="4A23E881">
            <w:pPr>
              <w:widowControl/>
              <w:snapToGrid w:val="0"/>
              <w:ind w:left="560" w:hanging="560" w:hangingChars="200"/>
              <w:jc w:val="center"/>
              <w:rPr>
                <w:rFonts w:ascii="宋体" w:hAnsi="宋体" w:eastAsia="宋体" w:cs="Times New Roman"/>
                <w:color w:val="auto"/>
                <w:sz w:val="28"/>
                <w:szCs w:val="28"/>
                <w:highlight w:val="none"/>
              </w:rPr>
            </w:pPr>
          </w:p>
        </w:tc>
        <w:tc>
          <w:tcPr>
            <w:tcW w:w="1333" w:type="dxa"/>
            <w:noWrap w:val="0"/>
            <w:vAlign w:val="center"/>
          </w:tcPr>
          <w:p w14:paraId="10260808">
            <w:pPr>
              <w:widowControl/>
              <w:snapToGrid w:val="0"/>
              <w:ind w:left="560" w:hanging="560" w:hangingChars="200"/>
              <w:jc w:val="center"/>
              <w:rPr>
                <w:rFonts w:ascii="宋体" w:hAnsi="宋体" w:eastAsia="宋体" w:cs="Times New Roman"/>
                <w:color w:val="auto"/>
                <w:sz w:val="28"/>
                <w:szCs w:val="28"/>
                <w:highlight w:val="none"/>
              </w:rPr>
            </w:pPr>
          </w:p>
        </w:tc>
        <w:tc>
          <w:tcPr>
            <w:tcW w:w="1725" w:type="dxa"/>
            <w:noWrap w:val="0"/>
            <w:vAlign w:val="center"/>
          </w:tcPr>
          <w:p w14:paraId="77C3BB80">
            <w:pPr>
              <w:widowControl/>
              <w:snapToGrid w:val="0"/>
              <w:ind w:left="560" w:hanging="560" w:hangingChars="200"/>
              <w:jc w:val="center"/>
              <w:rPr>
                <w:rFonts w:ascii="宋体" w:hAnsi="宋体" w:eastAsia="宋体" w:cs="Times New Roman"/>
                <w:color w:val="auto"/>
                <w:sz w:val="28"/>
                <w:szCs w:val="28"/>
                <w:highlight w:val="none"/>
              </w:rPr>
            </w:pPr>
          </w:p>
        </w:tc>
        <w:tc>
          <w:tcPr>
            <w:tcW w:w="1638" w:type="dxa"/>
            <w:noWrap w:val="0"/>
            <w:vAlign w:val="center"/>
          </w:tcPr>
          <w:p w14:paraId="18F64165">
            <w:pPr>
              <w:widowControl/>
              <w:snapToGrid w:val="0"/>
              <w:ind w:left="560" w:hanging="560" w:hangingChars="200"/>
              <w:jc w:val="center"/>
              <w:rPr>
                <w:rFonts w:ascii="宋体" w:hAnsi="宋体" w:eastAsia="宋体" w:cs="Times New Roman"/>
                <w:color w:val="auto"/>
                <w:sz w:val="28"/>
                <w:szCs w:val="28"/>
                <w:highlight w:val="none"/>
              </w:rPr>
            </w:pPr>
          </w:p>
        </w:tc>
      </w:tr>
    </w:tbl>
    <w:p w14:paraId="487295B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后附相关证明材料并加盖供应商公章</w:t>
      </w:r>
    </w:p>
    <w:p w14:paraId="49552520">
      <w:pPr>
        <w:pStyle w:val="19"/>
        <w:adjustRightInd w:val="0"/>
        <w:snapToGrid w:val="0"/>
        <w:spacing w:line="400" w:lineRule="exact"/>
        <w:rPr>
          <w:rFonts w:hAnsi="宋体" w:cs="宋体"/>
          <w:color w:val="auto"/>
          <w:sz w:val="24"/>
          <w:szCs w:val="24"/>
          <w:highlight w:val="none"/>
        </w:rPr>
      </w:pPr>
    </w:p>
    <w:p w14:paraId="6CFEA482">
      <w:pPr>
        <w:pStyle w:val="19"/>
        <w:adjustRightInd w:val="0"/>
        <w:snapToGrid w:val="0"/>
        <w:spacing w:line="400" w:lineRule="exact"/>
        <w:rPr>
          <w:rFonts w:hAnsi="宋体" w:cs="宋体"/>
          <w:color w:val="auto"/>
          <w:sz w:val="24"/>
          <w:szCs w:val="24"/>
          <w:highlight w:val="none"/>
        </w:rPr>
      </w:pPr>
    </w:p>
    <w:p w14:paraId="2D697CE0">
      <w:pPr>
        <w:pStyle w:val="19"/>
        <w:adjustRightInd w:val="0"/>
        <w:snapToGrid w:val="0"/>
        <w:spacing w:line="400" w:lineRule="exact"/>
        <w:rPr>
          <w:rFonts w:hAnsi="宋体" w:cs="宋体"/>
          <w:color w:val="auto"/>
          <w:sz w:val="24"/>
          <w:szCs w:val="24"/>
          <w:highlight w:val="none"/>
        </w:rPr>
      </w:pPr>
    </w:p>
    <w:p w14:paraId="1B08B818">
      <w:pPr>
        <w:pStyle w:val="19"/>
        <w:adjustRightInd w:val="0"/>
        <w:snapToGrid w:val="0"/>
        <w:spacing w:line="400" w:lineRule="exact"/>
        <w:rPr>
          <w:rFonts w:hAnsi="宋体" w:cs="宋体"/>
          <w:color w:val="auto"/>
          <w:sz w:val="24"/>
          <w:szCs w:val="24"/>
          <w:highlight w:val="none"/>
        </w:rPr>
      </w:pPr>
    </w:p>
    <w:p w14:paraId="58C40D6E">
      <w:pPr>
        <w:pStyle w:val="19"/>
        <w:adjustRightInd w:val="0"/>
        <w:snapToGrid w:val="0"/>
        <w:spacing w:line="400" w:lineRule="exact"/>
        <w:rPr>
          <w:rFonts w:hAnsi="宋体" w:cs="宋体"/>
          <w:color w:val="auto"/>
          <w:sz w:val="24"/>
          <w:szCs w:val="24"/>
          <w:highlight w:val="none"/>
        </w:rPr>
      </w:pPr>
    </w:p>
    <w:p w14:paraId="3D8AB381">
      <w:pPr>
        <w:pStyle w:val="19"/>
        <w:adjustRightInd w:val="0"/>
        <w:snapToGrid w:val="0"/>
        <w:spacing w:line="400" w:lineRule="exact"/>
        <w:rPr>
          <w:rFonts w:hAnsi="宋体" w:cs="宋体"/>
          <w:color w:val="auto"/>
          <w:sz w:val="24"/>
          <w:szCs w:val="24"/>
          <w:highlight w:val="none"/>
        </w:rPr>
      </w:pPr>
    </w:p>
    <w:p w14:paraId="166ECEC6">
      <w:pPr>
        <w:pStyle w:val="19"/>
        <w:adjustRightInd w:val="0"/>
        <w:snapToGrid w:val="0"/>
        <w:spacing w:line="400" w:lineRule="exact"/>
        <w:rPr>
          <w:rFonts w:hAnsi="宋体" w:cs="宋体"/>
          <w:color w:val="auto"/>
          <w:sz w:val="24"/>
          <w:szCs w:val="24"/>
          <w:highlight w:val="none"/>
        </w:rPr>
      </w:pPr>
    </w:p>
    <w:p w14:paraId="698F4806">
      <w:pPr>
        <w:pStyle w:val="19"/>
        <w:adjustRightInd w:val="0"/>
        <w:snapToGrid w:val="0"/>
        <w:spacing w:line="400" w:lineRule="exact"/>
        <w:rPr>
          <w:rFonts w:hAnsi="宋体" w:cs="宋体"/>
          <w:color w:val="auto"/>
          <w:sz w:val="24"/>
          <w:szCs w:val="24"/>
          <w:highlight w:val="none"/>
        </w:rPr>
      </w:pPr>
    </w:p>
    <w:p w14:paraId="1D943FAF">
      <w:pPr>
        <w:pStyle w:val="19"/>
        <w:adjustRightInd w:val="0"/>
        <w:snapToGrid w:val="0"/>
        <w:spacing w:line="400" w:lineRule="exact"/>
        <w:rPr>
          <w:rFonts w:hAnsi="宋体" w:cs="宋体"/>
          <w:color w:val="auto"/>
          <w:sz w:val="24"/>
          <w:szCs w:val="24"/>
          <w:highlight w:val="none"/>
        </w:rPr>
      </w:pPr>
    </w:p>
    <w:p w14:paraId="44741878">
      <w:pPr>
        <w:pStyle w:val="19"/>
        <w:adjustRightInd w:val="0"/>
        <w:snapToGrid w:val="0"/>
        <w:spacing w:line="400" w:lineRule="exact"/>
        <w:rPr>
          <w:rFonts w:hAnsi="宋体" w:cs="宋体"/>
          <w:color w:val="auto"/>
          <w:sz w:val="24"/>
          <w:szCs w:val="24"/>
          <w:highlight w:val="none"/>
        </w:rPr>
      </w:pPr>
    </w:p>
    <w:p w14:paraId="542A52F9">
      <w:pPr>
        <w:pStyle w:val="19"/>
        <w:adjustRightInd w:val="0"/>
        <w:snapToGrid w:val="0"/>
        <w:spacing w:line="400" w:lineRule="exact"/>
        <w:rPr>
          <w:rFonts w:hAnsi="宋体" w:cs="宋体"/>
          <w:color w:val="auto"/>
          <w:sz w:val="24"/>
          <w:szCs w:val="24"/>
          <w:highlight w:val="none"/>
        </w:rPr>
      </w:pPr>
    </w:p>
    <w:p w14:paraId="3CA9A3A5">
      <w:pPr>
        <w:pStyle w:val="19"/>
        <w:adjustRightInd w:val="0"/>
        <w:snapToGrid w:val="0"/>
        <w:spacing w:line="400" w:lineRule="exact"/>
        <w:rPr>
          <w:rFonts w:hAnsi="宋体" w:cs="宋体"/>
          <w:color w:val="auto"/>
          <w:sz w:val="24"/>
          <w:szCs w:val="24"/>
          <w:highlight w:val="none"/>
        </w:rPr>
      </w:pPr>
    </w:p>
    <w:p w14:paraId="00DE8199">
      <w:pPr>
        <w:pStyle w:val="19"/>
        <w:adjustRightInd w:val="0"/>
        <w:snapToGrid w:val="0"/>
        <w:spacing w:line="400" w:lineRule="exact"/>
        <w:rPr>
          <w:rFonts w:hAnsi="宋体" w:cs="宋体"/>
          <w:color w:val="auto"/>
          <w:sz w:val="24"/>
          <w:szCs w:val="24"/>
          <w:highlight w:val="none"/>
        </w:rPr>
      </w:pPr>
    </w:p>
    <w:p w14:paraId="574A1D0A">
      <w:pPr>
        <w:pStyle w:val="19"/>
        <w:adjustRightInd w:val="0"/>
        <w:snapToGrid w:val="0"/>
        <w:spacing w:line="400" w:lineRule="exact"/>
        <w:rPr>
          <w:rFonts w:hAnsi="宋体" w:cs="宋体"/>
          <w:color w:val="auto"/>
          <w:sz w:val="24"/>
          <w:szCs w:val="24"/>
          <w:highlight w:val="none"/>
        </w:rPr>
      </w:pPr>
    </w:p>
    <w:p w14:paraId="16C411FC">
      <w:pPr>
        <w:pStyle w:val="19"/>
        <w:adjustRightInd w:val="0"/>
        <w:snapToGrid w:val="0"/>
        <w:spacing w:line="400" w:lineRule="exact"/>
        <w:rPr>
          <w:rFonts w:hAnsi="宋体" w:cs="宋体"/>
          <w:color w:val="auto"/>
          <w:sz w:val="24"/>
          <w:szCs w:val="24"/>
          <w:highlight w:val="none"/>
        </w:rPr>
      </w:pPr>
    </w:p>
    <w:p w14:paraId="37602F32">
      <w:pPr>
        <w:pStyle w:val="19"/>
        <w:adjustRightInd w:val="0"/>
        <w:snapToGrid w:val="0"/>
        <w:spacing w:line="400" w:lineRule="exact"/>
        <w:rPr>
          <w:rFonts w:hAnsi="宋体" w:cs="宋体"/>
          <w:color w:val="auto"/>
          <w:sz w:val="24"/>
          <w:szCs w:val="24"/>
          <w:highlight w:val="none"/>
        </w:rPr>
      </w:pPr>
    </w:p>
    <w:p w14:paraId="19DEB835">
      <w:pPr>
        <w:pStyle w:val="19"/>
        <w:adjustRightInd w:val="0"/>
        <w:snapToGrid w:val="0"/>
        <w:spacing w:line="400" w:lineRule="exact"/>
        <w:ind w:left="0" w:leftChars="0" w:right="0" w:rightChars="0" w:firstLine="0" w:firstLineChars="0"/>
        <w:jc w:val="center"/>
        <w:rPr>
          <w:rFonts w:hint="eastAsia" w:hAnsi="宋体" w:cs="宋体"/>
          <w:b/>
          <w:bCs/>
          <w:color w:val="auto"/>
          <w:sz w:val="24"/>
          <w:szCs w:val="24"/>
          <w:highlight w:val="none"/>
          <w:lang w:val="en-US" w:eastAsia="zh-CN"/>
        </w:rPr>
        <w:sectPr>
          <w:pgSz w:w="11906" w:h="16838"/>
          <w:pgMar w:top="1701" w:right="1587" w:bottom="1587" w:left="1587" w:header="851" w:footer="1134" w:gutter="0"/>
          <w:pgNumType w:fmt="decimal"/>
          <w:cols w:space="720" w:num="1"/>
          <w:docGrid w:type="lines" w:linePitch="330" w:charSpace="0"/>
        </w:sectPr>
      </w:pPr>
      <w:bookmarkStart w:id="147" w:name="_Toc294206743"/>
      <w:bookmarkStart w:id="148" w:name="_Toc294186060"/>
    </w:p>
    <w:bookmarkEnd w:id="147"/>
    <w:bookmarkEnd w:id="148"/>
    <w:p w14:paraId="0DBDD5E8">
      <w:pPr>
        <w:keepNext w:val="0"/>
        <w:keepLines w:val="0"/>
        <w:pageBreakBefore w:val="0"/>
        <w:widowControl w:val="0"/>
        <w:kinsoku/>
        <w:wordWrap/>
        <w:overflowPunct/>
        <w:topLinePunct w:val="0"/>
        <w:autoSpaceDE/>
        <w:autoSpaceDN/>
        <w:bidi w:val="0"/>
        <w:adjustRightInd/>
        <w:snapToGrid/>
        <w:spacing w:after="157" w:afterLines="50" w:line="440" w:lineRule="exact"/>
        <w:ind w:right="0" w:rightChars="0"/>
        <w:jc w:val="center"/>
        <w:textAlignment w:val="auto"/>
        <w:outlineLvl w:val="0"/>
        <w:rPr>
          <w:rFonts w:hint="eastAsia" w:ascii="宋体" w:hAnsi="宋体" w:eastAsia="宋体" w:cs="宋体"/>
          <w:color w:val="auto"/>
          <w:sz w:val="24"/>
          <w:szCs w:val="24"/>
          <w:highlight w:val="none"/>
          <w:lang w:eastAsia="zh-CN"/>
        </w:rPr>
      </w:pPr>
      <w:bookmarkStart w:id="149" w:name="_Toc4238"/>
      <w:bookmarkStart w:id="150" w:name="_Toc1399"/>
      <w:bookmarkStart w:id="151" w:name="_Toc9190"/>
      <w:bookmarkStart w:id="152" w:name="_Toc914"/>
      <w:bookmarkStart w:id="153" w:name="_Toc24476"/>
      <w:bookmarkStart w:id="154" w:name="_Toc30706"/>
      <w:bookmarkStart w:id="155" w:name="_Toc28797"/>
      <w:bookmarkStart w:id="156" w:name="_Toc4586"/>
      <w:bookmarkStart w:id="157" w:name="_Toc10141"/>
      <w:bookmarkStart w:id="158" w:name="_Toc4262"/>
      <w:bookmarkStart w:id="159" w:name="_Toc22646"/>
      <w:bookmarkStart w:id="160" w:name="_Toc25024"/>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项目</w:t>
      </w:r>
      <w:r>
        <w:rPr>
          <w:rFonts w:hint="eastAsia" w:ascii="宋体" w:hAnsi="宋体" w:cs="宋体"/>
          <w:b/>
          <w:bCs/>
          <w:color w:val="auto"/>
          <w:sz w:val="24"/>
          <w:szCs w:val="24"/>
          <w:highlight w:val="none"/>
          <w:lang w:val="en-US" w:eastAsia="zh-CN"/>
        </w:rPr>
        <w:t>团队</w:t>
      </w:r>
      <w:r>
        <w:rPr>
          <w:rFonts w:hint="eastAsia" w:ascii="宋体" w:hAnsi="宋体" w:cs="宋体"/>
          <w:b/>
          <w:bCs/>
          <w:color w:val="auto"/>
          <w:sz w:val="24"/>
          <w:szCs w:val="24"/>
          <w:highlight w:val="none"/>
          <w:lang w:eastAsia="zh-CN"/>
        </w:rPr>
        <w:t>人员配备表（</w:t>
      </w:r>
      <w:r>
        <w:rPr>
          <w:rFonts w:hint="eastAsia" w:ascii="宋体" w:hAnsi="宋体" w:cs="宋体"/>
          <w:b/>
          <w:bCs/>
          <w:color w:val="auto"/>
          <w:sz w:val="24"/>
          <w:szCs w:val="24"/>
          <w:highlight w:val="none"/>
          <w:lang w:val="en-US" w:eastAsia="zh-CN"/>
        </w:rPr>
        <w:t>格式</w:t>
      </w:r>
      <w:r>
        <w:rPr>
          <w:rFonts w:hint="eastAsia" w:ascii="宋体" w:hAnsi="宋体" w:cs="宋体"/>
          <w:b/>
          <w:bCs/>
          <w:color w:val="auto"/>
          <w:sz w:val="24"/>
          <w:szCs w:val="24"/>
          <w:highlight w:val="none"/>
          <w:lang w:eastAsia="zh-CN"/>
        </w:rPr>
        <w:t>）</w:t>
      </w:r>
      <w:bookmarkEnd w:id="149"/>
      <w:bookmarkEnd w:id="150"/>
      <w:bookmarkEnd w:id="151"/>
      <w:bookmarkEnd w:id="152"/>
      <w:bookmarkEnd w:id="153"/>
    </w:p>
    <w:tbl>
      <w:tblPr>
        <w:tblStyle w:val="31"/>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05"/>
        <w:gridCol w:w="1155"/>
        <w:gridCol w:w="1320"/>
        <w:gridCol w:w="1055"/>
        <w:gridCol w:w="1050"/>
        <w:gridCol w:w="2213"/>
      </w:tblGrid>
      <w:tr w14:paraId="606D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4" w:type="dxa"/>
            <w:noWrap w:val="0"/>
            <w:vAlign w:val="center"/>
          </w:tcPr>
          <w:p w14:paraId="1CC3518F">
            <w:pPr>
              <w:spacing w:line="360" w:lineRule="auto"/>
              <w:jc w:val="center"/>
              <w:rPr>
                <w:rFonts w:hAnsi="宋体" w:cs="宋体"/>
                <w:color w:val="auto"/>
                <w:sz w:val="24"/>
                <w:highlight w:val="none"/>
              </w:rPr>
            </w:pPr>
            <w:r>
              <w:rPr>
                <w:rFonts w:hint="eastAsia" w:hAnsi="宋体" w:cs="宋体"/>
                <w:color w:val="auto"/>
                <w:sz w:val="24"/>
                <w:highlight w:val="none"/>
              </w:rPr>
              <w:t>序号</w:t>
            </w:r>
          </w:p>
        </w:tc>
        <w:tc>
          <w:tcPr>
            <w:tcW w:w="1005" w:type="dxa"/>
            <w:noWrap w:val="0"/>
            <w:vAlign w:val="center"/>
          </w:tcPr>
          <w:p w14:paraId="0A7A0660">
            <w:pPr>
              <w:spacing w:line="360" w:lineRule="auto"/>
              <w:jc w:val="center"/>
              <w:rPr>
                <w:rFonts w:hAnsi="宋体" w:cs="宋体"/>
                <w:color w:val="auto"/>
                <w:sz w:val="24"/>
                <w:highlight w:val="none"/>
              </w:rPr>
            </w:pPr>
            <w:r>
              <w:rPr>
                <w:rFonts w:hint="eastAsia" w:hAnsi="宋体" w:cs="宋体"/>
                <w:color w:val="auto"/>
                <w:sz w:val="24"/>
                <w:highlight w:val="none"/>
              </w:rPr>
              <w:t>姓名</w:t>
            </w:r>
          </w:p>
        </w:tc>
        <w:tc>
          <w:tcPr>
            <w:tcW w:w="1155" w:type="dxa"/>
            <w:noWrap w:val="0"/>
            <w:vAlign w:val="center"/>
          </w:tcPr>
          <w:p w14:paraId="55BAFA13">
            <w:pPr>
              <w:spacing w:line="360" w:lineRule="auto"/>
              <w:jc w:val="center"/>
              <w:rPr>
                <w:rFonts w:hAnsi="宋体" w:cs="宋体"/>
                <w:color w:val="auto"/>
                <w:sz w:val="24"/>
                <w:highlight w:val="none"/>
              </w:rPr>
            </w:pPr>
            <w:r>
              <w:rPr>
                <w:rFonts w:hint="eastAsia" w:hAnsi="宋体" w:cs="宋体"/>
                <w:color w:val="auto"/>
                <w:sz w:val="24"/>
                <w:highlight w:val="none"/>
              </w:rPr>
              <w:t>性别</w:t>
            </w:r>
          </w:p>
        </w:tc>
        <w:tc>
          <w:tcPr>
            <w:tcW w:w="1320" w:type="dxa"/>
            <w:noWrap w:val="0"/>
            <w:vAlign w:val="center"/>
          </w:tcPr>
          <w:p w14:paraId="44699206">
            <w:pPr>
              <w:spacing w:line="360" w:lineRule="auto"/>
              <w:jc w:val="center"/>
              <w:rPr>
                <w:rFonts w:hAnsi="宋体" w:cs="宋体"/>
                <w:color w:val="auto"/>
                <w:sz w:val="24"/>
                <w:highlight w:val="none"/>
              </w:rPr>
            </w:pPr>
            <w:r>
              <w:rPr>
                <w:rFonts w:hint="eastAsia" w:hAnsi="宋体" w:cs="宋体"/>
                <w:color w:val="auto"/>
                <w:sz w:val="24"/>
                <w:highlight w:val="none"/>
              </w:rPr>
              <w:t>出生年月</w:t>
            </w:r>
          </w:p>
        </w:tc>
        <w:tc>
          <w:tcPr>
            <w:tcW w:w="1055" w:type="dxa"/>
            <w:noWrap w:val="0"/>
            <w:vAlign w:val="center"/>
          </w:tcPr>
          <w:p w14:paraId="3C64A836">
            <w:pPr>
              <w:spacing w:line="360" w:lineRule="auto"/>
              <w:jc w:val="center"/>
              <w:rPr>
                <w:rFonts w:hAnsi="宋体" w:cs="宋体"/>
                <w:color w:val="auto"/>
                <w:sz w:val="24"/>
                <w:highlight w:val="none"/>
              </w:rPr>
            </w:pPr>
            <w:r>
              <w:rPr>
                <w:rFonts w:hint="eastAsia" w:hAnsi="宋体" w:cs="宋体"/>
                <w:color w:val="auto"/>
                <w:sz w:val="24"/>
                <w:highlight w:val="none"/>
              </w:rPr>
              <w:t>学 历</w:t>
            </w:r>
          </w:p>
        </w:tc>
        <w:tc>
          <w:tcPr>
            <w:tcW w:w="1050" w:type="dxa"/>
            <w:noWrap w:val="0"/>
            <w:vAlign w:val="center"/>
          </w:tcPr>
          <w:p w14:paraId="0279E605">
            <w:pPr>
              <w:spacing w:line="360" w:lineRule="auto"/>
              <w:jc w:val="center"/>
              <w:rPr>
                <w:rFonts w:hAnsi="宋体" w:cs="宋体"/>
                <w:color w:val="auto"/>
                <w:sz w:val="24"/>
                <w:highlight w:val="none"/>
              </w:rPr>
            </w:pPr>
            <w:r>
              <w:rPr>
                <w:rFonts w:hint="eastAsia" w:hAnsi="宋体" w:cs="宋体"/>
                <w:color w:val="auto"/>
                <w:sz w:val="24"/>
                <w:highlight w:val="none"/>
              </w:rPr>
              <w:t>专 业</w:t>
            </w:r>
          </w:p>
        </w:tc>
        <w:tc>
          <w:tcPr>
            <w:tcW w:w="2213" w:type="dxa"/>
            <w:noWrap w:val="0"/>
            <w:vAlign w:val="center"/>
          </w:tcPr>
          <w:p w14:paraId="72EA6A2F">
            <w:pPr>
              <w:spacing w:line="360" w:lineRule="auto"/>
              <w:jc w:val="center"/>
              <w:rPr>
                <w:rFonts w:hAnsi="宋体" w:cs="宋体"/>
                <w:color w:val="auto"/>
                <w:sz w:val="24"/>
                <w:highlight w:val="none"/>
              </w:rPr>
            </w:pPr>
            <w:r>
              <w:rPr>
                <w:rFonts w:hint="eastAsia" w:hAnsi="宋体" w:cs="宋体"/>
                <w:color w:val="auto"/>
                <w:sz w:val="24"/>
                <w:highlight w:val="none"/>
              </w:rPr>
              <w:t>在本项目拟任职务</w:t>
            </w:r>
          </w:p>
        </w:tc>
      </w:tr>
      <w:tr w14:paraId="22DA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074BD42C">
            <w:pPr>
              <w:spacing w:line="360" w:lineRule="auto"/>
              <w:rPr>
                <w:rFonts w:hAnsi="宋体" w:cs="宋体"/>
                <w:color w:val="auto"/>
                <w:szCs w:val="21"/>
                <w:highlight w:val="none"/>
              </w:rPr>
            </w:pPr>
          </w:p>
        </w:tc>
        <w:tc>
          <w:tcPr>
            <w:tcW w:w="1005" w:type="dxa"/>
            <w:noWrap w:val="0"/>
            <w:vAlign w:val="center"/>
          </w:tcPr>
          <w:p w14:paraId="60B67E08">
            <w:pPr>
              <w:spacing w:line="360" w:lineRule="auto"/>
              <w:rPr>
                <w:rFonts w:hAnsi="宋体" w:cs="宋体"/>
                <w:color w:val="auto"/>
                <w:szCs w:val="21"/>
                <w:highlight w:val="none"/>
              </w:rPr>
            </w:pPr>
          </w:p>
        </w:tc>
        <w:tc>
          <w:tcPr>
            <w:tcW w:w="1155" w:type="dxa"/>
            <w:noWrap w:val="0"/>
            <w:vAlign w:val="center"/>
          </w:tcPr>
          <w:p w14:paraId="6736F589">
            <w:pPr>
              <w:spacing w:line="360" w:lineRule="auto"/>
              <w:rPr>
                <w:rFonts w:hAnsi="宋体" w:cs="宋体"/>
                <w:color w:val="auto"/>
                <w:szCs w:val="21"/>
                <w:highlight w:val="none"/>
              </w:rPr>
            </w:pPr>
          </w:p>
        </w:tc>
        <w:tc>
          <w:tcPr>
            <w:tcW w:w="1320" w:type="dxa"/>
            <w:noWrap w:val="0"/>
            <w:vAlign w:val="center"/>
          </w:tcPr>
          <w:p w14:paraId="77A98940">
            <w:pPr>
              <w:spacing w:line="360" w:lineRule="auto"/>
              <w:rPr>
                <w:rFonts w:hAnsi="宋体" w:cs="宋体"/>
                <w:color w:val="auto"/>
                <w:szCs w:val="21"/>
                <w:highlight w:val="none"/>
              </w:rPr>
            </w:pPr>
          </w:p>
        </w:tc>
        <w:tc>
          <w:tcPr>
            <w:tcW w:w="1055" w:type="dxa"/>
            <w:noWrap w:val="0"/>
            <w:vAlign w:val="center"/>
          </w:tcPr>
          <w:p w14:paraId="1B8717E8">
            <w:pPr>
              <w:spacing w:line="360" w:lineRule="auto"/>
              <w:rPr>
                <w:rFonts w:hAnsi="宋体" w:cs="宋体"/>
                <w:color w:val="auto"/>
                <w:szCs w:val="21"/>
                <w:highlight w:val="none"/>
              </w:rPr>
            </w:pPr>
          </w:p>
        </w:tc>
        <w:tc>
          <w:tcPr>
            <w:tcW w:w="1050" w:type="dxa"/>
            <w:noWrap w:val="0"/>
            <w:vAlign w:val="center"/>
          </w:tcPr>
          <w:p w14:paraId="68264814">
            <w:pPr>
              <w:spacing w:line="360" w:lineRule="auto"/>
              <w:rPr>
                <w:rFonts w:hAnsi="宋体" w:cs="宋体"/>
                <w:color w:val="auto"/>
                <w:szCs w:val="21"/>
                <w:highlight w:val="none"/>
              </w:rPr>
            </w:pPr>
          </w:p>
        </w:tc>
        <w:tc>
          <w:tcPr>
            <w:tcW w:w="2213" w:type="dxa"/>
            <w:noWrap w:val="0"/>
            <w:vAlign w:val="center"/>
          </w:tcPr>
          <w:p w14:paraId="005A57B6">
            <w:pPr>
              <w:spacing w:line="360" w:lineRule="auto"/>
              <w:rPr>
                <w:rFonts w:hAnsi="宋体" w:cs="宋体"/>
                <w:color w:val="auto"/>
                <w:szCs w:val="21"/>
                <w:highlight w:val="none"/>
              </w:rPr>
            </w:pPr>
          </w:p>
        </w:tc>
      </w:tr>
      <w:tr w14:paraId="7E31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786C49E0">
            <w:pPr>
              <w:spacing w:line="360" w:lineRule="auto"/>
              <w:rPr>
                <w:rFonts w:hAnsi="宋体" w:cs="宋体"/>
                <w:color w:val="auto"/>
                <w:szCs w:val="21"/>
                <w:highlight w:val="none"/>
              </w:rPr>
            </w:pPr>
          </w:p>
        </w:tc>
        <w:tc>
          <w:tcPr>
            <w:tcW w:w="1005" w:type="dxa"/>
            <w:noWrap w:val="0"/>
            <w:vAlign w:val="center"/>
          </w:tcPr>
          <w:p w14:paraId="0C6E51AD">
            <w:pPr>
              <w:spacing w:line="360" w:lineRule="auto"/>
              <w:rPr>
                <w:rFonts w:hAnsi="宋体" w:cs="宋体"/>
                <w:color w:val="auto"/>
                <w:szCs w:val="21"/>
                <w:highlight w:val="none"/>
              </w:rPr>
            </w:pPr>
          </w:p>
        </w:tc>
        <w:tc>
          <w:tcPr>
            <w:tcW w:w="1155" w:type="dxa"/>
            <w:noWrap w:val="0"/>
            <w:vAlign w:val="center"/>
          </w:tcPr>
          <w:p w14:paraId="2ADB0960">
            <w:pPr>
              <w:spacing w:line="360" w:lineRule="auto"/>
              <w:rPr>
                <w:rFonts w:hAnsi="宋体" w:cs="宋体"/>
                <w:color w:val="auto"/>
                <w:szCs w:val="21"/>
                <w:highlight w:val="none"/>
              </w:rPr>
            </w:pPr>
          </w:p>
        </w:tc>
        <w:tc>
          <w:tcPr>
            <w:tcW w:w="1320" w:type="dxa"/>
            <w:noWrap w:val="0"/>
            <w:vAlign w:val="center"/>
          </w:tcPr>
          <w:p w14:paraId="706CE291">
            <w:pPr>
              <w:spacing w:line="360" w:lineRule="auto"/>
              <w:rPr>
                <w:rFonts w:hAnsi="宋体" w:cs="宋体"/>
                <w:color w:val="auto"/>
                <w:szCs w:val="21"/>
                <w:highlight w:val="none"/>
              </w:rPr>
            </w:pPr>
          </w:p>
        </w:tc>
        <w:tc>
          <w:tcPr>
            <w:tcW w:w="1055" w:type="dxa"/>
            <w:noWrap w:val="0"/>
            <w:vAlign w:val="center"/>
          </w:tcPr>
          <w:p w14:paraId="1BAC6C42">
            <w:pPr>
              <w:spacing w:line="360" w:lineRule="auto"/>
              <w:rPr>
                <w:rFonts w:hAnsi="宋体" w:cs="宋体"/>
                <w:color w:val="auto"/>
                <w:szCs w:val="21"/>
                <w:highlight w:val="none"/>
              </w:rPr>
            </w:pPr>
          </w:p>
        </w:tc>
        <w:tc>
          <w:tcPr>
            <w:tcW w:w="1050" w:type="dxa"/>
            <w:noWrap w:val="0"/>
            <w:vAlign w:val="center"/>
          </w:tcPr>
          <w:p w14:paraId="7E054275">
            <w:pPr>
              <w:spacing w:line="360" w:lineRule="auto"/>
              <w:rPr>
                <w:rFonts w:hAnsi="宋体" w:cs="宋体"/>
                <w:color w:val="auto"/>
                <w:szCs w:val="21"/>
                <w:highlight w:val="none"/>
              </w:rPr>
            </w:pPr>
          </w:p>
        </w:tc>
        <w:tc>
          <w:tcPr>
            <w:tcW w:w="2213" w:type="dxa"/>
            <w:noWrap w:val="0"/>
            <w:vAlign w:val="center"/>
          </w:tcPr>
          <w:p w14:paraId="45D570A9">
            <w:pPr>
              <w:spacing w:line="360" w:lineRule="auto"/>
              <w:rPr>
                <w:rFonts w:hAnsi="宋体" w:cs="宋体"/>
                <w:color w:val="auto"/>
                <w:szCs w:val="21"/>
                <w:highlight w:val="none"/>
              </w:rPr>
            </w:pPr>
          </w:p>
        </w:tc>
      </w:tr>
      <w:tr w14:paraId="1E4B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3EA36656">
            <w:pPr>
              <w:spacing w:line="360" w:lineRule="auto"/>
              <w:rPr>
                <w:rFonts w:hAnsi="宋体" w:cs="宋体"/>
                <w:color w:val="auto"/>
                <w:szCs w:val="21"/>
                <w:highlight w:val="none"/>
              </w:rPr>
            </w:pPr>
          </w:p>
        </w:tc>
        <w:tc>
          <w:tcPr>
            <w:tcW w:w="1005" w:type="dxa"/>
            <w:noWrap w:val="0"/>
            <w:vAlign w:val="center"/>
          </w:tcPr>
          <w:p w14:paraId="3E399418">
            <w:pPr>
              <w:spacing w:line="360" w:lineRule="auto"/>
              <w:rPr>
                <w:rFonts w:hAnsi="宋体" w:cs="宋体"/>
                <w:color w:val="auto"/>
                <w:szCs w:val="21"/>
                <w:highlight w:val="none"/>
              </w:rPr>
            </w:pPr>
          </w:p>
        </w:tc>
        <w:tc>
          <w:tcPr>
            <w:tcW w:w="1155" w:type="dxa"/>
            <w:noWrap w:val="0"/>
            <w:vAlign w:val="center"/>
          </w:tcPr>
          <w:p w14:paraId="595ECAF0">
            <w:pPr>
              <w:spacing w:line="360" w:lineRule="auto"/>
              <w:rPr>
                <w:rFonts w:hAnsi="宋体" w:cs="宋体"/>
                <w:color w:val="auto"/>
                <w:szCs w:val="21"/>
                <w:highlight w:val="none"/>
              </w:rPr>
            </w:pPr>
          </w:p>
        </w:tc>
        <w:tc>
          <w:tcPr>
            <w:tcW w:w="1320" w:type="dxa"/>
            <w:noWrap w:val="0"/>
            <w:vAlign w:val="center"/>
          </w:tcPr>
          <w:p w14:paraId="60F684E5">
            <w:pPr>
              <w:spacing w:line="360" w:lineRule="auto"/>
              <w:rPr>
                <w:rFonts w:hAnsi="宋体" w:cs="宋体"/>
                <w:color w:val="auto"/>
                <w:szCs w:val="21"/>
                <w:highlight w:val="none"/>
              </w:rPr>
            </w:pPr>
          </w:p>
        </w:tc>
        <w:tc>
          <w:tcPr>
            <w:tcW w:w="1055" w:type="dxa"/>
            <w:noWrap w:val="0"/>
            <w:vAlign w:val="center"/>
          </w:tcPr>
          <w:p w14:paraId="79DA1098">
            <w:pPr>
              <w:spacing w:line="360" w:lineRule="auto"/>
              <w:rPr>
                <w:rFonts w:hAnsi="宋体" w:cs="宋体"/>
                <w:color w:val="auto"/>
                <w:szCs w:val="21"/>
                <w:highlight w:val="none"/>
              </w:rPr>
            </w:pPr>
          </w:p>
        </w:tc>
        <w:tc>
          <w:tcPr>
            <w:tcW w:w="1050" w:type="dxa"/>
            <w:noWrap w:val="0"/>
            <w:vAlign w:val="center"/>
          </w:tcPr>
          <w:p w14:paraId="6795E4F6">
            <w:pPr>
              <w:spacing w:line="360" w:lineRule="auto"/>
              <w:rPr>
                <w:rFonts w:hAnsi="宋体" w:cs="宋体"/>
                <w:color w:val="auto"/>
                <w:szCs w:val="21"/>
                <w:highlight w:val="none"/>
              </w:rPr>
            </w:pPr>
          </w:p>
        </w:tc>
        <w:tc>
          <w:tcPr>
            <w:tcW w:w="2213" w:type="dxa"/>
            <w:noWrap w:val="0"/>
            <w:vAlign w:val="center"/>
          </w:tcPr>
          <w:p w14:paraId="624A04C3">
            <w:pPr>
              <w:spacing w:line="360" w:lineRule="auto"/>
              <w:rPr>
                <w:rFonts w:hAnsi="宋体" w:cs="宋体"/>
                <w:color w:val="auto"/>
                <w:szCs w:val="21"/>
                <w:highlight w:val="none"/>
              </w:rPr>
            </w:pPr>
          </w:p>
        </w:tc>
      </w:tr>
      <w:tr w14:paraId="6EAB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6A819F27">
            <w:pPr>
              <w:spacing w:line="360" w:lineRule="auto"/>
              <w:rPr>
                <w:rFonts w:hAnsi="宋体" w:cs="宋体"/>
                <w:color w:val="auto"/>
                <w:szCs w:val="21"/>
                <w:highlight w:val="none"/>
              </w:rPr>
            </w:pPr>
          </w:p>
        </w:tc>
        <w:tc>
          <w:tcPr>
            <w:tcW w:w="1005" w:type="dxa"/>
            <w:noWrap w:val="0"/>
            <w:vAlign w:val="center"/>
          </w:tcPr>
          <w:p w14:paraId="1E6E6B24">
            <w:pPr>
              <w:spacing w:line="360" w:lineRule="auto"/>
              <w:rPr>
                <w:rFonts w:hAnsi="宋体" w:cs="宋体"/>
                <w:color w:val="auto"/>
                <w:szCs w:val="21"/>
                <w:highlight w:val="none"/>
              </w:rPr>
            </w:pPr>
          </w:p>
        </w:tc>
        <w:tc>
          <w:tcPr>
            <w:tcW w:w="1155" w:type="dxa"/>
            <w:noWrap w:val="0"/>
            <w:vAlign w:val="center"/>
          </w:tcPr>
          <w:p w14:paraId="4526AD0A">
            <w:pPr>
              <w:spacing w:line="360" w:lineRule="auto"/>
              <w:rPr>
                <w:rFonts w:hAnsi="宋体" w:cs="宋体"/>
                <w:color w:val="auto"/>
                <w:szCs w:val="21"/>
                <w:highlight w:val="none"/>
              </w:rPr>
            </w:pPr>
          </w:p>
        </w:tc>
        <w:tc>
          <w:tcPr>
            <w:tcW w:w="1320" w:type="dxa"/>
            <w:noWrap w:val="0"/>
            <w:vAlign w:val="center"/>
          </w:tcPr>
          <w:p w14:paraId="36307037">
            <w:pPr>
              <w:spacing w:line="360" w:lineRule="auto"/>
              <w:rPr>
                <w:rFonts w:hAnsi="宋体" w:cs="宋体"/>
                <w:color w:val="auto"/>
                <w:szCs w:val="21"/>
                <w:highlight w:val="none"/>
              </w:rPr>
            </w:pPr>
          </w:p>
        </w:tc>
        <w:tc>
          <w:tcPr>
            <w:tcW w:w="1055" w:type="dxa"/>
            <w:noWrap w:val="0"/>
            <w:vAlign w:val="center"/>
          </w:tcPr>
          <w:p w14:paraId="0470FB90">
            <w:pPr>
              <w:spacing w:line="360" w:lineRule="auto"/>
              <w:rPr>
                <w:rFonts w:hAnsi="宋体" w:cs="宋体"/>
                <w:color w:val="auto"/>
                <w:szCs w:val="21"/>
                <w:highlight w:val="none"/>
              </w:rPr>
            </w:pPr>
          </w:p>
        </w:tc>
        <w:tc>
          <w:tcPr>
            <w:tcW w:w="1050" w:type="dxa"/>
            <w:noWrap w:val="0"/>
            <w:vAlign w:val="center"/>
          </w:tcPr>
          <w:p w14:paraId="306C3801">
            <w:pPr>
              <w:spacing w:line="360" w:lineRule="auto"/>
              <w:rPr>
                <w:rFonts w:hAnsi="宋体" w:cs="宋体"/>
                <w:color w:val="auto"/>
                <w:szCs w:val="21"/>
                <w:highlight w:val="none"/>
              </w:rPr>
            </w:pPr>
          </w:p>
        </w:tc>
        <w:tc>
          <w:tcPr>
            <w:tcW w:w="2213" w:type="dxa"/>
            <w:noWrap w:val="0"/>
            <w:vAlign w:val="center"/>
          </w:tcPr>
          <w:p w14:paraId="3BDD78C2">
            <w:pPr>
              <w:spacing w:line="360" w:lineRule="auto"/>
              <w:rPr>
                <w:rFonts w:hAnsi="宋体" w:cs="宋体"/>
                <w:color w:val="auto"/>
                <w:szCs w:val="21"/>
                <w:highlight w:val="none"/>
              </w:rPr>
            </w:pPr>
          </w:p>
        </w:tc>
      </w:tr>
      <w:tr w14:paraId="39D5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4E35BF0F">
            <w:pPr>
              <w:spacing w:line="360" w:lineRule="auto"/>
              <w:rPr>
                <w:rFonts w:hAnsi="宋体" w:cs="宋体"/>
                <w:color w:val="auto"/>
                <w:szCs w:val="21"/>
                <w:highlight w:val="none"/>
              </w:rPr>
            </w:pPr>
          </w:p>
        </w:tc>
        <w:tc>
          <w:tcPr>
            <w:tcW w:w="1005" w:type="dxa"/>
            <w:noWrap w:val="0"/>
            <w:vAlign w:val="center"/>
          </w:tcPr>
          <w:p w14:paraId="7CE59A77">
            <w:pPr>
              <w:spacing w:line="360" w:lineRule="auto"/>
              <w:rPr>
                <w:rFonts w:hAnsi="宋体" w:cs="宋体"/>
                <w:color w:val="auto"/>
                <w:szCs w:val="21"/>
                <w:highlight w:val="none"/>
              </w:rPr>
            </w:pPr>
          </w:p>
        </w:tc>
        <w:tc>
          <w:tcPr>
            <w:tcW w:w="1155" w:type="dxa"/>
            <w:noWrap w:val="0"/>
            <w:vAlign w:val="center"/>
          </w:tcPr>
          <w:p w14:paraId="13D1E7B3">
            <w:pPr>
              <w:spacing w:line="360" w:lineRule="auto"/>
              <w:rPr>
                <w:rFonts w:hAnsi="宋体" w:cs="宋体"/>
                <w:color w:val="auto"/>
                <w:szCs w:val="21"/>
                <w:highlight w:val="none"/>
              </w:rPr>
            </w:pPr>
          </w:p>
        </w:tc>
        <w:tc>
          <w:tcPr>
            <w:tcW w:w="1320" w:type="dxa"/>
            <w:noWrap w:val="0"/>
            <w:vAlign w:val="center"/>
          </w:tcPr>
          <w:p w14:paraId="2925AB58">
            <w:pPr>
              <w:spacing w:line="360" w:lineRule="auto"/>
              <w:rPr>
                <w:rFonts w:hAnsi="宋体" w:cs="宋体"/>
                <w:color w:val="auto"/>
                <w:szCs w:val="21"/>
                <w:highlight w:val="none"/>
              </w:rPr>
            </w:pPr>
          </w:p>
        </w:tc>
        <w:tc>
          <w:tcPr>
            <w:tcW w:w="1055" w:type="dxa"/>
            <w:noWrap w:val="0"/>
            <w:vAlign w:val="center"/>
          </w:tcPr>
          <w:p w14:paraId="51025AB7">
            <w:pPr>
              <w:spacing w:line="360" w:lineRule="auto"/>
              <w:rPr>
                <w:rFonts w:hAnsi="宋体" w:cs="宋体"/>
                <w:color w:val="auto"/>
                <w:szCs w:val="21"/>
                <w:highlight w:val="none"/>
              </w:rPr>
            </w:pPr>
          </w:p>
        </w:tc>
        <w:tc>
          <w:tcPr>
            <w:tcW w:w="1050" w:type="dxa"/>
            <w:noWrap w:val="0"/>
            <w:vAlign w:val="center"/>
          </w:tcPr>
          <w:p w14:paraId="02B00D09">
            <w:pPr>
              <w:spacing w:line="360" w:lineRule="auto"/>
              <w:rPr>
                <w:rFonts w:hAnsi="宋体" w:cs="宋体"/>
                <w:color w:val="auto"/>
                <w:szCs w:val="21"/>
                <w:highlight w:val="none"/>
              </w:rPr>
            </w:pPr>
          </w:p>
        </w:tc>
        <w:tc>
          <w:tcPr>
            <w:tcW w:w="2213" w:type="dxa"/>
            <w:noWrap w:val="0"/>
            <w:vAlign w:val="center"/>
          </w:tcPr>
          <w:p w14:paraId="571E0540">
            <w:pPr>
              <w:spacing w:line="360" w:lineRule="auto"/>
              <w:rPr>
                <w:rFonts w:hAnsi="宋体" w:cs="宋体"/>
                <w:color w:val="auto"/>
                <w:szCs w:val="21"/>
                <w:highlight w:val="none"/>
              </w:rPr>
            </w:pPr>
          </w:p>
        </w:tc>
      </w:tr>
      <w:tr w14:paraId="65A2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5CF1BD11">
            <w:pPr>
              <w:spacing w:line="360" w:lineRule="auto"/>
              <w:rPr>
                <w:rFonts w:hAnsi="宋体" w:cs="宋体"/>
                <w:color w:val="auto"/>
                <w:szCs w:val="21"/>
                <w:highlight w:val="none"/>
              </w:rPr>
            </w:pPr>
          </w:p>
        </w:tc>
        <w:tc>
          <w:tcPr>
            <w:tcW w:w="1005" w:type="dxa"/>
            <w:noWrap w:val="0"/>
            <w:vAlign w:val="center"/>
          </w:tcPr>
          <w:p w14:paraId="7B624821">
            <w:pPr>
              <w:spacing w:line="360" w:lineRule="auto"/>
              <w:rPr>
                <w:rFonts w:hAnsi="宋体" w:cs="宋体"/>
                <w:color w:val="auto"/>
                <w:szCs w:val="21"/>
                <w:highlight w:val="none"/>
              </w:rPr>
            </w:pPr>
          </w:p>
        </w:tc>
        <w:tc>
          <w:tcPr>
            <w:tcW w:w="1155" w:type="dxa"/>
            <w:noWrap w:val="0"/>
            <w:vAlign w:val="center"/>
          </w:tcPr>
          <w:p w14:paraId="603F9B2F">
            <w:pPr>
              <w:spacing w:line="360" w:lineRule="auto"/>
              <w:rPr>
                <w:rFonts w:hAnsi="宋体" w:cs="宋体"/>
                <w:color w:val="auto"/>
                <w:szCs w:val="21"/>
                <w:highlight w:val="none"/>
              </w:rPr>
            </w:pPr>
          </w:p>
        </w:tc>
        <w:tc>
          <w:tcPr>
            <w:tcW w:w="1320" w:type="dxa"/>
            <w:noWrap w:val="0"/>
            <w:vAlign w:val="center"/>
          </w:tcPr>
          <w:p w14:paraId="7C8FE654">
            <w:pPr>
              <w:spacing w:line="360" w:lineRule="auto"/>
              <w:rPr>
                <w:rFonts w:hAnsi="宋体" w:cs="宋体"/>
                <w:color w:val="auto"/>
                <w:szCs w:val="21"/>
                <w:highlight w:val="none"/>
              </w:rPr>
            </w:pPr>
          </w:p>
        </w:tc>
        <w:tc>
          <w:tcPr>
            <w:tcW w:w="1055" w:type="dxa"/>
            <w:noWrap w:val="0"/>
            <w:vAlign w:val="center"/>
          </w:tcPr>
          <w:p w14:paraId="5832917B">
            <w:pPr>
              <w:spacing w:line="360" w:lineRule="auto"/>
              <w:rPr>
                <w:rFonts w:hAnsi="宋体" w:cs="宋体"/>
                <w:color w:val="auto"/>
                <w:szCs w:val="21"/>
                <w:highlight w:val="none"/>
              </w:rPr>
            </w:pPr>
          </w:p>
        </w:tc>
        <w:tc>
          <w:tcPr>
            <w:tcW w:w="1050" w:type="dxa"/>
            <w:noWrap w:val="0"/>
            <w:vAlign w:val="center"/>
          </w:tcPr>
          <w:p w14:paraId="57F9D71D">
            <w:pPr>
              <w:spacing w:line="360" w:lineRule="auto"/>
              <w:rPr>
                <w:rFonts w:hAnsi="宋体" w:cs="宋体"/>
                <w:color w:val="auto"/>
                <w:szCs w:val="21"/>
                <w:highlight w:val="none"/>
              </w:rPr>
            </w:pPr>
          </w:p>
        </w:tc>
        <w:tc>
          <w:tcPr>
            <w:tcW w:w="2213" w:type="dxa"/>
            <w:noWrap w:val="0"/>
            <w:vAlign w:val="center"/>
          </w:tcPr>
          <w:p w14:paraId="4DBDC2A0">
            <w:pPr>
              <w:spacing w:line="360" w:lineRule="auto"/>
              <w:rPr>
                <w:rFonts w:hAnsi="宋体" w:cs="宋体"/>
                <w:color w:val="auto"/>
                <w:szCs w:val="21"/>
                <w:highlight w:val="none"/>
              </w:rPr>
            </w:pPr>
          </w:p>
        </w:tc>
      </w:tr>
      <w:tr w14:paraId="24BA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2E1A4619">
            <w:pPr>
              <w:spacing w:line="360" w:lineRule="auto"/>
              <w:rPr>
                <w:rFonts w:hAnsi="宋体" w:cs="宋体"/>
                <w:color w:val="auto"/>
                <w:szCs w:val="21"/>
                <w:highlight w:val="none"/>
              </w:rPr>
            </w:pPr>
          </w:p>
        </w:tc>
        <w:tc>
          <w:tcPr>
            <w:tcW w:w="1005" w:type="dxa"/>
            <w:noWrap w:val="0"/>
            <w:vAlign w:val="center"/>
          </w:tcPr>
          <w:p w14:paraId="70D63AA6">
            <w:pPr>
              <w:spacing w:line="360" w:lineRule="auto"/>
              <w:rPr>
                <w:rFonts w:hAnsi="宋体" w:cs="宋体"/>
                <w:color w:val="auto"/>
                <w:szCs w:val="21"/>
                <w:highlight w:val="none"/>
              </w:rPr>
            </w:pPr>
          </w:p>
        </w:tc>
        <w:tc>
          <w:tcPr>
            <w:tcW w:w="1155" w:type="dxa"/>
            <w:noWrap w:val="0"/>
            <w:vAlign w:val="center"/>
          </w:tcPr>
          <w:p w14:paraId="735CC8B6">
            <w:pPr>
              <w:spacing w:line="360" w:lineRule="auto"/>
              <w:rPr>
                <w:rFonts w:hAnsi="宋体" w:cs="宋体"/>
                <w:color w:val="auto"/>
                <w:szCs w:val="21"/>
                <w:highlight w:val="none"/>
              </w:rPr>
            </w:pPr>
          </w:p>
        </w:tc>
        <w:tc>
          <w:tcPr>
            <w:tcW w:w="1320" w:type="dxa"/>
            <w:noWrap w:val="0"/>
            <w:vAlign w:val="center"/>
          </w:tcPr>
          <w:p w14:paraId="0FF32B21">
            <w:pPr>
              <w:spacing w:line="360" w:lineRule="auto"/>
              <w:rPr>
                <w:rFonts w:hAnsi="宋体" w:cs="宋体"/>
                <w:color w:val="auto"/>
                <w:szCs w:val="21"/>
                <w:highlight w:val="none"/>
              </w:rPr>
            </w:pPr>
          </w:p>
        </w:tc>
        <w:tc>
          <w:tcPr>
            <w:tcW w:w="1055" w:type="dxa"/>
            <w:noWrap w:val="0"/>
            <w:vAlign w:val="center"/>
          </w:tcPr>
          <w:p w14:paraId="146528DE">
            <w:pPr>
              <w:spacing w:line="360" w:lineRule="auto"/>
              <w:rPr>
                <w:rFonts w:hAnsi="宋体" w:cs="宋体"/>
                <w:color w:val="auto"/>
                <w:szCs w:val="21"/>
                <w:highlight w:val="none"/>
              </w:rPr>
            </w:pPr>
          </w:p>
        </w:tc>
        <w:tc>
          <w:tcPr>
            <w:tcW w:w="1050" w:type="dxa"/>
            <w:noWrap w:val="0"/>
            <w:vAlign w:val="center"/>
          </w:tcPr>
          <w:p w14:paraId="4F221F94">
            <w:pPr>
              <w:spacing w:line="360" w:lineRule="auto"/>
              <w:rPr>
                <w:rFonts w:hAnsi="宋体" w:cs="宋体"/>
                <w:color w:val="auto"/>
                <w:szCs w:val="21"/>
                <w:highlight w:val="none"/>
              </w:rPr>
            </w:pPr>
          </w:p>
        </w:tc>
        <w:tc>
          <w:tcPr>
            <w:tcW w:w="2213" w:type="dxa"/>
            <w:noWrap w:val="0"/>
            <w:vAlign w:val="center"/>
          </w:tcPr>
          <w:p w14:paraId="77C11527">
            <w:pPr>
              <w:spacing w:line="360" w:lineRule="auto"/>
              <w:rPr>
                <w:rFonts w:hAnsi="宋体" w:cs="宋体"/>
                <w:color w:val="auto"/>
                <w:szCs w:val="21"/>
                <w:highlight w:val="none"/>
              </w:rPr>
            </w:pPr>
          </w:p>
        </w:tc>
      </w:tr>
      <w:tr w14:paraId="1335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2546ADE3">
            <w:pPr>
              <w:spacing w:line="360" w:lineRule="auto"/>
              <w:rPr>
                <w:rFonts w:hAnsi="宋体" w:cs="宋体"/>
                <w:color w:val="auto"/>
                <w:szCs w:val="21"/>
                <w:highlight w:val="none"/>
              </w:rPr>
            </w:pPr>
          </w:p>
        </w:tc>
        <w:tc>
          <w:tcPr>
            <w:tcW w:w="1005" w:type="dxa"/>
            <w:noWrap w:val="0"/>
            <w:vAlign w:val="center"/>
          </w:tcPr>
          <w:p w14:paraId="4B797847">
            <w:pPr>
              <w:spacing w:line="360" w:lineRule="auto"/>
              <w:rPr>
                <w:rFonts w:hAnsi="宋体" w:cs="宋体"/>
                <w:color w:val="auto"/>
                <w:szCs w:val="21"/>
                <w:highlight w:val="none"/>
              </w:rPr>
            </w:pPr>
          </w:p>
        </w:tc>
        <w:tc>
          <w:tcPr>
            <w:tcW w:w="1155" w:type="dxa"/>
            <w:noWrap w:val="0"/>
            <w:vAlign w:val="center"/>
          </w:tcPr>
          <w:p w14:paraId="2B272DF3">
            <w:pPr>
              <w:spacing w:line="360" w:lineRule="auto"/>
              <w:rPr>
                <w:rFonts w:hAnsi="宋体" w:cs="宋体"/>
                <w:color w:val="auto"/>
                <w:szCs w:val="21"/>
                <w:highlight w:val="none"/>
              </w:rPr>
            </w:pPr>
          </w:p>
        </w:tc>
        <w:tc>
          <w:tcPr>
            <w:tcW w:w="1320" w:type="dxa"/>
            <w:noWrap w:val="0"/>
            <w:vAlign w:val="center"/>
          </w:tcPr>
          <w:p w14:paraId="4A66973A">
            <w:pPr>
              <w:spacing w:line="360" w:lineRule="auto"/>
              <w:rPr>
                <w:rFonts w:hAnsi="宋体" w:cs="宋体"/>
                <w:color w:val="auto"/>
                <w:szCs w:val="21"/>
                <w:highlight w:val="none"/>
              </w:rPr>
            </w:pPr>
          </w:p>
        </w:tc>
        <w:tc>
          <w:tcPr>
            <w:tcW w:w="1055" w:type="dxa"/>
            <w:noWrap w:val="0"/>
            <w:vAlign w:val="center"/>
          </w:tcPr>
          <w:p w14:paraId="412EAEED">
            <w:pPr>
              <w:spacing w:line="360" w:lineRule="auto"/>
              <w:rPr>
                <w:rFonts w:hAnsi="宋体" w:cs="宋体"/>
                <w:color w:val="auto"/>
                <w:szCs w:val="21"/>
                <w:highlight w:val="none"/>
              </w:rPr>
            </w:pPr>
          </w:p>
        </w:tc>
        <w:tc>
          <w:tcPr>
            <w:tcW w:w="1050" w:type="dxa"/>
            <w:noWrap w:val="0"/>
            <w:vAlign w:val="center"/>
          </w:tcPr>
          <w:p w14:paraId="24CE78D7">
            <w:pPr>
              <w:spacing w:line="360" w:lineRule="auto"/>
              <w:rPr>
                <w:rFonts w:hAnsi="宋体" w:cs="宋体"/>
                <w:color w:val="auto"/>
                <w:szCs w:val="21"/>
                <w:highlight w:val="none"/>
              </w:rPr>
            </w:pPr>
          </w:p>
        </w:tc>
        <w:tc>
          <w:tcPr>
            <w:tcW w:w="2213" w:type="dxa"/>
            <w:noWrap w:val="0"/>
            <w:vAlign w:val="center"/>
          </w:tcPr>
          <w:p w14:paraId="2C1ECBD0">
            <w:pPr>
              <w:spacing w:line="360" w:lineRule="auto"/>
              <w:rPr>
                <w:rFonts w:hAnsi="宋体" w:cs="宋体"/>
                <w:color w:val="auto"/>
                <w:szCs w:val="21"/>
                <w:highlight w:val="none"/>
              </w:rPr>
            </w:pPr>
          </w:p>
        </w:tc>
      </w:tr>
      <w:tr w14:paraId="772F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5354A0DD">
            <w:pPr>
              <w:spacing w:line="360" w:lineRule="auto"/>
              <w:rPr>
                <w:rFonts w:hAnsi="宋体" w:cs="宋体"/>
                <w:color w:val="auto"/>
                <w:szCs w:val="21"/>
                <w:highlight w:val="none"/>
              </w:rPr>
            </w:pPr>
          </w:p>
        </w:tc>
        <w:tc>
          <w:tcPr>
            <w:tcW w:w="1005" w:type="dxa"/>
            <w:noWrap w:val="0"/>
            <w:vAlign w:val="center"/>
          </w:tcPr>
          <w:p w14:paraId="74174D92">
            <w:pPr>
              <w:spacing w:line="360" w:lineRule="auto"/>
              <w:rPr>
                <w:rFonts w:hAnsi="宋体" w:cs="宋体"/>
                <w:color w:val="auto"/>
                <w:szCs w:val="21"/>
                <w:highlight w:val="none"/>
              </w:rPr>
            </w:pPr>
          </w:p>
        </w:tc>
        <w:tc>
          <w:tcPr>
            <w:tcW w:w="1155" w:type="dxa"/>
            <w:noWrap w:val="0"/>
            <w:vAlign w:val="center"/>
          </w:tcPr>
          <w:p w14:paraId="3C1840B2">
            <w:pPr>
              <w:spacing w:line="360" w:lineRule="auto"/>
              <w:rPr>
                <w:rFonts w:hAnsi="宋体" w:cs="宋体"/>
                <w:color w:val="auto"/>
                <w:szCs w:val="21"/>
                <w:highlight w:val="none"/>
              </w:rPr>
            </w:pPr>
          </w:p>
        </w:tc>
        <w:tc>
          <w:tcPr>
            <w:tcW w:w="1320" w:type="dxa"/>
            <w:noWrap w:val="0"/>
            <w:vAlign w:val="center"/>
          </w:tcPr>
          <w:p w14:paraId="31A07D4F">
            <w:pPr>
              <w:spacing w:line="360" w:lineRule="auto"/>
              <w:rPr>
                <w:rFonts w:hAnsi="宋体" w:cs="宋体"/>
                <w:color w:val="auto"/>
                <w:szCs w:val="21"/>
                <w:highlight w:val="none"/>
              </w:rPr>
            </w:pPr>
          </w:p>
        </w:tc>
        <w:tc>
          <w:tcPr>
            <w:tcW w:w="1055" w:type="dxa"/>
            <w:noWrap w:val="0"/>
            <w:vAlign w:val="center"/>
          </w:tcPr>
          <w:p w14:paraId="01978D43">
            <w:pPr>
              <w:spacing w:line="360" w:lineRule="auto"/>
              <w:rPr>
                <w:rFonts w:hAnsi="宋体" w:cs="宋体"/>
                <w:color w:val="auto"/>
                <w:szCs w:val="21"/>
                <w:highlight w:val="none"/>
              </w:rPr>
            </w:pPr>
          </w:p>
        </w:tc>
        <w:tc>
          <w:tcPr>
            <w:tcW w:w="1050" w:type="dxa"/>
            <w:noWrap w:val="0"/>
            <w:vAlign w:val="center"/>
          </w:tcPr>
          <w:p w14:paraId="7A7D8D6D">
            <w:pPr>
              <w:spacing w:line="360" w:lineRule="auto"/>
              <w:rPr>
                <w:rFonts w:hAnsi="宋体" w:cs="宋体"/>
                <w:color w:val="auto"/>
                <w:szCs w:val="21"/>
                <w:highlight w:val="none"/>
              </w:rPr>
            </w:pPr>
          </w:p>
        </w:tc>
        <w:tc>
          <w:tcPr>
            <w:tcW w:w="2213" w:type="dxa"/>
            <w:noWrap w:val="0"/>
            <w:vAlign w:val="center"/>
          </w:tcPr>
          <w:p w14:paraId="66DC25AE">
            <w:pPr>
              <w:spacing w:line="360" w:lineRule="auto"/>
              <w:rPr>
                <w:rFonts w:hAnsi="宋体" w:cs="宋体"/>
                <w:color w:val="auto"/>
                <w:szCs w:val="21"/>
                <w:highlight w:val="none"/>
              </w:rPr>
            </w:pPr>
          </w:p>
        </w:tc>
      </w:tr>
      <w:tr w14:paraId="2946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544FE486">
            <w:pPr>
              <w:spacing w:line="360" w:lineRule="auto"/>
              <w:rPr>
                <w:rFonts w:hAnsi="宋体" w:cs="宋体"/>
                <w:color w:val="auto"/>
                <w:szCs w:val="21"/>
                <w:highlight w:val="none"/>
              </w:rPr>
            </w:pPr>
          </w:p>
        </w:tc>
        <w:tc>
          <w:tcPr>
            <w:tcW w:w="1005" w:type="dxa"/>
            <w:noWrap w:val="0"/>
            <w:vAlign w:val="center"/>
          </w:tcPr>
          <w:p w14:paraId="3D8D2B30">
            <w:pPr>
              <w:spacing w:line="360" w:lineRule="auto"/>
              <w:rPr>
                <w:rFonts w:hAnsi="宋体" w:cs="宋体"/>
                <w:color w:val="auto"/>
                <w:szCs w:val="21"/>
                <w:highlight w:val="none"/>
              </w:rPr>
            </w:pPr>
          </w:p>
        </w:tc>
        <w:tc>
          <w:tcPr>
            <w:tcW w:w="1155" w:type="dxa"/>
            <w:noWrap w:val="0"/>
            <w:vAlign w:val="center"/>
          </w:tcPr>
          <w:p w14:paraId="12FA0DB4">
            <w:pPr>
              <w:spacing w:line="360" w:lineRule="auto"/>
              <w:rPr>
                <w:rFonts w:hAnsi="宋体" w:cs="宋体"/>
                <w:color w:val="auto"/>
                <w:szCs w:val="21"/>
                <w:highlight w:val="none"/>
              </w:rPr>
            </w:pPr>
          </w:p>
        </w:tc>
        <w:tc>
          <w:tcPr>
            <w:tcW w:w="1320" w:type="dxa"/>
            <w:noWrap w:val="0"/>
            <w:vAlign w:val="center"/>
          </w:tcPr>
          <w:p w14:paraId="5B115A43">
            <w:pPr>
              <w:spacing w:line="360" w:lineRule="auto"/>
              <w:rPr>
                <w:rFonts w:hAnsi="宋体" w:cs="宋体"/>
                <w:color w:val="auto"/>
                <w:szCs w:val="21"/>
                <w:highlight w:val="none"/>
              </w:rPr>
            </w:pPr>
          </w:p>
        </w:tc>
        <w:tc>
          <w:tcPr>
            <w:tcW w:w="1055" w:type="dxa"/>
            <w:noWrap w:val="0"/>
            <w:vAlign w:val="center"/>
          </w:tcPr>
          <w:p w14:paraId="05DBBC4E">
            <w:pPr>
              <w:spacing w:line="360" w:lineRule="auto"/>
              <w:rPr>
                <w:rFonts w:hAnsi="宋体" w:cs="宋体"/>
                <w:color w:val="auto"/>
                <w:szCs w:val="21"/>
                <w:highlight w:val="none"/>
              </w:rPr>
            </w:pPr>
          </w:p>
        </w:tc>
        <w:tc>
          <w:tcPr>
            <w:tcW w:w="1050" w:type="dxa"/>
            <w:noWrap w:val="0"/>
            <w:vAlign w:val="center"/>
          </w:tcPr>
          <w:p w14:paraId="7BB87CF7">
            <w:pPr>
              <w:spacing w:line="360" w:lineRule="auto"/>
              <w:rPr>
                <w:rFonts w:hAnsi="宋体" w:cs="宋体"/>
                <w:color w:val="auto"/>
                <w:szCs w:val="21"/>
                <w:highlight w:val="none"/>
              </w:rPr>
            </w:pPr>
          </w:p>
        </w:tc>
        <w:tc>
          <w:tcPr>
            <w:tcW w:w="2213" w:type="dxa"/>
            <w:noWrap w:val="0"/>
            <w:vAlign w:val="center"/>
          </w:tcPr>
          <w:p w14:paraId="3296F42E">
            <w:pPr>
              <w:spacing w:line="360" w:lineRule="auto"/>
              <w:rPr>
                <w:rFonts w:hAnsi="宋体" w:cs="宋体"/>
                <w:color w:val="auto"/>
                <w:szCs w:val="21"/>
                <w:highlight w:val="none"/>
              </w:rPr>
            </w:pPr>
          </w:p>
        </w:tc>
      </w:tr>
      <w:tr w14:paraId="33B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noWrap w:val="0"/>
            <w:vAlign w:val="center"/>
          </w:tcPr>
          <w:p w14:paraId="7BF2B629">
            <w:pPr>
              <w:spacing w:line="360" w:lineRule="auto"/>
              <w:rPr>
                <w:rFonts w:hAnsi="宋体" w:cs="宋体"/>
                <w:color w:val="auto"/>
                <w:szCs w:val="21"/>
                <w:highlight w:val="none"/>
              </w:rPr>
            </w:pPr>
          </w:p>
        </w:tc>
        <w:tc>
          <w:tcPr>
            <w:tcW w:w="1005" w:type="dxa"/>
            <w:noWrap w:val="0"/>
            <w:vAlign w:val="center"/>
          </w:tcPr>
          <w:p w14:paraId="394AD0F3">
            <w:pPr>
              <w:spacing w:line="360" w:lineRule="auto"/>
              <w:rPr>
                <w:rFonts w:hAnsi="宋体" w:cs="宋体"/>
                <w:color w:val="auto"/>
                <w:szCs w:val="21"/>
                <w:highlight w:val="none"/>
              </w:rPr>
            </w:pPr>
          </w:p>
        </w:tc>
        <w:tc>
          <w:tcPr>
            <w:tcW w:w="1155" w:type="dxa"/>
            <w:noWrap w:val="0"/>
            <w:vAlign w:val="center"/>
          </w:tcPr>
          <w:p w14:paraId="1C3709AD">
            <w:pPr>
              <w:spacing w:line="360" w:lineRule="auto"/>
              <w:rPr>
                <w:rFonts w:hAnsi="宋体" w:cs="宋体"/>
                <w:color w:val="auto"/>
                <w:szCs w:val="21"/>
                <w:highlight w:val="none"/>
              </w:rPr>
            </w:pPr>
          </w:p>
        </w:tc>
        <w:tc>
          <w:tcPr>
            <w:tcW w:w="1320" w:type="dxa"/>
            <w:noWrap w:val="0"/>
            <w:vAlign w:val="center"/>
          </w:tcPr>
          <w:p w14:paraId="7E1B7257">
            <w:pPr>
              <w:spacing w:line="360" w:lineRule="auto"/>
              <w:rPr>
                <w:rFonts w:hAnsi="宋体" w:cs="宋体"/>
                <w:color w:val="auto"/>
                <w:szCs w:val="21"/>
                <w:highlight w:val="none"/>
              </w:rPr>
            </w:pPr>
          </w:p>
        </w:tc>
        <w:tc>
          <w:tcPr>
            <w:tcW w:w="1055" w:type="dxa"/>
            <w:noWrap w:val="0"/>
            <w:vAlign w:val="center"/>
          </w:tcPr>
          <w:p w14:paraId="6A584250">
            <w:pPr>
              <w:spacing w:line="360" w:lineRule="auto"/>
              <w:rPr>
                <w:rFonts w:hAnsi="宋体" w:cs="宋体"/>
                <w:color w:val="auto"/>
                <w:szCs w:val="21"/>
                <w:highlight w:val="none"/>
              </w:rPr>
            </w:pPr>
          </w:p>
        </w:tc>
        <w:tc>
          <w:tcPr>
            <w:tcW w:w="1050" w:type="dxa"/>
            <w:noWrap w:val="0"/>
            <w:vAlign w:val="center"/>
          </w:tcPr>
          <w:p w14:paraId="090993F9">
            <w:pPr>
              <w:spacing w:line="360" w:lineRule="auto"/>
              <w:rPr>
                <w:rFonts w:hAnsi="宋体" w:cs="宋体"/>
                <w:color w:val="auto"/>
                <w:szCs w:val="21"/>
                <w:highlight w:val="none"/>
              </w:rPr>
            </w:pPr>
          </w:p>
        </w:tc>
        <w:tc>
          <w:tcPr>
            <w:tcW w:w="2213" w:type="dxa"/>
            <w:noWrap w:val="0"/>
            <w:vAlign w:val="center"/>
          </w:tcPr>
          <w:p w14:paraId="120FB45F">
            <w:pPr>
              <w:spacing w:line="360" w:lineRule="auto"/>
              <w:rPr>
                <w:rFonts w:hAnsi="宋体" w:cs="宋体"/>
                <w:color w:val="auto"/>
                <w:szCs w:val="21"/>
                <w:highlight w:val="none"/>
              </w:rPr>
            </w:pPr>
          </w:p>
        </w:tc>
      </w:tr>
    </w:tbl>
    <w:p w14:paraId="34418E06">
      <w:pPr>
        <w:pStyle w:val="27"/>
        <w:spacing w:line="360" w:lineRule="atLeast"/>
        <w:jc w:val="both"/>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注：本表后</w:t>
      </w:r>
      <w:r>
        <w:rPr>
          <w:rFonts w:hint="eastAsia" w:ascii="宋体" w:hAnsi="宋体" w:eastAsia="宋体" w:cs="宋体"/>
          <w:b/>
          <w:bCs w:val="0"/>
          <w:color w:val="auto"/>
          <w:sz w:val="21"/>
          <w:szCs w:val="21"/>
          <w:highlight w:val="none"/>
          <w:lang w:eastAsia="zh-CN"/>
        </w:rPr>
        <w:t>附</w:t>
      </w:r>
      <w:r>
        <w:rPr>
          <w:rFonts w:hint="eastAsia" w:ascii="宋体" w:hAnsi="宋体" w:eastAsia="宋体" w:cs="宋体"/>
          <w:b/>
          <w:bCs w:val="0"/>
          <w:color w:val="auto"/>
          <w:sz w:val="21"/>
          <w:szCs w:val="21"/>
          <w:highlight w:val="none"/>
          <w:lang w:val="en-US" w:eastAsia="zh-CN"/>
        </w:rPr>
        <w:t>项目团队</w:t>
      </w:r>
      <w:r>
        <w:rPr>
          <w:rFonts w:hint="eastAsia" w:ascii="宋体" w:hAnsi="宋体" w:eastAsia="宋体" w:cs="宋体"/>
          <w:b/>
          <w:bCs w:val="0"/>
          <w:color w:val="auto"/>
          <w:sz w:val="21"/>
          <w:szCs w:val="21"/>
          <w:highlight w:val="none"/>
          <w:lang w:eastAsia="zh-CN"/>
        </w:rPr>
        <w:t>人员身份证明</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eastAsia="zh-CN"/>
        </w:rPr>
        <w:t>资格证书</w:t>
      </w:r>
      <w:r>
        <w:rPr>
          <w:rFonts w:hint="eastAsia" w:ascii="宋体" w:hAnsi="宋体" w:eastAsia="宋体" w:cs="宋体"/>
          <w:b/>
          <w:bCs w:val="0"/>
          <w:color w:val="auto"/>
          <w:sz w:val="21"/>
          <w:szCs w:val="21"/>
          <w:highlight w:val="none"/>
          <w:lang w:val="en-US" w:eastAsia="zh-CN"/>
        </w:rPr>
        <w:t>复印件</w:t>
      </w:r>
      <w:r>
        <w:rPr>
          <w:rFonts w:hint="eastAsia" w:ascii="宋体" w:hAnsi="宋体" w:cs="宋体"/>
          <w:b/>
          <w:bCs w:val="0"/>
          <w:color w:val="auto"/>
          <w:sz w:val="21"/>
          <w:szCs w:val="21"/>
          <w:highlight w:val="none"/>
          <w:lang w:val="en-US" w:eastAsia="zh-CN"/>
        </w:rPr>
        <w:t>（如有）</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并提供社保缴纳证明或劳动合同复印件。</w:t>
      </w:r>
    </w:p>
    <w:p w14:paraId="292A1D95">
      <w:pPr>
        <w:keepNext w:val="0"/>
        <w:keepLines w:val="0"/>
        <w:pageBreakBefore w:val="0"/>
        <w:widowControl w:val="0"/>
        <w:kinsoku/>
        <w:wordWrap/>
        <w:overflowPunct/>
        <w:topLinePunct w:val="0"/>
        <w:autoSpaceDE/>
        <w:autoSpaceDN/>
        <w:bidi w:val="0"/>
        <w:adjustRightInd/>
        <w:snapToGrid/>
        <w:spacing w:after="157" w:afterLines="50" w:line="440" w:lineRule="exact"/>
        <w:ind w:right="0" w:rightChars="0"/>
        <w:jc w:val="center"/>
        <w:textAlignment w:val="auto"/>
        <w:outlineLvl w:val="9"/>
        <w:rPr>
          <w:rFonts w:hint="eastAsia" w:ascii="宋体" w:hAnsi="宋体" w:eastAsia="宋体" w:cs="宋体"/>
          <w:b/>
          <w:bCs/>
          <w:color w:val="auto"/>
          <w:sz w:val="24"/>
          <w:szCs w:val="24"/>
          <w:highlight w:val="none"/>
          <w:lang w:eastAsia="zh-CN"/>
        </w:rPr>
        <w:sectPr>
          <w:headerReference r:id="rId12" w:type="default"/>
          <w:footerReference r:id="rId13" w:type="default"/>
          <w:pgSz w:w="11906" w:h="16838"/>
          <w:pgMar w:top="1440" w:right="1800" w:bottom="1440" w:left="1800" w:header="851" w:footer="992" w:gutter="0"/>
          <w:pgNumType w:fmt="decimal"/>
          <w:cols w:space="720" w:num="1"/>
          <w:docGrid w:type="lines" w:linePitch="312" w:charSpace="0"/>
        </w:sectPr>
      </w:pPr>
    </w:p>
    <w:bookmarkEnd w:id="154"/>
    <w:bookmarkEnd w:id="155"/>
    <w:bookmarkEnd w:id="156"/>
    <w:bookmarkEnd w:id="157"/>
    <w:bookmarkEnd w:id="158"/>
    <w:bookmarkEnd w:id="159"/>
    <w:bookmarkEnd w:id="160"/>
    <w:p w14:paraId="1372C73B">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bookmarkStart w:id="161" w:name="_Toc3937"/>
      <w:bookmarkStart w:id="162" w:name="_Toc8568"/>
      <w:bookmarkStart w:id="163" w:name="_Toc20128"/>
      <w:bookmarkStart w:id="164" w:name="_Toc10512"/>
      <w:bookmarkStart w:id="165" w:name="_Toc16319"/>
      <w:bookmarkStart w:id="166" w:name="_Toc6286"/>
      <w:bookmarkStart w:id="167" w:name="_Toc15599"/>
      <w:bookmarkStart w:id="168" w:name="_Toc23763"/>
      <w:bookmarkStart w:id="169" w:name="_Toc677"/>
    </w:p>
    <w:p w14:paraId="3573257F">
      <w:pPr>
        <w:keepNext w:val="0"/>
        <w:keepLines w:val="0"/>
        <w:pageBreakBefore w:val="0"/>
        <w:widowControl w:val="0"/>
        <w:kinsoku/>
        <w:wordWrap/>
        <w:overflowPunct/>
        <w:topLinePunct w:val="0"/>
        <w:autoSpaceDE/>
        <w:autoSpaceDN/>
        <w:bidi w:val="0"/>
        <w:adjustRightInd/>
        <w:snapToGrid/>
        <w:spacing w:after="157" w:afterLines="50" w:line="440" w:lineRule="exact"/>
        <w:ind w:right="0" w:rightChars="0"/>
        <w:jc w:val="center"/>
        <w:textAlignment w:val="auto"/>
        <w:outlineLvl w:val="0"/>
        <w:rPr>
          <w:rFonts w:hint="eastAsia" w:ascii="宋体" w:hAnsi="宋体" w:eastAsia="宋体" w:cs="宋体"/>
          <w:b/>
          <w:bCs/>
          <w:color w:val="auto"/>
          <w:sz w:val="24"/>
          <w:szCs w:val="24"/>
          <w:highlight w:val="none"/>
          <w:lang w:eastAsia="zh-CN"/>
        </w:rPr>
      </w:pPr>
      <w:bookmarkStart w:id="170" w:name="_Toc197"/>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商务、技术要求规范偏离表（格式）</w:t>
      </w:r>
      <w:bookmarkEnd w:id="170"/>
    </w:p>
    <w:p w14:paraId="1539F327">
      <w:pPr>
        <w:spacing w:line="560" w:lineRule="exact"/>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lang w:val="en-US" w:eastAsia="zh-CN"/>
        </w:rPr>
        <w:t xml:space="preserve">                                     </w:t>
      </w:r>
    </w:p>
    <w:p w14:paraId="45949FA8">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1D098CEA">
      <w:pPr>
        <w:spacing w:line="560" w:lineRule="exac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5DAAFE64">
      <w:pPr>
        <w:spacing w:line="560" w:lineRule="exact"/>
        <w:ind w:firstLine="480" w:firstLineChars="200"/>
        <w:rPr>
          <w:rFonts w:hint="eastAsia" w:ascii="宋体" w:hAnsi="宋体" w:eastAsia="宋体" w:cs="宋体"/>
          <w:sz w:val="24"/>
          <w:highlight w:val="none"/>
        </w:rPr>
      </w:pPr>
    </w:p>
    <w:tbl>
      <w:tblPr>
        <w:tblStyle w:val="3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6"/>
        <w:gridCol w:w="1476"/>
        <w:gridCol w:w="2468"/>
        <w:gridCol w:w="1947"/>
        <w:gridCol w:w="1467"/>
        <w:gridCol w:w="903"/>
      </w:tblGrid>
      <w:tr w14:paraId="2D296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52D92A0B">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序号</w:t>
            </w: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1640C7F0">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项目名称</w:t>
            </w: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625C9B14">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lang w:eastAsia="zh-CN"/>
              </w:rPr>
              <w:t>招标文件</w:t>
            </w:r>
            <w:r>
              <w:rPr>
                <w:rFonts w:hint="eastAsia" w:ascii="Times New Roman" w:hAnsi="Times New Roman" w:eastAsia="宋体" w:cs="Times New Roman"/>
                <w:highlight w:val="none"/>
              </w:rPr>
              <w:t>商务、技术</w:t>
            </w:r>
          </w:p>
          <w:p w14:paraId="09AA1E6A">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规范、要求</w:t>
            </w: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62E005BC">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投标文件</w:t>
            </w:r>
          </w:p>
          <w:p w14:paraId="04D95E4D">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对应规范</w:t>
            </w: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27DA8D70">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偏离情况</w:t>
            </w: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692756D3">
            <w:pPr>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备注</w:t>
            </w:r>
          </w:p>
        </w:tc>
      </w:tr>
      <w:tr w14:paraId="6B3D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75819892">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7F32BBFA">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6AC579B8">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04D071AA">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4A682894">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55DA7D53">
            <w:pPr>
              <w:jc w:val="center"/>
              <w:rPr>
                <w:rFonts w:hint="eastAsia" w:ascii="Times New Roman" w:hAnsi="Times New Roman" w:eastAsia="宋体" w:cs="Times New Roman"/>
                <w:highlight w:val="none"/>
              </w:rPr>
            </w:pPr>
          </w:p>
        </w:tc>
      </w:tr>
      <w:tr w14:paraId="42851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7AC49506">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2CAE97D8">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1C68B05C">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7F4CD1AE">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2F388D6A">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59F94C89">
            <w:pPr>
              <w:jc w:val="center"/>
              <w:rPr>
                <w:rFonts w:hint="eastAsia" w:ascii="Times New Roman" w:hAnsi="Times New Roman" w:eastAsia="宋体" w:cs="Times New Roman"/>
                <w:highlight w:val="none"/>
              </w:rPr>
            </w:pPr>
          </w:p>
        </w:tc>
      </w:tr>
      <w:tr w14:paraId="6A365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039FFFE9">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3054C207">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429E53B2">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742CD43E">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253B69DD">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46C592F7">
            <w:pPr>
              <w:jc w:val="center"/>
              <w:rPr>
                <w:rFonts w:hint="eastAsia" w:ascii="Times New Roman" w:hAnsi="Times New Roman" w:eastAsia="宋体" w:cs="Times New Roman"/>
                <w:highlight w:val="none"/>
              </w:rPr>
            </w:pPr>
          </w:p>
        </w:tc>
      </w:tr>
      <w:tr w14:paraId="4A645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4E257B9B">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13A1B3ED">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5FD30300">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0FE4AEE0">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6319E32F">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0F795823">
            <w:pPr>
              <w:jc w:val="center"/>
              <w:rPr>
                <w:rFonts w:hint="eastAsia" w:ascii="Times New Roman" w:hAnsi="Times New Roman" w:eastAsia="宋体" w:cs="Times New Roman"/>
                <w:highlight w:val="none"/>
              </w:rPr>
            </w:pPr>
          </w:p>
        </w:tc>
      </w:tr>
      <w:tr w14:paraId="7BAF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04EFFE3A">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0C348161">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24A7BFED">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6FD10A71">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5EE2B20E">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17C494D0">
            <w:pPr>
              <w:jc w:val="center"/>
              <w:rPr>
                <w:rFonts w:hint="eastAsia" w:ascii="Times New Roman" w:hAnsi="Times New Roman" w:eastAsia="宋体" w:cs="Times New Roman"/>
                <w:highlight w:val="none"/>
              </w:rPr>
            </w:pPr>
          </w:p>
        </w:tc>
      </w:tr>
      <w:tr w14:paraId="5C6A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626" w:type="dxa"/>
            <w:tcBorders>
              <w:top w:val="single" w:color="000000" w:sz="6" w:space="0"/>
              <w:left w:val="single" w:color="000000" w:sz="6" w:space="0"/>
              <w:bottom w:val="single" w:color="000000" w:sz="6" w:space="0"/>
              <w:right w:val="single" w:color="auto" w:sz="4" w:space="0"/>
            </w:tcBorders>
            <w:noWrap w:val="0"/>
            <w:vAlign w:val="center"/>
          </w:tcPr>
          <w:p w14:paraId="54EE3146">
            <w:pPr>
              <w:jc w:val="center"/>
              <w:rPr>
                <w:rFonts w:hint="eastAsia" w:ascii="Times New Roman" w:hAnsi="Times New Roman" w:eastAsia="宋体" w:cs="Times New Roman"/>
                <w:highlight w:val="none"/>
              </w:rPr>
            </w:pPr>
          </w:p>
        </w:tc>
        <w:tc>
          <w:tcPr>
            <w:tcW w:w="1476" w:type="dxa"/>
            <w:tcBorders>
              <w:top w:val="single" w:color="000000" w:sz="6" w:space="0"/>
              <w:left w:val="single" w:color="auto" w:sz="4" w:space="0"/>
              <w:bottom w:val="single" w:color="000000" w:sz="6" w:space="0"/>
              <w:right w:val="single" w:color="000000" w:sz="6" w:space="0"/>
            </w:tcBorders>
            <w:noWrap w:val="0"/>
            <w:vAlign w:val="center"/>
          </w:tcPr>
          <w:p w14:paraId="6E18E784">
            <w:pPr>
              <w:jc w:val="center"/>
              <w:rPr>
                <w:rFonts w:hint="eastAsia" w:ascii="Times New Roman" w:hAnsi="Times New Roman" w:eastAsia="宋体" w:cs="Times New Roman"/>
                <w:highlight w:val="none"/>
              </w:rPr>
            </w:pPr>
          </w:p>
        </w:tc>
        <w:tc>
          <w:tcPr>
            <w:tcW w:w="2468" w:type="dxa"/>
            <w:tcBorders>
              <w:top w:val="single" w:color="000000" w:sz="6" w:space="0"/>
              <w:left w:val="single" w:color="000000" w:sz="6" w:space="0"/>
              <w:bottom w:val="single" w:color="000000" w:sz="6" w:space="0"/>
              <w:right w:val="single" w:color="000000" w:sz="6" w:space="0"/>
            </w:tcBorders>
            <w:noWrap w:val="0"/>
            <w:vAlign w:val="center"/>
          </w:tcPr>
          <w:p w14:paraId="5A04ECB1">
            <w:pPr>
              <w:jc w:val="center"/>
              <w:rPr>
                <w:rFonts w:hint="eastAsia" w:ascii="Times New Roman" w:hAnsi="Times New Roman" w:eastAsia="宋体" w:cs="Times New Roman"/>
                <w:highlight w:val="none"/>
              </w:rPr>
            </w:pPr>
          </w:p>
        </w:tc>
        <w:tc>
          <w:tcPr>
            <w:tcW w:w="1947" w:type="dxa"/>
            <w:tcBorders>
              <w:top w:val="single" w:color="000000" w:sz="6" w:space="0"/>
              <w:left w:val="single" w:color="000000" w:sz="6" w:space="0"/>
              <w:bottom w:val="single" w:color="000000" w:sz="6" w:space="0"/>
              <w:right w:val="single" w:color="000000" w:sz="6" w:space="0"/>
            </w:tcBorders>
            <w:noWrap w:val="0"/>
            <w:vAlign w:val="center"/>
          </w:tcPr>
          <w:p w14:paraId="175AC649">
            <w:pPr>
              <w:jc w:val="center"/>
              <w:rPr>
                <w:rFonts w:hint="eastAsia" w:ascii="Times New Roman" w:hAnsi="Times New Roman" w:eastAsia="宋体" w:cs="Times New Roman"/>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14:paraId="640F773C">
            <w:pPr>
              <w:jc w:val="center"/>
              <w:rPr>
                <w:rFonts w:hint="eastAsia" w:ascii="Times New Roman" w:hAnsi="Times New Roman" w:eastAsia="宋体" w:cs="Times New Roman"/>
                <w:highlight w:val="none"/>
              </w:rPr>
            </w:pPr>
          </w:p>
        </w:tc>
        <w:tc>
          <w:tcPr>
            <w:tcW w:w="903" w:type="dxa"/>
            <w:tcBorders>
              <w:top w:val="single" w:color="000000" w:sz="6" w:space="0"/>
              <w:left w:val="single" w:color="000000" w:sz="6" w:space="0"/>
              <w:bottom w:val="single" w:color="000000" w:sz="6" w:space="0"/>
              <w:right w:val="single" w:color="000000" w:sz="6" w:space="0"/>
            </w:tcBorders>
            <w:noWrap w:val="0"/>
            <w:vAlign w:val="center"/>
          </w:tcPr>
          <w:p w14:paraId="3734E56A">
            <w:pPr>
              <w:jc w:val="center"/>
              <w:rPr>
                <w:rFonts w:hint="eastAsia" w:ascii="Times New Roman" w:hAnsi="Times New Roman" w:eastAsia="宋体" w:cs="Times New Roman"/>
                <w:highlight w:val="none"/>
              </w:rPr>
            </w:pPr>
          </w:p>
        </w:tc>
      </w:tr>
    </w:tbl>
    <w:p w14:paraId="0A518841">
      <w:pPr>
        <w:spacing w:line="560" w:lineRule="exact"/>
        <w:rPr>
          <w:rFonts w:hint="eastAsia" w:ascii="宋体" w:hAnsi="宋体" w:eastAsia="宋体" w:cs="宋体"/>
          <w:sz w:val="24"/>
          <w:highlight w:val="none"/>
        </w:rPr>
      </w:pPr>
      <w:r>
        <w:rPr>
          <w:rFonts w:hint="eastAsia" w:ascii="宋体" w:hAnsi="宋体" w:eastAsia="宋体" w:cs="宋体"/>
          <w:sz w:val="24"/>
          <w:highlight w:val="none"/>
        </w:rPr>
        <w:t>可</w:t>
      </w:r>
      <w:r>
        <w:rPr>
          <w:rFonts w:hint="eastAsia" w:ascii="宋体" w:hAnsi="宋体" w:eastAsia="宋体" w:cs="宋体"/>
          <w:sz w:val="24"/>
          <w:highlight w:val="none"/>
          <w:lang w:val="en-US" w:eastAsia="zh-CN"/>
        </w:rPr>
        <w:t>自行</w:t>
      </w:r>
      <w:r>
        <w:rPr>
          <w:rFonts w:hint="eastAsia" w:ascii="宋体" w:hAnsi="宋体" w:eastAsia="宋体" w:cs="宋体"/>
          <w:sz w:val="24"/>
          <w:highlight w:val="none"/>
        </w:rPr>
        <w:t>加减行</w:t>
      </w:r>
    </w:p>
    <w:p w14:paraId="1285A9D4">
      <w:pPr>
        <w:spacing w:line="560" w:lineRule="exact"/>
        <w:ind w:firstLine="480" w:firstLineChars="200"/>
        <w:rPr>
          <w:rFonts w:hint="eastAsia" w:ascii="宋体" w:hAnsi="宋体" w:eastAsia="宋体" w:cs="宋体"/>
          <w:sz w:val="24"/>
          <w:highlight w:val="none"/>
        </w:rPr>
      </w:pPr>
    </w:p>
    <w:p w14:paraId="4FA2037C">
      <w:pPr>
        <w:spacing w:line="560" w:lineRule="exact"/>
        <w:rPr>
          <w:rFonts w:hint="eastAsia" w:ascii="宋体" w:hAnsi="宋体" w:eastAsia="宋体" w:cs="宋体"/>
          <w:sz w:val="24"/>
          <w:highlight w:val="none"/>
        </w:rPr>
      </w:pPr>
    </w:p>
    <w:p w14:paraId="26F86B2B">
      <w:pPr>
        <w:spacing w:line="560" w:lineRule="exact"/>
        <w:ind w:firstLine="480" w:firstLineChars="200"/>
        <w:rPr>
          <w:rFonts w:hint="eastAsia" w:ascii="宋体" w:hAnsi="宋体" w:eastAsia="宋体" w:cs="宋体"/>
          <w:sz w:val="24"/>
          <w:highlight w:val="none"/>
        </w:rPr>
      </w:pPr>
    </w:p>
    <w:p w14:paraId="07F84DC0">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全称加盖单位公章</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031263F">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代表：</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签字</w:t>
      </w:r>
      <w:r>
        <w:rPr>
          <w:rFonts w:hint="eastAsia" w:ascii="宋体" w:hAnsi="宋体" w:eastAsia="宋体" w:cs="宋体"/>
          <w:sz w:val="24"/>
          <w:highlight w:val="none"/>
          <w:u w:val="single"/>
          <w:lang w:val="en-US" w:eastAsia="zh-CN"/>
        </w:rPr>
        <w:t>或盖章</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3BD7079F">
      <w:pPr>
        <w:tabs>
          <w:tab w:val="left" w:pos="1680"/>
        </w:tabs>
        <w:snapToGrid w:val="0"/>
        <w:spacing w:line="480" w:lineRule="exact"/>
        <w:ind w:firstLine="240" w:firstLineChars="100"/>
        <w:jc w:val="both"/>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　期：</w:t>
      </w:r>
    </w:p>
    <w:p w14:paraId="62B8CFD1">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p>
    <w:p w14:paraId="0249237B">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p>
    <w:p w14:paraId="6929D34D">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p>
    <w:p w14:paraId="5D35C398">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p>
    <w:p w14:paraId="032EDB76">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lang w:val="en-US" w:eastAsia="zh-CN"/>
        </w:rPr>
      </w:pPr>
    </w:p>
    <w:p w14:paraId="61456CA1">
      <w:pPr>
        <w:spacing w:line="360" w:lineRule="auto"/>
        <w:ind w:left="0" w:leftChars="0" w:right="0" w:rightChars="0" w:firstLine="0" w:firstLineChars="0"/>
        <w:jc w:val="center"/>
        <w:outlineLvl w:val="0"/>
        <w:rPr>
          <w:rFonts w:hint="default" w:ascii="宋体" w:hAnsi="宋体" w:eastAsia="宋体" w:cs="宋体"/>
          <w:b/>
          <w:color w:val="auto"/>
          <w:kern w:val="0"/>
          <w:sz w:val="24"/>
          <w:szCs w:val="24"/>
          <w:highlight w:val="none"/>
          <w:lang w:val="en-US" w:eastAsia="zh-CN"/>
        </w:rPr>
      </w:pPr>
      <w:bookmarkStart w:id="171" w:name="_Toc7569"/>
      <w:r>
        <w:rPr>
          <w:rFonts w:hint="eastAsia" w:ascii="宋体" w:hAnsi="宋体" w:eastAsia="宋体" w:cs="宋体"/>
          <w:b/>
          <w:color w:val="auto"/>
          <w:kern w:val="0"/>
          <w:sz w:val="24"/>
          <w:szCs w:val="24"/>
          <w:highlight w:val="none"/>
          <w:lang w:val="en-US" w:eastAsia="zh-CN"/>
        </w:rPr>
        <w:t>5.技术方案</w:t>
      </w:r>
      <w:bookmarkEnd w:id="171"/>
    </w:p>
    <w:p w14:paraId="4C2A909D">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2A808BA4">
      <w:pPr>
        <w:jc w:val="center"/>
        <w:rPr>
          <w:rFonts w:hint="eastAsia" w:ascii="宋体" w:hAnsi="宋体" w:eastAsia="宋体" w:cs="Times New Roman"/>
          <w:b w:val="0"/>
          <w:bCs w:val="0"/>
          <w:sz w:val="24"/>
          <w:highlight w:val="none"/>
          <w:lang w:val="en-US" w:eastAsia="zh-CN"/>
        </w:rPr>
      </w:pPr>
      <w:r>
        <w:rPr>
          <w:rFonts w:hint="eastAsia" w:ascii="宋体" w:hAnsi="宋体" w:eastAsia="宋体" w:cs="Times New Roman"/>
          <w:b w:val="0"/>
          <w:bCs w:val="0"/>
          <w:sz w:val="24"/>
          <w:highlight w:val="none"/>
          <w:lang w:val="en-US" w:eastAsia="zh-CN"/>
        </w:rPr>
        <w:t>（供应商根据评分细则自行拟定）</w:t>
      </w:r>
    </w:p>
    <w:p w14:paraId="1F17AC92">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56B1EF8D">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4007D45">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0D990E6">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91FBA19">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905998A">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5A30D206">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D18E79B">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CA53EE6">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AEB50D7">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73AF87F3">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70E5508">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1C7273ED">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4FC98F6">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2BEC6D0">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0817E13">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659F188">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716B41A">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2D878E5B">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19338719">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1D3E389D">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A5F9015">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244BF74">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50F092E">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2D31C4EB">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36E63320">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4EA1BA81">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051AFFED">
      <w:pPr>
        <w:spacing w:line="360" w:lineRule="auto"/>
        <w:ind w:left="0" w:leftChars="0" w:right="0" w:rightChars="0" w:firstLine="0" w:firstLineChars="0"/>
        <w:jc w:val="center"/>
        <w:outlineLvl w:val="0"/>
        <w:rPr>
          <w:rFonts w:hint="default" w:ascii="宋体" w:hAnsi="宋体" w:eastAsia="宋体" w:cs="宋体"/>
          <w:b/>
          <w:color w:val="auto"/>
          <w:kern w:val="0"/>
          <w:sz w:val="24"/>
          <w:szCs w:val="24"/>
          <w:highlight w:val="none"/>
          <w:lang w:val="en-US" w:eastAsia="zh-CN"/>
        </w:rPr>
      </w:pPr>
      <w:bookmarkStart w:id="172" w:name="_Toc12808"/>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监狱企业、残疾人企业证明文件</w:t>
      </w:r>
      <w:bookmarkEnd w:id="172"/>
    </w:p>
    <w:p w14:paraId="29FD8641">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p>
    <w:p w14:paraId="7AB433E9">
      <w:pPr>
        <w:spacing w:line="360" w:lineRule="auto"/>
        <w:ind w:left="0" w:leftChars="0" w:right="0" w:rightChars="0" w:firstLine="0" w:firstLineChars="0"/>
        <w:jc w:val="center"/>
        <w:outlineLvl w:val="0"/>
        <w:rPr>
          <w:rFonts w:hint="eastAsia" w:ascii="宋体" w:hAnsi="宋体" w:eastAsia="宋体" w:cs="宋体"/>
          <w:b/>
          <w:color w:val="auto"/>
          <w:kern w:val="0"/>
          <w:sz w:val="24"/>
          <w:szCs w:val="24"/>
          <w:highlight w:val="none"/>
        </w:rPr>
      </w:pPr>
      <w:bookmarkStart w:id="173" w:name="_Toc12546"/>
      <w:r>
        <w:rPr>
          <w:rFonts w:hint="eastAsia" w:ascii="宋体" w:hAnsi="宋体" w:eastAsia="宋体" w:cs="宋体"/>
          <w:b/>
          <w:color w:val="auto"/>
          <w:kern w:val="0"/>
          <w:sz w:val="24"/>
          <w:szCs w:val="24"/>
          <w:highlight w:val="none"/>
        </w:rPr>
        <w:t>监狱企业声明函</w:t>
      </w:r>
      <w:bookmarkEnd w:id="173"/>
    </w:p>
    <w:p w14:paraId="5E14E574">
      <w:pPr>
        <w:pageBreakBefore w:val="0"/>
        <w:kinsoku/>
        <w:wordWrap/>
        <w:overflowPunct w:val="0"/>
        <w:topLinePunct w:val="0"/>
        <w:autoSpaceDE/>
        <w:autoSpaceDN/>
        <w:bidi w:val="0"/>
        <w:adjustRightInd w:val="0"/>
        <w:snapToGrid w:val="0"/>
        <w:spacing w:line="360" w:lineRule="auto"/>
        <w:ind w:left="0" w:leftChars="0" w:right="0"/>
        <w:jc w:val="center"/>
        <w:textAlignment w:val="auto"/>
        <w:outlineLvl w:val="9"/>
        <w:rPr>
          <w:rFonts w:hint="eastAsia" w:ascii="宋体" w:hAnsi="宋体" w:eastAsia="宋体" w:cs="宋体"/>
          <w:spacing w:val="0"/>
          <w:w w:val="100"/>
          <w:position w:val="0"/>
          <w:sz w:val="28"/>
          <w:szCs w:val="28"/>
          <w:highlight w:val="none"/>
          <w:lang w:eastAsia="zh-CN"/>
        </w:rPr>
      </w:pPr>
      <w:r>
        <w:rPr>
          <w:rFonts w:hint="eastAsia" w:ascii="宋体" w:hAnsi="宋体" w:eastAsia="宋体" w:cs="宋体"/>
          <w:spacing w:val="0"/>
          <w:w w:val="100"/>
          <w:position w:val="0"/>
          <w:sz w:val="28"/>
          <w:szCs w:val="28"/>
          <w:highlight w:val="none"/>
          <w:lang w:eastAsia="zh-CN"/>
        </w:rPr>
        <w:t>（</w:t>
      </w:r>
      <w:r>
        <w:rPr>
          <w:rFonts w:hint="eastAsia" w:ascii="宋体" w:hAnsi="宋体" w:eastAsia="宋体" w:cs="宋体"/>
          <w:spacing w:val="0"/>
          <w:w w:val="100"/>
          <w:position w:val="0"/>
          <w:sz w:val="28"/>
          <w:szCs w:val="28"/>
          <w:highlight w:val="none"/>
          <w:lang w:val="en-US" w:eastAsia="zh-CN"/>
        </w:rPr>
        <w:t>如果是</w:t>
      </w:r>
      <w:r>
        <w:rPr>
          <w:rFonts w:hint="eastAsia" w:ascii="宋体" w:hAnsi="宋体" w:eastAsia="宋体" w:cs="宋体"/>
          <w:spacing w:val="0"/>
          <w:w w:val="100"/>
          <w:position w:val="0"/>
          <w:sz w:val="28"/>
          <w:szCs w:val="28"/>
          <w:highlight w:val="none"/>
          <w:lang w:eastAsia="zh-CN"/>
        </w:rPr>
        <w:t>）</w:t>
      </w:r>
    </w:p>
    <w:p w14:paraId="6DF089A3">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firstLine="480" w:firstLineChars="200"/>
        <w:jc w:val="both"/>
        <w:textAlignment w:val="auto"/>
        <w:outlineLvl w:val="9"/>
        <w:rPr>
          <w:rFonts w:hint="default" w:ascii="宋体" w:hAnsi="宋体" w:eastAsia="宋体" w:cs="宋体"/>
          <w:spacing w:val="0"/>
          <w:w w:val="100"/>
          <w:position w:val="0"/>
          <w:sz w:val="24"/>
          <w:szCs w:val="24"/>
          <w:highlight w:val="none"/>
          <w:lang w:val="en-US" w:eastAsia="zh-CN"/>
        </w:rPr>
      </w:pPr>
      <w:r>
        <w:rPr>
          <w:rFonts w:ascii="宋体" w:hAnsi="宋体" w:eastAsia="宋体" w:cs="宋体"/>
          <w:spacing w:val="0"/>
          <w:w w:val="100"/>
          <w:position w:val="0"/>
          <w:sz w:val="24"/>
          <w:szCs w:val="24"/>
          <w:highlight w:val="none"/>
        </w:rPr>
        <w:t>本公司郑重声明，根据财政部、司法部发布的《关于政府采购支持监狱企业发展有关问题的通知》</w:t>
      </w:r>
      <w:r>
        <w:rPr>
          <w:rFonts w:hint="eastAsia" w:ascii="宋体" w:hAnsi="宋体" w:eastAsia="宋体" w:cs="宋体"/>
          <w:spacing w:val="0"/>
          <w:w w:val="100"/>
          <w:position w:val="0"/>
          <w:sz w:val="24"/>
          <w:szCs w:val="24"/>
          <w:highlight w:val="none"/>
        </w:rPr>
        <w:t>（财库〔2014〕68号）</w:t>
      </w:r>
      <w:r>
        <w:rPr>
          <w:rFonts w:ascii="宋体" w:hAnsi="宋体" w:eastAsia="宋体" w:cs="宋体"/>
          <w:spacing w:val="0"/>
          <w:w w:val="100"/>
          <w:position w:val="0"/>
          <w:sz w:val="24"/>
          <w:szCs w:val="24"/>
          <w:highlight w:val="none"/>
        </w:rPr>
        <w:t xml:space="preserve"> 的规定，本单位为符合条件的监狱企业，且本单位参加 </w:t>
      </w:r>
      <w:r>
        <w:rPr>
          <w:rFonts w:ascii="宋体" w:hAnsi="宋体" w:eastAsia="宋体" w:cs="宋体"/>
          <w:spacing w:val="0"/>
          <w:w w:val="100"/>
          <w:position w:val="0"/>
          <w:sz w:val="24"/>
          <w:szCs w:val="24"/>
          <w:highlight w:val="none"/>
          <w:u w:val="single" w:color="auto"/>
        </w:rPr>
        <w:t xml:space="preserve">    </w:t>
      </w:r>
      <w:r>
        <w:rPr>
          <w:rFonts w:ascii="宋体" w:hAnsi="宋体" w:eastAsia="宋体" w:cs="宋体"/>
          <w:spacing w:val="0"/>
          <w:w w:val="100"/>
          <w:position w:val="0"/>
          <w:sz w:val="24"/>
          <w:szCs w:val="24"/>
          <w:highlight w:val="none"/>
        </w:rPr>
        <w:t xml:space="preserve"> 单位的 </w:t>
      </w:r>
      <w:r>
        <w:rPr>
          <w:rFonts w:ascii="宋体" w:hAnsi="宋体" w:eastAsia="宋体" w:cs="宋体"/>
          <w:spacing w:val="0"/>
          <w:w w:val="100"/>
          <w:position w:val="0"/>
          <w:sz w:val="24"/>
          <w:szCs w:val="24"/>
          <w:highlight w:val="none"/>
          <w:u w:val="single" w:color="auto"/>
        </w:rPr>
        <w:t xml:space="preserve">       （项目名称）</w:t>
      </w:r>
      <w:r>
        <w:rPr>
          <w:rFonts w:ascii="宋体" w:hAnsi="宋体" w:eastAsia="宋体" w:cs="宋体"/>
          <w:spacing w:val="0"/>
          <w:w w:val="100"/>
          <w:position w:val="0"/>
          <w:sz w:val="24"/>
          <w:szCs w:val="24"/>
          <w:highlight w:val="none"/>
        </w:rPr>
        <w:t>采购活动提供本单位</w:t>
      </w:r>
      <w:r>
        <w:rPr>
          <w:rFonts w:hint="eastAsia" w:ascii="宋体" w:hAnsi="宋体" w:eastAsia="宋体" w:cs="宋体"/>
          <w:spacing w:val="0"/>
          <w:w w:val="100"/>
          <w:position w:val="0"/>
          <w:sz w:val="24"/>
          <w:szCs w:val="24"/>
          <w:highlight w:val="none"/>
          <w:lang w:val="en-US" w:eastAsia="zh-CN"/>
        </w:rPr>
        <w:t>的</w:t>
      </w:r>
      <w:r>
        <w:rPr>
          <w:rFonts w:ascii="宋体" w:hAnsi="宋体" w:eastAsia="宋体" w:cs="宋体"/>
          <w:spacing w:val="0"/>
          <w:w w:val="100"/>
          <w:position w:val="0"/>
          <w:sz w:val="24"/>
          <w:szCs w:val="24"/>
          <w:highlight w:val="none"/>
        </w:rPr>
        <w:t>服务），或者提供其他监狱企业单位</w:t>
      </w:r>
      <w:r>
        <w:rPr>
          <w:rFonts w:hint="eastAsia" w:ascii="宋体" w:hAnsi="宋体" w:eastAsia="宋体" w:cs="宋体"/>
          <w:spacing w:val="0"/>
          <w:w w:val="100"/>
          <w:position w:val="0"/>
          <w:sz w:val="24"/>
          <w:szCs w:val="24"/>
          <w:highlight w:val="none"/>
          <w:lang w:val="en-US" w:eastAsia="zh-CN"/>
        </w:rPr>
        <w:t>的服务。</w:t>
      </w:r>
    </w:p>
    <w:p w14:paraId="16C25F12">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firstLine="480" w:firstLineChars="200"/>
        <w:jc w:val="both"/>
        <w:textAlignment w:val="auto"/>
        <w:outlineLvl w:val="9"/>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本公司对上述声明的真实性负责。如有虚假，将依法承担相应责任。</w:t>
      </w:r>
    </w:p>
    <w:p w14:paraId="388EC572">
      <w:pPr>
        <w:keepNext w:val="0"/>
        <w:keepLines w:val="0"/>
        <w:pageBreakBefore w:val="0"/>
        <w:widowControl w:val="0"/>
        <w:kinsoku/>
        <w:wordWrap/>
        <w:topLinePunct w:val="0"/>
        <w:autoSpaceDE/>
        <w:autoSpaceDN/>
        <w:bidi w:val="0"/>
        <w:spacing w:line="360" w:lineRule="auto"/>
        <w:ind w:firstLine="480" w:firstLineChars="200"/>
        <w:textAlignment w:val="auto"/>
        <w:outlineLvl w:val="9"/>
        <w:rPr>
          <w:rFonts w:ascii="Times New Roman" w:hAnsi="Times New Roman" w:eastAsia="宋体" w:cs="Times New Roman"/>
          <w:sz w:val="24"/>
          <w:szCs w:val="32"/>
          <w:highlight w:val="none"/>
        </w:rPr>
      </w:pPr>
      <w:r>
        <w:rPr>
          <w:rFonts w:hint="eastAsia" w:ascii="Times New Roman" w:hAnsi="Times New Roman" w:eastAsia="宋体" w:cs="Times New Roman"/>
          <w:sz w:val="24"/>
          <w:szCs w:val="32"/>
          <w:highlight w:val="none"/>
        </w:rPr>
        <w:t>附：监狱企业证明文件</w:t>
      </w:r>
    </w:p>
    <w:p w14:paraId="5ED35BFC">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p>
    <w:p w14:paraId="70025464">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p>
    <w:p w14:paraId="4A808618">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p>
    <w:p w14:paraId="6185A99E">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企业名称（盖章）：</w:t>
      </w:r>
    </w:p>
    <w:p w14:paraId="79A8E177">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日 期：</w:t>
      </w:r>
    </w:p>
    <w:p w14:paraId="1BCC917E">
      <w:pPr>
        <w:keepNext w:val="0"/>
        <w:keepLines w:val="0"/>
        <w:pageBreakBefore w:val="0"/>
        <w:widowControl w:val="0"/>
        <w:kinsoku/>
        <w:wordWrap/>
        <w:topLinePunct w:val="0"/>
        <w:autoSpaceDE/>
        <w:autoSpaceDN/>
        <w:bidi w:val="0"/>
        <w:spacing w:line="360" w:lineRule="auto"/>
        <w:textAlignment w:val="auto"/>
        <w:outlineLvl w:val="9"/>
        <w:rPr>
          <w:rFonts w:ascii="宋体" w:hAnsi="宋体" w:eastAsia="宋体" w:cs="宋体"/>
          <w:spacing w:val="0"/>
          <w:w w:val="100"/>
          <w:position w:val="0"/>
          <w:sz w:val="24"/>
          <w:szCs w:val="24"/>
          <w:highlight w:val="none"/>
        </w:rPr>
      </w:pPr>
    </w:p>
    <w:p w14:paraId="51332901">
      <w:pPr>
        <w:keepNext w:val="0"/>
        <w:keepLines w:val="0"/>
        <w:pageBreakBefore w:val="0"/>
        <w:widowControl w:val="0"/>
        <w:kinsoku/>
        <w:wordWrap/>
        <w:topLinePunct w:val="0"/>
        <w:autoSpaceDE/>
        <w:autoSpaceDN/>
        <w:bidi w:val="0"/>
        <w:spacing w:line="360" w:lineRule="auto"/>
        <w:textAlignment w:val="auto"/>
        <w:outlineLvl w:val="9"/>
        <w:rPr>
          <w:rFonts w:ascii="Times New Roman" w:hAnsi="Times New Roman" w:eastAsia="宋体" w:cs="Times New Roman"/>
          <w:highlight w:val="none"/>
        </w:rPr>
      </w:pPr>
    </w:p>
    <w:p w14:paraId="11A5D933">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textAlignment w:val="auto"/>
        <w:outlineLvl w:val="9"/>
        <w:rPr>
          <w:rFonts w:ascii="宋体" w:hAnsi="宋体" w:eastAsia="宋体" w:cs="宋体"/>
          <w:spacing w:val="0"/>
          <w:w w:val="100"/>
          <w:position w:val="0"/>
          <w:sz w:val="24"/>
          <w:szCs w:val="24"/>
          <w:highlight w:val="none"/>
        </w:rPr>
      </w:pPr>
      <w:r>
        <w:rPr>
          <w:rFonts w:ascii="宋体" w:hAnsi="宋体" w:eastAsia="宋体" w:cs="宋体"/>
          <w:spacing w:val="0"/>
          <w:w w:val="100"/>
          <w:position w:val="0"/>
          <w:sz w:val="24"/>
          <w:szCs w:val="24"/>
          <w:highlight w:val="none"/>
        </w:rPr>
        <w:t>注：如非监狱企业，无需提供本声明函。</w:t>
      </w:r>
    </w:p>
    <w:p w14:paraId="51B0098D">
      <w:pPr>
        <w:spacing w:beforeLines="200" w:afterLines="150" w:line="360" w:lineRule="auto"/>
        <w:jc w:val="center"/>
        <w:rPr>
          <w:rFonts w:hint="eastAsia" w:ascii="宋体" w:hAnsi="宋体" w:eastAsia="宋体" w:cs="宋体"/>
          <w:b/>
          <w:bCs/>
          <w:kern w:val="44"/>
          <w:sz w:val="30"/>
          <w:szCs w:val="30"/>
          <w:highlight w:val="none"/>
        </w:rPr>
      </w:pPr>
    </w:p>
    <w:p w14:paraId="10A14C08">
      <w:pPr>
        <w:spacing w:beforeLines="200" w:afterLines="150" w:line="360" w:lineRule="auto"/>
        <w:jc w:val="center"/>
        <w:rPr>
          <w:rFonts w:hint="eastAsia" w:ascii="宋体" w:hAnsi="宋体" w:eastAsia="宋体" w:cs="宋体"/>
          <w:b/>
          <w:bCs/>
          <w:kern w:val="44"/>
          <w:sz w:val="30"/>
          <w:szCs w:val="30"/>
          <w:highlight w:val="none"/>
        </w:rPr>
      </w:pPr>
    </w:p>
    <w:p w14:paraId="4FAC865B">
      <w:pPr>
        <w:spacing w:beforeLines="200" w:afterLines="150" w:line="360" w:lineRule="auto"/>
        <w:jc w:val="center"/>
        <w:rPr>
          <w:rFonts w:hint="eastAsia" w:ascii="宋体" w:hAnsi="宋体" w:eastAsia="宋体" w:cs="宋体"/>
          <w:b/>
          <w:bCs/>
          <w:kern w:val="44"/>
          <w:sz w:val="30"/>
          <w:szCs w:val="30"/>
          <w:highlight w:val="none"/>
        </w:rPr>
      </w:pPr>
    </w:p>
    <w:p w14:paraId="7A53652F">
      <w:pPr>
        <w:spacing w:line="360" w:lineRule="auto"/>
        <w:ind w:left="0" w:leftChars="0" w:right="0" w:rightChars="0" w:firstLine="0" w:firstLineChars="0"/>
        <w:jc w:val="center"/>
        <w:outlineLvl w:val="0"/>
        <w:rPr>
          <w:rFonts w:hint="eastAsia" w:ascii="宋体" w:hAnsi="宋体" w:cs="宋体"/>
          <w:b/>
          <w:color w:val="auto"/>
          <w:kern w:val="0"/>
          <w:sz w:val="24"/>
          <w:szCs w:val="24"/>
          <w:highlight w:val="none"/>
        </w:rPr>
      </w:pPr>
    </w:p>
    <w:p w14:paraId="4721BE2B">
      <w:pPr>
        <w:spacing w:line="360" w:lineRule="auto"/>
        <w:ind w:left="0" w:leftChars="0" w:right="0" w:rightChars="0" w:firstLine="0" w:firstLineChars="0"/>
        <w:jc w:val="center"/>
        <w:outlineLvl w:val="0"/>
        <w:rPr>
          <w:rFonts w:hint="eastAsia" w:ascii="宋体" w:hAnsi="宋体" w:cs="宋体"/>
          <w:b/>
          <w:color w:val="auto"/>
          <w:kern w:val="0"/>
          <w:sz w:val="24"/>
          <w:szCs w:val="24"/>
          <w:highlight w:val="none"/>
        </w:rPr>
      </w:pPr>
    </w:p>
    <w:p w14:paraId="335BEB76">
      <w:pPr>
        <w:spacing w:line="360" w:lineRule="auto"/>
        <w:ind w:left="0" w:leftChars="0" w:right="0" w:rightChars="0" w:firstLine="0" w:firstLineChars="0"/>
        <w:jc w:val="center"/>
        <w:outlineLvl w:val="0"/>
        <w:rPr>
          <w:rFonts w:hint="eastAsia" w:ascii="宋体" w:hAnsi="宋体" w:cs="宋体"/>
          <w:b/>
          <w:color w:val="auto"/>
          <w:kern w:val="0"/>
          <w:sz w:val="24"/>
          <w:szCs w:val="24"/>
          <w:highlight w:val="none"/>
        </w:rPr>
      </w:pPr>
    </w:p>
    <w:p w14:paraId="49458E9E">
      <w:pPr>
        <w:spacing w:line="360" w:lineRule="auto"/>
        <w:ind w:left="0" w:leftChars="0" w:right="0" w:rightChars="0" w:firstLine="0" w:firstLineChars="0"/>
        <w:jc w:val="center"/>
        <w:outlineLvl w:val="0"/>
        <w:rPr>
          <w:rFonts w:ascii="仿宋" w:hAnsi="仿宋" w:eastAsia="仿宋" w:cs="仿宋"/>
          <w:b/>
          <w:bCs/>
          <w:color w:val="auto"/>
          <w:sz w:val="28"/>
          <w:szCs w:val="28"/>
          <w:highlight w:val="none"/>
        </w:rPr>
      </w:pPr>
      <w:bookmarkStart w:id="174" w:name="_Toc18467"/>
      <w:r>
        <w:rPr>
          <w:rFonts w:hint="eastAsia" w:ascii="宋体" w:hAnsi="宋体" w:cs="宋体"/>
          <w:b/>
          <w:color w:val="auto"/>
          <w:kern w:val="0"/>
          <w:sz w:val="24"/>
          <w:szCs w:val="24"/>
          <w:highlight w:val="none"/>
        </w:rPr>
        <w:t>残疾人福利性单位声明函（如有）</w:t>
      </w:r>
      <w:bookmarkEnd w:id="161"/>
      <w:bookmarkEnd w:id="162"/>
      <w:bookmarkEnd w:id="163"/>
      <w:bookmarkEnd w:id="164"/>
      <w:bookmarkEnd w:id="165"/>
      <w:bookmarkEnd w:id="166"/>
      <w:bookmarkEnd w:id="167"/>
      <w:bookmarkEnd w:id="168"/>
      <w:bookmarkEnd w:id="169"/>
      <w:bookmarkEnd w:id="174"/>
    </w:p>
    <w:p w14:paraId="51516703">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5442DE48">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40D0A46B">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A4FB96C">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23DB3473">
      <w:pPr>
        <w:spacing w:line="588" w:lineRule="exact"/>
        <w:ind w:firstLine="504" w:firstLineChars="200"/>
        <w:rPr>
          <w:color w:val="auto"/>
          <w:spacing w:val="6"/>
          <w:sz w:val="24"/>
          <w:highlight w:val="none"/>
        </w:rPr>
      </w:pPr>
    </w:p>
    <w:p w14:paraId="64707D74">
      <w:pPr>
        <w:spacing w:line="588" w:lineRule="exact"/>
        <w:ind w:firstLine="504" w:firstLineChars="200"/>
        <w:rPr>
          <w:color w:val="auto"/>
          <w:spacing w:val="6"/>
          <w:sz w:val="24"/>
          <w:highlight w:val="none"/>
        </w:rPr>
      </w:pPr>
    </w:p>
    <w:p w14:paraId="4228B345">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6104D76A">
      <w:pPr>
        <w:tabs>
          <w:tab w:val="left" w:pos="4860"/>
        </w:tabs>
        <w:spacing w:line="588" w:lineRule="exact"/>
        <w:ind w:right="1560" w:firstLine="504" w:firstLineChars="200"/>
        <w:jc w:val="center"/>
        <w:rPr>
          <w:rFonts w:hint="default" w:ascii="宋体" w:hAnsi="宋体" w:eastAsia="宋体" w:cs="宋体"/>
          <w:color w:val="auto"/>
          <w:kern w:val="0"/>
          <w:sz w:val="28"/>
          <w:szCs w:val="28"/>
          <w:highlight w:val="none"/>
          <w:lang w:val="en-US" w:eastAsia="zh-CN"/>
        </w:rPr>
      </w:pPr>
      <w:r>
        <w:rPr>
          <w:color w:val="auto"/>
          <w:spacing w:val="6"/>
          <w:sz w:val="24"/>
          <w:highlight w:val="none"/>
        </w:rPr>
        <w:t xml:space="preserve">       日  期：</w:t>
      </w:r>
    </w:p>
    <w:p w14:paraId="60C82210">
      <w:pPr>
        <w:pStyle w:val="12"/>
        <w:rPr>
          <w:rFonts w:hint="eastAsia"/>
          <w:color w:val="auto"/>
          <w:highlight w:val="none"/>
        </w:rPr>
      </w:pPr>
    </w:p>
    <w:p w14:paraId="4B9425F2">
      <w:pPr>
        <w:widowControl/>
        <w:spacing w:line="500" w:lineRule="exact"/>
        <w:rPr>
          <w:rFonts w:hint="eastAsia" w:ascii="宋体" w:hAnsi="宋体" w:eastAsia="宋体" w:cs="宋体"/>
          <w:color w:val="auto"/>
          <w:kern w:val="0"/>
          <w:sz w:val="48"/>
          <w:szCs w:val="48"/>
          <w:highlight w:val="none"/>
        </w:rPr>
      </w:pPr>
    </w:p>
    <w:p w14:paraId="094068E6">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690DD5EE">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5D846B71">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37F84946">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6FC38072">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6B061127">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169FFB3A">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702FBDC4">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2AEFF759">
      <w:pPr>
        <w:keepNext w:val="0"/>
        <w:keepLines w:val="0"/>
        <w:pageBreakBefore w:val="0"/>
        <w:widowControl/>
        <w:numPr>
          <w:ilvl w:val="0"/>
          <w:numId w:val="0"/>
        </w:numPr>
        <w:tabs>
          <w:tab w:val="left" w:pos="4000"/>
        </w:tabs>
        <w:kinsoku/>
        <w:wordWrap/>
        <w:overflowPunct/>
        <w:topLinePunct w:val="0"/>
        <w:autoSpaceDE/>
        <w:autoSpaceDN/>
        <w:bidi w:val="0"/>
        <w:adjustRightInd/>
        <w:snapToGrid w:val="0"/>
        <w:spacing w:line="500" w:lineRule="exact"/>
        <w:ind w:leftChars="0" w:right="0" w:rightChars="0"/>
        <w:jc w:val="left"/>
        <w:textAlignment w:val="auto"/>
        <w:outlineLvl w:val="9"/>
        <w:rPr>
          <w:rFonts w:hint="default" w:ascii="宋体" w:hAnsi="宋体" w:eastAsia="宋体" w:cs="宋体"/>
          <w:color w:val="auto"/>
          <w:kern w:val="0"/>
          <w:sz w:val="28"/>
          <w:szCs w:val="28"/>
          <w:highlight w:val="none"/>
          <w:lang w:val="en-US" w:eastAsia="zh-CN"/>
        </w:rPr>
      </w:pPr>
    </w:p>
    <w:p w14:paraId="77DDBC4A">
      <w:pPr>
        <w:spacing w:line="360" w:lineRule="auto"/>
        <w:ind w:left="0" w:leftChars="0" w:right="0" w:rightChars="0" w:firstLine="0" w:firstLineChars="0"/>
        <w:jc w:val="center"/>
        <w:outlineLvl w:val="0"/>
        <w:rPr>
          <w:rFonts w:hint="default" w:ascii="宋体" w:hAnsi="宋体" w:eastAsia="宋体" w:cs="宋体"/>
          <w:b/>
          <w:color w:val="auto"/>
          <w:kern w:val="0"/>
          <w:sz w:val="24"/>
          <w:szCs w:val="24"/>
          <w:highlight w:val="none"/>
          <w:lang w:val="en-US" w:eastAsia="zh-CN"/>
        </w:rPr>
      </w:pPr>
      <w:bookmarkStart w:id="175" w:name="_Toc11012"/>
      <w:r>
        <w:rPr>
          <w:rFonts w:hint="eastAsia" w:ascii="宋体" w:hAnsi="宋体" w:eastAsia="宋体" w:cs="宋体"/>
          <w:b/>
          <w:color w:val="auto"/>
          <w:kern w:val="0"/>
          <w:sz w:val="24"/>
          <w:szCs w:val="24"/>
          <w:highlight w:val="none"/>
          <w:lang w:val="en-US" w:eastAsia="zh-CN"/>
        </w:rPr>
        <w:t>7.供应商认为需</w:t>
      </w:r>
      <w:r>
        <w:rPr>
          <w:rFonts w:hint="eastAsia" w:ascii="宋体" w:hAnsi="宋体" w:eastAsia="宋体" w:cs="宋体"/>
          <w:b/>
          <w:color w:val="auto"/>
          <w:kern w:val="0"/>
          <w:sz w:val="24"/>
          <w:szCs w:val="24"/>
          <w:highlight w:val="none"/>
        </w:rPr>
        <w:t>要提供的其他材料</w:t>
      </w:r>
      <w:bookmarkEnd w:id="175"/>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BEA4">
    <w:pPr>
      <w:pStyle w:val="20"/>
      <w:tabs>
        <w:tab w:val="clear" w:pos="4153"/>
      </w:tabs>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1F292350">
                          <w:pPr>
                            <w:snapToGrid w:val="0"/>
                            <w:rPr>
                              <w:rFonts w:hint="eastAsia" w:eastAsia="宋体"/>
                              <w:sz w:val="18"/>
                              <w:lang w:eastAsia="zh-CN"/>
                            </w:rPr>
                          </w:pPr>
                        </w:p>
                      </w:txbxContent>
                    </wps:txbx>
                    <wps:bodyPr vert="horz" wrap="square" lIns="0" tIns="0" rIns="0" bIns="0" anchor="t" anchorCtr="0" upright="0"/>
                  </wps:wsp>
                </a:graphicData>
              </a:graphic>
            </wp:anchor>
          </w:drawing>
        </mc:Choice>
        <mc:Fallback>
          <w:pict>
            <v:shape id="文本框 6"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EjE11gAAAAcBAAAP&#10;AAAAAAAAAAEAIAAAACIAAABkcnMvZG93bnJldi54bWxQSwECFAAUAAAACACHTuJAkdP6JeEBAACv&#10;AwAADgAAAAAAAAABACAAAAAlAQAAZHJzL2Uyb0RvYy54bWxQSwUGAAAAAAYABgBZAQAAeAUAAAAA&#10;">
              <v:fill on="f" focussize="0,0"/>
              <v:stroke on="f" weight="1.25pt"/>
              <v:imagedata o:title=""/>
              <o:lock v:ext="edit" aspectratio="f"/>
              <v:textbox inset="0mm,0mm,0mm,0mm">
                <w:txbxContent>
                  <w:p w14:paraId="1F292350">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1056">
    <w:pPr>
      <w:pStyle w:val="20"/>
      <w:tabs>
        <w:tab w:val="clear" w:pos="4153"/>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4" name="文本框 4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698D6C8D">
                          <w:pPr>
                            <w:snapToGrid w:val="0"/>
                            <w:rPr>
                              <w:rFonts w:hint="eastAsia" w:eastAsia="宋体"/>
                              <w:sz w:val="18"/>
                              <w:lang w:eastAsia="zh-CN"/>
                            </w:rPr>
                          </w:pPr>
                        </w:p>
                      </w:txbxContent>
                    </wps:txbx>
                    <wps:bodyPr wrap="square" lIns="0" tIns="0" rIns="0" bIns="0" upright="0"/>
                  </wps:wsp>
                </a:graphicData>
              </a:graphic>
            </wp:anchor>
          </w:drawing>
        </mc:Choice>
        <mc:Fallback>
          <w:pict>
            <v:shape id="文本框 47" o:spid="_x0000_s1026" o:spt="202" type="#_x0000_t202" style="position:absolute;left:0pt;margin-left:156.25pt;margin-top:0pt;height:23.35pt;width:88.5pt;mso-position-horizontal-relative:margin;z-index:251661312;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CL/S5XzgEAAIsDAAAOAAAAAAAAAAEAIAAAACUB&#10;AABkcnMvZTJvRG9jLnhtbFBLBQYAAAAABgAGAFkBAABlBQAAAAA=&#10;">
              <v:fill on="f" focussize="0,0"/>
              <v:stroke on="f" weight="1.25pt"/>
              <v:imagedata o:title=""/>
              <o:lock v:ext="edit" aspectratio="f"/>
              <v:textbox inset="0mm,0mm,0mm,0mm">
                <w:txbxContent>
                  <w:p w14:paraId="698D6C8D">
                    <w:pPr>
                      <w:snapToGrid w:val="0"/>
                      <w:rPr>
                        <w:rFonts w:hint="eastAsia" w:eastAsia="宋体"/>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DE17F">
    <w:pPr>
      <w:pStyle w:val="20"/>
      <w:tabs>
        <w:tab w:val="clear" w:pos="4153"/>
      </w:tabs>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A9CB0F">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BgHvlbo&#10;AQAAyQMAAA4AAAAAAAAAAQAgAAAAIgEAAGRycy9lMm9Eb2MueG1sUEsFBgAAAAAGAAYAWQEAAHwF&#10;AAAAAA==&#10;">
              <v:fill on="f" focussize="0,0"/>
              <v:stroke on="f" weight="1.25pt"/>
              <v:imagedata o:title=""/>
              <o:lock v:ext="edit" aspectratio="f"/>
              <v:textbox inset="0mm,0mm,0mm,0mm" style="mso-fit-shape-to-text:t;">
                <w:txbxContent>
                  <w:p w14:paraId="7DA9CB0F">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5" name="文本框 53"/>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1C02AFE1">
                          <w:pPr>
                            <w:snapToGrid w:val="0"/>
                            <w:rPr>
                              <w:rFonts w:hint="eastAsia" w:eastAsia="宋体"/>
                              <w:sz w:val="18"/>
                              <w:lang w:eastAsia="zh-CN"/>
                            </w:rPr>
                          </w:pPr>
                        </w:p>
                      </w:txbxContent>
                    </wps:txbx>
                    <wps:bodyPr wrap="square" lIns="0" tIns="0" rIns="0" bIns="0" upright="0"/>
                  </wps:wsp>
                </a:graphicData>
              </a:graphic>
            </wp:anchor>
          </w:drawing>
        </mc:Choice>
        <mc:Fallback>
          <w:pict>
            <v:shape id="文本框 53" o:spid="_x0000_s1026" o:spt="202" type="#_x0000_t202" style="position:absolute;left:0pt;margin-left:156.25pt;margin-top:0pt;height:23.35pt;width:88.5pt;mso-position-horizontal-relative:margin;z-index:251662336;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A6ZqqczgEAAIsDAAAOAAAAAAAAAAEAIAAAACUB&#10;AABkcnMvZTJvRG9jLnhtbFBLBQYAAAAABgAGAFkBAABlBQAAAAA=&#10;">
              <v:fill on="f" focussize="0,0"/>
              <v:stroke on="f" weight="1.25pt"/>
              <v:imagedata o:title=""/>
              <o:lock v:ext="edit" aspectratio="f"/>
              <v:textbox inset="0mm,0mm,0mm,0mm">
                <w:txbxContent>
                  <w:p w14:paraId="1C02AFE1">
                    <w:pPr>
                      <w:snapToGrid w:val="0"/>
                      <w:rPr>
                        <w:rFonts w:hint="eastAsia" w:eastAsia="宋体"/>
                        <w:sz w:val="1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D796">
    <w:pP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8BD12F">
                          <w:pPr>
                            <w:pStyle w:val="20"/>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HonEYro&#10;AQAAyQMAAA4AAAAAAAAAAQAgAAAAIgEAAGRycy9lMm9Eb2MueG1sUEsFBgAAAAAGAAYAWQEAAHwF&#10;AAAAAA==&#10;">
              <v:fill on="f" focussize="0,0"/>
              <v:stroke on="f" weight="1.25pt"/>
              <v:imagedata o:title=""/>
              <o:lock v:ext="edit" aspectratio="f"/>
              <v:textbox inset="0mm,0mm,0mm,0mm" style="mso-fit-shape-to-text:t;">
                <w:txbxContent>
                  <w:p w14:paraId="538BD12F">
                    <w:pPr>
                      <w:pStyle w:val="20"/>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3489325</wp:posOffset>
              </wp:positionH>
              <wp:positionV relativeFrom="paragraph">
                <wp:posOffset>371475</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573D6">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left:274.75pt;margin-top:29.25pt;height:144pt;width:144pt;mso-position-horizontal-relative:margin;mso-wrap-style:none;z-index:251660288;mso-width-relative:page;mso-height-relative:page;" filled="f" stroked="f" coordsize="21600,21600" o:gfxdata="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b7O+vQBaky7C5iYhrd+wK2Z/YDOTHtQ0eYvEiIYR3XPV3XlkIjIj9ar9brCkMDYfEF8&#10;9vA8REjvpLckGw2NOL6iKj99gDSmzim5mvO32pgyQuP+ciBm9rDc+9hjttKwHyZCe9+ekU+Pk2+o&#10;w0WnxLx3KGxektmIs7GfjWOI+tCVLcr1ILw5Jmyi9JYrjLBTYRxZYTetV96JP+8l6+GX2v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lj2CNcAAAAKAQAADwAAAAAAAAABACAAAAAiAAAAZHJzL2Rv&#10;d25yZXYueG1sUEsBAhQAFAAAAAgAh07iQP6CrdfJAQAAmgMAAA4AAAAAAAAAAQAgAAAAJgEAAGRy&#10;cy9lMm9Eb2MueG1sUEsFBgAAAAAGAAYAWQEAAGEFAAAAAA==&#10;">
              <v:fill on="f" focussize="0,0"/>
              <v:stroke on="f"/>
              <v:imagedata o:title=""/>
              <o:lock v:ext="edit" aspectratio="f"/>
              <v:textbox inset="0mm,0mm,0mm,0mm" style="mso-fit-shape-to-text:t;">
                <w:txbxContent>
                  <w:p w14:paraId="715573D6">
                    <w:pPr>
                      <w:snapToGrid w:val="0"/>
                      <w:rPr>
                        <w:rFonts w:hint="eastAsia" w:eastAsia="宋体"/>
                        <w:sz w:val="1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950B">
    <w:pPr>
      <w:pStyle w:val="12"/>
      <w:spacing w:line="240" w:lineRule="auto"/>
      <w:ind w:left="0"/>
      <w:jc w:val="lef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F74285">
                          <w:pPr>
                            <w:pStyle w:val="20"/>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2LpecB&#10;AADJAwAADgAAAAAAAAABACAAAAAiAQAAZHJzL2Uyb0RvYy54bWxQSwUGAAAAAAYABgBZAQAAewUA&#10;AAAA&#10;">
              <v:fill on="f" focussize="0,0"/>
              <v:stroke on="f" weight="1.25pt"/>
              <v:imagedata o:title=""/>
              <o:lock v:ext="edit" aspectratio="f"/>
              <v:textbox inset="0mm,0mm,0mm,0mm" style="mso-fit-shape-to-text:t;">
                <w:txbxContent>
                  <w:p w14:paraId="06F74285">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7684">
    <w:pPr>
      <w:pStyle w:val="20"/>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EA834">
                          <w:pPr>
                            <w:pStyle w:val="20"/>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7IeFyQEAAJoDAAAOAAAAAAAAAAEAIAAAAB4BAABkcnMvZTJvRG9j&#10;LnhtbFBLBQYAAAAABgAGAFkBAABZBQAAAAA=&#10;">
              <v:fill on="f" focussize="0,0"/>
              <v:stroke on="f"/>
              <v:imagedata o:title=""/>
              <o:lock v:ext="edit" aspectratio="f"/>
              <v:textbox inset="0mm,0mm,0mm,0mm" style="mso-fit-shape-to-text:t;">
                <w:txbxContent>
                  <w:p w14:paraId="116EA834">
                    <w:pPr>
                      <w:pStyle w:val="2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8B275">
    <w:pPr>
      <w:pStyle w:val="21"/>
      <w:pBdr>
        <w:bottom w:val="thinThickMediumGap" w:color="auto" w:sz="18" w:space="0"/>
      </w:pBdr>
      <w:jc w:val="right"/>
      <w:rPr>
        <w:rFonts w:hint="eastAsia"/>
        <w:lang w:eastAsia="zh-CN"/>
      </w:rPr>
    </w:pPr>
  </w:p>
  <w:p w14:paraId="6FC35919">
    <w:pPr>
      <w:pStyle w:val="21"/>
      <w:pBdr>
        <w:bottom w:val="thinThickMediumGap" w:color="auto" w:sz="18" w:space="0"/>
      </w:pBdr>
      <w:jc w:val="right"/>
      <w:rPr>
        <w:b/>
        <w:bCs/>
      </w:rPr>
    </w:pPr>
    <w:r>
      <w:rPr>
        <w:rFonts w:hint="eastAsia"/>
        <w:lang w:eastAsia="zh-CN"/>
      </w:rPr>
      <w:t>新绛县2024年度卫片执法调查工作项目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23A18">
    <w:pPr>
      <w:pStyle w:val="21"/>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F1B2F">
    <w:pPr>
      <w:pStyle w:val="21"/>
      <w:pBdr>
        <w:bottom w:val="thinThickSmallGap" w:color="auto" w:sz="24" w:space="1"/>
      </w:pBdr>
      <w:jc w:val="right"/>
      <w:rPr>
        <w:rFonts w:hint="eastAsia" w:ascii="宋体" w:hAnsi="宋体" w:eastAsia="宋体" w:cs="宋体"/>
        <w:b/>
        <w:bCs/>
        <w:color w:val="000000"/>
        <w:sz w:val="18"/>
        <w:szCs w:val="18"/>
        <w:lang w:val="en-US" w:eastAsia="zh-CN"/>
      </w:rPr>
    </w:pPr>
  </w:p>
  <w:p w14:paraId="0C094DE6">
    <w:pPr>
      <w:pStyle w:val="21"/>
      <w:pBdr>
        <w:bottom w:val="thinThickSmallGap" w:color="auto" w:sz="24" w:space="1"/>
      </w:pBdr>
      <w:jc w:val="right"/>
      <w:rPr>
        <w:rFonts w:hint="eastAsia" w:ascii="隶书" w:eastAsia="隶书"/>
        <w:b/>
      </w:rPr>
    </w:pPr>
    <w:r>
      <w:rPr>
        <w:rFonts w:hint="eastAsia" w:ascii="宋体" w:hAnsi="宋体" w:cs="宋体"/>
        <w:b w:val="0"/>
        <w:bCs w:val="0"/>
        <w:color w:val="000000"/>
        <w:sz w:val="18"/>
        <w:szCs w:val="18"/>
        <w:lang w:val="en-US" w:eastAsia="zh-CN"/>
      </w:rPr>
      <w:t>新绛县2024年度卫片执法调查工作项目</w:t>
    </w:r>
    <w:r>
      <w:rPr>
        <w:rFonts w:hint="eastAsia" w:ascii="隶书" w:hAnsi="宋体" w:eastAsia="隶书"/>
        <w:b/>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73353">
    <w:pPr>
      <w:pBdr>
        <w:bottom w:val="thickThinSmallGap" w:color="auto" w:sz="12" w:space="0"/>
      </w:pBdr>
      <w:rPr>
        <w:sz w:val="18"/>
        <w:szCs w:val="18"/>
      </w:rPr>
    </w:pPr>
  </w:p>
  <w:p w14:paraId="3A5AFAFB">
    <w:pPr>
      <w:pBdr>
        <w:bottom w:val="thickThinSmallGap" w:color="auto" w:sz="12" w:space="0"/>
      </w:pBdr>
      <w:rPr>
        <w:sz w:val="18"/>
        <w:szCs w:val="18"/>
      </w:rPr>
    </w:pPr>
  </w:p>
  <w:p w14:paraId="386F5769">
    <w:pPr>
      <w:pBdr>
        <w:bottom w:val="thickThinSmallGap" w:color="auto" w:sz="12" w:space="0"/>
      </w:pBdr>
      <w:jc w:val="right"/>
    </w:pPr>
    <w:r>
      <w:rPr>
        <w:rFonts w:hint="eastAsia" w:cs="Times New Roman"/>
        <w:b w:val="0"/>
        <w:bCs w:val="0"/>
        <w:sz w:val="18"/>
        <w:szCs w:val="18"/>
        <w:lang w:val="en-US" w:eastAsia="zh-CN"/>
      </w:rPr>
      <w:t>新绛县2024年度卫片执法调查工作项目</w:t>
    </w:r>
    <w:r>
      <w:rPr>
        <w:vanish/>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611D">
    <w:pPr>
      <w:pBdr>
        <w:bottom w:val="thickThinSmallGap" w:color="auto" w:sz="12" w:space="0"/>
      </w:pBdr>
      <w:rPr>
        <w:rFonts w:hint="eastAsia"/>
        <w:sz w:val="18"/>
        <w:szCs w:val="18"/>
      </w:rPr>
    </w:pPr>
  </w:p>
  <w:p w14:paraId="1F930380">
    <w:pPr>
      <w:pBdr>
        <w:bottom w:val="thickThinSmallGap" w:color="auto" w:sz="12" w:space="0"/>
      </w:pBdr>
      <w:rPr>
        <w:rFonts w:hint="eastAsia"/>
        <w:sz w:val="18"/>
        <w:szCs w:val="18"/>
      </w:rPr>
    </w:pPr>
  </w:p>
  <w:p w14:paraId="257552F5">
    <w:pPr>
      <w:pBdr>
        <w:bottom w:val="thickThinSmallGap" w:color="auto" w:sz="12" w:space="0"/>
      </w:pBdr>
      <w:jc w:val="right"/>
      <w:rPr>
        <w:rFonts w:hint="eastAsia"/>
      </w:rPr>
    </w:pPr>
    <w:r>
      <w:rPr>
        <w:rFonts w:hint="eastAsia"/>
        <w:sz w:val="18"/>
        <w:szCs w:val="18"/>
        <w:lang w:eastAsia="zh-CN"/>
      </w:rPr>
      <w:t>新绛县2024年度卫片执法调查工作项目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88C79"/>
    <w:multiLevelType w:val="singleLevel"/>
    <w:tmpl w:val="E6588C79"/>
    <w:lvl w:ilvl="0" w:tentative="0">
      <w:start w:val="3"/>
      <w:numFmt w:val="decimal"/>
      <w:suff w:val="nothing"/>
      <w:lvlText w:val="%1、"/>
      <w:lvlJc w:val="left"/>
    </w:lvl>
  </w:abstractNum>
  <w:abstractNum w:abstractNumId="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56CBD36F"/>
    <w:multiLevelType w:val="singleLevel"/>
    <w:tmpl w:val="56CBD36F"/>
    <w:lvl w:ilvl="0" w:tentative="0">
      <w:start w:val="3"/>
      <w:numFmt w:val="decimal"/>
      <w:suff w:val="nothing"/>
      <w:lvlText w:val="%1."/>
      <w:lvlJc w:val="left"/>
    </w:lvl>
  </w:abstractNum>
  <w:abstractNum w:abstractNumId="3">
    <w:nsid w:val="56CBD842"/>
    <w:multiLevelType w:val="singleLevel"/>
    <w:tmpl w:val="56CBD842"/>
    <w:lvl w:ilvl="0" w:tentative="0">
      <w:start w:val="2"/>
      <w:numFmt w:val="chineseCounting"/>
      <w:suff w:val="nothing"/>
      <w:lvlText w:val="%1、"/>
      <w:lvlJc w:val="left"/>
    </w:lvl>
  </w:abstractNum>
  <w:abstractNum w:abstractNumId="4">
    <w:nsid w:val="56CBD899"/>
    <w:multiLevelType w:val="singleLevel"/>
    <w:tmpl w:val="56CBD899"/>
    <w:lvl w:ilvl="0" w:tentative="0">
      <w:start w:val="7"/>
      <w:numFmt w:val="decimal"/>
      <w:suff w:val="nothing"/>
      <w:lvlText w:val="%1."/>
      <w:lvlJc w:val="left"/>
    </w:lvl>
  </w:abstractNum>
  <w:abstractNum w:abstractNumId="5">
    <w:nsid w:val="56CBE842"/>
    <w:multiLevelType w:val="singleLevel"/>
    <w:tmpl w:val="56CBE842"/>
    <w:lvl w:ilvl="0" w:tentative="0">
      <w:start w:val="3"/>
      <w:numFmt w:val="chineseCounting"/>
      <w:suff w:val="nothing"/>
      <w:lvlText w:val="%1、"/>
      <w:lvlJc w:val="left"/>
    </w:lvl>
  </w:abstractNum>
  <w:abstractNum w:abstractNumId="6">
    <w:nsid w:val="56CBE8FA"/>
    <w:multiLevelType w:val="singleLevel"/>
    <w:tmpl w:val="56CBE8FA"/>
    <w:lvl w:ilvl="0" w:tentative="0">
      <w:start w:val="9"/>
      <w:numFmt w:val="decimal"/>
      <w:suff w:val="nothing"/>
      <w:lvlText w:val="%1."/>
      <w:lvlJc w:val="left"/>
    </w:lvl>
  </w:abstractNum>
  <w:abstractNum w:abstractNumId="7">
    <w:nsid w:val="56CBF484"/>
    <w:multiLevelType w:val="singleLevel"/>
    <w:tmpl w:val="56CBF484"/>
    <w:lvl w:ilvl="0" w:tentative="0">
      <w:start w:val="14"/>
      <w:numFmt w:val="decimal"/>
      <w:suff w:val="nothing"/>
      <w:lvlText w:val="%1."/>
      <w:lvlJc w:val="left"/>
    </w:lvl>
  </w:abstractNum>
  <w:abstractNum w:abstractNumId="8">
    <w:nsid w:val="56CBFA6A"/>
    <w:multiLevelType w:val="singleLevel"/>
    <w:tmpl w:val="56CBFA6A"/>
    <w:lvl w:ilvl="0" w:tentative="0">
      <w:start w:val="4"/>
      <w:numFmt w:val="chineseCounting"/>
      <w:suff w:val="nothing"/>
      <w:lvlText w:val="%1、"/>
      <w:lvlJc w:val="left"/>
    </w:lvl>
  </w:abstractNum>
  <w:abstractNum w:abstractNumId="9">
    <w:nsid w:val="56CC0E0A"/>
    <w:multiLevelType w:val="singleLevel"/>
    <w:tmpl w:val="56CC0E0A"/>
    <w:lvl w:ilvl="0" w:tentative="0">
      <w:start w:val="1"/>
      <w:numFmt w:val="decimal"/>
      <w:suff w:val="nothing"/>
      <w:lvlText w:val="（%1）"/>
      <w:lvlJc w:val="left"/>
    </w:lvl>
  </w:abstractNum>
  <w:abstractNum w:abstractNumId="10">
    <w:nsid w:val="56CC10B4"/>
    <w:multiLevelType w:val="singleLevel"/>
    <w:tmpl w:val="56CC10B4"/>
    <w:lvl w:ilvl="0" w:tentative="0">
      <w:start w:val="1"/>
      <w:numFmt w:val="decimal"/>
      <w:suff w:val="nothing"/>
      <w:lvlText w:val="（%1）"/>
      <w:lvlJc w:val="left"/>
    </w:lvl>
  </w:abstractNum>
  <w:abstractNum w:abstractNumId="11">
    <w:nsid w:val="56CD00D1"/>
    <w:multiLevelType w:val="singleLevel"/>
    <w:tmpl w:val="56CD00D1"/>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YTI3Y2I4NDcyM2YzNmRmYjQ4MGIwOGI1ODEzZWEifQ=="/>
  </w:docVars>
  <w:rsids>
    <w:rsidRoot w:val="00172A27"/>
    <w:rsid w:val="00003B03"/>
    <w:rsid w:val="00026B94"/>
    <w:rsid w:val="00034787"/>
    <w:rsid w:val="00037F3A"/>
    <w:rsid w:val="00041348"/>
    <w:rsid w:val="000420B1"/>
    <w:rsid w:val="000454DA"/>
    <w:rsid w:val="0005218F"/>
    <w:rsid w:val="00060350"/>
    <w:rsid w:val="00062669"/>
    <w:rsid w:val="0006411D"/>
    <w:rsid w:val="000711FC"/>
    <w:rsid w:val="00077D2A"/>
    <w:rsid w:val="00084986"/>
    <w:rsid w:val="00087C70"/>
    <w:rsid w:val="00087E6E"/>
    <w:rsid w:val="00090F44"/>
    <w:rsid w:val="00097B20"/>
    <w:rsid w:val="000A1C17"/>
    <w:rsid w:val="000A3D79"/>
    <w:rsid w:val="000B1B68"/>
    <w:rsid w:val="000B4181"/>
    <w:rsid w:val="000C4280"/>
    <w:rsid w:val="000C5313"/>
    <w:rsid w:val="000C6BD2"/>
    <w:rsid w:val="000D1EF1"/>
    <w:rsid w:val="000E7184"/>
    <w:rsid w:val="000F08F2"/>
    <w:rsid w:val="000F6722"/>
    <w:rsid w:val="001065F4"/>
    <w:rsid w:val="0010716D"/>
    <w:rsid w:val="00113645"/>
    <w:rsid w:val="00122CD5"/>
    <w:rsid w:val="001235D0"/>
    <w:rsid w:val="001273E6"/>
    <w:rsid w:val="00143330"/>
    <w:rsid w:val="00175382"/>
    <w:rsid w:val="00175DC0"/>
    <w:rsid w:val="00182B53"/>
    <w:rsid w:val="00194BB3"/>
    <w:rsid w:val="001A1852"/>
    <w:rsid w:val="001A276A"/>
    <w:rsid w:val="001A60AF"/>
    <w:rsid w:val="001B518B"/>
    <w:rsid w:val="001C3BE2"/>
    <w:rsid w:val="001C66A4"/>
    <w:rsid w:val="001E7A60"/>
    <w:rsid w:val="001F0BDE"/>
    <w:rsid w:val="001F2EF4"/>
    <w:rsid w:val="00223BB4"/>
    <w:rsid w:val="0023037D"/>
    <w:rsid w:val="002325BB"/>
    <w:rsid w:val="00235C62"/>
    <w:rsid w:val="00253801"/>
    <w:rsid w:val="00261C32"/>
    <w:rsid w:val="002653A5"/>
    <w:rsid w:val="00265B10"/>
    <w:rsid w:val="0026604A"/>
    <w:rsid w:val="0027078D"/>
    <w:rsid w:val="002840BD"/>
    <w:rsid w:val="002A2AE3"/>
    <w:rsid w:val="002A5E11"/>
    <w:rsid w:val="002A6E22"/>
    <w:rsid w:val="002B1435"/>
    <w:rsid w:val="002B3756"/>
    <w:rsid w:val="002B4799"/>
    <w:rsid w:val="002C3E00"/>
    <w:rsid w:val="002C557E"/>
    <w:rsid w:val="002D3A4B"/>
    <w:rsid w:val="002D3AF5"/>
    <w:rsid w:val="002E76B1"/>
    <w:rsid w:val="002E7F37"/>
    <w:rsid w:val="002F6829"/>
    <w:rsid w:val="0030795C"/>
    <w:rsid w:val="00307B1C"/>
    <w:rsid w:val="0031504B"/>
    <w:rsid w:val="00322D99"/>
    <w:rsid w:val="00324F04"/>
    <w:rsid w:val="00356276"/>
    <w:rsid w:val="00362830"/>
    <w:rsid w:val="0036686F"/>
    <w:rsid w:val="00374238"/>
    <w:rsid w:val="003813B3"/>
    <w:rsid w:val="00384B39"/>
    <w:rsid w:val="003869EC"/>
    <w:rsid w:val="00397503"/>
    <w:rsid w:val="003A12B4"/>
    <w:rsid w:val="003A3D96"/>
    <w:rsid w:val="003C6405"/>
    <w:rsid w:val="003D0546"/>
    <w:rsid w:val="003D0D06"/>
    <w:rsid w:val="003D1162"/>
    <w:rsid w:val="003E0FEA"/>
    <w:rsid w:val="003E26D5"/>
    <w:rsid w:val="003F6938"/>
    <w:rsid w:val="003F73F2"/>
    <w:rsid w:val="00414C28"/>
    <w:rsid w:val="00443B33"/>
    <w:rsid w:val="004904F5"/>
    <w:rsid w:val="00490FF2"/>
    <w:rsid w:val="00493526"/>
    <w:rsid w:val="00495AC7"/>
    <w:rsid w:val="004A4264"/>
    <w:rsid w:val="004A5E53"/>
    <w:rsid w:val="004C32CF"/>
    <w:rsid w:val="004D174B"/>
    <w:rsid w:val="004D3CDE"/>
    <w:rsid w:val="004E1526"/>
    <w:rsid w:val="004E678A"/>
    <w:rsid w:val="0050284E"/>
    <w:rsid w:val="0052032B"/>
    <w:rsid w:val="00521020"/>
    <w:rsid w:val="00525B79"/>
    <w:rsid w:val="00531445"/>
    <w:rsid w:val="00537226"/>
    <w:rsid w:val="00540350"/>
    <w:rsid w:val="005568C2"/>
    <w:rsid w:val="00557E61"/>
    <w:rsid w:val="00574FC3"/>
    <w:rsid w:val="00585F32"/>
    <w:rsid w:val="005A059F"/>
    <w:rsid w:val="005B7F83"/>
    <w:rsid w:val="005C0B87"/>
    <w:rsid w:val="005E504E"/>
    <w:rsid w:val="00607BD7"/>
    <w:rsid w:val="00610533"/>
    <w:rsid w:val="00611567"/>
    <w:rsid w:val="00621A38"/>
    <w:rsid w:val="006470C4"/>
    <w:rsid w:val="006615D9"/>
    <w:rsid w:val="00691242"/>
    <w:rsid w:val="006943AB"/>
    <w:rsid w:val="006A58BA"/>
    <w:rsid w:val="006B2574"/>
    <w:rsid w:val="006D3659"/>
    <w:rsid w:val="006E6922"/>
    <w:rsid w:val="006E73A8"/>
    <w:rsid w:val="00703432"/>
    <w:rsid w:val="00714F20"/>
    <w:rsid w:val="00737277"/>
    <w:rsid w:val="00751F50"/>
    <w:rsid w:val="00755AC9"/>
    <w:rsid w:val="00755DA3"/>
    <w:rsid w:val="0076491C"/>
    <w:rsid w:val="0077790F"/>
    <w:rsid w:val="00782CEB"/>
    <w:rsid w:val="00792850"/>
    <w:rsid w:val="00794721"/>
    <w:rsid w:val="007A485A"/>
    <w:rsid w:val="007B025A"/>
    <w:rsid w:val="007B15F7"/>
    <w:rsid w:val="007B2454"/>
    <w:rsid w:val="007B4019"/>
    <w:rsid w:val="007B6846"/>
    <w:rsid w:val="007C0257"/>
    <w:rsid w:val="007C18DC"/>
    <w:rsid w:val="007C38A8"/>
    <w:rsid w:val="007F30A2"/>
    <w:rsid w:val="007F6E56"/>
    <w:rsid w:val="008049B7"/>
    <w:rsid w:val="00831C13"/>
    <w:rsid w:val="008410F8"/>
    <w:rsid w:val="00841781"/>
    <w:rsid w:val="00847D9E"/>
    <w:rsid w:val="00865A13"/>
    <w:rsid w:val="0087472A"/>
    <w:rsid w:val="00887AAF"/>
    <w:rsid w:val="00892FBB"/>
    <w:rsid w:val="008949EC"/>
    <w:rsid w:val="008A3FC3"/>
    <w:rsid w:val="008A40F3"/>
    <w:rsid w:val="008B6FCC"/>
    <w:rsid w:val="008D138C"/>
    <w:rsid w:val="008E311A"/>
    <w:rsid w:val="008F19FC"/>
    <w:rsid w:val="00906BC0"/>
    <w:rsid w:val="009155CB"/>
    <w:rsid w:val="009256B8"/>
    <w:rsid w:val="00932739"/>
    <w:rsid w:val="00934FF0"/>
    <w:rsid w:val="00941569"/>
    <w:rsid w:val="0094260E"/>
    <w:rsid w:val="00943870"/>
    <w:rsid w:val="0094727C"/>
    <w:rsid w:val="009561D0"/>
    <w:rsid w:val="00957F73"/>
    <w:rsid w:val="00984BEE"/>
    <w:rsid w:val="00991ECD"/>
    <w:rsid w:val="009A19EC"/>
    <w:rsid w:val="009A3210"/>
    <w:rsid w:val="009A78B4"/>
    <w:rsid w:val="009B41CF"/>
    <w:rsid w:val="009B6910"/>
    <w:rsid w:val="009B790B"/>
    <w:rsid w:val="009C3AE7"/>
    <w:rsid w:val="009D03D7"/>
    <w:rsid w:val="009E00C7"/>
    <w:rsid w:val="009F42D6"/>
    <w:rsid w:val="00A05AB5"/>
    <w:rsid w:val="00A14FF0"/>
    <w:rsid w:val="00A156F8"/>
    <w:rsid w:val="00A170E7"/>
    <w:rsid w:val="00A26018"/>
    <w:rsid w:val="00A31B52"/>
    <w:rsid w:val="00A34097"/>
    <w:rsid w:val="00A37373"/>
    <w:rsid w:val="00A375B2"/>
    <w:rsid w:val="00A56A4C"/>
    <w:rsid w:val="00A727AE"/>
    <w:rsid w:val="00A810E8"/>
    <w:rsid w:val="00A854E8"/>
    <w:rsid w:val="00A867BC"/>
    <w:rsid w:val="00AD09EA"/>
    <w:rsid w:val="00AD0AD0"/>
    <w:rsid w:val="00AD6E92"/>
    <w:rsid w:val="00AF06A3"/>
    <w:rsid w:val="00AF2402"/>
    <w:rsid w:val="00AF4C4E"/>
    <w:rsid w:val="00B03B6E"/>
    <w:rsid w:val="00B11868"/>
    <w:rsid w:val="00B14FEA"/>
    <w:rsid w:val="00B15A72"/>
    <w:rsid w:val="00B22909"/>
    <w:rsid w:val="00B24A77"/>
    <w:rsid w:val="00B31FB9"/>
    <w:rsid w:val="00B379DA"/>
    <w:rsid w:val="00B41F70"/>
    <w:rsid w:val="00B4257B"/>
    <w:rsid w:val="00B43742"/>
    <w:rsid w:val="00B43AD2"/>
    <w:rsid w:val="00B53451"/>
    <w:rsid w:val="00B61260"/>
    <w:rsid w:val="00B83C40"/>
    <w:rsid w:val="00B84D41"/>
    <w:rsid w:val="00B86DC9"/>
    <w:rsid w:val="00B95570"/>
    <w:rsid w:val="00B9610D"/>
    <w:rsid w:val="00B97968"/>
    <w:rsid w:val="00BB4912"/>
    <w:rsid w:val="00BC038C"/>
    <w:rsid w:val="00BD1FC2"/>
    <w:rsid w:val="00BD4825"/>
    <w:rsid w:val="00BE1F3A"/>
    <w:rsid w:val="00BF1A01"/>
    <w:rsid w:val="00BF59A0"/>
    <w:rsid w:val="00C0599A"/>
    <w:rsid w:val="00C12925"/>
    <w:rsid w:val="00C12B33"/>
    <w:rsid w:val="00C168A7"/>
    <w:rsid w:val="00C352D0"/>
    <w:rsid w:val="00C42D2E"/>
    <w:rsid w:val="00C46C7A"/>
    <w:rsid w:val="00C53372"/>
    <w:rsid w:val="00C537CC"/>
    <w:rsid w:val="00C55D14"/>
    <w:rsid w:val="00C74AFF"/>
    <w:rsid w:val="00C77CF2"/>
    <w:rsid w:val="00C80BE2"/>
    <w:rsid w:val="00C92215"/>
    <w:rsid w:val="00C9397C"/>
    <w:rsid w:val="00C9546E"/>
    <w:rsid w:val="00C963BF"/>
    <w:rsid w:val="00CA4D5F"/>
    <w:rsid w:val="00CA6FC6"/>
    <w:rsid w:val="00CB286C"/>
    <w:rsid w:val="00CC4846"/>
    <w:rsid w:val="00CC76CB"/>
    <w:rsid w:val="00CE2BFD"/>
    <w:rsid w:val="00CF5C60"/>
    <w:rsid w:val="00D11040"/>
    <w:rsid w:val="00D14D3F"/>
    <w:rsid w:val="00D17BEF"/>
    <w:rsid w:val="00D2553D"/>
    <w:rsid w:val="00D3043E"/>
    <w:rsid w:val="00D37B80"/>
    <w:rsid w:val="00D46D7D"/>
    <w:rsid w:val="00D46F6A"/>
    <w:rsid w:val="00D63AB4"/>
    <w:rsid w:val="00D73354"/>
    <w:rsid w:val="00D75776"/>
    <w:rsid w:val="00D8519C"/>
    <w:rsid w:val="00D90FB2"/>
    <w:rsid w:val="00D953E1"/>
    <w:rsid w:val="00DA0242"/>
    <w:rsid w:val="00DA0D85"/>
    <w:rsid w:val="00DB04BF"/>
    <w:rsid w:val="00DC1A32"/>
    <w:rsid w:val="00DD03B1"/>
    <w:rsid w:val="00DD2902"/>
    <w:rsid w:val="00DD2A71"/>
    <w:rsid w:val="00E039E3"/>
    <w:rsid w:val="00E127A3"/>
    <w:rsid w:val="00E1649A"/>
    <w:rsid w:val="00E25A96"/>
    <w:rsid w:val="00E2735C"/>
    <w:rsid w:val="00E30F4E"/>
    <w:rsid w:val="00E325F9"/>
    <w:rsid w:val="00E35976"/>
    <w:rsid w:val="00E36EEC"/>
    <w:rsid w:val="00E50EDE"/>
    <w:rsid w:val="00E52D48"/>
    <w:rsid w:val="00E57751"/>
    <w:rsid w:val="00E60376"/>
    <w:rsid w:val="00E608F7"/>
    <w:rsid w:val="00E60F12"/>
    <w:rsid w:val="00E746A4"/>
    <w:rsid w:val="00E76D1B"/>
    <w:rsid w:val="00E8328B"/>
    <w:rsid w:val="00E863A7"/>
    <w:rsid w:val="00E86AB6"/>
    <w:rsid w:val="00EA0907"/>
    <w:rsid w:val="00EB264A"/>
    <w:rsid w:val="00EB487B"/>
    <w:rsid w:val="00ED61FC"/>
    <w:rsid w:val="00EE2177"/>
    <w:rsid w:val="00EF2EC5"/>
    <w:rsid w:val="00EF7FB6"/>
    <w:rsid w:val="00F07990"/>
    <w:rsid w:val="00F23F15"/>
    <w:rsid w:val="00F34D9A"/>
    <w:rsid w:val="00F478D9"/>
    <w:rsid w:val="00F819E2"/>
    <w:rsid w:val="00FA22FE"/>
    <w:rsid w:val="00FA6690"/>
    <w:rsid w:val="00FA7243"/>
    <w:rsid w:val="00FD0F2C"/>
    <w:rsid w:val="00FE0CB0"/>
    <w:rsid w:val="00FE5EC3"/>
    <w:rsid w:val="00FF7122"/>
    <w:rsid w:val="00FF75C5"/>
    <w:rsid w:val="01182599"/>
    <w:rsid w:val="01361389"/>
    <w:rsid w:val="014D35E6"/>
    <w:rsid w:val="015D75F5"/>
    <w:rsid w:val="0166529B"/>
    <w:rsid w:val="01E943A0"/>
    <w:rsid w:val="02335CB2"/>
    <w:rsid w:val="027B37ED"/>
    <w:rsid w:val="02A75809"/>
    <w:rsid w:val="02B9709F"/>
    <w:rsid w:val="02E37604"/>
    <w:rsid w:val="031E448D"/>
    <w:rsid w:val="032A08BF"/>
    <w:rsid w:val="032C57B3"/>
    <w:rsid w:val="038926BE"/>
    <w:rsid w:val="03946376"/>
    <w:rsid w:val="03EE1902"/>
    <w:rsid w:val="04285C38"/>
    <w:rsid w:val="04662A96"/>
    <w:rsid w:val="047A5783"/>
    <w:rsid w:val="04854A29"/>
    <w:rsid w:val="04A1075D"/>
    <w:rsid w:val="04AB0032"/>
    <w:rsid w:val="04D24374"/>
    <w:rsid w:val="0508273A"/>
    <w:rsid w:val="056A18B8"/>
    <w:rsid w:val="058503A6"/>
    <w:rsid w:val="05B306D7"/>
    <w:rsid w:val="05EC7DFB"/>
    <w:rsid w:val="06125BB8"/>
    <w:rsid w:val="062527BC"/>
    <w:rsid w:val="06590AEF"/>
    <w:rsid w:val="06E635A4"/>
    <w:rsid w:val="07091040"/>
    <w:rsid w:val="075169A7"/>
    <w:rsid w:val="07B97994"/>
    <w:rsid w:val="07C300D3"/>
    <w:rsid w:val="07EA0E5B"/>
    <w:rsid w:val="087C40AD"/>
    <w:rsid w:val="08823CEF"/>
    <w:rsid w:val="088C0AD1"/>
    <w:rsid w:val="088F1630"/>
    <w:rsid w:val="08903AD9"/>
    <w:rsid w:val="08921A77"/>
    <w:rsid w:val="08A208FB"/>
    <w:rsid w:val="08AD3BF6"/>
    <w:rsid w:val="09260ED4"/>
    <w:rsid w:val="093660F1"/>
    <w:rsid w:val="093E6531"/>
    <w:rsid w:val="09650044"/>
    <w:rsid w:val="09A77975"/>
    <w:rsid w:val="09E31651"/>
    <w:rsid w:val="0ACD5B3B"/>
    <w:rsid w:val="0AD66320"/>
    <w:rsid w:val="0B177BA3"/>
    <w:rsid w:val="0B362753"/>
    <w:rsid w:val="0B514F88"/>
    <w:rsid w:val="0B5C0624"/>
    <w:rsid w:val="0B6158EF"/>
    <w:rsid w:val="0B690270"/>
    <w:rsid w:val="0B9F1E69"/>
    <w:rsid w:val="0BAB7285"/>
    <w:rsid w:val="0BB377CC"/>
    <w:rsid w:val="0BCA597D"/>
    <w:rsid w:val="0BE66167"/>
    <w:rsid w:val="0BFF490C"/>
    <w:rsid w:val="0C57284E"/>
    <w:rsid w:val="0C5F47D3"/>
    <w:rsid w:val="0C9B6E73"/>
    <w:rsid w:val="0CB30100"/>
    <w:rsid w:val="0CBE275C"/>
    <w:rsid w:val="0CC223BD"/>
    <w:rsid w:val="0CF027E9"/>
    <w:rsid w:val="0CFF0F1B"/>
    <w:rsid w:val="0D31697A"/>
    <w:rsid w:val="0D381DD4"/>
    <w:rsid w:val="0D3B40DE"/>
    <w:rsid w:val="0D561DF3"/>
    <w:rsid w:val="0D5F7C0C"/>
    <w:rsid w:val="0D612D34"/>
    <w:rsid w:val="0D6F20D7"/>
    <w:rsid w:val="0D702643"/>
    <w:rsid w:val="0D7778A3"/>
    <w:rsid w:val="0D7A6999"/>
    <w:rsid w:val="0DAD6D19"/>
    <w:rsid w:val="0DD51816"/>
    <w:rsid w:val="0E2F75DE"/>
    <w:rsid w:val="0EA541DC"/>
    <w:rsid w:val="0EC11241"/>
    <w:rsid w:val="0EC27784"/>
    <w:rsid w:val="0EDD1FE1"/>
    <w:rsid w:val="0F172E36"/>
    <w:rsid w:val="10327F0C"/>
    <w:rsid w:val="1034712E"/>
    <w:rsid w:val="10784DD8"/>
    <w:rsid w:val="107E55F3"/>
    <w:rsid w:val="10967AC4"/>
    <w:rsid w:val="109E09B5"/>
    <w:rsid w:val="10B83F89"/>
    <w:rsid w:val="10F06230"/>
    <w:rsid w:val="10FD1732"/>
    <w:rsid w:val="113D2305"/>
    <w:rsid w:val="1151638B"/>
    <w:rsid w:val="11554217"/>
    <w:rsid w:val="11953500"/>
    <w:rsid w:val="11993706"/>
    <w:rsid w:val="11AF6FA0"/>
    <w:rsid w:val="11BF7493"/>
    <w:rsid w:val="11E53D93"/>
    <w:rsid w:val="12122344"/>
    <w:rsid w:val="121865DB"/>
    <w:rsid w:val="12524DED"/>
    <w:rsid w:val="12892187"/>
    <w:rsid w:val="1293106B"/>
    <w:rsid w:val="129B7D98"/>
    <w:rsid w:val="12DB4D66"/>
    <w:rsid w:val="133035D3"/>
    <w:rsid w:val="1332191F"/>
    <w:rsid w:val="13347445"/>
    <w:rsid w:val="136E1855"/>
    <w:rsid w:val="13AA5AD0"/>
    <w:rsid w:val="13BC09CB"/>
    <w:rsid w:val="142A6B87"/>
    <w:rsid w:val="146F650C"/>
    <w:rsid w:val="14AE6465"/>
    <w:rsid w:val="14D81F5A"/>
    <w:rsid w:val="14ED523C"/>
    <w:rsid w:val="14FC68D4"/>
    <w:rsid w:val="152B1DE3"/>
    <w:rsid w:val="15D84ADB"/>
    <w:rsid w:val="15E07752"/>
    <w:rsid w:val="165277D7"/>
    <w:rsid w:val="166D1EF0"/>
    <w:rsid w:val="16AE53D5"/>
    <w:rsid w:val="16FA0A9A"/>
    <w:rsid w:val="17116915"/>
    <w:rsid w:val="171A0EFC"/>
    <w:rsid w:val="17783762"/>
    <w:rsid w:val="17786B40"/>
    <w:rsid w:val="177A2BDC"/>
    <w:rsid w:val="179830D6"/>
    <w:rsid w:val="181355E6"/>
    <w:rsid w:val="18270FDE"/>
    <w:rsid w:val="187E404F"/>
    <w:rsid w:val="1891073C"/>
    <w:rsid w:val="189D30A1"/>
    <w:rsid w:val="189D7BB9"/>
    <w:rsid w:val="18DA093D"/>
    <w:rsid w:val="193D4A85"/>
    <w:rsid w:val="19412769"/>
    <w:rsid w:val="198F5E91"/>
    <w:rsid w:val="1A4552A8"/>
    <w:rsid w:val="1A78570F"/>
    <w:rsid w:val="1A9C0296"/>
    <w:rsid w:val="1AC7521D"/>
    <w:rsid w:val="1B0B143C"/>
    <w:rsid w:val="1B1678AB"/>
    <w:rsid w:val="1B5D50D9"/>
    <w:rsid w:val="1B735112"/>
    <w:rsid w:val="1B8B40CE"/>
    <w:rsid w:val="1B8F1C9A"/>
    <w:rsid w:val="1BA56682"/>
    <w:rsid w:val="1BAC658A"/>
    <w:rsid w:val="1C0F0A4F"/>
    <w:rsid w:val="1C135F20"/>
    <w:rsid w:val="1C222CB7"/>
    <w:rsid w:val="1C2A3F3D"/>
    <w:rsid w:val="1C3E7580"/>
    <w:rsid w:val="1C5F1F71"/>
    <w:rsid w:val="1C787277"/>
    <w:rsid w:val="1C934EBC"/>
    <w:rsid w:val="1CA6768D"/>
    <w:rsid w:val="1CD1606C"/>
    <w:rsid w:val="1CD90ED8"/>
    <w:rsid w:val="1D300B3F"/>
    <w:rsid w:val="1D61177E"/>
    <w:rsid w:val="1DDB60D8"/>
    <w:rsid w:val="1DF63B37"/>
    <w:rsid w:val="1E35221F"/>
    <w:rsid w:val="1E3F19AC"/>
    <w:rsid w:val="1E5E26FA"/>
    <w:rsid w:val="1E83793D"/>
    <w:rsid w:val="1EA71413"/>
    <w:rsid w:val="1ECC3DBE"/>
    <w:rsid w:val="1F224F21"/>
    <w:rsid w:val="1F3852D0"/>
    <w:rsid w:val="1F424E6F"/>
    <w:rsid w:val="1F5D45EA"/>
    <w:rsid w:val="1FC073CB"/>
    <w:rsid w:val="1FD7548F"/>
    <w:rsid w:val="20142E30"/>
    <w:rsid w:val="201F568E"/>
    <w:rsid w:val="202E7BC4"/>
    <w:rsid w:val="20511636"/>
    <w:rsid w:val="205713E0"/>
    <w:rsid w:val="20AB03EC"/>
    <w:rsid w:val="20AE4FA9"/>
    <w:rsid w:val="20D4682F"/>
    <w:rsid w:val="21463165"/>
    <w:rsid w:val="2197235B"/>
    <w:rsid w:val="21A12A37"/>
    <w:rsid w:val="21C22CFE"/>
    <w:rsid w:val="21DF1A08"/>
    <w:rsid w:val="220E70E1"/>
    <w:rsid w:val="22177222"/>
    <w:rsid w:val="222C7168"/>
    <w:rsid w:val="22760B30"/>
    <w:rsid w:val="22B67B1A"/>
    <w:rsid w:val="22BD3940"/>
    <w:rsid w:val="22E12B27"/>
    <w:rsid w:val="22E91FFA"/>
    <w:rsid w:val="22EB409E"/>
    <w:rsid w:val="22FF06F7"/>
    <w:rsid w:val="230831E9"/>
    <w:rsid w:val="233D11E7"/>
    <w:rsid w:val="235767E1"/>
    <w:rsid w:val="23674CE4"/>
    <w:rsid w:val="238558DF"/>
    <w:rsid w:val="2389558B"/>
    <w:rsid w:val="23B27879"/>
    <w:rsid w:val="23FA4EF1"/>
    <w:rsid w:val="2403533D"/>
    <w:rsid w:val="24074A3F"/>
    <w:rsid w:val="2414405D"/>
    <w:rsid w:val="2450382B"/>
    <w:rsid w:val="248E454D"/>
    <w:rsid w:val="249D7540"/>
    <w:rsid w:val="25357B3A"/>
    <w:rsid w:val="25692D06"/>
    <w:rsid w:val="25831892"/>
    <w:rsid w:val="25873B90"/>
    <w:rsid w:val="25877D15"/>
    <w:rsid w:val="25A144D6"/>
    <w:rsid w:val="25D87C7A"/>
    <w:rsid w:val="26996146"/>
    <w:rsid w:val="26A3466F"/>
    <w:rsid w:val="26C954F3"/>
    <w:rsid w:val="27413CA3"/>
    <w:rsid w:val="27613B3F"/>
    <w:rsid w:val="27E727D1"/>
    <w:rsid w:val="2809671F"/>
    <w:rsid w:val="281A3A06"/>
    <w:rsid w:val="28243632"/>
    <w:rsid w:val="282C6C20"/>
    <w:rsid w:val="2847433B"/>
    <w:rsid w:val="285561CA"/>
    <w:rsid w:val="28724840"/>
    <w:rsid w:val="28801ABA"/>
    <w:rsid w:val="28A17B24"/>
    <w:rsid w:val="28E42F55"/>
    <w:rsid w:val="291908FB"/>
    <w:rsid w:val="293E52B8"/>
    <w:rsid w:val="294A1318"/>
    <w:rsid w:val="299E3412"/>
    <w:rsid w:val="29A57960"/>
    <w:rsid w:val="29A6173F"/>
    <w:rsid w:val="29C95FE5"/>
    <w:rsid w:val="29DB00A1"/>
    <w:rsid w:val="29E218A2"/>
    <w:rsid w:val="29EC2A5C"/>
    <w:rsid w:val="2A365DB3"/>
    <w:rsid w:val="2A5327BE"/>
    <w:rsid w:val="2A5D164E"/>
    <w:rsid w:val="2A8E704F"/>
    <w:rsid w:val="2A9071FF"/>
    <w:rsid w:val="2ADF6522"/>
    <w:rsid w:val="2AFE4571"/>
    <w:rsid w:val="2B164304"/>
    <w:rsid w:val="2B1973CF"/>
    <w:rsid w:val="2B303692"/>
    <w:rsid w:val="2B6B3D1B"/>
    <w:rsid w:val="2B6D70C3"/>
    <w:rsid w:val="2B802081"/>
    <w:rsid w:val="2BF90C20"/>
    <w:rsid w:val="2C1A4222"/>
    <w:rsid w:val="2C211117"/>
    <w:rsid w:val="2C4924D5"/>
    <w:rsid w:val="2C806D1D"/>
    <w:rsid w:val="2C86167A"/>
    <w:rsid w:val="2CFD726A"/>
    <w:rsid w:val="2D2B0A2A"/>
    <w:rsid w:val="2DB27D05"/>
    <w:rsid w:val="2DD67855"/>
    <w:rsid w:val="2DE81A15"/>
    <w:rsid w:val="2DF50F8B"/>
    <w:rsid w:val="2DF84205"/>
    <w:rsid w:val="2DF96720"/>
    <w:rsid w:val="2E106C14"/>
    <w:rsid w:val="2E121EB9"/>
    <w:rsid w:val="2E2540B8"/>
    <w:rsid w:val="2E313AB2"/>
    <w:rsid w:val="2E5477DF"/>
    <w:rsid w:val="2E962B85"/>
    <w:rsid w:val="2EA00FF5"/>
    <w:rsid w:val="2EB5407E"/>
    <w:rsid w:val="2EC55425"/>
    <w:rsid w:val="2EED420A"/>
    <w:rsid w:val="2F057BAF"/>
    <w:rsid w:val="2F195A15"/>
    <w:rsid w:val="2F1B780A"/>
    <w:rsid w:val="2F544C9F"/>
    <w:rsid w:val="2F920158"/>
    <w:rsid w:val="2F92106E"/>
    <w:rsid w:val="2FAE2ACB"/>
    <w:rsid w:val="30601421"/>
    <w:rsid w:val="307D7B75"/>
    <w:rsid w:val="30BD013A"/>
    <w:rsid w:val="314047A7"/>
    <w:rsid w:val="314B1387"/>
    <w:rsid w:val="316311C9"/>
    <w:rsid w:val="31653193"/>
    <w:rsid w:val="3178216D"/>
    <w:rsid w:val="317B42E0"/>
    <w:rsid w:val="31825E59"/>
    <w:rsid w:val="31FA4976"/>
    <w:rsid w:val="320A4064"/>
    <w:rsid w:val="32512AC9"/>
    <w:rsid w:val="32C372DC"/>
    <w:rsid w:val="32C92824"/>
    <w:rsid w:val="32E67D40"/>
    <w:rsid w:val="335A3BF1"/>
    <w:rsid w:val="33B43D42"/>
    <w:rsid w:val="34B1493E"/>
    <w:rsid w:val="34B97989"/>
    <w:rsid w:val="34CF76F0"/>
    <w:rsid w:val="34D4418C"/>
    <w:rsid w:val="34E76F2F"/>
    <w:rsid w:val="34F47292"/>
    <w:rsid w:val="35026F4B"/>
    <w:rsid w:val="3515024A"/>
    <w:rsid w:val="35245113"/>
    <w:rsid w:val="354E55CE"/>
    <w:rsid w:val="35705D81"/>
    <w:rsid w:val="35D73F34"/>
    <w:rsid w:val="35E76851"/>
    <w:rsid w:val="35EE4901"/>
    <w:rsid w:val="36547D1C"/>
    <w:rsid w:val="365C268B"/>
    <w:rsid w:val="36836032"/>
    <w:rsid w:val="36890967"/>
    <w:rsid w:val="369462C9"/>
    <w:rsid w:val="369E6D99"/>
    <w:rsid w:val="36B279EF"/>
    <w:rsid w:val="36B61364"/>
    <w:rsid w:val="36B67C90"/>
    <w:rsid w:val="37032E10"/>
    <w:rsid w:val="371B2276"/>
    <w:rsid w:val="376226CD"/>
    <w:rsid w:val="377745ED"/>
    <w:rsid w:val="37BD4A9C"/>
    <w:rsid w:val="37CE0D3D"/>
    <w:rsid w:val="382E0620"/>
    <w:rsid w:val="388423BD"/>
    <w:rsid w:val="388F1D02"/>
    <w:rsid w:val="38A30B59"/>
    <w:rsid w:val="38A96F09"/>
    <w:rsid w:val="38C061F6"/>
    <w:rsid w:val="38CC54BF"/>
    <w:rsid w:val="38D028A8"/>
    <w:rsid w:val="38EF0C41"/>
    <w:rsid w:val="39300ED3"/>
    <w:rsid w:val="3932678B"/>
    <w:rsid w:val="39522D15"/>
    <w:rsid w:val="3993188D"/>
    <w:rsid w:val="39D4535A"/>
    <w:rsid w:val="39F3133F"/>
    <w:rsid w:val="3AAB1B64"/>
    <w:rsid w:val="3AC84793"/>
    <w:rsid w:val="3AD856EF"/>
    <w:rsid w:val="3B452DA7"/>
    <w:rsid w:val="3B5B041A"/>
    <w:rsid w:val="3B7828C8"/>
    <w:rsid w:val="3B831F43"/>
    <w:rsid w:val="3BC01DCF"/>
    <w:rsid w:val="3BE65B38"/>
    <w:rsid w:val="3BEE0B70"/>
    <w:rsid w:val="3BFC79BF"/>
    <w:rsid w:val="3C1001A0"/>
    <w:rsid w:val="3C1B548E"/>
    <w:rsid w:val="3C237525"/>
    <w:rsid w:val="3C304F35"/>
    <w:rsid w:val="3C3A346E"/>
    <w:rsid w:val="3C7A722F"/>
    <w:rsid w:val="3C8A61A4"/>
    <w:rsid w:val="3C920133"/>
    <w:rsid w:val="3CBD7F7B"/>
    <w:rsid w:val="3CCD13C2"/>
    <w:rsid w:val="3CE56E92"/>
    <w:rsid w:val="3CFB4ABD"/>
    <w:rsid w:val="3D0D2302"/>
    <w:rsid w:val="3D7D6B80"/>
    <w:rsid w:val="3D934113"/>
    <w:rsid w:val="3D9A2417"/>
    <w:rsid w:val="3E0E6357"/>
    <w:rsid w:val="3E181EFC"/>
    <w:rsid w:val="3E3A1344"/>
    <w:rsid w:val="3E3D2A34"/>
    <w:rsid w:val="3E8B380E"/>
    <w:rsid w:val="3E9662E8"/>
    <w:rsid w:val="3E9A52C5"/>
    <w:rsid w:val="3E9D1BD9"/>
    <w:rsid w:val="3ED8395B"/>
    <w:rsid w:val="3EF35EAC"/>
    <w:rsid w:val="3F0B2988"/>
    <w:rsid w:val="3F1461F9"/>
    <w:rsid w:val="3F240C54"/>
    <w:rsid w:val="3F356B28"/>
    <w:rsid w:val="3F3B5533"/>
    <w:rsid w:val="3F581C58"/>
    <w:rsid w:val="3F7D3D9E"/>
    <w:rsid w:val="3F8B50E4"/>
    <w:rsid w:val="3F8C5443"/>
    <w:rsid w:val="3FAE2EBD"/>
    <w:rsid w:val="3FB84D39"/>
    <w:rsid w:val="40131F64"/>
    <w:rsid w:val="401B0D58"/>
    <w:rsid w:val="40414437"/>
    <w:rsid w:val="40B0558C"/>
    <w:rsid w:val="40D667EF"/>
    <w:rsid w:val="40F43150"/>
    <w:rsid w:val="411039D3"/>
    <w:rsid w:val="41195708"/>
    <w:rsid w:val="411A2616"/>
    <w:rsid w:val="41200E85"/>
    <w:rsid w:val="415223B7"/>
    <w:rsid w:val="41756B51"/>
    <w:rsid w:val="41DD0D53"/>
    <w:rsid w:val="41E04E47"/>
    <w:rsid w:val="421706F6"/>
    <w:rsid w:val="42613159"/>
    <w:rsid w:val="427F1BDB"/>
    <w:rsid w:val="42C43D84"/>
    <w:rsid w:val="42D54F09"/>
    <w:rsid w:val="43143D10"/>
    <w:rsid w:val="432939AE"/>
    <w:rsid w:val="432E715D"/>
    <w:rsid w:val="4343201E"/>
    <w:rsid w:val="43A01236"/>
    <w:rsid w:val="43C01595"/>
    <w:rsid w:val="43CF44E9"/>
    <w:rsid w:val="43D80AD7"/>
    <w:rsid w:val="43E75C8A"/>
    <w:rsid w:val="448E07FB"/>
    <w:rsid w:val="44A25DBF"/>
    <w:rsid w:val="44B738AE"/>
    <w:rsid w:val="44D46482"/>
    <w:rsid w:val="44DB0B1A"/>
    <w:rsid w:val="44F250A1"/>
    <w:rsid w:val="452B591E"/>
    <w:rsid w:val="45590AAA"/>
    <w:rsid w:val="45717F01"/>
    <w:rsid w:val="45C56937"/>
    <w:rsid w:val="46061594"/>
    <w:rsid w:val="462C765D"/>
    <w:rsid w:val="465806EA"/>
    <w:rsid w:val="46A4478E"/>
    <w:rsid w:val="46E548E7"/>
    <w:rsid w:val="46F01A94"/>
    <w:rsid w:val="47095F17"/>
    <w:rsid w:val="473016F6"/>
    <w:rsid w:val="475350F1"/>
    <w:rsid w:val="47681293"/>
    <w:rsid w:val="476A7E09"/>
    <w:rsid w:val="478B2E78"/>
    <w:rsid w:val="47C74607"/>
    <w:rsid w:val="47DF0BBA"/>
    <w:rsid w:val="47E25BC5"/>
    <w:rsid w:val="480829B2"/>
    <w:rsid w:val="48650BAB"/>
    <w:rsid w:val="486A0FA8"/>
    <w:rsid w:val="4898775C"/>
    <w:rsid w:val="48CB6FA1"/>
    <w:rsid w:val="49106822"/>
    <w:rsid w:val="49205101"/>
    <w:rsid w:val="496833C9"/>
    <w:rsid w:val="496C73CB"/>
    <w:rsid w:val="49B63393"/>
    <w:rsid w:val="49D21DB8"/>
    <w:rsid w:val="49F33546"/>
    <w:rsid w:val="4A6E3BC0"/>
    <w:rsid w:val="4A710EC3"/>
    <w:rsid w:val="4A936760"/>
    <w:rsid w:val="4A995804"/>
    <w:rsid w:val="4AB81685"/>
    <w:rsid w:val="4B06640E"/>
    <w:rsid w:val="4B1F21AD"/>
    <w:rsid w:val="4B2E6C2C"/>
    <w:rsid w:val="4B532CD7"/>
    <w:rsid w:val="4B5971F6"/>
    <w:rsid w:val="4B86222C"/>
    <w:rsid w:val="4B917FC0"/>
    <w:rsid w:val="4B9C55AC"/>
    <w:rsid w:val="4BB832D0"/>
    <w:rsid w:val="4C3274BD"/>
    <w:rsid w:val="4C4B786F"/>
    <w:rsid w:val="4C9D15DC"/>
    <w:rsid w:val="4CAE30F1"/>
    <w:rsid w:val="4CB608EF"/>
    <w:rsid w:val="4CCB0ED7"/>
    <w:rsid w:val="4D3D2325"/>
    <w:rsid w:val="4D6E7D55"/>
    <w:rsid w:val="4D95601D"/>
    <w:rsid w:val="4DD85D84"/>
    <w:rsid w:val="4E3F70BB"/>
    <w:rsid w:val="4E977072"/>
    <w:rsid w:val="4EA5618D"/>
    <w:rsid w:val="4EC56BC8"/>
    <w:rsid w:val="4F522ADF"/>
    <w:rsid w:val="4F59296E"/>
    <w:rsid w:val="4F734005"/>
    <w:rsid w:val="4F77219D"/>
    <w:rsid w:val="4F7E4545"/>
    <w:rsid w:val="4FA33D8D"/>
    <w:rsid w:val="4FD24DC7"/>
    <w:rsid w:val="4FEB1FFF"/>
    <w:rsid w:val="501F3C53"/>
    <w:rsid w:val="50496D46"/>
    <w:rsid w:val="50506965"/>
    <w:rsid w:val="509A3BE9"/>
    <w:rsid w:val="50AC5056"/>
    <w:rsid w:val="50C05153"/>
    <w:rsid w:val="51160B2B"/>
    <w:rsid w:val="511655D2"/>
    <w:rsid w:val="512B537E"/>
    <w:rsid w:val="51456225"/>
    <w:rsid w:val="52166154"/>
    <w:rsid w:val="52195BA8"/>
    <w:rsid w:val="52217B36"/>
    <w:rsid w:val="52466271"/>
    <w:rsid w:val="52786B00"/>
    <w:rsid w:val="528565C3"/>
    <w:rsid w:val="52A96103"/>
    <w:rsid w:val="52BB0D49"/>
    <w:rsid w:val="52BB4276"/>
    <w:rsid w:val="52C00E32"/>
    <w:rsid w:val="52C47600"/>
    <w:rsid w:val="52CC013B"/>
    <w:rsid w:val="52EC412A"/>
    <w:rsid w:val="537F56AD"/>
    <w:rsid w:val="53852532"/>
    <w:rsid w:val="542B2990"/>
    <w:rsid w:val="54397663"/>
    <w:rsid w:val="5452655F"/>
    <w:rsid w:val="5453021B"/>
    <w:rsid w:val="54532075"/>
    <w:rsid w:val="54722618"/>
    <w:rsid w:val="54DC6BBB"/>
    <w:rsid w:val="55396A8B"/>
    <w:rsid w:val="554A42CB"/>
    <w:rsid w:val="558B6EAE"/>
    <w:rsid w:val="55B856D8"/>
    <w:rsid w:val="55C80854"/>
    <w:rsid w:val="55E8347F"/>
    <w:rsid w:val="55FB6C1C"/>
    <w:rsid w:val="56024028"/>
    <w:rsid w:val="564331F3"/>
    <w:rsid w:val="56BB7B18"/>
    <w:rsid w:val="56D77A5F"/>
    <w:rsid w:val="56F80AF9"/>
    <w:rsid w:val="57025465"/>
    <w:rsid w:val="570674EC"/>
    <w:rsid w:val="571D0D68"/>
    <w:rsid w:val="57485CE6"/>
    <w:rsid w:val="57794F3B"/>
    <w:rsid w:val="57C60C0C"/>
    <w:rsid w:val="57F549C2"/>
    <w:rsid w:val="58086CFC"/>
    <w:rsid w:val="580C3F1C"/>
    <w:rsid w:val="580F34B3"/>
    <w:rsid w:val="5848383A"/>
    <w:rsid w:val="58661688"/>
    <w:rsid w:val="5866763F"/>
    <w:rsid w:val="58A30C6E"/>
    <w:rsid w:val="58B7247A"/>
    <w:rsid w:val="58C97019"/>
    <w:rsid w:val="58D04AE7"/>
    <w:rsid w:val="58ED1A20"/>
    <w:rsid w:val="58FD2BA2"/>
    <w:rsid w:val="591A562D"/>
    <w:rsid w:val="5990795A"/>
    <w:rsid w:val="59A15252"/>
    <w:rsid w:val="59B15E58"/>
    <w:rsid w:val="59C91E99"/>
    <w:rsid w:val="59CD1BA3"/>
    <w:rsid w:val="59CF51D8"/>
    <w:rsid w:val="59E15F80"/>
    <w:rsid w:val="5A016817"/>
    <w:rsid w:val="5A285D93"/>
    <w:rsid w:val="5A410F23"/>
    <w:rsid w:val="5A821021"/>
    <w:rsid w:val="5AB766E0"/>
    <w:rsid w:val="5ABA136E"/>
    <w:rsid w:val="5B1614B1"/>
    <w:rsid w:val="5B913D4A"/>
    <w:rsid w:val="5BA100A8"/>
    <w:rsid w:val="5BEE113C"/>
    <w:rsid w:val="5C216AB1"/>
    <w:rsid w:val="5CB654CE"/>
    <w:rsid w:val="5CE279A8"/>
    <w:rsid w:val="5D3A4316"/>
    <w:rsid w:val="5D3D353C"/>
    <w:rsid w:val="5DA273EB"/>
    <w:rsid w:val="5DC91675"/>
    <w:rsid w:val="5DE408A6"/>
    <w:rsid w:val="5DFE7C00"/>
    <w:rsid w:val="5E520A20"/>
    <w:rsid w:val="5E55122B"/>
    <w:rsid w:val="5E656976"/>
    <w:rsid w:val="5EAA3F5C"/>
    <w:rsid w:val="5EB160EF"/>
    <w:rsid w:val="5ECA2293"/>
    <w:rsid w:val="5EF37D51"/>
    <w:rsid w:val="5F1F20CB"/>
    <w:rsid w:val="5F200914"/>
    <w:rsid w:val="5F230066"/>
    <w:rsid w:val="5F3E29BE"/>
    <w:rsid w:val="5F61574F"/>
    <w:rsid w:val="5F6F12D3"/>
    <w:rsid w:val="5F7D2B69"/>
    <w:rsid w:val="5F8D3732"/>
    <w:rsid w:val="5F910AB9"/>
    <w:rsid w:val="5FAB5C4E"/>
    <w:rsid w:val="5FBB0663"/>
    <w:rsid w:val="5FFA4B83"/>
    <w:rsid w:val="5FFC5556"/>
    <w:rsid w:val="60A42ED8"/>
    <w:rsid w:val="60BA0109"/>
    <w:rsid w:val="60DD4245"/>
    <w:rsid w:val="60E07330"/>
    <w:rsid w:val="60F93C46"/>
    <w:rsid w:val="61710217"/>
    <w:rsid w:val="61ED495B"/>
    <w:rsid w:val="61F50943"/>
    <w:rsid w:val="623C31ED"/>
    <w:rsid w:val="62522A10"/>
    <w:rsid w:val="62C50E96"/>
    <w:rsid w:val="62F6204D"/>
    <w:rsid w:val="63187747"/>
    <w:rsid w:val="6321424E"/>
    <w:rsid w:val="636A38EE"/>
    <w:rsid w:val="6374559C"/>
    <w:rsid w:val="63902826"/>
    <w:rsid w:val="63CB2A7A"/>
    <w:rsid w:val="64155C11"/>
    <w:rsid w:val="64341C94"/>
    <w:rsid w:val="64732848"/>
    <w:rsid w:val="64925636"/>
    <w:rsid w:val="64E54830"/>
    <w:rsid w:val="651031DA"/>
    <w:rsid w:val="65273A48"/>
    <w:rsid w:val="65474D35"/>
    <w:rsid w:val="656E7B61"/>
    <w:rsid w:val="65830C92"/>
    <w:rsid w:val="658547A5"/>
    <w:rsid w:val="65AB66C0"/>
    <w:rsid w:val="66261612"/>
    <w:rsid w:val="669F7E20"/>
    <w:rsid w:val="66E401AE"/>
    <w:rsid w:val="67605463"/>
    <w:rsid w:val="67870B94"/>
    <w:rsid w:val="67D12A46"/>
    <w:rsid w:val="67FD341E"/>
    <w:rsid w:val="68170565"/>
    <w:rsid w:val="68182BCD"/>
    <w:rsid w:val="6828018E"/>
    <w:rsid w:val="68FC02B2"/>
    <w:rsid w:val="692063AD"/>
    <w:rsid w:val="693E784B"/>
    <w:rsid w:val="69465291"/>
    <w:rsid w:val="69517B7E"/>
    <w:rsid w:val="697B1D3F"/>
    <w:rsid w:val="698171D9"/>
    <w:rsid w:val="699F6438"/>
    <w:rsid w:val="69D10F2A"/>
    <w:rsid w:val="69EC6F95"/>
    <w:rsid w:val="6A0875C3"/>
    <w:rsid w:val="6A0C16F7"/>
    <w:rsid w:val="6A290048"/>
    <w:rsid w:val="6A5247FE"/>
    <w:rsid w:val="6A8D3B4D"/>
    <w:rsid w:val="6ABB4A52"/>
    <w:rsid w:val="6AFB770E"/>
    <w:rsid w:val="6B882640"/>
    <w:rsid w:val="6B910F21"/>
    <w:rsid w:val="6BA80C14"/>
    <w:rsid w:val="6BAC49EF"/>
    <w:rsid w:val="6BED036B"/>
    <w:rsid w:val="6C0E2555"/>
    <w:rsid w:val="6C47204A"/>
    <w:rsid w:val="6C7115E8"/>
    <w:rsid w:val="6D357959"/>
    <w:rsid w:val="6D4D7584"/>
    <w:rsid w:val="6D8D5B84"/>
    <w:rsid w:val="6DF72075"/>
    <w:rsid w:val="6E0403FF"/>
    <w:rsid w:val="6E1D22B5"/>
    <w:rsid w:val="6E292BD7"/>
    <w:rsid w:val="6E491A3D"/>
    <w:rsid w:val="6E4B0C85"/>
    <w:rsid w:val="6E4B4AD0"/>
    <w:rsid w:val="6E4C2A0A"/>
    <w:rsid w:val="6E646645"/>
    <w:rsid w:val="6E696FF9"/>
    <w:rsid w:val="6E6F683C"/>
    <w:rsid w:val="6E7014B5"/>
    <w:rsid w:val="6E74283D"/>
    <w:rsid w:val="6E7A0CE1"/>
    <w:rsid w:val="6EA711CA"/>
    <w:rsid w:val="6EB32A89"/>
    <w:rsid w:val="6F0357BE"/>
    <w:rsid w:val="6F0A03C7"/>
    <w:rsid w:val="6F0C55F9"/>
    <w:rsid w:val="6F141040"/>
    <w:rsid w:val="6F1C062E"/>
    <w:rsid w:val="6F483FA1"/>
    <w:rsid w:val="6F602510"/>
    <w:rsid w:val="6F6B0A42"/>
    <w:rsid w:val="6F8F5725"/>
    <w:rsid w:val="6FAD6539"/>
    <w:rsid w:val="6FBD3E49"/>
    <w:rsid w:val="6FF6386D"/>
    <w:rsid w:val="70175C21"/>
    <w:rsid w:val="70192D63"/>
    <w:rsid w:val="70300FF2"/>
    <w:rsid w:val="70533B33"/>
    <w:rsid w:val="70947B5E"/>
    <w:rsid w:val="710010F4"/>
    <w:rsid w:val="7180334B"/>
    <w:rsid w:val="7187036F"/>
    <w:rsid w:val="71BA776A"/>
    <w:rsid w:val="71C3370D"/>
    <w:rsid w:val="71DE2CE0"/>
    <w:rsid w:val="71E45A48"/>
    <w:rsid w:val="71E5057C"/>
    <w:rsid w:val="71E835F0"/>
    <w:rsid w:val="72560E92"/>
    <w:rsid w:val="72571457"/>
    <w:rsid w:val="725947A7"/>
    <w:rsid w:val="726C7228"/>
    <w:rsid w:val="727201B0"/>
    <w:rsid w:val="72D85058"/>
    <w:rsid w:val="72FF5886"/>
    <w:rsid w:val="72FF5E2F"/>
    <w:rsid w:val="73063AEC"/>
    <w:rsid w:val="735C3151"/>
    <w:rsid w:val="7362505B"/>
    <w:rsid w:val="73E3578D"/>
    <w:rsid w:val="74722FCD"/>
    <w:rsid w:val="748204D2"/>
    <w:rsid w:val="748C3CE8"/>
    <w:rsid w:val="74D74BE9"/>
    <w:rsid w:val="74DA2707"/>
    <w:rsid w:val="74DF76ED"/>
    <w:rsid w:val="74F16FC8"/>
    <w:rsid w:val="751B1DC5"/>
    <w:rsid w:val="752175BA"/>
    <w:rsid w:val="75610465"/>
    <w:rsid w:val="75D07C78"/>
    <w:rsid w:val="75D1086F"/>
    <w:rsid w:val="75E83C04"/>
    <w:rsid w:val="768B65FD"/>
    <w:rsid w:val="76CA0970"/>
    <w:rsid w:val="77926940"/>
    <w:rsid w:val="77DE63A7"/>
    <w:rsid w:val="785B39A9"/>
    <w:rsid w:val="789B7E34"/>
    <w:rsid w:val="78A9040B"/>
    <w:rsid w:val="78AE510F"/>
    <w:rsid w:val="78BB47EB"/>
    <w:rsid w:val="78C452D5"/>
    <w:rsid w:val="791462C2"/>
    <w:rsid w:val="79B40BBD"/>
    <w:rsid w:val="79B62754"/>
    <w:rsid w:val="7A22766D"/>
    <w:rsid w:val="7A772BBC"/>
    <w:rsid w:val="7ABC4A73"/>
    <w:rsid w:val="7ADA6BE5"/>
    <w:rsid w:val="7AEE2205"/>
    <w:rsid w:val="7AF96EB8"/>
    <w:rsid w:val="7B2417AA"/>
    <w:rsid w:val="7B2A5E81"/>
    <w:rsid w:val="7B704E8C"/>
    <w:rsid w:val="7BBB0A40"/>
    <w:rsid w:val="7BC23440"/>
    <w:rsid w:val="7C27055D"/>
    <w:rsid w:val="7C2E751E"/>
    <w:rsid w:val="7C343BD5"/>
    <w:rsid w:val="7C735804"/>
    <w:rsid w:val="7C760C5C"/>
    <w:rsid w:val="7C7E118B"/>
    <w:rsid w:val="7C9946CD"/>
    <w:rsid w:val="7CD33FF0"/>
    <w:rsid w:val="7CE02C9B"/>
    <w:rsid w:val="7CF6474E"/>
    <w:rsid w:val="7D0F70CA"/>
    <w:rsid w:val="7D1D1A0A"/>
    <w:rsid w:val="7D293C05"/>
    <w:rsid w:val="7D6C5632"/>
    <w:rsid w:val="7D760D57"/>
    <w:rsid w:val="7D951A3F"/>
    <w:rsid w:val="7DD42D99"/>
    <w:rsid w:val="7DD81F1D"/>
    <w:rsid w:val="7E084E94"/>
    <w:rsid w:val="7E304508"/>
    <w:rsid w:val="7E857F9E"/>
    <w:rsid w:val="7EAE2C0D"/>
    <w:rsid w:val="7EB1069E"/>
    <w:rsid w:val="7EB36AE5"/>
    <w:rsid w:val="7ED55C0C"/>
    <w:rsid w:val="7EFB6566"/>
    <w:rsid w:val="7F1C5816"/>
    <w:rsid w:val="7F343772"/>
    <w:rsid w:val="7F411157"/>
    <w:rsid w:val="7F82181F"/>
    <w:rsid w:val="7FAA31C4"/>
    <w:rsid w:val="7FB03B92"/>
    <w:rsid w:val="7FC932D6"/>
    <w:rsid w:val="7FDD1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00" w:beforeLines="0" w:beforeAutospacing="0" w:after="90" w:afterLines="0" w:afterAutospacing="0" w:line="240" w:lineRule="auto"/>
      <w:jc w:val="center"/>
      <w:outlineLvl w:val="0"/>
    </w:pPr>
    <w:rPr>
      <w:rFonts w:ascii="Times New Roman" w:hAnsi="Times New Roman" w:eastAsia="宋体"/>
      <w:b/>
      <w:kern w:val="44"/>
      <w:sz w:val="32"/>
    </w:rPr>
  </w:style>
  <w:style w:type="paragraph" w:styleId="3">
    <w:name w:val="heading 2"/>
    <w:basedOn w:val="1"/>
    <w:next w:val="1"/>
    <w:autoRedefine/>
    <w:unhideWhenUsed/>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4">
    <w:name w:val="heading 3"/>
    <w:basedOn w:val="1"/>
    <w:next w:val="5"/>
    <w:autoRedefine/>
    <w:unhideWhenUsed/>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autoRedefine/>
    <w:unhideWhenUsed/>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autoRedefine/>
    <w:unhideWhenUsed/>
    <w:qFormat/>
    <w:uiPriority w:val="0"/>
    <w:pPr>
      <w:keepNext/>
      <w:keepLines/>
      <w:widowControl/>
      <w:spacing w:before="120" w:beforeLines="0" w:after="120" w:afterLines="0" w:line="360" w:lineRule="auto"/>
      <w:ind w:firstLine="499"/>
      <w:jc w:val="left"/>
      <w:outlineLvl w:val="4"/>
    </w:pPr>
    <w:rPr>
      <w:rFonts w:ascii="宋体" w:hAnsi="宋体" w:cs="宋体"/>
      <w:b/>
      <w:kern w:val="0"/>
      <w:sz w:val="24"/>
      <w:szCs w:val="20"/>
    </w:rPr>
  </w:style>
  <w:style w:type="character" w:default="1" w:styleId="33">
    <w:name w:val="Default Paragraph Font"/>
    <w:link w:val="34"/>
    <w:autoRedefine/>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line="480" w:lineRule="exact"/>
      <w:ind w:firstLine="420"/>
    </w:pPr>
    <w:rPr>
      <w:sz w:val="28"/>
      <w:szCs w:val="20"/>
    </w:rPr>
  </w:style>
  <w:style w:type="paragraph" w:styleId="8">
    <w:name w:val="table of authorities"/>
    <w:basedOn w:val="1"/>
    <w:next w:val="1"/>
    <w:autoRedefine/>
    <w:qFormat/>
    <w:uiPriority w:val="0"/>
    <w:pPr>
      <w:ind w:left="420" w:leftChars="200"/>
    </w:pPr>
    <w:rPr>
      <w:rFonts w:ascii="Times New Roman" w:hAnsi="Times New Roman"/>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annotation text"/>
    <w:basedOn w:val="1"/>
    <w:autoRedefine/>
    <w:qFormat/>
    <w:uiPriority w:val="0"/>
    <w:pPr>
      <w:adjustRightInd/>
      <w:spacing w:before="0" w:beforeLines="0" w:after="0" w:afterLines="0" w:line="240" w:lineRule="auto"/>
      <w:jc w:val="left"/>
      <w:textAlignment w:val="auto"/>
    </w:pPr>
    <w:rPr>
      <w:rFonts w:ascii="Tahoma" w:hAnsi="Tahoma"/>
      <w:kern w:val="2"/>
      <w:sz w:val="21"/>
      <w:szCs w:val="24"/>
    </w:rPr>
  </w:style>
  <w:style w:type="paragraph" w:styleId="11">
    <w:name w:val="Body Text 3"/>
    <w:basedOn w:val="1"/>
    <w:autoRedefine/>
    <w:qFormat/>
    <w:uiPriority w:val="0"/>
    <w:pPr>
      <w:spacing w:line="360" w:lineRule="auto"/>
    </w:pPr>
    <w:rPr>
      <w:rFonts w:ascii="宋体"/>
      <w:sz w:val="24"/>
    </w:rPr>
  </w:style>
  <w:style w:type="paragraph" w:styleId="12">
    <w:name w:val="Body Text"/>
    <w:basedOn w:val="1"/>
    <w:next w:val="13"/>
    <w:autoRedefine/>
    <w:qFormat/>
    <w:uiPriority w:val="0"/>
    <w:pPr>
      <w:spacing w:line="0" w:lineRule="atLeast"/>
    </w:pPr>
    <w:rPr>
      <w:sz w:val="30"/>
      <w:szCs w:val="20"/>
    </w:rPr>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spacing w:after="120" w:afterLines="0"/>
      <w:ind w:left="420" w:leftChars="200"/>
    </w:pPr>
  </w:style>
  <w:style w:type="paragraph" w:styleId="15">
    <w:name w:val="envelope return"/>
    <w:basedOn w:val="1"/>
    <w:qFormat/>
    <w:uiPriority w:val="0"/>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toc 5"/>
    <w:basedOn w:val="1"/>
    <w:next w:val="1"/>
    <w:autoRedefine/>
    <w:qFormat/>
    <w:uiPriority w:val="0"/>
    <w:pPr>
      <w:widowControl/>
      <w:ind w:left="800"/>
      <w:jc w:val="left"/>
    </w:pPr>
    <w:rPr>
      <w:kern w:val="0"/>
      <w:sz w:val="20"/>
      <w:szCs w:val="21"/>
    </w:rPr>
  </w:style>
  <w:style w:type="paragraph" w:styleId="18">
    <w:name w:val="toc 3"/>
    <w:basedOn w:val="1"/>
    <w:next w:val="1"/>
    <w:autoRedefine/>
    <w:qFormat/>
    <w:uiPriority w:val="0"/>
    <w:pPr>
      <w:ind w:left="840" w:leftChars="400"/>
    </w:pPr>
    <w:rPr>
      <w:rFonts w:ascii="Calibri" w:hAnsi="Calibri"/>
      <w:szCs w:val="22"/>
    </w:rPr>
  </w:style>
  <w:style w:type="paragraph" w:styleId="19">
    <w:name w:val="Plain Text"/>
    <w:basedOn w:val="1"/>
    <w:autoRedefine/>
    <w:qFormat/>
    <w:uiPriority w:val="0"/>
    <w:rPr>
      <w:rFonts w:ascii="宋体" w:hAnsi="Courier New" w:cs="Courier New"/>
      <w:szCs w:val="21"/>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autoRedefine/>
    <w:qFormat/>
    <w:uiPriority w:val="0"/>
    <w:pPr>
      <w:ind w:left="1260" w:leftChars="600"/>
    </w:pPr>
  </w:style>
  <w:style w:type="paragraph" w:styleId="24">
    <w:name w:val="toc 2"/>
    <w:basedOn w:val="1"/>
    <w:next w:val="1"/>
    <w:autoRedefine/>
    <w:qFormat/>
    <w:uiPriority w:val="0"/>
    <w:pPr>
      <w:ind w:left="420" w:leftChars="200"/>
    </w:pPr>
    <w:rPr>
      <w:rFonts w:ascii="宋体"/>
      <w:b/>
      <w:sz w:val="28"/>
      <w:szCs w:val="20"/>
    </w:rPr>
  </w:style>
  <w:style w:type="paragraph" w:styleId="25">
    <w:name w:val="Body Text 2"/>
    <w:basedOn w:val="1"/>
    <w:autoRedefine/>
    <w:unhideWhenUsed/>
    <w:qFormat/>
    <w:uiPriority w:val="0"/>
    <w:pPr>
      <w:spacing w:line="360" w:lineRule="auto"/>
    </w:pPr>
    <w:rPr>
      <w:sz w:val="24"/>
    </w:rPr>
  </w:style>
  <w:style w:type="paragraph" w:styleId="2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27">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next w:val="1"/>
    <w:autoRedefin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9">
    <w:name w:val="Body Text First Indent"/>
    <w:basedOn w:val="12"/>
    <w:next w:val="30"/>
    <w:autoRedefine/>
    <w:qFormat/>
    <w:uiPriority w:val="0"/>
    <w:pPr>
      <w:spacing w:line="360" w:lineRule="auto"/>
      <w:ind w:firstLine="420" w:firstLineChars="100"/>
    </w:pPr>
    <w:rPr>
      <w:kern w:val="0"/>
      <w:sz w:val="24"/>
      <w:szCs w:val="20"/>
    </w:rPr>
  </w:style>
  <w:style w:type="paragraph" w:styleId="30">
    <w:name w:val="Body Text First Indent 2"/>
    <w:basedOn w:val="14"/>
    <w:next w:val="29"/>
    <w:autoRedefine/>
    <w:qFormat/>
    <w:uiPriority w:val="0"/>
    <w:pPr>
      <w:widowControl/>
      <w:overflowPunct w:val="0"/>
      <w:autoSpaceDE w:val="0"/>
      <w:autoSpaceDN w:val="0"/>
      <w:adjustRightInd w:val="0"/>
      <w:spacing w:line="360" w:lineRule="auto"/>
      <w:ind w:firstLine="420" w:firstLineChars="200"/>
      <w:jc w:val="both"/>
    </w:pPr>
    <w:rPr>
      <w:rFonts w:ascii="宋体" w:hAnsi="MS Sans Serif" w:eastAsia="宋体" w:cs="Times New Roman"/>
      <w:spacing w:val="12"/>
      <w:kern w:val="0"/>
      <w:sz w:val="24"/>
      <w:szCs w:val="20"/>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 Char Char Char Char Char Char Char Char Char Char"/>
    <w:basedOn w:val="1"/>
    <w:link w:val="33"/>
    <w:autoRedefine/>
    <w:qFormat/>
    <w:uiPriority w:val="0"/>
  </w:style>
  <w:style w:type="character" w:styleId="35">
    <w:name w:val="Strong"/>
    <w:basedOn w:val="33"/>
    <w:autoRedefine/>
    <w:qFormat/>
    <w:uiPriority w:val="0"/>
    <w:rPr>
      <w:b/>
      <w:sz w:val="24"/>
      <w:szCs w:val="24"/>
    </w:rPr>
  </w:style>
  <w:style w:type="character" w:styleId="36">
    <w:name w:val="page number"/>
    <w:basedOn w:val="33"/>
    <w:autoRedefine/>
    <w:qFormat/>
    <w:uiPriority w:val="0"/>
  </w:style>
  <w:style w:type="character" w:styleId="37">
    <w:name w:val="Emphasis"/>
    <w:basedOn w:val="33"/>
    <w:autoRedefine/>
    <w:qFormat/>
    <w:uiPriority w:val="0"/>
    <w:rPr>
      <w:color w:val="CC0000"/>
      <w:sz w:val="24"/>
      <w:szCs w:val="24"/>
    </w:rPr>
  </w:style>
  <w:style w:type="character" w:styleId="38">
    <w:name w:val="Hyperlink"/>
    <w:basedOn w:val="33"/>
    <w:autoRedefine/>
    <w:qFormat/>
    <w:uiPriority w:val="0"/>
    <w:rPr>
      <w:color w:val="0000FF"/>
      <w:u w:val="single"/>
    </w:rPr>
  </w:style>
  <w:style w:type="character" w:styleId="39">
    <w:name w:val="HTML Cite"/>
    <w:basedOn w:val="33"/>
    <w:autoRedefine/>
    <w:qFormat/>
    <w:uiPriority w:val="0"/>
    <w:rPr>
      <w:sz w:val="24"/>
      <w:szCs w:val="24"/>
    </w:rPr>
  </w:style>
  <w:style w:type="paragraph" w:customStyle="1" w:styleId="40">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41">
    <w:name w:val="Char Char4"/>
    <w:autoRedefine/>
    <w:qFormat/>
    <w:uiPriority w:val="0"/>
    <w:rPr>
      <w:rFonts w:ascii="Times New Roman" w:hAnsi="Times New Roman" w:eastAsia="宋体"/>
      <w:bCs/>
      <w:spacing w:val="0"/>
      <w:kern w:val="0"/>
      <w:sz w:val="28"/>
      <w:szCs w:val="28"/>
      <w:lang w:val="en-US" w:eastAsia="zh-CN" w:bidi="ar-SA"/>
    </w:rPr>
  </w:style>
  <w:style w:type="character" w:customStyle="1" w:styleId="42">
    <w:name w:val="displayarti"/>
    <w:basedOn w:val="33"/>
    <w:autoRedefine/>
    <w:qFormat/>
    <w:uiPriority w:val="0"/>
    <w:rPr>
      <w:color w:val="FFFFFF"/>
      <w:shd w:val="clear" w:color="auto" w:fill="A00000"/>
    </w:rPr>
  </w:style>
  <w:style w:type="character" w:customStyle="1" w:styleId="43">
    <w:name w:val="spzl"/>
    <w:basedOn w:val="33"/>
    <w:autoRedefine/>
    <w:qFormat/>
    <w:uiPriority w:val="0"/>
    <w:rPr>
      <w:b/>
      <w:color w:val="990000"/>
    </w:rPr>
  </w:style>
  <w:style w:type="character" w:customStyle="1" w:styleId="44">
    <w:name w:val="font11"/>
    <w:basedOn w:val="33"/>
    <w:autoRedefine/>
    <w:qFormat/>
    <w:uiPriority w:val="0"/>
    <w:rPr>
      <w:rFonts w:hint="eastAsia" w:ascii="宋体" w:hAnsi="宋体" w:eastAsia="宋体"/>
      <w:color w:val="000000"/>
      <w:sz w:val="28"/>
      <w:szCs w:val="28"/>
      <w:u w:val="none"/>
    </w:rPr>
  </w:style>
  <w:style w:type="character" w:customStyle="1" w:styleId="45">
    <w:name w:val="font21"/>
    <w:basedOn w:val="33"/>
    <w:autoRedefine/>
    <w:qFormat/>
    <w:uiPriority w:val="0"/>
    <w:rPr>
      <w:rFonts w:hint="eastAsia" w:ascii="仿宋_GB2312" w:eastAsia="仿宋_GB2312"/>
      <w:color w:val="000000"/>
      <w:sz w:val="28"/>
      <w:szCs w:val="28"/>
      <w:u w:val="none"/>
    </w:rPr>
  </w:style>
  <w:style w:type="character" w:customStyle="1" w:styleId="46">
    <w:name w:val="spzltpbt"/>
    <w:basedOn w:val="33"/>
    <w:autoRedefine/>
    <w:qFormat/>
    <w:uiPriority w:val="0"/>
  </w:style>
  <w:style w:type="character" w:customStyle="1" w:styleId="47">
    <w:name w:val="selected"/>
    <w:basedOn w:val="33"/>
    <w:autoRedefine/>
    <w:qFormat/>
    <w:uiPriority w:val="0"/>
    <w:rPr>
      <w:shd w:val="clear" w:color="auto" w:fill="B00006"/>
    </w:rPr>
  </w:style>
  <w:style w:type="character" w:customStyle="1" w:styleId="48">
    <w:name w:val="font41"/>
    <w:basedOn w:val="33"/>
    <w:autoRedefine/>
    <w:qFormat/>
    <w:uiPriority w:val="0"/>
    <w:rPr>
      <w:rFonts w:hint="eastAsia" w:ascii="宋体" w:hAnsi="宋体" w:eastAsia="宋体" w:cs="宋体"/>
      <w:color w:val="000000"/>
      <w:sz w:val="22"/>
      <w:szCs w:val="22"/>
      <w:u w:val="none"/>
      <w:vertAlign w:val="superscript"/>
    </w:rPr>
  </w:style>
  <w:style w:type="character" w:customStyle="1" w:styleId="49">
    <w:name w:val="font61"/>
    <w:basedOn w:val="33"/>
    <w:autoRedefine/>
    <w:qFormat/>
    <w:uiPriority w:val="0"/>
    <w:rPr>
      <w:rFonts w:hint="default" w:ascii="楷体_GB2312" w:eastAsia="楷体_GB2312" w:cs="楷体_GB2312"/>
      <w:b/>
      <w:color w:val="000000"/>
      <w:sz w:val="36"/>
      <w:szCs w:val="36"/>
      <w:u w:val="none"/>
    </w:rPr>
  </w:style>
  <w:style w:type="character" w:customStyle="1" w:styleId="50">
    <w:name w:val="gpa"/>
    <w:basedOn w:val="33"/>
    <w:autoRedefine/>
    <w:qFormat/>
    <w:uiPriority w:val="0"/>
    <w:rPr>
      <w:rFonts w:ascii="Arial" w:hAnsi="Arial" w:cs="Arial"/>
      <w:sz w:val="15"/>
      <w:szCs w:val="15"/>
    </w:rPr>
  </w:style>
  <w:style w:type="character" w:customStyle="1" w:styleId="51">
    <w:name w:val="duanluobt"/>
    <w:basedOn w:val="33"/>
    <w:autoRedefine/>
    <w:qFormat/>
    <w:uiPriority w:val="0"/>
    <w:rPr>
      <w:b/>
      <w:sz w:val="27"/>
      <w:szCs w:val="27"/>
    </w:rPr>
  </w:style>
  <w:style w:type="paragraph" w:customStyle="1" w:styleId="52">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styleId="53">
    <w:name w:val="List Paragraph"/>
    <w:basedOn w:val="1"/>
    <w:autoRedefine/>
    <w:unhideWhenUsed/>
    <w:qFormat/>
    <w:uiPriority w:val="99"/>
    <w:pPr>
      <w:ind w:firstLine="420" w:firstLineChars="200"/>
    </w:pPr>
  </w:style>
  <w:style w:type="paragraph" w:customStyle="1" w:styleId="54">
    <w:name w:val="p0"/>
    <w:basedOn w:val="1"/>
    <w:autoRedefine/>
    <w:qFormat/>
    <w:uiPriority w:val="0"/>
    <w:pPr>
      <w:widowControl/>
    </w:pPr>
    <w:rPr>
      <w:rFonts w:ascii="Times New Roman" w:hAnsi="Times New Roman"/>
      <w:kern w:val="0"/>
      <w:szCs w:val="21"/>
    </w:rPr>
  </w:style>
  <w:style w:type="paragraph" w:customStyle="1" w:styleId="55">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1"/>
    <w:basedOn w:val="1"/>
    <w:autoRedefine/>
    <w:qFormat/>
    <w:uiPriority w:val="0"/>
    <w:pPr>
      <w:adjustRightInd w:val="0"/>
    </w:pPr>
    <w:rPr>
      <w:rFonts w:hint="eastAsia" w:ascii="宋体" w:hAnsi="宋体" w:eastAsia="宋体" w:cs="Times New Roman"/>
      <w:kern w:val="0"/>
      <w:szCs w:val="21"/>
    </w:rPr>
  </w:style>
  <w:style w:type="paragraph" w:customStyle="1" w:styleId="58">
    <w:name w:val=" Char Char Char"/>
    <w:basedOn w:val="1"/>
    <w:autoRedefine/>
    <w:qFormat/>
    <w:uiPriority w:val="0"/>
    <w:rPr>
      <w:rFonts w:ascii="Tahoma" w:hAnsi="Tahoma"/>
      <w:sz w:val="24"/>
      <w:szCs w:val="20"/>
    </w:rPr>
  </w:style>
  <w:style w:type="paragraph" w:customStyle="1" w:styleId="59">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www"/>
    <w:basedOn w:val="1"/>
    <w:autoRedefine/>
    <w:qFormat/>
    <w:uiPriority w:val="0"/>
    <w:pPr>
      <w:adjustRightInd w:val="0"/>
      <w:snapToGrid w:val="0"/>
      <w:spacing w:line="700" w:lineRule="exact"/>
      <w:ind w:firstLine="560" w:firstLineChars="200"/>
    </w:pPr>
    <w:rPr>
      <w:rFonts w:ascii="宋体" w:hAnsi="宋体"/>
      <w:snapToGrid w:val="0"/>
      <w:sz w:val="28"/>
      <w:szCs w:val="28"/>
    </w:rPr>
  </w:style>
  <w:style w:type="paragraph" w:customStyle="1" w:styleId="63">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 Char"/>
    <w:basedOn w:val="1"/>
    <w:autoRedefine/>
    <w:qFormat/>
    <w:uiPriority w:val="0"/>
    <w:pPr>
      <w:tabs>
        <w:tab w:val="left" w:pos="432"/>
      </w:tabs>
      <w:spacing w:before="156" w:beforeLines="50" w:after="156" w:afterLines="50"/>
      <w:ind w:left="432" w:hanging="432"/>
    </w:pPr>
    <w:rPr>
      <w:sz w:val="24"/>
    </w:rPr>
  </w:style>
  <w:style w:type="paragraph" w:customStyle="1" w:styleId="66">
    <w:name w:val="文档正文"/>
    <w:basedOn w:val="1"/>
    <w:autoRedefine/>
    <w:qFormat/>
    <w:uiPriority w:val="0"/>
    <w:pPr>
      <w:adjustRightInd w:val="0"/>
      <w:spacing w:line="480" w:lineRule="atLeast"/>
      <w:ind w:firstLine="567"/>
      <w:textAlignment w:val="baseline"/>
    </w:pPr>
    <w:rPr>
      <w:rFonts w:ascii="长城仿宋" w:eastAsia="长城仿宋"/>
      <w:kern w:val="0"/>
      <w:sz w:val="28"/>
      <w:szCs w:val="20"/>
    </w:rPr>
  </w:style>
  <w:style w:type="paragraph" w:customStyle="1" w:styleId="67">
    <w:name w:val="_Style 19"/>
    <w:basedOn w:val="1"/>
    <w:next w:val="1"/>
    <w:autoRedefine/>
    <w:qFormat/>
    <w:uiPriority w:val="0"/>
    <w:pPr>
      <w:pBdr>
        <w:bottom w:val="single" w:color="auto" w:sz="6" w:space="1"/>
      </w:pBdr>
      <w:jc w:val="center"/>
    </w:pPr>
    <w:rPr>
      <w:rFonts w:ascii="Arial" w:eastAsia="宋体"/>
      <w:vanish/>
      <w:sz w:val="16"/>
    </w:rPr>
  </w:style>
  <w:style w:type="paragraph" w:customStyle="1" w:styleId="68">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样式"/>
    <w:autoRedefine/>
    <w:qFormat/>
    <w:uiPriority w:val="0"/>
    <w:pPr>
      <w:widowControl w:val="0"/>
      <w:autoSpaceDE w:val="0"/>
      <w:autoSpaceDN w:val="0"/>
      <w:adjustRightInd w:val="0"/>
    </w:pPr>
    <w:rPr>
      <w:rFonts w:ascii="宋体" w:hAnsi="宋体" w:eastAsia="宋体" w:cs="宋体"/>
      <w:sz w:val="24"/>
      <w:szCs w:val="24"/>
      <w:lang w:val="en-US" w:eastAsia="zh-CN" w:bidi="he-IL"/>
    </w:rPr>
  </w:style>
  <w:style w:type="paragraph" w:customStyle="1" w:styleId="75">
    <w:name w:val="首行缩进"/>
    <w:basedOn w:val="1"/>
    <w:autoRedefine/>
    <w:qFormat/>
    <w:uiPriority w:val="0"/>
    <w:pPr>
      <w:spacing w:line="360" w:lineRule="auto"/>
      <w:ind w:firstLine="480" w:firstLineChars="200"/>
    </w:pPr>
    <w:rPr>
      <w:sz w:val="24"/>
      <w:szCs w:val="22"/>
      <w:lang w:val="zh-CN"/>
    </w:rPr>
  </w:style>
  <w:style w:type="paragraph" w:customStyle="1" w:styleId="76">
    <w:name w:val="我的正文"/>
    <w:autoRedefine/>
    <w:qFormat/>
    <w:uiPriority w:val="0"/>
    <w:pPr>
      <w:widowControl w:val="0"/>
      <w:spacing w:line="560" w:lineRule="exact"/>
      <w:ind w:firstLine="200" w:firstLineChars="200"/>
      <w:jc w:val="both"/>
    </w:pPr>
    <w:rPr>
      <w:rFonts w:ascii="宋体" w:hAnsi="Times New Roman" w:eastAsia="宋体" w:cs="Times New Roman"/>
      <w:sz w:val="28"/>
      <w:lang w:val="en-US" w:eastAsia="zh-CN" w:bidi="ar-SA"/>
    </w:rPr>
  </w:style>
  <w:style w:type="paragraph" w:customStyle="1" w:styleId="77">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9">
    <w:name w:val="表格或插图名"/>
    <w:basedOn w:val="1"/>
    <w:autoRedefine/>
    <w:qFormat/>
    <w:uiPriority w:val="0"/>
    <w:pPr>
      <w:spacing w:line="240" w:lineRule="auto"/>
      <w:ind w:firstLine="0" w:firstLineChars="0"/>
      <w:jc w:val="center"/>
    </w:pPr>
    <w:rPr>
      <w:sz w:val="21"/>
    </w:rPr>
  </w:style>
  <w:style w:type="paragraph" w:customStyle="1" w:styleId="80">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1">
    <w:name w:val="_Style 20"/>
    <w:basedOn w:val="1"/>
    <w:next w:val="1"/>
    <w:autoRedefine/>
    <w:qFormat/>
    <w:uiPriority w:val="0"/>
    <w:pPr>
      <w:pBdr>
        <w:top w:val="single" w:color="auto" w:sz="6" w:space="1"/>
      </w:pBdr>
      <w:jc w:val="center"/>
    </w:pPr>
    <w:rPr>
      <w:rFonts w:ascii="Arial" w:eastAsia="宋体"/>
      <w:vanish/>
      <w:sz w:val="16"/>
    </w:rPr>
  </w:style>
  <w:style w:type="paragraph" w:customStyle="1" w:styleId="82">
    <w:name w:val="WPSOffice手动目录 1"/>
    <w:autoRedefine/>
    <w:qFormat/>
    <w:uiPriority w:val="0"/>
    <w:pPr>
      <w:ind w:leftChars="0"/>
    </w:pPr>
    <w:rPr>
      <w:rFonts w:ascii="Times New Roman" w:hAnsi="Times New Roman" w:eastAsia="宋体" w:cs="Times New Roman"/>
      <w:sz w:val="20"/>
      <w:szCs w:val="20"/>
    </w:rPr>
  </w:style>
  <w:style w:type="paragraph" w:customStyle="1" w:styleId="83">
    <w:name w:val="Other|1"/>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0"/>
      <w:szCs w:val="20"/>
      <w:lang w:val="en-US" w:eastAsia="zh-CN" w:bidi="ar"/>
    </w:rPr>
  </w:style>
  <w:style w:type="paragraph" w:customStyle="1" w:styleId="84">
    <w:name w:val="偏离"/>
    <w:basedOn w:val="1"/>
    <w:autoRedefine/>
    <w:unhideWhenUsed/>
    <w:qFormat/>
    <w:uiPriority w:val="1"/>
    <w:pPr>
      <w:widowControl/>
      <w:spacing w:line="360" w:lineRule="auto"/>
      <w:jc w:val="center"/>
    </w:pPr>
    <w:rPr>
      <w:rFonts w:cs="Times New Roman"/>
      <w:sz w:val="21"/>
      <w:szCs w:val="22"/>
    </w:rPr>
  </w:style>
  <w:style w:type="character" w:customStyle="1" w:styleId="85">
    <w:name w:val="NormalCharacter"/>
    <w:autoRedefine/>
    <w:qFormat/>
    <w:uiPriority w:val="0"/>
    <w:rPr>
      <w:rFonts w:ascii="Calibri" w:hAnsi="Calibri"/>
      <w:kern w:val="2"/>
      <w:sz w:val="21"/>
      <w:lang w:val="en-US" w:eastAsia="zh-CN" w:bidi="ar-SA"/>
    </w:rPr>
  </w:style>
  <w:style w:type="paragraph" w:customStyle="1" w:styleId="86">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段"/>
    <w:next w:val="1"/>
    <w:autoRedefine/>
    <w:qFormat/>
    <w:uiPriority w:val="0"/>
    <w:pPr>
      <w:autoSpaceDE w:val="0"/>
      <w:autoSpaceDN w:val="0"/>
      <w:ind w:firstLine="420" w:firstLineChars="200"/>
      <w:jc w:val="both"/>
    </w:pPr>
    <w:rPr>
      <w:rFonts w:ascii="宋体" w:hAnsi="Calibri" w:eastAsia="宋体" w:cs="宋体"/>
      <w:sz w:val="21"/>
      <w:lang w:val="en-US" w:eastAsia="zh-CN" w:bidi="ar-SA"/>
    </w:rPr>
  </w:style>
  <w:style w:type="paragraph" w:customStyle="1" w:styleId="88">
    <w:name w:val="Table Paragraph"/>
    <w:basedOn w:val="1"/>
    <w:qFormat/>
    <w:uiPriority w:val="1"/>
    <w:rPr>
      <w:rFonts w:ascii="宋体" w:hAnsi="宋体" w:eastAsia="宋体" w:cs="宋体"/>
      <w:lang w:val="zh-CN" w:eastAsia="zh-CN" w:bidi="zh-CN"/>
    </w:rPr>
  </w:style>
  <w:style w:type="paragraph" w:customStyle="1" w:styleId="89">
    <w:name w:val="引文目录1"/>
    <w:basedOn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14097</Words>
  <Characters>14924</Characters>
  <Lines>145</Lines>
  <Paragraphs>40</Paragraphs>
  <TotalTime>50</TotalTime>
  <ScaleCrop>false</ScaleCrop>
  <LinksUpToDate>false</LinksUpToDate>
  <CharactersWithSpaces>15226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2011-01-20T19:03:00Z</dcterms:created>
  <dc:creator>微软用户</dc:creator>
  <cp:lastModifiedBy>两情相悦</cp:lastModifiedBy>
  <cp:lastPrinted>2021-09-22T02:36:00Z</cp:lastPrinted>
  <dcterms:modified xsi:type="dcterms:W3CDTF">2026-05-12T02:43:12Z</dcterms:modified>
  <dc:title>汾政采询（2011）1号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EE7C507982454A229A71AFE4BA2844CC_13</vt:lpwstr>
  </property>
  <property fmtid="{D5CDD505-2E9C-101B-9397-08002B2CF9AE}" pid="4" name="KSOTemplateDocerSaveRecord">
    <vt:lpwstr>eyJoZGlkIjoiYThiMmJhODYyZGYyZjNkMDM3MGQ0OWY4M2VmOTA1NzciLCJ1c2VySWQiOiI0NzI2OTg0NjMifQ==</vt:lpwstr>
  </property>
</Properties>
</file>