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jc w:val="center"/>
        <w:rPr>
          <w:rFonts w:hint="eastAsia" w:ascii="宋体" w:hAnsi="宋体" w:eastAsia="宋体"/>
          <w:sz w:val="64"/>
          <w:szCs w:val="64"/>
          <w:highlight w:val="none"/>
        </w:rPr>
      </w:pPr>
      <w:r>
        <w:rPr>
          <w:rFonts w:hint="eastAsia" w:ascii="宋体" w:hAnsi="宋体" w:eastAsia="宋体"/>
          <w:sz w:val="64"/>
          <w:szCs w:val="64"/>
          <w:highlight w:val="none"/>
        </w:rPr>
      </w:r>
      <w:r>
        <w:rPr>
          <w:highlight w:val="none"/>
        </w:rPr>
      </w:r>
      <w:r/>
    </w:p>
    <w:p>
      <w:pPr>
        <w:pStyle w:val="941"/>
        <w:jc w:val="center"/>
        <w:rPr>
          <w:rFonts w:hint="eastAsia" w:ascii="宋体" w:hAnsi="宋体" w:eastAsia="宋体"/>
          <w:sz w:val="64"/>
          <w:szCs w:val="64"/>
          <w:highlight w:val="none"/>
        </w:rPr>
      </w:pPr>
      <w:r>
        <w:rPr>
          <w:rFonts w:hint="eastAsia" w:ascii="宋体" w:hAnsi="宋体" w:eastAsia="宋体"/>
          <w:sz w:val="64"/>
          <w:szCs w:val="64"/>
          <w:highlight w:val="none"/>
        </w:rPr>
      </w:r>
      <w:r>
        <w:rPr>
          <w:highlight w:val="none"/>
        </w:rPr>
      </w:r>
      <w:r/>
    </w:p>
    <w:p>
      <w:pPr>
        <w:pStyle w:val="941"/>
        <w:jc w:val="center"/>
        <w:rPr>
          <w:rFonts w:hint="eastAsia" w:ascii="宋体" w:hAnsi="宋体" w:eastAsia="宋体"/>
          <w:b/>
          <w:bCs/>
          <w:sz w:val="72"/>
          <w:szCs w:val="72"/>
          <w:highlight w:val="none"/>
        </w:rPr>
      </w:pPr>
      <w:r>
        <w:rPr>
          <w:highlight w:val="none"/>
        </w:rPr>
      </w:r>
      <w:bookmarkStart w:id="0" w:name="_Toc5539"/>
      <w:r>
        <w:rPr>
          <w:rFonts w:hint="eastAsia" w:ascii="宋体" w:hAnsi="宋体" w:eastAsia="宋体"/>
          <w:b/>
          <w:bCs/>
          <w:sz w:val="72"/>
          <w:szCs w:val="72"/>
          <w:highlight w:val="none"/>
        </w:rPr>
        <w:t xml:space="preserve">竞争性磋商文件</w:t>
      </w:r>
      <w:bookmarkEnd w:id="0"/>
      <w:r>
        <w:rPr>
          <w:highlight w:val="none"/>
        </w:rPr>
      </w:r>
      <w:r/>
    </w:p>
    <w:p>
      <w:pPr>
        <w:pStyle w:val="941"/>
        <w:jc w:val="both"/>
        <w:rPr>
          <w:rFonts w:hint="eastAsia" w:ascii="宋体" w:hAnsi="宋体" w:eastAsia="宋体"/>
          <w:sz w:val="64"/>
          <w:szCs w:val="64"/>
          <w:highlight w:val="none"/>
        </w:rPr>
      </w:pPr>
      <w:r>
        <w:rPr>
          <w:rFonts w:hint="eastAsia" w:ascii="宋体" w:hAnsi="宋体" w:eastAsia="宋体"/>
          <w:sz w:val="36"/>
          <w:szCs w:val="36"/>
          <w:highlight w:val="none"/>
        </w:rPr>
        <w:t xml:space="preserve"> </w:t>
      </w:r>
      <w:r>
        <w:rPr>
          <w:rFonts w:hint="eastAsia" w:ascii="宋体" w:hAnsi="宋体" w:eastAsia="宋体"/>
          <w:sz w:val="64"/>
          <w:szCs w:val="64"/>
          <w:highlight w:val="none"/>
        </w:rPr>
        <w:t xml:space="preserve"> </w:t>
      </w:r>
      <w:r>
        <w:rPr>
          <w:highlight w:val="none"/>
        </w:rPr>
      </w:r>
      <w:r/>
    </w:p>
    <w:p>
      <w:pPr>
        <w:pStyle w:val="955"/>
        <w:rPr>
          <w:rFonts w:hint="eastAsia" w:eastAsia="宋体"/>
          <w:highlight w:val="none"/>
        </w:rPr>
      </w:pPr>
      <w:r>
        <w:rPr>
          <w:rFonts w:hint="eastAsia" w:eastAsia="宋体"/>
          <w:highlight w:val="none"/>
        </w:rPr>
      </w:r>
      <w:r>
        <w:rPr>
          <w:highlight w:val="none"/>
        </w:rPr>
      </w:r>
      <w:r/>
    </w:p>
    <w:p>
      <w:pPr>
        <w:pStyle w:val="941"/>
        <w:rPr>
          <w:rFonts w:hint="eastAsia" w:eastAsia="宋体"/>
          <w:highlight w:val="none"/>
        </w:rPr>
      </w:pPr>
      <w:r>
        <w:rPr>
          <w:rFonts w:hint="eastAsia" w:eastAsia="宋体"/>
          <w:highlight w:val="none"/>
        </w:rPr>
      </w:r>
      <w:r>
        <w:rPr>
          <w:highlight w:val="none"/>
        </w:rPr>
      </w:r>
      <w:r/>
    </w:p>
    <w:p>
      <w:pPr>
        <w:pStyle w:val="955"/>
        <w:rPr>
          <w:rFonts w:hint="eastAsia" w:eastAsia="宋体"/>
          <w:highlight w:val="none"/>
        </w:rPr>
      </w:pPr>
      <w:r>
        <w:rPr>
          <w:rFonts w:hint="eastAsia" w:eastAsia="宋体"/>
          <w:highlight w:val="none"/>
        </w:rPr>
      </w:r>
      <w:r>
        <w:rPr>
          <w:highlight w:val="none"/>
        </w:rPr>
      </w:r>
      <w:r/>
    </w:p>
    <w:p>
      <w:pPr>
        <w:pStyle w:val="941"/>
        <w:rPr>
          <w:rFonts w:hint="eastAsia" w:eastAsia="宋体"/>
          <w:highlight w:val="none"/>
        </w:rPr>
      </w:pPr>
      <w:r>
        <w:rPr>
          <w:rFonts w:hint="eastAsia" w:eastAsia="宋体"/>
          <w:highlight w:val="none"/>
        </w:rPr>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0"/>
      </w:tblGrid>
      <w:tr>
        <w:trPr>
          <w:trHeight w:val="1523"/>
        </w:trPr>
        <w:tc>
          <w:tcPr>
            <w:tcW w:w="8140" w:type="dxa"/>
            <w:vAlign w:val="top"/>
            <w:textDirection w:val="lrTb"/>
            <w:noWrap w:val="false"/>
          </w:tcPr>
          <w:p>
            <w:pPr>
              <w:pStyle w:val="941"/>
              <w:spacing w:line="360" w:lineRule="auto"/>
              <w:rPr>
                <w:rFonts w:hint="eastAsia" w:ascii="宋体" w:hAnsi="宋体" w:eastAsia="宋体"/>
                <w:sz w:val="36"/>
                <w:szCs w:val="36"/>
                <w:highlight w:val="none"/>
              </w:rPr>
            </w:pPr>
            <w:r>
              <w:rPr>
                <w:highlight w:val="none"/>
              </w:rPr>
            </w:r>
            <w:bookmarkStart w:id="1" w:name="OLE_LINK1"/>
            <w:r>
              <w:rPr>
                <w:rFonts w:hint="eastAsia" w:ascii="宋体" w:hAnsi="宋体" w:eastAsia="宋体"/>
                <w:sz w:val="36"/>
                <w:szCs w:val="36"/>
                <w:highlight w:val="none"/>
              </w:rPr>
              <w:t xml:space="preserve">项目编号：JSZC-320000-JSGX-C2026-0010</w:t>
            </w:r>
            <w:r>
              <w:rPr>
                <w:highlight w:val="none"/>
              </w:rPr>
            </w:r>
            <w:r/>
          </w:p>
          <w:p>
            <w:pPr>
              <w:pStyle w:val="941"/>
              <w:ind w:left="1440" w:hanging="1440"/>
              <w:spacing w:line="360" w:lineRule="auto"/>
              <w:rPr>
                <w:rFonts w:hint="eastAsia" w:ascii="宋体" w:hAnsi="宋体" w:eastAsia="宋体"/>
                <w:sz w:val="36"/>
                <w:szCs w:val="36"/>
                <w:highlight w:val="none"/>
              </w:rPr>
            </w:pPr>
            <w:r>
              <w:rPr>
                <w:highlight w:val="none"/>
              </w:rPr>
            </w:r>
            <w:bookmarkEnd w:id="1"/>
            <w:r>
              <w:rPr>
                <w:rFonts w:hint="eastAsia" w:ascii="宋体" w:hAnsi="宋体" w:eastAsia="宋体"/>
                <w:sz w:val="36"/>
                <w:szCs w:val="36"/>
                <w:highlight w:val="none"/>
              </w:rPr>
              <w:t xml:space="preserve">项目名称：</w:t>
            </w:r>
            <w:r>
              <w:rPr>
                <w:rFonts w:hint="eastAsia" w:ascii="宋体" w:hAnsi="宋体" w:eastAsia="宋体"/>
                <w:sz w:val="36"/>
                <w:szCs w:val="36"/>
                <w:highlight w:val="none"/>
                <w:lang w:eastAsia="zh-CN"/>
              </w:rPr>
              <w:t xml:space="preserve">2026年度民警职工体检服务</w:t>
            </w:r>
            <w:r>
              <w:rPr>
                <w:highlight w:val="none"/>
              </w:rPr>
            </w:r>
            <w:r/>
          </w:p>
          <w:p>
            <w:pPr>
              <w:pStyle w:val="941"/>
              <w:spacing w:line="360" w:lineRule="auto"/>
              <w:rPr>
                <w:rFonts w:hint="eastAsia" w:ascii="宋体" w:hAnsi="宋体" w:eastAsia="宋体"/>
                <w:sz w:val="36"/>
                <w:szCs w:val="36"/>
                <w:highlight w:val="none"/>
              </w:rPr>
            </w:pPr>
            <w:r>
              <w:rPr>
                <w:rFonts w:hint="eastAsia" w:ascii="宋体" w:hAnsi="宋体" w:eastAsia="宋体"/>
                <w:sz w:val="36"/>
                <w:szCs w:val="36"/>
                <w:highlight w:val="none"/>
              </w:rPr>
              <w:t xml:space="preserve">采购单位：</w:t>
            </w:r>
            <w:r>
              <w:rPr>
                <w:rFonts w:hint="eastAsia" w:ascii="宋体" w:hAnsi="宋体" w:eastAsia="宋体"/>
                <w:sz w:val="36"/>
                <w:szCs w:val="36"/>
                <w:highlight w:val="none"/>
                <w:lang w:eastAsia="zh-CN"/>
              </w:rPr>
              <w:t xml:space="preserve">江苏省金陵监狱</w:t>
            </w:r>
            <w:r>
              <w:rPr>
                <w:highlight w:val="none"/>
              </w:rPr>
            </w:r>
            <w:r/>
          </w:p>
          <w:p>
            <w:pPr>
              <w:pStyle w:val="941"/>
              <w:spacing w:line="360" w:lineRule="auto"/>
              <w:rPr>
                <w:rFonts w:hint="eastAsia" w:ascii="宋体" w:hAnsi="宋体" w:eastAsia="宋体"/>
                <w:sz w:val="36"/>
                <w:szCs w:val="36"/>
                <w:highlight w:val="none"/>
              </w:rPr>
            </w:pPr>
            <w:r>
              <w:rPr>
                <w:rFonts w:hint="eastAsia" w:ascii="宋体" w:hAnsi="宋体" w:eastAsia="宋体"/>
                <w:sz w:val="36"/>
                <w:szCs w:val="36"/>
                <w:highlight w:val="none"/>
              </w:rPr>
              <w:t xml:space="preserve">采购类别：</w:t>
            </w:r>
            <w:r>
              <w:rPr>
                <w:rFonts w:hint="eastAsia" w:ascii="宋体" w:hAnsi="宋体" w:eastAsia="宋体"/>
                <w:sz w:val="36"/>
                <w:szCs w:val="36"/>
                <w:highlight w:val="none"/>
                <w:lang w:val="en-US" w:eastAsia="zh-CN"/>
              </w:rPr>
              <w:t xml:space="preserve">服务</w:t>
            </w:r>
            <w:r>
              <w:rPr>
                <w:rFonts w:hint="eastAsia" w:ascii="宋体" w:hAnsi="宋体" w:eastAsia="宋体"/>
                <w:sz w:val="36"/>
                <w:szCs w:val="36"/>
                <w:highlight w:val="none"/>
                <w:lang w:eastAsia="zh-CN"/>
              </w:rPr>
              <w:t xml:space="preserve">类</w:t>
            </w:r>
            <w:r>
              <w:rPr>
                <w:highlight w:val="none"/>
              </w:rPr>
            </w:r>
            <w:r/>
          </w:p>
        </w:tc>
      </w:tr>
    </w:tbl>
    <w:p>
      <w:pPr>
        <w:pStyle w:val="941"/>
        <w:jc w:val="center"/>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highlight w:val="none"/>
        </w:rPr>
      </w:r>
      <w:r/>
    </w:p>
    <w:p>
      <w:pPr>
        <w:pStyle w:val="941"/>
        <w:rPr>
          <w:rFonts w:hint="eastAsia" w:ascii="宋体" w:hAnsi="宋体" w:eastAsia="宋体"/>
          <w:b/>
          <w:bCs/>
          <w:sz w:val="32"/>
          <w:szCs w:val="32"/>
          <w:highlight w:val="none"/>
        </w:rPr>
      </w:pPr>
      <w:r>
        <w:rPr>
          <w:rFonts w:hint="eastAsia" w:ascii="宋体" w:hAnsi="宋体" w:eastAsia="宋体"/>
          <w:b/>
          <w:bCs/>
          <w:sz w:val="32"/>
          <w:szCs w:val="32"/>
          <w:highlight w:val="none"/>
        </w:rPr>
        <w:t xml:space="preserve"> </w:t>
      </w:r>
      <w:r>
        <w:rPr>
          <w:highlight w:val="none"/>
        </w:rPr>
      </w:r>
      <w:r/>
    </w:p>
    <w:p>
      <w:pPr>
        <w:pStyle w:val="996"/>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96"/>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96"/>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96"/>
        <w:rPr>
          <w:rFonts w:hint="eastAsia" w:ascii="宋体" w:hAnsi="宋体"/>
          <w:b/>
          <w:bCs/>
          <w:sz w:val="32"/>
          <w:szCs w:val="32"/>
          <w:highlight w:val="none"/>
        </w:rPr>
      </w:pPr>
      <w:r>
        <w:rPr>
          <w:rFonts w:hint="eastAsia" w:ascii="宋体" w:hAnsi="宋体"/>
          <w:b/>
          <w:bCs/>
          <w:sz w:val="32"/>
          <w:szCs w:val="32"/>
          <w:highlight w:val="none"/>
        </w:rPr>
      </w:r>
      <w:r>
        <w:rPr>
          <w:highlight w:val="none"/>
        </w:rPr>
      </w:r>
      <w:r/>
    </w:p>
    <w:p>
      <w:pPr>
        <w:pStyle w:val="941"/>
        <w:jc w:val="center"/>
        <w:spacing w:line="360" w:lineRule="auto"/>
        <w:rPr>
          <w:rFonts w:hint="eastAsia" w:ascii="宋体" w:hAnsi="宋体" w:eastAsia="宋体"/>
          <w:sz w:val="36"/>
          <w:szCs w:val="36"/>
          <w:highlight w:val="none"/>
        </w:rPr>
        <w:outlineLvl w:val="0"/>
      </w:pPr>
      <w:r>
        <w:rPr>
          <w:rFonts w:hint="eastAsia" w:ascii="宋体" w:hAnsi="宋体" w:eastAsia="宋体"/>
          <w:sz w:val="36"/>
          <w:szCs w:val="36"/>
          <w:highlight w:val="none"/>
          <w:lang w:eastAsia="zh-CN"/>
        </w:rPr>
        <w:t xml:space="preserve">江苏省金陵监狱</w:t>
      </w:r>
      <w:r>
        <w:rPr>
          <w:highlight w:val="none"/>
        </w:rPr>
      </w:r>
      <w:r/>
    </w:p>
    <w:p>
      <w:pPr>
        <w:pStyle w:val="941"/>
        <w:jc w:val="center"/>
        <w:spacing w:line="360" w:lineRule="auto"/>
        <w:rPr>
          <w:rFonts w:hint="eastAsia" w:ascii="宋体" w:hAnsi="宋体" w:eastAsia="宋体"/>
          <w:highlight w:val="none"/>
        </w:rPr>
      </w:pPr>
      <w:r>
        <w:rPr>
          <w:rFonts w:hint="eastAsia" w:ascii="宋体" w:hAnsi="宋体" w:eastAsia="宋体"/>
          <w:sz w:val="36"/>
          <w:szCs w:val="36"/>
          <w:highlight w:val="none"/>
        </w:rPr>
        <w:t xml:space="preserve">二○二</w:t>
      </w:r>
      <w:r>
        <w:rPr>
          <w:rFonts w:hint="eastAsia" w:ascii="宋体" w:hAnsi="宋体" w:eastAsia="宋体"/>
          <w:sz w:val="36"/>
          <w:szCs w:val="36"/>
          <w:highlight w:val="none"/>
          <w:lang w:val="en-US" w:eastAsia="zh-CN"/>
        </w:rPr>
        <w:t xml:space="preserve">六</w:t>
      </w:r>
      <w:r>
        <w:rPr>
          <w:rFonts w:hint="eastAsia" w:ascii="宋体" w:hAnsi="宋体" w:eastAsia="宋体"/>
          <w:sz w:val="36"/>
          <w:szCs w:val="36"/>
          <w:highlight w:val="none"/>
        </w:rPr>
        <w:t xml:space="preserve">年</w:t>
      </w:r>
      <w:r>
        <w:rPr>
          <w:rFonts w:hint="eastAsia" w:ascii="宋体" w:hAnsi="宋体" w:eastAsia="宋体"/>
          <w:sz w:val="36"/>
          <w:szCs w:val="36"/>
          <w:highlight w:val="none"/>
          <w:lang w:val="en-US" w:eastAsia="zh-CN"/>
        </w:rPr>
        <w:t xml:space="preserve">三</w:t>
      </w:r>
      <w:r>
        <w:rPr>
          <w:rFonts w:hint="eastAsia" w:ascii="宋体" w:hAnsi="宋体" w:eastAsia="宋体"/>
          <w:sz w:val="36"/>
          <w:szCs w:val="36"/>
          <w:highlight w:val="none"/>
        </w:rPr>
        <w:t xml:space="preserve">月</w:t>
      </w:r>
      <w:r>
        <w:rPr>
          <w:highlight w:val="none"/>
        </w:rPr>
      </w:r>
      <w:r/>
    </w:p>
    <w:p>
      <w:pPr>
        <w:pStyle w:val="941"/>
        <w:jc w:val="center"/>
        <w:spacing w:before="100" w:beforeAutospacing="1" w:after="100" w:afterAutospacing="1"/>
        <w:rPr>
          <w:rFonts w:hint="eastAsia" w:ascii="宋体" w:hAnsi="宋体" w:eastAsia="宋体"/>
          <w:bCs/>
          <w:sz w:val="32"/>
          <w:szCs w:val="32"/>
          <w:highlight w:val="none"/>
        </w:rPr>
      </w:pPr>
      <w:r>
        <w:rPr>
          <w:rFonts w:hint="eastAsia" w:ascii="宋体" w:hAnsi="宋体" w:eastAsia="宋体"/>
          <w:bCs/>
          <w:sz w:val="32"/>
          <w:szCs w:val="32"/>
          <w:highlight w:val="none"/>
        </w:rPr>
      </w:r>
      <w:r>
        <w:rPr>
          <w:highlight w:val="none"/>
        </w:rPr>
      </w:r>
      <w:r/>
    </w:p>
    <w:p>
      <w:pPr>
        <w:pStyle w:val="968"/>
        <w:spacing w:line="400" w:lineRule="exact"/>
        <w:rPr>
          <w:rFonts w:hint="eastAsia" w:ascii="Arial" w:eastAsia="宋体" w:cs="Arial"/>
          <w:highlight w:val="none"/>
        </w:rPr>
        <w:sectPr>
          <w:headerReference w:type="default" r:id="rId9"/>
          <w:footnotePr/>
          <w:endnotePr/>
          <w:type w:val="nextPage"/>
          <w:pgSz w:w="11907" w:h="16840" w:orient="portrait"/>
          <w:pgMar w:top="1134" w:right="1418" w:bottom="1134" w:left="1418" w:header="567" w:footer="567" w:gutter="0"/>
          <w:cols w:num="1" w:sep="0" w:space="1701" w:equalWidth="1"/>
          <w:docGrid w:linePitch="360"/>
        </w:sectPr>
        <w:outlineLvl w:val="9"/>
      </w:pPr>
      <w:r>
        <w:rPr>
          <w:rFonts w:hint="eastAsia" w:ascii="Arial" w:eastAsia="宋体" w:cs="Arial"/>
          <w:highlight w:val="none"/>
          <w:lang w:val="zh-CN"/>
        </w:rPr>
      </w:r>
      <w:r>
        <w:rPr>
          <w:highlight w:val="none"/>
        </w:rPr>
      </w:r>
      <w:r/>
    </w:p>
    <w:p>
      <w:pPr>
        <w:pStyle w:val="994"/>
        <w:jc w:val="center"/>
        <w:rPr>
          <w:color w:val="000000"/>
          <w:sz w:val="44"/>
          <w:szCs w:val="44"/>
          <w:highlight w:val="none"/>
        </w:rPr>
        <w:outlineLvl w:val="0"/>
      </w:pPr>
      <w:r>
        <w:rPr>
          <w:highlight w:val="none"/>
        </w:rPr>
      </w:r>
      <w:bookmarkStart w:id="2" w:name="_Toc5018"/>
      <w:r>
        <w:rPr>
          <w:highlight w:val="none"/>
        </w:rPr>
      </w:r>
      <w:bookmarkStart w:id="3" w:name="_Toc20893"/>
      <w:r>
        <w:rPr>
          <w:highlight w:val="none"/>
        </w:rPr>
      </w:r>
      <w:r/>
    </w:p>
    <w:p>
      <w:pPr>
        <w:pStyle w:val="994"/>
        <w:jc w:val="center"/>
        <w:rPr>
          <w:color w:val="000000"/>
          <w:sz w:val="44"/>
          <w:szCs w:val="44"/>
          <w:highlight w:val="none"/>
        </w:rPr>
        <w:outlineLvl w:val="0"/>
      </w:pPr>
      <w:r>
        <w:rPr>
          <w:highlight w:val="none"/>
        </w:rPr>
      </w:r>
      <w:bookmarkStart w:id="4" w:name="_Toc11699"/>
      <w:r>
        <w:rPr>
          <w:color w:val="000000"/>
          <w:sz w:val="44"/>
          <w:szCs w:val="44"/>
          <w:highlight w:val="none"/>
          <w:lang w:val="zh-CN"/>
        </w:rPr>
        <w:t xml:space="preserve">目</w:t>
      </w:r>
      <w:r>
        <w:rPr>
          <w:rFonts w:hint="eastAsia"/>
          <w:color w:val="000000"/>
          <w:sz w:val="44"/>
          <w:szCs w:val="44"/>
          <w:highlight w:val="none"/>
          <w:lang w:val="zh-CN"/>
        </w:rPr>
        <w:t xml:space="preserve">  </w:t>
      </w:r>
      <w:r>
        <w:rPr>
          <w:color w:val="000000"/>
          <w:sz w:val="44"/>
          <w:szCs w:val="44"/>
          <w:highlight w:val="none"/>
          <w:lang w:val="zh-CN"/>
        </w:rPr>
        <w:t xml:space="preserve">录</w:t>
      </w:r>
      <w:bookmarkEnd w:id="2"/>
      <w:r>
        <w:rPr>
          <w:highlight w:val="none"/>
        </w:rPr>
      </w:r>
      <w:bookmarkEnd w:id="3"/>
      <w:r>
        <w:rPr>
          <w:highlight w:val="none"/>
        </w:rPr>
      </w:r>
      <w:bookmarkEnd w:id="4"/>
      <w:r>
        <w:rPr>
          <w:highlight w:val="none"/>
        </w:rPr>
      </w:r>
      <w:r/>
    </w:p>
    <w:p>
      <w:pPr>
        <w:pStyle w:val="964"/>
        <w:tabs>
          <w:tab w:val="right" w:pos="830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r>
      <w:r/>
    </w:p>
    <w:p>
      <w:pPr>
        <w:pStyle w:val="964"/>
        <w:spacing w:line="360" w:lineRule="auto"/>
        <w:tabs>
          <w:tab w:val="right" w:pos="8306" w:leader="dot"/>
        </w:tabs>
        <w:rPr>
          <w:sz w:val="28"/>
          <w:szCs w:val="28"/>
          <w:highlight w:val="none"/>
        </w:rPr>
      </w:pPr>
      <w:r>
        <w:rPr>
          <w:sz w:val="28"/>
          <w:szCs w:val="28"/>
          <w:highlight w:val="none"/>
        </w:rPr>
        <w:fldChar w:fldCharType="begin"/>
      </w:r>
      <w:r>
        <w:rPr>
          <w:sz w:val="28"/>
          <w:szCs w:val="28"/>
          <w:highlight w:val="none"/>
        </w:rPr>
        <w:instrText xml:space="preserve"> HYPERLINK \l _Toc27623 </w:instrText>
      </w:r>
      <w:r>
        <w:rPr>
          <w:sz w:val="28"/>
          <w:szCs w:val="28"/>
          <w:highlight w:val="none"/>
        </w:rPr>
        <w:fldChar w:fldCharType="separate"/>
      </w:r>
      <w:r>
        <w:rPr>
          <w:rFonts w:hint="eastAsia" w:ascii="Arial" w:hAnsi="Cambria" w:eastAsia="宋体" w:cs="Arial"/>
          <w:bCs/>
          <w:sz w:val="28"/>
          <w:szCs w:val="28"/>
          <w:highlight w:val="none"/>
          <w:lang w:val="zh-CN"/>
        </w:rPr>
        <w:t xml:space="preserve">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_Toc27623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sz w:val="28"/>
          <w:szCs w:val="28"/>
          <w:highlight w:val="none"/>
        </w:rPr>
        <w:fldChar w:fldCharType="end"/>
      </w:r>
      <w:r>
        <w:rPr>
          <w:highlight w:val="none"/>
        </w:rPr>
      </w:r>
      <w:r/>
    </w:p>
    <w:p>
      <w:pPr>
        <w:pStyle w:val="964"/>
        <w:spacing w:line="360" w:lineRule="auto"/>
        <w:tabs>
          <w:tab w:val="right" w:pos="8306" w:leader="dot"/>
        </w:tabs>
        <w:rPr>
          <w:sz w:val="28"/>
          <w:szCs w:val="28"/>
          <w:highlight w:val="none"/>
        </w:rPr>
      </w:pPr>
      <w:r>
        <w:rPr>
          <w:sz w:val="28"/>
          <w:szCs w:val="28"/>
          <w:highlight w:val="none"/>
        </w:rPr>
        <w:fldChar w:fldCharType="begin"/>
      </w:r>
      <w:r>
        <w:rPr>
          <w:sz w:val="28"/>
          <w:szCs w:val="28"/>
          <w:highlight w:val="none"/>
        </w:rPr>
        <w:instrText xml:space="preserve"> HYPERLINK \l _Toc15668 </w:instrText>
      </w:r>
      <w:r>
        <w:rPr>
          <w:sz w:val="28"/>
          <w:szCs w:val="28"/>
          <w:highlight w:val="none"/>
        </w:rPr>
        <w:fldChar w:fldCharType="separate"/>
      </w:r>
      <w:r>
        <w:rPr>
          <w:rFonts w:hint="eastAsia" w:ascii="Arial" w:hAnsi="Cambria" w:eastAsia="宋体" w:cs="Arial"/>
          <w:bCs/>
          <w:sz w:val="28"/>
          <w:szCs w:val="28"/>
          <w:highlight w:val="none"/>
          <w:lang w:val="zh-CN"/>
        </w:rPr>
        <w:t xml:space="preserve">第二章  竞争性磋商须知</w:t>
      </w:r>
      <w:r>
        <w:rPr>
          <w:sz w:val="28"/>
          <w:szCs w:val="28"/>
          <w:highlight w:val="none"/>
        </w:rPr>
        <w:tab/>
      </w:r>
      <w:r>
        <w:rPr>
          <w:sz w:val="28"/>
          <w:szCs w:val="28"/>
          <w:highlight w:val="none"/>
        </w:rPr>
        <w:fldChar w:fldCharType="begin"/>
      </w:r>
      <w:r>
        <w:rPr>
          <w:sz w:val="28"/>
          <w:szCs w:val="28"/>
          <w:highlight w:val="none"/>
        </w:rPr>
        <w:instrText xml:space="preserve"> PAGEREF _Toc15668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sz w:val="28"/>
          <w:szCs w:val="28"/>
          <w:highlight w:val="none"/>
        </w:rPr>
        <w:fldChar w:fldCharType="end"/>
      </w:r>
      <w:r>
        <w:rPr>
          <w:highlight w:val="none"/>
        </w:rPr>
      </w:r>
      <w:r/>
    </w:p>
    <w:p>
      <w:pPr>
        <w:pStyle w:val="964"/>
        <w:spacing w:line="360" w:lineRule="auto"/>
        <w:tabs>
          <w:tab w:val="right" w:pos="8306" w:leader="dot"/>
        </w:tabs>
        <w:rPr>
          <w:sz w:val="28"/>
          <w:szCs w:val="28"/>
          <w:highlight w:val="none"/>
        </w:rPr>
      </w:pPr>
      <w:r>
        <w:rPr>
          <w:sz w:val="28"/>
          <w:szCs w:val="28"/>
          <w:highlight w:val="none"/>
        </w:rPr>
        <w:fldChar w:fldCharType="begin"/>
      </w:r>
      <w:r>
        <w:rPr>
          <w:sz w:val="28"/>
          <w:szCs w:val="28"/>
          <w:highlight w:val="none"/>
        </w:rPr>
        <w:instrText xml:space="preserve"> HYPERLINK \l _Toc3135 </w:instrText>
      </w:r>
      <w:r>
        <w:rPr>
          <w:sz w:val="28"/>
          <w:szCs w:val="28"/>
          <w:highlight w:val="none"/>
        </w:rPr>
        <w:fldChar w:fldCharType="separate"/>
      </w:r>
      <w:r>
        <w:rPr>
          <w:rFonts w:hint="eastAsia" w:ascii="Arial" w:hAnsi="Cambria" w:eastAsia="宋体" w:cs="Arial"/>
          <w:bCs/>
          <w:sz w:val="28"/>
          <w:szCs w:val="28"/>
          <w:highlight w:val="none"/>
          <w:lang w:val="zh-CN"/>
        </w:rPr>
        <w:t xml:space="preserve">第三章  </w:t>
      </w:r>
      <w:r>
        <w:rPr>
          <w:rFonts w:hint="eastAsia" w:ascii="Arial" w:hAnsi="Cambria" w:eastAsia="宋体" w:cs="Arial"/>
          <w:bCs/>
          <w:sz w:val="28"/>
          <w:szCs w:val="28"/>
          <w:highlight w:val="none"/>
        </w:rPr>
        <w:t xml:space="preserve">评标</w:t>
      </w:r>
      <w:r>
        <w:rPr>
          <w:rFonts w:hint="eastAsia" w:ascii="Arial" w:hAnsi="Cambria" w:eastAsia="宋体" w:cs="Arial"/>
          <w:bCs/>
          <w:sz w:val="28"/>
          <w:szCs w:val="28"/>
          <w:highlight w:val="none"/>
          <w:lang w:val="zh-CN"/>
        </w:rPr>
        <w:t xml:space="preserve">标准</w:t>
      </w:r>
      <w:r>
        <w:rPr>
          <w:sz w:val="28"/>
          <w:szCs w:val="28"/>
          <w:highlight w:val="none"/>
        </w:rPr>
        <w:tab/>
      </w:r>
      <w:r>
        <w:rPr>
          <w:sz w:val="28"/>
          <w:szCs w:val="28"/>
          <w:highlight w:val="none"/>
        </w:rPr>
        <w:fldChar w:fldCharType="begin"/>
      </w:r>
      <w:r>
        <w:rPr>
          <w:sz w:val="28"/>
          <w:szCs w:val="28"/>
          <w:highlight w:val="none"/>
        </w:rPr>
        <w:instrText xml:space="preserve"> PAGEREF _Toc3135 \h </w:instrText>
      </w:r>
      <w:r>
        <w:rPr>
          <w:sz w:val="28"/>
          <w:szCs w:val="28"/>
          <w:highlight w:val="none"/>
        </w:rPr>
        <w:fldChar w:fldCharType="separate"/>
      </w:r>
      <w:r>
        <w:rPr>
          <w:sz w:val="28"/>
          <w:szCs w:val="28"/>
          <w:highlight w:val="none"/>
        </w:rPr>
        <w:t xml:space="preserve">16</w:t>
      </w:r>
      <w:r>
        <w:rPr>
          <w:sz w:val="28"/>
          <w:szCs w:val="28"/>
          <w:highlight w:val="none"/>
        </w:rPr>
        <w:fldChar w:fldCharType="end"/>
      </w:r>
      <w:r>
        <w:rPr>
          <w:sz w:val="28"/>
          <w:szCs w:val="28"/>
          <w:highlight w:val="none"/>
        </w:rPr>
        <w:fldChar w:fldCharType="end"/>
      </w:r>
      <w:r>
        <w:rPr>
          <w:highlight w:val="none"/>
        </w:rPr>
      </w:r>
      <w:r/>
    </w:p>
    <w:p>
      <w:pPr>
        <w:pStyle w:val="964"/>
        <w:spacing w:line="360" w:lineRule="auto"/>
        <w:tabs>
          <w:tab w:val="right" w:pos="8306" w:leader="dot"/>
        </w:tabs>
        <w:rPr>
          <w:sz w:val="28"/>
          <w:szCs w:val="28"/>
          <w:highlight w:val="none"/>
        </w:rPr>
      </w:pPr>
      <w:r>
        <w:rPr>
          <w:sz w:val="28"/>
          <w:szCs w:val="28"/>
          <w:highlight w:val="none"/>
        </w:rPr>
        <w:fldChar w:fldCharType="begin"/>
      </w:r>
      <w:r>
        <w:rPr>
          <w:sz w:val="28"/>
          <w:szCs w:val="28"/>
          <w:highlight w:val="none"/>
        </w:rPr>
        <w:instrText xml:space="preserve"> HYPERLINK \l _Toc25145 </w:instrText>
      </w:r>
      <w:r>
        <w:rPr>
          <w:sz w:val="28"/>
          <w:szCs w:val="28"/>
          <w:highlight w:val="none"/>
        </w:rPr>
        <w:fldChar w:fldCharType="separate"/>
      </w:r>
      <w:r>
        <w:rPr>
          <w:rFonts w:hint="eastAsia" w:ascii="Arial" w:hAnsi="Cambria" w:eastAsia="宋体" w:cs="Arial"/>
          <w:bCs/>
          <w:sz w:val="28"/>
          <w:szCs w:val="28"/>
          <w:highlight w:val="none"/>
        </w:rPr>
        <w:t xml:space="preserve">第四章  采购项目需求</w:t>
      </w:r>
      <w:r>
        <w:rPr>
          <w:sz w:val="28"/>
          <w:szCs w:val="28"/>
          <w:highlight w:val="none"/>
        </w:rPr>
        <w:tab/>
      </w:r>
      <w:r>
        <w:rPr>
          <w:sz w:val="28"/>
          <w:szCs w:val="28"/>
          <w:highlight w:val="none"/>
        </w:rPr>
        <w:fldChar w:fldCharType="begin"/>
      </w:r>
      <w:r>
        <w:rPr>
          <w:sz w:val="28"/>
          <w:szCs w:val="28"/>
          <w:highlight w:val="none"/>
        </w:rPr>
        <w:instrText xml:space="preserve"> PAGEREF _Toc25145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sz w:val="28"/>
          <w:szCs w:val="28"/>
          <w:highlight w:val="none"/>
        </w:rPr>
        <w:fldChar w:fldCharType="end"/>
      </w:r>
      <w:r>
        <w:rPr>
          <w:highlight w:val="none"/>
        </w:rPr>
      </w:r>
      <w:r/>
    </w:p>
    <w:p>
      <w:pPr>
        <w:pStyle w:val="964"/>
        <w:spacing w:line="360" w:lineRule="auto"/>
        <w:tabs>
          <w:tab w:val="right" w:pos="8306" w:leader="dot"/>
        </w:tabs>
        <w:rPr>
          <w:sz w:val="28"/>
          <w:szCs w:val="28"/>
          <w:highlight w:val="none"/>
        </w:rPr>
      </w:pPr>
      <w:r>
        <w:rPr>
          <w:sz w:val="28"/>
          <w:szCs w:val="28"/>
          <w:highlight w:val="none"/>
        </w:rPr>
        <w:fldChar w:fldCharType="begin"/>
      </w:r>
      <w:r>
        <w:rPr>
          <w:sz w:val="28"/>
          <w:szCs w:val="28"/>
          <w:highlight w:val="none"/>
        </w:rPr>
        <w:instrText xml:space="preserve"> HYPERLINK \l _Toc13071 </w:instrText>
      </w:r>
      <w:r>
        <w:rPr>
          <w:sz w:val="28"/>
          <w:szCs w:val="28"/>
          <w:highlight w:val="none"/>
        </w:rPr>
        <w:fldChar w:fldCharType="separate"/>
      </w:r>
      <w:r>
        <w:rPr>
          <w:rFonts w:hint="eastAsia" w:ascii="宋体" w:hAnsi="宋体" w:eastAsia="宋体"/>
          <w:sz w:val="28"/>
          <w:szCs w:val="28"/>
          <w:highlight w:val="none"/>
        </w:rPr>
        <w:t xml:space="preserve">第五章  合同草案条款及格式</w:t>
      </w:r>
      <w:r>
        <w:rPr>
          <w:sz w:val="28"/>
          <w:szCs w:val="28"/>
          <w:highlight w:val="none"/>
        </w:rPr>
        <w:tab/>
      </w:r>
      <w:r>
        <w:rPr>
          <w:sz w:val="28"/>
          <w:szCs w:val="28"/>
          <w:highlight w:val="none"/>
        </w:rPr>
        <w:fldChar w:fldCharType="begin"/>
      </w:r>
      <w:r>
        <w:rPr>
          <w:sz w:val="28"/>
          <w:szCs w:val="28"/>
          <w:highlight w:val="none"/>
        </w:rPr>
        <w:instrText xml:space="preserve"> PAGEREF _Toc13071 \h </w:instrText>
      </w:r>
      <w:r>
        <w:rPr>
          <w:sz w:val="28"/>
          <w:szCs w:val="28"/>
          <w:highlight w:val="none"/>
        </w:rPr>
        <w:fldChar w:fldCharType="separate"/>
      </w:r>
      <w:r>
        <w:rPr>
          <w:sz w:val="28"/>
          <w:szCs w:val="28"/>
          <w:highlight w:val="none"/>
        </w:rPr>
        <w:t xml:space="preserve">26</w:t>
      </w:r>
      <w:r>
        <w:rPr>
          <w:sz w:val="28"/>
          <w:szCs w:val="28"/>
          <w:highlight w:val="none"/>
        </w:rPr>
        <w:fldChar w:fldCharType="end"/>
      </w:r>
      <w:r>
        <w:rPr>
          <w:sz w:val="28"/>
          <w:szCs w:val="28"/>
          <w:highlight w:val="none"/>
        </w:rPr>
        <w:fldChar w:fldCharType="end"/>
      </w:r>
      <w:r>
        <w:rPr>
          <w:highlight w:val="none"/>
        </w:rPr>
      </w:r>
      <w:r/>
    </w:p>
    <w:p>
      <w:pPr>
        <w:pStyle w:val="964"/>
        <w:spacing w:line="360" w:lineRule="auto"/>
        <w:tabs>
          <w:tab w:val="right" w:pos="8306" w:leader="dot"/>
        </w:tabs>
        <w:rPr>
          <w:highlight w:val="none"/>
        </w:rPr>
      </w:pPr>
      <w:r>
        <w:rPr>
          <w:sz w:val="28"/>
          <w:szCs w:val="28"/>
          <w:highlight w:val="none"/>
        </w:rPr>
        <w:fldChar w:fldCharType="begin"/>
      </w:r>
      <w:r>
        <w:rPr>
          <w:sz w:val="28"/>
          <w:szCs w:val="28"/>
          <w:highlight w:val="none"/>
        </w:rPr>
        <w:instrText xml:space="preserve"> HYPERLINK \l _Toc22741 </w:instrText>
      </w:r>
      <w:r>
        <w:rPr>
          <w:sz w:val="28"/>
          <w:szCs w:val="28"/>
          <w:highlight w:val="none"/>
        </w:rPr>
        <w:fldChar w:fldCharType="separate"/>
      </w:r>
      <w:r>
        <w:rPr>
          <w:rFonts w:hint="eastAsia" w:ascii="宋体" w:hAnsi="宋体" w:eastAsia="宋体"/>
          <w:sz w:val="28"/>
          <w:szCs w:val="28"/>
          <w:highlight w:val="none"/>
        </w:rPr>
        <w:t xml:space="preserve">第六章 </w:t>
      </w:r>
      <w:r>
        <w:rPr>
          <w:rFonts w:hint="eastAsia" w:ascii="宋体" w:hAnsi="宋体" w:eastAsia="宋体"/>
          <w:sz w:val="28"/>
          <w:szCs w:val="28"/>
          <w:highlight w:val="none"/>
          <w:lang w:val="en-US" w:eastAsia="zh-CN"/>
        </w:rPr>
        <w:t xml:space="preserve"> </w:t>
      </w:r>
      <w:r>
        <w:rPr>
          <w:rFonts w:hint="eastAsia" w:ascii="宋体" w:hAnsi="宋体" w:eastAsia="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_Toc22741 \h </w:instrText>
      </w:r>
      <w:r>
        <w:rPr>
          <w:sz w:val="28"/>
          <w:szCs w:val="28"/>
          <w:highlight w:val="none"/>
        </w:rPr>
        <w:fldChar w:fldCharType="separate"/>
      </w:r>
      <w:r>
        <w:rPr>
          <w:sz w:val="28"/>
          <w:szCs w:val="28"/>
          <w:highlight w:val="none"/>
        </w:rPr>
        <w:t xml:space="preserve">30</w:t>
      </w:r>
      <w:r>
        <w:rPr>
          <w:sz w:val="28"/>
          <w:szCs w:val="28"/>
          <w:highlight w:val="none"/>
        </w:rPr>
        <w:fldChar w:fldCharType="end"/>
      </w:r>
      <w:r>
        <w:rPr>
          <w:sz w:val="28"/>
          <w:szCs w:val="28"/>
          <w:highlight w:val="none"/>
        </w:rPr>
        <w:fldChar w:fldCharType="end"/>
      </w:r>
      <w:r>
        <w:rPr>
          <w:highlight w:val="none"/>
        </w:rPr>
      </w:r>
      <w:r/>
    </w:p>
    <w:p>
      <w:pPr>
        <w:pStyle w:val="941"/>
        <w:rPr>
          <w:highlight w:val="none"/>
        </w:rPr>
      </w:pPr>
      <w:r>
        <w:rPr>
          <w:highlight w:val="none"/>
        </w:rPr>
        <w:fldChar w:fldCharType="end"/>
      </w:r>
      <w:r>
        <w:rPr>
          <w:highlight w:val="none"/>
        </w:rPr>
      </w:r>
      <w:r/>
    </w:p>
    <w:p>
      <w:pPr>
        <w:pStyle w:val="941"/>
        <w:jc w:val="center"/>
        <w:spacing w:line="360" w:lineRule="auto"/>
        <w:rPr>
          <w:rFonts w:hint="eastAsia" w:ascii="Arial" w:hAnsi="Cambria" w:eastAsia="宋体" w:cs="Arial"/>
          <w:b/>
          <w:bCs/>
          <w:sz w:val="32"/>
          <w:szCs w:val="32"/>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outlineLvl w:val="0"/>
      </w:pPr>
      <w:r>
        <w:rPr>
          <w:highlight w:val="none"/>
        </w:rPr>
      </w:r>
      <w:bookmarkStart w:id="5" w:name="_Toc2401"/>
      <w:r>
        <w:rPr>
          <w:highlight w:val="none"/>
        </w:rPr>
      </w:r>
      <w:bookmarkStart w:id="6" w:name="_Toc15332_WPSOffice_Level1"/>
      <w:r>
        <w:rPr>
          <w:highlight w:val="none"/>
        </w:rPr>
      </w:r>
      <w:bookmarkStart w:id="7" w:name="_Toc791"/>
      <w:r>
        <w:rPr>
          <w:highlight w:val="none"/>
        </w:rPr>
      </w:r>
      <w:r/>
    </w:p>
    <w:p>
      <w:pPr>
        <w:pStyle w:val="941"/>
        <w:jc w:val="center"/>
        <w:spacing w:line="360" w:lineRule="auto"/>
        <w:rPr>
          <w:rFonts w:hint="eastAsia" w:ascii="Arial" w:hAnsi="Cambria" w:eastAsia="宋体" w:cs="Arial"/>
          <w:b/>
          <w:bCs/>
          <w:sz w:val="32"/>
          <w:szCs w:val="32"/>
          <w:highlight w:val="none"/>
        </w:rPr>
        <w:outlineLvl w:val="0"/>
      </w:pPr>
      <w:r>
        <w:rPr>
          <w:highlight w:val="none"/>
        </w:rPr>
      </w:r>
      <w:bookmarkStart w:id="8" w:name="_Toc27623"/>
      <w:r>
        <w:rPr>
          <w:rFonts w:hint="eastAsia" w:ascii="Arial" w:hAnsi="Cambria" w:eastAsia="宋体" w:cs="Arial"/>
          <w:b/>
          <w:bCs/>
          <w:sz w:val="32"/>
          <w:szCs w:val="32"/>
          <w:highlight w:val="none"/>
          <w:lang w:val="zh-CN"/>
        </w:rPr>
        <w:t xml:space="preserve">第一章  </w:t>
      </w:r>
      <w:bookmarkStart w:id="9" w:name="OLE_LINK46"/>
      <w:r>
        <w:rPr>
          <w:highlight w:val="none"/>
        </w:rPr>
      </w:r>
      <w:bookmarkStart w:id="10" w:name="OLE_LINK12"/>
      <w:r>
        <w:rPr>
          <w:rFonts w:hint="eastAsia" w:ascii="Arial" w:hAnsi="Cambria" w:eastAsia="宋体" w:cs="Arial"/>
          <w:b/>
          <w:bCs/>
          <w:sz w:val="32"/>
          <w:szCs w:val="32"/>
          <w:highlight w:val="none"/>
          <w:lang w:val="zh-CN"/>
        </w:rPr>
        <w:t xml:space="preserve">竞争性磋商公告</w:t>
      </w:r>
      <w:bookmarkEnd w:id="5"/>
      <w:r>
        <w:rPr>
          <w:highlight w:val="none"/>
        </w:rPr>
      </w:r>
      <w:bookmarkEnd w:id="6"/>
      <w:r>
        <w:rPr>
          <w:highlight w:val="none"/>
        </w:rPr>
      </w:r>
      <w:bookmarkEnd w:id="7"/>
      <w:r>
        <w:rPr>
          <w:highlight w:val="none"/>
        </w:rPr>
      </w:r>
      <w:bookmarkEnd w:id="8"/>
      <w:r>
        <w:rPr>
          <w:highlight w:val="none"/>
        </w:rPr>
      </w:r>
      <w:bookmarkEnd w:id="9"/>
      <w:r>
        <w:rPr>
          <w:highlight w:val="none"/>
        </w:rPr>
      </w:r>
      <w:bookmarkStart w:id="11" w:name="_Toc28359081"/>
      <w:r>
        <w:rPr>
          <w:highlight w:val="none"/>
        </w:rPr>
      </w:r>
      <w:bookmarkEnd w:id="11"/>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r>
      <w:r>
        <w:rPr>
          <w:highlight w:val="none"/>
        </w:rPr>
      </w:r>
      <w:r/>
    </w:p>
    <w:p>
      <w:pPr>
        <w:pStyle w:val="941"/>
        <w:jc w:val="left"/>
        <w:spacing w:line="400" w:lineRule="exact"/>
        <w:tabs>
          <w:tab w:val="left" w:pos="390" w:leader="none"/>
          <w:tab w:val="center" w:pos="4404" w:leader="none"/>
        </w:tabs>
        <w:rPr>
          <w:rFonts w:hint="eastAsia" w:ascii="宋体" w:hAnsi="宋体"/>
          <w:b/>
          <w:bCs/>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b/>
          <w:bCs/>
          <w:spacing w:val="8"/>
          <w:highlight w:val="none"/>
        </w:rPr>
        <w:t xml:space="preserve">项目概况</w:t>
      </w:r>
      <w:r>
        <w:rPr>
          <w:highlight w:val="none"/>
        </w:rPr>
      </w:r>
      <w:r/>
    </w:p>
    <w:p>
      <w:pPr>
        <w:pStyle w:val="941"/>
        <w:ind w:firstLine="482"/>
        <w:jc w:val="left"/>
        <w:spacing w:line="400" w:lineRule="exact"/>
        <w:tabs>
          <w:tab w:val="left" w:pos="390" w:leader="none"/>
          <w:tab w:val="center" w:pos="4404" w:leader="none"/>
        </w:tabs>
        <w:rPr>
          <w:rFonts w:hint="eastAsia" w:ascii="宋体" w:hAnsi="宋体"/>
          <w:b/>
          <w:bCs/>
          <w:spacing w:val="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b/>
          <w:bCs/>
          <w:highlight w:val="none"/>
          <w:u w:val="single"/>
          <w:lang w:eastAsia="zh-CN"/>
        </w:rPr>
        <w:t xml:space="preserve">2026年度民警职工体检服务</w:t>
      </w:r>
      <w:r>
        <w:rPr>
          <w:rFonts w:hint="eastAsia" w:ascii="宋体" w:hAnsi="宋体"/>
          <w:b/>
          <w:bCs/>
          <w:highlight w:val="none"/>
          <w:u w:val="single"/>
        </w:rPr>
        <w:t xml:space="preserve">采购</w:t>
      </w:r>
      <w:r>
        <w:rPr>
          <w:rFonts w:hint="eastAsia" w:ascii="宋体" w:hAnsi="宋体"/>
          <w:b/>
          <w:bCs/>
          <w:highlight w:val="none"/>
          <w:u w:val="single"/>
        </w:rPr>
        <w:t xml:space="preserve">项目的潜在供应商应在江苏政府采购网获取采购文件，并于</w:t>
      </w:r>
      <w:r>
        <w:rPr>
          <w:rFonts w:hint="eastAsia" w:ascii="宋体" w:hAnsi="宋体" w:eastAsia="宋体"/>
          <w:b/>
          <w:bCs/>
          <w:highlight w:val="none"/>
          <w:u w:val="single"/>
          <w:lang w:val="en-US" w:eastAsia="zh-CN"/>
        </w:rPr>
        <w:t xml:space="preserve">2</w:t>
      </w:r>
      <w:r>
        <w:rPr>
          <w:rFonts w:hint="eastAsia" w:ascii="宋体" w:hAnsi="宋体" w:eastAsia="宋体"/>
          <w:b/>
          <w:bCs/>
          <w:highlight w:val="none"/>
          <w:u w:val="single"/>
          <w:lang w:val="en-US" w:eastAsia="zh-CN"/>
        </w:rPr>
        <w:t xml:space="preserve">026</w:t>
      </w:r>
      <w:r>
        <w:rPr>
          <w:rFonts w:hint="eastAsia" w:ascii="宋体" w:hAnsi="宋体"/>
          <w:b/>
          <w:bCs/>
          <w:highlight w:val="none"/>
          <w:u w:val="single"/>
        </w:rPr>
        <w:t xml:space="preserve">年</w:t>
      </w:r>
      <w:r>
        <w:rPr>
          <w:rFonts w:hint="eastAsia" w:ascii="宋体" w:hAnsi="宋体" w:eastAsia="宋体"/>
          <w:b/>
          <w:bCs/>
          <w:highlight w:val="none"/>
          <w:u w:val="single"/>
          <w:lang w:val="en-US" w:eastAsia="zh-CN"/>
        </w:rPr>
        <w:t xml:space="preserve">5</w:t>
      </w:r>
      <w:r>
        <w:rPr>
          <w:rFonts w:hint="eastAsia" w:ascii="宋体" w:hAnsi="宋体"/>
          <w:b/>
          <w:bCs/>
          <w:highlight w:val="none"/>
          <w:u w:val="single"/>
        </w:rPr>
        <w:t xml:space="preserve">月</w:t>
      </w:r>
      <w:r>
        <w:rPr>
          <w:rFonts w:hint="eastAsia" w:ascii="宋体" w:hAnsi="宋体" w:eastAsia="宋体"/>
          <w:b/>
          <w:bCs/>
          <w:highlight w:val="none"/>
          <w:u w:val="single"/>
          <w:lang w:val="en-US" w:eastAsia="zh-CN"/>
        </w:rPr>
        <w:t xml:space="preserve">27</w:t>
      </w:r>
      <w:r>
        <w:rPr>
          <w:rFonts w:hint="eastAsia" w:ascii="宋体" w:hAnsi="宋体"/>
          <w:b/>
          <w:bCs/>
          <w:highlight w:val="none"/>
          <w:u w:val="single"/>
        </w:rPr>
        <w:t xml:space="preserve">日</w:t>
      </w:r>
      <w:r>
        <w:rPr>
          <w:rFonts w:hint="eastAsia" w:ascii="宋体" w:hAnsi="宋体" w:eastAsia="宋体"/>
          <w:b/>
          <w:bCs/>
          <w:highlight w:val="none"/>
          <w:u w:val="single"/>
          <w:lang w:val="en-US" w:eastAsia="zh-CN"/>
        </w:rPr>
        <w:t xml:space="preserve">1</w:t>
      </w:r>
      <w:r>
        <w:rPr>
          <w:rFonts w:hint="eastAsia" w:ascii="宋体" w:hAnsi="宋体" w:eastAsia="宋体"/>
          <w:b/>
          <w:bCs/>
          <w:highlight w:val="none"/>
          <w:u w:val="single"/>
          <w:lang w:val="en-US" w:eastAsia="zh-CN"/>
        </w:rPr>
        <w:t xml:space="preserve">4</w:t>
      </w:r>
      <w:r>
        <w:rPr>
          <w:rFonts w:hint="eastAsia" w:ascii="宋体" w:hAnsi="宋体"/>
          <w:b/>
          <w:bCs/>
          <w:highlight w:val="none"/>
          <w:u w:val="single"/>
        </w:rPr>
        <w:t xml:space="preserve">点30分（北京时间）前提交响应文件。</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12" w:name="_Toc5287"/>
      <w:r>
        <w:rPr>
          <w:rFonts w:hint="eastAsia" w:ascii="宋体" w:hAnsi="宋体" w:eastAsia="宋体"/>
          <w:b/>
          <w:spacing w:val="8"/>
          <w:highlight w:val="none"/>
        </w:rPr>
        <w:t xml:space="preserve">一、项目基本情况</w:t>
      </w:r>
      <w:bookmarkEnd w:id="12"/>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b/>
          <w:bCs/>
          <w:spacing w:val="8"/>
          <w:highlight w:val="none"/>
        </w:rPr>
        <w:t xml:space="preserve">项目编号：</w:t>
      </w:r>
      <w:r>
        <w:rPr>
          <w:rFonts w:hint="eastAsia" w:ascii="宋体" w:hAnsi="宋体" w:eastAsia="宋体" w:cs="宋体"/>
          <w:spacing w:val="8"/>
          <w:highlight w:val="none"/>
          <w:lang w:eastAsia="zh-CN"/>
        </w:rPr>
        <w:t xml:space="preserve">JSZC-320000-JSGX-C2026-0010</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b/>
          <w:bCs/>
          <w:spacing w:val="8"/>
          <w:highlight w:val="none"/>
        </w:rPr>
        <w:t xml:space="preserve">项目名称：</w:t>
      </w:r>
      <w:r>
        <w:rPr>
          <w:rFonts w:hint="eastAsia" w:ascii="宋体" w:hAnsi="宋体" w:eastAsia="宋体"/>
          <w:spacing w:val="8"/>
          <w:highlight w:val="none"/>
          <w:lang w:eastAsia="zh-CN"/>
        </w:rPr>
        <w:t xml:space="preserve">2026年度民警职工体检服务</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b/>
          <w:bCs/>
          <w:spacing w:val="8"/>
          <w:highlight w:val="none"/>
        </w:rPr>
        <w:t xml:space="preserve">采购方式：</w:t>
      </w:r>
      <w:r>
        <w:rPr>
          <w:rFonts w:hint="eastAsia" w:ascii="宋体" w:hAnsi="宋体" w:eastAsia="宋体"/>
          <w:spacing w:val="8"/>
          <w:highlight w:val="none"/>
        </w:rPr>
        <w:t xml:space="preserve">竞争性磋商</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b/>
          <w:bCs/>
          <w:spacing w:val="8"/>
          <w:highlight w:val="none"/>
        </w:rPr>
        <w:t xml:space="preserve">预算金额：</w:t>
      </w:r>
      <w:r>
        <w:rPr>
          <w:rFonts w:hint="eastAsia" w:ascii="宋体" w:hAnsi="宋体" w:eastAsia="宋体"/>
          <w:b/>
          <w:bCs/>
          <w:spacing w:val="8"/>
          <w:highlight w:val="none"/>
          <w:lang w:val="en-US" w:eastAsia="zh-CN"/>
        </w:rPr>
        <w:t xml:space="preserve"> </w:t>
      </w:r>
      <w:r>
        <w:rPr>
          <w:rFonts w:hint="eastAsia" w:ascii="宋体" w:hAnsi="宋体" w:eastAsia="宋体"/>
          <w:b w:val="0"/>
          <w:bCs w:val="0"/>
          <w:spacing w:val="8"/>
          <w:highlight w:val="none"/>
          <w:lang w:val="en-US" w:eastAsia="zh-CN"/>
        </w:rPr>
        <w:t xml:space="preserve">139</w:t>
      </w:r>
      <w:r>
        <w:rPr>
          <w:rFonts w:hint="eastAsia" w:ascii="宋体" w:hAnsi="宋体" w:eastAsia="宋体"/>
          <w:b w:val="0"/>
          <w:bCs w:val="0"/>
          <w:spacing w:val="8"/>
          <w:highlight w:val="none"/>
        </w:rPr>
        <w:t xml:space="preserve">万元</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b/>
          <w:bCs/>
          <w:spacing w:val="8"/>
          <w:highlight w:val="none"/>
        </w:rPr>
        <w:t xml:space="preserve">最高限价（如有）</w:t>
      </w:r>
      <w:r>
        <w:rPr>
          <w:rFonts w:hint="eastAsia" w:ascii="宋体" w:hAnsi="宋体" w:eastAsia="宋体"/>
          <w:spacing w:val="8"/>
          <w:highlight w:val="none"/>
        </w:rPr>
        <w:t xml:space="preserve">：</w:t>
      </w:r>
      <w:r>
        <w:rPr>
          <w:rFonts w:hint="eastAsia" w:ascii="宋体" w:hAnsi="宋体" w:eastAsia="宋体"/>
          <w:spacing w:val="8"/>
          <w:highlight w:val="none"/>
          <w:lang w:val="en-US" w:eastAsia="zh-CN"/>
        </w:rPr>
        <w:t xml:space="preserve">139万</w:t>
      </w:r>
      <w:r>
        <w:rPr>
          <w:highlight w:val="none"/>
        </w:rPr>
      </w:r>
      <w:r/>
    </w:p>
    <w:p>
      <w:pPr>
        <w:pStyle w:val="941"/>
        <w:ind w:firstLine="370"/>
        <w:spacing w:line="400" w:lineRule="exact"/>
        <w:shd w:val="clear" w:color="auto" w:fill="ffffff"/>
        <w:widowControl/>
        <w:rPr>
          <w:rFonts w:ascii="宋体" w:hAnsi="宋体" w:eastAsia="宋体" w:cs="宋体"/>
          <w:spacing w:val="8"/>
          <w:highlight w:val="none"/>
        </w:rPr>
      </w:pPr>
      <w:r>
        <w:rPr>
          <w:rFonts w:hint="eastAsia" w:ascii="宋体" w:hAnsi="宋体" w:eastAsia="宋体"/>
          <w:b/>
          <w:bCs/>
          <w:spacing w:val="8"/>
          <w:highlight w:val="none"/>
        </w:rPr>
        <w:t xml:space="preserve">采购需求：</w:t>
      </w:r>
      <w:r>
        <w:rPr>
          <w:rFonts w:hint="eastAsia" w:ascii="宋体" w:hAnsi="宋体" w:eastAsia="宋体" w:cs="宋体"/>
          <w:spacing w:val="8"/>
          <w:highlight w:val="none"/>
          <w:lang w:val="en-US" w:eastAsia="zh-CN"/>
        </w:rPr>
        <w:t xml:space="preserve">为将惠警利民政策落到实处，现启动在职、退休民警、职工共计1132人的2026年度在职民警职工和退休民警、职工健康体检工作，出具电子版及纸质版体检报告。其中财政资金99万元，企业资金40万元。具体详见采购项目需求。</w:t>
      </w:r>
      <w:r>
        <w:rPr>
          <w:highlight w:val="none"/>
        </w:rPr>
      </w:r>
      <w:r/>
    </w:p>
    <w:p>
      <w:pPr>
        <w:pStyle w:val="941"/>
        <w:ind w:firstLine="370"/>
        <w:spacing w:line="400" w:lineRule="exact"/>
        <w:shd w:val="clear" w:color="auto" w:fill="ffffff"/>
        <w:widowControl/>
        <w:rPr>
          <w:rFonts w:hint="eastAsia" w:ascii="宋体" w:hAnsi="宋体" w:eastAsia="宋体"/>
          <w:b w:val="0"/>
          <w:bCs w:val="0"/>
          <w:spacing w:val="8"/>
          <w:highlight w:val="none"/>
        </w:rPr>
      </w:pPr>
      <w:r>
        <w:rPr>
          <w:rFonts w:hint="eastAsia" w:ascii="宋体" w:hAnsi="宋体" w:eastAsia="宋体" w:cs="宋体"/>
          <w:spacing w:val="8"/>
          <w:highlight w:val="none"/>
          <w:lang w:val="en-US" w:eastAsia="zh-CN"/>
        </w:rPr>
        <w:t xml:space="preserve">合同履行期限：一年（自合同签订之日起至江苏省金陵监狱</w:t>
      </w:r>
      <w:r>
        <w:rPr>
          <w:rFonts w:hint="eastAsia" w:ascii="宋体" w:hAnsi="宋体" w:eastAsia="宋体"/>
          <w:b w:val="0"/>
          <w:bCs w:val="0"/>
          <w:spacing w:val="8"/>
          <w:highlight w:val="none"/>
          <w:lang w:val="en-US" w:eastAsia="zh-CN"/>
        </w:rPr>
        <w:t xml:space="preserve">所有民警体检事宜全部完成之日止）。</w:t>
      </w:r>
      <w:bookmarkStart w:id="13" w:name="OLE_LINK35"/>
      <w:r>
        <w:rPr>
          <w:rFonts w:hint="eastAsia" w:ascii="宋体" w:hAnsi="宋体" w:eastAsia="宋体"/>
          <w:sz w:val="24"/>
          <w:szCs w:val="24"/>
          <w:highlight w:val="none"/>
        </w:rPr>
        <w:t xml:space="preserve">本项目采取一次采购三年沿用、实行双方协商</w:t>
      </w:r>
      <w:r>
        <w:rPr>
          <w:rFonts w:hint="eastAsia" w:ascii="宋体" w:hAnsi="宋体" w:eastAsia="宋体"/>
          <w:sz w:val="24"/>
          <w:szCs w:val="24"/>
          <w:highlight w:val="none"/>
          <w:lang w:eastAsia="en-US"/>
        </w:rPr>
        <w:t xml:space="preserve">且在服务价格不上涨和服务质量不下降的情况下</w:t>
      </w:r>
      <w:r>
        <w:rPr>
          <w:rFonts w:hint="eastAsia" w:ascii="宋体" w:hAnsi="宋体" w:eastAsia="宋体"/>
          <w:sz w:val="24"/>
          <w:szCs w:val="24"/>
          <w:highlight w:val="none"/>
        </w:rPr>
        <w:t xml:space="preserve">一年一签订合同的办法。</w:t>
      </w:r>
      <w:bookmarkEnd w:id="13"/>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b/>
          <w:bCs/>
          <w:spacing w:val="8"/>
          <w:highlight w:val="none"/>
        </w:rPr>
        <w:t xml:space="preserve">本项目（是/否）接受联合体：</w:t>
      </w:r>
      <w:r>
        <w:rPr>
          <w:rStyle w:val="976"/>
          <w:rFonts w:hint="eastAsia" w:ascii="Microsoft New Tai Lue" w:hAnsi="Microsoft New Tai Lue" w:cs="Microsoft New Tai Lue"/>
          <w:highlight w:val="none"/>
        </w:rPr>
        <w:t xml:space="preserve">否</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14" w:name="_Toc32112"/>
      <w:r>
        <w:rPr>
          <w:rFonts w:hint="eastAsia" w:ascii="宋体" w:hAnsi="宋体" w:eastAsia="宋体"/>
          <w:b/>
          <w:spacing w:val="8"/>
          <w:highlight w:val="none"/>
        </w:rPr>
        <w:t xml:space="preserve">二、申请人的资格要求：</w:t>
      </w:r>
      <w:bookmarkEnd w:id="14"/>
      <w:r>
        <w:rPr>
          <w:highlight w:val="none"/>
        </w:rPr>
      </w:r>
      <w:r/>
    </w:p>
    <w:p>
      <w:pPr>
        <w:pStyle w:val="941"/>
        <w:ind w:firstLine="370"/>
        <w:spacing w:line="400" w:lineRule="exact"/>
        <w:shd w:val="clear" w:color="auto" w:fill="ffffff"/>
        <w:widowControl/>
        <w:rPr>
          <w:rFonts w:hint="eastAsia" w:ascii="宋体" w:hAnsi="宋体" w:eastAsia="宋体"/>
          <w:b/>
          <w:bCs/>
          <w:spacing w:val="8"/>
          <w:highlight w:val="none"/>
        </w:rPr>
        <w:outlineLvl w:val="2"/>
      </w:pPr>
      <w:r>
        <w:rPr>
          <w:rFonts w:hint="eastAsia" w:ascii="宋体" w:hAnsi="宋体" w:eastAsia="宋体"/>
          <w:b/>
          <w:bCs/>
          <w:spacing w:val="8"/>
          <w:highlight w:val="none"/>
        </w:rPr>
        <w:t xml:space="preserve">（一）满足</w:t>
      </w:r>
      <w:r>
        <w:rPr>
          <w:rFonts w:hint="eastAsia" w:ascii="宋体" w:hAnsi="宋体" w:eastAsia="宋体"/>
          <w:b/>
          <w:bCs/>
          <w:spacing w:val="8"/>
          <w:highlight w:val="none"/>
          <w:lang w:val="en-US" w:eastAsia="zh-CN"/>
        </w:rPr>
        <w:t xml:space="preserve">以下</w:t>
      </w:r>
      <w:r>
        <w:rPr>
          <w:rFonts w:hint="eastAsia" w:ascii="宋体" w:hAnsi="宋体" w:eastAsia="宋体"/>
          <w:b/>
          <w:bCs/>
          <w:spacing w:val="8"/>
          <w:highlight w:val="none"/>
        </w:rPr>
        <w:t xml:space="preserve">规定；</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1.具有独立承担民事责任的能力（提供法人或者其他组织的营业执照等证明材料，自然人的身份证明）；</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2.具有良好的商业信誉和健全的财务会计制度（</w:t>
      </w:r>
      <w:r>
        <w:rPr>
          <w:rFonts w:hint="eastAsia" w:ascii="宋体" w:hAnsi="宋体" w:eastAsia="宋体"/>
          <w:sz w:val="24"/>
          <w:szCs w:val="24"/>
          <w:highlight w:val="none"/>
        </w:rPr>
        <w:t xml:space="preserve">提供参加本次采购活动前（</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年度）的财务报告或</w:t>
      </w:r>
      <w:r>
        <w:rPr>
          <w:rFonts w:hint="eastAsia" w:ascii="宋体" w:hAnsi="宋体" w:eastAsia="宋体"/>
          <w:sz w:val="24"/>
          <w:szCs w:val="24"/>
          <w:highlight w:val="none"/>
          <w:lang w:val="en-US" w:eastAsia="zh-CN"/>
        </w:rPr>
        <w:t xml:space="preserve">2025年以来至少一个月的</w:t>
      </w:r>
      <w:r>
        <w:rPr>
          <w:rFonts w:hint="eastAsia" w:ascii="宋体" w:hAnsi="宋体" w:eastAsia="宋体"/>
          <w:sz w:val="24"/>
          <w:szCs w:val="24"/>
          <w:highlight w:val="none"/>
        </w:rPr>
        <w:t xml:space="preserve">财务报表复印件并加盖公章，成立不满一年的无需提供</w:t>
      </w:r>
      <w:r>
        <w:rPr>
          <w:rFonts w:hint="eastAsia" w:ascii="宋体" w:hAnsi="宋体" w:eastAsia="宋体"/>
          <w:spacing w:val="8"/>
          <w:highlight w:val="none"/>
        </w:rPr>
        <w:t xml:space="preserve">）；</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3.具有履行合同所必需的设备和专业技术能力（根据项目需求提供履行合同所必需的设备和专业技术能力的证明材料或相关加盖公章的承诺函）； </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4.有依法缴纳税收和社会保障资金的良好记录（提供参加本次采购活动前（至少一个月）依法缴纳税收和社会保障资金的相关材料）；</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5.参加</w:t>
      </w:r>
      <w:r>
        <w:rPr>
          <w:rFonts w:hint="eastAsia" w:ascii="宋体" w:hAnsi="宋体" w:eastAsia="宋体"/>
          <w:spacing w:val="8"/>
          <w:highlight w:val="none"/>
          <w:lang w:val="en-US" w:eastAsia="zh-CN"/>
        </w:rPr>
        <w:t xml:space="preserve">本次</w:t>
      </w:r>
      <w:r>
        <w:rPr>
          <w:rFonts w:hint="eastAsia" w:ascii="宋体" w:hAnsi="宋体" w:eastAsia="宋体"/>
          <w:spacing w:val="8"/>
          <w:highlight w:val="none"/>
        </w:rPr>
        <w:t xml:space="preserve">采购活动前三年内，在经营活动中没有重大违法记录（提供参加本次采购活动前3年内在经营活动中没有重大违法记录的书面声明）；</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outlineLvl w:val="3"/>
      </w:pPr>
      <w:r>
        <w:rPr>
          <w:rFonts w:hint="eastAsia" w:ascii="宋体" w:hAnsi="宋体" w:eastAsia="宋体"/>
          <w:spacing w:val="8"/>
          <w:highlight w:val="none"/>
        </w:rPr>
        <w:t xml:space="preserve">6.法律、行政法规规定的其他条件：无。</w:t>
      </w:r>
      <w:r>
        <w:rPr>
          <w:highlight w:val="none"/>
        </w:rPr>
      </w:r>
      <w:r/>
    </w:p>
    <w:p>
      <w:pPr>
        <w:pStyle w:val="941"/>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highlight w:val="none"/>
        </w:rPr>
        <w:t xml:space="preserve">（二）落实政府采购政策需满足的资格要求：</w:t>
      </w:r>
      <w:r>
        <w:rPr>
          <w:highlight w:val="none"/>
        </w:rPr>
      </w:r>
      <w:r/>
    </w:p>
    <w:p>
      <w:pPr>
        <w:pStyle w:val="970"/>
        <w:rPr>
          <w:rFonts w:ascii="宋体" w:hAnsi="宋体" w:eastAsia="宋体" w:cs="宋体"/>
          <w:spacing w:val="8"/>
          <w:sz w:val="24"/>
          <w:szCs w:val="24"/>
          <w:highlight w:val="none"/>
        </w:rPr>
      </w:pPr>
      <w:r>
        <w:rPr>
          <w:rFonts w:hint="eastAsia" w:ascii="宋体" w:hAnsi="宋体" w:eastAsia="宋体" w:cs="宋体"/>
          <w:spacing w:val="8"/>
          <w:sz w:val="24"/>
          <w:szCs w:val="24"/>
          <w:highlight w:val="none"/>
          <w:lang w:val="en-US" w:eastAsia="zh-CN" w:bidi="ar-SA"/>
        </w:rPr>
        <w:t xml:space="preserve">本项目执行价格扣除优惠政策，具体详见采购文件。</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highlight w:val="none"/>
        </w:rPr>
      </w:r>
      <w:bookmarkStart w:id="15" w:name="_Toc31834"/>
      <w:r>
        <w:rPr>
          <w:rFonts w:hint="eastAsia" w:ascii="Microsoft New Tai Lue" w:hAnsi="Microsoft New Tai Lue" w:cs="Microsoft New Tai Lue"/>
          <w:bCs/>
          <w:szCs w:val="21"/>
          <w:highlight w:val="none"/>
        </w:rPr>
        <w:t xml:space="preserve">（三）本项目的特定资格要求：</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val="en-US" w:eastAsia="zh-CN"/>
        </w:rPr>
        <w:t xml:space="preserve">1.供应商须具备卫生行政部门审批的三级甲等以上医院资质，提供证书复印件并加盖公章。</w:t>
      </w:r>
      <w:r>
        <w:rPr>
          <w:highlight w:val="none"/>
        </w:rPr>
      </w:r>
      <w:r/>
    </w:p>
    <w:p>
      <w:pPr>
        <w:pStyle w:val="941"/>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2.单位负责人为同一人或者存在直接控股、管理关系的不同供应商，不得参加同一合同项下的政府采购活动。</w:t>
      </w:r>
      <w:r>
        <w:rPr>
          <w:highlight w:val="none"/>
        </w:rPr>
      </w:r>
      <w:r/>
    </w:p>
    <w:p>
      <w:pPr>
        <w:pStyle w:val="941"/>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3.除单一来源项目外，凡为采购项目提供整体设计、规范编制或者项目管理、监理、检测等服务的供应商不得再参加本项目的采购活动。</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szCs w:val="21"/>
          <w:highlight w:val="none"/>
        </w:rPr>
        <w:t xml:space="preserve">4.</w:t>
      </w:r>
      <w:r>
        <w:rPr>
          <w:rFonts w:hint="eastAsia" w:ascii="Microsoft New Tai Lue" w:hAnsi="Microsoft New Tai Lue" w:cs="Microsoft New Tai Lue"/>
          <w:bCs/>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rFonts w:hint="eastAsia" w:ascii="宋体" w:hAnsi="宋体" w:eastAsia="宋体"/>
          <w:b/>
          <w:spacing w:val="8"/>
          <w:highlight w:val="none"/>
        </w:rPr>
        <w:t xml:space="preserve">三、获取采购文件</w:t>
      </w:r>
      <w:bookmarkEnd w:id="15"/>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highlight w:val="none"/>
        </w:rPr>
      </w:r>
      <w:bookmarkStart w:id="16" w:name="_Toc24250"/>
      <w:r>
        <w:rPr>
          <w:rFonts w:hint="eastAsia" w:ascii="宋体" w:hAnsi="宋体" w:eastAsia="宋体" w:cs="宋体"/>
          <w:spacing w:val="8"/>
          <w:highlight w:val="none"/>
          <w:lang w:val="en-US" w:eastAsia="zh-CN"/>
        </w:rPr>
        <w:t xml:space="preserve">时间：自招标文件公告发布之日起5个工作日</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地点：江苏政府采购网</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方式：</w:t>
      </w:r>
      <w:bookmarkStart w:id="17" w:name="OLE_LINK45"/>
      <w:r>
        <w:rPr>
          <w:rFonts w:hint="eastAsia" w:ascii="宋体" w:hAnsi="宋体" w:eastAsia="宋体" w:cs="宋体"/>
          <w:spacing w:val="8"/>
          <w:highlight w:val="none"/>
          <w:lang w:val="en-US" w:eastAsia="zh-C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7"/>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售价：0元</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rFonts w:hint="eastAsia" w:ascii="宋体" w:hAnsi="宋体" w:eastAsia="宋体"/>
          <w:b/>
          <w:spacing w:val="8"/>
          <w:highlight w:val="none"/>
        </w:rPr>
        <w:t xml:space="preserve">四、响应文件提交</w:t>
      </w:r>
      <w:bookmarkEnd w:id="16"/>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highlight w:val="none"/>
        </w:rPr>
      </w:r>
      <w:bookmarkStart w:id="18" w:name="_Toc14705"/>
      <w:r>
        <w:rPr>
          <w:rFonts w:hint="eastAsia" w:ascii="宋体" w:hAnsi="宋体" w:eastAsia="宋体" w:cs="宋体"/>
          <w:spacing w:val="8"/>
          <w:highlight w:val="none"/>
          <w:lang w:val="en-US" w:eastAsia="zh-CN"/>
        </w:rPr>
        <w:t xml:space="preserve">提交投标文件截止时间、开标时间：2026年5月27日14点30分（北京时间）</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地点：江苏省政府采购交易系统（以下简称“苏采云系统”）网上开标大厅</w:t>
      </w:r>
      <w:r>
        <w:rPr>
          <w:highlight w:val="none"/>
        </w:rPr>
      </w:r>
      <w:r/>
    </w:p>
    <w:p>
      <w:pPr>
        <w:pStyle w:val="941"/>
        <w:spacing w:line="360" w:lineRule="auto"/>
        <w:rPr>
          <w:rFonts w:hint="eastAsia" w:ascii="宋体" w:hAnsi="宋体" w:cs="Microsoft New Tai Lue"/>
          <w:b/>
          <w:bCs/>
          <w:szCs w:val="44"/>
          <w:highlight w:val="none"/>
        </w:rPr>
      </w:pPr>
      <w:r>
        <w:rPr>
          <w:rFonts w:ascii="宋体" w:hAnsi="宋体" w:cs="Microsoft New Tai Lue"/>
          <w:b/>
          <w:bCs/>
          <w:szCs w:val="44"/>
          <w:highlight w:val="none"/>
        </w:rPr>
        <w:t xml:space="preserve">五、</w:t>
      </w:r>
      <w:r>
        <w:rPr>
          <w:rFonts w:hint="eastAsia" w:ascii="宋体" w:hAnsi="宋体" w:cs="Microsoft New Tai Lue"/>
          <w:b/>
          <w:bCs/>
          <w:szCs w:val="44"/>
          <w:highlight w:val="none"/>
        </w:rPr>
        <w:t xml:space="preserve">开启</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时间：2026-05-27 14:30  (北京时间)</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pPr>
      <w:r>
        <w:rPr>
          <w:rFonts w:hint="eastAsia" w:ascii="宋体" w:hAnsi="宋体" w:eastAsia="宋体" w:cs="宋体"/>
          <w:spacing w:val="8"/>
          <w:highlight w:val="none"/>
          <w:lang w:val="en-US" w:eastAsia="zh-CN"/>
        </w:rPr>
        <w:t xml:space="preserve">地点：江苏政府采购网“苏采云”系统网上开标大厅</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End w:id="18"/>
      <w:r>
        <w:rPr>
          <w:highlight w:val="none"/>
        </w:rPr>
      </w:r>
      <w:bookmarkStart w:id="19" w:name="_Toc1593"/>
      <w:r>
        <w:rPr>
          <w:rFonts w:hint="eastAsia" w:ascii="宋体" w:hAnsi="宋体" w:eastAsia="宋体"/>
          <w:b/>
          <w:spacing w:val="8"/>
          <w:highlight w:val="none"/>
          <w:lang w:val="en-US" w:eastAsia="zh-CN"/>
        </w:rPr>
        <w:t xml:space="preserve">六</w:t>
      </w:r>
      <w:r>
        <w:rPr>
          <w:rFonts w:hint="eastAsia" w:ascii="宋体" w:hAnsi="宋体" w:eastAsia="宋体"/>
          <w:b/>
          <w:spacing w:val="8"/>
          <w:highlight w:val="none"/>
        </w:rPr>
        <w:t xml:space="preserve">、公告期限</w:t>
      </w:r>
      <w:bookmarkEnd w:id="19"/>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自本公告发布之日起3个工作日。</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20" w:name="_Toc8647"/>
      <w:r>
        <w:rPr>
          <w:rFonts w:hint="eastAsia" w:ascii="宋体" w:hAnsi="宋体" w:eastAsia="宋体"/>
          <w:b/>
          <w:spacing w:val="8"/>
          <w:highlight w:val="none"/>
          <w:lang w:val="en-US" w:eastAsia="zh-CN"/>
        </w:rPr>
        <w:t xml:space="preserve">七</w:t>
      </w:r>
      <w:r>
        <w:rPr>
          <w:rFonts w:hint="eastAsia" w:ascii="宋体" w:hAnsi="宋体" w:eastAsia="宋体"/>
          <w:b/>
          <w:spacing w:val="8"/>
          <w:highlight w:val="none"/>
        </w:rPr>
        <w:t xml:space="preserve">、其他补充事宜</w:t>
      </w:r>
      <w:bookmarkEnd w:id="20"/>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1.潜在供应商访问政府采购管理交易系统（苏采云）的网络地址和方法：</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（2）“CA数字证书”的获取：供应商需办理CA锁，“苏采云”系统目前仅支持“苏采云”系统下的政务CA，省内各地区办理的“苏采云”系统下的政务CA全省通用。</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（3）“CA数字证书”的办理材料以及供应商操作手册详见：http://jsxcmm.com/help/gys.html。</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（4）潜在供应商访问“苏采云”系统的网络地址和方法：“苏采云”系统的网址：http://jszfcg.jsczt.cn/jszc/login。</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（5）采购文件（后缀名为“.kedt”）、供应商操作手册及政府采购客户端工具也可通过“苏采云”系统--已报名项目--报名详情页面内相应链接进行下载。</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（6）招标代理机构（采购代理机构）将数据电文形式的采购文件加载至“苏采云”系统，供潜在供应商下载或者查阅。</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（7）苏采云系统使用谷歌浏览器参与不见面开标。</w:t>
      </w:r>
      <w:r>
        <w:rPr>
          <w:highlight w:val="none"/>
        </w:rPr>
      </w:r>
      <w:r/>
    </w:p>
    <w:p>
      <w:pPr>
        <w:pStyle w:val="941"/>
        <w:ind w:firstLine="512"/>
        <w:jc w:val="left"/>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（8）“苏采云”南京地区客服热线025-83633744、025-83633743，其他地区客服热线详见江苏政府采购网。</w:t>
      </w:r>
      <w:r>
        <w:rPr>
          <w:highlight w:val="none"/>
        </w:rPr>
      </w:r>
      <w:r/>
    </w:p>
    <w:p>
      <w:pPr>
        <w:pStyle w:val="941"/>
        <w:ind w:firstLine="480"/>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cs="Microsoft New Tai Lue"/>
          <w:bCs/>
          <w:szCs w:val="21"/>
          <w:highlight w:val="none"/>
          <w:lang w:val="en-US" w:eastAsia="zh-CN"/>
        </w:rPr>
        <w:t xml:space="preserve">2.</w:t>
      </w:r>
      <w:r>
        <w:rPr>
          <w:rFonts w:hint="eastAsia" w:ascii="宋体" w:hAnsi="宋体" w:cs="Microsoft New Tai Lue"/>
          <w:bCs/>
          <w:szCs w:val="21"/>
          <w:highlight w:val="none"/>
        </w:rPr>
        <w:t xml:space="preserve">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highlight w:val="none"/>
        </w:rPr>
      </w:r>
      <w:r/>
    </w:p>
    <w:p>
      <w:pPr>
        <w:pStyle w:val="941"/>
        <w:ind w:firstLine="512"/>
        <w:spacing w:line="400" w:lineRule="exact"/>
        <w:shd w:val="clear" w:color="auto" w:fill="ffffff"/>
        <w:widowControl/>
        <w:rPr>
          <w:rFonts w:ascii="宋体" w:hAnsi="宋体" w:eastAsia="宋体" w:cs="宋体"/>
          <w:spacing w:val="8"/>
          <w:sz w:val="24"/>
          <w:szCs w:val="24"/>
          <w:highlight w:val="none"/>
        </w:rPr>
        <w:outlineLvl w:val="2"/>
      </w:pPr>
      <w:r>
        <w:rPr>
          <w:rFonts w:hint="eastAsia" w:ascii="宋体" w:hAnsi="宋体" w:eastAsia="宋体"/>
          <w:spacing w:val="8"/>
          <w:highlight w:val="none"/>
          <w:lang w:val="en-US" w:eastAsia="zh-CN"/>
        </w:rPr>
        <w:t xml:space="preserve">3</w:t>
      </w:r>
      <w:r>
        <w:rPr>
          <w:rFonts w:hint="eastAsia" w:ascii="宋体" w:hAnsi="宋体" w:eastAsia="宋体"/>
          <w:spacing w:val="8"/>
          <w:highlight w:val="none"/>
        </w:rPr>
        <w:t xml:space="preserve">.项目所属行业：本项目所属行业为“</w:t>
      </w:r>
      <w:r>
        <w:rPr>
          <w:rFonts w:hint="eastAsia" w:ascii="宋体" w:hAnsi="宋体" w:eastAsia="宋体"/>
          <w:spacing w:val="8"/>
          <w:highlight w:val="none"/>
          <w:lang w:val="en-US" w:eastAsia="zh-CN"/>
        </w:rPr>
        <w:t xml:space="preserve">其他未列明行业</w:t>
      </w:r>
      <w:r>
        <w:rPr>
          <w:rFonts w:hint="eastAsia" w:ascii="宋体" w:hAnsi="宋体" w:eastAsia="宋体"/>
          <w:spacing w:val="8"/>
          <w:highlight w:val="none"/>
        </w:rPr>
        <w:t xml:space="preserve">‌”。</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spacing w:val="8"/>
          <w:highlight w:val="none"/>
          <w:lang w:val="en-US" w:eastAsia="zh-CN"/>
        </w:rPr>
        <w:t xml:space="preserve">4</w:t>
      </w:r>
      <w:r>
        <w:rPr>
          <w:rFonts w:hint="eastAsia" w:ascii="宋体" w:hAnsi="宋体" w:eastAsia="宋体"/>
          <w:spacing w:val="8"/>
          <w:highlight w:val="none"/>
        </w:rPr>
        <w:t xml:space="preserve">.本项目以“</w:t>
      </w:r>
      <w:r>
        <w:rPr>
          <w:rFonts w:hint="eastAsia" w:ascii="宋体" w:hAnsi="宋体" w:eastAsia="宋体"/>
          <w:spacing w:val="8"/>
          <w:highlight w:val="none"/>
          <w:lang w:val="en-US" w:eastAsia="zh-CN"/>
        </w:rPr>
        <w:t xml:space="preserve">江苏政府采购网</w:t>
      </w:r>
      <w:r>
        <w:rPr>
          <w:rFonts w:hint="eastAsia" w:ascii="宋体" w:hAnsi="宋体" w:eastAsia="宋体"/>
          <w:spacing w:val="8"/>
          <w:highlight w:val="none"/>
        </w:rPr>
        <w:t xml:space="preserve">”的具体公告内容为准。</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21" w:name="_Toc16221"/>
      <w:r>
        <w:rPr>
          <w:rFonts w:hint="eastAsia" w:ascii="宋体" w:hAnsi="宋体" w:eastAsia="宋体"/>
          <w:b/>
          <w:spacing w:val="8"/>
          <w:highlight w:val="none"/>
        </w:rPr>
        <w:t xml:space="preserve">八、凡对本次采购提出询问，请按以下方式联系。</w:t>
      </w:r>
      <w:bookmarkEnd w:id="21"/>
      <w:r>
        <w:rPr>
          <w:highlight w:val="none"/>
        </w:rPr>
      </w:r>
      <w:r/>
    </w:p>
    <w:p>
      <w:pPr>
        <w:pStyle w:val="941"/>
        <w:ind w:firstLine="514"/>
        <w:spacing w:line="400" w:lineRule="exact"/>
        <w:shd w:val="clear" w:color="auto" w:fill="ffffff"/>
        <w:widowControl/>
        <w:rPr>
          <w:rFonts w:hint="eastAsia" w:ascii="宋体" w:hAnsi="宋体" w:eastAsia="宋体"/>
          <w:b/>
          <w:bCs/>
          <w:spacing w:val="8"/>
          <w:highlight w:val="none"/>
        </w:rPr>
        <w:outlineLvl w:val="2"/>
      </w:pPr>
      <w:r>
        <w:rPr>
          <w:rFonts w:hint="eastAsia" w:ascii="宋体" w:hAnsi="宋体" w:eastAsia="宋体"/>
          <w:b/>
          <w:bCs/>
          <w:spacing w:val="8"/>
          <w:highlight w:val="none"/>
        </w:rPr>
        <w:t xml:space="preserve">1.采购人信息</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名称：</w:t>
      </w:r>
      <w:r>
        <w:rPr>
          <w:rFonts w:hint="eastAsia" w:ascii="宋体" w:hAnsi="宋体" w:eastAsia="宋体"/>
          <w:spacing w:val="8"/>
          <w:highlight w:val="none"/>
          <w:lang w:eastAsia="zh-CN"/>
        </w:rPr>
        <w:t xml:space="preserve">江苏省金陵监狱</w:t>
      </w:r>
      <w:r>
        <w:rPr>
          <w:highlight w:val="none"/>
        </w:rPr>
      </w:r>
      <w:r/>
    </w:p>
    <w:p>
      <w:pPr>
        <w:pStyle w:val="941"/>
        <w:ind w:firstLine="512"/>
        <w:spacing w:line="400" w:lineRule="exact"/>
        <w:shd w:val="clear" w:color="auto" w:fill="ffffff"/>
        <w:widowControl/>
        <w:rPr>
          <w:rFonts w:ascii="宋体" w:hAnsi="宋体" w:eastAsia="宋体"/>
          <w:spacing w:val="8"/>
          <w:highlight w:val="none"/>
        </w:rPr>
      </w:pPr>
      <w:r>
        <w:rPr>
          <w:rFonts w:hint="eastAsia" w:ascii="宋体" w:hAnsi="宋体" w:eastAsia="宋体"/>
          <w:spacing w:val="8"/>
          <w:highlight w:val="none"/>
        </w:rPr>
        <w:t xml:space="preserve">地址：</w:t>
      </w:r>
      <w:r>
        <w:rPr>
          <w:rFonts w:hint="eastAsia" w:ascii="宋体" w:hAnsi="宋体" w:eastAsia="宋体" w:cs="宋体"/>
          <w:color w:val="000000"/>
          <w:sz w:val="24"/>
          <w:szCs w:val="24"/>
          <w:highlight w:val="none"/>
          <w:shd w:val="clear" w:color="auto" w:fill="ffffff"/>
          <w:lang w:eastAsia="zh-CN"/>
        </w:rPr>
        <w:t xml:space="preserve">江宁区麒麟街道金丝岗南</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联系人：</w:t>
      </w:r>
      <w:r>
        <w:rPr>
          <w:rFonts w:hint="eastAsia" w:ascii="宋体" w:hAnsi="宋体" w:eastAsia="宋体" w:cs="宋体"/>
          <w:color w:val="000000"/>
          <w:sz w:val="24"/>
          <w:szCs w:val="24"/>
          <w:highlight w:val="none"/>
          <w:shd w:val="clear" w:color="auto" w:fill="ffffff"/>
          <w:lang w:val="en-US" w:eastAsia="zh-CN"/>
        </w:rPr>
        <w:t xml:space="preserve">徐主任</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联系电话：</w:t>
      </w:r>
      <w:r>
        <w:rPr>
          <w:rFonts w:hint="eastAsia" w:ascii="宋体" w:hAnsi="宋体" w:eastAsia="宋体"/>
          <w:spacing w:val="8"/>
          <w:highlight w:val="none"/>
          <w:lang w:eastAsia="zh-CN"/>
        </w:rPr>
        <w:t xml:space="preserve">/</w:t>
      </w:r>
      <w:r>
        <w:rPr>
          <w:highlight w:val="none"/>
        </w:rPr>
      </w:r>
      <w:r/>
    </w:p>
    <w:p>
      <w:pPr>
        <w:pStyle w:val="941"/>
        <w:ind w:firstLine="514"/>
        <w:spacing w:line="400" w:lineRule="exact"/>
        <w:shd w:val="clear" w:color="auto" w:fill="ffffff"/>
        <w:widowControl/>
        <w:rPr>
          <w:rFonts w:hint="eastAsia" w:ascii="宋体" w:hAnsi="宋体" w:eastAsia="宋体"/>
          <w:b/>
          <w:bCs/>
          <w:spacing w:val="8"/>
          <w:highlight w:val="none"/>
        </w:rPr>
        <w:outlineLvl w:val="2"/>
      </w:pPr>
      <w:r>
        <w:rPr>
          <w:rFonts w:hint="eastAsia" w:ascii="宋体" w:hAnsi="宋体" w:eastAsia="宋体"/>
          <w:b/>
          <w:bCs/>
          <w:spacing w:val="8"/>
          <w:highlight w:val="none"/>
        </w:rPr>
        <w:t xml:space="preserve">2.采购代理机构信息</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名称：</w:t>
      </w:r>
      <w:bookmarkStart w:id="22" w:name="OLE_LINK5"/>
      <w:r>
        <w:rPr>
          <w:rFonts w:hint="eastAsia" w:ascii="宋体" w:hAnsi="宋体" w:eastAsia="宋体"/>
          <w:spacing w:val="8"/>
          <w:highlight w:val="none"/>
        </w:rPr>
        <w:t xml:space="preserve">江苏国信政府采购服务中心有限公司</w:t>
      </w:r>
      <w:bookmarkEnd w:id="22"/>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地址：南京市鼓楼区水佑岗6号京东产业园8F</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联系人：赵工</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联系电话：18912930658、025-58615188</w:t>
      </w:r>
      <w:r>
        <w:rPr>
          <w:highlight w:val="none"/>
        </w:rPr>
      </w:r>
      <w:r/>
    </w:p>
    <w:p>
      <w:pPr>
        <w:pStyle w:val="941"/>
        <w:ind w:firstLine="514"/>
        <w:spacing w:line="400" w:lineRule="exact"/>
        <w:shd w:val="clear" w:color="auto" w:fill="ffffff"/>
        <w:widowControl/>
        <w:rPr>
          <w:rFonts w:hint="eastAsia" w:ascii="宋体" w:hAnsi="宋体" w:eastAsia="宋体"/>
          <w:b/>
          <w:bCs/>
          <w:spacing w:val="8"/>
          <w:highlight w:val="none"/>
        </w:rPr>
        <w:outlineLvl w:val="2"/>
      </w:pPr>
      <w:r>
        <w:rPr>
          <w:rFonts w:hint="eastAsia" w:ascii="宋体" w:hAnsi="宋体" w:eastAsia="宋体"/>
          <w:b/>
          <w:bCs/>
          <w:spacing w:val="8"/>
          <w:highlight w:val="none"/>
        </w:rPr>
        <w:t xml:space="preserve">3.项目联系方式</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项目联系人：赵工</w:t>
      </w:r>
      <w:r>
        <w:rPr>
          <w:highlight w:val="none"/>
        </w:rPr>
      </w:r>
      <w:r/>
    </w:p>
    <w:p>
      <w:pPr>
        <w:pStyle w:val="941"/>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电话：18912930658、025-58615188</w:t>
      </w:r>
      <w:r>
        <w:rPr>
          <w:highlight w:val="none"/>
        </w:rPr>
      </w:r>
      <w:r/>
    </w:p>
    <w:p>
      <w:pPr>
        <w:pStyle w:val="941"/>
        <w:jc w:val="center"/>
        <w:spacing w:line="360" w:lineRule="auto"/>
        <w:rPr>
          <w:rFonts w:hint="eastAsia" w:ascii="Arial" w:hAnsi="Cambria" w:eastAsia="宋体" w:cs="Arial"/>
          <w:b/>
          <w:bCs/>
          <w:sz w:val="32"/>
          <w:szCs w:val="32"/>
          <w:highlight w:val="none"/>
        </w:rPr>
        <w:outlineLvl w:val="0"/>
      </w:pPr>
      <w:r>
        <w:rPr>
          <w:highlight w:val="none"/>
        </w:rPr>
      </w:r>
      <w:bookmarkStart w:id="23" w:name="_Toc17578"/>
      <w:r>
        <w:rPr>
          <w:highlight w:val="none"/>
        </w:rPr>
      </w:r>
      <w:bookmarkStart w:id="24" w:name="_Toc7959"/>
      <w:r>
        <w:rPr>
          <w:rFonts w:hint="eastAsia" w:ascii="宋体" w:hAnsi="宋体" w:eastAsia="宋体"/>
          <w:b/>
          <w:spacing w:val="8"/>
          <w:highlight w:val="none"/>
        </w:rPr>
        <w:br w:type="page" w:clear="all"/>
      </w:r>
      <w:bookmarkEnd w:id="10"/>
      <w:r>
        <w:rPr>
          <w:highlight w:val="none"/>
        </w:rPr>
      </w:r>
      <w:bookmarkEnd w:id="23"/>
      <w:r>
        <w:rPr>
          <w:highlight w:val="none"/>
        </w:rPr>
      </w:r>
      <w:bookmarkEnd w:id="24"/>
      <w:r>
        <w:rPr>
          <w:highlight w:val="none"/>
        </w:rPr>
      </w:r>
      <w:bookmarkStart w:id="25" w:name="_Toc20151"/>
      <w:r>
        <w:rPr>
          <w:highlight w:val="none"/>
        </w:rPr>
      </w:r>
      <w:bookmarkStart w:id="26" w:name="_Toc24426"/>
      <w:r>
        <w:rPr>
          <w:highlight w:val="none"/>
        </w:rPr>
      </w:r>
      <w:bookmarkStart w:id="27" w:name="_Toc20318_WPSOffice_Level1"/>
      <w:r>
        <w:rPr>
          <w:highlight w:val="none"/>
        </w:rPr>
      </w:r>
      <w:bookmarkStart w:id="28" w:name="_Toc21307"/>
      <w:r>
        <w:rPr>
          <w:highlight w:val="none"/>
        </w:rPr>
      </w:r>
      <w:bookmarkStart w:id="29" w:name="_Toc15668"/>
      <w:r>
        <w:rPr>
          <w:rFonts w:hint="eastAsia" w:ascii="Arial" w:hAnsi="Cambria" w:eastAsia="宋体" w:cs="Arial"/>
          <w:b/>
          <w:bCs/>
          <w:sz w:val="32"/>
          <w:szCs w:val="32"/>
          <w:highlight w:val="none"/>
          <w:lang w:val="zh-CN"/>
        </w:rPr>
        <w:t xml:space="preserve">第二章  竞争性磋商须知</w:t>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r/>
    </w:p>
    <w:p>
      <w:pPr>
        <w:pStyle w:val="941"/>
        <w:jc w:val="center"/>
        <w:spacing w:line="360" w:lineRule="auto"/>
        <w:widowControl/>
        <w:rPr>
          <w:rFonts w:hint="eastAsia" w:ascii="宋体" w:hAnsi="宋体" w:eastAsia="宋体"/>
          <w:b/>
          <w:bCs/>
          <w:highlight w:val="none"/>
        </w:rPr>
      </w:pPr>
      <w:r>
        <w:rPr>
          <w:rFonts w:hint="eastAsia" w:ascii="宋体" w:hAnsi="宋体" w:eastAsia="宋体"/>
          <w:b/>
          <w:bCs/>
          <w:highlight w:val="none"/>
        </w:rPr>
        <w:t xml:space="preserve">供应商须知前附表</w:t>
      </w:r>
      <w:r>
        <w:rPr>
          <w:highlight w:val="none"/>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6053"/>
      </w:tblGrid>
      <w:tr>
        <w:trPr>
          <w:trHeight w:val="476"/>
          <w:tblHeader/>
        </w:trPr>
        <w:tc>
          <w:tcPr>
            <w:tcW w:w="720" w:type="dxa"/>
            <w:vAlign w:val="center"/>
            <w:textDirection w:val="lrTb"/>
            <w:noWrap w:val="false"/>
          </w:tcPr>
          <w:p>
            <w:pPr>
              <w:pStyle w:val="941"/>
              <w:jc w:val="center"/>
              <w:rPr>
                <w:rFonts w:hint="eastAsia"/>
                <w:b/>
                <w:bCs/>
                <w:highlight w:val="none"/>
              </w:rPr>
            </w:pPr>
            <w:r>
              <w:rPr>
                <w:rFonts w:hint="eastAsia"/>
                <w:b/>
                <w:bCs/>
                <w:highlight w:val="none"/>
              </w:rPr>
              <w:t xml:space="preserve">序号</w:t>
            </w:r>
            <w:r>
              <w:rPr>
                <w:highlight w:val="none"/>
              </w:rPr>
            </w:r>
            <w:r/>
          </w:p>
        </w:tc>
        <w:tc>
          <w:tcPr>
            <w:tcW w:w="2143" w:type="dxa"/>
            <w:vAlign w:val="center"/>
            <w:textDirection w:val="lrTb"/>
            <w:noWrap w:val="false"/>
          </w:tcPr>
          <w:p>
            <w:pPr>
              <w:pStyle w:val="941"/>
              <w:jc w:val="center"/>
              <w:rPr>
                <w:rFonts w:hint="eastAsia"/>
                <w:b/>
                <w:bCs/>
                <w:highlight w:val="none"/>
              </w:rPr>
            </w:pPr>
            <w:r>
              <w:rPr>
                <w:rFonts w:hint="eastAsia"/>
                <w:b/>
                <w:bCs/>
                <w:highlight w:val="none"/>
              </w:rPr>
              <w:t xml:space="preserve">名  称</w:t>
            </w:r>
            <w:r>
              <w:rPr>
                <w:highlight w:val="none"/>
              </w:rPr>
            </w:r>
            <w:r/>
          </w:p>
        </w:tc>
        <w:tc>
          <w:tcPr>
            <w:tcW w:w="6053" w:type="dxa"/>
            <w:vAlign w:val="center"/>
            <w:textDirection w:val="lrTb"/>
            <w:noWrap w:val="false"/>
          </w:tcPr>
          <w:p>
            <w:pPr>
              <w:pStyle w:val="941"/>
              <w:jc w:val="center"/>
              <w:rPr>
                <w:rFonts w:hint="eastAsia"/>
                <w:b/>
                <w:bCs/>
                <w:highlight w:val="none"/>
              </w:rPr>
            </w:pPr>
            <w:r>
              <w:rPr>
                <w:rFonts w:hint="eastAsia"/>
                <w:b/>
                <w:bCs/>
                <w:highlight w:val="none"/>
              </w:rPr>
              <w:t xml:space="preserve">内  容</w:t>
            </w:r>
            <w:r>
              <w:rPr>
                <w:highlight w:val="none"/>
              </w:rPr>
            </w:r>
            <w:r/>
          </w:p>
        </w:tc>
      </w:tr>
      <w:tr>
        <w:trPr>
          <w:trHeight w:val="90"/>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1</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采购人</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highlight w:val="none"/>
              </w:rPr>
              <w:t xml:space="preserve">名称：</w:t>
            </w:r>
            <w:r>
              <w:rPr>
                <w:rFonts w:hint="eastAsia" w:ascii="宋体" w:hAnsi="宋体" w:eastAsia="宋体"/>
                <w:highlight w:val="none"/>
                <w:lang w:eastAsia="zh-CN"/>
              </w:rPr>
              <w:t xml:space="preserve">江苏省金陵监狱</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地址：</w:t>
            </w:r>
            <w:r>
              <w:rPr>
                <w:rFonts w:hint="eastAsia" w:ascii="宋体" w:hAnsi="宋体" w:eastAsia="宋体"/>
                <w:highlight w:val="none"/>
                <w:lang w:eastAsia="zh-CN"/>
              </w:rPr>
              <w:t xml:space="preserve">江宁区麒麟街道金丝岗南</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联系人：</w:t>
            </w:r>
            <w:r>
              <w:rPr>
                <w:rFonts w:hint="eastAsia" w:ascii="宋体" w:hAnsi="宋体" w:eastAsia="宋体" w:cs="宋体"/>
                <w:color w:val="000000"/>
                <w:sz w:val="24"/>
                <w:szCs w:val="24"/>
                <w:highlight w:val="none"/>
                <w:shd w:val="clear" w:color="auto" w:fill="ffffff"/>
                <w:lang w:val="en-US" w:eastAsia="zh-CN"/>
              </w:rPr>
              <w:t xml:space="preserve">徐主任</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联系方式：</w:t>
            </w:r>
            <w:r>
              <w:rPr>
                <w:rFonts w:hint="eastAsia" w:ascii="宋体" w:hAnsi="宋体" w:eastAsia="宋体"/>
                <w:spacing w:val="8"/>
                <w:highlight w:val="none"/>
                <w:lang w:eastAsia="zh-CN"/>
              </w:rPr>
              <w:t xml:space="preserve">/</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2</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采购代理机构</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highlight w:val="none"/>
              </w:rPr>
              <w:t xml:space="preserve">名称：江苏国信政府采购服务中心有限公司</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地址：南京市鼓楼区水佑岗6号京东产业园8F</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联系人：赵工</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联系方式：18912930658、025-58615188</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3</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采购项目名称</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highlight w:val="none"/>
                <w:lang w:eastAsia="zh-CN"/>
              </w:rPr>
              <w:t xml:space="preserve">2026年度民警职工体检服务</w:t>
            </w:r>
            <w:r>
              <w:rPr>
                <w:highlight w:val="none"/>
              </w:rPr>
            </w:r>
            <w:r/>
          </w:p>
        </w:tc>
      </w:tr>
      <w:tr>
        <w:trPr>
          <w:trHeight w:val="595"/>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4</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项目实施地点</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highlight w:val="none"/>
                <w:lang w:eastAsia="zh-CN"/>
              </w:rPr>
              <w:t xml:space="preserve">江宁区麒麟街道金丝岗南</w:t>
            </w:r>
            <w:r>
              <w:rPr>
                <w:highlight w:val="none"/>
              </w:rPr>
            </w:r>
            <w:r/>
          </w:p>
        </w:tc>
      </w:tr>
      <w:tr>
        <w:trPr>
          <w:trHeight w:val="701"/>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5</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资金来源</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cs="宋体"/>
                <w:spacing w:val="8"/>
                <w:highlight w:val="none"/>
                <w:lang w:val="en-US" w:eastAsia="zh-CN"/>
              </w:rPr>
              <w:t xml:space="preserve">财政资金99万元，企业资金40万元</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6</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供应商企业信用</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信息</w:t>
            </w:r>
            <w:r>
              <w:rPr>
                <w:highlight w:val="none"/>
              </w:rPr>
            </w:r>
            <w:r/>
          </w:p>
        </w:tc>
        <w:tc>
          <w:tcPr>
            <w:tcW w:w="6053" w:type="dxa"/>
            <w:vAlign w:val="center"/>
            <w:textDirection w:val="lrTb"/>
            <w:noWrap w:val="false"/>
          </w:tcPr>
          <w:p>
            <w:pPr>
              <w:pStyle w:val="941"/>
              <w:spacing w:line="400" w:lineRule="exact"/>
              <w:rPr>
                <w:rFonts w:hint="eastAsia" w:ascii="宋体" w:hAnsi="宋体" w:eastAsia="宋体"/>
                <w:highlight w:val="none"/>
              </w:rPr>
            </w:pPr>
            <w:r>
              <w:rPr>
                <w:rFonts w:hint="eastAsia" w:ascii="宋体" w:hAnsi="宋体" w:eastAsia="宋体"/>
                <w:highlight w:val="none"/>
              </w:rPr>
              <w:t xml:space="preserve">（1）查询人：采购代理机构；</w:t>
            </w:r>
            <w:r>
              <w:rPr>
                <w:highlight w:val="none"/>
              </w:rPr>
            </w:r>
            <w:r/>
          </w:p>
          <w:p>
            <w:pPr>
              <w:pStyle w:val="941"/>
              <w:jc w:val="left"/>
              <w:spacing w:line="400" w:lineRule="exact"/>
              <w:rPr>
                <w:rFonts w:hint="eastAsia" w:ascii="宋体" w:hAnsi="宋体" w:eastAsia="宋体"/>
                <w:highlight w:val="none"/>
              </w:rPr>
            </w:pPr>
            <w:r>
              <w:rPr>
                <w:rFonts w:hint="eastAsia" w:ascii="宋体" w:hAnsi="宋体" w:eastAsia="宋体"/>
                <w:highlight w:val="none"/>
              </w:rPr>
              <w:t xml:space="preserve">（2）查询渠道：“信用中国”网站（www.creditchina.gov.cn）、“中国政府采购网”网站（www.ccgp.gov.cn）；</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（3）查询时间：响应文件提交截止时间后；</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（4）查询记录留存方式：由采购代理机构负责将供应商各网站信用记录截图打印保存，并作为本项目档案资料留存；</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（5）查询结果处理：对具有违法失信记录的供应商作无效投标处理。</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7</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响应文件拒收情形</w:t>
            </w:r>
            <w:r>
              <w:rPr>
                <w:highlight w:val="none"/>
              </w:rPr>
            </w:r>
            <w:r/>
          </w:p>
        </w:tc>
        <w:tc>
          <w:tcPr>
            <w:tcW w:w="6053" w:type="dxa"/>
            <w:vAlign w:val="center"/>
            <w:textDirection w:val="lrTb"/>
            <w:noWrap w:val="false"/>
          </w:tcPr>
          <w:p>
            <w:pPr>
              <w:pStyle w:val="941"/>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上传提交</w:t>
            </w:r>
            <w:r>
              <w:rPr>
                <w:rFonts w:hint="eastAsia" w:ascii="宋体" w:hAnsi="宋体" w:eastAsia="宋体"/>
                <w:bCs/>
                <w:highlight w:val="none"/>
                <w:lang w:val="zh-CN"/>
              </w:rPr>
              <w:t xml:space="preserve">的；</w:t>
            </w:r>
            <w:r>
              <w:rPr>
                <w:highlight w:val="none"/>
              </w:rPr>
            </w:r>
            <w:r/>
          </w:p>
          <w:p>
            <w:pPr>
              <w:pStyle w:val="941"/>
              <w:spacing w:line="400" w:lineRule="exact"/>
              <w:rPr>
                <w:rFonts w:hint="eastAsia" w:ascii="宋体" w:hAnsi="宋体" w:eastAsia="宋体"/>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8</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无效响应文件情形</w:t>
            </w:r>
            <w:r>
              <w:rPr>
                <w:highlight w:val="none"/>
              </w:rPr>
            </w:r>
            <w:r/>
          </w:p>
        </w:tc>
        <w:tc>
          <w:tcPr>
            <w:tcW w:w="6053" w:type="dxa"/>
            <w:vAlign w:val="center"/>
            <w:textDirection w:val="lrTb"/>
            <w:noWrap w:val="false"/>
          </w:tcPr>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highlight w:val="none"/>
              </w:rPr>
            </w:r>
            <w:r/>
          </w:p>
          <w:p>
            <w:pPr>
              <w:pStyle w:val="941"/>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highlight w:val="none"/>
              </w:rPr>
            </w:r>
            <w:r/>
          </w:p>
          <w:p>
            <w:pPr>
              <w:pStyle w:val="941"/>
              <w:spacing w:line="400" w:lineRule="exact"/>
              <w:rPr>
                <w:rFonts w:hint="eastAsia" w:ascii="宋体" w:hAnsi="宋体" w:eastAsia="宋体"/>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highlight w:val="none"/>
              </w:rPr>
            </w:r>
            <w:r/>
          </w:p>
        </w:tc>
      </w:tr>
      <w:tr>
        <w:trPr/>
        <w:tc>
          <w:tcPr>
            <w:tcW w:w="72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9</w:t>
            </w:r>
            <w:r>
              <w:rPr>
                <w:highlight w:val="none"/>
              </w:rPr>
            </w:r>
            <w:r/>
          </w:p>
        </w:tc>
        <w:tc>
          <w:tcPr>
            <w:tcW w:w="2143"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盖章要求</w:t>
            </w:r>
            <w:r>
              <w:rPr>
                <w:highlight w:val="none"/>
              </w:rPr>
            </w:r>
            <w:r/>
          </w:p>
        </w:tc>
        <w:tc>
          <w:tcPr>
            <w:tcW w:w="6053" w:type="dxa"/>
            <w:vAlign w:val="center"/>
            <w:textDirection w:val="lrTb"/>
            <w:noWrap w:val="false"/>
          </w:tcPr>
          <w:p>
            <w:pPr>
              <w:pStyle w:val="941"/>
              <w:spacing w:line="400" w:lineRule="exact"/>
              <w:rPr>
                <w:rFonts w:ascii="宋体" w:hAnsi="宋体" w:eastAsia="宋体"/>
                <w:highlight w:val="none"/>
              </w:rPr>
            </w:pPr>
            <w:r>
              <w:rPr>
                <w:rFonts w:hint="eastAsia" w:ascii="宋体" w:hAnsi="宋体" w:eastAsia="宋体"/>
                <w:highlight w:val="none"/>
              </w:rPr>
              <w:t xml:space="preserve">供应商响应文件</w:t>
            </w:r>
            <w:r>
              <w:rPr>
                <w:rFonts w:hint="eastAsia" w:ascii="宋体" w:hAnsi="宋体" w:eastAsia="宋体"/>
                <w:highlight w:val="none"/>
                <w:lang w:val="en-US" w:eastAsia="zh-CN"/>
              </w:rPr>
              <w:t xml:space="preserve">根据规定要求加盖电子公章或者原件扫描件加盖公章。</w:t>
            </w:r>
            <w:r>
              <w:rPr>
                <w:highlight w:val="none"/>
              </w:rPr>
            </w:r>
            <w:r/>
          </w:p>
        </w:tc>
      </w:tr>
    </w:tbl>
    <w:p>
      <w:pPr>
        <w:pStyle w:val="941"/>
        <w:ind w:firstLine="482"/>
        <w:spacing w:line="360" w:lineRule="auto"/>
        <w:rPr>
          <w:rFonts w:hint="eastAsia" w:ascii="宋体" w:hAnsi="宋体" w:eastAsia="宋体"/>
          <w:b/>
          <w:bCs/>
          <w:highlight w:val="none"/>
        </w:rPr>
      </w:pPr>
      <w:r>
        <w:rPr>
          <w:rFonts w:hint="eastAsia" w:ascii="宋体" w:hAnsi="宋体" w:eastAsia="宋体"/>
          <w:b/>
          <w:bCs/>
          <w:highlight w:val="none"/>
        </w:rPr>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30" w:name="_Toc3518"/>
      <w:r>
        <w:rPr>
          <w:rFonts w:hint="eastAsia" w:ascii="宋体" w:hAnsi="宋体" w:eastAsia="宋体" w:cs="Times New Roman"/>
          <w:b/>
          <w:bCs/>
          <w:highlight w:val="none"/>
          <w:lang w:val="zh-CN"/>
        </w:rPr>
        <w:t xml:space="preserve">一、总则</w:t>
      </w:r>
      <w:bookmarkEnd w:id="30"/>
      <w:r>
        <w:rPr>
          <w:highlight w:val="none"/>
        </w:rPr>
      </w:r>
      <w:r/>
    </w:p>
    <w:p>
      <w:pPr>
        <w:pStyle w:val="941"/>
        <w:ind w:firstLine="482"/>
        <w:spacing w:line="400" w:lineRule="exact"/>
        <w:rPr>
          <w:rFonts w:hint="eastAsia" w:ascii="宋体" w:hAnsi="宋体" w:eastAsia="宋体"/>
          <w:b/>
          <w:highlight w:val="none"/>
        </w:rPr>
        <w:outlineLvl w:val="2"/>
      </w:pPr>
      <w:r>
        <w:rPr>
          <w:highlight w:val="none"/>
        </w:rPr>
      </w:r>
      <w:bookmarkStart w:id="31" w:name="_Toc24198"/>
      <w:r>
        <w:rPr>
          <w:rFonts w:hint="eastAsia" w:ascii="宋体" w:hAnsi="宋体" w:eastAsia="宋体"/>
          <w:b/>
          <w:highlight w:val="none"/>
          <w:lang w:val="zh-CN"/>
        </w:rPr>
        <w:t xml:space="preserve">1</w:t>
      </w:r>
      <w:r>
        <w:rPr>
          <w:rFonts w:hint="eastAsia" w:ascii="宋体" w:hAnsi="宋体" w:eastAsia="宋体"/>
          <w:b/>
          <w:highlight w:val="none"/>
        </w:rPr>
        <w:t xml:space="preserve">.</w:t>
      </w:r>
      <w:r>
        <w:rPr>
          <w:rFonts w:hint="eastAsia" w:ascii="宋体" w:hAnsi="宋体" w:eastAsia="宋体"/>
          <w:b/>
          <w:highlight w:val="none"/>
          <w:lang w:val="en-US" w:eastAsia="zh-CN"/>
        </w:rPr>
        <w:t xml:space="preserve">参考</w:t>
      </w:r>
      <w:r>
        <w:rPr>
          <w:rFonts w:hint="eastAsia" w:ascii="宋体" w:hAnsi="宋体" w:eastAsia="宋体"/>
          <w:b/>
          <w:highlight w:val="none"/>
          <w:lang w:val="zh-CN"/>
        </w:rPr>
        <w:t xml:space="preserve">法律</w:t>
      </w:r>
      <w:bookmarkEnd w:id="31"/>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bCs/>
          <w:highlight w:val="none"/>
          <w:lang w:val="zh-CN"/>
        </w:rPr>
        <w:t xml:space="preserve">1.1本次采购参考《中华人民共和国政府采购法》（以下简称政府采购法）、《中华人民共和国政府采购法实施条例》（以下简称政府</w:t>
      </w:r>
      <w:r>
        <w:rPr>
          <w:rFonts w:hint="eastAsia" w:ascii="宋体" w:hAnsi="宋体" w:eastAsia="宋体" w:cs="宋体"/>
          <w:bCs/>
          <w:highlight w:val="none"/>
          <w:lang w:val="zh-CN"/>
        </w:rPr>
        <w:t xml:space="preserve">采购法实施条例）、《政府采购竞争性磋商采购方式管理暂行办法》等法律、行政法规、部门规章和规范性文件。</w:t>
      </w:r>
      <w:r>
        <w:rPr>
          <w:highlight w:val="none"/>
        </w:rPr>
      </w:r>
      <w:r/>
    </w:p>
    <w:p>
      <w:pPr>
        <w:pStyle w:val="941"/>
        <w:ind w:firstLine="482"/>
        <w:spacing w:line="400" w:lineRule="exact"/>
        <w:rPr>
          <w:rFonts w:hint="eastAsia" w:ascii="宋体" w:hAnsi="宋体" w:eastAsia="宋体"/>
          <w:b/>
          <w:highlight w:val="none"/>
        </w:rPr>
        <w:outlineLvl w:val="2"/>
      </w:pPr>
      <w:r>
        <w:rPr>
          <w:highlight w:val="none"/>
        </w:rPr>
      </w:r>
      <w:bookmarkStart w:id="32" w:name="_Toc27500"/>
      <w:r>
        <w:rPr>
          <w:rFonts w:hint="eastAsia" w:ascii="宋体" w:hAnsi="宋体" w:eastAsia="宋体"/>
          <w:b/>
          <w:highlight w:val="none"/>
          <w:lang w:val="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定义</w:t>
      </w:r>
      <w:bookmarkEnd w:id="32"/>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2.1“采购人”是指依法进行</w:t>
      </w:r>
      <w:r>
        <w:rPr>
          <w:rFonts w:hint="eastAsia" w:ascii="宋体" w:hAnsi="宋体" w:eastAsia="宋体"/>
          <w:bCs/>
          <w:highlight w:val="none"/>
          <w:lang w:val="en-US" w:eastAsia="zh-CN"/>
        </w:rPr>
        <w:t xml:space="preserve">招标</w:t>
      </w:r>
      <w:r>
        <w:rPr>
          <w:rFonts w:hint="eastAsia" w:ascii="宋体" w:hAnsi="宋体" w:eastAsia="宋体"/>
          <w:bCs/>
          <w:highlight w:val="none"/>
          <w:lang w:val="zh-CN"/>
        </w:rPr>
        <w:t xml:space="preserve">采购的国家机关、事业单位、团体组织。</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2.2“供应商”是指参加磋商竞争，并符合磋商文件规定资格条件的法人、其他组织或者自然人。</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2.3“采购代理机构”是指集中采购机构和集中采购机构以外的采购代理机构，集中采购机构以外的采购代理机构，是从事采购代理业务的社会中介机构。</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2.4“</w:t>
      </w:r>
      <w:r>
        <w:rPr>
          <w:rFonts w:hint="eastAsia" w:ascii="宋体" w:hAnsi="宋体" w:eastAsia="宋体"/>
          <w:bCs/>
          <w:highlight w:val="none"/>
        </w:rPr>
        <w:t xml:space="preserve">服务</w:t>
      </w:r>
      <w:r>
        <w:rPr>
          <w:rFonts w:hint="eastAsia" w:ascii="宋体" w:hAnsi="宋体" w:eastAsia="宋体"/>
          <w:bCs/>
          <w:highlight w:val="none"/>
          <w:lang w:val="zh-CN"/>
        </w:rPr>
        <w:t xml:space="preserve">”指本采购文件中所述与之配套的</w:t>
      </w:r>
      <w:r>
        <w:rPr>
          <w:rFonts w:hint="eastAsia" w:ascii="宋体" w:hAnsi="宋体" w:eastAsia="宋体"/>
          <w:bCs/>
          <w:highlight w:val="none"/>
        </w:rPr>
        <w:t xml:space="preserve">相关</w:t>
      </w:r>
      <w:r>
        <w:rPr>
          <w:rFonts w:hint="eastAsia" w:ascii="宋体" w:hAnsi="宋体" w:eastAsia="宋体"/>
          <w:bCs/>
          <w:highlight w:val="none"/>
          <w:lang w:val="zh-CN"/>
        </w:rPr>
        <w:t xml:space="preserve">服务。</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Cs/>
          <w:highlight w:val="none"/>
          <w:lang w:val="zh-CN"/>
        </w:rPr>
        <w:t xml:space="preserve">2.5“用户或使用单位”是指使用</w:t>
      </w:r>
      <w:r>
        <w:rPr>
          <w:rFonts w:hint="eastAsia" w:ascii="宋体" w:hAnsi="宋体" w:eastAsia="宋体"/>
          <w:bCs/>
          <w:highlight w:val="none"/>
          <w:lang w:val="en-US" w:eastAsia="zh-CN"/>
        </w:rPr>
        <w:t xml:space="preserve">服务</w:t>
      </w:r>
      <w:r>
        <w:rPr>
          <w:rFonts w:hint="eastAsia" w:ascii="宋体" w:hAnsi="宋体" w:eastAsia="宋体"/>
          <w:bCs/>
          <w:highlight w:val="none"/>
          <w:lang w:val="zh-CN"/>
        </w:rPr>
        <w:t xml:space="preserve">的单位。</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政策功能</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3.1中小企业政策</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）中小企业供应商参加</w:t>
      </w:r>
      <w:r>
        <w:rPr>
          <w:rFonts w:hint="eastAsia" w:ascii="宋体" w:hAnsi="宋体" w:eastAsia="宋体"/>
          <w:bCs/>
          <w:highlight w:val="none"/>
          <w:lang w:val="en-US" w:eastAsia="zh-CN"/>
        </w:rPr>
        <w:t xml:space="preserve">本次</w:t>
      </w:r>
      <w:r>
        <w:rPr>
          <w:rFonts w:hint="eastAsia" w:ascii="宋体" w:hAnsi="宋体" w:eastAsia="宋体"/>
          <w:bCs/>
          <w:highlight w:val="none"/>
          <w:lang w:val="zh-CN"/>
        </w:rPr>
        <w:t xml:space="preserve">采购活动的，应当出具《中小企业声明函》（格式详见磋商文件附件），否则不享受相关中小企业扶持政策。除此之外，供应商无需提供《中小企业声明函》之外的中小企业身份证明文件。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采购活动中视同中小企业。</w:t>
      </w:r>
      <w:r>
        <w:rPr>
          <w:highlight w:val="none"/>
        </w:rPr>
      </w:r>
      <w:r/>
    </w:p>
    <w:p>
      <w:pPr>
        <w:pStyle w:val="941"/>
        <w:ind w:firstLine="482"/>
        <w:spacing w:line="400" w:lineRule="exact"/>
        <w:rPr>
          <w:rFonts w:ascii="宋体" w:hAnsi="宋体" w:eastAsia="宋体"/>
          <w:b/>
          <w:highlight w:val="none"/>
        </w:rPr>
        <w:outlineLvl w:val="3"/>
      </w:pPr>
      <w:r>
        <w:rPr>
          <w:rFonts w:hint="eastAsia" w:ascii="宋体" w:hAnsi="宋体" w:eastAsia="宋体"/>
          <w:b/>
          <w:highlight w:val="none"/>
          <w:lang w:val="zh-CN"/>
        </w:rPr>
        <w:t xml:space="preserve">3.2监狱和戒毒企业发展政策</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3.3残疾人就业政策</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3.4节能产品政策（</w:t>
      </w:r>
      <w:r>
        <w:rPr>
          <w:rFonts w:hint="eastAsia" w:ascii="宋体" w:hAnsi="宋体" w:eastAsia="宋体"/>
          <w:b/>
          <w:highlight w:val="none"/>
        </w:rPr>
        <w:t xml:space="preserve">本项目不适用）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（3）供应商提供的产品属于《节能产品政府采购品目清单》所列非政府强制采购产品的，在性能、技术、服务等指标同等条件下，实行优先采购，优先采购的评审标准详见本磋商文件第三章成交说明。</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3.5环境标志产品政策（</w:t>
      </w:r>
      <w:r>
        <w:rPr>
          <w:rFonts w:hint="eastAsia" w:ascii="宋体" w:hAnsi="宋体" w:eastAsia="宋体"/>
          <w:b/>
          <w:highlight w:val="none"/>
        </w:rPr>
        <w:t xml:space="preserve">本项目不适用）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（3）供应商提供的产品属于《环境标志产品政府采购品目清单》所列产品的，在性能、技术、服务等指标同等条件下，实行优先采购，优先采购的评审标准详见本磋商文件第三章成交说明。</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3.6信息安全产品政策（</w:t>
      </w:r>
      <w:r>
        <w:rPr>
          <w:rFonts w:hint="eastAsia" w:ascii="宋体" w:hAnsi="宋体" w:eastAsia="宋体"/>
          <w:b/>
          <w:highlight w:val="none"/>
        </w:rPr>
        <w:t xml:space="preserve">本项目不适用）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（1）信息安全产品是指列入国家质检总局、国家认监委《信息安全产品强制性认证目录》，并获得强制性产品认证证书的产品。</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（2）供应商提供的产品属于信息安全产品的，应当选择经国家认证的信息安全产品投标，并提供由国家信息安全认证中心按国家标准认证颁发的有效认证证书。</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3.7进口产品政策（</w:t>
      </w:r>
      <w:r>
        <w:rPr>
          <w:rFonts w:hint="eastAsia" w:ascii="宋体" w:hAnsi="宋体" w:eastAsia="宋体"/>
          <w:b/>
          <w:highlight w:val="none"/>
        </w:rPr>
        <w:t xml:space="preserve">本项目不适用）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（1）除竞争性磋商公告载明接受进口产品参加外，不允许进口产品参加。进口产品认定依照《财政部关于政府采购进口产品管理有关问题的通知》（财办库〔2008〕248号）的规定。</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（2）允许进口产品参加的，满足需求的国内产品可以参加。</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（3）允许进口产品参加的，优先采购向我国企业转让技术、与我国企业签订消化吸收再创新方案的供应商的进口产品。</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
          <w:highlight w:val="none"/>
          <w:lang w:val="zh-CN"/>
        </w:rPr>
        <w:t xml:space="preserve">3.8未按要求提供相关材料的，不享受相关政策。</w:t>
      </w:r>
      <w:r>
        <w:rPr>
          <w:highlight w:val="none"/>
        </w:rPr>
      </w:r>
      <w:r/>
    </w:p>
    <w:p>
      <w:pPr>
        <w:pStyle w:val="941"/>
        <w:ind w:firstLine="482"/>
        <w:spacing w:line="400" w:lineRule="exact"/>
        <w:rPr>
          <w:rFonts w:hint="eastAsia" w:ascii="宋体" w:hAnsi="宋体" w:eastAsia="宋体"/>
          <w:b/>
          <w:highlight w:val="none"/>
        </w:rPr>
        <w:outlineLvl w:val="2"/>
      </w:pPr>
      <w:r>
        <w:rPr>
          <w:highlight w:val="none"/>
        </w:rPr>
      </w:r>
      <w:bookmarkStart w:id="33" w:name="_Toc26924"/>
      <w:r>
        <w:rPr>
          <w:rFonts w:hint="eastAsia" w:ascii="宋体" w:hAnsi="宋体" w:eastAsia="宋体"/>
          <w:b/>
          <w:highlight w:val="none"/>
          <w:lang w:val="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磋商费用</w:t>
      </w:r>
      <w:bookmarkEnd w:id="33"/>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4.1供应商应承担所有与准备和参加磋商有关的费用，无论磋商结果如何，采购代理机构和采购人在任何情况下均无义务和责任承担这些费用。</w:t>
      </w:r>
      <w:r>
        <w:rPr>
          <w:highlight w:val="none"/>
        </w:rPr>
      </w:r>
      <w:r/>
    </w:p>
    <w:p>
      <w:pPr>
        <w:pStyle w:val="941"/>
        <w:ind w:firstLine="482"/>
        <w:spacing w:line="400" w:lineRule="exact"/>
        <w:rPr>
          <w:rFonts w:ascii="宋体" w:hAnsi="宋体" w:eastAsia="宋体"/>
          <w:b/>
          <w:highlight w:val="none"/>
        </w:rPr>
      </w:pPr>
      <w:r>
        <w:rPr>
          <w:rFonts w:hint="eastAsia" w:ascii="宋体" w:hAnsi="宋体" w:eastAsia="宋体"/>
          <w:b/>
          <w:highlight w:val="none"/>
          <w:lang w:val="zh-CN"/>
        </w:rPr>
        <w:t xml:space="preserve">4.2本次</w:t>
      </w:r>
      <w:r>
        <w:rPr>
          <w:rFonts w:hint="eastAsia" w:ascii="宋体" w:hAnsi="宋体" w:eastAsia="宋体"/>
          <w:b/>
          <w:highlight w:val="none"/>
          <w:lang w:val="en-US" w:eastAsia="zh-CN"/>
        </w:rPr>
        <w:t xml:space="preserve">项目</w:t>
      </w:r>
      <w:r>
        <w:rPr>
          <w:rFonts w:hint="eastAsia" w:ascii="宋体" w:hAnsi="宋体" w:eastAsia="宋体"/>
          <w:b/>
          <w:highlight w:val="none"/>
          <w:lang w:val="zh-CN"/>
        </w:rPr>
        <w:t xml:space="preserve">采购代理服务费由成交供应商参照苏招协〔2022〕002号规定的基准费率</w:t>
      </w:r>
      <w:r>
        <w:rPr>
          <w:rFonts w:hint="eastAsia" w:ascii="宋体" w:hAnsi="宋体" w:eastAsia="宋体"/>
          <w:b/>
          <w:highlight w:val="none"/>
        </w:rPr>
        <w:t xml:space="preserve">*18%，</w:t>
      </w:r>
      <w:r>
        <w:rPr>
          <w:rFonts w:hint="eastAsia" w:ascii="宋体" w:hAnsi="宋体" w:eastAsia="宋体"/>
          <w:b/>
          <w:highlight w:val="none"/>
          <w:lang w:val="zh-CN"/>
        </w:rPr>
        <w:t xml:space="preserve">请供应商予以关注并核算到总报价中。</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4.3本次</w:t>
      </w:r>
      <w:r>
        <w:rPr>
          <w:rFonts w:hint="eastAsia" w:ascii="宋体" w:hAnsi="宋体" w:eastAsia="宋体"/>
          <w:bCs/>
          <w:highlight w:val="none"/>
          <w:lang w:val="en-US" w:eastAsia="zh-CN"/>
        </w:rPr>
        <w:t xml:space="preserve">项目</w:t>
      </w:r>
      <w:r>
        <w:rPr>
          <w:rFonts w:hint="eastAsia" w:ascii="宋体" w:hAnsi="宋体" w:eastAsia="宋体"/>
          <w:bCs/>
          <w:highlight w:val="none"/>
          <w:lang w:val="zh-CN"/>
        </w:rPr>
        <w:t xml:space="preserve">采购代理服务费由成交供应商在领取成交通知书时结算。</w:t>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34" w:name="_Toc9926"/>
      <w:r>
        <w:rPr>
          <w:rFonts w:hint="eastAsia" w:ascii="宋体" w:hAnsi="宋体" w:eastAsia="宋体" w:cs="Times New Roman"/>
          <w:b/>
          <w:bCs/>
          <w:highlight w:val="none"/>
          <w:lang w:val="zh-CN"/>
        </w:rPr>
        <w:t xml:space="preserve">二、响应文件编制</w:t>
      </w:r>
      <w:bookmarkEnd w:id="34"/>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响应文件的语言、计量单位、货币和编制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5.2供应商所使用的计量单位应为国家法定计量单位。</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5.3供应商应用人民币报价。</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5.4响应文件的编制应按照磋商文件统一规定的格式，供应商可根据自身实际情况进行添加调整。响应文件统一用A4幅面（如有资料超过A4幅面折叠成A4幅面）打印、装订（提倡采用胶装的形式）成册并编制目录，由于编排混乱导致响应文件被误读或查找不到，责任由供应商承担。</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5.5供应商应在响应文件中写清相应的项目编号、项目名称、供应商全称、地址、电话、传真等，如有必要，可以增加附页，作为响应文件的组成部分。</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lang w:val="zh-CN"/>
        </w:rPr>
        <w:t xml:space="preserve">5.6</w:t>
      </w:r>
      <w:r>
        <w:rPr>
          <w:rFonts w:hint="eastAsia" w:ascii="宋体" w:hAnsi="宋体" w:eastAsia="宋体"/>
          <w:b/>
          <w:highlight w:val="none"/>
        </w:rPr>
        <w:t xml:space="preserve">磋商响应文件按页码顺序编号，</w:t>
      </w:r>
      <w:r>
        <w:rPr>
          <w:rFonts w:hint="eastAsia" w:ascii="宋体" w:hAnsi="宋体" w:eastAsia="宋体"/>
          <w:b/>
          <w:highlight w:val="none"/>
          <w:lang w:val="en-US" w:eastAsia="zh-CN"/>
        </w:rPr>
        <w:t xml:space="preserve">填写目录页码</w:t>
      </w:r>
      <w:r>
        <w:rPr>
          <w:rFonts w:hint="eastAsia" w:ascii="宋体" w:hAnsi="宋体" w:eastAsia="宋体"/>
          <w:b/>
          <w:highlight w:val="none"/>
        </w:rPr>
        <w:t xml:space="preserve">。</w:t>
      </w:r>
      <w:r>
        <w:rPr>
          <w:highlight w:val="none"/>
        </w:rPr>
      </w:r>
      <w:r/>
    </w:p>
    <w:p>
      <w:pPr>
        <w:pStyle w:val="941"/>
        <w:ind w:firstLine="482"/>
        <w:spacing w:line="400" w:lineRule="exact"/>
        <w:rPr>
          <w:rFonts w:ascii="宋体" w:hAnsi="宋体" w:eastAsia="宋体"/>
          <w:bCs/>
          <w:highlight w:val="none"/>
        </w:rPr>
      </w:pPr>
      <w:r>
        <w:rPr>
          <w:rFonts w:hint="eastAsia" w:ascii="宋体" w:hAnsi="宋体" w:eastAsia="宋体"/>
          <w:bCs/>
          <w:highlight w:val="none"/>
        </w:rPr>
        <w:t xml:space="preserve">5.7</w:t>
      </w:r>
      <w:r>
        <w:rPr>
          <w:rFonts w:hint="eastAsia" w:ascii="宋体" w:hAnsi="宋体" w:eastAsia="宋体"/>
          <w:bCs/>
          <w:highlight w:val="none"/>
          <w:lang w:val="zh-CN"/>
        </w:rPr>
        <w:t xml:space="preserve">供应商应将响应文件用档案袋或封套密封，封面并注明项目编号、项目名称、供应商全称等。</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响应文件的组成</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6.1供应商应当根据磋商文件要求编制响应文件，并根据自己的商务能力、技术水平对磋商文件提出的要求和条件逐条标明是否响应。</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6.2响应文件由商务部分、技术部分、价格部分，以及其他部分组成。</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6.3响应文件的商务部分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商务部分是证明供应商有资格参加磋商和成交后有能力履行合同的文件，这些文件应能满足竞争性磋商文件的要求，包括但不限于下列文件：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w:t>
      </w:r>
      <w:bookmarkStart w:id="35" w:name="OLE_LINK2"/>
      <w:r>
        <w:rPr>
          <w:rFonts w:hint="eastAsia" w:ascii="宋体" w:hAnsi="宋体" w:eastAsia="宋体"/>
          <w:b/>
          <w:highlight w:val="none"/>
        </w:rPr>
        <w:t xml:space="preserve">※</w:t>
      </w:r>
      <w:bookmarkEnd w:id="35"/>
      <w:r>
        <w:rPr>
          <w:rFonts w:hint="eastAsia" w:ascii="宋体" w:hAnsi="宋体" w:eastAsia="宋体"/>
          <w:bCs/>
          <w:highlight w:val="none"/>
          <w:lang w:val="zh-CN"/>
        </w:rPr>
        <w:t xml:space="preserve">竞争性磋商申请及声明（格式见附件）；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法定代表人授权书（格式见附件）；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w:t>
      </w:r>
      <w:r>
        <w:rPr>
          <w:rFonts w:hint="eastAsia" w:ascii="宋体" w:hAnsi="宋体" w:eastAsia="宋体"/>
          <w:b/>
          <w:highlight w:val="none"/>
        </w:rPr>
        <w:t xml:space="preserve">※</w:t>
      </w:r>
      <w:r>
        <w:rPr>
          <w:rFonts w:hint="eastAsia" w:ascii="宋体" w:hAnsi="宋体" w:eastAsia="宋体"/>
          <w:bCs/>
          <w:highlight w:val="none"/>
          <w:lang w:val="zh-CN"/>
        </w:rPr>
        <w:t xml:space="preserve">磋商响应人资格证明文件：第一章</w:t>
      </w:r>
      <w:r>
        <w:rPr>
          <w:rFonts w:hint="eastAsia" w:ascii="宋体" w:hAnsi="宋体" w:eastAsia="宋体"/>
          <w:bCs/>
          <w:highlight w:val="none"/>
        </w:rPr>
        <w:t xml:space="preserve">磋商</w:t>
      </w:r>
      <w:r>
        <w:rPr>
          <w:rFonts w:hint="eastAsia" w:ascii="宋体" w:hAnsi="宋体" w:eastAsia="宋体"/>
          <w:bCs/>
          <w:highlight w:val="none"/>
          <w:lang w:val="zh-CN"/>
        </w:rPr>
        <w:t xml:space="preserve">公告中规定的资格条件证明文件；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w:t>
      </w:r>
      <w:r>
        <w:rPr>
          <w:rFonts w:hint="eastAsia" w:ascii="宋体" w:hAnsi="宋体" w:eastAsia="宋体"/>
          <w:b/>
          <w:highlight w:val="none"/>
        </w:rPr>
        <w:t xml:space="preserve">※</w:t>
      </w:r>
      <w:r>
        <w:rPr>
          <w:rFonts w:hint="eastAsia" w:ascii="宋体" w:hAnsi="宋体" w:eastAsia="宋体"/>
          <w:bCs/>
          <w:highlight w:val="none"/>
          <w:lang w:val="zh-CN"/>
        </w:rPr>
        <w:t xml:space="preserve">报价表（格式见附件）；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w:t>
      </w:r>
      <w:r>
        <w:rPr>
          <w:rFonts w:hint="eastAsia" w:ascii="宋体" w:hAnsi="宋体" w:eastAsia="宋体"/>
          <w:bCs/>
          <w:highlight w:val="none"/>
        </w:rPr>
        <w:t xml:space="preserve">5</w:t>
      </w:r>
      <w:r>
        <w:rPr>
          <w:rFonts w:hint="eastAsia" w:ascii="宋体" w:hAnsi="宋体" w:eastAsia="宋体"/>
          <w:bCs/>
          <w:highlight w:val="none"/>
          <w:lang w:val="zh-CN"/>
        </w:rPr>
        <w:t xml:space="preserve">）</w:t>
      </w:r>
      <w:r>
        <w:rPr>
          <w:rFonts w:hint="eastAsia" w:ascii="宋体" w:hAnsi="宋体" w:eastAsia="宋体"/>
          <w:b/>
          <w:highlight w:val="none"/>
        </w:rPr>
        <w:t xml:space="preserve">※</w:t>
      </w:r>
      <w:r>
        <w:rPr>
          <w:rFonts w:hint="eastAsia" w:ascii="宋体" w:hAnsi="宋体" w:eastAsia="宋体"/>
          <w:bCs/>
          <w:highlight w:val="none"/>
          <w:lang w:val="zh-CN"/>
        </w:rPr>
        <w:t xml:space="preserve">《商务条款偏离表》；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w:t>
      </w:r>
      <w:r>
        <w:rPr>
          <w:rFonts w:hint="eastAsia" w:ascii="宋体" w:hAnsi="宋体" w:eastAsia="宋体"/>
          <w:bCs/>
          <w:highlight w:val="none"/>
        </w:rPr>
        <w:t xml:space="preserve">6</w:t>
      </w:r>
      <w:r>
        <w:rPr>
          <w:rFonts w:hint="eastAsia" w:ascii="宋体" w:hAnsi="宋体" w:eastAsia="宋体"/>
          <w:bCs/>
          <w:highlight w:val="none"/>
          <w:lang w:val="zh-CN"/>
        </w:rPr>
        <w:t xml:space="preserve">）其它（磋商响应人认为有必要提供的声明和文件，如有，自行拟定并添加）；</w:t>
      </w:r>
      <w:r>
        <w:rPr>
          <w:highlight w:val="none"/>
        </w:rPr>
      </w:r>
      <w:r/>
    </w:p>
    <w:p>
      <w:pPr>
        <w:pStyle w:val="941"/>
        <w:ind w:firstLine="482"/>
        <w:spacing w:line="400" w:lineRule="exact"/>
        <w:rPr>
          <w:rFonts w:ascii="宋体" w:hAnsi="宋体" w:eastAsia="宋体"/>
          <w:bCs/>
          <w:highlight w:val="none"/>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7</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中小企业声明函（</w:t>
      </w:r>
      <w:r>
        <w:rPr>
          <w:rFonts w:hint="eastAsia" w:ascii="宋体" w:hAnsi="宋体" w:cs="宋体"/>
          <w:b/>
          <w:bCs/>
          <w:sz w:val="24"/>
          <w:szCs w:val="24"/>
          <w:highlight w:val="none"/>
          <w:lang w:val="en-US" w:eastAsia="zh-CN"/>
        </w:rPr>
        <w:t xml:space="preserve">如供应商为事业单位，无需提供本声明函</w:t>
      </w:r>
      <w:r>
        <w:rPr>
          <w:rFonts w:hint="eastAsia" w:ascii="宋体" w:hAnsi="宋体" w:eastAsia="宋体"/>
          <w:bCs/>
          <w:highlight w:val="none"/>
          <w:lang w:val="en-US" w:eastAsia="zh-CN"/>
        </w:rPr>
        <w:t xml:space="preserve">）</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6.4响应文件的技术部分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（1）项目实施方案；</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《技术条款偏离表》；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（3）磋商响应人拟投入本项目的人员情况一览表；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（4）磋商响应人类似业绩表；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（5）第三章</w:t>
      </w:r>
      <w:r>
        <w:rPr>
          <w:rFonts w:hint="eastAsia" w:ascii="宋体" w:hAnsi="宋体" w:eastAsia="宋体"/>
          <w:bCs/>
          <w:highlight w:val="none"/>
        </w:rPr>
        <w:t xml:space="preserve">成交标准</w:t>
      </w:r>
      <w:r>
        <w:rPr>
          <w:rFonts w:hint="eastAsia" w:ascii="宋体" w:hAnsi="宋体" w:eastAsia="宋体"/>
          <w:bCs/>
          <w:highlight w:val="none"/>
          <w:lang w:val="zh-CN"/>
        </w:rPr>
        <w:t xml:space="preserve">中对应的其它所需证明材料（如有自行添加）；</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（6）磋商响应人认为需要提供的其他技术资料。</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
          <w:highlight w:val="none"/>
          <w:lang w:val="zh-CN"/>
        </w:rPr>
        <w:t xml:space="preserve">6.5响应文件的价格部分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（1）价格部分是对提供的服务价格构成的说明，磋商文件如没有特别说明的话，对每一项服务仅接受一个价格。</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（2）报价应包含完成本项目发生的所有含税费用、支付给员工的工资和国家强制缴纳的各种社会保障资金，以及供应商认为需要的其他费用等。</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（3）供应商应以表格形式详细说明项目的价格构成，以及价格构成各项因素的单价和总价。</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（4）供应商应充分考虑到市场价格变动，以及项目实施过程中的不可预见因素，一旦成交，总价格（</w:t>
      </w:r>
      <w:r>
        <w:rPr>
          <w:rFonts w:hint="eastAsia" w:ascii="宋体" w:hAnsi="宋体" w:eastAsia="宋体"/>
          <w:bCs/>
          <w:highlight w:val="none"/>
          <w:lang w:val="en-US" w:eastAsia="zh-CN"/>
        </w:rPr>
        <w:t xml:space="preserve">费率</w:t>
      </w:r>
      <w:r>
        <w:rPr>
          <w:rFonts w:hint="eastAsia" w:ascii="宋体" w:hAnsi="宋体" w:eastAsia="宋体"/>
          <w:bCs/>
          <w:highlight w:val="none"/>
          <w:lang w:val="zh-CN"/>
        </w:rPr>
        <w:t xml:space="preserve">）不变。如果有漏项，作无效响应处理。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（5）供应商响应文件所报的投标价格（首次报价）不得超过磋商文件规定的预算价、限价，超过磋商文件规定的，按无效投标处理。</w:t>
      </w:r>
      <w:r>
        <w:rPr>
          <w:highlight w:val="none"/>
        </w:rPr>
      </w:r>
      <w:r/>
    </w:p>
    <w:p>
      <w:pPr>
        <w:pStyle w:val="941"/>
        <w:ind w:firstLine="482"/>
        <w:spacing w:line="400" w:lineRule="exact"/>
        <w:rPr>
          <w:rFonts w:hint="eastAsia" w:ascii="宋体" w:hAnsi="宋体" w:eastAsia="宋体"/>
          <w:b/>
          <w:highlight w:val="none"/>
        </w:rPr>
        <w:outlineLvl w:val="3"/>
      </w:pPr>
      <w:r>
        <w:rPr>
          <w:rFonts w:hint="eastAsia" w:ascii="宋体" w:hAnsi="宋体" w:eastAsia="宋体"/>
          <w:b/>
          <w:highlight w:val="none"/>
          <w:lang w:val="zh-CN"/>
        </w:rPr>
        <w:t xml:space="preserve">6.6响应文件的其他部分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其他部分由供应商根据编制响应文件需要提供的其他相关文件。</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磋商保证金</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zh-CN"/>
        </w:rPr>
        <w:t xml:space="preserve">7.1本项目不收取磋商保证金。</w:t>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36" w:name="_Toc26439"/>
      <w:r>
        <w:rPr>
          <w:highlight w:val="none"/>
        </w:rPr>
      </w:r>
      <w:bookmarkStart w:id="37" w:name="_Toc20264"/>
      <w:r>
        <w:rPr>
          <w:rFonts w:hint="eastAsia" w:ascii="宋体" w:hAnsi="宋体" w:eastAsia="宋体" w:cs="Times New Roman"/>
          <w:b/>
          <w:bCs/>
          <w:highlight w:val="none"/>
          <w:lang w:val="zh-CN"/>
        </w:rPr>
        <w:t xml:space="preserve">三、响应文件签署与提交</w:t>
      </w:r>
      <w:bookmarkEnd w:id="36"/>
      <w:r>
        <w:rPr>
          <w:highlight w:val="none"/>
        </w:rPr>
      </w:r>
      <w:bookmarkEnd w:id="37"/>
      <w:r>
        <w:rPr>
          <w:highlight w:val="none"/>
        </w:rPr>
      </w:r>
      <w:r/>
    </w:p>
    <w:p>
      <w:pPr>
        <w:pStyle w:val="941"/>
        <w:ind w:firstLine="482"/>
        <w:spacing w:line="400" w:lineRule="exact"/>
        <w:rPr>
          <w:rFonts w:hint="eastAsia" w:ascii="宋体" w:hAnsi="宋体" w:eastAsia="宋体" w:cs="宋体"/>
          <w:bCs/>
          <w:highlight w:val="none"/>
        </w:rPr>
        <w:outlineLvl w:val="3"/>
      </w:pPr>
      <w:r>
        <w:rPr>
          <w:rFonts w:hint="eastAsia" w:ascii="宋体" w:hAnsi="宋体" w:eastAsia="宋体" w:cs="宋体"/>
          <w:bCs/>
          <w:highlight w:val="none"/>
          <w:lang w:val="zh-CN"/>
        </w:rPr>
        <w:t xml:space="preserve">8.递交截止时间后上传的任何响应文件将被拒绝。</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9</w:t>
      </w:r>
      <w:r>
        <w:rPr>
          <w:rFonts w:hint="eastAsia" w:ascii="宋体" w:hAnsi="宋体" w:eastAsia="宋体"/>
          <w:b/>
          <w:highlight w:val="none"/>
        </w:rPr>
        <w:t xml:space="preserve">.</w:t>
      </w:r>
      <w:r>
        <w:rPr>
          <w:rFonts w:hint="eastAsia" w:ascii="宋体" w:hAnsi="宋体" w:eastAsia="宋体"/>
          <w:b/>
          <w:highlight w:val="none"/>
          <w:lang w:val="zh-CN"/>
        </w:rPr>
        <w:t xml:space="preserve">有下列情形之一的响应文件将拒收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w:t>
      </w:r>
      <w:r>
        <w:rPr>
          <w:rFonts w:hint="eastAsia" w:ascii="宋体" w:hAnsi="宋体" w:eastAsia="宋体"/>
          <w:bCs/>
          <w:highlight w:val="none"/>
          <w:lang w:val="en-US" w:eastAsia="zh-CN"/>
        </w:rPr>
        <w:t xml:space="preserve">提交</w:t>
      </w:r>
      <w:r>
        <w:rPr>
          <w:rFonts w:hint="eastAsia" w:ascii="宋体" w:hAnsi="宋体" w:eastAsia="宋体"/>
          <w:bCs/>
          <w:highlight w:val="none"/>
          <w:lang w:val="zh-CN"/>
        </w:rPr>
        <w:t xml:space="preserve">的；</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38" w:name="_Toc21505"/>
      <w:r>
        <w:rPr>
          <w:rFonts w:hint="eastAsia" w:ascii="宋体" w:hAnsi="宋体" w:eastAsia="宋体" w:cs="Times New Roman"/>
          <w:b/>
          <w:bCs/>
          <w:highlight w:val="none"/>
          <w:lang w:val="zh-CN"/>
        </w:rPr>
        <w:t xml:space="preserve">四、磋商</w:t>
      </w:r>
      <w:bookmarkEnd w:id="38"/>
      <w:r>
        <w:rPr>
          <w:highlight w:val="none"/>
        </w:rPr>
      </w:r>
      <w:r/>
    </w:p>
    <w:p>
      <w:pPr>
        <w:pStyle w:val="941"/>
        <w:ind w:firstLine="420"/>
        <w:spacing w:before="156"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cs="宋体"/>
          <w:szCs w:val="21"/>
          <w:highlight w:val="none"/>
        </w:rPr>
        <w:t xml:space="preserve">磋商小组将与通过资格审查和符合性审查的供应商分别进行磋商。磋商小组通过苏采云系统向供应商发出《磋商函》，供应商应当按照要求在苏采云系统提交《磋商响应函》并加盖电子公章。</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1</w:t>
      </w:r>
      <w:r>
        <w:rPr>
          <w:rFonts w:hint="eastAsia" w:ascii="宋体" w:hAnsi="宋体" w:eastAsia="宋体"/>
          <w:b/>
          <w:highlight w:val="none"/>
        </w:rPr>
        <w:t xml:space="preserve">.</w:t>
      </w:r>
      <w:r>
        <w:rPr>
          <w:rFonts w:hint="eastAsia" w:ascii="宋体" w:hAnsi="宋体" w:eastAsia="宋体"/>
          <w:b/>
          <w:highlight w:val="none"/>
          <w:lang w:val="zh-CN"/>
        </w:rPr>
        <w:t xml:space="preserve">磋商组织</w:t>
      </w:r>
      <w:r>
        <w:rPr>
          <w:highlight w:val="none"/>
        </w:rPr>
      </w:r>
      <w:r/>
    </w:p>
    <w:p>
      <w:pPr>
        <w:pStyle w:val="941"/>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highlight w:val="none"/>
        </w:rPr>
      </w:r>
      <w:r/>
    </w:p>
    <w:p>
      <w:pPr>
        <w:pStyle w:val="941"/>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highlight w:val="none"/>
        </w:rPr>
      </w:r>
      <w:r/>
    </w:p>
    <w:p>
      <w:pPr>
        <w:pStyle w:val="941"/>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磋商程序</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.1磋商小组审阅供应商所提交的响应文件，凡不具备资格条件的供应商不得进入磋商程序。</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资格审查合格后进行符合性审查，</w:t>
      </w:r>
      <w:r>
        <w:rPr>
          <w:rFonts w:hint="eastAsia" w:ascii="宋体" w:hAnsi="宋体" w:eastAsia="宋体"/>
          <w:bCs/>
          <w:highlight w:val="none"/>
          <w:lang w:val="zh-CN"/>
        </w:rPr>
        <w:t xml:space="preserve">符合性审查的内容包括：</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（1）投标报价是否超过采购预算或最高限价。</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zh-CN"/>
        </w:rPr>
        <w:t xml:space="preserve">（2）投标文件的有效性(签署、盖章情况等)；</w:t>
      </w:r>
      <w:r>
        <w:rPr>
          <w:highlight w:val="none"/>
        </w:rPr>
      </w:r>
      <w:r/>
    </w:p>
    <w:p>
      <w:pPr>
        <w:pStyle w:val="941"/>
        <w:ind w:firstLine="482"/>
        <w:spacing w:line="400" w:lineRule="exact"/>
        <w:rPr>
          <w:rFonts w:hint="eastAsia" w:ascii="宋体" w:hAnsi="宋体" w:eastAsia="宋体" w:cs="宋体"/>
          <w:bCs/>
          <w:sz w:val="24"/>
          <w:szCs w:val="24"/>
          <w:highlight w:val="none"/>
        </w:rPr>
      </w:pPr>
      <w:r>
        <w:rPr>
          <w:rFonts w:hint="eastAsia" w:ascii="宋体" w:hAnsi="宋体" w:eastAsia="宋体"/>
          <w:bCs/>
          <w:highlight w:val="none"/>
          <w:lang w:val="zh-CN"/>
        </w:rPr>
        <w:t xml:space="preserve">（3）投标文件的完整性（</w:t>
      </w:r>
      <w:r>
        <w:rPr>
          <w:rFonts w:hint="eastAsia" w:ascii="宋体" w:hAnsi="宋体" w:eastAsia="宋体"/>
          <w:bCs/>
          <w:highlight w:val="none"/>
          <w:lang w:val="en-US" w:eastAsia="zh-CN"/>
        </w:rPr>
        <w:t xml:space="preserve">符合采购文件的相关</w:t>
      </w:r>
      <w:r>
        <w:rPr>
          <w:rFonts w:hint="eastAsia" w:ascii="宋体" w:hAnsi="宋体" w:eastAsia="宋体"/>
          <w:bCs/>
          <w:highlight w:val="none"/>
          <w:lang w:val="zh-CN"/>
        </w:rPr>
        <w:t xml:space="preserve">内容等）；</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.2磋商小组所有成员集中与通过资格审查及符合性的单一供应商分别就磋商采购项目的技术、商务和价格进行磋商。</w:t>
      </w:r>
      <w:r>
        <w:rPr>
          <w:rFonts w:hint="eastAsia" w:ascii="宋体" w:hAnsi="宋体" w:eastAsia="宋体"/>
          <w:b/>
          <w:highlight w:val="none"/>
        </w:rPr>
        <w:t xml:space="preserve">本项目</w:t>
      </w:r>
      <w:r>
        <w:rPr>
          <w:rFonts w:hint="eastAsia" w:ascii="宋体" w:hAnsi="宋体" w:eastAsia="宋体"/>
          <w:b/>
          <w:highlight w:val="none"/>
          <w:lang w:val="en-US" w:eastAsia="zh-CN"/>
        </w:rPr>
        <w:t xml:space="preserve">服务</w:t>
      </w:r>
      <w:r>
        <w:rPr>
          <w:rFonts w:hint="eastAsia" w:ascii="宋体" w:hAnsi="宋体" w:eastAsia="宋体"/>
          <w:b/>
          <w:highlight w:val="none"/>
        </w:rPr>
        <w:t xml:space="preserve">采购，最终报价不得高于供应商首次报价</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分项报价按照最终报价等比例下浮</w:t>
      </w:r>
      <w:r>
        <w:rPr>
          <w:rFonts w:hint="eastAsia" w:ascii="宋体" w:hAnsi="宋体" w:eastAsia="宋体"/>
          <w:b/>
          <w:highlight w:val="none"/>
        </w:rPr>
        <w:t xml:space="preserve">。</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.4实质性内容是指：本磋商文件第四章采购项目需求中加</w:t>
      </w:r>
      <w:r>
        <w:rPr>
          <w:rFonts w:hint="eastAsia" w:ascii="宋体" w:hAnsi="宋体" w:eastAsia="宋体"/>
          <w:b/>
          <w:highlight w:val="none"/>
          <w:u w:val="single"/>
        </w:rPr>
        <w:t xml:space="preserve">“</w:t>
      </w:r>
      <w:r>
        <w:rPr>
          <w:rFonts w:hint="eastAsia" w:ascii="宋体" w:hAnsi="宋体" w:eastAsia="宋体"/>
          <w:b/>
          <w:highlight w:val="none"/>
        </w:rPr>
        <w:t xml:space="preserve">※</w:t>
      </w:r>
      <w:r>
        <w:rPr>
          <w:rFonts w:hint="eastAsia" w:ascii="宋体" w:hAnsi="宋体" w:eastAsia="宋体"/>
          <w:b/>
          <w:highlight w:val="none"/>
          <w:u w:val="single"/>
        </w:rPr>
        <w:t xml:space="preserve">”</w:t>
      </w:r>
      <w:r>
        <w:rPr>
          <w:rFonts w:hint="eastAsia" w:ascii="宋体" w:hAnsi="宋体" w:eastAsia="宋体"/>
          <w:b/>
          <w:highlight w:val="none"/>
        </w:rPr>
        <w:t xml:space="preserve">项要求</w:t>
      </w:r>
      <w:r>
        <w:rPr>
          <w:rFonts w:hint="eastAsia" w:ascii="宋体" w:hAnsi="宋体" w:eastAsia="宋体"/>
          <w:b/>
          <w:highlight w:val="none"/>
          <w:lang w:val="en-US" w:eastAsia="zh-CN"/>
        </w:rPr>
        <w:t xml:space="preserve">及不符合以下内容的条款：（如不满足实质性条款，作无效标处理）</w:t>
      </w:r>
      <w:r>
        <w:rPr>
          <w:highlight w:val="none"/>
        </w:rPr>
      </w:r>
      <w:r/>
    </w:p>
    <w:p>
      <w:pPr>
        <w:pStyle w:val="941"/>
        <w:ind w:firstLine="482"/>
        <w:spacing w:line="400" w:lineRule="exact"/>
        <w:rPr>
          <w:rFonts w:hint="eastAsia" w:ascii="宋体" w:hAnsi="宋体" w:eastAsia="宋体" w:cs="宋体"/>
          <w:bCs/>
          <w:highlight w:val="none"/>
        </w:rPr>
      </w:pPr>
      <w:r>
        <w:rPr>
          <w:highlight w:val="none"/>
        </w:rPr>
      </w:r>
      <w:bookmarkStart w:id="39" w:name="OLE_LINK3"/>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highlight w:val="none"/>
        </w:rPr>
      </w:r>
      <w:r/>
    </w:p>
    <w:p>
      <w:pPr>
        <w:pStyle w:val="941"/>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highlight w:val="none"/>
        </w:rPr>
      </w:r>
      <w:r/>
    </w:p>
    <w:p>
      <w:pPr>
        <w:pStyle w:val="941"/>
        <w:ind w:firstLine="482"/>
        <w:spacing w:line="400" w:lineRule="exact"/>
        <w:rPr>
          <w:rFonts w:hint="eastAsia" w:ascii="宋体" w:hAnsi="宋体" w:eastAsia="宋体"/>
          <w:bCs/>
          <w:highlight w:val="none"/>
        </w:rPr>
      </w:pPr>
      <w:r>
        <w:rPr>
          <w:highlight w:val="none"/>
        </w:rPr>
      </w:r>
      <w:bookmarkEnd w:id="39"/>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.5如磋商文件有实质性变动的，供应商应当按照磋商文件的变动情况和磋商小组的要求提交响应（或补充）文件，并由其法定代表人或授权代表签字或者加盖公章</w:t>
      </w:r>
      <w:r>
        <w:rPr>
          <w:rFonts w:hint="eastAsia" w:ascii="宋体" w:hAnsi="宋体" w:eastAsia="宋体"/>
          <w:bCs/>
          <w:highlight w:val="none"/>
          <w:lang w:val="en-US" w:eastAsia="zh-CN"/>
        </w:rPr>
        <w:t xml:space="preserve">并上传至苏采云系统</w:t>
      </w:r>
      <w:r>
        <w:rPr>
          <w:rFonts w:hint="eastAsia" w:ascii="宋体" w:hAnsi="宋体" w:eastAsia="宋体"/>
          <w:bCs/>
          <w:highlight w:val="none"/>
        </w:rPr>
        <w:t xml:space="preserve">。</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.6磋商结束后，磋商小组将要求所有实质性响应的供应商在规定时间内提交最后报价（二次报价）。</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.7最后报价由供应商法定代表人或授权代表签字或者加盖公章，最后报价是供应商响应文件的有效组成部分。</w:t>
      </w:r>
      <w:r>
        <w:rPr>
          <w:highlight w:val="none"/>
        </w:rPr>
      </w:r>
      <w:r/>
    </w:p>
    <w:p>
      <w:pPr>
        <w:pStyle w:val="941"/>
        <w:ind w:firstLine="482"/>
        <w:spacing w:line="400" w:lineRule="exact"/>
        <w:rPr>
          <w:rFonts w:hint="eastAsia" w:ascii="宋体" w:hAnsi="宋体" w:eastAsia="宋体"/>
          <w:b/>
          <w:highlight w:val="none"/>
        </w:rPr>
        <w:outlineLvl w:val="9"/>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.8</w:t>
      </w:r>
      <w:r>
        <w:rPr>
          <w:rFonts w:hint="eastAsia" w:ascii="宋体" w:hAnsi="宋体" w:eastAsia="宋体"/>
          <w:b/>
          <w:highlight w:val="none"/>
        </w:rPr>
        <w:t xml:space="preserve">第五章合同草案条款中所有要求，磋商小组一般情况下不进行变动。</w:t>
      </w:r>
      <w:r>
        <w:rPr>
          <w:highlight w:val="none"/>
        </w:rPr>
      </w:r>
      <w:r/>
    </w:p>
    <w:p>
      <w:pPr>
        <w:pStyle w:val="941"/>
        <w:ind w:firstLine="482"/>
        <w:spacing w:line="400" w:lineRule="exact"/>
        <w:rPr>
          <w:rFonts w:hint="eastAsia" w:ascii="宋体" w:hAnsi="宋体" w:eastAsia="宋体"/>
          <w:b/>
          <w:highlight w:val="none"/>
        </w:rPr>
        <w:outlineLvl w:val="3"/>
      </w:pPr>
      <w:r>
        <w:rPr>
          <w:highlight w:val="none"/>
        </w:rPr>
      </w:r>
      <w:bookmarkStart w:id="40" w:name="_Toc6355"/>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.9出现下列情形之一的，磋商终止：</w:t>
      </w:r>
      <w:bookmarkEnd w:id="40"/>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（1）因情况变化，不再符合规定的竞争性磋商采购方式适用情形的；</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（2）出现影响采购公正的违法、违规行为的；</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（3）除法律法规另有规定情形外，在采购过程中符合要求的供应商或者报价未超过采购预算的供应商不足3家的。</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10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动可以继续进行。</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评定成交方法和标准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.1采用综合评分法。即在最大限度地满足磋商文件实质性要求前提下，按照磋商文件中规定的各项因素进行综合评审后，以评审总得分最高的供应商作为成交候选供应商或者成交供应商的评分方法。</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.2综合评审因素详见第三章评标标准。</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确定成交供应商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.1在综合比较与评价后按照得分高低顺序对供应商进行排列。得分相同的，按报价由低到高顺序排列。得分且报价相同的，按技术指标优劣顺序排列。磋商小组将综合排名第一的供应商确定为成交候选供应商。</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.2成交候选供应商确定后，默认按照以下第（</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）种方式确定成交供应商：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（1）磋商小组直接确定综合排名第一的成交候选供应商为成交供应商；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（2）采购人从评审报告提出的成交候选供应商中，按照排序由高到低的原则确定成交供应商。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如按照第（2）种方式确定成交供应商的，采购代理机构在评审结束后2个工作日内将评审报告送交采购人。采购人在收到评审报告后5个工作日内，从评审报告提出的成交候选供应商中，按照排序由高到低的原则确定成交供应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.3采购代理机构自成交供应商确定之日起2个工作日内，在财政部门指定的信息发布媒体上公告成交结果，成交结果公告期限为1个工作日，公告的同时向成交供应商发出成交通知书。</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.4成交通知书对采购人和成交供应商具有同等法律效力。</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5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.6采购代理机构对未成交的供应商不作未成交原因的解释。</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.7所有响应文件都将作为档案保存，不论成交与否，采购代理机构均不退回。</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编写评审报告</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5</w:t>
      </w:r>
      <w:r>
        <w:rPr>
          <w:rFonts w:hint="eastAsia" w:ascii="宋体" w:hAnsi="宋体" w:eastAsia="宋体"/>
          <w:bCs/>
          <w:highlight w:val="none"/>
        </w:rPr>
        <w:t xml:space="preserve">.1磋商小组根据磋商过程和结果编写评审报告。</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签订合同</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.1成交供应商应当自成交通知书发出之日起三十日内，与采购人签订合同，所签订的合同不得对竞争性磋商文件和响应文件作实质性修改。</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.2采购人不得向成交供应商提出任何不合理的要求作为签订合同的条件，不得与成交供应商私下订立背离合同实质性内容的协议。</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.3成交供应商因不可抗力或者自身原因不能履行合同的，采购人可以视情与排位在成交供应商之后第一位的成交候选供应商签订合同，也可以重新开展采购活动。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.4合同履行中，采购人需追加与合同标的相同的货物、工程或者服务的，在不改变合同其他条款的前提下，可以与供应商协商签订补充合同，但所有补充合同的采购金额不得超过原合同采购金额的百分之十。</w:t>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41" w:name="_Toc556"/>
      <w:r>
        <w:rPr>
          <w:highlight w:val="none"/>
        </w:rPr>
      </w:r>
      <w:bookmarkStart w:id="42" w:name="_Toc2760"/>
      <w:r>
        <w:rPr>
          <w:rFonts w:hint="eastAsia" w:ascii="宋体" w:hAnsi="宋体" w:eastAsia="宋体" w:cs="Times New Roman"/>
          <w:b/>
          <w:bCs/>
          <w:highlight w:val="none"/>
          <w:lang w:val="zh-CN"/>
        </w:rPr>
        <w:t xml:space="preserve">五、询问、质疑、投诉和诚实信用</w:t>
      </w:r>
      <w:bookmarkEnd w:id="41"/>
      <w:r>
        <w:rPr>
          <w:highlight w:val="none"/>
        </w:rPr>
      </w:r>
      <w:bookmarkEnd w:id="42"/>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询问</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7</w:t>
      </w:r>
      <w:r>
        <w:rPr>
          <w:rFonts w:hint="eastAsia" w:ascii="宋体" w:hAnsi="宋体" w:eastAsia="宋体"/>
          <w:bCs/>
          <w:highlight w:val="none"/>
        </w:rPr>
        <w:t xml:space="preserve">.1供应商对磋商活动事项有疑问的，可以依法向采购代理机构或采购人提出询问，采购代理机构或采购人将在两个工作日内作出答复，但答复的内容不涉及商业秘密。</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w:t>
      </w:r>
      <w:r>
        <w:rPr>
          <w:rFonts w:hint="eastAsia" w:ascii="宋体" w:hAnsi="宋体" w:eastAsia="宋体"/>
          <w:b/>
          <w:highlight w:val="none"/>
          <w:lang w:val="en-US" w:eastAsia="zh-CN"/>
        </w:rPr>
        <w:t xml:space="preserve">8</w:t>
      </w:r>
      <w:r>
        <w:rPr>
          <w:rFonts w:hint="eastAsia" w:ascii="宋体" w:hAnsi="宋体" w:eastAsia="宋体"/>
          <w:b/>
          <w:highlight w:val="none"/>
        </w:rPr>
        <w:t xml:space="preserve">.质疑</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.1供应商认为磋商文件、磋商过程、成交结果使自己的权益受到损害的，可以在知道或者应知其权益受到损害之日起七个工作日内，以书面形式向采购人、采购代理机构提出质疑。</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.2供应商的质疑行为应符合《政府采购质疑和投诉办法》（财政部令第94号）相关规定，提出质疑的供应商应当是参与项目磋商活动的供应商，潜在供应商已依法获取磋商文件的，可以对磋商文件提出质疑。</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.3供应商应知其权益受到损害之日，是指：</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（1）对磋商文件提出质疑的，自获取磋商文件或磋商公告期限届满之日起计算；</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（2）对磋商过程提出质疑的，自磋商各程序环节结束之日起计算；</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（3）对成交结果提出质疑的，自成交结果公告期限届满之日起计算。  </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.4供应商应在法定质疑期内一次性提出针对同一采购程序环节的质疑。</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.5供应商提出质疑应当提交质疑函和必要的证明材料。质疑函应当包括下列内容：</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（1）供应商的姓名或者名称、地址、邮编、联系人及联系电话；</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（2）质疑项目的名称、编号；</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（3）具体、明确的质疑事项和与质疑事项相关的请求（具体条款）；</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（4）事实依据（具体条款）；</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（5）必要的法律依据（具体条款）；</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（6）提出质疑的日期。</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highlight w:val="none"/>
        </w:rPr>
      </w:r>
      <w:r/>
    </w:p>
    <w:p>
      <w:pPr>
        <w:pStyle w:val="941"/>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.7质疑材料接收信息：</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（1）接收单位：采购代理机构</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（2）联 系 人：赵工</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（3）联系电话：025-58615188</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（4）联系邮箱：gx18912930658@126.com</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（5）接收地址：南京市鼓楼区水佑岗6号京东产业园8F</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（6）邮    编：210003</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.8采购代理机构在收到供应商的书面质疑后将及时组织调查核实，在七个工作日内作出答复，并以书面或电子邮件形式通知质疑供应商和其他有关供应商，答复的内容不涉及商业秘密。</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19</w:t>
      </w:r>
      <w:r>
        <w:rPr>
          <w:rFonts w:hint="eastAsia" w:ascii="宋体" w:hAnsi="宋体" w:eastAsia="宋体"/>
          <w:b/>
          <w:highlight w:val="none"/>
        </w:rPr>
        <w:t xml:space="preserve">.投诉</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.1质疑供应商对采购代理机构的答复不满意或者采购代理机构未在规定的时间内作出答复的，可以在答复期满后十五个工作日内向同级采购监督管理部门投诉。</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.2质疑供应商的投诉应当有明确的请求和必要的证明材料，其投诉的事项不得超出已质疑事项的范围。</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w:t>
      </w:r>
      <w:r>
        <w:rPr>
          <w:rFonts w:hint="eastAsia" w:ascii="宋体" w:hAnsi="宋体" w:eastAsia="宋体"/>
          <w:b/>
          <w:highlight w:val="none"/>
          <w:lang w:val="en-US" w:eastAsia="zh-CN"/>
        </w:rPr>
        <w:t xml:space="preserve">0</w:t>
      </w:r>
      <w:r>
        <w:rPr>
          <w:rFonts w:hint="eastAsia" w:ascii="宋体" w:hAnsi="宋体" w:eastAsia="宋体"/>
          <w:b/>
          <w:highlight w:val="none"/>
        </w:rPr>
        <w:t xml:space="preserve">.诚实信用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.1供应商之间不得相互串通投标报价，不得妨碍其他供应商的公平竞争，不得损害采购人和其他供应商的合法权益。</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.2供应商不得以向采购代理机构工作人员、磋商小组成员行贿或者采取其他不正当手段谋取成交。经查实供应商有此行为的，监督管理部门将供应商列入不良行为记录名单，按照</w:t>
      </w:r>
      <w:r>
        <w:rPr>
          <w:rFonts w:hint="eastAsia" w:ascii="宋体" w:hAnsi="宋体" w:eastAsia="宋体"/>
          <w:bCs/>
          <w:highlight w:val="none"/>
          <w:lang w:val="en-US" w:eastAsia="zh-CN"/>
        </w:rPr>
        <w:t xml:space="preserve">相关</w:t>
      </w:r>
      <w:r>
        <w:rPr>
          <w:rFonts w:hint="eastAsia" w:ascii="宋体" w:hAnsi="宋体" w:eastAsia="宋体"/>
          <w:bCs/>
          <w:highlight w:val="none"/>
          <w:lang w:val="en-US" w:eastAsia="zh-CN"/>
        </w:rPr>
        <w:t xml:space="preserve">法律</w:t>
      </w:r>
      <w:r>
        <w:rPr>
          <w:rFonts w:hint="eastAsia" w:ascii="宋体" w:hAnsi="宋体" w:eastAsia="宋体"/>
          <w:bCs/>
          <w:highlight w:val="none"/>
        </w:rPr>
        <w:t xml:space="preserve">规定处理。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.3供应商不得虚假承诺，否则，按照提供虚假材料谋取中标成交处理。</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4供应商应自觉遵守磋商评审纪律，扰乱磋商评审现场秩序的，属于失信行为，根据《南京市政府采购供应商信用管理工作暂行办法》、《江苏省政府采购供应商监督管理暂行办法》，失信行为将被记入供应商诚信档案。</w:t>
      </w:r>
      <w:r>
        <w:rPr>
          <w:highlight w:val="none"/>
        </w:rPr>
      </w:r>
      <w:r/>
    </w:p>
    <w:p>
      <w:pPr>
        <w:pStyle w:val="941"/>
        <w:jc w:val="center"/>
        <w:spacing w:line="360" w:lineRule="auto"/>
        <w:rPr>
          <w:rFonts w:hint="eastAsia" w:ascii="Arial" w:hAnsi="Cambria" w:eastAsia="宋体" w:cs="Arial"/>
          <w:b/>
          <w:bCs/>
          <w:sz w:val="32"/>
          <w:szCs w:val="32"/>
          <w:highlight w:val="none"/>
        </w:rPr>
        <w:outlineLvl w:val="0"/>
      </w:pPr>
      <w:r>
        <w:rPr>
          <w:rFonts w:hint="eastAsia" w:ascii="宋体" w:hAnsi="宋体" w:eastAsia="宋体"/>
          <w:b/>
          <w:highlight w:val="none"/>
        </w:rPr>
        <w:br w:type="page" w:clear="all"/>
      </w:r>
      <w:bookmarkStart w:id="43" w:name="_Toc11786"/>
      <w:r>
        <w:rPr>
          <w:highlight w:val="none"/>
        </w:rPr>
      </w:r>
      <w:bookmarkStart w:id="44" w:name="_Toc23927"/>
      <w:r>
        <w:rPr>
          <w:highlight w:val="none"/>
        </w:rPr>
      </w:r>
      <w:bookmarkStart w:id="45" w:name="_Toc4967"/>
      <w:r>
        <w:rPr>
          <w:highlight w:val="none"/>
        </w:rPr>
      </w:r>
      <w:bookmarkStart w:id="46" w:name="_Toc3135"/>
      <w:r>
        <w:rPr>
          <w:highlight w:val="none"/>
        </w:rPr>
      </w:r>
      <w:bookmarkStart w:id="47" w:name="_Toc22351_WPSOffice_Level1"/>
      <w:r>
        <w:rPr>
          <w:rFonts w:hint="eastAsia" w:ascii="Arial" w:hAnsi="Cambria" w:eastAsia="宋体" w:cs="Arial"/>
          <w:b/>
          <w:bCs/>
          <w:sz w:val="32"/>
          <w:szCs w:val="32"/>
          <w:highlight w:val="none"/>
          <w:lang w:val="zh-CN"/>
        </w:rPr>
        <w:t xml:space="preserve">第三章  </w:t>
      </w:r>
      <w:r>
        <w:rPr>
          <w:rFonts w:hint="eastAsia" w:ascii="Arial" w:hAnsi="Cambria" w:eastAsia="宋体" w:cs="Arial"/>
          <w:b/>
          <w:bCs/>
          <w:sz w:val="32"/>
          <w:szCs w:val="32"/>
          <w:highlight w:val="none"/>
        </w:rPr>
        <w:t xml:space="preserve">评标</w:t>
      </w:r>
      <w:r>
        <w:rPr>
          <w:rFonts w:hint="eastAsia" w:ascii="Arial" w:hAnsi="Cambria" w:eastAsia="宋体" w:cs="Arial"/>
          <w:b/>
          <w:bCs/>
          <w:sz w:val="32"/>
          <w:szCs w:val="32"/>
          <w:highlight w:val="none"/>
          <w:lang w:val="zh-CN"/>
        </w:rPr>
        <w:t xml:space="preserve">标准</w:t>
      </w:r>
      <w:bookmarkEnd w:id="43"/>
      <w:r>
        <w:rPr>
          <w:highlight w:val="none"/>
        </w:rPr>
      </w:r>
      <w:bookmarkEnd w:id="44"/>
      <w:r>
        <w:rPr>
          <w:highlight w:val="none"/>
        </w:rPr>
      </w:r>
      <w:bookmarkEnd w:id="45"/>
      <w:r>
        <w:rPr>
          <w:highlight w:val="none"/>
        </w:rPr>
      </w:r>
      <w:bookmarkEnd w:id="46"/>
      <w:r>
        <w:rPr>
          <w:highlight w:val="none"/>
        </w:rPr>
      </w:r>
      <w:bookmarkEnd w:id="47"/>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48" w:name="_Toc1631"/>
      <w:r>
        <w:rPr>
          <w:rFonts w:hint="eastAsia" w:ascii="宋体" w:hAnsi="宋体" w:eastAsia="宋体" w:cs="Times New Roman"/>
          <w:b/>
          <w:bCs/>
          <w:highlight w:val="none"/>
        </w:rPr>
        <w:t xml:space="preserve">一、评分方法</w:t>
      </w:r>
      <w:bookmarkEnd w:id="48"/>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本项目成交方法采用</w:t>
      </w:r>
      <w:r>
        <w:rPr>
          <w:rFonts w:hint="eastAsia" w:ascii="宋体" w:hAnsi="宋体" w:eastAsia="宋体"/>
          <w:bCs/>
          <w:highlight w:val="none"/>
          <w:u w:val="single"/>
        </w:rPr>
        <w:t xml:space="preserve">综合评分法</w:t>
      </w:r>
      <w:r>
        <w:rPr>
          <w:rFonts w:hint="eastAsia" w:ascii="宋体" w:hAnsi="宋体" w:eastAsia="宋体"/>
          <w:bCs/>
          <w:highlight w:val="none"/>
        </w:rPr>
        <w:t xml:space="preserve">，即在最大限度地满足磋商文件实质性要求前提下，按照磋商文件中规定的各项因素进行综合评审后，以</w:t>
      </w:r>
      <w:r>
        <w:rPr>
          <w:rFonts w:hint="eastAsia" w:ascii="宋体" w:hAnsi="宋体" w:eastAsia="宋体"/>
          <w:b/>
          <w:bCs w:val="0"/>
          <w:highlight w:val="none"/>
        </w:rPr>
        <w:t xml:space="preserve">评审总得分最高</w:t>
      </w:r>
      <w:r>
        <w:rPr>
          <w:rFonts w:hint="eastAsia" w:ascii="宋体" w:hAnsi="宋体" w:eastAsia="宋体"/>
          <w:bCs/>
          <w:highlight w:val="none"/>
        </w:rPr>
        <w:t xml:space="preserve">的供应商作为成交候选供应商或者成交供应商的评分方法。</w:t>
      </w:r>
      <w:r>
        <w:rPr>
          <w:highlight w:val="none"/>
        </w:rPr>
      </w:r>
      <w:r/>
    </w:p>
    <w:p>
      <w:pPr>
        <w:pStyle w:val="941"/>
        <w:numPr>
          <w:ilvl w:val="0"/>
          <w:numId w:val="0"/>
        </w:numPr>
        <w:jc w:val="left"/>
        <w:spacing w:line="400" w:lineRule="exact"/>
        <w:rPr>
          <w:rFonts w:hint="eastAsia" w:ascii="宋体" w:hAnsi="宋体" w:eastAsia="宋体" w:cs="Times New Roman"/>
          <w:b/>
          <w:bCs/>
          <w:highlight w:val="none"/>
        </w:rPr>
        <w:outlineLvl w:val="1"/>
      </w:pPr>
      <w:r>
        <w:rPr>
          <w:highlight w:val="none"/>
        </w:rPr>
      </w:r>
      <w:bookmarkStart w:id="49" w:name="_Toc22205"/>
      <w:r>
        <w:rPr>
          <w:rFonts w:hint="eastAsia" w:ascii="宋体" w:hAnsi="宋体" w:eastAsia="宋体" w:cs="Times New Roman"/>
          <w:b/>
          <w:bCs/>
          <w:sz w:val="24"/>
          <w:szCs w:val="24"/>
          <w:highlight w:val="none"/>
          <w:lang w:val="en-US" w:eastAsia="zh-CN" w:bidi="ar-SA"/>
        </w:rPr>
        <w:t xml:space="preserve">二、</w:t>
      </w:r>
      <w:r>
        <w:rPr>
          <w:rFonts w:hint="eastAsia" w:ascii="宋体" w:hAnsi="宋体" w:eastAsia="宋体" w:cs="Times New Roman"/>
          <w:b/>
          <w:bCs/>
          <w:highlight w:val="none"/>
        </w:rPr>
        <w:t xml:space="preserve">评分标准</w:t>
      </w:r>
      <w:bookmarkEnd w:id="49"/>
      <w:r>
        <w:rPr>
          <w:highlight w:val="none"/>
        </w:rPr>
      </w:r>
      <w:r/>
    </w:p>
    <w:p>
      <w:pPr>
        <w:pStyle w:val="986"/>
        <w:rPr>
          <w:rFonts w:hint="eastAsia" w:ascii="宋体" w:hAnsi="宋体" w:eastAsia="宋体" w:cs="Times New Roman"/>
          <w:b/>
          <w:bCs/>
          <w:highlight w:val="none"/>
        </w:rPr>
      </w:pPr>
      <w:r>
        <w:rPr>
          <w:rFonts w:hint="eastAsia" w:ascii="宋体" w:hAnsi="宋体" w:eastAsia="宋体" w:cs="Times New Roman"/>
          <w:b/>
          <w:bCs/>
          <w:highlight w:val="none"/>
        </w:rPr>
      </w:r>
      <w:r>
        <w:rPr>
          <w:highlight w:val="none"/>
        </w:rPr>
      </w:r>
      <w:r/>
    </w:p>
    <w:tbl>
      <w:tblPr>
        <w:tblW w:w="5732" w:type="pct"/>
        <w:jc w:val="center"/>
        <w:tblInd w:w="-7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0" w:type="dxa"/>
          <w:bottom w:w="0" w:type="dxa"/>
        </w:tblCellMar>
        <w:tblLook w:val="04A0" w:firstRow="1" w:lastRow="0" w:firstColumn="1" w:lastColumn="0" w:noHBand="0" w:noVBand="1"/>
      </w:tblPr>
      <w:tblGrid>
        <w:gridCol w:w="568"/>
        <w:gridCol w:w="1213"/>
        <w:gridCol w:w="6728"/>
        <w:gridCol w:w="1261"/>
      </w:tblGrid>
      <w:tr>
        <w:trPr>
          <w:trHeight w:val="701"/>
        </w:trPr>
        <w:tc>
          <w:tcPr>
            <w:tcMar>
              <w:left w:w="108" w:type="dxa"/>
              <w:top w:w="100" w:type="dxa"/>
              <w:right w:w="100" w:type="dxa"/>
              <w:bottom w:w="0" w:type="dxa"/>
            </w:tcMar>
            <w:tcW w:w="290"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序号</w:t>
            </w:r>
            <w:r>
              <w:rPr>
                <w:highlight w:val="none"/>
              </w:rPr>
            </w:r>
            <w:r/>
          </w:p>
        </w:tc>
        <w:tc>
          <w:tcPr>
            <w:shd w:val="clear" w:color="auto" w:fill="ffffff"/>
            <w:tcMar>
              <w:left w:w="108" w:type="dxa"/>
              <w:top w:w="100" w:type="dxa"/>
              <w:right w:w="100" w:type="dxa"/>
              <w:bottom w:w="0" w:type="dxa"/>
            </w:tcMar>
            <w:tcW w:w="621"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评审</w:t>
            </w:r>
            <w:r>
              <w:rPr>
                <w:highlight w:val="none"/>
              </w:rPr>
            </w:r>
            <w:r/>
          </w:p>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因素</w:t>
            </w:r>
            <w:r>
              <w:rPr>
                <w:highlight w:val="none"/>
              </w:rPr>
            </w:r>
            <w:r/>
          </w:p>
        </w:tc>
        <w:tc>
          <w:tcPr>
            <w:shd w:val="clear" w:color="auto" w:fill="ffffff"/>
            <w:tcMar>
              <w:left w:w="108" w:type="dxa"/>
              <w:top w:w="100" w:type="dxa"/>
              <w:right w:w="100" w:type="dxa"/>
              <w:bottom w:w="0" w:type="dxa"/>
            </w:tcMar>
            <w:tcW w:w="3442"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评分标准说明</w:t>
            </w:r>
            <w:r>
              <w:rPr>
                <w:highlight w:val="none"/>
              </w:rPr>
            </w:r>
            <w:r/>
          </w:p>
        </w:tc>
        <w:tc>
          <w:tcPr>
            <w:shd w:val="clear" w:color="auto" w:fill="ffffff"/>
            <w:tcW w:w="645"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分值</w:t>
            </w:r>
            <w:r>
              <w:rPr>
                <w:highlight w:val="none"/>
              </w:rPr>
            </w:r>
            <w:r/>
          </w:p>
        </w:tc>
      </w:tr>
      <w:tr>
        <w:trPr>
          <w:trHeight w:val="452"/>
        </w:trPr>
        <w:tc>
          <w:tcPr>
            <w:tcMar>
              <w:left w:w="108" w:type="dxa"/>
              <w:top w:w="100" w:type="dxa"/>
              <w:right w:w="100" w:type="dxa"/>
              <w:bottom w:w="0" w:type="dxa"/>
            </w:tcMar>
            <w:tcW w:w="290"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一</w:t>
            </w:r>
            <w:r>
              <w:rPr>
                <w:highlight w:val="none"/>
              </w:rPr>
            </w:r>
            <w:r/>
          </w:p>
        </w:tc>
        <w:tc>
          <w:tcPr>
            <w:gridSpan w:val="2"/>
            <w:shd w:val="clear" w:color="auto" w:fill="ffffff"/>
            <w:tcMar>
              <w:left w:w="108" w:type="dxa"/>
              <w:top w:w="100" w:type="dxa"/>
              <w:right w:w="100" w:type="dxa"/>
              <w:bottom w:w="0" w:type="dxa"/>
            </w:tcMar>
            <w:tcW w:w="7941" w:type="dxa"/>
            <w:vAlign w:val="center"/>
            <w:textDirection w:val="lrTb"/>
            <w:noWrap w:val="false"/>
          </w:tcPr>
          <w:p>
            <w:pPr>
              <w:pStyle w:val="941"/>
              <w:jc w:val="center"/>
              <w:spacing w:beforeAutospacing="1" w:afterAutospacing="1"/>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价格评分</w:t>
            </w:r>
            <w:r>
              <w:rPr>
                <w:highlight w:val="none"/>
              </w:rPr>
            </w:r>
            <w:r/>
          </w:p>
        </w:tc>
        <w:tc>
          <w:tcPr>
            <w:shd w:val="clear" w:color="auto" w:fill="ffffff"/>
            <w:tcW w:w="645" w:type="dxa"/>
            <w:vAlign w:val="center"/>
            <w:textDirection w:val="lrTb"/>
            <w:noWrap w:val="false"/>
          </w:tcPr>
          <w:p>
            <w:pPr>
              <w:pStyle w:val="941"/>
              <w:jc w:val="center"/>
              <w:spacing w:beforeAutospacing="1" w:afterAutospacing="1"/>
              <w:widowControl/>
              <w:rPr>
                <w:rFonts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20</w:t>
            </w:r>
            <w:r>
              <w:rPr>
                <w:highlight w:val="none"/>
              </w:rPr>
            </w:r>
            <w:r/>
          </w:p>
        </w:tc>
      </w:tr>
      <w:tr>
        <w:trPr>
          <w:trHeight w:val="1614"/>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en-US"/>
              </w:rPr>
              <w:t xml:space="preserve">1.1</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价格</w:t>
            </w:r>
            <w:r>
              <w:rPr>
                <w:highlight w:val="none"/>
              </w:rPr>
            </w:r>
            <w:r/>
          </w:p>
        </w:tc>
        <w:tc>
          <w:tcPr>
            <w:tcMar>
              <w:left w:w="108" w:type="dxa"/>
              <w:top w:w="100" w:type="dxa"/>
              <w:right w:w="100" w:type="dxa"/>
              <w:bottom w:w="0" w:type="dxa"/>
            </w:tcMar>
            <w:tcW w:w="3442" w:type="dxa"/>
            <w:vAlign w:val="center"/>
            <w:textDirection w:val="lrTb"/>
            <w:noWrap w:val="false"/>
          </w:tcPr>
          <w:p>
            <w:pPr>
              <w:pStyle w:val="941"/>
              <w:jc w:val="left"/>
              <w:spacing w:line="320" w:lineRule="exact"/>
              <w:rPr>
                <w:rFonts w:hint="eastAsia" w:ascii="宋体" w:hAnsi="宋体" w:eastAsia="宋体" w:cs="宋体"/>
                <w:szCs w:val="21"/>
                <w:highlight w:val="none"/>
              </w:rPr>
            </w:pPr>
            <w:r>
              <w:rPr>
                <w:highlight w:val="none"/>
              </w:rPr>
            </w:r>
            <w:bookmarkStart w:id="50" w:name="OLE_LINK19"/>
            <w:r>
              <w:rPr>
                <w:rFonts w:hint="eastAsia" w:ascii="宋体" w:hAnsi="宋体" w:eastAsia="宋体" w:cs="宋体"/>
                <w:szCs w:val="21"/>
                <w:highlight w:val="none"/>
              </w:rPr>
              <w:t xml:space="preserve">满足采购文件要求且最后报价最低的为评标基准价，其价格分为满分。其他供应商的价格分按照下列公式计算（小数点保留两位）：报价得分=(评标基准价／</w:t>
            </w:r>
            <w:r>
              <w:rPr>
                <w:rFonts w:hint="eastAsia" w:ascii="宋体" w:hAnsi="宋体" w:eastAsia="宋体" w:cs="宋体"/>
                <w:szCs w:val="21"/>
                <w:highlight w:val="none"/>
                <w:lang w:val="en-US" w:eastAsia="zh-CN"/>
              </w:rPr>
              <w:t xml:space="preserve">最终磋商</w:t>
            </w:r>
            <w:r>
              <w:rPr>
                <w:rFonts w:hint="eastAsia" w:ascii="宋体" w:hAnsi="宋体" w:eastAsia="宋体" w:cs="宋体"/>
                <w:szCs w:val="21"/>
                <w:highlight w:val="none"/>
              </w:rPr>
              <w:t xml:space="preserve">报价)×</w:t>
            </w: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w:t>
            </w:r>
            <w:bookmarkEnd w:id="50"/>
            <w:r>
              <w:rPr>
                <w:highlight w:val="none"/>
              </w:rPr>
            </w:r>
            <w:r/>
          </w:p>
        </w:tc>
        <w:tc>
          <w:tcPr>
            <w:tcW w:w="645" w:type="dxa"/>
            <w:vAlign w:val="center"/>
            <w:textDirection w:val="lrTb"/>
            <w:noWrap w:val="false"/>
          </w:tcPr>
          <w:p>
            <w:pPr>
              <w:pStyle w:val="941"/>
              <w:jc w:val="center"/>
              <w:rPr>
                <w:rFonts w:ascii="宋体" w:hAnsi="宋体" w:eastAsia="宋体" w:cs="宋体"/>
                <w:szCs w:val="21"/>
                <w:highlight w:val="none"/>
              </w:rPr>
            </w:pPr>
            <w:r>
              <w:rPr>
                <w:rFonts w:hint="eastAsia" w:ascii="宋体" w:hAnsi="宋体" w:eastAsia="宋体" w:cs="宋体"/>
                <w:szCs w:val="21"/>
                <w:highlight w:val="none"/>
                <w:lang w:val="en-US" w:eastAsia="zh-CN"/>
              </w:rPr>
              <w:t xml:space="preserve">20</w:t>
            </w:r>
            <w:r>
              <w:rPr>
                <w:highlight w:val="none"/>
              </w:rPr>
            </w:r>
            <w:r/>
          </w:p>
        </w:tc>
      </w:tr>
      <w:tr>
        <w:trPr>
          <w:trHeight w:val="452"/>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lang w:eastAsia="en-US"/>
              </w:rPr>
              <w:t xml:space="preserve">二</w:t>
            </w:r>
            <w:r>
              <w:rPr>
                <w:highlight w:val="none"/>
              </w:rPr>
            </w:r>
            <w:r/>
          </w:p>
        </w:tc>
        <w:tc>
          <w:tcPr>
            <w:gridSpan w:val="2"/>
            <w:tcMar>
              <w:left w:w="108" w:type="dxa"/>
              <w:top w:w="100" w:type="dxa"/>
              <w:right w:w="100" w:type="dxa"/>
              <w:bottom w:w="0" w:type="dxa"/>
            </w:tcMar>
            <w:tcW w:w="7941" w:type="dxa"/>
            <w:vAlign w:val="center"/>
            <w:textDirection w:val="lrTb"/>
            <w:noWrap w:val="false"/>
          </w:tcPr>
          <w:p>
            <w:pPr>
              <w:pStyle w:val="941"/>
              <w:jc w:val="center"/>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商务部分</w:t>
            </w:r>
            <w:r>
              <w:rPr>
                <w:highlight w:val="none"/>
              </w:rPr>
            </w:r>
            <w:r/>
          </w:p>
        </w:tc>
        <w:tc>
          <w:tcPr>
            <w:tcW w:w="645" w:type="dxa"/>
            <w:vAlign w:val="center"/>
            <w:textDirection w:val="lrTb"/>
            <w:noWrap w:val="false"/>
          </w:tcPr>
          <w:p>
            <w:pPr>
              <w:pStyle w:val="941"/>
              <w:jc w:val="center"/>
              <w:rPr>
                <w:rFonts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43</w:t>
            </w:r>
            <w:r>
              <w:rPr>
                <w:highlight w:val="none"/>
              </w:rPr>
            </w:r>
            <w:r/>
          </w:p>
        </w:tc>
      </w:tr>
      <w:tr>
        <w:trPr>
          <w:cantSplit/>
          <w:trHeight w:val="2473"/>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lang w:eastAsia="en-US"/>
              </w:rPr>
              <w:t xml:space="preserve">2.1</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highlight w:val="none"/>
              </w:rPr>
            </w:r>
            <w:bookmarkStart w:id="51" w:name="OLE_LINK20"/>
            <w:r>
              <w:rPr>
                <w:rFonts w:hint="eastAsia" w:ascii="宋体" w:hAnsi="宋体" w:eastAsia="宋体" w:cs="宋体"/>
                <w:szCs w:val="21"/>
                <w:highlight w:val="none"/>
              </w:rPr>
              <w:t xml:space="preserve">业绩</w:t>
            </w:r>
            <w:bookmarkEnd w:id="51"/>
            <w:r>
              <w:rPr>
                <w:highlight w:val="none"/>
              </w:rPr>
            </w:r>
            <w:r/>
          </w:p>
        </w:tc>
        <w:tc>
          <w:tcPr>
            <w:tcMar>
              <w:left w:w="108" w:type="dxa"/>
              <w:top w:w="100" w:type="dxa"/>
              <w:right w:w="100" w:type="dxa"/>
              <w:bottom w:w="0" w:type="dxa"/>
            </w:tcMar>
            <w:tcW w:w="3442" w:type="dxa"/>
            <w:vAlign w:val="center"/>
            <w:textDirection w:val="lrTb"/>
            <w:noWrap w:val="false"/>
          </w:tcPr>
          <w:p>
            <w:pPr>
              <w:pStyle w:val="941"/>
              <w:jc w:val="left"/>
              <w:spacing w:line="320" w:lineRule="exact"/>
              <w:rPr>
                <w:rFonts w:hint="eastAsia" w:ascii="宋体" w:hAnsi="宋体" w:eastAsia="宋体" w:cs="宋体"/>
                <w:b/>
                <w:bCs/>
                <w:szCs w:val="21"/>
                <w:highlight w:val="none"/>
                <w:u w:val="single"/>
              </w:rPr>
            </w:pPr>
            <w:r>
              <w:rPr>
                <w:highlight w:val="none"/>
              </w:rPr>
            </w:r>
            <w:bookmarkStart w:id="52" w:name="OLE_LINK21"/>
            <w:r>
              <w:rPr>
                <w:highlight w:val="none"/>
              </w:rPr>
            </w:r>
            <w:bookmarkStart w:id="53" w:name="_Hlk105760420"/>
            <w:r>
              <w:rPr>
                <w:rFonts w:hint="eastAsia"/>
                <w:color w:val="000000"/>
                <w:highlight w:val="none"/>
              </w:rPr>
              <w:t xml:space="preserve">审查供应商自2</w:t>
            </w:r>
            <w:r>
              <w:rPr>
                <w:color w:val="000000"/>
                <w:highlight w:val="none"/>
              </w:rPr>
              <w:t xml:space="preserve">0</w:t>
            </w:r>
            <w:r>
              <w:rPr>
                <w:rFonts w:hint="eastAsia"/>
                <w:color w:val="000000"/>
                <w:highlight w:val="none"/>
              </w:rPr>
              <w:t xml:space="preserve">2</w:t>
            </w:r>
            <w:r>
              <w:rPr>
                <w:rFonts w:hint="eastAsia" w:eastAsia="宋体"/>
                <w:color w:val="000000"/>
                <w:highlight w:val="none"/>
                <w:lang w:val="en-US" w:eastAsia="zh-CN"/>
              </w:rPr>
              <w:t xml:space="preserve">2</w:t>
            </w:r>
            <w:r>
              <w:rPr>
                <w:rFonts w:hint="eastAsia"/>
                <w:color w:val="000000"/>
                <w:highlight w:val="none"/>
              </w:rPr>
              <w:t xml:space="preserve">年1月1日（含）以来（以合同签订日期为准）做过</w:t>
            </w:r>
            <w:r>
              <w:rPr>
                <w:rFonts w:hint="eastAsia" w:eastAsia="宋体"/>
                <w:color w:val="000000"/>
                <w:highlight w:val="none"/>
                <w:lang w:val="en-US" w:eastAsia="zh-CN"/>
              </w:rPr>
              <w:t xml:space="preserve">和本项目匹配的</w:t>
            </w:r>
            <w:r>
              <w:rPr>
                <w:rFonts w:hint="eastAsia"/>
                <w:color w:val="000000"/>
                <w:highlight w:val="none"/>
              </w:rPr>
              <w:t xml:space="preserve">类似团体体检项目业绩（须提供合同或协议复印件，至少包括合同或协议的甲乙双方，和双方签章及生效时间）。每提供一个符合要求的业绩得</w:t>
            </w:r>
            <w:r>
              <w:rPr>
                <w:rFonts w:hint="eastAsia" w:eastAsia="宋体"/>
                <w:color w:val="000000"/>
                <w:highlight w:val="none"/>
                <w:lang w:val="en-US" w:eastAsia="zh-CN"/>
              </w:rPr>
              <w:t xml:space="preserve">2</w:t>
            </w:r>
            <w:r>
              <w:rPr>
                <w:rFonts w:hint="eastAsia"/>
                <w:color w:val="000000"/>
                <w:highlight w:val="none"/>
              </w:rPr>
              <w:t xml:space="preserve">分，最多得</w:t>
            </w:r>
            <w:r>
              <w:rPr>
                <w:rFonts w:hint="eastAsia" w:eastAsia="宋体"/>
                <w:color w:val="000000"/>
                <w:highlight w:val="none"/>
                <w:lang w:val="en-US" w:eastAsia="zh-CN"/>
              </w:rPr>
              <w:t xml:space="preserve">10</w:t>
            </w:r>
            <w:r>
              <w:rPr>
                <w:rFonts w:hint="eastAsia"/>
                <w:color w:val="000000"/>
                <w:highlight w:val="none"/>
              </w:rPr>
              <w:t xml:space="preserve">分，原件备查。注：同一个甲方单位不累计得分。</w:t>
            </w:r>
            <w:bookmarkEnd w:id="52"/>
            <w:r>
              <w:rPr>
                <w:highlight w:val="none"/>
              </w:rPr>
            </w:r>
            <w:bookmarkEnd w:id="53"/>
            <w:r>
              <w:rPr>
                <w:highlight w:val="none"/>
              </w:rPr>
            </w:r>
            <w:r/>
          </w:p>
        </w:tc>
        <w:tc>
          <w:tcPr>
            <w:tcW w:w="645" w:type="dxa"/>
            <w:vAlign w:val="center"/>
            <w:textDirection w:val="lrTb"/>
            <w:noWrap w:val="false"/>
          </w:tcPr>
          <w:p>
            <w:pPr>
              <w:pStyle w:val="941"/>
              <w:jc w:val="center"/>
              <w:rPr>
                <w:rFonts w:ascii="宋体" w:hAnsi="宋体" w:eastAsia="宋体" w:cs="宋体"/>
                <w:szCs w:val="21"/>
                <w:highlight w:val="none"/>
              </w:rPr>
            </w:pPr>
            <w:r>
              <w:rPr>
                <w:rFonts w:hint="eastAsia" w:ascii="宋体" w:hAnsi="宋体" w:eastAsia="宋体" w:cs="宋体"/>
                <w:szCs w:val="21"/>
                <w:highlight w:val="none"/>
                <w:lang w:val="en-US" w:eastAsia="zh-CN"/>
              </w:rPr>
              <w:t xml:space="preserve">10</w:t>
            </w:r>
            <w:r>
              <w:rPr>
                <w:highlight w:val="none"/>
              </w:rPr>
            </w:r>
            <w:r/>
          </w:p>
        </w:tc>
      </w:tr>
      <w:tr>
        <w:trPr>
          <w:cantSplit/>
          <w:trHeight w:val="2381"/>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体检医生配置</w:t>
            </w:r>
            <w:r>
              <w:rPr>
                <w:highlight w:val="none"/>
              </w:rPr>
            </w:r>
            <w:r/>
          </w:p>
        </w:tc>
        <w:tc>
          <w:tcPr>
            <w:tcMar>
              <w:left w:w="108" w:type="dxa"/>
              <w:top w:w="100" w:type="dxa"/>
              <w:right w:w="100" w:type="dxa"/>
              <w:bottom w:w="0" w:type="dxa"/>
            </w:tcMar>
            <w:tcW w:w="3442" w:type="dxa"/>
            <w:vAlign w:val="center"/>
            <w:textDirection w:val="lrTb"/>
            <w:noWrap w:val="false"/>
          </w:tcPr>
          <w:p>
            <w:pPr>
              <w:pStyle w:val="941"/>
              <w:ind w:right="96"/>
              <w:jc w:val="left"/>
              <w:spacing w:before="148" w:line="320" w:lineRule="exact"/>
              <w:rPr>
                <w:rFonts w:hint="eastAsia" w:ascii="宋体" w:hAnsi="宋体" w:eastAsia="宋体" w:cs="宋体"/>
                <w:b/>
                <w:bCs/>
                <w:szCs w:val="21"/>
                <w:highlight w:val="none"/>
                <w:u w:val="single"/>
              </w:rPr>
            </w:pPr>
            <w:r>
              <w:rPr>
                <w:rFonts w:hint="eastAsia" w:ascii="宋体" w:hAnsi="宋体" w:eastAsia="宋体" w:cs="宋体"/>
                <w:szCs w:val="21"/>
                <w:highlight w:val="none"/>
              </w:rPr>
              <w:t xml:space="preserve">人员配备齐全，体检医生具有副主任以上职称，每有1人得1分，最多得</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ascii="宋体" w:hAnsi="宋体" w:eastAsia="宋体" w:cs="宋体"/>
                <w:b/>
                <w:bCs/>
                <w:szCs w:val="21"/>
                <w:highlight w:val="none"/>
                <w:u w:val="single"/>
              </w:rPr>
              <w:t xml:space="preserve">注：响应文件中须提供体检医生医师资格证书和职称证书复印件及劳动合同或最近三个月任意一个月社保缴纳记录加盖供应商公章。（多网点体检以单一网点体检医生配置计算）</w:t>
            </w:r>
            <w:r>
              <w:rPr>
                <w:highlight w:val="none"/>
              </w:rPr>
            </w:r>
            <w:r/>
          </w:p>
        </w:tc>
        <w:tc>
          <w:tcPr>
            <w:tcW w:w="645" w:type="dxa"/>
            <w:vAlign w:val="center"/>
            <w:textDirection w:val="lrTb"/>
            <w:noWrap w:val="false"/>
          </w:tcPr>
          <w:p>
            <w:pPr>
              <w:pStyle w:val="941"/>
              <w:jc w:val="center"/>
              <w:rPr>
                <w:rFonts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highlight w:val="none"/>
              </w:rPr>
            </w:r>
            <w:r/>
          </w:p>
        </w:tc>
      </w:tr>
      <w:tr>
        <w:trPr>
          <w:cantSplit/>
          <w:trHeight w:val="5127"/>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highlight w:val="none"/>
              </w:rPr>
            </w:r>
            <w:bookmarkStart w:id="54" w:name="OLE_LINK22"/>
            <w:r>
              <w:rPr>
                <w:rFonts w:hint="eastAsia" w:ascii="宋体" w:hAnsi="宋体" w:eastAsia="宋体" w:cs="宋体"/>
                <w:szCs w:val="21"/>
                <w:highlight w:val="none"/>
              </w:rPr>
              <w:t xml:space="preserve">2.3</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体检场所环境</w:t>
            </w:r>
            <w:r>
              <w:rPr>
                <w:highlight w:val="none"/>
              </w:rPr>
            </w:r>
            <w:r/>
          </w:p>
        </w:tc>
        <w:tc>
          <w:tcPr>
            <w:tcMar>
              <w:left w:w="108" w:type="dxa"/>
              <w:top w:w="100" w:type="dxa"/>
              <w:right w:w="100" w:type="dxa"/>
              <w:bottom w:w="0" w:type="dxa"/>
            </w:tcMar>
            <w:tcW w:w="3442" w:type="dxa"/>
            <w:vAlign w:val="center"/>
            <w:textDirection w:val="lrTb"/>
            <w:noWrap w:val="false"/>
          </w:tcPr>
          <w:p>
            <w:pPr>
              <w:pStyle w:val="941"/>
              <w:ind w:firstLine="480"/>
              <w:spacing w:line="360" w:lineRule="auto"/>
              <w:rPr>
                <w:rFonts w:hint="eastAsia" w:ascii="宋体" w:hAnsi="宋体" w:eastAsia="宋体" w:cs="宋体"/>
                <w:spacing w:val="-3"/>
                <w:szCs w:val="21"/>
                <w:highlight w:val="none"/>
                <w:u w:val="single"/>
              </w:rPr>
            </w:pPr>
            <w:r>
              <w:rPr>
                <w:highlight w:val="none"/>
              </w:rPr>
            </w:r>
            <w:bookmarkStart w:id="55" w:name="OLE_LINK6"/>
            <w:r>
              <w:rPr>
                <w:rFonts w:hint="eastAsia" w:ascii="宋体" w:hAnsi="宋体" w:eastAsia="宋体" w:cs="宋体"/>
                <w:sz w:val="24"/>
                <w:szCs w:val="24"/>
                <w:highlight w:val="none"/>
              </w:rPr>
              <w:t xml:space="preserve">供应商有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体检中心，采用文字和图片相结合的形式介绍体检场地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体检场地宽敞、整洁、明亮，各检查科室有独立的单间进行检查，各检查室内部设备、仪器、耗材等摆放整齐，无菌操作项目符合无菌操作要求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医疗垃圾废物回收区域和设备配有显著标识；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供应商采用电子叫号系统</w:t>
            </w:r>
            <w:r>
              <w:rPr>
                <w:rFonts w:hint="eastAsia" w:ascii="宋体" w:hAnsi="宋体" w:eastAsia="宋体" w:cs="宋体"/>
                <w:b/>
                <w:bCs/>
                <w:sz w:val="24"/>
                <w:szCs w:val="24"/>
                <w:highlight w:val="none"/>
                <w:u w:val="single"/>
              </w:rPr>
              <w:t xml:space="preserve">（须提供图片和叫号系统截图）</w:t>
            </w:r>
            <w:r>
              <w:rPr>
                <w:rFonts w:hint="eastAsia" w:ascii="宋体" w:hAnsi="宋体" w:eastAsia="宋体" w:cs="宋体"/>
                <w:sz w:val="24"/>
                <w:szCs w:val="24"/>
                <w:highlight w:val="none"/>
              </w:rPr>
              <w:t xml:space="preserve">对受检者叫号分诊；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供应商提供多套受检人员的流动方案，图文并茂，体检过程中受检者的流动规划科学合理、有衔接性，能够做到有人员引导和标识引导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受检者动线不会重复经过其已检查科室，动线安排充分考虑了人员运动、前续检查等应激情形可能对后续检查造成的影响</w:t>
            </w:r>
            <w:bookmarkEnd w:id="55"/>
            <w:r>
              <w:rPr>
                <w:rFonts w:hint="eastAsia" w:ascii="宋体" w:hAnsi="宋体" w:eastAsia="宋体" w:cs="宋体"/>
                <w:sz w:val="24"/>
                <w:szCs w:val="24"/>
                <w:highlight w:val="none"/>
                <w:lang w:eastAsia="zh-CN"/>
              </w:rPr>
              <w:t xml:space="preserve">（提供现场图片及系统堆图）</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以上内容全部提供且内容完整</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每少一项扣一分。</w:t>
            </w:r>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highlight w:val="none"/>
              </w:rPr>
            </w:r>
            <w:r/>
          </w:p>
        </w:tc>
      </w:tr>
      <w:tr>
        <w:trPr>
          <w:cantSplit/>
          <w:trHeight w:val="3556"/>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highlight w:val="none"/>
              </w:rPr>
            </w:r>
            <w:bookmarkEnd w:id="54"/>
            <w:r>
              <w:rPr>
                <w:highlight w:val="none"/>
              </w:rPr>
            </w:r>
            <w:bookmarkStart w:id="56" w:name="OLE_LINK23"/>
            <w:r>
              <w:rPr>
                <w:rFonts w:hint="eastAsia" w:ascii="宋体" w:hAnsi="宋体" w:eastAsia="宋体" w:cs="宋体"/>
                <w:szCs w:val="21"/>
                <w:highlight w:val="none"/>
              </w:rPr>
              <w:t xml:space="preserve">2.4</w:t>
            </w:r>
            <w:r>
              <w:rPr>
                <w:highlight w:val="none"/>
              </w:rPr>
            </w:r>
            <w:r/>
          </w:p>
        </w:tc>
        <w:tc>
          <w:tcPr>
            <w:tcMar>
              <w:left w:w="108" w:type="dxa"/>
              <w:top w:w="100" w:type="dxa"/>
              <w:right w:w="100" w:type="dxa"/>
              <w:bottom w:w="0" w:type="dxa"/>
            </w:tcMar>
            <w:tcW w:w="621" w:type="dxa"/>
            <w:vAlign w:val="center"/>
            <w:textDirection w:val="lrTb"/>
            <w:noWrap w:val="false"/>
          </w:tcPr>
          <w:p>
            <w:pPr>
              <w:pStyle w:val="941"/>
              <w:spacing w:line="320" w:lineRule="exact"/>
              <w:rPr>
                <w:rFonts w:hint="eastAsia" w:ascii="宋体" w:hAnsi="宋体" w:eastAsia="宋体" w:cs="宋体"/>
                <w:szCs w:val="21"/>
                <w:highlight w:val="none"/>
              </w:rPr>
            </w:pPr>
            <w:r>
              <w:rPr>
                <w:rFonts w:hint="eastAsia" w:ascii="宋体" w:hAnsi="宋体" w:eastAsia="宋体" w:cs="宋体"/>
                <w:spacing w:val="-3"/>
                <w:szCs w:val="21"/>
                <w:highlight w:val="none"/>
              </w:rPr>
              <w:t xml:space="preserve">体检场所区位优势及交通便捷程度</w:t>
            </w:r>
            <w:r>
              <w:rPr>
                <w:highlight w:val="none"/>
              </w:rPr>
            </w:r>
            <w:r/>
          </w:p>
        </w:tc>
        <w:tc>
          <w:tcPr>
            <w:tcMar>
              <w:left w:w="108" w:type="dxa"/>
              <w:top w:w="100" w:type="dxa"/>
              <w:right w:w="100" w:type="dxa"/>
              <w:bottom w:w="0" w:type="dxa"/>
            </w:tcMar>
            <w:tcW w:w="3442" w:type="dxa"/>
            <w:vAlign w:val="center"/>
            <w:textDirection w:val="lrTb"/>
            <w:noWrap w:val="false"/>
          </w:tcPr>
          <w:p>
            <w:pPr>
              <w:pStyle w:val="941"/>
              <w:ind w:firstLine="480"/>
              <w:jc w:val="left"/>
              <w:spacing w:line="360" w:lineRule="auto"/>
              <w:rPr>
                <w:rFonts w:hint="eastAsia" w:ascii="宋体" w:hAnsi="宋体" w:eastAsia="宋体" w:cs="宋体"/>
                <w:b/>
                <w:szCs w:val="21"/>
                <w:highlight w:val="none"/>
              </w:rPr>
            </w:pPr>
            <w:r>
              <w:rPr>
                <w:rFonts w:hint="eastAsia" w:ascii="宋体" w:hAnsi="宋体" w:eastAsia="宋体" w:cs="宋体"/>
                <w:sz w:val="24"/>
                <w:szCs w:val="24"/>
                <w:highlight w:val="none"/>
              </w:rPr>
              <w:t xml:space="preserve">供应商提供本次体检服务的地点在南京市主城区内，且在地铁站1公里覆盖半径内，同时具有停车服务的，得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分；供应商提供本次体检服务的地点在南京市主城区内，超过地铁站1公里覆盖半径，但有停车服务的，得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分；供应商提供本次体检服务的地点在南京市非主城区内，或无停车服务的，得1分。</w:t>
            </w:r>
            <w:r>
              <w:rPr>
                <w:rFonts w:hint="eastAsia" w:ascii="宋体" w:hAnsi="宋体" w:eastAsia="宋体" w:cs="宋体"/>
                <w:spacing w:val="-3"/>
                <w:sz w:val="24"/>
                <w:szCs w:val="24"/>
                <w:highlight w:val="none"/>
              </w:rPr>
              <w:t xml:space="preserve">（</w:t>
            </w:r>
            <w:r>
              <w:rPr>
                <w:rFonts w:hint="eastAsia" w:ascii="宋体" w:hAnsi="宋体" w:eastAsia="宋体" w:cs="宋体"/>
                <w:b/>
                <w:bCs/>
                <w:spacing w:val="-3"/>
                <w:sz w:val="24"/>
                <w:szCs w:val="24"/>
                <w:highlight w:val="none"/>
                <w:u w:val="single"/>
              </w:rPr>
              <w:t xml:space="preserve">多网点体检如网点虽不在主城核心区但分布合理，可视同区位优势明显</w:t>
            </w:r>
            <w:r>
              <w:rPr>
                <w:rFonts w:hint="eastAsia" w:ascii="宋体" w:hAnsi="宋体" w:eastAsia="宋体" w:cs="宋体"/>
                <w:b/>
                <w:bCs/>
                <w:spacing w:val="-3"/>
                <w:sz w:val="24"/>
                <w:szCs w:val="24"/>
                <w:highlight w:val="none"/>
                <w:u w:val="single"/>
                <w:lang w:eastAsia="zh-CN"/>
              </w:rPr>
              <w:t xml:space="preserve">，提供百度地图定位截图、服务点停车场图片）</w:t>
            </w:r>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highlight w:val="none"/>
              </w:rPr>
            </w:r>
            <w:r/>
          </w:p>
        </w:tc>
      </w:tr>
      <w:tr>
        <w:trPr>
          <w:cantSplit/>
          <w:trHeight w:val="2185"/>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ascii="宋体" w:hAnsi="宋体" w:eastAsia="宋体" w:cs="宋体"/>
                <w:szCs w:val="21"/>
                <w:highlight w:val="none"/>
              </w:rPr>
            </w:pPr>
            <w:r>
              <w:rPr>
                <w:highlight w:val="none"/>
              </w:rPr>
            </w:r>
            <w:bookmarkEnd w:id="56"/>
            <w:r>
              <w:rPr>
                <w:highlight w:val="none"/>
              </w:rPr>
            </w:r>
            <w:bookmarkStart w:id="57" w:name="OLE_LINK24"/>
            <w:r>
              <w:rPr>
                <w:rFonts w:hint="eastAsia" w:ascii="宋体" w:hAnsi="宋体" w:eastAsia="宋体" w:cs="宋体"/>
                <w:szCs w:val="21"/>
                <w:highlight w:val="none"/>
                <w:lang w:val="en-US" w:eastAsia="zh-CN"/>
              </w:rPr>
              <w:t xml:space="preserve">2.5</w:t>
            </w:r>
            <w:r>
              <w:rPr>
                <w:highlight w:val="none"/>
              </w:rPr>
            </w:r>
            <w:r/>
          </w:p>
        </w:tc>
        <w:tc>
          <w:tcPr>
            <w:tcMar>
              <w:left w:w="108" w:type="dxa"/>
              <w:top w:w="100" w:type="dxa"/>
              <w:right w:w="100" w:type="dxa"/>
              <w:bottom w:w="0" w:type="dxa"/>
            </w:tcMar>
            <w:tcW w:w="621" w:type="dxa"/>
            <w:vAlign w:val="center"/>
            <w:textDirection w:val="lrTb"/>
            <w:noWrap w:val="false"/>
          </w:tcPr>
          <w:p>
            <w:pPr>
              <w:pStyle w:val="941"/>
              <w:spacing w:line="320" w:lineRule="exact"/>
              <w:rPr>
                <w:rFonts w:hint="eastAsia" w:ascii="宋体" w:hAnsi="宋体" w:eastAsia="宋体" w:cs="宋体"/>
                <w:spacing w:val="-3"/>
                <w:szCs w:val="21"/>
                <w:highlight w:val="none"/>
              </w:rPr>
            </w:pPr>
            <w:r>
              <w:rPr>
                <w:rFonts w:hint="eastAsia"/>
                <w:color w:val="000000"/>
                <w:highlight w:val="none"/>
              </w:rPr>
              <w:t xml:space="preserve">检验能力</w:t>
            </w:r>
            <w:r>
              <w:rPr>
                <w:highlight w:val="none"/>
              </w:rPr>
            </w:r>
            <w:r/>
          </w:p>
        </w:tc>
        <w:tc>
          <w:tcPr>
            <w:tcMar>
              <w:left w:w="108" w:type="dxa"/>
              <w:top w:w="100" w:type="dxa"/>
              <w:right w:w="100" w:type="dxa"/>
              <w:bottom w:w="0" w:type="dxa"/>
            </w:tcMar>
            <w:tcW w:w="3442" w:type="dxa"/>
            <w:vAlign w:val="center"/>
            <w:textDirection w:val="lrTb"/>
            <w:noWrap w:val="false"/>
          </w:tcPr>
          <w:p>
            <w:pPr>
              <w:pStyle w:val="941"/>
              <w:spacing w:line="360" w:lineRule="auto"/>
              <w:rPr>
                <w:rFonts w:hint="eastAsia" w:ascii="宋体" w:hAnsi="宋体" w:eastAsia="宋体" w:cs="宋体"/>
                <w:spacing w:val="-3"/>
                <w:szCs w:val="21"/>
                <w:highlight w:val="none"/>
              </w:rPr>
            </w:pPr>
            <w:r>
              <w:rPr>
                <w:rFonts w:hint="eastAsia"/>
                <w:color w:val="000000"/>
                <w:highlight w:val="none"/>
              </w:rPr>
              <w:t xml:space="preserve">为保证体检质量，投标单位应当具备自行检测的能力，所有体检项目不得进行外包，所有检测及化验项目不得进行外包。</w:t>
            </w:r>
            <w:r>
              <w:rPr>
                <w:rFonts w:hint="eastAsia" w:eastAsia="宋体"/>
                <w:color w:val="000000"/>
                <w:highlight w:val="none"/>
                <w:lang w:eastAsia="zh-CN"/>
              </w:rPr>
              <w:t xml:space="preserve">（</w:t>
            </w:r>
            <w:r>
              <w:rPr>
                <w:rFonts w:hint="eastAsia"/>
                <w:color w:val="000000"/>
                <w:highlight w:val="none"/>
              </w:rPr>
              <w:t xml:space="preserve">提供承诺书及化验室及化验设备照片作为证明材料得</w:t>
            </w:r>
            <w:r>
              <w:rPr>
                <w:rFonts w:hint="eastAsia" w:eastAsia="宋体"/>
                <w:color w:val="000000"/>
                <w:highlight w:val="none"/>
                <w:lang w:val="en-US" w:eastAsia="zh-CN"/>
              </w:rPr>
              <w:t xml:space="preserve">5</w:t>
            </w:r>
            <w:r>
              <w:rPr>
                <w:rFonts w:hint="eastAsia"/>
                <w:color w:val="000000"/>
                <w:highlight w:val="none"/>
              </w:rPr>
              <w:t xml:space="preserve">分，材料不全不得分。</w:t>
            </w:r>
            <w:r>
              <w:rPr>
                <w:rFonts w:hint="eastAsia" w:eastAsia="宋体"/>
                <w:color w:val="000000"/>
                <w:highlight w:val="none"/>
                <w:lang w:eastAsia="zh-CN"/>
              </w:rPr>
              <w:t xml:space="preserve">）</w:t>
            </w:r>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highlight w:val="none"/>
              </w:rPr>
            </w:r>
            <w:r/>
          </w:p>
        </w:tc>
      </w:tr>
      <w:tr>
        <w:trPr>
          <w:cantSplit/>
          <w:trHeight w:val="2155"/>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ascii="宋体" w:hAnsi="宋体" w:eastAsia="宋体" w:cs="宋体"/>
                <w:szCs w:val="21"/>
                <w:highlight w:val="none"/>
              </w:rPr>
            </w:pPr>
            <w:r>
              <w:rPr>
                <w:highlight w:val="none"/>
              </w:rPr>
            </w:r>
            <w:bookmarkEnd w:id="57"/>
            <w:r>
              <w:rPr>
                <w:highlight w:val="none"/>
              </w:rPr>
            </w:r>
            <w:bookmarkStart w:id="58" w:name="OLE_LINK25"/>
            <w:r>
              <w:rPr>
                <w:rFonts w:hint="eastAsia" w:ascii="宋体" w:hAnsi="宋体" w:eastAsia="宋体" w:cs="宋体"/>
                <w:szCs w:val="21"/>
                <w:highlight w:val="none"/>
                <w:lang w:val="en-US" w:eastAsia="zh-CN"/>
              </w:rPr>
              <w:t xml:space="preserve">2.6</w:t>
            </w:r>
            <w:r>
              <w:rPr>
                <w:highlight w:val="none"/>
              </w:rPr>
            </w:r>
            <w:r/>
          </w:p>
        </w:tc>
        <w:tc>
          <w:tcPr>
            <w:tcMar>
              <w:left w:w="108" w:type="dxa"/>
              <w:top w:w="100" w:type="dxa"/>
              <w:right w:w="100" w:type="dxa"/>
              <w:bottom w:w="0" w:type="dxa"/>
            </w:tcMar>
            <w:tcW w:w="621" w:type="dxa"/>
            <w:vAlign w:val="center"/>
            <w:textDirection w:val="lrTb"/>
            <w:noWrap w:val="false"/>
          </w:tcPr>
          <w:p>
            <w:pPr>
              <w:pStyle w:val="941"/>
              <w:spacing w:line="320" w:lineRule="exact"/>
              <w:rPr>
                <w:rFonts w:eastAsia="宋体"/>
                <w:color w:val="000000"/>
                <w:highlight w:val="none"/>
              </w:rPr>
            </w:pPr>
            <w:r>
              <w:rPr>
                <w:rFonts w:hint="eastAsia" w:eastAsia="宋体"/>
                <w:color w:val="000000"/>
                <w:highlight w:val="none"/>
                <w:lang w:val="en-US" w:eastAsia="zh-CN"/>
              </w:rPr>
              <w:t xml:space="preserve">仪器设备</w:t>
            </w:r>
            <w:r>
              <w:rPr>
                <w:highlight w:val="none"/>
              </w:rPr>
            </w:r>
            <w:r/>
          </w:p>
        </w:tc>
        <w:tc>
          <w:tcPr>
            <w:tcMar>
              <w:left w:w="108" w:type="dxa"/>
              <w:top w:w="100" w:type="dxa"/>
              <w:right w:w="100" w:type="dxa"/>
              <w:bottom w:w="0" w:type="dxa"/>
            </w:tcMar>
            <w:tcW w:w="3442" w:type="dxa"/>
            <w:vAlign w:val="center"/>
            <w:textDirection w:val="lrTb"/>
            <w:noWrap w:val="false"/>
          </w:tcPr>
          <w:p>
            <w:pPr>
              <w:pStyle w:val="941"/>
              <w:keepLines w:val="0"/>
              <w:keepNext w:val="0"/>
              <w:pageBreakBefore w:val="0"/>
              <w:spacing w:line="360" w:lineRule="auto"/>
              <w:widowControl w:val="off"/>
              <w:rPr>
                <w:color w:val="000000"/>
                <w:highlight w:val="none"/>
              </w:rPr>
            </w:pPr>
            <w:r>
              <w:rPr>
                <w:color w:val="000000"/>
                <w:highlight w:val="none"/>
              </w:rPr>
              <w:t xml:space="preserve">投标人提供体检专用（仅计算单个体检点）的超声诊断仪和 CT 数量：</w:t>
            </w:r>
            <w:r>
              <w:rPr>
                <w:highlight w:val="none"/>
              </w:rPr>
            </w:r>
            <w:r/>
          </w:p>
          <w:p>
            <w:pPr>
              <w:pStyle w:val="941"/>
              <w:keepLines w:val="0"/>
              <w:keepNext w:val="0"/>
              <w:pageBreakBefore w:val="0"/>
              <w:spacing w:line="360" w:lineRule="auto"/>
              <w:widowControl w:val="off"/>
              <w:rPr>
                <w:color w:val="000000"/>
                <w:highlight w:val="none"/>
              </w:rPr>
            </w:pPr>
            <w:r>
              <w:rPr>
                <w:color w:val="000000"/>
                <w:highlight w:val="none"/>
              </w:rPr>
              <w:t xml:space="preserve">1、超声诊断仪</w:t>
            </w:r>
            <w:r>
              <w:rPr>
                <w:rFonts w:hint="eastAsia" w:eastAsia="宋体"/>
                <w:color w:val="000000"/>
                <w:highlight w:val="none"/>
                <w:lang w:eastAsia="zh-CN"/>
              </w:rPr>
              <w:t xml:space="preserve">、</w:t>
            </w:r>
            <w:r>
              <w:rPr>
                <w:rFonts w:hint="eastAsia" w:ascii="宋体" w:hAnsi="宋体" w:eastAsia="宋体" w:cs="宋体"/>
                <w:sz w:val="24"/>
                <w:szCs w:val="20"/>
                <w:highlight w:val="none"/>
                <w:lang w:eastAsia="zh-CN"/>
              </w:rPr>
              <w:t xml:space="preserve">彩色</w:t>
            </w:r>
            <w:r>
              <w:rPr>
                <w:rFonts w:hint="eastAsia" w:ascii="宋体" w:hAnsi="宋体" w:eastAsia="宋体" w:cs="宋体"/>
                <w:sz w:val="24"/>
                <w:szCs w:val="20"/>
                <w:highlight w:val="none"/>
              </w:rPr>
              <w:t xml:space="preserve">B超仪</w:t>
            </w:r>
            <w:r>
              <w:rPr>
                <w:color w:val="000000"/>
                <w:highlight w:val="none"/>
              </w:rPr>
              <w:t xml:space="preserve">及CT的总数≥</w:t>
            </w:r>
            <w:r>
              <w:rPr>
                <w:rFonts w:hint="eastAsia" w:eastAsia="宋体"/>
                <w:color w:val="000000"/>
                <w:highlight w:val="none"/>
                <w:lang w:val="en-US" w:eastAsia="zh-CN"/>
              </w:rPr>
              <w:t xml:space="preserve">8</w:t>
            </w:r>
            <w:r>
              <w:rPr>
                <w:color w:val="000000"/>
                <w:highlight w:val="none"/>
              </w:rPr>
              <w:t xml:space="preserve">台，得 </w:t>
            </w:r>
            <w:r>
              <w:rPr>
                <w:rFonts w:hint="eastAsia"/>
                <w:color w:val="000000"/>
                <w:highlight w:val="none"/>
              </w:rPr>
              <w:t xml:space="preserve">7</w:t>
            </w:r>
            <w:r>
              <w:rPr>
                <w:color w:val="000000"/>
                <w:highlight w:val="none"/>
              </w:rPr>
              <w:t xml:space="preserve">分；</w:t>
            </w:r>
            <w:r>
              <w:rPr>
                <w:highlight w:val="none"/>
              </w:rPr>
            </w:r>
            <w:r/>
          </w:p>
          <w:p>
            <w:pPr>
              <w:pStyle w:val="941"/>
              <w:keepLines w:val="0"/>
              <w:keepNext w:val="0"/>
              <w:pageBreakBefore w:val="0"/>
              <w:spacing w:line="360" w:lineRule="auto"/>
              <w:widowControl w:val="off"/>
              <w:rPr>
                <w:color w:val="000000"/>
                <w:highlight w:val="none"/>
              </w:rPr>
            </w:pPr>
            <w:r>
              <w:rPr>
                <w:color w:val="000000"/>
                <w:highlight w:val="none"/>
              </w:rPr>
              <w:t xml:space="preserve">2、</w:t>
            </w:r>
            <w:r>
              <w:rPr>
                <w:rFonts w:hint="eastAsia"/>
                <w:color w:val="000000"/>
                <w:highlight w:val="none"/>
              </w:rPr>
              <w:t xml:space="preserve">8</w:t>
            </w:r>
            <w:r>
              <w:rPr>
                <w:color w:val="000000"/>
                <w:highlight w:val="none"/>
              </w:rPr>
              <w:t xml:space="preserve">台＞超声诊断仪</w:t>
            </w:r>
            <w:r>
              <w:rPr>
                <w:rFonts w:hint="eastAsia" w:eastAsia="宋体"/>
                <w:color w:val="000000"/>
                <w:highlight w:val="none"/>
                <w:lang w:eastAsia="zh-CN"/>
              </w:rPr>
              <w:t xml:space="preserve">、</w:t>
            </w:r>
            <w:r>
              <w:rPr>
                <w:rFonts w:hint="eastAsia" w:ascii="宋体" w:hAnsi="宋体" w:eastAsia="宋体" w:cs="宋体"/>
                <w:sz w:val="24"/>
                <w:szCs w:val="20"/>
                <w:highlight w:val="none"/>
                <w:lang w:eastAsia="zh-CN"/>
              </w:rPr>
              <w:t xml:space="preserve">彩色</w:t>
            </w:r>
            <w:r>
              <w:rPr>
                <w:rFonts w:hint="eastAsia" w:ascii="宋体" w:hAnsi="宋体" w:eastAsia="宋体" w:cs="宋体"/>
                <w:sz w:val="24"/>
                <w:szCs w:val="20"/>
                <w:highlight w:val="none"/>
              </w:rPr>
              <w:t xml:space="preserve">B超仪</w:t>
            </w:r>
            <w:r>
              <w:rPr>
                <w:color w:val="000000"/>
                <w:highlight w:val="none"/>
              </w:rPr>
              <w:t xml:space="preserve">及CT的总数≥</w:t>
            </w:r>
            <w:r>
              <w:rPr>
                <w:rFonts w:hint="eastAsia"/>
                <w:color w:val="000000"/>
                <w:highlight w:val="none"/>
              </w:rPr>
              <w:t xml:space="preserve">4</w:t>
            </w:r>
            <w:r>
              <w:rPr>
                <w:color w:val="000000"/>
                <w:highlight w:val="none"/>
              </w:rPr>
              <w:t xml:space="preserve"> 台，得 </w:t>
            </w:r>
            <w:r>
              <w:rPr>
                <w:rFonts w:hint="eastAsia"/>
                <w:color w:val="000000"/>
                <w:highlight w:val="none"/>
              </w:rPr>
              <w:t xml:space="preserve">4</w:t>
            </w:r>
            <w:r>
              <w:rPr>
                <w:color w:val="000000"/>
                <w:highlight w:val="none"/>
              </w:rPr>
              <w:t xml:space="preserve"> 分；</w:t>
            </w:r>
            <w:r>
              <w:rPr>
                <w:highlight w:val="none"/>
              </w:rPr>
            </w:r>
            <w:r/>
          </w:p>
          <w:p>
            <w:pPr>
              <w:pStyle w:val="941"/>
              <w:keepLines w:val="0"/>
              <w:keepNext w:val="0"/>
              <w:pageBreakBefore w:val="0"/>
              <w:spacing w:line="360" w:lineRule="auto"/>
              <w:widowControl w:val="off"/>
              <w:rPr>
                <w:color w:val="000000"/>
                <w:highlight w:val="none"/>
              </w:rPr>
            </w:pPr>
            <w:r>
              <w:rPr>
                <w:color w:val="000000"/>
                <w:highlight w:val="none"/>
              </w:rPr>
              <w:t xml:space="preserve">3、其他或未提供的不得分。</w:t>
            </w:r>
            <w:r>
              <w:rPr>
                <w:highlight w:val="none"/>
              </w:rPr>
            </w:r>
            <w:r/>
          </w:p>
          <w:p>
            <w:pPr>
              <w:pStyle w:val="941"/>
              <w:keepLines w:val="0"/>
              <w:keepNext w:val="0"/>
              <w:pageBreakBefore w:val="0"/>
              <w:spacing w:line="360" w:lineRule="auto"/>
              <w:widowControl w:val="off"/>
              <w:rPr>
                <w:rFonts w:hint="eastAsia"/>
                <w:color w:val="000000"/>
                <w:highlight w:val="none"/>
              </w:rPr>
            </w:pPr>
            <w:r>
              <w:rPr>
                <w:rFonts w:hint="eastAsia"/>
                <w:color w:val="000000"/>
                <w:highlight w:val="none"/>
              </w:rPr>
              <w:t xml:space="preserve">投标人须提供上述设备的《设备仪器一览表》、自有设备须提供购置合同、购买发票；租赁设备须提供租赁合同、租赁方的购买发票</w:t>
            </w:r>
            <w:r>
              <w:rPr>
                <w:rFonts w:hint="eastAsia" w:eastAsia="宋体"/>
                <w:color w:val="000000"/>
                <w:highlight w:val="none"/>
                <w:lang w:eastAsia="zh-CN"/>
              </w:rPr>
              <w:t xml:space="preserve">，复印件</w:t>
            </w:r>
            <w:r>
              <w:rPr>
                <w:rFonts w:hint="eastAsia"/>
                <w:color w:val="000000"/>
                <w:highlight w:val="none"/>
              </w:rPr>
              <w:t xml:space="preserve">加盖供应商公章</w:t>
            </w:r>
            <w:r>
              <w:rPr>
                <w:rFonts w:hint="eastAsia" w:eastAsia="宋体"/>
                <w:color w:val="000000"/>
                <w:highlight w:val="none"/>
                <w:lang w:val="en-US" w:eastAsia="zh-CN"/>
              </w:rPr>
              <w:t xml:space="preserve">放置在响应</w:t>
            </w:r>
            <w:r>
              <w:rPr>
                <w:rFonts w:hint="eastAsia"/>
                <w:color w:val="000000"/>
                <w:highlight w:val="none"/>
              </w:rPr>
              <w:t xml:space="preserve">文件中，提供不全或不提供不得分。</w:t>
            </w:r>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highlight w:val="none"/>
              </w:rPr>
            </w:r>
            <w:r/>
          </w:p>
        </w:tc>
      </w:tr>
      <w:tr>
        <w:trPr>
          <w:cantSplit/>
          <w:trHeight w:val="90"/>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b/>
                <w:bCs/>
                <w:szCs w:val="21"/>
                <w:highlight w:val="none"/>
              </w:rPr>
            </w:pPr>
            <w:r>
              <w:rPr>
                <w:highlight w:val="none"/>
              </w:rPr>
            </w:r>
            <w:bookmarkEnd w:id="58"/>
            <w:r>
              <w:rPr>
                <w:rFonts w:hint="eastAsia" w:ascii="宋体" w:hAnsi="宋体" w:eastAsia="宋体" w:cs="宋体"/>
                <w:b/>
                <w:bCs/>
                <w:szCs w:val="21"/>
                <w:highlight w:val="none"/>
                <w:lang w:eastAsia="en-US"/>
              </w:rPr>
              <w:t xml:space="preserve">三</w:t>
            </w:r>
            <w:r>
              <w:rPr>
                <w:highlight w:val="none"/>
              </w:rPr>
            </w:r>
            <w:r/>
          </w:p>
        </w:tc>
        <w:tc>
          <w:tcPr>
            <w:gridSpan w:val="2"/>
            <w:tcMar>
              <w:left w:w="108" w:type="dxa"/>
              <w:top w:w="100" w:type="dxa"/>
              <w:right w:w="100" w:type="dxa"/>
              <w:bottom w:w="0" w:type="dxa"/>
            </w:tcMar>
            <w:tcW w:w="7941" w:type="dxa"/>
            <w:vAlign w:val="center"/>
            <w:textDirection w:val="lrTb"/>
            <w:noWrap w:val="false"/>
          </w:tcPr>
          <w:p>
            <w:pPr>
              <w:pStyle w:val="941"/>
              <w:jc w:val="center"/>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服务方案</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具体细则详见采购需求</w:t>
            </w:r>
            <w:r>
              <w:rPr>
                <w:rFonts w:hint="eastAsia" w:ascii="宋体" w:hAnsi="宋体" w:eastAsia="宋体" w:cs="宋体"/>
                <w:b/>
                <w:bCs/>
                <w:szCs w:val="21"/>
                <w:highlight w:val="none"/>
                <w:lang w:eastAsia="zh-CN"/>
              </w:rPr>
              <w:t xml:space="preserve">）</w:t>
            </w:r>
            <w:r>
              <w:rPr>
                <w:highlight w:val="none"/>
              </w:rPr>
            </w:r>
            <w:r/>
          </w:p>
        </w:tc>
        <w:tc>
          <w:tcPr>
            <w:tcW w:w="645" w:type="dxa"/>
            <w:vAlign w:val="center"/>
            <w:textDirection w:val="lrTb"/>
            <w:noWrap w:val="false"/>
          </w:tcPr>
          <w:p>
            <w:pPr>
              <w:pStyle w:val="941"/>
              <w:jc w:val="center"/>
              <w:rPr>
                <w:rFonts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30</w:t>
            </w:r>
            <w:r>
              <w:rPr>
                <w:highlight w:val="none"/>
              </w:rPr>
            </w:r>
            <w:r/>
          </w:p>
        </w:tc>
      </w:tr>
      <w:tr>
        <w:trPr>
          <w:trHeight w:val="1875"/>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pacing w:val="-3"/>
                <w:szCs w:val="21"/>
                <w:highlight w:val="none"/>
              </w:rPr>
            </w:pPr>
            <w:r>
              <w:rPr>
                <w:highlight w:val="none"/>
              </w:rPr>
            </w:r>
            <w:bookmarkStart w:id="59" w:name="OLE_LINK26"/>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en-US" w:eastAsia="zh-CN"/>
              </w:rPr>
              <w:t xml:space="preserve">1</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pacing w:val="-3"/>
                <w:szCs w:val="21"/>
                <w:highlight w:val="none"/>
              </w:rPr>
            </w:pPr>
            <w:r>
              <w:rPr>
                <w:highlight w:val="none"/>
              </w:rPr>
            </w:r>
            <w:bookmarkStart w:id="60" w:name="OLE_LINK27"/>
            <w:r>
              <w:rPr>
                <w:rFonts w:hint="eastAsia" w:ascii="宋体" w:hAnsi="宋体" w:eastAsia="宋体" w:cs="宋体"/>
                <w:spacing w:val="-3"/>
                <w:szCs w:val="21"/>
                <w:highlight w:val="none"/>
              </w:rPr>
              <w:t xml:space="preserve">医疗卫生安全保障</w:t>
            </w:r>
            <w:r>
              <w:rPr>
                <w:highlight w:val="none"/>
              </w:rPr>
            </w:r>
            <w:r/>
          </w:p>
          <w:p>
            <w:pPr>
              <w:pStyle w:val="941"/>
              <w:jc w:val="center"/>
              <w:spacing w:line="32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方案</w:t>
            </w:r>
            <w:bookmarkEnd w:id="60"/>
            <w:r>
              <w:rPr>
                <w:highlight w:val="none"/>
              </w:rPr>
            </w:r>
            <w:r/>
          </w:p>
        </w:tc>
        <w:tc>
          <w:tcPr>
            <w:tcMar>
              <w:left w:w="108" w:type="dxa"/>
              <w:top w:w="100" w:type="dxa"/>
              <w:right w:w="100" w:type="dxa"/>
              <w:bottom w:w="0" w:type="dxa"/>
            </w:tcMar>
            <w:tcW w:w="3442" w:type="dxa"/>
            <w:vAlign w:val="center"/>
            <w:textDirection w:val="lrTb"/>
            <w:noWrap w:val="false"/>
          </w:tcPr>
          <w:p>
            <w:pPr>
              <w:pStyle w:val="941"/>
              <w:ind w:firstLine="480"/>
              <w:spacing w:line="360" w:lineRule="auto"/>
              <w:rPr>
                <w:rFonts w:hint="eastAsia" w:ascii="宋体" w:hAnsi="宋体" w:eastAsia="宋体" w:cs="宋体"/>
                <w:sz w:val="24"/>
                <w:szCs w:val="24"/>
                <w:highlight w:val="none"/>
              </w:rPr>
            </w:pPr>
            <w:r>
              <w:rPr>
                <w:highlight w:val="none"/>
              </w:rPr>
            </w:r>
            <w:bookmarkStart w:id="61" w:name="OLE_LINK9"/>
            <w:r>
              <w:rPr>
                <w:rFonts w:hint="eastAsia" w:ascii="宋体" w:hAnsi="宋体" w:eastAsia="宋体" w:cs="宋体"/>
                <w:sz w:val="24"/>
                <w:szCs w:val="24"/>
                <w:highlight w:val="none"/>
                <w:lang w:val="zh-CN" w:eastAsia="zh-CN" w:bidi="ar-SA"/>
              </w:rPr>
              <w:t xml:space="preserve">对体检过程中可能出现的安全问题或突发情况有充足的处理预案。根据供应商的医疗卫生安全保障</w:t>
            </w:r>
            <w:r>
              <w:rPr>
                <w:rFonts w:hint="eastAsia" w:ascii="宋体" w:hAnsi="宋体" w:eastAsia="宋体" w:cs="宋体"/>
                <w:sz w:val="24"/>
                <w:szCs w:val="24"/>
                <w:highlight w:val="none"/>
                <w:lang w:val="en-US" w:eastAsia="zh-CN" w:bidi="ar-SA"/>
              </w:rPr>
              <w:t xml:space="preserve">方案</w:t>
            </w:r>
            <w:r>
              <w:rPr>
                <w:rFonts w:hint="eastAsia" w:ascii="宋体" w:hAnsi="宋体" w:eastAsia="宋体" w:cs="宋体"/>
                <w:sz w:val="24"/>
                <w:szCs w:val="24"/>
                <w:highlight w:val="none"/>
                <w:lang w:val="zh-CN" w:eastAsia="zh-CN" w:bidi="ar-SA"/>
              </w:rPr>
              <w:t xml:space="preserve">进行综合评分。</w:t>
            </w:r>
            <w:r>
              <w:rPr>
                <w:rFonts w:hint="eastAsia" w:ascii="宋体" w:hAnsi="宋体" w:eastAsia="宋体" w:cs="宋体"/>
                <w:sz w:val="24"/>
                <w:szCs w:val="24"/>
                <w:highlight w:val="none"/>
                <w:lang w:val="en-US" w:eastAsia="zh-CN"/>
              </w:rPr>
              <w:t xml:space="preserve">方案种类分析全面且方案内容完善，</w:t>
            </w:r>
            <w:bookmarkStart w:id="62" w:name="OLE_LINK36"/>
            <w:r>
              <w:rPr>
                <w:rFonts w:hint="eastAsia" w:ascii="宋体" w:hAnsi="宋体" w:eastAsia="宋体" w:cs="宋体"/>
                <w:sz w:val="24"/>
                <w:szCs w:val="24"/>
                <w:highlight w:val="none"/>
                <w:lang w:val="en-US" w:eastAsia="zh-CN"/>
              </w:rPr>
              <w:t xml:space="preserve">符合</w:t>
            </w:r>
            <w:bookmarkEnd w:id="62"/>
            <w:r>
              <w:rPr>
                <w:rFonts w:hint="eastAsia" w:ascii="宋体" w:hAnsi="宋体" w:eastAsia="宋体" w:cs="宋体"/>
                <w:sz w:val="24"/>
                <w:szCs w:val="24"/>
                <w:highlight w:val="none"/>
                <w:lang w:val="en-US" w:eastAsia="zh-CN"/>
              </w:rPr>
              <w:t xml:space="preserve">或优于采购需求的得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方案分析较全面、内容较完善，基本</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方案分析和内容有所欠缺，</w:t>
            </w:r>
            <w:r>
              <w:rPr>
                <w:rFonts w:hint="eastAsia" w:ascii="宋体" w:hAnsi="宋体" w:eastAsia="宋体" w:cs="宋体"/>
                <w:sz w:val="24"/>
                <w:szCs w:val="24"/>
                <w:highlight w:val="none"/>
              </w:rPr>
              <w:t xml:space="preserve">不符合需求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不得分。</w:t>
            </w:r>
            <w:bookmarkEnd w:id="61"/>
            <w:r>
              <w:rPr>
                <w:highlight w:val="none"/>
              </w:rPr>
            </w:r>
            <w:r/>
          </w:p>
        </w:tc>
        <w:tc>
          <w:tcPr>
            <w:tcW w:w="645" w:type="dxa"/>
            <w:vAlign w:val="center"/>
            <w:textDirection w:val="lrTb"/>
            <w:noWrap w:val="false"/>
          </w:tcPr>
          <w:p>
            <w:pPr>
              <w:pStyle w:val="941"/>
              <w:jc w:val="center"/>
              <w:rPr>
                <w:rFonts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highlight w:val="none"/>
              </w:rPr>
            </w:r>
            <w:r/>
          </w:p>
        </w:tc>
      </w:tr>
      <w:tr>
        <w:trPr>
          <w:trHeight w:val="678"/>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pacing w:val="-3"/>
                <w:szCs w:val="21"/>
                <w:highlight w:val="none"/>
              </w:rPr>
            </w:pPr>
            <w:r>
              <w:rPr>
                <w:highlight w:val="none"/>
              </w:rPr>
            </w:r>
            <w:bookmarkEnd w:id="59"/>
            <w:r>
              <w:rPr>
                <w:highlight w:val="none"/>
              </w:rPr>
            </w:r>
            <w:bookmarkStart w:id="63" w:name="OLE_LINK28"/>
            <w:r>
              <w:rPr>
                <w:rFonts w:hint="eastAsia" w:ascii="宋体" w:hAnsi="宋体" w:eastAsia="宋体" w:cs="宋体"/>
                <w:spacing w:val="-3"/>
                <w:szCs w:val="21"/>
                <w:highlight w:val="none"/>
              </w:rPr>
              <w:t xml:space="preserve">3.2</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体检服务</w:t>
            </w:r>
            <w:r>
              <w:rPr>
                <w:rFonts w:hint="eastAsia" w:ascii="宋体" w:hAnsi="宋体" w:eastAsia="宋体" w:cs="宋体"/>
                <w:spacing w:val="-3"/>
                <w:szCs w:val="21"/>
                <w:highlight w:val="none"/>
                <w:lang w:eastAsia="zh-CN"/>
              </w:rPr>
              <w:t xml:space="preserve">技术要点分析</w:t>
            </w:r>
            <w:r>
              <w:rPr>
                <w:highlight w:val="none"/>
              </w:rPr>
            </w:r>
            <w:r/>
          </w:p>
        </w:tc>
        <w:tc>
          <w:tcPr>
            <w:tcMar>
              <w:left w:w="108" w:type="dxa"/>
              <w:top w:w="100" w:type="dxa"/>
              <w:right w:w="100" w:type="dxa"/>
              <w:bottom w:w="0" w:type="dxa"/>
            </w:tcMar>
            <w:tcW w:w="3442" w:type="dxa"/>
            <w:vAlign w:val="center"/>
            <w:textDirection w:val="lrTb"/>
            <w:noWrap w:val="false"/>
          </w:tcPr>
          <w:p>
            <w:pPr>
              <w:pStyle w:val="941"/>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准确把握并分析本项目重难点，并提出解决方案，</w:t>
            </w:r>
            <w:r>
              <w:rPr>
                <w:rFonts w:hint="eastAsia" w:ascii="宋体" w:hAnsi="宋体" w:eastAsia="宋体" w:cs="宋体"/>
                <w:sz w:val="24"/>
                <w:szCs w:val="24"/>
                <w:highlight w:val="none"/>
                <w:lang w:val="en-US" w:eastAsia="zh-CN"/>
              </w:rPr>
              <w:t xml:space="preserve">方案种类分析全面且方案内容完善，符合或优于采购需求的得</w:t>
            </w:r>
            <w:r>
              <w:rPr>
                <w:rFonts w:hint="eastAsia" w:ascii="宋体" w:hAnsi="宋体" w:eastAsia="宋体" w:cs="宋体"/>
                <w:szCs w:val="21"/>
                <w:highlight w:val="none"/>
                <w:lang w:val="en-US" w:eastAsia="zh-CN"/>
              </w:rPr>
              <w:t xml:space="preserve">7</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方案分析较全面、内容较完善，基本</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方案分析和内容有所欠缺，</w:t>
            </w:r>
            <w:r>
              <w:rPr>
                <w:rFonts w:hint="eastAsia" w:ascii="宋体" w:hAnsi="宋体" w:eastAsia="宋体" w:cs="宋体"/>
                <w:sz w:val="24"/>
                <w:szCs w:val="24"/>
                <w:highlight w:val="none"/>
              </w:rPr>
              <w:t xml:space="preserve">不符合需求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不得分。</w:t>
            </w:r>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highlight w:val="none"/>
              </w:rPr>
            </w:r>
            <w:r/>
          </w:p>
        </w:tc>
      </w:tr>
      <w:tr>
        <w:trPr>
          <w:trHeight w:val="1251"/>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pacing w:val="-3"/>
                <w:sz w:val="21"/>
                <w:szCs w:val="21"/>
                <w:highlight w:val="none"/>
              </w:rPr>
            </w:pPr>
            <w:r>
              <w:rPr>
                <w:highlight w:val="none"/>
              </w:rPr>
            </w:r>
            <w:bookmarkEnd w:id="63"/>
            <w:r>
              <w:rPr>
                <w:highlight w:val="none"/>
              </w:rPr>
            </w:r>
            <w:bookmarkStart w:id="64" w:name="OLE_LINK29"/>
            <w:r>
              <w:rPr>
                <w:rFonts w:hint="eastAsia" w:ascii="宋体" w:hAnsi="宋体" w:eastAsia="宋体" w:cs="宋体"/>
                <w:spacing w:val="-3"/>
                <w:sz w:val="21"/>
                <w:szCs w:val="21"/>
                <w:highlight w:val="none"/>
                <w:lang w:val="en-US" w:eastAsia="zh-CN"/>
              </w:rPr>
              <w:t xml:space="preserve">3.3</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hint="eastAsia" w:ascii="宋体" w:hAnsi="宋体" w:eastAsia="宋体" w:cs="宋体"/>
                <w:spacing w:val="-3"/>
                <w:sz w:val="21"/>
                <w:szCs w:val="21"/>
                <w:highlight w:val="none"/>
              </w:rPr>
            </w:pPr>
            <w:r>
              <w:rPr>
                <w:rFonts w:hint="eastAsia" w:ascii="宋体" w:hAnsi="宋体" w:eastAsia="宋体" w:cs="宋体"/>
                <w:spacing w:val="-3"/>
                <w:szCs w:val="21"/>
                <w:highlight w:val="none"/>
              </w:rPr>
              <w:t xml:space="preserve">院感预防控制方案</w:t>
            </w:r>
            <w:r>
              <w:rPr>
                <w:highlight w:val="none"/>
              </w:rPr>
            </w:r>
            <w:r/>
          </w:p>
        </w:tc>
        <w:tc>
          <w:tcPr>
            <w:tcMar>
              <w:left w:w="108" w:type="dxa"/>
              <w:top w:w="100" w:type="dxa"/>
              <w:right w:w="100" w:type="dxa"/>
              <w:bottom w:w="0" w:type="dxa"/>
            </w:tcMar>
            <w:tcW w:w="3442" w:type="dxa"/>
            <w:vAlign w:val="center"/>
            <w:textDirection w:val="lrTb"/>
            <w:noWrap w:val="false"/>
          </w:tcPr>
          <w:p>
            <w:pPr>
              <w:pStyle w:val="941"/>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分条列项地描述院感情况和对应的预防控制方案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方案种类分析全面且方案内容完善，符合或优于采购需求的得</w:t>
            </w:r>
            <w:r>
              <w:rPr>
                <w:rFonts w:hint="eastAsia" w:ascii="宋体" w:hAnsi="宋体" w:eastAsia="宋体" w:cs="宋体"/>
                <w:szCs w:val="21"/>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方案分析较全面、内容较完善，基本</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方案分析和内容有所欠缺，</w:t>
            </w:r>
            <w:r>
              <w:rPr>
                <w:rFonts w:hint="eastAsia" w:ascii="宋体" w:hAnsi="宋体" w:eastAsia="宋体" w:cs="宋体"/>
                <w:sz w:val="24"/>
                <w:szCs w:val="24"/>
                <w:highlight w:val="none"/>
              </w:rPr>
              <w:t xml:space="preserve">不符合需求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不得分。</w:t>
            </w:r>
            <w:r>
              <w:rPr>
                <w:highlight w:val="none"/>
              </w:rPr>
            </w:r>
            <w:r/>
          </w:p>
        </w:tc>
        <w:tc>
          <w:tcPr>
            <w:tcW w:w="645" w:type="dxa"/>
            <w:vAlign w:val="center"/>
            <w:textDirection w:val="lrTb"/>
            <w:noWrap w:val="false"/>
          </w:tcPr>
          <w:p>
            <w:pPr>
              <w:pStyle w:val="941"/>
              <w:jc w:val="center"/>
              <w:rPr>
                <w:rFonts w:ascii="宋体" w:hAnsi="宋体" w:eastAsia="宋体" w:cs="宋体"/>
                <w:sz w:val="21"/>
                <w:szCs w:val="21"/>
                <w:highlight w:val="none"/>
              </w:rPr>
            </w:pPr>
            <w:r>
              <w:rPr>
                <w:rFonts w:hint="eastAsia" w:ascii="宋体" w:hAnsi="宋体" w:eastAsia="宋体" w:cs="宋体"/>
                <w:szCs w:val="21"/>
                <w:highlight w:val="none"/>
                <w:lang w:val="en-US" w:eastAsia="zh-CN"/>
              </w:rPr>
              <w:t xml:space="preserve">8</w:t>
            </w:r>
            <w:r>
              <w:rPr>
                <w:highlight w:val="none"/>
              </w:rPr>
            </w:r>
            <w:r/>
          </w:p>
        </w:tc>
      </w:tr>
      <w:tr>
        <w:trPr>
          <w:trHeight w:val="513"/>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ascii="宋体" w:hAnsi="宋体" w:eastAsia="宋体" w:cs="宋体"/>
                <w:spacing w:val="-3"/>
                <w:sz w:val="21"/>
                <w:szCs w:val="21"/>
                <w:highlight w:val="none"/>
              </w:rPr>
            </w:pPr>
            <w:r>
              <w:rPr>
                <w:highlight w:val="none"/>
              </w:rPr>
            </w:r>
            <w:bookmarkEnd w:id="64"/>
            <w:r>
              <w:rPr>
                <w:highlight w:val="none"/>
              </w:rPr>
            </w:r>
            <w:bookmarkStart w:id="65" w:name="OLE_LINK30"/>
            <w:r>
              <w:rPr>
                <w:rFonts w:hint="eastAsia" w:ascii="宋体" w:hAnsi="宋体" w:eastAsia="宋体" w:cs="宋体"/>
                <w:spacing w:val="-3"/>
                <w:sz w:val="21"/>
                <w:szCs w:val="21"/>
                <w:highlight w:val="none"/>
                <w:lang w:val="en-US" w:eastAsia="zh-CN"/>
              </w:rPr>
              <w:t xml:space="preserve">3.4</w:t>
            </w:r>
            <w:r>
              <w:rPr>
                <w:highlight w:val="none"/>
              </w:rPr>
            </w:r>
            <w:r/>
          </w:p>
        </w:tc>
        <w:tc>
          <w:tcPr>
            <w:tcMar>
              <w:left w:w="108" w:type="dxa"/>
              <w:top w:w="100" w:type="dxa"/>
              <w:right w:w="100" w:type="dxa"/>
              <w:bottom w:w="0" w:type="dxa"/>
            </w:tcMar>
            <w:tcW w:w="621" w:type="dxa"/>
            <w:vAlign w:val="center"/>
            <w:textDirection w:val="lrTb"/>
            <w:noWrap w:val="false"/>
          </w:tcPr>
          <w:p>
            <w:pPr>
              <w:pStyle w:val="941"/>
              <w:jc w:val="center"/>
              <w:spacing w:line="320" w:lineRule="exact"/>
              <w:rPr>
                <w:rFonts w:ascii="宋体" w:hAnsi="宋体" w:eastAsia="宋体" w:cs="宋体"/>
                <w:spacing w:val="-3"/>
                <w:szCs w:val="21"/>
                <w:highlight w:val="none"/>
              </w:rPr>
            </w:pPr>
            <w:r>
              <w:rPr>
                <w:rFonts w:hint="eastAsia" w:ascii="宋体" w:hAnsi="宋体" w:eastAsia="宋体" w:cs="宋体"/>
                <w:spacing w:val="-3"/>
                <w:szCs w:val="21"/>
                <w:highlight w:val="none"/>
                <w:lang w:val="en-US" w:eastAsia="zh-CN"/>
              </w:rPr>
              <w:t xml:space="preserve">体检报告完整性、清晰度</w:t>
            </w:r>
            <w:r>
              <w:rPr>
                <w:highlight w:val="none"/>
              </w:rPr>
            </w:r>
            <w:r/>
          </w:p>
        </w:tc>
        <w:tc>
          <w:tcPr>
            <w:tcMar>
              <w:left w:w="108" w:type="dxa"/>
              <w:top w:w="100" w:type="dxa"/>
              <w:right w:w="100" w:type="dxa"/>
              <w:bottom w:w="0" w:type="dxa"/>
            </w:tcMar>
            <w:tcW w:w="3442" w:type="dxa"/>
            <w:vAlign w:val="center"/>
            <w:textDirection w:val="lrTb"/>
            <w:noWrap w:val="false"/>
          </w:tcPr>
          <w:p>
            <w:pPr>
              <w:pStyle w:val="970"/>
              <w:rPr>
                <w:highlight w:val="none"/>
              </w:rPr>
            </w:pPr>
            <w:r>
              <w:rPr>
                <w:highlight w:val="none"/>
              </w:rPr>
            </w:r>
            <w:bookmarkStart w:id="66" w:name="OLE_LINK15"/>
            <w:r>
              <w:rPr>
                <w:rFonts w:hint="eastAsia" w:ascii="宋体" w:hAnsi="宋体" w:eastAsia="宋体" w:cs="宋体"/>
                <w:sz w:val="24"/>
                <w:szCs w:val="24"/>
                <w:highlight w:val="none"/>
                <w:lang w:val="en-US" w:eastAsia="zh-CN"/>
              </w:rPr>
              <w:t xml:space="preserve">供应商需提供完整的电子版及纸质体检报告，包括所有检查结果、医生的注释以及专业建议。方案种类分析全面且方案内容完善，符合或优于采购需求的得</w:t>
            </w:r>
            <w:r>
              <w:rPr>
                <w:rFonts w:hint="eastAsia" w:ascii="宋体" w:hAnsi="宋体" w:eastAsia="宋体" w:cs="宋体"/>
                <w:szCs w:val="21"/>
                <w:highlight w:val="none"/>
                <w:lang w:val="en-US" w:eastAsia="zh-CN"/>
              </w:rPr>
              <w:t xml:space="preserve">7</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方案分析较全面、内容较完善，基本</w:t>
            </w:r>
            <w:r>
              <w:rPr>
                <w:rFonts w:hint="eastAsia" w:ascii="宋体" w:hAnsi="宋体" w:eastAsia="宋体" w:cs="宋体"/>
                <w:sz w:val="24"/>
                <w:szCs w:val="24"/>
                <w:highlight w:val="none"/>
              </w:rPr>
              <w:t xml:space="preserve">符合</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方案分析和内容有所欠缺，</w:t>
            </w:r>
            <w:r>
              <w:rPr>
                <w:rFonts w:hint="eastAsia" w:ascii="宋体" w:hAnsi="宋体" w:eastAsia="宋体" w:cs="宋体"/>
                <w:sz w:val="24"/>
                <w:szCs w:val="24"/>
                <w:highlight w:val="none"/>
              </w:rPr>
              <w:t xml:space="preserve">不符合需求</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w:t>
            </w:r>
            <w:r>
              <w:rPr>
                <w:rFonts w:hint="eastAsia" w:ascii="宋体" w:hAnsi="宋体" w:eastAsia="宋体" w:cs="宋体"/>
                <w:sz w:val="24"/>
                <w:szCs w:val="24"/>
                <w:highlight w:val="none"/>
                <w:lang w:val="en-US" w:eastAsia="zh-CN"/>
              </w:rPr>
              <w:t xml:space="preserve">不得分。（可提供体检报告样本作为参考）</w:t>
            </w:r>
            <w:bookmarkEnd w:id="66"/>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highlight w:val="none"/>
              </w:rPr>
            </w:r>
            <w:r/>
          </w:p>
        </w:tc>
      </w:tr>
      <w:tr>
        <w:trPr>
          <w:trHeight w:val="476"/>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highlight w:val="none"/>
              </w:rPr>
            </w:r>
            <w:bookmarkEnd w:id="65"/>
            <w:r>
              <w:rPr>
                <w:rFonts w:hint="eastAsia" w:ascii="宋体" w:hAnsi="宋体" w:eastAsia="宋体" w:cs="宋体"/>
                <w:szCs w:val="21"/>
                <w:highlight w:val="none"/>
              </w:rPr>
              <w:t xml:space="preserve">四</w:t>
            </w:r>
            <w:r>
              <w:rPr>
                <w:highlight w:val="none"/>
              </w:rPr>
            </w:r>
            <w:r/>
          </w:p>
        </w:tc>
        <w:tc>
          <w:tcPr>
            <w:gridSpan w:val="2"/>
            <w:tcMar>
              <w:left w:w="108" w:type="dxa"/>
              <w:top w:w="100" w:type="dxa"/>
              <w:right w:w="100" w:type="dxa"/>
              <w:bottom w:w="0" w:type="dxa"/>
            </w:tcMar>
            <w:tcW w:w="7941"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增值服务</w:t>
            </w:r>
            <w:r>
              <w:rPr>
                <w:highlight w:val="none"/>
              </w:rPr>
            </w:r>
            <w:r/>
          </w:p>
        </w:tc>
        <w:tc>
          <w:tcPr>
            <w:tcMar>
              <w:left w:w="108" w:type="dxa"/>
              <w:top w:w="100" w:type="dxa"/>
              <w:right w:w="100" w:type="dxa"/>
              <w:bottom w:w="0" w:type="dxa"/>
            </w:tcMar>
            <w:tcW w:w="645" w:type="dxa"/>
            <w:vAlign w:val="center"/>
            <w:textDirection w:val="lrTb"/>
            <w:noWrap w:val="false"/>
          </w:tcPr>
          <w:p>
            <w:pPr>
              <w:pStyle w:val="941"/>
              <w:jc w:val="center"/>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7</w:t>
            </w:r>
            <w:r>
              <w:rPr>
                <w:highlight w:val="none"/>
              </w:rPr>
            </w:r>
            <w:r/>
          </w:p>
        </w:tc>
      </w:tr>
      <w:tr>
        <w:trPr>
          <w:trHeight w:val="1804"/>
        </w:trPr>
        <w:tc>
          <w:tcPr>
            <w:tcMar>
              <w:left w:w="108" w:type="dxa"/>
              <w:top w:w="100" w:type="dxa"/>
              <w:right w:w="100" w:type="dxa"/>
              <w:bottom w:w="0" w:type="dxa"/>
            </w:tcMar>
            <w:tcW w:w="290" w:type="dxa"/>
            <w:vAlign w:val="center"/>
            <w:textDirection w:val="lrTb"/>
            <w:noWrap w:val="false"/>
          </w:tcPr>
          <w:p>
            <w:pPr>
              <w:pStyle w:val="941"/>
              <w:jc w:val="center"/>
              <w:spacing w:line="320" w:lineRule="exact"/>
              <w:rPr>
                <w:rFonts w:hint="eastAsia" w:ascii="宋体" w:hAnsi="宋体" w:eastAsia="宋体" w:cs="宋体"/>
                <w:szCs w:val="21"/>
                <w:highlight w:val="none"/>
              </w:rPr>
            </w:pPr>
            <w:r>
              <w:rPr>
                <w:highlight w:val="none"/>
              </w:rPr>
            </w:r>
            <w:bookmarkStart w:id="67" w:name="OLE_LINK10"/>
            <w:r>
              <w:rPr>
                <w:highlight w:val="none"/>
              </w:rPr>
            </w:r>
            <w:bookmarkStart w:id="68" w:name="OLE_LINK31"/>
            <w:r>
              <w:rPr>
                <w:rFonts w:hint="eastAsia" w:ascii="宋体" w:hAnsi="宋体" w:eastAsia="宋体" w:cs="宋体"/>
                <w:szCs w:val="21"/>
                <w:highlight w:val="none"/>
              </w:rPr>
              <w:t xml:space="preserve">4.1</w:t>
            </w:r>
            <w:r>
              <w:rPr>
                <w:highlight w:val="none"/>
              </w:rPr>
            </w:r>
            <w:r/>
          </w:p>
        </w:tc>
        <w:tc>
          <w:tcPr>
            <w:tcMar>
              <w:left w:w="108" w:type="dxa"/>
              <w:top w:w="100" w:type="dxa"/>
              <w:right w:w="100" w:type="dxa"/>
              <w:bottom w:w="0" w:type="dxa"/>
            </w:tcMar>
            <w:tcW w:w="621" w:type="dxa"/>
            <w:vAlign w:val="center"/>
            <w:textDirection w:val="lrTb"/>
            <w:noWrap w:val="false"/>
          </w:tcPr>
          <w:p>
            <w:pPr>
              <w:pStyle w:val="941"/>
              <w:spacing w:line="32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rPr>
              <w:t xml:space="preserve">关联就医评价</w:t>
            </w:r>
            <w:r>
              <w:rPr>
                <w:highlight w:val="none"/>
              </w:rPr>
            </w:r>
            <w:r/>
          </w:p>
        </w:tc>
        <w:tc>
          <w:tcPr>
            <w:tcMar>
              <w:left w:w="108" w:type="dxa"/>
              <w:top w:w="100" w:type="dxa"/>
              <w:right w:w="100" w:type="dxa"/>
              <w:bottom w:w="0" w:type="dxa"/>
            </w:tcMar>
            <w:tcW w:w="3442" w:type="dxa"/>
            <w:vAlign w:val="center"/>
            <w:textDirection w:val="lrTb"/>
            <w:noWrap w:val="false"/>
          </w:tcPr>
          <w:p>
            <w:pPr>
              <w:pStyle w:val="941"/>
              <w:numPr>
                <w:ilvl w:val="0"/>
                <w:numId w:val="0"/>
              </w:numPr>
              <w:spacing w:line="320" w:lineRule="exact"/>
              <w:rPr>
                <w:rFonts w:hint="eastAsia" w:ascii="宋体" w:hAnsi="宋体" w:eastAsia="宋体" w:cs="宋体"/>
                <w:spacing w:val="-3"/>
                <w:szCs w:val="21"/>
                <w:highlight w:val="none"/>
              </w:rPr>
            </w:pPr>
            <w:r>
              <w:rPr>
                <w:highlight w:val="none"/>
              </w:rPr>
            </w:r>
            <w:bookmarkStart w:id="69" w:name="OLE_LINK32"/>
            <w:r>
              <w:rPr>
                <w:rFonts w:hint="eastAsia" w:ascii="宋体" w:hAnsi="宋体" w:eastAsia="宋体" w:cs="宋体"/>
                <w:spacing w:val="-3"/>
                <w:sz w:val="24"/>
                <w:szCs w:val="21"/>
                <w:highlight w:val="none"/>
                <w:lang w:val="en-US" w:eastAsia="zh-CN" w:bidi="ar-SA"/>
              </w:rPr>
              <w:t xml:space="preserve">（1）</w:t>
            </w:r>
            <w:r>
              <w:rPr>
                <w:rFonts w:hint="eastAsia" w:ascii="宋体" w:hAnsi="宋体" w:eastAsia="宋体" w:cs="宋体"/>
                <w:spacing w:val="-3"/>
                <w:szCs w:val="21"/>
                <w:highlight w:val="none"/>
              </w:rPr>
              <w:t xml:space="preserve">体检结果能随访门诊，对体检过程中发现重大疾病需进一步诊疗的，可以通过“绿色通道”，优先安排受检者在三甲医院进一步诊疗得</w:t>
            </w:r>
            <w:r>
              <w:rPr>
                <w:rFonts w:hint="eastAsia" w:ascii="宋体" w:hAnsi="宋体" w:eastAsia="宋体" w:cs="宋体"/>
                <w:spacing w:val="-3"/>
                <w:szCs w:val="21"/>
                <w:highlight w:val="none"/>
                <w:lang w:val="en-US" w:eastAsia="zh-CN"/>
              </w:rPr>
              <w:t xml:space="preserve">3</w:t>
            </w:r>
            <w:r>
              <w:rPr>
                <w:rFonts w:hint="eastAsia" w:ascii="宋体" w:hAnsi="宋体" w:eastAsia="宋体" w:cs="宋体"/>
                <w:spacing w:val="-3"/>
                <w:szCs w:val="21"/>
                <w:highlight w:val="none"/>
              </w:rPr>
              <w:t xml:space="preserve">分；</w:t>
            </w:r>
            <w:r>
              <w:rPr>
                <w:highlight w:val="none"/>
              </w:rPr>
            </w:r>
            <w:r/>
          </w:p>
          <w:p>
            <w:pPr>
              <w:pStyle w:val="941"/>
              <w:numPr>
                <w:ilvl w:val="0"/>
                <w:numId w:val="0"/>
              </w:numPr>
              <w:spacing w:line="320" w:lineRule="exact"/>
              <w:rPr>
                <w:rFonts w:hint="eastAsia" w:ascii="宋体" w:hAnsi="宋体" w:eastAsia="宋体" w:cs="宋体"/>
                <w:spacing w:val="-3"/>
                <w:szCs w:val="21"/>
                <w:highlight w:val="none"/>
              </w:rPr>
            </w:pPr>
            <w:r>
              <w:rPr>
                <w:rFonts w:hint="eastAsia" w:ascii="宋体" w:hAnsi="宋体" w:eastAsia="宋体" w:cs="宋体"/>
                <w:spacing w:val="-3"/>
                <w:szCs w:val="21"/>
                <w:highlight w:val="none"/>
                <w:lang w:eastAsia="zh-CN"/>
              </w:rPr>
              <w:t xml:space="preserve">（</w:t>
            </w:r>
            <w:r>
              <w:rPr>
                <w:rFonts w:hint="eastAsia" w:ascii="宋体" w:hAnsi="宋体" w:eastAsia="宋体" w:cs="宋体"/>
                <w:spacing w:val="-3"/>
                <w:szCs w:val="21"/>
                <w:highlight w:val="none"/>
                <w:lang w:val="en-US" w:eastAsia="zh-CN"/>
              </w:rPr>
              <w:t xml:space="preserve">2</w:t>
            </w:r>
            <w:r>
              <w:rPr>
                <w:rFonts w:hint="eastAsia" w:ascii="宋体" w:hAnsi="宋体" w:eastAsia="宋体" w:cs="宋体"/>
                <w:spacing w:val="-3"/>
                <w:szCs w:val="21"/>
                <w:highlight w:val="none"/>
                <w:lang w:eastAsia="zh-CN"/>
              </w:rPr>
              <w:t xml:space="preserve">）</w:t>
            </w:r>
            <w:r>
              <w:rPr>
                <w:rFonts w:hint="eastAsia" w:ascii="宋体" w:hAnsi="宋体" w:eastAsia="宋体" w:cs="宋体"/>
                <w:spacing w:val="-3"/>
                <w:szCs w:val="21"/>
                <w:highlight w:val="none"/>
              </w:rPr>
              <w:t xml:space="preserve">供应商和其它三甲医院有协议，可以优先安排受检者</w:t>
            </w:r>
            <w:r>
              <w:rPr>
                <w:rFonts w:hint="eastAsia" w:ascii="宋体" w:hAnsi="宋体" w:eastAsia="宋体" w:cs="宋体"/>
                <w:spacing w:val="-3"/>
                <w:szCs w:val="21"/>
                <w:highlight w:val="none"/>
                <w:lang w:eastAsia="zh-CN"/>
              </w:rPr>
              <w:t xml:space="preserve">至其它三甲医院</w:t>
            </w:r>
            <w:r>
              <w:rPr>
                <w:rFonts w:hint="eastAsia" w:ascii="宋体" w:hAnsi="宋体" w:eastAsia="宋体" w:cs="宋体"/>
                <w:spacing w:val="-3"/>
                <w:szCs w:val="21"/>
                <w:highlight w:val="none"/>
              </w:rPr>
              <w:t xml:space="preserve">进一步诊</w:t>
            </w:r>
            <w:r>
              <w:rPr>
                <w:rFonts w:hint="eastAsia" w:ascii="宋体" w:hAnsi="宋体" w:eastAsia="宋体" w:cs="宋体"/>
                <w:spacing w:val="-3"/>
                <w:szCs w:val="21"/>
                <w:highlight w:val="none"/>
                <w:lang w:eastAsia="zh-CN"/>
              </w:rPr>
              <w:t xml:space="preserve">疗，有一家</w:t>
            </w:r>
            <w:r>
              <w:rPr>
                <w:rFonts w:hint="eastAsia" w:ascii="宋体" w:hAnsi="宋体" w:eastAsia="宋体" w:cs="宋体"/>
                <w:spacing w:val="-3"/>
                <w:szCs w:val="21"/>
                <w:highlight w:val="none"/>
              </w:rPr>
              <w:t xml:space="preserve">得</w:t>
            </w:r>
            <w:r>
              <w:rPr>
                <w:rFonts w:hint="eastAsia" w:ascii="宋体" w:hAnsi="宋体" w:eastAsia="宋体" w:cs="宋体"/>
                <w:spacing w:val="-3"/>
                <w:szCs w:val="21"/>
                <w:highlight w:val="none"/>
                <w:lang w:val="en-US" w:eastAsia="zh-CN"/>
              </w:rPr>
              <w:t xml:space="preserve">1</w:t>
            </w:r>
            <w:r>
              <w:rPr>
                <w:rFonts w:hint="eastAsia" w:ascii="宋体" w:hAnsi="宋体" w:eastAsia="宋体" w:cs="宋体"/>
                <w:spacing w:val="-3"/>
                <w:szCs w:val="21"/>
                <w:highlight w:val="none"/>
              </w:rPr>
              <w:t xml:space="preserve">分</w:t>
            </w:r>
            <w:r>
              <w:rPr>
                <w:rFonts w:hint="eastAsia" w:ascii="宋体" w:hAnsi="宋体" w:eastAsia="宋体" w:cs="宋体"/>
                <w:spacing w:val="-3"/>
                <w:szCs w:val="21"/>
                <w:highlight w:val="none"/>
                <w:lang w:eastAsia="zh-CN"/>
              </w:rPr>
              <w:t xml:space="preserve">，最高得</w:t>
            </w:r>
            <w:r>
              <w:rPr>
                <w:rFonts w:hint="eastAsia" w:ascii="宋体" w:hAnsi="宋体" w:eastAsia="宋体" w:cs="宋体"/>
                <w:spacing w:val="-3"/>
                <w:szCs w:val="21"/>
                <w:highlight w:val="none"/>
                <w:lang w:val="en-US" w:eastAsia="zh-CN"/>
              </w:rPr>
              <w:t xml:space="preserve">3分</w:t>
            </w:r>
            <w:r>
              <w:rPr>
                <w:rFonts w:hint="eastAsia" w:ascii="宋体" w:hAnsi="宋体" w:eastAsia="宋体" w:cs="宋体"/>
                <w:spacing w:val="-3"/>
                <w:szCs w:val="21"/>
                <w:highlight w:val="none"/>
              </w:rPr>
              <w:t xml:space="preserve">。</w:t>
            </w:r>
            <w:r>
              <w:rPr>
                <w:highlight w:val="none"/>
              </w:rPr>
            </w:r>
            <w:r/>
          </w:p>
          <w:p>
            <w:pPr>
              <w:pStyle w:val="941"/>
              <w:spacing w:line="320" w:lineRule="exact"/>
              <w:rPr>
                <w:rFonts w:hint="eastAsia" w:ascii="宋体" w:hAnsi="宋体" w:eastAsia="宋体" w:cs="宋体"/>
                <w:b/>
                <w:bCs/>
                <w:spacing w:val="-3"/>
                <w:szCs w:val="21"/>
                <w:highlight w:val="none"/>
                <w:u w:val="single"/>
              </w:rPr>
            </w:pPr>
            <w:r>
              <w:rPr>
                <w:rFonts w:hint="eastAsia" w:ascii="宋体" w:hAnsi="宋体" w:eastAsia="宋体" w:cs="宋体"/>
                <w:b/>
                <w:bCs/>
                <w:spacing w:val="-3"/>
                <w:szCs w:val="21"/>
                <w:highlight w:val="none"/>
                <w:u w:val="single"/>
              </w:rPr>
              <w:t xml:space="preserve">（提供相关证明材料并加盖供应商公章）</w:t>
            </w:r>
            <w:bookmarkEnd w:id="69"/>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highlight w:val="none"/>
              </w:rPr>
            </w:r>
            <w:r/>
          </w:p>
        </w:tc>
      </w:tr>
      <w:tr>
        <w:trPr>
          <w:trHeight w:val="1655"/>
        </w:trPr>
        <w:tc>
          <w:tcPr>
            <w:tcMar>
              <w:left w:w="108" w:type="dxa"/>
              <w:top w:w="100" w:type="dxa"/>
              <w:right w:w="100" w:type="dxa"/>
              <w:bottom w:w="0" w:type="dxa"/>
            </w:tcMar>
            <w:tcW w:w="290"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rPr>
              <w:t xml:space="preserve">4.2</w:t>
            </w:r>
            <w:r>
              <w:rPr>
                <w:highlight w:val="none"/>
              </w:rPr>
            </w:r>
            <w:r/>
          </w:p>
        </w:tc>
        <w:tc>
          <w:tcPr>
            <w:tcMar>
              <w:left w:w="108" w:type="dxa"/>
              <w:top w:w="100" w:type="dxa"/>
              <w:right w:w="100" w:type="dxa"/>
              <w:bottom w:w="0" w:type="dxa"/>
            </w:tcMar>
            <w:tcW w:w="621" w:type="dxa"/>
            <w:vAlign w:val="center"/>
            <w:textDirection w:val="lrTb"/>
            <w:noWrap w:val="false"/>
          </w:tcPr>
          <w:p>
            <w:pPr>
              <w:pStyle w:val="941"/>
              <w:rPr>
                <w:rFonts w:hint="eastAsia" w:ascii="宋体" w:hAnsi="宋体" w:eastAsia="宋体" w:cs="宋体"/>
                <w:spacing w:val="-3"/>
                <w:szCs w:val="21"/>
                <w:highlight w:val="none"/>
              </w:rPr>
            </w:pPr>
            <w:r>
              <w:rPr>
                <w:highlight w:val="none"/>
              </w:rPr>
            </w:r>
            <w:bookmarkStart w:id="70" w:name="OLE_LINK33"/>
            <w:r>
              <w:rPr>
                <w:rFonts w:hint="eastAsia" w:ascii="宋体" w:hAnsi="宋体" w:eastAsia="宋体" w:cs="宋体"/>
                <w:szCs w:val="21"/>
                <w:highlight w:val="none"/>
                <w:lang w:eastAsia="en-US"/>
              </w:rPr>
              <w:t xml:space="preserve">增值服务</w:t>
            </w:r>
            <w:bookmarkEnd w:id="70"/>
            <w:r>
              <w:rPr>
                <w:highlight w:val="none"/>
              </w:rPr>
            </w:r>
            <w:r/>
          </w:p>
        </w:tc>
        <w:tc>
          <w:tcPr>
            <w:tcMar>
              <w:left w:w="108" w:type="dxa"/>
              <w:top w:w="100" w:type="dxa"/>
              <w:right w:w="100" w:type="dxa"/>
              <w:bottom w:w="0" w:type="dxa"/>
            </w:tcMar>
            <w:tcW w:w="3442" w:type="dxa"/>
            <w:vAlign w:val="center"/>
            <w:textDirection w:val="lrTb"/>
            <w:noWrap w:val="false"/>
          </w:tcPr>
          <w:p>
            <w:pPr>
              <w:pStyle w:val="941"/>
              <w:spacing w:line="320" w:lineRule="exact"/>
              <w:rPr>
                <w:rFonts w:hint="eastAsia" w:ascii="宋体" w:hAnsi="宋体" w:eastAsia="宋体" w:cs="宋体"/>
                <w:spacing w:val="-3"/>
                <w:szCs w:val="21"/>
                <w:highlight w:val="none"/>
              </w:rPr>
            </w:pPr>
            <w:r>
              <w:rPr>
                <w:highlight w:val="none"/>
              </w:rPr>
            </w:r>
            <w:bookmarkStart w:id="71" w:name="OLE_LINK34"/>
            <w:r>
              <w:rPr>
                <w:rFonts w:hint="eastAsia" w:ascii="宋体" w:hAnsi="宋体" w:eastAsia="宋体" w:cs="宋体"/>
                <w:spacing w:val="-3"/>
                <w:szCs w:val="21"/>
                <w:highlight w:val="none"/>
                <w:lang w:val="en-US" w:eastAsia="zh-CN"/>
              </w:rPr>
              <w:t xml:space="preserve">（1）体检前对参检人员进行短信或电话提醒，并简单告知体检前注意事项及需要携带的物品，得1分；（提供承诺书并加盖公章）</w:t>
            </w:r>
            <w:r>
              <w:rPr>
                <w:highlight w:val="none"/>
              </w:rPr>
            </w:r>
            <w:r/>
          </w:p>
          <w:p>
            <w:pPr>
              <w:pStyle w:val="941"/>
              <w:spacing w:line="320" w:lineRule="exact"/>
              <w:rPr>
                <w:rFonts w:ascii="宋体" w:hAnsi="宋体" w:eastAsia="宋体" w:cs="宋体"/>
                <w:spacing w:val="-3"/>
                <w:szCs w:val="21"/>
                <w:highlight w:val="none"/>
              </w:rPr>
            </w:pPr>
            <w:r>
              <w:rPr>
                <w:rFonts w:hint="eastAsia" w:ascii="宋体" w:hAnsi="宋体" w:eastAsia="宋体" w:cs="宋体"/>
                <w:spacing w:val="-3"/>
                <w:szCs w:val="21"/>
                <w:highlight w:val="none"/>
                <w:lang w:val="en-US" w:eastAsia="zh-CN"/>
              </w:rPr>
              <w:t xml:space="preserve">（2）承诺合同签订后一年内无偿提供职业健康教育讲座，提供体检指标异常的答疑及健康养生知识的普及，有1个得1分，</w:t>
            </w:r>
            <w:r>
              <w:rPr>
                <w:rFonts w:hint="eastAsia" w:ascii="宋体" w:hAnsi="宋体" w:eastAsia="宋体" w:cs="宋体"/>
                <w:spacing w:val="-3"/>
                <w:szCs w:val="21"/>
                <w:highlight w:val="none"/>
                <w:lang w:eastAsia="zh-CN"/>
              </w:rPr>
              <w:t xml:space="preserve">最高</w:t>
            </w:r>
            <w:r>
              <w:rPr>
                <w:rFonts w:hint="eastAsia" w:ascii="宋体" w:hAnsi="宋体" w:eastAsia="宋体" w:cs="宋体"/>
                <w:spacing w:val="-3"/>
                <w:szCs w:val="21"/>
                <w:highlight w:val="none"/>
                <w:lang w:val="en-US" w:eastAsia="zh-CN"/>
              </w:rPr>
              <w:t xml:space="preserve">得3分。（提供承诺书并加盖公章）</w:t>
            </w:r>
            <w:bookmarkEnd w:id="71"/>
            <w:r>
              <w:rPr>
                <w:highlight w:val="none"/>
              </w:rPr>
            </w:r>
            <w:r/>
          </w:p>
        </w:tc>
        <w:tc>
          <w:tcPr>
            <w:tcW w:w="645" w:type="dxa"/>
            <w:vAlign w:val="center"/>
            <w:textDirection w:val="lrTb"/>
            <w:noWrap w:val="false"/>
          </w:tcPr>
          <w:p>
            <w:pPr>
              <w:pStyle w:val="941"/>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highlight w:val="none"/>
              </w:rPr>
            </w:r>
            <w:r/>
          </w:p>
        </w:tc>
      </w:tr>
    </w:tbl>
    <w:p>
      <w:pPr>
        <w:pStyle w:val="941"/>
        <w:rPr>
          <w:rFonts w:hint="eastAsia" w:ascii="宋体" w:hAnsi="宋体" w:eastAsia="宋体" w:cs="Times New Roman"/>
          <w:b/>
          <w:bCs/>
          <w:highlight w:val="none"/>
        </w:rPr>
      </w:pPr>
      <w:r>
        <w:rPr>
          <w:highlight w:val="none"/>
        </w:rPr>
      </w:r>
      <w:bookmarkEnd w:id="67"/>
      <w:r>
        <w:rPr>
          <w:highlight w:val="none"/>
        </w:rPr>
      </w:r>
      <w:bookmarkEnd w:id="68"/>
      <w:r>
        <w:rPr>
          <w:highlight w:val="none"/>
        </w:rPr>
      </w:r>
      <w:r/>
    </w:p>
    <w:p>
      <w:pPr>
        <w:pStyle w:val="990"/>
        <w:numPr>
          <w:ilvl w:val="0"/>
          <w:numId w:val="0"/>
        </w:numPr>
        <w:spacing w:line="400" w:lineRule="exact"/>
        <w:rPr>
          <w:rFonts w:hint="eastAsia"/>
          <w:highlight w:val="none"/>
        </w:rPr>
      </w:pPr>
      <w:r>
        <w:rPr>
          <w:rFonts w:hint="eastAsia"/>
          <w:highlight w:val="none"/>
        </w:rPr>
      </w:r>
      <w:r>
        <w:rPr>
          <w:highlight w:val="none"/>
        </w:rPr>
      </w:r>
      <w:r/>
    </w:p>
    <w:p>
      <w:pPr>
        <w:pStyle w:val="941"/>
        <w:jc w:val="left"/>
        <w:spacing w:line="400" w:lineRule="exact"/>
        <w:rPr>
          <w:rFonts w:hint="eastAsia" w:ascii="宋体" w:hAnsi="宋体" w:eastAsia="宋体" w:cs="Times New Roman"/>
          <w:b/>
          <w:bCs/>
          <w:highlight w:val="none"/>
        </w:rPr>
        <w:outlineLvl w:val="1"/>
      </w:pPr>
      <w:r>
        <w:rPr>
          <w:highlight w:val="none"/>
        </w:rPr>
      </w:r>
      <w:bookmarkStart w:id="72" w:name="_Toc21005"/>
      <w:r>
        <w:rPr>
          <w:rFonts w:hint="eastAsia" w:ascii="宋体" w:hAnsi="宋体" w:eastAsia="宋体" w:cs="Times New Roman"/>
          <w:b/>
          <w:bCs/>
          <w:highlight w:val="none"/>
        </w:rPr>
        <w:t xml:space="preserve">三、评标说明</w:t>
      </w:r>
      <w:bookmarkEnd w:id="72"/>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1.小微企业的价格扣除</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对于非专门面向中小企业的采购项目，给予小微企业报价10%的价格扣除，用扣除后的价格参与评审。</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2.监狱和戒毒企业的价格扣除</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（1）本项目对监狱和戒毒企业（简称监狱企业），给予报价10%的价格扣除，用扣除后的价格参与评审。</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（2）监狱企业需提供由省级以上监狱管理局、戒毒管理局（含新疆生产建设兵团）出具的属于监狱企业的证明文件。</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（3）监狱企业标准请参照《关于政府采购支持监狱企业发展有关问题的通知》（财库〔2014〕68号）。</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3.残疾人福利性单位的价格扣除</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（1）本项目对残疾人福利性单位，给予报价10%的价格扣除，用扣除后的价格参与评审。</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（2）残疾人福利单位需按照磋商文件的要求提供《残疾人福利性单位声明函》。</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（3）残疾人福利单位标准请参照《关于促进残疾人就业政府采购政策的通知》（财库〔2017〕141号）。</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4.监狱企业、残疾人福利性单位属于小微企业的，不重复享受政策。（本项目不适用）</w:t>
      </w:r>
      <w:r>
        <w:rPr>
          <w:highlight w:val="none"/>
        </w:rPr>
      </w:r>
      <w:r/>
    </w:p>
    <w:p>
      <w:pPr>
        <w:pStyle w:val="941"/>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5.节能产品、环境标志产品优先采购政策（本项目不适用）</w:t>
      </w:r>
      <w:r>
        <w:rPr>
          <w:highlight w:val="none"/>
        </w:rPr>
      </w:r>
      <w:r/>
    </w:p>
    <w:p>
      <w:pPr>
        <w:pStyle w:val="941"/>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rPr>
          <w:highlight w:val="none"/>
        </w:rPr>
      </w:r>
      <w:r/>
    </w:p>
    <w:p>
      <w:pPr>
        <w:pStyle w:val="941"/>
        <w:ind w:firstLine="482"/>
        <w:jc w:val="left"/>
        <w:spacing w:line="400" w:lineRule="exact"/>
        <w:rPr>
          <w:rFonts w:hint="eastAsia" w:ascii="宋体" w:hAnsi="宋体" w:eastAsia="宋体"/>
          <w:bCs/>
          <w:highlight w:val="none"/>
        </w:rPr>
      </w:pPr>
      <w:r>
        <w:rPr>
          <w:rFonts w:hint="eastAsia" w:ascii="宋体" w:hAnsi="宋体" w:eastAsia="宋体"/>
          <w:bCs/>
          <w:highlight w:val="none"/>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rPr>
          <w:highlight w:val="none"/>
        </w:rPr>
      </w:r>
      <w:r/>
    </w:p>
    <w:p>
      <w:pPr>
        <w:pStyle w:val="941"/>
        <w:ind w:firstLine="482"/>
        <w:spacing w:line="400" w:lineRule="exact"/>
        <w:rPr>
          <w:rFonts w:hint="eastAsia" w:ascii="宋体" w:hAnsi="宋体" w:eastAsia="宋体"/>
          <w:b/>
          <w:highlight w:val="none"/>
        </w:rPr>
      </w:pPr>
      <w:r>
        <w:rPr>
          <w:rFonts w:hint="eastAsia" w:ascii="宋体" w:hAnsi="宋体" w:eastAsia="宋体"/>
          <w:b/>
          <w:highlight w:val="none"/>
        </w:rPr>
        <w:t xml:space="preserve">6.除本章另有说明外，所有认证、证明和业绩均以清晰有效的证明文件的复印件为依据。</w:t>
      </w:r>
      <w:r>
        <w:rPr>
          <w:highlight w:val="none"/>
        </w:rPr>
      </w:r>
      <w:r/>
    </w:p>
    <w:p>
      <w:pPr>
        <w:pStyle w:val="941"/>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rPr>
      </w:pPr>
      <w:r>
        <w:rPr>
          <w:rFonts w:hint="eastAsia" w:ascii="宋体" w:hAnsi="宋体" w:eastAsia="宋体"/>
          <w:b/>
          <w:highlight w:val="none"/>
          <w:lang w:val="en-US" w:eastAsia="zh-CN"/>
        </w:rPr>
        <w:t xml:space="preserve">7.</w:t>
      </w:r>
      <w:r>
        <w:rPr>
          <w:rFonts w:hint="eastAsia" w:ascii="宋体" w:hAnsi="宋体" w:eastAsia="宋体" w:cs="宋体"/>
          <w:color w:val="000000"/>
          <w:spacing w:val="-1"/>
          <w:sz w:val="24"/>
          <w:szCs w:val="24"/>
          <w:highlight w:val="none"/>
          <w:lang w:eastAsia="zh-CN"/>
        </w:rPr>
        <w:t xml:space="preserve">根据关于推动解决政府采购异常低价问题的通知（</w:t>
      </w:r>
      <w:bookmarkStart w:id="73" w:name="OLE_LINK50"/>
      <w:r>
        <w:rPr>
          <w:rFonts w:hint="eastAsia" w:ascii="宋体" w:hAnsi="宋体" w:eastAsia="宋体" w:cs="宋体"/>
          <w:color w:val="000000"/>
          <w:spacing w:val="-1"/>
          <w:sz w:val="24"/>
          <w:szCs w:val="24"/>
          <w:highlight w:val="none"/>
          <w:lang w:eastAsia="zh-CN"/>
        </w:rPr>
        <w:t xml:space="preserve">财库〔2026〕2号</w:t>
      </w:r>
      <w:bookmarkEnd w:id="73"/>
      <w:r>
        <w:rPr>
          <w:rFonts w:hint="eastAsia" w:ascii="宋体" w:hAnsi="宋体" w:eastAsia="宋体" w:cs="宋体"/>
          <w:color w:val="000000"/>
          <w:spacing w:val="-1"/>
          <w:sz w:val="24"/>
          <w:szCs w:val="24"/>
          <w:highlight w:val="none"/>
          <w:lang w:eastAsia="zh-CN"/>
        </w:rPr>
        <w:t xml:space="preserve">）文件规定，本项目在评审过程中评审小组会启动异常低价响应审查，其情况和具体要求包括：</w:t>
      </w:r>
      <w:r>
        <w:rPr>
          <w:highlight w:val="none"/>
        </w:rPr>
      </w:r>
      <w:r/>
    </w:p>
    <w:p>
      <w:pPr>
        <w:pStyle w:val="941"/>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eastAsia="zh-CN"/>
        </w:rPr>
        <w:t xml:space="preserve">7.1评审过程中出现下列情形之一的，评审委员会应当启动异常低价投标（响应）审查程序：</w:t>
      </w:r>
      <w:r>
        <w:rPr>
          <w:highlight w:val="none"/>
        </w:rPr>
      </w:r>
      <w:r/>
    </w:p>
    <w:p>
      <w:pPr>
        <w:pStyle w:val="941"/>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highlight w:val="none"/>
        </w:rPr>
      </w:r>
      <w:r/>
    </w:p>
    <w:p>
      <w:pPr>
        <w:pStyle w:val="941"/>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highlight w:val="none"/>
        </w:rPr>
      </w:r>
      <w:r/>
    </w:p>
    <w:p>
      <w:pPr>
        <w:pStyle w:val="941"/>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rPr>
          <w:highlight w:val="none"/>
        </w:rPr>
      </w:r>
      <w:r/>
    </w:p>
    <w:p>
      <w:pPr>
        <w:pStyle w:val="941"/>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rPr>
          <w:highlight w:val="none"/>
        </w:rPr>
      </w:r>
      <w:r/>
    </w:p>
    <w:p>
      <w:pPr>
        <w:pStyle w:val="941"/>
        <w:ind w:firstLine="482"/>
        <w:jc w:val="both"/>
        <w:spacing w:line="360" w:lineRule="auto"/>
        <w:rPr>
          <w:rFonts w:hint="eastAsia" w:ascii="Arial" w:hAnsi="Cambria" w:eastAsia="宋体" w:cs="Arial"/>
          <w:b/>
          <w:bCs/>
          <w:sz w:val="32"/>
          <w:szCs w:val="32"/>
          <w:highlight w:val="none"/>
        </w:rPr>
        <w:outlineLvl w:val="0"/>
      </w:pPr>
      <w:r>
        <w:rPr>
          <w:rFonts w:hint="eastAsia" w:ascii="宋体" w:hAnsi="宋体" w:eastAsia="宋体"/>
          <w:b/>
          <w:highlight w:val="none"/>
        </w:rPr>
        <w:br w:type="page" w:clear="all"/>
      </w:r>
      <w:bookmarkStart w:id="74" w:name="_Toc25145"/>
      <w:r>
        <w:rPr>
          <w:highlight w:val="none"/>
        </w:rPr>
      </w:r>
      <w:bookmarkStart w:id="75" w:name="_Toc21058"/>
      <w:r>
        <w:rPr>
          <w:highlight w:val="none"/>
        </w:rPr>
      </w:r>
      <w:bookmarkStart w:id="76" w:name="_Toc9364_WPSOffice_Level1"/>
      <w:r>
        <w:rPr>
          <w:highlight w:val="none"/>
        </w:rPr>
      </w:r>
      <w:bookmarkStart w:id="77" w:name="_Toc29138"/>
      <w:r>
        <w:rPr>
          <w:highlight w:val="none"/>
        </w:rPr>
      </w:r>
      <w:bookmarkStart w:id="78" w:name="_Toc11573"/>
      <w:r>
        <w:rPr>
          <w:rFonts w:hint="eastAsia" w:ascii="Arial" w:hAnsi="Cambria" w:eastAsia="宋体" w:cs="Arial"/>
          <w:b/>
          <w:bCs/>
          <w:sz w:val="32"/>
          <w:szCs w:val="32"/>
          <w:highlight w:val="none"/>
        </w:rPr>
        <w:t xml:space="preserve">第四章  采购项目需求</w:t>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79" w:name="_Toc6292"/>
      <w:r>
        <w:rPr>
          <w:rFonts w:hint="eastAsia" w:ascii="宋体" w:hAnsi="宋体" w:eastAsia="宋体"/>
          <w:b/>
          <w:spacing w:val="8"/>
          <w:highlight w:val="none"/>
        </w:rPr>
        <w:t xml:space="preserve">一、项目基本情况</w:t>
      </w:r>
      <w:bookmarkEnd w:id="79"/>
      <w:r>
        <w:rPr>
          <w:highlight w:val="none"/>
        </w:rPr>
      </w:r>
      <w:r/>
    </w:p>
    <w:p>
      <w:pPr>
        <w:pStyle w:val="941"/>
        <w:ind w:firstLine="370"/>
        <w:spacing w:line="400" w:lineRule="exact"/>
        <w:shd w:val="clear" w:color="auto" w:fill="ffffff"/>
        <w:widowControl/>
        <w:rPr>
          <w:rFonts w:hint="eastAsia" w:ascii="宋体" w:hAnsi="宋体" w:eastAsia="宋体"/>
          <w:b/>
          <w:bCs/>
          <w:spacing w:val="8"/>
          <w:highlight w:val="none"/>
        </w:rPr>
      </w:pPr>
      <w:r>
        <w:rPr>
          <w:rFonts w:hint="eastAsia" w:ascii="宋体" w:hAnsi="宋体" w:eastAsia="宋体"/>
          <w:b/>
          <w:bCs/>
          <w:spacing w:val="8"/>
          <w:highlight w:val="none"/>
        </w:rPr>
        <w:t xml:space="preserve">项目编号：</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b/>
          <w:bCs/>
          <w:spacing w:val="8"/>
          <w:highlight w:val="none"/>
        </w:rPr>
        <w:t xml:space="preserve">项目名称：</w:t>
      </w:r>
      <w:r>
        <w:rPr>
          <w:rFonts w:hint="eastAsia" w:ascii="宋体" w:hAnsi="宋体" w:eastAsia="宋体"/>
          <w:spacing w:val="8"/>
          <w:highlight w:val="none"/>
          <w:lang w:eastAsia="zh-CN"/>
        </w:rPr>
        <w:t xml:space="preserve">2026年度民警职工体检服务</w:t>
      </w:r>
      <w:r>
        <w:rPr>
          <w:highlight w:val="none"/>
        </w:rPr>
      </w:r>
      <w:r/>
    </w:p>
    <w:p>
      <w:pPr>
        <w:pStyle w:val="941"/>
        <w:spacing w:line="400" w:lineRule="exact"/>
        <w:shd w:val="clear" w:color="auto" w:fill="ffffff"/>
        <w:widowControl/>
        <w:rPr>
          <w:rFonts w:hint="eastAsia" w:ascii="宋体" w:hAnsi="宋体" w:eastAsia="宋体"/>
          <w:b/>
          <w:spacing w:val="8"/>
          <w:highlight w:val="none"/>
        </w:rPr>
        <w:outlineLvl w:val="1"/>
      </w:pPr>
      <w:r>
        <w:rPr>
          <w:highlight w:val="none"/>
        </w:rPr>
      </w:r>
      <w:bookmarkStart w:id="80" w:name="_Toc8333"/>
      <w:r>
        <w:rPr>
          <w:rFonts w:hint="eastAsia" w:ascii="宋体" w:hAnsi="宋体" w:eastAsia="宋体"/>
          <w:b/>
          <w:spacing w:val="8"/>
          <w:highlight w:val="none"/>
        </w:rPr>
        <w:t xml:space="preserve">二、项目概况</w:t>
      </w:r>
      <w:bookmarkEnd w:id="80"/>
      <w:r>
        <w:rPr>
          <w:highlight w:val="none"/>
        </w:rPr>
      </w:r>
      <w:r/>
    </w:p>
    <w:p>
      <w:pPr>
        <w:pStyle w:val="941"/>
        <w:ind w:firstLine="512"/>
        <w:spacing w:line="400" w:lineRule="exact"/>
        <w:shd w:val="clear" w:color="auto" w:fill="ffffff"/>
        <w:widowControl/>
        <w:rPr>
          <w:rFonts w:hint="eastAsia" w:ascii="宋体" w:hAnsi="宋体" w:eastAsia="宋体" w:cs="宋体"/>
          <w:spacing w:val="8"/>
          <w:highlight w:val="none"/>
        </w:rPr>
        <w:outlineLvl w:val="1"/>
      </w:pPr>
      <w:r>
        <w:rPr>
          <w:highlight w:val="none"/>
        </w:rPr>
      </w:r>
      <w:bookmarkStart w:id="81" w:name="_Toc148625324"/>
      <w:r>
        <w:rPr>
          <w:highlight w:val="none"/>
        </w:rPr>
      </w:r>
      <w:bookmarkStart w:id="82" w:name="_Toc10392"/>
      <w:r>
        <w:rPr>
          <w:rFonts w:hint="eastAsia" w:ascii="宋体" w:hAnsi="宋体" w:eastAsia="宋体" w:cs="宋体"/>
          <w:spacing w:val="8"/>
          <w:highlight w:val="none"/>
          <w:lang w:val="en-US" w:eastAsia="zh-CN"/>
        </w:rPr>
        <w:t xml:space="preserve">为将惠警利民政策落到实处，现启动在职、退休民警、职工共计1132人的2026年度在职民警职工和退休民警、职工健康体检工作，出具电子版及纸质版体检报告。其中财政资金99万元，企业资金40万元。</w:t>
      </w:r>
      <w:r>
        <w:rPr>
          <w:highlight w:val="none"/>
        </w:rPr>
      </w:r>
      <w:r/>
    </w:p>
    <w:p>
      <w:pPr>
        <w:pStyle w:val="970"/>
        <w:rPr>
          <w:rFonts w:hint="eastAsia" w:ascii="宋体" w:hAnsi="宋体" w:eastAsia="宋体" w:cs="宋体"/>
          <w:spacing w:val="8"/>
          <w:sz w:val="24"/>
          <w:szCs w:val="24"/>
          <w:highlight w:val="none"/>
        </w:rPr>
      </w:pPr>
      <w:r>
        <w:rPr>
          <w:rFonts w:hint="eastAsia" w:ascii="宋体" w:hAnsi="宋体" w:eastAsia="宋体" w:cs="宋体"/>
          <w:spacing w:val="8"/>
          <w:sz w:val="24"/>
          <w:szCs w:val="24"/>
          <w:highlight w:val="none"/>
          <w:lang w:val="en-US" w:eastAsia="zh-CN" w:bidi="ar-SA"/>
        </w:rPr>
        <w:t xml:space="preserve">其中在职民警和退休民警共828人，体检费用在99万元左右，从行政经费列支；在职职工和退休职工共 304人，体检费用在40万元左右，从企业经费列支。以实际体检人数结算。</w:t>
      </w:r>
      <w:r>
        <w:rPr>
          <w:highlight w:val="none"/>
        </w:rPr>
      </w:r>
      <w:r/>
    </w:p>
    <w:p>
      <w:pPr>
        <w:pStyle w:val="941"/>
        <w:ind w:firstLine="514"/>
        <w:spacing w:line="400" w:lineRule="exact"/>
        <w:shd w:val="clear" w:color="auto" w:fill="ffffff"/>
        <w:widowControl/>
        <w:rPr>
          <w:rFonts w:hint="eastAsia" w:ascii="宋体" w:hAnsi="宋体" w:eastAsia="宋体"/>
          <w:b/>
          <w:spacing w:val="8"/>
          <w:highlight w:val="none"/>
        </w:rPr>
        <w:outlineLvl w:val="1"/>
      </w:pPr>
      <w:r>
        <w:rPr>
          <w:rFonts w:hint="eastAsia" w:ascii="宋体" w:hAnsi="宋体" w:eastAsia="宋体"/>
          <w:b/>
          <w:spacing w:val="8"/>
          <w:highlight w:val="none"/>
        </w:rPr>
        <w:t xml:space="preserve">三、</w:t>
      </w:r>
      <w:bookmarkEnd w:id="81"/>
      <w:r>
        <w:rPr>
          <w:highlight w:val="none"/>
        </w:rPr>
      </w:r>
      <w:bookmarkStart w:id="83" w:name="_Toc148625325"/>
      <w:r>
        <w:rPr>
          <w:rFonts w:hint="eastAsia" w:ascii="宋体" w:hAnsi="宋体" w:eastAsia="宋体"/>
          <w:b/>
          <w:spacing w:val="8"/>
          <w:highlight w:val="none"/>
        </w:rPr>
        <w:t xml:space="preserve">服务时间</w:t>
      </w:r>
      <w:bookmarkEnd w:id="82"/>
      <w:r>
        <w:rPr>
          <w:highlight w:val="none"/>
        </w:rPr>
      </w:r>
      <w:bookmarkEnd w:id="83"/>
      <w:r>
        <w:rPr>
          <w:highlight w:val="none"/>
        </w:rPr>
      </w:r>
      <w:r/>
    </w:p>
    <w:p>
      <w:pPr>
        <w:pStyle w:val="941"/>
        <w:numPr>
          <w:ilvl w:val="0"/>
          <w:numId w:val="0"/>
        </w:numPr>
        <w:ind w:left="0" w:firstLine="512"/>
        <w:spacing w:before="156" w:line="360" w:lineRule="auto"/>
        <w:widowControl/>
        <w:rPr>
          <w:rFonts w:hint="eastAsia" w:ascii="宋体" w:hAnsi="宋体" w:eastAsia="宋体"/>
          <w:sz w:val="24"/>
          <w:szCs w:val="24"/>
          <w:highlight w:val="none"/>
        </w:rPr>
        <w:outlineLvl w:val="2"/>
      </w:pPr>
      <w:r>
        <w:rPr>
          <w:highlight w:val="none"/>
        </w:rPr>
      </w:r>
      <w:bookmarkStart w:id="84" w:name="_Toc10016"/>
      <w:r>
        <w:rPr>
          <w:highlight w:val="none"/>
        </w:rPr>
      </w:r>
      <w:bookmarkStart w:id="85" w:name="_Toc23805"/>
      <w:r>
        <w:rPr>
          <w:highlight w:val="none"/>
        </w:rPr>
      </w:r>
      <w:bookmarkStart w:id="86" w:name="_Toc26842"/>
      <w:r>
        <w:rPr>
          <w:highlight w:val="none"/>
        </w:rPr>
      </w:r>
      <w:bookmarkStart w:id="87" w:name="_Toc24665"/>
      <w:r>
        <w:rPr>
          <w:highlight w:val="none"/>
        </w:rPr>
      </w:r>
      <w:bookmarkStart w:id="88" w:name="_Toc14627"/>
      <w:r>
        <w:rPr>
          <w:highlight w:val="none"/>
        </w:rPr>
      </w:r>
      <w:bookmarkStart w:id="89" w:name="_Toc148625327"/>
      <w:r>
        <w:rPr>
          <w:rFonts w:hint="eastAsia" w:ascii="宋体" w:hAnsi="宋体" w:eastAsia="宋体" w:cs="宋体"/>
          <w:spacing w:val="8"/>
          <w:highlight w:val="none"/>
          <w:lang w:val="en-US" w:eastAsia="zh-CN"/>
        </w:rPr>
        <w:t xml:space="preserve">一年（自合同签订之日起至江苏省金陵监狱</w:t>
      </w:r>
      <w:r>
        <w:rPr>
          <w:rFonts w:hint="eastAsia" w:ascii="宋体" w:hAnsi="宋体" w:eastAsia="宋体"/>
          <w:b w:val="0"/>
          <w:bCs w:val="0"/>
          <w:spacing w:val="8"/>
          <w:highlight w:val="none"/>
          <w:lang w:val="en-US" w:eastAsia="zh-CN"/>
        </w:rPr>
        <w:t xml:space="preserve">所有民警体检事宜全部完成之日止）。</w:t>
      </w:r>
      <w:r>
        <w:rPr>
          <w:rFonts w:hint="eastAsia" w:ascii="宋体" w:hAnsi="宋体" w:eastAsia="宋体"/>
          <w:sz w:val="24"/>
          <w:szCs w:val="24"/>
          <w:highlight w:val="none"/>
        </w:rPr>
        <w:t xml:space="preserve">本项目采取一次采购三年沿用、实行双方协商</w:t>
      </w:r>
      <w:r>
        <w:rPr>
          <w:rFonts w:hint="eastAsia" w:ascii="宋体" w:hAnsi="宋体" w:eastAsia="宋体"/>
          <w:sz w:val="24"/>
          <w:szCs w:val="24"/>
          <w:highlight w:val="none"/>
          <w:lang w:eastAsia="en-US"/>
        </w:rPr>
        <w:t xml:space="preserve">且在服务价格不上涨和服务质量不下降的情况下</w:t>
      </w:r>
      <w:r>
        <w:rPr>
          <w:rFonts w:hint="eastAsia" w:ascii="宋体" w:hAnsi="宋体" w:eastAsia="宋体"/>
          <w:sz w:val="24"/>
          <w:szCs w:val="24"/>
          <w:highlight w:val="none"/>
        </w:rPr>
        <w:t xml:space="preserve">一年一签订合同的办法。</w:t>
      </w:r>
      <w:r>
        <w:rPr>
          <w:highlight w:val="none"/>
        </w:rPr>
      </w:r>
      <w:r/>
    </w:p>
    <w:p>
      <w:pPr>
        <w:pStyle w:val="941"/>
        <w:numPr>
          <w:ilvl w:val="0"/>
          <w:numId w:val="0"/>
        </w:numPr>
        <w:ind w:left="0" w:firstLine="514"/>
        <w:spacing w:before="156" w:line="360" w:lineRule="auto"/>
        <w:widowControl/>
        <w:rPr>
          <w:rFonts w:hint="eastAsia" w:ascii="宋体" w:hAnsi="宋体" w:eastAsia="宋体"/>
          <w:b/>
          <w:spacing w:val="8"/>
          <w:highlight w:val="none"/>
        </w:rPr>
        <w:outlineLvl w:val="2"/>
      </w:pPr>
      <w:r>
        <w:rPr>
          <w:rFonts w:hint="eastAsia" w:ascii="宋体" w:hAnsi="宋体" w:eastAsia="宋体" w:cs="宋体"/>
          <w:b/>
          <w:spacing w:val="8"/>
          <w:sz w:val="24"/>
          <w:szCs w:val="24"/>
          <w:highlight w:val="none"/>
          <w:lang w:val="en-US" w:eastAsia="zh-CN" w:bidi="ar-SA"/>
        </w:rPr>
        <w:t xml:space="preserve">四、具体职工</w:t>
      </w:r>
      <w:r>
        <w:rPr>
          <w:rFonts w:hint="eastAsia" w:ascii="宋体" w:hAnsi="宋体" w:eastAsia="宋体"/>
          <w:b/>
          <w:spacing w:val="8"/>
          <w:highlight w:val="none"/>
        </w:rPr>
        <w:t xml:space="preserve">体检人数：</w:t>
      </w:r>
      <w:r>
        <w:rPr>
          <w:highlight w:val="none"/>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6"/>
        <w:gridCol w:w="3343"/>
        <w:gridCol w:w="3714"/>
      </w:tblGrid>
      <w:tr>
        <w:trPr>
          <w:trHeight w:val="556"/>
        </w:trPr>
        <w:tc>
          <w:tcPr>
            <w:gridSpan w:val="2"/>
            <w:tcW w:w="440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highlight w:val="none"/>
              </w:rPr>
            </w:r>
            <w:bookmarkEnd w:id="84"/>
            <w:r>
              <w:rPr>
                <w:highlight w:val="none"/>
              </w:rPr>
            </w:r>
            <w:bookmarkEnd w:id="85"/>
            <w:r>
              <w:rPr>
                <w:highlight w:val="none"/>
              </w:rPr>
            </w:r>
            <w:bookmarkEnd w:id="86"/>
            <w:r>
              <w:rPr>
                <w:highlight w:val="none"/>
              </w:rPr>
            </w:r>
            <w:bookmarkEnd w:id="87"/>
            <w:r>
              <w:rPr>
                <w:highlight w:val="none"/>
              </w:rPr>
            </w:r>
            <w:bookmarkEnd w:id="88"/>
            <w:r>
              <w:rPr>
                <w:rFonts w:hint="eastAsia" w:ascii="宋体" w:hAnsi="宋体" w:eastAsia="宋体" w:cs="宋体"/>
                <w:color w:val="000000"/>
                <w:sz w:val="22"/>
                <w:szCs w:val="22"/>
                <w:highlight w:val="none"/>
                <w:lang w:val="en-US" w:eastAsia="zh-CN" w:bidi="ar"/>
              </w:rPr>
              <w:t xml:space="preserve">分组</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人数</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highlight w:val="none"/>
              </w:rPr>
            </w:r>
            <w:bookmarkStart w:id="90" w:name="OLE_LINK13"/>
            <w:r>
              <w:rPr>
                <w:rFonts w:hint="eastAsia" w:ascii="宋体" w:hAnsi="宋体" w:eastAsia="宋体" w:cs="宋体"/>
                <w:color w:val="000000"/>
                <w:sz w:val="24"/>
                <w:szCs w:val="24"/>
                <w:highlight w:val="none"/>
                <w:lang w:val="en-US" w:eastAsia="zh-CN" w:bidi="ar"/>
              </w:rPr>
              <w:t xml:space="preserve">男性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30岁以下</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74</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女性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30岁以下</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男性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30-45岁</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215</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女性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30-45岁</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24</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男性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45岁以上</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539</w:t>
            </w:r>
            <w:r>
              <w:rPr>
                <w:highlight w:val="none"/>
              </w:rPr>
            </w:r>
            <w:r/>
          </w:p>
        </w:tc>
      </w:tr>
      <w:tr>
        <w:trPr>
          <w:trHeight w:val="825"/>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女性</w:t>
            </w:r>
            <w:r>
              <w:rPr>
                <w:highlight w:val="none"/>
              </w:rPr>
            </w:r>
            <w:r/>
          </w:p>
        </w:tc>
        <w:tc>
          <w:tcPr>
            <w:tcW w:w="3343"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45岁以上</w:t>
            </w:r>
            <w:r>
              <w:rPr>
                <w:highlight w:val="none"/>
              </w:rPr>
            </w:r>
            <w:r/>
          </w:p>
        </w:tc>
        <w:tc>
          <w:tcPr>
            <w:tcW w:w="371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278</w:t>
            </w:r>
            <w:r>
              <w:rPr>
                <w:highlight w:val="none"/>
              </w:rPr>
            </w:r>
            <w:r/>
          </w:p>
        </w:tc>
      </w:tr>
    </w:tbl>
    <w:p>
      <w:pPr>
        <w:pStyle w:val="941"/>
        <w:ind w:firstLine="480"/>
        <w:spacing w:line="360" w:lineRule="auto"/>
        <w:rPr>
          <w:rFonts w:hint="eastAsia" w:ascii="宋体" w:hAnsi="宋体" w:eastAsia="宋体" w:cs="宋体"/>
          <w:szCs w:val="21"/>
          <w:highlight w:val="none"/>
        </w:rPr>
      </w:pPr>
      <w:r>
        <w:rPr>
          <w:highlight w:val="none"/>
        </w:rPr>
      </w:r>
      <w:bookmarkEnd w:id="90"/>
      <w:r>
        <w:rPr>
          <w:rFonts w:hint="eastAsia" w:ascii="宋体" w:hAnsi="宋体" w:eastAsia="宋体" w:cs="宋体"/>
          <w:szCs w:val="21"/>
          <w:highlight w:val="none"/>
          <w:lang w:val="en-US" w:eastAsia="zh-CN"/>
        </w:rPr>
        <w:t xml:space="preserve">体检模式：在规定时间范围内，由参加体检人员自行网上预约。（提供承诺函，并加盖供应商公章，详见附件六）</w:t>
      </w:r>
      <w:r>
        <w:rPr>
          <w:highlight w:val="none"/>
        </w:rPr>
      </w:r>
      <w:r/>
    </w:p>
    <w:p>
      <w:pPr>
        <w:pStyle w:val="970"/>
        <w:rPr>
          <w:rFonts w:hint="eastAsia"/>
          <w:highlight w:val="none"/>
        </w:rPr>
      </w:pPr>
      <w:r>
        <w:rPr>
          <w:rFonts w:hint="eastAsia"/>
          <w:highlight w:val="none"/>
          <w:lang w:val="en-US" w:eastAsia="zh-CN"/>
        </w:rPr>
      </w:r>
      <w:r>
        <w:rPr>
          <w:highlight w:val="none"/>
        </w:rPr>
      </w:r>
      <w:r/>
    </w:p>
    <w:p>
      <w:pPr>
        <w:pStyle w:val="941"/>
        <w:numPr>
          <w:ilvl w:val="0"/>
          <w:numId w:val="4"/>
        </w:numPr>
        <w:spacing w:line="400" w:lineRule="exact"/>
        <w:shd w:val="clear" w:color="auto" w:fill="ffffff"/>
        <w:widowControl/>
        <w:rPr>
          <w:rFonts w:hint="eastAsia" w:ascii="宋体" w:hAnsi="宋体" w:eastAsia="宋体"/>
          <w:b/>
          <w:highlight w:val="none"/>
        </w:rPr>
        <w:outlineLvl w:val="1"/>
      </w:pPr>
      <w:r>
        <w:rPr>
          <w:highlight w:val="none"/>
        </w:rPr>
      </w:r>
      <w:bookmarkEnd w:id="89"/>
      <w:r>
        <w:rPr>
          <w:rFonts w:hint="eastAsia" w:ascii="宋体" w:hAnsi="宋体" w:eastAsia="宋体"/>
          <w:b/>
          <w:highlight w:val="none"/>
          <w:lang w:val="en-US" w:eastAsia="zh-CN"/>
        </w:rPr>
        <w:t xml:space="preserve">服务要求</w:t>
      </w:r>
      <w:r>
        <w:rPr>
          <w:highlight w:val="none"/>
        </w:rPr>
      </w:r>
      <w:r/>
    </w:p>
    <w:p>
      <w:pPr>
        <w:pStyle w:val="941"/>
        <w:ind w:left="0" w:right="0"/>
        <w:jc w:val="center"/>
        <w:keepLines w:val="0"/>
        <w:keepNext w:val="0"/>
        <w:spacing w:before="0" w:beforeAutospacing="0" w:after="0" w:afterAutospacing="0"/>
        <w:widowControl/>
        <w:rPr>
          <w:rFonts w:ascii="Times New Roman" w:hAnsi="Times New Roman"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（一）体检项目具体要求</w:t>
      </w:r>
      <w:r>
        <w:rPr>
          <w:highlight w:val="none"/>
        </w:rPr>
      </w:r>
      <w:r/>
    </w:p>
    <w:tbl>
      <w:tblPr>
        <w:tblW w:w="9127"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40"/>
        <w:gridCol w:w="759"/>
        <w:gridCol w:w="828"/>
        <w:gridCol w:w="928"/>
        <w:gridCol w:w="929"/>
        <w:gridCol w:w="971"/>
        <w:gridCol w:w="972"/>
      </w:tblGrid>
      <w:tr>
        <w:trPr>
          <w:trHeight w:val="825"/>
        </w:trPr>
        <w:tc>
          <w:tcPr>
            <w:gridSpan w:val="7"/>
            <w:tcW w:w="9127" w:type="dxa"/>
            <w:vAlign w:val="center"/>
            <w:textDirection w:val="lrTb"/>
            <w:noWrap/>
          </w:tcPr>
          <w:p>
            <w:pPr>
              <w:pStyle w:val="941"/>
              <w:jc w:val="center"/>
              <w:keepLines w:val="0"/>
              <w:keepNext w:val="0"/>
              <w:widowControl/>
              <w:rPr>
                <w:rFonts w:hint="eastAsia" w:ascii="等线" w:hAnsi="等线" w:eastAsia="等线" w:cs="等线"/>
                <w:i w:val="0"/>
                <w:iCs w:val="0"/>
                <w:color w:val="000000"/>
                <w:sz w:val="36"/>
                <w:szCs w:val="36"/>
                <w:highlight w:val="none"/>
                <w:u w:val="none"/>
              </w:rPr>
              <w:suppressLineNumbers w:val="0"/>
            </w:pPr>
            <w:r>
              <w:rPr>
                <w:rFonts w:hint="eastAsia" w:ascii="等线" w:hAnsi="等线" w:eastAsia="等线" w:cs="等线"/>
                <w:i w:val="0"/>
                <w:iCs w:val="0"/>
                <w:color w:val="000000"/>
                <w:sz w:val="36"/>
                <w:szCs w:val="36"/>
                <w:highlight w:val="none"/>
                <w:u w:val="none"/>
                <w:lang w:val="en-US" w:eastAsia="zh-CN"/>
              </w:rPr>
              <w:t xml:space="preserve">2026年度民警职工体检服务</w:t>
            </w:r>
            <w:r>
              <w:rPr>
                <w:highlight w:val="none"/>
              </w:rPr>
            </w:r>
            <w:r/>
          </w:p>
        </w:tc>
      </w:tr>
      <w:tr>
        <w:trPr>
          <w:trHeight w:val="300"/>
        </w:trPr>
        <w:tc>
          <w:tcPr>
            <w:tcW w:w="3740" w:type="dxa"/>
            <w:vAlign w:val="center"/>
            <w:textDirection w:val="lrTb"/>
            <w:noWrap/>
          </w:tcPr>
          <w:p>
            <w:pPr>
              <w:pStyle w:val="941"/>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-74929</wp:posOffset>
                      </wp:positionH>
                      <wp:positionV relativeFrom="paragraph">
                        <wp:posOffset>19050</wp:posOffset>
                      </wp:positionV>
                      <wp:extent cx="2365375" cy="35242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65375"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5.9pt;mso-position-horizontal:absolute;mso-position-vertical-relative:text;margin-top:1.5pt;mso-position-vertical:absolute;width:186.2pt;height:27.8pt;mso-wrap-distance-left:9.0pt;mso-wrap-distance-top:0.0pt;mso-wrap-distance-right:9.0pt;mso-wrap-distance-bottom:0.0pt;" stroked="f">
                      <v:path textboxrect="0,0,0,0"/>
                      <v:imagedata r:id="rId15" o:title=""/>
                    </v:shape>
                  </w:pict>
                </mc:Fallback>
              </mc:AlternateContent>
            </w:r>
            <w:r>
              <w:rPr>
                <w:rFonts w:hint="eastAsia" w:ascii="仿宋" w:hAnsi="仿宋" w:eastAsia="仿宋" w:cs="仿宋"/>
                <w:i w:val="0"/>
                <w:iCs w:val="0"/>
                <w:color w:val="000000"/>
                <w:sz w:val="24"/>
                <w:szCs w:val="24"/>
                <w:highlight w:val="none"/>
                <w:u w:val="none"/>
                <w:lang w:val="en-US" w:eastAsia="zh-CN" w:bidi="ar"/>
              </w:rPr>
              <w:t xml:space="preserve">      年龄分组</w:t>
            </w:r>
            <w:r>
              <w:rPr>
                <w:highlight w:val="none"/>
              </w:rPr>
            </w:r>
            <w:r/>
          </w:p>
        </w:tc>
        <w:tc>
          <w:tcPr>
            <w:gridSpan w:val="2"/>
            <w:tcW w:w="1587"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30岁以下</w:t>
            </w:r>
            <w:r>
              <w:rPr>
                <w:highlight w:val="none"/>
              </w:rPr>
            </w:r>
            <w:r/>
          </w:p>
        </w:tc>
        <w:tc>
          <w:tcPr>
            <w:gridSpan w:val="2"/>
            <w:tcW w:w="1857"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30-45</w:t>
            </w:r>
            <w:r>
              <w:rPr>
                <w:highlight w:val="none"/>
              </w:rPr>
            </w:r>
            <w:r/>
          </w:p>
        </w:tc>
        <w:tc>
          <w:tcPr>
            <w:gridSpan w:val="2"/>
            <w:tcW w:w="1943"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45岁以上</w:t>
            </w:r>
            <w:r>
              <w:rPr>
                <w:highlight w:val="none"/>
              </w:rPr>
            </w:r>
            <w:r/>
          </w:p>
        </w:tc>
      </w:tr>
      <w:tr>
        <w:trPr>
          <w:trHeight w:val="300"/>
        </w:trPr>
        <w:tc>
          <w:tcPr>
            <w:tcW w:w="3740" w:type="dxa"/>
            <w:vAlign w:val="center"/>
            <w:textDirection w:val="lrTb"/>
            <w:noWrap/>
          </w:tcPr>
          <w:p>
            <w:pPr>
              <w:pStyle w:val="941"/>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体检项目</w:t>
            </w:r>
            <w:r>
              <w:rPr>
                <w:highlight w:val="none"/>
              </w:rPr>
            </w:r>
            <w:r/>
          </w:p>
        </w:tc>
        <w:tc>
          <w:tcPr>
            <w:tcW w:w="759"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828"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c>
          <w:tcPr>
            <w:tcW w:w="928"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929"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c>
          <w:tcPr>
            <w:tcW w:w="971"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972"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r>
      <w:tr>
        <w:trPr>
          <w:trHeight w:val="765"/>
        </w:trPr>
        <w:tc>
          <w:tcPr>
            <w:tcW w:w="3740"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产品、服务名称</w:t>
            </w:r>
            <w:r>
              <w:rPr>
                <w:highlight w:val="none"/>
              </w:rPr>
            </w:r>
            <w:r/>
          </w:p>
        </w:tc>
        <w:tc>
          <w:tcPr>
            <w:tcW w:w="759"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74人</w:t>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2人</w:t>
            </w:r>
            <w:r>
              <w:rPr>
                <w:highlight w:val="none"/>
              </w:rPr>
            </w:r>
            <w:r/>
          </w:p>
        </w:tc>
        <w:tc>
          <w:tcPr>
            <w:shd w:val="clear" w:color="auto" w:fill="ffffff"/>
            <w:tcW w:w="928"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215人</w:t>
            </w:r>
            <w:r>
              <w:rPr>
                <w:highlight w:val="none"/>
              </w:rPr>
            </w:r>
            <w:r/>
          </w:p>
        </w:tc>
        <w:tc>
          <w:tcPr>
            <w:shd w:val="clear" w:color="auto" w:fill="ffffff"/>
            <w:tcW w:w="929" w:type="dxa"/>
            <w:vAlign w:val="center"/>
            <w:textDirection w:val="lrTb"/>
            <w:noWrap w:val="false"/>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24人</w:t>
            </w:r>
            <w:r>
              <w:rPr>
                <w:highlight w:val="none"/>
              </w:rPr>
            </w:r>
            <w:r/>
          </w:p>
        </w:tc>
        <w:tc>
          <w:tcPr>
            <w:shd w:val="clear" w:color="auto" w:fill="ffffff"/>
            <w:tcW w:w="971"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539人</w:t>
            </w:r>
            <w:r>
              <w:rPr>
                <w:highlight w:val="none"/>
              </w:rPr>
            </w:r>
            <w:r/>
          </w:p>
        </w:tc>
        <w:tc>
          <w:tcPr>
            <w:shd w:val="clear" w:color="auto" w:fill="ffffff"/>
            <w:tcW w:w="972"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278人</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Style w:val="1005"/>
                <w:color w:val="000000"/>
                <w:highlight w:val="none"/>
              </w:rPr>
              <w:suppressLineNumbers w:val="0"/>
            </w:pPr>
            <w:r>
              <w:rPr>
                <w:rStyle w:val="1005"/>
                <w:color w:val="000000"/>
                <w:highlight w:val="none"/>
                <w:lang w:val="en-US" w:eastAsia="zh-CN" w:bidi="ar"/>
              </w:rPr>
              <w:t xml:space="preserve">物理体检</w:t>
            </w:r>
            <w:r>
              <w:rPr>
                <w:highlight w:val="none"/>
              </w:rPr>
            </w:r>
            <w:r/>
          </w:p>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06"/>
                <w:color w:val="000000"/>
                <w:highlight w:val="none"/>
                <w:lang w:val="en-US" w:eastAsia="zh-CN" w:bidi="ar"/>
              </w:rPr>
              <w:t xml:space="preserve">（一般检查，内外眼耳鼻喉）</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心电图</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低剂量胸CT</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胸片</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71"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72"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血常规</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尿常规</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720"/>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肝功能3项+肾功+血糖+血脂4项</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AFP+CEA</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Ca199</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Tpsa</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2"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ca125</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ca153</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鳞状细胞癌抗原</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神经元特异性烯醇化酶</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细胞角蛋白19片段</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胃泌素释放肽前体</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彩超肝胆胰脾</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彩超双肾、前列腺、膀胱</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2"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彩超双肾、输尿管</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彩超甲状腺</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彩超颈动脉</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9"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彩超乳腺</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阴超子宫附件</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白带常规+宫颈TCT</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白带常规+宫颈涂片</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72"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营养早餐</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bl>
    <w:p>
      <w:pPr>
        <w:pStyle w:val="970"/>
        <w:rPr>
          <w:rFonts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（二）体检项目服务承诺</w:t>
      </w:r>
      <w:r>
        <w:rPr>
          <w:highlight w:val="none"/>
        </w:rPr>
      </w:r>
      <w:r/>
    </w:p>
    <w:p>
      <w:pPr>
        <w:pStyle w:val="941"/>
        <w:ind w:firstLine="480"/>
        <w:spacing w:line="360" w:lineRule="auto"/>
        <w:rPr>
          <w:rFonts w:hint="eastAsia" w:ascii="宋体" w:hAnsi="宋体" w:eastAsia="宋体" w:cs="宋体"/>
          <w:bCs/>
          <w:sz w:val="24"/>
          <w:szCs w:val="24"/>
          <w:highlight w:val="none"/>
        </w:rPr>
      </w:pPr>
      <w:r>
        <w:rPr>
          <w:highlight w:val="none"/>
        </w:rPr>
      </w:r>
      <w:bookmarkStart w:id="91" w:name="OLE_LINK4"/>
      <w:r>
        <w:rPr>
          <w:rFonts w:hint="eastAsia" w:ascii="宋体" w:hAnsi="宋体" w:eastAsia="宋体" w:cs="宋体"/>
          <w:sz w:val="24"/>
          <w:highlight w:val="none"/>
          <w:lang w:val="en-US" w:eastAsia="zh-CN"/>
        </w:rPr>
        <w:t xml:space="preserve">1</w:t>
      </w:r>
      <w:r>
        <w:rPr>
          <w:rFonts w:hint="eastAsia" w:ascii="宋体" w:hAnsi="宋体" w:eastAsia="宋体" w:cs="宋体"/>
          <w:bCs/>
          <w:sz w:val="24"/>
          <w:szCs w:val="24"/>
          <w:highlight w:val="none"/>
        </w:rPr>
        <w:t xml:space="preserve">、供应商提供的体检服务应符合卫生健康管理机构颁布的最新法律、法规、规范和标准。</w:t>
      </w:r>
      <w:r>
        <w:rPr>
          <w:highlight w:val="none"/>
        </w:rPr>
      </w:r>
      <w:r/>
    </w:p>
    <w:p>
      <w:pPr>
        <w:pStyle w:val="941"/>
        <w:ind w:firstLine="480"/>
        <w:spacing w:line="360" w:lineRule="auto"/>
        <w:rPr>
          <w:rFonts w:hint="eastAsia" w:ascii="宋体" w:hAnsi="宋体" w:eastAsia="宋体" w:cs="宋体"/>
          <w:b/>
          <w:bCs w:val="0"/>
          <w:sz w:val="24"/>
          <w:szCs w:val="24"/>
          <w:highlight w:val="none"/>
          <w:u w:val="single"/>
        </w:rPr>
      </w:pPr>
      <w:r>
        <w:rPr>
          <w:rFonts w:hint="eastAsia" w:ascii="宋体" w:hAnsi="宋体" w:eastAsia="宋体" w:cs="宋体"/>
          <w:sz w:val="24"/>
          <w:highlight w:val="none"/>
          <w:lang w:val="en-US" w:eastAsia="zh-CN"/>
        </w:rPr>
        <w:t xml:space="preserve">2</w:t>
      </w:r>
      <w:r>
        <w:rPr>
          <w:rFonts w:hint="eastAsia" w:ascii="宋体" w:hAnsi="宋体" w:eastAsia="宋体" w:cs="宋体"/>
          <w:bCs/>
          <w:sz w:val="24"/>
          <w:szCs w:val="24"/>
          <w:highlight w:val="none"/>
        </w:rPr>
        <w:t xml:space="preserve">、供应商投入本项目的设备仪器应消毒合格且在有效期内，大型医疗设备检验合格，针管（头）、棉签、试纸、试剂、采血管、采尿管、护理垫、耦合剂、卫生纸必须使用一次性耗材。</w:t>
      </w:r>
      <w:r>
        <w:rPr>
          <w:highlight w:val="none"/>
        </w:rPr>
      </w:r>
      <w:r/>
    </w:p>
    <w:p>
      <w:pPr>
        <w:pStyle w:val="94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、体检报告要求</w:t>
      </w:r>
      <w:r>
        <w:rPr>
          <w:highlight w:val="none"/>
        </w:rPr>
      </w:r>
      <w:r/>
    </w:p>
    <w:p>
      <w:pPr>
        <w:pStyle w:val="94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（1）供应商应向受检者</w:t>
      </w:r>
      <w:r>
        <w:rPr>
          <w:rFonts w:hint="eastAsia" w:ascii="宋体" w:hAnsi="宋体" w:eastAsia="宋体" w:cs="宋体"/>
          <w:b/>
          <w:bCs w:val="0"/>
          <w:sz w:val="24"/>
          <w:szCs w:val="24"/>
          <w:highlight w:val="none"/>
        </w:rPr>
        <w:t xml:space="preserve">提供单独的纸质体检报告和电子体检报告。</w:t>
      </w:r>
      <w:r>
        <w:rPr>
          <w:rFonts w:hint="eastAsia" w:ascii="宋体" w:hAnsi="宋体" w:eastAsia="宋体" w:cs="宋体"/>
          <w:bCs/>
          <w:sz w:val="24"/>
          <w:szCs w:val="24"/>
          <w:highlight w:val="none"/>
        </w:rPr>
        <w:t xml:space="preserve">受检者影像学检查形成的影像图片应采用胶片打印，随纸质体检报告提供给受检者。纸质体检报告应有密封措施，保护受检者隐私。</w:t>
      </w:r>
      <w:r>
        <w:rPr>
          <w:highlight w:val="none"/>
        </w:rPr>
      </w:r>
      <w:r/>
    </w:p>
    <w:p>
      <w:pPr>
        <w:pStyle w:val="941"/>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（2）供应商使用APP或小程序，向受检者提供电子端免费查看完整体检报告的服务，包括但不限于：各类检查指标和报告、影像学图像、医生专业建议等。</w:t>
      </w:r>
      <w:r>
        <w:rPr>
          <w:highlight w:val="none"/>
        </w:rPr>
      </w:r>
      <w:r/>
    </w:p>
    <w:p>
      <w:pPr>
        <w:pStyle w:val="941"/>
        <w:ind w:firstLine="480"/>
        <w:spacing w:line="348"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、本项目涉及的全部受检者和全部体检项目均应由供应商自行完成，不得分包或转包，不得委托其他体检机构或供应商其他分支机构进行。</w:t>
      </w:r>
      <w:r>
        <w:rPr>
          <w:highlight w:val="none"/>
        </w:rPr>
      </w:r>
      <w:r/>
    </w:p>
    <w:p>
      <w:pPr>
        <w:pStyle w:val="941"/>
        <w:ind w:firstLine="480"/>
        <w:spacing w:line="348"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、供应商针对采购人专门建立体检数据库，收录本次体检情况，供采购人后续调阅。</w:t>
      </w:r>
      <w:r>
        <w:rPr>
          <w:highlight w:val="none"/>
        </w:rPr>
      </w:r>
      <w:r/>
    </w:p>
    <w:p>
      <w:pPr>
        <w:pStyle w:val="941"/>
        <w:ind w:firstLine="480"/>
        <w:spacing w:line="348"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、对于体检结果异常的受检人（如：肿瘤标记物指标异常、影像学提示异常等），供应商应在检查报告出具的24小时内联系受检人，提醒受检人尽快复检或接收进一步规范治疗。</w:t>
      </w:r>
      <w:r>
        <w:rPr>
          <w:highlight w:val="none"/>
        </w:rPr>
      </w:r>
      <w:r/>
    </w:p>
    <w:p>
      <w:pPr>
        <w:pStyle w:val="941"/>
        <w:ind w:firstLine="480"/>
        <w:spacing w:line="360" w:lineRule="auto"/>
        <w:rPr>
          <w:rFonts w:hint="eastAsia" w:ascii="宋体" w:hAnsi="宋体" w:eastAsia="宋体" w:cs="宋体"/>
          <w:b/>
          <w:bCs w:val="0"/>
          <w:sz w:val="24"/>
          <w:szCs w:val="24"/>
          <w:highlight w:val="none"/>
          <w:u w:val="singl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、供应商对全部受检者的个人信息、生物信息和检查结果负有保密义务和责任。</w:t>
      </w:r>
      <w:r>
        <w:rPr>
          <w:highlight w:val="none"/>
        </w:rPr>
      </w:r>
      <w:r/>
    </w:p>
    <w:p>
      <w:pPr>
        <w:pStyle w:val="94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（三）其它需求：</w:t>
      </w:r>
      <w:r>
        <w:rPr>
          <w:highlight w:val="none"/>
        </w:rPr>
      </w:r>
      <w:r/>
    </w:p>
    <w:p>
      <w:pPr>
        <w:pStyle w:val="941"/>
        <w:spacing w:line="360" w:lineRule="auto"/>
        <w:rPr>
          <w:rFonts w:hint="eastAsia" w:ascii="宋体" w:hAnsi="宋体" w:eastAsia="宋体" w:cs="宋体"/>
          <w:spacing w:val="-3"/>
          <w:szCs w:val="21"/>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pacing w:val="-3"/>
          <w:szCs w:val="21"/>
          <w:highlight w:val="none"/>
        </w:rPr>
        <w:t xml:space="preserve">体检场所区位优势及交通便捷程度</w:t>
      </w:r>
      <w:r>
        <w:rPr>
          <w:rFonts w:hint="eastAsia" w:ascii="宋体" w:hAnsi="宋体" w:eastAsia="宋体" w:cs="宋体"/>
          <w:spacing w:val="-3"/>
          <w:szCs w:val="21"/>
          <w:highlight w:val="none"/>
          <w:lang w:eastAsia="zh-CN"/>
        </w:rPr>
        <w:t xml:space="preserve">：</w:t>
      </w:r>
      <w:r>
        <w:rPr>
          <w:highlight w:val="none"/>
        </w:rPr>
      </w:r>
      <w:r/>
    </w:p>
    <w:p>
      <w:pPr>
        <w:pStyle w:val="941"/>
        <w:ind w:firstLine="482"/>
        <w:spacing w:line="360" w:lineRule="auto"/>
        <w:rPr>
          <w:rFonts w:hint="eastAsia" w:ascii="宋体" w:hAnsi="宋体" w:eastAsia="宋体" w:cs="宋体"/>
          <w:spacing w:val="-3"/>
          <w:szCs w:val="21"/>
          <w:highlight w:val="none"/>
        </w:rPr>
      </w:pPr>
      <w:r>
        <w:rPr>
          <w:rFonts w:hint="eastAsia" w:ascii="宋体" w:hAnsi="宋体" w:eastAsia="宋体" w:cs="宋体"/>
          <w:b/>
          <w:bCs/>
          <w:sz w:val="24"/>
          <w:szCs w:val="24"/>
          <w:highlight w:val="none"/>
          <w:u w:val="single"/>
        </w:rPr>
        <w:t xml:space="preserve">供应商须明确提供本次体检服务的具体地点、导航软件在步行模式下规划的以最近地铁站为起点，以拟提供本次体检服务地点为终点的路线规划图、提供停车服务的承诺书，以上材料加盖供应商公章装订在响应文件中。</w:t>
      </w:r>
      <w:r>
        <w:rPr>
          <w:rFonts w:hint="eastAsia" w:ascii="宋体" w:hAnsi="宋体" w:eastAsia="宋体" w:cs="宋体"/>
          <w:sz w:val="24"/>
          <w:szCs w:val="24"/>
          <w:highlight w:val="none"/>
        </w:rPr>
        <w:t xml:space="preserve">地铁站覆盖半径以导航软件步行模式下的规划线路公里数为准。南京主城区是指：玄武区、鼓楼区、建邺区、栖霞区和雨花台区（新秦淮河以北区域）。未提供的或提供的证明材料无法反映有关内容的，不得分）。</w:t>
      </w:r>
      <w:r>
        <w:rPr>
          <w:highlight w:val="none"/>
        </w:rPr>
      </w:r>
      <w:r/>
    </w:p>
    <w:p>
      <w:pPr>
        <w:pStyle w:val="941"/>
        <w:jc w:val="both"/>
        <w:spacing w:line="320" w:lineRule="exact"/>
        <w:rPr>
          <w:rFonts w:hint="eastAsia" w:ascii="宋体" w:hAnsi="宋体" w:eastAsia="宋体" w:cs="宋体"/>
          <w:spacing w:val="-3"/>
          <w:szCs w:val="21"/>
          <w:highlight w:val="none"/>
        </w:rPr>
      </w:pPr>
      <w:r>
        <w:rPr>
          <w:highlight w:val="none"/>
        </w:rPr>
      </w:r>
      <w:bookmarkEnd w:id="91"/>
      <w:r>
        <w:rPr>
          <w:rFonts w:hint="eastAsia" w:ascii="宋体" w:hAnsi="宋体" w:eastAsia="宋体" w:cs="宋体"/>
          <w:spacing w:val="-3"/>
          <w:szCs w:val="21"/>
          <w:highlight w:val="none"/>
          <w:lang w:val="en-US" w:eastAsia="zh-CN"/>
        </w:rPr>
        <w:t xml:space="preserve">2、</w:t>
      </w:r>
      <w:r>
        <w:rPr>
          <w:rFonts w:hint="eastAsia" w:ascii="宋体" w:hAnsi="宋体" w:eastAsia="宋体" w:cs="宋体"/>
          <w:spacing w:val="-3"/>
          <w:szCs w:val="21"/>
          <w:highlight w:val="none"/>
        </w:rPr>
        <w:t xml:space="preserve">医疗卫生安全保障方案</w:t>
      </w:r>
      <w:r>
        <w:rPr>
          <w:highlight w:val="none"/>
        </w:rPr>
      </w:r>
      <w:r/>
    </w:p>
    <w:p>
      <w:pPr>
        <w:pStyle w:val="941"/>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针对本项目提供详细</w:t>
      </w:r>
      <w:r>
        <w:rPr>
          <w:rFonts w:hint="eastAsia" w:ascii="宋体" w:hAnsi="宋体" w:eastAsia="宋体" w:cs="宋体"/>
          <w:spacing w:val="-3"/>
          <w:szCs w:val="21"/>
          <w:highlight w:val="none"/>
        </w:rPr>
        <w:t xml:space="preserve">医疗卫生安全保障</w:t>
      </w:r>
      <w:r>
        <w:rPr>
          <w:rFonts w:hint="eastAsia" w:ascii="宋体" w:hAnsi="宋体" w:eastAsia="宋体" w:cs="宋体"/>
          <w:sz w:val="24"/>
          <w:szCs w:val="24"/>
          <w:highlight w:val="none"/>
        </w:rPr>
        <w:t xml:space="preserve">方案，对体检过程中可能出现的紧急情况进行了全面设想，包括但不限于：设备故障、应急抢救等，并针对性地提出处置办法，处置办法符合行业标准和诊疗规范，处置流程清晰、成熟、在实际操作中能够操作，应急抢救内容依据最新医疗行业指南和行业经验可认定为抢救成功率高</w:t>
      </w:r>
      <w:r>
        <w:rPr>
          <w:rFonts w:hint="eastAsia" w:ascii="宋体" w:hAnsi="宋体" w:eastAsia="宋体" w:cs="宋体"/>
          <w:sz w:val="24"/>
          <w:szCs w:val="24"/>
          <w:highlight w:val="none"/>
          <w:lang w:eastAsia="zh-CN"/>
        </w:rPr>
        <w:t xml:space="preserve">。</w:t>
      </w:r>
      <w:r>
        <w:rPr>
          <w:highlight w:val="none"/>
        </w:rPr>
      </w:r>
      <w:r/>
    </w:p>
    <w:p>
      <w:pPr>
        <w:pStyle w:val="941"/>
        <w:numPr>
          <w:ilvl w:val="0"/>
          <w:numId w:val="0"/>
        </w:numPr>
        <w:rPr>
          <w:rFonts w:hint="eastAsia" w:ascii="宋体" w:hAnsi="宋体" w:eastAsia="宋体" w:cs="宋体"/>
          <w:spacing w:val="-3"/>
          <w:szCs w:val="21"/>
          <w:highlight w:val="none"/>
        </w:rPr>
      </w:pPr>
      <w:r>
        <w:rPr>
          <w:rFonts w:hint="eastAsia" w:ascii="宋体" w:hAnsi="宋体" w:eastAsia="宋体" w:cs="宋体"/>
          <w:spacing w:val="-3"/>
          <w:szCs w:val="21"/>
          <w:highlight w:val="none"/>
          <w:lang w:val="en-US" w:eastAsia="zh-CN"/>
        </w:rPr>
        <w:t xml:space="preserve">3、</w:t>
      </w:r>
      <w:r>
        <w:rPr>
          <w:rFonts w:hint="eastAsia" w:ascii="宋体" w:hAnsi="宋体" w:eastAsia="宋体" w:cs="宋体"/>
          <w:spacing w:val="-3"/>
          <w:szCs w:val="21"/>
          <w:highlight w:val="none"/>
        </w:rPr>
        <w:t xml:space="preserve">体检服务</w:t>
      </w:r>
      <w:r>
        <w:rPr>
          <w:rFonts w:hint="eastAsia" w:ascii="宋体" w:hAnsi="宋体" w:eastAsia="宋体" w:cs="宋体"/>
          <w:spacing w:val="-3"/>
          <w:szCs w:val="21"/>
          <w:highlight w:val="none"/>
          <w:lang w:eastAsia="zh-CN"/>
        </w:rPr>
        <w:t xml:space="preserve">技术要点分析</w:t>
      </w:r>
      <w:r>
        <w:rPr>
          <w:highlight w:val="none"/>
        </w:rPr>
      </w:r>
      <w:r/>
    </w:p>
    <w:p>
      <w:pPr>
        <w:pStyle w:val="941"/>
        <w:numPr>
          <w:ilvl w:val="0"/>
          <w:numId w:val="0"/>
        </w:numPr>
        <w:ind w:firstLine="480"/>
        <w:spacing w:line="400" w:lineRule="exact"/>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准确把握并分析本项目重难点，并提出解决方案，</w:t>
      </w:r>
      <w:r>
        <w:rPr>
          <w:rFonts w:hint="eastAsia" w:ascii="宋体" w:hAnsi="宋体" w:eastAsia="宋体" w:cs="宋体"/>
          <w:sz w:val="24"/>
          <w:szCs w:val="24"/>
          <w:highlight w:val="none"/>
          <w:lang w:eastAsia="zh-CN"/>
        </w:rPr>
        <w:t xml:space="preserve">针对</w:t>
      </w:r>
      <w:r>
        <w:rPr>
          <w:rFonts w:hint="eastAsia" w:ascii="宋体" w:hAnsi="宋体" w:eastAsia="宋体" w:cs="宋体"/>
          <w:sz w:val="24"/>
          <w:szCs w:val="24"/>
          <w:highlight w:val="none"/>
        </w:rPr>
        <w:t xml:space="preserve">本次体检涉及的科室、环节分模块逐条列项进行技术要点分析，逻辑</w:t>
      </w:r>
      <w:r>
        <w:rPr>
          <w:rFonts w:hint="eastAsia" w:ascii="宋体" w:hAnsi="宋体" w:eastAsia="宋体" w:cs="宋体"/>
          <w:sz w:val="24"/>
          <w:szCs w:val="24"/>
          <w:highlight w:val="none"/>
          <w:lang w:eastAsia="zh-CN"/>
        </w:rPr>
        <w:t xml:space="preserve">清晰，措施得当</w:t>
      </w:r>
      <w:r>
        <w:rPr>
          <w:rFonts w:hint="eastAsia" w:ascii="宋体" w:hAnsi="宋体" w:eastAsia="宋体" w:cs="宋体"/>
          <w:sz w:val="24"/>
          <w:szCs w:val="24"/>
          <w:highlight w:val="none"/>
        </w:rPr>
        <w:t xml:space="preserve">。查体、检验、诊疗、检后服务等体检的全过程完全符合医疗操作规范和诊疗规范；大型医疗设备操作的各环节描</w:t>
      </w:r>
      <w:r>
        <w:rPr>
          <w:rFonts w:hint="eastAsia" w:ascii="宋体" w:hAnsi="宋体" w:eastAsia="宋体" w:cs="宋体"/>
          <w:sz w:val="24"/>
          <w:szCs w:val="24"/>
          <w:highlight w:val="none"/>
          <w:lang w:eastAsia="zh-CN"/>
        </w:rPr>
        <w:t xml:space="preserve">述准</w:t>
      </w:r>
      <w:r>
        <w:rPr>
          <w:rFonts w:hint="eastAsia" w:ascii="宋体" w:hAnsi="宋体" w:eastAsia="宋体" w:cs="宋体"/>
          <w:sz w:val="24"/>
          <w:szCs w:val="24"/>
          <w:highlight w:val="none"/>
        </w:rPr>
        <w:t xml:space="preserve">确详实，包括但不限于：设备使用、参数设置、防护措施、影像分析、报告打印等。</w:t>
      </w:r>
      <w:r>
        <w:rPr>
          <w:highlight w:val="none"/>
        </w:rPr>
      </w:r>
      <w:r/>
    </w:p>
    <w:p>
      <w:pPr>
        <w:pStyle w:val="94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pacing w:val="-3"/>
          <w:szCs w:val="21"/>
          <w:highlight w:val="none"/>
        </w:rPr>
        <w:t xml:space="preserve">院感预防控制方案</w:t>
      </w:r>
      <w:r>
        <w:rPr>
          <w:highlight w:val="none"/>
        </w:rPr>
      </w:r>
      <w:r/>
    </w:p>
    <w:p>
      <w:pPr>
        <w:pStyle w:val="941"/>
        <w:numPr>
          <w:ilvl w:val="0"/>
          <w:numId w:val="0"/>
        </w:numPr>
        <w:ind w:firstLine="480"/>
        <w:spacing w:line="400" w:lineRule="exact"/>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rPr>
        <w:t xml:space="preserve">分条列项地描述院感情况和对应的预防控制方案；现有预防院感的措施和设备布置符合国家标准和医疗行业规范；针对院感事件，供应商成立专门的处置小组，小组成员的</w:t>
      </w:r>
      <w:r>
        <w:rPr>
          <w:rFonts w:hint="eastAsia" w:ascii="宋体" w:hAnsi="宋体" w:eastAsia="宋体" w:cs="宋体"/>
          <w:sz w:val="24"/>
          <w:szCs w:val="24"/>
          <w:highlight w:val="none"/>
          <w:lang w:eastAsia="zh-CN"/>
        </w:rPr>
        <w:t xml:space="preserve">具有较高的</w:t>
      </w:r>
      <w:r>
        <w:rPr>
          <w:rFonts w:hint="eastAsia" w:ascii="宋体" w:hAnsi="宋体" w:eastAsia="宋体" w:cs="宋体"/>
          <w:sz w:val="24"/>
          <w:szCs w:val="24"/>
          <w:highlight w:val="none"/>
        </w:rPr>
        <w:t xml:space="preserve">技术职称</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为医疗行业内的高级水平、岗位级别</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为供应商内部的高级管理人员，供应商对院感事件的处置和上报迅速、流程清晰，能够将院感控制在小范围不扩散。</w:t>
      </w:r>
      <w:r>
        <w:rPr>
          <w:highlight w:val="none"/>
        </w:rPr>
      </w:r>
      <w:r/>
    </w:p>
    <w:p>
      <w:pPr>
        <w:pStyle w:val="94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5、</w:t>
      </w:r>
      <w:r>
        <w:rPr>
          <w:rFonts w:hint="eastAsia" w:ascii="宋体" w:hAnsi="宋体" w:eastAsia="宋体" w:cs="宋体"/>
          <w:spacing w:val="-3"/>
          <w:szCs w:val="21"/>
          <w:highlight w:val="none"/>
          <w:lang w:val="en-US" w:eastAsia="zh-CN"/>
        </w:rPr>
        <w:t xml:space="preserve">体检报告完整性、清晰度</w:t>
      </w:r>
      <w:r>
        <w:rPr>
          <w:highlight w:val="none"/>
        </w:rPr>
      </w:r>
      <w:r/>
    </w:p>
    <w:p>
      <w:pPr>
        <w:pStyle w:val="94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供应商需提供完整的电子版及纸质体检报告，包括所</w:t>
      </w:r>
      <w:r>
        <w:rPr>
          <w:rFonts w:hint="eastAsia" w:ascii="宋体" w:hAnsi="宋体" w:eastAsia="宋体" w:cs="宋体"/>
          <w:sz w:val="24"/>
          <w:szCs w:val="24"/>
          <w:highlight w:val="none"/>
          <w:lang w:val="en-US" w:eastAsia="zh-CN"/>
        </w:rPr>
        <w:t xml:space="preserve">有检查结果、医生的注释以及专业建议。报告内容按照检查项目和科室进行分类整理。阅读摘要清晰，清楚明了简单易懂，可以快速了解整体健康状况。体检报告要点清晰包括身体各项指标(如血压、血糖、血脂等)、实验室检查(如血常规、尿常规等)和影像学检查(如B超、X光等)。明确体检报告的正常范围:阐述每项检查的正常范围和异常结果的意义，以便准确评估体检者的健康状况。对于任何异常结果，要进行重点标记，并尝试了解其可能的原因和潜在影响。如果不理解异常结果的意义，可以通过电话或者网上询问及时咨询医生或专家，获取更详细的解释和建议。</w:t>
      </w:r>
      <w:r>
        <w:rPr>
          <w:highlight w:val="none"/>
        </w:rPr>
      </w:r>
      <w:r/>
    </w:p>
    <w:p>
      <w:pPr>
        <w:pStyle w:val="941"/>
        <w:rPr>
          <w:highlight w:val="none"/>
        </w:rPr>
      </w:pPr>
      <w:r>
        <w:rPr>
          <w:rFonts w:hint="eastAsia" w:ascii="宋体" w:hAnsi="宋体" w:eastAsia="宋体" w:cs="宋体"/>
          <w:sz w:val="24"/>
          <w:szCs w:val="24"/>
          <w:highlight w:val="none"/>
          <w:lang w:val="en-US" w:eastAsia="zh-CN"/>
        </w:rPr>
        <w:t xml:space="preserve"> </w:t>
      </w:r>
      <w:r>
        <w:rPr>
          <w:rFonts w:hint="eastAsia"/>
          <w:highlight w:val="none"/>
          <w:lang w:val="en-US" w:eastAsia="zh-CN"/>
        </w:rPr>
        <w:t xml:space="preserve">   </w:t>
      </w:r>
      <w:r>
        <w:rPr>
          <w:highlight w:val="none"/>
        </w:rPr>
      </w:r>
      <w:r/>
    </w:p>
    <w:p>
      <w:pPr>
        <w:pStyle w:val="941"/>
        <w:spacing w:line="360" w:lineRule="auto"/>
        <w:widowControl/>
        <w:rPr>
          <w:rFonts w:ascii="宋体" w:hAnsi="宋体"/>
          <w:szCs w:val="21"/>
          <w:highlight w:val="none"/>
        </w:rPr>
        <w:outlineLvl w:val="1"/>
      </w:pPr>
      <w:r>
        <w:rPr>
          <w:highlight w:val="none"/>
        </w:rPr>
      </w:r>
      <w:bookmarkStart w:id="92" w:name="_Toc20973"/>
      <w:r>
        <w:rPr>
          <w:highlight w:val="none"/>
        </w:rPr>
      </w:r>
      <w:bookmarkStart w:id="93" w:name="_Toc18667_WPSOffice_Level1"/>
      <w:r>
        <w:rPr>
          <w:highlight w:val="none"/>
        </w:rPr>
      </w:r>
      <w:bookmarkStart w:id="94" w:name="_Toc22206"/>
      <w:r>
        <w:rPr>
          <w:rFonts w:hint="eastAsia" w:ascii="宋体" w:hAnsi="宋体" w:eastAsia="宋体"/>
          <w:b/>
          <w:bCs/>
          <w:szCs w:val="21"/>
          <w:highlight w:val="none"/>
          <w:lang w:val="en-US" w:eastAsia="zh-CN"/>
        </w:rPr>
        <w:t xml:space="preserve">六、</w:t>
      </w:r>
      <w:r>
        <w:rPr>
          <w:rFonts w:hint="eastAsia" w:ascii="宋体" w:hAnsi="宋体"/>
          <w:b/>
          <w:bCs/>
          <w:szCs w:val="21"/>
          <w:highlight w:val="none"/>
        </w:rPr>
        <w:t xml:space="preserve">付款方式</w:t>
      </w:r>
      <w:bookmarkEnd w:id="92"/>
      <w:r>
        <w:rPr>
          <w:highlight w:val="none"/>
        </w:rPr>
      </w:r>
      <w:r/>
    </w:p>
    <w:p>
      <w:pPr>
        <w:pStyle w:val="941"/>
        <w:ind w:firstLine="210"/>
        <w:spacing w:line="360" w:lineRule="auto"/>
        <w:rPr>
          <w:rStyle w:val="948"/>
          <w:rFonts w:hint="eastAsia" w:ascii="宋体" w:hAnsi="宋体" w:eastAsia="宋体"/>
          <w:sz w:val="28"/>
          <w:szCs w:val="28"/>
          <w:highlight w:val="none"/>
        </w:rPr>
      </w:pPr>
      <w:r>
        <w:rPr>
          <w:rFonts w:hint="eastAsia" w:ascii="宋体" w:hAnsi="宋体"/>
          <w:szCs w:val="21"/>
          <w:highlight w:val="none"/>
        </w:rPr>
        <w:t xml:space="preserve"> </w:t>
      </w:r>
      <w:r>
        <w:rPr>
          <w:rFonts w:hint="eastAsia" w:ascii="宋体" w:hAnsi="宋体"/>
          <w:color w:val="000000"/>
          <w:szCs w:val="21"/>
          <w:highlight w:val="none"/>
        </w:rPr>
        <w:t xml:space="preserve">  </w:t>
      </w:r>
      <w:r>
        <w:rPr>
          <w:rFonts w:ascii="宋体" w:hAnsi="宋体"/>
          <w:bCs/>
          <w:color w:val="000000"/>
          <w:szCs w:val="21"/>
          <w:highlight w:val="none"/>
        </w:rPr>
        <w:t xml:space="preserve">付款方式：</w:t>
      </w:r>
      <w:r>
        <w:rPr>
          <w:rFonts w:hint="eastAsia" w:ascii="宋体" w:hAnsi="宋体" w:eastAsia="宋体"/>
          <w:szCs w:val="21"/>
          <w:highlight w:val="none"/>
          <w:lang w:val="en-US" w:eastAsia="zh-CN"/>
        </w:rPr>
        <w:t xml:space="preserve">具体以实际参加体检人数为准，按照套餐的选择进行结算。</w:t>
      </w:r>
      <w:r>
        <w:rPr>
          <w:rFonts w:hint="eastAsia" w:ascii="宋体" w:hAnsi="宋体"/>
          <w:color w:val="000000"/>
          <w:szCs w:val="21"/>
          <w:highlight w:val="none"/>
          <w:lang w:val="en-US" w:eastAsia="zh-CN"/>
        </w:rPr>
        <w:t xml:space="preserve">发票抬头需与成交供应商相符。</w:t>
      </w:r>
      <w:r>
        <w:rPr>
          <w:highlight w:val="none"/>
        </w:rPr>
      </w:r>
      <w:r/>
    </w:p>
    <w:p>
      <w:pPr>
        <w:pStyle w:val="942"/>
        <w:numPr>
          <w:ilvl w:val="0"/>
          <w:numId w:val="0"/>
        </w:numPr>
        <w:ind w:left="0" w:firstLine="0"/>
        <w:keepLines/>
        <w:keepNext/>
        <w:pageBreakBefore w:val="0"/>
        <w:spacing w:line="360" w:lineRule="auto"/>
        <w:widowControl w:val="off"/>
        <w:rPr>
          <w:rFonts w:hint="eastAsia" w:ascii="宋体" w:hAnsi="宋体" w:eastAsia="宋体" w:cs="宋体"/>
          <w:b/>
          <w:bCs/>
          <w:sz w:val="24"/>
          <w:szCs w:val="21"/>
          <w:highlight w:val="none"/>
        </w:rPr>
      </w:pPr>
      <w:r>
        <w:rPr>
          <w:highlight w:val="none"/>
        </w:rPr>
      </w:r>
      <w:bookmarkStart w:id="95" w:name="_Toc13103"/>
      <w:r>
        <w:rPr>
          <w:rFonts w:hint="eastAsia" w:ascii="宋体" w:hAnsi="宋体" w:eastAsia="宋体" w:cs="宋体"/>
          <w:b/>
          <w:bCs/>
          <w:sz w:val="24"/>
          <w:szCs w:val="21"/>
          <w:highlight w:val="none"/>
          <w:lang w:val="en-US" w:eastAsia="zh-CN" w:bidi="ar-SA"/>
        </w:rPr>
        <w:t xml:space="preserve">七、确定成交供应商办法</w:t>
      </w:r>
      <w:bookmarkEnd w:id="95"/>
      <w:r>
        <w:rPr>
          <w:highlight w:val="none"/>
        </w:rPr>
      </w:r>
      <w:r/>
    </w:p>
    <w:p>
      <w:pPr>
        <w:pStyle w:val="941"/>
        <w:ind w:firstLine="686"/>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按照磋商文件中规定的各项因素进行综合评审后，以评审总得分最高的供应商作为成交候选供应商或者成交供应商。</w:t>
      </w:r>
      <w:r>
        <w:rPr>
          <w:highlight w:val="none"/>
        </w:rPr>
      </w:r>
      <w:r/>
    </w:p>
    <w:p>
      <w:pPr>
        <w:pStyle w:val="941"/>
        <w:ind w:firstLine="21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r>
      <w:r>
        <w:rPr>
          <w:highlight w:val="none"/>
        </w:rPr>
      </w:r>
      <w:r/>
    </w:p>
    <w:p>
      <w:pPr>
        <w:pStyle w:val="941"/>
        <w:ind w:firstLine="210"/>
        <w:spacing w:line="360" w:lineRule="auto"/>
        <w:rPr>
          <w:rFonts w:hint="eastAsia" w:ascii="宋体" w:hAnsi="宋体" w:eastAsia="宋体" w:cs="宋体"/>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rPr>
      </w:r>
      <w:bookmarkStart w:id="96" w:name="_Toc19876"/>
      <w:r>
        <w:rPr>
          <w:highlight w:val="none"/>
        </w:rPr>
      </w:r>
      <w:bookmarkStart w:id="97" w:name="_Toc30305"/>
      <w:r>
        <w:rPr>
          <w:highlight w:val="none"/>
        </w:rPr>
      </w:r>
      <w:r/>
    </w:p>
    <w:p>
      <w:pPr>
        <w:pStyle w:val="941"/>
        <w:jc w:val="center"/>
        <w:spacing w:line="360" w:lineRule="auto"/>
        <w:rPr>
          <w:rStyle w:val="948"/>
          <w:rFonts w:hint="eastAsia" w:ascii="宋体" w:hAnsi="宋体" w:eastAsia="宋体"/>
          <w:sz w:val="28"/>
          <w:szCs w:val="28"/>
          <w:highlight w:val="none"/>
        </w:rPr>
        <w:outlineLvl w:val="0"/>
      </w:pPr>
      <w:r>
        <w:rPr>
          <w:rStyle w:val="948"/>
          <w:rFonts w:hint="eastAsia" w:ascii="宋体" w:hAnsi="宋体" w:eastAsia="宋体"/>
          <w:sz w:val="28"/>
          <w:szCs w:val="28"/>
          <w:highlight w:val="none"/>
        </w:rPr>
      </w:r>
      <w:r>
        <w:rPr>
          <w:highlight w:val="none"/>
        </w:rPr>
      </w:r>
      <w:r/>
    </w:p>
    <w:p>
      <w:pPr>
        <w:pStyle w:val="941"/>
        <w:jc w:val="center"/>
        <w:spacing w:line="360" w:lineRule="auto"/>
        <w:rPr>
          <w:rFonts w:hint="eastAsia" w:ascii="宋体" w:hAnsi="宋体" w:eastAsia="宋体"/>
          <w:sz w:val="32"/>
          <w:szCs w:val="32"/>
          <w:highlight w:val="none"/>
        </w:rPr>
        <w:outlineLvl w:val="0"/>
      </w:pPr>
      <w:r>
        <w:rPr>
          <w:highlight w:val="none"/>
        </w:rPr>
      </w:r>
      <w:bookmarkStart w:id="98" w:name="_Toc13071"/>
      <w:r>
        <w:rPr>
          <w:rStyle w:val="948"/>
          <w:rFonts w:hint="eastAsia" w:ascii="宋体" w:hAnsi="宋体" w:eastAsia="宋体"/>
          <w:sz w:val="28"/>
          <w:szCs w:val="28"/>
          <w:highlight w:val="none"/>
        </w:rPr>
        <w:t xml:space="preserve">第五章  合同草案条款及格式</w:t>
      </w:r>
      <w:bookmarkEnd w:id="93"/>
      <w:r>
        <w:rPr>
          <w:highlight w:val="none"/>
        </w:rPr>
      </w:r>
      <w:bookmarkEnd w:id="94"/>
      <w:r>
        <w:rPr>
          <w:highlight w:val="none"/>
        </w:rPr>
      </w:r>
      <w:bookmarkEnd w:id="96"/>
      <w:r>
        <w:rPr>
          <w:highlight w:val="none"/>
        </w:rPr>
      </w:r>
      <w:bookmarkEnd w:id="97"/>
      <w:r>
        <w:rPr>
          <w:highlight w:val="none"/>
        </w:rPr>
      </w:r>
      <w:bookmarkEnd w:id="98"/>
      <w:r>
        <w:rPr>
          <w:highlight w:val="none"/>
        </w:rPr>
      </w:r>
      <w:r/>
    </w:p>
    <w:p>
      <w:pPr>
        <w:pStyle w:val="941"/>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r>
      <w:r>
        <w:rPr>
          <w:highlight w:val="none"/>
        </w:rPr>
      </w:r>
      <w:r/>
    </w:p>
    <w:p>
      <w:pPr>
        <w:pStyle w:val="941"/>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t xml:space="preserve">注：本合同仅为合同的参考文本，若与项目需求书内容有冲突，以项目需求书为准，合同签订双方可根据项目的具体要求进行修订。</w:t>
      </w:r>
      <w:r>
        <w:rPr>
          <w:highlight w:val="none"/>
        </w:rPr>
      </w:r>
      <w:r/>
    </w:p>
    <w:p>
      <w:pPr>
        <w:pStyle w:val="954"/>
        <w:jc w:val="center"/>
        <w:spacing w:after="0"/>
        <w:rPr>
          <w:rFonts w:ascii="宋体" w:hAnsi="宋体" w:cs="宋体"/>
          <w:b/>
          <w:bCs/>
          <w:spacing w:val="-20"/>
          <w:sz w:val="48"/>
          <w:szCs w:val="48"/>
          <w:highlight w:val="none"/>
        </w:rPr>
      </w:pPr>
      <w:r>
        <w:rPr>
          <w:highlight w:val="none"/>
        </w:rPr>
      </w:r>
      <w:bookmarkStart w:id="99" w:name="_Toc20880"/>
      <w:r>
        <w:rPr>
          <w:highlight w:val="none"/>
        </w:rPr>
      </w:r>
      <w:bookmarkStart w:id="100" w:name="_Toc17696_WPSOffice_Level1"/>
      <w:r>
        <w:rPr>
          <w:highlight w:val="none"/>
        </w:rPr>
      </w:r>
      <w:r/>
    </w:p>
    <w:p>
      <w:pPr>
        <w:pStyle w:val="941"/>
        <w:ind w:firstLine="522"/>
        <w:jc w:val="center"/>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政府采购合同</w:t>
      </w:r>
      <w:r>
        <w:rPr>
          <w:highlight w:val="none"/>
        </w:rPr>
      </w:r>
      <w:r/>
    </w:p>
    <w:p>
      <w:pPr>
        <w:pStyle w:val="941"/>
        <w:ind w:firstLine="520"/>
        <w:spacing w:line="480" w:lineRule="exact"/>
        <w:rPr>
          <w:rFonts w:hint="eastAsia" w:ascii="宋体" w:hAnsi="宋体" w:eastAsia="宋体" w:cs="宋体"/>
          <w:bCs/>
          <w:spacing w:val="10"/>
          <w:sz w:val="24"/>
          <w:szCs w:val="24"/>
          <w:highlight w:val="none"/>
        </w:rPr>
      </w:pPr>
      <w:r>
        <w:rPr>
          <w:rFonts w:hint="eastAsia" w:ascii="宋体" w:hAnsi="宋体" w:eastAsia="宋体" w:cs="宋体"/>
          <w:spacing w:val="10"/>
          <w:sz w:val="24"/>
          <w:szCs w:val="24"/>
          <w:highlight w:val="none"/>
        </w:rPr>
        <w:t xml:space="preserve">项目名称：</w:t>
      </w:r>
      <w:r>
        <w:rPr>
          <w:rFonts w:hint="eastAsia" w:ascii="宋体" w:hAnsi="宋体" w:eastAsia="宋体" w:cs="宋体"/>
          <w:spacing w:val="10"/>
          <w:sz w:val="24"/>
          <w:szCs w:val="24"/>
          <w:highlight w:val="none"/>
          <w:lang w:eastAsia="zh-CN"/>
        </w:rPr>
        <w:t xml:space="preserve">2026年度民警职工体检服务</w:t>
      </w:r>
      <w:r>
        <w:rPr>
          <w:highlight w:val="none"/>
        </w:rPr>
      </w:r>
      <w:r/>
    </w:p>
    <w:p>
      <w:pPr>
        <w:pStyle w:val="941"/>
        <w:ind w:firstLine="520"/>
        <w:spacing w:line="480" w:lineRule="exact"/>
        <w:rPr>
          <w:rFonts w:hint="eastAsia" w:ascii="宋体" w:hAnsi="宋体" w:eastAsia="宋体" w:cs="宋体"/>
          <w:bCs/>
          <w:spacing w:val="10"/>
          <w:sz w:val="24"/>
          <w:szCs w:val="24"/>
          <w:highlight w:val="none"/>
        </w:rPr>
      </w:pPr>
      <w:r>
        <w:rPr>
          <w:rFonts w:hint="eastAsia" w:ascii="宋体" w:hAnsi="宋体" w:eastAsia="宋体" w:cs="宋体"/>
          <w:spacing w:val="10"/>
          <w:sz w:val="24"/>
          <w:szCs w:val="24"/>
          <w:highlight w:val="none"/>
        </w:rPr>
        <w:t xml:space="preserve">项目编号：</w:t>
      </w:r>
      <w:r>
        <w:rPr>
          <w:highlight w:val="none"/>
        </w:rPr>
      </w:r>
      <w:r/>
    </w:p>
    <w:p>
      <w:pPr>
        <w:pStyle w:val="941"/>
        <w:ind w:firstLine="520"/>
        <w:spacing w:line="480" w:lineRule="exact"/>
        <w:rPr>
          <w:rFonts w:hint="eastAsia" w:ascii="宋体" w:hAnsi="宋体" w:eastAsia="宋体" w:cs="宋体"/>
          <w:spacing w:val="10"/>
          <w:sz w:val="24"/>
          <w:szCs w:val="24"/>
          <w:highlight w:val="none"/>
          <w:u w:val="single"/>
        </w:rPr>
      </w:pPr>
      <w:r>
        <w:rPr>
          <w:rFonts w:hint="eastAsia" w:ascii="宋体" w:hAnsi="宋体" w:eastAsia="宋体" w:cs="宋体"/>
          <w:spacing w:val="10"/>
          <w:sz w:val="24"/>
          <w:szCs w:val="24"/>
          <w:highlight w:val="none"/>
        </w:rPr>
        <w:t xml:space="preserve">甲方：（买方）</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乙方：（卖方）</w:t>
      </w:r>
      <w:r>
        <w:rPr>
          <w:highlight w:val="none"/>
        </w:rPr>
      </w:r>
      <w:r/>
    </w:p>
    <w:p>
      <w:pPr>
        <w:pStyle w:val="941"/>
        <w:ind w:firstLine="36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sz w:val="24"/>
          <w:szCs w:val="24"/>
          <w:highlight w:val="none"/>
          <w:lang w:eastAsia="zh-CN"/>
        </w:rPr>
        <w:t xml:space="preserve">2026年度民警职工体检服务</w:t>
      </w:r>
      <w:r>
        <w:rPr>
          <w:rFonts w:hint="eastAsia" w:ascii="宋体" w:hAnsi="宋体" w:eastAsia="宋体" w:cs="宋体"/>
          <w:sz w:val="24"/>
          <w:szCs w:val="24"/>
          <w:highlight w:val="none"/>
        </w:rPr>
        <w:t xml:space="preserve">”的竞争性磋商结果，签署本合同。下列关于项目编号为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磋商文件、乙方提交的磋商响应文件是构成本合同不可分割的部分，包括但不限于：</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1、竞争性磋商申请及声明；</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2、报价表；</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3、服务方案；</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4、成交通知书；</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5、竞争性磋商响应文件；</w:t>
      </w:r>
      <w:r>
        <w:rPr>
          <w:highlight w:val="none"/>
        </w:rPr>
      </w:r>
      <w:r/>
    </w:p>
    <w:p>
      <w:pPr>
        <w:pStyle w:val="941"/>
        <w:ind w:firstLine="54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en-US"/>
        </w:rPr>
        <w:t xml:space="preserve">6、甲方、乙方商定的其他必要文件。</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一、服务内容</w:t>
      </w:r>
      <w:r>
        <w:rPr>
          <w:highlight w:val="none"/>
        </w:rPr>
      </w:r>
      <w:r/>
    </w:p>
    <w:p>
      <w:pPr>
        <w:pStyle w:val="941"/>
        <w:ind w:firstLine="370"/>
        <w:spacing w:line="400" w:lineRule="exact"/>
        <w:shd w:val="clear" w:color="auto" w:fill="ffffff"/>
        <w:widowControl/>
        <w:rPr>
          <w:rFonts w:hint="eastAsia" w:ascii="宋体" w:hAnsi="宋体" w:eastAsia="宋体" w:cs="宋体"/>
          <w:spacing w:val="8"/>
          <w:highlight w:val="none"/>
        </w:rPr>
        <w:outlineLvl w:val="2"/>
      </w:pPr>
      <w:r>
        <w:rPr>
          <w:rFonts w:hint="eastAsia" w:ascii="宋体" w:hAnsi="宋体" w:eastAsia="宋体" w:cs="宋体"/>
          <w:spacing w:val="10"/>
          <w:sz w:val="24"/>
          <w:szCs w:val="24"/>
          <w:highlight w:val="none"/>
        </w:rPr>
        <w:t xml:space="preserve">1.1</w:t>
      </w:r>
      <w:r>
        <w:rPr>
          <w:rFonts w:hint="eastAsia" w:ascii="宋体" w:hAnsi="宋体" w:eastAsia="宋体"/>
          <w:spacing w:val="8"/>
          <w:highlight w:val="none"/>
          <w:lang w:eastAsia="zh-CN"/>
        </w:rPr>
        <w:t xml:space="preserve">江苏省金陵监狱</w:t>
      </w:r>
      <w:r>
        <w:rPr>
          <w:rFonts w:hint="eastAsia" w:ascii="宋体" w:hAnsi="宋体" w:eastAsia="宋体" w:cs="宋体"/>
          <w:spacing w:val="8"/>
          <w:highlight w:val="none"/>
          <w:lang w:val="en-US" w:eastAsia="zh-CN"/>
        </w:rPr>
        <w:t xml:space="preserve">在职、退休民警、职工共计1132人的2026年度在职民警职工和退休民警、职工健康体检工作，出具电子版及纸质版体检报告。</w:t>
      </w:r>
      <w:r>
        <w:rPr>
          <w:highlight w:val="none"/>
        </w:rPr>
      </w:r>
      <w:r/>
    </w:p>
    <w:tbl>
      <w:tblPr>
        <w:tblW w:w="9127"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740"/>
        <w:gridCol w:w="759"/>
        <w:gridCol w:w="828"/>
        <w:gridCol w:w="928"/>
        <w:gridCol w:w="929"/>
        <w:gridCol w:w="971"/>
        <w:gridCol w:w="972"/>
      </w:tblGrid>
      <w:tr>
        <w:trPr>
          <w:trHeight w:val="825"/>
        </w:trPr>
        <w:tc>
          <w:tcPr>
            <w:gridSpan w:val="7"/>
            <w:tcW w:w="9127" w:type="dxa"/>
            <w:vAlign w:val="center"/>
            <w:textDirection w:val="lrTb"/>
            <w:noWrap/>
          </w:tcPr>
          <w:p>
            <w:pPr>
              <w:pStyle w:val="941"/>
              <w:jc w:val="center"/>
              <w:keepLines w:val="0"/>
              <w:keepNext w:val="0"/>
              <w:widowControl/>
              <w:rPr>
                <w:rFonts w:hint="eastAsia" w:ascii="等线" w:hAnsi="等线" w:eastAsia="等线" w:cs="等线"/>
                <w:i w:val="0"/>
                <w:iCs w:val="0"/>
                <w:color w:val="000000"/>
                <w:sz w:val="36"/>
                <w:szCs w:val="36"/>
                <w:highlight w:val="none"/>
                <w:u w:val="none"/>
              </w:rPr>
              <w:suppressLineNumbers w:val="0"/>
            </w:pPr>
            <w:r>
              <w:rPr>
                <w:rFonts w:hint="eastAsia" w:ascii="等线" w:hAnsi="等线" w:eastAsia="等线" w:cs="等线"/>
                <w:i w:val="0"/>
                <w:iCs w:val="0"/>
                <w:color w:val="000000"/>
                <w:sz w:val="36"/>
                <w:szCs w:val="36"/>
                <w:highlight w:val="none"/>
                <w:u w:val="none"/>
                <w:lang w:val="en-US" w:eastAsia="zh-CN"/>
              </w:rPr>
              <w:t xml:space="preserve">2026年度民警职工体检服务</w:t>
            </w:r>
            <w:r>
              <w:rPr>
                <w:highlight w:val="none"/>
              </w:rPr>
            </w:r>
            <w:r/>
          </w:p>
        </w:tc>
      </w:tr>
      <w:tr>
        <w:trPr>
          <w:trHeight w:val="300"/>
        </w:trPr>
        <w:tc>
          <w:tcPr>
            <w:tcW w:w="3740" w:type="dxa"/>
            <w:vAlign w:val="center"/>
            <w:textDirection w:val="lrTb"/>
            <w:noWrap/>
          </w:tcPr>
          <w:p>
            <w:pPr>
              <w:pStyle w:val="941"/>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-38734</wp:posOffset>
                      </wp:positionH>
                      <wp:positionV relativeFrom="paragraph">
                        <wp:posOffset>28575</wp:posOffset>
                      </wp:positionV>
                      <wp:extent cx="2365375" cy="35242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65375"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3.0pt;mso-position-horizontal:absolute;mso-position-vertical-relative:text;margin-top:2.2pt;mso-position-vertical:absolute;width:186.2pt;height:27.8pt;mso-wrap-distance-left:9.0pt;mso-wrap-distance-top:0.0pt;mso-wrap-distance-right:9.0pt;mso-wrap-distance-bottom:0.0pt;" stroked="f">
                      <v:path textboxrect="0,0,0,0"/>
                      <v:imagedata r:id="rId16" o:title=""/>
                    </v:shape>
                  </w:pict>
                </mc:Fallback>
              </mc:AlternateContent>
            </w:r>
            <w:r>
              <w:rPr>
                <w:rFonts w:hint="eastAsia" w:ascii="仿宋" w:hAnsi="仿宋" w:eastAsia="仿宋" w:cs="仿宋"/>
                <w:i w:val="0"/>
                <w:iCs w:val="0"/>
                <w:color w:val="000000"/>
                <w:sz w:val="24"/>
                <w:szCs w:val="24"/>
                <w:highlight w:val="none"/>
                <w:u w:val="none"/>
                <w:lang w:val="en-US" w:eastAsia="zh-CN" w:bidi="ar"/>
              </w:rPr>
              <w:t xml:space="preserve">      年龄分组</w:t>
            </w:r>
            <w:r>
              <w:rPr>
                <w:highlight w:val="none"/>
              </w:rPr>
            </w:r>
            <w:r/>
          </w:p>
        </w:tc>
        <w:tc>
          <w:tcPr>
            <w:gridSpan w:val="2"/>
            <w:tcW w:w="1587"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30岁以下</w:t>
            </w:r>
            <w:r>
              <w:rPr>
                <w:highlight w:val="none"/>
              </w:rPr>
            </w:r>
            <w:r/>
          </w:p>
        </w:tc>
        <w:tc>
          <w:tcPr>
            <w:gridSpan w:val="2"/>
            <w:tcW w:w="1857"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30-45</w:t>
            </w:r>
            <w:r>
              <w:rPr>
                <w:highlight w:val="none"/>
              </w:rPr>
            </w:r>
            <w:r/>
          </w:p>
        </w:tc>
        <w:tc>
          <w:tcPr>
            <w:gridSpan w:val="2"/>
            <w:tcW w:w="1943"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45岁以上</w:t>
            </w:r>
            <w:r>
              <w:rPr>
                <w:highlight w:val="none"/>
              </w:rPr>
            </w:r>
            <w:r/>
          </w:p>
        </w:tc>
      </w:tr>
      <w:tr>
        <w:trPr>
          <w:trHeight w:val="300"/>
        </w:trPr>
        <w:tc>
          <w:tcPr>
            <w:tcW w:w="3740" w:type="dxa"/>
            <w:vAlign w:val="center"/>
            <w:textDirection w:val="lrTb"/>
            <w:noWrap/>
          </w:tcPr>
          <w:p>
            <w:pPr>
              <w:pStyle w:val="941"/>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体检项目</w:t>
            </w:r>
            <w:r>
              <w:rPr>
                <w:highlight w:val="none"/>
              </w:rPr>
            </w:r>
            <w:r/>
          </w:p>
        </w:tc>
        <w:tc>
          <w:tcPr>
            <w:tcW w:w="759"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828"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c>
          <w:tcPr>
            <w:tcW w:w="928"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929"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c>
          <w:tcPr>
            <w:tcW w:w="971"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男</w:t>
            </w:r>
            <w:r>
              <w:rPr>
                <w:highlight w:val="none"/>
              </w:rPr>
            </w:r>
            <w:r/>
          </w:p>
        </w:tc>
        <w:tc>
          <w:tcPr>
            <w:tcW w:w="972" w:type="dxa"/>
            <w:vAlign w:val="center"/>
            <w:textDirection w:val="lrTb"/>
            <w:noWrap/>
          </w:tcPr>
          <w:p>
            <w:pPr>
              <w:pStyle w:val="941"/>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女</w:t>
            </w:r>
            <w:r>
              <w:rPr>
                <w:highlight w:val="none"/>
              </w:rPr>
            </w:r>
            <w:r/>
          </w:p>
        </w:tc>
      </w:tr>
      <w:tr>
        <w:trPr>
          <w:trHeight w:val="765"/>
        </w:trPr>
        <w:tc>
          <w:tcPr>
            <w:tcW w:w="3740"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产品、服务名称</w:t>
            </w:r>
            <w:r>
              <w:rPr>
                <w:highlight w:val="none"/>
              </w:rPr>
            </w:r>
            <w:r/>
          </w:p>
        </w:tc>
        <w:tc>
          <w:tcPr>
            <w:tcW w:w="759"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74人</w:t>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2人</w:t>
            </w:r>
            <w:r>
              <w:rPr>
                <w:highlight w:val="none"/>
              </w:rPr>
            </w:r>
            <w:r/>
          </w:p>
        </w:tc>
        <w:tc>
          <w:tcPr>
            <w:shd w:val="clear" w:color="auto" w:fill="ffffff"/>
            <w:tcW w:w="928"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215人</w:t>
            </w:r>
            <w:r>
              <w:rPr>
                <w:highlight w:val="none"/>
              </w:rPr>
            </w:r>
            <w:r/>
          </w:p>
        </w:tc>
        <w:tc>
          <w:tcPr>
            <w:shd w:val="clear" w:color="auto" w:fill="ffffff"/>
            <w:tcW w:w="929" w:type="dxa"/>
            <w:vAlign w:val="center"/>
            <w:textDirection w:val="lrTb"/>
            <w:noWrap w:val="false"/>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24人</w:t>
            </w:r>
            <w:r>
              <w:rPr>
                <w:highlight w:val="none"/>
              </w:rPr>
            </w:r>
            <w:r/>
          </w:p>
        </w:tc>
        <w:tc>
          <w:tcPr>
            <w:shd w:val="clear" w:color="auto" w:fill="ffffff"/>
            <w:tcW w:w="971"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539人</w:t>
            </w:r>
            <w:r>
              <w:rPr>
                <w:highlight w:val="none"/>
              </w:rPr>
            </w:r>
            <w:r/>
          </w:p>
        </w:tc>
        <w:tc>
          <w:tcPr>
            <w:shd w:val="clear" w:color="auto" w:fill="ffffff"/>
            <w:tcW w:w="972" w:type="dxa"/>
            <w:vAlign w:val="center"/>
            <w:textDirection w:val="lrTb"/>
            <w:noWrap/>
          </w:tcPr>
          <w:p>
            <w:pPr>
              <w:pStyle w:val="94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278人</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Style w:val="1005"/>
                <w:color w:val="000000"/>
                <w:highlight w:val="none"/>
              </w:rPr>
              <w:suppressLineNumbers w:val="0"/>
            </w:pPr>
            <w:r>
              <w:rPr>
                <w:rStyle w:val="1005"/>
                <w:color w:val="000000"/>
                <w:highlight w:val="none"/>
                <w:lang w:val="en-US" w:eastAsia="zh-CN" w:bidi="ar"/>
              </w:rPr>
              <w:t xml:space="preserve">物理体检</w:t>
            </w:r>
            <w:r>
              <w:rPr>
                <w:highlight w:val="none"/>
              </w:rPr>
            </w:r>
            <w:r/>
          </w:p>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06"/>
                <w:color w:val="000000"/>
                <w:highlight w:val="none"/>
                <w:lang w:val="en-US" w:eastAsia="zh-CN" w:bidi="ar"/>
              </w:rPr>
              <w:t xml:space="preserve">（一般检查，内外眼耳鼻喉）</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心电图</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低剂量胸CT</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胸片</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71"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72"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血常规</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尿常规</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720"/>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肝功能3项+肾功+血糖+血脂4项</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糖化血红蛋白</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AFP+CEA</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Ca199</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Tpsa</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2"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ca125</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ca153</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鳞状细胞癌抗原</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神经元特异性烯醇化酶</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细胞角蛋白19片段</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胃泌素释放肽前体</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keepLines w:val="0"/>
              <w:keepNext w:val="0"/>
              <w:widowControl/>
              <w:rPr>
                <w:rFonts w:ascii="Times New Roman" w:hAnsi="Times New Roman" w:eastAsia="等线" w:cs="Times New Roman"/>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彩超肝胆胰脾</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彩超双肾、前列腺、膀胱</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2"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彩超双肾、输尿管</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彩超甲状腺</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彩超颈动脉</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9"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彩超乳腺</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阴超子宫附件</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白带常规+宫颈TCT</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r>
        <w:trPr>
          <w:trHeight w:val="402"/>
        </w:trPr>
        <w:tc>
          <w:tcPr>
            <w:tcW w:w="3740" w:type="dxa"/>
            <w:vAlign w:val="center"/>
            <w:textDirection w:val="lrTb"/>
            <w:noWrap w:val="false"/>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白带常规+宫颈涂片</w:t>
            </w:r>
            <w:r>
              <w:rPr>
                <w:highlight w:val="none"/>
              </w:rPr>
            </w:r>
            <w:r/>
          </w:p>
        </w:tc>
        <w:tc>
          <w:tcPr>
            <w:tcW w:w="759"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shd w:val="clear" w:color="auto" w:fill="ffffff"/>
            <w:tcW w:w="928"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29"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71" w:type="dxa"/>
            <w:vAlign w:val="center"/>
            <w:textDirection w:val="lrTb"/>
            <w:noWrap/>
          </w:tcPr>
          <w:p>
            <w:pPr>
              <w:pStyle w:val="941"/>
              <w:jc w:val="center"/>
              <w:rPr>
                <w:rFonts w:ascii="Times New Roman" w:hAnsi="Times New Roman" w:eastAsia="等线" w:cs="Times New Roman"/>
                <w:i w:val="0"/>
                <w:iCs w:val="0"/>
                <w:color w:val="000000"/>
                <w:sz w:val="24"/>
                <w:szCs w:val="24"/>
                <w:highlight w:val="none"/>
                <w:u w:val="none"/>
              </w:rPr>
            </w:pPr>
            <w:r>
              <w:rPr>
                <w:rFonts w:ascii="Times New Roman" w:hAnsi="Times New Roman" w:eastAsia="等线" w:cs="Times New Roman"/>
                <w:i w:val="0"/>
                <w:iCs w:val="0"/>
                <w:color w:val="000000"/>
                <w:sz w:val="24"/>
                <w:szCs w:val="24"/>
                <w:highlight w:val="none"/>
                <w:u w:val="none"/>
              </w:rPr>
            </w:r>
            <w:r>
              <w:rPr>
                <w:highlight w:val="none"/>
              </w:rPr>
            </w:r>
            <w:r/>
          </w:p>
        </w:tc>
        <w:tc>
          <w:tcPr>
            <w:shd w:val="clear" w:color="auto" w:fill="ffffff"/>
            <w:tcW w:w="972" w:type="dxa"/>
            <w:vAlign w:val="center"/>
            <w:textDirection w:val="lrTb"/>
            <w:noWrap/>
          </w:tcPr>
          <w:p>
            <w:pPr>
              <w:pStyle w:val="941"/>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rPr>
                <w:highlight w:val="none"/>
              </w:rPr>
            </w:r>
            <w:r/>
          </w:p>
        </w:tc>
      </w:tr>
      <w:tr>
        <w:trPr>
          <w:trHeight w:val="402"/>
        </w:trPr>
        <w:tc>
          <w:tcPr>
            <w:tcW w:w="3740" w:type="dxa"/>
            <w:vAlign w:val="center"/>
            <w:textDirection w:val="lrTb"/>
            <w:noWrap/>
          </w:tcPr>
          <w:p>
            <w:pPr>
              <w:pStyle w:val="94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营养早餐</w:t>
            </w:r>
            <w:r>
              <w:rPr>
                <w:highlight w:val="none"/>
              </w:rPr>
            </w:r>
            <w:r/>
          </w:p>
        </w:tc>
        <w:tc>
          <w:tcPr>
            <w:tcW w:w="75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8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8"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29"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1"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c>
          <w:tcPr>
            <w:tcW w:w="972" w:type="dxa"/>
            <w:vAlign w:val="center"/>
            <w:textDirection w:val="lrTb"/>
            <w:noWrap/>
          </w:tcPr>
          <w:p>
            <w:pPr>
              <w:pStyle w:val="941"/>
              <w:jc w:val="center"/>
              <w:keepLines w:val="0"/>
              <w:keepNext w:val="0"/>
              <w:widowControl/>
              <w:rPr>
                <w:rFonts w:hint="eastAsia" w:ascii="等线" w:hAnsi="等线" w:eastAsia="等线" w:cs="等线"/>
                <w:i w:val="0"/>
                <w:iCs w:val="0"/>
                <w:color w:val="000000"/>
                <w:sz w:val="24"/>
                <w:szCs w:val="24"/>
                <w:highlight w:val="none"/>
                <w:u w:val="none"/>
              </w:rPr>
              <w:suppressLineNumbers w:val="0"/>
            </w:pPr>
            <w:r>
              <w:rPr>
                <w:rFonts w:hint="eastAsia" w:ascii="等线" w:hAnsi="等线" w:eastAsia="等线" w:cs="等线"/>
                <w:i w:val="0"/>
                <w:iCs w:val="0"/>
                <w:color w:val="000000"/>
                <w:sz w:val="24"/>
                <w:szCs w:val="24"/>
                <w:highlight w:val="none"/>
                <w:u w:val="none"/>
                <w:lang w:val="en-US" w:eastAsia="zh-CN" w:bidi="ar"/>
              </w:rPr>
              <w:t xml:space="preserve">√</w:t>
            </w:r>
            <w:r>
              <w:rPr>
                <w:highlight w:val="none"/>
              </w:rPr>
            </w:r>
            <w:r/>
          </w:p>
        </w:tc>
      </w:tr>
    </w:tbl>
    <w:p>
      <w:pPr>
        <w:pStyle w:val="970"/>
        <w:rPr>
          <w:rFonts w:hint="eastAsia"/>
          <w:highlight w:val="none"/>
        </w:rPr>
      </w:pPr>
      <w:r>
        <w:rPr>
          <w:rFonts w:hint="eastAsia"/>
          <w:highlight w:val="none"/>
        </w:rPr>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lang w:eastAsia="en-US"/>
        </w:rPr>
        <w:t xml:space="preserve">二、合同金额</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2.1本合同价款包含所有乙方提供合同约定服务的报酬及乙方提供合同中服务所支出的必要费用，甲方在上述合同价款之外不再向乙方支付其他任何费用。</w:t>
      </w:r>
      <w:r>
        <w:rPr>
          <w:highlight w:val="none"/>
        </w:rPr>
      </w:r>
      <w:r/>
    </w:p>
    <w:p>
      <w:pPr>
        <w:pStyle w:val="941"/>
        <w:ind w:firstLine="520"/>
        <w:spacing w:line="480" w:lineRule="exact"/>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szCs w:val="24"/>
          <w:highlight w:val="none"/>
        </w:rPr>
        <w:t xml:space="preserve">最终结算时，按实际的人数乘以成交单价进行结算。</w:t>
      </w:r>
      <w:r>
        <w:rPr>
          <w:rFonts w:hint="eastAsia" w:ascii="宋体" w:hAnsi="宋体" w:eastAsia="宋体" w:cs="宋体"/>
          <w:color w:val="000000"/>
          <w:spacing w:val="10"/>
          <w:sz w:val="24"/>
          <w:szCs w:val="24"/>
          <w:highlight w:val="none"/>
          <w:lang w:eastAsia="en-US"/>
        </w:rPr>
        <w:t xml:space="preserve">成交结算单价如下：</w:t>
      </w:r>
      <w:r>
        <w:rPr>
          <w:highlight w:val="none"/>
        </w:rPr>
      </w:r>
      <w:r/>
    </w:p>
    <w:p>
      <w:pPr>
        <w:pStyle w:val="970"/>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szCs w:val="24"/>
          <w:highlight w:val="none"/>
          <w:lang w:eastAsia="en-US"/>
        </w:rPr>
      </w:r>
      <w:r>
        <w:rPr>
          <w:highlight w:val="none"/>
        </w:rPr>
      </w:r>
      <w:r/>
    </w:p>
    <w:p>
      <w:pPr>
        <w:pStyle w:val="941"/>
        <w:rPr>
          <w:rFonts w:hint="eastAsia" w:ascii="宋体" w:hAnsi="宋体" w:eastAsia="宋体" w:cs="宋体"/>
          <w:color w:val="000000"/>
          <w:spacing w:val="10"/>
          <w:sz w:val="24"/>
          <w:szCs w:val="24"/>
          <w:highlight w:val="none"/>
        </w:rPr>
      </w:pPr>
      <w:r>
        <w:rPr>
          <w:rFonts w:hint="eastAsia" w:ascii="宋体" w:hAnsi="宋体" w:eastAsia="宋体" w:cs="宋体"/>
          <w:color w:val="000000"/>
          <w:spacing w:val="10"/>
          <w:sz w:val="24"/>
          <w:szCs w:val="24"/>
          <w:highlight w:val="none"/>
          <w:lang w:eastAsia="en-US"/>
        </w:rPr>
      </w:r>
      <w:r>
        <w:rPr>
          <w:highlight w:val="none"/>
        </w:rPr>
      </w:r>
      <w:r/>
    </w:p>
    <w:p>
      <w:pPr>
        <w:pStyle w:val="970"/>
        <w:rPr>
          <w:rFonts w:hint="eastAsia"/>
          <w:highlight w:val="none"/>
        </w:rPr>
      </w:pPr>
      <w:r>
        <w:rPr>
          <w:rFonts w:hint="eastAsia"/>
          <w:highlight w:val="none"/>
          <w:lang w:eastAsia="en-US"/>
        </w:rPr>
      </w:r>
      <w:r>
        <w:rPr>
          <w:highlight w:val="none"/>
        </w:rPr>
      </w:r>
      <w:r/>
    </w:p>
    <w:tbl>
      <w:tblPr>
        <w:tblW w:w="813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6"/>
        <w:gridCol w:w="2364"/>
        <w:gridCol w:w="1624"/>
        <w:gridCol w:w="3085"/>
      </w:tblGrid>
      <w:tr>
        <w:trPr>
          <w:trHeight w:val="556"/>
        </w:trPr>
        <w:tc>
          <w:tcPr>
            <w:gridSpan w:val="2"/>
            <w:tcW w:w="3430" w:type="dxa"/>
            <w:vAlign w:val="center"/>
            <w:textDirection w:val="lrTb"/>
            <w:noWrap w:val="false"/>
          </w:tcPr>
          <w:p>
            <w:pPr>
              <w:pStyle w:val="941"/>
              <w:jc w:val="center"/>
              <w:rPr>
                <w:rFonts w:hint="eastAsia" w:ascii="宋体" w:hAnsi="宋体" w:eastAsia="宋体" w:cs="宋体"/>
                <w:b/>
                <w:spacing w:val="10"/>
                <w:sz w:val="24"/>
                <w:szCs w:val="24"/>
                <w:highlight w:val="none"/>
              </w:rPr>
            </w:pPr>
            <w:r>
              <w:rPr>
                <w:highlight w:val="none"/>
              </w:rPr>
            </w:r>
            <w:bookmarkStart w:id="101" w:name="OLE_LINK8"/>
            <w:r>
              <w:rPr>
                <w:rFonts w:hint="eastAsia" w:ascii="宋体" w:hAnsi="宋体" w:eastAsia="宋体" w:cs="宋体"/>
                <w:b/>
                <w:spacing w:val="10"/>
                <w:sz w:val="24"/>
                <w:szCs w:val="24"/>
                <w:highlight w:val="none"/>
                <w:lang w:val="en-US" w:eastAsia="zh-CN"/>
              </w:rPr>
              <w:t xml:space="preserve">分组</w:t>
            </w:r>
            <w:r>
              <w:rPr>
                <w:highlight w:val="none"/>
              </w:rPr>
            </w:r>
            <w:r/>
          </w:p>
        </w:tc>
        <w:tc>
          <w:tcPr>
            <w:tcW w:w="1624" w:type="dxa"/>
            <w:vAlign w:val="center"/>
            <w:textDirection w:val="lrTb"/>
            <w:noWrap w:val="false"/>
          </w:tcPr>
          <w:p>
            <w:pPr>
              <w:pStyle w:val="941"/>
              <w:jc w:val="center"/>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lang w:val="en-US" w:eastAsia="zh-CN"/>
              </w:rPr>
              <w:t xml:space="preserve">人数</w:t>
            </w:r>
            <w:r>
              <w:rPr>
                <w:highlight w:val="none"/>
              </w:rPr>
            </w:r>
            <w:r/>
          </w:p>
        </w:tc>
        <w:tc>
          <w:tcPr>
            <w:tcW w:w="3085" w:type="dxa"/>
            <w:vAlign w:val="center"/>
            <w:textDirection w:val="lrTb"/>
            <w:noWrap w:val="false"/>
          </w:tcPr>
          <w:p>
            <w:pPr>
              <w:pStyle w:val="941"/>
              <w:jc w:val="center"/>
              <w:rPr>
                <w:rFonts w:hint="eastAsia" w:ascii="宋体" w:hAnsi="宋体" w:eastAsia="仿宋" w:cs="宋体"/>
                <w:color w:val="000000"/>
                <w:sz w:val="22"/>
                <w:szCs w:val="22"/>
                <w:highlight w:val="none"/>
              </w:rPr>
            </w:pPr>
            <w:r>
              <w:rPr>
                <w:rFonts w:hint="eastAsia" w:ascii="宋体" w:hAnsi="宋体" w:eastAsia="宋体" w:cs="宋体"/>
                <w:b/>
                <w:spacing w:val="10"/>
                <w:sz w:val="24"/>
                <w:szCs w:val="24"/>
                <w:highlight w:val="none"/>
                <w:lang w:eastAsia="en-US"/>
              </w:rPr>
              <w:t xml:space="preserve">体检价格（元/人）</w:t>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30岁以下</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74</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30岁以下</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30-45岁</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215</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30-45岁</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rPr>
              <w:t xml:space="preserve">24</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45岁以上</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539</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823"/>
        </w:trPr>
        <w:tc>
          <w:tcPr>
            <w:tcW w:w="106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6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45岁以上</w:t>
            </w:r>
            <w:r>
              <w:rPr>
                <w:highlight w:val="none"/>
              </w:rPr>
            </w:r>
            <w:r/>
          </w:p>
        </w:tc>
        <w:tc>
          <w:tcPr>
            <w:tcW w:w="1624"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278</w:t>
            </w:r>
            <w:r>
              <w:rPr>
                <w:highlight w:val="none"/>
              </w:rPr>
            </w:r>
            <w:r/>
          </w:p>
        </w:tc>
        <w:tc>
          <w:tcPr>
            <w:tcW w:w="3085"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bl>
    <w:p>
      <w:pPr>
        <w:pStyle w:val="941"/>
        <w:ind w:firstLine="522"/>
        <w:spacing w:line="480" w:lineRule="exact"/>
        <w:rPr>
          <w:rFonts w:hint="eastAsia" w:ascii="宋体" w:hAnsi="宋体" w:eastAsia="宋体" w:cs="宋体"/>
          <w:b/>
          <w:spacing w:val="10"/>
          <w:sz w:val="24"/>
          <w:szCs w:val="24"/>
          <w:highlight w:val="none"/>
        </w:rPr>
      </w:pPr>
      <w:r>
        <w:rPr>
          <w:highlight w:val="none"/>
        </w:rPr>
      </w:r>
      <w:bookmarkEnd w:id="101"/>
      <w:r>
        <w:rPr>
          <w:rFonts w:hint="eastAsia" w:ascii="宋体" w:hAnsi="宋体" w:eastAsia="宋体" w:cs="宋体"/>
          <w:b/>
          <w:spacing w:val="10"/>
          <w:sz w:val="24"/>
          <w:szCs w:val="24"/>
          <w:highlight w:val="none"/>
          <w:lang w:eastAsia="en-US"/>
        </w:rPr>
        <w:t xml:space="preserve">三、</w:t>
      </w:r>
      <w:r>
        <w:rPr>
          <w:rFonts w:hint="eastAsia" w:ascii="宋体" w:hAnsi="宋体" w:eastAsia="宋体" w:cs="宋体"/>
          <w:b/>
          <w:spacing w:val="10"/>
          <w:sz w:val="24"/>
          <w:szCs w:val="24"/>
          <w:highlight w:val="none"/>
          <w:lang w:val="zh-CN" w:eastAsia="en-US"/>
        </w:rPr>
        <w:t xml:space="preserve">体检时间</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具体以甲方最终确定的时间为准。</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四、体检服务要求</w:t>
      </w:r>
      <w:bookmarkStart w:id="102" w:name="_Toc47878820"/>
      <w:r>
        <w:rPr>
          <w:highlight w:val="none"/>
        </w:rPr>
      </w:r>
      <w:r/>
    </w:p>
    <w:p>
      <w:pPr>
        <w:pStyle w:val="941"/>
        <w:ind w:firstLine="637"/>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4.1乙方发现重大疾病患者应及时通知甲方联系人,并提供进一步检查绿色通道。</w:t>
      </w:r>
      <w:r>
        <w:rPr>
          <w:highlight w:val="none"/>
        </w:rPr>
      </w:r>
      <w:r/>
    </w:p>
    <w:p>
      <w:pPr>
        <w:pStyle w:val="941"/>
        <w:ind w:firstLine="637"/>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4.2体检结论：乙方应在体检结束后10日内，向甲方提交体检报告。</w:t>
      </w:r>
      <w:r>
        <w:rPr>
          <w:highlight w:val="none"/>
        </w:rPr>
      </w:r>
      <w:r/>
    </w:p>
    <w:p>
      <w:pPr>
        <w:pStyle w:val="941"/>
        <w:ind w:firstLine="637"/>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4.3对体检查出的重病，乙方应联系本地或外地专家进一步就诊治疗。</w:t>
      </w:r>
      <w:r>
        <w:rPr>
          <w:highlight w:val="none"/>
        </w:rPr>
      </w:r>
      <w:r/>
    </w:p>
    <w:p>
      <w:pPr>
        <w:pStyle w:val="941"/>
        <w:ind w:firstLine="637"/>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4.4为每位体检者提供体检当天免费早餐一份。</w:t>
      </w:r>
      <w:r>
        <w:rPr>
          <w:highlight w:val="none"/>
        </w:rPr>
      </w:r>
      <w:r/>
    </w:p>
    <w:p>
      <w:pPr>
        <w:pStyle w:val="941"/>
        <w:ind w:firstLine="472"/>
        <w:jc w:val="left"/>
        <w:spacing w:line="480" w:lineRule="exac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五、</w:t>
      </w:r>
      <w:bookmarkEnd w:id="102"/>
      <w:r>
        <w:rPr>
          <w:rFonts w:hint="eastAsia" w:ascii="宋体" w:hAnsi="宋体" w:eastAsia="宋体" w:cs="宋体"/>
          <w:b/>
          <w:sz w:val="24"/>
          <w:szCs w:val="24"/>
          <w:highlight w:val="none"/>
        </w:rPr>
        <w:t xml:space="preserve">履约保证金</w:t>
      </w:r>
      <w:r>
        <w:rPr>
          <w:highlight w:val="none"/>
        </w:rPr>
      </w:r>
      <w:r/>
    </w:p>
    <w:p>
      <w:pPr>
        <w:pStyle w:val="941"/>
        <w:ind w:firstLine="600"/>
        <w:jc w:val="left"/>
        <w:spacing w:line="480" w:lineRule="exact"/>
        <w:rPr>
          <w:rFonts w:hint="eastAsia" w:ascii="宋体" w:hAnsi="宋体" w:eastAsia="宋体" w:cs="宋体"/>
          <w:sz w:val="24"/>
          <w:szCs w:val="24"/>
          <w:highlight w:val="none"/>
        </w:rPr>
      </w:pPr>
      <w:r>
        <w:rPr>
          <w:highlight w:val="none"/>
        </w:rPr>
      </w:r>
      <w:bookmarkStart w:id="103" w:name="_Toc22000626"/>
      <w:r>
        <w:rPr>
          <w:rFonts w:hint="eastAsia" w:ascii="宋体" w:hAnsi="宋体" w:eastAsia="宋体" w:cs="宋体"/>
          <w:sz w:val="24"/>
          <w:szCs w:val="24"/>
          <w:highlight w:val="none"/>
        </w:rPr>
        <w:t xml:space="preserve">5.1本项目不收履约保证金。</w:t>
      </w:r>
      <w:bookmarkEnd w:id="103"/>
      <w:r>
        <w:rPr>
          <w:highlight w:val="none"/>
        </w:rPr>
      </w:r>
      <w:r/>
    </w:p>
    <w:p>
      <w:pPr>
        <w:pStyle w:val="941"/>
        <w:ind w:firstLine="506"/>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六、转包或分包</w:t>
      </w:r>
      <w:r>
        <w:rPr>
          <w:highlight w:val="none"/>
        </w:rPr>
      </w:r>
      <w:r/>
    </w:p>
    <w:p>
      <w:pPr>
        <w:pStyle w:val="941"/>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6.1本合同范围的服务，应由乙方直接供应，不得转让他人供应。</w:t>
      </w:r>
      <w:r>
        <w:rPr>
          <w:highlight w:val="none"/>
        </w:rPr>
      </w:r>
      <w:r/>
    </w:p>
    <w:p>
      <w:pPr>
        <w:pStyle w:val="941"/>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6.2如有转让和未经甲方同意的分包行为，甲方有权给予终止合同。</w:t>
      </w:r>
      <w:r>
        <w:rPr>
          <w:highlight w:val="none"/>
        </w:rPr>
      </w:r>
      <w:r/>
    </w:p>
    <w:p>
      <w:pPr>
        <w:pStyle w:val="941"/>
        <w:ind w:firstLine="506"/>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七、付款方式</w:t>
      </w:r>
      <w:r>
        <w:rPr>
          <w:highlight w:val="none"/>
        </w:rPr>
      </w:r>
      <w:r/>
    </w:p>
    <w:p>
      <w:pPr>
        <w:pStyle w:val="941"/>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7.1体检费用于全部体检结束后双方核对并确认完体检人数10日内一次性付清（体检费用以实际参加体检人数为准结付）。</w:t>
      </w:r>
      <w:r>
        <w:rPr>
          <w:highlight w:val="none"/>
        </w:rPr>
      </w:r>
      <w:r/>
    </w:p>
    <w:p>
      <w:pPr>
        <w:pStyle w:val="941"/>
        <w:ind w:firstLine="360"/>
        <w:jc w:val="left"/>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以上采购项目资金支付程序，按照国家、省、市有关财政资金支付管理的规定执行。</w:t>
      </w:r>
      <w:r>
        <w:rPr>
          <w:highlight w:val="none"/>
        </w:rPr>
      </w:r>
      <w:r/>
    </w:p>
    <w:p>
      <w:pPr>
        <w:pStyle w:val="941"/>
        <w:ind w:firstLine="482"/>
        <w:jc w:val="left"/>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八、税费</w:t>
      </w:r>
      <w:r>
        <w:rPr>
          <w:highlight w:val="none"/>
        </w:rPr>
      </w:r>
      <w:r/>
    </w:p>
    <w:p>
      <w:pPr>
        <w:pStyle w:val="941"/>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8.1本合同执行中相关的一切税费均由乙方负担。</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九、违约责任</w:t>
      </w:r>
      <w:r>
        <w:rPr>
          <w:highlight w:val="none"/>
        </w:rPr>
      </w:r>
      <w:r/>
    </w:p>
    <w:p>
      <w:pPr>
        <w:pStyle w:val="941"/>
        <w:ind w:firstLine="48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9.1甲方无故逾期验收和办理合同款支付手续的,甲方应按逾期付款总额每日万分之五向乙方支付违约金。</w:t>
      </w:r>
      <w:r>
        <w:rPr>
          <w:highlight w:val="none"/>
        </w:rPr>
      </w:r>
      <w:r/>
    </w:p>
    <w:p>
      <w:pPr>
        <w:pStyle w:val="941"/>
        <w:ind w:firstLine="48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9.2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可考虑终止合同。</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十、不可抗力事件处理</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10.1在合同有效期内，任何一方因不可抗力事件导致不能履行合同，则合同履行期可延长，其延长期与不可抗力影响期相同。</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10.2不可抗力事件发生后，应立即通知对方，并寄送有关权威机构出具的证明。</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10.3不可抗力事件延续120天以上，双方应通过友好协商，确定是否继续履行合同。</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十一、诉讼</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11.1双方在执行合同中所发生的一切争议，应通过协商解决。如协商不成，可向合同签订地法院起诉，合同签订地在此约定为南京市。</w:t>
      </w:r>
      <w:r>
        <w:rPr>
          <w:highlight w:val="none"/>
        </w:rPr>
      </w:r>
      <w:r/>
    </w:p>
    <w:p>
      <w:pPr>
        <w:pStyle w:val="941"/>
        <w:ind w:firstLine="522"/>
        <w:spacing w:line="480" w:lineRule="exact"/>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rPr>
        <w:t xml:space="preserve">十二、合同生效及其它</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12.1合同经双方法定代表人或授权委托代表人签字并加盖单位公章后生效。</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12.2本合同未尽事宜，遵照有关条文执行。</w:t>
      </w:r>
      <w:r>
        <w:rPr>
          <w:highlight w:val="none"/>
        </w:rPr>
      </w:r>
      <w:r/>
    </w:p>
    <w:p>
      <w:pPr>
        <w:pStyle w:val="941"/>
        <w:ind w:firstLine="52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12.3本合同正本一式肆份，具有同等法律效力，甲方、乙方各执贰份。</w:t>
      </w:r>
      <w:r>
        <w:rPr>
          <w:highlight w:val="none"/>
        </w:rPr>
      </w:r>
      <w:r/>
    </w:p>
    <w:p>
      <w:pPr>
        <w:pStyle w:val="941"/>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pStyle w:val="941"/>
        <w:ind w:firstLine="26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eastAsia="en-US"/>
        </w:rPr>
        <w:t xml:space="preserve">甲方：</w:t>
      </w:r>
      <w:r>
        <w:rPr>
          <w:rFonts w:hint="eastAsia" w:ascii="宋体" w:hAnsi="宋体" w:eastAsia="宋体" w:cs="宋体"/>
          <w:spacing w:val="10"/>
          <w:sz w:val="24"/>
          <w:szCs w:val="24"/>
          <w:highlight w:val="none"/>
        </w:rPr>
        <w:t xml:space="preserve">                             </w:t>
      </w:r>
      <w:r>
        <w:rPr>
          <w:rFonts w:hint="eastAsia" w:ascii="宋体" w:hAnsi="宋体" w:eastAsia="宋体" w:cs="宋体"/>
          <w:spacing w:val="10"/>
          <w:sz w:val="24"/>
          <w:szCs w:val="24"/>
          <w:highlight w:val="none"/>
          <w:lang w:eastAsia="en-US"/>
        </w:rPr>
        <w:t xml:space="preserve">乙方：</w:t>
      </w:r>
      <w:r>
        <w:rPr>
          <w:highlight w:val="none"/>
        </w:rPr>
      </w:r>
      <w:r/>
    </w:p>
    <w:p>
      <w:pPr>
        <w:pStyle w:val="941"/>
        <w:ind w:firstLine="26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lang w:eastAsia="en-US"/>
        </w:rPr>
        <w:t xml:space="preserve">地址：</w:t>
      </w:r>
      <w:r>
        <w:rPr>
          <w:rFonts w:hint="eastAsia" w:ascii="宋体" w:hAnsi="宋体" w:eastAsia="宋体" w:cs="宋体"/>
          <w:spacing w:val="10"/>
          <w:sz w:val="24"/>
          <w:szCs w:val="24"/>
          <w:highlight w:val="none"/>
        </w:rPr>
        <w:t xml:space="preserve">                             </w:t>
      </w:r>
      <w:r>
        <w:rPr>
          <w:rFonts w:hint="eastAsia" w:ascii="宋体" w:hAnsi="宋体" w:eastAsia="宋体" w:cs="宋体"/>
          <w:spacing w:val="10"/>
          <w:sz w:val="24"/>
          <w:szCs w:val="24"/>
          <w:highlight w:val="none"/>
          <w:lang w:eastAsia="en-US"/>
        </w:rPr>
        <w:t xml:space="preserve">地址：</w:t>
      </w:r>
      <w:r>
        <w:rPr>
          <w:highlight w:val="none"/>
        </w:rPr>
      </w:r>
      <w:r/>
    </w:p>
    <w:p>
      <w:pPr>
        <w:pStyle w:val="941"/>
        <w:ind w:firstLine="26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法定代表人或授权代表：             法定代表人或授权代表：</w:t>
      </w:r>
      <w:r>
        <w:rPr>
          <w:highlight w:val="none"/>
        </w:rPr>
      </w:r>
      <w:r/>
    </w:p>
    <w:p>
      <w:pPr>
        <w:pStyle w:val="941"/>
        <w:ind w:firstLine="260"/>
        <w:spacing w:line="480" w:lineRule="exac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联系电话：                         联系电话：</w:t>
      </w:r>
      <w:r>
        <w:rPr>
          <w:highlight w:val="none"/>
        </w:rPr>
      </w:r>
      <w:r/>
    </w:p>
    <w:p>
      <w:pPr>
        <w:pStyle w:val="941"/>
        <w:rPr>
          <w:highlight w:val="none"/>
        </w:rPr>
      </w:pPr>
      <w:r>
        <w:rPr>
          <w:rFonts w:hint="eastAsia" w:ascii="宋体" w:hAnsi="宋体" w:eastAsia="宋体" w:cs="宋体"/>
          <w:sz w:val="24"/>
          <w:szCs w:val="24"/>
          <w:highlight w:val="none"/>
        </w:rPr>
        <w:t xml:space="preserve">签订日期：  年 月 日</w:t>
      </w:r>
      <w:r>
        <w:rPr>
          <w:highlight w:val="none"/>
        </w:rPr>
      </w:r>
      <w:r/>
    </w:p>
    <w:p>
      <w:pPr>
        <w:pStyle w:val="941"/>
        <w:jc w:val="center"/>
        <w:spacing w:line="360" w:lineRule="auto"/>
        <w:rPr>
          <w:rStyle w:val="948"/>
          <w:rFonts w:hint="eastAsia" w:ascii="宋体" w:hAnsi="宋体" w:eastAsia="宋体"/>
          <w:sz w:val="28"/>
          <w:szCs w:val="28"/>
          <w:highlight w:val="none"/>
        </w:rPr>
        <w:outlineLvl w:val="0"/>
      </w:pPr>
      <w:r>
        <w:rPr>
          <w:highlight w:val="none"/>
        </w:rPr>
      </w:r>
      <w:bookmarkStart w:id="104" w:name="_Toc11400"/>
      <w:r>
        <w:rPr>
          <w:highlight w:val="none"/>
        </w:rPr>
      </w:r>
      <w:bookmarkStart w:id="105" w:name="_Toc20200"/>
      <w:r>
        <w:rPr>
          <w:highlight w:val="none"/>
        </w:rPr>
      </w:r>
      <w:bookmarkStart w:id="106" w:name="_Toc22741"/>
      <w:r>
        <w:rPr>
          <w:highlight w:val="none"/>
        </w:rPr>
      </w:r>
      <w:r/>
    </w:p>
    <w:p>
      <w:pPr>
        <w:pStyle w:val="941"/>
        <w:jc w:val="center"/>
        <w:spacing w:line="360" w:lineRule="auto"/>
        <w:rPr>
          <w:rStyle w:val="948"/>
          <w:rFonts w:hint="eastAsia" w:ascii="宋体" w:hAnsi="宋体" w:eastAsia="宋体"/>
          <w:sz w:val="28"/>
          <w:szCs w:val="28"/>
          <w:highlight w:val="none"/>
        </w:rPr>
        <w:outlineLvl w:val="0"/>
      </w:pPr>
      <w:r>
        <w:rPr>
          <w:rStyle w:val="948"/>
          <w:rFonts w:hint="eastAsia" w:ascii="宋体" w:hAnsi="宋体" w:eastAsia="宋体"/>
          <w:sz w:val="28"/>
          <w:szCs w:val="28"/>
          <w:highlight w:val="none"/>
        </w:rPr>
      </w:r>
      <w:r>
        <w:rPr>
          <w:highlight w:val="none"/>
        </w:rPr>
      </w:r>
      <w:r/>
    </w:p>
    <w:p>
      <w:pPr>
        <w:pStyle w:val="941"/>
        <w:jc w:val="center"/>
        <w:spacing w:line="360" w:lineRule="auto"/>
        <w:rPr>
          <w:rStyle w:val="948"/>
          <w:rFonts w:hint="eastAsia" w:ascii="宋体" w:hAnsi="宋体" w:eastAsia="宋体"/>
          <w:sz w:val="28"/>
          <w:szCs w:val="28"/>
          <w:highlight w:val="none"/>
        </w:rPr>
        <w:outlineLvl w:val="0"/>
      </w:pPr>
      <w:r>
        <w:rPr>
          <w:rStyle w:val="948"/>
          <w:rFonts w:hint="eastAsia" w:ascii="宋体" w:hAnsi="宋体" w:eastAsia="宋体"/>
          <w:sz w:val="28"/>
          <w:szCs w:val="28"/>
          <w:highlight w:val="none"/>
        </w:rPr>
      </w:r>
      <w:r>
        <w:rPr>
          <w:highlight w:val="none"/>
        </w:rPr>
      </w:r>
      <w:r/>
    </w:p>
    <w:p>
      <w:pPr>
        <w:pStyle w:val="970"/>
        <w:rPr>
          <w:rFonts w:hint="eastAsia"/>
          <w:highlight w:val="none"/>
        </w:rPr>
      </w:pPr>
      <w:r>
        <w:rPr>
          <w:rFonts w:hint="eastAsia"/>
          <w:highlight w:val="none"/>
        </w:rPr>
      </w:r>
      <w:r>
        <w:rPr>
          <w:highlight w:val="none"/>
        </w:rPr>
      </w:r>
      <w:r/>
    </w:p>
    <w:p>
      <w:pPr>
        <w:pStyle w:val="941"/>
        <w:jc w:val="center"/>
        <w:spacing w:line="360" w:lineRule="auto"/>
        <w:rPr>
          <w:rStyle w:val="948"/>
          <w:rFonts w:hint="eastAsia" w:ascii="宋体" w:hAnsi="宋体" w:eastAsia="宋体"/>
          <w:sz w:val="28"/>
          <w:szCs w:val="28"/>
          <w:highlight w:val="none"/>
        </w:rPr>
        <w:outlineLvl w:val="0"/>
      </w:pPr>
      <w:r>
        <w:rPr>
          <w:rStyle w:val="948"/>
          <w:rFonts w:hint="eastAsia" w:ascii="宋体" w:hAnsi="宋体" w:eastAsia="宋体"/>
          <w:sz w:val="28"/>
          <w:szCs w:val="28"/>
          <w:highlight w:val="none"/>
        </w:rPr>
        <w:t xml:space="preserve">第六章</w:t>
      </w:r>
      <w:bookmarkStart w:id="107" w:name="_Toc381716888"/>
      <w:r>
        <w:rPr>
          <w:highlight w:val="none"/>
        </w:rPr>
      </w:r>
      <w:bookmarkEnd w:id="107"/>
      <w:r>
        <w:rPr>
          <w:rStyle w:val="948"/>
          <w:rFonts w:hint="eastAsia" w:ascii="宋体" w:hAnsi="宋体" w:eastAsia="宋体"/>
          <w:sz w:val="28"/>
          <w:szCs w:val="28"/>
          <w:highlight w:val="none"/>
        </w:rPr>
        <w:t xml:space="preserve"> 响应文件格式</w:t>
      </w:r>
      <w:bookmarkEnd w:id="99"/>
      <w:r>
        <w:rPr>
          <w:highlight w:val="none"/>
        </w:rPr>
      </w:r>
      <w:bookmarkEnd w:id="100"/>
      <w:r>
        <w:rPr>
          <w:highlight w:val="none"/>
        </w:rPr>
      </w:r>
      <w:bookmarkEnd w:id="104"/>
      <w:r>
        <w:rPr>
          <w:highlight w:val="none"/>
        </w:rPr>
      </w:r>
      <w:bookmarkEnd w:id="105"/>
      <w:r>
        <w:rPr>
          <w:highlight w:val="none"/>
        </w:rPr>
      </w:r>
      <w:bookmarkEnd w:id="106"/>
      <w:r>
        <w:rPr>
          <w:highlight w:val="none"/>
        </w:rPr>
      </w:r>
      <w:r/>
    </w:p>
    <w:p>
      <w:pPr>
        <w:pStyle w:val="941"/>
        <w:jc w:val="right"/>
        <w:rPr>
          <w:rFonts w:hint="eastAsia" w:eastAsia="宋体"/>
          <w:sz w:val="44"/>
          <w:szCs w:val="44"/>
          <w:highlight w:val="none"/>
        </w:rPr>
      </w:pPr>
      <w:r>
        <w:rPr>
          <w:highlight w:val="none"/>
        </w:rPr>
      </w:r>
      <w:bookmarkStart w:id="108" w:name="_Toc11206_WPSOffice_Level1"/>
      <w:r>
        <w:rPr>
          <w:highlight w:val="none"/>
        </w:rPr>
      </w:r>
      <w:r/>
    </w:p>
    <w:p>
      <w:pPr>
        <w:pStyle w:val="941"/>
        <w:jc w:val="right"/>
        <w:rPr>
          <w:rFonts w:hint="eastAsia"/>
          <w:sz w:val="44"/>
          <w:szCs w:val="44"/>
          <w:highlight w:val="none"/>
        </w:rPr>
      </w:pPr>
      <w:r>
        <w:rPr>
          <w:highlight w:val="none"/>
        </w:rPr>
      </w:r>
      <w:bookmarkEnd w:id="108"/>
      <w:r>
        <w:rPr>
          <w:highlight w:val="none"/>
        </w:rPr>
      </w:r>
      <w:r/>
    </w:p>
    <w:p>
      <w:pPr>
        <w:pStyle w:val="941"/>
        <w:jc w:val="center"/>
        <w:spacing w:line="360" w:lineRule="auto"/>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highlight w:val="none"/>
        </w:rPr>
      </w:r>
      <w:r/>
    </w:p>
    <w:p>
      <w:pPr>
        <w:pStyle w:val="941"/>
        <w:jc w:val="center"/>
        <w:rPr>
          <w:rFonts w:hint="eastAsia" w:eastAsia="宋体"/>
          <w:b/>
          <w:bCs/>
          <w:sz w:val="44"/>
          <w:szCs w:val="44"/>
          <w:highlight w:val="none"/>
        </w:rPr>
      </w:pPr>
      <w:r>
        <w:rPr>
          <w:highlight w:val="none"/>
        </w:rPr>
      </w:r>
      <w:bookmarkStart w:id="109" w:name="_Toc24885_WPSOffice_Level1"/>
      <w:r>
        <w:rPr>
          <w:highlight w:val="none"/>
        </w:rPr>
      </w:r>
      <w:r/>
    </w:p>
    <w:p>
      <w:pPr>
        <w:pStyle w:val="941"/>
        <w:jc w:val="center"/>
        <w:keepLines w:val="0"/>
        <w:keepNext w:val="0"/>
        <w:pageBreakBefore w:val="0"/>
        <w:spacing w:line="360" w:lineRule="auto"/>
        <w:widowControl w:val="off"/>
        <w:rPr>
          <w:rFonts w:hint="eastAsia" w:eastAsia="宋体"/>
          <w:b/>
          <w:bCs/>
          <w:sz w:val="44"/>
          <w:szCs w:val="44"/>
          <w:highlight w:val="none"/>
        </w:rPr>
        <w:outlineLvl w:val="1"/>
      </w:pPr>
      <w:r>
        <w:rPr>
          <w:highlight w:val="none"/>
        </w:rPr>
      </w:r>
      <w:bookmarkEnd w:id="109"/>
      <w:r>
        <w:rPr>
          <w:rFonts w:hint="eastAsia" w:eastAsia="宋体"/>
          <w:b/>
          <w:bCs/>
          <w:sz w:val="44"/>
          <w:szCs w:val="44"/>
          <w:highlight w:val="none"/>
          <w:lang w:eastAsia="zh-CN"/>
        </w:rPr>
        <w:t xml:space="preserve">江苏省金陵监狱2026年度民警职工</w:t>
      </w:r>
      <w:r>
        <w:rPr>
          <w:highlight w:val="none"/>
        </w:rPr>
      </w:r>
      <w:r/>
    </w:p>
    <w:p>
      <w:pPr>
        <w:pStyle w:val="941"/>
        <w:jc w:val="center"/>
        <w:keepLines w:val="0"/>
        <w:keepNext w:val="0"/>
        <w:pageBreakBefore w:val="0"/>
        <w:spacing w:line="360" w:lineRule="auto"/>
        <w:widowControl w:val="off"/>
        <w:rPr>
          <w:rFonts w:hint="eastAsia"/>
          <w:b/>
          <w:bCs/>
          <w:sz w:val="44"/>
          <w:szCs w:val="44"/>
          <w:highlight w:val="none"/>
        </w:rPr>
        <w:outlineLvl w:val="1"/>
      </w:pPr>
      <w:r>
        <w:rPr>
          <w:rFonts w:hint="eastAsia" w:eastAsia="宋体"/>
          <w:b/>
          <w:bCs/>
          <w:sz w:val="44"/>
          <w:szCs w:val="44"/>
          <w:highlight w:val="none"/>
          <w:lang w:eastAsia="zh-CN"/>
        </w:rPr>
        <w:t xml:space="preserve">健康体检服务</w:t>
      </w:r>
      <w:r>
        <w:rPr>
          <w:highlight w:val="none"/>
        </w:rPr>
      </w:r>
      <w:r/>
    </w:p>
    <w:p>
      <w:pPr>
        <w:pStyle w:val="941"/>
        <w:rPr>
          <w:rFonts w:hint="eastAsia"/>
          <w:highlight w:val="none"/>
        </w:rPr>
      </w:pPr>
      <w:r>
        <w:rPr>
          <w:rFonts w:hint="eastAsia"/>
          <w:highlight w:val="none"/>
        </w:rPr>
        <w:t xml:space="preserve"> </w:t>
      </w:r>
      <w:r>
        <w:rPr>
          <w:highlight w:val="none"/>
        </w:rPr>
      </w:r>
      <w:r/>
    </w:p>
    <w:p>
      <w:pPr>
        <w:pStyle w:val="941"/>
        <w:rPr>
          <w:rFonts w:hint="eastAsia"/>
          <w:highlight w:val="none"/>
        </w:rPr>
      </w:pPr>
      <w:r>
        <w:rPr>
          <w:rFonts w:hint="eastAsia"/>
          <w:highlight w:val="none"/>
        </w:rPr>
        <w:t xml:space="preserve"> </w:t>
      </w:r>
      <w:r>
        <w:rPr>
          <w:highlight w:val="none"/>
        </w:rPr>
      </w:r>
      <w:r/>
    </w:p>
    <w:p>
      <w:pPr>
        <w:pStyle w:val="941"/>
        <w:jc w:val="center"/>
        <w:rPr>
          <w:rFonts w:hint="eastAsia" w:eastAsia="宋体"/>
          <w:b/>
          <w:bCs/>
          <w:sz w:val="72"/>
          <w:szCs w:val="72"/>
          <w:highlight w:val="none"/>
        </w:rPr>
      </w:pPr>
      <w:r>
        <w:rPr>
          <w:highlight w:val="none"/>
        </w:rPr>
      </w:r>
      <w:bookmarkStart w:id="110" w:name="_Toc21300_WPSOffice_Level1"/>
      <w:r>
        <w:rPr>
          <w:highlight w:val="none"/>
        </w:rPr>
      </w:r>
      <w:r/>
    </w:p>
    <w:p>
      <w:pPr>
        <w:pStyle w:val="941"/>
        <w:jc w:val="center"/>
        <w:rPr>
          <w:rFonts w:hint="eastAsia"/>
          <w:b/>
          <w:bCs/>
          <w:sz w:val="72"/>
          <w:szCs w:val="72"/>
          <w:highlight w:val="none"/>
        </w:rPr>
      </w:pPr>
      <w:r>
        <w:rPr>
          <w:rFonts w:hint="eastAsia"/>
          <w:b/>
          <w:bCs/>
          <w:sz w:val="72"/>
          <w:szCs w:val="72"/>
          <w:highlight w:val="none"/>
        </w:rPr>
        <w:t xml:space="preserve">响应文件</w:t>
      </w:r>
      <w:bookmarkEnd w:id="110"/>
      <w:r>
        <w:rPr>
          <w:highlight w:val="none"/>
        </w:rPr>
      </w:r>
      <w:r/>
    </w:p>
    <w:p>
      <w:pPr>
        <w:pStyle w:val="941"/>
        <w:rPr>
          <w:rFonts w:hint="eastAsia"/>
          <w:highlight w:val="none"/>
        </w:rPr>
      </w:pPr>
      <w:r>
        <w:rPr>
          <w:rFonts w:hint="eastAsia"/>
          <w:highlight w:val="none"/>
        </w:rPr>
        <w:t xml:space="preserve"> </w:t>
      </w:r>
      <w:r>
        <w:rPr>
          <w:highlight w:val="none"/>
        </w:rPr>
      </w:r>
      <w:r/>
    </w:p>
    <w:p>
      <w:pPr>
        <w:pStyle w:val="941"/>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highlight w:val="none"/>
        </w:rPr>
      </w:r>
      <w:r/>
    </w:p>
    <w:p>
      <w:pPr>
        <w:pStyle w:val="941"/>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highlight w:val="none"/>
        </w:rPr>
      </w:r>
      <w:r/>
    </w:p>
    <w:p>
      <w:pPr>
        <w:pStyle w:val="955"/>
        <w:rPr>
          <w:rFonts w:hint="eastAsia" w:eastAsia="宋体"/>
          <w:highlight w:val="none"/>
        </w:rPr>
      </w:pPr>
      <w:r>
        <w:rPr>
          <w:rFonts w:hint="eastAsia" w:eastAsia="宋体"/>
          <w:highlight w:val="none"/>
        </w:rPr>
      </w:r>
      <w:r>
        <w:rPr>
          <w:highlight w:val="none"/>
        </w:rPr>
      </w:r>
      <w:r/>
    </w:p>
    <w:p>
      <w:pPr>
        <w:pStyle w:val="941"/>
        <w:rPr>
          <w:rFonts w:hint="eastAsia" w:eastAsia="宋体"/>
          <w:highlight w:val="none"/>
        </w:rPr>
      </w:pPr>
      <w:r>
        <w:rPr>
          <w:rFonts w:hint="eastAsia" w:eastAsia="宋体"/>
          <w:highlight w:val="none"/>
        </w:rPr>
      </w:r>
      <w:r>
        <w:rPr>
          <w:highlight w:val="none"/>
        </w:rPr>
      </w:r>
      <w:r/>
    </w:p>
    <w:p>
      <w:pPr>
        <w:pStyle w:val="941"/>
        <w:rPr>
          <w:rFonts w:hint="eastAsia" w:ascii="宋体" w:hAnsi="宋体" w:eastAsia="宋体"/>
          <w:sz w:val="28"/>
          <w:szCs w:val="28"/>
          <w:highlight w:val="none"/>
        </w:rPr>
      </w:pPr>
      <w:r>
        <w:rPr>
          <w:rFonts w:hint="eastAsia" w:ascii="宋体" w:hAnsi="宋体" w:eastAsia="宋体"/>
          <w:sz w:val="28"/>
          <w:szCs w:val="28"/>
          <w:highlight w:val="none"/>
        </w:rPr>
      </w:r>
      <w:r>
        <w:rPr>
          <w:highlight w:val="none"/>
        </w:rPr>
      </w:r>
      <w:r/>
    </w:p>
    <w:p>
      <w:pPr>
        <w:pStyle w:val="941"/>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highlight w:val="none"/>
        </w:rPr>
      </w:r>
      <w:r/>
    </w:p>
    <w:p>
      <w:pPr>
        <w:pStyle w:val="941"/>
        <w:ind w:firstLine="1280"/>
        <w:keepLines w:val="0"/>
        <w:keepNext w:val="0"/>
        <w:pageBreakBefore w:val="0"/>
        <w:spacing w:line="360" w:lineRule="auto"/>
        <w:widowControl w:val="off"/>
        <w:rPr>
          <w:rFonts w:hint="eastAsia" w:ascii="宋体" w:hAnsi="宋体" w:eastAsia="宋体"/>
          <w:sz w:val="32"/>
          <w:szCs w:val="32"/>
          <w:highlight w:val="none"/>
        </w:rPr>
      </w:pPr>
      <w:r>
        <w:rPr>
          <w:highlight w:val="none"/>
        </w:rPr>
      </w:r>
      <w:bookmarkStart w:id="111" w:name="_Toc6911_WPSOffice_Level1"/>
      <w:r>
        <w:rPr>
          <w:rFonts w:hint="eastAsia" w:ascii="宋体" w:hAnsi="宋体" w:eastAsia="宋体"/>
          <w:sz w:val="32"/>
          <w:szCs w:val="32"/>
          <w:highlight w:val="none"/>
        </w:rPr>
        <w:t xml:space="preserve">项目编号：</w:t>
      </w:r>
      <w:bookmarkEnd w:id="111"/>
      <w:r>
        <w:rPr>
          <w:highlight w:val="none"/>
        </w:rPr>
      </w:r>
      <w:bookmarkStart w:id="112" w:name="OLE_LINK7"/>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End w:id="112"/>
      <w:r>
        <w:rPr>
          <w:rFonts w:hint="eastAsia" w:ascii="宋体" w:hAnsi="宋体" w:eastAsia="宋体"/>
          <w:sz w:val="32"/>
          <w:szCs w:val="32"/>
          <w:highlight w:val="none"/>
          <w:lang w:val="en-US" w:eastAsia="zh-CN"/>
        </w:rPr>
        <w:t xml:space="preserve">                       </w:t>
      </w:r>
      <w:r>
        <w:rPr>
          <w:highlight w:val="none"/>
        </w:rPr>
      </w:r>
      <w:r/>
    </w:p>
    <w:p>
      <w:pPr>
        <w:pStyle w:val="941"/>
        <w:ind w:firstLine="1280"/>
        <w:keepLines w:val="0"/>
        <w:keepNext w:val="0"/>
        <w:pageBreakBefore w:val="0"/>
        <w:spacing w:line="360" w:lineRule="auto"/>
        <w:widowControl w:val="off"/>
        <w:rPr>
          <w:rFonts w:hint="eastAsia" w:eastAsia="宋体"/>
          <w:highlight w:val="none"/>
        </w:rPr>
      </w:pPr>
      <w:r>
        <w:rPr>
          <w:highlight w:val="none"/>
        </w:rPr>
      </w:r>
      <w:bookmarkStart w:id="113" w:name="_Toc11319_WPSOffice_Level1"/>
      <w:r>
        <w:rPr>
          <w:rFonts w:hint="eastAsia" w:ascii="宋体" w:hAnsi="宋体" w:eastAsia="宋体"/>
          <w:sz w:val="32"/>
          <w:szCs w:val="32"/>
          <w:highlight w:val="none"/>
        </w:rPr>
        <w:t xml:space="preserve">供 应 商：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（单位公章）</w:t>
      </w:r>
      <w:bookmarkEnd w:id="113"/>
      <w:r>
        <w:rPr>
          <w:highlight w:val="none"/>
        </w:rPr>
      </w:r>
      <w:r/>
    </w:p>
    <w:p>
      <w:pPr>
        <w:pStyle w:val="941"/>
        <w:ind w:firstLine="1280"/>
        <w:keepLines w:val="0"/>
        <w:keepNext w:val="0"/>
        <w:pageBreakBefore w:val="0"/>
        <w:widowControl w:val="off"/>
        <w:rPr>
          <w:rFonts w:hint="eastAsia" w:ascii="宋体" w:hAnsi="宋体" w:eastAsia="宋体"/>
          <w:sz w:val="32"/>
          <w:szCs w:val="32"/>
          <w:highlight w:val="none"/>
          <w:u w:val="single"/>
        </w:rPr>
      </w:pPr>
      <w:r>
        <w:rPr>
          <w:highlight w:val="none"/>
        </w:rPr>
      </w:r>
      <w:bookmarkStart w:id="114" w:name="_Toc14580_WPSOffice_Level1"/>
      <w:r>
        <w:rPr>
          <w:rFonts w:hint="eastAsia" w:ascii="宋体" w:hAnsi="宋体" w:eastAsia="宋体"/>
          <w:sz w:val="32"/>
          <w:szCs w:val="32"/>
          <w:highlight w:val="none"/>
        </w:rPr>
        <w:t xml:space="preserve">联 系 人：</w:t>
      </w:r>
      <w:bookmarkEnd w:id="114"/>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highlight w:val="none"/>
        </w:rPr>
      </w:r>
      <w:r/>
    </w:p>
    <w:p>
      <w:pPr>
        <w:pStyle w:val="955"/>
        <w:ind w:left="0" w:firstLine="0"/>
        <w:keepLines w:val="0"/>
        <w:keepNext w:val="0"/>
        <w:pageBreakBefore w:val="0"/>
        <w:widowControl w:val="off"/>
        <w:rPr>
          <w:rFonts w:hint="eastAsia" w:eastAsia="宋体"/>
          <w:highlight w:val="none"/>
        </w:rPr>
      </w:pPr>
      <w:r>
        <w:rPr>
          <w:rFonts w:hint="eastAsia" w:eastAsia="宋体"/>
          <w:highlight w:val="none"/>
        </w:rPr>
      </w:r>
      <w:r>
        <w:rPr>
          <w:highlight w:val="none"/>
        </w:rPr>
      </w:r>
      <w:r/>
    </w:p>
    <w:p>
      <w:pPr>
        <w:pStyle w:val="941"/>
        <w:ind w:firstLine="1280"/>
        <w:keepLines w:val="0"/>
        <w:keepNext w:val="0"/>
        <w:pageBreakBefore w:val="0"/>
        <w:widowControl w:val="off"/>
        <w:rPr>
          <w:rFonts w:hint="eastAsia" w:ascii="宋体" w:hAnsi="宋体" w:eastAsia="宋体"/>
          <w:sz w:val="32"/>
          <w:szCs w:val="32"/>
          <w:highlight w:val="none"/>
          <w:u w:val="single"/>
        </w:rPr>
      </w:pPr>
      <w:r>
        <w:rPr>
          <w:highlight w:val="none"/>
        </w:rPr>
      </w:r>
      <w:bookmarkStart w:id="115" w:name="_Toc8957_WPSOffice_Level1"/>
      <w:r>
        <w:rPr>
          <w:rFonts w:hint="eastAsia" w:ascii="宋体" w:hAnsi="宋体" w:eastAsia="宋体"/>
          <w:sz w:val="32"/>
          <w:szCs w:val="32"/>
          <w:highlight w:val="none"/>
        </w:rPr>
        <w:t xml:space="preserve">联系方式：</w:t>
      </w:r>
      <w:bookmarkEnd w:id="115"/>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highlight w:val="none"/>
        </w:rPr>
      </w:r>
      <w:r/>
    </w:p>
    <w:p>
      <w:pPr>
        <w:pStyle w:val="955"/>
        <w:keepLines w:val="0"/>
        <w:keepNext w:val="0"/>
        <w:pageBreakBefore w:val="0"/>
        <w:widowControl w:val="off"/>
        <w:rPr>
          <w:rFonts w:hint="eastAsia" w:eastAsia="宋体"/>
          <w:highlight w:val="none"/>
        </w:rPr>
      </w:pPr>
      <w:r>
        <w:rPr>
          <w:rFonts w:hint="eastAsia" w:eastAsia="宋体"/>
          <w:highlight w:val="none"/>
        </w:rPr>
      </w:r>
      <w:r>
        <w:rPr>
          <w:highlight w:val="none"/>
        </w:rPr>
      </w:r>
      <w:r/>
    </w:p>
    <w:p>
      <w:pPr>
        <w:pStyle w:val="941"/>
        <w:ind w:firstLine="1280"/>
        <w:keepLines w:val="0"/>
        <w:keepNext w:val="0"/>
        <w:pageBreakBefore w:val="0"/>
        <w:widowControl w:val="off"/>
        <w:rPr>
          <w:rFonts w:hint="eastAsia" w:ascii="宋体" w:hAnsi="宋体" w:eastAsia="宋体"/>
          <w:sz w:val="32"/>
          <w:szCs w:val="32"/>
          <w:highlight w:val="none"/>
          <w:u w:val="single"/>
        </w:rPr>
      </w:pPr>
      <w:r>
        <w:rPr>
          <w:highlight w:val="none"/>
        </w:rPr>
      </w:r>
      <w:bookmarkStart w:id="116" w:name="_Toc32725_WPSOffice_Level1"/>
      <w:r>
        <w:rPr>
          <w:rFonts w:hint="eastAsia" w:ascii="宋体" w:hAnsi="宋体" w:eastAsia="宋体"/>
          <w:sz w:val="32"/>
          <w:szCs w:val="32"/>
          <w:highlight w:val="none"/>
        </w:rPr>
        <w:t xml:space="preserve">单位地址：</w:t>
      </w:r>
      <w:bookmarkEnd w:id="116"/>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highlight w:val="none"/>
        </w:rPr>
      </w:r>
      <w:r/>
    </w:p>
    <w:p>
      <w:pPr>
        <w:pStyle w:val="955"/>
        <w:rPr>
          <w:rFonts w:hint="eastAsia" w:eastAsia="宋体"/>
          <w:highlight w:val="none"/>
        </w:rPr>
      </w:pPr>
      <w:r>
        <w:rPr>
          <w:rFonts w:hint="eastAsia" w:eastAsia="宋体"/>
          <w:highlight w:val="none"/>
        </w:rPr>
      </w:r>
      <w:r>
        <w:rPr>
          <w:highlight w:val="none"/>
        </w:rPr>
      </w:r>
      <w:r/>
    </w:p>
    <w:p>
      <w:pPr>
        <w:pStyle w:val="941"/>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Start w:id="117" w:name="_Toc30053_WPSOffice_Level1"/>
      <w:r>
        <w:rPr>
          <w:rFonts w:hint="eastAsia" w:ascii="宋体" w:hAnsi="宋体" w:eastAsia="宋体"/>
          <w:sz w:val="32"/>
          <w:szCs w:val="32"/>
          <w:highlight w:val="none"/>
        </w:rPr>
        <w:t xml:space="preserve">年</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月</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日</w:t>
      </w:r>
      <w:bookmarkEnd w:id="117"/>
      <w:r>
        <w:rPr>
          <w:highlight w:val="none"/>
        </w:rPr>
      </w:r>
      <w:r/>
    </w:p>
    <w:p>
      <w:pPr>
        <w:pStyle w:val="941"/>
        <w:jc w:val="center"/>
        <w:rPr>
          <w:rFonts w:hint="eastAsia" w:ascii="宋体" w:hAnsi="宋体" w:eastAsia="宋体"/>
          <w:sz w:val="28"/>
          <w:szCs w:val="28"/>
          <w:highlight w:val="none"/>
        </w:rPr>
      </w:pPr>
      <w:r>
        <w:rPr>
          <w:rFonts w:hint="eastAsia" w:ascii="宋体" w:hAnsi="宋体" w:eastAsia="宋体"/>
          <w:sz w:val="28"/>
          <w:szCs w:val="28"/>
          <w:highlight w:val="none"/>
        </w:rPr>
        <w:br w:type="page" w:clear="all"/>
      </w:r>
      <w:r>
        <w:rPr>
          <w:highlight w:val="none"/>
        </w:rPr>
      </w:r>
      <w:r/>
    </w:p>
    <w:p>
      <w:pPr>
        <w:pStyle w:val="941"/>
        <w:jc w:val="center"/>
        <w:rPr>
          <w:rFonts w:hint="eastAsia" w:ascii="宋体" w:hAnsi="宋体" w:eastAsia="宋体"/>
          <w:sz w:val="28"/>
          <w:szCs w:val="28"/>
          <w:highlight w:val="none"/>
        </w:rPr>
      </w:pPr>
      <w:r>
        <w:rPr>
          <w:rFonts w:hint="eastAsia" w:ascii="宋体" w:hAnsi="宋体" w:eastAsia="宋体"/>
          <w:sz w:val="28"/>
          <w:szCs w:val="28"/>
          <w:highlight w:val="none"/>
        </w:rPr>
      </w:r>
      <w:r>
        <w:rPr>
          <w:highlight w:val="none"/>
        </w:rPr>
      </w:r>
      <w:r/>
    </w:p>
    <w:p>
      <w:pPr>
        <w:pStyle w:val="941"/>
        <w:jc w:val="center"/>
        <w:rPr>
          <w:rFonts w:hint="eastAsia" w:ascii="宋体" w:hAnsi="宋体" w:eastAsia="宋体"/>
          <w:b/>
          <w:bCs/>
          <w:sz w:val="36"/>
          <w:szCs w:val="36"/>
          <w:highlight w:val="none"/>
        </w:rPr>
      </w:pPr>
      <w:r>
        <w:rPr>
          <w:rFonts w:hint="eastAsia" w:ascii="宋体" w:hAnsi="宋体" w:eastAsia="宋体"/>
          <w:b/>
          <w:bCs/>
          <w:sz w:val="36"/>
          <w:szCs w:val="36"/>
          <w:highlight w:val="none"/>
        </w:rPr>
      </w:r>
      <w:r>
        <w:rPr>
          <w:highlight w:val="none"/>
        </w:rPr>
      </w:r>
      <w:r/>
    </w:p>
    <w:p>
      <w:pPr>
        <w:pStyle w:val="941"/>
        <w:jc w:val="center"/>
        <w:rPr>
          <w:rFonts w:hint="eastAsia" w:ascii="宋体" w:hAnsi="宋体" w:eastAsia="宋体"/>
          <w:b/>
          <w:bCs/>
          <w:sz w:val="36"/>
          <w:szCs w:val="36"/>
          <w:highlight w:val="none"/>
        </w:rPr>
      </w:pPr>
      <w:r>
        <w:rPr>
          <w:rFonts w:hint="eastAsia" w:ascii="宋体" w:hAnsi="宋体" w:eastAsia="宋体"/>
          <w:b/>
          <w:bCs/>
          <w:sz w:val="36"/>
          <w:szCs w:val="36"/>
          <w:highlight w:val="none"/>
        </w:rPr>
        <w:t xml:space="preserve">目  录</w:t>
      </w:r>
      <w:r>
        <w:rPr>
          <w:highlight w:val="none"/>
        </w:rPr>
      </w:r>
      <w:r/>
    </w:p>
    <w:p>
      <w:pPr>
        <w:pStyle w:val="941"/>
        <w:jc w:val="center"/>
        <w:rPr>
          <w:rFonts w:hint="eastAsia" w:ascii="宋体" w:hAnsi="宋体" w:eastAsia="宋体"/>
          <w:sz w:val="32"/>
          <w:szCs w:val="32"/>
          <w:highlight w:val="none"/>
        </w:rPr>
      </w:pPr>
      <w:r>
        <w:rPr>
          <w:highlight w:val="none"/>
        </w:rPr>
      </w:r>
      <w:bookmarkStart w:id="118" w:name="_Toc6556_WPSOffice_Level1"/>
      <w:r>
        <w:rPr>
          <w:rFonts w:hint="eastAsia" w:ascii="宋体" w:hAnsi="宋体" w:eastAsia="宋体"/>
          <w:sz w:val="32"/>
          <w:szCs w:val="32"/>
          <w:highlight w:val="none"/>
        </w:rPr>
        <w:t xml:space="preserve">（格式自拟）</w:t>
      </w:r>
      <w:bookmarkEnd w:id="118"/>
      <w:r>
        <w:rPr>
          <w:highlight w:val="none"/>
        </w:rPr>
      </w:r>
      <w:r/>
    </w:p>
    <w:p>
      <w:pPr>
        <w:pStyle w:val="941"/>
        <w:jc w:val="center"/>
        <w:rPr>
          <w:rFonts w:hint="eastAsia" w:ascii="宋体" w:hAnsi="宋体" w:eastAsia="宋体"/>
          <w:highlight w:val="none"/>
        </w:rPr>
      </w:pPr>
      <w:r>
        <w:rPr>
          <w:rFonts w:hint="eastAsia" w:ascii="宋体" w:hAnsi="宋体" w:eastAsia="宋体"/>
          <w:highlight w:val="none"/>
        </w:rPr>
        <w:br w:type="page" w:clear="all"/>
      </w:r>
      <w:r>
        <w:rPr>
          <w:highlight w:val="none"/>
        </w:rPr>
      </w:r>
      <w:r/>
    </w:p>
    <w:p>
      <w:pPr>
        <w:pStyle w:val="941"/>
        <w:jc w:val="center"/>
        <w:spacing w:line="400" w:lineRule="exact"/>
        <w:rPr>
          <w:rFonts w:hint="eastAsia" w:ascii="宋体" w:hAnsi="宋体" w:eastAsia="宋体" w:cs="Times New Roman"/>
          <w:b/>
          <w:bCs/>
          <w:sz w:val="32"/>
          <w:szCs w:val="32"/>
          <w:highlight w:val="none"/>
        </w:rPr>
        <w:outlineLvl w:val="1"/>
      </w:pPr>
      <w:r>
        <w:rPr>
          <w:highlight w:val="none"/>
        </w:rPr>
      </w:r>
      <w:bookmarkStart w:id="119" w:name="_Toc28324"/>
      <w:r>
        <w:rPr>
          <w:rFonts w:hint="eastAsia" w:ascii="宋体" w:hAnsi="宋体" w:eastAsia="宋体" w:cs="Times New Roman"/>
          <w:b/>
          <w:bCs/>
          <w:sz w:val="32"/>
          <w:szCs w:val="32"/>
          <w:highlight w:val="none"/>
        </w:rPr>
        <w:t xml:space="preserve">资格审查索引表（可按需调整）</w:t>
      </w:r>
      <w:bookmarkEnd w:id="119"/>
      <w:r>
        <w:rPr>
          <w:highlight w:val="none"/>
        </w:rPr>
      </w:r>
      <w:r/>
    </w:p>
    <w:p>
      <w:pPr>
        <w:pStyle w:val="955"/>
        <w:rPr>
          <w:rFonts w:hint="eastAsia"/>
          <w:highlight w:val="none"/>
        </w:rPr>
      </w:pPr>
      <w:r>
        <w:rPr>
          <w:rFonts w:hint="eastAsia"/>
          <w:highlight w:val="none"/>
        </w:rPr>
      </w:r>
      <w:r>
        <w:rPr>
          <w:highlight w:val="none"/>
        </w:rPr>
      </w:r>
      <w:r/>
    </w:p>
    <w:tbl>
      <w:tblPr>
        <w:tblW w:w="86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6"/>
        <w:gridCol w:w="4100"/>
      </w:tblGrid>
      <w:tr>
        <w:trPr>
          <w:trHeight w:val="460"/>
        </w:trPr>
        <w:tc>
          <w:tcPr>
            <w:tcW w:w="4566" w:type="dxa"/>
            <w:vAlign w:val="center"/>
            <w:textDirection w:val="lrTb"/>
            <w:noWrap w:val="false"/>
          </w:tcPr>
          <w:p>
            <w:pPr>
              <w:pStyle w:val="982"/>
              <w:jc w:val="center"/>
              <w:spacing w:before="120" w:beforeAutospacing="0" w:after="120" w:afterAutospacing="0" w:line="265" w:lineRule="atLeast"/>
              <w:rPr>
                <w:rFonts w:hint="eastAsia" w:ascii="宋体" w:hAnsi="宋体" w:eastAsia="宋体"/>
                <w:b/>
                <w:bCs/>
                <w:sz w:val="21"/>
                <w:szCs w:val="21"/>
                <w:highlight w:val="none"/>
              </w:rPr>
            </w:pPr>
            <w:r>
              <w:rPr>
                <w:rFonts w:hint="eastAsia" w:ascii="宋体" w:hAnsi="宋体" w:eastAsia="宋体"/>
                <w:b/>
                <w:sz w:val="21"/>
                <w:szCs w:val="21"/>
                <w:highlight w:val="none"/>
              </w:rPr>
              <w:t xml:space="preserve">资格审查内容</w:t>
            </w:r>
            <w:r>
              <w:rPr>
                <w:highlight w:val="none"/>
              </w:rPr>
            </w:r>
            <w:r/>
          </w:p>
        </w:tc>
        <w:tc>
          <w:tcPr>
            <w:tcW w:w="4100" w:type="dxa"/>
            <w:vAlign w:val="center"/>
            <w:textDirection w:val="lrTb"/>
            <w:noWrap w:val="false"/>
          </w:tcPr>
          <w:p>
            <w:pPr>
              <w:pStyle w:val="941"/>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在响应文件中的页码位置</w:t>
            </w:r>
            <w:r>
              <w:rPr>
                <w:highlight w:val="none"/>
              </w:rPr>
            </w:r>
            <w:r/>
          </w:p>
        </w:tc>
      </w:tr>
      <w:tr>
        <w:trPr>
          <w:trHeight w:val="446"/>
        </w:trPr>
        <w:tc>
          <w:tcPr>
            <w:tcW w:w="4566"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highlight w:val="none"/>
              </w:rPr>
            </w:pPr>
            <w:r>
              <w:rPr>
                <w:rFonts w:hint="eastAsia" w:ascii="宋体" w:hAnsi="宋体" w:eastAsia="宋体"/>
                <w:b/>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b/>
                <w:highlight w:val="none"/>
              </w:rPr>
            </w:pPr>
            <w:r>
              <w:rPr>
                <w:rFonts w:hint="eastAsia" w:ascii="宋体" w:hAnsi="宋体" w:eastAsia="宋体"/>
                <w:b/>
                <w:highlight w:val="none"/>
              </w:rPr>
            </w:r>
            <w:r>
              <w:rPr>
                <w:highlight w:val="none"/>
              </w:rPr>
            </w:r>
            <w:r/>
          </w:p>
        </w:tc>
      </w:tr>
      <w:tr>
        <w:trPr>
          <w:trHeight w:val="300"/>
        </w:trPr>
        <w:tc>
          <w:tcPr>
            <w:gridSpan w:val="2"/>
            <w:tcW w:w="86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8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89"/>
        </w:trPr>
        <w:tc>
          <w:tcPr>
            <w:gridSpan w:val="2"/>
            <w:tcW w:w="86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r>
      <w:tr>
        <w:trPr>
          <w:trHeight w:val="60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16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78"/>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69"/>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gridSpan w:val="2"/>
            <w:tcW w:w="8666"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highlight w:val="none"/>
              </w:rPr>
            </w:pPr>
            <w:r>
              <w:rPr>
                <w:rFonts w:hint="eastAsia" w:ascii="宋体" w:hAnsi="宋体" w:eastAsia="宋体"/>
                <w:b/>
                <w:highlight w:val="none"/>
              </w:rPr>
            </w:r>
            <w:r>
              <w:rPr>
                <w:highlight w:val="none"/>
              </w:rPr>
            </w:r>
            <w:r/>
          </w:p>
        </w:tc>
      </w:tr>
      <w:tr>
        <w:trPr>
          <w:trHeight w:val="320"/>
        </w:trPr>
        <w:tc>
          <w:tcPr>
            <w:tcW w:w="4566"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80"/>
        </w:trPr>
        <w:tc>
          <w:tcPr>
            <w:tcW w:w="4566"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566"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566"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00"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bl>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p>
      <w:pPr>
        <w:pStyle w:val="941"/>
        <w:jc w:val="center"/>
        <w:rPr>
          <w:rFonts w:hint="eastAsia" w:ascii="宋体" w:hAnsi="宋体" w:eastAsia="宋体"/>
          <w:b/>
          <w:sz w:val="21"/>
          <w:szCs w:val="21"/>
          <w:highlight w:val="none"/>
        </w:rPr>
        <w:sectPr>
          <w:headerReference w:type="default" r:id="rId11"/>
          <w:footerReference w:type="default" r:id="rId14"/>
          <w:footnotePr/>
          <w:endnotePr/>
          <w:type w:val="nextPage"/>
          <w:pgSz w:w="11907" w:h="16838" w:orient="portrait"/>
          <w:pgMar w:top="1134" w:right="1418" w:bottom="1134" w:left="1418" w:header="851" w:footer="992" w:gutter="0"/>
          <w:pgNumType w:start="1"/>
          <w:cols w:num="1" w:sep="0" w:space="1701" w:equalWidth="1"/>
          <w:docGrid w:linePitch="360"/>
        </w:sectPr>
      </w:pPr>
      <w:r>
        <w:rPr>
          <w:rFonts w:hint="eastAsia" w:ascii="宋体" w:hAnsi="宋体" w:eastAsia="宋体"/>
          <w:b/>
          <w:sz w:val="21"/>
          <w:szCs w:val="21"/>
          <w:highlight w:val="none"/>
        </w:rPr>
        <w:t xml:space="preserve">       </w:t>
      </w:r>
      <w:r>
        <w:rPr>
          <w:highlight w:val="none"/>
        </w:rPr>
      </w:r>
      <w:r/>
    </w:p>
    <w:p>
      <w:pPr>
        <w:pStyle w:val="941"/>
        <w:jc w:val="center"/>
        <w:rPr>
          <w:rFonts w:hint="eastAsia" w:ascii="宋体" w:hAnsi="宋体" w:eastAsia="宋体"/>
          <w:b/>
          <w:sz w:val="30"/>
          <w:szCs w:val="30"/>
          <w:highlight w:val="none"/>
        </w:rPr>
      </w:pPr>
      <w:r>
        <w:rPr>
          <w:rFonts w:hint="eastAsia" w:ascii="宋体" w:hAnsi="宋体" w:eastAsia="宋体"/>
          <w:b/>
          <w:sz w:val="30"/>
          <w:szCs w:val="30"/>
          <w:highlight w:val="none"/>
        </w:rPr>
        <w:t xml:space="preserve">  </w:t>
      </w:r>
      <w:r>
        <w:rPr>
          <w:highlight w:val="none"/>
        </w:rPr>
      </w:r>
      <w:r/>
    </w:p>
    <w:p>
      <w:pPr>
        <w:pStyle w:val="941"/>
        <w:jc w:val="center"/>
        <w:spacing w:line="400" w:lineRule="exact"/>
        <w:rPr>
          <w:rFonts w:hint="eastAsia" w:ascii="宋体" w:hAnsi="宋体" w:eastAsia="宋体" w:cs="Times New Roman"/>
          <w:b/>
          <w:bCs/>
          <w:sz w:val="32"/>
          <w:szCs w:val="32"/>
          <w:highlight w:val="none"/>
        </w:rPr>
        <w:outlineLvl w:val="1"/>
      </w:pPr>
      <w:r>
        <w:rPr>
          <w:highlight w:val="none"/>
        </w:rPr>
      </w:r>
      <w:bookmarkStart w:id="120" w:name="_Toc13824"/>
      <w:r>
        <w:rPr>
          <w:rFonts w:hint="eastAsia" w:ascii="宋体" w:hAnsi="宋体" w:eastAsia="宋体" w:cs="Times New Roman"/>
          <w:b/>
          <w:bCs/>
          <w:sz w:val="32"/>
          <w:szCs w:val="32"/>
          <w:highlight w:val="none"/>
        </w:rPr>
        <w:t xml:space="preserve">评分索引表（可按需调整）</w:t>
      </w:r>
      <w:bookmarkEnd w:id="120"/>
      <w:r>
        <w:rPr>
          <w:highlight w:val="none"/>
        </w:rPr>
      </w:r>
      <w:r/>
    </w:p>
    <w:p>
      <w:pPr>
        <w:pStyle w:val="955"/>
        <w:rPr>
          <w:rFonts w:hint="eastAsia"/>
          <w:highlight w:val="none"/>
        </w:rPr>
      </w:pPr>
      <w:r>
        <w:rPr>
          <w:rFonts w:hint="eastAsia"/>
          <w:highlight w:val="none"/>
        </w:rPr>
      </w:r>
      <w:r>
        <w:rPr>
          <w:highlight w:val="none"/>
        </w:rPr>
      </w:r>
      <w:r/>
    </w:p>
    <w:tbl>
      <w:tblPr>
        <w:tblW w:w="87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1"/>
        <w:gridCol w:w="4137"/>
      </w:tblGrid>
      <w:tr>
        <w:trPr>
          <w:trHeight w:val="460"/>
        </w:trPr>
        <w:tc>
          <w:tcPr>
            <w:tcW w:w="4611" w:type="dxa"/>
            <w:vAlign w:val="center"/>
            <w:textDirection w:val="lrTb"/>
            <w:noWrap w:val="false"/>
          </w:tcPr>
          <w:p>
            <w:pPr>
              <w:pStyle w:val="982"/>
              <w:jc w:val="center"/>
              <w:spacing w:before="120" w:beforeAutospacing="0" w:after="120" w:afterAutospacing="0" w:line="265" w:lineRule="atLeast"/>
              <w:rPr>
                <w:rFonts w:hint="eastAsia" w:ascii="宋体" w:hAnsi="宋体" w:eastAsia="宋体"/>
                <w:b/>
                <w:bCs/>
                <w:sz w:val="21"/>
                <w:szCs w:val="21"/>
                <w:highlight w:val="none"/>
              </w:rPr>
            </w:pPr>
            <w:r>
              <w:rPr>
                <w:rFonts w:hint="eastAsia" w:ascii="宋体" w:hAnsi="宋体" w:eastAsia="宋体"/>
                <w:b/>
                <w:sz w:val="21"/>
                <w:szCs w:val="21"/>
                <w:highlight w:val="none"/>
              </w:rPr>
              <w:t xml:space="preserve">评分项目</w:t>
            </w:r>
            <w:r>
              <w:rPr>
                <w:highlight w:val="none"/>
              </w:rPr>
            </w:r>
            <w:r/>
          </w:p>
        </w:tc>
        <w:tc>
          <w:tcPr>
            <w:tcW w:w="4137" w:type="dxa"/>
            <w:vAlign w:val="center"/>
            <w:textDirection w:val="lrTb"/>
            <w:noWrap w:val="false"/>
          </w:tcPr>
          <w:p>
            <w:pPr>
              <w:pStyle w:val="941"/>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在响应文件中的页码位置</w:t>
            </w:r>
            <w:r>
              <w:rPr>
                <w:highlight w:val="none"/>
              </w:rPr>
            </w:r>
            <w:r/>
          </w:p>
        </w:tc>
      </w:tr>
      <w:tr>
        <w:trPr>
          <w:trHeight w:val="446"/>
        </w:trPr>
        <w:tc>
          <w:tcPr>
            <w:tcW w:w="4611"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highlight w:val="none"/>
              </w:rPr>
            </w:pPr>
            <w:r>
              <w:rPr>
                <w:rFonts w:hint="eastAsia" w:ascii="宋体" w:hAnsi="宋体" w:eastAsia="宋体"/>
                <w:b/>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b/>
                <w:highlight w:val="none"/>
              </w:rPr>
            </w:pPr>
            <w:r>
              <w:rPr>
                <w:rFonts w:hint="eastAsia" w:ascii="宋体" w:hAnsi="宋体" w:eastAsia="宋体"/>
                <w:b/>
                <w:highlight w:val="none"/>
              </w:rPr>
            </w:r>
            <w:r>
              <w:rPr>
                <w:highlight w:val="none"/>
              </w:rPr>
            </w:r>
            <w:r/>
          </w:p>
        </w:tc>
      </w:tr>
      <w:tr>
        <w:trPr>
          <w:trHeight w:val="300"/>
        </w:trPr>
        <w:tc>
          <w:tcPr>
            <w:gridSpan w:val="2"/>
            <w:tcW w:w="8748"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8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89"/>
        </w:trPr>
        <w:tc>
          <w:tcPr>
            <w:gridSpan w:val="2"/>
            <w:tcW w:w="8748"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r>
      <w:tr>
        <w:trPr>
          <w:trHeight w:val="60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16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78"/>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69"/>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460"/>
        </w:trPr>
        <w:tc>
          <w:tcPr>
            <w:gridSpan w:val="2"/>
            <w:tcW w:w="8748"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highlight w:val="none"/>
              </w:rPr>
            </w:pPr>
            <w:r>
              <w:rPr>
                <w:rFonts w:hint="eastAsia" w:ascii="宋体" w:hAnsi="宋体" w:eastAsia="宋体"/>
                <w:b/>
                <w:highlight w:val="none"/>
              </w:rPr>
            </w:r>
            <w:r>
              <w:rPr>
                <w:highlight w:val="none"/>
              </w:rPr>
            </w:r>
            <w:r/>
          </w:p>
        </w:tc>
      </w:tr>
      <w:tr>
        <w:trPr>
          <w:trHeight w:val="320"/>
        </w:trPr>
        <w:tc>
          <w:tcPr>
            <w:tcW w:w="4611"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280"/>
        </w:trPr>
        <w:tc>
          <w:tcPr>
            <w:tcW w:w="4611" w:type="dxa"/>
            <w:vAlign w:val="center"/>
            <w:textDirection w:val="lrTb"/>
            <w:noWrap w:val="false"/>
          </w:tcPr>
          <w:p>
            <w:pPr>
              <w:pStyle w:val="982"/>
              <w:ind w:left="1440" w:firstLine="420"/>
              <w:jc w:val="center"/>
              <w:spacing w:before="120" w:beforeAutospacing="0" w:after="120" w:afterAutospacing="0" w:line="265" w:lineRule="atLeast"/>
              <w:rPr>
                <w:rFonts w:hint="eastAsia" w:ascii="宋体" w:hAnsi="宋体" w:eastAsia="宋体"/>
                <w:highlight w:val="none"/>
              </w:rPr>
            </w:pPr>
            <w:r>
              <w:rPr>
                <w:rFonts w:hint="eastAsia" w:ascii="宋体" w:hAnsi="宋体" w:eastAsia="宋体"/>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611"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320"/>
        </w:trPr>
        <w:tc>
          <w:tcPr>
            <w:tcW w:w="4611" w:type="dxa"/>
            <w:vAlign w:val="center"/>
            <w:textDirection w:val="lrTb"/>
            <w:noWrap w:val="false"/>
          </w:tcPr>
          <w:p>
            <w:pPr>
              <w:pStyle w:val="982"/>
              <w:ind w:left="1442" w:firstLine="422"/>
              <w:jc w:val="center"/>
              <w:spacing w:before="120" w:beforeAutospacing="0" w:after="120" w:afterAutospacing="0" w:line="265" w:lineRule="atLeast"/>
              <w:rPr>
                <w:rFonts w:hint="eastAsia" w:ascii="宋体" w:hAnsi="宋体" w:eastAsia="宋体"/>
                <w:b/>
                <w:bCs/>
                <w:highlight w:val="none"/>
              </w:rPr>
            </w:pPr>
            <w:r>
              <w:rPr>
                <w:rFonts w:hint="eastAsia" w:ascii="宋体" w:hAnsi="宋体" w:eastAsia="宋体"/>
                <w:b/>
                <w:bCs/>
                <w:highlight w:val="none"/>
              </w:rPr>
            </w:r>
            <w:r>
              <w:rPr>
                <w:highlight w:val="none"/>
              </w:rPr>
            </w:r>
            <w:r/>
          </w:p>
        </w:tc>
        <w:tc>
          <w:tcPr>
            <w:tcW w:w="4137"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bl>
    <w:p>
      <w:pPr>
        <w:pStyle w:val="941"/>
        <w:ind w:firstLine="48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highlight w:val="none"/>
        </w:rPr>
      </w:r>
      <w:r/>
    </w:p>
    <w:p>
      <w:pPr>
        <w:pStyle w:val="941"/>
        <w:ind w:firstLine="422"/>
        <w:spacing w:line="360" w:lineRule="auto"/>
        <w:rPr>
          <w:rFonts w:hint="eastAsia" w:ascii="宋体" w:hAnsi="宋体" w:eastAsia="宋体"/>
          <w:b/>
          <w:bCs/>
          <w:sz w:val="21"/>
          <w:szCs w:val="21"/>
          <w:highlight w:val="none"/>
        </w:rPr>
      </w:pPr>
      <w:r>
        <w:rPr>
          <w:highlight w:val="none"/>
        </w:rPr>
      </w:r>
      <w:bookmarkStart w:id="121" w:name="_Toc25269_WPSOffice_Level1"/>
      <w:r>
        <w:rPr>
          <w:rFonts w:hint="eastAsia" w:ascii="宋体" w:hAnsi="宋体" w:eastAsia="宋体"/>
          <w:b/>
          <w:bCs/>
          <w:sz w:val="21"/>
          <w:szCs w:val="21"/>
          <w:highlight w:val="none"/>
        </w:rPr>
        <w:t xml:space="preserve">注：</w:t>
      </w:r>
      <w:bookmarkEnd w:id="121"/>
      <w:r>
        <w:rPr>
          <w:highlight w:val="none"/>
        </w:rPr>
      </w:r>
      <w:r/>
    </w:p>
    <w:p>
      <w:pPr>
        <w:pStyle w:val="941"/>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1、各供应商可根据企业自身实际情况以及对磋商文件的响应程度进行编制响应文件，以下各格式及表格仅供参考，可按需调整。  </w:t>
      </w:r>
      <w:r>
        <w:rPr>
          <w:highlight w:val="none"/>
        </w:rPr>
      </w:r>
      <w:r/>
    </w:p>
    <w:p>
      <w:pPr>
        <w:pStyle w:val="941"/>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highlight w:val="none"/>
        </w:rPr>
      </w:r>
      <w:r/>
    </w:p>
    <w:p>
      <w:pPr>
        <w:pStyle w:val="941"/>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highlight w:val="none"/>
        </w:rPr>
      </w:r>
      <w:r/>
    </w:p>
    <w:p>
      <w:pPr>
        <w:pStyle w:val="941"/>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highlight w:val="none"/>
        </w:rPr>
      </w:r>
      <w:r/>
    </w:p>
    <w:p>
      <w:pPr>
        <w:pStyle w:val="941"/>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rPr>
          <w:highlight w:val="none"/>
        </w:rPr>
      </w:r>
      <w:r/>
    </w:p>
    <w:p>
      <w:pPr>
        <w:pStyle w:val="941"/>
        <w:jc w:val="left"/>
        <w:spacing w:line="400" w:lineRule="exact"/>
        <w:rPr>
          <w:rFonts w:hint="eastAsia" w:ascii="宋体" w:hAnsi="宋体" w:eastAsia="宋体" w:cs="Times New Roman"/>
          <w:b/>
          <w:bCs/>
          <w:sz w:val="32"/>
          <w:szCs w:val="32"/>
          <w:highlight w:val="none"/>
        </w:rPr>
        <w:outlineLvl w:val="9"/>
      </w:pPr>
      <w:r>
        <w:rPr>
          <w:highlight w:val="none"/>
        </w:rPr>
      </w:r>
      <w:bookmarkStart w:id="122" w:name="_Toc22754_WPSOffice_Level1"/>
      <w:r>
        <w:rPr>
          <w:highlight w:val="none"/>
        </w:rPr>
      </w:r>
      <w:r/>
    </w:p>
    <w:p>
      <w:pPr>
        <w:pStyle w:val="941"/>
        <w:jc w:val="left"/>
        <w:spacing w:line="400" w:lineRule="exact"/>
        <w:rPr>
          <w:rFonts w:hint="eastAsia" w:ascii="宋体" w:hAnsi="宋体" w:eastAsia="宋体" w:cs="Times New Roman"/>
          <w:b/>
          <w:bCs/>
          <w:sz w:val="32"/>
          <w:szCs w:val="32"/>
          <w:highlight w:val="none"/>
        </w:rPr>
        <w:outlineLvl w:val="9"/>
      </w:pPr>
      <w:r>
        <w:rPr>
          <w:rFonts w:hint="eastAsia" w:ascii="宋体" w:hAnsi="宋体" w:eastAsia="宋体" w:cs="Times New Roman"/>
          <w:b/>
          <w:bCs/>
          <w:sz w:val="32"/>
          <w:szCs w:val="32"/>
          <w:highlight w:val="none"/>
        </w:rPr>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23" w:name="_Toc621"/>
      <w:r>
        <w:rPr>
          <w:highlight w:val="none"/>
        </w:rPr>
      </w:r>
      <w:bookmarkStart w:id="124" w:name="OLE_LINK42"/>
      <w:r>
        <w:rPr>
          <w:rFonts w:hint="eastAsia" w:ascii="宋体" w:hAnsi="宋体" w:eastAsia="宋体" w:cs="Times New Roman"/>
          <w:b/>
          <w:bCs/>
          <w:sz w:val="32"/>
          <w:szCs w:val="32"/>
          <w:highlight w:val="none"/>
        </w:rPr>
        <w:t xml:space="preserve">一、竞争性磋商申请及声明</w:t>
      </w:r>
      <w:bookmarkEnd w:id="122"/>
      <w:r>
        <w:rPr>
          <w:highlight w:val="none"/>
        </w:rPr>
      </w:r>
      <w:bookmarkEnd w:id="123"/>
      <w:r>
        <w:rPr>
          <w:highlight w:val="none"/>
        </w:rPr>
      </w:r>
      <w:r/>
    </w:p>
    <w:p>
      <w:pPr>
        <w:pStyle w:val="941"/>
        <w:spacing w:line="400" w:lineRule="exact"/>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highlight w:val="none"/>
        </w:rPr>
      </w:r>
      <w:r/>
    </w:p>
    <w:p>
      <w:pPr>
        <w:pStyle w:val="941"/>
        <w:jc w:val="center"/>
        <w:rPr>
          <w:rFonts w:hint="eastAsia" w:ascii="宋体" w:hAnsi="宋体" w:eastAsia="宋体"/>
          <w:b/>
          <w:sz w:val="30"/>
          <w:szCs w:val="30"/>
          <w:highlight w:val="none"/>
        </w:rPr>
        <w:outlineLvl w:val="2"/>
      </w:pPr>
      <w:r>
        <w:rPr>
          <w:highlight w:val="none"/>
        </w:rPr>
      </w:r>
      <w:bookmarkStart w:id="125" w:name="OLE_LINK37"/>
      <w:r>
        <w:rPr>
          <w:rFonts w:hint="eastAsia" w:ascii="宋体" w:hAnsi="宋体" w:eastAsia="宋体"/>
          <w:b/>
          <w:sz w:val="30"/>
          <w:szCs w:val="30"/>
          <w:highlight w:val="none"/>
        </w:rPr>
        <w:t xml:space="preserve">竞争性磋商申请及声明</w:t>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lang w:eastAsia="zh-CN"/>
        </w:rPr>
        <w:t xml:space="preserve">江苏省金陵监狱</w:t>
      </w:r>
      <w:r>
        <w:rPr>
          <w:rFonts w:hint="eastAsia" w:ascii="宋体" w:hAnsi="宋体" w:eastAsia="宋体"/>
          <w:bCs/>
          <w:highlight w:val="none"/>
        </w:rPr>
        <w:t xml:space="preserve">、</w:t>
      </w:r>
      <w:r>
        <w:rPr>
          <w:rFonts w:hint="eastAsia" w:ascii="宋体" w:hAnsi="宋体" w:eastAsia="宋体"/>
          <w:highlight w:val="none"/>
        </w:rPr>
        <w:t xml:space="preserve">江苏国信政府采购服务中心有限公司</w:t>
      </w:r>
      <w:r>
        <w:rPr>
          <w:highlight w:val="none"/>
        </w:rPr>
      </w:r>
      <w:r/>
    </w:p>
    <w:p>
      <w:pPr>
        <w:pStyle w:val="941"/>
        <w:ind w:firstLine="420"/>
        <w:spacing w:line="440" w:lineRule="exact"/>
        <w:rPr>
          <w:rFonts w:ascii="Arial" w:hAnsi="Arial" w:cs="Arial"/>
          <w:szCs w:val="21"/>
          <w:highlight w:val="none"/>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hint="eastAsia" w:ascii="Arial" w:hAnsi="Arial" w:cs="Arial"/>
          <w:szCs w:val="21"/>
          <w:highlight w:val="none"/>
          <w:u w:val="single"/>
          <w:lang w:val="zh-CN"/>
        </w:rPr>
        <w:t xml:space="preserve">（</w:t>
      </w:r>
      <w:r>
        <w:rPr>
          <w:rFonts w:ascii="Arial" w:hAnsi="Arial" w:cs="Arial"/>
          <w:szCs w:val="21"/>
          <w:highlight w:val="none"/>
          <w:lang w:val="zh-CN"/>
        </w:rPr>
        <w:t xml:space="preserve">姓名和职务</w:t>
      </w:r>
      <w:r>
        <w:rPr>
          <w:rFonts w:hint="eastAsia" w:ascii="Arial" w:hAnsi="Arial" w:cs="Arial"/>
          <w:szCs w:val="21"/>
          <w:highlight w:val="none"/>
          <w:lang w:val="zh-CN"/>
        </w:rPr>
        <w:t xml:space="preserve">）</w:t>
      </w:r>
      <w:r>
        <w:rPr>
          <w:rFonts w:ascii="Arial" w:hAnsi="Arial" w:cs="Arial"/>
          <w:szCs w:val="21"/>
          <w:highlight w:val="none"/>
          <w:lang w:val="zh-CN"/>
        </w:rPr>
        <w:t xml:space="preserve">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highlight w:val="none"/>
        </w:rPr>
      </w:r>
      <w:r/>
    </w:p>
    <w:p>
      <w:pPr>
        <w:pStyle w:val="941"/>
        <w:ind w:firstLine="420"/>
        <w:spacing w:line="440" w:lineRule="exact"/>
        <w:rPr>
          <w:rFonts w:ascii="Arial" w:hAnsi="Arial" w:cs="Arial"/>
          <w:szCs w:val="21"/>
          <w:highlight w:val="none"/>
        </w:rPr>
      </w:pPr>
      <w:r>
        <w:rPr>
          <w:rFonts w:ascii="Arial" w:hAnsi="Arial" w:cs="Arial"/>
          <w:szCs w:val="21"/>
          <w:highlight w:val="none"/>
        </w:rPr>
        <w:t xml:space="preserve">据此函，签字人兹宣布同意如下：</w:t>
      </w:r>
      <w:r>
        <w:rPr>
          <w:highlight w:val="none"/>
        </w:rPr>
      </w:r>
      <w:r/>
    </w:p>
    <w:p>
      <w:pPr>
        <w:pStyle w:val="941"/>
        <w:ind w:firstLine="420"/>
        <w:spacing w:line="440" w:lineRule="exact"/>
        <w:rPr>
          <w:rFonts w:ascii="Arial" w:hAnsi="Arial" w:cs="Arial"/>
          <w:szCs w:val="21"/>
          <w:highlight w:val="none"/>
        </w:rPr>
      </w:pPr>
      <w:r>
        <w:rPr>
          <w:rFonts w:hint="eastAsia" w:ascii="Arial" w:hAnsi="Arial" w:cs="Arial"/>
          <w:szCs w:val="21"/>
          <w:highlight w:val="none"/>
        </w:rPr>
        <w:t xml:space="preserve">1</w:t>
      </w:r>
      <w:r>
        <w:rPr>
          <w:rFonts w:hint="eastAsia" w:ascii="Arial" w:hAnsi="Arial" w:eastAsia="宋体" w:cs="Arial"/>
          <w:szCs w:val="21"/>
          <w:highlight w:val="none"/>
        </w:rPr>
        <w:t xml:space="preserve">.</w:t>
      </w:r>
      <w:r>
        <w:rPr>
          <w:rFonts w:hint="eastAsia" w:ascii="Arial" w:hAnsi="Arial" w:cs="Arial"/>
          <w:szCs w:val="21"/>
          <w:highlight w:val="none"/>
          <w:lang w:val="zh-CN"/>
        </w:rPr>
        <w:t xml:space="preserve">我们的资格条件完全符合</w:t>
      </w:r>
      <w:r>
        <w:rPr>
          <w:rFonts w:hint="eastAsia" w:ascii="Arial" w:hAnsi="Arial" w:eastAsia="宋体" w:cs="Arial"/>
          <w:szCs w:val="21"/>
          <w:highlight w:val="none"/>
          <w:lang w:val="en-US" w:eastAsia="zh-CN"/>
        </w:rPr>
        <w:t xml:space="preserve">相关法律法规</w:t>
      </w:r>
      <w:r>
        <w:rPr>
          <w:rFonts w:hint="eastAsia" w:ascii="Arial" w:hAnsi="Arial" w:cs="Arial"/>
          <w:szCs w:val="21"/>
          <w:highlight w:val="none"/>
          <w:lang w:val="zh-CN"/>
        </w:rPr>
        <w:t xml:space="preserve">和本次采购要求，</w:t>
      </w:r>
      <w:r>
        <w:rPr>
          <w:rFonts w:hint="eastAsia" w:ascii="Arial" w:hAnsi="Arial" w:cs="Arial"/>
          <w:szCs w:val="21"/>
          <w:highlight w:val="none"/>
        </w:rPr>
        <w:t xml:space="preserve">我们</w:t>
      </w:r>
      <w:r>
        <w:rPr>
          <w:rFonts w:hint="eastAsia" w:ascii="Arial" w:hAnsi="Arial" w:cs="Arial"/>
          <w:szCs w:val="21"/>
          <w:highlight w:val="none"/>
          <w:lang w:val="zh-CN"/>
        </w:rPr>
        <w:t xml:space="preserve">同意并向贵方提供了与本次采购活动有关的所有证据和资料</w:t>
      </w:r>
      <w:r>
        <w:rPr>
          <w:rFonts w:hint="eastAsia" w:ascii="Arial" w:hAnsi="Arial" w:cs="Arial"/>
          <w:szCs w:val="21"/>
          <w:highlight w:val="none"/>
        </w:rPr>
        <w:t xml:space="preserve">。</w:t>
      </w:r>
      <w:r>
        <w:rPr>
          <w:highlight w:val="none"/>
        </w:rPr>
      </w:r>
      <w:r/>
    </w:p>
    <w:p>
      <w:pPr>
        <w:pStyle w:val="941"/>
        <w:ind w:firstLine="420"/>
        <w:spacing w:line="440" w:lineRule="exact"/>
        <w:rPr>
          <w:rFonts w:ascii="Arial" w:hAnsi="Arial" w:cs="Arial"/>
          <w:szCs w:val="21"/>
          <w:highlight w:val="none"/>
        </w:rPr>
      </w:pPr>
      <w:r>
        <w:rPr>
          <w:rFonts w:hint="eastAsia" w:ascii="Arial" w:hAnsi="Arial" w:cs="Arial"/>
          <w:szCs w:val="21"/>
          <w:highlight w:val="none"/>
        </w:rPr>
        <w:t xml:space="preserve">2</w:t>
      </w:r>
      <w:r>
        <w:rPr>
          <w:rFonts w:hint="eastAsia" w:ascii="Arial" w:hAnsi="Arial" w:eastAsia="宋体" w:cs="Arial"/>
          <w:szCs w:val="21"/>
          <w:highlight w:val="none"/>
        </w:rPr>
        <w:t xml:space="preserve">.</w:t>
      </w:r>
      <w:r>
        <w:rPr>
          <w:rFonts w:hint="eastAsia" w:ascii="Arial" w:hAnsi="Arial" w:cs="Arial"/>
          <w:szCs w:val="21"/>
          <w:highlight w:val="none"/>
        </w:rPr>
        <w:t xml:space="preserve">按磋商文件要求，我们的报价</w:t>
      </w:r>
      <w:r>
        <w:rPr>
          <w:rFonts w:hint="eastAsia" w:ascii="Arial" w:hAnsi="Arial" w:cs="Arial"/>
          <w:szCs w:val="21"/>
          <w:highlight w:val="none"/>
          <w:u w:val="single"/>
        </w:rPr>
        <w:t xml:space="preserve">详见报价一览表</w:t>
      </w:r>
      <w:r>
        <w:rPr>
          <w:rFonts w:hint="eastAsia" w:ascii="Arial" w:hAnsi="Arial" w:cs="Arial"/>
          <w:szCs w:val="21"/>
          <w:highlight w:val="none"/>
        </w:rPr>
        <w:t xml:space="preserve">。</w:t>
      </w:r>
      <w:r>
        <w:rPr>
          <w:highlight w:val="none"/>
        </w:rPr>
      </w:r>
      <w:r/>
    </w:p>
    <w:p>
      <w:pPr>
        <w:pStyle w:val="941"/>
        <w:ind w:firstLine="420"/>
        <w:spacing w:line="440" w:lineRule="exact"/>
        <w:rPr>
          <w:rFonts w:ascii="Arial" w:hAnsi="Arial" w:cs="Arial"/>
          <w:szCs w:val="21"/>
          <w:highlight w:val="none"/>
        </w:rPr>
      </w:pPr>
      <w:r>
        <w:rPr>
          <w:rFonts w:hint="eastAsia" w:ascii="Arial" w:hAnsi="Arial" w:cs="Arial"/>
          <w:szCs w:val="21"/>
          <w:highlight w:val="none"/>
        </w:rPr>
        <w:t xml:space="preserve">3</w:t>
      </w:r>
      <w:r>
        <w:rPr>
          <w:rFonts w:hint="eastAsia" w:ascii="Arial" w:hAnsi="Arial" w:eastAsia="宋体" w:cs="Arial"/>
          <w:szCs w:val="21"/>
          <w:highlight w:val="none"/>
        </w:rPr>
        <w:t xml:space="preserve">.</w:t>
      </w:r>
      <w:r>
        <w:rPr>
          <w:rFonts w:hint="eastAsia" w:ascii="Arial" w:hAnsi="Arial" w:cs="Arial"/>
          <w:szCs w:val="21"/>
          <w:highlight w:val="none"/>
        </w:rPr>
        <w:t xml:space="preserve">本项目服务时间为：</w:t>
      </w:r>
      <w:r>
        <w:rPr>
          <w:rFonts w:hint="eastAsia" w:ascii="Arial" w:hAnsi="Arial" w:cs="Arial"/>
          <w:szCs w:val="21"/>
          <w:highlight w:val="none"/>
          <w:u w:val="single"/>
        </w:rPr>
        <w:t xml:space="preserve">满足磋商文件要求</w:t>
      </w:r>
      <w:r>
        <w:rPr>
          <w:rFonts w:hint="eastAsia" w:ascii="Arial" w:hAnsi="Arial" w:cs="Arial"/>
          <w:szCs w:val="21"/>
          <w:highlight w:val="none"/>
        </w:rPr>
        <w:t xml:space="preserve">。</w:t>
      </w:r>
      <w:r>
        <w:rPr>
          <w:highlight w:val="none"/>
        </w:rPr>
      </w:r>
      <w:r/>
    </w:p>
    <w:p>
      <w:pPr>
        <w:pStyle w:val="941"/>
        <w:ind w:firstLine="420"/>
        <w:spacing w:line="440" w:lineRule="exact"/>
        <w:rPr>
          <w:rFonts w:ascii="Arial" w:hAnsi="Arial" w:cs="Arial"/>
          <w:szCs w:val="21"/>
          <w:highlight w:val="none"/>
        </w:rPr>
      </w:pPr>
      <w:r>
        <w:rPr>
          <w:rFonts w:hint="eastAsia" w:ascii="Arial" w:hAnsi="Arial" w:cs="Arial"/>
          <w:szCs w:val="21"/>
          <w:highlight w:val="none"/>
        </w:rPr>
        <w:t xml:space="preserve">4</w:t>
      </w:r>
      <w:r>
        <w:rPr>
          <w:rFonts w:hint="eastAsia" w:ascii="Arial" w:hAnsi="Arial" w:eastAsia="宋体"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highlight w:val="none"/>
        </w:rPr>
      </w:r>
      <w:r/>
    </w:p>
    <w:p>
      <w:pPr>
        <w:pStyle w:val="941"/>
        <w:ind w:firstLine="420"/>
        <w:spacing w:line="440" w:lineRule="exact"/>
        <w:shd w:val="clear" w:color="auto" w:fill="ffffff"/>
        <w:widowControl/>
        <w:rPr>
          <w:rFonts w:ascii="Arial" w:hAnsi="Arial" w:cs="Arial"/>
          <w:szCs w:val="21"/>
          <w:highlight w:val="none"/>
        </w:rPr>
      </w:pPr>
      <w:r>
        <w:rPr>
          <w:rFonts w:hint="eastAsia" w:ascii="Arial" w:hAnsi="Arial" w:cs="Arial"/>
          <w:szCs w:val="21"/>
          <w:highlight w:val="none"/>
        </w:rPr>
        <w:t xml:space="preserve">5</w:t>
      </w:r>
      <w:r>
        <w:rPr>
          <w:rFonts w:hint="eastAsia" w:ascii="Arial" w:hAnsi="Arial" w:eastAsia="宋体" w:cs="Arial"/>
          <w:szCs w:val="21"/>
          <w:highlight w:val="none"/>
        </w:rPr>
        <w:t xml:space="preserve">.</w:t>
      </w:r>
      <w:r>
        <w:rPr>
          <w:rFonts w:ascii="Arial" w:hAnsi="Arial" w:cs="Arial"/>
          <w:szCs w:val="21"/>
          <w:highlight w:val="none"/>
        </w:rPr>
        <w:t xml:space="preserve">一旦我方</w:t>
      </w:r>
      <w:r>
        <w:rPr>
          <w:rFonts w:hint="eastAsia" w:ascii="Arial" w:hAnsi="Arial" w:cs="Arial"/>
          <w:szCs w:val="21"/>
          <w:highlight w:val="none"/>
        </w:rPr>
        <w:t xml:space="preserve">成交</w:t>
      </w:r>
      <w:r>
        <w:rPr>
          <w:rFonts w:ascii="Arial" w:hAnsi="Arial" w:cs="Arial"/>
          <w:szCs w:val="21"/>
          <w:highlight w:val="none"/>
        </w:rPr>
        <w:t xml:space="preserve">，我方将根据</w:t>
      </w:r>
      <w:r>
        <w:rPr>
          <w:rFonts w:hint="eastAsia" w:ascii="Arial" w:hAnsi="Arial" w:cs="Arial"/>
          <w:szCs w:val="21"/>
          <w:highlight w:val="none"/>
        </w:rPr>
        <w:t xml:space="preserve">磋商</w:t>
      </w:r>
      <w:r>
        <w:rPr>
          <w:rFonts w:ascii="Arial" w:hAnsi="Arial" w:cs="Arial"/>
          <w:szCs w:val="21"/>
          <w:highlight w:val="none"/>
        </w:rPr>
        <w:t xml:space="preserve">文件的规定</w:t>
      </w:r>
      <w:r>
        <w:rPr>
          <w:rFonts w:hint="eastAsia" w:ascii="Arial" w:hAnsi="Arial" w:cs="Arial"/>
          <w:szCs w:val="21"/>
          <w:highlight w:val="none"/>
        </w:rPr>
        <w:t xml:space="preserve">及我方响应承诺</w:t>
      </w:r>
      <w:r>
        <w:rPr>
          <w:rFonts w:ascii="Arial" w:hAnsi="Arial" w:cs="Arial"/>
          <w:szCs w:val="21"/>
          <w:highlight w:val="none"/>
        </w:rPr>
        <w:t xml:space="preserve">严格履行合同。</w:t>
      </w:r>
      <w:r>
        <w:rPr>
          <w:highlight w:val="none"/>
        </w:rPr>
      </w:r>
      <w:r/>
    </w:p>
    <w:p>
      <w:pPr>
        <w:pStyle w:val="941"/>
        <w:ind w:firstLine="420"/>
        <w:spacing w:line="440" w:lineRule="exact"/>
        <w:rPr>
          <w:rFonts w:ascii="Arial" w:hAnsi="Arial" w:cs="Arial"/>
          <w:szCs w:val="21"/>
          <w:highlight w:val="none"/>
        </w:rPr>
      </w:pPr>
      <w:r>
        <w:rPr>
          <w:rFonts w:hint="eastAsia" w:ascii="Arial" w:hAnsi="Arial" w:cs="Arial"/>
          <w:szCs w:val="21"/>
          <w:highlight w:val="none"/>
        </w:rPr>
        <w:t xml:space="preserve">6</w:t>
      </w:r>
      <w:r>
        <w:rPr>
          <w:rFonts w:hint="eastAsia" w:ascii="Arial" w:hAnsi="Arial" w:eastAsia="宋体" w:cs="Arial"/>
          <w:szCs w:val="21"/>
          <w:highlight w:val="none"/>
        </w:rPr>
        <w:t xml:space="preserve">.</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highlight w:val="none"/>
        </w:rPr>
      </w:r>
      <w:r/>
    </w:p>
    <w:p>
      <w:pPr>
        <w:pStyle w:val="941"/>
        <w:ind w:firstLine="420"/>
        <w:spacing w:line="440" w:lineRule="exact"/>
        <w:rPr>
          <w:rFonts w:ascii="Arial" w:hAnsi="Arial" w:cs="Arial"/>
          <w:szCs w:val="21"/>
          <w:highlight w:val="none"/>
        </w:rPr>
        <w:outlineLvl w:val="2"/>
      </w:pPr>
      <w:r>
        <w:rPr>
          <w:rFonts w:ascii="Arial" w:hAnsi="Arial" w:cs="Arial"/>
          <w:szCs w:val="21"/>
          <w:highlight w:val="none"/>
        </w:rPr>
        <w:t xml:space="preserve">7</w:t>
      </w:r>
      <w:r>
        <w:rPr>
          <w:rFonts w:hint="eastAsia" w:ascii="Arial" w:hAnsi="Arial" w:eastAsia="宋体" w:cs="Arial"/>
          <w:szCs w:val="21"/>
          <w:highlight w:val="none"/>
        </w:rPr>
        <w:t xml:space="preserve">.</w:t>
      </w:r>
      <w:r>
        <w:rPr>
          <w:rFonts w:ascii="Arial" w:hAnsi="Arial" w:cs="Arial"/>
          <w:szCs w:val="21"/>
          <w:highlight w:val="none"/>
        </w:rPr>
        <w:t xml:space="preserve">我方正式通讯方式为：</w:t>
      </w:r>
      <w:r>
        <w:rPr>
          <w:highlight w:val="none"/>
        </w:rPr>
      </w:r>
      <w:r/>
    </w:p>
    <w:p>
      <w:pPr>
        <w:pStyle w:val="941"/>
        <w:ind w:firstLine="420"/>
        <w:spacing w:line="440" w:lineRule="exact"/>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rPr>
        <w:outlineLvl w:val="2"/>
      </w:pPr>
      <w:r>
        <w:rPr>
          <w:rFonts w:ascii="Arial" w:hAnsi="Arial" w:cs="Arial"/>
          <w:szCs w:val="21"/>
          <w:highlight w:val="none"/>
        </w:rPr>
        <w:t xml:space="preserve">8</w:t>
      </w:r>
      <w:r>
        <w:rPr>
          <w:rFonts w:hint="eastAsia" w:ascii="Arial" w:hAnsi="Arial" w:eastAsia="宋体" w:cs="Arial"/>
          <w:szCs w:val="21"/>
          <w:highlight w:val="none"/>
        </w:rPr>
        <w:t xml:space="preserve">.</w:t>
      </w:r>
      <w:r>
        <w:rPr>
          <w:rFonts w:ascii="Arial" w:hAnsi="Arial" w:cs="Arial"/>
          <w:szCs w:val="21"/>
          <w:highlight w:val="none"/>
        </w:rPr>
        <w:t xml:space="preserve">我方正式开户银行和账号为：</w:t>
      </w:r>
      <w:r>
        <w:rPr>
          <w:highlight w:val="none"/>
        </w:rPr>
      </w:r>
      <w:r/>
    </w:p>
    <w:p>
      <w:pPr>
        <w:pStyle w:val="941"/>
        <w:ind w:firstLine="420"/>
        <w:spacing w:line="440" w:lineRule="exact"/>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highlight w:val="none"/>
        </w:rPr>
      </w:r>
      <w:r/>
    </w:p>
    <w:p>
      <w:pPr>
        <w:pStyle w:val="941"/>
        <w:ind w:firstLine="420"/>
        <w:spacing w:line="440" w:lineRule="exact"/>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highlight w:val="none"/>
        </w:rPr>
      </w:r>
      <w:r/>
    </w:p>
    <w:p>
      <w:pPr>
        <w:pStyle w:val="941"/>
        <w:ind w:firstLine="420"/>
        <w:spacing w:line="440" w:lineRule="exact"/>
        <w:rPr>
          <w:rFonts w:hint="eastAsia" w:ascii="宋体" w:hAnsi="宋体" w:eastAsia="宋体"/>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hint="eastAsia" w:ascii="宋体" w:hAnsi="宋体" w:eastAsia="宋体"/>
          <w:highlight w:val="none"/>
        </w:rPr>
        <w:t xml:space="preserve"> </w:t>
      </w:r>
      <w:r>
        <w:rPr>
          <w:highlight w:val="none"/>
        </w:rPr>
      </w:r>
      <w:r/>
    </w:p>
    <w:p>
      <w:pPr>
        <w:pStyle w:val="941"/>
        <w:jc w:val="left"/>
        <w:spacing w:line="420" w:lineRule="auto"/>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20"/>
        <w:spacing w:line="360" w:lineRule="auto"/>
        <w:rPr>
          <w:rFonts w:hint="eastAsia" w:ascii="Arial" w:hAnsi="Arial" w:cs="Arial"/>
          <w:szCs w:val="21"/>
          <w:highlight w:val="none"/>
        </w:rPr>
      </w:pPr>
      <w:r>
        <w:rPr>
          <w:rFonts w:hint="eastAsia" w:ascii="宋体" w:hAnsi="宋体" w:eastAsia="宋体"/>
          <w:sz w:val="28"/>
          <w:szCs w:val="28"/>
          <w:highlight w:val="none"/>
        </w:rPr>
        <w:br w:type="page" w:clear="all"/>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26" w:name="_Toc27102_WPSOffice_Level1"/>
      <w:r>
        <w:rPr>
          <w:highlight w:val="none"/>
        </w:rPr>
      </w:r>
      <w:bookmarkStart w:id="127" w:name="_Toc13078"/>
      <w:r>
        <w:rPr>
          <w:rFonts w:hint="eastAsia" w:ascii="宋体" w:hAnsi="宋体" w:eastAsia="宋体" w:cs="Times New Roman"/>
          <w:b/>
          <w:bCs/>
          <w:sz w:val="32"/>
          <w:szCs w:val="32"/>
          <w:highlight w:val="none"/>
        </w:rPr>
        <w:t xml:space="preserve">二、</w:t>
      </w:r>
      <w:r>
        <w:rPr>
          <w:rFonts w:hint="eastAsia" w:ascii="宋体" w:hAnsi="宋体" w:eastAsia="宋体" w:cs="Times New Roman"/>
          <w:b/>
          <w:bCs/>
          <w:sz w:val="32"/>
          <w:szCs w:val="32"/>
          <w:highlight w:val="none"/>
        </w:rPr>
        <w:t xml:space="preserve">法定代表人授权委托书及委托代理人的身份证复印件</w:t>
      </w:r>
      <w:bookmarkEnd w:id="126"/>
      <w:r>
        <w:rPr>
          <w:highlight w:val="none"/>
        </w:rPr>
      </w:r>
      <w:bookmarkEnd w:id="127"/>
      <w:r>
        <w:rPr>
          <w:highlight w:val="none"/>
        </w:rPr>
      </w:r>
      <w:r/>
    </w:p>
    <w:p>
      <w:pPr>
        <w:pStyle w:val="941"/>
        <w:ind w:firstLine="720"/>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jc w:val="center"/>
        <w:rPr>
          <w:rFonts w:hint="eastAsia" w:ascii="宋体" w:hAnsi="宋体" w:eastAsia="宋体"/>
          <w:b/>
          <w:sz w:val="30"/>
          <w:szCs w:val="30"/>
          <w:highlight w:val="none"/>
        </w:rPr>
        <w:outlineLvl w:val="2"/>
      </w:pPr>
      <w:r>
        <w:rPr>
          <w:rFonts w:hint="eastAsia" w:ascii="宋体" w:hAnsi="宋体" w:eastAsia="宋体"/>
          <w:b/>
          <w:sz w:val="30"/>
          <w:szCs w:val="30"/>
          <w:highlight w:val="none"/>
        </w:rPr>
        <w:t xml:space="preserve">法定代表人授权委托书</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如法人参与磋商，提供法人证明</w:t>
      </w:r>
      <w:r>
        <w:rPr>
          <w:rFonts w:hint="eastAsia" w:ascii="宋体" w:hAnsi="宋体" w:eastAsia="宋体"/>
          <w:b/>
          <w:sz w:val="30"/>
          <w:szCs w:val="30"/>
          <w:highlight w:val="none"/>
          <w:lang w:eastAsia="zh-CN"/>
        </w:rPr>
        <w:t xml:space="preserve">）</w:t>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jc w:val="left"/>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江苏省金陵监狱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20"/>
        <w:spacing w:line="360" w:lineRule="auto"/>
        <w:rPr>
          <w:rFonts w:ascii="Arial" w:hAnsi="Arial" w:cs="Arial"/>
          <w:szCs w:val="21"/>
          <w:highlight w:val="none"/>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highlight w:val="none"/>
        </w:rPr>
      </w:r>
      <w:r/>
    </w:p>
    <w:p>
      <w:pPr>
        <w:pStyle w:val="941"/>
        <w:ind w:firstLine="420"/>
        <w:spacing w:line="360" w:lineRule="auto"/>
        <w:rPr>
          <w:rFonts w:ascii="Arial" w:hAnsi="Arial" w:cs="Arial"/>
          <w:szCs w:val="21"/>
          <w:highlight w:val="none"/>
        </w:rPr>
      </w:pPr>
      <w:r>
        <w:rPr>
          <w:rFonts w:ascii="Arial" w:hAnsi="Arial" w:cs="Arial"/>
          <w:szCs w:val="21"/>
          <w:highlight w:val="none"/>
          <w:lang w:val="zh-CN"/>
        </w:rPr>
        <w:t xml:space="preserve">本授权书于        年   月   日签字生效，特此声明。</w:t>
      </w:r>
      <w:r>
        <w:rPr>
          <w:highlight w:val="none"/>
        </w:rPr>
      </w:r>
      <w:r/>
    </w:p>
    <w:p>
      <w:pPr>
        <w:pStyle w:val="941"/>
        <w:ind w:firstLine="420"/>
        <w:spacing w:line="360" w:lineRule="auto"/>
        <w:rPr>
          <w:rFonts w:ascii="Arial" w:hAnsi="Arial" w:cs="Arial"/>
          <w:szCs w:val="21"/>
          <w:highlight w:val="none"/>
        </w:rPr>
      </w:pPr>
      <w:r>
        <w:rPr>
          <w:rFonts w:ascii="Arial" w:hAnsi="Arial" w:cs="Arial"/>
          <w:szCs w:val="21"/>
          <w:highlight w:val="none"/>
          <w:lang w:val="zh-CN"/>
        </w:rPr>
        <w:t xml:space="preserve">法定代表人签字</w:t>
      </w:r>
      <w:r>
        <w:rPr>
          <w:rFonts w:hint="eastAsia" w:ascii="Arial" w:hAnsi="Arial" w:cs="Arial"/>
          <w:szCs w:val="21"/>
          <w:highlight w:val="none"/>
        </w:rPr>
        <w:t xml:space="preserve">或签章</w:t>
      </w:r>
      <w:r>
        <w:rPr>
          <w:rFonts w:ascii="Arial" w:hAnsi="Arial" w:cs="Arial"/>
          <w:szCs w:val="21"/>
          <w:highlight w:val="none"/>
          <w:lang w:val="zh-CN"/>
        </w:rPr>
        <w:t xml:space="preserve">：</w:t>
      </w:r>
      <w:r>
        <w:rPr>
          <w:highlight w:val="none"/>
        </w:rPr>
      </w:r>
      <w:r/>
    </w:p>
    <w:p>
      <w:pPr>
        <w:pStyle w:val="941"/>
        <w:ind w:firstLine="420"/>
        <w:spacing w:line="360" w:lineRule="auto"/>
        <w:rPr>
          <w:rFonts w:ascii="Arial" w:hAnsi="Arial" w:cs="Arial"/>
          <w:szCs w:val="21"/>
          <w:highlight w:val="none"/>
        </w:rPr>
      </w:pPr>
      <w:r>
        <w:rPr>
          <w:rFonts w:ascii="Arial" w:hAnsi="Arial" w:cs="Arial"/>
          <w:szCs w:val="21"/>
          <w:highlight w:val="none"/>
          <w:lang w:val="zh-CN"/>
        </w:rPr>
        <w:t xml:space="preserve">被授权人签字</w:t>
      </w:r>
      <w:r>
        <w:rPr>
          <w:rFonts w:hint="eastAsia" w:ascii="Arial" w:hAnsi="Arial" w:cs="Arial"/>
          <w:szCs w:val="21"/>
          <w:highlight w:val="none"/>
        </w:rPr>
        <w:t xml:space="preserve">或签章</w:t>
      </w:r>
      <w:r>
        <w:rPr>
          <w:rFonts w:ascii="Arial" w:hAnsi="Arial" w:cs="Arial"/>
          <w:szCs w:val="21"/>
          <w:highlight w:val="none"/>
          <w:lang w:val="zh-CN"/>
        </w:rPr>
        <w:t xml:space="preserve">：    </w:t>
      </w:r>
      <w:r>
        <w:rPr>
          <w:highlight w:val="none"/>
        </w:rPr>
      </w:r>
      <w:r/>
    </w:p>
    <w:p>
      <w:pPr>
        <w:pStyle w:val="941"/>
        <w:ind w:firstLine="420"/>
        <w:spacing w:line="360" w:lineRule="auto"/>
        <w:rPr>
          <w:rFonts w:ascii="Arial" w:hAnsi="Arial" w:cs="Arial"/>
          <w:szCs w:val="21"/>
          <w:highlight w:val="none"/>
        </w:rPr>
      </w:pPr>
      <w:r>
        <w:rPr>
          <w:rFonts w:ascii="Arial" w:hAnsi="Arial" w:cs="Arial"/>
          <w:szCs w:val="21"/>
          <w:highlight w:val="none"/>
        </w:rPr>
        <w:t xml:space="preserve">供应商盖章：</w:t>
      </w:r>
      <w:r>
        <w:rPr>
          <w:rFonts w:ascii="Arial" w:hAnsi="Arial" w:cs="Arial"/>
          <w:szCs w:val="21"/>
          <w:highlight w:val="none"/>
          <w:lang w:val="zh-CN"/>
        </w:rPr>
        <w:t xml:space="preserve">                </w:t>
      </w:r>
      <w:r>
        <w:rPr>
          <w:highlight w:val="none"/>
        </w:rPr>
      </w:r>
      <w:r/>
    </w:p>
    <w:p>
      <w:pPr>
        <w:pStyle w:val="941"/>
        <w:ind w:firstLine="420"/>
        <w:spacing w:line="360" w:lineRule="auto"/>
        <w:tabs>
          <w:tab w:val="left" w:pos="1440" w:leader="none"/>
        </w:tabs>
        <w:rPr>
          <w:rFonts w:ascii="Arial" w:hAnsi="Arial" w:cs="Arial"/>
          <w:szCs w:val="21"/>
          <w:highlight w:val="none"/>
        </w:rPr>
      </w:pPr>
      <w:r>
        <w:rPr>
          <w:rFonts w:ascii="Arial" w:hAnsi="Arial" w:cs="Arial"/>
          <w:szCs w:val="21"/>
          <w:highlight w:val="none"/>
          <w:lang w:val="zh-CN"/>
        </w:rPr>
        <w:t xml:space="preserve">日        期：        年    月    日</w:t>
      </w:r>
      <w:r>
        <w:rPr>
          <w:highlight w:val="none"/>
        </w:rPr>
      </w:r>
      <w:r/>
    </w:p>
    <w:p>
      <w:pPr>
        <w:pStyle w:val="941"/>
        <w:spacing w:line="360" w:lineRule="auto"/>
        <w:rPr>
          <w:rFonts w:ascii="Arial" w:hAnsi="Arial" w:cs="Arial"/>
          <w:szCs w:val="21"/>
          <w:highlight w:val="none"/>
        </w:rPr>
      </w:pPr>
      <w:r>
        <w:rPr>
          <w:rFonts w:ascii="Arial" w:hAnsi="Arial" w:cs="Arial"/>
          <w:szCs w:val="21"/>
          <w:highlight w:val="none"/>
          <w:lang w:val="zh-CN"/>
        </w:rPr>
      </w:r>
      <w:r>
        <w:rPr>
          <w:highlight w:val="none"/>
        </w:rPr>
      </w:r>
      <w:r/>
    </w:p>
    <w:p>
      <w:pPr>
        <w:pStyle w:val="941"/>
        <w:spacing w:line="360" w:lineRule="auto"/>
        <w:rPr>
          <w:rFonts w:ascii="Arial" w:hAnsi="Arial" w:cs="Arial"/>
          <w:b/>
          <w:szCs w:val="21"/>
          <w:highlight w:val="none"/>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highlight w:val="none"/>
        </w:rPr>
      </w:r>
      <w:r/>
    </w:p>
    <w:p>
      <w:pPr>
        <w:pStyle w:val="941"/>
        <w:ind w:firstLine="420"/>
        <w:spacing w:line="400" w:lineRule="exact"/>
        <w:widowControl/>
        <w:rPr>
          <w:rFonts w:hint="eastAsia" w:ascii="宋体" w:hAnsi="宋体" w:eastAsia="宋体"/>
          <w:highlight w:val="none"/>
        </w:rPr>
      </w:pPr>
      <w:r>
        <w:rPr>
          <w:highlight w:val="none"/>
          <w:lang w:val="zh-CN"/>
        </w:rPr>
        <w:br w:type="page" w:clear="all"/>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28" w:name="_Toc9985"/>
      <w:r>
        <w:rPr>
          <w:highlight w:val="none"/>
        </w:rPr>
      </w:r>
      <w:bookmarkStart w:id="129" w:name="_Toc25743_WPSOffice_Level1"/>
      <w:r>
        <w:rPr>
          <w:rFonts w:hint="eastAsia" w:ascii="宋体" w:hAnsi="宋体" w:eastAsia="宋体" w:cs="Times New Roman"/>
          <w:b/>
          <w:bCs/>
          <w:sz w:val="32"/>
          <w:szCs w:val="32"/>
          <w:highlight w:val="none"/>
        </w:rPr>
        <w:t xml:space="preserve">三、承诺书</w:t>
      </w:r>
      <w:bookmarkEnd w:id="128"/>
      <w:r>
        <w:rPr>
          <w:highlight w:val="none"/>
        </w:rPr>
      </w:r>
      <w:bookmarkEnd w:id="129"/>
      <w:r>
        <w:rPr>
          <w:highlight w:val="none"/>
        </w:rPr>
      </w:r>
      <w:r/>
    </w:p>
    <w:p>
      <w:pPr>
        <w:pStyle w:val="941"/>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highlight w:val="none"/>
        </w:rPr>
      </w:r>
      <w:r/>
    </w:p>
    <w:p>
      <w:pPr>
        <w:pStyle w:val="941"/>
        <w:jc w:val="center"/>
        <w:rPr>
          <w:rFonts w:hint="eastAsia" w:ascii="宋体" w:hAnsi="宋体" w:eastAsia="宋体"/>
          <w:b/>
          <w:sz w:val="30"/>
          <w:szCs w:val="30"/>
          <w:highlight w:val="none"/>
        </w:rPr>
      </w:pPr>
      <w:r>
        <w:rPr>
          <w:rFonts w:hint="eastAsia" w:ascii="宋体" w:hAnsi="宋体" w:eastAsia="宋体"/>
          <w:b/>
          <w:sz w:val="30"/>
          <w:szCs w:val="30"/>
          <w:highlight w:val="none"/>
        </w:rPr>
        <w:t xml:space="preserve">承诺书</w:t>
      </w:r>
      <w:r>
        <w:rPr>
          <w:highlight w:val="none"/>
        </w:rPr>
      </w:r>
      <w:r/>
    </w:p>
    <w:p>
      <w:pPr>
        <w:pStyle w:val="955"/>
        <w:rPr>
          <w:highlight w:val="none"/>
        </w:rPr>
      </w:pPr>
      <w:r>
        <w:rPr>
          <w:highlight w:val="none"/>
        </w:rPr>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江苏省金陵监狱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highlight w:val="none"/>
        </w:rPr>
      </w:r>
      <w:r/>
    </w:p>
    <w:p>
      <w:pPr>
        <w:pStyle w:val="941"/>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根据贵方</w:t>
      </w:r>
      <w:r>
        <w:rPr>
          <w:rFonts w:hint="eastAsia" w:ascii="宋体" w:hAnsi="宋体" w:eastAsia="宋体"/>
          <w:highlight w:val="none"/>
          <w:u w:val="single"/>
        </w:rPr>
        <w:t xml:space="preserve">                          </w:t>
      </w:r>
      <w:r>
        <w:rPr>
          <w:rFonts w:hint="eastAsia" w:ascii="宋体" w:hAnsi="宋体" w:eastAsia="宋体"/>
          <w:highlight w:val="none"/>
        </w:rPr>
        <w:t xml:space="preserve">（项目名称） </w:t>
      </w:r>
      <w:r>
        <w:rPr>
          <w:rFonts w:hint="eastAsia" w:ascii="宋体" w:hAnsi="宋体" w:eastAsia="宋体"/>
          <w:highlight w:val="none"/>
          <w:u w:val="single"/>
        </w:rPr>
        <w:t xml:space="preserve">        </w:t>
      </w:r>
      <w:r>
        <w:rPr>
          <w:rFonts w:hint="eastAsia" w:ascii="宋体" w:hAnsi="宋体" w:eastAsia="宋体"/>
          <w:highlight w:val="none"/>
        </w:rPr>
        <w:t xml:space="preserve">（项目编号）</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Arial" w:hAnsi="Arial" w:eastAsia="宋体" w:cs="Arial"/>
          <w:szCs w:val="21"/>
          <w:highlight w:val="none"/>
          <w:u w:val="none"/>
          <w:lang w:val="en-US" w:eastAsia="zh-CN"/>
        </w:rPr>
        <w:t xml:space="preserve"> </w:t>
      </w:r>
      <w:r>
        <w:rPr>
          <w:rFonts w:hint="eastAsia" w:ascii="宋体" w:hAnsi="宋体" w:eastAsia="宋体"/>
          <w:highlight w:val="none"/>
        </w:rPr>
        <w:t xml:space="preserve">竞争性磋商公告，我公司郑重承诺：</w:t>
      </w:r>
      <w:r>
        <w:rPr>
          <w:highlight w:val="none"/>
        </w:rPr>
      </w:r>
      <w:r/>
    </w:p>
    <w:p>
      <w:pPr>
        <w:pStyle w:val="941"/>
        <w:ind w:firstLine="660"/>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.供应商单位负责人为同一人或者存在直接控股、管理关系的不同供应商，不得参加本项目的采购活动。</w:t>
      </w:r>
      <w:r>
        <w:rPr>
          <w:highlight w:val="none"/>
        </w:rPr>
      </w:r>
      <w:r/>
    </w:p>
    <w:p>
      <w:pPr>
        <w:pStyle w:val="941"/>
        <w:ind w:firstLine="660"/>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w:t>
      </w:r>
      <w:r>
        <w:rPr>
          <w:rFonts w:hint="eastAsia" w:ascii="宋体" w:hAnsi="宋体" w:eastAsia="宋体"/>
          <w:highlight w:val="none"/>
          <w:lang w:val="en-US" w:eastAsia="zh-CN"/>
        </w:rPr>
        <w:t xml:space="preserve">不存在以下情况</w:t>
      </w:r>
      <w:r>
        <w:rPr>
          <w:rFonts w:hint="eastAsia" w:ascii="宋体" w:hAnsi="宋体" w:eastAsia="宋体"/>
          <w:highlight w:val="none"/>
        </w:rPr>
        <w:t xml:space="preserve">：被“信用中国”网站（www.creditchina.gov.cn）、“中国政府采购网”(www.ccgp.gov.cn)列入失信被执行人、重大税收违法案件当事人名单、政府采购严重违法失信行为记录名单。 </w:t>
      </w:r>
      <w:r>
        <w:rPr>
          <w:highlight w:val="none"/>
        </w:rPr>
      </w:r>
      <w:r/>
    </w:p>
    <w:p>
      <w:pPr>
        <w:pStyle w:val="941"/>
        <w:ind w:firstLine="480"/>
        <w:jc w:val="left"/>
        <w:spacing w:line="400" w:lineRule="exact"/>
        <w:widowControl/>
      </w:pPr>
      <w:r>
        <w:rPr>
          <w:rFonts w:hint="eastAsia" w:ascii="宋体" w:hAnsi="宋体" w:eastAsia="宋体" w:cs="宋体"/>
          <w:highlight w:val="none"/>
        </w:rPr>
        <w:t xml:space="preserve"> 3.我单位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（供应商名称）</w:t>
      </w:r>
      <w:r>
        <w:rPr>
          <w:rFonts w:hint="eastAsia" w:ascii="宋体" w:hAnsi="宋体" w:eastAsia="宋体" w:cs="宋体"/>
          <w:highlight w:val="none"/>
          <w:lang w:val="en-US" w:eastAsia="zh-CN"/>
        </w:rPr>
        <w:t xml:space="preserve">承诺</w:t>
      </w:r>
      <w:r>
        <w:rPr>
          <w:rFonts w:hint="eastAsia" w:ascii="宋体" w:hAnsi="宋体" w:eastAsia="宋体" w:cs="宋体"/>
          <w:highlight w:val="none"/>
        </w:rPr>
        <w:t xml:space="preserve">：</w:t>
      </w:r>
      <w:r/>
    </w:p>
    <w:p>
      <w:pPr>
        <w:pStyle w:val="941"/>
        <w:ind w:firstLine="660"/>
        <w:spacing w:line="400" w:lineRule="exact"/>
        <w:widowControl/>
        <w:rPr>
          <w:rFonts w:hint="eastAsia" w:ascii="宋体" w:hAnsi="宋体" w:eastAsia="宋体"/>
          <w:highlight w:val="none"/>
        </w:rPr>
      </w:pPr>
      <w:r>
        <w:rPr>
          <w:rFonts w:hint="eastAsia" w:ascii="宋体" w:hAnsi="宋体" w:eastAsia="宋体" w:cs="宋体"/>
          <w:highlight w:val="none"/>
        </w:rPr>
        <w:t xml:space="preserve">在规定时间范围内，由参加体检人员自行网上预约</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保持预约流程畅通</w:t>
      </w:r>
      <w:r>
        <w:rPr>
          <w:rFonts w:hint="eastAsia" w:ascii="宋体" w:hAnsi="宋体" w:eastAsia="宋体" w:cs="宋体"/>
          <w:highlight w:val="none"/>
        </w:rPr>
        <w:t xml:space="preserve">。</w:t>
      </w:r>
      <w:r>
        <w:rPr>
          <w:highlight w:val="none"/>
        </w:rPr>
      </w:r>
      <w:r/>
    </w:p>
    <w:p>
      <w:pPr>
        <w:pStyle w:val="941"/>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本公司对上述承诺的真实性负责。如有虚假，将依法承担相应责任。</w:t>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    特此承诺！</w:t>
      </w:r>
      <w:r>
        <w:rPr>
          <w:highlight w:val="none"/>
        </w:rPr>
      </w:r>
      <w:r/>
    </w:p>
    <w:p>
      <w:pPr>
        <w:pStyle w:val="941"/>
        <w:ind w:firstLine="47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供应商名称（盖章）：</w:t>
      </w:r>
      <w:r>
        <w:rPr>
          <w:highlight w:val="none"/>
        </w:rPr>
      </w:r>
      <w:r/>
    </w:p>
    <w:p>
      <w:pPr>
        <w:pStyle w:val="941"/>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法定代表人或授权代表</w:t>
      </w:r>
      <w:bookmarkStart w:id="130" w:name="_Hlk40775527"/>
      <w:r>
        <w:rPr>
          <w:rFonts w:hint="eastAsia" w:ascii="宋体" w:hAnsi="宋体" w:eastAsia="宋体"/>
          <w:highlight w:val="none"/>
        </w:rPr>
        <w:t xml:space="preserve">（签字或签章）</w:t>
      </w:r>
      <w:bookmarkEnd w:id="130"/>
      <w:r>
        <w:rPr>
          <w:rFonts w:hint="eastAsia" w:ascii="宋体" w:hAnsi="宋体" w:eastAsia="宋体"/>
          <w:highlight w:val="none"/>
        </w:rPr>
        <w:t xml:space="preserve">：</w:t>
      </w:r>
      <w:r>
        <w:rPr>
          <w:highlight w:val="none"/>
        </w:rPr>
      </w:r>
      <w:r/>
    </w:p>
    <w:p>
      <w:pPr>
        <w:pStyle w:val="941"/>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日     期：                 年    月    日</w:t>
      </w:r>
      <w:r>
        <w:rPr>
          <w:highlight w:val="none"/>
        </w:rPr>
      </w:r>
      <w:r/>
    </w:p>
    <w:p>
      <w:pPr>
        <w:pStyle w:val="941"/>
        <w:ind w:firstLine="47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spacing w:line="400" w:lineRule="exact"/>
        <w:rPr>
          <w:rFonts w:hint="eastAsia" w:ascii="宋体" w:hAnsi="宋体" w:eastAsia="宋体"/>
          <w:b/>
          <w:highlight w:val="none"/>
        </w:rPr>
      </w:pPr>
      <w:r>
        <w:rPr>
          <w:highlight w:val="none"/>
        </w:rPr>
      </w:r>
      <w:bookmarkEnd w:id="124"/>
      <w:r>
        <w:rPr>
          <w:rFonts w:hint="eastAsia" w:ascii="宋体" w:hAnsi="宋体" w:eastAsia="宋体"/>
          <w:b/>
          <w:highlight w:val="none"/>
        </w:rPr>
        <w:t xml:space="preserve"> </w:t>
      </w:r>
      <w:r>
        <w:rPr>
          <w:highlight w:val="none"/>
        </w:rPr>
      </w:r>
      <w:r/>
    </w:p>
    <w:p>
      <w:pPr>
        <w:pStyle w:val="941"/>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highlight w:val="none"/>
        </w:rPr>
      </w:r>
      <w:r/>
    </w:p>
    <w:p>
      <w:pPr>
        <w:pStyle w:val="941"/>
        <w:jc w:val="center"/>
        <w:spacing w:line="360" w:lineRule="auto"/>
        <w:rPr>
          <w:rFonts w:hint="eastAsia" w:ascii="宋体" w:hAnsi="宋体" w:eastAsia="宋体"/>
          <w:b/>
          <w:sz w:val="28"/>
          <w:szCs w:val="28"/>
          <w:highlight w:val="none"/>
        </w:rPr>
      </w:pPr>
      <w:r>
        <w:rPr>
          <w:highlight w:val="none"/>
        </w:rPr>
      </w:r>
      <w:bookmarkEnd w:id="125"/>
      <w:r>
        <w:rPr>
          <w:rFonts w:hint="eastAsia" w:ascii="宋体" w:hAnsi="宋体" w:eastAsia="宋体"/>
          <w:b/>
          <w:sz w:val="21"/>
          <w:szCs w:val="21"/>
          <w:highlight w:val="none"/>
        </w:rPr>
        <w:br w:type="page" w:clear="all"/>
      </w:r>
      <w:r>
        <w:rPr>
          <w:rFonts w:hint="eastAsia" w:ascii="宋体" w:hAnsi="宋体" w:eastAsia="宋体"/>
          <w:b/>
          <w:sz w:val="28"/>
          <w:szCs w:val="28"/>
          <w:highlight w:val="none"/>
        </w:rPr>
        <w:t xml:space="preserve">单位负责人、公司控股关系及公司管理关系释义：</w:t>
      </w:r>
      <w:r>
        <w:rPr>
          <w:highlight w:val="none"/>
        </w:rPr>
      </w:r>
      <w:r/>
    </w:p>
    <w:p>
      <w:pPr>
        <w:pStyle w:val="941"/>
        <w:ind w:firstLine="482"/>
        <w:spacing w:line="360" w:lineRule="auto"/>
        <w:rPr>
          <w:rFonts w:hint="eastAsia" w:ascii="宋体" w:hAnsi="宋体" w:eastAsia="宋体"/>
          <w:b/>
          <w:bCs/>
          <w:highlight w:val="none"/>
        </w:rPr>
      </w:pPr>
      <w:r>
        <w:rPr>
          <w:rFonts w:hint="eastAsia" w:ascii="宋体" w:hAnsi="宋体" w:eastAsia="宋体"/>
          <w:b/>
          <w:bCs/>
          <w:highlight w:val="none"/>
        </w:rPr>
        <w:t xml:space="preserve"> </w:t>
      </w:r>
      <w:r>
        <w:rPr>
          <w:highlight w:val="none"/>
        </w:rPr>
      </w:r>
      <w:r/>
    </w:p>
    <w:p>
      <w:pPr>
        <w:pStyle w:val="941"/>
        <w:ind w:firstLine="482"/>
        <w:spacing w:line="400" w:lineRule="exact"/>
        <w:rPr>
          <w:rFonts w:hint="eastAsia" w:ascii="宋体" w:hAnsi="宋体" w:eastAsia="宋体"/>
          <w:b/>
          <w:bCs/>
          <w:highlight w:val="none"/>
        </w:rPr>
      </w:pPr>
      <w:r>
        <w:rPr>
          <w:rFonts w:hint="eastAsia" w:ascii="宋体" w:hAnsi="宋体" w:eastAsia="宋体"/>
          <w:b/>
          <w:bCs/>
          <w:highlight w:val="none"/>
        </w:rPr>
        <w:t xml:space="preserve">1.单位负责人：</w:t>
      </w:r>
      <w:r>
        <w:rPr>
          <w:rFonts w:hint="eastAsia" w:ascii="宋体" w:hAnsi="宋体" w:eastAsia="宋体"/>
          <w:highlight w:val="none"/>
        </w:rPr>
        <w:t xml:space="preserve">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单位法定代表人</w:t>
      </w:r>
      <w:r>
        <w:rPr>
          <w:rFonts w:hint="eastAsia" w:ascii="宋体" w:hAnsi="宋体" w:eastAsia="宋体"/>
          <w:highlight w:val="none"/>
        </w:rPr>
        <w:t xml:space="preserve">或者</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法律、行政法规规定代表单位行使职权的主要负责人。</w:t>
      </w:r>
      <w:r>
        <w:rPr>
          <w:highlight w:val="none"/>
        </w:rPr>
      </w:r>
      <w:r/>
    </w:p>
    <w:p>
      <w:pPr>
        <w:pStyle w:val="941"/>
        <w:ind w:firstLine="482"/>
        <w:spacing w:line="400" w:lineRule="exact"/>
        <w:rPr>
          <w:rFonts w:hint="eastAsia" w:ascii="宋体" w:hAnsi="宋体" w:eastAsia="宋体"/>
          <w:highlight w:val="none"/>
        </w:rPr>
      </w:pPr>
      <w:r>
        <w:rPr>
          <w:rFonts w:hint="eastAsia" w:ascii="宋体" w:hAnsi="宋体" w:eastAsia="宋体"/>
          <w:b/>
          <w:bCs/>
          <w:highlight w:val="none"/>
        </w:rPr>
        <w:t xml:space="preserve">（1）所谓法定代表人：</w:t>
      </w:r>
      <w:r>
        <w:rPr>
          <w:rFonts w:hint="eastAsia" w:ascii="宋体" w:hAnsi="宋体" w:eastAsia="宋体"/>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highlight w:val="none"/>
        </w:rPr>
      </w:r>
      <w:r/>
    </w:p>
    <w:p>
      <w:pPr>
        <w:pStyle w:val="941"/>
        <w:ind w:firstLine="482"/>
        <w:spacing w:line="400" w:lineRule="exact"/>
        <w:rPr>
          <w:rFonts w:hint="eastAsia" w:ascii="宋体" w:hAnsi="宋体" w:eastAsia="宋体"/>
          <w:highlight w:val="none"/>
        </w:rPr>
      </w:pPr>
      <w:r>
        <w:rPr>
          <w:rFonts w:hint="eastAsia" w:ascii="宋体" w:hAnsi="宋体" w:eastAsia="宋体"/>
          <w:b/>
          <w:bCs/>
          <w:highlight w:val="none"/>
        </w:rPr>
        <w:t xml:space="preserve">（2）所谓法律、行政法规规定代表单位行使职权的主要负责人：</w:t>
      </w:r>
      <w:r>
        <w:rPr>
          <w:rFonts w:hint="eastAsia" w:ascii="宋体" w:hAnsi="宋体" w:eastAsia="宋体"/>
          <w:highlight w:val="none"/>
        </w:rPr>
        <w:t xml:space="preserve">是指除法定代表人以外，法律、行政法规规定的代表单位行使职权的主要负责人。如个人独资企业的投资人，代表合伙企业执行合伙企业事务的合伙人等。</w:t>
      </w:r>
      <w:r>
        <w:rPr>
          <w:highlight w:val="none"/>
        </w:rPr>
      </w:r>
      <w:r/>
    </w:p>
    <w:p>
      <w:pPr>
        <w:pStyle w:val="941"/>
        <w:spacing w:line="400" w:lineRule="exact"/>
        <w:rPr>
          <w:rFonts w:hint="eastAsia" w:ascii="宋体" w:hAnsi="宋体" w:eastAsia="宋体"/>
          <w:b/>
          <w:highlight w:val="none"/>
        </w:rPr>
      </w:pPr>
      <w:r>
        <w:rPr>
          <w:rFonts w:hint="eastAsia" w:ascii="宋体" w:hAnsi="宋体" w:eastAsia="宋体"/>
          <w:b/>
          <w:highlight w:val="none"/>
        </w:rPr>
        <w:t xml:space="preserve"> </w:t>
      </w:r>
      <w:r>
        <w:rPr>
          <w:highlight w:val="none"/>
        </w:rPr>
      </w:r>
      <w:r/>
    </w:p>
    <w:p>
      <w:pPr>
        <w:pStyle w:val="941"/>
        <w:ind w:firstLine="560"/>
        <w:spacing w:line="400" w:lineRule="exact"/>
        <w:rPr>
          <w:rFonts w:hint="eastAsia" w:ascii="宋体" w:hAnsi="宋体" w:eastAsia="宋体"/>
          <w:highlight w:val="none"/>
        </w:rPr>
      </w:pPr>
      <w:r>
        <w:rPr>
          <w:rFonts w:hint="eastAsia" w:ascii="宋体" w:hAnsi="宋体" w:eastAsia="宋体"/>
          <w:b/>
          <w:bCs/>
          <w:highlight w:val="none"/>
        </w:rPr>
        <w:t xml:space="preserve">2.控股关系：</w:t>
      </w:r>
      <w:r>
        <w:rPr>
          <w:rFonts w:hint="eastAsia" w:ascii="宋体" w:hAnsi="宋体" w:eastAsia="宋体"/>
          <w:highlight w:val="none"/>
        </w:rPr>
        <w:t xml:space="preserve">控股关系是指单位或个人股东的控股关系。控股的含义：根据《中华人民共和国公司法》第二百一十六条规定：“本法相关用语的含义：</w:t>
      </w:r>
      <w:r>
        <w:rPr>
          <w:rFonts w:hint="eastAsia" w:ascii="宋体" w:hAnsi="宋体" w:eastAsia="宋体"/>
          <w:b/>
          <w:bCs/>
          <w:highlight w:val="none"/>
        </w:rPr>
        <w:t xml:space="preserve">（二）控股股东，是指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其出资额占有限责任公司资本总额百分之五十以上或者其持有的股份占股份有限公司股本总额百分之五十以上的股东</w:t>
      </w:r>
      <w:r>
        <w:rPr>
          <w:rFonts w:hint="eastAsia" w:ascii="宋体" w:hAnsi="宋体" w:eastAsia="宋体"/>
          <w:b/>
          <w:bCs/>
          <w:highlight w:val="none"/>
        </w:rPr>
        <w:t xml:space="preserve">；</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highlight w:val="none"/>
        </w:rPr>
        <w:t xml:space="preserve">”。实践中，一般对A所述情形称为绝对控股，B所述情形称为相对控股，“控股”包括绝对控股和相对控股。</w:t>
      </w:r>
      <w:r>
        <w:rPr>
          <w:highlight w:val="none"/>
        </w:rPr>
      </w:r>
      <w:r/>
    </w:p>
    <w:p>
      <w:pPr>
        <w:pStyle w:val="941"/>
        <w:ind w:firstLine="560"/>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highlight w:val="none"/>
        </w:rPr>
      </w:r>
      <w:r/>
    </w:p>
    <w:p>
      <w:pPr>
        <w:pStyle w:val="941"/>
        <w:ind w:firstLine="560"/>
        <w:spacing w:line="400" w:lineRule="exact"/>
        <w:rPr>
          <w:rFonts w:hint="eastAsia" w:ascii="宋体" w:hAnsi="宋体" w:eastAsia="宋体"/>
          <w:highlight w:val="none"/>
        </w:rPr>
      </w:pPr>
      <w:r>
        <w:rPr>
          <w:rFonts w:hint="eastAsia" w:ascii="宋体" w:hAnsi="宋体" w:eastAsia="宋体"/>
          <w:b/>
          <w:bCs/>
          <w:highlight w:val="none"/>
        </w:rPr>
        <w:t xml:space="preserve">3.管理关系：</w:t>
      </w:r>
      <w:r>
        <w:rPr>
          <w:rFonts w:hint="eastAsia" w:ascii="宋体" w:hAnsi="宋体" w:eastAsia="宋体"/>
          <w:highlight w:val="none"/>
        </w:rPr>
        <w:t xml:space="preserve">管理关系是指不具有出资持股关系的其他单位之间存在的管理与被管理关系，如一些上下级关系的事业单位和团体组织。</w:t>
      </w:r>
      <w:r>
        <w:rPr>
          <w:highlight w:val="none"/>
        </w:rPr>
      </w:r>
      <w:r/>
    </w:p>
    <w:p>
      <w:pPr>
        <w:pStyle w:val="941"/>
        <w:spacing w:line="400" w:lineRule="exact"/>
        <w:rPr>
          <w:rFonts w:hint="eastAsia" w:ascii="宋体" w:hAnsi="宋体" w:eastAsia="宋体"/>
          <w:b/>
          <w:highlight w:val="none"/>
        </w:rPr>
      </w:pPr>
      <w:r>
        <w:rPr>
          <w:rFonts w:hint="eastAsia" w:ascii="宋体" w:hAnsi="宋体" w:eastAsia="宋体"/>
          <w:b/>
          <w:highlight w:val="none"/>
        </w:rPr>
        <w:t xml:space="preserve"> </w:t>
      </w:r>
      <w:r>
        <w:rPr>
          <w:highlight w:val="none"/>
        </w:rPr>
      </w:r>
      <w:r/>
    </w:p>
    <w:p>
      <w:pPr>
        <w:pStyle w:val="941"/>
        <w:spacing w:line="400" w:lineRule="exact"/>
        <w:rPr>
          <w:rFonts w:hint="eastAsia" w:ascii="宋体" w:hAnsi="宋体" w:eastAsia="宋体"/>
          <w:b/>
          <w:highlight w:val="none"/>
        </w:rPr>
      </w:pPr>
      <w:r>
        <w:rPr>
          <w:rFonts w:hint="eastAsia" w:ascii="宋体" w:hAnsi="宋体" w:eastAsia="宋体"/>
          <w:b/>
          <w:highlight w:val="none"/>
        </w:rPr>
        <w:br w:type="page" w:clear="all"/>
      </w:r>
      <w:r>
        <w:rPr>
          <w:rFonts w:hint="eastAsia" w:ascii="宋体" w:hAnsi="宋体" w:eastAsia="宋体"/>
          <w:b/>
          <w:highlight w:val="none"/>
        </w:rPr>
        <w:t xml:space="preserve"> </w:t>
      </w:r>
      <w:r>
        <w:rPr>
          <w:highlight w:val="none"/>
        </w:rPr>
      </w:r>
      <w:r/>
    </w:p>
    <w:p>
      <w:pPr>
        <w:pStyle w:val="941"/>
        <w:numPr>
          <w:ilvl w:val="0"/>
          <w:numId w:val="0"/>
        </w:numPr>
        <w:jc w:val="left"/>
        <w:spacing w:line="400" w:lineRule="exact"/>
        <w:rPr>
          <w:rFonts w:hint="eastAsia" w:ascii="宋体" w:hAnsi="宋体" w:eastAsia="宋体" w:cs="Times New Roman"/>
          <w:b/>
          <w:bCs/>
          <w:sz w:val="32"/>
          <w:szCs w:val="32"/>
          <w:highlight w:val="none"/>
        </w:rPr>
        <w:outlineLvl w:val="1"/>
      </w:pPr>
      <w:r>
        <w:rPr>
          <w:highlight w:val="none"/>
        </w:rPr>
      </w:r>
      <w:bookmarkStart w:id="131" w:name="_Toc4867_WPSOffice_Level1"/>
      <w:r>
        <w:rPr>
          <w:highlight w:val="none"/>
        </w:rPr>
      </w:r>
      <w:bookmarkStart w:id="132" w:name="_Toc8832"/>
      <w:r>
        <w:rPr>
          <w:rFonts w:hint="eastAsia" w:ascii="宋体" w:hAnsi="宋体" w:eastAsia="宋体" w:cs="Times New Roman"/>
          <w:b/>
          <w:bCs/>
          <w:sz w:val="32"/>
          <w:szCs w:val="32"/>
          <w:highlight w:val="none"/>
          <w:lang w:val="en-US" w:eastAsia="zh-CN" w:bidi="ar-SA"/>
        </w:rPr>
        <w:t xml:space="preserve">四、</w:t>
      </w:r>
      <w:r>
        <w:rPr>
          <w:rFonts w:hint="eastAsia" w:ascii="宋体" w:hAnsi="宋体" w:eastAsia="宋体" w:cs="Times New Roman"/>
          <w:b/>
          <w:bCs/>
          <w:sz w:val="32"/>
          <w:szCs w:val="32"/>
          <w:highlight w:val="none"/>
        </w:rPr>
        <w:t xml:space="preserve">资格条件证明文件</w:t>
      </w:r>
      <w:bookmarkEnd w:id="131"/>
      <w:r>
        <w:rPr>
          <w:highlight w:val="none"/>
        </w:rPr>
      </w:r>
      <w:bookmarkEnd w:id="132"/>
      <w:r>
        <w:rPr>
          <w:highlight w:val="none"/>
        </w:rPr>
      </w:r>
      <w:r/>
    </w:p>
    <w:p>
      <w:pPr>
        <w:pStyle w:val="941"/>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1.具有独立承担民事责任的能力（提供法人或者其他组织的营业执照等证明材料，自然人的身份证明）；</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2.具有良好的商业信誉和健全的财务会计制度（</w:t>
      </w:r>
      <w:r>
        <w:rPr>
          <w:rFonts w:hint="eastAsia" w:ascii="宋体" w:hAnsi="宋体" w:eastAsia="宋体"/>
          <w:sz w:val="24"/>
          <w:szCs w:val="24"/>
          <w:highlight w:val="none"/>
        </w:rPr>
        <w:t xml:space="preserve">提供参加本次采购活动前（</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年度）的财务报告或</w:t>
      </w:r>
      <w:r>
        <w:rPr>
          <w:rFonts w:hint="eastAsia" w:ascii="宋体" w:hAnsi="宋体" w:eastAsia="宋体"/>
          <w:sz w:val="24"/>
          <w:szCs w:val="24"/>
          <w:highlight w:val="none"/>
          <w:lang w:val="en-US" w:eastAsia="zh-CN"/>
        </w:rPr>
        <w:t xml:space="preserve">2025年以来至少一个月的</w:t>
      </w:r>
      <w:r>
        <w:rPr>
          <w:rFonts w:hint="eastAsia" w:ascii="宋体" w:hAnsi="宋体" w:eastAsia="宋体"/>
          <w:sz w:val="24"/>
          <w:szCs w:val="24"/>
          <w:highlight w:val="none"/>
        </w:rPr>
        <w:t xml:space="preserve">财务报表复印件并加盖公章，成立不满一年的无需提供</w:t>
      </w:r>
      <w:r>
        <w:rPr>
          <w:rFonts w:hint="eastAsia" w:ascii="宋体" w:hAnsi="宋体" w:eastAsia="宋体"/>
          <w:spacing w:val="8"/>
          <w:highlight w:val="none"/>
        </w:rPr>
        <w:t xml:space="preserve">）；</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3.具有履行合同所必需的设备和专业技术能力（根据项目需求提供履行合同所必需的设备和专业技术能力的证明材料或相关加盖公章的承诺函）； </w:t>
      </w:r>
      <w:r>
        <w:rPr>
          <w:highlight w:val="none"/>
        </w:rPr>
      </w:r>
      <w:r/>
    </w:p>
    <w:p>
      <w:pPr>
        <w:pStyle w:val="941"/>
        <w:jc w:val="center"/>
        <w:spacing w:line="400" w:lineRule="exact"/>
        <w:widowControl/>
        <w:rPr>
          <w:rFonts w:hint="eastAsia" w:ascii="宋体" w:hAnsi="宋体" w:eastAsia="宋体"/>
          <w:b/>
          <w:highlight w:val="none"/>
        </w:rPr>
        <w:outlineLvl w:val="3"/>
      </w:pPr>
      <w:r>
        <w:rPr>
          <w:highlight w:val="none"/>
        </w:rPr>
      </w:r>
      <w:bookmarkStart w:id="133" w:name="OLE_LINK40"/>
      <w:r>
        <w:rPr>
          <w:rFonts w:hint="eastAsia" w:ascii="宋体" w:hAnsi="宋体" w:eastAsia="宋体"/>
          <w:b/>
          <w:highlight w:val="none"/>
        </w:rPr>
        <w:t xml:space="preserve">具备履行合同所必需的设备和专业技术能力的书面声明（格式）</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highlight w:val="none"/>
          <w:u w:val="single"/>
          <w:lang w:eastAsia="zh-CN"/>
        </w:rPr>
        <w:t xml:space="preserve">江苏省金陵监狱</w:t>
      </w:r>
      <w:r>
        <w:rPr>
          <w:rFonts w:hint="eastAsia" w:ascii="宋体" w:hAnsi="宋体" w:eastAsia="宋体"/>
          <w:highlight w:val="none"/>
          <w:u w:val="single"/>
        </w:rPr>
        <w:t xml:space="preserve">、江苏国信政府采购服务中心有限公司</w:t>
      </w:r>
      <w:r>
        <w:rPr>
          <w:highlight w:val="none"/>
        </w:rPr>
      </w:r>
      <w:r/>
    </w:p>
    <w:p>
      <w:pPr>
        <w:pStyle w:val="941"/>
        <w:ind w:firstLine="480"/>
        <w:spacing w:line="400" w:lineRule="exact"/>
        <w:rPr>
          <w:rFonts w:hint="eastAsia" w:ascii="宋体" w:hAnsi="宋体" w:eastAsia="宋体"/>
          <w:highlight w:val="none"/>
        </w:rPr>
      </w:pPr>
      <w:r>
        <w:rPr>
          <w:rFonts w:hint="eastAsia" w:ascii="宋体" w:hAnsi="宋体" w:eastAsia="宋体"/>
          <w:highlight w:val="none"/>
        </w:rPr>
        <w:t xml:space="preserve">我公司郑重声明：我公司具备履行本项采购合同所必需的设备和专业技术能力，为履行本项采购合同我公司具备如下主要设备和主要专业技术能力：</w:t>
      </w:r>
      <w:r>
        <w:rPr>
          <w:highlight w:val="none"/>
        </w:rPr>
      </w:r>
      <w:r/>
    </w:p>
    <w:p>
      <w:pPr>
        <w:pStyle w:val="941"/>
        <w:ind w:firstLine="480"/>
        <w:spacing w:line="400" w:lineRule="exact"/>
        <w:rPr>
          <w:rFonts w:hint="eastAsia" w:ascii="宋体" w:hAnsi="宋体" w:eastAsia="宋体"/>
          <w:highlight w:val="none"/>
        </w:rPr>
      </w:pPr>
      <w:r>
        <w:rPr>
          <w:rFonts w:hint="eastAsia" w:ascii="宋体" w:hAnsi="宋体" w:eastAsia="宋体"/>
          <w:highlight w:val="none"/>
        </w:rPr>
        <w:t xml:space="preserve">主要设备有：</w:t>
      </w:r>
      <w:r>
        <w:rPr>
          <w:rFonts w:hint="eastAsia" w:ascii="宋体" w:hAnsi="宋体" w:eastAsia="宋体"/>
          <w:highlight w:val="none"/>
          <w:u w:val="single"/>
        </w:rPr>
        <w:t xml:space="preserve">         </w:t>
      </w:r>
      <w:r>
        <w:rPr>
          <w:rFonts w:hint="eastAsia" w:ascii="宋体" w:hAnsi="宋体" w:eastAsia="宋体"/>
          <w:highlight w:val="none"/>
        </w:rPr>
        <w:t xml:space="preserve">。</w:t>
      </w:r>
      <w:r>
        <w:rPr>
          <w:highlight w:val="none"/>
        </w:rPr>
      </w:r>
      <w:r/>
    </w:p>
    <w:p>
      <w:pPr>
        <w:pStyle w:val="941"/>
        <w:ind w:firstLine="480"/>
        <w:spacing w:line="400" w:lineRule="exact"/>
        <w:rPr>
          <w:rFonts w:hint="eastAsia" w:ascii="宋体" w:hAnsi="宋体" w:eastAsia="宋体"/>
          <w:highlight w:val="none"/>
        </w:rPr>
      </w:pPr>
      <w:r>
        <w:rPr>
          <w:rFonts w:hint="eastAsia" w:ascii="宋体" w:hAnsi="宋体" w:eastAsia="宋体"/>
          <w:highlight w:val="none"/>
        </w:rPr>
        <w:t xml:space="preserve">主要专业技术能力有：</w:t>
      </w:r>
      <w:r>
        <w:rPr>
          <w:rFonts w:hint="eastAsia" w:ascii="宋体" w:hAnsi="宋体" w:eastAsia="宋体"/>
          <w:highlight w:val="none"/>
          <w:u w:val="single"/>
        </w:rPr>
        <w:t xml:space="preserve">          </w:t>
      </w:r>
      <w:r>
        <w:rPr>
          <w:rFonts w:hint="eastAsia" w:ascii="宋体" w:hAnsi="宋体" w:eastAsia="宋体"/>
          <w:highlight w:val="none"/>
        </w:rPr>
        <w:t xml:space="preserve">。</w:t>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特此声明！</w:t>
      </w:r>
      <w:r>
        <w:rPr>
          <w:highlight w:val="none"/>
        </w:rPr>
      </w:r>
      <w:r/>
    </w:p>
    <w:p>
      <w:pPr>
        <w:pStyle w:val="941"/>
        <w:ind w:left="480"/>
        <w:spacing w:line="400" w:lineRule="exact"/>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（公章）</w:t>
      </w:r>
      <w:r>
        <w:rPr>
          <w:highlight w:val="none"/>
        </w:rPr>
      </w:r>
      <w:r/>
    </w:p>
    <w:p>
      <w:pPr>
        <w:pStyle w:val="941"/>
        <w:ind w:left="480"/>
        <w:spacing w:line="400" w:lineRule="exact"/>
        <w:rPr>
          <w:rFonts w:hint="eastAsia" w:ascii="宋体" w:hAnsi="宋体" w:eastAsia="宋体"/>
          <w:highlight w:val="none"/>
        </w:rPr>
      </w:pPr>
      <w:r>
        <w:rPr>
          <w:rFonts w:hint="eastAsia" w:ascii="宋体" w:hAnsi="宋体" w:eastAsia="宋体"/>
          <w:highlight w:val="none"/>
        </w:rPr>
        <w:t xml:space="preserve">法定代表人签字：</w:t>
      </w:r>
      <w:r>
        <w:rPr>
          <w:highlight w:val="none"/>
        </w:rPr>
      </w:r>
      <w:r/>
    </w:p>
    <w:p>
      <w:pPr>
        <w:pStyle w:val="941"/>
        <w:ind w:left="480"/>
        <w:spacing w:line="400" w:lineRule="exact"/>
        <w:rPr>
          <w:rFonts w:hint="eastAsia" w:ascii="宋体" w:hAnsi="宋体" w:eastAsia="宋体"/>
          <w:spacing w:val="8"/>
          <w:highlight w:val="none"/>
        </w:rPr>
      </w:pPr>
      <w:r>
        <w:rPr>
          <w:rFonts w:hint="eastAsia" w:ascii="宋体" w:hAnsi="宋体" w:eastAsia="宋体"/>
          <w:highlight w:val="none"/>
        </w:rPr>
        <w:t xml:space="preserve">日期：  年  月  日</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highlight w:val="none"/>
        </w:rPr>
      </w:r>
      <w:bookmarkEnd w:id="133"/>
      <w:r>
        <w:rPr>
          <w:rFonts w:hint="eastAsia" w:ascii="宋体" w:hAnsi="宋体" w:eastAsia="宋体"/>
          <w:spacing w:val="8"/>
          <w:highlight w:val="none"/>
        </w:rPr>
        <w:t xml:space="preserve">4.有依法缴纳税收和社会保障资金的良好记录（提供参加本次采购活动前（至少一个月）依法缴纳税收和社会保障资金的相关材料）；</w:t>
      </w:r>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5.参加</w:t>
      </w:r>
      <w:r>
        <w:rPr>
          <w:rFonts w:hint="eastAsia" w:ascii="宋体" w:hAnsi="宋体" w:eastAsia="宋体"/>
          <w:spacing w:val="8"/>
          <w:highlight w:val="none"/>
          <w:lang w:val="en-US" w:eastAsia="zh-CN"/>
        </w:rPr>
        <w:t xml:space="preserve">本次</w:t>
      </w:r>
      <w:r>
        <w:rPr>
          <w:rFonts w:hint="eastAsia" w:ascii="宋体" w:hAnsi="宋体" w:eastAsia="宋体"/>
          <w:spacing w:val="8"/>
          <w:highlight w:val="none"/>
        </w:rPr>
        <w:t xml:space="preserve">采购活动前三年内，在经营活动中没有重大违法记录（提供参加本次采购活动前3年内在经营活动中没有重大违法记录的书面声明）；</w:t>
      </w:r>
      <w:r>
        <w:rPr>
          <w:highlight w:val="none"/>
        </w:rPr>
      </w:r>
      <w:r/>
    </w:p>
    <w:p>
      <w:pPr>
        <w:pStyle w:val="941"/>
        <w:jc w:val="center"/>
        <w:spacing w:line="400" w:lineRule="exact"/>
        <w:rPr>
          <w:rFonts w:ascii="宋体" w:hAnsi="宋体" w:eastAsia="黑体"/>
          <w:highlight w:val="none"/>
        </w:rPr>
        <w:outlineLvl w:val="2"/>
      </w:pPr>
      <w:r>
        <w:rPr>
          <w:highlight w:val="none"/>
        </w:rPr>
      </w:r>
      <w:bookmarkStart w:id="134" w:name="OLE_LINK41"/>
      <w:r>
        <w:rPr>
          <w:highlight w:val="none"/>
        </w:rPr>
      </w:r>
      <w:bookmarkStart w:id="135" w:name="OLE_LINK44"/>
      <w:r>
        <w:rPr>
          <w:rFonts w:ascii="Arial" w:hAnsi="Arial" w:eastAsia="黑体" w:cs="Arial"/>
          <w:sz w:val="28"/>
          <w:szCs w:val="36"/>
          <w:highlight w:val="none"/>
        </w:rPr>
        <w:t xml:space="preserve">无重大违法记录声明</w:t>
      </w:r>
      <w:r>
        <w:rPr>
          <w:rFonts w:hint="eastAsia" w:ascii="Arial" w:hAnsi="Arial" w:eastAsia="黑体" w:cs="Arial"/>
          <w:sz w:val="28"/>
          <w:szCs w:val="36"/>
          <w:highlight w:val="none"/>
        </w:rPr>
        <w:t xml:space="preserve">（格式）</w:t>
      </w:r>
      <w:r>
        <w:rPr>
          <w:highlight w:val="none"/>
        </w:rPr>
      </w:r>
      <w:r/>
    </w:p>
    <w:p>
      <w:pPr>
        <w:pStyle w:val="941"/>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江苏省金陵监狱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    我单位</w:t>
      </w:r>
      <w:r>
        <w:rPr>
          <w:rFonts w:hint="eastAsia" w:ascii="宋体" w:hAnsi="宋体" w:eastAsia="宋体"/>
          <w:highlight w:val="none"/>
          <w:u w:val="single"/>
        </w:rPr>
        <w:t xml:space="preserve">                       </w:t>
      </w:r>
      <w:r>
        <w:rPr>
          <w:rFonts w:hint="eastAsia" w:ascii="宋体" w:hAnsi="宋体" w:eastAsia="宋体"/>
          <w:highlight w:val="none"/>
        </w:rPr>
        <w:t xml:space="preserve">（供应商名称）郑重声明：</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    参加政府采购活动前3年内在经营活动中</w:t>
      </w:r>
      <w:r>
        <w:rPr>
          <w:rFonts w:hint="eastAsia" w:ascii="宋体" w:hAnsi="宋体" w:eastAsia="宋体"/>
          <w:highlight w:val="none"/>
          <w:u w:val="single"/>
        </w:rPr>
        <w:t xml:space="preserve">        </w:t>
      </w:r>
      <w:r>
        <w:rPr>
          <w:rFonts w:hint="eastAsia" w:ascii="宋体" w:hAnsi="宋体" w:eastAsia="宋体"/>
          <w:highlight w:val="none"/>
        </w:rPr>
        <w:t xml:space="preserve">（在下划线上如实填写：有或没有）重大违法记录。</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    （说明：重大违法记录，是指供应商因违法经营受到刑事处罚或者责令停产停业、吊销许可证或者执照、较大数额罚款等行政处罚。）</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                                声明人：（盖章）</w:t>
      </w:r>
      <w:r>
        <w:rPr>
          <w:highlight w:val="none"/>
        </w:rPr>
      </w:r>
      <w:r/>
    </w:p>
    <w:p>
      <w:pPr>
        <w:pStyle w:val="941"/>
        <w:spacing w:line="400" w:lineRule="exact"/>
        <w:rPr>
          <w:rFonts w:hint="eastAsia" w:ascii="宋体" w:hAnsi="宋体" w:eastAsia="宋体"/>
          <w:highlight w:val="none"/>
        </w:rPr>
      </w:pPr>
      <w:r>
        <w:rPr>
          <w:rFonts w:hint="eastAsia" w:ascii="宋体" w:hAnsi="宋体" w:eastAsia="宋体"/>
          <w:highlight w:val="none"/>
        </w:rPr>
        <w:t xml:space="preserve">                                年     月    日</w:t>
      </w:r>
      <w:bookmarkEnd w:id="134"/>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pPr>
      <w:r>
        <w:rPr>
          <w:highlight w:val="none"/>
        </w:rPr>
      </w:r>
      <w:bookmarkEnd w:id="135"/>
      <w:r>
        <w:rPr>
          <w:highlight w:val="none"/>
        </w:rPr>
      </w:r>
      <w:r/>
    </w:p>
    <w:p>
      <w:pPr>
        <w:pStyle w:val="941"/>
        <w:ind w:firstLine="370"/>
        <w:spacing w:line="400" w:lineRule="exact"/>
        <w:shd w:val="clear" w:color="auto" w:fill="ffffff"/>
        <w:widowControl/>
        <w:rPr>
          <w:rFonts w:hint="eastAsia" w:ascii="宋体" w:hAnsi="宋体" w:eastAsia="宋体"/>
          <w:spacing w:val="8"/>
          <w:highlight w:val="none"/>
        </w:rPr>
        <w:outlineLvl w:val="3"/>
      </w:pPr>
      <w:r>
        <w:rPr>
          <w:rFonts w:hint="eastAsia" w:ascii="宋体" w:hAnsi="宋体" w:eastAsia="宋体"/>
          <w:spacing w:val="8"/>
          <w:highlight w:val="none"/>
        </w:rPr>
        <w:t xml:space="preserve">6.法律、行政法规规定的其他条件：无。</w:t>
      </w:r>
      <w:r>
        <w:rPr>
          <w:highlight w:val="none"/>
        </w:rPr>
      </w:r>
      <w:r/>
    </w:p>
    <w:p>
      <w:pPr>
        <w:pStyle w:val="941"/>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highlight w:val="none"/>
        </w:rPr>
        <w:t xml:space="preserve">（二）落实政府采购政策需满足的资格要求：</w:t>
      </w:r>
      <w:r>
        <w:rPr>
          <w:highlight w:val="none"/>
        </w:rPr>
      </w:r>
      <w:r/>
    </w:p>
    <w:p>
      <w:pPr>
        <w:pStyle w:val="970"/>
        <w:rPr>
          <w:rFonts w:ascii="宋体" w:hAnsi="宋体" w:eastAsia="宋体" w:cs="宋体"/>
          <w:spacing w:val="8"/>
          <w:sz w:val="24"/>
          <w:szCs w:val="24"/>
          <w:highlight w:val="none"/>
        </w:rPr>
      </w:pPr>
      <w:r>
        <w:rPr>
          <w:rFonts w:hint="eastAsia" w:ascii="宋体" w:hAnsi="宋体" w:eastAsia="宋体" w:cs="宋体"/>
          <w:spacing w:val="8"/>
          <w:sz w:val="24"/>
          <w:szCs w:val="24"/>
          <w:highlight w:val="none"/>
          <w:lang w:val="en-US" w:eastAsia="zh-CN" w:bidi="ar-SA"/>
        </w:rPr>
        <w:t xml:space="preserve">本项目执行价格扣除优惠政策，具体详见采购文件。</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（三）本项目的特定资格要求：</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lang w:val="en-US" w:eastAsia="zh-CN"/>
        </w:rPr>
        <w:t xml:space="preserve">1.供应商须具备卫生行政部门审批的三级甲等以上医院资质，提供证书复印件并加盖公章。</w:t>
      </w:r>
      <w:r>
        <w:rPr>
          <w:highlight w:val="none"/>
        </w:rPr>
      </w:r>
      <w:r/>
    </w:p>
    <w:p>
      <w:pPr>
        <w:pStyle w:val="941"/>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2.单位负责人为同一人或者存在直接控股、管理关系的不同供应商，不得参加同一合同项下的政府采购活动。</w:t>
      </w:r>
      <w:r>
        <w:rPr>
          <w:highlight w:val="none"/>
        </w:rPr>
      </w:r>
      <w:r/>
    </w:p>
    <w:p>
      <w:pPr>
        <w:pStyle w:val="941"/>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3.除单一来源项目外，凡为采购项目提供整体设计、规范编制或者项目管理、监理、检测等服务的供应商不得再参加本项目的采购活动。</w:t>
      </w:r>
      <w:r>
        <w:rPr>
          <w:highlight w:val="none"/>
        </w:rPr>
      </w:r>
      <w:r/>
    </w:p>
    <w:p>
      <w:pPr>
        <w:pStyle w:val="941"/>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szCs w:val="21"/>
          <w:highlight w:val="none"/>
        </w:rPr>
        <w:t xml:space="preserve">4.</w:t>
      </w:r>
      <w:r>
        <w:rPr>
          <w:rFonts w:hint="eastAsia" w:ascii="Microsoft New Tai Lue" w:hAnsi="Microsoft New Tai Lue" w:cs="Microsoft New Tai Lue"/>
          <w:bCs/>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rPr>
          <w:highlight w:val="none"/>
        </w:rPr>
      </w:r>
      <w:r/>
    </w:p>
    <w:p>
      <w:pPr>
        <w:pStyle w:val="941"/>
        <w:spacing w:line="400" w:lineRule="exact"/>
        <w:rPr>
          <w:rFonts w:hint="eastAsia"/>
          <w:highlight w:val="none"/>
        </w:rPr>
      </w:pPr>
      <w:r>
        <w:rPr>
          <w:rFonts w:hint="eastAsia"/>
          <w:highlight w:val="none"/>
        </w:rPr>
      </w:r>
      <w:r>
        <w:rPr>
          <w:highlight w:val="none"/>
        </w:rPr>
      </w:r>
      <w:r/>
    </w:p>
    <w:p>
      <w:pPr>
        <w:pStyle w:val="941"/>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highlight w:val="none"/>
        </w:rPr>
      </w:r>
      <w:r/>
    </w:p>
    <w:p>
      <w:pPr>
        <w:pStyle w:val="941"/>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36" w:name="_Toc30146_WPSOffice_Level1"/>
      <w:r>
        <w:rPr>
          <w:highlight w:val="none"/>
        </w:rPr>
      </w:r>
      <w:bookmarkStart w:id="137" w:name="_Toc12148"/>
      <w:r>
        <w:rPr>
          <w:rFonts w:hint="eastAsia" w:ascii="宋体" w:hAnsi="宋体" w:eastAsia="宋体" w:cs="Times New Roman"/>
          <w:b/>
          <w:bCs/>
          <w:sz w:val="32"/>
          <w:szCs w:val="32"/>
          <w:highlight w:val="none"/>
        </w:rPr>
        <w:t xml:space="preserve">五、第一章竞争性磋商公告中“（二）落实政府采购政策需满足的资格要求”的证明文件</w:t>
      </w:r>
      <w:bookmarkEnd w:id="136"/>
      <w:r>
        <w:rPr>
          <w:highlight w:val="none"/>
        </w:rPr>
      </w:r>
      <w:bookmarkEnd w:id="137"/>
      <w:r>
        <w:rPr>
          <w:highlight w:val="none"/>
        </w:rPr>
      </w:r>
      <w:r/>
    </w:p>
    <w:p>
      <w:pPr>
        <w:pStyle w:val="941"/>
        <w:ind w:firstLine="480"/>
        <w:spacing w:line="400" w:lineRule="exact"/>
        <w:rPr>
          <w:rFonts w:hint="eastAsia" w:ascii="宋体" w:hAnsi="宋体" w:eastAsia="宋体"/>
          <w:bCs/>
          <w:highlight w:val="none"/>
        </w:rPr>
      </w:pPr>
      <w:r>
        <w:rPr>
          <w:rFonts w:hint="eastAsia" w:ascii="宋体" w:hAnsi="宋体" w:eastAsia="宋体"/>
          <w:bCs/>
          <w:highlight w:val="none"/>
        </w:rPr>
        <w:t xml:space="preserve"> </w:t>
      </w:r>
      <w:r>
        <w:rPr>
          <w:highlight w:val="none"/>
        </w:rPr>
      </w:r>
      <w:r/>
    </w:p>
    <w:p>
      <w:pPr>
        <w:pStyle w:val="941"/>
        <w:ind w:firstLine="480"/>
        <w:spacing w:line="400" w:lineRule="exact"/>
        <w:rPr>
          <w:rFonts w:hint="eastAsia" w:ascii="宋体" w:hAnsi="宋体" w:eastAsia="宋体"/>
          <w:b/>
          <w:bCs/>
          <w:highlight w:val="none"/>
        </w:rPr>
      </w:pPr>
      <w:r>
        <w:rPr>
          <w:rFonts w:hint="eastAsia" w:ascii="宋体" w:hAnsi="宋体" w:eastAsia="宋体"/>
          <w:bCs/>
          <w:highlight w:val="none"/>
        </w:rPr>
        <w:t xml:space="preserve">注：供应商应当按照磋商文件规定的要求提供相关证明材料，如未作要求，可不予提供。</w:t>
      </w:r>
      <w:r>
        <w:rPr>
          <w:highlight w:val="none"/>
        </w:rPr>
      </w:r>
      <w:r/>
    </w:p>
    <w:p>
      <w:pPr>
        <w:pStyle w:val="941"/>
        <w:jc w:val="left"/>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38" w:name="_Toc15027"/>
      <w:r>
        <w:rPr>
          <w:highlight w:val="none"/>
        </w:rPr>
      </w:r>
      <w:bookmarkStart w:id="139" w:name="_Toc26146_WPSOffice_Level1"/>
      <w:r>
        <w:rPr>
          <w:rFonts w:hint="eastAsia" w:ascii="宋体" w:hAnsi="宋体" w:eastAsia="宋体" w:cs="Times New Roman"/>
          <w:b/>
          <w:bCs/>
          <w:sz w:val="32"/>
          <w:szCs w:val="32"/>
          <w:highlight w:val="none"/>
        </w:rPr>
        <w:t xml:space="preserve">六、第一章竞争性磋商公告中“（三）本项目特定资格要求”的证明文件</w:t>
      </w:r>
      <w:bookmarkEnd w:id="138"/>
      <w:r>
        <w:rPr>
          <w:highlight w:val="none"/>
        </w:rPr>
      </w:r>
      <w:bookmarkEnd w:id="139"/>
      <w:r>
        <w:rPr>
          <w:highlight w:val="none"/>
        </w:rPr>
      </w:r>
      <w:r/>
    </w:p>
    <w:p>
      <w:pPr>
        <w:pStyle w:val="941"/>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highlight w:val="none"/>
        </w:rPr>
      </w:r>
      <w:r/>
    </w:p>
    <w:p>
      <w:pPr>
        <w:pStyle w:val="941"/>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注：供应商应当按照磋商文件规定的要求提供相关证明材料，如未作要求，可不予提供。</w:t>
      </w:r>
      <w:r>
        <w:rPr>
          <w:highlight w:val="none"/>
        </w:rPr>
      </w:r>
      <w:r/>
    </w:p>
    <w:p>
      <w:pPr>
        <w:pStyle w:val="941"/>
        <w:jc w:val="left"/>
        <w:spacing w:line="360" w:lineRule="auto"/>
        <w:widowControl/>
        <w:rPr>
          <w:rFonts w:hint="eastAsia" w:ascii="宋体" w:hAnsi="宋体" w:eastAsia="宋体"/>
          <w:bCs/>
          <w:highlight w:val="none"/>
        </w:rPr>
      </w:pPr>
      <w:r>
        <w:rPr>
          <w:rFonts w:hint="eastAsia" w:ascii="宋体" w:hAnsi="宋体" w:eastAsia="宋体"/>
          <w:bCs/>
          <w:highlight w:val="none"/>
        </w:rPr>
        <w:t xml:space="preserve"> </w:t>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40" w:name="_Toc25180_WPSOffice_Level1"/>
      <w:r>
        <w:rPr>
          <w:highlight w:val="none"/>
        </w:rPr>
      </w:r>
      <w:bookmarkStart w:id="141" w:name="_Toc12625"/>
      <w:r>
        <w:rPr>
          <w:rFonts w:hint="eastAsia" w:ascii="宋体" w:hAnsi="宋体" w:eastAsia="宋体" w:cs="Times New Roman"/>
          <w:b/>
          <w:bCs/>
          <w:sz w:val="32"/>
          <w:szCs w:val="32"/>
          <w:highlight w:val="none"/>
        </w:rPr>
        <w:t xml:space="preserve">七、第三章评标标准要求提供的相关证明材料等</w:t>
      </w:r>
      <w:bookmarkEnd w:id="140"/>
      <w:r>
        <w:rPr>
          <w:highlight w:val="none"/>
        </w:rPr>
      </w:r>
      <w:bookmarkEnd w:id="141"/>
      <w:r>
        <w:rPr>
          <w:highlight w:val="none"/>
        </w:rPr>
      </w:r>
      <w:r/>
    </w:p>
    <w:p>
      <w:pPr>
        <w:pStyle w:val="941"/>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highlight w:val="none"/>
        </w:rPr>
      </w:r>
      <w:r/>
    </w:p>
    <w:p>
      <w:pPr>
        <w:pStyle w:val="941"/>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各供应商根据企业自身实际情况以及对本项目的理解，并结合磋商文件第三章成交标准中各评审因素提供相关证明文件，格式自拟，证明文件包括但不限于以下内容：除方案条款、样品、价格外其他相关证明文件。</w:t>
      </w:r>
      <w:r>
        <w:rPr>
          <w:highlight w:val="none"/>
        </w:rPr>
      </w:r>
      <w:r/>
    </w:p>
    <w:p>
      <w:pPr>
        <w:pStyle w:val="941"/>
        <w:jc w:val="center"/>
        <w:spacing w:line="360" w:lineRule="auto"/>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42" w:name="_Toc1770"/>
      <w:r>
        <w:rPr>
          <w:highlight w:val="none"/>
        </w:rPr>
      </w:r>
      <w:bookmarkStart w:id="143" w:name="_Toc16539_WPSOffice_Level1"/>
      <w:r>
        <w:rPr>
          <w:rFonts w:hint="eastAsia" w:ascii="宋体" w:hAnsi="宋体" w:eastAsia="宋体" w:cs="Times New Roman"/>
          <w:b/>
          <w:bCs/>
          <w:sz w:val="32"/>
          <w:szCs w:val="32"/>
          <w:highlight w:val="none"/>
          <w:lang w:val="en-US" w:eastAsia="zh-CN"/>
        </w:rPr>
        <w:t xml:space="preserve">八</w:t>
      </w:r>
      <w:r>
        <w:rPr>
          <w:rFonts w:hint="eastAsia" w:ascii="宋体" w:hAnsi="宋体" w:eastAsia="宋体" w:cs="Times New Roman"/>
          <w:b/>
          <w:bCs/>
          <w:sz w:val="32"/>
          <w:szCs w:val="32"/>
          <w:highlight w:val="none"/>
        </w:rPr>
        <w:t xml:space="preserve">、项目实施方案</w:t>
      </w:r>
      <w:bookmarkEnd w:id="142"/>
      <w:r>
        <w:rPr>
          <w:highlight w:val="none"/>
        </w:rPr>
      </w:r>
      <w:bookmarkEnd w:id="143"/>
      <w:r>
        <w:rPr>
          <w:highlight w:val="none"/>
        </w:rPr>
      </w:r>
      <w:r/>
    </w:p>
    <w:p>
      <w:pPr>
        <w:pStyle w:val="941"/>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highlight w:val="none"/>
        </w:rPr>
      </w:r>
      <w:r/>
    </w:p>
    <w:p>
      <w:pPr>
        <w:pStyle w:val="941"/>
        <w:ind w:firstLine="480"/>
        <w:spacing w:line="400" w:lineRule="exact"/>
        <w:rPr>
          <w:rFonts w:ascii="宋体" w:hAnsi="宋体" w:eastAsia="宋体"/>
          <w:bCs/>
          <w:highlight w:val="none"/>
        </w:rPr>
      </w:pPr>
      <w:r>
        <w:rPr>
          <w:rFonts w:hint="eastAsia" w:ascii="宋体" w:hAnsi="宋体" w:eastAsia="宋体"/>
          <w:bCs/>
          <w:highlight w:val="none"/>
          <w:lang w:val="en-US" w:eastAsia="zh-CN"/>
        </w:rPr>
        <w:t xml:space="preserve">按照评分标准的评分细则逐项填写，格式自拟。</w:t>
      </w:r>
      <w:r>
        <w:rPr>
          <w:highlight w:val="none"/>
        </w:rPr>
      </w:r>
      <w:r/>
    </w:p>
    <w:p>
      <w:pPr>
        <w:pStyle w:val="941"/>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highlight w:val="none"/>
        </w:rPr>
      </w:r>
      <w:r/>
    </w:p>
    <w:p>
      <w:pPr>
        <w:pStyle w:val="941"/>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highlight w:val="none"/>
        </w:rPr>
      </w:r>
      <w:r/>
    </w:p>
    <w:p>
      <w:pPr>
        <w:pStyle w:val="941"/>
        <w:ind w:firstLine="480"/>
        <w:spacing w:line="400" w:lineRule="exact"/>
        <w:rPr>
          <w:rFonts w:hint="eastAsia" w:ascii="宋体" w:hAnsi="宋体" w:eastAsia="宋体"/>
          <w:bCs/>
          <w:highlight w:val="none"/>
        </w:rPr>
      </w:pPr>
      <w:r>
        <w:rPr>
          <w:rFonts w:hint="eastAsia" w:ascii="宋体" w:hAnsi="宋体" w:eastAsia="宋体"/>
          <w:bCs/>
          <w:highlight w:val="none"/>
        </w:rPr>
        <w:br w:type="page" w:clear="all"/>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44" w:name="_Toc17341"/>
      <w:r>
        <w:rPr>
          <w:highlight w:val="none"/>
        </w:rPr>
      </w:r>
      <w:bookmarkStart w:id="145" w:name="_Toc7_WPSOffice_Level1"/>
      <w:r>
        <w:rPr>
          <w:rFonts w:hint="eastAsia" w:ascii="宋体" w:hAnsi="宋体" w:eastAsia="宋体" w:cs="Times New Roman"/>
          <w:b/>
          <w:bCs/>
          <w:sz w:val="32"/>
          <w:szCs w:val="32"/>
          <w:highlight w:val="none"/>
        </w:rPr>
        <w:t xml:space="preserve">十、报价表格式</w:t>
      </w:r>
      <w:bookmarkEnd w:id="144"/>
      <w:r>
        <w:rPr>
          <w:highlight w:val="none"/>
        </w:rPr>
      </w:r>
      <w:bookmarkEnd w:id="145"/>
      <w:r>
        <w:rPr>
          <w:highlight w:val="none"/>
        </w:rPr>
      </w:r>
      <w:r/>
    </w:p>
    <w:p>
      <w:pPr>
        <w:pStyle w:val="941"/>
        <w:jc w:val="center"/>
        <w:rPr>
          <w:rFonts w:hint="eastAsia" w:ascii="宋体" w:hAnsi="宋体" w:eastAsia="宋体"/>
          <w:b/>
          <w:sz w:val="30"/>
          <w:szCs w:val="30"/>
          <w:highlight w:val="none"/>
        </w:rPr>
      </w:pPr>
      <w:r>
        <w:rPr>
          <w:highlight w:val="none"/>
        </w:rPr>
      </w:r>
      <w:bookmarkStart w:id="146" w:name="OLE_LINK17"/>
      <w:r>
        <w:rPr>
          <w:rFonts w:hint="eastAsia" w:ascii="宋体" w:hAnsi="宋体" w:eastAsia="宋体"/>
          <w:b/>
          <w:sz w:val="30"/>
          <w:szCs w:val="30"/>
          <w:highlight w:val="none"/>
        </w:rPr>
        <w:t xml:space="preserve">报价表</w:t>
      </w:r>
      <w:r>
        <w:rPr>
          <w:highlight w:val="none"/>
        </w:rPr>
      </w:r>
      <w:r/>
    </w:p>
    <w:p>
      <w:pPr>
        <w:pStyle w:val="970"/>
        <w:rPr>
          <w:rFonts w:hint="eastAsia"/>
          <w:highlight w:val="none"/>
        </w:rPr>
      </w:pPr>
      <w:r>
        <w:rPr>
          <w:rFonts w:hint="eastAsia"/>
          <w:highlight w:val="none"/>
        </w:rPr>
      </w:r>
      <w:r>
        <w:rPr>
          <w:highlight w:val="none"/>
        </w:rPr>
      </w:r>
      <w:r/>
    </w:p>
    <w:tbl>
      <w:tblPr>
        <w:tblW w:w="8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689"/>
        <w:gridCol w:w="851"/>
        <w:gridCol w:w="2081"/>
        <w:gridCol w:w="1209"/>
        <w:gridCol w:w="2207"/>
      </w:tblGrid>
      <w:tr>
        <w:trPr>
          <w:trHeight w:val="766"/>
        </w:trPr>
        <w:tc>
          <w:tcPr>
            <w:tcW w:w="761" w:type="dxa"/>
            <w:vAlign w:val="center"/>
            <w:textDirection w:val="lrTb"/>
            <w:noWrap w:val="false"/>
          </w:tcPr>
          <w:p>
            <w:pPr>
              <w:pStyle w:val="941"/>
              <w:jc w:val="center"/>
              <w:rPr>
                <w:rFonts w:hint="eastAsia" w:ascii="宋体" w:hAnsi="宋体" w:eastAsia="宋体"/>
                <w:b/>
                <w:bCs/>
                <w:highlight w:val="none"/>
              </w:rPr>
            </w:pPr>
            <w:r>
              <w:rPr>
                <w:rFonts w:hint="eastAsia" w:ascii="宋体" w:hAnsi="宋体" w:eastAsia="宋体"/>
                <w:b/>
                <w:bCs/>
                <w:highlight w:val="none"/>
              </w:rPr>
              <w:t xml:space="preserve">序号</w:t>
            </w:r>
            <w:r>
              <w:rPr>
                <w:highlight w:val="none"/>
              </w:rPr>
            </w:r>
            <w:r/>
          </w:p>
        </w:tc>
        <w:tc>
          <w:tcPr>
            <w:tcW w:w="1689" w:type="dxa"/>
            <w:vAlign w:val="center"/>
            <w:textDirection w:val="lrTb"/>
            <w:noWrap w:val="false"/>
          </w:tcPr>
          <w:p>
            <w:pPr>
              <w:pStyle w:val="941"/>
              <w:jc w:val="center"/>
              <w:rPr>
                <w:rFonts w:hint="eastAsia" w:ascii="宋体" w:hAnsi="宋体" w:eastAsia="宋体"/>
                <w:b/>
                <w:bCs/>
                <w:highlight w:val="none"/>
              </w:rPr>
            </w:pPr>
            <w:r>
              <w:rPr>
                <w:rFonts w:hint="eastAsia" w:ascii="宋体" w:hAnsi="宋体" w:eastAsia="宋体"/>
                <w:b/>
                <w:bCs/>
                <w:highlight w:val="none"/>
              </w:rPr>
              <w:t xml:space="preserve">项目名称</w:t>
            </w:r>
            <w:r>
              <w:rPr>
                <w:highlight w:val="none"/>
              </w:rPr>
            </w:r>
            <w:r/>
          </w:p>
        </w:tc>
        <w:tc>
          <w:tcPr>
            <w:gridSpan w:val="2"/>
            <w:tcW w:w="2932" w:type="dxa"/>
            <w:vAlign w:val="center"/>
            <w:textDirection w:val="lrTb"/>
            <w:noWrap w:val="false"/>
          </w:tcPr>
          <w:p>
            <w:pPr>
              <w:pStyle w:val="941"/>
              <w:jc w:val="center"/>
              <w:rPr>
                <w:rFonts w:hint="eastAsia" w:ascii="宋体" w:hAnsi="宋体" w:eastAsia="宋体"/>
                <w:b/>
                <w:bCs/>
                <w:highlight w:val="none"/>
              </w:rPr>
            </w:pPr>
            <w:r>
              <w:rPr>
                <w:rFonts w:hint="eastAsia" w:ascii="宋体" w:hAnsi="宋体" w:eastAsia="宋体"/>
                <w:b/>
                <w:bCs/>
                <w:highlight w:val="none"/>
              </w:rPr>
            </w:r>
            <w:r>
              <w:rPr>
                <w:highlight w:val="none"/>
              </w:rPr>
            </w:r>
            <w:r/>
          </w:p>
        </w:tc>
        <w:tc>
          <w:tcPr>
            <w:tcW w:w="1209" w:type="dxa"/>
            <w:vAlign w:val="center"/>
            <w:textDirection w:val="lrTb"/>
            <w:noWrap w:val="false"/>
          </w:tcPr>
          <w:p>
            <w:pPr>
              <w:pStyle w:val="941"/>
              <w:jc w:val="center"/>
              <w:rPr>
                <w:rFonts w:hint="eastAsia" w:ascii="宋体" w:hAnsi="宋体" w:eastAsia="宋体"/>
                <w:b/>
                <w:bCs/>
                <w:highlight w:val="none"/>
              </w:rPr>
            </w:pPr>
            <w:r>
              <w:rPr>
                <w:rFonts w:hint="eastAsia" w:ascii="宋体" w:hAnsi="宋体" w:eastAsia="宋体"/>
                <w:b/>
                <w:bCs/>
                <w:highlight w:val="none"/>
              </w:rPr>
              <w:t xml:space="preserve">项目编号</w:t>
            </w:r>
            <w:r>
              <w:rPr>
                <w:highlight w:val="none"/>
              </w:rPr>
            </w:r>
            <w:r/>
          </w:p>
        </w:tc>
        <w:tc>
          <w:tcPr>
            <w:tcW w:w="2207" w:type="dxa"/>
            <w:vAlign w:val="center"/>
            <w:textDirection w:val="lrTb"/>
            <w:noWrap w:val="false"/>
          </w:tcPr>
          <w:p>
            <w:pPr>
              <w:pStyle w:val="941"/>
              <w:jc w:val="center"/>
              <w:rPr>
                <w:rFonts w:hint="eastAsia" w:ascii="宋体" w:hAnsi="宋体" w:eastAsia="宋体"/>
                <w:b/>
                <w:bCs/>
                <w:highlight w:val="none"/>
              </w:rPr>
            </w:pPr>
            <w:r>
              <w:rPr>
                <w:rFonts w:hint="eastAsia" w:ascii="宋体" w:hAnsi="宋体" w:eastAsia="宋体"/>
                <w:b/>
                <w:bCs/>
                <w:highlight w:val="none"/>
              </w:rPr>
            </w:r>
            <w:r>
              <w:rPr>
                <w:highlight w:val="none"/>
              </w:rPr>
            </w:r>
            <w:r/>
          </w:p>
        </w:tc>
      </w:tr>
      <w:tr>
        <w:trPr>
          <w:trHeight w:val="1955"/>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1</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首次报价</w:t>
            </w:r>
            <w:r>
              <w:rPr>
                <w:highlight w:val="none"/>
              </w:rPr>
            </w:r>
            <w:r/>
          </w:p>
        </w:tc>
        <w:tc>
          <w:tcPr>
            <w:tcW w:w="85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合计</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eastAsia="zh-CN"/>
              </w:rPr>
              <w:t xml:space="preserve">元</w:t>
            </w:r>
            <w:r>
              <w:rPr>
                <w:rFonts w:hint="eastAsia" w:ascii="宋体" w:hAnsi="宋体" w:eastAsia="宋体"/>
                <w:highlight w:val="none"/>
              </w:rPr>
              <w:t xml:space="preserve">）</w:t>
            </w:r>
            <w:r>
              <w:rPr>
                <w:highlight w:val="none"/>
              </w:rPr>
            </w:r>
            <w:r/>
          </w:p>
        </w:tc>
        <w:tc>
          <w:tcPr>
            <w:gridSpan w:val="3"/>
            <w:tcW w:w="5497" w:type="dxa"/>
            <w:vAlign w:val="center"/>
            <w:textDirection w:val="lrTb"/>
            <w:noWrap w:val="false"/>
          </w:tcPr>
          <w:p>
            <w:pPr>
              <w:pStyle w:val="941"/>
              <w:jc w:val="left"/>
              <w:rPr>
                <w:rFonts w:hint="eastAsia" w:ascii="宋体" w:hAnsi="宋体" w:eastAsia="宋体"/>
                <w:color w:val="000000"/>
                <w:sz w:val="24"/>
                <w:szCs w:val="24"/>
                <w:highlight w:val="none"/>
                <w:u w:val="single"/>
              </w:rPr>
            </w:pPr>
            <w:r>
              <w:rPr>
                <w:highlight w:val="none"/>
              </w:rPr>
            </w:r>
            <w:bookmarkStart w:id="147" w:name="OLE_LINK18"/>
            <w:r>
              <w:rPr>
                <w:rFonts w:hint="eastAsia" w:ascii="宋体" w:hAnsi="宋体"/>
                <w:color w:val="000000"/>
                <w:sz w:val="24"/>
                <w:szCs w:val="24"/>
                <w:highlight w:val="none"/>
              </w:rPr>
              <w:t xml:space="preserve">投标</w:t>
            </w:r>
            <w:r>
              <w:rPr>
                <w:rFonts w:hint="eastAsia" w:ascii="宋体" w:hAnsi="宋体" w:cs="宋体"/>
                <w:b/>
                <w:bCs/>
                <w:szCs w:val="21"/>
                <w:highlight w:val="none"/>
              </w:rPr>
              <w:t xml:space="preserve">报价（</w:t>
            </w:r>
            <w:r>
              <w:rPr>
                <w:rFonts w:hint="eastAsia" w:ascii="宋体" w:hAnsi="宋体" w:cs="宋体"/>
                <w:b/>
                <w:bCs/>
                <w:szCs w:val="21"/>
                <w:highlight w:val="none"/>
                <w:lang w:val="en-US" w:eastAsia="zh-CN"/>
              </w:rPr>
              <w:t xml:space="preserve">元</w:t>
            </w:r>
            <w:r>
              <w:rPr>
                <w:rFonts w:hint="eastAsia" w:ascii="宋体" w:hAnsi="宋体" w:cs="宋体"/>
                <w:b/>
                <w:bCs/>
                <w:szCs w:val="21"/>
                <w:highlight w:val="none"/>
              </w:rPr>
              <w:t xml:space="preserve">）</w:t>
            </w:r>
            <w:r>
              <w:rPr>
                <w:rFonts w:hint="eastAsia" w:ascii="宋体" w:hAnsi="宋体" w:eastAsia="宋体"/>
                <w:color w:val="000000"/>
                <w:sz w:val="24"/>
                <w:szCs w:val="24"/>
                <w:highlight w:val="none"/>
                <w:u w:val="single"/>
                <w:lang w:val="en-US" w:eastAsia="zh-CN"/>
              </w:rPr>
              <w:t xml:space="preserve">                    </w:t>
            </w:r>
            <w:r>
              <w:rPr>
                <w:highlight w:val="none"/>
              </w:rPr>
            </w:r>
            <w:r/>
          </w:p>
          <w:p>
            <w:pPr>
              <w:pStyle w:val="970"/>
              <w:ind w:left="0" w:firstLine="0"/>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u w:val="single"/>
                <w:lang w:val="en-US" w:eastAsia="zh-CN"/>
              </w:rPr>
            </w:r>
            <w:r>
              <w:rPr>
                <w:highlight w:val="none"/>
              </w:rPr>
            </w:r>
            <w:r/>
          </w:p>
          <w:p>
            <w:pPr>
              <w:pStyle w:val="941"/>
              <w:rPr>
                <w:highlight w:val="none"/>
              </w:rPr>
            </w:pPr>
            <w:r>
              <w:rPr>
                <w:rFonts w:hint="eastAsia" w:ascii="宋体" w:hAnsi="宋体" w:eastAsia="宋体"/>
                <w:color w:val="000000"/>
                <w:sz w:val="24"/>
                <w:szCs w:val="24"/>
                <w:highlight w:val="none"/>
                <w:u w:val="none"/>
                <w:lang w:val="en-US" w:eastAsia="zh-CN"/>
              </w:rPr>
              <w:t xml:space="preserve">大写：</w:t>
            </w:r>
            <w:r>
              <w:rPr>
                <w:rFonts w:hint="eastAsia" w:ascii="宋体" w:hAnsi="宋体" w:eastAsia="宋体"/>
                <w:color w:val="000000"/>
                <w:sz w:val="24"/>
                <w:szCs w:val="24"/>
                <w:highlight w:val="none"/>
                <w:u w:val="single"/>
                <w:lang w:val="en-US" w:eastAsia="zh-CN"/>
              </w:rPr>
              <w:t xml:space="preserve">                             </w:t>
            </w:r>
            <w:bookmarkEnd w:id="147"/>
            <w:r>
              <w:rPr>
                <w:highlight w:val="none"/>
              </w:rPr>
            </w:r>
            <w:r/>
          </w:p>
        </w:tc>
      </w:tr>
      <w:tr>
        <w:trPr>
          <w:trHeight w:val="936"/>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2</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服务时间</w:t>
            </w:r>
            <w:r>
              <w:rPr>
                <w:highlight w:val="none"/>
              </w:rPr>
            </w:r>
            <w:r/>
          </w:p>
        </w:tc>
        <w:tc>
          <w:tcPr>
            <w:gridSpan w:val="4"/>
            <w:tcW w:w="6348"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满足磋商文件要求</w:t>
            </w:r>
            <w:r>
              <w:rPr>
                <w:highlight w:val="none"/>
              </w:rPr>
            </w:r>
            <w:r/>
          </w:p>
        </w:tc>
      </w:tr>
      <w:tr>
        <w:trPr>
          <w:trHeight w:val="936"/>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3</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项目</w:t>
            </w:r>
            <w:r>
              <w:rPr>
                <w:rFonts w:hint="eastAsia" w:ascii="宋体" w:hAnsi="宋体" w:eastAsia="宋体"/>
                <w:highlight w:val="none"/>
                <w:lang w:val="en-US" w:eastAsia="zh-CN"/>
              </w:rPr>
              <w:t xml:space="preserve">负责人</w:t>
            </w:r>
            <w:r>
              <w:rPr>
                <w:rFonts w:hint="eastAsia" w:ascii="宋体" w:hAnsi="宋体" w:eastAsia="宋体"/>
                <w:highlight w:val="none"/>
              </w:rPr>
              <w:t xml:space="preserve">及</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联系方式</w:t>
            </w:r>
            <w:r>
              <w:rPr>
                <w:highlight w:val="none"/>
              </w:rPr>
            </w:r>
            <w:r/>
          </w:p>
        </w:tc>
        <w:tc>
          <w:tcPr>
            <w:gridSpan w:val="4"/>
            <w:tcW w:w="6348"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r>
            <w:r>
              <w:rPr>
                <w:highlight w:val="none"/>
              </w:rPr>
            </w:r>
            <w:r/>
          </w:p>
        </w:tc>
      </w:tr>
      <w:tr>
        <w:trPr>
          <w:trHeight w:val="995"/>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4</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供应商是否为</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小微企业</w:t>
            </w:r>
            <w:r>
              <w:rPr>
                <w:highlight w:val="none"/>
              </w:rPr>
            </w:r>
            <w:r/>
          </w:p>
        </w:tc>
        <w:tc>
          <w:tcPr>
            <w:gridSpan w:val="4"/>
            <w:tcW w:w="6348"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是       否</w:t>
            </w:r>
            <w:r>
              <w:rPr>
                <w:highlight w:val="none"/>
              </w:rPr>
            </w:r>
            <w:r/>
          </w:p>
        </w:tc>
      </w:tr>
      <w:tr>
        <w:trPr>
          <w:trHeight w:val="1042"/>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5</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供应商是否为</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监狱企业</w:t>
            </w:r>
            <w:r>
              <w:rPr>
                <w:highlight w:val="none"/>
              </w:rPr>
            </w:r>
            <w:r/>
          </w:p>
        </w:tc>
        <w:tc>
          <w:tcPr>
            <w:gridSpan w:val="4"/>
            <w:tcW w:w="6348"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是       否</w:t>
            </w:r>
            <w:r>
              <w:rPr>
                <w:highlight w:val="none"/>
              </w:rPr>
            </w:r>
            <w:r/>
          </w:p>
        </w:tc>
      </w:tr>
      <w:tr>
        <w:trPr>
          <w:trHeight w:val="904"/>
        </w:trPr>
        <w:tc>
          <w:tcPr>
            <w:tcW w:w="761"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6</w:t>
            </w:r>
            <w:r>
              <w:rPr>
                <w:highlight w:val="none"/>
              </w:rPr>
            </w:r>
            <w:r/>
          </w:p>
        </w:tc>
        <w:tc>
          <w:tcPr>
            <w:tcW w:w="1689"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供应商是否为</w:t>
            </w:r>
            <w:r>
              <w:rPr>
                <w:highlight w:val="none"/>
              </w:rPr>
            </w:r>
            <w:r/>
          </w:p>
          <w:p>
            <w:pPr>
              <w:pStyle w:val="941"/>
              <w:jc w:val="center"/>
              <w:rPr>
                <w:rFonts w:hint="eastAsia" w:ascii="宋体" w:hAnsi="宋体" w:eastAsia="宋体"/>
                <w:highlight w:val="none"/>
              </w:rPr>
            </w:pPr>
            <w:r>
              <w:rPr>
                <w:rFonts w:hint="eastAsia" w:ascii="宋体" w:hAnsi="宋体" w:eastAsia="宋体"/>
                <w:highlight w:val="none"/>
              </w:rPr>
              <w:t xml:space="preserve">残疾人企业</w:t>
            </w:r>
            <w:r>
              <w:rPr>
                <w:highlight w:val="none"/>
              </w:rPr>
            </w:r>
            <w:r/>
          </w:p>
        </w:tc>
        <w:tc>
          <w:tcPr>
            <w:gridSpan w:val="4"/>
            <w:tcW w:w="6348" w:type="dxa"/>
            <w:vAlign w:val="center"/>
            <w:textDirection w:val="lrTb"/>
            <w:noWrap w:val="false"/>
          </w:tcPr>
          <w:p>
            <w:pPr>
              <w:pStyle w:val="941"/>
              <w:jc w:val="center"/>
              <w:rPr>
                <w:rFonts w:hint="eastAsia" w:ascii="宋体" w:hAnsi="宋体" w:eastAsia="宋体"/>
                <w:highlight w:val="none"/>
              </w:rPr>
            </w:pPr>
            <w:r>
              <w:rPr>
                <w:rFonts w:hint="eastAsia" w:ascii="宋体" w:hAnsi="宋体" w:eastAsia="宋体"/>
                <w:highlight w:val="none"/>
              </w:rPr>
              <w:t xml:space="preserve">是       否</w:t>
            </w:r>
            <w:r>
              <w:rPr>
                <w:highlight w:val="none"/>
              </w:rPr>
            </w:r>
            <w:r/>
          </w:p>
        </w:tc>
      </w:tr>
    </w:tbl>
    <w:p>
      <w:pPr>
        <w:pStyle w:val="941"/>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highlight w:val="none"/>
        </w:rPr>
      </w:r>
      <w:r/>
    </w:p>
    <w:p>
      <w:pPr>
        <w:pStyle w:val="941"/>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highlight w:val="none"/>
        </w:rPr>
      </w:r>
      <w:r/>
    </w:p>
    <w:p>
      <w:pPr>
        <w:pStyle w:val="941"/>
        <w:jc w:val="left"/>
        <w:spacing w:line="400" w:lineRule="exact"/>
        <w:widowControl/>
        <w:rPr>
          <w:rFonts w:hint="eastAsia" w:ascii="宋体" w:hAnsi="宋体" w:eastAsia="宋体"/>
          <w:highlight w:val="none"/>
        </w:rPr>
      </w:pPr>
      <w:r>
        <w:rPr>
          <w:rFonts w:hint="eastAsia" w:ascii="宋体" w:hAnsi="宋体" w:eastAsia="宋体"/>
          <w:highlight w:val="none"/>
        </w:rPr>
        <w:t xml:space="preserve">说明：</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.供应商响应文件所报的投标价格（首次报价）不得超过磋商文件规定的预算价、限价，超过磋商文件规定的，按无效投标处理。</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.磋商结束后，磋商小组将要求所有实质性响应的供应商在规定时间内提交最后报价（二次报价）。   </w:t>
      </w:r>
      <w:r>
        <w:rPr>
          <w:highlight w:val="none"/>
        </w:rPr>
      </w:r>
      <w:r/>
    </w:p>
    <w:p>
      <w:pPr>
        <w:pStyle w:val="941"/>
        <w:ind w:firstLine="482"/>
        <w:jc w:val="left"/>
        <w:spacing w:line="400" w:lineRule="exact"/>
        <w:widowControl/>
        <w:rPr>
          <w:rFonts w:hint="eastAsia" w:ascii="宋体" w:hAnsi="宋体" w:eastAsia="宋体"/>
          <w:b/>
          <w:highlight w:val="none"/>
        </w:rPr>
      </w:pPr>
      <w:r>
        <w:rPr>
          <w:rFonts w:hint="eastAsia" w:ascii="宋体" w:hAnsi="宋体" w:eastAsia="宋体"/>
          <w:b/>
          <w:highlight w:val="none"/>
        </w:rPr>
      </w:r>
      <w:r>
        <w:rPr>
          <w:highlight w:val="none"/>
        </w:rPr>
      </w:r>
      <w:r/>
    </w:p>
    <w:p>
      <w:pPr>
        <w:pStyle w:val="970"/>
        <w:rPr>
          <w:rFonts w:hint="eastAsia" w:ascii="宋体" w:hAnsi="宋体" w:eastAsia="宋体"/>
          <w:b/>
          <w:highlight w:val="none"/>
        </w:rPr>
      </w:pPr>
      <w:r>
        <w:rPr>
          <w:rFonts w:hint="eastAsia" w:ascii="宋体" w:hAnsi="宋体" w:eastAsia="宋体"/>
          <w:b/>
          <w:highlight w:val="none"/>
        </w:rPr>
      </w:r>
      <w:r>
        <w:rPr>
          <w:highlight w:val="none"/>
        </w:rPr>
      </w:r>
      <w:r/>
    </w:p>
    <w:p>
      <w:pPr>
        <w:pStyle w:val="941"/>
        <w:rPr>
          <w:rFonts w:hint="eastAsia" w:ascii="宋体" w:hAnsi="宋体" w:eastAsia="宋体"/>
          <w:b/>
          <w:highlight w:val="none"/>
        </w:rPr>
      </w:pPr>
      <w:r>
        <w:rPr>
          <w:rFonts w:hint="eastAsia" w:ascii="宋体" w:hAnsi="宋体" w:eastAsia="宋体"/>
          <w:b/>
          <w:highlight w:val="none"/>
        </w:rPr>
      </w:r>
      <w:r>
        <w:rPr>
          <w:highlight w:val="none"/>
        </w:rPr>
      </w:r>
      <w:r/>
    </w:p>
    <w:p>
      <w:pPr>
        <w:pStyle w:val="970"/>
        <w:rPr>
          <w:rFonts w:hint="eastAsia" w:ascii="宋体" w:hAnsi="宋体" w:eastAsia="宋体"/>
          <w:b/>
          <w:highlight w:val="none"/>
        </w:rPr>
      </w:pPr>
      <w:r>
        <w:rPr>
          <w:rFonts w:hint="eastAsia" w:ascii="宋体" w:hAnsi="宋体" w:eastAsia="宋体"/>
          <w:b/>
          <w:highlight w:val="none"/>
        </w:rPr>
      </w:r>
      <w:r>
        <w:rPr>
          <w:highlight w:val="none"/>
        </w:rPr>
      </w:r>
      <w:r/>
    </w:p>
    <w:p>
      <w:pPr>
        <w:pStyle w:val="941"/>
        <w:rPr>
          <w:rFonts w:hint="eastAsia" w:ascii="宋体" w:hAnsi="宋体" w:eastAsia="宋体"/>
          <w:b/>
          <w:highlight w:val="none"/>
        </w:rPr>
      </w:pPr>
      <w:r>
        <w:rPr>
          <w:rFonts w:hint="eastAsia" w:ascii="宋体" w:hAnsi="宋体" w:eastAsia="宋体"/>
          <w:b/>
          <w:highlight w:val="none"/>
        </w:rPr>
      </w:r>
      <w:r>
        <w:rPr>
          <w:highlight w:val="none"/>
        </w:rPr>
      </w:r>
      <w:r/>
    </w:p>
    <w:p>
      <w:pPr>
        <w:pStyle w:val="970"/>
        <w:rPr>
          <w:rFonts w:hint="eastAsia" w:ascii="宋体" w:hAnsi="宋体" w:eastAsia="宋体"/>
          <w:b/>
          <w:highlight w:val="none"/>
        </w:rPr>
      </w:pPr>
      <w:r>
        <w:rPr>
          <w:rFonts w:hint="eastAsia" w:ascii="宋体" w:hAnsi="宋体" w:eastAsia="宋体"/>
          <w:b/>
          <w:highlight w:val="none"/>
        </w:rPr>
      </w:r>
      <w:r>
        <w:rPr>
          <w:highlight w:val="none"/>
        </w:rPr>
      </w:r>
      <w:r/>
    </w:p>
    <w:p>
      <w:pPr>
        <w:pStyle w:val="941"/>
        <w:rPr>
          <w:rFonts w:hint="eastAsia" w:ascii="宋体" w:hAnsi="宋体" w:eastAsia="宋体"/>
          <w:b/>
          <w:highlight w:val="none"/>
        </w:rPr>
      </w:pPr>
      <w:r>
        <w:rPr>
          <w:rFonts w:hint="eastAsia" w:ascii="宋体" w:hAnsi="宋体" w:eastAsia="宋体"/>
          <w:b/>
          <w:highlight w:val="none"/>
        </w:rPr>
      </w:r>
      <w:r>
        <w:rPr>
          <w:highlight w:val="none"/>
        </w:rPr>
      </w:r>
      <w:r/>
    </w:p>
    <w:p>
      <w:pPr>
        <w:pStyle w:val="970"/>
        <w:rPr>
          <w:rFonts w:hint="eastAsia" w:ascii="宋体" w:hAnsi="宋体" w:eastAsia="宋体"/>
          <w:b/>
          <w:highlight w:val="none"/>
        </w:rPr>
      </w:pPr>
      <w:r>
        <w:rPr>
          <w:rFonts w:hint="eastAsia" w:ascii="宋体" w:hAnsi="宋体" w:eastAsia="宋体"/>
          <w:b/>
          <w:highlight w:val="none"/>
        </w:rPr>
      </w:r>
      <w:r>
        <w:rPr>
          <w:highlight w:val="none"/>
        </w:rPr>
      </w:r>
      <w:r/>
    </w:p>
    <w:p>
      <w:pPr>
        <w:pStyle w:val="941"/>
        <w:rPr>
          <w:rFonts w:hint="eastAsia" w:ascii="宋体" w:hAnsi="宋体" w:eastAsia="宋体"/>
          <w:b/>
          <w:highlight w:val="none"/>
        </w:rPr>
      </w:pPr>
      <w:r>
        <w:rPr>
          <w:rFonts w:hint="eastAsia" w:ascii="宋体" w:hAnsi="宋体" w:eastAsia="宋体"/>
          <w:b/>
          <w:highlight w:val="none"/>
        </w:rPr>
      </w:r>
      <w:r>
        <w:rPr>
          <w:highlight w:val="none"/>
        </w:rPr>
      </w:r>
      <w:r/>
    </w:p>
    <w:p>
      <w:pPr>
        <w:pStyle w:val="970"/>
        <w:ind w:firstLine="4216"/>
        <w:jc w:val="both"/>
        <w:rPr>
          <w:rFonts w:hint="eastAsia" w:ascii="宋体" w:hAnsi="宋体" w:eastAsia="宋体" w:cs="宋体"/>
          <w:b/>
          <w:sz w:val="30"/>
          <w:szCs w:val="30"/>
          <w:highlight w:val="none"/>
        </w:rPr>
      </w:pPr>
      <w:r>
        <w:rPr>
          <w:rFonts w:hint="eastAsia" w:ascii="宋体" w:hAnsi="宋体" w:eastAsia="宋体" w:cs="宋体"/>
          <w:b/>
          <w:sz w:val="30"/>
          <w:szCs w:val="30"/>
          <w:highlight w:val="none"/>
          <w:lang w:val="en-US" w:eastAsia="zh-CN" w:bidi="ar-SA"/>
        </w:rPr>
        <w:t xml:space="preserve">分项报价表</w:t>
      </w:r>
      <w:r>
        <w:rPr>
          <w:highlight w:val="none"/>
        </w:rPr>
      </w:r>
      <w:r/>
    </w:p>
    <w:p>
      <w:pPr>
        <w:pStyle w:val="941"/>
        <w:rPr>
          <w:highlight w:val="none"/>
        </w:rPr>
      </w:pPr>
      <w:r>
        <w:rPr>
          <w:highlight w:val="none"/>
          <w:lang w:val="en-US" w:eastAsia="zh-CN"/>
        </w:rPr>
      </w:r>
      <w:r>
        <w:rPr>
          <w:highlight w:val="none"/>
        </w:rPr>
      </w:r>
      <w:r/>
    </w:p>
    <w:tbl>
      <w:tblPr>
        <w:tblW w:w="97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76"/>
        <w:gridCol w:w="2389"/>
        <w:gridCol w:w="1640"/>
        <w:gridCol w:w="2437"/>
        <w:gridCol w:w="2236"/>
      </w:tblGrid>
      <w:tr>
        <w:trPr>
          <w:trHeight w:val="642"/>
        </w:trPr>
        <w:tc>
          <w:tcPr>
            <w:gridSpan w:val="2"/>
            <w:tcW w:w="3465" w:type="dxa"/>
            <w:vAlign w:val="center"/>
            <w:textDirection w:val="lrTb"/>
            <w:noWrap w:val="false"/>
          </w:tcPr>
          <w:p>
            <w:pPr>
              <w:pStyle w:val="941"/>
              <w:jc w:val="center"/>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lang w:val="en-US" w:eastAsia="zh-CN"/>
              </w:rPr>
              <w:t xml:space="preserve">分组</w:t>
            </w:r>
            <w:r>
              <w:rPr>
                <w:highlight w:val="none"/>
              </w:rPr>
            </w:r>
            <w:r/>
          </w:p>
        </w:tc>
        <w:tc>
          <w:tcPr>
            <w:tcW w:w="1640" w:type="dxa"/>
            <w:vAlign w:val="center"/>
            <w:textDirection w:val="lrTb"/>
            <w:noWrap w:val="false"/>
          </w:tcPr>
          <w:p>
            <w:pPr>
              <w:pStyle w:val="941"/>
              <w:jc w:val="center"/>
              <w:rPr>
                <w:rFonts w:hint="eastAsia" w:ascii="宋体" w:hAnsi="宋体" w:eastAsia="宋体" w:cs="宋体"/>
                <w:b/>
                <w:spacing w:val="10"/>
                <w:sz w:val="24"/>
                <w:szCs w:val="24"/>
                <w:highlight w:val="none"/>
              </w:rPr>
            </w:pPr>
            <w:r>
              <w:rPr>
                <w:rFonts w:hint="eastAsia" w:ascii="宋体" w:hAnsi="宋体" w:eastAsia="宋体" w:cs="宋体"/>
                <w:b/>
                <w:spacing w:val="10"/>
                <w:sz w:val="24"/>
                <w:szCs w:val="24"/>
                <w:highlight w:val="none"/>
                <w:lang w:val="en-US" w:eastAsia="zh-CN"/>
              </w:rPr>
              <w:t xml:space="preserve">人数</w:t>
            </w:r>
            <w:r>
              <w:rPr>
                <w:highlight w:val="none"/>
              </w:rPr>
            </w:r>
            <w:r/>
          </w:p>
        </w:tc>
        <w:tc>
          <w:tcPr>
            <w:tcW w:w="2437" w:type="dxa"/>
            <w:vAlign w:val="center"/>
            <w:textDirection w:val="lrTb"/>
            <w:noWrap w:val="false"/>
          </w:tcPr>
          <w:p>
            <w:pPr>
              <w:pStyle w:val="941"/>
              <w:jc w:val="center"/>
              <w:rPr>
                <w:rFonts w:hint="eastAsia" w:ascii="宋体" w:hAnsi="宋体" w:eastAsia="仿宋" w:cs="宋体"/>
                <w:color w:val="000000"/>
                <w:sz w:val="22"/>
                <w:szCs w:val="22"/>
                <w:highlight w:val="none"/>
              </w:rPr>
            </w:pPr>
            <w:r>
              <w:rPr>
                <w:rFonts w:hint="eastAsia" w:ascii="宋体" w:hAnsi="宋体" w:eastAsia="宋体" w:cs="宋体"/>
                <w:b/>
                <w:spacing w:val="10"/>
                <w:sz w:val="24"/>
                <w:szCs w:val="24"/>
                <w:highlight w:val="none"/>
                <w:lang w:eastAsia="en-US"/>
              </w:rPr>
              <w:t xml:space="preserve">体检价格（元/人）</w:t>
            </w:r>
            <w:r>
              <w:rPr>
                <w:highlight w:val="none"/>
              </w:rPr>
            </w:r>
            <w:r/>
          </w:p>
        </w:tc>
        <w:tc>
          <w:tcPr>
            <w:tcW w:w="2236" w:type="dxa"/>
            <w:vAlign w:val="center"/>
            <w:textDirection w:val="lrTb"/>
            <w:noWrap w:val="false"/>
          </w:tcPr>
          <w:p>
            <w:pPr>
              <w:pStyle w:val="941"/>
              <w:jc w:val="center"/>
              <w:rPr>
                <w:rFonts w:ascii="宋体" w:hAnsi="宋体" w:eastAsia="宋体" w:cs="宋体"/>
                <w:b/>
                <w:spacing w:val="10"/>
                <w:sz w:val="24"/>
                <w:szCs w:val="24"/>
                <w:highlight w:val="none"/>
              </w:rPr>
            </w:pPr>
            <w:r>
              <w:rPr>
                <w:rFonts w:hint="eastAsia" w:ascii="宋体" w:hAnsi="宋体" w:eastAsia="宋体" w:cs="宋体"/>
                <w:b/>
                <w:spacing w:val="10"/>
                <w:sz w:val="24"/>
                <w:szCs w:val="24"/>
                <w:highlight w:val="none"/>
                <w:lang w:val="en-US" w:eastAsia="zh-CN"/>
              </w:rPr>
              <w:t xml:space="preserve">单项总金额（元）</w:t>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30岁以下</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74</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30岁以下</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30-45岁</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215</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30-45岁</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rPr>
              <w:t xml:space="preserve">24</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男性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45岁以上</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539</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938"/>
        </w:trPr>
        <w:tc>
          <w:tcPr>
            <w:tcW w:w="107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女性</w:t>
            </w:r>
            <w:r>
              <w:rPr>
                <w:highlight w:val="none"/>
              </w:rPr>
            </w:r>
            <w:r/>
          </w:p>
        </w:tc>
        <w:tc>
          <w:tcPr>
            <w:tcW w:w="2389"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45岁以上</w:t>
            </w:r>
            <w:r>
              <w:rPr>
                <w:highlight w:val="none"/>
              </w:rPr>
            </w:r>
            <w:r/>
          </w:p>
        </w:tc>
        <w:tc>
          <w:tcPr>
            <w:tcW w:w="1640"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278</w:t>
            </w:r>
            <w:r>
              <w:rPr>
                <w:highlight w:val="none"/>
              </w:rPr>
            </w:r>
            <w:r/>
          </w:p>
        </w:tc>
        <w:tc>
          <w:tcPr>
            <w:tcW w:w="2437"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c>
          <w:tcPr>
            <w:tcW w:w="2236" w:type="dxa"/>
            <w:vAlign w:val="center"/>
            <w:textDirection w:val="lrTb"/>
            <w:noWrap w:val="false"/>
          </w:tcPr>
          <w:p>
            <w:pPr>
              <w:pStyle w:val="941"/>
              <w:ind w:left="0" w:right="0"/>
              <w:jc w:val="center"/>
              <w:keepLines w:val="0"/>
              <w:keepNext w:val="0"/>
              <w:spacing w:before="0" w:beforeAutospacing="0" w:after="0" w:afterAutospacing="0"/>
              <w:widowControl/>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r>
            <w:r>
              <w:rPr>
                <w:highlight w:val="none"/>
              </w:rPr>
            </w:r>
            <w:r/>
          </w:p>
        </w:tc>
      </w:tr>
      <w:tr>
        <w:trPr>
          <w:trHeight w:val="1042"/>
        </w:trPr>
        <w:tc>
          <w:tcPr>
            <w:gridSpan w:val="5"/>
            <w:tcW w:w="9778" w:type="dxa"/>
            <w:vAlign w:val="center"/>
            <w:textDirection w:val="lrTb"/>
            <w:noWrap w:val="false"/>
          </w:tcPr>
          <w:p>
            <w:pPr>
              <w:pStyle w:val="941"/>
              <w:ind w:left="0" w:right="0"/>
              <w:jc w:val="left"/>
              <w:keepLines w:val="0"/>
              <w:keepNext w:val="0"/>
              <w:spacing w:before="0" w:beforeAutospacing="0" w:after="0" w:afterAutospacing="0"/>
              <w:widowControl/>
              <w:rPr>
                <w:rFonts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总价：                 元</w:t>
            </w:r>
            <w:r>
              <w:rPr>
                <w:highlight w:val="none"/>
              </w:rPr>
            </w:r>
            <w:r/>
          </w:p>
          <w:p>
            <w:pPr>
              <w:pStyle w:val="970"/>
              <w:ind w:left="0" w:firstLine="0"/>
              <w:rPr>
                <w:highlight w:val="none"/>
              </w:rPr>
            </w:pPr>
            <w:r>
              <w:rPr>
                <w:highlight w:val="none"/>
                <w:lang w:val="en-US" w:eastAsia="zh-CN"/>
              </w:rPr>
            </w:r>
            <w:r>
              <w:rPr>
                <w:highlight w:val="none"/>
              </w:rPr>
            </w:r>
            <w:r/>
          </w:p>
        </w:tc>
      </w:tr>
    </w:tbl>
    <w:p>
      <w:pPr>
        <w:pStyle w:val="941"/>
        <w:ind w:firstLine="482"/>
        <w:jc w:val="left"/>
        <w:spacing w:line="400" w:lineRule="exact"/>
        <w:widowControl/>
        <w:rPr>
          <w:rFonts w:hint="eastAsia" w:ascii="宋体" w:hAnsi="宋体" w:eastAsia="宋体"/>
          <w:b/>
          <w:highlight w:val="none"/>
        </w:rPr>
      </w:pPr>
      <w:r>
        <w:rPr>
          <w:rFonts w:hint="eastAsia" w:ascii="宋体" w:hAnsi="宋体" w:eastAsia="宋体"/>
          <w:b/>
          <w:highlight w:val="none"/>
        </w:rPr>
      </w:r>
      <w:r>
        <w:rPr>
          <w:highlight w:val="none"/>
        </w:rPr>
      </w:r>
      <w:r/>
    </w:p>
    <w:p>
      <w:pPr>
        <w:pStyle w:val="941"/>
        <w:jc w:val="left"/>
        <w:spacing w:line="400" w:lineRule="exact"/>
        <w:widowControl/>
        <w:rPr>
          <w:rFonts w:hint="eastAsia" w:ascii="宋体" w:hAnsi="宋体" w:eastAsia="宋体"/>
          <w:highlight w:val="none"/>
        </w:rPr>
      </w:pPr>
      <w:r>
        <w:rPr>
          <w:rFonts w:hint="eastAsia" w:ascii="宋体" w:hAnsi="宋体" w:eastAsia="宋体"/>
          <w:b/>
          <w:highlight w:val="none"/>
          <w:lang w:val="en-US" w:eastAsia="zh-CN"/>
        </w:rPr>
        <w:t xml:space="preserve">注：二次磋商报价在此基础上进行价格的等比例下浮折扣。</w:t>
      </w:r>
      <w:r>
        <w:rPr>
          <w:rFonts w:hint="eastAsia" w:ascii="宋体" w:hAnsi="宋体" w:eastAsia="宋体"/>
          <w:b/>
          <w:highlight w:val="none"/>
        </w:rPr>
        <w:br w:type="page" w:clear="all"/>
      </w:r>
      <w:bookmarkEnd w:id="146"/>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48" w:name="_Toc22833"/>
      <w:r>
        <w:rPr>
          <w:highlight w:val="none"/>
        </w:rPr>
      </w:r>
      <w:bookmarkStart w:id="149" w:name="_Toc5268_WPSOffice_Level1"/>
      <w:r>
        <w:rPr>
          <w:rFonts w:hint="eastAsia" w:ascii="宋体" w:hAnsi="宋体" w:eastAsia="宋体" w:cs="Times New Roman"/>
          <w:b/>
          <w:bCs/>
          <w:sz w:val="32"/>
          <w:szCs w:val="32"/>
          <w:highlight w:val="none"/>
        </w:rPr>
        <w:t xml:space="preserve">十一、商务条款偏离表格式</w:t>
      </w:r>
      <w:bookmarkEnd w:id="148"/>
      <w:r>
        <w:rPr>
          <w:highlight w:val="none"/>
        </w:rPr>
      </w:r>
      <w:bookmarkEnd w:id="149"/>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rPr>
          <w:highlight w:val="none"/>
        </w:rPr>
      </w:r>
      <w:r/>
    </w:p>
    <w:p>
      <w:pPr>
        <w:pStyle w:val="941"/>
        <w:jc w:val="center"/>
        <w:rPr>
          <w:rFonts w:hint="eastAsia" w:ascii="宋体" w:hAnsi="宋体" w:eastAsia="宋体"/>
          <w:b/>
          <w:sz w:val="30"/>
          <w:szCs w:val="30"/>
          <w:highlight w:val="none"/>
        </w:rPr>
        <w:outlineLvl w:val="2"/>
      </w:pPr>
      <w:r>
        <w:rPr>
          <w:rFonts w:hint="eastAsia" w:ascii="宋体" w:hAnsi="宋体" w:eastAsia="宋体"/>
          <w:b/>
          <w:sz w:val="30"/>
          <w:szCs w:val="30"/>
          <w:highlight w:val="none"/>
        </w:rPr>
        <w:t xml:space="preserve">商务条款偏离表</w:t>
      </w:r>
      <w:r>
        <w:rPr>
          <w:highlight w:val="none"/>
        </w:rPr>
      </w:r>
      <w:r/>
    </w:p>
    <w:tbl>
      <w:tblPr>
        <w:tblW w:w="85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291"/>
        <w:gridCol w:w="982"/>
      </w:tblGrid>
      <w:tr>
        <w:trPr>
          <w:trHeight w:val="698"/>
        </w:trPr>
        <w:tc>
          <w:tcPr>
            <w:gridSpan w:val="3"/>
            <w:tcW w:w="6264" w:type="dxa"/>
            <w:vAlign w:val="center"/>
            <w:textDirection w:val="lrTb"/>
            <w:noWrap w:val="false"/>
          </w:tcPr>
          <w:p>
            <w:pPr>
              <w:pStyle w:val="941"/>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highlight w:val="none"/>
              </w:rPr>
            </w:r>
            <w:r/>
          </w:p>
        </w:tc>
        <w:tc>
          <w:tcPr>
            <w:gridSpan w:val="2"/>
            <w:tcW w:w="2273" w:type="dxa"/>
            <w:vAlign w:val="center"/>
            <w:textDirection w:val="lrTb"/>
            <w:noWrap w:val="false"/>
          </w:tcPr>
          <w:p>
            <w:pPr>
              <w:pStyle w:val="941"/>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highlight w:val="none"/>
              </w:rPr>
            </w:r>
            <w:r/>
          </w:p>
        </w:tc>
      </w:tr>
      <w:tr>
        <w:trPr>
          <w:trHeight w:val="668"/>
        </w:trPr>
        <w:tc>
          <w:tcPr>
            <w:tcW w:w="651"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磋商文件要求的商务条款</w:t>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偏离</w:t>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rPr>
                <w:rFonts w:hint="eastAsia"/>
                <w:highlight w:val="none"/>
              </w:rPr>
            </w:pPr>
            <w:r>
              <w:rPr>
                <w:rFonts w:hint="eastAsia"/>
                <w:highlight w:val="none"/>
              </w:rPr>
            </w:r>
            <w:r>
              <w:rPr>
                <w:highlight w:val="none"/>
              </w:rPr>
            </w:r>
            <w:r/>
          </w:p>
        </w:tc>
        <w:tc>
          <w:tcPr>
            <w:tcW w:w="3480" w:type="dxa"/>
            <w:vAlign w:val="center"/>
            <w:textDirection w:val="lrTb"/>
            <w:noWrap w:val="false"/>
          </w:tcPr>
          <w:p>
            <w:pPr>
              <w:pStyle w:val="941"/>
              <w:rPr>
                <w:rFonts w:hint="eastAsia"/>
                <w:highlight w:val="none"/>
              </w:rPr>
            </w:pPr>
            <w:r>
              <w:rPr>
                <w:rFonts w:hint="eastAsia"/>
                <w:highlight w:val="none"/>
              </w:rPr>
              <w:t xml:space="preserve">根据磋商文件及第四章采购项目需求填写本表，格式自拟。</w:t>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569"/>
        </w:trPr>
        <w:tc>
          <w:tcPr>
            <w:tcW w:w="65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2133"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3480"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91"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982" w:type="dxa"/>
            <w:vAlign w:val="center"/>
            <w:textDirection w:val="lrTb"/>
            <w:noWrap w:val="false"/>
          </w:tcPr>
          <w:p>
            <w:pPr>
              <w:pStyle w:val="941"/>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bl>
    <w:p>
      <w:pPr>
        <w:pStyle w:val="941"/>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highlight w:val="none"/>
        </w:rPr>
      </w:r>
      <w:r/>
    </w:p>
    <w:p>
      <w:pPr>
        <w:pStyle w:val="941"/>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highlight w:val="none"/>
        </w:rPr>
      </w:r>
      <w:r/>
    </w:p>
    <w:p>
      <w:pPr>
        <w:pStyle w:val="941"/>
        <w:ind w:firstLine="480"/>
        <w:jc w:val="left"/>
        <w:spacing w:line="400" w:lineRule="exact"/>
        <w:widowControl/>
        <w:rPr>
          <w:rFonts w:hint="eastAsia" w:ascii="宋体" w:hAnsi="宋体" w:eastAsia="宋体"/>
          <w:highlight w:val="none"/>
        </w:rPr>
      </w:pPr>
      <w:r>
        <w:rPr>
          <w:highlight w:val="none"/>
        </w:rPr>
      </w:r>
      <w:bookmarkStart w:id="150" w:name="_Toc6422"/>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br w:type="page" w:clear="all"/>
      </w:r>
      <w:bookmarkStart w:id="151" w:name="_Toc7148_WPSOffice_Level1"/>
      <w:r>
        <w:rPr>
          <w:highlight w:val="none"/>
        </w:rPr>
      </w:r>
      <w:bookmarkStart w:id="152" w:name="_Toc9210"/>
      <w:r>
        <w:rPr>
          <w:rFonts w:hint="eastAsia" w:ascii="宋体" w:hAnsi="宋体" w:eastAsia="宋体" w:cs="Times New Roman"/>
          <w:b/>
          <w:bCs/>
          <w:sz w:val="32"/>
          <w:szCs w:val="32"/>
          <w:highlight w:val="none"/>
        </w:rPr>
        <w:t xml:space="preserve">十二、技术条款偏离表格式</w:t>
      </w:r>
      <w:bookmarkEnd w:id="150"/>
      <w:r>
        <w:rPr>
          <w:highlight w:val="none"/>
        </w:rPr>
      </w:r>
      <w:bookmarkEnd w:id="151"/>
      <w:r>
        <w:rPr>
          <w:highlight w:val="none"/>
        </w:rPr>
      </w:r>
      <w:bookmarkEnd w:id="152"/>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rPr>
          <w:highlight w:val="none"/>
        </w:rPr>
      </w:r>
      <w:r/>
    </w:p>
    <w:p>
      <w:pPr>
        <w:pStyle w:val="941"/>
        <w:jc w:val="center"/>
        <w:rPr>
          <w:rFonts w:hint="eastAsia" w:ascii="宋体" w:hAnsi="宋体" w:eastAsia="宋体"/>
          <w:b/>
          <w:sz w:val="30"/>
          <w:szCs w:val="30"/>
          <w:highlight w:val="none"/>
        </w:rPr>
        <w:outlineLvl w:val="2"/>
      </w:pPr>
      <w:r>
        <w:rPr>
          <w:highlight w:val="none"/>
        </w:rPr>
      </w:r>
      <w:bookmarkStart w:id="153" w:name="OLE_LINK16"/>
      <w:r>
        <w:rPr>
          <w:rFonts w:hint="eastAsia" w:ascii="宋体" w:hAnsi="宋体" w:eastAsia="宋体"/>
          <w:b/>
          <w:sz w:val="30"/>
          <w:szCs w:val="30"/>
          <w:highlight w:val="none"/>
        </w:rPr>
        <w:t xml:space="preserve">技术条款偏离表</w:t>
      </w:r>
      <w:r>
        <w:rPr>
          <w:highlight w:val="none"/>
        </w:rPr>
      </w:r>
      <w:r/>
    </w:p>
    <w:tbl>
      <w:tblPr>
        <w:tblW w:w="890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43"/>
        <w:gridCol w:w="3785"/>
        <w:gridCol w:w="1671"/>
        <w:gridCol w:w="840"/>
      </w:tblGrid>
      <w:tr>
        <w:trPr>
          <w:trHeight w:val="284"/>
        </w:trPr>
        <w:tc>
          <w:tcPr>
            <w:gridSpan w:val="3"/>
            <w:tcBorders>
              <w:top w:val="none" w:color="000000" w:sz="4" w:space="0"/>
              <w:left w:val="none" w:color="000000" w:sz="4" w:space="0"/>
              <w:bottom w:val="single" w:color="000000" w:sz="6" w:space="0"/>
              <w:right w:val="none" w:color="000000" w:sz="4" w:space="0"/>
            </w:tcBorders>
            <w:tcW w:w="6393" w:type="dxa"/>
            <w:vAlign w:val="center"/>
            <w:textDirection w:val="lrTb"/>
            <w:noWrap w:val="false"/>
          </w:tcPr>
          <w:p>
            <w:pPr>
              <w:pStyle w:val="941"/>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highlight w:val="none"/>
              </w:rPr>
            </w:r>
            <w:r/>
          </w:p>
        </w:tc>
        <w:tc>
          <w:tcPr>
            <w:gridSpan w:val="2"/>
            <w:tcBorders>
              <w:top w:val="none" w:color="000000" w:sz="4" w:space="0"/>
              <w:left w:val="none" w:color="000000" w:sz="4" w:space="0"/>
              <w:bottom w:val="single" w:color="000000" w:sz="6" w:space="0"/>
              <w:right w:val="none" w:color="000000" w:sz="4" w:space="0"/>
            </w:tcBorders>
            <w:tcW w:w="2511" w:type="dxa"/>
            <w:vAlign w:val="center"/>
            <w:textDirection w:val="lrTb"/>
            <w:noWrap w:val="false"/>
          </w:tcPr>
          <w:p>
            <w:pPr>
              <w:pStyle w:val="941"/>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磋商文件要求的技术或服务要求</w:t>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偏离</w:t>
            </w:r>
            <w:r>
              <w:rPr>
                <w:highlight w:val="none"/>
              </w:rPr>
            </w:r>
            <w:r/>
          </w:p>
        </w:tc>
      </w:tr>
      <w:tr>
        <w:trPr>
          <w:trHeight w:val="75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rPr>
                <w:highlight w:val="none"/>
              </w:rPr>
            </w:pPr>
            <w:r>
              <w:rPr>
                <w:rFonts w:hint="eastAsia"/>
                <w:highlight w:val="none"/>
              </w:rPr>
              <w:t xml:space="preserve">根据磋商文件及第四章采购项目需求填写本表，格式自拟。</w:t>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ascii="宋体" w:hAnsi="宋体" w:eastAsia="宋体"/>
                <w:sz w:val="21"/>
                <w:szCs w:val="21"/>
                <w:highlight w:val="none"/>
              </w:rPr>
            </w:pPr>
            <w:r>
              <w:rPr>
                <w:rFonts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ind w:firstLine="210"/>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41"/>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41"/>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41"/>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41"/>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bl>
    <w:p>
      <w:pPr>
        <w:pStyle w:val="941"/>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highlight w:val="none"/>
        </w:rPr>
      </w:r>
      <w:r/>
    </w:p>
    <w:p>
      <w:pPr>
        <w:pStyle w:val="941"/>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技术或服务要求等详细描述和说明的替代。</w:t>
      </w:r>
      <w:r>
        <w:rPr>
          <w:highlight w:val="none"/>
        </w:rPr>
      </w:r>
      <w:r/>
    </w:p>
    <w:p>
      <w:pPr>
        <w:pStyle w:val="941"/>
        <w:ind w:firstLine="480"/>
        <w:jc w:val="left"/>
        <w:spacing w:line="480" w:lineRule="auto"/>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highlight w:val="none"/>
        </w:rPr>
      </w:r>
      <w:r/>
    </w:p>
    <w:p>
      <w:pPr>
        <w:pStyle w:val="941"/>
        <w:jc w:val="left"/>
        <w:spacing w:line="480" w:lineRule="auto"/>
        <w:widowControl/>
        <w:rPr>
          <w:rFonts w:hint="eastAsia" w:ascii="宋体" w:hAnsi="宋体" w:eastAsia="宋体"/>
          <w:sz w:val="21"/>
          <w:szCs w:val="21"/>
          <w:highlight w:val="none"/>
        </w:rPr>
        <w:sectPr>
          <w:footnotePr/>
          <w:endnotePr/>
          <w:type w:val="nextPage"/>
          <w:pgSz w:w="11907" w:h="16838" w:orient="portrait"/>
          <w:pgMar w:top="1134" w:right="1418" w:bottom="1134" w:left="1418" w:header="851" w:footer="992" w:gutter="0"/>
          <w:pgNumType w:start="1"/>
          <w:cols w:num="1" w:sep="0" w:space="1701" w:equalWidth="1"/>
          <w:docGrid w:linePitch="360"/>
        </w:sectPr>
      </w:pPr>
      <w:r>
        <w:rPr>
          <w:highlight w:val="none"/>
        </w:rPr>
      </w:r>
      <w:bookmarkEnd w:id="153"/>
      <w:r>
        <w:rPr>
          <w:rFonts w:hint="eastAsia" w:ascii="宋体" w:hAnsi="宋体" w:eastAsia="宋体"/>
          <w:sz w:val="21"/>
          <w:szCs w:val="21"/>
          <w:highlight w:val="none"/>
        </w:rPr>
        <w:t xml:space="preserve"> </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54" w:name="_Toc5478"/>
      <w:r>
        <w:rPr>
          <w:highlight w:val="none"/>
        </w:rPr>
      </w:r>
      <w:bookmarkStart w:id="155" w:name="_Toc16027_WPSOffice_Level1"/>
      <w:r>
        <w:rPr>
          <w:rFonts w:hint="eastAsia" w:ascii="宋体" w:hAnsi="宋体" w:eastAsia="宋体" w:cs="Times New Roman"/>
          <w:b/>
          <w:bCs/>
          <w:sz w:val="32"/>
          <w:szCs w:val="32"/>
          <w:highlight w:val="none"/>
        </w:rPr>
        <w:t xml:space="preserve">十三、</w:t>
      </w:r>
      <w:bookmarkStart w:id="156" w:name="OLE_LINK39"/>
      <w:r>
        <w:rPr>
          <w:rFonts w:hint="eastAsia" w:ascii="宋体" w:hAnsi="宋体" w:eastAsia="宋体" w:cs="Times New Roman"/>
          <w:b/>
          <w:bCs/>
          <w:sz w:val="32"/>
          <w:szCs w:val="32"/>
          <w:highlight w:val="none"/>
        </w:rPr>
        <w:t xml:space="preserve">供应商类似业绩情况表</w:t>
      </w:r>
      <w:bookmarkEnd w:id="154"/>
      <w:r>
        <w:rPr>
          <w:highlight w:val="none"/>
        </w:rPr>
      </w:r>
      <w:bookmarkEnd w:id="155"/>
      <w:r>
        <w:rPr>
          <w:highlight w:val="none"/>
        </w:rPr>
      </w:r>
      <w:r/>
    </w:p>
    <w:p>
      <w:pPr>
        <w:pStyle w:val="941"/>
        <w:spacing w:line="600" w:lineRule="auto"/>
        <w:widowControl/>
        <w:rPr>
          <w:rFonts w:hint="eastAsia" w:ascii="宋体" w:hAnsi="宋体" w:eastAsia="宋体"/>
          <w:sz w:val="28"/>
          <w:szCs w:val="28"/>
          <w:highlight w:val="none"/>
        </w:rPr>
      </w:pPr>
      <w:r>
        <w:rPr>
          <w:rFonts w:hint="eastAsia" w:ascii="宋体" w:hAnsi="宋体" w:eastAsia="宋体"/>
          <w:sz w:val="28"/>
          <w:szCs w:val="28"/>
          <w:highlight w:val="none"/>
        </w:rPr>
      </w:r>
      <w:r>
        <w:rPr>
          <w:highlight w:val="none"/>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1"/>
        <w:gridCol w:w="1498"/>
        <w:gridCol w:w="1255"/>
        <w:gridCol w:w="1418"/>
        <w:gridCol w:w="1134"/>
        <w:gridCol w:w="811"/>
      </w:tblGrid>
      <w:tr>
        <w:trPr/>
        <w:tc>
          <w:tcPr>
            <w:tcW w:w="733" w:type="dxa"/>
            <w:vAlign w:val="center"/>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highlight w:val="none"/>
              </w:rPr>
            </w:r>
            <w:r/>
          </w:p>
        </w:tc>
        <w:tc>
          <w:tcPr>
            <w:tcW w:w="1891" w:type="dxa"/>
            <w:vAlign w:val="center"/>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项目名称</w:t>
            </w:r>
            <w:r>
              <w:rPr>
                <w:highlight w:val="none"/>
              </w:rPr>
            </w:r>
            <w:r/>
          </w:p>
        </w:tc>
        <w:tc>
          <w:tcPr>
            <w:tcW w:w="1498" w:type="dxa"/>
            <w:vAlign w:val="center"/>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采购单位</w:t>
            </w:r>
            <w:r>
              <w:rPr>
                <w:highlight w:val="none"/>
              </w:rPr>
            </w:r>
            <w:r/>
          </w:p>
        </w:tc>
        <w:tc>
          <w:tcPr>
            <w:tcW w:w="1255" w:type="dxa"/>
            <w:vAlign w:val="center"/>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w:t>
            </w:r>
            <w:r>
              <w:rPr>
                <w:highlight w:val="none"/>
              </w:rPr>
            </w:r>
            <w:r/>
          </w:p>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金额</w:t>
            </w:r>
            <w:r>
              <w:rPr>
                <w:highlight w:val="none"/>
              </w:rPr>
            </w:r>
            <w:r/>
          </w:p>
        </w:tc>
        <w:tc>
          <w:tcPr>
            <w:tcW w:w="1418" w:type="dxa"/>
            <w:vAlign w:val="top"/>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合同签定</w:t>
            </w:r>
            <w:r>
              <w:rPr>
                <w:highlight w:val="none"/>
              </w:rPr>
            </w:r>
            <w:r/>
          </w:p>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时间</w:t>
            </w:r>
            <w:r>
              <w:rPr>
                <w:highlight w:val="none"/>
              </w:rPr>
            </w:r>
            <w:r/>
          </w:p>
        </w:tc>
        <w:tc>
          <w:tcPr>
            <w:tcW w:w="1134" w:type="dxa"/>
            <w:vAlign w:val="top"/>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联系人及电话</w:t>
            </w:r>
            <w:r>
              <w:rPr>
                <w:highlight w:val="none"/>
              </w:rPr>
            </w:r>
            <w:r/>
          </w:p>
        </w:tc>
        <w:tc>
          <w:tcPr>
            <w:tcW w:w="811" w:type="dxa"/>
            <w:vAlign w:val="center"/>
            <w:textDirection w:val="lrTb"/>
            <w:noWrap w:val="false"/>
          </w:tcPr>
          <w:p>
            <w:pPr>
              <w:pStyle w:val="941"/>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rPr>
                <w:highlight w:val="none"/>
              </w:rPr>
            </w:r>
            <w:r/>
          </w:p>
        </w:tc>
      </w:tr>
      <w:tr>
        <w:trPr>
          <w:trHeight w:val="666"/>
        </w:trPr>
        <w:tc>
          <w:tcPr>
            <w:tcW w:w="733"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89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98" w:type="dxa"/>
            <w:vAlign w:val="top"/>
            <w:textDirection w:val="lrTb"/>
            <w:noWrap w:val="false"/>
          </w:tcPr>
          <w:p>
            <w:pPr>
              <w:pStyle w:val="941"/>
              <w:ind w:firstLine="105"/>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55"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18"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134"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81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666"/>
        </w:trPr>
        <w:tc>
          <w:tcPr>
            <w:tcW w:w="733"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89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98"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55"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18"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134"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81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r>
        <w:trPr>
          <w:trHeight w:val="666"/>
        </w:trPr>
        <w:tc>
          <w:tcPr>
            <w:tcW w:w="733"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89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98"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255"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418"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1134"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c>
          <w:tcPr>
            <w:tcW w:w="811" w:type="dxa"/>
            <w:vAlign w:val="top"/>
            <w:textDirection w:val="lrTb"/>
            <w:noWrap w:val="false"/>
          </w:tcPr>
          <w:p>
            <w:pPr>
              <w:pStyle w:val="941"/>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rPr>
                <w:highlight w:val="none"/>
              </w:rPr>
            </w:r>
            <w:r/>
          </w:p>
        </w:tc>
      </w:tr>
    </w:tbl>
    <w:p>
      <w:pPr>
        <w:pStyle w:val="941"/>
        <w:spacing w:line="480" w:lineRule="auto"/>
        <w:rPr>
          <w:rFonts w:hint="eastAsia" w:ascii="宋体" w:hAnsi="宋体" w:eastAsia="宋体"/>
          <w:highlight w:val="none"/>
        </w:rPr>
      </w:pPr>
      <w:r>
        <w:rPr>
          <w:rFonts w:hint="eastAsia" w:ascii="宋体" w:hAnsi="宋体" w:eastAsia="宋体"/>
          <w:b/>
          <w:bCs/>
          <w:highlight w:val="none"/>
        </w:rPr>
        <w:t xml:space="preserve">说明：</w:t>
      </w:r>
      <w:r>
        <w:rPr>
          <w:rFonts w:hint="eastAsia" w:ascii="宋体" w:hAnsi="宋体" w:eastAsia="宋体"/>
          <w:highlight w:val="none"/>
        </w:rPr>
        <w:t xml:space="preserve">供应商根据本格式要求如实填写业绩情况表，并附业绩合同复印件。</w:t>
      </w:r>
      <w:r>
        <w:rPr>
          <w:highlight w:val="none"/>
        </w:rPr>
      </w:r>
      <w:r/>
    </w:p>
    <w:p>
      <w:pPr>
        <w:pStyle w:val="941"/>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highlight w:val="none"/>
        </w:rPr>
      </w:r>
      <w:r/>
    </w:p>
    <w:p>
      <w:pPr>
        <w:pStyle w:val="941"/>
        <w:jc w:val="left"/>
        <w:spacing w:line="360" w:lineRule="auto"/>
        <w:widowControl/>
        <w:rPr>
          <w:rFonts w:hint="eastAsia" w:ascii="宋体" w:hAnsi="宋体" w:eastAsia="宋体"/>
          <w:b/>
          <w:highlight w:val="none"/>
        </w:rPr>
      </w:pPr>
      <w:r>
        <w:rPr>
          <w:rFonts w:hint="eastAsia" w:ascii="宋体" w:hAnsi="宋体" w:eastAsia="宋体"/>
          <w:b/>
          <w:highlight w:val="none"/>
        </w:rPr>
        <w:t xml:space="preserve"> </w:t>
      </w:r>
      <w:r>
        <w:rPr>
          <w:highlight w:val="none"/>
        </w:rPr>
      </w:r>
      <w:r/>
    </w:p>
    <w:p>
      <w:pPr>
        <w:pStyle w:val="941"/>
        <w:ind w:firstLine="2310"/>
        <w:jc w:val="left"/>
        <w:spacing w:line="480" w:lineRule="auto"/>
        <w:widowControl/>
        <w:rPr>
          <w:rFonts w:ascii="宋体" w:hAnsi="宋体" w:eastAsia="宋体"/>
          <w:sz w:val="21"/>
          <w:szCs w:val="21"/>
          <w:highlight w:val="none"/>
        </w:rPr>
      </w:pPr>
      <w:r>
        <w:rPr>
          <w:rFonts w:hint="eastAsia" w:ascii="宋体" w:hAnsi="宋体" w:eastAsia="宋体"/>
          <w:sz w:val="21"/>
          <w:szCs w:val="21"/>
          <w:highlight w:val="none"/>
        </w:rPr>
        <w:t xml:space="preserve">年   月    日</w:t>
      </w:r>
      <w:r>
        <w:rPr>
          <w:highlight w:val="none"/>
        </w:rPr>
      </w:r>
      <w:r/>
    </w:p>
    <w:p>
      <w:pPr>
        <w:pStyle w:val="941"/>
        <w:jc w:val="center"/>
        <w:spacing w:line="360" w:lineRule="auto"/>
        <w:widowControl/>
        <w:rPr>
          <w:rFonts w:hint="eastAsia" w:ascii="宋体" w:hAnsi="宋体" w:eastAsia="宋体"/>
          <w:b/>
          <w:highlight w:val="none"/>
        </w:rPr>
      </w:pPr>
      <w:r>
        <w:rPr>
          <w:highlight w:val="none"/>
        </w:rPr>
      </w:r>
      <w:bookmarkEnd w:id="156"/>
      <w:r>
        <w:rPr>
          <w:highlight w:val="none"/>
        </w:rPr>
      </w:r>
      <w:r/>
    </w:p>
    <w:p>
      <w:pPr>
        <w:pStyle w:val="941"/>
        <w:rPr>
          <w:rFonts w:hint="eastAsia"/>
          <w:highlight w:val="none"/>
        </w:rPr>
      </w:pPr>
      <w:r>
        <w:rPr>
          <w:rFonts w:hint="eastAsia"/>
          <w:highlight w:val="none"/>
        </w:rPr>
      </w:r>
      <w:r>
        <w:rPr>
          <w:highlight w:val="none"/>
        </w:rPr>
      </w:r>
      <w:r/>
    </w:p>
    <w:p>
      <w:pPr>
        <w:pStyle w:val="941"/>
        <w:jc w:val="left"/>
        <w:tabs>
          <w:tab w:val="left" w:pos="344" w:leader="none"/>
        </w:tabs>
        <w:rPr>
          <w:rFonts w:hint="eastAsia" w:ascii="宋体" w:hAnsi="宋体" w:eastAsia="宋体"/>
          <w:b/>
          <w:highlight w:val="none"/>
        </w:rPr>
      </w:pPr>
      <w:r>
        <w:rPr>
          <w:rFonts w:hint="eastAsia"/>
          <w:highlight w:val="none"/>
        </w:rPr>
        <w:tab/>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57" w:name="_Toc12859"/>
      <w:r>
        <w:rPr>
          <w:highlight w:val="none"/>
        </w:rPr>
      </w:r>
      <w:bookmarkStart w:id="158" w:name="_Toc21852_WPSOffice_Level1"/>
      <w:r>
        <w:rPr>
          <w:rFonts w:hint="eastAsia" w:ascii="宋体" w:hAnsi="宋体" w:eastAsia="宋体" w:cs="Times New Roman"/>
          <w:b/>
          <w:bCs/>
          <w:sz w:val="32"/>
          <w:szCs w:val="32"/>
          <w:highlight w:val="none"/>
        </w:rPr>
        <w:t xml:space="preserve">十四、</w:t>
      </w:r>
      <w:r>
        <w:rPr>
          <w:rFonts w:hint="eastAsia" w:ascii="宋体" w:hAnsi="宋体" w:eastAsia="宋体" w:cs="Times New Roman"/>
          <w:b/>
          <w:bCs/>
          <w:sz w:val="32"/>
          <w:szCs w:val="32"/>
          <w:highlight w:val="none"/>
        </w:rPr>
        <w:t xml:space="preserve">拟</w:t>
      </w:r>
      <w:r>
        <w:rPr>
          <w:rFonts w:hint="eastAsia" w:ascii="宋体" w:hAnsi="宋体" w:eastAsia="宋体" w:cs="Times New Roman"/>
          <w:b/>
          <w:bCs/>
          <w:sz w:val="32"/>
          <w:szCs w:val="32"/>
          <w:highlight w:val="none"/>
          <w:lang w:val="zh-CN"/>
        </w:rPr>
        <w:t xml:space="preserve">参与本项目服务人员一览表</w:t>
      </w:r>
      <w:bookmarkEnd w:id="157"/>
      <w:r>
        <w:rPr>
          <w:highlight w:val="none"/>
        </w:rPr>
      </w:r>
      <w:bookmarkEnd w:id="158"/>
      <w:r>
        <w:rPr>
          <w:highlight w:val="none"/>
        </w:rPr>
      </w:r>
      <w:r/>
    </w:p>
    <w:p>
      <w:pPr>
        <w:pStyle w:val="941"/>
        <w:rPr>
          <w:rFonts w:hint="eastAsia" w:ascii="宋体" w:hAnsi="宋体"/>
          <w:szCs w:val="21"/>
          <w:highlight w:val="none"/>
        </w:rPr>
      </w:pPr>
      <w:r>
        <w:rPr>
          <w:rFonts w:hint="eastAsia" w:ascii="宋体" w:hAnsi="宋体"/>
          <w:szCs w:val="21"/>
          <w:highlight w:val="none"/>
          <w:lang w:val="zh-CN"/>
        </w:rPr>
      </w:r>
      <w:r>
        <w:rPr>
          <w:highlight w:val="none"/>
        </w:rPr>
      </w:r>
      <w:r/>
    </w:p>
    <w:p>
      <w:pPr>
        <w:pStyle w:val="941"/>
        <w:ind w:firstLine="480"/>
        <w:rPr>
          <w:rFonts w:hint="eastAsia" w:ascii="宋体" w:hAnsi="宋体" w:eastAsia="宋体"/>
          <w:color w:val="000000"/>
          <w:szCs w:val="21"/>
          <w:highlight w:val="none"/>
        </w:rPr>
      </w:pPr>
      <w:r>
        <w:rPr>
          <w:rFonts w:hint="eastAsia" w:ascii="宋体" w:hAnsi="宋体" w:eastAsia="宋体"/>
          <w:szCs w:val="21"/>
          <w:highlight w:val="none"/>
          <w:lang w:val="zh-CN"/>
        </w:rPr>
        <w:t xml:space="preserve">项目名称：                                 项目编号：</w:t>
      </w:r>
      <w:r>
        <w:rPr>
          <w:highlight w:val="none"/>
        </w:rPr>
      </w:r>
      <w:r/>
    </w:p>
    <w:tbl>
      <w:tblPr>
        <w:tblW w:w="8316" w:type="dxa"/>
        <w:jc w:val="center"/>
        <w:tblInd w:w="-20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1189"/>
        <w:gridCol w:w="825"/>
        <w:gridCol w:w="724"/>
        <w:gridCol w:w="840"/>
        <w:gridCol w:w="738"/>
        <w:gridCol w:w="1290"/>
        <w:gridCol w:w="1217"/>
      </w:tblGrid>
      <w:tr>
        <w:trPr>
          <w:trHeight w:val="1371"/>
        </w:trPr>
        <w:tc>
          <w:tcPr>
            <w:tcW w:w="1493"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序号</w:t>
            </w:r>
            <w:r>
              <w:rPr>
                <w:highlight w:val="none"/>
              </w:rPr>
            </w:r>
            <w:r/>
          </w:p>
        </w:tc>
        <w:tc>
          <w:tcPr>
            <w:tcW w:w="1189"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姓名</w:t>
            </w:r>
            <w:r>
              <w:rPr>
                <w:highlight w:val="none"/>
              </w:rPr>
            </w:r>
            <w:r/>
          </w:p>
        </w:tc>
        <w:tc>
          <w:tcPr>
            <w:tcW w:w="825"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性别</w:t>
            </w:r>
            <w:r>
              <w:rPr>
                <w:highlight w:val="none"/>
              </w:rPr>
            </w:r>
            <w:r/>
          </w:p>
        </w:tc>
        <w:tc>
          <w:tcPr>
            <w:tcW w:w="724"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年龄</w:t>
            </w:r>
            <w:r>
              <w:rPr>
                <w:highlight w:val="none"/>
              </w:rPr>
            </w:r>
            <w:r/>
          </w:p>
        </w:tc>
        <w:tc>
          <w:tcPr>
            <w:tcW w:w="840"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专业</w:t>
            </w:r>
            <w:r>
              <w:rPr>
                <w:highlight w:val="none"/>
              </w:rPr>
            </w:r>
            <w:r/>
          </w:p>
        </w:tc>
        <w:tc>
          <w:tcPr>
            <w:tcW w:w="738"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学历</w:t>
            </w:r>
            <w:r>
              <w:rPr>
                <w:highlight w:val="none"/>
              </w:rPr>
            </w:r>
            <w:r/>
          </w:p>
        </w:tc>
        <w:tc>
          <w:tcPr>
            <w:tcW w:w="1290"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相关工作年限</w:t>
            </w:r>
            <w:r>
              <w:rPr>
                <w:highlight w:val="none"/>
              </w:rPr>
            </w:r>
            <w:r/>
          </w:p>
        </w:tc>
        <w:tc>
          <w:tcPr>
            <w:tcW w:w="1217" w:type="dxa"/>
            <w:vAlign w:val="center"/>
            <w:textDirection w:val="lrTb"/>
            <w:noWrap w:val="false"/>
          </w:tcPr>
          <w:p>
            <w:pPr>
              <w:pStyle w:val="941"/>
              <w:jc w:val="center"/>
              <w:rPr>
                <w:rFonts w:hint="eastAsia" w:ascii="宋体" w:hAnsi="宋体" w:eastAsia="宋体"/>
                <w:szCs w:val="21"/>
                <w:highlight w:val="none"/>
              </w:rPr>
            </w:pPr>
            <w:r>
              <w:rPr>
                <w:rFonts w:hint="eastAsia" w:ascii="宋体" w:hAnsi="宋体" w:eastAsia="宋体"/>
                <w:szCs w:val="21"/>
                <w:highlight w:val="none"/>
                <w:lang w:val="zh-CN"/>
              </w:rPr>
              <w:t xml:space="preserve">备注</w:t>
            </w:r>
            <w:r>
              <w:rPr>
                <w:highlight w:val="none"/>
              </w:rPr>
            </w:r>
            <w:r/>
          </w:p>
        </w:tc>
      </w:tr>
      <w:tr>
        <w:trPr>
          <w:trHeight w:val="548"/>
        </w:trPr>
        <w:tc>
          <w:tcPr>
            <w:tcW w:w="1493"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189"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25"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24"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4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38"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9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17"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r>
      <w:tr>
        <w:trPr>
          <w:trHeight w:val="548"/>
        </w:trPr>
        <w:tc>
          <w:tcPr>
            <w:tcW w:w="1493"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189"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25"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24"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4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38"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9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17"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r>
      <w:tr>
        <w:trPr>
          <w:trHeight w:val="575"/>
        </w:trPr>
        <w:tc>
          <w:tcPr>
            <w:tcW w:w="1493"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189"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25"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24"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84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738"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90"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c>
          <w:tcPr>
            <w:tcW w:w="1217" w:type="dxa"/>
            <w:vAlign w:val="top"/>
            <w:textDirection w:val="lrTb"/>
            <w:noWrap w:val="false"/>
          </w:tcPr>
          <w:p>
            <w:pPr>
              <w:pStyle w:val="941"/>
              <w:rPr>
                <w:rFonts w:hint="eastAsia" w:ascii="宋体" w:hAnsi="宋体" w:eastAsia="宋体"/>
                <w:szCs w:val="21"/>
                <w:highlight w:val="none"/>
              </w:rPr>
            </w:pPr>
            <w:r>
              <w:rPr>
                <w:rFonts w:hint="eastAsia" w:ascii="宋体" w:hAnsi="宋体" w:eastAsia="宋体"/>
                <w:szCs w:val="21"/>
                <w:highlight w:val="none"/>
                <w:lang w:val="zh-CN"/>
              </w:rPr>
            </w:r>
            <w:r>
              <w:rPr>
                <w:highlight w:val="none"/>
              </w:rPr>
            </w:r>
            <w:r/>
          </w:p>
        </w:tc>
      </w:tr>
    </w:tbl>
    <w:p>
      <w:pPr>
        <w:pStyle w:val="941"/>
        <w:rPr>
          <w:rFonts w:hint="eastAsia" w:ascii="宋体" w:hAnsi="宋体" w:eastAsia="宋体"/>
          <w:b/>
          <w:bCs/>
          <w:szCs w:val="21"/>
          <w:highlight w:val="none"/>
        </w:rPr>
      </w:pPr>
      <w:r>
        <w:rPr>
          <w:rFonts w:hint="eastAsia" w:ascii="宋体" w:hAnsi="宋体" w:eastAsia="宋体"/>
          <w:b/>
          <w:bCs/>
          <w:szCs w:val="21"/>
          <w:highlight w:val="none"/>
          <w:lang w:val="zh-CN"/>
        </w:rPr>
        <w:t xml:space="preserve">说明：</w:t>
      </w:r>
      <w:r>
        <w:rPr>
          <w:highlight w:val="none"/>
        </w:rPr>
      </w:r>
      <w:r/>
    </w:p>
    <w:p>
      <w:pPr>
        <w:pStyle w:val="941"/>
        <w:rPr>
          <w:rFonts w:hint="eastAsia" w:ascii="宋体" w:hAnsi="宋体" w:eastAsia="宋体"/>
          <w:szCs w:val="21"/>
          <w:highlight w:val="none"/>
        </w:rPr>
      </w:pPr>
      <w:r>
        <w:rPr>
          <w:rFonts w:hint="eastAsia" w:ascii="宋体" w:hAnsi="宋体" w:eastAsia="宋体"/>
          <w:szCs w:val="21"/>
          <w:highlight w:val="none"/>
          <w:lang w:val="zh-CN"/>
        </w:rPr>
        <w:t xml:space="preserve">1</w:t>
      </w:r>
      <w:r>
        <w:rPr>
          <w:rFonts w:hint="eastAsia" w:ascii="宋体" w:hAnsi="宋体" w:eastAsia="宋体"/>
          <w:szCs w:val="21"/>
          <w:highlight w:val="none"/>
        </w:rPr>
        <w:t xml:space="preserve">.</w:t>
      </w:r>
      <w:r>
        <w:rPr>
          <w:rFonts w:hint="eastAsia" w:ascii="宋体" w:hAnsi="宋体" w:eastAsia="宋体"/>
          <w:szCs w:val="21"/>
          <w:highlight w:val="none"/>
          <w:lang w:val="zh-CN"/>
        </w:rPr>
        <w:t xml:space="preserve">“备注”栏，可填写该人员擅长的专业（或工作）种类；</w:t>
      </w:r>
      <w:r>
        <w:rPr>
          <w:highlight w:val="none"/>
        </w:rPr>
      </w:r>
      <w:r/>
    </w:p>
    <w:p>
      <w:pPr>
        <w:pStyle w:val="941"/>
        <w:rPr>
          <w:rFonts w:hint="eastAsia" w:ascii="宋体" w:hAnsi="宋体" w:eastAsia="宋体"/>
          <w:szCs w:val="21"/>
          <w:highlight w:val="none"/>
        </w:rPr>
      </w:pPr>
      <w:r>
        <w:rPr>
          <w:rFonts w:hint="eastAsia" w:ascii="宋体" w:hAnsi="宋体" w:eastAsia="宋体"/>
          <w:szCs w:val="21"/>
          <w:highlight w:val="none"/>
          <w:lang w:val="zh-CN"/>
        </w:rPr>
        <w:t xml:space="preserve">2</w:t>
      </w:r>
      <w:r>
        <w:rPr>
          <w:rFonts w:hint="eastAsia" w:ascii="宋体" w:hAnsi="宋体" w:eastAsia="宋体"/>
          <w:szCs w:val="21"/>
          <w:highlight w:val="none"/>
        </w:rPr>
        <w:t xml:space="preserve">.根据评标办法</w:t>
      </w:r>
      <w:r>
        <w:rPr>
          <w:rFonts w:hint="eastAsia" w:ascii="宋体" w:hAnsi="宋体" w:eastAsia="宋体"/>
          <w:szCs w:val="21"/>
          <w:highlight w:val="none"/>
          <w:lang w:val="zh-CN"/>
        </w:rPr>
        <w:t xml:space="preserve">提供上述服务人员</w:t>
      </w:r>
      <w:r>
        <w:rPr>
          <w:rFonts w:hint="eastAsia" w:ascii="宋体" w:hAnsi="宋体" w:eastAsia="宋体"/>
          <w:szCs w:val="21"/>
          <w:highlight w:val="none"/>
        </w:rPr>
        <w:t xml:space="preserve">相关</w:t>
      </w:r>
      <w:r>
        <w:rPr>
          <w:rFonts w:hint="eastAsia" w:ascii="宋体" w:hAnsi="宋体" w:eastAsia="宋体"/>
          <w:szCs w:val="21"/>
          <w:highlight w:val="none"/>
          <w:lang w:val="zh-CN"/>
        </w:rPr>
        <w:t xml:space="preserve">证书复印件、扫描件</w:t>
      </w:r>
      <w:r>
        <w:rPr>
          <w:rFonts w:hint="eastAsia" w:ascii="宋体" w:hAnsi="宋体" w:eastAsia="宋体"/>
          <w:szCs w:val="21"/>
          <w:highlight w:val="none"/>
        </w:rPr>
        <w:t xml:space="preserve">。</w:t>
      </w:r>
      <w:r>
        <w:rPr>
          <w:highlight w:val="none"/>
        </w:rPr>
      </w:r>
      <w:r/>
    </w:p>
    <w:p>
      <w:pPr>
        <w:pStyle w:val="941"/>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 </w:t>
      </w:r>
      <w:r>
        <w:rPr>
          <w:highlight w:val="none"/>
        </w:rPr>
      </w:r>
      <w:r/>
    </w:p>
    <w:p>
      <w:pPr>
        <w:pStyle w:val="941"/>
        <w:jc w:val="center"/>
        <w:spacing w:line="360" w:lineRule="auto"/>
        <w:widowControl/>
        <w:rPr>
          <w:rFonts w:hint="eastAsia" w:ascii="宋体" w:hAnsi="宋体" w:eastAsia="宋体"/>
          <w:b/>
          <w:highlight w:val="none"/>
        </w:rPr>
      </w:pPr>
      <w:r>
        <w:rPr>
          <w:rFonts w:hint="eastAsia" w:ascii="宋体" w:hAnsi="宋体" w:eastAsia="宋体"/>
          <w:b/>
          <w:highlight w:val="none"/>
        </w:rPr>
        <w:br w:type="page" w:clear="all"/>
      </w:r>
      <w:r>
        <w:rPr>
          <w:highlight w:val="none"/>
        </w:rPr>
      </w:r>
      <w:r/>
    </w:p>
    <w:p>
      <w:pPr>
        <w:pStyle w:val="941"/>
        <w:jc w:val="left"/>
        <w:spacing w:line="400" w:lineRule="exact"/>
        <w:rPr>
          <w:rFonts w:hint="eastAsia" w:ascii="宋体" w:hAnsi="宋体" w:eastAsia="宋体" w:cs="Times New Roman"/>
          <w:b/>
          <w:bCs/>
          <w:sz w:val="32"/>
          <w:szCs w:val="32"/>
          <w:highlight w:val="none"/>
        </w:rPr>
        <w:outlineLvl w:val="1"/>
      </w:pPr>
      <w:r>
        <w:rPr>
          <w:highlight w:val="none"/>
        </w:rPr>
      </w:r>
      <w:bookmarkStart w:id="159" w:name="_Toc23002_WPSOffice_Level1"/>
      <w:r>
        <w:rPr>
          <w:highlight w:val="none"/>
        </w:rPr>
      </w:r>
      <w:bookmarkStart w:id="160" w:name="_Toc5402"/>
      <w:r>
        <w:rPr>
          <w:rFonts w:hint="eastAsia" w:ascii="宋体" w:hAnsi="宋体" w:eastAsia="宋体" w:cs="Times New Roman"/>
          <w:b/>
          <w:bCs/>
          <w:sz w:val="32"/>
          <w:szCs w:val="32"/>
          <w:highlight w:val="none"/>
        </w:rPr>
        <w:t xml:space="preserve">十五、附件</w:t>
      </w:r>
      <w:bookmarkEnd w:id="159"/>
      <w:r>
        <w:rPr>
          <w:highlight w:val="none"/>
        </w:rPr>
      </w:r>
      <w:bookmarkEnd w:id="160"/>
      <w:r>
        <w:rPr>
          <w:highlight w:val="none"/>
        </w:rPr>
      </w:r>
      <w:r/>
    </w:p>
    <w:p>
      <w:pPr>
        <w:pStyle w:val="941"/>
        <w:ind w:firstLine="480"/>
        <w:spacing w:line="360" w:lineRule="auto"/>
        <w:rPr>
          <w:rFonts w:hint="eastAsia" w:ascii="宋体" w:hAnsi="宋体" w:eastAsia="宋体"/>
          <w:highlight w:val="none"/>
        </w:rPr>
      </w:pPr>
      <w:r>
        <w:rPr>
          <w:rFonts w:hint="eastAsia" w:ascii="宋体" w:hAnsi="宋体" w:eastAsia="宋体"/>
          <w:highlight w:val="none"/>
        </w:rPr>
      </w:r>
      <w:r>
        <w:rPr>
          <w:highlight w:val="none"/>
        </w:rPr>
      </w:r>
      <w:r/>
    </w:p>
    <w:p>
      <w:pPr>
        <w:pStyle w:val="944"/>
        <w:jc w:val="left"/>
        <w:tabs>
          <w:tab w:val="left" w:pos="1021" w:leader="none"/>
        </w:tabs>
        <w:rPr>
          <w:rFonts w:hint="eastAsia" w:ascii="宋体" w:hAnsi="宋体"/>
          <w:b/>
          <w:bCs/>
          <w:highlight w:val="none"/>
        </w:rPr>
      </w:pPr>
      <w:r>
        <w:rPr>
          <w:highlight w:val="none"/>
        </w:rPr>
      </w:r>
      <w:bookmarkStart w:id="161" w:name="_Toc23124"/>
      <w:r>
        <w:rPr>
          <w:highlight w:val="none"/>
        </w:rPr>
      </w:r>
      <w:bookmarkStart w:id="162" w:name="_Toc6221"/>
      <w:r>
        <w:rPr>
          <w:highlight w:val="none"/>
        </w:rPr>
      </w:r>
      <w:bookmarkStart w:id="163" w:name="_Toc25228_WPSOffice_Level1"/>
      <w:r>
        <w:rPr>
          <w:rFonts w:hint="eastAsia" w:ascii="宋体" w:hAnsi="宋体"/>
          <w:b/>
          <w:bCs/>
          <w:highlight w:val="none"/>
        </w:rPr>
        <w:t xml:space="preserve">附件一、中小企业声明函格式</w:t>
      </w:r>
      <w:bookmarkEnd w:id="161"/>
      <w:r>
        <w:rPr>
          <w:highlight w:val="none"/>
        </w:rPr>
      </w:r>
      <w:bookmarkEnd w:id="162"/>
      <w:r>
        <w:rPr>
          <w:highlight w:val="none"/>
        </w:rPr>
      </w:r>
      <w:bookmarkEnd w:id="163"/>
      <w:r>
        <w:rPr>
          <w:highlight w:val="none"/>
        </w:rPr>
      </w:r>
      <w:r/>
    </w:p>
    <w:p>
      <w:pPr>
        <w:pStyle w:val="941"/>
        <w:jc w:val="center"/>
        <w:spacing w:line="420" w:lineRule="auto"/>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highlight w:val="none"/>
        </w:rPr>
      </w:r>
      <w:r/>
    </w:p>
    <w:p>
      <w:pPr>
        <w:pStyle w:val="941"/>
        <w:jc w:val="center"/>
        <w:spacing w:line="360" w:lineRule="auto"/>
        <w:rPr>
          <w:rFonts w:hint="eastAsia" w:ascii="宋体" w:hAnsi="宋体" w:cs="宋体"/>
          <w:highlight w:val="none"/>
        </w:rPr>
      </w:pPr>
      <w:r>
        <w:rPr>
          <w:rFonts w:hint="eastAsia" w:ascii="宋体" w:hAnsi="宋体" w:cs="宋体"/>
          <w:highlight w:val="none"/>
        </w:rPr>
        <w:t xml:space="preserve">中小企业声明函（服务） </w:t>
      </w:r>
      <w:r>
        <w:rPr>
          <w:highlight w:val="none"/>
        </w:rPr>
      </w:r>
      <w:r/>
    </w:p>
    <w:p>
      <w:pPr>
        <w:pStyle w:val="986"/>
        <w:rPr>
          <w:highlight w:val="none"/>
        </w:rPr>
      </w:pPr>
      <w:r>
        <w:rPr>
          <w:highlight w:val="none"/>
        </w:rPr>
      </w:r>
      <w:r>
        <w:rPr>
          <w:highlight w:val="none"/>
        </w:rPr>
      </w:r>
      <w:r/>
    </w:p>
    <w:p>
      <w:pPr>
        <w:pStyle w:val="941"/>
        <w:ind w:firstLine="420"/>
        <w:jc w:val="left"/>
        <w:spacing w:line="360" w:lineRule="auto"/>
        <w:rPr>
          <w:rFonts w:ascii="宋体" w:hAnsi="宋体" w:cs="宋体"/>
          <w:highlight w:val="none"/>
        </w:rPr>
      </w:pPr>
      <w:r>
        <w:rPr>
          <w:rFonts w:hint="eastAsia" w:ascii="宋体" w:hAnsi="宋体" w:cs="宋体"/>
          <w:highlight w:val="none"/>
        </w:rPr>
        <w:t xml:space="preserve">本公司（或联合体）郑重声明，根据《政府采购促进中小企业发展管理办法》（财库﹝2020﹞46 号）的规定，本公司 （或联合体）参加</w:t>
      </w:r>
      <w:r>
        <w:rPr>
          <w:rFonts w:hint="eastAsia" w:ascii="宋体" w:hAnsi="宋体" w:cs="宋体"/>
          <w:highlight w:val="none"/>
          <w:u w:val="single"/>
        </w:rPr>
        <w:t xml:space="preserve">（单位名称）</w:t>
      </w:r>
      <w:r>
        <w:rPr>
          <w:rFonts w:hint="eastAsia" w:ascii="宋体" w:hAnsi="宋体" w:cs="宋体"/>
          <w:highlight w:val="none"/>
        </w:rPr>
        <w:t xml:space="preserve">的</w:t>
      </w:r>
      <w:r>
        <w:rPr>
          <w:rFonts w:hint="eastAsia" w:ascii="宋体" w:hAnsi="宋体" w:cs="宋体"/>
          <w:highlight w:val="none"/>
          <w:u w:val="single"/>
        </w:rPr>
        <w:t xml:space="preserve">（项目名称）</w:t>
      </w:r>
      <w:r>
        <w:rPr>
          <w:rFonts w:hint="eastAsia" w:ascii="宋体" w:hAnsi="宋体" w:cs="宋体"/>
          <w:highlight w:val="none"/>
        </w:rPr>
        <w:t xml:space="preserve">采购活动，服务全部由符合政策要求的中小企业承接。相关企业（含联合体中的中小企业、签订分包意向协议的中小企业）的具体情况如下： </w:t>
      </w:r>
      <w:r>
        <w:rPr>
          <w:highlight w:val="none"/>
        </w:rPr>
      </w:r>
      <w:r/>
    </w:p>
    <w:p>
      <w:pPr>
        <w:pStyle w:val="941"/>
        <w:ind w:firstLine="420"/>
        <w:jc w:val="left"/>
        <w:spacing w:line="360" w:lineRule="auto"/>
        <w:rPr>
          <w:rFonts w:ascii="宋体" w:hAnsi="宋体" w:cs="宋体"/>
          <w:highlight w:val="non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，从业人员人，营业收入为万元，资产总额为万元</w:t>
      </w:r>
      <w:r>
        <w:rPr>
          <w:rFonts w:hint="eastAsia" w:ascii="宋体" w:hAnsi="宋体" w:cs="宋体"/>
          <w:highlight w:val="none"/>
          <w:vertAlign w:val="superscript"/>
        </w:rPr>
        <w:t xml:space="preserve">1</w:t>
      </w:r>
      <w:r>
        <w:rPr>
          <w:rFonts w:hint="eastAsia" w:ascii="宋体" w:hAnsi="宋体" w:cs="宋体"/>
          <w:highlight w:val="none"/>
        </w:rPr>
        <w:t xml:space="preserve">，属于</w:t>
      </w:r>
      <w:r>
        <w:rPr>
          <w:rFonts w:hint="eastAsia" w:ascii="宋体" w:hAnsi="宋体" w:cs="宋体"/>
          <w:highlight w:val="none"/>
          <w:u w:val="single"/>
        </w:rPr>
        <w:t xml:space="preserve">（中型企业、 小型企业、微型企业）</w:t>
      </w:r>
      <w:r>
        <w:rPr>
          <w:rFonts w:hint="eastAsia" w:ascii="宋体" w:hAnsi="宋体" w:cs="宋体"/>
          <w:highlight w:val="none"/>
        </w:rPr>
        <w:t xml:space="preserve">； </w:t>
      </w:r>
      <w:r>
        <w:rPr>
          <w:highlight w:val="none"/>
        </w:rPr>
      </w:r>
      <w:r/>
    </w:p>
    <w:p>
      <w:pPr>
        <w:pStyle w:val="941"/>
        <w:ind w:firstLine="420"/>
        <w:jc w:val="left"/>
        <w:spacing w:line="360" w:lineRule="auto"/>
        <w:rPr>
          <w:rFonts w:ascii="宋体" w:hAnsi="宋体" w:cs="宋体"/>
          <w:highlight w:val="none"/>
        </w:rPr>
      </w:pPr>
      <w:r>
        <w:rPr>
          <w:rFonts w:hint="eastAsia" w:ascii="宋体" w:hAnsi="宋体" w:cs="宋体"/>
          <w:highlight w:val="none"/>
        </w:rPr>
        <w:t xml:space="preserve">2. </w:t>
      </w:r>
      <w:r>
        <w:rPr>
          <w:rFonts w:hint="eastAsia" w:ascii="宋体" w:hAnsi="宋体" w:cs="宋体"/>
          <w:highlight w:val="none"/>
          <w:u w:val="single"/>
        </w:rPr>
        <w:t xml:space="preserve">（标的名称） </w:t>
      </w:r>
      <w:r>
        <w:rPr>
          <w:rFonts w:hint="eastAsia" w:ascii="宋体" w:hAnsi="宋体" w:cs="宋体"/>
          <w:highlight w:val="none"/>
        </w:rPr>
        <w:t xml:space="preserve">，属于</w:t>
      </w:r>
      <w:r>
        <w:rPr>
          <w:rFonts w:hint="eastAsia" w:ascii="宋体" w:hAnsi="宋体" w:cs="宋体"/>
          <w:highlight w:val="none"/>
          <w:u w:val="single"/>
        </w:rPr>
        <w:t xml:space="preserve">（其他未列明行业）</w:t>
      </w:r>
      <w:r>
        <w:rPr>
          <w:rFonts w:hint="eastAsia" w:ascii="宋体" w:hAnsi="宋体" w:cs="宋体"/>
          <w:highlight w:val="none"/>
        </w:rPr>
        <w:t xml:space="preserve">； 承建（承接）企业为</w:t>
      </w:r>
      <w:r>
        <w:rPr>
          <w:rFonts w:hint="eastAsia" w:ascii="宋体" w:hAnsi="宋体" w:cs="宋体"/>
          <w:highlight w:val="none"/>
          <w:u w:val="single"/>
        </w:rPr>
        <w:t xml:space="preserve">（企业名称）</w:t>
      </w:r>
      <w:r>
        <w:rPr>
          <w:rFonts w:hint="eastAsia" w:ascii="宋体" w:hAnsi="宋体" w:cs="宋体"/>
          <w:highlight w:val="none"/>
        </w:rPr>
        <w:t xml:space="preserve">，从业人员人，营业收入为万元，资产总额为万元</w:t>
      </w:r>
      <w:r>
        <w:rPr>
          <w:rFonts w:hint="eastAsia" w:ascii="宋体" w:hAnsi="宋体" w:cs="宋体"/>
          <w:highlight w:val="none"/>
          <w:vertAlign w:val="superscript"/>
        </w:rPr>
        <w:t xml:space="preserve">1</w:t>
      </w:r>
      <w:r>
        <w:rPr>
          <w:rFonts w:hint="eastAsia" w:ascii="宋体" w:hAnsi="宋体" w:cs="宋体"/>
          <w:highlight w:val="none"/>
        </w:rPr>
        <w:t xml:space="preserve">，属于</w:t>
      </w:r>
      <w:r>
        <w:rPr>
          <w:rFonts w:hint="eastAsia" w:ascii="宋体" w:hAnsi="宋体" w:cs="宋体"/>
          <w:highlight w:val="none"/>
          <w:u w:val="single"/>
        </w:rPr>
        <w:t xml:space="preserve">（中型企业、 小型企业、微型企业）</w:t>
      </w:r>
      <w:r>
        <w:rPr>
          <w:rFonts w:hint="eastAsia" w:ascii="宋体" w:hAnsi="宋体" w:cs="宋体"/>
          <w:highlight w:val="none"/>
        </w:rPr>
        <w:t xml:space="preserve">；</w:t>
      </w:r>
      <w:r>
        <w:rPr>
          <w:highlight w:val="none"/>
        </w:rPr>
      </w:r>
      <w:r/>
    </w:p>
    <w:p>
      <w:pPr>
        <w:pStyle w:val="941"/>
        <w:ind w:firstLine="420"/>
        <w:jc w:val="left"/>
        <w:spacing w:line="360" w:lineRule="auto"/>
        <w:rPr>
          <w:rFonts w:ascii="宋体" w:hAnsi="宋体" w:cs="宋体"/>
          <w:highlight w:val="none"/>
        </w:rPr>
      </w:pPr>
      <w:r>
        <w:rPr>
          <w:rFonts w:hint="eastAsia" w:ascii="宋体" w:hAnsi="宋体" w:cs="宋体"/>
          <w:highlight w:val="none"/>
        </w:rPr>
        <w:t xml:space="preserve"> …… </w:t>
      </w:r>
      <w:r>
        <w:rPr>
          <w:highlight w:val="none"/>
        </w:rPr>
      </w:r>
      <w:r/>
    </w:p>
    <w:p>
      <w:pPr>
        <w:pStyle w:val="941"/>
        <w:ind w:firstLine="420"/>
        <w:jc w:val="left"/>
        <w:spacing w:line="360" w:lineRule="auto"/>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highlight w:val="none"/>
        </w:rPr>
      </w:r>
      <w:r/>
    </w:p>
    <w:p>
      <w:pPr>
        <w:pStyle w:val="941"/>
        <w:ind w:left="4200"/>
        <w:spacing w:line="360" w:lineRule="auto"/>
        <w:rPr>
          <w:rFonts w:ascii="宋体" w:hAnsi="宋体" w:cs="宋体"/>
          <w:highlight w:val="none"/>
        </w:rPr>
      </w:pPr>
      <w:r>
        <w:rPr>
          <w:rFonts w:ascii="宋体" w:hAnsi="宋体" w:cs="宋体"/>
          <w:highlight w:val="none"/>
        </w:rPr>
      </w:r>
      <w:r>
        <w:rPr>
          <w:highlight w:val="none"/>
        </w:rPr>
      </w:r>
      <w:r/>
    </w:p>
    <w:p>
      <w:pPr>
        <w:pStyle w:val="941"/>
        <w:ind w:left="4200"/>
        <w:spacing w:line="360" w:lineRule="auto"/>
        <w:rPr>
          <w:rFonts w:ascii="宋体" w:hAnsi="宋体" w:cs="宋体"/>
          <w:highlight w:val="none"/>
        </w:rPr>
      </w:pPr>
      <w:r>
        <w:rPr>
          <w:rFonts w:hint="eastAsia" w:ascii="宋体" w:hAnsi="宋体" w:cs="宋体"/>
          <w:highlight w:val="none"/>
        </w:rPr>
        <w:t xml:space="preserve">企业名称（盖章）：</w:t>
      </w:r>
      <w:r>
        <w:rPr>
          <w:highlight w:val="none"/>
        </w:rPr>
      </w:r>
      <w:r/>
    </w:p>
    <w:p>
      <w:pPr>
        <w:pStyle w:val="941"/>
        <w:ind w:left="4200"/>
        <w:spacing w:line="360" w:lineRule="auto"/>
        <w:rPr>
          <w:rFonts w:ascii="宋体" w:hAnsi="宋体" w:cs="宋体"/>
          <w:sz w:val="32"/>
          <w:szCs w:val="32"/>
          <w:highlight w:val="none"/>
        </w:rPr>
      </w:pPr>
      <w:r>
        <w:rPr>
          <w:rFonts w:hint="eastAsia" w:ascii="宋体" w:hAnsi="宋体" w:cs="宋体"/>
          <w:highlight w:val="none"/>
        </w:rPr>
        <w:t xml:space="preserve">日 期：</w:t>
      </w:r>
      <w:r>
        <w:rPr>
          <w:highlight w:val="none"/>
        </w:rPr>
      </w:r>
      <w:r/>
    </w:p>
    <w:p>
      <w:pPr>
        <w:pStyle w:val="941"/>
        <w:ind w:firstLine="480"/>
        <w:spacing w:line="336"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pStyle w:val="941"/>
        <w:ind w:firstLine="480"/>
        <w:spacing w:line="336"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highlight w:val="none"/>
        </w:rPr>
      </w:r>
      <w:r/>
    </w:p>
    <w:p>
      <w:pPr>
        <w:pStyle w:val="941"/>
        <w:numPr>
          <w:ilvl w:val="0"/>
          <w:numId w:val="0"/>
        </w:numPr>
        <w:ind w:left="0" w:firstLine="960"/>
        <w:spacing w:line="336" w:lineRule="auto"/>
        <w:rPr>
          <w:rFonts w:hint="eastAsia" w:ascii="宋体" w:hAnsi="宋体"/>
          <w:sz w:val="24"/>
          <w:szCs w:val="24"/>
          <w:highlight w:val="none"/>
        </w:rPr>
        <w:outlineLvl w:val="2"/>
      </w:pP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highlight w:val="none"/>
        </w:rPr>
      </w:r>
      <w:r/>
    </w:p>
    <w:p>
      <w:pPr>
        <w:pStyle w:val="941"/>
        <w:numPr>
          <w:ilvl w:val="0"/>
          <w:numId w:val="0"/>
        </w:numPr>
        <w:ind w:left="0" w:firstLine="960"/>
        <w:spacing w:line="336" w:lineRule="auto"/>
        <w:rPr>
          <w:rFonts w:hint="eastAsia" w:ascii="宋体" w:hAnsi="宋体"/>
          <w:sz w:val="24"/>
          <w:szCs w:val="24"/>
          <w:highlight w:val="none"/>
        </w:rPr>
      </w:pPr>
      <w:r>
        <w:rPr>
          <w:rFonts w:hint="eastAsia" w:ascii="宋体" w:hAnsi="宋体" w:eastAsia="宋体"/>
          <w:sz w:val="24"/>
          <w:szCs w:val="24"/>
          <w:highlight w:val="none"/>
          <w:lang w:val="en-US" w:eastAsia="zh-CN"/>
        </w:rPr>
        <w:t xml:space="preserve">3.</w:t>
      </w:r>
      <w:bookmarkStart w:id="164" w:name="OLE_LINK11"/>
      <w:r>
        <w:rPr>
          <w:rFonts w:hint="eastAsia" w:ascii="宋体" w:hAnsi="宋体" w:eastAsia="宋体"/>
          <w:sz w:val="24"/>
          <w:szCs w:val="24"/>
          <w:highlight w:val="none"/>
          <w:lang w:val="en-US" w:eastAsia="zh-CN"/>
        </w:rPr>
        <w:t xml:space="preserve">投标供应商</w:t>
      </w:r>
      <w:bookmarkEnd w:id="164"/>
      <w:r>
        <w:rPr>
          <w:rFonts w:hint="eastAsia" w:ascii="宋体" w:hAnsi="宋体"/>
          <w:sz w:val="24"/>
          <w:szCs w:val="24"/>
          <w:highlight w:val="none"/>
        </w:rPr>
        <w:t xml:space="preserve">如不提供此声明函，不得参加专门面向中小企业采购项目或者不得享受小微企业价格扣除政策。此声明函将随成交结果同时公告，接受社会监督。</w:t>
      </w:r>
      <w:r>
        <w:rPr>
          <w:highlight w:val="none"/>
        </w:rPr>
      </w:r>
      <w:r/>
    </w:p>
    <w:p>
      <w:pPr>
        <w:pStyle w:val="941"/>
        <w:ind w:firstLine="480"/>
        <w:spacing w:line="336" w:lineRule="auto"/>
        <w:rPr>
          <w:rFonts w:hint="eastAsia" w:ascii="宋体" w:hAnsi="宋体" w:cs="宋体"/>
          <w:sz w:val="24"/>
          <w:szCs w:val="24"/>
          <w:highlight w:val="none"/>
        </w:rPr>
      </w:pPr>
      <w:r>
        <w:rPr>
          <w:rFonts w:hint="eastAsia" w:ascii="宋体" w:hAnsi="宋体" w:eastAsia="宋体"/>
          <w:sz w:val="24"/>
          <w:szCs w:val="24"/>
          <w:highlight w:val="none"/>
          <w:lang w:val="en-US" w:eastAsia="zh-CN"/>
        </w:rPr>
        <w:t xml:space="preserve">   </w:t>
      </w:r>
      <w:r>
        <w:rPr>
          <w:rFonts w:hint="eastAsia" w:ascii="宋体" w:hAnsi="宋体" w:cs="宋体"/>
          <w:sz w:val="24"/>
          <w:szCs w:val="24"/>
          <w:highlight w:val="none"/>
          <w:lang w:val="en-US" w:eastAsia="zh-CN"/>
        </w:rPr>
        <w:t xml:space="preserve"> 4、本项目所属行业为：其他未列明行业。</w:t>
      </w:r>
      <w:r>
        <w:rPr>
          <w:highlight w:val="none"/>
        </w:rPr>
      </w:r>
      <w:r/>
    </w:p>
    <w:p>
      <w:pPr>
        <w:pStyle w:val="941"/>
        <w:ind w:firstLine="480"/>
        <w:spacing w:line="336" w:lineRule="auto"/>
        <w:rPr>
          <w:rFonts w:ascii="宋体" w:hAnsi="宋体" w:cs="宋体"/>
          <w:b/>
          <w:bCs/>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cs="宋体"/>
          <w:b/>
          <w:bCs/>
          <w:sz w:val="24"/>
          <w:szCs w:val="24"/>
          <w:highlight w:val="none"/>
          <w:lang w:val="en-US" w:eastAsia="zh-CN"/>
        </w:rPr>
        <w:t xml:space="preserve">5、如供应商为事业单位，无需提供本声明函。</w:t>
      </w:r>
      <w:r>
        <w:rPr>
          <w:highlight w:val="none"/>
        </w:rPr>
      </w:r>
      <w:r/>
    </w:p>
    <w:p>
      <w:pPr>
        <w:pStyle w:val="941"/>
        <w:spacing w:line="400" w:lineRule="exact"/>
        <w:rPr>
          <w:rFonts w:hint="eastAsia" w:ascii="宋体" w:hAnsi="宋体" w:eastAsia="宋体"/>
          <w:b/>
          <w:highlight w:val="none"/>
        </w:rPr>
      </w:pPr>
      <w:r>
        <w:rPr>
          <w:rFonts w:hint="eastAsia" w:ascii="宋体" w:hAnsi="宋体" w:eastAsia="宋体"/>
          <w:b/>
          <w:highlight w:val="none"/>
        </w:rPr>
      </w:r>
      <w:r>
        <w:rPr>
          <w:highlight w:val="none"/>
        </w:rPr>
      </w:r>
      <w:r/>
    </w:p>
    <w:p>
      <w:pPr>
        <w:pStyle w:val="941"/>
        <w:spacing w:line="400" w:lineRule="exact"/>
        <w:rPr>
          <w:rFonts w:hint="eastAsia" w:ascii="宋体" w:hAnsi="宋体" w:eastAsia="宋体"/>
          <w:highlight w:val="none"/>
        </w:rPr>
        <w:outlineLvl w:val="2"/>
      </w:pPr>
      <w:r>
        <w:rPr>
          <w:rFonts w:hint="eastAsia" w:ascii="宋体" w:hAnsi="宋体" w:eastAsia="宋体"/>
          <w:highlight w:val="none"/>
        </w:rPr>
      </w:r>
      <w:r>
        <w:rPr>
          <w:highlight w:val="none"/>
        </w:rPr>
      </w:r>
      <w:r/>
    </w:p>
    <w:p>
      <w:pPr>
        <w:pStyle w:val="941"/>
        <w:ind w:firstLine="422"/>
        <w:jc w:val="center"/>
        <w:spacing w:line="360" w:lineRule="auto"/>
        <w:rPr>
          <w:rFonts w:hint="eastAsia" w:ascii="宋体" w:hAnsi="宋体" w:cs="宋体"/>
          <w:b/>
          <w:bCs/>
          <w:szCs w:val="21"/>
          <w:highlight w:val="none"/>
        </w:rPr>
      </w:pPr>
      <w:r>
        <w:rPr>
          <w:rFonts w:hint="eastAsia" w:ascii="宋体" w:hAnsi="宋体" w:eastAsia="宋体" w:cs="宋体"/>
          <w:b/>
          <w:bCs/>
          <w:szCs w:val="21"/>
          <w:highlight w:val="none"/>
          <w:lang w:val="en-US" w:eastAsia="zh-CN"/>
        </w:rPr>
        <w:t xml:space="preserve">附：</w:t>
      </w:r>
      <w:r>
        <w:rPr>
          <w:rFonts w:hint="eastAsia" w:ascii="宋体" w:hAnsi="宋体" w:cs="宋体"/>
          <w:b/>
          <w:bCs/>
          <w:szCs w:val="21"/>
          <w:highlight w:val="none"/>
        </w:rPr>
        <w:t xml:space="preserve">中小企业划型标准规定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一、根据《中华人民共和国中小企业促进法》和《国务院关于进一步促进中小企业发展的若干意见》(国发〔2009〕36号)，制定本规定。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二、中小企业划分为中型、小型、微型三种类型，具体标准根据企业从业人员、营业收入、资产总额等指标，结合行业特点制定。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三、本规定适用的行业包括：农、林、牧、渔业，工业（包括采矿业，制造业，电力、热力、燃气及水生产和供应业），建筑业，</w:t>
      </w:r>
      <w:r>
        <w:rPr>
          <w:rFonts w:hint="eastAsia" w:ascii="宋体" w:hAnsi="宋体" w:eastAsia="宋体" w:cs="宋体"/>
          <w:szCs w:val="21"/>
          <w:highlight w:val="none"/>
          <w:lang w:eastAsia="zh-CN"/>
        </w:rPr>
        <w:t xml:space="preserve">其他未列明行业</w:t>
      </w:r>
      <w:r>
        <w:rPr>
          <w:rFonts w:hint="eastAsia" w:ascii="宋体" w:hAnsi="宋体" w:cs="宋体"/>
          <w:szCs w:val="21"/>
          <w:highlight w:val="none"/>
        </w:rPr>
        <w:t xml:space="preserve">，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四、各行业划型标准为：</w:t>
      </w:r>
      <w:r>
        <w:rPr>
          <w:highlight w:val="none"/>
        </w:rPr>
      </w:r>
      <w:r/>
    </w:p>
    <w:p>
      <w:pPr>
        <w:pStyle w:val="941"/>
        <w:ind w:firstLine="420"/>
        <w:jc w:val="left"/>
        <w:spacing w:line="360" w:lineRule="auto"/>
        <w:rPr>
          <w:rFonts w:hint="eastAsia" w:ascii="宋体" w:hAnsi="宋体" w:cs="宋体"/>
          <w:b w:val="0"/>
          <w:bCs w:val="0"/>
          <w:szCs w:val="21"/>
          <w:highlight w:val="none"/>
        </w:rPr>
      </w:pPr>
      <w:r>
        <w:rPr>
          <w:rFonts w:hint="eastAsia" w:ascii="宋体" w:hAnsi="宋体" w:cs="宋体"/>
          <w:b w:val="0"/>
          <w:bCs w:val="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r/>
    </w:p>
    <w:p>
      <w:pPr>
        <w:pStyle w:val="941"/>
        <w:ind w:firstLine="420"/>
        <w:jc w:val="left"/>
        <w:spacing w:line="360" w:lineRule="auto"/>
        <w:rPr>
          <w:rFonts w:hint="eastAsia" w:ascii="宋体" w:hAnsi="宋体" w:eastAsia="宋体" w:cs="宋体"/>
          <w:b w:val="0"/>
          <w:bCs w:val="0"/>
          <w:color w:val="000000"/>
          <w:szCs w:val="21"/>
          <w:highlight w:val="none"/>
        </w:rPr>
      </w:pPr>
      <w:r>
        <w:rPr>
          <w:rFonts w:hint="eastAsia" w:ascii="宋体" w:hAnsi="宋体" w:cs="宋体"/>
          <w:b w:val="0"/>
          <w:bCs w:val="0"/>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val="0"/>
          <w:bCs w:val="0"/>
          <w:color w:val="000000"/>
          <w:szCs w:val="21"/>
          <w:highlight w:val="none"/>
          <w:lang w:eastAsia="zh-CN"/>
        </w:rPr>
        <w:t xml:space="preserve">。</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（四）</w:t>
      </w:r>
      <w:r>
        <w:rPr>
          <w:rFonts w:hint="eastAsia" w:ascii="宋体" w:hAnsi="宋体" w:eastAsia="宋体" w:cs="宋体"/>
          <w:szCs w:val="21"/>
          <w:highlight w:val="none"/>
          <w:lang w:eastAsia="zh-CN"/>
        </w:rPr>
        <w:t xml:space="preserve">其他未列明行业</w:t>
      </w:r>
      <w:r>
        <w:rPr>
          <w:rFonts w:hint="eastAsia" w:ascii="宋体" w:hAnsi="宋体" w:cs="宋体"/>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highlight w:val="none"/>
        </w:rPr>
      </w:r>
      <w:r/>
    </w:p>
    <w:p>
      <w:pPr>
        <w:pStyle w:val="941"/>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941"/>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r/>
    </w:p>
    <w:p>
      <w:pPr>
        <w:pStyle w:val="941"/>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五、企业类型的划分以统计部门的统计数据为依据。</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六、本规定适用于在中华人民共和国境内依法设立的各类所有制和各种组织形式的企业。个体工商户和本规定以外的行业，参照本规定进行划型。</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八、本规定由工业和信息化部、国家统计局会同有关部门根据《国民经济行业分类》修订情况和企业发展变化情况适时修订。</w:t>
      </w:r>
      <w:r>
        <w:rPr>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九、本规定由工业和信息化部、国家统计局会同有关部门负责解释。</w:t>
      </w:r>
      <w:r>
        <w:rPr>
          <w:highlight w:val="none"/>
        </w:rPr>
      </w:r>
      <w:r/>
    </w:p>
    <w:p>
      <w:pPr>
        <w:pStyle w:val="941"/>
        <w:ind w:left="0" w:firstLine="420"/>
        <w:spacing w:after="156" w:line="440" w:lineRule="exact"/>
        <w:rPr>
          <w:rFonts w:hint="eastAsia" w:ascii="宋体" w:hAnsi="宋体" w:cs="宋体"/>
          <w:szCs w:val="21"/>
          <w:highlight w:val="none"/>
        </w:rPr>
        <w:outlineLvl w:val="9"/>
      </w:pPr>
      <w:r>
        <w:rPr>
          <w:rFonts w:hint="eastAsia" w:ascii="宋体" w:hAnsi="宋体" w:cs="宋体"/>
          <w:szCs w:val="21"/>
          <w:highlight w:val="none"/>
        </w:rPr>
        <w:t xml:space="preserve">十、本规定自发布之日起执行，原国家经贸委、原国家计委、财政部和国家统计局2003年颁布的《中小企业标准暂行规定》同时废止。</w:t>
      </w:r>
      <w:r>
        <w:rPr>
          <w:highlight w:val="none"/>
        </w:rPr>
      </w:r>
      <w:r/>
    </w:p>
    <w:p>
      <w:pPr>
        <w:pStyle w:val="941"/>
        <w:spacing w:line="400" w:lineRule="exact"/>
        <w:rPr>
          <w:rFonts w:hint="eastAsia" w:ascii="宋体" w:hAnsi="宋体" w:eastAsia="宋体"/>
          <w:highlight w:val="none"/>
        </w:rPr>
        <w:outlineLvl w:val="2"/>
      </w:pPr>
      <w:r>
        <w:rPr>
          <w:rFonts w:hint="eastAsia" w:ascii="宋体" w:hAnsi="宋体" w:eastAsia="宋体"/>
          <w:highlight w:val="none"/>
        </w:rPr>
        <w:br w:type="page" w:clear="all"/>
      </w:r>
      <w:r>
        <w:rPr>
          <w:highlight w:val="none"/>
        </w:rPr>
      </w:r>
      <w:r/>
    </w:p>
    <w:p>
      <w:pPr>
        <w:pStyle w:val="944"/>
        <w:jc w:val="left"/>
        <w:tabs>
          <w:tab w:val="left" w:pos="1021" w:leader="none"/>
        </w:tabs>
        <w:rPr>
          <w:rFonts w:hint="eastAsia" w:ascii="宋体" w:hAnsi="宋体"/>
          <w:b/>
          <w:bCs/>
          <w:highlight w:val="none"/>
        </w:rPr>
        <w:outlineLvl w:val="0"/>
      </w:pPr>
      <w:r>
        <w:rPr>
          <w:highlight w:val="none"/>
        </w:rPr>
      </w:r>
      <w:bookmarkStart w:id="165" w:name="_Toc5310"/>
      <w:r>
        <w:rPr>
          <w:highlight w:val="none"/>
        </w:rPr>
      </w:r>
      <w:bookmarkStart w:id="166" w:name="_Toc13139"/>
      <w:r>
        <w:rPr>
          <w:highlight w:val="none"/>
        </w:rPr>
      </w:r>
      <w:bookmarkStart w:id="167" w:name="_Toc15940"/>
      <w:r>
        <w:rPr>
          <w:highlight w:val="none"/>
        </w:rPr>
      </w:r>
      <w:bookmarkStart w:id="168" w:name="_Toc29858_WPSOffice_Level1"/>
      <w:r>
        <w:rPr>
          <w:rFonts w:hint="eastAsia" w:ascii="宋体" w:hAnsi="宋体"/>
          <w:b/>
          <w:bCs/>
          <w:highlight w:val="none"/>
        </w:rPr>
        <w:t xml:space="preserve">附件二、残疾人福利性单位声明函格式（如供应商为残疾人福利性单位须提供此函）</w:t>
      </w:r>
      <w:bookmarkEnd w:id="165"/>
      <w:r>
        <w:rPr>
          <w:highlight w:val="none"/>
        </w:rPr>
      </w:r>
      <w:bookmarkEnd w:id="166"/>
      <w:r>
        <w:rPr>
          <w:highlight w:val="none"/>
        </w:rPr>
      </w:r>
      <w:bookmarkEnd w:id="167"/>
      <w:r>
        <w:rPr>
          <w:highlight w:val="none"/>
        </w:rPr>
      </w:r>
      <w:bookmarkEnd w:id="168"/>
      <w:r>
        <w:rPr>
          <w:highlight w:val="none"/>
        </w:rPr>
      </w:r>
      <w:r/>
    </w:p>
    <w:p>
      <w:pPr>
        <w:pStyle w:val="941"/>
        <w:jc w:val="center"/>
        <w:spacing w:line="42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highlight w:val="none"/>
        </w:rPr>
      </w:r>
      <w:r/>
    </w:p>
    <w:p>
      <w:pPr>
        <w:pStyle w:val="941"/>
        <w:jc w:val="center"/>
        <w:spacing w:line="400" w:lineRule="exact"/>
        <w:rPr>
          <w:rFonts w:hint="eastAsia" w:ascii="宋体" w:hAnsi="宋体" w:eastAsia="宋体"/>
          <w:b/>
          <w:sz w:val="30"/>
          <w:szCs w:val="30"/>
          <w:highlight w:val="none"/>
        </w:rPr>
        <w:outlineLvl w:val="0"/>
      </w:pPr>
      <w:r>
        <w:rPr>
          <w:highlight w:val="none"/>
        </w:rPr>
      </w:r>
      <w:bookmarkStart w:id="169" w:name="_Toc12639"/>
      <w:r>
        <w:rPr>
          <w:highlight w:val="none"/>
        </w:rPr>
      </w:r>
      <w:bookmarkStart w:id="170" w:name="_Toc29922"/>
      <w:r>
        <w:rPr>
          <w:highlight w:val="none"/>
        </w:rPr>
      </w:r>
      <w:bookmarkStart w:id="171" w:name="_Toc15627"/>
      <w:r>
        <w:rPr>
          <w:rFonts w:hint="eastAsia" w:ascii="宋体" w:hAnsi="宋体" w:eastAsia="宋体"/>
          <w:b/>
          <w:sz w:val="30"/>
          <w:szCs w:val="30"/>
          <w:highlight w:val="none"/>
        </w:rPr>
        <w:t xml:space="preserve">残疾人福利性单位声明函</w:t>
      </w:r>
      <w:bookmarkEnd w:id="169"/>
      <w:r>
        <w:rPr>
          <w:highlight w:val="none"/>
        </w:rPr>
      </w:r>
      <w:bookmarkEnd w:id="170"/>
      <w:r>
        <w:rPr>
          <w:highlight w:val="none"/>
        </w:rPr>
      </w:r>
      <w:bookmarkEnd w:id="171"/>
      <w:r>
        <w:rPr>
          <w:highlight w:val="none"/>
        </w:rPr>
      </w:r>
      <w:r/>
    </w:p>
    <w:p>
      <w:pPr>
        <w:pStyle w:val="941"/>
        <w:ind w:firstLine="420"/>
        <w:jc w:val="left"/>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rPr>
          <w:highlight w:val="none"/>
        </w:rPr>
      </w:r>
      <w:r/>
    </w:p>
    <w:p>
      <w:pPr>
        <w:pStyle w:val="941"/>
        <w:ind w:firstLine="4800"/>
        <w:spacing w:line="400" w:lineRule="exact"/>
        <w:rPr>
          <w:rFonts w:hint="eastAsia" w:ascii="宋体" w:hAnsi="宋体" w:eastAsia="宋体"/>
          <w:highlight w:val="none"/>
        </w:rPr>
      </w:pPr>
      <w:r>
        <w:rPr>
          <w:rFonts w:hint="eastAsia" w:ascii="宋体" w:hAnsi="宋体" w:eastAsia="宋体"/>
          <w:highlight w:val="none"/>
        </w:rPr>
        <w:t xml:space="preserve">单位名称（盖章）：</w:t>
      </w:r>
      <w:r>
        <w:rPr>
          <w:highlight w:val="none"/>
        </w:rPr>
      </w:r>
      <w:r/>
    </w:p>
    <w:p>
      <w:pPr>
        <w:pStyle w:val="941"/>
        <w:ind w:firstLine="4800"/>
        <w:spacing w:line="400" w:lineRule="exact"/>
        <w:rPr>
          <w:rFonts w:hint="eastAsia" w:ascii="宋体" w:hAnsi="宋体" w:eastAsia="宋体"/>
          <w:highlight w:val="none"/>
        </w:rPr>
      </w:pPr>
      <w:r>
        <w:rPr>
          <w:rFonts w:hint="eastAsia" w:ascii="宋体" w:hAnsi="宋体" w:eastAsia="宋体"/>
          <w:highlight w:val="none"/>
        </w:rPr>
        <w:t xml:space="preserve">日      期：</w:t>
      </w:r>
      <w:r>
        <w:rPr>
          <w:highlight w:val="none"/>
        </w:rPr>
      </w:r>
      <w:r/>
    </w:p>
    <w:p>
      <w:pPr>
        <w:pStyle w:val="941"/>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highlight w:val="none"/>
        </w:rPr>
      </w:r>
      <w:r/>
    </w:p>
    <w:p>
      <w:pPr>
        <w:pStyle w:val="944"/>
        <w:jc w:val="left"/>
        <w:tabs>
          <w:tab w:val="left" w:pos="1021" w:leader="none"/>
        </w:tabs>
        <w:rPr>
          <w:rFonts w:hint="eastAsia" w:ascii="宋体" w:hAnsi="宋体"/>
          <w:b/>
          <w:bCs/>
          <w:highlight w:val="none"/>
        </w:rPr>
        <w:outlineLvl w:val="0"/>
      </w:pPr>
      <w:r>
        <w:rPr>
          <w:highlight w:val="none"/>
        </w:rPr>
      </w:r>
      <w:bookmarkStart w:id="172" w:name="_Toc11725_WPSOffice_Level1"/>
      <w:r>
        <w:rPr>
          <w:highlight w:val="none"/>
        </w:rPr>
      </w:r>
      <w:bookmarkStart w:id="173" w:name="_Toc6835"/>
      <w:r>
        <w:rPr>
          <w:highlight w:val="none"/>
        </w:rPr>
      </w:r>
      <w:bookmarkStart w:id="174" w:name="_Toc6084"/>
      <w:r>
        <w:rPr>
          <w:highlight w:val="none"/>
        </w:rPr>
      </w:r>
      <w:bookmarkStart w:id="175" w:name="_Toc24202"/>
      <w:r>
        <w:rPr>
          <w:highlight w:val="none"/>
        </w:rPr>
      </w:r>
      <w:bookmarkStart w:id="176" w:name="_Toc23420"/>
      <w:r>
        <w:rPr>
          <w:rFonts w:hint="eastAsia" w:ascii="宋体" w:hAnsi="宋体"/>
          <w:b/>
          <w:bCs/>
          <w:highlight w:val="none"/>
        </w:rPr>
        <w:t xml:space="preserve">附件三、属于监狱企业的证明文件（如供应商为监狱企业须提供相关证明文件）</w:t>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提供由省级以上监狱管理局、戒毒管理局(含新疆生产建设兵团)出具的属于监狱企业的证明文件。</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4"/>
        <w:jc w:val="left"/>
        <w:tabs>
          <w:tab w:val="left" w:pos="1021" w:leader="none"/>
        </w:tabs>
        <w:rPr>
          <w:rFonts w:ascii="宋体" w:hAnsi="宋体"/>
          <w:b/>
          <w:bCs/>
          <w:highlight w:val="none"/>
        </w:rPr>
        <w:outlineLvl w:val="0"/>
      </w:pPr>
      <w:r>
        <w:rPr>
          <w:highlight w:val="none"/>
        </w:rPr>
      </w:r>
      <w:bookmarkStart w:id="177" w:name="_Toc31638"/>
      <w:r>
        <w:rPr>
          <w:highlight w:val="none"/>
        </w:rPr>
      </w:r>
      <w:bookmarkStart w:id="178" w:name="_Toc8153"/>
      <w:r>
        <w:rPr>
          <w:highlight w:val="none"/>
        </w:rPr>
      </w:r>
      <w:bookmarkStart w:id="179" w:name="_Toc6202_WPSOffice_Level1"/>
      <w:r>
        <w:rPr>
          <w:highlight w:val="none"/>
        </w:rPr>
      </w:r>
      <w:bookmarkStart w:id="180" w:name="_Toc4341"/>
      <w:r>
        <w:rPr>
          <w:highlight w:val="none"/>
        </w:rPr>
      </w:r>
      <w:bookmarkStart w:id="181" w:name="_Toc13126"/>
      <w:r>
        <w:rPr>
          <w:rFonts w:hint="eastAsia" w:ascii="宋体" w:hAnsi="宋体"/>
          <w:b/>
          <w:bCs/>
          <w:highlight w:val="none"/>
        </w:rPr>
        <w:t xml:space="preserve">附件四、节能产品认证文件（如有须提供）</w:t>
      </w:r>
      <w:bookmarkEnd w:id="177"/>
      <w:r>
        <w:rPr>
          <w:rFonts w:hint="eastAsia" w:ascii="宋体" w:hAnsi="宋体"/>
          <w:b/>
          <w:bCs/>
          <w:highlight w:val="none"/>
        </w:rPr>
        <w:t xml:space="preserve">（本项目不适用）</w:t>
      </w:r>
      <w:bookmarkEnd w:id="178"/>
      <w:r>
        <w:rPr>
          <w:highlight w:val="none"/>
        </w:rPr>
      </w:r>
      <w:bookmarkEnd w:id="179"/>
      <w:r>
        <w:rPr>
          <w:highlight w:val="none"/>
        </w:rPr>
      </w:r>
      <w:bookmarkEnd w:id="180"/>
      <w:r>
        <w:rPr>
          <w:highlight w:val="none"/>
        </w:rPr>
      </w:r>
      <w:bookmarkEnd w:id="181"/>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以供应商提供经国家确定的认证机构出具的、处于有效期之内的节能产品认证证书复印件为准。</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4"/>
        <w:jc w:val="left"/>
        <w:tabs>
          <w:tab w:val="left" w:pos="1021" w:leader="none"/>
        </w:tabs>
        <w:rPr>
          <w:rFonts w:hint="eastAsia" w:ascii="宋体" w:hAnsi="宋体"/>
          <w:b/>
          <w:bCs/>
          <w:highlight w:val="none"/>
        </w:rPr>
        <w:outlineLvl w:val="0"/>
      </w:pPr>
      <w:r>
        <w:rPr>
          <w:highlight w:val="none"/>
        </w:rPr>
      </w:r>
      <w:bookmarkStart w:id="182" w:name="_Toc29415"/>
      <w:r>
        <w:rPr>
          <w:highlight w:val="none"/>
        </w:rPr>
      </w:r>
      <w:bookmarkStart w:id="183" w:name="_Toc10905_WPSOffice_Level1"/>
      <w:r>
        <w:rPr>
          <w:highlight w:val="none"/>
        </w:rPr>
      </w:r>
      <w:bookmarkStart w:id="184" w:name="_Toc7247"/>
      <w:r>
        <w:rPr>
          <w:highlight w:val="none"/>
        </w:rPr>
      </w:r>
      <w:bookmarkStart w:id="185" w:name="_Toc26883"/>
      <w:r>
        <w:rPr>
          <w:highlight w:val="none"/>
        </w:rPr>
      </w:r>
      <w:bookmarkStart w:id="186" w:name="_Toc12309"/>
      <w:r>
        <w:rPr>
          <w:rFonts w:hint="eastAsia" w:ascii="宋体" w:hAnsi="宋体"/>
          <w:b/>
          <w:bCs/>
          <w:highlight w:val="none"/>
        </w:rPr>
        <w:t xml:space="preserve">附件五、环境标志产品认证文件（如有须提供）</w:t>
      </w:r>
      <w:bookmarkEnd w:id="182"/>
      <w:r>
        <w:rPr>
          <w:rFonts w:hint="eastAsia" w:ascii="宋体" w:hAnsi="宋体"/>
          <w:b/>
          <w:bCs/>
          <w:highlight w:val="none"/>
        </w:rPr>
        <w:t xml:space="preserve">（本项目不适用）</w:t>
      </w:r>
      <w:bookmarkEnd w:id="183"/>
      <w:r>
        <w:rPr>
          <w:highlight w:val="none"/>
        </w:rPr>
      </w:r>
      <w:bookmarkEnd w:id="184"/>
      <w:r>
        <w:rPr>
          <w:highlight w:val="none"/>
        </w:rPr>
      </w:r>
      <w:bookmarkEnd w:id="185"/>
      <w:r>
        <w:rPr>
          <w:highlight w:val="none"/>
        </w:rPr>
      </w:r>
      <w:bookmarkEnd w:id="186"/>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以供应商提供经国家确定的认证机构出具的、处于有效期之内的环境标志产品认证证书复印件为准。</w:t>
      </w:r>
      <w:r>
        <w:rPr>
          <w:highlight w:val="none"/>
        </w:rPr>
      </w:r>
      <w:r/>
    </w:p>
    <w:p>
      <w:pPr>
        <w:pStyle w:val="941"/>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highlight w:val="none"/>
        </w:rPr>
      </w:r>
      <w:r/>
    </w:p>
    <w:p>
      <w:pPr>
        <w:pStyle w:val="941"/>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olor w:val="000000"/>
          <w:sz w:val="21"/>
          <w:highlight w:val="none"/>
        </w:rPr>
        <w:t xml:space="preserve"> </w:t>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spacing w:line="400" w:lineRule="atLeast"/>
        <w:rPr>
          <w:rFonts w:hint="eastAsia" w:ascii="宋体" w:hAnsi="宋体" w:eastAsia="Calibri"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rPr>
          <w:highlight w:val="none"/>
        </w:rPr>
      </w:r>
      <w:r/>
    </w:p>
    <w:p>
      <w:pPr>
        <w:pStyle w:val="941"/>
        <w:rPr>
          <w:rFonts w:hint="eastAsia" w:ascii="宋体" w:hAnsi="宋体" w:eastAsia="宋体"/>
          <w:highlight w:val="none"/>
        </w:rPr>
      </w:pPr>
      <w:r>
        <w:rPr>
          <w:rFonts w:hint="eastAsia" w:ascii="宋体" w:hAnsi="宋体" w:eastAsia="宋体"/>
          <w:highlight w:val="none"/>
          <w:lang w:val="en-US" w:eastAsia="zh-CN"/>
        </w:rPr>
        <w:t xml:space="preserve">                              </w:t>
      </w:r>
      <w:r>
        <w:rPr>
          <w:highlight w:val="none"/>
        </w:rPr>
      </w:r>
      <w:r/>
    </w:p>
    <w:p>
      <w:pPr>
        <w:pStyle w:val="970"/>
        <w:rPr>
          <w:rFonts w:hint="eastAsia" w:ascii="宋体" w:hAnsi="宋体" w:eastAsia="宋体"/>
          <w:highlight w:val="none"/>
        </w:rPr>
      </w:pPr>
      <w:r>
        <w:rPr>
          <w:highlight w:val="none"/>
        </w:rPr>
      </w:r>
      <w:r>
        <w:rPr>
          <w:highlight w:val="none"/>
        </w:rPr>
      </w:r>
      <w:r/>
    </w:p>
    <w:p>
      <w:pPr>
        <w:pStyle w:val="941"/>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 xml:space="preserve">（其他承诺书内容详见采购需求和评分细则，格式自拟）</w:t>
      </w:r>
      <w:r>
        <w:rPr>
          <w:highlight w:val="none"/>
        </w:rPr>
      </w:r>
      <w:r/>
    </w:p>
    <w:sectPr>
      <w:footnotePr/>
      <w:endnotePr/>
      <w:type w:val="nextPage"/>
      <w:pgSz w:w="11907" w:h="16838" w:orient="portrait"/>
      <w:pgMar w:top="1134" w:right="1418" w:bottom="1134"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华文楷体">
    <w:panose1 w:val="02010600040101010101"/>
  </w:font>
  <w:font w:name="Cambria">
    <w:panose1 w:val="02040503050406030204"/>
  </w:font>
  <w:font w:name="Courier New">
    <w:panose1 w:val="02070309020205020404"/>
  </w:font>
  <w:font w:name="金山简黑体">
    <w:panose1 w:val="020B0503020202020204"/>
  </w:font>
  <w:font w:name="楷体_GB2312">
    <w:panose1 w:val="02010609060101010101"/>
  </w:font>
  <w:font w:name="黑体">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pPr>
                          <w:r>
                            <w:fldChar w:fldCharType="begin"/>
                          </w:r>
                          <w:r>
                            <w:instrText xml:space="preserve"> PAGE  \* MERGEFORMAT </w:instrText>
                          </w:r>
                          <w:r>
                            <w:fldChar w:fldCharType="separate"/>
                          </w:r>
                          <w:r>
                            <w:t xml:space="preserve">3</w:t>
                          </w:r>
                          <w:r>
                            <w:fldChar w:fldCharType="end"/>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3</w:t>
                    </w:r>
                    <w:r>
                      <w:fldChar w:fldCharType="end"/>
                    </w:r>
                    <w:r/>
                  </w:p>
                  <w:p>
                    <w:pPr>
                      <w:pStyle w:val="9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4687"/>
      <w:spacing w:line="185" w:lineRule="auto"/>
      <w:rPr>
        <w:rFonts w:ascii="Arial" w:hAnsi="Arial" w:eastAsia="Arial" w:cs="Arial"/>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1"/>
                          </w:pPr>
                          <w:r>
                            <w:fldChar w:fldCharType="begin"/>
                          </w:r>
                          <w:r>
                            <w:instrText xml:space="preserve"> PAGE  \* MERGEFORMAT </w:instrText>
                          </w:r>
                          <w:r>
                            <w:fldChar w:fldCharType="separate"/>
                          </w:r>
                          <w:r>
                            <w:t xml:space="preserve">22</w:t>
                          </w:r>
                          <w:r>
                            <w:fldChar w:fldCharType="end"/>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pPr>
                    <w:r>
                      <w:fldChar w:fldCharType="begin"/>
                    </w:r>
                    <w:r>
                      <w:instrText xml:space="preserve"> PAGE  \* MERGEFORMAT </w:instrText>
                    </w:r>
                    <w:r>
                      <w:fldChar w:fldCharType="separate"/>
                    </w:r>
                    <w:r>
                      <w:t xml:space="preserve">22</w:t>
                    </w:r>
                    <w:r>
                      <w:fldChar w:fldCharType="end"/>
                    </w:r>
                    <w:r/>
                  </w:p>
                  <w:p>
                    <w:pPr>
                      <w:pStyle w:val="941"/>
                    </w:pPr>
                    <w:r/>
                    <w:r/>
                  </w:p>
                </w:txbxContent>
              </v:textbox>
            </v:shape>
          </w:pict>
        </mc:Fallback>
      </mc:AlternateContent>
    </w:r>
    <w:r>
      <w:rPr>
        <w:rFonts w:ascii="Arial" w:hAnsi="Arial" w:eastAsia="Arial" w:cs="Arial"/>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rPr>
        <w:rFonts w:hint="eastAsia" w:eastAsia="宋体"/>
        <w:sz w:val="21"/>
        <w:szCs w:val="21"/>
      </w:rPr>
    </w:pPr>
    <w:r>
      <w:rPr>
        <w:rFonts w:hint="eastAsia" w:eastAsia="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Fonts w:hint="eastAsia"/>
      </w:rPr>
    </w:pPr>
    <w:r>
      <w:rPr>
        <w:rFonts w:hint="eastAsia"/>
      </w:rPr>
    </w:r>
    <w:r/>
  </w:p>
  <w:p>
    <w:pPr>
      <w:pStyle w:val="963"/>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
      <w:lvlJc w:val="center"/>
      <w:pPr>
        <w:pStyle w:val="941"/>
        <w:ind w:left="3346" w:firstLine="340"/>
      </w:pPr>
      <w:rPr>
        <w:rFonts w:ascii="宋体" w:eastAsia="宋体"/>
        <w:b/>
        <w:i w:val="0"/>
        <w:sz w:val="32"/>
      </w:rPr>
    </w:lvl>
    <w:lvl w:ilvl="1">
      <w:start w:val="1"/>
      <w:numFmt w:val="decimal"/>
      <w:isLgl w:val="false"/>
      <w:suff w:val="tab"/>
      <w:lvlText w:val="%1.%2 "/>
      <w:lvlJc w:val="left"/>
      <w:pPr>
        <w:pStyle w:val="941"/>
        <w:ind w:left="0" w:firstLine="0"/>
      </w:pPr>
      <w:rPr>
        <w:rFonts w:ascii="宋体" w:hAnsi="宋体" w:eastAsia="宋体" w:cs="宋体"/>
        <w:b/>
        <w:bCs w:val="0"/>
        <w:i w:val="0"/>
        <w:iCs w:val="0"/>
        <w:caps w:val="0"/>
        <w:smallCaps w:val="0"/>
        <w:strike w:val="0"/>
        <w:vanish w:val="0"/>
        <w:color w:val="000000"/>
        <w:spacing w:val="0"/>
        <w:position w:val="0"/>
        <w:sz w:val="28"/>
        <w:u w:val="none"/>
        <w:vertAlign w:val="baseline"/>
      </w:rPr>
    </w:lvl>
    <w:lvl w:ilvl="2">
      <w:start w:val="1"/>
      <w:numFmt w:val="decimal"/>
      <w:isLgl w:val="false"/>
      <w:suff w:val="tab"/>
      <w:lvlText w:val="%1.%2.%3 "/>
      <w:lvlJc w:val="left"/>
      <w:pPr>
        <w:pStyle w:val="941"/>
        <w:ind w:left="567" w:hanging="567"/>
      </w:pPr>
      <w:rPr>
        <w:rFonts w:ascii="宋体" w:eastAsia="宋体"/>
        <w:b/>
        <w:bCs w:val="0"/>
        <w:i w:val="0"/>
        <w:iCs w:val="0"/>
        <w:caps w:val="0"/>
        <w:smallCaps w:val="0"/>
        <w:strike w:val="0"/>
        <w:vanish w:val="0"/>
        <w:color w:val="000000"/>
        <w:spacing w:val="0"/>
        <w:position w:val="0"/>
        <w:sz w:val="28"/>
        <w:u w:val="none"/>
        <w:vertAlign w:val="baseline"/>
      </w:rPr>
    </w:lvl>
    <w:lvl w:ilvl="3">
      <w:start w:val="1"/>
      <w:numFmt w:val="decimal"/>
      <w:pStyle w:val="945"/>
      <w:isLgl w:val="false"/>
      <w:suff w:val="tab"/>
      <w:lvlText w:val="%1.%2.%3.%4 "/>
      <w:lvlJc w:val="left"/>
      <w:pPr>
        <w:pStyle w:val="941"/>
        <w:ind w:left="0" w:firstLine="0"/>
      </w:pPr>
      <w:rPr>
        <w:rFonts w:ascii="Times New Roman" w:hAnsi="Times New Roman" w:eastAsia="宋体" w:cs="Times New Roman"/>
        <w:b/>
        <w:i w:val="0"/>
        <w:sz w:val="24"/>
      </w:rPr>
    </w:lvl>
    <w:lvl w:ilvl="4">
      <w:start w:val="1"/>
      <w:numFmt w:val="decimal"/>
      <w:isLgl w:val="false"/>
      <w:suff w:val="tab"/>
      <w:lvlText w:val="%1.%2.%3.%4.%5 "/>
      <w:lvlJc w:val="left"/>
      <w:pPr>
        <w:pStyle w:val="941"/>
        <w:ind w:left="454" w:hanging="454"/>
      </w:pPr>
      <w:rPr>
        <w:rFonts w:ascii="宋体" w:eastAsia="宋体"/>
        <w:b/>
        <w:bCs w:val="0"/>
        <w:i w:val="0"/>
        <w:iCs w:val="0"/>
        <w:caps w:val="0"/>
        <w:smallCaps w:val="0"/>
        <w:strike w:val="0"/>
        <w:vanish w:val="0"/>
        <w:spacing w:val="0"/>
        <w:position w:val="0"/>
        <w:sz w:val="24"/>
        <w:u w:val="none"/>
        <w:vertAlign w:val="baseline"/>
      </w:rPr>
    </w:lvl>
    <w:lvl w:ilvl="5">
      <w:start w:val="1"/>
      <w:numFmt w:val="decimal"/>
      <w:isLgl w:val="false"/>
      <w:suff w:val="tab"/>
      <w:lvlText w:val="%1.%2.%3.%4.%5.%6 "/>
      <w:lvlJc w:val="left"/>
      <w:pPr>
        <w:pStyle w:val="941"/>
        <w:ind w:left="874" w:firstLine="0"/>
      </w:pPr>
      <w:rPr>
        <w:rFonts w:ascii="宋体" w:eastAsia="宋体"/>
        <w:b/>
        <w:i w:val="0"/>
        <w:sz w:val="24"/>
      </w:rPr>
    </w:lvl>
    <w:lvl w:ilvl="6">
      <w:start w:val="1"/>
      <w:numFmt w:val="decimal"/>
      <w:isLgl w:val="false"/>
      <w:suff w:val="tab"/>
      <w:lvlText w:val="%1.%2.%3.%4.%5.%6.%7"/>
      <w:lvlJc w:val="left"/>
      <w:pPr>
        <w:pStyle w:val="941"/>
        <w:ind w:left="1702" w:firstLine="0"/>
      </w:pPr>
      <w:rPr>
        <w:rFonts w:ascii="宋体" w:eastAsia="宋体"/>
        <w:b/>
        <w:i w:val="0"/>
        <w:sz w:val="24"/>
      </w:rPr>
    </w:lvl>
    <w:lvl w:ilvl="7">
      <w:start w:val="1"/>
      <w:numFmt w:val="decimal"/>
      <w:isLgl w:val="false"/>
      <w:suff w:val="tab"/>
      <w:lvlText w:val="%1.%2.%3.%4.%5.%6.%7.%8"/>
      <w:lvlJc w:val="left"/>
      <w:pPr>
        <w:pStyle w:val="941"/>
        <w:ind w:left="0" w:firstLine="0"/>
      </w:pPr>
      <w:rPr>
        <w:rFonts w:hint="eastAsia"/>
      </w:rPr>
    </w:lvl>
    <w:lvl w:ilvl="8">
      <w:start w:val="1"/>
      <w:numFmt w:val="decimal"/>
      <w:isLgl w:val="false"/>
      <w:suff w:val="tab"/>
      <w:lvlText w:val="%1.%2.%3.%4.%5.%6.%7.%8.%9"/>
      <w:lvlJc w:val="left"/>
      <w:pPr>
        <w:pStyle w:val="941"/>
        <w:ind w:left="0" w:firstLine="0"/>
      </w:pPr>
      <w:rPr>
        <w:rFonts w:hint="eastAsia"/>
      </w:rPr>
    </w:lvl>
  </w:abstractNum>
  <w:abstractNum w:abstractNumId="2">
    <w:multiLevelType w:val="hybridMultilevel"/>
    <w:lvl w:ilvl="0">
      <w:start w:val="1"/>
      <w:numFmt w:val="decimal"/>
      <w:isLgl w:val="false"/>
      <w:suff w:val="tab"/>
      <w:lvlText w:val="%1"/>
      <w:lvlJc w:val="left"/>
      <w:pPr>
        <w:pStyle w:val="941"/>
        <w:ind w:left="284" w:hanging="284"/>
        <w:tabs>
          <w:tab w:val="num" w:pos="360" w:leader="none"/>
        </w:tabs>
      </w:pPr>
      <w:rPr>
        <w:rFonts w:ascii="Times New Roman" w:hAnsi="Times New Roman"/>
        <w:b/>
        <w:i w:val="0"/>
        <w:sz w:val="28"/>
      </w:rPr>
    </w:lvl>
    <w:lvl w:ilvl="1">
      <w:start w:val="1"/>
      <w:numFmt w:val="decimal"/>
      <w:pStyle w:val="943"/>
      <w:isLgl w:val="false"/>
      <w:suff w:val="tab"/>
      <w:lvlText w:val="%1.%2"/>
      <w:lvlJc w:val="left"/>
      <w:pPr>
        <w:pStyle w:val="941"/>
        <w:ind w:left="5156"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41"/>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41"/>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41"/>
        <w:ind w:left="2551" w:hanging="850"/>
        <w:tabs>
          <w:tab w:val="num" w:pos="3141" w:leader="none"/>
        </w:tabs>
      </w:pPr>
      <w:rPr>
        <w:rFonts w:hint="eastAsia"/>
      </w:rPr>
    </w:lvl>
    <w:lvl w:ilvl="5">
      <w:start w:val="1"/>
      <w:numFmt w:val="decimal"/>
      <w:isLgl w:val="false"/>
      <w:suff w:val="tab"/>
      <w:lvlText w:val="%1.%2.%3.%4.%5.%6"/>
      <w:lvlJc w:val="left"/>
      <w:pPr>
        <w:pStyle w:val="941"/>
        <w:ind w:left="3260" w:hanging="1134"/>
        <w:tabs>
          <w:tab w:val="num" w:pos="3566" w:leader="none"/>
        </w:tabs>
      </w:pPr>
      <w:rPr>
        <w:rFonts w:hint="eastAsia"/>
      </w:rPr>
    </w:lvl>
    <w:lvl w:ilvl="6">
      <w:start w:val="1"/>
      <w:numFmt w:val="decimal"/>
      <w:isLgl w:val="false"/>
      <w:suff w:val="tab"/>
      <w:lvlText w:val="%1.%2.%3.%4.%5.%6.%7"/>
      <w:lvlJc w:val="left"/>
      <w:pPr>
        <w:pStyle w:val="941"/>
        <w:ind w:left="3827" w:hanging="1276"/>
        <w:tabs>
          <w:tab w:val="num" w:pos="4351" w:leader="none"/>
        </w:tabs>
      </w:pPr>
      <w:rPr>
        <w:rFonts w:hint="eastAsia"/>
      </w:rPr>
    </w:lvl>
    <w:lvl w:ilvl="7">
      <w:start w:val="1"/>
      <w:numFmt w:val="decimal"/>
      <w:isLgl w:val="false"/>
      <w:suff w:val="tab"/>
      <w:lvlText w:val="%1.%2.%3.%4.%5.%6.%7.%8"/>
      <w:lvlJc w:val="left"/>
      <w:pPr>
        <w:pStyle w:val="941"/>
        <w:ind w:left="4394" w:hanging="1418"/>
        <w:tabs>
          <w:tab w:val="num" w:pos="5136" w:leader="none"/>
        </w:tabs>
      </w:pPr>
      <w:rPr>
        <w:rFonts w:hint="eastAsia"/>
      </w:rPr>
    </w:lvl>
    <w:lvl w:ilvl="8">
      <w:start w:val="1"/>
      <w:numFmt w:val="decimal"/>
      <w:isLgl w:val="false"/>
      <w:suff w:val="tab"/>
      <w:lvlText w:val="%1.%2.%3.%4.%5.%6.%7.%8.%9"/>
      <w:lvlJc w:val="left"/>
      <w:pPr>
        <w:pStyle w:val="941"/>
        <w:ind w:left="5102" w:hanging="1700"/>
        <w:tabs>
          <w:tab w:val="num" w:pos="5562" w:leader="none"/>
        </w:tabs>
      </w:pPr>
      <w:rPr>
        <w:rFonts w:hint="eastAsia"/>
      </w:rPr>
    </w:lvl>
  </w:abstractNum>
  <w:abstractNum w:abstractNumId="3">
    <w:multiLevelType w:val="hybridMultilevel"/>
    <w:lvl w:ilvl="0">
      <w:start w:val="1"/>
      <w:numFmt w:val="decimal"/>
      <w:pStyle w:val="1002"/>
      <w:isLgl w:val="false"/>
      <w:suff w:val="tab"/>
      <w:lvlText w:val="%1."/>
      <w:lvlJc w:val="left"/>
      <w:pPr>
        <w:pStyle w:val="941"/>
        <w:ind w:left="420" w:hanging="420"/>
      </w:pPr>
      <w:rPr>
        <w:rFonts w:hint="eastAsia"/>
      </w:rPr>
    </w:lvl>
    <w:lvl w:ilvl="1">
      <w:start w:val="1"/>
      <w:numFmt w:val="lowerLetter"/>
      <w:isLgl w:val="false"/>
      <w:suff w:val="tab"/>
      <w:lvlText w:val="%2)"/>
      <w:lvlJc w:val="left"/>
      <w:pPr>
        <w:pStyle w:val="941"/>
        <w:ind w:left="840" w:hanging="420"/>
        <w:tabs>
          <w:tab w:val="num" w:pos="840" w:leader="none"/>
        </w:tabs>
      </w:pPr>
    </w:lvl>
    <w:lvl w:ilvl="2">
      <w:start w:val="1"/>
      <w:numFmt w:val="lowerRoman"/>
      <w:isLgl w:val="false"/>
      <w:suff w:val="tab"/>
      <w:lvlText w:val="%3."/>
      <w:lvlJc w:val="right"/>
      <w:pPr>
        <w:pStyle w:val="941"/>
        <w:ind w:left="1260" w:hanging="420"/>
        <w:tabs>
          <w:tab w:val="num" w:pos="1260" w:leader="none"/>
        </w:tabs>
      </w:pPr>
    </w:lvl>
    <w:lvl w:ilvl="3">
      <w:start w:val="1"/>
      <w:numFmt w:val="decimal"/>
      <w:isLgl w:val="false"/>
      <w:suff w:val="tab"/>
      <w:lvlText w:val="%4."/>
      <w:lvlJc w:val="left"/>
      <w:pPr>
        <w:pStyle w:val="941"/>
        <w:ind w:left="1680" w:hanging="420"/>
        <w:tabs>
          <w:tab w:val="num" w:pos="1680" w:leader="none"/>
        </w:tabs>
      </w:pPr>
    </w:lvl>
    <w:lvl w:ilvl="4">
      <w:start w:val="1"/>
      <w:numFmt w:val="lowerLetter"/>
      <w:isLgl w:val="false"/>
      <w:suff w:val="tab"/>
      <w:lvlText w:val="%5)"/>
      <w:lvlJc w:val="left"/>
      <w:pPr>
        <w:pStyle w:val="941"/>
        <w:ind w:left="2100" w:hanging="420"/>
        <w:tabs>
          <w:tab w:val="num" w:pos="2100" w:leader="none"/>
        </w:tabs>
      </w:pPr>
    </w:lvl>
    <w:lvl w:ilvl="5">
      <w:start w:val="1"/>
      <w:numFmt w:val="lowerRoman"/>
      <w:isLgl w:val="false"/>
      <w:suff w:val="tab"/>
      <w:lvlText w:val="%6."/>
      <w:lvlJc w:val="right"/>
      <w:pPr>
        <w:pStyle w:val="941"/>
        <w:ind w:left="2520" w:hanging="420"/>
        <w:tabs>
          <w:tab w:val="num" w:pos="2520" w:leader="none"/>
        </w:tabs>
      </w:pPr>
    </w:lvl>
    <w:lvl w:ilvl="6">
      <w:start w:val="1"/>
      <w:numFmt w:val="decimal"/>
      <w:isLgl w:val="false"/>
      <w:suff w:val="tab"/>
      <w:lvlText w:val="%7."/>
      <w:lvlJc w:val="left"/>
      <w:pPr>
        <w:pStyle w:val="941"/>
        <w:ind w:left="2940" w:hanging="420"/>
        <w:tabs>
          <w:tab w:val="num" w:pos="2940" w:leader="none"/>
        </w:tabs>
      </w:pPr>
    </w:lvl>
    <w:lvl w:ilvl="7">
      <w:start w:val="1"/>
      <w:numFmt w:val="lowerLetter"/>
      <w:isLgl w:val="false"/>
      <w:suff w:val="tab"/>
      <w:lvlText w:val="%8)"/>
      <w:lvlJc w:val="left"/>
      <w:pPr>
        <w:pStyle w:val="941"/>
        <w:ind w:left="3360" w:hanging="420"/>
        <w:tabs>
          <w:tab w:val="num" w:pos="3360" w:leader="none"/>
        </w:tabs>
      </w:pPr>
    </w:lvl>
    <w:lvl w:ilvl="8">
      <w:start w:val="1"/>
      <w:numFmt w:val="lowerRoman"/>
      <w:isLgl w:val="false"/>
      <w:suff w:val="tab"/>
      <w:lvlText w:val="%9."/>
      <w:lvlJc w:val="right"/>
      <w:pPr>
        <w:pStyle w:val="941"/>
        <w:ind w:left="3780" w:hanging="420"/>
        <w:tabs>
          <w:tab w:val="num"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rFonts w:eastAsia="Calibri" w:cs="宋体"/>
      <w:sz w:val="24"/>
      <w:szCs w:val="24"/>
      <w:lang w:val="en-US" w:eastAsia="zh-CN" w:bidi="ar-SA"/>
    </w:rPr>
  </w:style>
  <w:style w:type="paragraph" w:styleId="942">
    <w:name w:val="标题 1"/>
    <w:basedOn w:val="941"/>
    <w:next w:val="941"/>
    <w:link w:val="948"/>
    <w:uiPriority w:val="9"/>
    <w:qFormat/>
    <w:pPr>
      <w:keepLines/>
      <w:keepNext/>
      <w:spacing w:before="340" w:beforeAutospacing="0" w:after="330" w:afterAutospacing="0" w:line="576" w:lineRule="auto"/>
      <w:outlineLvl w:val="0"/>
    </w:pPr>
    <w:rPr>
      <w:b/>
      <w:sz w:val="44"/>
    </w:rPr>
  </w:style>
  <w:style w:type="paragraph" w:styleId="943">
    <w:name w:val="标题 2"/>
    <w:basedOn w:val="941"/>
    <w:next w:val="941"/>
    <w:link w:val="941"/>
    <w:qFormat/>
    <w:pPr>
      <w:numPr>
        <w:ilvl w:val="1"/>
        <w:numId w:val="1"/>
      </w:numPr>
      <w:keepNext/>
      <w:tabs>
        <w:tab w:val="left" w:pos="1021" w:leader="none"/>
      </w:tabs>
      <w:outlineLvl w:val="1"/>
    </w:pPr>
    <w:rPr>
      <w:rFonts w:eastAsia="黑体"/>
      <w:b/>
      <w:sz w:val="28"/>
      <w:szCs w:val="20"/>
    </w:rPr>
  </w:style>
  <w:style w:type="paragraph" w:styleId="944">
    <w:name w:val="标题 3"/>
    <w:basedOn w:val="941"/>
    <w:next w:val="941"/>
    <w:link w:val="941"/>
    <w:qFormat/>
    <w:pPr>
      <w:tabs>
        <w:tab w:val="left" w:pos="1021" w:leader="none"/>
      </w:tabs>
      <w:outlineLvl w:val="2"/>
    </w:pPr>
  </w:style>
  <w:style w:type="paragraph" w:styleId="945">
    <w:name w:val="标题 4"/>
    <w:basedOn w:val="941"/>
    <w:next w:val="941"/>
    <w:link w:val="941"/>
    <w:qFormat/>
    <w:pPr>
      <w:numPr>
        <w:ilvl w:val="3"/>
        <w:numId w:val="2"/>
      </w:numPr>
      <w:keepLines/>
      <w:keepNext/>
      <w:spacing w:line="372" w:lineRule="auto"/>
      <w:outlineLvl w:val="3"/>
    </w:pPr>
    <w:rPr>
      <w:rFonts w:ascii="Arial" w:hAnsi="Arial" w:eastAsia="黑体"/>
      <w:b/>
      <w:sz w:val="28"/>
    </w:rPr>
  </w:style>
  <w:style w:type="character" w:styleId="946">
    <w:name w:val="默认段落字体"/>
    <w:next w:val="946"/>
    <w:link w:val="941"/>
    <w:uiPriority w:val="1"/>
    <w:unhideWhenUsed/>
  </w:style>
  <w:style w:type="table" w:styleId="947">
    <w:name w:val="普通表格"/>
    <w:next w:val="947"/>
    <w:link w:val="94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8">
    <w:name w:val="标题 1 Char"/>
    <w:next w:val="948"/>
    <w:link w:val="942"/>
    <w:rPr>
      <w:b/>
      <w:sz w:val="44"/>
    </w:rPr>
  </w:style>
  <w:style w:type="paragraph" w:styleId="949">
    <w:name w:val="正文缩进"/>
    <w:basedOn w:val="941"/>
    <w:next w:val="950"/>
    <w:link w:val="941"/>
    <w:qFormat/>
    <w:pPr>
      <w:ind w:firstLine="420"/>
    </w:pPr>
    <w:rPr>
      <w:rFonts w:cs="Times New Roman"/>
      <w:szCs w:val="20"/>
    </w:rPr>
  </w:style>
  <w:style w:type="paragraph" w:styleId="950">
    <w:name w:val="正文文本缩进"/>
    <w:basedOn w:val="941"/>
    <w:next w:val="951"/>
    <w:link w:val="941"/>
    <w:qFormat/>
    <w:pPr>
      <w:ind w:firstLine="645"/>
    </w:pPr>
    <w:rPr>
      <w:rFonts w:ascii="楷体_GB2312" w:eastAsia="楷体_GB2312"/>
      <w:sz w:val="32"/>
      <w:szCs w:val="20"/>
    </w:rPr>
  </w:style>
  <w:style w:type="paragraph" w:styleId="951">
    <w:name w:val="寄信人地址"/>
    <w:basedOn w:val="941"/>
    <w:next w:val="951"/>
    <w:link w:val="941"/>
    <w:uiPriority w:val="99"/>
    <w:unhideWhenUsed/>
    <w:qFormat/>
    <w:rPr>
      <w:rFonts w:ascii="Arial" w:hAnsi="Arial" w:cs="Arial"/>
    </w:rPr>
  </w:style>
  <w:style w:type="paragraph" w:styleId="952">
    <w:name w:val="批注文字"/>
    <w:basedOn w:val="941"/>
    <w:next w:val="952"/>
    <w:link w:val="953"/>
    <w:uiPriority w:val="99"/>
    <w:unhideWhenUsed/>
    <w:pPr>
      <w:jc w:val="left"/>
    </w:pPr>
    <w:rPr>
      <w:rFonts w:eastAsia="宋体" w:cs="Times New Roman"/>
      <w:sz w:val="21"/>
      <w:szCs w:val="21"/>
    </w:rPr>
  </w:style>
  <w:style w:type="character" w:styleId="953">
    <w:name w:val="批注文字 Char"/>
    <w:next w:val="953"/>
    <w:link w:val="952"/>
    <w:uiPriority w:val="99"/>
    <w:rPr>
      <w:rFonts w:ascii="Times New Roman" w:hAnsi="Times New Roman" w:eastAsia="宋体" w:cs="Times New Roman"/>
      <w:szCs w:val="21"/>
    </w:rPr>
  </w:style>
  <w:style w:type="paragraph" w:styleId="954">
    <w:name w:val="正文文本"/>
    <w:basedOn w:val="941"/>
    <w:next w:val="941"/>
    <w:link w:val="941"/>
    <w:qFormat/>
    <w:rPr>
      <w:rFonts w:ascii="金山简黑体" w:hAnsi="Courier New" w:eastAsia="金山简黑体"/>
      <w:b/>
      <w:spacing w:val="-8"/>
      <w:sz w:val="44"/>
      <w:szCs w:val="20"/>
    </w:rPr>
  </w:style>
  <w:style w:type="paragraph" w:styleId="955">
    <w:name w:val="索引 4"/>
    <w:basedOn w:val="941"/>
    <w:next w:val="941"/>
    <w:link w:val="941"/>
    <w:uiPriority w:val="99"/>
    <w:semiHidden/>
    <w:qFormat/>
    <w:pPr>
      <w:ind w:left="1260"/>
    </w:pPr>
  </w:style>
  <w:style w:type="paragraph" w:styleId="956">
    <w:name w:val="目录 3"/>
    <w:basedOn w:val="941"/>
    <w:next w:val="941"/>
    <w:link w:val="941"/>
    <w:uiPriority w:val="39"/>
    <w:unhideWhenUsed/>
    <w:qFormat/>
    <w:pPr>
      <w:ind w:left="440"/>
      <w:jc w:val="left"/>
      <w:spacing w:after="100" w:line="276" w:lineRule="auto"/>
      <w:widowControl/>
    </w:pPr>
    <w:rPr>
      <w:rFonts w:ascii="Calibri" w:hAnsi="Calibri" w:eastAsia="宋体" w:cs="Times New Roman"/>
      <w:sz w:val="22"/>
      <w:szCs w:val="22"/>
    </w:rPr>
  </w:style>
  <w:style w:type="paragraph" w:styleId="957">
    <w:name w:val="纯文本"/>
    <w:basedOn w:val="941"/>
    <w:next w:val="941"/>
    <w:link w:val="958"/>
    <w:uiPriority w:val="99"/>
    <w:unhideWhenUsed/>
    <w:rPr>
      <w:rFonts w:ascii="宋体" w:hAnsi="Courier New" w:eastAsia="宋体" w:cs="Times New Roman"/>
      <w:sz w:val="21"/>
      <w:szCs w:val="21"/>
    </w:rPr>
  </w:style>
  <w:style w:type="character" w:styleId="958">
    <w:name w:val="纯文本 Char"/>
    <w:next w:val="958"/>
    <w:link w:val="957"/>
    <w:uiPriority w:val="99"/>
    <w:rPr>
      <w:rFonts w:ascii="宋体" w:hAnsi="Courier New" w:eastAsia="宋体" w:cs="Times New Roman"/>
      <w:szCs w:val="21"/>
    </w:rPr>
  </w:style>
  <w:style w:type="paragraph" w:styleId="959">
    <w:name w:val="批注框文本"/>
    <w:basedOn w:val="941"/>
    <w:next w:val="959"/>
    <w:link w:val="960"/>
    <w:uiPriority w:val="99"/>
    <w:unhideWhenUsed/>
    <w:rPr>
      <w:sz w:val="18"/>
      <w:szCs w:val="18"/>
    </w:rPr>
  </w:style>
  <w:style w:type="character" w:styleId="960">
    <w:name w:val="批注框文本 Char"/>
    <w:next w:val="960"/>
    <w:link w:val="959"/>
    <w:uiPriority w:val="99"/>
    <w:semiHidden/>
    <w:rPr>
      <w:rFonts w:eastAsia="Calibri" w:cs="宋体"/>
      <w:sz w:val="18"/>
      <w:szCs w:val="18"/>
    </w:rPr>
  </w:style>
  <w:style w:type="paragraph" w:styleId="961">
    <w:name w:val="页脚"/>
    <w:basedOn w:val="941"/>
    <w:next w:val="961"/>
    <w:link w:val="962"/>
    <w:uiPriority w:val="99"/>
    <w:unhideWhenUsed/>
    <w:pPr>
      <w:jc w:val="left"/>
    </w:pPr>
    <w:rPr>
      <w:rFonts w:eastAsia="宋体" w:cs="Times New Roman"/>
      <w:sz w:val="18"/>
      <w:szCs w:val="18"/>
    </w:rPr>
  </w:style>
  <w:style w:type="character" w:styleId="962">
    <w:name w:val="页脚 Char"/>
    <w:next w:val="962"/>
    <w:link w:val="961"/>
    <w:uiPriority w:val="99"/>
    <w:rPr>
      <w:rFonts w:ascii="Times New Roman" w:hAnsi="Times New Roman" w:eastAsia="宋体" w:cs="Times New Roman"/>
      <w:sz w:val="18"/>
      <w:szCs w:val="18"/>
    </w:rPr>
  </w:style>
  <w:style w:type="paragraph" w:styleId="963">
    <w:name w:val="页眉"/>
    <w:basedOn w:val="941"/>
    <w:next w:val="963"/>
    <w:link w:val="941"/>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64">
    <w:name w:val="目录 1"/>
    <w:basedOn w:val="941"/>
    <w:next w:val="941"/>
    <w:link w:val="941"/>
    <w:uiPriority w:val="39"/>
    <w:unhideWhenUsed/>
    <w:qFormat/>
  </w:style>
  <w:style w:type="paragraph" w:styleId="965">
    <w:name w:val="目录 6"/>
    <w:basedOn w:val="941"/>
    <w:next w:val="941"/>
    <w:link w:val="941"/>
    <w:qFormat/>
    <w:pPr>
      <w:ind w:left="1050"/>
      <w:jc w:val="left"/>
    </w:pPr>
    <w:rPr>
      <w:rFonts w:ascii="Calibri" w:hAnsi="Calibri"/>
      <w:sz w:val="20"/>
      <w:szCs w:val="20"/>
    </w:rPr>
  </w:style>
  <w:style w:type="paragraph" w:styleId="966">
    <w:name w:val="目录 2"/>
    <w:basedOn w:val="941"/>
    <w:next w:val="941"/>
    <w:link w:val="941"/>
    <w:uiPriority w:val="39"/>
    <w:unhideWhenUsed/>
    <w:qFormat/>
    <w:pPr>
      <w:ind w:left="220"/>
      <w:jc w:val="left"/>
      <w:spacing w:after="100" w:line="276" w:lineRule="auto"/>
      <w:widowControl/>
    </w:pPr>
    <w:rPr>
      <w:rFonts w:ascii="Calibri" w:hAnsi="Calibri" w:eastAsia="宋体" w:cs="Times New Roman"/>
      <w:sz w:val="22"/>
      <w:szCs w:val="22"/>
    </w:rPr>
  </w:style>
  <w:style w:type="paragraph" w:styleId="967">
    <w:name w:val="普通(网站)"/>
    <w:basedOn w:val="941"/>
    <w:next w:val="967"/>
    <w:link w:val="941"/>
    <w:uiPriority w:val="99"/>
    <w:unhideWhenUsed/>
    <w:pPr>
      <w:ind w:left="0" w:right="0"/>
      <w:jc w:val="left"/>
      <w:spacing w:before="100" w:beforeAutospacing="1" w:after="100" w:afterAutospacing="1"/>
    </w:pPr>
    <w:rPr>
      <w:sz w:val="24"/>
      <w:lang w:val="en-US" w:eastAsia="zh-CN" w:bidi="ar"/>
    </w:rPr>
  </w:style>
  <w:style w:type="paragraph" w:styleId="968">
    <w:name w:val="标题"/>
    <w:basedOn w:val="941"/>
    <w:next w:val="941"/>
    <w:link w:val="941"/>
    <w:uiPriority w:val="10"/>
    <w:qFormat/>
    <w:pPr>
      <w:jc w:val="center"/>
      <w:spacing w:before="240" w:after="60"/>
      <w:outlineLvl w:val="0"/>
    </w:pPr>
    <w:rPr>
      <w:rFonts w:ascii="Cambria" w:hAnsi="Cambria"/>
      <w:b/>
      <w:bCs/>
      <w:sz w:val="32"/>
      <w:szCs w:val="32"/>
    </w:rPr>
  </w:style>
  <w:style w:type="paragraph" w:styleId="969">
    <w:name w:val="正文首行缩进"/>
    <w:basedOn w:val="954"/>
    <w:next w:val="969"/>
    <w:link w:val="941"/>
    <w:qFormat/>
    <w:pPr>
      <w:ind w:firstLine="420"/>
      <w:spacing w:after="120"/>
    </w:pPr>
    <w:rPr>
      <w:rFonts w:ascii="Times New Roman" w:hAnsi="Times New Roman" w:eastAsia="宋体"/>
      <w:b w:val="0"/>
      <w:spacing w:val="0"/>
      <w:sz w:val="21"/>
      <w:szCs w:val="24"/>
    </w:rPr>
  </w:style>
  <w:style w:type="paragraph" w:styleId="970">
    <w:name w:val="正文首行缩进 2"/>
    <w:basedOn w:val="950"/>
    <w:next w:val="941"/>
    <w:link w:val="941"/>
    <w:uiPriority w:val="99"/>
    <w:unhideWhenUsed/>
    <w:qFormat/>
    <w:pPr>
      <w:ind w:firstLine="420"/>
      <w:spacing w:line="360" w:lineRule="auto"/>
    </w:pPr>
    <w:rPr>
      <w:rFonts w:ascii="Calibri" w:hAnsi="Calibri" w:eastAsia="宋体"/>
      <w:sz w:val="21"/>
    </w:rPr>
  </w:style>
  <w:style w:type="table" w:styleId="971">
    <w:name w:val="网格型"/>
    <w:next w:val="971"/>
    <w:link w:val="941"/>
    <w:uiPriority w:val="59"/>
    <w:qFormat/>
    <w:rPr>
      <w:lang w:val="en-US" w:eastAsia="zh-CN" w:bidi="ar-SA"/>
    </w:rPr>
    <w:tblPr/>
  </w:style>
  <w:style w:type="character" w:styleId="972">
    <w:name w:val="要点"/>
    <w:next w:val="972"/>
    <w:link w:val="941"/>
    <w:uiPriority w:val="22"/>
    <w:qFormat/>
    <w:rPr>
      <w:b/>
    </w:rPr>
  </w:style>
  <w:style w:type="character" w:styleId="973">
    <w:name w:val="已访问的超链接"/>
    <w:next w:val="973"/>
    <w:link w:val="941"/>
    <w:uiPriority w:val="99"/>
    <w:unhideWhenUsed/>
    <w:rPr>
      <w:color w:val="800080"/>
      <w:u w:val="single"/>
    </w:rPr>
  </w:style>
  <w:style w:type="character" w:styleId="974">
    <w:name w:val="强调"/>
    <w:next w:val="974"/>
    <w:link w:val="941"/>
    <w:uiPriority w:val="20"/>
    <w:qFormat/>
    <w:rPr>
      <w:i/>
    </w:rPr>
  </w:style>
  <w:style w:type="character" w:styleId="975">
    <w:name w:val="超链接"/>
    <w:next w:val="975"/>
    <w:link w:val="941"/>
    <w:uiPriority w:val="99"/>
    <w:unhideWhenUsed/>
    <w:rPr>
      <w:color w:val="0000ff"/>
      <w:u w:val="single"/>
    </w:rPr>
  </w:style>
  <w:style w:type="character" w:styleId="976">
    <w:name w:val="批注引用1"/>
    <w:next w:val="976"/>
    <w:link w:val="941"/>
    <w:qFormat/>
    <w:rPr>
      <w:rFonts w:eastAsia="Calibri" w:cs="宋体"/>
      <w:sz w:val="24"/>
      <w:szCs w:val="24"/>
      <w:lang w:val="en-US" w:eastAsia="zh-CN" w:bidi="ar-SA"/>
    </w:rPr>
  </w:style>
  <w:style w:type="character" w:styleId="977">
    <w:name w:val="font31"/>
    <w:next w:val="977"/>
    <w:link w:val="941"/>
    <w:rPr>
      <w:rFonts w:hint="eastAsia" w:ascii="宋体" w:hAnsi="宋体" w:eastAsia="宋体" w:cs="宋体"/>
      <w:color w:val="000000"/>
      <w:sz w:val="20"/>
      <w:szCs w:val="20"/>
      <w:u w:val="none"/>
    </w:rPr>
  </w:style>
  <w:style w:type="character" w:styleId="978">
    <w:name w:val="font01"/>
    <w:basedOn w:val="946"/>
    <w:next w:val="978"/>
    <w:link w:val="941"/>
    <w:rPr>
      <w:rFonts w:hint="eastAsia" w:ascii="宋体" w:hAnsi="宋体" w:eastAsia="宋体" w:cs="宋体"/>
      <w:i w:val="0"/>
      <w:iCs w:val="0"/>
      <w:color w:val="000000"/>
      <w:sz w:val="24"/>
      <w:szCs w:val="24"/>
      <w:u w:val="none"/>
    </w:rPr>
  </w:style>
  <w:style w:type="character" w:styleId="979">
    <w:name w:val="font61"/>
    <w:next w:val="979"/>
    <w:link w:val="941"/>
    <w:qFormat/>
    <w:rPr>
      <w:rFonts w:hint="eastAsia" w:ascii="宋体" w:hAnsi="宋体" w:eastAsia="宋体" w:cs="宋体"/>
      <w:color w:val="ff0000"/>
      <w:sz w:val="20"/>
      <w:szCs w:val="20"/>
      <w:u w:val="none"/>
    </w:rPr>
  </w:style>
  <w:style w:type="character" w:styleId="980">
    <w:name w:val="15"/>
    <w:next w:val="980"/>
    <w:link w:val="941"/>
    <w:rPr>
      <w:rFonts w:ascii="Times New Roman" w:hAnsi="Times New Roman" w:cs="Times New Roman"/>
      <w:color w:val="0000ff"/>
      <w:u w:val="single"/>
    </w:rPr>
  </w:style>
  <w:style w:type="paragraph" w:styleId="981">
    <w:name w:val="XDD标书"/>
    <w:next w:val="981"/>
    <w:link w:val="941"/>
    <w:uiPriority w:val="6"/>
    <w:qFormat/>
    <w:pPr>
      <w:ind w:firstLine="200"/>
      <w:jc w:val="both"/>
      <w:spacing w:line="360" w:lineRule="auto"/>
    </w:pPr>
    <w:rPr>
      <w:rFonts w:ascii="宋体" w:hAnsi="宋体"/>
      <w:sz w:val="24"/>
      <w:szCs w:val="21"/>
      <w:lang w:val="en-US" w:eastAsia="zh-CN" w:bidi="ar-SA"/>
    </w:rPr>
  </w:style>
  <w:style w:type="paragraph" w:styleId="982">
    <w:name w:val="列出段落1"/>
    <w:basedOn w:val="941"/>
    <w:next w:val="982"/>
    <w:link w:val="941"/>
    <w:pPr>
      <w:contextualSpacing/>
      <w:ind w:left="720"/>
      <w:jc w:val="left"/>
      <w:spacing w:before="100" w:beforeAutospacing="1" w:after="100" w:afterAutospacing="1"/>
      <w:widowControl/>
    </w:pPr>
    <w:rPr>
      <w:rFonts w:ascii="Arial" w:hAnsi="Arial" w:eastAsia="黑体"/>
    </w:rPr>
  </w:style>
  <w:style w:type="paragraph" w:styleId="983">
    <w:name w:val="msonormal"/>
    <w:basedOn w:val="941"/>
    <w:next w:val="983"/>
    <w:link w:val="941"/>
    <w:pPr>
      <w:jc w:val="left"/>
      <w:spacing w:before="100" w:beforeAutospacing="1" w:after="100" w:afterAutospacing="1"/>
      <w:widowControl/>
    </w:pPr>
    <w:rPr>
      <w:rFonts w:ascii="宋体" w:hAnsi="宋体" w:eastAsia="宋体"/>
    </w:rPr>
  </w:style>
  <w:style w:type="paragraph" w:styleId="984">
    <w:name w:val="首行缩进"/>
    <w:basedOn w:val="941"/>
    <w:next w:val="984"/>
    <w:link w:val="941"/>
    <w:qFormat/>
    <w:rPr>
      <w:lang w:val="zh-CN"/>
    </w:rPr>
  </w:style>
  <w:style w:type="paragraph" w:styleId="985">
    <w:name w:val="章标题"/>
    <w:next w:val="941"/>
    <w:link w:val="941"/>
    <w:qFormat/>
    <w:pPr>
      <w:jc w:val="both"/>
      <w:outlineLvl w:val="1"/>
    </w:pPr>
    <w:rPr>
      <w:rFonts w:ascii="黑体" w:eastAsia="黑体" w:cs="黑体"/>
      <w:sz w:val="21"/>
      <w:szCs w:val="21"/>
      <w:lang w:val="en-US" w:eastAsia="zh-CN" w:bidi="ar-SA"/>
    </w:rPr>
  </w:style>
  <w:style w:type="paragraph" w:styleId="986">
    <w:name w:val="段"/>
    <w:basedOn w:val="941"/>
    <w:next w:val="941"/>
    <w:link w:val="941"/>
    <w:pPr>
      <w:ind w:firstLine="200"/>
      <w:widowControl/>
    </w:pPr>
    <w:rPr>
      <w:rFonts w:ascii="宋体" w:hAnsi="宋体" w:eastAsia="宋体"/>
      <w:sz w:val="21"/>
      <w:szCs w:val="21"/>
    </w:rPr>
  </w:style>
  <w:style w:type="paragraph" w:styleId="987">
    <w:name w:val="Default"/>
    <w:next w:val="987"/>
    <w:link w:val="941"/>
    <w:qFormat/>
    <w:pPr>
      <w:widowControl w:val="off"/>
    </w:pPr>
    <w:rPr>
      <w:rFonts w:ascii="宋体" w:hAnsi="Calibri" w:eastAsia="宋体" w:cs="宋体"/>
      <w:color w:val="000000"/>
      <w:sz w:val="24"/>
      <w:szCs w:val="24"/>
    </w:rPr>
  </w:style>
  <w:style w:type="paragraph" w:styleId="988">
    <w:name w:val="自动更正"/>
    <w:next w:val="988"/>
    <w:link w:val="941"/>
    <w:uiPriority w:val="99"/>
    <w:qFormat/>
    <w:pPr>
      <w:jc w:val="both"/>
      <w:widowControl w:val="off"/>
    </w:pPr>
    <w:rPr>
      <w:rFonts w:ascii="黑体" w:hAnsi="黑体" w:eastAsia="微软雅黑" w:cs="黑体"/>
      <w:sz w:val="21"/>
      <w:szCs w:val="21"/>
      <w:lang w:val="en-US" w:eastAsia="zh-CN" w:bidi="ar-SA"/>
    </w:rPr>
  </w:style>
  <w:style w:type="paragraph" w:styleId="989">
    <w:name w:val="一级条标题"/>
    <w:basedOn w:val="985"/>
    <w:next w:val="986"/>
    <w:link w:val="941"/>
    <w:qFormat/>
    <w:pPr>
      <w:outlineLvl w:val="2"/>
    </w:pPr>
    <w:rPr>
      <w:rFonts w:ascii="Calibri" w:cs="Times New Roman"/>
    </w:rPr>
  </w:style>
  <w:style w:type="paragraph" w:styleId="990">
    <w:name w:val="AONormal"/>
    <w:next w:val="990"/>
    <w:link w:val="941"/>
    <w:qFormat/>
    <w:pPr>
      <w:ind w:firstLine="440"/>
      <w:spacing w:line="400" w:lineRule="exact"/>
    </w:pPr>
    <w:rPr>
      <w:rFonts w:ascii="华文楷体" w:hAnsi="华文楷体" w:eastAsia="华文楷体" w:cs="华文楷体"/>
      <w:sz w:val="22"/>
      <w:szCs w:val="21"/>
      <w:lang w:val="en-US" w:eastAsia="zh-CN" w:bidi="ar-SA"/>
    </w:rPr>
  </w:style>
  <w:style w:type="paragraph" w:styleId="991">
    <w:name w:val="正文（文本）"/>
    <w:next w:val="991"/>
    <w:link w:val="941"/>
    <w:qFormat/>
    <w:pPr>
      <w:jc w:val="center"/>
      <w:spacing w:line="360" w:lineRule="auto"/>
      <w:widowControl w:val="off"/>
    </w:pPr>
    <w:rPr>
      <w:rFonts w:hAnsi="宋体"/>
      <w:sz w:val="28"/>
      <w:szCs w:val="28"/>
      <w:lang w:val="en-US" w:eastAsia="zh-CN" w:bidi="ar-SA"/>
    </w:rPr>
  </w:style>
  <w:style w:type="paragraph" w:styleId="992">
    <w:name w:val="索引 41"/>
    <w:basedOn w:val="941"/>
    <w:next w:val="941"/>
    <w:link w:val="941"/>
    <w:semiHidden/>
    <w:qFormat/>
    <w:pPr>
      <w:ind w:left="1260"/>
    </w:pPr>
    <w:rPr>
      <w:rFonts w:eastAsia="Calibri"/>
      <w:sz w:val="20"/>
      <w:lang w:val="zh-CN"/>
    </w:rPr>
  </w:style>
  <w:style w:type="paragraph" w:styleId="993">
    <w:name w:val="正文1"/>
    <w:basedOn w:val="941"/>
    <w:next w:val="988"/>
    <w:link w:val="941"/>
    <w:qFormat/>
    <w:pPr>
      <w:ind w:left="2160"/>
      <w:spacing w:line="360" w:lineRule="auto"/>
      <w:tabs>
        <w:tab w:val="left" w:pos="1980" w:leader="none"/>
        <w:tab w:val="left" w:pos="2160" w:leader="none"/>
      </w:tabs>
    </w:pPr>
    <w:rPr>
      <w:rFonts w:ascii="宋体" w:hAnsi="宋体"/>
    </w:rPr>
  </w:style>
  <w:style w:type="paragraph" w:styleId="994">
    <w:name w:val="TOC 标题"/>
    <w:basedOn w:val="942"/>
    <w:next w:val="941"/>
    <w:link w:val="941"/>
    <w:uiPriority w:val="39"/>
    <w:unhideWhenUsed/>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995">
    <w:name w:val="正文:缩进"/>
    <w:basedOn w:val="941"/>
    <w:next w:val="995"/>
    <w:link w:val="941"/>
    <w:qFormat/>
    <w:pPr>
      <w:ind w:firstLine="200"/>
      <w:jc w:val="left"/>
    </w:pPr>
  </w:style>
  <w:style w:type="paragraph" w:styleId="996">
    <w:name w:val="BodyText1"/>
    <w:basedOn w:val="941"/>
    <w:next w:val="996"/>
    <w:link w:val="941"/>
    <w:pPr>
      <w:spacing w:before="100" w:beforeAutospacing="1" w:after="120"/>
    </w:pPr>
    <w:rPr>
      <w:rFonts w:ascii="Calibri" w:hAnsi="Calibri" w:eastAsia="宋体"/>
      <w:sz w:val="20"/>
      <w:szCs w:val="20"/>
    </w:rPr>
  </w:style>
  <w:style w:type="paragraph" w:styleId="997">
    <w:name w:val="目录 11"/>
    <w:basedOn w:val="941"/>
    <w:next w:val="941"/>
    <w:link w:val="941"/>
    <w:pPr>
      <w:jc w:val="left"/>
    </w:pPr>
    <w:rPr>
      <w:b/>
      <w:caps/>
      <w:sz w:val="20"/>
      <w:szCs w:val="20"/>
    </w:rPr>
  </w:style>
  <w:style w:type="paragraph" w:styleId="998">
    <w:name w:val="样式 表格正文 + 两端对齐"/>
    <w:basedOn w:val="941"/>
    <w:next w:val="993"/>
    <w:link w:val="941"/>
    <w:uiPriority w:val="99"/>
    <w:qFormat/>
    <w:pPr>
      <w:spacing w:line="300" w:lineRule="auto"/>
    </w:pPr>
    <w:rPr>
      <w:sz w:val="24"/>
    </w:rPr>
  </w:style>
  <w:style w:type="paragraph" w:styleId="999">
    <w:name w:val="WPSOffice手动目录 1"/>
    <w:next w:val="999"/>
    <w:link w:val="941"/>
    <w:rPr>
      <w:lang w:val="en-US" w:eastAsia="zh-CN" w:bidi="ar-SA"/>
    </w:rPr>
  </w:style>
  <w:style w:type="paragraph" w:styleId="1000">
    <w:name w:val="列出段落"/>
    <w:basedOn w:val="941"/>
    <w:next w:val="1000"/>
    <w:link w:val="941"/>
    <w:uiPriority w:val="34"/>
    <w:qFormat/>
    <w:pPr>
      <w:ind w:firstLine="420"/>
    </w:pPr>
  </w:style>
  <w:style w:type="paragraph" w:styleId="1001">
    <w:name w:val="*正文"/>
    <w:basedOn w:val="941"/>
    <w:next w:val="1001"/>
    <w:link w:val="941"/>
    <w:qFormat/>
    <w:pPr>
      <w:ind w:firstLine="480"/>
      <w:jc w:val="left"/>
      <w:widowControl/>
    </w:pPr>
    <w:rPr>
      <w:rFonts w:hAnsi="宋体"/>
      <w:lang w:val="zh-CN"/>
    </w:rPr>
  </w:style>
  <w:style w:type="paragraph" w:styleId="1002">
    <w:name w:val="编号1"/>
    <w:basedOn w:val="941"/>
    <w:next w:val="1002"/>
    <w:link w:val="941"/>
    <w:qFormat/>
    <w:pPr>
      <w:numPr>
        <w:ilvl w:val="0"/>
        <w:numId w:val="3"/>
      </w:numPr>
      <w:jc w:val="left"/>
    </w:pPr>
  </w:style>
  <w:style w:type="table" w:styleId="1003">
    <w:name w:val="Table Normal"/>
    <w:basedOn w:val="947"/>
    <w:next w:val="1003"/>
    <w:link w:val="941"/>
    <w:rPr>
      <w:rFonts w:ascii="Times New Roman" w:hAnsi="Times New Roman" w:eastAsia="Times New Roman" w:cs="Times New Roman"/>
      <w:sz w:val="20"/>
      <w:szCs w:val="20"/>
    </w:rPr>
    <w:tblPr/>
  </w:style>
  <w:style w:type="table" w:styleId="1004">
    <w:name w:val="网格型1"/>
    <w:basedOn w:val="947"/>
    <w:next w:val="1004"/>
    <w:link w:val="941"/>
    <w:uiPriority w:val="59"/>
    <w:qFormat/>
    <w:rPr>
      <w:rFonts w:ascii="Calibri" w:hAnsi="Calibri"/>
    </w:rPr>
    <w:tblPr/>
  </w:style>
  <w:style w:type="character" w:styleId="1005">
    <w:name w:val="font71"/>
    <w:basedOn w:val="946"/>
    <w:next w:val="1005"/>
    <w:link w:val="941"/>
    <w:rPr>
      <w:rFonts w:hint="eastAsia" w:ascii="宋体" w:hAnsi="宋体" w:eastAsia="宋体" w:cs="宋体"/>
      <w:i w:val="0"/>
      <w:iCs w:val="0"/>
      <w:color w:val="000000"/>
      <w:sz w:val="24"/>
      <w:szCs w:val="24"/>
      <w:u w:val="none"/>
    </w:rPr>
  </w:style>
  <w:style w:type="character" w:styleId="1006">
    <w:name w:val="font111"/>
    <w:basedOn w:val="946"/>
    <w:next w:val="1006"/>
    <w:link w:val="941"/>
    <w:rPr>
      <w:rFonts w:hint="eastAsia" w:ascii="宋体" w:hAnsi="宋体" w:eastAsia="宋体" w:cs="宋体"/>
      <w:i w:val="0"/>
      <w:iCs w:val="0"/>
      <w:color w:val="ff0000"/>
      <w:sz w:val="24"/>
      <w:szCs w:val="24"/>
      <w:u w:val="none"/>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赵辰慧</cp:lastModifiedBy>
  <cp:revision>13</cp:revision>
  <dcterms:created xsi:type="dcterms:W3CDTF">2022-09-28T01:45:00Z</dcterms:created>
  <dcterms:modified xsi:type="dcterms:W3CDTF">2026-05-16T02:25:50Z</dcterms:modified>
</cp:coreProperties>
</file>