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83C10">
      <w:pPr>
        <w:adjustRightInd w:val="0"/>
        <w:snapToGrid w:val="0"/>
        <w:jc w:val="both"/>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47CD2720">
      <w:pPr>
        <w:adjustRightInd w:val="0"/>
        <w:snapToGrid w:val="0"/>
        <w:spacing w:line="480" w:lineRule="exact"/>
        <w:jc w:val="center"/>
        <w:rPr>
          <w:rFonts w:hint="eastAsia" w:ascii="仿宋" w:hAnsi="仿宋" w:eastAsia="仿宋" w:cs="仿宋"/>
          <w:bCs/>
          <w:color w:val="auto"/>
          <w:sz w:val="48"/>
          <w:szCs w:val="48"/>
          <w:highlight w:val="none"/>
        </w:rPr>
      </w:pPr>
    </w:p>
    <w:p w14:paraId="233B7C53">
      <w:pPr>
        <w:adjustRightInd w:val="0"/>
        <w:snapToGrid w:val="0"/>
        <w:spacing w:line="480" w:lineRule="exact"/>
        <w:jc w:val="center"/>
        <w:rPr>
          <w:rFonts w:hint="eastAsia" w:ascii="仿宋" w:hAnsi="仿宋" w:eastAsia="仿宋" w:cs="仿宋"/>
          <w:b/>
          <w:bCs/>
          <w:color w:val="auto"/>
          <w:highlight w:val="none"/>
        </w:rPr>
      </w:pPr>
      <w:r>
        <w:rPr>
          <w:rFonts w:hint="eastAsia" w:ascii="仿宋" w:hAnsi="仿宋" w:eastAsia="仿宋" w:cs="仿宋"/>
          <w:bCs/>
          <w:color w:val="auto"/>
          <w:sz w:val="48"/>
          <w:szCs w:val="48"/>
          <w:highlight w:val="none"/>
        </w:rPr>
        <w:t>招 标 文 件</w:t>
      </w:r>
    </w:p>
    <w:p w14:paraId="1F72ED3B">
      <w:pPr>
        <w:ind w:left="1574" w:right="-191" w:rightChars="-91" w:hanging="1574" w:hangingChars="492"/>
        <w:rPr>
          <w:rFonts w:hint="eastAsia" w:ascii="仿宋" w:hAnsi="仿宋" w:eastAsia="仿宋" w:cs="仿宋"/>
          <w:bCs/>
          <w:color w:val="auto"/>
          <w:kern w:val="0"/>
          <w:sz w:val="32"/>
          <w:szCs w:val="32"/>
          <w:highlight w:val="none"/>
        </w:rPr>
      </w:pPr>
    </w:p>
    <w:p w14:paraId="729C569C">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新疆维吾尔自治区人民医院营养研究所通用食品采购项目</w:t>
      </w:r>
    </w:p>
    <w:p w14:paraId="3E8D1775">
      <w:pPr>
        <w:adjustRightInd w:val="0"/>
        <w:snapToGrid w:val="0"/>
        <w:spacing w:line="480" w:lineRule="exact"/>
        <w:jc w:val="center"/>
        <w:rPr>
          <w:rFonts w:hint="eastAsia" w:ascii="仿宋" w:hAnsi="仿宋" w:eastAsia="仿宋" w:cs="仿宋"/>
          <w:bCs/>
          <w:color w:val="auto"/>
          <w:sz w:val="32"/>
          <w:szCs w:val="32"/>
          <w:highlight w:val="none"/>
        </w:rPr>
      </w:pPr>
    </w:p>
    <w:p w14:paraId="3C63EE21">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新疆维吾尔自治区人民医院</w:t>
      </w:r>
    </w:p>
    <w:p w14:paraId="603FCB08">
      <w:pPr>
        <w:adjustRightInd w:val="0"/>
        <w:snapToGrid w:val="0"/>
        <w:spacing w:line="480" w:lineRule="exact"/>
        <w:jc w:val="both"/>
        <w:rPr>
          <w:rFonts w:hint="eastAsia" w:ascii="仿宋" w:hAnsi="仿宋" w:eastAsia="仿宋" w:cs="仿宋"/>
          <w:bCs/>
          <w:color w:val="auto"/>
          <w:sz w:val="32"/>
          <w:szCs w:val="32"/>
          <w:highlight w:val="none"/>
        </w:rPr>
      </w:pPr>
    </w:p>
    <w:p w14:paraId="3B9E9632">
      <w:pPr>
        <w:adjustRightInd w:val="0"/>
        <w:snapToGrid w:val="0"/>
        <w:spacing w:line="276" w:lineRule="auto"/>
        <w:rPr>
          <w:rFonts w:hint="default"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熊老师</w:t>
      </w:r>
    </w:p>
    <w:p w14:paraId="191762EC">
      <w:pPr>
        <w:adjustRightInd w:val="0"/>
        <w:snapToGrid w:val="0"/>
        <w:spacing w:line="276" w:lineRule="auto"/>
        <w:jc w:val="center"/>
        <w:rPr>
          <w:rFonts w:hint="eastAsia" w:ascii="仿宋" w:hAnsi="仿宋" w:eastAsia="仿宋" w:cs="仿宋"/>
          <w:bCs/>
          <w:color w:val="auto"/>
          <w:sz w:val="32"/>
          <w:szCs w:val="24"/>
          <w:highlight w:val="none"/>
        </w:rPr>
      </w:pPr>
    </w:p>
    <w:p w14:paraId="72972329">
      <w:pPr>
        <w:adjustRightInd w:val="0"/>
        <w:snapToGrid w:val="0"/>
        <w:spacing w:line="276" w:lineRule="auto"/>
        <w:jc w:val="left"/>
        <w:rPr>
          <w:rFonts w:hint="default"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0991-8562590</w:t>
      </w:r>
    </w:p>
    <w:p w14:paraId="12DE55CD">
      <w:pPr>
        <w:pStyle w:val="2"/>
        <w:rPr>
          <w:rFonts w:hint="eastAsia" w:ascii="仿宋" w:hAnsi="仿宋" w:eastAsia="仿宋" w:cs="仿宋"/>
          <w:color w:val="auto"/>
          <w:highlight w:val="none"/>
        </w:rPr>
      </w:pPr>
    </w:p>
    <w:p w14:paraId="1E5271E9">
      <w:pPr>
        <w:rPr>
          <w:rFonts w:hint="eastAsia"/>
          <w:color w:val="auto"/>
          <w:highlight w:val="none"/>
        </w:rPr>
      </w:pPr>
    </w:p>
    <w:p w14:paraId="1486131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075859B2">
      <w:pPr>
        <w:adjustRightInd w:val="0"/>
        <w:snapToGrid w:val="0"/>
        <w:spacing w:line="480" w:lineRule="exact"/>
        <w:jc w:val="center"/>
        <w:rPr>
          <w:rFonts w:hint="eastAsia" w:ascii="仿宋" w:hAnsi="仿宋" w:eastAsia="仿宋" w:cs="仿宋"/>
          <w:bCs/>
          <w:color w:val="auto"/>
          <w:sz w:val="32"/>
          <w:szCs w:val="32"/>
          <w:highlight w:val="none"/>
        </w:rPr>
      </w:pPr>
    </w:p>
    <w:p w14:paraId="562E631B">
      <w:pPr>
        <w:adjustRightInd w:val="0"/>
        <w:snapToGrid w:val="0"/>
        <w:spacing w:line="480" w:lineRule="exact"/>
        <w:jc w:val="both"/>
        <w:rPr>
          <w:rFonts w:hint="eastAsia" w:ascii="仿宋" w:hAnsi="仿宋" w:eastAsia="仿宋" w:cs="仿宋"/>
          <w:bCs/>
          <w:color w:val="auto"/>
          <w:sz w:val="32"/>
          <w:szCs w:val="32"/>
          <w:highlight w:val="none"/>
        </w:rPr>
      </w:pPr>
    </w:p>
    <w:p w14:paraId="35C934F5">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316FB6F9">
      <w:pPr>
        <w:adjustRightInd w:val="0"/>
        <w:snapToGrid w:val="0"/>
        <w:spacing w:line="480" w:lineRule="exact"/>
        <w:jc w:val="both"/>
        <w:rPr>
          <w:rFonts w:hint="eastAsia" w:ascii="仿宋" w:hAnsi="仿宋" w:eastAsia="仿宋" w:cs="仿宋"/>
          <w:bCs/>
          <w:color w:val="auto"/>
          <w:sz w:val="32"/>
          <w:szCs w:val="32"/>
          <w:highlight w:val="none"/>
        </w:rPr>
      </w:pPr>
    </w:p>
    <w:p w14:paraId="315F4B9E">
      <w:pPr>
        <w:adjustRightInd w:val="0"/>
        <w:snapToGrid w:val="0"/>
        <w:spacing w:line="480" w:lineRule="exac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闵俊瑀、宋金龙、周志伟</w:t>
      </w:r>
    </w:p>
    <w:p w14:paraId="4A1786EC">
      <w:pPr>
        <w:adjustRightInd w:val="0"/>
        <w:snapToGrid w:val="0"/>
        <w:spacing w:line="480" w:lineRule="exact"/>
        <w:jc w:val="center"/>
        <w:rPr>
          <w:rFonts w:hint="eastAsia" w:ascii="仿宋" w:hAnsi="仿宋" w:eastAsia="仿宋" w:cs="仿宋"/>
          <w:bCs/>
          <w:color w:val="auto"/>
          <w:sz w:val="32"/>
          <w:szCs w:val="32"/>
          <w:highlight w:val="none"/>
        </w:rPr>
      </w:pPr>
    </w:p>
    <w:p w14:paraId="65831F05">
      <w:pPr>
        <w:adjustRightInd w:val="0"/>
        <w:snapToGrid w:val="0"/>
        <w:spacing w:line="480" w:lineRule="exact"/>
        <w:rPr>
          <w:rFonts w:hint="default" w:ascii="仿宋" w:hAnsi="仿宋" w:eastAsia="仿宋" w:cs="仿宋"/>
          <w:bCs/>
          <w:color w:val="auto"/>
          <w:sz w:val="32"/>
          <w:szCs w:val="32"/>
          <w:highlight w:val="none"/>
          <w:lang w:val="en-US"/>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17609941920、0991-4661782</w:t>
      </w:r>
    </w:p>
    <w:p w14:paraId="17C8A93E">
      <w:pPr>
        <w:adjustRightInd w:val="0"/>
        <w:snapToGrid w:val="0"/>
        <w:spacing w:line="480" w:lineRule="exact"/>
        <w:rPr>
          <w:rFonts w:hint="eastAsia" w:ascii="仿宋" w:hAnsi="仿宋" w:eastAsia="仿宋" w:cs="仿宋"/>
          <w:bCs/>
          <w:color w:val="auto"/>
          <w:sz w:val="32"/>
          <w:szCs w:val="32"/>
          <w:highlight w:val="none"/>
        </w:rPr>
      </w:pPr>
    </w:p>
    <w:p w14:paraId="5170F84E">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w:t>
      </w:r>
      <w:r>
        <w:rPr>
          <w:rFonts w:hint="eastAsia" w:ascii="仿宋" w:hAnsi="仿宋" w:eastAsia="仿宋" w:cs="仿宋"/>
          <w:bCs/>
          <w:sz w:val="32"/>
          <w:szCs w:val="32"/>
        </w:rPr>
        <w:t>乌鲁木齐市水磨沟区新兴街20号凤凰科技大厦五楼</w:t>
      </w:r>
    </w:p>
    <w:p w14:paraId="5806F095">
      <w:pPr>
        <w:adjustRightInd w:val="0"/>
        <w:snapToGrid w:val="0"/>
        <w:spacing w:line="480" w:lineRule="exact"/>
        <w:rPr>
          <w:rFonts w:hint="eastAsia" w:ascii="仿宋" w:hAnsi="仿宋" w:eastAsia="仿宋" w:cs="仿宋"/>
          <w:bCs/>
          <w:color w:val="auto"/>
          <w:sz w:val="32"/>
          <w:szCs w:val="32"/>
          <w:highlight w:val="none"/>
        </w:rPr>
      </w:pPr>
    </w:p>
    <w:p w14:paraId="21ED3D73">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61AE35C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87611E0">
      <w:pPr>
        <w:pStyle w:val="23"/>
        <w:tabs>
          <w:tab w:val="right" w:leader="dot" w:pos="9354"/>
        </w:tabs>
      </w:pPr>
      <w:r>
        <w:rPr>
          <w:rFonts w:hint="eastAsia" w:ascii="仿宋" w:hAnsi="仿宋" w:eastAsia="仿宋" w:cs="仿宋"/>
          <w:b w:val="0"/>
          <w:bCs w:val="0"/>
          <w:color w:val="auto"/>
          <w:sz w:val="24"/>
          <w:highlight w:val="none"/>
        </w:rPr>
        <w:fldChar w:fldCharType="begin"/>
      </w:r>
      <w:r>
        <w:rPr>
          <w:rFonts w:hint="eastAsia" w:ascii="仿宋" w:hAnsi="仿宋" w:eastAsia="仿宋" w:cs="仿宋"/>
          <w:b w:val="0"/>
          <w:bCs w:val="0"/>
          <w:color w:val="auto"/>
          <w:sz w:val="24"/>
          <w:highlight w:val="none"/>
        </w:rPr>
        <w:instrText xml:space="preserve">TOC \o "1-3" \h \u </w:instrText>
      </w:r>
      <w:r>
        <w:rPr>
          <w:rFonts w:hint="eastAsia" w:ascii="仿宋" w:hAnsi="仿宋" w:eastAsia="仿宋" w:cs="仿宋"/>
          <w:b w:val="0"/>
          <w:bCs w:val="0"/>
          <w:color w:val="auto"/>
          <w:sz w:val="24"/>
          <w:highlight w:val="none"/>
        </w:rPr>
        <w:fldChar w:fldCharType="separate"/>
      </w: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_Toc17663 </w:instrText>
      </w:r>
      <w:r>
        <w:rPr>
          <w:rFonts w:hint="eastAsia" w:ascii="仿宋" w:hAnsi="仿宋" w:eastAsia="仿宋" w:cs="仿宋"/>
          <w:bCs w:val="0"/>
          <w:highlight w:val="none"/>
        </w:rPr>
        <w:fldChar w:fldCharType="separate"/>
      </w:r>
      <w:r>
        <w:rPr>
          <w:rFonts w:hint="eastAsia" w:ascii="仿宋" w:hAnsi="仿宋" w:eastAsia="仿宋" w:cs="仿宋"/>
          <w:bCs/>
          <w:szCs w:val="32"/>
          <w:highlight w:val="none"/>
          <w:lang w:val="en-US" w:eastAsia="zh-CN"/>
        </w:rPr>
        <w:t>招标公告</w:t>
      </w:r>
      <w:r>
        <w:tab/>
      </w:r>
      <w:r>
        <w:fldChar w:fldCharType="begin"/>
      </w:r>
      <w:r>
        <w:instrText xml:space="preserve"> PAGEREF _Toc17663 \h </w:instrText>
      </w:r>
      <w:r>
        <w:fldChar w:fldCharType="separate"/>
      </w:r>
      <w:r>
        <w:t>1</w:t>
      </w:r>
      <w:r>
        <w:fldChar w:fldCharType="end"/>
      </w:r>
      <w:r>
        <w:rPr>
          <w:rFonts w:hint="eastAsia" w:ascii="仿宋" w:hAnsi="仿宋" w:eastAsia="仿宋" w:cs="仿宋"/>
          <w:bCs w:val="0"/>
          <w:color w:val="auto"/>
          <w:highlight w:val="none"/>
        </w:rPr>
        <w:fldChar w:fldCharType="end"/>
      </w:r>
    </w:p>
    <w:p w14:paraId="2259333D">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_Toc29775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投标人须知前附表</w:t>
      </w:r>
      <w:r>
        <w:tab/>
      </w:r>
      <w:r>
        <w:fldChar w:fldCharType="begin"/>
      </w:r>
      <w:r>
        <w:instrText xml:space="preserve"> PAGEREF _Toc29775 \h </w:instrText>
      </w:r>
      <w:r>
        <w:fldChar w:fldCharType="separate"/>
      </w:r>
      <w:r>
        <w:t>6</w:t>
      </w:r>
      <w:r>
        <w:fldChar w:fldCharType="end"/>
      </w:r>
      <w:r>
        <w:rPr>
          <w:rFonts w:hint="eastAsia" w:ascii="仿宋" w:hAnsi="仿宋" w:eastAsia="仿宋" w:cs="仿宋"/>
          <w:bCs w:val="0"/>
          <w:color w:val="auto"/>
          <w:highlight w:val="none"/>
        </w:rPr>
        <w:fldChar w:fldCharType="end"/>
      </w:r>
    </w:p>
    <w:p w14:paraId="4986C91C">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_Toc29577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第一章 投标人须知</w:t>
      </w:r>
      <w:r>
        <w:tab/>
      </w:r>
      <w:r>
        <w:fldChar w:fldCharType="begin"/>
      </w:r>
      <w:r>
        <w:instrText xml:space="preserve"> PAGEREF _Toc29577 \h </w:instrText>
      </w:r>
      <w:r>
        <w:fldChar w:fldCharType="separate"/>
      </w:r>
      <w:r>
        <w:t>13</w:t>
      </w:r>
      <w:r>
        <w:fldChar w:fldCharType="end"/>
      </w:r>
      <w:r>
        <w:rPr>
          <w:rFonts w:hint="eastAsia" w:ascii="仿宋" w:hAnsi="仿宋" w:eastAsia="仿宋" w:cs="仿宋"/>
          <w:bCs w:val="0"/>
          <w:color w:val="auto"/>
          <w:highlight w:val="none"/>
        </w:rPr>
        <w:fldChar w:fldCharType="end"/>
      </w:r>
    </w:p>
    <w:p w14:paraId="743700F9">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_Toc2890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szCs w:val="24"/>
          <w:highlight w:val="none"/>
        </w:rPr>
        <w:t>总则</w:t>
      </w:r>
      <w:r>
        <w:tab/>
      </w:r>
      <w:r>
        <w:fldChar w:fldCharType="begin"/>
      </w:r>
      <w:r>
        <w:instrText xml:space="preserve"> PAGEREF _Toc2890 \h </w:instrText>
      </w:r>
      <w:r>
        <w:fldChar w:fldCharType="separate"/>
      </w:r>
      <w:r>
        <w:t>13</w:t>
      </w:r>
      <w:r>
        <w:fldChar w:fldCharType="end"/>
      </w:r>
      <w:r>
        <w:rPr>
          <w:rFonts w:hint="eastAsia" w:ascii="仿宋" w:hAnsi="仿宋" w:eastAsia="仿宋" w:cs="仿宋"/>
          <w:bCs w:val="0"/>
          <w:color w:val="auto"/>
          <w:highlight w:val="none"/>
        </w:rPr>
        <w:fldChar w:fldCharType="end"/>
      </w:r>
    </w:p>
    <w:p w14:paraId="291AD45C">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_Toc3303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招标文件</w:t>
      </w:r>
      <w:r>
        <w:tab/>
      </w:r>
      <w:r>
        <w:fldChar w:fldCharType="begin"/>
      </w:r>
      <w:r>
        <w:instrText xml:space="preserve"> PAGEREF _Toc3303 \h </w:instrText>
      </w:r>
      <w:r>
        <w:fldChar w:fldCharType="separate"/>
      </w:r>
      <w:r>
        <w:t>15</w:t>
      </w:r>
      <w:r>
        <w:fldChar w:fldCharType="end"/>
      </w:r>
      <w:r>
        <w:rPr>
          <w:rFonts w:hint="eastAsia" w:ascii="仿宋" w:hAnsi="仿宋" w:eastAsia="仿宋" w:cs="仿宋"/>
          <w:bCs w:val="0"/>
          <w:color w:val="auto"/>
          <w:highlight w:val="none"/>
        </w:rPr>
        <w:fldChar w:fldCharType="end"/>
      </w:r>
    </w:p>
    <w:p w14:paraId="7170504A">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_Toc20965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投标文件</w:t>
      </w:r>
      <w:r>
        <w:tab/>
      </w:r>
      <w:r>
        <w:fldChar w:fldCharType="begin"/>
      </w:r>
      <w:r>
        <w:instrText xml:space="preserve"> PAGEREF _Toc20965 \h </w:instrText>
      </w:r>
      <w:r>
        <w:fldChar w:fldCharType="separate"/>
      </w:r>
      <w:r>
        <w:t>16</w:t>
      </w:r>
      <w:r>
        <w:fldChar w:fldCharType="end"/>
      </w:r>
      <w:r>
        <w:rPr>
          <w:rFonts w:hint="eastAsia" w:ascii="仿宋" w:hAnsi="仿宋" w:eastAsia="仿宋" w:cs="仿宋"/>
          <w:bCs w:val="0"/>
          <w:color w:val="auto"/>
          <w:highlight w:val="none"/>
        </w:rPr>
        <w:fldChar w:fldCharType="end"/>
      </w:r>
    </w:p>
    <w:p w14:paraId="7FFB2EAA">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_Toc30746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投标</w:t>
      </w:r>
      <w:r>
        <w:tab/>
      </w:r>
      <w:r>
        <w:fldChar w:fldCharType="begin"/>
      </w:r>
      <w:r>
        <w:instrText xml:space="preserve"> PAGEREF _Toc30746 \h </w:instrText>
      </w:r>
      <w:r>
        <w:fldChar w:fldCharType="separate"/>
      </w:r>
      <w:r>
        <w:t>18</w:t>
      </w:r>
      <w:r>
        <w:fldChar w:fldCharType="end"/>
      </w:r>
      <w:r>
        <w:rPr>
          <w:rFonts w:hint="eastAsia" w:ascii="仿宋" w:hAnsi="仿宋" w:eastAsia="仿宋" w:cs="仿宋"/>
          <w:bCs w:val="0"/>
          <w:color w:val="auto"/>
          <w:highlight w:val="none"/>
        </w:rPr>
        <w:fldChar w:fldCharType="end"/>
      </w:r>
    </w:p>
    <w:p w14:paraId="4ACE81DC">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_Toc28120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开标</w:t>
      </w:r>
      <w:r>
        <w:tab/>
      </w:r>
      <w:r>
        <w:fldChar w:fldCharType="begin"/>
      </w:r>
      <w:r>
        <w:instrText xml:space="preserve"> PAGEREF _Toc28120 \h </w:instrText>
      </w:r>
      <w:r>
        <w:fldChar w:fldCharType="separate"/>
      </w:r>
      <w:r>
        <w:t>19</w:t>
      </w:r>
      <w:r>
        <w:fldChar w:fldCharType="end"/>
      </w:r>
      <w:r>
        <w:rPr>
          <w:rFonts w:hint="eastAsia" w:ascii="仿宋" w:hAnsi="仿宋" w:eastAsia="仿宋" w:cs="仿宋"/>
          <w:bCs w:val="0"/>
          <w:color w:val="auto"/>
          <w:highlight w:val="none"/>
        </w:rPr>
        <w:fldChar w:fldCharType="end"/>
      </w:r>
    </w:p>
    <w:p w14:paraId="4A599DCE">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_Toc15291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评标</w:t>
      </w:r>
      <w:r>
        <w:tab/>
      </w:r>
      <w:r>
        <w:fldChar w:fldCharType="begin"/>
      </w:r>
      <w:r>
        <w:instrText xml:space="preserve"> PAGEREF _Toc15291 \h </w:instrText>
      </w:r>
      <w:r>
        <w:fldChar w:fldCharType="separate"/>
      </w:r>
      <w:r>
        <w:t>19</w:t>
      </w:r>
      <w:r>
        <w:fldChar w:fldCharType="end"/>
      </w:r>
      <w:r>
        <w:rPr>
          <w:rFonts w:hint="eastAsia" w:ascii="仿宋" w:hAnsi="仿宋" w:eastAsia="仿宋" w:cs="仿宋"/>
          <w:bCs w:val="0"/>
          <w:color w:val="auto"/>
          <w:highlight w:val="none"/>
        </w:rPr>
        <w:fldChar w:fldCharType="end"/>
      </w:r>
    </w:p>
    <w:p w14:paraId="79189B09">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_Toc19505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定标及合同授予</w:t>
      </w:r>
      <w:r>
        <w:tab/>
      </w:r>
      <w:r>
        <w:fldChar w:fldCharType="begin"/>
      </w:r>
      <w:r>
        <w:instrText xml:space="preserve"> PAGEREF _Toc19505 \h </w:instrText>
      </w:r>
      <w:r>
        <w:fldChar w:fldCharType="separate"/>
      </w:r>
      <w:r>
        <w:t>20</w:t>
      </w:r>
      <w:r>
        <w:fldChar w:fldCharType="end"/>
      </w:r>
      <w:r>
        <w:rPr>
          <w:rFonts w:hint="eastAsia" w:ascii="仿宋" w:hAnsi="仿宋" w:eastAsia="仿宋" w:cs="仿宋"/>
          <w:bCs w:val="0"/>
          <w:color w:val="auto"/>
          <w:highlight w:val="none"/>
        </w:rPr>
        <w:fldChar w:fldCharType="end"/>
      </w:r>
    </w:p>
    <w:p w14:paraId="07CB7C82">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_Toc22050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纪律和监督</w:t>
      </w:r>
      <w:r>
        <w:tab/>
      </w:r>
      <w:r>
        <w:fldChar w:fldCharType="begin"/>
      </w:r>
      <w:r>
        <w:instrText xml:space="preserve"> PAGEREF _Toc22050 \h </w:instrText>
      </w:r>
      <w:r>
        <w:fldChar w:fldCharType="separate"/>
      </w:r>
      <w:r>
        <w:t>21</w:t>
      </w:r>
      <w:r>
        <w:fldChar w:fldCharType="end"/>
      </w:r>
      <w:r>
        <w:rPr>
          <w:rFonts w:hint="eastAsia" w:ascii="仿宋" w:hAnsi="仿宋" w:eastAsia="仿宋" w:cs="仿宋"/>
          <w:bCs w:val="0"/>
          <w:color w:val="auto"/>
          <w:highlight w:val="none"/>
        </w:rPr>
        <w:fldChar w:fldCharType="end"/>
      </w:r>
    </w:p>
    <w:p w14:paraId="64B079B5">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_Toc18756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第二章 评标办法</w:t>
      </w:r>
      <w:r>
        <w:tab/>
      </w:r>
      <w:r>
        <w:fldChar w:fldCharType="begin"/>
      </w:r>
      <w:r>
        <w:instrText xml:space="preserve"> PAGEREF _Toc18756 \h </w:instrText>
      </w:r>
      <w:r>
        <w:fldChar w:fldCharType="separate"/>
      </w:r>
      <w:r>
        <w:t>23</w:t>
      </w:r>
      <w:r>
        <w:fldChar w:fldCharType="end"/>
      </w:r>
      <w:r>
        <w:rPr>
          <w:rFonts w:hint="eastAsia" w:ascii="仿宋" w:hAnsi="仿宋" w:eastAsia="仿宋" w:cs="仿宋"/>
          <w:bCs w:val="0"/>
          <w:color w:val="auto"/>
          <w:highlight w:val="none"/>
        </w:rPr>
        <w:fldChar w:fldCharType="end"/>
      </w:r>
    </w:p>
    <w:p w14:paraId="09152B12">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_Toc13362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评审办法前附表</w:t>
      </w:r>
      <w:r>
        <w:tab/>
      </w:r>
      <w:r>
        <w:fldChar w:fldCharType="begin"/>
      </w:r>
      <w:r>
        <w:instrText xml:space="preserve"> PAGEREF _Toc13362 \h </w:instrText>
      </w:r>
      <w:r>
        <w:fldChar w:fldCharType="separate"/>
      </w:r>
      <w:r>
        <w:t>23</w:t>
      </w:r>
      <w:r>
        <w:fldChar w:fldCharType="end"/>
      </w:r>
      <w:r>
        <w:rPr>
          <w:rFonts w:hint="eastAsia" w:ascii="仿宋" w:hAnsi="仿宋" w:eastAsia="仿宋" w:cs="仿宋"/>
          <w:bCs w:val="0"/>
          <w:color w:val="auto"/>
          <w:highlight w:val="none"/>
        </w:rPr>
        <w:fldChar w:fldCharType="end"/>
      </w:r>
    </w:p>
    <w:p w14:paraId="544C48FF">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_Toc220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szCs w:val="24"/>
          <w:highlight w:val="none"/>
        </w:rPr>
        <w:t>评标方法</w:t>
      </w:r>
      <w:r>
        <w:tab/>
      </w:r>
      <w:r>
        <w:fldChar w:fldCharType="begin"/>
      </w:r>
      <w:r>
        <w:instrText xml:space="preserve"> PAGEREF _Toc220 \h </w:instrText>
      </w:r>
      <w:r>
        <w:fldChar w:fldCharType="separate"/>
      </w:r>
      <w:r>
        <w:t>36</w:t>
      </w:r>
      <w:r>
        <w:fldChar w:fldCharType="end"/>
      </w:r>
      <w:r>
        <w:rPr>
          <w:rFonts w:hint="eastAsia" w:ascii="仿宋" w:hAnsi="仿宋" w:eastAsia="仿宋" w:cs="仿宋"/>
          <w:bCs w:val="0"/>
          <w:color w:val="auto"/>
          <w:highlight w:val="none"/>
        </w:rPr>
        <w:fldChar w:fldCharType="end"/>
      </w:r>
    </w:p>
    <w:p w14:paraId="704BEC24">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_Toc9008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评审标准</w:t>
      </w:r>
      <w:r>
        <w:tab/>
      </w:r>
      <w:r>
        <w:fldChar w:fldCharType="begin"/>
      </w:r>
      <w:r>
        <w:instrText xml:space="preserve"> PAGEREF _Toc9008 \h </w:instrText>
      </w:r>
      <w:r>
        <w:fldChar w:fldCharType="separate"/>
      </w:r>
      <w:r>
        <w:t>37</w:t>
      </w:r>
      <w:r>
        <w:fldChar w:fldCharType="end"/>
      </w:r>
      <w:r>
        <w:rPr>
          <w:rFonts w:hint="eastAsia" w:ascii="仿宋" w:hAnsi="仿宋" w:eastAsia="仿宋" w:cs="仿宋"/>
          <w:bCs w:val="0"/>
          <w:color w:val="auto"/>
          <w:highlight w:val="none"/>
        </w:rPr>
        <w:fldChar w:fldCharType="end"/>
      </w:r>
    </w:p>
    <w:p w14:paraId="2645FB0D">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_Toc20779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评标程序</w:t>
      </w:r>
      <w:r>
        <w:tab/>
      </w:r>
      <w:r>
        <w:fldChar w:fldCharType="begin"/>
      </w:r>
      <w:r>
        <w:instrText xml:space="preserve"> PAGEREF _Toc20779 \h </w:instrText>
      </w:r>
      <w:r>
        <w:fldChar w:fldCharType="separate"/>
      </w:r>
      <w:r>
        <w:t>38</w:t>
      </w:r>
      <w:r>
        <w:fldChar w:fldCharType="end"/>
      </w:r>
      <w:r>
        <w:rPr>
          <w:rFonts w:hint="eastAsia" w:ascii="仿宋" w:hAnsi="仿宋" w:eastAsia="仿宋" w:cs="仿宋"/>
          <w:bCs w:val="0"/>
          <w:color w:val="auto"/>
          <w:highlight w:val="none"/>
        </w:rPr>
        <w:fldChar w:fldCharType="end"/>
      </w:r>
    </w:p>
    <w:p w14:paraId="273734DD">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_Toc16004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第三章 合同</w:t>
      </w:r>
      <w:r>
        <w:tab/>
      </w:r>
      <w:r>
        <w:fldChar w:fldCharType="begin"/>
      </w:r>
      <w:r>
        <w:instrText xml:space="preserve"> PAGEREF _Toc16004 \h </w:instrText>
      </w:r>
      <w:r>
        <w:fldChar w:fldCharType="separate"/>
      </w:r>
      <w:r>
        <w:t>43</w:t>
      </w:r>
      <w:r>
        <w:fldChar w:fldCharType="end"/>
      </w:r>
      <w:r>
        <w:rPr>
          <w:rFonts w:hint="eastAsia" w:ascii="仿宋" w:hAnsi="仿宋" w:eastAsia="仿宋" w:cs="仿宋"/>
          <w:bCs w:val="0"/>
          <w:color w:val="auto"/>
          <w:highlight w:val="none"/>
        </w:rPr>
        <w:fldChar w:fldCharType="end"/>
      </w:r>
    </w:p>
    <w:p w14:paraId="08143EC8">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_Toc11792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 xml:space="preserve">第四章 </w:t>
      </w:r>
      <w:r>
        <w:rPr>
          <w:rFonts w:hint="eastAsia" w:ascii="仿宋" w:hAnsi="仿宋" w:eastAsia="仿宋" w:cs="仿宋"/>
          <w:szCs w:val="24"/>
          <w:highlight w:val="none"/>
          <w:lang w:eastAsia="zh-CN"/>
        </w:rPr>
        <w:t>采购需求</w:t>
      </w:r>
      <w:r>
        <w:tab/>
      </w:r>
      <w:r>
        <w:fldChar w:fldCharType="begin"/>
      </w:r>
      <w:r>
        <w:instrText xml:space="preserve"> PAGEREF _Toc11792 \h </w:instrText>
      </w:r>
      <w:r>
        <w:fldChar w:fldCharType="separate"/>
      </w:r>
      <w:r>
        <w:t>55</w:t>
      </w:r>
      <w:r>
        <w:fldChar w:fldCharType="end"/>
      </w:r>
      <w:r>
        <w:rPr>
          <w:rFonts w:hint="eastAsia" w:ascii="仿宋" w:hAnsi="仿宋" w:eastAsia="仿宋" w:cs="仿宋"/>
          <w:bCs w:val="0"/>
          <w:color w:val="auto"/>
          <w:highlight w:val="none"/>
        </w:rPr>
        <w:fldChar w:fldCharType="end"/>
      </w:r>
    </w:p>
    <w:p w14:paraId="2F19A522">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_Toc4004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第五章 投标文件格式</w:t>
      </w:r>
      <w:r>
        <w:tab/>
      </w:r>
      <w:r>
        <w:fldChar w:fldCharType="begin"/>
      </w:r>
      <w:r>
        <w:instrText xml:space="preserve"> PAGEREF _Toc4004 \h </w:instrText>
      </w:r>
      <w:r>
        <w:fldChar w:fldCharType="separate"/>
      </w:r>
      <w:r>
        <w:t>88</w:t>
      </w:r>
      <w:r>
        <w:fldChar w:fldCharType="end"/>
      </w:r>
      <w:r>
        <w:rPr>
          <w:rFonts w:hint="eastAsia" w:ascii="仿宋" w:hAnsi="仿宋" w:eastAsia="仿宋" w:cs="仿宋"/>
          <w:bCs w:val="0"/>
          <w:color w:val="auto"/>
          <w:highlight w:val="none"/>
        </w:rPr>
        <w:fldChar w:fldCharType="end"/>
      </w:r>
    </w:p>
    <w:p w14:paraId="567B540D">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_Toc5244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一、投标函</w:t>
      </w:r>
      <w:r>
        <w:tab/>
      </w:r>
      <w:r>
        <w:fldChar w:fldCharType="begin"/>
      </w:r>
      <w:r>
        <w:instrText xml:space="preserve"> PAGEREF _Toc5244 \h </w:instrText>
      </w:r>
      <w:r>
        <w:fldChar w:fldCharType="separate"/>
      </w:r>
      <w:r>
        <w:t>90</w:t>
      </w:r>
      <w:r>
        <w:fldChar w:fldCharType="end"/>
      </w:r>
      <w:r>
        <w:rPr>
          <w:rFonts w:hint="eastAsia" w:ascii="仿宋" w:hAnsi="仿宋" w:eastAsia="仿宋" w:cs="仿宋"/>
          <w:bCs w:val="0"/>
          <w:color w:val="auto"/>
          <w:highlight w:val="none"/>
        </w:rPr>
        <w:fldChar w:fldCharType="end"/>
      </w:r>
    </w:p>
    <w:p w14:paraId="191904DF">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_Toc24121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w:t>
      </w:r>
      <w:r>
        <w:rPr>
          <w:rFonts w:hint="eastAsia" w:ascii="仿宋" w:hAnsi="仿宋" w:eastAsia="仿宋" w:cs="仿宋"/>
          <w:szCs w:val="24"/>
          <w:highlight w:val="none"/>
          <w:lang w:eastAsia="zh-CN"/>
        </w:rPr>
        <w:t>开标一览表</w:t>
      </w:r>
      <w:r>
        <w:tab/>
      </w:r>
      <w:r>
        <w:fldChar w:fldCharType="begin"/>
      </w:r>
      <w:r>
        <w:instrText xml:space="preserve"> PAGEREF _Toc24121 \h </w:instrText>
      </w:r>
      <w:r>
        <w:fldChar w:fldCharType="separate"/>
      </w:r>
      <w:r>
        <w:t>91</w:t>
      </w:r>
      <w:r>
        <w:fldChar w:fldCharType="end"/>
      </w:r>
      <w:r>
        <w:rPr>
          <w:rFonts w:hint="eastAsia" w:ascii="仿宋" w:hAnsi="仿宋" w:eastAsia="仿宋" w:cs="仿宋"/>
          <w:bCs w:val="0"/>
          <w:color w:val="auto"/>
          <w:highlight w:val="none"/>
        </w:rPr>
        <w:fldChar w:fldCharType="end"/>
      </w:r>
    </w:p>
    <w:p w14:paraId="293E0751">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_Toc18149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、投标价格明细表</w:t>
      </w:r>
      <w:r>
        <w:tab/>
      </w:r>
      <w:r>
        <w:fldChar w:fldCharType="begin"/>
      </w:r>
      <w:r>
        <w:instrText xml:space="preserve"> PAGEREF _Toc18149 \h </w:instrText>
      </w:r>
      <w:r>
        <w:fldChar w:fldCharType="separate"/>
      </w:r>
      <w:r>
        <w:t>92</w:t>
      </w:r>
      <w:r>
        <w:fldChar w:fldCharType="end"/>
      </w:r>
      <w:r>
        <w:rPr>
          <w:rFonts w:hint="eastAsia" w:ascii="仿宋" w:hAnsi="仿宋" w:eastAsia="仿宋" w:cs="仿宋"/>
          <w:bCs w:val="0"/>
          <w:color w:val="auto"/>
          <w:highlight w:val="none"/>
        </w:rPr>
        <w:fldChar w:fldCharType="end"/>
      </w:r>
    </w:p>
    <w:p w14:paraId="0CF61686">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_Toc3876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、商务条款偏离表</w:t>
      </w:r>
      <w:r>
        <w:tab/>
      </w:r>
      <w:r>
        <w:fldChar w:fldCharType="begin"/>
      </w:r>
      <w:r>
        <w:instrText xml:space="preserve"> PAGEREF _Toc3876 \h </w:instrText>
      </w:r>
      <w:r>
        <w:fldChar w:fldCharType="separate"/>
      </w:r>
      <w:r>
        <w:t>93</w:t>
      </w:r>
      <w:r>
        <w:fldChar w:fldCharType="end"/>
      </w:r>
      <w:r>
        <w:rPr>
          <w:rFonts w:hint="eastAsia" w:ascii="仿宋" w:hAnsi="仿宋" w:eastAsia="仿宋" w:cs="仿宋"/>
          <w:bCs w:val="0"/>
          <w:color w:val="auto"/>
          <w:highlight w:val="none"/>
        </w:rPr>
        <w:fldChar w:fldCharType="end"/>
      </w:r>
    </w:p>
    <w:p w14:paraId="2DE6C745">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_Toc29646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、技术条款偏离表</w:t>
      </w:r>
      <w:r>
        <w:tab/>
      </w:r>
      <w:r>
        <w:fldChar w:fldCharType="begin"/>
      </w:r>
      <w:r>
        <w:instrText xml:space="preserve"> PAGEREF _Toc29646 \h </w:instrText>
      </w:r>
      <w:r>
        <w:fldChar w:fldCharType="separate"/>
      </w:r>
      <w:r>
        <w:t>94</w:t>
      </w:r>
      <w:r>
        <w:fldChar w:fldCharType="end"/>
      </w:r>
      <w:r>
        <w:rPr>
          <w:rFonts w:hint="eastAsia" w:ascii="仿宋" w:hAnsi="仿宋" w:eastAsia="仿宋" w:cs="仿宋"/>
          <w:bCs w:val="0"/>
          <w:color w:val="auto"/>
          <w:highlight w:val="none"/>
        </w:rPr>
        <w:fldChar w:fldCharType="end"/>
      </w:r>
    </w:p>
    <w:p w14:paraId="3297D26A">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_Toc269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、法定代表人身份证明书</w:t>
      </w:r>
      <w:r>
        <w:tab/>
      </w:r>
      <w:r>
        <w:fldChar w:fldCharType="begin"/>
      </w:r>
      <w:r>
        <w:instrText xml:space="preserve"> PAGEREF _Toc269 \h </w:instrText>
      </w:r>
      <w:r>
        <w:fldChar w:fldCharType="separate"/>
      </w:r>
      <w:r>
        <w:t>95</w:t>
      </w:r>
      <w:r>
        <w:fldChar w:fldCharType="end"/>
      </w:r>
      <w:r>
        <w:rPr>
          <w:rFonts w:hint="eastAsia" w:ascii="仿宋" w:hAnsi="仿宋" w:eastAsia="仿宋" w:cs="仿宋"/>
          <w:bCs w:val="0"/>
          <w:color w:val="auto"/>
          <w:highlight w:val="none"/>
        </w:rPr>
        <w:fldChar w:fldCharType="end"/>
      </w:r>
    </w:p>
    <w:p w14:paraId="5D1AC15C">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_Toc3401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、法定代表人授权委托书</w:t>
      </w:r>
      <w:r>
        <w:tab/>
      </w:r>
      <w:r>
        <w:fldChar w:fldCharType="begin"/>
      </w:r>
      <w:r>
        <w:instrText xml:space="preserve"> PAGEREF _Toc3401 \h </w:instrText>
      </w:r>
      <w:r>
        <w:fldChar w:fldCharType="separate"/>
      </w:r>
      <w:r>
        <w:t>96</w:t>
      </w:r>
      <w:r>
        <w:fldChar w:fldCharType="end"/>
      </w:r>
      <w:r>
        <w:rPr>
          <w:rFonts w:hint="eastAsia" w:ascii="仿宋" w:hAnsi="仿宋" w:eastAsia="仿宋" w:cs="仿宋"/>
          <w:bCs w:val="0"/>
          <w:color w:val="auto"/>
          <w:highlight w:val="none"/>
        </w:rPr>
        <w:fldChar w:fldCharType="end"/>
      </w:r>
    </w:p>
    <w:p w14:paraId="3EC4EF8B">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_Toc23455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w:t>
      </w:r>
      <w:r>
        <w:rPr>
          <w:rFonts w:hint="eastAsia" w:ascii="仿宋" w:hAnsi="仿宋" w:eastAsia="仿宋" w:cs="仿宋"/>
          <w:bCs/>
          <w:szCs w:val="24"/>
          <w:highlight w:val="none"/>
        </w:rPr>
        <w:t>投标人资格条件证明材料</w:t>
      </w:r>
      <w:r>
        <w:tab/>
      </w:r>
      <w:r>
        <w:fldChar w:fldCharType="begin"/>
      </w:r>
      <w:r>
        <w:instrText xml:space="preserve"> PAGEREF _Toc23455 \h </w:instrText>
      </w:r>
      <w:r>
        <w:fldChar w:fldCharType="separate"/>
      </w:r>
      <w:r>
        <w:t>97</w:t>
      </w:r>
      <w:r>
        <w:fldChar w:fldCharType="end"/>
      </w:r>
      <w:r>
        <w:rPr>
          <w:rFonts w:hint="eastAsia" w:ascii="仿宋" w:hAnsi="仿宋" w:eastAsia="仿宋" w:cs="仿宋"/>
          <w:bCs w:val="0"/>
          <w:color w:val="auto"/>
          <w:highlight w:val="none"/>
        </w:rPr>
        <w:fldChar w:fldCharType="end"/>
      </w:r>
    </w:p>
    <w:p w14:paraId="532ADEEB">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_Toc10924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.1、法人或者其他组织的营业执照等证明文件，自然人的身份证明</w:t>
      </w:r>
      <w:r>
        <w:tab/>
      </w:r>
      <w:r>
        <w:fldChar w:fldCharType="begin"/>
      </w:r>
      <w:r>
        <w:instrText xml:space="preserve"> PAGEREF _Toc10924 \h </w:instrText>
      </w:r>
      <w:r>
        <w:fldChar w:fldCharType="separate"/>
      </w:r>
      <w:r>
        <w:t>98</w:t>
      </w:r>
      <w:r>
        <w:fldChar w:fldCharType="end"/>
      </w:r>
      <w:r>
        <w:rPr>
          <w:rFonts w:hint="eastAsia" w:ascii="仿宋" w:hAnsi="仿宋" w:eastAsia="仿宋" w:cs="仿宋"/>
          <w:bCs w:val="0"/>
          <w:color w:val="auto"/>
          <w:highlight w:val="none"/>
        </w:rPr>
        <w:fldChar w:fldCharType="end"/>
      </w:r>
    </w:p>
    <w:p w14:paraId="6E3431D5">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_Toc5578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.2、财务状况报告，依法缴纳税收和社会保障资金的相关材料</w:t>
      </w:r>
      <w:r>
        <w:tab/>
      </w:r>
      <w:r>
        <w:fldChar w:fldCharType="begin"/>
      </w:r>
      <w:r>
        <w:instrText xml:space="preserve"> PAGEREF _Toc5578 \h </w:instrText>
      </w:r>
      <w:r>
        <w:fldChar w:fldCharType="separate"/>
      </w:r>
      <w:r>
        <w:t>99</w:t>
      </w:r>
      <w:r>
        <w:fldChar w:fldCharType="end"/>
      </w:r>
      <w:r>
        <w:rPr>
          <w:rFonts w:hint="eastAsia" w:ascii="仿宋" w:hAnsi="仿宋" w:eastAsia="仿宋" w:cs="仿宋"/>
          <w:bCs w:val="0"/>
          <w:color w:val="auto"/>
          <w:highlight w:val="none"/>
        </w:rPr>
        <w:fldChar w:fldCharType="end"/>
      </w:r>
    </w:p>
    <w:p w14:paraId="6E87C90A">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_Toc30806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.3、具备履行合同所必需的设备和专业技术能力的证明材料</w:t>
      </w:r>
      <w:r>
        <w:tab/>
      </w:r>
      <w:r>
        <w:fldChar w:fldCharType="begin"/>
      </w:r>
      <w:r>
        <w:instrText xml:space="preserve"> PAGEREF _Toc30806 \h </w:instrText>
      </w:r>
      <w:r>
        <w:fldChar w:fldCharType="separate"/>
      </w:r>
      <w:r>
        <w:t>100</w:t>
      </w:r>
      <w:r>
        <w:fldChar w:fldCharType="end"/>
      </w:r>
      <w:r>
        <w:rPr>
          <w:rFonts w:hint="eastAsia" w:ascii="仿宋" w:hAnsi="仿宋" w:eastAsia="仿宋" w:cs="仿宋"/>
          <w:bCs w:val="0"/>
          <w:color w:val="auto"/>
          <w:highlight w:val="none"/>
        </w:rPr>
        <w:fldChar w:fldCharType="end"/>
      </w:r>
    </w:p>
    <w:p w14:paraId="7256E128">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_Toc7920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.4、参加政府采购活动前3年内在经营活动中没有重大违法记录的书面声明</w:t>
      </w:r>
      <w:r>
        <w:tab/>
      </w:r>
      <w:r>
        <w:fldChar w:fldCharType="begin"/>
      </w:r>
      <w:r>
        <w:instrText xml:space="preserve"> PAGEREF _Toc7920 \h </w:instrText>
      </w:r>
      <w:r>
        <w:fldChar w:fldCharType="separate"/>
      </w:r>
      <w:r>
        <w:t>101</w:t>
      </w:r>
      <w:r>
        <w:fldChar w:fldCharType="end"/>
      </w:r>
      <w:r>
        <w:rPr>
          <w:rFonts w:hint="eastAsia" w:ascii="仿宋" w:hAnsi="仿宋" w:eastAsia="仿宋" w:cs="仿宋"/>
          <w:bCs w:val="0"/>
          <w:color w:val="auto"/>
          <w:highlight w:val="none"/>
        </w:rPr>
        <w:fldChar w:fldCharType="end"/>
      </w:r>
    </w:p>
    <w:p w14:paraId="488BCE40">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_Toc21140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.5、具备法律、行政法规规定的其他条件的证明材料</w:t>
      </w:r>
      <w:r>
        <w:tab/>
      </w:r>
      <w:r>
        <w:fldChar w:fldCharType="begin"/>
      </w:r>
      <w:r>
        <w:instrText xml:space="preserve"> PAGEREF _Toc21140 \h </w:instrText>
      </w:r>
      <w:r>
        <w:fldChar w:fldCharType="separate"/>
      </w:r>
      <w:r>
        <w:t>102</w:t>
      </w:r>
      <w:r>
        <w:fldChar w:fldCharType="end"/>
      </w:r>
      <w:r>
        <w:rPr>
          <w:rFonts w:hint="eastAsia" w:ascii="仿宋" w:hAnsi="仿宋" w:eastAsia="仿宋" w:cs="仿宋"/>
          <w:bCs w:val="0"/>
          <w:color w:val="auto"/>
          <w:highlight w:val="none"/>
        </w:rPr>
        <w:fldChar w:fldCharType="end"/>
      </w:r>
    </w:p>
    <w:p w14:paraId="44AB87BE">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_Toc19134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lang w:val="en-US" w:eastAsia="zh-CN"/>
        </w:rPr>
        <w:t>九</w:t>
      </w:r>
      <w:r>
        <w:rPr>
          <w:rFonts w:hint="eastAsia" w:ascii="仿宋" w:hAnsi="仿宋" w:eastAsia="仿宋" w:cs="仿宋"/>
          <w:szCs w:val="24"/>
          <w:highlight w:val="none"/>
        </w:rPr>
        <w:t>、投标人近年类似项目情况表</w:t>
      </w:r>
      <w:r>
        <w:tab/>
      </w:r>
      <w:r>
        <w:fldChar w:fldCharType="begin"/>
      </w:r>
      <w:r>
        <w:instrText xml:space="preserve"> PAGEREF _Toc19134 \h </w:instrText>
      </w:r>
      <w:r>
        <w:fldChar w:fldCharType="separate"/>
      </w:r>
      <w:r>
        <w:t>105</w:t>
      </w:r>
      <w:r>
        <w:fldChar w:fldCharType="end"/>
      </w:r>
      <w:r>
        <w:rPr>
          <w:rFonts w:hint="eastAsia" w:ascii="仿宋" w:hAnsi="仿宋" w:eastAsia="仿宋" w:cs="仿宋"/>
          <w:bCs w:val="0"/>
          <w:color w:val="auto"/>
          <w:highlight w:val="none"/>
        </w:rPr>
        <w:fldChar w:fldCharType="end"/>
      </w:r>
    </w:p>
    <w:p w14:paraId="461AE5AB">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_Toc19631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shd w:val="clear" w:color="auto" w:fill="FFFFFF" w:themeFill="background1"/>
          <w:lang w:val="en-US" w:eastAsia="zh-CN"/>
        </w:rPr>
        <w:t>十</w:t>
      </w:r>
      <w:r>
        <w:rPr>
          <w:rFonts w:hint="eastAsia" w:ascii="仿宋" w:hAnsi="仿宋" w:eastAsia="仿宋" w:cs="仿宋"/>
          <w:szCs w:val="24"/>
          <w:highlight w:val="none"/>
          <w:shd w:val="clear" w:color="auto" w:fill="FFFFFF" w:themeFill="background1"/>
        </w:rPr>
        <w:t>、</w:t>
      </w:r>
      <w:r>
        <w:rPr>
          <w:rFonts w:hint="eastAsia" w:ascii="仿宋" w:hAnsi="仿宋" w:eastAsia="仿宋" w:cs="仿宋"/>
          <w:bCs/>
          <w:szCs w:val="24"/>
          <w:highlight w:val="none"/>
          <w:shd w:val="clear" w:color="auto" w:fill="FFFFFF" w:themeFill="background1"/>
        </w:rPr>
        <w:t>项目负责人简历表</w:t>
      </w:r>
      <w:r>
        <w:tab/>
      </w:r>
      <w:r>
        <w:fldChar w:fldCharType="begin"/>
      </w:r>
      <w:r>
        <w:instrText xml:space="preserve"> PAGEREF _Toc19631 \h </w:instrText>
      </w:r>
      <w:r>
        <w:fldChar w:fldCharType="separate"/>
      </w:r>
      <w:r>
        <w:t>106</w:t>
      </w:r>
      <w:r>
        <w:fldChar w:fldCharType="end"/>
      </w:r>
      <w:r>
        <w:rPr>
          <w:rFonts w:hint="eastAsia" w:ascii="仿宋" w:hAnsi="仿宋" w:eastAsia="仿宋" w:cs="仿宋"/>
          <w:bCs w:val="0"/>
          <w:color w:val="auto"/>
          <w:highlight w:val="none"/>
        </w:rPr>
        <w:fldChar w:fldCharType="end"/>
      </w:r>
    </w:p>
    <w:p w14:paraId="37B3C668">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_Toc23675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shd w:val="clear" w:color="auto" w:fill="FFFFFF" w:themeFill="background1"/>
          <w:lang w:val="en-US" w:eastAsia="zh-CN"/>
        </w:rPr>
        <w:t>十一</w:t>
      </w:r>
      <w:r>
        <w:rPr>
          <w:rFonts w:hint="eastAsia" w:ascii="仿宋" w:hAnsi="仿宋" w:eastAsia="仿宋" w:cs="仿宋"/>
          <w:szCs w:val="24"/>
          <w:highlight w:val="none"/>
          <w:shd w:val="clear" w:color="auto" w:fill="FFFFFF" w:themeFill="background1"/>
        </w:rPr>
        <w:t>、拟派主要</w:t>
      </w:r>
      <w:r>
        <w:rPr>
          <w:rFonts w:hint="eastAsia" w:ascii="仿宋" w:hAnsi="仿宋" w:eastAsia="仿宋" w:cs="仿宋"/>
          <w:szCs w:val="24"/>
          <w:highlight w:val="none"/>
          <w:shd w:val="clear" w:color="auto" w:fill="FFFFFF" w:themeFill="background1"/>
          <w:lang w:val="en-US" w:eastAsia="zh-CN"/>
        </w:rPr>
        <w:t>服务</w:t>
      </w:r>
      <w:r>
        <w:rPr>
          <w:rFonts w:hint="eastAsia" w:ascii="仿宋" w:hAnsi="仿宋" w:eastAsia="仿宋" w:cs="仿宋"/>
          <w:szCs w:val="24"/>
          <w:highlight w:val="none"/>
          <w:shd w:val="clear" w:color="auto" w:fill="FFFFFF" w:themeFill="background1"/>
        </w:rPr>
        <w:t>人员情况表</w:t>
      </w:r>
      <w:r>
        <w:tab/>
      </w:r>
      <w:r>
        <w:fldChar w:fldCharType="begin"/>
      </w:r>
      <w:r>
        <w:instrText xml:space="preserve"> PAGEREF _Toc23675 \h </w:instrText>
      </w:r>
      <w:r>
        <w:fldChar w:fldCharType="separate"/>
      </w:r>
      <w:r>
        <w:t>107</w:t>
      </w:r>
      <w:r>
        <w:fldChar w:fldCharType="end"/>
      </w:r>
      <w:r>
        <w:rPr>
          <w:rFonts w:hint="eastAsia" w:ascii="仿宋" w:hAnsi="仿宋" w:eastAsia="仿宋" w:cs="仿宋"/>
          <w:bCs w:val="0"/>
          <w:color w:val="auto"/>
          <w:highlight w:val="none"/>
        </w:rPr>
        <w:fldChar w:fldCharType="end"/>
      </w:r>
    </w:p>
    <w:p w14:paraId="5A8470FE">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_Toc11628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w:t>
      </w:r>
      <w:r>
        <w:rPr>
          <w:rFonts w:hint="eastAsia" w:ascii="仿宋" w:hAnsi="仿宋" w:eastAsia="仿宋" w:cs="仿宋"/>
          <w:szCs w:val="24"/>
          <w:highlight w:val="none"/>
          <w:lang w:eastAsia="zh-CN"/>
        </w:rPr>
        <w:t>服务方案</w:t>
      </w:r>
      <w:r>
        <w:tab/>
      </w:r>
      <w:r>
        <w:fldChar w:fldCharType="begin"/>
      </w:r>
      <w:r>
        <w:instrText xml:space="preserve"> PAGEREF _Toc11628 \h </w:instrText>
      </w:r>
      <w:r>
        <w:fldChar w:fldCharType="separate"/>
      </w:r>
      <w:r>
        <w:t>108</w:t>
      </w:r>
      <w:r>
        <w:fldChar w:fldCharType="end"/>
      </w:r>
      <w:r>
        <w:rPr>
          <w:rFonts w:hint="eastAsia" w:ascii="仿宋" w:hAnsi="仿宋" w:eastAsia="仿宋" w:cs="仿宋"/>
          <w:bCs w:val="0"/>
          <w:color w:val="auto"/>
          <w:highlight w:val="none"/>
        </w:rPr>
        <w:fldChar w:fldCharType="end"/>
      </w:r>
    </w:p>
    <w:p w14:paraId="2DD030A6">
      <w:pPr>
        <w:pStyle w:val="29"/>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_Toc13837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、其它需要提交的资料</w:t>
      </w:r>
      <w:r>
        <w:tab/>
      </w:r>
      <w:r>
        <w:fldChar w:fldCharType="begin"/>
      </w:r>
      <w:r>
        <w:instrText xml:space="preserve"> PAGEREF _Toc13837 \h </w:instrText>
      </w:r>
      <w:r>
        <w:fldChar w:fldCharType="separate"/>
      </w:r>
      <w:r>
        <w:t>108</w:t>
      </w:r>
      <w:r>
        <w:fldChar w:fldCharType="end"/>
      </w:r>
      <w:r>
        <w:rPr>
          <w:rFonts w:hint="eastAsia" w:ascii="仿宋" w:hAnsi="仿宋" w:eastAsia="仿宋" w:cs="仿宋"/>
          <w:bCs w:val="0"/>
          <w:color w:val="auto"/>
          <w:highlight w:val="none"/>
        </w:rPr>
        <w:fldChar w:fldCharType="end"/>
      </w:r>
    </w:p>
    <w:p w14:paraId="5A44F467">
      <w:pPr>
        <w:pStyle w:val="23"/>
        <w:tabs>
          <w:tab w:val="right" w:leader="dot" w:pos="9354"/>
        </w:tabs>
      </w:pPr>
      <w:r>
        <w:rPr>
          <w:rFonts w:hint="eastAsia" w:ascii="仿宋" w:hAnsi="仿宋" w:eastAsia="仿宋" w:cs="仿宋"/>
          <w:bCs w:val="0"/>
          <w:color w:val="auto"/>
          <w:highlight w:val="none"/>
        </w:rPr>
        <w:fldChar w:fldCharType="begin"/>
      </w:r>
      <w:r>
        <w:rPr>
          <w:rFonts w:hint="eastAsia" w:ascii="仿宋" w:hAnsi="仿宋" w:eastAsia="仿宋" w:cs="仿宋"/>
          <w:bCs w:val="0"/>
          <w:highlight w:val="none"/>
        </w:rPr>
        <w:instrText xml:space="preserve"> HYPERLINK \l _Toc29824 </w:instrText>
      </w:r>
      <w:r>
        <w:rPr>
          <w:rFonts w:hint="eastAsia" w:ascii="仿宋" w:hAnsi="仿宋" w:eastAsia="仿宋" w:cs="仿宋"/>
          <w:bCs w:val="0"/>
          <w:highlight w:val="none"/>
        </w:rPr>
        <w:fldChar w:fldCharType="separate"/>
      </w:r>
      <w:r>
        <w:rPr>
          <w:rFonts w:hint="eastAsia" w:ascii="仿宋" w:hAnsi="仿宋" w:eastAsia="仿宋" w:cs="仿宋"/>
          <w:szCs w:val="24"/>
          <w:highlight w:val="none"/>
        </w:rPr>
        <w:t>第六章 补充条款</w:t>
      </w:r>
      <w:r>
        <w:tab/>
      </w:r>
      <w:r>
        <w:fldChar w:fldCharType="begin"/>
      </w:r>
      <w:r>
        <w:instrText xml:space="preserve"> PAGEREF _Toc29824 \h </w:instrText>
      </w:r>
      <w:r>
        <w:fldChar w:fldCharType="separate"/>
      </w:r>
      <w:r>
        <w:t>109</w:t>
      </w:r>
      <w:r>
        <w:fldChar w:fldCharType="end"/>
      </w:r>
      <w:r>
        <w:rPr>
          <w:rFonts w:hint="eastAsia" w:ascii="仿宋" w:hAnsi="仿宋" w:eastAsia="仿宋" w:cs="仿宋"/>
          <w:bCs w:val="0"/>
          <w:color w:val="auto"/>
          <w:highlight w:val="none"/>
        </w:rPr>
        <w:fldChar w:fldCharType="end"/>
      </w:r>
    </w:p>
    <w:p w14:paraId="04115B0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val="0"/>
          <w:bCs w:val="0"/>
          <w:color w:val="auto"/>
          <w:sz w:val="24"/>
          <w:highlight w:val="none"/>
        </w:rPr>
      </w:pPr>
      <w:r>
        <w:rPr>
          <w:rFonts w:hint="eastAsia" w:ascii="仿宋" w:hAnsi="仿宋" w:eastAsia="仿宋" w:cs="仿宋"/>
          <w:bCs w:val="0"/>
          <w:color w:val="auto"/>
          <w:highlight w:val="none"/>
        </w:rPr>
        <w:fldChar w:fldCharType="end"/>
      </w:r>
    </w:p>
    <w:p w14:paraId="24621406">
      <w:pPr>
        <w:spacing w:line="360" w:lineRule="auto"/>
        <w:jc w:val="center"/>
        <w:outlineLvl w:val="0"/>
        <w:rPr>
          <w:rFonts w:hint="eastAsia" w:ascii="仿宋" w:hAnsi="仿宋" w:eastAsia="仿宋" w:cs="仿宋"/>
          <w:b/>
          <w:bCs/>
          <w:color w:val="auto"/>
          <w:sz w:val="32"/>
          <w:szCs w:val="32"/>
          <w:highlight w:val="none"/>
          <w:lang w:val="en-US" w:eastAsia="zh-CN"/>
        </w:rPr>
        <w:sectPr>
          <w:headerReference r:id="rId3" w:type="default"/>
          <w:footerReference r:id="rId4" w:type="default"/>
          <w:footerReference r:id="rId5" w:type="even"/>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F120BE0">
      <w:pPr>
        <w:spacing w:line="360" w:lineRule="auto"/>
        <w:jc w:val="center"/>
        <w:outlineLvl w:val="0"/>
        <w:rPr>
          <w:rFonts w:hint="eastAsia" w:ascii="仿宋" w:hAnsi="仿宋" w:eastAsia="仿宋" w:cs="仿宋"/>
          <w:b/>
          <w:bCs/>
          <w:color w:val="auto"/>
          <w:sz w:val="24"/>
          <w:szCs w:val="24"/>
          <w:highlight w:val="none"/>
        </w:rPr>
      </w:pPr>
      <w:bookmarkStart w:id="0" w:name="_Toc17663"/>
      <w:r>
        <w:rPr>
          <w:rFonts w:hint="eastAsia" w:ascii="仿宋" w:hAnsi="仿宋" w:eastAsia="仿宋" w:cs="仿宋"/>
          <w:b/>
          <w:bCs/>
          <w:color w:val="auto"/>
          <w:sz w:val="32"/>
          <w:szCs w:val="32"/>
          <w:highlight w:val="none"/>
          <w:lang w:val="en-US" w:eastAsia="zh-CN"/>
        </w:rPr>
        <w:t>招标公告</w:t>
      </w:r>
      <w:bookmarkEnd w:id="0"/>
    </w:p>
    <w:p w14:paraId="1C47A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F3DB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新疆维吾尔自治区人民医院营养研究所通用食品采购项目</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FF0000"/>
          <w:sz w:val="24"/>
          <w:szCs w:val="24"/>
          <w:highlight w:val="none"/>
          <w:lang w:eastAsia="zh-CN"/>
        </w:rPr>
        <w:t>2026年05月21日 11:00（北京时间）</w:t>
      </w:r>
      <w:r>
        <w:rPr>
          <w:rFonts w:hint="eastAsia" w:ascii="仿宋" w:hAnsi="仿宋" w:eastAsia="仿宋" w:cs="仿宋"/>
          <w:color w:val="auto"/>
          <w:sz w:val="24"/>
          <w:szCs w:val="24"/>
          <w:highlight w:val="none"/>
        </w:rPr>
        <w:t>前递交投标文件。</w:t>
      </w:r>
    </w:p>
    <w:p w14:paraId="43D295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633AF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FF0000"/>
          <w:sz w:val="24"/>
          <w:szCs w:val="24"/>
          <w:highlight w:val="none"/>
          <w:lang w:eastAsia="zh-CN"/>
        </w:rPr>
        <w:t>XJXSJ-2026(ZCRMYY)-022</w:t>
      </w:r>
    </w:p>
    <w:p w14:paraId="638B2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新疆维吾尔自治区人民医院营养研究所通用食品采购项目</w:t>
      </w:r>
    </w:p>
    <w:p w14:paraId="71DA5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52CFF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2000000.00</w:t>
      </w:r>
    </w:p>
    <w:p w14:paraId="4029F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t>最高限价（元）：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w:t>
      </w:r>
    </w:p>
    <w:p w14:paraId="67401E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06133C8F">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营养通用食品类1</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100000.00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：活菌型益生菌粉固体饮料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具体要求详见招标文件。</w:t>
      </w:r>
    </w:p>
    <w:p w14:paraId="21D74203">
      <w:pPr>
        <w:pStyle w:val="54"/>
        <w:rPr>
          <w:rFonts w:hint="eastAsia"/>
          <w:highlight w:val="none"/>
        </w:rPr>
      </w:pPr>
      <w:r>
        <w:rPr>
          <w:rFonts w:hint="eastAsia" w:ascii="仿宋" w:hAnsi="仿宋" w:eastAsia="仿宋" w:cs="仿宋"/>
          <w:color w:val="auto"/>
          <w:sz w:val="24"/>
          <w:szCs w:val="24"/>
          <w:highlight w:val="none"/>
          <w:lang w:val="en-US" w:eastAsia="zh-CN"/>
        </w:rPr>
        <w:t>备注：</w:t>
      </w:r>
    </w:p>
    <w:p w14:paraId="37C93A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标项二</w:t>
      </w:r>
    </w:p>
    <w:p w14:paraId="67EA7FEB">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营养通用食品类2</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100000.00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：全营养配方食品</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具体要求详见招标文件。</w:t>
      </w:r>
    </w:p>
    <w:p w14:paraId="3C882252">
      <w:pPr>
        <w:pStyle w:val="54"/>
        <w:rPr>
          <w:rFonts w:hint="default"/>
          <w:lang w:val="en-US"/>
        </w:rPr>
      </w:pPr>
      <w:r>
        <w:rPr>
          <w:rFonts w:hint="eastAsia" w:ascii="仿宋" w:hAnsi="仿宋" w:eastAsia="仿宋" w:cs="仿宋"/>
          <w:color w:val="auto"/>
          <w:sz w:val="24"/>
          <w:szCs w:val="24"/>
          <w:highlight w:val="none"/>
          <w:lang w:val="en-US" w:eastAsia="zh-CN"/>
        </w:rPr>
        <w:t>备注：</w:t>
      </w:r>
    </w:p>
    <w:p w14:paraId="357358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标项三</w:t>
      </w:r>
    </w:p>
    <w:p w14:paraId="0AB0B301">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营养通用食品类3</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100000.00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：肿瘤型全营养配方食品（乳剂）</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具体要求详见招标文件。</w:t>
      </w:r>
    </w:p>
    <w:p w14:paraId="10B9921C">
      <w:pPr>
        <w:pStyle w:val="54"/>
        <w:rPr>
          <w:rFonts w:hint="eastAsia"/>
        </w:rPr>
      </w:pPr>
      <w:r>
        <w:rPr>
          <w:rFonts w:hint="eastAsia" w:ascii="仿宋" w:hAnsi="仿宋" w:eastAsia="仿宋" w:cs="仿宋"/>
          <w:color w:val="auto"/>
          <w:sz w:val="24"/>
          <w:szCs w:val="24"/>
          <w:highlight w:val="none"/>
          <w:lang w:val="en-US" w:eastAsia="zh-CN"/>
        </w:rPr>
        <w:t>备注：</w:t>
      </w:r>
    </w:p>
    <w:p w14:paraId="3F9412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标项四</w:t>
      </w:r>
    </w:p>
    <w:p w14:paraId="3E871017">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营养通用食品类4</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100000.00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：适度水解配方奶粉</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具体要求详见招标文件。</w:t>
      </w:r>
    </w:p>
    <w:p w14:paraId="1458FDEB">
      <w:pPr>
        <w:pStyle w:val="54"/>
        <w:rPr>
          <w:rFonts w:hint="eastAsia"/>
        </w:rPr>
      </w:pPr>
      <w:r>
        <w:rPr>
          <w:rFonts w:hint="eastAsia" w:ascii="仿宋" w:hAnsi="仿宋" w:eastAsia="仿宋" w:cs="仿宋"/>
          <w:color w:val="auto"/>
          <w:sz w:val="24"/>
          <w:szCs w:val="24"/>
          <w:highlight w:val="none"/>
          <w:lang w:val="en-US" w:eastAsia="zh-CN"/>
        </w:rPr>
        <w:t>备注：</w:t>
      </w:r>
    </w:p>
    <w:p w14:paraId="4D4FBC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标项五</w:t>
      </w:r>
    </w:p>
    <w:p w14:paraId="685DF15F">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营养通用食品类5</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数量:1</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1000000.00</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w:t>
      </w:r>
      <w:r>
        <w:rPr>
          <w:rFonts w:hint="eastAsia" w:ascii="仿宋" w:hAnsi="仿宋" w:eastAsia="仿宋" w:cs="仿宋"/>
          <w:color w:val="auto"/>
          <w:sz w:val="24"/>
          <w:szCs w:val="24"/>
          <w:highlight w:val="none"/>
          <w:lang w:eastAsia="zh-CN"/>
        </w:rPr>
        <w:t>：钾元素</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具体要求详见招标文件。</w:t>
      </w:r>
    </w:p>
    <w:p w14:paraId="3C6C1602">
      <w:pPr>
        <w:pStyle w:val="54"/>
        <w:rPr>
          <w:rFonts w:hint="eastAsia"/>
        </w:rPr>
      </w:pPr>
      <w:r>
        <w:rPr>
          <w:rFonts w:hint="eastAsia" w:ascii="仿宋" w:hAnsi="仿宋" w:eastAsia="仿宋" w:cs="仿宋"/>
          <w:color w:val="auto"/>
          <w:sz w:val="24"/>
          <w:szCs w:val="24"/>
          <w:highlight w:val="none"/>
          <w:lang w:val="en-US" w:eastAsia="zh-CN"/>
        </w:rPr>
        <w:t>备注：</w:t>
      </w:r>
    </w:p>
    <w:p w14:paraId="1562A7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标项六</w:t>
      </w:r>
    </w:p>
    <w:p w14:paraId="636DADF4">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标项名称:营养通用食品类6</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数量:1批</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预算金额（元）:150000.00</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简要规格描述或项目基本概况介绍、用途：能量阻断剂等，</w:t>
      </w:r>
      <w:r>
        <w:rPr>
          <w:rFonts w:hint="eastAsia" w:ascii="仿宋" w:hAnsi="仿宋" w:eastAsia="仿宋" w:cs="仿宋"/>
          <w:color w:val="auto"/>
          <w:sz w:val="24"/>
          <w:szCs w:val="24"/>
          <w:highlight w:val="none"/>
          <w:lang w:eastAsia="zh-CN"/>
        </w:rPr>
        <w:t>具体要求详见招标文件。</w:t>
      </w:r>
    </w:p>
    <w:p w14:paraId="15406823">
      <w:pPr>
        <w:pStyle w:val="54"/>
        <w:rPr>
          <w:rFonts w:hint="eastAsia"/>
          <w:lang w:val="en-US" w:eastAsia="zh-CN"/>
        </w:rPr>
      </w:pPr>
      <w:r>
        <w:rPr>
          <w:rFonts w:hint="eastAsia" w:ascii="仿宋" w:hAnsi="仿宋" w:eastAsia="仿宋" w:cs="仿宋"/>
          <w:color w:val="auto"/>
          <w:sz w:val="24"/>
          <w:szCs w:val="24"/>
          <w:highlight w:val="none"/>
          <w:lang w:val="en-US" w:eastAsia="zh-CN"/>
        </w:rPr>
        <w:t>备注：</w:t>
      </w:r>
    </w:p>
    <w:p w14:paraId="3EB3A3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标项七</w:t>
      </w:r>
    </w:p>
    <w:p w14:paraId="2B29A2AD">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标项名称:营养通用食品类7</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数量:1批</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预算金额（元）:450000.00</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简要规格描述或项目基本概况介绍、用途：营养膳食等，</w:t>
      </w:r>
      <w:r>
        <w:rPr>
          <w:rFonts w:hint="eastAsia" w:ascii="仿宋" w:hAnsi="仿宋" w:eastAsia="仿宋" w:cs="仿宋"/>
          <w:color w:val="auto"/>
          <w:sz w:val="24"/>
          <w:szCs w:val="24"/>
          <w:highlight w:val="none"/>
          <w:lang w:eastAsia="zh-CN"/>
        </w:rPr>
        <w:t>具体要求详见招标文件。</w:t>
      </w:r>
    </w:p>
    <w:p w14:paraId="235FA26C">
      <w:pPr>
        <w:pStyle w:val="5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3CF7DB2F">
      <w:pPr>
        <w:pStyle w:val="54"/>
        <w:keepNext w:val="0"/>
        <w:keepLines w:val="0"/>
        <w:pageBreakBefore w:val="0"/>
        <w:kinsoku/>
        <w:wordWrap/>
        <w:overflowPunct/>
        <w:topLinePunct w:val="0"/>
        <w:autoSpaceDE/>
        <w:autoSpaceDN/>
        <w:bidi w:val="0"/>
        <w:adjustRightInd/>
        <w:snapToGrid/>
        <w:spacing w:afterLines="0"/>
        <w:textAlignment w:val="auto"/>
        <w:rPr>
          <w:rFonts w:hint="default" w:eastAsia="仿宋"/>
          <w:lang w:val="en-US" w:eastAsia="zh-CN"/>
        </w:rPr>
      </w:pPr>
      <w:r>
        <w:rPr>
          <w:rFonts w:hint="eastAsia" w:ascii="仿宋" w:hAnsi="仿宋" w:eastAsia="仿宋" w:cs="仿宋"/>
          <w:color w:val="auto"/>
          <w:kern w:val="2"/>
          <w:sz w:val="24"/>
          <w:szCs w:val="24"/>
          <w:highlight w:val="none"/>
          <w:lang w:val="en-US" w:eastAsia="zh-CN" w:bidi="ar-SA"/>
        </w:rPr>
        <w:t>合同履约期限：</w:t>
      </w:r>
      <w:r>
        <w:rPr>
          <w:rFonts w:hint="eastAsia" w:ascii="仿宋" w:hAnsi="仿宋" w:eastAsia="仿宋" w:cs="仿宋"/>
          <w:kern w:val="0"/>
          <w:sz w:val="24"/>
        </w:rPr>
        <w:t>【</w:t>
      </w:r>
      <w:r>
        <w:rPr>
          <w:rFonts w:hint="eastAsia" w:ascii="仿宋" w:hAnsi="仿宋" w:eastAsia="仿宋" w:cs="仿宋"/>
          <w:kern w:val="0"/>
          <w:sz w:val="24"/>
          <w:lang w:val="en-US" w:eastAsia="zh-CN"/>
        </w:rPr>
        <w:t>标项1、标项2、标项3、标项4、标项5、标项6、标项7</w:t>
      </w:r>
      <w:r>
        <w:rPr>
          <w:rFonts w:hint="eastAsia" w:ascii="仿宋" w:hAnsi="仿宋" w:eastAsia="仿宋" w:cs="仿宋"/>
          <w:kern w:val="0"/>
          <w:sz w:val="24"/>
        </w:rPr>
        <w:t>】</w:t>
      </w:r>
      <w:r>
        <w:rPr>
          <w:rFonts w:hint="eastAsia" w:ascii="仿宋" w:hAnsi="仿宋" w:eastAsia="仿宋" w:cs="仿宋"/>
          <w:kern w:val="0"/>
          <w:sz w:val="24"/>
          <w:lang w:val="en-US" w:eastAsia="zh-CN"/>
        </w:rPr>
        <w:t>自合同签订之日起一年。</w:t>
      </w:r>
    </w:p>
    <w:p w14:paraId="1B4043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14:paraId="4784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r>
        <w:rPr>
          <w:rFonts w:hint="eastAsia" w:ascii="仿宋" w:hAnsi="仿宋" w:eastAsia="仿宋" w:cs="仿宋"/>
          <w:color w:val="auto"/>
          <w:sz w:val="24"/>
          <w:szCs w:val="24"/>
          <w:highlight w:val="none"/>
          <w:lang w:eastAsia="zh-CN"/>
        </w:rPr>
        <w:t>。</w:t>
      </w:r>
    </w:p>
    <w:p w14:paraId="76EFB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落实政府采购政策需满足的资格要求：</w:t>
      </w:r>
    </w:p>
    <w:p w14:paraId="28EE2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标项1、标项2、标项3、标项4、标项5、标项6、标项7</w:t>
      </w:r>
      <w:r>
        <w:rPr>
          <w:rFonts w:hint="eastAsia" w:ascii="仿宋" w:hAnsi="仿宋" w:eastAsia="仿宋" w:cs="仿宋"/>
          <w:kern w:val="0"/>
          <w:sz w:val="24"/>
        </w:rPr>
        <w:t>】本项目为专门面向中小企业采购的项目。</w:t>
      </w:r>
    </w:p>
    <w:p w14:paraId="39C2F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1B1A4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标项2、标项3、标项4、标项5、标项6、标项7</w:t>
      </w:r>
      <w:r>
        <w:rPr>
          <w:rFonts w:hint="eastAsia" w:ascii="仿宋" w:hAnsi="仿宋" w:eastAsia="仿宋" w:cs="仿宋"/>
          <w:color w:val="auto"/>
          <w:sz w:val="24"/>
          <w:szCs w:val="24"/>
          <w:highlight w:val="none"/>
        </w:rPr>
        <w:t>】</w:t>
      </w:r>
    </w:p>
    <w:p w14:paraId="7FA29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投标人须具备有效期内《食品经营许可证》或《食品生产许可证》或如有属于仅销售预包装食品的提供所在地县级以上地方人民政府食品安全监督管理部门备案证明或提供已备案的承诺函（格式自拟，须有法定代表人或授权代表签字并加盖单位印章）；</w:t>
      </w:r>
    </w:p>
    <w:p w14:paraId="36BBE7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14:paraId="1155C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时间：202</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04</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26</w:t>
      </w:r>
      <w:r>
        <w:rPr>
          <w:rFonts w:hint="eastAsia" w:ascii="仿宋" w:hAnsi="仿宋" w:eastAsia="仿宋" w:cs="仿宋"/>
          <w:color w:val="FF0000"/>
          <w:sz w:val="24"/>
          <w:szCs w:val="24"/>
          <w:highlight w:val="none"/>
        </w:rPr>
        <w:t>日至202</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05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07</w:t>
      </w:r>
      <w:r>
        <w:rPr>
          <w:rFonts w:hint="eastAsia" w:ascii="仿宋" w:hAnsi="仿宋" w:eastAsia="仿宋" w:cs="仿宋"/>
          <w:color w:val="FF0000"/>
          <w:sz w:val="24"/>
          <w:szCs w:val="24"/>
          <w:highlight w:val="none"/>
        </w:rPr>
        <w:t>日，每天上午</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0:00至1</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rPr>
        <w:t>:00，下午1</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rPr>
        <w:t>:00至</w:t>
      </w:r>
      <w:r>
        <w:rPr>
          <w:rFonts w:hint="eastAsia" w:ascii="仿宋" w:hAnsi="仿宋" w:eastAsia="仿宋" w:cs="仿宋"/>
          <w:color w:val="FF0000"/>
          <w:sz w:val="24"/>
          <w:szCs w:val="24"/>
          <w:highlight w:val="none"/>
          <w:lang w:val="en-US" w:eastAsia="zh-CN"/>
        </w:rPr>
        <w:t>23</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59</w:t>
      </w:r>
      <w:r>
        <w:rPr>
          <w:rFonts w:hint="eastAsia" w:ascii="仿宋" w:hAnsi="仿宋" w:eastAsia="仿宋" w:cs="仿宋"/>
          <w:color w:val="FF0000"/>
          <w:sz w:val="24"/>
          <w:szCs w:val="24"/>
          <w:highlight w:val="none"/>
        </w:rPr>
        <w:t>（北京时间，法定节假日除外）</w:t>
      </w:r>
    </w:p>
    <w:p w14:paraId="5BA25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13B26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w:t>
      </w:r>
      <w:r>
        <w:rPr>
          <w:rFonts w:hint="eastAsia" w:ascii="仿宋" w:hAnsi="仿宋" w:eastAsia="仿宋" w:cs="仿宋"/>
          <w:color w:val="auto"/>
          <w:sz w:val="24"/>
          <w:szCs w:val="24"/>
          <w:highlight w:val="none"/>
          <w:lang w:val="en-US" w:eastAsia="zh-CN"/>
        </w:rPr>
        <w:t>登录</w:t>
      </w:r>
      <w:r>
        <w:rPr>
          <w:rFonts w:hint="eastAsia" w:ascii="仿宋" w:hAnsi="仿宋" w:eastAsia="仿宋" w:cs="仿宋"/>
          <w:color w:val="auto"/>
          <w:sz w:val="24"/>
          <w:szCs w:val="24"/>
          <w:highlight w:val="none"/>
        </w:rPr>
        <w:t>，直接获取采购文件。 </w:t>
      </w:r>
    </w:p>
    <w:p w14:paraId="26547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03CAC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14:paraId="0B0B9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FF0000"/>
          <w:sz w:val="24"/>
          <w:szCs w:val="24"/>
          <w:highlight w:val="none"/>
          <w:lang w:eastAsia="zh-CN"/>
        </w:rPr>
        <w:t>2026年05月21日 11:00（北京时间）</w:t>
      </w:r>
    </w:p>
    <w:p w14:paraId="52BD86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1174B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bookmarkStart w:id="243" w:name="_GoBack"/>
      <w:bookmarkEnd w:id="243"/>
      <w:r>
        <w:rPr>
          <w:rFonts w:hint="eastAsia" w:ascii="仿宋" w:hAnsi="仿宋" w:eastAsia="仿宋" w:cs="仿宋"/>
          <w:color w:val="FF0000"/>
          <w:sz w:val="24"/>
          <w:szCs w:val="24"/>
          <w:highlight w:val="none"/>
          <w:lang w:eastAsia="zh-CN"/>
        </w:rPr>
        <w:t>2026年05月21日 11:00（北京时间）</w:t>
      </w:r>
    </w:p>
    <w:p w14:paraId="79AF9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43DA08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14:paraId="7A13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730EF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14:paraId="2D12A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1.本项目实行电子招投标，投标人须登录政采云平台申请获取采购文件，并需要使用CA锁，登录政采云电子投标客户端制作投标文件，若投标人参与投标,自行承担与投标有关的一切费用。</w:t>
      </w:r>
    </w:p>
    <w:p w14:paraId="3E1F2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2.各投标人应在开标前确保是新疆维吾尔自治区政府采购网正式注册入库的投标人，并完成CA数字证书申领。因未注册入库、未办理CA数字证书等原因造成无法投标或投标失败等后果的由投标人自行承担</w:t>
      </w:r>
    </w:p>
    <w:p w14:paraId="7895A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3.投标人可前往新疆政府采购网（http://www.ccgp-xinjiang.gov.cn/）下载专区，下载政采云电子投标客户端，安装完成后，可通过账号密码或CA登录客户端进行投标文件制作。</w:t>
      </w:r>
    </w:p>
    <w:p w14:paraId="21772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4.投标人在开标时须携带制作加密电子投标文件所使用的CA锁，电脑须提前配置好浏览器，以便开标时在线解密。</w:t>
      </w:r>
    </w:p>
    <w:p w14:paraId="36089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5.投标人应当在投标截止时间前，将生成的“电子加密投标文件”上传递交至“政府采购云平台”，投标截止时间以后上传递交的投标文件将被“政府采购云平台”拒收。</w:t>
      </w:r>
    </w:p>
    <w:p w14:paraId="4E159D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、对本次采购提出询问，请按以下方式联系</w:t>
      </w:r>
    </w:p>
    <w:p w14:paraId="59B48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3F498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新疆维吾尔自治区人民医院</w:t>
      </w:r>
    </w:p>
    <w:p w14:paraId="30A3E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新疆乌鲁木齐市天山区天池路91号自治区人民医院</w:t>
      </w:r>
    </w:p>
    <w:p w14:paraId="64F4C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联系人：熊老师</w:t>
      </w:r>
    </w:p>
    <w:p w14:paraId="4FBFE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0991-8562590</w:t>
      </w:r>
    </w:p>
    <w:p w14:paraId="12CB1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417D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D021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址：乌鲁木齐市水磨沟区新兴街20号凤凰科技大厦五楼 </w:t>
      </w:r>
    </w:p>
    <w:p w14:paraId="354AB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17609941920、18799185025</w:t>
      </w:r>
    </w:p>
    <w:p w14:paraId="4E18C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FF62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闵俊瑀、周志伟、宋金龙</w:t>
      </w:r>
    </w:p>
    <w:p w14:paraId="78E61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17609941920、18799185025</w:t>
      </w:r>
    </w:p>
    <w:p w14:paraId="3D216AA6">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br w:type="page"/>
      </w:r>
    </w:p>
    <w:p w14:paraId="70DD6B48">
      <w:pPr>
        <w:rPr>
          <w:rFonts w:hint="eastAsia" w:ascii="仿宋" w:hAnsi="仿宋" w:eastAsia="仿宋" w:cs="仿宋"/>
          <w:b w:val="0"/>
          <w:bCs w:val="0"/>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51093DB">
      <w:pPr>
        <w:spacing w:line="440" w:lineRule="exact"/>
        <w:jc w:val="center"/>
        <w:outlineLvl w:val="0"/>
        <w:rPr>
          <w:rFonts w:hint="eastAsia" w:ascii="仿宋" w:hAnsi="仿宋" w:eastAsia="仿宋" w:cs="仿宋"/>
          <w:b/>
          <w:color w:val="auto"/>
          <w:sz w:val="24"/>
          <w:szCs w:val="24"/>
          <w:highlight w:val="none"/>
          <w:lang w:eastAsia="zh-CN"/>
        </w:rPr>
      </w:pPr>
      <w:bookmarkStart w:id="1" w:name="_Toc29775"/>
      <w:r>
        <w:rPr>
          <w:rFonts w:hint="eastAsia" w:ascii="仿宋" w:hAnsi="仿宋" w:eastAsia="仿宋" w:cs="仿宋"/>
          <w:b/>
          <w:color w:val="auto"/>
          <w:sz w:val="24"/>
          <w:szCs w:val="24"/>
          <w:highlight w:val="none"/>
        </w:rPr>
        <w:t>投标人须知前附表</w:t>
      </w:r>
      <w:bookmarkEnd w:id="1"/>
    </w:p>
    <w:tbl>
      <w:tblPr>
        <w:tblStyle w:val="37"/>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68A76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278AE0BC">
            <w:pPr>
              <w:spacing w:line="24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570EAA8B">
            <w:pPr>
              <w:spacing w:line="24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0593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F964642">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4E83083B">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5AF8FFEF">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新疆维吾尔自治区人民医院营养研究所通用食品采购项目</w:t>
            </w:r>
          </w:p>
        </w:tc>
      </w:tr>
      <w:tr w14:paraId="16DF0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FBC07CD">
            <w:pPr>
              <w:spacing w:line="240" w:lineRule="auto"/>
              <w:jc w:val="center"/>
              <w:rPr>
                <w:rFonts w:hint="eastAsia" w:ascii="仿宋" w:hAnsi="仿宋" w:eastAsia="仿宋" w:cs="仿宋"/>
                <w:color w:val="auto"/>
                <w:kern w:val="0"/>
                <w:szCs w:val="21"/>
                <w:highlight w:val="none"/>
              </w:rPr>
            </w:pPr>
          </w:p>
        </w:tc>
        <w:tc>
          <w:tcPr>
            <w:tcW w:w="1410" w:type="dxa"/>
            <w:vAlign w:val="center"/>
          </w:tcPr>
          <w:p w14:paraId="3D35B4BB">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kern w:val="0"/>
                <w:szCs w:val="21"/>
                <w:highlight w:val="none"/>
              </w:rPr>
              <w:t>标项名称</w:t>
            </w:r>
          </w:p>
        </w:tc>
        <w:tc>
          <w:tcPr>
            <w:tcW w:w="7073" w:type="dxa"/>
            <w:vAlign w:val="center"/>
          </w:tcPr>
          <w:p w14:paraId="0F12129B">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标项</w:t>
            </w:r>
            <w:r>
              <w:rPr>
                <w:rFonts w:hint="eastAsia" w:ascii="仿宋" w:hAnsi="仿宋" w:eastAsia="仿宋" w:cs="仿宋"/>
                <w:color w:val="auto"/>
                <w:kern w:val="0"/>
                <w:szCs w:val="21"/>
                <w:highlight w:val="none"/>
                <w:lang w:val="en-US" w:eastAsia="zh-CN"/>
              </w:rPr>
              <w:t>一</w:t>
            </w:r>
            <w:r>
              <w:rPr>
                <w:rFonts w:hint="eastAsia" w:ascii="仿宋" w:hAnsi="仿宋" w:eastAsia="仿宋" w:cs="仿宋"/>
                <w:color w:val="auto"/>
                <w:kern w:val="0"/>
                <w:szCs w:val="21"/>
                <w:highlight w:val="none"/>
                <w:lang w:eastAsia="zh-CN"/>
              </w:rPr>
              <w:t>：营养通用食品类1</w:t>
            </w:r>
          </w:p>
          <w:p w14:paraId="48C29727">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标项</w:t>
            </w:r>
            <w:r>
              <w:rPr>
                <w:rFonts w:hint="eastAsia" w:ascii="仿宋" w:hAnsi="仿宋" w:eastAsia="仿宋" w:cs="仿宋"/>
                <w:color w:val="auto"/>
                <w:kern w:val="0"/>
                <w:szCs w:val="21"/>
                <w:highlight w:val="none"/>
                <w:lang w:val="en-US" w:eastAsia="zh-CN"/>
              </w:rPr>
              <w:t>二</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营养通用食品类2</w:t>
            </w:r>
          </w:p>
          <w:p w14:paraId="6431C519">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标项三：营养通用食品类3</w:t>
            </w:r>
          </w:p>
          <w:p w14:paraId="71712CAC">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标项</w:t>
            </w:r>
            <w:r>
              <w:rPr>
                <w:rFonts w:hint="eastAsia" w:ascii="仿宋" w:hAnsi="仿宋" w:eastAsia="仿宋" w:cs="仿宋"/>
                <w:color w:val="auto"/>
                <w:kern w:val="0"/>
                <w:szCs w:val="21"/>
                <w:highlight w:val="none"/>
                <w:lang w:val="en-US" w:eastAsia="zh-CN"/>
              </w:rPr>
              <w:t>四</w:t>
            </w:r>
            <w:r>
              <w:rPr>
                <w:rFonts w:hint="eastAsia" w:ascii="仿宋" w:hAnsi="仿宋" w:eastAsia="仿宋" w:cs="仿宋"/>
                <w:color w:val="auto"/>
                <w:kern w:val="0"/>
                <w:szCs w:val="21"/>
                <w:highlight w:val="none"/>
                <w:lang w:eastAsia="zh-CN"/>
              </w:rPr>
              <w:t>：营养通用食品类4</w:t>
            </w:r>
          </w:p>
          <w:p w14:paraId="09F3F622">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标项五：营养通用食品类5</w:t>
            </w:r>
          </w:p>
          <w:p w14:paraId="4A888DFD">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标项</w:t>
            </w:r>
            <w:r>
              <w:rPr>
                <w:rFonts w:hint="eastAsia" w:ascii="仿宋" w:hAnsi="仿宋" w:eastAsia="仿宋" w:cs="仿宋"/>
                <w:color w:val="auto"/>
                <w:kern w:val="0"/>
                <w:szCs w:val="21"/>
                <w:highlight w:val="none"/>
                <w:lang w:val="en-US" w:eastAsia="zh-CN"/>
              </w:rPr>
              <w:t>六</w:t>
            </w:r>
            <w:r>
              <w:rPr>
                <w:rFonts w:hint="eastAsia" w:ascii="仿宋" w:hAnsi="仿宋" w:eastAsia="仿宋" w:cs="仿宋"/>
                <w:color w:val="auto"/>
                <w:kern w:val="0"/>
                <w:szCs w:val="21"/>
                <w:highlight w:val="none"/>
                <w:lang w:eastAsia="zh-CN"/>
              </w:rPr>
              <w:t>：营养通用食品类6</w:t>
            </w:r>
          </w:p>
          <w:p w14:paraId="37FCB7C0">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标项</w:t>
            </w:r>
            <w:r>
              <w:rPr>
                <w:rFonts w:hint="eastAsia" w:ascii="仿宋" w:hAnsi="仿宋" w:eastAsia="仿宋" w:cs="仿宋"/>
                <w:color w:val="auto"/>
                <w:kern w:val="0"/>
                <w:szCs w:val="21"/>
                <w:highlight w:val="none"/>
                <w:lang w:val="en-US" w:eastAsia="zh-CN"/>
              </w:rPr>
              <w:t>七</w:t>
            </w:r>
            <w:r>
              <w:rPr>
                <w:rFonts w:hint="eastAsia" w:ascii="仿宋" w:hAnsi="仿宋" w:eastAsia="仿宋" w:cs="仿宋"/>
                <w:color w:val="auto"/>
                <w:kern w:val="0"/>
                <w:szCs w:val="21"/>
                <w:highlight w:val="none"/>
                <w:lang w:eastAsia="zh-CN"/>
              </w:rPr>
              <w:t>：营养通用食品类7</w:t>
            </w:r>
          </w:p>
        </w:tc>
      </w:tr>
      <w:tr w14:paraId="1A7A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62A136A">
            <w:pPr>
              <w:spacing w:line="240" w:lineRule="auto"/>
              <w:jc w:val="center"/>
              <w:rPr>
                <w:rFonts w:hint="eastAsia" w:ascii="仿宋" w:hAnsi="仿宋" w:eastAsia="仿宋" w:cs="仿宋"/>
                <w:color w:val="auto"/>
                <w:kern w:val="0"/>
                <w:szCs w:val="21"/>
                <w:highlight w:val="none"/>
              </w:rPr>
            </w:pPr>
          </w:p>
        </w:tc>
        <w:tc>
          <w:tcPr>
            <w:tcW w:w="1410" w:type="dxa"/>
            <w:vAlign w:val="center"/>
          </w:tcPr>
          <w:p w14:paraId="67EBAE51">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28400E2">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XJXSJ-2026(ZCRMYY)-022</w:t>
            </w:r>
          </w:p>
        </w:tc>
      </w:tr>
      <w:tr w14:paraId="7F55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09C8658">
            <w:pPr>
              <w:spacing w:line="240" w:lineRule="auto"/>
              <w:jc w:val="center"/>
              <w:rPr>
                <w:rFonts w:hint="eastAsia" w:ascii="仿宋" w:hAnsi="仿宋" w:eastAsia="仿宋" w:cs="仿宋"/>
                <w:color w:val="auto"/>
                <w:kern w:val="0"/>
                <w:szCs w:val="21"/>
                <w:highlight w:val="none"/>
              </w:rPr>
            </w:pPr>
          </w:p>
        </w:tc>
        <w:tc>
          <w:tcPr>
            <w:tcW w:w="1410" w:type="dxa"/>
            <w:vAlign w:val="center"/>
          </w:tcPr>
          <w:p w14:paraId="4CF60D33">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5616037F">
            <w:pPr>
              <w:keepNext/>
              <w:widowControl/>
              <w:spacing w:line="24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新疆维吾尔自治区人民医院</w:t>
            </w:r>
          </w:p>
        </w:tc>
      </w:tr>
      <w:tr w14:paraId="7964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51D9AD4C">
            <w:pPr>
              <w:spacing w:line="240" w:lineRule="auto"/>
              <w:jc w:val="center"/>
              <w:rPr>
                <w:rFonts w:hint="eastAsia" w:ascii="仿宋" w:hAnsi="仿宋" w:eastAsia="仿宋" w:cs="仿宋"/>
                <w:color w:val="auto"/>
                <w:kern w:val="0"/>
                <w:szCs w:val="21"/>
                <w:highlight w:val="none"/>
              </w:rPr>
            </w:pPr>
          </w:p>
        </w:tc>
        <w:tc>
          <w:tcPr>
            <w:tcW w:w="1410" w:type="dxa"/>
            <w:vAlign w:val="center"/>
          </w:tcPr>
          <w:p w14:paraId="67980E6C">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70B2DB1B">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56EC9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6DBCC92">
            <w:pPr>
              <w:spacing w:line="240" w:lineRule="auto"/>
              <w:jc w:val="center"/>
              <w:rPr>
                <w:rFonts w:hint="eastAsia" w:ascii="仿宋" w:hAnsi="仿宋" w:eastAsia="仿宋" w:cs="仿宋"/>
                <w:color w:val="auto"/>
                <w:kern w:val="0"/>
                <w:szCs w:val="21"/>
                <w:highlight w:val="none"/>
              </w:rPr>
            </w:pPr>
          </w:p>
        </w:tc>
        <w:tc>
          <w:tcPr>
            <w:tcW w:w="1410" w:type="dxa"/>
            <w:vAlign w:val="center"/>
          </w:tcPr>
          <w:p w14:paraId="0E568E99">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253A87EE">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0A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420243B">
            <w:pPr>
              <w:spacing w:line="240" w:lineRule="auto"/>
              <w:jc w:val="center"/>
              <w:rPr>
                <w:rFonts w:hint="eastAsia" w:ascii="仿宋" w:hAnsi="仿宋" w:eastAsia="仿宋" w:cs="仿宋"/>
                <w:color w:val="auto"/>
                <w:kern w:val="0"/>
                <w:szCs w:val="21"/>
                <w:highlight w:val="none"/>
              </w:rPr>
            </w:pPr>
          </w:p>
        </w:tc>
        <w:tc>
          <w:tcPr>
            <w:tcW w:w="1410" w:type="dxa"/>
            <w:vAlign w:val="center"/>
          </w:tcPr>
          <w:p w14:paraId="7E01D2B5">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5791DFE0">
            <w:pPr>
              <w:keepNext/>
              <w:widowControl/>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2CDC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0FF2940">
            <w:pPr>
              <w:spacing w:line="240" w:lineRule="auto"/>
              <w:jc w:val="center"/>
              <w:rPr>
                <w:rFonts w:hint="eastAsia" w:ascii="仿宋" w:hAnsi="仿宋" w:eastAsia="仿宋" w:cs="仿宋"/>
                <w:color w:val="auto"/>
                <w:kern w:val="0"/>
                <w:szCs w:val="21"/>
                <w:highlight w:val="none"/>
              </w:rPr>
            </w:pPr>
          </w:p>
        </w:tc>
        <w:tc>
          <w:tcPr>
            <w:tcW w:w="1410" w:type="dxa"/>
            <w:vAlign w:val="center"/>
          </w:tcPr>
          <w:p w14:paraId="24F542AA">
            <w:pPr>
              <w:keepNext/>
              <w:widowControl/>
              <w:spacing w:line="24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预算金额</w:t>
            </w:r>
            <w:r>
              <w:rPr>
                <w:rFonts w:hint="eastAsia" w:ascii="仿宋" w:hAnsi="仿宋" w:eastAsia="仿宋" w:cs="仿宋"/>
                <w:color w:val="auto"/>
                <w:kern w:val="0"/>
                <w:szCs w:val="21"/>
                <w:highlight w:val="none"/>
              </w:rPr>
              <w:br w:type="textWrapping"/>
            </w:r>
          </w:p>
        </w:tc>
        <w:tc>
          <w:tcPr>
            <w:tcW w:w="7073" w:type="dxa"/>
            <w:vAlign w:val="center"/>
          </w:tcPr>
          <w:p w14:paraId="3980B53F">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标项一</w:t>
            </w:r>
            <w:r>
              <w:rPr>
                <w:rFonts w:hint="eastAsia" w:ascii="仿宋" w:hAnsi="仿宋" w:eastAsia="仿宋" w:cs="仿宋"/>
                <w:color w:val="auto"/>
                <w:kern w:val="0"/>
                <w:szCs w:val="21"/>
                <w:highlight w:val="none"/>
                <w:lang w:eastAsia="zh-CN"/>
              </w:rPr>
              <w:t>：100000.00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、标项二</w:t>
            </w:r>
            <w:r>
              <w:rPr>
                <w:rFonts w:hint="eastAsia" w:ascii="仿宋" w:hAnsi="仿宋" w:eastAsia="仿宋" w:cs="仿宋"/>
                <w:color w:val="auto"/>
                <w:kern w:val="0"/>
                <w:szCs w:val="21"/>
                <w:highlight w:val="none"/>
                <w:lang w:eastAsia="zh-CN"/>
              </w:rPr>
              <w:t>：100000.00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、标项三</w:t>
            </w:r>
            <w:r>
              <w:rPr>
                <w:rFonts w:hint="eastAsia" w:ascii="仿宋" w:hAnsi="仿宋" w:eastAsia="仿宋" w:cs="仿宋"/>
                <w:color w:val="auto"/>
                <w:kern w:val="0"/>
                <w:szCs w:val="21"/>
                <w:highlight w:val="none"/>
                <w:lang w:eastAsia="zh-CN"/>
              </w:rPr>
              <w:t>：100000.00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、标项四</w:t>
            </w:r>
            <w:r>
              <w:rPr>
                <w:rFonts w:hint="eastAsia" w:ascii="仿宋" w:hAnsi="仿宋" w:eastAsia="仿宋" w:cs="仿宋"/>
                <w:color w:val="auto"/>
                <w:kern w:val="0"/>
                <w:szCs w:val="21"/>
                <w:highlight w:val="none"/>
                <w:lang w:eastAsia="zh-CN"/>
              </w:rPr>
              <w:t>：100000.00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、标项五</w:t>
            </w:r>
            <w:r>
              <w:rPr>
                <w:rFonts w:hint="eastAsia" w:ascii="仿宋" w:hAnsi="仿宋" w:eastAsia="仿宋" w:cs="仿宋"/>
                <w:color w:val="auto"/>
                <w:kern w:val="0"/>
                <w:szCs w:val="21"/>
                <w:highlight w:val="none"/>
                <w:lang w:eastAsia="zh-CN"/>
              </w:rPr>
              <w:t>：1000000.00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、标项六</w:t>
            </w:r>
            <w:r>
              <w:rPr>
                <w:rFonts w:hint="eastAsia" w:ascii="仿宋" w:hAnsi="仿宋" w:eastAsia="仿宋" w:cs="仿宋"/>
                <w:color w:val="auto"/>
                <w:kern w:val="0"/>
                <w:szCs w:val="21"/>
                <w:highlight w:val="none"/>
                <w:lang w:eastAsia="zh-CN"/>
              </w:rPr>
              <w:t>：150000.00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rPr>
              <w:t>、标项七</w:t>
            </w:r>
            <w:r>
              <w:rPr>
                <w:rFonts w:hint="eastAsia" w:ascii="仿宋" w:hAnsi="仿宋" w:eastAsia="仿宋" w:cs="仿宋"/>
                <w:color w:val="auto"/>
                <w:kern w:val="0"/>
                <w:szCs w:val="21"/>
                <w:highlight w:val="none"/>
                <w:lang w:eastAsia="zh-CN"/>
              </w:rPr>
              <w:t>：450000.00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lang w:eastAsia="zh-CN"/>
              </w:rPr>
              <w:t>。</w:t>
            </w:r>
          </w:p>
        </w:tc>
      </w:tr>
      <w:tr w14:paraId="72E1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8F9712">
            <w:pPr>
              <w:spacing w:line="240" w:lineRule="auto"/>
              <w:jc w:val="center"/>
              <w:rPr>
                <w:rFonts w:hint="eastAsia" w:ascii="仿宋" w:hAnsi="仿宋" w:eastAsia="仿宋" w:cs="仿宋"/>
                <w:color w:val="auto"/>
                <w:kern w:val="0"/>
                <w:szCs w:val="21"/>
                <w:highlight w:val="none"/>
              </w:rPr>
            </w:pPr>
          </w:p>
        </w:tc>
        <w:tc>
          <w:tcPr>
            <w:tcW w:w="1410" w:type="dxa"/>
            <w:vAlign w:val="center"/>
          </w:tcPr>
          <w:p w14:paraId="0F1E2A76">
            <w:pPr>
              <w:keepNext/>
              <w:widowControl/>
              <w:spacing w:line="240" w:lineRule="auto"/>
              <w:jc w:val="center"/>
              <w:rPr>
                <w:rFonts w:hint="default" w:ascii="仿宋" w:hAnsi="仿宋" w:eastAsia="仿宋" w:cs="仿宋"/>
                <w:color w:val="auto"/>
                <w:kern w:val="0"/>
                <w:szCs w:val="21"/>
                <w:highlight w:val="yellow"/>
                <w:lang w:val="en-US" w:eastAsia="zh-CN"/>
              </w:rPr>
            </w:pPr>
            <w:r>
              <w:rPr>
                <w:rFonts w:hint="eastAsia" w:ascii="仿宋" w:hAnsi="仿宋" w:eastAsia="仿宋" w:cs="仿宋"/>
                <w:color w:val="auto"/>
                <w:kern w:val="0"/>
                <w:szCs w:val="21"/>
                <w:highlight w:val="yellow"/>
                <w:lang w:val="en-US" w:eastAsia="zh-CN"/>
              </w:rPr>
              <w:t>核心产品</w:t>
            </w:r>
          </w:p>
        </w:tc>
        <w:tc>
          <w:tcPr>
            <w:tcW w:w="7073" w:type="dxa"/>
            <w:vAlign w:val="center"/>
          </w:tcPr>
          <w:p w14:paraId="768A803E">
            <w:pPr>
              <w:keepNext/>
              <w:widowControl/>
              <w:spacing w:line="240" w:lineRule="auto"/>
              <w:jc w:val="left"/>
              <w:rPr>
                <w:rFonts w:hint="default" w:ascii="仿宋" w:hAnsi="仿宋" w:eastAsia="仿宋" w:cs="仿宋"/>
                <w:color w:val="auto"/>
                <w:kern w:val="0"/>
                <w:szCs w:val="21"/>
                <w:highlight w:val="yellow"/>
                <w:lang w:val="en-US" w:eastAsia="zh-CN"/>
              </w:rPr>
            </w:pPr>
            <w:r>
              <w:rPr>
                <w:rFonts w:hint="eastAsia" w:ascii="仿宋" w:hAnsi="仿宋" w:eastAsia="仿宋" w:cs="仿宋"/>
                <w:color w:val="auto"/>
                <w:kern w:val="0"/>
                <w:szCs w:val="21"/>
                <w:highlight w:val="yellow"/>
                <w:lang w:val="en-US" w:eastAsia="zh-CN"/>
              </w:rPr>
              <w:t>本项目不适用</w:t>
            </w:r>
          </w:p>
        </w:tc>
      </w:tr>
      <w:tr w14:paraId="209F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3D9B2B59">
            <w:pPr>
              <w:spacing w:line="240" w:lineRule="auto"/>
              <w:jc w:val="center"/>
              <w:rPr>
                <w:rFonts w:hint="eastAsia" w:ascii="仿宋" w:hAnsi="仿宋" w:eastAsia="仿宋" w:cs="仿宋"/>
                <w:color w:val="auto"/>
                <w:kern w:val="0"/>
                <w:szCs w:val="21"/>
                <w:highlight w:val="none"/>
              </w:rPr>
            </w:pPr>
          </w:p>
        </w:tc>
        <w:tc>
          <w:tcPr>
            <w:tcW w:w="1410" w:type="dxa"/>
            <w:vAlign w:val="center"/>
          </w:tcPr>
          <w:p w14:paraId="0FBC1A79">
            <w:pPr>
              <w:keepNext/>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7073" w:type="dxa"/>
            <w:vAlign w:val="center"/>
          </w:tcPr>
          <w:p w14:paraId="3EAB6258">
            <w:pPr>
              <w:keepNext/>
              <w:widowControl/>
              <w:spacing w:line="240" w:lineRule="auto"/>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【标项1、标项2、标项3、标项4、标项5、标项6、标项7】自合同签订之日起一年</w:t>
            </w:r>
          </w:p>
        </w:tc>
      </w:tr>
      <w:tr w14:paraId="57D7D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0C49DC1">
            <w:pPr>
              <w:spacing w:line="240" w:lineRule="auto"/>
              <w:jc w:val="center"/>
              <w:rPr>
                <w:rFonts w:hint="eastAsia" w:ascii="仿宋" w:hAnsi="仿宋" w:eastAsia="仿宋" w:cs="仿宋"/>
                <w:color w:val="auto"/>
                <w:kern w:val="0"/>
                <w:szCs w:val="21"/>
                <w:highlight w:val="none"/>
              </w:rPr>
            </w:pPr>
          </w:p>
        </w:tc>
        <w:tc>
          <w:tcPr>
            <w:tcW w:w="1410" w:type="dxa"/>
            <w:vAlign w:val="center"/>
          </w:tcPr>
          <w:p w14:paraId="5A4D1901">
            <w:pPr>
              <w:keepNext/>
              <w:widowControl/>
              <w:spacing w:line="24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配送地点</w:t>
            </w:r>
          </w:p>
        </w:tc>
        <w:tc>
          <w:tcPr>
            <w:tcW w:w="7073" w:type="dxa"/>
            <w:vAlign w:val="center"/>
          </w:tcPr>
          <w:p w14:paraId="72A775A9">
            <w:pPr>
              <w:keepNext/>
              <w:widowControl/>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p>
        </w:tc>
      </w:tr>
      <w:tr w14:paraId="7EA0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3B20177">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492B3B6F">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0B717FCA">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新疆维吾尔自治区人民医院营养研究所通用食品采购项目</w:t>
            </w:r>
            <w:r>
              <w:rPr>
                <w:rFonts w:hint="eastAsia" w:ascii="仿宋" w:hAnsi="仿宋" w:eastAsia="仿宋" w:cs="仿宋"/>
                <w:color w:val="auto"/>
                <w:kern w:val="0"/>
                <w:szCs w:val="21"/>
                <w:highlight w:val="none"/>
              </w:rPr>
              <w:t>范围内的所有工作内容，关于采购范围的详细说明见招标文件第四章“</w:t>
            </w:r>
            <w:r>
              <w:rPr>
                <w:rFonts w:hint="eastAsia" w:ascii="仿宋" w:hAnsi="仿宋" w:eastAsia="仿宋" w:cs="仿宋"/>
                <w:color w:val="auto"/>
                <w:kern w:val="0"/>
                <w:szCs w:val="21"/>
                <w:highlight w:val="none"/>
                <w:lang w:eastAsia="zh-CN"/>
              </w:rPr>
              <w:t>采购需求</w:t>
            </w:r>
            <w:r>
              <w:rPr>
                <w:rFonts w:hint="eastAsia" w:ascii="仿宋" w:hAnsi="仿宋" w:eastAsia="仿宋" w:cs="仿宋"/>
                <w:color w:val="auto"/>
                <w:kern w:val="0"/>
                <w:szCs w:val="21"/>
                <w:highlight w:val="none"/>
              </w:rPr>
              <w:t>”。</w:t>
            </w:r>
          </w:p>
        </w:tc>
      </w:tr>
      <w:tr w14:paraId="7F07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3E2AD6F">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74DD8D1F">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18B71060">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539FD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A2B08">
            <w:pPr>
              <w:spacing w:line="240" w:lineRule="auto"/>
              <w:jc w:val="center"/>
              <w:rPr>
                <w:rFonts w:hint="eastAsia" w:ascii="仿宋" w:hAnsi="仿宋" w:eastAsia="仿宋" w:cs="仿宋"/>
                <w:color w:val="auto"/>
                <w:kern w:val="0"/>
                <w:szCs w:val="21"/>
                <w:highlight w:val="none"/>
              </w:rPr>
            </w:pPr>
          </w:p>
        </w:tc>
        <w:tc>
          <w:tcPr>
            <w:tcW w:w="1410" w:type="dxa"/>
            <w:vAlign w:val="center"/>
          </w:tcPr>
          <w:p w14:paraId="55522D7B">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608A95F0">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490C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3D1DF52">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72E3150B">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F9D4632">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37C3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743C46F">
            <w:pPr>
              <w:spacing w:line="240" w:lineRule="auto"/>
              <w:jc w:val="center"/>
              <w:rPr>
                <w:rFonts w:hint="eastAsia" w:ascii="仿宋" w:hAnsi="仿宋" w:eastAsia="仿宋" w:cs="仿宋"/>
                <w:color w:val="auto"/>
                <w:kern w:val="0"/>
                <w:szCs w:val="21"/>
                <w:highlight w:val="none"/>
              </w:rPr>
            </w:pPr>
          </w:p>
        </w:tc>
        <w:tc>
          <w:tcPr>
            <w:tcW w:w="1410" w:type="dxa"/>
            <w:vAlign w:val="center"/>
          </w:tcPr>
          <w:p w14:paraId="4772CF04">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42E21765">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6BED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70F923">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3D1C22AC">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lang w:val="en-US" w:eastAsia="zh-CN"/>
              </w:rPr>
              <w:t>最低</w:t>
            </w:r>
            <w:r>
              <w:rPr>
                <w:rFonts w:hint="eastAsia" w:ascii="仿宋" w:hAnsi="仿宋" w:eastAsia="仿宋" w:cs="仿宋"/>
                <w:color w:val="auto"/>
                <w:kern w:val="0"/>
                <w:szCs w:val="21"/>
                <w:highlight w:val="none"/>
              </w:rPr>
              <w:t>资格条件</w:t>
            </w:r>
          </w:p>
        </w:tc>
        <w:tc>
          <w:tcPr>
            <w:tcW w:w="7073" w:type="dxa"/>
            <w:vAlign w:val="center"/>
          </w:tcPr>
          <w:p w14:paraId="21CC50CE">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eastAsia="zh-CN"/>
              </w:rPr>
              <w:t>、</w:t>
            </w:r>
            <w:r>
              <w:rPr>
                <w:rFonts w:hint="eastAsia" w:ascii="仿宋" w:hAnsi="仿宋" w:eastAsia="仿宋" w:cs="仿宋"/>
                <w:color w:val="auto"/>
                <w:kern w:val="0"/>
                <w:szCs w:val="21"/>
                <w:highlight w:val="none"/>
                <w:shd w:val="clear" w:color="auto" w:fill="FFFFFF" w:themeFill="background1"/>
              </w:rPr>
              <w:t>满足《中华人民共和国政府采购法》第二十二条规定</w:t>
            </w:r>
            <w:r>
              <w:rPr>
                <w:rFonts w:hint="eastAsia" w:ascii="仿宋" w:hAnsi="仿宋" w:eastAsia="仿宋" w:cs="仿宋"/>
                <w:color w:val="auto"/>
                <w:kern w:val="0"/>
                <w:szCs w:val="21"/>
                <w:highlight w:val="none"/>
                <w:shd w:val="clear" w:color="auto" w:fill="FFFFFF" w:themeFill="background1"/>
                <w:lang w:eastAsia="zh-CN"/>
              </w:rPr>
              <w:t>。</w:t>
            </w:r>
          </w:p>
          <w:p w14:paraId="672AE95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落实政府采购政策需满足的资格要求：</w:t>
            </w:r>
          </w:p>
          <w:p w14:paraId="49B2791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【标项1、标项2、标项3、标项4、标项5、标项6、标项7】本项目为专门面向中小企业采购的项目。</w:t>
            </w:r>
          </w:p>
          <w:p w14:paraId="0E01D4A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3.本项目的特定资格要求：</w:t>
            </w:r>
          </w:p>
          <w:p w14:paraId="4E2F095A">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【标项1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标项2、标项3、标项4、标项5、标项6、标项7</w:t>
            </w:r>
            <w:r>
              <w:rPr>
                <w:rFonts w:hint="eastAsia" w:ascii="仿宋" w:hAnsi="仿宋" w:eastAsia="仿宋" w:cs="仿宋"/>
                <w:color w:val="auto"/>
                <w:highlight w:val="none"/>
              </w:rPr>
              <w:t>】</w:t>
            </w:r>
          </w:p>
          <w:p w14:paraId="46B1ECA5">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投标人须具备有效期内《食品经营许可证》或《食品生产许可证》或如有属于仅销售预包装食品的提供所在地县级以上地方人民政府食品安全监督管理部门备案证明或提供已备案的承诺函（格式自拟，须有法定代表人或授权代表签字并加盖单位印章）；</w:t>
            </w:r>
          </w:p>
        </w:tc>
      </w:tr>
      <w:tr w14:paraId="5D65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B7E5E65">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6</w:t>
            </w:r>
          </w:p>
        </w:tc>
        <w:tc>
          <w:tcPr>
            <w:tcW w:w="1410" w:type="dxa"/>
            <w:vAlign w:val="center"/>
          </w:tcPr>
          <w:p w14:paraId="0451000F">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投标人不得存在的情形</w:t>
            </w:r>
          </w:p>
        </w:tc>
        <w:tc>
          <w:tcPr>
            <w:tcW w:w="7073" w:type="dxa"/>
            <w:vAlign w:val="center"/>
          </w:tcPr>
          <w:p w14:paraId="14EE2B32">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本项目不接受联合体。</w:t>
            </w:r>
          </w:p>
          <w:p w14:paraId="41AF3C7E">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单位负责人为同一人或者存在直接控股、管理关系的不同</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不得参加</w:t>
            </w:r>
            <w:r>
              <w:rPr>
                <w:rFonts w:hint="eastAsia" w:ascii="仿宋" w:hAnsi="仿宋" w:eastAsia="仿宋" w:cs="仿宋"/>
                <w:color w:val="auto"/>
                <w:kern w:val="0"/>
                <w:szCs w:val="21"/>
                <w:highlight w:val="none"/>
                <w:shd w:val="clear" w:color="auto" w:fill="FFFFFF" w:themeFill="background1"/>
                <w:lang w:val="en-US" w:eastAsia="zh-CN"/>
              </w:rPr>
              <w:t>同一合同项下的政府采购活动。</w:t>
            </w:r>
          </w:p>
          <w:p w14:paraId="7AF9DA2F">
            <w:pPr>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jc w:val="left"/>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3、除单一来源采购项目外，</w:t>
            </w:r>
            <w:r>
              <w:rPr>
                <w:rFonts w:hint="eastAsia" w:ascii="仿宋" w:hAnsi="仿宋" w:eastAsia="仿宋" w:cs="仿宋"/>
                <w:color w:val="auto"/>
                <w:kern w:val="0"/>
                <w:szCs w:val="21"/>
                <w:highlight w:val="none"/>
                <w:shd w:val="clear" w:color="auto" w:fill="FFFFFF" w:themeFill="background1"/>
              </w:rPr>
              <w:t>为采购项目提供整体设计、规范编制或者项目管理、监理、检测等服务的</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，不得再参加该采购项目的其他采购活动</w:t>
            </w:r>
            <w:r>
              <w:rPr>
                <w:rFonts w:hint="eastAsia" w:ascii="仿宋" w:hAnsi="仿宋" w:eastAsia="仿宋" w:cs="仿宋"/>
                <w:color w:val="auto"/>
                <w:kern w:val="0"/>
                <w:szCs w:val="21"/>
                <w:highlight w:val="none"/>
                <w:shd w:val="clear" w:color="auto" w:fill="FFFFFF" w:themeFill="background1"/>
                <w:lang w:eastAsia="zh-CN"/>
              </w:rPr>
              <w:t>。</w:t>
            </w:r>
          </w:p>
          <w:p w14:paraId="402E7E93">
            <w:pPr>
              <w:keepNext/>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处于被责令停业、财产被接管、冻结和破产状态，以及投标资格被取消或者被暂停且在暂停期内</w:t>
            </w:r>
            <w:r>
              <w:rPr>
                <w:rFonts w:hint="eastAsia" w:ascii="仿宋" w:hAnsi="仿宋" w:eastAsia="仿宋" w:cs="仿宋"/>
                <w:color w:val="auto"/>
                <w:kern w:val="0"/>
                <w:szCs w:val="21"/>
                <w:highlight w:val="none"/>
                <w:shd w:val="clear" w:color="auto" w:fill="FFFFFF" w:themeFill="background1"/>
                <w:lang w:eastAsia="zh-CN"/>
              </w:rPr>
              <w:t>。</w:t>
            </w:r>
          </w:p>
          <w:p w14:paraId="0549526E">
            <w:pPr>
              <w:keepNext/>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5、法律规定的其它情形。</w:t>
            </w:r>
          </w:p>
        </w:tc>
      </w:tr>
      <w:tr w14:paraId="08767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4545BF">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7</w:t>
            </w:r>
          </w:p>
        </w:tc>
        <w:tc>
          <w:tcPr>
            <w:tcW w:w="1410" w:type="dxa"/>
            <w:vAlign w:val="center"/>
          </w:tcPr>
          <w:p w14:paraId="1495DDCF">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30E572C">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662B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378DA82">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8</w:t>
            </w:r>
          </w:p>
        </w:tc>
        <w:tc>
          <w:tcPr>
            <w:tcW w:w="1410" w:type="dxa"/>
            <w:vAlign w:val="center"/>
          </w:tcPr>
          <w:p w14:paraId="06B3AA99">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27AE1957">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标项一：1901.00元</w:t>
            </w:r>
          </w:p>
          <w:p w14:paraId="65C7C0F5">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标项二：1902.00元</w:t>
            </w:r>
          </w:p>
          <w:p w14:paraId="0ECED9F9">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标项三：1903.00元</w:t>
            </w:r>
          </w:p>
          <w:p w14:paraId="362159DD">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标项四：1904.00元</w:t>
            </w:r>
          </w:p>
          <w:p w14:paraId="0EA40567">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标项五：19005.00元</w:t>
            </w:r>
          </w:p>
          <w:p w14:paraId="4DF3C913">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标项六：2906.00元</w:t>
            </w:r>
          </w:p>
          <w:p w14:paraId="3AC3492A">
            <w:pPr>
              <w:keepNext/>
              <w:widowControl/>
              <w:spacing w:line="24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标项七：8907.00元</w:t>
            </w:r>
          </w:p>
          <w:p w14:paraId="1337DF3B">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详见第一章3.4.2条）</w:t>
            </w:r>
          </w:p>
        </w:tc>
      </w:tr>
      <w:tr w14:paraId="700D6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2A5311E">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9</w:t>
            </w:r>
          </w:p>
        </w:tc>
        <w:tc>
          <w:tcPr>
            <w:tcW w:w="1410" w:type="dxa"/>
            <w:vAlign w:val="center"/>
          </w:tcPr>
          <w:p w14:paraId="51A15F68">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79A4CB5">
            <w:pPr>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7C2C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0BD2BA7">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10</w:t>
            </w:r>
          </w:p>
        </w:tc>
        <w:tc>
          <w:tcPr>
            <w:tcW w:w="1410" w:type="dxa"/>
            <w:vAlign w:val="center"/>
          </w:tcPr>
          <w:p w14:paraId="2EE6B6B5">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4EC77C27">
            <w:pPr>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w:t>
            </w:r>
            <w:r>
              <w:rPr>
                <w:rFonts w:hint="eastAsia" w:ascii="仿宋" w:hAnsi="仿宋" w:eastAsia="仿宋" w:cs="仿宋"/>
                <w:color w:val="auto"/>
                <w:kern w:val="0"/>
                <w:szCs w:val="21"/>
                <w:highlight w:val="none"/>
                <w:lang w:val="en-US" w:eastAsia="zh-CN"/>
              </w:rPr>
              <w:t>15</w:t>
            </w:r>
            <w:r>
              <w:rPr>
                <w:rFonts w:hint="eastAsia" w:ascii="仿宋" w:hAnsi="仿宋" w:eastAsia="仿宋" w:cs="仿宋"/>
                <w:color w:val="auto"/>
                <w:kern w:val="0"/>
                <w:szCs w:val="21"/>
                <w:highlight w:val="none"/>
              </w:rPr>
              <w:t>日前以书面形式（加盖公章）递交至新疆新世纪招标有限公司，否则采购人不作任何解释。</w:t>
            </w:r>
          </w:p>
          <w:p w14:paraId="5A036D93">
            <w:pPr>
              <w:spacing w:line="24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16C9514B">
            <w:pPr>
              <w:spacing w:line="240" w:lineRule="auto"/>
              <w:ind w:firstLine="420" w:firstLineChars="20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闵俊瑀</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val="en-US" w:eastAsia="zh-CN"/>
              </w:rPr>
              <w:t>17609941920</w:t>
            </w:r>
          </w:p>
          <w:p w14:paraId="37128722">
            <w:pPr>
              <w:spacing w:line="24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注：1、投标人必须在法定质疑期内一次性提出针对同一采购程序环节的质疑，本项目不接受</w:t>
            </w:r>
            <w:r>
              <w:rPr>
                <w:rFonts w:hint="eastAsia" w:ascii="仿宋" w:hAnsi="仿宋" w:eastAsia="仿宋" w:cs="仿宋"/>
                <w:color w:val="auto"/>
                <w:highlight w:val="none"/>
                <w:lang w:val="en-US" w:eastAsia="zh-CN"/>
              </w:rPr>
              <w:t>投标人</w:t>
            </w:r>
            <w:r>
              <w:rPr>
                <w:rFonts w:hint="eastAsia" w:ascii="仿宋" w:hAnsi="仿宋" w:eastAsia="仿宋" w:cs="仿宋"/>
                <w:color w:val="auto"/>
                <w:kern w:val="0"/>
                <w:szCs w:val="21"/>
                <w:highlight w:val="none"/>
              </w:rPr>
              <w:t>多次/反复质疑。；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FAC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E787E99">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11</w:t>
            </w:r>
          </w:p>
        </w:tc>
        <w:tc>
          <w:tcPr>
            <w:tcW w:w="1410" w:type="dxa"/>
            <w:vAlign w:val="center"/>
          </w:tcPr>
          <w:p w14:paraId="0A3CA1E2">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73F49F55">
            <w:pPr>
              <w:keepNext/>
              <w:keepLines w:val="0"/>
              <w:pageBreakBefore w:val="0"/>
              <w:widowControl/>
              <w:kinsoku/>
              <w:wordWrap w:val="0"/>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w:t>
            </w:r>
            <w:r>
              <w:rPr>
                <w:rFonts w:hint="eastAsia" w:ascii="仿宋" w:hAnsi="仿宋" w:eastAsia="仿宋" w:cs="仿宋"/>
                <w:color w:val="auto"/>
                <w:kern w:val="0"/>
                <w:szCs w:val="21"/>
                <w:highlight w:val="none"/>
                <w:lang w:eastAsia="zh-CN"/>
              </w:rPr>
              <w:t>账号</w:t>
            </w:r>
            <w:r>
              <w:rPr>
                <w:rFonts w:hint="eastAsia" w:ascii="仿宋" w:hAnsi="仿宋" w:eastAsia="仿宋" w:cs="仿宋"/>
                <w:color w:val="auto"/>
                <w:kern w:val="0"/>
                <w:szCs w:val="21"/>
                <w:highlight w:val="none"/>
              </w:rPr>
              <w:t xml:space="preserve">。投标人应充分考虑完成平台注册、申领CA证书等所需的时间。因未注册入库、未办理CA数字证书等原因造成无法投标或投标失败等后果由投标人自行承担。 </w:t>
            </w:r>
          </w:p>
          <w:p w14:paraId="66110055">
            <w:pPr>
              <w:keepNext/>
              <w:keepLines w:val="0"/>
              <w:pageBreakBefore w:val="0"/>
              <w:widowControl/>
              <w:kinsoku/>
              <w:wordWrap w:val="0"/>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4416E66B">
            <w:pPr>
              <w:keepNext/>
              <w:widowControl/>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036427A7">
            <w:pPr>
              <w:keepNext/>
              <w:widowControl/>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w:t>
            </w:r>
            <w:r>
              <w:rPr>
                <w:rFonts w:hint="eastAsia" w:ascii="仿宋" w:hAnsi="仿宋" w:eastAsia="仿宋" w:cs="仿宋"/>
                <w:color w:val="auto"/>
                <w:spacing w:val="-5"/>
                <w:sz w:val="21"/>
                <w:szCs w:val="21"/>
                <w:highlight w:val="none"/>
                <w:lang w:eastAsia="zh-CN"/>
              </w:rPr>
              <w:t>视为未按规定提交投标文件；</w:t>
            </w:r>
            <w:r>
              <w:rPr>
                <w:rFonts w:hint="eastAsia" w:ascii="仿宋" w:hAnsi="仿宋" w:eastAsia="仿宋" w:cs="仿宋"/>
                <w:color w:val="auto"/>
                <w:kern w:val="0"/>
                <w:szCs w:val="21"/>
                <w:highlight w:val="none"/>
              </w:rPr>
              <w:t>后果由投标人自行承担。</w:t>
            </w:r>
          </w:p>
          <w:p w14:paraId="608C00F0">
            <w:pPr>
              <w:keepNext/>
              <w:widowControl/>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4168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BA5B31">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12</w:t>
            </w:r>
          </w:p>
        </w:tc>
        <w:tc>
          <w:tcPr>
            <w:tcW w:w="1410" w:type="dxa"/>
            <w:vAlign w:val="center"/>
          </w:tcPr>
          <w:p w14:paraId="64BBBDB0">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5576C664">
            <w:pPr>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FF0000"/>
                <w:kern w:val="0"/>
                <w:szCs w:val="21"/>
                <w:highlight w:val="none"/>
                <w:u w:val="single"/>
                <w:lang w:eastAsia="zh-CN"/>
              </w:rPr>
              <w:t>2026年05月21日 11:00（北京时间）</w:t>
            </w:r>
          </w:p>
          <w:p w14:paraId="065FBD6A">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1DBA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48B7E92">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13</w:t>
            </w:r>
          </w:p>
        </w:tc>
        <w:tc>
          <w:tcPr>
            <w:tcW w:w="1410" w:type="dxa"/>
            <w:vAlign w:val="center"/>
          </w:tcPr>
          <w:p w14:paraId="149264A2">
            <w:pPr>
              <w:keepNext/>
              <w:widowControl/>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481B9BEF">
            <w:pPr>
              <w:spacing w:line="24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FF0000"/>
                <w:kern w:val="0"/>
                <w:szCs w:val="21"/>
                <w:highlight w:val="none"/>
                <w:u w:val="single"/>
                <w:lang w:eastAsia="zh-CN"/>
              </w:rPr>
              <w:t>2026年05月21日 11:00（北京时间）</w:t>
            </w:r>
          </w:p>
          <w:p w14:paraId="041AC548">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0070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1EE0281">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14</w:t>
            </w:r>
          </w:p>
        </w:tc>
        <w:tc>
          <w:tcPr>
            <w:tcW w:w="1410" w:type="dxa"/>
            <w:vAlign w:val="center"/>
          </w:tcPr>
          <w:p w14:paraId="5608EC02">
            <w:pPr>
              <w:keepNext/>
              <w:widowControl/>
              <w:spacing w:line="24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投标有效期</w:t>
            </w:r>
          </w:p>
        </w:tc>
        <w:tc>
          <w:tcPr>
            <w:tcW w:w="7073" w:type="dxa"/>
            <w:vAlign w:val="center"/>
          </w:tcPr>
          <w:p w14:paraId="21030F0F">
            <w:pPr>
              <w:keepNext/>
              <w:widowControl/>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098A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326889">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15</w:t>
            </w:r>
          </w:p>
        </w:tc>
        <w:tc>
          <w:tcPr>
            <w:tcW w:w="1410" w:type="dxa"/>
            <w:vAlign w:val="center"/>
          </w:tcPr>
          <w:p w14:paraId="62618BF4">
            <w:pPr>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0BFAAF09">
            <w:pPr>
              <w:spacing w:line="240" w:lineRule="auto"/>
              <w:jc w:val="left"/>
              <w:rPr>
                <w:rFonts w:hint="eastAsia" w:ascii="仿宋" w:hAnsi="仿宋" w:eastAsia="仿宋" w:cs="仿宋"/>
                <w:color w:val="auto"/>
                <w:kern w:val="0"/>
                <w:szCs w:val="21"/>
                <w:highlight w:val="none"/>
                <w:u w:val="single"/>
                <w:lang w:eastAsia="zh-CN"/>
              </w:rPr>
            </w:pPr>
            <w:r>
              <w:rPr>
                <w:rFonts w:hint="eastAsia" w:ascii="仿宋" w:hAnsi="仿宋" w:eastAsia="仿宋" w:cs="仿宋"/>
                <w:color w:val="auto"/>
                <w:kern w:val="0"/>
                <w:szCs w:val="21"/>
                <w:highlight w:val="none"/>
                <w:shd w:val="clear" w:color="auto" w:fill="FFFFFF" w:themeFill="background1"/>
              </w:rPr>
              <w:t>新疆政府采购网</w:t>
            </w:r>
            <w:r>
              <w:rPr>
                <w:rFonts w:hint="eastAsia" w:ascii="仿宋" w:hAnsi="仿宋" w:eastAsia="仿宋" w:cs="仿宋"/>
                <w:color w:val="auto"/>
                <w:kern w:val="0"/>
                <w:szCs w:val="21"/>
                <w:highlight w:val="none"/>
                <w:shd w:val="clear" w:color="auto" w:fill="FFFFFF" w:themeFill="background1"/>
                <w:lang w:eastAsia="zh-CN"/>
              </w:rPr>
              <w:t>（http://www.ccgp-xinjiang.gov.cn/）</w:t>
            </w:r>
          </w:p>
        </w:tc>
      </w:tr>
      <w:tr w14:paraId="1ED0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8B3B9D">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16</w:t>
            </w:r>
          </w:p>
        </w:tc>
        <w:tc>
          <w:tcPr>
            <w:tcW w:w="1410" w:type="dxa"/>
            <w:shd w:val="clear" w:color="auto" w:fill="auto"/>
            <w:vAlign w:val="center"/>
          </w:tcPr>
          <w:p w14:paraId="5E59B61B">
            <w:pPr>
              <w:keepNext/>
              <w:widowControl/>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中小企业政策说明</w:t>
            </w:r>
          </w:p>
        </w:tc>
        <w:tc>
          <w:tcPr>
            <w:tcW w:w="7073" w:type="dxa"/>
            <w:shd w:val="clear" w:color="auto" w:fill="auto"/>
            <w:vAlign w:val="center"/>
          </w:tcPr>
          <w:p w14:paraId="332E5901">
            <w:pPr>
              <w:keepNext/>
              <w:widowControl/>
              <w:numPr>
                <w:ilvl w:val="0"/>
                <w:numId w:val="0"/>
              </w:numPr>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BEBC923">
            <w:pPr>
              <w:keepNext/>
              <w:widowControl/>
              <w:numPr>
                <w:ilvl w:val="0"/>
                <w:numId w:val="0"/>
              </w:numPr>
              <w:spacing w:line="24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2、符合中小企业划分标准的个体工商户，在政府采购活动中视同中小企业；残疾人福利性单位和监狱企业视同小型、微型企业。</w:t>
            </w:r>
          </w:p>
          <w:p w14:paraId="5198FE48">
            <w:pPr>
              <w:keepNext/>
              <w:widowControl/>
              <w:numPr>
                <w:ilvl w:val="0"/>
                <w:numId w:val="0"/>
              </w:numPr>
              <w:spacing w:line="240" w:lineRule="auto"/>
              <w:ind w:firstLine="420" w:firstLineChars="200"/>
              <w:jc w:val="left"/>
              <w:rPr>
                <w:rFonts w:hint="eastAsia" w:ascii="仿宋" w:hAnsi="仿宋" w:eastAsia="仿宋" w:cs="仿宋"/>
                <w:color w:val="auto"/>
                <w:kern w:val="0"/>
                <w:sz w:val="21"/>
                <w:szCs w:val="21"/>
                <w:highlight w:val="yellow"/>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rPr>
              <w:t>根据“关于印发中小企业划型标准规定的通知(工信部联企业〔2011〕300号)”等有关规定，本项目</w:t>
            </w:r>
            <w:r>
              <w:rPr>
                <w:rFonts w:hint="eastAsia" w:ascii="仿宋" w:hAnsi="仿宋" w:eastAsia="仿宋" w:cs="仿宋"/>
                <w:color w:val="auto"/>
                <w:kern w:val="0"/>
                <w:sz w:val="21"/>
                <w:szCs w:val="21"/>
                <w:highlight w:val="none"/>
                <w:lang w:val="en-US" w:eastAsia="zh-CN" w:bidi="ar-SA"/>
              </w:rPr>
              <w:t>所属行业为</w:t>
            </w:r>
            <w:r>
              <w:rPr>
                <w:rFonts w:hint="eastAsia" w:ascii="仿宋" w:hAnsi="仿宋" w:eastAsia="仿宋" w:cs="仿宋"/>
                <w:b/>
                <w:bCs/>
                <w:color w:val="auto"/>
                <w:kern w:val="0"/>
                <w:sz w:val="21"/>
                <w:szCs w:val="21"/>
                <w:highlight w:val="none"/>
                <w:u w:val="none"/>
                <w:lang w:val="en-US" w:eastAsia="zh-CN" w:bidi="ar-SA"/>
              </w:rPr>
              <w:t>：工业</w:t>
            </w:r>
          </w:p>
          <w:p w14:paraId="30320FFB">
            <w:pPr>
              <w:keepNext/>
              <w:widowControl/>
              <w:numPr>
                <w:ilvl w:val="0"/>
                <w:numId w:val="0"/>
              </w:numPr>
              <w:spacing w:line="24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lang w:val="en-US" w:eastAsia="zh-CN" w:bidi="ar-SA"/>
              </w:rPr>
              <w:t>4、</w:t>
            </w:r>
            <w:r>
              <w:rPr>
                <w:rFonts w:hint="eastAsia" w:ascii="仿宋" w:hAnsi="仿宋" w:eastAsia="仿宋" w:cs="仿宋"/>
                <w:color w:val="auto"/>
                <w:kern w:val="0"/>
                <w:sz w:val="21"/>
                <w:szCs w:val="21"/>
                <w:highlight w:val="none"/>
                <w:lang w:val="en-US" w:eastAsia="zh-CN" w:bidi="ar-SA"/>
              </w:rPr>
              <w:t>在货物采购项目中，投标人提供的货物由中小企业制造，即货物由中小企业生产且使用该中小企业商号或者注册商标，方可享受中小企业扶持政策：投标人提供的货物既有中小企业制造货物，也有大型企业制造货物的，不享受中小企业扶持政策。</w:t>
            </w:r>
          </w:p>
          <w:p w14:paraId="4DC0C712">
            <w:pPr>
              <w:keepNext/>
              <w:widowControl/>
              <w:numPr>
                <w:ilvl w:val="0"/>
                <w:numId w:val="0"/>
              </w:numPr>
              <w:spacing w:line="24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5、本项目中小企业扶持政策：</w:t>
            </w:r>
          </w:p>
          <w:p w14:paraId="4EB33A36">
            <w:pPr>
              <w:keepNext/>
              <w:widowControl/>
              <w:spacing w:line="240" w:lineRule="auto"/>
              <w:ind w:firstLine="420" w:firstLineChars="200"/>
              <w:jc w:val="left"/>
              <w:rPr>
                <w:rFonts w:hint="eastAsia" w:asciiTheme="minorHAnsi" w:hAnsiTheme="minorHAnsi" w:eastAsiaTheme="minorEastAsia" w:cstheme="minorBidi"/>
                <w:kern w:val="2"/>
                <w:sz w:val="21"/>
                <w:szCs w:val="22"/>
                <w:lang w:val="en-US" w:eastAsia="zh-CN" w:bidi="ar-SA"/>
              </w:rPr>
            </w:pPr>
            <w:r>
              <w:rPr>
                <w:rFonts w:hint="default" w:ascii="仿宋" w:hAnsi="仿宋" w:eastAsia="仿宋" w:cs="仿宋"/>
                <w:kern w:val="0"/>
                <w:szCs w:val="21"/>
                <w:shd w:val="clear" w:color="auto" w:fill="FFFFFF" w:themeFill="background1"/>
                <w:lang w:val="en-US" w:eastAsia="zh-CN"/>
              </w:rPr>
              <w:t>【</w:t>
            </w:r>
            <w:r>
              <w:rPr>
                <w:rFonts w:hint="eastAsia" w:ascii="仿宋" w:hAnsi="仿宋" w:eastAsia="仿宋" w:cs="仿宋"/>
                <w:kern w:val="0"/>
                <w:szCs w:val="21"/>
                <w:shd w:val="clear" w:color="auto" w:fill="FFFFFF" w:themeFill="background1"/>
                <w:lang w:val="en-US" w:eastAsia="zh-CN"/>
              </w:rPr>
              <w:t>标项1、标项2、</w:t>
            </w:r>
            <w:r>
              <w:rPr>
                <w:rFonts w:hint="default" w:ascii="仿宋" w:hAnsi="仿宋" w:eastAsia="仿宋" w:cs="仿宋"/>
                <w:kern w:val="0"/>
                <w:szCs w:val="21"/>
                <w:shd w:val="clear" w:color="auto" w:fill="FFFFFF" w:themeFill="background1"/>
                <w:lang w:val="en-US" w:eastAsia="zh-CN"/>
              </w:rPr>
              <w:t>标项</w:t>
            </w:r>
            <w:r>
              <w:rPr>
                <w:rFonts w:hint="eastAsia" w:ascii="仿宋" w:hAnsi="仿宋" w:eastAsia="仿宋" w:cs="仿宋"/>
                <w:kern w:val="0"/>
                <w:szCs w:val="21"/>
                <w:shd w:val="clear" w:color="auto" w:fill="FFFFFF" w:themeFill="background1"/>
                <w:lang w:val="en-US" w:eastAsia="zh-CN"/>
              </w:rPr>
              <w:t>3</w:t>
            </w:r>
            <w:r>
              <w:rPr>
                <w:rFonts w:hint="default" w:ascii="仿宋" w:hAnsi="仿宋" w:eastAsia="仿宋" w:cs="仿宋"/>
                <w:kern w:val="0"/>
                <w:szCs w:val="21"/>
                <w:shd w:val="clear" w:color="auto" w:fill="FFFFFF" w:themeFill="background1"/>
                <w:lang w:val="en-US" w:eastAsia="zh-CN"/>
              </w:rPr>
              <w:t>、标项</w:t>
            </w:r>
            <w:r>
              <w:rPr>
                <w:rFonts w:hint="eastAsia" w:ascii="仿宋" w:hAnsi="仿宋" w:eastAsia="仿宋" w:cs="仿宋"/>
                <w:kern w:val="0"/>
                <w:szCs w:val="21"/>
                <w:shd w:val="clear" w:color="auto" w:fill="FFFFFF" w:themeFill="background1"/>
                <w:lang w:val="en-US" w:eastAsia="zh-CN"/>
              </w:rPr>
              <w:t>4</w:t>
            </w:r>
            <w:r>
              <w:rPr>
                <w:rFonts w:hint="default" w:ascii="仿宋" w:hAnsi="仿宋" w:eastAsia="仿宋" w:cs="仿宋"/>
                <w:kern w:val="0"/>
                <w:szCs w:val="21"/>
                <w:shd w:val="clear" w:color="auto" w:fill="FFFFFF" w:themeFill="background1"/>
                <w:lang w:val="en-US" w:eastAsia="zh-CN"/>
              </w:rPr>
              <w:t>、标项</w:t>
            </w:r>
            <w:r>
              <w:rPr>
                <w:rFonts w:hint="eastAsia" w:ascii="仿宋" w:hAnsi="仿宋" w:eastAsia="仿宋" w:cs="仿宋"/>
                <w:kern w:val="0"/>
                <w:szCs w:val="21"/>
                <w:shd w:val="clear" w:color="auto" w:fill="FFFFFF" w:themeFill="background1"/>
                <w:lang w:val="en-US" w:eastAsia="zh-CN"/>
              </w:rPr>
              <w:t>5</w:t>
            </w:r>
            <w:r>
              <w:rPr>
                <w:rFonts w:hint="default" w:ascii="仿宋" w:hAnsi="仿宋" w:eastAsia="仿宋" w:cs="仿宋"/>
                <w:kern w:val="0"/>
                <w:szCs w:val="21"/>
                <w:shd w:val="clear" w:color="auto" w:fill="FFFFFF" w:themeFill="background1"/>
                <w:lang w:val="en-US" w:eastAsia="zh-CN"/>
              </w:rPr>
              <w:t>、标项</w:t>
            </w:r>
            <w:r>
              <w:rPr>
                <w:rFonts w:hint="eastAsia" w:ascii="仿宋" w:hAnsi="仿宋" w:eastAsia="仿宋" w:cs="仿宋"/>
                <w:kern w:val="0"/>
                <w:szCs w:val="21"/>
                <w:shd w:val="clear" w:color="auto" w:fill="FFFFFF" w:themeFill="background1"/>
                <w:lang w:val="en-US" w:eastAsia="zh-CN"/>
              </w:rPr>
              <w:t>6</w:t>
            </w:r>
            <w:r>
              <w:rPr>
                <w:rFonts w:hint="default" w:ascii="仿宋" w:hAnsi="仿宋" w:eastAsia="仿宋" w:cs="仿宋"/>
                <w:kern w:val="0"/>
                <w:szCs w:val="21"/>
                <w:shd w:val="clear" w:color="auto" w:fill="FFFFFF" w:themeFill="background1"/>
                <w:lang w:val="en-US" w:eastAsia="zh-CN"/>
              </w:rPr>
              <w:t>、标项</w:t>
            </w:r>
            <w:r>
              <w:rPr>
                <w:rFonts w:hint="eastAsia" w:ascii="仿宋" w:hAnsi="仿宋" w:eastAsia="仿宋" w:cs="仿宋"/>
                <w:kern w:val="0"/>
                <w:szCs w:val="21"/>
                <w:shd w:val="clear" w:color="auto" w:fill="FFFFFF" w:themeFill="background1"/>
                <w:lang w:val="en-US" w:eastAsia="zh-CN"/>
              </w:rPr>
              <w:t>7</w:t>
            </w:r>
            <w:r>
              <w:rPr>
                <w:rFonts w:hint="default" w:ascii="仿宋" w:hAnsi="仿宋" w:eastAsia="仿宋" w:cs="仿宋"/>
                <w:kern w:val="0"/>
                <w:szCs w:val="21"/>
                <w:shd w:val="clear" w:color="auto" w:fill="FFFFFF" w:themeFill="background1"/>
                <w:lang w:val="en-US" w:eastAsia="zh-CN"/>
              </w:rPr>
              <w:t>】</w:t>
            </w:r>
            <w:r>
              <w:rPr>
                <w:rFonts w:hint="eastAsia" w:ascii="仿宋" w:hAnsi="仿宋" w:eastAsia="仿宋" w:cs="仿宋"/>
                <w:color w:val="auto"/>
                <w:kern w:val="0"/>
                <w:sz w:val="21"/>
                <w:szCs w:val="21"/>
                <w:highlight w:val="none"/>
                <w:lang w:val="en-US" w:eastAsia="zh-CN" w:bidi="ar-SA"/>
              </w:rPr>
              <w:t>本项目专门面向中小企业采购，投标人所投货物制造商为小微企业或残疾人福利性单位或监狱企业须提供声明函，为监狱企业的须提供由省级以上监狱管理局、戒毒管理局（含新疆生产建设兵团）出具的属于监狱企业的证明文件；注：残疾人福利性单位和监狱企业视同小型、微型企业。</w:t>
            </w:r>
          </w:p>
        </w:tc>
      </w:tr>
      <w:tr w14:paraId="3715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34B10B">
            <w:pPr>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17</w:t>
            </w:r>
          </w:p>
        </w:tc>
        <w:tc>
          <w:tcPr>
            <w:tcW w:w="1410" w:type="dxa"/>
            <w:shd w:val="clear" w:color="auto" w:fill="auto"/>
            <w:vAlign w:val="center"/>
          </w:tcPr>
          <w:p w14:paraId="03A32728">
            <w:pPr>
              <w:keepNext/>
              <w:widowControl/>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分包</w:t>
            </w:r>
          </w:p>
        </w:tc>
        <w:tc>
          <w:tcPr>
            <w:tcW w:w="7073" w:type="dxa"/>
            <w:shd w:val="clear" w:color="auto" w:fill="auto"/>
            <w:vAlign w:val="center"/>
          </w:tcPr>
          <w:p w14:paraId="384073E8">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☑不允许分包</w:t>
            </w:r>
          </w:p>
          <w:p w14:paraId="7680BE8C">
            <w:pPr>
              <w:keepNext/>
              <w:widowControl/>
              <w:spacing w:line="24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□允许分包,要求：</w:t>
            </w:r>
            <w:r>
              <w:rPr>
                <w:rFonts w:hint="eastAsia" w:ascii="仿宋" w:hAnsi="仿宋" w:eastAsia="仿宋" w:cs="仿宋"/>
                <w:color w:val="auto"/>
                <w:kern w:val="0"/>
                <w:szCs w:val="21"/>
                <w:highlight w:val="none"/>
                <w:u w:val="single"/>
                <w:lang w:val="en-US" w:eastAsia="zh-CN"/>
              </w:rPr>
              <w:t xml:space="preserve">  /  </w:t>
            </w:r>
          </w:p>
        </w:tc>
      </w:tr>
      <w:tr w14:paraId="1DA82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C5C8B38">
            <w:pPr>
              <w:spacing w:line="24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18</w:t>
            </w:r>
          </w:p>
        </w:tc>
        <w:tc>
          <w:tcPr>
            <w:tcW w:w="1410" w:type="dxa"/>
            <w:shd w:val="clear" w:color="auto" w:fill="auto"/>
            <w:vAlign w:val="center"/>
          </w:tcPr>
          <w:p w14:paraId="305C1F49">
            <w:pPr>
              <w:keepNext/>
              <w:widowControl/>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招标代理费</w:t>
            </w:r>
          </w:p>
        </w:tc>
        <w:tc>
          <w:tcPr>
            <w:tcW w:w="7073" w:type="dxa"/>
            <w:shd w:val="clear" w:color="auto" w:fill="auto"/>
            <w:vAlign w:val="center"/>
          </w:tcPr>
          <w:p w14:paraId="6CB24A48">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1、国家计委关于《招标代理服务收费管理暂行办法》（计价格[2002]1980号）和国家发改价格【2011】534号文件“规定的服务费取费下浮60%按服务期限收取。</w:t>
            </w:r>
          </w:p>
          <w:p w14:paraId="4C3F8350">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2、代理报酬支付方式：由中标人支付。</w:t>
            </w:r>
          </w:p>
          <w:p w14:paraId="505F9CB0">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3、代理报酬的支付时间：由中标人领取中标通知书时支付。</w:t>
            </w:r>
          </w:p>
          <w:p w14:paraId="287B16B1">
            <w:pPr>
              <w:keepNext/>
              <w:widowControl/>
              <w:spacing w:line="240" w:lineRule="auto"/>
              <w:ind w:firstLine="420" w:firstLineChars="200"/>
              <w:jc w:val="left"/>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4、代理报酬的支付账号：同投标保证金缴纳账号。</w:t>
            </w:r>
          </w:p>
        </w:tc>
      </w:tr>
      <w:tr w14:paraId="0749B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7C810FC">
            <w:pPr>
              <w:spacing w:line="24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132D4196">
            <w:pPr>
              <w:keepNext/>
              <w:widowControl/>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付款方式</w:t>
            </w:r>
          </w:p>
        </w:tc>
        <w:tc>
          <w:tcPr>
            <w:tcW w:w="7073" w:type="dxa"/>
            <w:shd w:val="clear" w:color="auto" w:fill="auto"/>
            <w:vAlign w:val="center"/>
          </w:tcPr>
          <w:p w14:paraId="3C56C528">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1、付款币种</w:t>
            </w:r>
          </w:p>
          <w:p w14:paraId="6056283C">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本次招标所述的项目资金均以人民币支付。</w:t>
            </w:r>
          </w:p>
          <w:p w14:paraId="49E28626">
            <w:pPr>
              <w:keepNext/>
              <w:widowControl/>
              <w:spacing w:line="24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2、付款方式：</w:t>
            </w:r>
          </w:p>
          <w:p w14:paraId="169B4331">
            <w:pPr>
              <w:keepNext/>
              <w:widowControl/>
              <w:spacing w:line="240" w:lineRule="auto"/>
              <w:ind w:firstLine="422" w:firstLineChars="200"/>
              <w:jc w:val="left"/>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b/>
                <w:bCs/>
                <w:color w:val="auto"/>
                <w:kern w:val="0"/>
                <w:szCs w:val="21"/>
                <w:highlight w:val="none"/>
                <w:lang w:val="en-US" w:eastAsia="zh-CN"/>
              </w:rPr>
              <w:t>备注：最终付款方式以和甲方单位签订合同为准。</w:t>
            </w:r>
          </w:p>
        </w:tc>
      </w:tr>
      <w:tr w14:paraId="0AD4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C5C9F5">
            <w:pPr>
              <w:spacing w:line="24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5A4FB8C8">
            <w:pPr>
              <w:keepNext/>
              <w:widowControl/>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6946332F">
            <w:pPr>
              <w:keepNext/>
              <w:widowControl/>
              <w:numPr>
                <w:ilvl w:val="0"/>
                <w:numId w:val="0"/>
              </w:numPr>
              <w:spacing w:line="240" w:lineRule="auto"/>
              <w:ind w:left="0" w:leftChars="0" w:firstLine="211" w:firstLineChars="100"/>
              <w:jc w:val="left"/>
              <w:rPr>
                <w:rFonts w:hint="eastAsia" w:ascii="仿宋" w:hAnsi="仿宋" w:eastAsia="仿宋" w:cs="仿宋"/>
                <w:b/>
                <w:bCs/>
                <w:kern w:val="2"/>
                <w:sz w:val="21"/>
                <w:szCs w:val="21"/>
                <w:highlight w:val="none"/>
                <w:lang w:val="en-US" w:eastAsia="zh-CN" w:bidi="ar-SA"/>
              </w:rPr>
            </w:pPr>
            <w:r>
              <w:rPr>
                <w:rFonts w:hint="default" w:ascii="仿宋" w:hAnsi="仿宋" w:eastAsia="仿宋" w:cs="仿宋"/>
                <w:b/>
                <w:bCs/>
                <w:kern w:val="2"/>
                <w:sz w:val="21"/>
                <w:szCs w:val="21"/>
                <w:highlight w:val="none"/>
                <w:lang w:val="en-US" w:eastAsia="zh-CN" w:bidi="ar-SA"/>
              </w:rPr>
              <w:t>本表内容如与后文内容不一致处，以本表为准。</w:t>
            </w:r>
          </w:p>
        </w:tc>
      </w:tr>
    </w:tbl>
    <w:p w14:paraId="3D19D620">
      <w:pPr>
        <w:rPr>
          <w:rFonts w:hint="eastAsia" w:ascii="仿宋" w:hAnsi="仿宋" w:eastAsia="仿宋" w:cs="仿宋"/>
          <w:color w:val="auto"/>
          <w:kern w:val="0"/>
          <w:sz w:val="24"/>
          <w:szCs w:val="24"/>
          <w:highlight w:val="none"/>
        </w:rPr>
      </w:pPr>
    </w:p>
    <w:p w14:paraId="0243AFF4">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29577"/>
      <w:r>
        <w:rPr>
          <w:rFonts w:hint="eastAsia" w:ascii="仿宋" w:hAnsi="仿宋" w:eastAsia="仿宋" w:cs="仿宋"/>
          <w:b/>
          <w:color w:val="auto"/>
          <w:sz w:val="24"/>
          <w:szCs w:val="24"/>
          <w:highlight w:val="none"/>
        </w:rPr>
        <w:t>第一章 投标人须知</w:t>
      </w:r>
      <w:bookmarkEnd w:id="3"/>
      <w:bookmarkStart w:id="4" w:name="_BookMark_2"/>
      <w:bookmarkEnd w:id="4"/>
    </w:p>
    <w:p w14:paraId="0C17A44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2890"/>
      <w:bookmarkStart w:id="6" w:name="_Toc31299"/>
      <w:bookmarkStart w:id="7" w:name="_Toc13025259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总则</w:t>
      </w:r>
      <w:bookmarkEnd w:id="5"/>
      <w:bookmarkEnd w:id="6"/>
      <w:bookmarkEnd w:id="7"/>
    </w:p>
    <w:p w14:paraId="763621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5FA2A9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7E4E38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1.1.2标项名称：见投标人须知前附表。</w:t>
      </w:r>
    </w:p>
    <w:p w14:paraId="29AF54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项目编号：见投标人须知前附表。</w:t>
      </w:r>
    </w:p>
    <w:p w14:paraId="221FEF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采购人：见投标人须知前附表。</w:t>
      </w:r>
    </w:p>
    <w:p w14:paraId="40989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采购代理机构：见投标人须知前附表。</w:t>
      </w:r>
    </w:p>
    <w:p w14:paraId="0F24B8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项目地点：见投标人须知前附表。</w:t>
      </w:r>
    </w:p>
    <w:p w14:paraId="15B9D5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资金来源：见投标人须知前附表。</w:t>
      </w:r>
    </w:p>
    <w:p w14:paraId="38DEE1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8预算金额</w:t>
      </w:r>
      <w:r>
        <w:rPr>
          <w:rFonts w:hint="eastAsia" w:ascii="仿宋" w:hAnsi="仿宋" w:eastAsia="仿宋" w:cs="仿宋"/>
          <w:color w:val="auto"/>
          <w:kern w:val="0"/>
          <w:sz w:val="24"/>
          <w:szCs w:val="24"/>
          <w:highlight w:val="none"/>
        </w:rPr>
        <w:t>：见投标人须知前附表。</w:t>
      </w:r>
    </w:p>
    <w:p w14:paraId="185353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核心产品：见投标人须知前附表。</w:t>
      </w:r>
    </w:p>
    <w:p w14:paraId="145382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2C9187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lang w:eastAsia="zh-CN"/>
        </w:rPr>
        <w:t>配送地点</w:t>
      </w:r>
      <w:r>
        <w:rPr>
          <w:rFonts w:hint="eastAsia" w:ascii="仿宋" w:hAnsi="仿宋" w:eastAsia="仿宋" w:cs="仿宋"/>
          <w:color w:val="auto"/>
          <w:kern w:val="0"/>
          <w:sz w:val="24"/>
          <w:szCs w:val="24"/>
          <w:highlight w:val="none"/>
        </w:rPr>
        <w:t>：见投标人须知前附表。</w:t>
      </w:r>
    </w:p>
    <w:p w14:paraId="0336BD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2A8A6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5D10B5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547D13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66DCDC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342DF3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2B52D2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09B04A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1.5投标人最低资格条件：见投标人须知前附表。</w:t>
      </w:r>
    </w:p>
    <w:p w14:paraId="6E0559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r>
        <w:rPr>
          <w:rFonts w:hint="eastAsia" w:ascii="仿宋" w:hAnsi="仿宋" w:eastAsia="仿宋" w:cs="仿宋"/>
          <w:color w:val="auto"/>
          <w:kern w:val="0"/>
          <w:sz w:val="24"/>
          <w:szCs w:val="24"/>
          <w:highlight w:val="none"/>
          <w:lang w:val="en-US" w:eastAsia="zh-CN"/>
        </w:rPr>
        <w:t>投标人不得存在的情形</w:t>
      </w:r>
      <w:r>
        <w:rPr>
          <w:rFonts w:hint="eastAsia" w:ascii="仿宋" w:hAnsi="仿宋" w:eastAsia="仿宋" w:cs="仿宋"/>
          <w:color w:val="auto"/>
          <w:kern w:val="0"/>
          <w:sz w:val="24"/>
          <w:szCs w:val="24"/>
          <w:highlight w:val="none"/>
        </w:rPr>
        <w:t>：见投标人须知前附表。</w:t>
      </w:r>
    </w:p>
    <w:p w14:paraId="5F2B9C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费用承担</w:t>
      </w:r>
    </w:p>
    <w:p w14:paraId="13A32A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.1招标文件费：见投标人须知前附表。</w:t>
      </w:r>
    </w:p>
    <w:p w14:paraId="4892E4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.2投标人应承担其编制投标文件与递交投标文件所涉及的一切费用，无论投标结果如何，采购人及采购代理机构对上述费用不作任何补偿。</w:t>
      </w:r>
    </w:p>
    <w:p w14:paraId="6C1597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投标保证金：见投标人须知前附表。</w:t>
      </w:r>
    </w:p>
    <w:p w14:paraId="493891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现场踏勘</w:t>
      </w:r>
    </w:p>
    <w:p w14:paraId="51F424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.1投标人须知前附表</w:t>
      </w:r>
      <w:r>
        <w:rPr>
          <w:rFonts w:hint="eastAsia" w:ascii="仿宋" w:hAnsi="仿宋" w:eastAsia="仿宋" w:cs="仿宋"/>
          <w:color w:val="auto"/>
          <w:kern w:val="0"/>
          <w:sz w:val="24"/>
          <w:szCs w:val="24"/>
          <w:highlight w:val="none"/>
          <w:lang w:val="en-US" w:eastAsia="zh-CN"/>
        </w:rPr>
        <w:t>如</w:t>
      </w:r>
      <w:r>
        <w:rPr>
          <w:rFonts w:hint="eastAsia" w:ascii="仿宋" w:hAnsi="仿宋" w:eastAsia="仿宋" w:cs="仿宋"/>
          <w:color w:val="auto"/>
          <w:kern w:val="0"/>
          <w:sz w:val="24"/>
          <w:szCs w:val="24"/>
          <w:highlight w:val="none"/>
        </w:rPr>
        <w:t>规定组织踏勘现场的，采购人或采购代理机构按投标人须知前附表规定的时间、地点组织投标人踏勘项目现场。</w:t>
      </w:r>
    </w:p>
    <w:p w14:paraId="6E6C16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.2投标人踏勘现场发生的费用自理。</w:t>
      </w:r>
    </w:p>
    <w:p w14:paraId="1A37FD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.3除采购人或采购代理机构的原因外，投标人自行负责在踏勘现场中所发生的人员伤亡和财产损失。</w:t>
      </w:r>
    </w:p>
    <w:p w14:paraId="721CFB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.4采购人或采购代理机构在踏勘现场中介绍的项目有关情况，供投标人在编制投标文件时参考，采购人或采购代理机构不对投标人据此作出的判断和决策负责。</w:t>
      </w:r>
    </w:p>
    <w:p w14:paraId="242E0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招标答疑</w:t>
      </w:r>
    </w:p>
    <w:p w14:paraId="5901E4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.1投标人若有</w:t>
      </w:r>
      <w:r>
        <w:rPr>
          <w:rFonts w:hint="eastAsia" w:ascii="仿宋" w:hAnsi="仿宋" w:eastAsia="仿宋" w:cs="仿宋"/>
          <w:color w:val="auto"/>
          <w:kern w:val="0"/>
          <w:sz w:val="24"/>
          <w:szCs w:val="24"/>
          <w:highlight w:val="none"/>
          <w:lang w:val="en-US" w:eastAsia="zh-CN"/>
        </w:rPr>
        <w:t>询问或质疑</w:t>
      </w:r>
      <w:r>
        <w:rPr>
          <w:rFonts w:hint="eastAsia" w:ascii="仿宋" w:hAnsi="仿宋" w:eastAsia="仿宋" w:cs="仿宋"/>
          <w:color w:val="auto"/>
          <w:kern w:val="0"/>
          <w:sz w:val="24"/>
          <w:szCs w:val="24"/>
          <w:highlight w:val="none"/>
        </w:rPr>
        <w:t>，应按投标人须知前附表规定的时间、方式向采购人或采购代理机构提出，要求采购人对招标文件予以澄清。</w:t>
      </w:r>
    </w:p>
    <w:p w14:paraId="54157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投标文件：见投标人须知前附表。</w:t>
      </w:r>
    </w:p>
    <w:p w14:paraId="50C2F2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投标文件递交：见投标人须知前附表。</w:t>
      </w:r>
    </w:p>
    <w:p w14:paraId="1A93C8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开标：见投标人须知前附表。</w:t>
      </w:r>
    </w:p>
    <w:p w14:paraId="0A98BA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4投标有效期</w:t>
      </w:r>
      <w:r>
        <w:rPr>
          <w:rFonts w:hint="eastAsia" w:ascii="仿宋" w:hAnsi="仿宋" w:eastAsia="仿宋" w:cs="仿宋"/>
          <w:color w:val="auto"/>
          <w:kern w:val="0"/>
          <w:sz w:val="24"/>
          <w:szCs w:val="24"/>
          <w:highlight w:val="none"/>
        </w:rPr>
        <w:t>：见投标人须知前附表。</w:t>
      </w:r>
    </w:p>
    <w:p w14:paraId="723178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公告发布媒体：见投标人须知前附表。</w:t>
      </w:r>
    </w:p>
    <w:p w14:paraId="1C11B2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中小企业政策说明：见投标人须知前附表。</w:t>
      </w:r>
    </w:p>
    <w:p w14:paraId="46C64F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7分包：见投标人须知前附表。</w:t>
      </w:r>
    </w:p>
    <w:p w14:paraId="50ECB3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8招标代理费：见投标人须知前附表。</w:t>
      </w:r>
    </w:p>
    <w:p w14:paraId="6DA05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default" w:ascii="仿宋" w:hAnsi="仿宋" w:eastAsia="仿宋" w:cs="仿宋"/>
          <w:color w:val="auto"/>
          <w:kern w:val="0"/>
          <w:sz w:val="24"/>
          <w:szCs w:val="24"/>
          <w:highlight w:val="none"/>
          <w:lang w:val="en-US" w:eastAsia="zh-CN"/>
        </w:rPr>
        <w:t>付款方式</w:t>
      </w:r>
      <w:r>
        <w:rPr>
          <w:rFonts w:hint="eastAsia" w:ascii="仿宋" w:hAnsi="仿宋" w:eastAsia="仿宋" w:cs="仿宋"/>
          <w:color w:val="auto"/>
          <w:kern w:val="0"/>
          <w:sz w:val="24"/>
          <w:szCs w:val="24"/>
          <w:highlight w:val="none"/>
          <w:lang w:val="en-US" w:eastAsia="zh-CN"/>
        </w:rPr>
        <w:t>：见投标人须知前附表。</w:t>
      </w:r>
    </w:p>
    <w:p w14:paraId="47A3C4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1.20</w:t>
      </w:r>
      <w:r>
        <w:rPr>
          <w:rFonts w:hint="eastAsia" w:ascii="仿宋" w:hAnsi="仿宋" w:eastAsia="仿宋" w:cs="仿宋"/>
          <w:color w:val="auto"/>
          <w:kern w:val="0"/>
          <w:sz w:val="24"/>
          <w:szCs w:val="24"/>
          <w:highlight w:val="none"/>
        </w:rPr>
        <w:t>保密</w:t>
      </w:r>
    </w:p>
    <w:p w14:paraId="252DCA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4D4A16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语言文字</w:t>
      </w:r>
    </w:p>
    <w:p w14:paraId="3DECE9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775EE6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计量单位</w:t>
      </w:r>
    </w:p>
    <w:p w14:paraId="7B6FE1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665BBA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3303"/>
      <w:bookmarkStart w:id="9" w:name="_Toc9197"/>
      <w:bookmarkStart w:id="10" w:name="_Toc535592196"/>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546F36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7EEC5E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招标公告</w:t>
      </w:r>
    </w:p>
    <w:p w14:paraId="725966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w:t>
      </w:r>
      <w:r>
        <w:rPr>
          <w:rFonts w:hint="eastAsia" w:ascii="仿宋" w:hAnsi="仿宋" w:eastAsia="仿宋" w:cs="仿宋"/>
          <w:color w:val="auto"/>
          <w:kern w:val="0"/>
          <w:sz w:val="24"/>
          <w:szCs w:val="24"/>
          <w:highlight w:val="none"/>
          <w:lang w:val="en-US" w:eastAsia="zh-CN"/>
        </w:rPr>
        <w:t>前附表</w:t>
      </w:r>
    </w:p>
    <w:p w14:paraId="52A6E3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）投标人须知</w:t>
      </w:r>
    </w:p>
    <w:p w14:paraId="2D64AF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）评标办法</w:t>
      </w:r>
    </w:p>
    <w:p w14:paraId="564940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）合同；</w:t>
      </w:r>
    </w:p>
    <w:p w14:paraId="0D708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w:t>
      </w:r>
    </w:p>
    <w:p w14:paraId="288FD2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）投标文件格式；</w:t>
      </w:r>
    </w:p>
    <w:p w14:paraId="0A5483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）补充条款。</w:t>
      </w:r>
    </w:p>
    <w:p w14:paraId="038088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6BFA0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w:t>
      </w:r>
      <w:r>
        <w:rPr>
          <w:rFonts w:hint="eastAsia" w:ascii="仿宋" w:hAnsi="仿宋" w:eastAsia="仿宋" w:cs="仿宋"/>
          <w:color w:val="auto"/>
          <w:kern w:val="0"/>
          <w:sz w:val="24"/>
          <w:szCs w:val="24"/>
          <w:highlight w:val="none"/>
          <w:lang w:val="en-US" w:eastAsia="zh-CN"/>
        </w:rPr>
        <w:t>最低</w:t>
      </w:r>
      <w:r>
        <w:rPr>
          <w:rFonts w:hint="eastAsia" w:ascii="仿宋" w:hAnsi="仿宋" w:eastAsia="仿宋" w:cs="仿宋"/>
          <w:color w:val="auto"/>
          <w:kern w:val="0"/>
          <w:sz w:val="24"/>
          <w:szCs w:val="24"/>
          <w:highlight w:val="none"/>
        </w:rPr>
        <w:t>资格条件”的投标人，均可获取招标文件。</w:t>
      </w:r>
    </w:p>
    <w:p w14:paraId="7EB619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49906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w:t>
      </w:r>
      <w:r>
        <w:rPr>
          <w:rFonts w:hint="eastAsia" w:ascii="仿宋" w:hAnsi="仿宋" w:eastAsia="仿宋" w:cs="仿宋"/>
          <w:color w:val="auto"/>
          <w:kern w:val="0"/>
          <w:sz w:val="24"/>
          <w:szCs w:val="24"/>
          <w:highlight w:val="none"/>
          <w:lang w:val="en-US" w:eastAsia="zh-CN"/>
        </w:rPr>
        <w:t>缺失</w:t>
      </w:r>
      <w:r>
        <w:rPr>
          <w:rFonts w:hint="eastAsia" w:ascii="仿宋" w:hAnsi="仿宋" w:eastAsia="仿宋" w:cs="仿宋"/>
          <w:color w:val="auto"/>
          <w:kern w:val="0"/>
          <w:sz w:val="24"/>
          <w:szCs w:val="24"/>
          <w:highlight w:val="none"/>
        </w:rPr>
        <w:t>或附件不全，应当及时向采购人提出，以便补齐。如有疑问，应当在投标人须知前附表规定的时间、方式向采购人提出，要求采购人对招标文件予以澄清。</w:t>
      </w:r>
    </w:p>
    <w:p w14:paraId="21CEF9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635B42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430001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543437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w:t>
      </w:r>
      <w:r>
        <w:rPr>
          <w:rFonts w:hint="eastAsia" w:ascii="仿宋" w:hAnsi="仿宋" w:eastAsia="仿宋" w:cs="仿宋"/>
          <w:color w:val="auto"/>
          <w:kern w:val="0"/>
          <w:sz w:val="24"/>
          <w:szCs w:val="24"/>
          <w:highlight w:val="none"/>
          <w:lang w:val="en-US" w:eastAsia="zh-CN"/>
        </w:rPr>
        <w:t>或</w:t>
      </w:r>
      <w:r>
        <w:rPr>
          <w:rFonts w:hint="eastAsia" w:ascii="仿宋" w:hAnsi="仿宋" w:eastAsia="仿宋" w:cs="仿宋"/>
          <w:color w:val="auto"/>
          <w:kern w:val="0"/>
          <w:sz w:val="24"/>
          <w:szCs w:val="24"/>
          <w:highlight w:val="none"/>
        </w:rPr>
        <w:t>采购代理机构可主动地或在解答潜在投标人提出的澄清问题时对招标文件进行修改。</w:t>
      </w:r>
    </w:p>
    <w:p w14:paraId="3A67BC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60B77E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xml:space="preserve"> 当采购人发放的招标文件及招标文件的答疑文件、修改文件、补充文件前后不一致，发生矛盾情况时，以最后发出的为准。</w:t>
      </w:r>
    </w:p>
    <w:p w14:paraId="75DD9F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xml:space="preserve">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66A8C6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20965"/>
      <w:bookmarkStart w:id="13" w:name="_Toc535592197"/>
      <w:bookmarkStart w:id="14" w:name="_Toc5120"/>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5971CC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50CDBF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（1）、投标函</w:t>
      </w:r>
    </w:p>
    <w:p w14:paraId="6E7174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ab/>
      </w:r>
    </w:p>
    <w:p w14:paraId="23DA2F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）、投标价格明细表</w:t>
      </w:r>
    </w:p>
    <w:p w14:paraId="313A2C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）、商务条款偏离表</w:t>
      </w:r>
    </w:p>
    <w:p w14:paraId="7CF847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）、技术条款偏离表</w:t>
      </w:r>
    </w:p>
    <w:p w14:paraId="27F45B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）、法定代表人身份证明书</w:t>
      </w:r>
    </w:p>
    <w:p w14:paraId="61AA08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）、法定代表人授权委托书</w:t>
      </w:r>
    </w:p>
    <w:p w14:paraId="4A769D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）、投标人资格条件证明材料</w:t>
      </w:r>
      <w:r>
        <w:rPr>
          <w:rFonts w:hint="eastAsia" w:ascii="仿宋" w:hAnsi="仿宋" w:eastAsia="仿宋" w:cs="仿宋"/>
          <w:color w:val="auto"/>
          <w:kern w:val="0"/>
          <w:sz w:val="24"/>
          <w:szCs w:val="24"/>
          <w:highlight w:val="none"/>
        </w:rPr>
        <w:tab/>
      </w:r>
    </w:p>
    <w:p w14:paraId="2461C8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）、投标人近年类似项目情况表</w:t>
      </w:r>
    </w:p>
    <w:p w14:paraId="6EB530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）、项目负责人简历表</w:t>
      </w:r>
    </w:p>
    <w:p w14:paraId="7AF35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）、拟派主要</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人员情况表</w:t>
      </w:r>
    </w:p>
    <w:p w14:paraId="4A260C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服务方案</w:t>
      </w:r>
    </w:p>
    <w:p w14:paraId="1A05FF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）、其他需要提交的资料</w:t>
      </w:r>
    </w:p>
    <w:p w14:paraId="6E857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5C6F6C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5AF445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w:t>
      </w:r>
      <w:r>
        <w:rPr>
          <w:rFonts w:hint="eastAsia" w:ascii="仿宋" w:hAnsi="仿宋" w:eastAsia="仿宋" w:cs="仿宋"/>
          <w:color w:val="auto"/>
          <w:kern w:val="0"/>
          <w:sz w:val="24"/>
          <w:szCs w:val="24"/>
          <w:highlight w:val="none"/>
          <w:lang w:val="en-US" w:eastAsia="zh-CN"/>
        </w:rPr>
        <w:t>不得</w:t>
      </w:r>
      <w:r>
        <w:rPr>
          <w:rFonts w:hint="eastAsia" w:ascii="仿宋" w:hAnsi="仿宋" w:eastAsia="仿宋" w:cs="仿宋"/>
          <w:color w:val="auto"/>
          <w:kern w:val="0"/>
          <w:sz w:val="24"/>
          <w:szCs w:val="24"/>
          <w:highlight w:val="none"/>
        </w:rPr>
        <w:t>超出本项目采购预算金额。</w:t>
      </w:r>
    </w:p>
    <w:p w14:paraId="5B67C8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3.3 </w:t>
      </w:r>
      <w:r>
        <w:rPr>
          <w:rFonts w:hint="eastAsia" w:ascii="仿宋" w:hAnsi="仿宋" w:eastAsia="仿宋" w:cs="仿宋"/>
          <w:color w:val="auto"/>
          <w:kern w:val="0"/>
          <w:sz w:val="24"/>
          <w:szCs w:val="24"/>
          <w:highlight w:val="none"/>
          <w:lang w:eastAsia="zh-CN"/>
        </w:rPr>
        <w:t>投标有效期</w:t>
      </w:r>
    </w:p>
    <w:p w14:paraId="46477E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内，投标人不得要求撤销或修改其投标文件。</w:t>
      </w:r>
    </w:p>
    <w:p w14:paraId="53E2A1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的，采购人将通知所有投标人延长</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。投标人同意延长的，应当相应延长其投标保证金的</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，但不得要求或被允许修改或撤销其投标文件；投标人拒绝延长的，其投标失效，但投标人有权收回其投标保证金。</w:t>
      </w:r>
    </w:p>
    <w:p w14:paraId="5FF1C2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72CBB2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411496A2">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22833171">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7BE416B9">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7CA7B49B">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1A3327A2">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5BD37A11">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760994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240CE7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一致。</w:t>
      </w:r>
    </w:p>
    <w:p w14:paraId="180421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68920A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内撤销或修改其投标文件的；</w:t>
      </w:r>
    </w:p>
    <w:p w14:paraId="78123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7CCADB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46493A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6F00B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47235F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2AE24766">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shd w:val="clear" w:color="auto" w:fill="FFFFFF" w:themeFill="background1"/>
          <w:lang w:val="en-US" w:eastAsia="zh-CN"/>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w:t>
      </w:r>
      <w:r>
        <w:rPr>
          <w:rFonts w:hint="eastAsia" w:ascii="仿宋" w:hAnsi="仿宋" w:eastAsia="仿宋" w:cs="仿宋"/>
          <w:color w:val="auto"/>
          <w:kern w:val="0"/>
          <w:sz w:val="24"/>
          <w:szCs w:val="24"/>
          <w:highlight w:val="none"/>
          <w:shd w:val="clear" w:color="auto" w:fill="FFFFFF" w:themeFill="background1"/>
          <w:lang w:val="en-US" w:eastAsia="zh-CN"/>
        </w:rPr>
        <w:t>电子投标文件的制作须使用相应的制作工具软件。</w:t>
      </w:r>
    </w:p>
    <w:p w14:paraId="38CA3F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w:t>
      </w:r>
      <w:r>
        <w:rPr>
          <w:rFonts w:hint="eastAsia" w:ascii="仿宋" w:hAnsi="仿宋" w:eastAsia="仿宋" w:cs="仿宋"/>
          <w:color w:val="auto"/>
          <w:kern w:val="0"/>
          <w:sz w:val="24"/>
          <w:szCs w:val="24"/>
          <w:highlight w:val="none"/>
          <w:shd w:val="clear" w:color="auto" w:fill="FFFFFF" w:themeFill="background1"/>
          <w:lang w:val="en-US" w:eastAsia="zh-CN"/>
        </w:rPr>
        <w:t>印章</w:t>
      </w:r>
      <w:r>
        <w:rPr>
          <w:rFonts w:hint="eastAsia" w:ascii="仿宋" w:hAnsi="仿宋" w:eastAsia="仿宋" w:cs="仿宋"/>
          <w:color w:val="auto"/>
          <w:kern w:val="0"/>
          <w:sz w:val="24"/>
          <w:szCs w:val="24"/>
          <w:highlight w:val="none"/>
          <w:shd w:val="clear" w:color="auto" w:fill="FFFFFF" w:themeFill="background1"/>
        </w:rPr>
        <w:t>。</w:t>
      </w:r>
    </w:p>
    <w:p w14:paraId="7D349267">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w:t>
      </w:r>
      <w:r>
        <w:rPr>
          <w:rFonts w:hint="eastAsia" w:ascii="仿宋" w:hAnsi="仿宋" w:eastAsia="仿宋" w:cs="仿宋"/>
          <w:color w:val="auto"/>
          <w:kern w:val="0"/>
          <w:sz w:val="24"/>
          <w:szCs w:val="24"/>
          <w:highlight w:val="none"/>
          <w:shd w:val="clear" w:color="auto" w:fill="FFFFFF" w:themeFill="background1"/>
          <w:lang w:eastAsia="zh-CN"/>
        </w:rPr>
        <w:t>中标</w:t>
      </w:r>
      <w:r>
        <w:rPr>
          <w:rFonts w:hint="eastAsia" w:ascii="仿宋" w:hAnsi="仿宋" w:eastAsia="仿宋" w:cs="仿宋"/>
          <w:color w:val="auto"/>
          <w:kern w:val="0"/>
          <w:sz w:val="24"/>
          <w:szCs w:val="24"/>
          <w:highlight w:val="none"/>
          <w:shd w:val="clear" w:color="auto" w:fill="FFFFFF" w:themeFill="background1"/>
        </w:rPr>
        <w:t>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28AC18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30746"/>
      <w:bookmarkStart w:id="18" w:name="_Toc834"/>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1C2E1504">
      <w:pPr>
        <w:keepNext w:val="0"/>
        <w:keepLines w:val="0"/>
        <w:pageBreakBefore w:val="0"/>
        <w:widowControl w:val="0"/>
        <w:tabs>
          <w:tab w:val="center" w:pos="4832"/>
          <w:tab w:val="left" w:pos="7140"/>
        </w:tabs>
        <w:kinsoku/>
        <w:wordWrap w:val="0"/>
        <w:overflowPunct/>
        <w:topLinePunct w:val="0"/>
        <w:autoSpaceDE/>
        <w:autoSpaceDN/>
        <w:bidi w:val="0"/>
        <w:adjustRightInd/>
        <w:snapToGrid/>
        <w:spacing w:line="360" w:lineRule="auto"/>
        <w:ind w:firstLine="470" w:firstLineChars="196"/>
        <w:jc w:val="left"/>
        <w:textAlignment w:val="auto"/>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4.1本次采购采用电子交易方式，电子交易平台为“政采云平台（https://www.zcygov.cn/）”。投标人参与本项目电子交易活动前，应注册成为政府采购云平台投标人。编制电子投标文件前还需申领CA证书并绑定</w:t>
      </w:r>
      <w:r>
        <w:rPr>
          <w:rFonts w:hint="eastAsia" w:ascii="仿宋" w:hAnsi="仿宋" w:eastAsia="仿宋" w:cs="仿宋"/>
          <w:bCs/>
          <w:color w:val="auto"/>
          <w:sz w:val="24"/>
          <w:szCs w:val="24"/>
          <w:highlight w:val="none"/>
          <w:lang w:eastAsia="zh-CN"/>
        </w:rPr>
        <w:t>账号</w:t>
      </w:r>
      <w:r>
        <w:rPr>
          <w:rFonts w:hint="eastAsia" w:ascii="仿宋" w:hAnsi="仿宋" w:eastAsia="仿宋" w:cs="仿宋"/>
          <w:bCs/>
          <w:color w:val="auto"/>
          <w:sz w:val="24"/>
          <w:szCs w:val="24"/>
          <w:highlight w:val="none"/>
        </w:rPr>
        <w:t xml:space="preserve">。投标人应充分考虑完成平台注册、申领CA证书等所需的时间。因未注册入库、未办理CA数字证书等原因造成无法投标或投标失败等后果由投标人自行承担。 </w:t>
      </w:r>
    </w:p>
    <w:p w14:paraId="03B2994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8AD83B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1D46052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2298190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7984D22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667966C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70BB25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14B7EC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62548F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6EC8E9F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6964D64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474FE65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7DC52DB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1CB5B8E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35B5114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8957"/>
      <w:bookmarkStart w:id="22" w:name="_Toc28120"/>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29FD7E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3D19FC32">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采购人或采购代理机构将在</w:t>
      </w:r>
      <w:r>
        <w:rPr>
          <w:rFonts w:hint="eastAsia" w:ascii="仿宋" w:hAnsi="仿宋" w:eastAsia="仿宋" w:cs="仿宋"/>
          <w:color w:val="auto"/>
          <w:kern w:val="0"/>
          <w:sz w:val="24"/>
          <w:szCs w:val="24"/>
          <w:highlight w:val="none"/>
        </w:rPr>
        <w:t>投标人须知前附表规定的时间、地点公开开标，</w:t>
      </w:r>
      <w:r>
        <w:rPr>
          <w:rFonts w:hint="eastAsia" w:ascii="仿宋" w:hAnsi="仿宋" w:eastAsia="仿宋" w:cs="仿宋"/>
          <w:color w:val="auto"/>
          <w:kern w:val="0"/>
          <w:sz w:val="24"/>
          <w:szCs w:val="24"/>
          <w:highlight w:val="none"/>
          <w:lang w:val="en-US" w:eastAsia="zh-CN"/>
        </w:rPr>
        <w:t>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06DC8B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6DD9E0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26D119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117E7C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93E86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4BFBC1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46E8477D">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3040E45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15291"/>
      <w:bookmarkStart w:id="25" w:name="_Toc535592200"/>
      <w:bookmarkStart w:id="26" w:name="_Toc1419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4BD4FF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6.1 </w:t>
      </w:r>
      <w:r>
        <w:rPr>
          <w:rFonts w:hint="eastAsia" w:ascii="仿宋" w:hAnsi="仿宋" w:eastAsia="仿宋" w:cs="仿宋"/>
          <w:color w:val="auto"/>
          <w:kern w:val="0"/>
          <w:sz w:val="24"/>
          <w:szCs w:val="24"/>
          <w:highlight w:val="none"/>
          <w:lang w:eastAsia="zh-CN"/>
        </w:rPr>
        <w:t>评标委员会</w:t>
      </w:r>
    </w:p>
    <w:p w14:paraId="563AD4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负责。</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由采购人熟悉相关业务的代表，以及有关技术、经济等方面的专家组成。</w:t>
      </w:r>
    </w:p>
    <w:p w14:paraId="7D9222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6.1.2 </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成员有下列情形之一的，应当回避：</w:t>
      </w:r>
    </w:p>
    <w:p w14:paraId="56312E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5C249A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945FC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7AE518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0A28F7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22A39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20781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按照招标文件中规定的方法、评标因素、标准和程序对投标文件进行评标。</w:t>
      </w:r>
    </w:p>
    <w:p w14:paraId="57B4B58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535592201"/>
      <w:bookmarkStart w:id="29" w:name="_Toc19505"/>
      <w:bookmarkStart w:id="30" w:name="_Toc1086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69760C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27B7F5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按照招标文件中规定的方法、评标因素、标准和程序对投标文件进行评标，并按投标人须知前附表的规定向采购人推荐中标候选人。采购人依据</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推荐的中标候选人确定中标人。</w:t>
      </w:r>
    </w:p>
    <w:p w14:paraId="7F3E0E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w:t>
      </w:r>
      <w:r>
        <w:rPr>
          <w:rFonts w:hint="eastAsia" w:ascii="仿宋" w:hAnsi="仿宋" w:eastAsia="仿宋" w:cs="仿宋"/>
          <w:color w:val="auto"/>
          <w:kern w:val="0"/>
          <w:sz w:val="24"/>
          <w:szCs w:val="24"/>
          <w:highlight w:val="none"/>
          <w:lang w:eastAsia="zh-CN"/>
        </w:rPr>
        <w:t>、拒绝与采购人签订合同</w:t>
      </w:r>
      <w:r>
        <w:rPr>
          <w:rFonts w:hint="eastAsia" w:ascii="仿宋" w:hAnsi="仿宋" w:eastAsia="仿宋" w:cs="仿宋"/>
          <w:color w:val="auto"/>
          <w:kern w:val="0"/>
          <w:sz w:val="24"/>
          <w:szCs w:val="24"/>
          <w:highlight w:val="none"/>
        </w:rPr>
        <w:t>，不按照招标文件要求提交履约保证金、或者被查实存在影响中标结果的违法行为等情形，不符合中标条件的，采购人可以按照</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lang w:val="en-US" w:eastAsia="zh-CN"/>
        </w:rPr>
        <w:t>推荐</w:t>
      </w:r>
      <w:r>
        <w:rPr>
          <w:rFonts w:hint="eastAsia" w:ascii="仿宋" w:hAnsi="仿宋" w:eastAsia="仿宋" w:cs="仿宋"/>
          <w:color w:val="auto"/>
          <w:kern w:val="0"/>
          <w:sz w:val="24"/>
          <w:szCs w:val="24"/>
          <w:highlight w:val="none"/>
        </w:rPr>
        <w:t>的中标候选人名单排名依次确定其他中标候选人为中标人。</w:t>
      </w:r>
    </w:p>
    <w:p w14:paraId="4325F8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0E95AC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56A16C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7A059B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1017E8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w:t>
      </w:r>
      <w:r>
        <w:rPr>
          <w:rFonts w:hint="eastAsia" w:ascii="仿宋" w:hAnsi="仿宋" w:eastAsia="仿宋" w:cs="仿宋"/>
          <w:color w:val="auto"/>
          <w:kern w:val="0"/>
          <w:sz w:val="24"/>
          <w:szCs w:val="24"/>
          <w:highlight w:val="none"/>
          <w:lang w:val="en-US" w:eastAsia="zh-CN"/>
        </w:rPr>
        <w:t>未按要求提交</w:t>
      </w:r>
      <w:r>
        <w:rPr>
          <w:rFonts w:hint="eastAsia" w:ascii="仿宋" w:hAnsi="仿宋" w:eastAsia="仿宋" w:cs="仿宋"/>
          <w:color w:val="auto"/>
          <w:kern w:val="0"/>
          <w:sz w:val="24"/>
          <w:szCs w:val="24"/>
          <w:highlight w:val="none"/>
        </w:rPr>
        <w:t>履约保证金的，视为放弃中标，其投标保证金不予退还；给采购人造成的损失超过投标保证金数额的，中标人还应当对超过部分予以赔偿。</w:t>
      </w:r>
    </w:p>
    <w:p w14:paraId="3CB810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5226A3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7CA9A3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38F0E0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w:t>
      </w:r>
      <w:r>
        <w:rPr>
          <w:rFonts w:hint="eastAsia" w:ascii="仿宋" w:hAnsi="仿宋" w:eastAsia="仿宋" w:cs="仿宋"/>
          <w:color w:val="auto"/>
          <w:kern w:val="0"/>
          <w:sz w:val="24"/>
          <w:szCs w:val="24"/>
          <w:highlight w:val="none"/>
          <w:lang w:val="en-US" w:eastAsia="zh-CN"/>
        </w:rPr>
        <w:t>将</w:t>
      </w:r>
      <w:r>
        <w:rPr>
          <w:rFonts w:hint="eastAsia" w:ascii="仿宋" w:hAnsi="仿宋" w:eastAsia="仿宋" w:cs="仿宋"/>
          <w:color w:val="auto"/>
          <w:kern w:val="0"/>
          <w:sz w:val="24"/>
          <w:szCs w:val="24"/>
          <w:highlight w:val="none"/>
        </w:rPr>
        <w:t>取消其中标资格，其投标保证金不予退还；给采购人造成的损失超过投标保证金数额的，中标人还应当对超过部分予以赔偿。</w:t>
      </w:r>
    </w:p>
    <w:p w14:paraId="2C595D6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535592202"/>
      <w:bookmarkStart w:id="33" w:name="_Toc24040"/>
      <w:bookmarkStart w:id="34" w:name="_Toc2205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5C0786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7C3B2A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641375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47DBEF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成员行贿谋取中标，不得以他人名义投标或者以其他方式弄虚作假骗取中标；投标人不得以任何方式干扰、影响评标工作。</w:t>
      </w:r>
    </w:p>
    <w:p w14:paraId="17F3F9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成员的纪律要求</w:t>
      </w:r>
    </w:p>
    <w:p w14:paraId="2EDAD1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成员不得收受他人的财物或者其他好处，不得向他人透漏对投标文件的评标和比较、中标候选人的推荐情况以及评标有关的其他情况。在评标活动中，</w:t>
      </w:r>
      <w:r>
        <w:rPr>
          <w:rFonts w:hint="eastAsia" w:ascii="仿宋" w:hAnsi="仿宋" w:eastAsia="仿宋" w:cs="仿宋"/>
          <w:color w:val="auto"/>
          <w:kern w:val="0"/>
          <w:sz w:val="24"/>
          <w:szCs w:val="24"/>
          <w:highlight w:val="none"/>
          <w:lang w:eastAsia="zh-CN"/>
        </w:rPr>
        <w:t>评标委员会</w:t>
      </w:r>
      <w:r>
        <w:rPr>
          <w:rFonts w:hint="eastAsia" w:ascii="仿宋" w:hAnsi="仿宋" w:eastAsia="仿宋" w:cs="仿宋"/>
          <w:color w:val="auto"/>
          <w:kern w:val="0"/>
          <w:sz w:val="24"/>
          <w:szCs w:val="24"/>
          <w:highlight w:val="none"/>
        </w:rPr>
        <w:t>成员不得擅离职守，影响评标程序正常进行，不得使用评标办法没有规定的评标因素和标准进行评标。</w:t>
      </w:r>
    </w:p>
    <w:p w14:paraId="71ED49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2E64CF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078E56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8.5参与项目采购人员及相关人员与投标人有下列利害关系之一的，应当回避：</w:t>
      </w:r>
    </w:p>
    <w:p w14:paraId="2446677A">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（一）参加采购活动前3年内与投标人存在劳动关系；</w:t>
      </w:r>
    </w:p>
    <w:p w14:paraId="563B6B56">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（二）参加采购活动前3年内担任投标人的董事、监事；</w:t>
      </w:r>
    </w:p>
    <w:p w14:paraId="63E57FCA">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（三）参加采购活动前3年内是投标人的控股股东或者实际控制人；</w:t>
      </w:r>
    </w:p>
    <w:p w14:paraId="63640B6B">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（四）与投标人的法定代表人或者负责人有夫妻、直系血亲、三代以内旁系血亲或者近姻亲关系；</w:t>
      </w:r>
    </w:p>
    <w:p w14:paraId="226477F5">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（五）与投标人有其他可能影响政府采购活动公平、公正进行的关系。</w:t>
      </w:r>
    </w:p>
    <w:p w14:paraId="4A7689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xml:space="preserve"> 监督</w:t>
      </w:r>
    </w:p>
    <w:p w14:paraId="4ED0C42E">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4FB2E183">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18756"/>
      <w:r>
        <w:rPr>
          <w:rFonts w:hint="eastAsia" w:ascii="仿宋" w:hAnsi="仿宋" w:eastAsia="仿宋" w:cs="仿宋"/>
          <w:b/>
          <w:color w:val="auto"/>
          <w:sz w:val="24"/>
          <w:szCs w:val="24"/>
          <w:highlight w:val="none"/>
        </w:rPr>
        <w:t>第二章 评标办法</w:t>
      </w:r>
      <w:bookmarkEnd w:id="35"/>
    </w:p>
    <w:p w14:paraId="33B3157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6" w:name="_BookMark_1"/>
      <w:bookmarkEnd w:id="36"/>
      <w:bookmarkStart w:id="37" w:name="_Toc58342531"/>
      <w:bookmarkStart w:id="38" w:name="_Toc13362"/>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3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65"/>
      </w:tblGrid>
      <w:tr w14:paraId="2D04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3950F5E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5FCAD47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65" w:type="dxa"/>
            <w:tcMar>
              <w:top w:w="0" w:type="dxa"/>
              <w:left w:w="28" w:type="dxa"/>
              <w:bottom w:w="0" w:type="dxa"/>
              <w:right w:w="28" w:type="dxa"/>
            </w:tcMar>
            <w:vAlign w:val="center"/>
          </w:tcPr>
          <w:p w14:paraId="7653B04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1CD3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4BEDE79D">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2783" w:type="dxa"/>
            <w:tcMar>
              <w:top w:w="0" w:type="dxa"/>
              <w:left w:w="28" w:type="dxa"/>
              <w:bottom w:w="0" w:type="dxa"/>
              <w:right w:w="28" w:type="dxa"/>
            </w:tcMar>
            <w:vAlign w:val="center"/>
          </w:tcPr>
          <w:p w14:paraId="272A0EB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65" w:type="dxa"/>
            <w:tcMar>
              <w:top w:w="0" w:type="dxa"/>
              <w:left w:w="28" w:type="dxa"/>
              <w:bottom w:w="0" w:type="dxa"/>
              <w:right w:w="28" w:type="dxa"/>
            </w:tcMar>
            <w:vAlign w:val="center"/>
          </w:tcPr>
          <w:p w14:paraId="2031D02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3DFA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93BD142">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2783" w:type="dxa"/>
            <w:tcMar>
              <w:top w:w="0" w:type="dxa"/>
              <w:left w:w="28" w:type="dxa"/>
              <w:bottom w:w="0" w:type="dxa"/>
              <w:right w:w="28" w:type="dxa"/>
            </w:tcMar>
            <w:vAlign w:val="center"/>
          </w:tcPr>
          <w:p w14:paraId="571C084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65" w:type="dxa"/>
            <w:tcMar>
              <w:top w:w="0" w:type="dxa"/>
              <w:left w:w="28" w:type="dxa"/>
              <w:bottom w:w="0" w:type="dxa"/>
              <w:right w:w="28" w:type="dxa"/>
            </w:tcMar>
            <w:vAlign w:val="center"/>
          </w:tcPr>
          <w:p w14:paraId="5B6BD81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详见《完备性及符合性审查标准》</w:t>
            </w:r>
          </w:p>
        </w:tc>
      </w:tr>
      <w:tr w14:paraId="7F6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6B3A10D6">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2783" w:type="dxa"/>
            <w:tcMar>
              <w:top w:w="0" w:type="dxa"/>
              <w:left w:w="28" w:type="dxa"/>
              <w:bottom w:w="0" w:type="dxa"/>
              <w:right w:w="28" w:type="dxa"/>
            </w:tcMar>
            <w:vAlign w:val="center"/>
          </w:tcPr>
          <w:p w14:paraId="4158A6A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65" w:type="dxa"/>
            <w:tcMar>
              <w:top w:w="0" w:type="dxa"/>
              <w:left w:w="28" w:type="dxa"/>
              <w:bottom w:w="0" w:type="dxa"/>
              <w:right w:w="28" w:type="dxa"/>
            </w:tcMar>
            <w:vAlign w:val="center"/>
          </w:tcPr>
          <w:p w14:paraId="7A89D56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717981D9">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37"/>
        <w:tblW w:w="4994" w:type="pct"/>
        <w:jc w:val="center"/>
        <w:tblLayout w:type="autofit"/>
        <w:tblCellMar>
          <w:top w:w="0" w:type="dxa"/>
          <w:left w:w="108" w:type="dxa"/>
          <w:bottom w:w="0" w:type="dxa"/>
          <w:right w:w="108" w:type="dxa"/>
        </w:tblCellMar>
      </w:tblPr>
      <w:tblGrid>
        <w:gridCol w:w="597"/>
        <w:gridCol w:w="1512"/>
        <w:gridCol w:w="5000"/>
        <w:gridCol w:w="720"/>
        <w:gridCol w:w="750"/>
        <w:gridCol w:w="696"/>
      </w:tblGrid>
      <w:tr w14:paraId="01F26E34">
        <w:tblPrEx>
          <w:tblCellMar>
            <w:top w:w="0" w:type="dxa"/>
            <w:left w:w="108" w:type="dxa"/>
            <w:bottom w:w="0" w:type="dxa"/>
            <w:right w:w="108" w:type="dxa"/>
          </w:tblCellMar>
        </w:tblPrEx>
        <w:trPr>
          <w:jc w:val="center"/>
        </w:trPr>
        <w:tc>
          <w:tcPr>
            <w:tcW w:w="1137" w:type="pct"/>
            <w:gridSpan w:val="2"/>
            <w:vMerge w:val="restart"/>
            <w:tcBorders>
              <w:top w:val="single" w:color="auto" w:sz="4" w:space="0"/>
              <w:left w:val="single" w:color="auto" w:sz="4" w:space="0"/>
              <w:right w:val="single" w:color="auto" w:sz="4" w:space="0"/>
            </w:tcBorders>
            <w:noWrap w:val="0"/>
            <w:vAlign w:val="center"/>
          </w:tcPr>
          <w:p w14:paraId="274DFE28">
            <w:pPr>
              <w:widowControl w:val="0"/>
              <w:jc w:val="center"/>
              <w:rPr>
                <w:rFonts w:hint="eastAsia" w:ascii="仿宋" w:hAnsi="仿宋" w:eastAsia="仿宋" w:cs="仿宋"/>
                <w:color w:val="auto"/>
                <w:kern w:val="2"/>
                <w:sz w:val="21"/>
                <w:szCs w:val="21"/>
                <w:highlight w:val="none"/>
                <w:lang w:eastAsia="zh-CN"/>
              </w:rPr>
            </w:pPr>
            <w:bookmarkStart w:id="40" w:name="_Toc501719167"/>
            <w:r>
              <w:rPr>
                <w:rFonts w:hint="eastAsia" w:ascii="仿宋" w:hAnsi="仿宋" w:eastAsia="仿宋" w:cs="仿宋"/>
                <w:color w:val="auto"/>
                <w:spacing w:val="-2"/>
                <w:sz w:val="21"/>
                <w:szCs w:val="21"/>
                <w:highlight w:val="none"/>
              </w:rPr>
              <w:t>审查</w:t>
            </w:r>
            <w:r>
              <w:rPr>
                <w:rFonts w:hint="eastAsia" w:ascii="仿宋" w:hAnsi="仿宋" w:eastAsia="仿宋" w:cs="仿宋"/>
                <w:color w:val="auto"/>
                <w:spacing w:val="-2"/>
                <w:sz w:val="21"/>
                <w:szCs w:val="21"/>
                <w:highlight w:val="none"/>
                <w:lang w:val="en-US" w:eastAsia="zh-CN"/>
              </w:rPr>
              <w:t>项目</w:t>
            </w:r>
          </w:p>
        </w:tc>
        <w:tc>
          <w:tcPr>
            <w:tcW w:w="2695" w:type="pct"/>
            <w:vMerge w:val="restart"/>
            <w:tcBorders>
              <w:top w:val="single" w:color="auto" w:sz="4" w:space="0"/>
              <w:left w:val="single" w:color="auto" w:sz="4" w:space="0"/>
              <w:right w:val="single" w:color="auto" w:sz="4" w:space="0"/>
            </w:tcBorders>
            <w:noWrap w:val="0"/>
            <w:vAlign w:val="center"/>
          </w:tcPr>
          <w:p w14:paraId="646AD2EC">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spacing w:val="-2"/>
                <w:sz w:val="21"/>
                <w:szCs w:val="21"/>
                <w:highlight w:val="none"/>
              </w:rPr>
              <w:t>审查标准</w:t>
            </w:r>
          </w:p>
        </w:tc>
        <w:tc>
          <w:tcPr>
            <w:tcW w:w="1167" w:type="pct"/>
            <w:gridSpan w:val="3"/>
            <w:tcBorders>
              <w:top w:val="single" w:color="auto" w:sz="4" w:space="0"/>
              <w:left w:val="single" w:color="auto" w:sz="4" w:space="0"/>
              <w:bottom w:val="single" w:color="auto" w:sz="4" w:space="0"/>
              <w:right w:val="single" w:color="auto" w:sz="4" w:space="0"/>
            </w:tcBorders>
            <w:noWrap w:val="0"/>
            <w:vAlign w:val="center"/>
          </w:tcPr>
          <w:p w14:paraId="6578A824">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投标企业名称</w:t>
            </w:r>
          </w:p>
        </w:tc>
      </w:tr>
      <w:tr w14:paraId="17B939B7">
        <w:tblPrEx>
          <w:tblCellMar>
            <w:top w:w="0" w:type="dxa"/>
            <w:left w:w="108" w:type="dxa"/>
            <w:bottom w:w="0" w:type="dxa"/>
            <w:right w:w="108" w:type="dxa"/>
          </w:tblCellMar>
        </w:tblPrEx>
        <w:trPr>
          <w:jc w:val="center"/>
        </w:trPr>
        <w:tc>
          <w:tcPr>
            <w:tcW w:w="1137" w:type="pct"/>
            <w:gridSpan w:val="2"/>
            <w:vMerge w:val="continue"/>
            <w:tcBorders>
              <w:left w:val="single" w:color="auto" w:sz="4" w:space="0"/>
              <w:bottom w:val="single" w:color="auto" w:sz="4" w:space="0"/>
              <w:right w:val="single" w:color="auto" w:sz="4" w:space="0"/>
            </w:tcBorders>
            <w:noWrap w:val="0"/>
            <w:vAlign w:val="center"/>
          </w:tcPr>
          <w:p w14:paraId="324F5472">
            <w:pPr>
              <w:widowControl w:val="0"/>
              <w:ind w:firstLine="420" w:firstLineChars="200"/>
              <w:jc w:val="center"/>
              <w:rPr>
                <w:rFonts w:hint="eastAsia" w:ascii="仿宋" w:hAnsi="仿宋" w:eastAsia="仿宋" w:cs="仿宋"/>
                <w:color w:val="auto"/>
                <w:kern w:val="2"/>
                <w:sz w:val="21"/>
                <w:szCs w:val="21"/>
                <w:highlight w:val="none"/>
              </w:rPr>
            </w:pPr>
          </w:p>
        </w:tc>
        <w:tc>
          <w:tcPr>
            <w:tcW w:w="2695" w:type="pct"/>
            <w:vMerge w:val="continue"/>
            <w:tcBorders>
              <w:left w:val="single" w:color="auto" w:sz="4" w:space="0"/>
              <w:bottom w:val="single" w:color="auto" w:sz="4" w:space="0"/>
              <w:right w:val="single" w:color="auto" w:sz="4" w:space="0"/>
            </w:tcBorders>
            <w:noWrap w:val="0"/>
            <w:vAlign w:val="center"/>
          </w:tcPr>
          <w:p w14:paraId="3C63D033">
            <w:pPr>
              <w:widowControl w:val="0"/>
              <w:ind w:firstLine="420" w:firstLineChars="200"/>
              <w:jc w:val="center"/>
              <w:rPr>
                <w:rFonts w:hint="eastAsia" w:ascii="仿宋" w:hAnsi="仿宋" w:eastAsia="仿宋" w:cs="仿宋"/>
                <w:color w:val="auto"/>
                <w:kern w:val="2"/>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51B49F3D">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1</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981E4B2">
            <w:pPr>
              <w:widowControl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6E562780">
            <w:pPr>
              <w:widowControl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r>
      <w:tr w14:paraId="2E163CFF">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33617C0">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70FECCA8">
            <w:pPr>
              <w:widowControl w:val="0"/>
              <w:jc w:val="both"/>
              <w:rPr>
                <w:rFonts w:hint="eastAsia" w:ascii="仿宋" w:hAnsi="仿宋" w:eastAsia="仿宋" w:cs="仿宋"/>
                <w:color w:val="auto"/>
                <w:kern w:val="2"/>
                <w:sz w:val="21"/>
                <w:szCs w:val="21"/>
                <w:highlight w:val="none"/>
              </w:rPr>
            </w:pPr>
            <w:r>
              <w:rPr>
                <w:rFonts w:hint="eastAsia" w:ascii="仿宋" w:hAnsi="仿宋" w:eastAsia="仿宋" w:cs="仿宋"/>
                <w:color w:val="auto"/>
                <w:spacing w:val="-2"/>
                <w:sz w:val="21"/>
                <w:szCs w:val="21"/>
                <w:highlight w:val="none"/>
              </w:rPr>
              <w:t>具有独立承担民事责任的能力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2BCAD199">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法人或者其他组织的营业执照等证明文件；自然人需提供身份证明；</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2794E2A">
            <w:pPr>
              <w:widowControl w:val="0"/>
              <w:ind w:firstLine="420" w:firstLineChars="200"/>
              <w:jc w:val="both"/>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4CB61844">
            <w:pPr>
              <w:widowControl w:val="0"/>
              <w:ind w:firstLine="420" w:firstLineChars="200"/>
              <w:jc w:val="both"/>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4A2E18E6">
            <w:pPr>
              <w:widowControl w:val="0"/>
              <w:ind w:firstLine="420" w:firstLineChars="200"/>
              <w:jc w:val="both"/>
              <w:rPr>
                <w:rFonts w:hint="eastAsia" w:ascii="仿宋" w:hAnsi="仿宋" w:eastAsia="仿宋" w:cs="仿宋"/>
                <w:color w:val="auto"/>
                <w:kern w:val="2"/>
                <w:sz w:val="21"/>
                <w:szCs w:val="21"/>
                <w:highlight w:val="none"/>
              </w:rPr>
            </w:pPr>
          </w:p>
        </w:tc>
      </w:tr>
      <w:tr w14:paraId="43E68AAB">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3D7A726">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08973E3F">
            <w:pPr>
              <w:widowControl w:val="0"/>
              <w:jc w:val="both"/>
              <w:rPr>
                <w:rFonts w:hint="eastAsia" w:ascii="仿宋" w:hAnsi="仿宋" w:eastAsia="仿宋" w:cs="仿宋"/>
                <w:color w:val="auto"/>
                <w:kern w:val="2"/>
                <w:sz w:val="21"/>
                <w:szCs w:val="21"/>
                <w:highlight w:val="none"/>
              </w:rPr>
            </w:pPr>
            <w:r>
              <w:rPr>
                <w:rFonts w:hint="eastAsia" w:ascii="仿宋" w:hAnsi="仿宋" w:eastAsia="仿宋" w:cs="仿宋"/>
                <w:color w:val="auto"/>
                <w:spacing w:val="-2"/>
                <w:sz w:val="21"/>
                <w:szCs w:val="21"/>
                <w:highlight w:val="none"/>
              </w:rPr>
              <w:t>健全的财务会计制度</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4BAF75E9">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提供半年内任意一个月财务报表或上年度财务审计报告（财务报表应至少包括资产负债表、损益表、现金流量表或财务状况变动表，当月新成立公司不需提供）；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3CE614C8">
            <w:pPr>
              <w:widowControl w:val="0"/>
              <w:ind w:firstLine="420" w:firstLineChars="200"/>
              <w:jc w:val="both"/>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57FDB533">
            <w:pPr>
              <w:widowControl w:val="0"/>
              <w:ind w:firstLine="420" w:firstLineChars="200"/>
              <w:jc w:val="both"/>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1AFD3DE0">
            <w:pPr>
              <w:widowControl w:val="0"/>
              <w:ind w:firstLine="420" w:firstLineChars="200"/>
              <w:jc w:val="both"/>
              <w:rPr>
                <w:rFonts w:hint="eastAsia" w:ascii="仿宋" w:hAnsi="仿宋" w:eastAsia="仿宋" w:cs="仿宋"/>
                <w:color w:val="auto"/>
                <w:kern w:val="2"/>
                <w:sz w:val="21"/>
                <w:szCs w:val="21"/>
                <w:highlight w:val="none"/>
              </w:rPr>
            </w:pPr>
          </w:p>
        </w:tc>
      </w:tr>
      <w:tr w14:paraId="325E7E06">
        <w:tblPrEx>
          <w:tblCellMar>
            <w:top w:w="0" w:type="dxa"/>
            <w:left w:w="108" w:type="dxa"/>
            <w:bottom w:w="0" w:type="dxa"/>
            <w:right w:w="108" w:type="dxa"/>
          </w:tblCellMar>
        </w:tblPrEx>
        <w:trPr>
          <w:trHeight w:val="867"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3CBD02A9">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38880F5D">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缴纳税收</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43553140">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提供依法缴纳税收证明（近半年内任意一月），当月新成立公司不需提供；无需纳税或免税的也需提供相应证明材料；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1BF8A6C3">
            <w:pPr>
              <w:widowControl w:val="0"/>
              <w:ind w:firstLine="420" w:firstLineChars="200"/>
              <w:jc w:val="both"/>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333E1E22">
            <w:pPr>
              <w:widowControl w:val="0"/>
              <w:ind w:firstLine="420" w:firstLineChars="200"/>
              <w:jc w:val="both"/>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435ABE40">
            <w:pPr>
              <w:widowControl w:val="0"/>
              <w:ind w:firstLine="420" w:firstLineChars="200"/>
              <w:jc w:val="both"/>
              <w:rPr>
                <w:rFonts w:hint="eastAsia" w:ascii="仿宋" w:hAnsi="仿宋" w:eastAsia="仿宋" w:cs="仿宋"/>
                <w:color w:val="auto"/>
                <w:kern w:val="2"/>
                <w:sz w:val="21"/>
                <w:szCs w:val="21"/>
                <w:highlight w:val="none"/>
              </w:rPr>
            </w:pPr>
          </w:p>
        </w:tc>
      </w:tr>
      <w:tr w14:paraId="0D215451">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54DDF3BA">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64103FF2">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缴纳社会保障资金</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2F60723E">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提供社保缴纳证明（近半年内任意一月，当月新成立公司不需提供）；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1EDB10BB">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4465ECF7">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197483C0">
            <w:pPr>
              <w:widowControl w:val="0"/>
              <w:jc w:val="center"/>
              <w:rPr>
                <w:rFonts w:hint="eastAsia" w:ascii="仿宋" w:hAnsi="仿宋" w:eastAsia="仿宋" w:cs="仿宋"/>
                <w:color w:val="auto"/>
                <w:kern w:val="2"/>
                <w:sz w:val="21"/>
                <w:szCs w:val="21"/>
                <w:highlight w:val="none"/>
              </w:rPr>
            </w:pPr>
          </w:p>
        </w:tc>
      </w:tr>
      <w:tr w14:paraId="758A58A7">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4A397671">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6B6DE3F5">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spacing w:val="-2"/>
                <w:kern w:val="2"/>
                <w:sz w:val="21"/>
                <w:szCs w:val="21"/>
                <w:highlight w:val="none"/>
              </w:rPr>
              <w:t>履行合同所必需的设备和能力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627B91C3">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提供具有履行合同所必需的设备和专业技术能力相关证明材料或声明；</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C93A1E2">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380C7620">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1B24E7FF">
            <w:pPr>
              <w:widowControl w:val="0"/>
              <w:jc w:val="center"/>
              <w:rPr>
                <w:rFonts w:hint="eastAsia" w:ascii="仿宋" w:hAnsi="仿宋" w:eastAsia="仿宋" w:cs="仿宋"/>
                <w:color w:val="auto"/>
                <w:kern w:val="2"/>
                <w:sz w:val="21"/>
                <w:szCs w:val="21"/>
                <w:highlight w:val="none"/>
              </w:rPr>
            </w:pPr>
          </w:p>
        </w:tc>
      </w:tr>
      <w:tr w14:paraId="06CE73F5">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6B55600C">
            <w:pPr>
              <w:widowControl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5E98A4AA">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spacing w:val="-2"/>
                <w:kern w:val="2"/>
                <w:sz w:val="21"/>
                <w:szCs w:val="21"/>
                <w:highlight w:val="none"/>
              </w:rPr>
              <w:t>提供无重大违法记录声明书</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3A1FD4C7">
            <w:pPr>
              <w:widowControl w:val="0"/>
              <w:spacing w:after="100" w:afterAutospacing="1"/>
              <w:jc w:val="both"/>
              <w:rPr>
                <w:rFonts w:hint="eastAsia" w:ascii="仿宋" w:hAnsi="仿宋" w:eastAsia="仿宋" w:cs="仿宋"/>
                <w:color w:val="auto"/>
                <w:kern w:val="2"/>
                <w:sz w:val="21"/>
                <w:szCs w:val="21"/>
                <w:highlight w:val="none"/>
              </w:rPr>
            </w:pPr>
            <w:r>
              <w:rPr>
                <w:rFonts w:hint="eastAsia" w:ascii="仿宋" w:hAnsi="仿宋" w:eastAsia="仿宋" w:cs="仿宋"/>
                <w:color w:val="auto"/>
                <w:spacing w:val="-2"/>
                <w:kern w:val="2"/>
                <w:sz w:val="21"/>
                <w:szCs w:val="21"/>
                <w:highlight w:val="none"/>
              </w:rPr>
              <w:t>提供参加</w:t>
            </w:r>
            <w:r>
              <w:rPr>
                <w:rFonts w:hint="eastAsia" w:ascii="仿宋" w:hAnsi="仿宋" w:eastAsia="仿宋" w:cs="仿宋"/>
                <w:color w:val="auto"/>
                <w:spacing w:val="-2"/>
                <w:kern w:val="2"/>
                <w:sz w:val="21"/>
                <w:szCs w:val="21"/>
                <w:highlight w:val="none"/>
                <w:lang w:val="en-US" w:eastAsia="zh-CN"/>
              </w:rPr>
              <w:t>本次</w:t>
            </w:r>
            <w:r>
              <w:rPr>
                <w:rFonts w:hint="eastAsia" w:ascii="仿宋" w:hAnsi="仿宋" w:eastAsia="仿宋" w:cs="仿宋"/>
                <w:color w:val="auto"/>
                <w:spacing w:val="-2"/>
                <w:kern w:val="2"/>
                <w:sz w:val="21"/>
                <w:szCs w:val="21"/>
                <w:highlight w:val="none"/>
              </w:rPr>
              <w:t>政府采购活动前三年内在经营活动中没有重大违法记录的书面声明；</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B4866DE">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587C805E">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24837CED">
            <w:pPr>
              <w:widowControl w:val="0"/>
              <w:jc w:val="center"/>
              <w:rPr>
                <w:rFonts w:hint="eastAsia" w:ascii="仿宋" w:hAnsi="仿宋" w:eastAsia="仿宋" w:cs="仿宋"/>
                <w:color w:val="auto"/>
                <w:kern w:val="2"/>
                <w:sz w:val="21"/>
                <w:szCs w:val="21"/>
                <w:highlight w:val="none"/>
              </w:rPr>
            </w:pPr>
          </w:p>
        </w:tc>
      </w:tr>
      <w:tr w14:paraId="37834438">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1C1B4A6B">
            <w:pPr>
              <w:widowControl w:val="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7</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283A0814">
            <w:pPr>
              <w:widowControl w:val="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其他特定资格证明</w:t>
            </w:r>
          </w:p>
        </w:tc>
        <w:tc>
          <w:tcPr>
            <w:tcW w:w="2695" w:type="pct"/>
            <w:tcBorders>
              <w:top w:val="single" w:color="auto" w:sz="4" w:space="0"/>
              <w:left w:val="single" w:color="auto" w:sz="4" w:space="0"/>
              <w:bottom w:val="single" w:color="auto" w:sz="4" w:space="0"/>
              <w:right w:val="single" w:color="auto" w:sz="4" w:space="0"/>
            </w:tcBorders>
            <w:noWrap w:val="0"/>
            <w:vAlign w:val="center"/>
          </w:tcPr>
          <w:p w14:paraId="534904A7">
            <w:pPr>
              <w:widowControl w:val="0"/>
              <w:rPr>
                <w:rFonts w:hint="eastAsia" w:ascii="仿宋" w:hAnsi="仿宋" w:eastAsia="仿宋" w:cs="仿宋"/>
                <w:color w:val="auto"/>
                <w:kern w:val="2"/>
                <w:sz w:val="21"/>
                <w:szCs w:val="21"/>
                <w:highlight w:val="none"/>
              </w:rPr>
            </w:pPr>
            <w:r>
              <w:rPr>
                <w:rFonts w:hint="eastAsia" w:ascii="仿宋" w:hAnsi="仿宋" w:eastAsia="仿宋" w:cs="仿宋"/>
                <w:color w:val="auto"/>
                <w:highlight w:val="none"/>
                <w:lang w:val="en-US" w:eastAsia="zh-CN"/>
              </w:rPr>
              <w:t>投标人须具备有效期内《食品经营许可证》或《食品生产许可证》或如有属于仅销售预包装食品的提供所在地县级以上地方人民政府食品安全监督管理部门备案证明或提供已备案的承诺函（格式自拟，须有法定代表人或授权代表签字并加盖单位印章）</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3D5EC660">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13F04C98">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5B9B22AA">
            <w:pPr>
              <w:widowControl w:val="0"/>
              <w:jc w:val="center"/>
              <w:rPr>
                <w:rFonts w:hint="eastAsia" w:ascii="仿宋" w:hAnsi="仿宋" w:eastAsia="仿宋" w:cs="仿宋"/>
                <w:color w:val="auto"/>
                <w:kern w:val="2"/>
                <w:sz w:val="21"/>
                <w:szCs w:val="21"/>
                <w:highlight w:val="none"/>
              </w:rPr>
            </w:pPr>
          </w:p>
        </w:tc>
      </w:tr>
      <w:tr w14:paraId="695D5215">
        <w:tblPrEx>
          <w:tblCellMar>
            <w:top w:w="0" w:type="dxa"/>
            <w:left w:w="108" w:type="dxa"/>
            <w:bottom w:w="0" w:type="dxa"/>
            <w:right w:w="108" w:type="dxa"/>
          </w:tblCellMar>
        </w:tblPrEx>
        <w:trPr>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E0C7C54">
            <w:pPr>
              <w:widowControl w:val="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8</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6F6F511">
            <w:pPr>
              <w:widowControl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落实政府采购政策需满足的资格要求</w:t>
            </w:r>
          </w:p>
        </w:tc>
        <w:tc>
          <w:tcPr>
            <w:tcW w:w="5000" w:type="dxa"/>
            <w:tcBorders>
              <w:top w:val="single" w:color="auto" w:sz="4" w:space="0"/>
              <w:left w:val="single" w:color="auto" w:sz="4" w:space="0"/>
              <w:bottom w:val="single" w:color="auto" w:sz="4" w:space="0"/>
              <w:right w:val="single" w:color="auto" w:sz="4" w:space="0"/>
            </w:tcBorders>
            <w:noWrap w:val="0"/>
            <w:vAlign w:val="center"/>
          </w:tcPr>
          <w:p w14:paraId="44545B76">
            <w:pPr>
              <w:widowControl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本项目为专门面向中小企业采购的项目，投标人应为中小微企业或监狱企业或残疾人福利性单位；</w:t>
            </w:r>
          </w:p>
          <w:p w14:paraId="74B6E59C">
            <w:pPr>
              <w:widowControl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投标人应按磋商文件要求提供《中小企业声明函》或《残疾人福利性单位声明函》或监狱企业证明材料；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2E7C3C0">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18F58512">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1E19910A">
            <w:pPr>
              <w:widowControl w:val="0"/>
              <w:jc w:val="center"/>
              <w:rPr>
                <w:rFonts w:hint="eastAsia" w:ascii="仿宋" w:hAnsi="仿宋" w:eastAsia="仿宋" w:cs="仿宋"/>
                <w:color w:val="auto"/>
                <w:kern w:val="2"/>
                <w:sz w:val="21"/>
                <w:szCs w:val="21"/>
                <w:highlight w:val="none"/>
              </w:rPr>
            </w:pPr>
          </w:p>
        </w:tc>
      </w:tr>
      <w:tr w14:paraId="3383B020">
        <w:tblPrEx>
          <w:tblCellMar>
            <w:top w:w="0" w:type="dxa"/>
            <w:left w:w="108" w:type="dxa"/>
            <w:bottom w:w="0" w:type="dxa"/>
            <w:right w:w="108" w:type="dxa"/>
          </w:tblCellMar>
        </w:tblPrEx>
        <w:trPr>
          <w:jc w:val="center"/>
        </w:trPr>
        <w:tc>
          <w:tcPr>
            <w:tcW w:w="3832" w:type="pct"/>
            <w:gridSpan w:val="3"/>
            <w:tcBorders>
              <w:top w:val="single" w:color="auto" w:sz="4" w:space="0"/>
              <w:left w:val="single" w:color="auto" w:sz="4" w:space="0"/>
              <w:bottom w:val="single" w:color="auto" w:sz="4" w:space="0"/>
              <w:right w:val="single" w:color="auto" w:sz="4" w:space="0"/>
            </w:tcBorders>
            <w:noWrap w:val="0"/>
            <w:vAlign w:val="center"/>
          </w:tcPr>
          <w:p w14:paraId="1FDFBB23">
            <w:pPr>
              <w:widowControl w:val="0"/>
              <w:spacing w:after="100" w:afterAutospacing="1"/>
              <w:ind w:firstLine="1260" w:firstLineChars="6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资格审查结果</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2529B482">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25264D7A">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05A39CE6">
            <w:pPr>
              <w:widowControl w:val="0"/>
              <w:jc w:val="center"/>
              <w:rPr>
                <w:rFonts w:hint="eastAsia" w:ascii="仿宋" w:hAnsi="仿宋" w:eastAsia="仿宋" w:cs="仿宋"/>
                <w:color w:val="auto"/>
                <w:kern w:val="2"/>
                <w:sz w:val="21"/>
                <w:szCs w:val="21"/>
                <w:highlight w:val="none"/>
              </w:rPr>
            </w:pPr>
          </w:p>
        </w:tc>
      </w:tr>
      <w:tr w14:paraId="1AA336FA">
        <w:tblPrEx>
          <w:tblCellMar>
            <w:top w:w="0" w:type="dxa"/>
            <w:left w:w="108" w:type="dxa"/>
            <w:bottom w:w="0" w:type="dxa"/>
            <w:right w:w="108" w:type="dxa"/>
          </w:tblCellMar>
        </w:tblPrEx>
        <w:trPr>
          <w:jc w:val="center"/>
        </w:trPr>
        <w:tc>
          <w:tcPr>
            <w:tcW w:w="3832" w:type="pct"/>
            <w:gridSpan w:val="3"/>
            <w:tcBorders>
              <w:top w:val="single" w:color="auto" w:sz="4" w:space="0"/>
              <w:left w:val="single" w:color="auto" w:sz="4" w:space="0"/>
              <w:bottom w:val="single" w:color="auto" w:sz="4" w:space="0"/>
              <w:right w:val="single" w:color="auto" w:sz="4" w:space="0"/>
            </w:tcBorders>
            <w:noWrap w:val="0"/>
            <w:vAlign w:val="center"/>
          </w:tcPr>
          <w:p w14:paraId="40870A99">
            <w:pPr>
              <w:widowControl w:val="0"/>
              <w:spacing w:after="100" w:afterAutospacing="1"/>
              <w:ind w:firstLine="1260" w:firstLineChars="6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不通过理由说明</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2520DE95">
            <w:pPr>
              <w:widowControl w:val="0"/>
              <w:jc w:val="center"/>
              <w:rPr>
                <w:rFonts w:hint="eastAsia" w:ascii="仿宋" w:hAnsi="仿宋" w:eastAsia="仿宋" w:cs="仿宋"/>
                <w:color w:val="auto"/>
                <w:kern w:val="2"/>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7B84BBFD">
            <w:pPr>
              <w:widowControl w:val="0"/>
              <w:jc w:val="center"/>
              <w:rPr>
                <w:rFonts w:hint="eastAsia" w:ascii="仿宋" w:hAnsi="仿宋" w:eastAsia="仿宋" w:cs="仿宋"/>
                <w:color w:val="auto"/>
                <w:kern w:val="2"/>
                <w:sz w:val="21"/>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14:paraId="5B54B146">
            <w:pPr>
              <w:widowControl w:val="0"/>
              <w:jc w:val="center"/>
              <w:rPr>
                <w:rFonts w:hint="eastAsia" w:ascii="仿宋" w:hAnsi="仿宋" w:eastAsia="仿宋" w:cs="仿宋"/>
                <w:color w:val="auto"/>
                <w:kern w:val="2"/>
                <w:sz w:val="21"/>
                <w:szCs w:val="21"/>
                <w:highlight w:val="none"/>
              </w:rPr>
            </w:pPr>
          </w:p>
        </w:tc>
      </w:tr>
    </w:tbl>
    <w:p w14:paraId="078B857D">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825B677">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40"/>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494E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right w:val="single" w:color="auto" w:sz="4" w:space="0"/>
            </w:tcBorders>
            <w:noWrap w:val="0"/>
            <w:vAlign w:val="center"/>
          </w:tcPr>
          <w:p w14:paraId="153B3E2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c>
          <w:tcPr>
            <w:tcW w:w="2535" w:type="dxa"/>
            <w:gridSpan w:val="4"/>
            <w:tcBorders>
              <w:left w:val="single" w:color="auto" w:sz="4" w:space="0"/>
              <w:bottom w:val="single" w:color="auto" w:sz="4" w:space="0"/>
            </w:tcBorders>
            <w:noWrap w:val="0"/>
            <w:vAlign w:val="center"/>
          </w:tcPr>
          <w:p w14:paraId="485179C0">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投标企业名称</w:t>
            </w:r>
          </w:p>
        </w:tc>
      </w:tr>
      <w:tr w14:paraId="640D3B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14:paraId="4AFE5B1A">
            <w:pPr>
              <w:jc w:val="center"/>
              <w:rPr>
                <w:rFonts w:hint="eastAsia" w:ascii="仿宋" w:hAnsi="仿宋" w:eastAsia="仿宋" w:cs="仿宋"/>
                <w:color w:val="auto"/>
                <w:sz w:val="21"/>
                <w:szCs w:val="21"/>
                <w:highlight w:val="none"/>
              </w:rPr>
            </w:pPr>
          </w:p>
        </w:tc>
        <w:tc>
          <w:tcPr>
            <w:tcW w:w="646" w:type="dxa"/>
            <w:tcBorders>
              <w:top w:val="single" w:color="auto" w:sz="4" w:space="0"/>
              <w:left w:val="single" w:color="auto" w:sz="4" w:space="0"/>
              <w:right w:val="single" w:color="auto" w:sz="4" w:space="0"/>
            </w:tcBorders>
            <w:noWrap w:val="0"/>
            <w:vAlign w:val="center"/>
          </w:tcPr>
          <w:p w14:paraId="018B05D5">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tc>
        <w:tc>
          <w:tcPr>
            <w:tcW w:w="646" w:type="dxa"/>
            <w:tcBorders>
              <w:top w:val="single" w:color="auto" w:sz="4" w:space="0"/>
              <w:left w:val="single" w:color="auto" w:sz="4" w:space="0"/>
            </w:tcBorders>
            <w:noWrap w:val="0"/>
            <w:vAlign w:val="center"/>
          </w:tcPr>
          <w:p w14:paraId="27CC4D6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tc>
        <w:tc>
          <w:tcPr>
            <w:tcW w:w="646" w:type="dxa"/>
            <w:noWrap w:val="0"/>
            <w:vAlign w:val="center"/>
          </w:tcPr>
          <w:p w14:paraId="063C24D8">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tc>
        <w:tc>
          <w:tcPr>
            <w:tcW w:w="597" w:type="dxa"/>
            <w:noWrap w:val="0"/>
            <w:vAlign w:val="center"/>
          </w:tcPr>
          <w:p w14:paraId="7C54A615">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tc>
      </w:tr>
      <w:tr w14:paraId="2B721B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D5F742A">
            <w:pPr>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p>
        </w:tc>
        <w:tc>
          <w:tcPr>
            <w:tcW w:w="6674" w:type="dxa"/>
            <w:tcBorders>
              <w:right w:val="single" w:color="auto" w:sz="4" w:space="0"/>
            </w:tcBorders>
            <w:noWrap w:val="0"/>
            <w:vAlign w:val="center"/>
          </w:tcPr>
          <w:p w14:paraId="67D8E8C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投标函有单位盖章及法定代表人或法定代表人授权的代理人签字或盖章；</w:t>
            </w:r>
          </w:p>
        </w:tc>
        <w:tc>
          <w:tcPr>
            <w:tcW w:w="646" w:type="dxa"/>
            <w:tcBorders>
              <w:left w:val="single" w:color="auto" w:sz="4" w:space="0"/>
              <w:right w:val="single" w:color="auto" w:sz="4" w:space="0"/>
            </w:tcBorders>
            <w:noWrap w:val="0"/>
            <w:vAlign w:val="center"/>
          </w:tcPr>
          <w:p w14:paraId="41BD1FB6">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1C9E357A">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5B9B66F0">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0C875DA0">
            <w:pPr>
              <w:jc w:val="center"/>
              <w:rPr>
                <w:rFonts w:hint="eastAsia" w:ascii="仿宋" w:hAnsi="仿宋" w:eastAsia="仿宋" w:cs="仿宋"/>
                <w:color w:val="auto"/>
                <w:sz w:val="21"/>
                <w:szCs w:val="21"/>
                <w:highlight w:val="none"/>
              </w:rPr>
            </w:pPr>
          </w:p>
        </w:tc>
      </w:tr>
      <w:tr w14:paraId="63461E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58B2A2DE">
            <w:pPr>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6674" w:type="dxa"/>
            <w:tcBorders>
              <w:right w:val="single" w:color="auto" w:sz="4" w:space="0"/>
            </w:tcBorders>
            <w:noWrap w:val="0"/>
            <w:vAlign w:val="center"/>
          </w:tcPr>
          <w:p w14:paraId="333E454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投标有效期满足招标文件要求；</w:t>
            </w:r>
          </w:p>
        </w:tc>
        <w:tc>
          <w:tcPr>
            <w:tcW w:w="646" w:type="dxa"/>
            <w:tcBorders>
              <w:left w:val="single" w:color="auto" w:sz="4" w:space="0"/>
              <w:right w:val="single" w:color="auto" w:sz="4" w:space="0"/>
            </w:tcBorders>
            <w:noWrap w:val="0"/>
            <w:vAlign w:val="center"/>
          </w:tcPr>
          <w:p w14:paraId="0ED15566">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3261FC6A">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3DA60A32">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31DF60CB">
            <w:pPr>
              <w:jc w:val="center"/>
              <w:rPr>
                <w:rFonts w:hint="eastAsia" w:ascii="仿宋" w:hAnsi="仿宋" w:eastAsia="仿宋" w:cs="仿宋"/>
                <w:color w:val="auto"/>
                <w:sz w:val="21"/>
                <w:szCs w:val="21"/>
                <w:highlight w:val="none"/>
              </w:rPr>
            </w:pPr>
          </w:p>
        </w:tc>
      </w:tr>
      <w:tr w14:paraId="50962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D61B4E4">
            <w:pPr>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6674" w:type="dxa"/>
            <w:tcBorders>
              <w:right w:val="single" w:color="auto" w:sz="4" w:space="0"/>
            </w:tcBorders>
            <w:noWrap w:val="0"/>
            <w:vAlign w:val="center"/>
          </w:tcPr>
          <w:p w14:paraId="2D3A205A">
            <w:pP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提供有效的《法定代表人资格证明书》或《法定代表人授权委托书》；</w:t>
            </w:r>
          </w:p>
        </w:tc>
        <w:tc>
          <w:tcPr>
            <w:tcW w:w="646" w:type="dxa"/>
            <w:tcBorders>
              <w:left w:val="single" w:color="auto" w:sz="4" w:space="0"/>
              <w:right w:val="single" w:color="auto" w:sz="4" w:space="0"/>
            </w:tcBorders>
            <w:noWrap w:val="0"/>
            <w:vAlign w:val="center"/>
          </w:tcPr>
          <w:p w14:paraId="58CE6151">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55C0F93B">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6B5AE25B">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35BA7495">
            <w:pPr>
              <w:jc w:val="center"/>
              <w:rPr>
                <w:rFonts w:hint="eastAsia" w:ascii="仿宋" w:hAnsi="仿宋" w:eastAsia="仿宋" w:cs="仿宋"/>
                <w:color w:val="auto"/>
                <w:sz w:val="21"/>
                <w:szCs w:val="21"/>
                <w:highlight w:val="none"/>
              </w:rPr>
            </w:pPr>
          </w:p>
        </w:tc>
      </w:tr>
      <w:tr w14:paraId="2AD8A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40E8F0F4">
            <w:pPr>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4</w:t>
            </w:r>
          </w:p>
        </w:tc>
        <w:tc>
          <w:tcPr>
            <w:tcW w:w="6674" w:type="dxa"/>
            <w:tcBorders>
              <w:right w:val="single" w:color="auto" w:sz="4" w:space="0"/>
            </w:tcBorders>
            <w:noWrap w:val="0"/>
            <w:vAlign w:val="center"/>
          </w:tcPr>
          <w:p w14:paraId="30F13B3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按照投标须知要求金额提交了投标保证金，并提供了投标保证金凭证；</w:t>
            </w:r>
          </w:p>
        </w:tc>
        <w:tc>
          <w:tcPr>
            <w:tcW w:w="646" w:type="dxa"/>
            <w:tcBorders>
              <w:left w:val="single" w:color="auto" w:sz="4" w:space="0"/>
              <w:right w:val="single" w:color="auto" w:sz="4" w:space="0"/>
            </w:tcBorders>
            <w:noWrap w:val="0"/>
            <w:vAlign w:val="center"/>
          </w:tcPr>
          <w:p w14:paraId="204075CA">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48D6772B">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0C66761C">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1A071457">
            <w:pPr>
              <w:jc w:val="center"/>
              <w:rPr>
                <w:rFonts w:hint="eastAsia" w:ascii="仿宋" w:hAnsi="仿宋" w:eastAsia="仿宋" w:cs="仿宋"/>
                <w:color w:val="auto"/>
                <w:sz w:val="21"/>
                <w:szCs w:val="21"/>
                <w:highlight w:val="none"/>
              </w:rPr>
            </w:pPr>
          </w:p>
        </w:tc>
      </w:tr>
      <w:tr w14:paraId="7A0B4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8B2FF43">
            <w:pPr>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6674" w:type="dxa"/>
            <w:tcBorders>
              <w:right w:val="single" w:color="auto" w:sz="4" w:space="0"/>
            </w:tcBorders>
            <w:shd w:val="clear" w:color="auto" w:fill="auto"/>
            <w:noWrap w:val="0"/>
            <w:vAlign w:val="center"/>
          </w:tcPr>
          <w:p w14:paraId="5E37C9B9">
            <w:pP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投标文件按照要求签署、盖章；</w:t>
            </w:r>
          </w:p>
        </w:tc>
        <w:tc>
          <w:tcPr>
            <w:tcW w:w="646" w:type="dxa"/>
            <w:tcBorders>
              <w:left w:val="single" w:color="auto" w:sz="4" w:space="0"/>
              <w:right w:val="single" w:color="auto" w:sz="4" w:space="0"/>
            </w:tcBorders>
            <w:noWrap w:val="0"/>
            <w:vAlign w:val="center"/>
          </w:tcPr>
          <w:p w14:paraId="48D10727">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1FC3D337">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5C0364EC">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5CF0BA50">
            <w:pPr>
              <w:jc w:val="center"/>
              <w:rPr>
                <w:rFonts w:hint="eastAsia" w:ascii="仿宋" w:hAnsi="仿宋" w:eastAsia="仿宋" w:cs="仿宋"/>
                <w:color w:val="auto"/>
                <w:sz w:val="21"/>
                <w:szCs w:val="21"/>
                <w:highlight w:val="none"/>
              </w:rPr>
            </w:pPr>
          </w:p>
        </w:tc>
      </w:tr>
      <w:tr w14:paraId="4309BA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413BDA1">
            <w:pPr>
              <w:jc w:val="center"/>
              <w:textAlignment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6674" w:type="dxa"/>
            <w:tcBorders>
              <w:right w:val="single" w:color="auto" w:sz="4" w:space="0"/>
            </w:tcBorders>
            <w:shd w:val="clear" w:color="auto" w:fill="auto"/>
            <w:noWrap w:val="0"/>
            <w:vAlign w:val="center"/>
          </w:tcPr>
          <w:p w14:paraId="44AA2F39">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投标报价在采购预算（最高限价）以内；</w:t>
            </w:r>
          </w:p>
        </w:tc>
        <w:tc>
          <w:tcPr>
            <w:tcW w:w="646" w:type="dxa"/>
            <w:tcBorders>
              <w:left w:val="single" w:color="auto" w:sz="4" w:space="0"/>
              <w:right w:val="single" w:color="auto" w:sz="4" w:space="0"/>
            </w:tcBorders>
            <w:noWrap w:val="0"/>
            <w:vAlign w:val="center"/>
          </w:tcPr>
          <w:p w14:paraId="1FF6AD05">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0AEEE639">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35D49DD5">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18222B25">
            <w:pPr>
              <w:jc w:val="center"/>
              <w:rPr>
                <w:rFonts w:hint="eastAsia" w:ascii="仿宋" w:hAnsi="仿宋" w:eastAsia="仿宋" w:cs="仿宋"/>
                <w:color w:val="auto"/>
                <w:sz w:val="21"/>
                <w:szCs w:val="21"/>
                <w:highlight w:val="none"/>
              </w:rPr>
            </w:pPr>
          </w:p>
        </w:tc>
      </w:tr>
      <w:tr w14:paraId="5C9420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9D06EB1">
            <w:pPr>
              <w:jc w:val="center"/>
              <w:textAlignment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7</w:t>
            </w:r>
          </w:p>
        </w:tc>
        <w:tc>
          <w:tcPr>
            <w:tcW w:w="6674" w:type="dxa"/>
            <w:tcBorders>
              <w:right w:val="single" w:color="auto" w:sz="4" w:space="0"/>
            </w:tcBorders>
            <w:shd w:val="clear" w:color="auto" w:fill="auto"/>
            <w:noWrap w:val="0"/>
            <w:vAlign w:val="center"/>
          </w:tcPr>
          <w:p w14:paraId="1B17CFA6">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投标人所报送货期限未超过招标文件规定期限；</w:t>
            </w:r>
          </w:p>
        </w:tc>
        <w:tc>
          <w:tcPr>
            <w:tcW w:w="646" w:type="dxa"/>
            <w:tcBorders>
              <w:left w:val="single" w:color="auto" w:sz="4" w:space="0"/>
              <w:right w:val="single" w:color="auto" w:sz="4" w:space="0"/>
            </w:tcBorders>
            <w:noWrap w:val="0"/>
            <w:vAlign w:val="center"/>
          </w:tcPr>
          <w:p w14:paraId="2E4ADA1A">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7D64F018">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1543811D">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2375F516">
            <w:pPr>
              <w:jc w:val="center"/>
              <w:rPr>
                <w:rFonts w:hint="eastAsia" w:ascii="仿宋" w:hAnsi="仿宋" w:eastAsia="仿宋" w:cs="仿宋"/>
                <w:color w:val="auto"/>
                <w:sz w:val="21"/>
                <w:szCs w:val="21"/>
                <w:highlight w:val="none"/>
              </w:rPr>
            </w:pPr>
          </w:p>
        </w:tc>
      </w:tr>
      <w:tr w14:paraId="7E5B13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9F8A9DA">
            <w:pPr>
              <w:jc w:val="center"/>
              <w:textAlignment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674" w:type="dxa"/>
            <w:tcBorders>
              <w:right w:val="single" w:color="auto" w:sz="4" w:space="0"/>
            </w:tcBorders>
            <w:shd w:val="clear" w:color="auto" w:fill="auto"/>
            <w:noWrap w:val="0"/>
            <w:vAlign w:val="center"/>
          </w:tcPr>
          <w:p w14:paraId="7EE0588B">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其他。</w:t>
            </w:r>
          </w:p>
        </w:tc>
        <w:tc>
          <w:tcPr>
            <w:tcW w:w="646" w:type="dxa"/>
            <w:tcBorders>
              <w:left w:val="single" w:color="auto" w:sz="4" w:space="0"/>
              <w:right w:val="single" w:color="auto" w:sz="4" w:space="0"/>
            </w:tcBorders>
            <w:noWrap w:val="0"/>
            <w:vAlign w:val="center"/>
          </w:tcPr>
          <w:p w14:paraId="743F882D">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47B804CA">
            <w:pPr>
              <w:jc w:val="center"/>
              <w:rPr>
                <w:rFonts w:hint="eastAsia" w:ascii="仿宋" w:hAnsi="仿宋" w:eastAsia="仿宋" w:cs="仿宋"/>
                <w:color w:val="auto"/>
                <w:sz w:val="21"/>
                <w:szCs w:val="21"/>
                <w:highlight w:val="none"/>
              </w:rPr>
            </w:pPr>
          </w:p>
        </w:tc>
        <w:tc>
          <w:tcPr>
            <w:tcW w:w="646" w:type="dxa"/>
            <w:tcBorders>
              <w:right w:val="single" w:color="auto" w:sz="4" w:space="0"/>
            </w:tcBorders>
            <w:noWrap w:val="0"/>
            <w:vAlign w:val="center"/>
          </w:tcPr>
          <w:p w14:paraId="6CB38311">
            <w:pPr>
              <w:jc w:val="center"/>
              <w:rPr>
                <w:rFonts w:hint="eastAsia" w:ascii="仿宋" w:hAnsi="仿宋" w:eastAsia="仿宋" w:cs="仿宋"/>
                <w:color w:val="auto"/>
                <w:sz w:val="21"/>
                <w:szCs w:val="21"/>
                <w:highlight w:val="none"/>
              </w:rPr>
            </w:pPr>
          </w:p>
        </w:tc>
        <w:tc>
          <w:tcPr>
            <w:tcW w:w="597" w:type="dxa"/>
            <w:tcBorders>
              <w:left w:val="single" w:color="auto" w:sz="4" w:space="0"/>
            </w:tcBorders>
            <w:noWrap w:val="0"/>
            <w:vAlign w:val="center"/>
          </w:tcPr>
          <w:p w14:paraId="385778E0">
            <w:pPr>
              <w:jc w:val="center"/>
              <w:rPr>
                <w:rFonts w:hint="eastAsia" w:ascii="仿宋" w:hAnsi="仿宋" w:eastAsia="仿宋" w:cs="仿宋"/>
                <w:color w:val="auto"/>
                <w:sz w:val="21"/>
                <w:szCs w:val="21"/>
                <w:highlight w:val="none"/>
              </w:rPr>
            </w:pPr>
          </w:p>
        </w:tc>
      </w:tr>
      <w:tr w14:paraId="3D8150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5561036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审查结果</w:t>
            </w:r>
          </w:p>
        </w:tc>
        <w:tc>
          <w:tcPr>
            <w:tcW w:w="646" w:type="dxa"/>
            <w:tcBorders>
              <w:left w:val="single" w:color="auto" w:sz="4" w:space="0"/>
              <w:right w:val="single" w:color="auto" w:sz="4" w:space="0"/>
            </w:tcBorders>
            <w:noWrap w:val="0"/>
            <w:vAlign w:val="center"/>
          </w:tcPr>
          <w:p w14:paraId="1FD8740D">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230456D7">
            <w:pPr>
              <w:jc w:val="center"/>
              <w:rPr>
                <w:rFonts w:hint="eastAsia" w:ascii="仿宋" w:hAnsi="仿宋" w:eastAsia="仿宋" w:cs="仿宋"/>
                <w:color w:val="auto"/>
                <w:sz w:val="21"/>
                <w:szCs w:val="21"/>
                <w:highlight w:val="none"/>
              </w:rPr>
            </w:pPr>
          </w:p>
        </w:tc>
        <w:tc>
          <w:tcPr>
            <w:tcW w:w="646" w:type="dxa"/>
            <w:noWrap w:val="0"/>
            <w:vAlign w:val="center"/>
          </w:tcPr>
          <w:p w14:paraId="2A9FC577">
            <w:pPr>
              <w:jc w:val="center"/>
              <w:rPr>
                <w:rFonts w:hint="eastAsia" w:ascii="仿宋" w:hAnsi="仿宋" w:eastAsia="仿宋" w:cs="仿宋"/>
                <w:color w:val="auto"/>
                <w:sz w:val="21"/>
                <w:szCs w:val="21"/>
                <w:highlight w:val="none"/>
              </w:rPr>
            </w:pPr>
          </w:p>
        </w:tc>
        <w:tc>
          <w:tcPr>
            <w:tcW w:w="597" w:type="dxa"/>
            <w:noWrap w:val="0"/>
            <w:vAlign w:val="center"/>
          </w:tcPr>
          <w:p w14:paraId="2385CF19">
            <w:pPr>
              <w:jc w:val="center"/>
              <w:rPr>
                <w:rFonts w:hint="eastAsia" w:ascii="仿宋" w:hAnsi="仿宋" w:eastAsia="仿宋" w:cs="仿宋"/>
                <w:color w:val="auto"/>
                <w:sz w:val="21"/>
                <w:szCs w:val="21"/>
                <w:highlight w:val="none"/>
              </w:rPr>
            </w:pPr>
          </w:p>
        </w:tc>
      </w:tr>
      <w:tr w14:paraId="08035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6EED6D9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不通过理由说明</w:t>
            </w:r>
          </w:p>
        </w:tc>
        <w:tc>
          <w:tcPr>
            <w:tcW w:w="646" w:type="dxa"/>
            <w:tcBorders>
              <w:left w:val="single" w:color="auto" w:sz="4" w:space="0"/>
              <w:right w:val="single" w:color="auto" w:sz="4" w:space="0"/>
            </w:tcBorders>
            <w:noWrap w:val="0"/>
            <w:vAlign w:val="center"/>
          </w:tcPr>
          <w:p w14:paraId="471361C6">
            <w:pPr>
              <w:jc w:val="center"/>
              <w:rPr>
                <w:rFonts w:hint="eastAsia" w:ascii="仿宋" w:hAnsi="仿宋" w:eastAsia="仿宋" w:cs="仿宋"/>
                <w:color w:val="auto"/>
                <w:sz w:val="21"/>
                <w:szCs w:val="21"/>
                <w:highlight w:val="none"/>
              </w:rPr>
            </w:pPr>
          </w:p>
        </w:tc>
        <w:tc>
          <w:tcPr>
            <w:tcW w:w="646" w:type="dxa"/>
            <w:tcBorders>
              <w:left w:val="single" w:color="auto" w:sz="4" w:space="0"/>
            </w:tcBorders>
            <w:noWrap w:val="0"/>
            <w:vAlign w:val="center"/>
          </w:tcPr>
          <w:p w14:paraId="6B567CB2">
            <w:pPr>
              <w:jc w:val="center"/>
              <w:rPr>
                <w:rFonts w:hint="eastAsia" w:ascii="仿宋" w:hAnsi="仿宋" w:eastAsia="仿宋" w:cs="仿宋"/>
                <w:color w:val="auto"/>
                <w:sz w:val="21"/>
                <w:szCs w:val="21"/>
                <w:highlight w:val="none"/>
              </w:rPr>
            </w:pPr>
          </w:p>
        </w:tc>
        <w:tc>
          <w:tcPr>
            <w:tcW w:w="646" w:type="dxa"/>
            <w:noWrap w:val="0"/>
            <w:vAlign w:val="center"/>
          </w:tcPr>
          <w:p w14:paraId="0E117284">
            <w:pPr>
              <w:jc w:val="center"/>
              <w:rPr>
                <w:rFonts w:hint="eastAsia" w:ascii="仿宋" w:hAnsi="仿宋" w:eastAsia="仿宋" w:cs="仿宋"/>
                <w:color w:val="auto"/>
                <w:sz w:val="21"/>
                <w:szCs w:val="21"/>
                <w:highlight w:val="none"/>
              </w:rPr>
            </w:pPr>
          </w:p>
        </w:tc>
        <w:tc>
          <w:tcPr>
            <w:tcW w:w="597" w:type="dxa"/>
            <w:noWrap w:val="0"/>
            <w:vAlign w:val="center"/>
          </w:tcPr>
          <w:p w14:paraId="08CBC5C4">
            <w:pPr>
              <w:jc w:val="center"/>
              <w:rPr>
                <w:rFonts w:hint="eastAsia" w:ascii="仿宋" w:hAnsi="仿宋" w:eastAsia="仿宋" w:cs="仿宋"/>
                <w:color w:val="auto"/>
                <w:sz w:val="21"/>
                <w:szCs w:val="21"/>
                <w:highlight w:val="none"/>
              </w:rPr>
            </w:pPr>
          </w:p>
        </w:tc>
      </w:tr>
    </w:tbl>
    <w:p w14:paraId="1C2FB0BC">
      <w:pPr>
        <w:widowControl/>
        <w:shd w:val="clear" w:color="auto" w:fill="FFFFFF"/>
        <w:snapToGrid w:val="0"/>
        <w:jc w:val="center"/>
        <w:rPr>
          <w:rFonts w:hint="eastAsia" w:ascii="仿宋" w:hAnsi="仿宋" w:eastAsia="仿宋" w:cs="仿宋"/>
          <w:b/>
          <w:color w:val="auto"/>
          <w:kern w:val="0"/>
          <w:sz w:val="24"/>
          <w:szCs w:val="24"/>
          <w:highlight w:val="none"/>
        </w:rPr>
      </w:pPr>
    </w:p>
    <w:p w14:paraId="08757872">
      <w:pPr>
        <w:widowControl/>
        <w:shd w:val="clear" w:color="auto" w:fill="FFFFFF"/>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《投标品牌统计》</w:t>
      </w:r>
    </w:p>
    <w:tbl>
      <w:tblPr>
        <w:tblStyle w:val="3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8556"/>
      </w:tblGrid>
      <w:tr w14:paraId="148C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497FAF65">
            <w:pPr>
              <w:widowControl/>
              <w:shd w:val="clear" w:color="auto" w:fill="FFFFFF"/>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序号</w:t>
            </w:r>
          </w:p>
        </w:tc>
        <w:tc>
          <w:tcPr>
            <w:tcW w:w="8556" w:type="dxa"/>
            <w:vAlign w:val="center"/>
          </w:tcPr>
          <w:p w14:paraId="1CC2C097">
            <w:pPr>
              <w:widowControl/>
              <w:shd w:val="clear" w:color="auto" w:fill="FFFFFF"/>
              <w:snapToGrid w:val="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统计内容</w:t>
            </w:r>
          </w:p>
        </w:tc>
      </w:tr>
      <w:tr w14:paraId="2DA7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621" w:type="dxa"/>
            <w:tcMar>
              <w:top w:w="0" w:type="dxa"/>
              <w:left w:w="28" w:type="dxa"/>
              <w:bottom w:w="0" w:type="dxa"/>
              <w:right w:w="28" w:type="dxa"/>
            </w:tcMar>
            <w:vAlign w:val="center"/>
          </w:tcPr>
          <w:p w14:paraId="38B21C72">
            <w:pPr>
              <w:widowControl/>
              <w:shd w:val="clear" w:color="auto" w:fill="FFFFFF"/>
              <w:snapToGrid w:val="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8556" w:type="dxa"/>
            <w:tcMar>
              <w:top w:w="0" w:type="dxa"/>
              <w:left w:w="28" w:type="dxa"/>
              <w:bottom w:w="0" w:type="dxa"/>
              <w:right w:w="28" w:type="dxa"/>
            </w:tcMar>
            <w:vAlign w:val="center"/>
          </w:tcPr>
          <w:p w14:paraId="68D68C7A">
            <w:pPr>
              <w:widowControl/>
              <w:shd w:val="clear" w:color="auto" w:fill="FFFFFF"/>
              <w:snapToGrid w:val="0"/>
              <w:jc w:val="center"/>
              <w:rPr>
                <w:rFonts w:hint="default"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本项目不适用</w:t>
            </w:r>
          </w:p>
        </w:tc>
      </w:tr>
      <w:tr w14:paraId="5F9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77" w:type="dxa"/>
            <w:gridSpan w:val="2"/>
            <w:tcMar>
              <w:top w:w="0" w:type="dxa"/>
              <w:left w:w="28" w:type="dxa"/>
              <w:bottom w:w="0" w:type="dxa"/>
              <w:right w:w="28" w:type="dxa"/>
            </w:tcMar>
            <w:vAlign w:val="center"/>
          </w:tcPr>
          <w:p w14:paraId="03097C42">
            <w:pPr>
              <w:widowControl/>
              <w:shd w:val="clear" w:color="auto" w:fill="FFFFFF"/>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备注：如招标文件前附表中约定了单一产品或核心产品，则提供相同品牌产品且通过资格审查、完备性及符合性审查的不同投标人参加同一合同项下投标的，按一家投标人计算。</w:t>
            </w:r>
          </w:p>
        </w:tc>
      </w:tr>
    </w:tbl>
    <w:p w14:paraId="55E3EDAB">
      <w:pPr>
        <w:widowControl/>
        <w:shd w:val="clear" w:color="auto" w:fill="FFFFFF"/>
        <w:snapToGrid w:val="0"/>
        <w:jc w:val="center"/>
        <w:rPr>
          <w:rFonts w:hint="eastAsia" w:ascii="仿宋" w:hAnsi="仿宋" w:eastAsia="仿宋" w:cs="仿宋"/>
          <w:b/>
          <w:color w:val="auto"/>
          <w:kern w:val="0"/>
          <w:sz w:val="24"/>
          <w:szCs w:val="24"/>
          <w:highlight w:val="none"/>
        </w:rPr>
      </w:pPr>
    </w:p>
    <w:p w14:paraId="06607252">
      <w:pP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br w:type="page"/>
      </w:r>
    </w:p>
    <w:p w14:paraId="2DCF8693">
      <w:pPr>
        <w:pStyle w:val="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标项1</w:t>
      </w:r>
      <w:r>
        <w:rPr>
          <w:rFonts w:hint="eastAsia" w:ascii="仿宋" w:hAnsi="仿宋" w:eastAsia="仿宋" w:cs="仿宋"/>
          <w:b/>
          <w:color w:val="auto"/>
          <w:szCs w:val="24"/>
          <w:highlight w:val="none"/>
        </w:rPr>
        <w:t>《详细评审标准》</w:t>
      </w:r>
    </w:p>
    <w:tbl>
      <w:tblPr>
        <w:tblStyle w:val="37"/>
        <w:tblW w:w="48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4"/>
        <w:gridCol w:w="971"/>
        <w:gridCol w:w="805"/>
        <w:gridCol w:w="649"/>
        <w:gridCol w:w="5897"/>
      </w:tblGrid>
      <w:tr w14:paraId="49EE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003F7C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986" w:type="pct"/>
            <w:gridSpan w:val="2"/>
            <w:tcBorders>
              <w:tl2br w:val="nil"/>
              <w:tr2bl w:val="nil"/>
            </w:tcBorders>
            <w:vAlign w:val="center"/>
          </w:tcPr>
          <w:p w14:paraId="192A00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评分因素及权重</w:t>
            </w:r>
          </w:p>
        </w:tc>
        <w:tc>
          <w:tcPr>
            <w:tcW w:w="360" w:type="pct"/>
            <w:tcBorders>
              <w:tl2br w:val="nil"/>
              <w:tr2bl w:val="nil"/>
            </w:tcBorders>
            <w:vAlign w:val="center"/>
          </w:tcPr>
          <w:p w14:paraId="007216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分值</w:t>
            </w:r>
          </w:p>
        </w:tc>
        <w:tc>
          <w:tcPr>
            <w:tcW w:w="3273" w:type="pct"/>
            <w:tcBorders>
              <w:tl2br w:val="nil"/>
              <w:tr2bl w:val="nil"/>
            </w:tcBorders>
            <w:vAlign w:val="center"/>
          </w:tcPr>
          <w:p w14:paraId="53440D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评分要点及说明</w:t>
            </w:r>
          </w:p>
        </w:tc>
      </w:tr>
      <w:tr w14:paraId="17CD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29D4A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539" w:type="pct"/>
            <w:tcBorders>
              <w:tl2br w:val="nil"/>
              <w:tr2bl w:val="nil"/>
            </w:tcBorders>
            <w:vAlign w:val="center"/>
          </w:tcPr>
          <w:p w14:paraId="1C2988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价格部分（30分）</w:t>
            </w:r>
          </w:p>
        </w:tc>
        <w:tc>
          <w:tcPr>
            <w:tcW w:w="446" w:type="pct"/>
            <w:tcBorders>
              <w:tl2br w:val="nil"/>
              <w:tr2bl w:val="nil"/>
            </w:tcBorders>
            <w:vAlign w:val="center"/>
          </w:tcPr>
          <w:p w14:paraId="0BC59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rPr>
              <w:t>投标报价</w:t>
            </w:r>
          </w:p>
        </w:tc>
        <w:tc>
          <w:tcPr>
            <w:tcW w:w="360" w:type="pct"/>
            <w:tcBorders>
              <w:tl2br w:val="nil"/>
              <w:tr2bl w:val="nil"/>
            </w:tcBorders>
            <w:vAlign w:val="center"/>
          </w:tcPr>
          <w:p w14:paraId="1EA4B8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30</w:t>
            </w:r>
          </w:p>
        </w:tc>
        <w:tc>
          <w:tcPr>
            <w:tcW w:w="3273" w:type="pct"/>
            <w:tcBorders>
              <w:tl2br w:val="nil"/>
              <w:tr2bl w:val="nil"/>
            </w:tcBorders>
          </w:tcPr>
          <w:p w14:paraId="16FC67C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000000"/>
                <w:sz w:val="21"/>
                <w:szCs w:val="21"/>
              </w:rPr>
            </w:pPr>
            <w:r>
              <w:rPr>
                <w:rFonts w:hint="eastAsia" w:ascii="仿宋" w:hAnsi="仿宋" w:eastAsia="仿宋" w:cs="仿宋"/>
                <w:color w:val="000000"/>
                <w:kern w:val="0"/>
                <w:sz w:val="21"/>
                <w:szCs w:val="21"/>
              </w:rPr>
              <w:t>价格分采用低价优先法计算，即满足招标文件要求且投标价格最低的投标报价为评标基准价，其价格分为满分。其他投标人的价格分统一按照下列公式计算：投标报价得分=(评标基准价／投标报价)×价格分分值（精确到小数点后两位）。评标基准价：满足招标文件要求且财政政策扣除后最低的评审价确定为评标基准价；超过了采购项目预算或最高限价的，为无效投标。</w:t>
            </w:r>
          </w:p>
        </w:tc>
      </w:tr>
      <w:tr w14:paraId="6F45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7710F0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539" w:type="pct"/>
            <w:vMerge w:val="restart"/>
            <w:tcBorders>
              <w:tl2br w:val="nil"/>
              <w:tr2bl w:val="nil"/>
            </w:tcBorders>
            <w:vAlign w:val="center"/>
          </w:tcPr>
          <w:p w14:paraId="6A7501D5">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商务部分（</w:t>
            </w:r>
            <w:r>
              <w:rPr>
                <w:rFonts w:hint="eastAsia" w:ascii="仿宋" w:hAnsi="仿宋" w:eastAsia="仿宋" w:cs="仿宋"/>
                <w:color w:val="000000"/>
                <w:kern w:val="0"/>
                <w:sz w:val="21"/>
                <w:szCs w:val="21"/>
                <w:lang w:val="en-US" w:eastAsia="zh-CN"/>
              </w:rPr>
              <w:t>20</w:t>
            </w:r>
            <w:r>
              <w:rPr>
                <w:rFonts w:hint="eastAsia" w:ascii="仿宋" w:hAnsi="仿宋" w:eastAsia="仿宋" w:cs="仿宋"/>
                <w:color w:val="000000"/>
                <w:kern w:val="0"/>
                <w:sz w:val="21"/>
                <w:szCs w:val="21"/>
              </w:rPr>
              <w:t>分）</w:t>
            </w:r>
          </w:p>
        </w:tc>
        <w:tc>
          <w:tcPr>
            <w:tcW w:w="446" w:type="pct"/>
            <w:tcBorders>
              <w:tl2br w:val="nil"/>
              <w:tr2bl w:val="nil"/>
            </w:tcBorders>
            <w:vAlign w:val="center"/>
          </w:tcPr>
          <w:p w14:paraId="0910E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近三年类似业绩</w:t>
            </w:r>
          </w:p>
        </w:tc>
        <w:tc>
          <w:tcPr>
            <w:tcW w:w="360" w:type="pct"/>
            <w:tcBorders>
              <w:tl2br w:val="nil"/>
              <w:tr2bl w:val="nil"/>
            </w:tcBorders>
            <w:vAlign w:val="center"/>
          </w:tcPr>
          <w:p w14:paraId="391F08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273" w:type="pct"/>
            <w:tcBorders>
              <w:tl2br w:val="nil"/>
              <w:tr2bl w:val="nil"/>
            </w:tcBorders>
            <w:vAlign w:val="center"/>
          </w:tcPr>
          <w:p w14:paraId="0EB9C4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rPr>
              <w:t>202</w:t>
            </w:r>
            <w:r>
              <w:rPr>
                <w:rFonts w:hint="eastAsia" w:ascii="仿宋" w:hAnsi="仿宋" w:eastAsia="仿宋" w:cs="仿宋"/>
                <w:sz w:val="21"/>
                <w:szCs w:val="21"/>
                <w:lang w:val="en-US" w:eastAsia="zh-CN"/>
              </w:rPr>
              <w:t>3</w:t>
            </w:r>
            <w:r>
              <w:rPr>
                <w:rFonts w:hint="eastAsia" w:ascii="仿宋" w:hAnsi="仿宋" w:eastAsia="仿宋" w:cs="仿宋"/>
                <w:sz w:val="21"/>
                <w:szCs w:val="21"/>
              </w:rPr>
              <w:t>年</w:t>
            </w:r>
            <w:r>
              <w:rPr>
                <w:rFonts w:hint="eastAsia" w:ascii="仿宋" w:hAnsi="仿宋" w:eastAsia="仿宋" w:cs="仿宋"/>
                <w:sz w:val="21"/>
                <w:szCs w:val="21"/>
                <w:lang w:val="en-US" w:eastAsia="zh-CN"/>
              </w:rPr>
              <w:t>4</w:t>
            </w:r>
            <w:r>
              <w:rPr>
                <w:rFonts w:hint="eastAsia" w:ascii="仿宋" w:hAnsi="仿宋" w:eastAsia="仿宋" w:cs="仿宋"/>
                <w:sz w:val="21"/>
                <w:szCs w:val="21"/>
              </w:rPr>
              <w:t>月1日至本项目投标截止日（以合同签订日期为准），投标人具有同类项目业绩，每提供一个项目得</w:t>
            </w:r>
            <w:r>
              <w:rPr>
                <w:rFonts w:hint="eastAsia" w:ascii="仿宋" w:hAnsi="仿宋" w:eastAsia="仿宋" w:cs="仿宋"/>
                <w:sz w:val="21"/>
                <w:szCs w:val="21"/>
                <w:lang w:val="en-US" w:eastAsia="zh-CN"/>
              </w:rPr>
              <w:t>2</w:t>
            </w:r>
            <w:r>
              <w:rPr>
                <w:rFonts w:hint="eastAsia" w:ascii="仿宋" w:hAnsi="仿宋" w:eastAsia="仿宋" w:cs="仿宋"/>
                <w:sz w:val="21"/>
                <w:szCs w:val="21"/>
              </w:rPr>
              <w:t>分，最高得</w:t>
            </w:r>
            <w:r>
              <w:rPr>
                <w:rFonts w:hint="eastAsia" w:ascii="仿宋" w:hAnsi="仿宋" w:eastAsia="仿宋" w:cs="仿宋"/>
                <w:sz w:val="21"/>
                <w:szCs w:val="21"/>
                <w:lang w:val="en-US" w:eastAsia="zh-CN"/>
              </w:rPr>
              <w:t>10</w:t>
            </w:r>
            <w:r>
              <w:rPr>
                <w:rFonts w:hint="eastAsia" w:ascii="仿宋" w:hAnsi="仿宋" w:eastAsia="仿宋" w:cs="仿宋"/>
                <w:sz w:val="21"/>
                <w:szCs w:val="21"/>
              </w:rPr>
              <w:t>分，同一项目续签合同的不可重复得分（提供合同关键页扫描件、中标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成交</w:t>
            </w:r>
            <w:r>
              <w:rPr>
                <w:rFonts w:hint="eastAsia" w:ascii="仿宋" w:hAnsi="仿宋" w:eastAsia="仿宋" w:cs="仿宋"/>
                <w:sz w:val="21"/>
                <w:szCs w:val="21"/>
                <w:lang w:eastAsia="zh-CN"/>
              </w:rPr>
              <w:t>）</w:t>
            </w:r>
            <w:r>
              <w:rPr>
                <w:rFonts w:hint="eastAsia" w:ascii="仿宋" w:hAnsi="仿宋" w:eastAsia="仿宋" w:cs="仿宋"/>
                <w:sz w:val="21"/>
                <w:szCs w:val="21"/>
              </w:rPr>
              <w:t>通知书扫描件（</w:t>
            </w:r>
            <w:r>
              <w:rPr>
                <w:rFonts w:hint="eastAsia" w:ascii="仿宋" w:hAnsi="仿宋" w:eastAsia="仿宋" w:cs="仿宋"/>
                <w:sz w:val="21"/>
                <w:szCs w:val="21"/>
                <w:lang w:val="en-US" w:eastAsia="zh-CN"/>
              </w:rPr>
              <w:t>两</w:t>
            </w:r>
            <w:r>
              <w:rPr>
                <w:rFonts w:hint="eastAsia" w:ascii="仿宋" w:hAnsi="仿宋" w:eastAsia="仿宋" w:cs="仿宋"/>
                <w:sz w:val="21"/>
                <w:szCs w:val="21"/>
              </w:rPr>
              <w:t>项缺一不可）加盖投标人公章。如合同无法体现签署日期、合同标的等关键内容，不满足的不予计分）。</w:t>
            </w:r>
          </w:p>
          <w:p w14:paraId="148831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注：成立不足6个月的投标单位，提供供货合同、销售清单及发票后也可算一项业绩。</w:t>
            </w:r>
          </w:p>
        </w:tc>
      </w:tr>
      <w:tr w14:paraId="08A6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2E827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539" w:type="pct"/>
            <w:vMerge w:val="continue"/>
            <w:tcBorders>
              <w:tl2br w:val="nil"/>
              <w:tr2bl w:val="nil"/>
            </w:tcBorders>
            <w:vAlign w:val="center"/>
          </w:tcPr>
          <w:p w14:paraId="5EC4FA0A">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446" w:type="pct"/>
            <w:tcBorders>
              <w:tl2br w:val="nil"/>
              <w:tr2bl w:val="nil"/>
            </w:tcBorders>
            <w:vAlign w:val="center"/>
          </w:tcPr>
          <w:p w14:paraId="7F101A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项目团队</w:t>
            </w:r>
          </w:p>
        </w:tc>
        <w:tc>
          <w:tcPr>
            <w:tcW w:w="360" w:type="pct"/>
            <w:tcBorders>
              <w:tl2br w:val="nil"/>
              <w:tr2bl w:val="nil"/>
            </w:tcBorders>
            <w:vAlign w:val="center"/>
          </w:tcPr>
          <w:p w14:paraId="1737B9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273" w:type="pct"/>
            <w:tcBorders>
              <w:tl2br w:val="nil"/>
              <w:tr2bl w:val="nil"/>
            </w:tcBorders>
            <w:vAlign w:val="center"/>
          </w:tcPr>
          <w:p w14:paraId="2608E4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rPr>
              <w:t>投标人每配备一名</w:t>
            </w:r>
            <w:r>
              <w:rPr>
                <w:rFonts w:hint="eastAsia" w:ascii="仿宋" w:hAnsi="仿宋" w:eastAsia="仿宋" w:cs="仿宋"/>
                <w:sz w:val="21"/>
                <w:szCs w:val="21"/>
                <w:lang w:val="en-US" w:eastAsia="zh-CN"/>
              </w:rPr>
              <w:t>配送</w:t>
            </w:r>
            <w:r>
              <w:rPr>
                <w:rFonts w:hint="eastAsia" w:ascii="仿宋" w:hAnsi="仿宋" w:eastAsia="仿宋" w:cs="仿宋"/>
                <w:sz w:val="21"/>
                <w:szCs w:val="21"/>
              </w:rPr>
              <w:t>人员</w:t>
            </w:r>
            <w:r>
              <w:rPr>
                <w:rFonts w:hint="eastAsia" w:ascii="仿宋" w:hAnsi="仿宋" w:eastAsia="仿宋" w:cs="仿宋"/>
                <w:sz w:val="21"/>
                <w:szCs w:val="21"/>
                <w:lang w:val="en-US" w:eastAsia="zh-CN"/>
              </w:rPr>
              <w:t>加1</w:t>
            </w:r>
            <w:r>
              <w:rPr>
                <w:rFonts w:hint="eastAsia" w:ascii="仿宋" w:hAnsi="仿宋" w:eastAsia="仿宋" w:cs="仿宋"/>
                <w:sz w:val="21"/>
                <w:szCs w:val="21"/>
              </w:rPr>
              <w:t>分，本项最多</w:t>
            </w:r>
            <w:r>
              <w:rPr>
                <w:rFonts w:hint="eastAsia" w:ascii="仿宋" w:hAnsi="仿宋" w:eastAsia="仿宋" w:cs="仿宋"/>
                <w:sz w:val="21"/>
                <w:szCs w:val="21"/>
                <w:lang w:val="en-US" w:eastAsia="zh-CN"/>
              </w:rPr>
              <w:t>加4</w:t>
            </w:r>
            <w:r>
              <w:rPr>
                <w:rFonts w:hint="eastAsia" w:ascii="仿宋" w:hAnsi="仿宋" w:eastAsia="仿宋" w:cs="仿宋"/>
                <w:sz w:val="21"/>
                <w:szCs w:val="21"/>
              </w:rPr>
              <w:t>分；</w:t>
            </w:r>
            <w:r>
              <w:rPr>
                <w:rFonts w:hint="eastAsia" w:ascii="仿宋" w:hAnsi="仿宋" w:eastAsia="仿宋" w:cs="仿宋"/>
                <w:sz w:val="21"/>
                <w:szCs w:val="21"/>
                <w:lang w:eastAsia="zh-CN"/>
              </w:rPr>
              <w:t>（配送人员需</w:t>
            </w:r>
            <w:r>
              <w:rPr>
                <w:rFonts w:hint="eastAsia" w:ascii="仿宋" w:hAnsi="仿宋" w:eastAsia="仿宋" w:cs="仿宋"/>
                <w:sz w:val="21"/>
                <w:szCs w:val="21"/>
                <w:lang w:val="en-US" w:eastAsia="zh-CN"/>
              </w:rPr>
              <w:t>提供身份证</w:t>
            </w:r>
            <w:r>
              <w:rPr>
                <w:rFonts w:hint="eastAsia" w:ascii="仿宋" w:hAnsi="仿宋" w:eastAsia="仿宋" w:cs="仿宋"/>
                <w:sz w:val="21"/>
                <w:szCs w:val="21"/>
                <w:lang w:eastAsia="zh-CN"/>
              </w:rPr>
              <w:t>扫描件</w:t>
            </w:r>
            <w:r>
              <w:rPr>
                <w:rFonts w:hint="eastAsia" w:ascii="仿宋" w:hAnsi="仿宋" w:eastAsia="仿宋" w:cs="仿宋"/>
                <w:sz w:val="21"/>
                <w:szCs w:val="21"/>
                <w:lang w:val="en-US" w:eastAsia="zh-CN"/>
              </w:rPr>
              <w:t>、近六个月内任意一期的社保缴纳证明材料或劳务合同</w:t>
            </w:r>
            <w:r>
              <w:rPr>
                <w:rFonts w:hint="eastAsia" w:ascii="仿宋" w:hAnsi="仿宋" w:eastAsia="仿宋" w:cs="仿宋"/>
                <w:sz w:val="21"/>
                <w:szCs w:val="21"/>
                <w:lang w:eastAsia="zh-CN"/>
              </w:rPr>
              <w:t>扫描件）</w:t>
            </w:r>
          </w:p>
        </w:tc>
      </w:tr>
      <w:tr w14:paraId="58620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74B8D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539" w:type="pct"/>
            <w:vMerge w:val="continue"/>
            <w:tcBorders>
              <w:tl2br w:val="nil"/>
              <w:tr2bl w:val="nil"/>
            </w:tcBorders>
            <w:vAlign w:val="center"/>
          </w:tcPr>
          <w:p w14:paraId="73F150E0">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446" w:type="pct"/>
            <w:tcBorders>
              <w:tl2br w:val="nil"/>
              <w:tr2bl w:val="nil"/>
            </w:tcBorders>
            <w:vAlign w:val="center"/>
          </w:tcPr>
          <w:p w14:paraId="2B9D2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履约能力</w:t>
            </w:r>
          </w:p>
        </w:tc>
        <w:tc>
          <w:tcPr>
            <w:tcW w:w="360" w:type="pct"/>
            <w:tcBorders>
              <w:tl2br w:val="nil"/>
              <w:tr2bl w:val="nil"/>
            </w:tcBorders>
            <w:vAlign w:val="center"/>
          </w:tcPr>
          <w:p w14:paraId="0E1F1D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273" w:type="pct"/>
            <w:tcBorders>
              <w:tl2br w:val="nil"/>
              <w:tr2bl w:val="nil"/>
            </w:tcBorders>
            <w:vAlign w:val="center"/>
          </w:tcPr>
          <w:p w14:paraId="4441FFDF">
            <w:pPr>
              <w:keepNext w:val="0"/>
              <w:keepLines w:val="0"/>
              <w:widowControl/>
              <w:suppressLineNumbers w:val="0"/>
              <w:spacing w:before="0" w:beforeAutospacing="0" w:after="0" w:afterAutospacing="0"/>
              <w:ind w:right="0"/>
              <w:jc w:val="left"/>
              <w:textAlignment w:val="center"/>
              <w:rPr>
                <w:rFonts w:hint="eastAsia" w:ascii="仿宋" w:hAnsi="仿宋" w:eastAsia="仿宋" w:cs="仿宋"/>
                <w:sz w:val="21"/>
                <w:szCs w:val="21"/>
              </w:rPr>
            </w:pPr>
            <w:r>
              <w:rPr>
                <w:rFonts w:hint="eastAsia" w:ascii="仿宋" w:hAnsi="仿宋" w:eastAsia="仿宋" w:cs="仿宋"/>
                <w:sz w:val="21"/>
                <w:szCs w:val="21"/>
              </w:rPr>
              <w:t>①投标人具有自有/租赁的仓储场地得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r>
              <w:rPr>
                <w:rFonts w:hint="eastAsia" w:ascii="仿宋" w:hAnsi="仿宋" w:eastAsia="仿宋" w:cs="仿宋"/>
                <w:sz w:val="21"/>
                <w:szCs w:val="21"/>
                <w:lang w:val="en-US" w:eastAsia="zh-CN"/>
              </w:rPr>
              <w:t>未</w:t>
            </w:r>
            <w:r>
              <w:rPr>
                <w:rFonts w:hint="eastAsia" w:ascii="仿宋" w:hAnsi="仿宋" w:eastAsia="仿宋" w:cs="仿宋"/>
                <w:sz w:val="21"/>
                <w:szCs w:val="21"/>
              </w:rPr>
              <w:t>具有不得分。</w:t>
            </w:r>
          </w:p>
          <w:p w14:paraId="6F4FB33F">
            <w:pPr>
              <w:keepNext w:val="0"/>
              <w:keepLines w:val="0"/>
              <w:widowControl/>
              <w:suppressLineNumbers w:val="0"/>
              <w:spacing w:before="0" w:beforeAutospacing="0" w:after="0" w:afterAutospacing="0"/>
              <w:ind w:right="0"/>
              <w:jc w:val="left"/>
              <w:textAlignment w:val="center"/>
              <w:rPr>
                <w:rFonts w:hint="eastAsia" w:ascii="仿宋" w:hAnsi="仿宋" w:eastAsia="仿宋" w:cs="仿宋"/>
                <w:sz w:val="21"/>
                <w:szCs w:val="21"/>
              </w:rPr>
            </w:pPr>
            <w:r>
              <w:rPr>
                <w:rFonts w:hint="eastAsia" w:ascii="仿宋" w:hAnsi="仿宋" w:eastAsia="仿宋" w:cs="仿宋"/>
                <w:sz w:val="21"/>
                <w:szCs w:val="21"/>
              </w:rPr>
              <w:t>注：投标人自有仓储场地的：须同时提供产权证明（或能证明是投标人自有的相关证明文件）和实地图片加盖投标人公章；投标人租赁仓储场地的：须提供租赁协议</w:t>
            </w:r>
            <w:r>
              <w:rPr>
                <w:rFonts w:hint="eastAsia" w:ascii="仿宋" w:hAnsi="仿宋" w:eastAsia="仿宋" w:cs="仿宋"/>
                <w:sz w:val="21"/>
                <w:szCs w:val="21"/>
                <w:lang w:val="en-US" w:eastAsia="zh-CN"/>
              </w:rPr>
              <w:t>扫描件/</w:t>
            </w:r>
            <w:r>
              <w:rPr>
                <w:rFonts w:hint="eastAsia" w:ascii="仿宋" w:hAnsi="仿宋" w:eastAsia="仿宋" w:cs="仿宋"/>
                <w:sz w:val="21"/>
                <w:szCs w:val="21"/>
              </w:rPr>
              <w:t>合同</w:t>
            </w:r>
            <w:r>
              <w:rPr>
                <w:rFonts w:hint="eastAsia" w:ascii="仿宋" w:hAnsi="仿宋" w:eastAsia="仿宋" w:cs="仿宋"/>
                <w:sz w:val="21"/>
                <w:szCs w:val="21"/>
                <w:lang w:val="en-US" w:eastAsia="zh-CN"/>
              </w:rPr>
              <w:t>扫描件</w:t>
            </w:r>
            <w:r>
              <w:rPr>
                <w:rFonts w:hint="eastAsia" w:ascii="仿宋" w:hAnsi="仿宋" w:eastAsia="仿宋" w:cs="仿宋"/>
                <w:sz w:val="21"/>
                <w:szCs w:val="21"/>
              </w:rPr>
              <w:t>【其中租赁协议/合同需在有效期内，且是以投标人名义签订的】和租赁实地图片；未提供或</w:t>
            </w:r>
            <w:r>
              <w:rPr>
                <w:rFonts w:hint="eastAsia" w:ascii="仿宋" w:hAnsi="仿宋" w:eastAsia="仿宋" w:cs="仿宋"/>
                <w:sz w:val="21"/>
                <w:szCs w:val="21"/>
                <w:lang w:val="en-US" w:eastAsia="zh-CN"/>
              </w:rPr>
              <w:t>提供不清晰</w:t>
            </w:r>
            <w:r>
              <w:rPr>
                <w:rFonts w:hint="eastAsia" w:ascii="仿宋" w:hAnsi="仿宋" w:eastAsia="仿宋" w:cs="仿宋"/>
                <w:sz w:val="21"/>
                <w:szCs w:val="21"/>
              </w:rPr>
              <w:t>的不得分。</w:t>
            </w:r>
          </w:p>
          <w:p w14:paraId="757A77D2">
            <w:pPr>
              <w:keepNext w:val="0"/>
              <w:keepLines w:val="0"/>
              <w:widowControl/>
              <w:suppressLineNumbers w:val="0"/>
              <w:spacing w:before="0" w:beforeAutospacing="0" w:after="0" w:afterAutospacing="0"/>
              <w:ind w:right="0"/>
              <w:jc w:val="left"/>
              <w:textAlignment w:val="center"/>
              <w:rPr>
                <w:rFonts w:hint="eastAsia" w:ascii="仿宋" w:hAnsi="仿宋" w:eastAsia="仿宋" w:cs="仿宋"/>
                <w:sz w:val="21"/>
                <w:szCs w:val="21"/>
              </w:rPr>
            </w:pPr>
            <w:r>
              <w:rPr>
                <w:rFonts w:hint="eastAsia" w:ascii="仿宋" w:hAnsi="仿宋" w:eastAsia="仿宋" w:cs="仿宋"/>
                <w:sz w:val="21"/>
                <w:szCs w:val="21"/>
              </w:rPr>
              <w:t>②投标人提供</w:t>
            </w:r>
            <w:r>
              <w:rPr>
                <w:rFonts w:hint="eastAsia" w:ascii="仿宋" w:hAnsi="仿宋" w:eastAsia="仿宋" w:cs="仿宋"/>
                <w:sz w:val="21"/>
                <w:szCs w:val="21"/>
                <w:lang w:val="en-US" w:eastAsia="zh-CN"/>
              </w:rPr>
              <w:t>货运</w:t>
            </w:r>
            <w:r>
              <w:rPr>
                <w:rFonts w:hint="eastAsia" w:ascii="仿宋" w:hAnsi="仿宋" w:eastAsia="仿宋" w:cs="仿宋"/>
                <w:sz w:val="21"/>
                <w:szCs w:val="21"/>
              </w:rPr>
              <w:t>配送车辆，投标人须提供包括车辆照片，自有车辆提供有效机动车行驶证和机动车登记证书复印件加盖投标人印章，对于租赁车辆须提供租赁协议</w:t>
            </w:r>
            <w:r>
              <w:rPr>
                <w:rFonts w:hint="eastAsia" w:ascii="仿宋" w:hAnsi="仿宋" w:eastAsia="仿宋" w:cs="仿宋"/>
                <w:sz w:val="21"/>
                <w:szCs w:val="21"/>
                <w:lang w:val="en-US" w:eastAsia="zh-CN"/>
              </w:rPr>
              <w:t>扫描件/</w:t>
            </w:r>
            <w:r>
              <w:rPr>
                <w:rFonts w:hint="eastAsia" w:ascii="仿宋" w:hAnsi="仿宋" w:eastAsia="仿宋" w:cs="仿宋"/>
                <w:sz w:val="21"/>
                <w:szCs w:val="21"/>
              </w:rPr>
              <w:t>合同</w:t>
            </w:r>
            <w:r>
              <w:rPr>
                <w:rFonts w:hint="eastAsia" w:ascii="仿宋" w:hAnsi="仿宋" w:eastAsia="仿宋" w:cs="仿宋"/>
                <w:sz w:val="21"/>
                <w:szCs w:val="21"/>
                <w:lang w:val="en-US" w:eastAsia="zh-CN"/>
              </w:rPr>
              <w:t>扫描件</w:t>
            </w:r>
            <w:r>
              <w:rPr>
                <w:rFonts w:hint="eastAsia" w:ascii="仿宋" w:hAnsi="仿宋" w:eastAsia="仿宋" w:cs="仿宋"/>
                <w:sz w:val="21"/>
                <w:szCs w:val="21"/>
              </w:rPr>
              <w:t>【其中租赁协议/合同需在有效期内，且是以投标人名义签订的】；未提供或</w:t>
            </w:r>
            <w:r>
              <w:rPr>
                <w:rFonts w:hint="eastAsia" w:ascii="仿宋" w:hAnsi="仿宋" w:eastAsia="仿宋" w:cs="仿宋"/>
                <w:sz w:val="21"/>
                <w:szCs w:val="21"/>
                <w:lang w:val="en-US" w:eastAsia="zh-CN"/>
              </w:rPr>
              <w:t>提供不清晰</w:t>
            </w:r>
            <w:r>
              <w:rPr>
                <w:rFonts w:hint="eastAsia" w:ascii="仿宋" w:hAnsi="仿宋" w:eastAsia="仿宋" w:cs="仿宋"/>
                <w:sz w:val="21"/>
                <w:szCs w:val="21"/>
              </w:rPr>
              <w:t>的不得分。每提供1辆得1分，最多得3分。</w:t>
            </w:r>
          </w:p>
        </w:tc>
      </w:tr>
      <w:tr w14:paraId="291C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353F87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539" w:type="pct"/>
            <w:vMerge w:val="restart"/>
            <w:tcBorders>
              <w:tl2br w:val="nil"/>
              <w:tr2bl w:val="nil"/>
            </w:tcBorders>
            <w:vAlign w:val="center"/>
          </w:tcPr>
          <w:p w14:paraId="0708406A">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技术部分（</w:t>
            </w:r>
            <w:r>
              <w:rPr>
                <w:rFonts w:hint="eastAsia" w:ascii="仿宋" w:hAnsi="仿宋" w:eastAsia="仿宋" w:cs="仿宋"/>
                <w:color w:val="000000"/>
                <w:kern w:val="0"/>
                <w:sz w:val="21"/>
                <w:szCs w:val="21"/>
                <w:lang w:val="en-US" w:eastAsia="zh-CN"/>
              </w:rPr>
              <w:t>50</w:t>
            </w:r>
            <w:r>
              <w:rPr>
                <w:rFonts w:hint="eastAsia" w:ascii="仿宋" w:hAnsi="仿宋" w:eastAsia="仿宋" w:cs="仿宋"/>
                <w:color w:val="000000"/>
                <w:kern w:val="0"/>
                <w:sz w:val="21"/>
                <w:szCs w:val="21"/>
              </w:rPr>
              <w:t>分）</w:t>
            </w:r>
          </w:p>
        </w:tc>
        <w:tc>
          <w:tcPr>
            <w:tcW w:w="446" w:type="pct"/>
            <w:tcBorders>
              <w:tl2br w:val="nil"/>
              <w:tr2bl w:val="nil"/>
            </w:tcBorders>
            <w:shd w:val="clear" w:color="auto" w:fill="auto"/>
            <w:vAlign w:val="center"/>
          </w:tcPr>
          <w:p w14:paraId="658798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产品符合性</w:t>
            </w:r>
          </w:p>
        </w:tc>
        <w:tc>
          <w:tcPr>
            <w:tcW w:w="360" w:type="pct"/>
            <w:tcBorders>
              <w:tl2br w:val="nil"/>
              <w:tr2bl w:val="nil"/>
            </w:tcBorders>
            <w:shd w:val="clear" w:color="auto" w:fill="auto"/>
            <w:vAlign w:val="center"/>
          </w:tcPr>
          <w:p w14:paraId="7B4040C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w:t>
            </w:r>
          </w:p>
        </w:tc>
        <w:tc>
          <w:tcPr>
            <w:tcW w:w="3273" w:type="pct"/>
            <w:tcBorders>
              <w:tl2br w:val="nil"/>
              <w:tr2bl w:val="nil"/>
            </w:tcBorders>
            <w:shd w:val="clear" w:color="auto" w:fill="auto"/>
            <w:vAlign w:val="center"/>
          </w:tcPr>
          <w:p w14:paraId="0D9DACE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根据投标人的产品技术规格、参数要求响应程度打分，所投产品所有技术参数全部满足的招标文件要求的得基本分25分，每有一项指标低于要求的扣5 分，此项最高25分，最低得0 分。</w:t>
            </w:r>
          </w:p>
        </w:tc>
      </w:tr>
      <w:tr w14:paraId="7F93D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shd w:val="clear" w:color="auto" w:fill="auto"/>
            <w:noWrap/>
            <w:vAlign w:val="center"/>
          </w:tcPr>
          <w:p w14:paraId="4730A0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539" w:type="pct"/>
            <w:vMerge w:val="continue"/>
            <w:tcBorders>
              <w:tl2br w:val="nil"/>
              <w:tr2bl w:val="nil"/>
            </w:tcBorders>
            <w:vAlign w:val="center"/>
          </w:tcPr>
          <w:p w14:paraId="3C9F13DE">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rPr>
            </w:pPr>
          </w:p>
        </w:tc>
        <w:tc>
          <w:tcPr>
            <w:tcW w:w="446" w:type="pct"/>
            <w:tcBorders>
              <w:tl2br w:val="nil"/>
              <w:tr2bl w:val="nil"/>
            </w:tcBorders>
            <w:shd w:val="clear" w:color="auto" w:fill="auto"/>
            <w:vAlign w:val="center"/>
          </w:tcPr>
          <w:p w14:paraId="4AA29B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配送服务方案</w:t>
            </w:r>
          </w:p>
        </w:tc>
        <w:tc>
          <w:tcPr>
            <w:tcW w:w="360" w:type="pct"/>
            <w:tcBorders>
              <w:tl2br w:val="nil"/>
              <w:tr2bl w:val="nil"/>
            </w:tcBorders>
            <w:shd w:val="clear" w:color="auto" w:fill="auto"/>
            <w:vAlign w:val="center"/>
          </w:tcPr>
          <w:p w14:paraId="2B1AD0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3273" w:type="pct"/>
            <w:tcBorders>
              <w:tl2br w:val="nil"/>
              <w:tr2bl w:val="nil"/>
            </w:tcBorders>
            <w:shd w:val="clear" w:color="auto" w:fill="auto"/>
            <w:vAlign w:val="center"/>
          </w:tcPr>
          <w:p w14:paraId="26375A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rPr>
              <w:t>配送服务方案包括但不限于：①配送计划方案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内容含：合同存续期间内能按履约供货、及时退换过期产品、配送及时等</w:t>
            </w:r>
            <w:r>
              <w:rPr>
                <w:rFonts w:hint="eastAsia" w:ascii="仿宋" w:hAnsi="仿宋" w:eastAsia="仿宋" w:cs="仿宋"/>
                <w:sz w:val="21"/>
                <w:szCs w:val="21"/>
                <w:lang w:eastAsia="zh-CN"/>
              </w:rPr>
              <w:t>）</w:t>
            </w:r>
            <w:r>
              <w:rPr>
                <w:rFonts w:hint="eastAsia" w:ascii="仿宋" w:hAnsi="仿宋" w:eastAsia="仿宋" w:cs="仿宋"/>
                <w:sz w:val="21"/>
                <w:szCs w:val="21"/>
              </w:rPr>
              <w:t>、②配送</w:t>
            </w:r>
            <w:r>
              <w:rPr>
                <w:rFonts w:hint="eastAsia" w:ascii="仿宋" w:hAnsi="仿宋" w:eastAsia="仿宋" w:cs="仿宋"/>
                <w:sz w:val="21"/>
                <w:szCs w:val="21"/>
                <w:lang w:eastAsia="zh-CN"/>
              </w:rPr>
              <w:t>安全性管理制度（</w:t>
            </w:r>
            <w:r>
              <w:rPr>
                <w:rFonts w:hint="eastAsia" w:ascii="仿宋" w:hAnsi="仿宋" w:eastAsia="仿宋" w:cs="仿宋"/>
                <w:sz w:val="21"/>
                <w:szCs w:val="21"/>
                <w:lang w:val="en-US" w:eastAsia="zh-CN"/>
              </w:rPr>
              <w:t>内容含：确保所有货品的新鲜程度，配送途中货品的质量保证措施、卫生安全保障计划等</w:t>
            </w:r>
            <w:r>
              <w:rPr>
                <w:rFonts w:hint="eastAsia" w:ascii="仿宋" w:hAnsi="仿宋" w:eastAsia="仿宋" w:cs="仿宋"/>
                <w:sz w:val="21"/>
                <w:szCs w:val="21"/>
                <w:lang w:eastAsia="zh-CN"/>
              </w:rPr>
              <w:t>）</w:t>
            </w:r>
            <w:r>
              <w:rPr>
                <w:rFonts w:hint="eastAsia" w:ascii="仿宋" w:hAnsi="仿宋" w:eastAsia="仿宋" w:cs="仿宋"/>
                <w:sz w:val="21"/>
                <w:szCs w:val="21"/>
              </w:rPr>
              <w:t>、③配送</w:t>
            </w:r>
            <w:r>
              <w:rPr>
                <w:rFonts w:hint="eastAsia" w:ascii="仿宋" w:hAnsi="仿宋" w:eastAsia="仿宋" w:cs="仿宋"/>
                <w:sz w:val="21"/>
                <w:szCs w:val="21"/>
                <w:lang w:val="en-US" w:eastAsia="zh-CN"/>
              </w:rPr>
              <w:t>人员管理制度；3</w:t>
            </w:r>
            <w:r>
              <w:rPr>
                <w:rFonts w:hint="eastAsia" w:ascii="仿宋" w:hAnsi="仿宋" w:eastAsia="仿宋" w:cs="仿宋"/>
                <w:sz w:val="21"/>
                <w:szCs w:val="21"/>
              </w:rPr>
              <w:t>部分要素。</w:t>
            </w:r>
          </w:p>
          <w:p w14:paraId="7974FF5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以上内容都包含且满足采购需求的得</w:t>
            </w:r>
            <w:r>
              <w:rPr>
                <w:rFonts w:hint="eastAsia" w:ascii="仿宋" w:hAnsi="仿宋" w:eastAsia="仿宋" w:cs="仿宋"/>
                <w:sz w:val="21"/>
                <w:szCs w:val="21"/>
                <w:lang w:val="en-US" w:eastAsia="zh-CN"/>
              </w:rPr>
              <w:t>6</w:t>
            </w:r>
            <w:r>
              <w:rPr>
                <w:rFonts w:hint="eastAsia" w:ascii="仿宋" w:hAnsi="仿宋" w:eastAsia="仿宋" w:cs="仿宋"/>
                <w:sz w:val="21"/>
                <w:szCs w:val="21"/>
              </w:rPr>
              <w:t>分；每缺少一项内容的扣</w:t>
            </w:r>
            <w:r>
              <w:rPr>
                <w:rFonts w:hint="eastAsia" w:ascii="仿宋" w:hAnsi="仿宋" w:eastAsia="仿宋" w:cs="仿宋"/>
                <w:sz w:val="21"/>
                <w:szCs w:val="21"/>
                <w:lang w:val="en-US" w:eastAsia="zh-CN"/>
              </w:rPr>
              <w:t>2</w:t>
            </w:r>
            <w:r>
              <w:rPr>
                <w:rFonts w:hint="eastAsia" w:ascii="仿宋" w:hAnsi="仿宋" w:eastAsia="仿宋" w:cs="仿宋"/>
                <w:sz w:val="21"/>
                <w:szCs w:val="21"/>
              </w:rPr>
              <w:t>分；每有一处缺陷的扣</w:t>
            </w:r>
            <w:r>
              <w:rPr>
                <w:rFonts w:hint="eastAsia" w:ascii="仿宋" w:hAnsi="仿宋" w:eastAsia="仿宋" w:cs="仿宋"/>
                <w:sz w:val="21"/>
                <w:szCs w:val="21"/>
                <w:lang w:val="en-US" w:eastAsia="zh-CN"/>
              </w:rPr>
              <w:t>1</w:t>
            </w:r>
            <w:r>
              <w:rPr>
                <w:rFonts w:hint="eastAsia" w:ascii="仿宋" w:hAnsi="仿宋" w:eastAsia="仿宋" w:cs="仿宋"/>
                <w:sz w:val="21"/>
                <w:szCs w:val="21"/>
              </w:rPr>
              <w:t>分；扣完为止，未提供不得分。</w:t>
            </w:r>
            <w:r>
              <w:rPr>
                <w:rFonts w:hint="eastAsia" w:ascii="仿宋" w:hAnsi="仿宋" w:eastAsia="仿宋" w:cs="仿宋"/>
                <w:sz w:val="21"/>
                <w:szCs w:val="21"/>
                <w:lang w:eastAsia="zh-CN"/>
              </w:rPr>
              <w:t>（缺陷是指：存在不适用该项目实际情况的情形、凭空编造、内容前后不一致、前后逻辑错误、涉及的规范及标准错误、地点区域错误、内容缺失、不符合采购需求的任意一项）</w:t>
            </w:r>
          </w:p>
        </w:tc>
      </w:tr>
      <w:tr w14:paraId="1B46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shd w:val="clear" w:color="auto" w:fill="auto"/>
            <w:noWrap/>
            <w:vAlign w:val="center"/>
          </w:tcPr>
          <w:p w14:paraId="5221A2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7</w:t>
            </w:r>
          </w:p>
        </w:tc>
        <w:tc>
          <w:tcPr>
            <w:tcW w:w="539" w:type="pct"/>
            <w:vMerge w:val="continue"/>
            <w:tcBorders>
              <w:tl2br w:val="nil"/>
              <w:tr2bl w:val="nil"/>
            </w:tcBorders>
            <w:vAlign w:val="center"/>
          </w:tcPr>
          <w:p w14:paraId="3C250C19">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p>
        </w:tc>
        <w:tc>
          <w:tcPr>
            <w:tcW w:w="446" w:type="pct"/>
            <w:tcBorders>
              <w:tl2br w:val="nil"/>
              <w:tr2bl w:val="nil"/>
            </w:tcBorders>
            <w:shd w:val="clear" w:color="auto" w:fill="auto"/>
            <w:vAlign w:val="center"/>
          </w:tcPr>
          <w:p w14:paraId="425EAAD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食品安全卫生管理措施</w:t>
            </w:r>
          </w:p>
        </w:tc>
        <w:tc>
          <w:tcPr>
            <w:tcW w:w="360" w:type="pct"/>
            <w:tcBorders>
              <w:tl2br w:val="nil"/>
              <w:tr2bl w:val="nil"/>
            </w:tcBorders>
            <w:shd w:val="clear" w:color="auto" w:fill="auto"/>
            <w:vAlign w:val="center"/>
          </w:tcPr>
          <w:p w14:paraId="737979D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3273" w:type="pct"/>
            <w:tcBorders>
              <w:tl2br w:val="nil"/>
              <w:tr2bl w:val="nil"/>
            </w:tcBorders>
            <w:shd w:val="clear" w:color="auto" w:fill="auto"/>
            <w:vAlign w:val="center"/>
          </w:tcPr>
          <w:p w14:paraId="57BAD1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安全卫生管理措施</w:t>
            </w:r>
            <w:r>
              <w:rPr>
                <w:rFonts w:hint="eastAsia" w:ascii="仿宋" w:hAnsi="仿宋" w:eastAsia="仿宋" w:cs="仿宋"/>
                <w:sz w:val="21"/>
                <w:szCs w:val="21"/>
              </w:rPr>
              <w:t>包括但不限于：①</w:t>
            </w:r>
            <w:r>
              <w:rPr>
                <w:rFonts w:hint="eastAsia" w:ascii="仿宋" w:hAnsi="仿宋" w:eastAsia="仿宋" w:cs="仿宋"/>
                <w:sz w:val="21"/>
                <w:szCs w:val="21"/>
                <w:lang w:val="en-US" w:eastAsia="zh-CN"/>
              </w:rPr>
              <w:t>食品留样管理制度</w:t>
            </w:r>
            <w:r>
              <w:rPr>
                <w:rFonts w:hint="eastAsia" w:ascii="仿宋" w:hAnsi="仿宋" w:eastAsia="仿宋" w:cs="仿宋"/>
                <w:sz w:val="21"/>
                <w:szCs w:val="21"/>
              </w:rPr>
              <w:t>、②</w:t>
            </w:r>
            <w:r>
              <w:rPr>
                <w:rFonts w:hint="eastAsia" w:ascii="仿宋" w:hAnsi="仿宋" w:eastAsia="仿宋" w:cs="仿宋"/>
                <w:sz w:val="21"/>
                <w:szCs w:val="21"/>
                <w:lang w:eastAsia="zh-CN"/>
              </w:rPr>
              <w:t>食材原料采购索证索票</w:t>
            </w:r>
            <w:r>
              <w:rPr>
                <w:rFonts w:hint="eastAsia" w:ascii="仿宋" w:hAnsi="仿宋" w:eastAsia="仿宋" w:cs="仿宋"/>
                <w:sz w:val="21"/>
                <w:szCs w:val="21"/>
              </w:rPr>
              <w:t>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③食品安全管理制度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rPr>
              <w:t>部分要素。</w:t>
            </w:r>
          </w:p>
          <w:p w14:paraId="690A56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以上内容都包含且满足采购需求的得</w:t>
            </w:r>
            <w:r>
              <w:rPr>
                <w:rFonts w:hint="eastAsia" w:ascii="仿宋" w:hAnsi="仿宋" w:eastAsia="仿宋" w:cs="仿宋"/>
                <w:sz w:val="21"/>
                <w:szCs w:val="21"/>
                <w:lang w:val="en-US" w:eastAsia="zh-CN"/>
              </w:rPr>
              <w:t>6</w:t>
            </w:r>
            <w:r>
              <w:rPr>
                <w:rFonts w:hint="eastAsia" w:ascii="仿宋" w:hAnsi="仿宋" w:eastAsia="仿宋" w:cs="仿宋"/>
                <w:sz w:val="21"/>
                <w:szCs w:val="21"/>
              </w:rPr>
              <w:t>分；每缺少一项内容的扣</w:t>
            </w:r>
            <w:r>
              <w:rPr>
                <w:rFonts w:hint="eastAsia" w:ascii="仿宋" w:hAnsi="仿宋" w:eastAsia="仿宋" w:cs="仿宋"/>
                <w:sz w:val="21"/>
                <w:szCs w:val="21"/>
                <w:lang w:val="en-US" w:eastAsia="zh-CN"/>
              </w:rPr>
              <w:t>2</w:t>
            </w:r>
            <w:r>
              <w:rPr>
                <w:rFonts w:hint="eastAsia" w:ascii="仿宋" w:hAnsi="仿宋" w:eastAsia="仿宋" w:cs="仿宋"/>
                <w:sz w:val="21"/>
                <w:szCs w:val="21"/>
              </w:rPr>
              <w:t>分；每有一处缺陷的扣</w:t>
            </w:r>
            <w:r>
              <w:rPr>
                <w:rFonts w:hint="eastAsia" w:ascii="仿宋" w:hAnsi="仿宋" w:eastAsia="仿宋" w:cs="仿宋"/>
                <w:sz w:val="21"/>
                <w:szCs w:val="21"/>
                <w:lang w:val="en-US" w:eastAsia="zh-CN"/>
              </w:rPr>
              <w:t>1</w:t>
            </w:r>
            <w:r>
              <w:rPr>
                <w:rFonts w:hint="eastAsia" w:ascii="仿宋" w:hAnsi="仿宋" w:eastAsia="仿宋" w:cs="仿宋"/>
                <w:sz w:val="21"/>
                <w:szCs w:val="21"/>
              </w:rPr>
              <w:t>分；扣完为止，未提供不得分。</w:t>
            </w:r>
            <w:r>
              <w:rPr>
                <w:rFonts w:hint="eastAsia" w:ascii="仿宋" w:hAnsi="仿宋" w:eastAsia="仿宋" w:cs="仿宋"/>
                <w:sz w:val="21"/>
                <w:szCs w:val="21"/>
                <w:lang w:eastAsia="zh-CN"/>
              </w:rPr>
              <w:t>（缺陷是指：存在不适用该项目实际情况的情形、凭空编造、内容前后不一致、前后逻辑错误、涉及的规范及标准错误、地点区域错误、内容缺失、不符合采购需求的任意一项）</w:t>
            </w:r>
          </w:p>
        </w:tc>
      </w:tr>
      <w:tr w14:paraId="5E67A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shd w:val="clear" w:color="auto" w:fill="auto"/>
            <w:noWrap/>
            <w:vAlign w:val="center"/>
          </w:tcPr>
          <w:p w14:paraId="2F7D1C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val="en-US" w:eastAsia="zh-CN"/>
              </w:rPr>
              <w:t>8</w:t>
            </w:r>
          </w:p>
        </w:tc>
        <w:tc>
          <w:tcPr>
            <w:tcW w:w="539" w:type="pct"/>
            <w:vMerge w:val="continue"/>
            <w:tcBorders>
              <w:tl2br w:val="nil"/>
              <w:tr2bl w:val="nil"/>
            </w:tcBorders>
            <w:vAlign w:val="center"/>
          </w:tcPr>
          <w:p w14:paraId="20C96325">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p>
        </w:tc>
        <w:tc>
          <w:tcPr>
            <w:tcW w:w="446" w:type="pct"/>
            <w:tcBorders>
              <w:tl2br w:val="nil"/>
              <w:tr2bl w:val="nil"/>
            </w:tcBorders>
            <w:shd w:val="clear" w:color="auto" w:fill="auto"/>
            <w:vAlign w:val="center"/>
          </w:tcPr>
          <w:p w14:paraId="747AD5B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应急措施</w:t>
            </w:r>
          </w:p>
        </w:tc>
        <w:tc>
          <w:tcPr>
            <w:tcW w:w="360" w:type="pct"/>
            <w:tcBorders>
              <w:tl2br w:val="nil"/>
              <w:tr2bl w:val="nil"/>
            </w:tcBorders>
            <w:shd w:val="clear" w:color="auto" w:fill="auto"/>
            <w:vAlign w:val="center"/>
          </w:tcPr>
          <w:p w14:paraId="069C77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w:t>
            </w:r>
          </w:p>
        </w:tc>
        <w:tc>
          <w:tcPr>
            <w:tcW w:w="3273" w:type="pct"/>
            <w:tcBorders>
              <w:tl2br w:val="nil"/>
              <w:tr2bl w:val="nil"/>
            </w:tcBorders>
            <w:shd w:val="clear" w:color="auto" w:fill="auto"/>
            <w:vAlign w:val="center"/>
          </w:tcPr>
          <w:p w14:paraId="5F6499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应急措施包括但不限于：①运输途中的突发状况应急预案、②临时安排送货应急预案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部分要素。</w:t>
            </w:r>
          </w:p>
          <w:p w14:paraId="4DB058C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以上内容都包含且满足采购需求的得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分；每缺少一项内容的扣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分；每有一处缺陷的扣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分；扣完为止，未提供不得分。</w:t>
            </w:r>
            <w:r>
              <w:rPr>
                <w:rFonts w:hint="eastAsia" w:ascii="仿宋" w:hAnsi="仿宋" w:eastAsia="仿宋" w:cs="仿宋"/>
                <w:sz w:val="21"/>
                <w:szCs w:val="21"/>
                <w:highlight w:val="none"/>
                <w:lang w:eastAsia="zh-CN"/>
              </w:rPr>
              <w:t>（缺陷是指：存在不适用该项目实际情况的情形、凭空编造、内容前后不一致、前后逻辑错误、涉及的规范及标准错误、地点区域错误、内容缺失、不符合采购需求的任意一项）</w:t>
            </w:r>
          </w:p>
        </w:tc>
      </w:tr>
      <w:tr w14:paraId="6592F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shd w:val="clear" w:color="auto" w:fill="auto"/>
            <w:noWrap/>
            <w:vAlign w:val="center"/>
          </w:tcPr>
          <w:p w14:paraId="6511013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9</w:t>
            </w:r>
          </w:p>
        </w:tc>
        <w:tc>
          <w:tcPr>
            <w:tcW w:w="539" w:type="pct"/>
            <w:vMerge w:val="continue"/>
            <w:tcBorders>
              <w:tl2br w:val="nil"/>
              <w:tr2bl w:val="nil"/>
            </w:tcBorders>
            <w:vAlign w:val="center"/>
          </w:tcPr>
          <w:p w14:paraId="3B9FF4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p>
        </w:tc>
        <w:tc>
          <w:tcPr>
            <w:tcW w:w="446" w:type="pct"/>
            <w:tcBorders>
              <w:tl2br w:val="nil"/>
              <w:tr2bl w:val="nil"/>
            </w:tcBorders>
            <w:shd w:val="clear" w:color="auto" w:fill="auto"/>
            <w:vAlign w:val="center"/>
          </w:tcPr>
          <w:p w14:paraId="1859AFE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售后服务方案</w:t>
            </w:r>
          </w:p>
        </w:tc>
        <w:tc>
          <w:tcPr>
            <w:tcW w:w="360" w:type="pct"/>
            <w:tcBorders>
              <w:tl2br w:val="nil"/>
              <w:tr2bl w:val="nil"/>
            </w:tcBorders>
            <w:shd w:val="clear" w:color="auto" w:fill="auto"/>
            <w:vAlign w:val="center"/>
          </w:tcPr>
          <w:p w14:paraId="007705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3273" w:type="pct"/>
            <w:tcBorders>
              <w:tl2br w:val="nil"/>
              <w:tr2bl w:val="nil"/>
            </w:tcBorders>
            <w:shd w:val="clear" w:color="auto" w:fill="auto"/>
            <w:vAlign w:val="center"/>
          </w:tcPr>
          <w:p w14:paraId="5387B0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rPr>
            </w:pPr>
            <w:r>
              <w:rPr>
                <w:rFonts w:hint="eastAsia" w:ascii="仿宋" w:hAnsi="仿宋" w:eastAsia="仿宋" w:cs="仿宋"/>
                <w:sz w:val="21"/>
                <w:szCs w:val="21"/>
              </w:rPr>
              <w:t>售后服务方案包含但不限于：①售后服务保障措施、②售后服务人员</w:t>
            </w:r>
            <w:r>
              <w:rPr>
                <w:rFonts w:hint="eastAsia" w:ascii="仿宋" w:hAnsi="仿宋" w:eastAsia="仿宋" w:cs="仿宋"/>
                <w:sz w:val="21"/>
                <w:szCs w:val="21"/>
                <w:lang w:eastAsia="zh-CN"/>
              </w:rPr>
              <w:t>，</w:t>
            </w:r>
            <w:r>
              <w:rPr>
                <w:rFonts w:hint="eastAsia" w:ascii="仿宋" w:hAnsi="仿宋" w:eastAsia="仿宋" w:cs="仿宋"/>
                <w:sz w:val="21"/>
                <w:szCs w:val="21"/>
              </w:rPr>
              <w:t>电话</w:t>
            </w:r>
            <w:r>
              <w:rPr>
                <w:rFonts w:hint="eastAsia" w:ascii="仿宋" w:hAnsi="仿宋" w:eastAsia="仿宋" w:cs="仿宋"/>
                <w:sz w:val="21"/>
                <w:szCs w:val="21"/>
                <w:lang w:val="en-US" w:eastAsia="zh-CN"/>
              </w:rPr>
              <w:t>及24小时售后服务保障能力</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③交验时</w:t>
            </w:r>
            <w:r>
              <w:rPr>
                <w:rFonts w:hint="eastAsia" w:ascii="仿宋" w:hAnsi="仿宋" w:eastAsia="仿宋" w:cs="仿宋"/>
                <w:sz w:val="21"/>
                <w:szCs w:val="21"/>
              </w:rPr>
              <w:t>退换、补货措施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内容含：交验时发生缺送、漏送的解决方案，存在变质、不合格货物的更换方案等</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rPr>
              <w:t>部分要素。</w:t>
            </w:r>
          </w:p>
          <w:p w14:paraId="4DDAEAB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以上内容都包含且满足采购需求的得</w:t>
            </w:r>
            <w:r>
              <w:rPr>
                <w:rFonts w:hint="eastAsia" w:ascii="仿宋" w:hAnsi="仿宋" w:eastAsia="仿宋" w:cs="仿宋"/>
                <w:sz w:val="21"/>
                <w:szCs w:val="21"/>
                <w:lang w:val="en-US" w:eastAsia="zh-CN"/>
              </w:rPr>
              <w:t>6</w:t>
            </w:r>
            <w:r>
              <w:rPr>
                <w:rFonts w:hint="eastAsia" w:ascii="仿宋" w:hAnsi="仿宋" w:eastAsia="仿宋" w:cs="仿宋"/>
                <w:sz w:val="21"/>
                <w:szCs w:val="21"/>
              </w:rPr>
              <w:t>分；每缺少一项内容的扣</w:t>
            </w:r>
            <w:r>
              <w:rPr>
                <w:rFonts w:hint="eastAsia" w:ascii="仿宋" w:hAnsi="仿宋" w:eastAsia="仿宋" w:cs="仿宋"/>
                <w:sz w:val="21"/>
                <w:szCs w:val="21"/>
                <w:lang w:val="en-US" w:eastAsia="zh-CN"/>
              </w:rPr>
              <w:t>2</w:t>
            </w:r>
            <w:r>
              <w:rPr>
                <w:rFonts w:hint="eastAsia" w:ascii="仿宋" w:hAnsi="仿宋" w:eastAsia="仿宋" w:cs="仿宋"/>
                <w:sz w:val="21"/>
                <w:szCs w:val="21"/>
              </w:rPr>
              <w:t>分；每有一处缺陷的扣</w:t>
            </w:r>
            <w:r>
              <w:rPr>
                <w:rFonts w:hint="eastAsia" w:ascii="仿宋" w:hAnsi="仿宋" w:eastAsia="仿宋" w:cs="仿宋"/>
                <w:sz w:val="21"/>
                <w:szCs w:val="21"/>
                <w:lang w:val="en-US" w:eastAsia="zh-CN"/>
              </w:rPr>
              <w:t>1</w:t>
            </w:r>
            <w:r>
              <w:rPr>
                <w:rFonts w:hint="eastAsia" w:ascii="仿宋" w:hAnsi="仿宋" w:eastAsia="仿宋" w:cs="仿宋"/>
                <w:sz w:val="21"/>
                <w:szCs w:val="21"/>
              </w:rPr>
              <w:t>分；扣完为止，未提供不得分。</w:t>
            </w:r>
            <w:r>
              <w:rPr>
                <w:rFonts w:hint="eastAsia" w:ascii="仿宋" w:hAnsi="仿宋" w:eastAsia="仿宋" w:cs="仿宋"/>
                <w:sz w:val="21"/>
                <w:szCs w:val="21"/>
                <w:lang w:eastAsia="zh-CN"/>
              </w:rPr>
              <w:t>（缺陷是指：存在不适用该项目实际情况的情形、凭空编造、内容前后不一致、前后逻辑错误、涉及的规范及标准错误、地点区域错误、内容缺失、不符合采购需求的任意一项）</w:t>
            </w:r>
          </w:p>
        </w:tc>
      </w:tr>
      <w:tr w14:paraId="3BB5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ign w:val="center"/>
          </w:tcPr>
          <w:p w14:paraId="4F9561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539" w:type="pct"/>
            <w:vMerge w:val="continue"/>
            <w:tcBorders>
              <w:tl2br w:val="nil"/>
              <w:tr2bl w:val="nil"/>
            </w:tcBorders>
            <w:vAlign w:val="center"/>
          </w:tcPr>
          <w:p w14:paraId="197380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rPr>
            </w:pPr>
          </w:p>
        </w:tc>
        <w:tc>
          <w:tcPr>
            <w:tcW w:w="446" w:type="pct"/>
            <w:tcBorders>
              <w:tl2br w:val="nil"/>
              <w:tr2bl w:val="nil"/>
            </w:tcBorders>
            <w:shd w:val="clear" w:color="auto" w:fill="auto"/>
            <w:vAlign w:val="center"/>
          </w:tcPr>
          <w:p w14:paraId="3282EB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档案追溯</w:t>
            </w:r>
          </w:p>
        </w:tc>
        <w:tc>
          <w:tcPr>
            <w:tcW w:w="360" w:type="pct"/>
            <w:tcBorders>
              <w:tl2br w:val="nil"/>
              <w:tr2bl w:val="nil"/>
            </w:tcBorders>
            <w:shd w:val="clear" w:color="auto" w:fill="auto"/>
            <w:vAlign w:val="center"/>
          </w:tcPr>
          <w:p w14:paraId="5B0F8FC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3273" w:type="pct"/>
            <w:tcBorders>
              <w:tl2br w:val="nil"/>
              <w:tr2bl w:val="nil"/>
            </w:tcBorders>
            <w:shd w:val="clear" w:color="auto" w:fill="auto"/>
            <w:vAlign w:val="center"/>
          </w:tcPr>
          <w:p w14:paraId="59AF495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投标人承诺建立配送采购人食</w:t>
            </w:r>
            <w:r>
              <w:rPr>
                <w:rFonts w:hint="eastAsia" w:ascii="仿宋" w:hAnsi="仿宋" w:eastAsia="仿宋" w:cs="仿宋"/>
                <w:sz w:val="21"/>
                <w:szCs w:val="21"/>
                <w:lang w:val="en-US" w:eastAsia="zh-CN"/>
              </w:rPr>
              <w:t>品</w:t>
            </w:r>
            <w:r>
              <w:rPr>
                <w:rFonts w:hint="eastAsia" w:ascii="仿宋" w:hAnsi="仿宋" w:eastAsia="仿宋" w:cs="仿宋"/>
                <w:sz w:val="21"/>
                <w:szCs w:val="21"/>
              </w:rPr>
              <w:t>的追踪溯源体系及专门台账档案，提供承诺函加盖公章得</w:t>
            </w:r>
            <w:r>
              <w:rPr>
                <w:rFonts w:hint="eastAsia" w:ascii="仿宋" w:hAnsi="仿宋" w:eastAsia="仿宋" w:cs="仿宋"/>
                <w:sz w:val="21"/>
                <w:szCs w:val="21"/>
                <w:lang w:val="en-US" w:eastAsia="zh-CN"/>
              </w:rPr>
              <w:t>3</w:t>
            </w:r>
            <w:r>
              <w:rPr>
                <w:rFonts w:hint="eastAsia" w:ascii="仿宋" w:hAnsi="仿宋" w:eastAsia="仿宋" w:cs="仿宋"/>
                <w:sz w:val="21"/>
                <w:szCs w:val="21"/>
              </w:rPr>
              <w:t>分，未提供不得分。</w:t>
            </w:r>
          </w:p>
        </w:tc>
      </w:tr>
    </w:tbl>
    <w:p w14:paraId="5CF71677">
      <w:pPr>
        <w:widowControl/>
        <w:jc w:val="left"/>
        <w:rPr>
          <w:rFonts w:hint="eastAsia" w:ascii="仿宋" w:hAnsi="仿宋" w:eastAsia="仿宋" w:cs="仿宋"/>
          <w:color w:val="auto"/>
          <w:highlight w:val="none"/>
        </w:rPr>
      </w:pPr>
    </w:p>
    <w:p w14:paraId="358FB0A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115977387"/>
      <w:bookmarkStart w:id="42" w:name="_Toc220"/>
      <w:bookmarkStart w:id="43" w:name="_Toc12409"/>
      <w:bookmarkStart w:id="44"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1"/>
      <w:bookmarkEnd w:id="42"/>
      <w:bookmarkEnd w:id="43"/>
    </w:p>
    <w:p w14:paraId="5220B0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660B7E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5" w:name="_Toc8393"/>
      <w:bookmarkStart w:id="46" w:name="_Toc9008"/>
      <w:bookmarkStart w:id="47" w:name="_Toc115977388"/>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5"/>
      <w:bookmarkEnd w:id="46"/>
      <w:bookmarkEnd w:id="47"/>
    </w:p>
    <w:p w14:paraId="4535CB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31CAC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2.2完备性及符合性审查：评审因素和评审标准见《完备性及符合性审查标准》。</w:t>
      </w:r>
    </w:p>
    <w:p w14:paraId="05F16F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34D44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65A1DAD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24086"/>
      <w:bookmarkStart w:id="49" w:name="_Toc20779"/>
      <w:bookmarkStart w:id="50" w:name="_Toc11597738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48"/>
      <w:bookmarkEnd w:id="49"/>
      <w:bookmarkEnd w:id="50"/>
    </w:p>
    <w:p w14:paraId="454839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64256F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381ADE2">
      <w:pPr>
        <w:pStyle w:val="199"/>
        <w:widowControl/>
        <w:numPr>
          <w:ilvl w:val="0"/>
          <w:numId w:val="0"/>
        </w:numPr>
        <w:shd w:val="clear" w:color="auto" w:fill="FFFFFF"/>
        <w:snapToGrid w:val="0"/>
        <w:spacing w:line="360" w:lineRule="auto"/>
        <w:ind w:left="1200" w:leftChars="0" w:hanging="720" w:firstLineChars="0"/>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rPr>
        <w:t>评标准备</w:t>
      </w:r>
    </w:p>
    <w:p w14:paraId="3172DB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3471B0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1895FF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（4）投标品牌统计</w:t>
      </w:r>
    </w:p>
    <w:p w14:paraId="134A41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40762E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（6）澄清、说明或补正</w:t>
      </w:r>
    </w:p>
    <w:p w14:paraId="5F9327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推荐中标候选人及提交评标报告</w:t>
      </w:r>
    </w:p>
    <w:p w14:paraId="2C4B18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35ADB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6C0A85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76F739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57F526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3B04CA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A9B82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36BCD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566582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78B3B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3B7654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50EC73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33B1BC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395AEA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A6ACE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，掌握评标标准和方法。</w:t>
      </w:r>
    </w:p>
    <w:p w14:paraId="02844A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2309FD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1E66B5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2F58E7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47CED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3C73B6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7111A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5D14AB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4F640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298797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62A4BA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1BB067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2F3D41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3.4.4</w:t>
      </w:r>
      <w:r>
        <w:rPr>
          <w:rFonts w:hint="eastAsia" w:ascii="仿宋" w:hAnsi="仿宋" w:eastAsia="仿宋" w:cs="仿宋"/>
          <w:color w:val="auto"/>
          <w:kern w:val="0"/>
          <w:sz w:val="24"/>
          <w:szCs w:val="24"/>
          <w:highlight w:val="none"/>
        </w:rPr>
        <w:t>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49F81A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w:t>
      </w:r>
    </w:p>
    <w:p w14:paraId="0FBE8D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w:t>
      </w:r>
    </w:p>
    <w:p w14:paraId="732361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报价低于采购项目最高限价45%的，即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报价&lt;采购项目最高限价×45%；</w:t>
      </w:r>
    </w:p>
    <w:p w14:paraId="20CF73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2B973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51D78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w:t>
      </w:r>
      <w:r>
        <w:rPr>
          <w:rFonts w:hint="eastAsia" w:ascii="仿宋" w:hAnsi="仿宋" w:eastAsia="仿宋" w:cs="仿宋"/>
          <w:color w:val="auto"/>
          <w:kern w:val="0"/>
          <w:sz w:val="24"/>
          <w:szCs w:val="24"/>
          <w:highlight w:val="none"/>
          <w:lang w:val="en-US" w:eastAsia="zh-CN"/>
        </w:rPr>
        <w:t>中标价格</w:t>
      </w:r>
      <w:r>
        <w:rPr>
          <w:rFonts w:hint="default" w:ascii="仿宋" w:hAnsi="仿宋" w:eastAsia="仿宋" w:cs="仿宋"/>
          <w:color w:val="auto"/>
          <w:kern w:val="0"/>
          <w:sz w:val="24"/>
          <w:szCs w:val="24"/>
          <w:highlight w:val="none"/>
          <w:lang w:val="en-US" w:eastAsia="zh-CN"/>
        </w:rPr>
        <w:t>、类似产品市场价格水平、行业人工费用标准、国家有关部门指导行业协会发布的行业平均成本等情况，对报价合理性进行判断。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投标人</w:t>
      </w:r>
      <w:r>
        <w:rPr>
          <w:rFonts w:hint="default" w:ascii="仿宋" w:hAnsi="仿宋" w:eastAsia="仿宋" w:cs="仿宋"/>
          <w:color w:val="auto"/>
          <w:kern w:val="0"/>
          <w:sz w:val="24"/>
          <w:szCs w:val="24"/>
          <w:highlight w:val="none"/>
          <w:lang w:val="en-US" w:eastAsia="zh-CN"/>
        </w:rPr>
        <w:t>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FECF5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75F84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7A56CE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详细评审</w:t>
      </w:r>
    </w:p>
    <w:p w14:paraId="70DF06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262B8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 澄清、说明和补正</w:t>
      </w:r>
    </w:p>
    <w:p w14:paraId="08EEA4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16BD5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澄清、说明和补正内容不得改变投标文件的实质性内容（算术性错误修正的除外）。投标人的书面澄清、说明和补正属于投标文件的组成部分。</w:t>
      </w:r>
    </w:p>
    <w:p w14:paraId="596465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1D62A4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评标委员会对投标人提交的澄清、说明或补正有疑问的，可以要求投标人进一步澄清、说明或补正，直至满足评标委员会的要求。</w:t>
      </w:r>
    </w:p>
    <w:p w14:paraId="52048E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70B375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.4 算术错误修正：投标价格有算术错误</w:t>
      </w:r>
      <w:r>
        <w:rPr>
          <w:rFonts w:hint="eastAsia" w:ascii="仿宋" w:hAnsi="仿宋" w:eastAsia="仿宋" w:cs="仿宋"/>
          <w:color w:val="auto"/>
          <w:kern w:val="0"/>
          <w:sz w:val="24"/>
          <w:szCs w:val="24"/>
          <w:highlight w:val="none"/>
          <w:lang w:val="en-US" w:eastAsia="zh-CN"/>
        </w:rPr>
        <w:t>或前后不一致</w:t>
      </w:r>
      <w:r>
        <w:rPr>
          <w:rFonts w:hint="eastAsia" w:ascii="仿宋" w:hAnsi="仿宋" w:eastAsia="仿宋" w:cs="仿宋"/>
          <w:color w:val="auto"/>
          <w:kern w:val="0"/>
          <w:sz w:val="24"/>
          <w:szCs w:val="24"/>
          <w:highlight w:val="none"/>
        </w:rPr>
        <w:t>的，评标委员会按以下原则对投标价格进行修正</w:t>
      </w:r>
      <w:r>
        <w:rPr>
          <w:rFonts w:hint="eastAsia" w:ascii="仿宋" w:hAnsi="仿宋" w:eastAsia="仿宋" w:cs="仿宋"/>
          <w:color w:val="auto"/>
          <w:kern w:val="0"/>
          <w:sz w:val="24"/>
          <w:szCs w:val="24"/>
          <w:highlight w:val="none"/>
          <w:lang w:eastAsia="zh-CN"/>
        </w:rPr>
        <w:t>：</w:t>
      </w:r>
    </w:p>
    <w:p w14:paraId="70307C0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11410E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内容与</w:t>
      </w:r>
      <w:r>
        <w:rPr>
          <w:rFonts w:hint="eastAsia" w:ascii="仿宋" w:hAnsi="仿宋" w:eastAsia="仿宋" w:cs="仿宋"/>
          <w:color w:val="auto"/>
          <w:kern w:val="0"/>
          <w:sz w:val="24"/>
          <w:szCs w:val="24"/>
          <w:highlight w:val="none"/>
          <w:lang w:val="en-US" w:eastAsia="zh-CN"/>
        </w:rPr>
        <w:t>投标报价明细表</w:t>
      </w:r>
      <w:r>
        <w:rPr>
          <w:rFonts w:hint="eastAsia" w:ascii="仿宋" w:hAnsi="仿宋" w:eastAsia="仿宋" w:cs="仿宋"/>
          <w:color w:val="auto"/>
          <w:kern w:val="0"/>
          <w:sz w:val="24"/>
          <w:szCs w:val="24"/>
          <w:highlight w:val="none"/>
        </w:rPr>
        <w:t>中相应内容不一致的，以</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为准；</w:t>
      </w:r>
    </w:p>
    <w:p w14:paraId="30DA70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0519D9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的总价为准，并修改单价；</w:t>
      </w:r>
    </w:p>
    <w:p w14:paraId="58D9F1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1F538502">
      <w:pPr>
        <w:widowControl/>
        <w:shd w:val="clear" w:color="auto" w:fill="FFFFFF"/>
        <w:snapToGrid w:val="0"/>
        <w:spacing w:line="360" w:lineRule="auto"/>
        <w:ind w:firstLine="480" w:firstLineChars="200"/>
        <w:rPr>
          <w:rFonts w:hint="eastAsia"/>
          <w:color w:val="auto"/>
          <w:highlight w:val="none"/>
        </w:rPr>
      </w:pPr>
      <w:r>
        <w:rPr>
          <w:rFonts w:hint="eastAsia" w:ascii="仿宋" w:hAnsi="仿宋" w:eastAsia="仿宋" w:cs="仿宋"/>
          <w:color w:val="auto"/>
          <w:kern w:val="0"/>
          <w:sz w:val="24"/>
          <w:szCs w:val="24"/>
          <w:highlight w:val="none"/>
        </w:rPr>
        <w:t>同时出现两种以上不一致的，按照前款规定的顺序修正。修正后的报价经投标人确认后产生约束力，投标人不确认</w:t>
      </w:r>
      <w:r>
        <w:rPr>
          <w:rFonts w:hint="eastAsia" w:ascii="仿宋" w:hAnsi="仿宋" w:eastAsia="仿宋" w:cs="仿宋"/>
          <w:color w:val="auto"/>
          <w:kern w:val="0"/>
          <w:sz w:val="24"/>
          <w:szCs w:val="24"/>
          <w:highlight w:val="none"/>
          <w:lang w:val="en-US" w:eastAsia="zh-CN"/>
        </w:rPr>
        <w:t>或不接受</w:t>
      </w:r>
      <w:r>
        <w:rPr>
          <w:rFonts w:hint="eastAsia" w:ascii="仿宋" w:hAnsi="仿宋" w:eastAsia="仿宋" w:cs="仿宋"/>
          <w:color w:val="auto"/>
          <w:kern w:val="0"/>
          <w:sz w:val="24"/>
          <w:szCs w:val="24"/>
          <w:highlight w:val="none"/>
        </w:rPr>
        <w:t>的，其投标无效。</w:t>
      </w:r>
    </w:p>
    <w:p w14:paraId="2A0D8B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388101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35BA5D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.7详细评审工作全部结束后，投标人总得分排序按照以下原则进行。</w:t>
      </w:r>
    </w:p>
    <w:p w14:paraId="0F420D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.7.1按照总得分由高到低顺序对投标人进行排序；</w:t>
      </w:r>
    </w:p>
    <w:p w14:paraId="013543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.7.2总得分相同时报价低的投标人排序靠前；</w:t>
      </w:r>
    </w:p>
    <w:p w14:paraId="47EAEE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.7.3总得分相同且报价相同的投标人，由采购人确定排序顺序；</w:t>
      </w:r>
    </w:p>
    <w:p w14:paraId="57F151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推荐中标候选人及提交评标报告</w:t>
      </w:r>
    </w:p>
    <w:p w14:paraId="6B0E94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.1评标委员会推荐中标候选人，总得分排序第一的投标人将被确定为第一中标候选人，以此类推确定出规定数量的中标候选人。</w:t>
      </w:r>
    </w:p>
    <w:p w14:paraId="381FB6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少于3个时，采购人应当依法重新招标。</w:t>
      </w:r>
    </w:p>
    <w:p w14:paraId="67D4A4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评标委员会完成评标后，应当向采购人提交书面评标报告。</w:t>
      </w:r>
    </w:p>
    <w:p w14:paraId="356454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特殊情况的处置程序</w:t>
      </w:r>
    </w:p>
    <w:p w14:paraId="58AFAC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.1 关于评标活动暂停</w:t>
      </w:r>
    </w:p>
    <w:p w14:paraId="5B2876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4B6C3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.2关于评标中途更换评委</w:t>
      </w:r>
    </w:p>
    <w:p w14:paraId="5D9E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.2.1 除非发生下列情况之一，评标委员会成员不得在评标中途更换：</w:t>
      </w:r>
    </w:p>
    <w:p w14:paraId="5AC32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0CCBCB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00CF8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1CE352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p w14:paraId="6E97C35C">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End w:id="44"/>
      <w:bookmarkStart w:id="51" w:name="_Toc16004"/>
      <w:bookmarkStart w:id="52" w:name="_Toc531016893"/>
      <w:r>
        <w:rPr>
          <w:rFonts w:hint="eastAsia" w:ascii="仿宋" w:hAnsi="仿宋" w:eastAsia="仿宋" w:cs="仿宋"/>
          <w:b/>
          <w:color w:val="auto"/>
          <w:sz w:val="24"/>
          <w:szCs w:val="24"/>
          <w:highlight w:val="none"/>
        </w:rPr>
        <w:t>第三章 合同</w:t>
      </w:r>
      <w:bookmarkEnd w:id="51"/>
    </w:p>
    <w:p w14:paraId="43451110">
      <w:pPr>
        <w:spacing w:line="440" w:lineRule="exact"/>
        <w:jc w:val="center"/>
        <w:outlineLvl w:val="9"/>
        <w:rPr>
          <w:rFonts w:hint="eastAsia" w:ascii="仿宋" w:hAnsi="仿宋" w:eastAsia="仿宋" w:cs="仿宋"/>
          <w:sz w:val="32"/>
          <w:szCs w:val="21"/>
        </w:rPr>
      </w:pPr>
      <w:r>
        <w:rPr>
          <w:rFonts w:hint="eastAsia" w:ascii="仿宋" w:hAnsi="仿宋" w:eastAsia="仿宋" w:cs="仿宋"/>
          <w:b/>
          <w:bCs/>
          <w:sz w:val="28"/>
          <w:szCs w:val="21"/>
        </w:rPr>
        <w:t>(此合同样本仅供参考,合同具体细则以成交双方协定为准)</w:t>
      </w:r>
    </w:p>
    <w:p w14:paraId="3809BB5B">
      <w:pPr>
        <w:overflowPunct w:val="0"/>
        <w:spacing w:line="440" w:lineRule="exact"/>
        <w:rPr>
          <w:rFonts w:hint="eastAsia" w:ascii="仿宋" w:hAnsi="仿宋" w:eastAsia="仿宋" w:cs="仿宋"/>
          <w:b/>
          <w:sz w:val="22"/>
          <w:szCs w:val="22"/>
        </w:rPr>
      </w:pPr>
    </w:p>
    <w:p w14:paraId="7B5ADB17">
      <w:pPr>
        <w:jc w:val="left"/>
        <w:rPr>
          <w:rFonts w:hint="eastAsia" w:ascii="仿宋" w:hAnsi="仿宋" w:eastAsia="仿宋" w:cs="仿宋"/>
          <w:sz w:val="22"/>
          <w:szCs w:val="22"/>
        </w:rPr>
      </w:pPr>
      <w:r>
        <w:rPr>
          <w:rFonts w:hint="eastAsia" w:ascii="仿宋" w:hAnsi="仿宋" w:eastAsia="仿宋" w:cs="仿宋"/>
          <w:sz w:val="22"/>
          <w:szCs w:val="22"/>
        </w:rPr>
        <w:t xml:space="preserve">                                             合同编号：</w:t>
      </w:r>
    </w:p>
    <w:p w14:paraId="133B9A2F">
      <w:pPr>
        <w:jc w:val="center"/>
        <w:rPr>
          <w:rFonts w:hint="eastAsia" w:ascii="仿宋" w:hAnsi="仿宋" w:eastAsia="仿宋" w:cs="仿宋"/>
          <w:sz w:val="22"/>
          <w:szCs w:val="22"/>
        </w:rPr>
      </w:pPr>
      <w:r>
        <w:rPr>
          <w:rFonts w:hint="eastAsia" w:ascii="仿宋" w:hAnsi="仿宋" w:eastAsia="仿宋" w:cs="仿宋"/>
          <w:sz w:val="22"/>
          <w:szCs w:val="22"/>
        </w:rPr>
        <w:t xml:space="preserve">                                      </w:t>
      </w:r>
    </w:p>
    <w:p w14:paraId="52C8C6ED">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根据《中华人民共和国民法典》、《食品安全法》等法律法规的相关条款，经甲乙双方友好协商，就</w:t>
      </w:r>
      <w:r>
        <w:rPr>
          <w:rFonts w:hint="eastAsia" w:ascii="仿宋" w:hAnsi="仿宋" w:eastAsia="仿宋" w:cs="仿宋"/>
          <w:sz w:val="22"/>
          <w:szCs w:val="22"/>
          <w:u w:val="single"/>
          <w:lang w:val="en-US" w:eastAsia="zh-CN"/>
        </w:rPr>
        <w:t xml:space="preserve"> 项目名称 </w:t>
      </w:r>
      <w:r>
        <w:rPr>
          <w:rFonts w:hint="eastAsia" w:ascii="仿宋" w:hAnsi="仿宋" w:eastAsia="仿宋" w:cs="仿宋"/>
          <w:sz w:val="22"/>
          <w:szCs w:val="22"/>
          <w:lang w:val="en-US" w:eastAsia="zh-CN"/>
        </w:rPr>
        <w:t>第</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标项（招标内容）</w:t>
      </w:r>
      <w:r>
        <w:rPr>
          <w:rFonts w:hint="eastAsia" w:ascii="仿宋" w:hAnsi="仿宋" w:eastAsia="仿宋" w:cs="仿宋"/>
          <w:sz w:val="22"/>
          <w:szCs w:val="22"/>
          <w:lang w:eastAsia="zh-CN"/>
        </w:rPr>
        <w:t>，</w:t>
      </w:r>
      <w:r>
        <w:rPr>
          <w:rFonts w:hint="eastAsia" w:ascii="仿宋" w:hAnsi="仿宋" w:eastAsia="仿宋" w:cs="仿宋"/>
          <w:sz w:val="22"/>
          <w:szCs w:val="22"/>
        </w:rPr>
        <w:t>甲方采购乙方生产或经营的食品原材料等一事签订本合同，具体条款如下：</w:t>
      </w:r>
    </w:p>
    <w:p w14:paraId="1702930F">
      <w:pPr>
        <w:numPr>
          <w:ilvl w:val="0"/>
          <w:numId w:val="2"/>
        </w:numPr>
        <w:spacing w:before="166" w:beforeLines="50" w:after="166" w:afterLines="50" w:line="360" w:lineRule="auto"/>
        <w:jc w:val="left"/>
        <w:rPr>
          <w:rFonts w:hint="eastAsia" w:ascii="仿宋" w:hAnsi="仿宋" w:eastAsia="仿宋" w:cs="仿宋"/>
          <w:sz w:val="22"/>
          <w:szCs w:val="22"/>
        </w:rPr>
      </w:pPr>
      <w:r>
        <w:rPr>
          <w:rFonts w:hint="eastAsia" w:ascii="仿宋" w:hAnsi="仿宋" w:eastAsia="仿宋" w:cs="仿宋"/>
          <w:b/>
          <w:bCs/>
          <w:sz w:val="22"/>
          <w:szCs w:val="22"/>
        </w:rPr>
        <w:t xml:space="preserve">：采购内容及合同签署       </w:t>
      </w:r>
      <w:r>
        <w:rPr>
          <w:rFonts w:hint="eastAsia" w:ascii="仿宋" w:hAnsi="仿宋" w:eastAsia="仿宋" w:cs="仿宋"/>
          <w:sz w:val="22"/>
          <w:szCs w:val="22"/>
        </w:rPr>
        <w:t xml:space="preserve"> </w:t>
      </w:r>
    </w:p>
    <w:p w14:paraId="712DA798">
      <w:pPr>
        <w:numPr>
          <w:ilvl w:val="0"/>
          <w:numId w:val="3"/>
        </w:numPr>
        <w:spacing w:line="360" w:lineRule="auto"/>
        <w:ind w:left="420" w:leftChars="200"/>
        <w:jc w:val="left"/>
        <w:rPr>
          <w:rFonts w:hint="eastAsia" w:ascii="仿宋" w:hAnsi="仿宋" w:eastAsia="仿宋" w:cs="仿宋"/>
          <w:sz w:val="22"/>
          <w:szCs w:val="22"/>
          <w:u w:val="single"/>
        </w:rPr>
      </w:pPr>
      <w:r>
        <w:rPr>
          <w:rFonts w:hint="eastAsia" w:ascii="仿宋" w:hAnsi="仿宋" w:eastAsia="仿宋" w:cs="仿宋"/>
          <w:sz w:val="22"/>
          <w:szCs w:val="22"/>
        </w:rPr>
        <w:t>采购内容：采购的原材料（以下内容中用“货物”表示）：</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14:paraId="20F83A8C">
      <w:pPr>
        <w:numPr>
          <w:ilvl w:val="0"/>
          <w:numId w:val="3"/>
        </w:numPr>
        <w:spacing w:line="360" w:lineRule="auto"/>
        <w:ind w:left="420" w:leftChars="200"/>
        <w:jc w:val="left"/>
        <w:rPr>
          <w:rFonts w:hint="eastAsia" w:ascii="仿宋" w:hAnsi="仿宋" w:eastAsia="仿宋" w:cs="仿宋"/>
          <w:sz w:val="22"/>
          <w:szCs w:val="22"/>
        </w:rPr>
      </w:pPr>
      <w:r>
        <w:rPr>
          <w:rFonts w:hint="eastAsia" w:ascii="仿宋" w:hAnsi="仿宋" w:eastAsia="仿宋" w:cs="仿宋"/>
          <w:sz w:val="22"/>
          <w:szCs w:val="22"/>
        </w:rPr>
        <w:t>合同签署：鉴于本项目为服务商选取，服务期限为</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。在服务有效期内，甲乙双方协商签订供货合同。                       </w:t>
      </w:r>
    </w:p>
    <w:p w14:paraId="0928938F">
      <w:pPr>
        <w:numPr>
          <w:ilvl w:val="0"/>
          <w:numId w:val="2"/>
        </w:numPr>
        <w:spacing w:before="166" w:beforeLines="50" w:after="166" w:afterLines="50" w:line="360" w:lineRule="auto"/>
        <w:jc w:val="left"/>
        <w:rPr>
          <w:rFonts w:hint="eastAsia" w:ascii="仿宋" w:hAnsi="仿宋" w:eastAsia="仿宋" w:cs="仿宋"/>
          <w:sz w:val="22"/>
          <w:szCs w:val="22"/>
        </w:rPr>
      </w:pPr>
      <w:r>
        <w:rPr>
          <w:rFonts w:hint="eastAsia" w:ascii="仿宋" w:hAnsi="仿宋" w:eastAsia="仿宋" w:cs="仿宋"/>
          <w:b/>
          <w:bCs/>
          <w:sz w:val="22"/>
          <w:szCs w:val="22"/>
        </w:rPr>
        <w:t>：采购、供货要求</w:t>
      </w:r>
    </w:p>
    <w:p w14:paraId="6F07EAE0">
      <w:pPr>
        <w:numPr>
          <w:ilvl w:val="0"/>
          <w:numId w:val="4"/>
        </w:numPr>
        <w:spacing w:line="360" w:lineRule="auto"/>
        <w:ind w:left="420" w:leftChars="200"/>
        <w:jc w:val="left"/>
        <w:rPr>
          <w:rFonts w:hint="eastAsia" w:ascii="仿宋" w:hAnsi="仿宋" w:eastAsia="仿宋" w:cs="仿宋"/>
          <w:sz w:val="22"/>
          <w:szCs w:val="22"/>
        </w:rPr>
      </w:pPr>
      <w:r>
        <w:rPr>
          <w:rFonts w:hint="eastAsia" w:ascii="仿宋" w:hAnsi="仿宋" w:eastAsia="仿宋" w:cs="仿宋"/>
          <w:sz w:val="22"/>
          <w:szCs w:val="22"/>
        </w:rPr>
        <w:t xml:space="preserve">乙方保证提供的货物均符合国家规定的质量、卫生、安全标准。 </w:t>
      </w:r>
    </w:p>
    <w:p w14:paraId="358AA4D7">
      <w:pPr>
        <w:numPr>
          <w:ilvl w:val="0"/>
          <w:numId w:val="4"/>
        </w:numPr>
        <w:spacing w:line="360" w:lineRule="auto"/>
        <w:ind w:left="420" w:leftChars="200"/>
        <w:rPr>
          <w:rFonts w:hint="eastAsia" w:ascii="仿宋" w:hAnsi="仿宋" w:eastAsia="仿宋" w:cs="仿宋"/>
          <w:sz w:val="22"/>
          <w:szCs w:val="22"/>
        </w:rPr>
      </w:pPr>
      <w:r>
        <w:rPr>
          <w:rFonts w:hint="eastAsia" w:ascii="仿宋" w:hAnsi="仿宋" w:eastAsia="仿宋" w:cs="仿宋"/>
          <w:sz w:val="22"/>
          <w:szCs w:val="22"/>
        </w:rPr>
        <w:t>乙方不得向甲方提供以下食品（包括但不限于）：</w:t>
      </w:r>
    </w:p>
    <w:p w14:paraId="6C5BE2FA">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 xml:space="preserve">1）腐败变质、油脂酸败、霉变、生虫、污秽不洁、混有异物或者其他感官性状异常，可能对人体健康有害的；  </w:t>
      </w:r>
    </w:p>
    <w:p w14:paraId="63BE05E1">
      <w:pPr>
        <w:numPr>
          <w:ilvl w:val="0"/>
          <w:numId w:val="5"/>
        </w:num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 xml:space="preserve">含有毒、有害物质或者被有毒、有害物质污染，可能对人体健康有害的；  </w:t>
      </w:r>
    </w:p>
    <w:p w14:paraId="6F8301DF">
      <w:pPr>
        <w:numPr>
          <w:ilvl w:val="0"/>
          <w:numId w:val="5"/>
        </w:num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 xml:space="preserve">含有致病性寄生虫、微生物的，或者微生物毒素含量超过国家限定标准的；  </w:t>
      </w:r>
    </w:p>
    <w:p w14:paraId="60E6D20F">
      <w:pPr>
        <w:numPr>
          <w:ilvl w:val="0"/>
          <w:numId w:val="5"/>
        </w:num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含有昆虫或其它异物的；</w:t>
      </w:r>
    </w:p>
    <w:p w14:paraId="106471A4">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5）容器包装污秽不洁，严重破损或运输工具不洁造成污染的；</w:t>
      </w:r>
    </w:p>
    <w:p w14:paraId="1F1C3734">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6）掺假、掺杂、伪造，影响营养、卫生的；</w:t>
      </w:r>
    </w:p>
    <w:p w14:paraId="7BCC7B0E">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7）用非食品原料加工的，加入非食品用化学物质的或者将非食品当作食品的；</w:t>
      </w:r>
    </w:p>
    <w:p w14:paraId="0D23AC30">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8）超过保质期限的；</w:t>
      </w:r>
    </w:p>
    <w:p w14:paraId="259D5A14">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9）为防病等特殊需要，国务院卫生行政部门或者省、自治区、直辖市人民政府专门规定禁止出售的；</w:t>
      </w:r>
    </w:p>
    <w:p w14:paraId="30CBFD1C">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10）含有未经国务院卫生行政部门批准使用的添加剂的或者农药残留超过国家规定容许量的；</w:t>
      </w:r>
    </w:p>
    <w:p w14:paraId="1A84186F">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11）擅自加入药物的食品及食品原料；</w:t>
      </w:r>
    </w:p>
    <w:p w14:paraId="16B5D662">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12）未经卫生部批准的新资源食品；</w:t>
      </w:r>
    </w:p>
    <w:p w14:paraId="6A8D6C79">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13）未经检验或检验不合格出厂的食品及食品原辅材料；</w:t>
      </w:r>
    </w:p>
    <w:p w14:paraId="2D1315DA">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14）未按规定索证的食品及食品原辅材料；</w:t>
      </w:r>
    </w:p>
    <w:p w14:paraId="5557AF8C">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15）无卫生许可证者生产的食品及食品原辅材料（初级农产品除外）；</w:t>
      </w:r>
    </w:p>
    <w:p w14:paraId="1F46076E">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16）不符合国家卫生标准或者卫生管理办法的进口食品及食品原辅材料；</w:t>
      </w:r>
    </w:p>
    <w:p w14:paraId="2EF945A1">
      <w:pPr>
        <w:spacing w:line="360" w:lineRule="auto"/>
        <w:ind w:left="630" w:leftChars="300"/>
        <w:jc w:val="left"/>
        <w:rPr>
          <w:rFonts w:hint="eastAsia" w:ascii="仿宋" w:hAnsi="仿宋" w:eastAsia="仿宋" w:cs="仿宋"/>
          <w:sz w:val="22"/>
          <w:szCs w:val="22"/>
        </w:rPr>
      </w:pPr>
      <w:r>
        <w:rPr>
          <w:rFonts w:hint="eastAsia" w:ascii="仿宋" w:hAnsi="仿宋" w:eastAsia="仿宋" w:cs="仿宋"/>
          <w:sz w:val="22"/>
          <w:szCs w:val="22"/>
        </w:rPr>
        <w:t>17）其他不符合食品卫生标准和要求的食品及食品原辅材料。</w:t>
      </w:r>
    </w:p>
    <w:p w14:paraId="57334DB6">
      <w:pPr>
        <w:spacing w:before="166" w:beforeLines="50" w:after="166" w:afterLines="50" w:line="360" w:lineRule="auto"/>
        <w:jc w:val="left"/>
        <w:rPr>
          <w:rFonts w:hint="eastAsia" w:ascii="仿宋" w:hAnsi="仿宋" w:eastAsia="仿宋" w:cs="仿宋"/>
          <w:b/>
          <w:bCs/>
          <w:sz w:val="22"/>
          <w:szCs w:val="22"/>
        </w:rPr>
      </w:pPr>
      <w:r>
        <w:rPr>
          <w:rFonts w:hint="eastAsia" w:ascii="仿宋" w:hAnsi="仿宋" w:eastAsia="仿宋" w:cs="仿宋"/>
          <w:b/>
          <w:bCs/>
          <w:sz w:val="22"/>
          <w:szCs w:val="22"/>
        </w:rPr>
        <w:t>第三条：交货、验收及索证</w:t>
      </w:r>
    </w:p>
    <w:p w14:paraId="2615B14A">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1.交货时间：接到通知按要求8小时由乙方送至甲方指定地点。</w:t>
      </w:r>
    </w:p>
    <w:p w14:paraId="283ADBE9">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临时订货：甲方因临时需要，有权在批次订货时间以外临时向乙方订货，订货方式可以是书面方式也可以是口头方式。临时订货的交货时间为接到甲方通知后的2小时内。</w:t>
      </w:r>
    </w:p>
    <w:p w14:paraId="79EA9C44">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2.乙方送货到甲方指定的地点时，须无条件接受甲方指定人员的验收。乙方保证：所供货物不得出现短斤少两、以次充好的现象，不得出现本合同第二条第2点所列的任何一种情况。</w:t>
      </w:r>
    </w:p>
    <w:p w14:paraId="0CBB1620">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3.乙方提供的货物属于实行“生产许可证管理”（包装食品、原材料）的，所供货物必须经过QS质量认证。</w:t>
      </w:r>
    </w:p>
    <w:p w14:paraId="1328DF98">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4.根据食品安全相关法律，乙方须提供自己的《工商营业执照》复印件交甲方存底备案，以上证件须经过年审并在有效期内。</w:t>
      </w:r>
    </w:p>
    <w:p w14:paraId="0BA93148">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rPr>
        <w:t>5乙方须提供所供货物的生产商索证资料，包括但不限于生产商《营业执照》、货物《质量检测报告》等索证资料，且保证上述资料均在有效期内，货</w:t>
      </w:r>
      <w:r>
        <w:rPr>
          <w:rFonts w:hint="eastAsia" w:ascii="仿宋" w:hAnsi="仿宋" w:eastAsia="仿宋" w:cs="仿宋"/>
          <w:sz w:val="22"/>
          <w:szCs w:val="22"/>
          <w:highlight w:val="none"/>
        </w:rPr>
        <w:t>物《质量检测报告》至少一年一检。</w:t>
      </w:r>
    </w:p>
    <w:p w14:paraId="13774788">
      <w:pPr>
        <w:numPr>
          <w:ilvl w:val="0"/>
          <w:numId w:val="6"/>
        </w:num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若乙方供给甲方的货物出现质量问题，应当在2小时内立即按要求进行</w:t>
      </w:r>
      <w:r>
        <w:rPr>
          <w:rFonts w:hint="eastAsia" w:ascii="仿宋" w:hAnsi="仿宋" w:eastAsia="仿宋" w:cs="仿宋"/>
          <w:sz w:val="22"/>
          <w:szCs w:val="22"/>
          <w:highlight w:val="none"/>
          <w:lang w:val="en-US" w:eastAsia="zh-CN"/>
        </w:rPr>
        <w:t>退换</w:t>
      </w:r>
      <w:r>
        <w:rPr>
          <w:rFonts w:hint="eastAsia" w:ascii="仿宋" w:hAnsi="仿宋" w:eastAsia="仿宋" w:cs="仿宋"/>
          <w:sz w:val="22"/>
          <w:szCs w:val="22"/>
          <w:highlight w:val="none"/>
        </w:rPr>
        <w:t>。</w:t>
      </w:r>
    </w:p>
    <w:p w14:paraId="7A55F65C">
      <w:pPr>
        <w:spacing w:before="166" w:beforeLines="50" w:after="166" w:afterLines="50" w:line="360" w:lineRule="auto"/>
        <w:jc w:val="left"/>
        <w:rPr>
          <w:rFonts w:hint="eastAsia" w:ascii="仿宋" w:hAnsi="仿宋" w:eastAsia="仿宋" w:cs="仿宋"/>
          <w:b/>
          <w:bCs/>
          <w:sz w:val="22"/>
          <w:szCs w:val="22"/>
        </w:rPr>
      </w:pPr>
      <w:r>
        <w:rPr>
          <w:rFonts w:hint="eastAsia" w:ascii="仿宋" w:hAnsi="仿宋" w:eastAsia="仿宋" w:cs="仿宋"/>
          <w:b/>
          <w:bCs/>
          <w:sz w:val="22"/>
          <w:szCs w:val="22"/>
        </w:rPr>
        <w:t>第四条：供货价格及货款</w:t>
      </w:r>
    </w:p>
    <w:p w14:paraId="01BC4329">
      <w:pPr>
        <w:spacing w:line="440" w:lineRule="exact"/>
        <w:ind w:firstLine="440" w:firstLineChars="200"/>
        <w:outlineLvl w:val="9"/>
        <w:rPr>
          <w:rFonts w:hint="eastAsia" w:ascii="仿宋" w:hAnsi="仿宋" w:eastAsia="仿宋" w:cs="仿宋"/>
          <w:b/>
          <w:bCs/>
          <w:color w:val="auto"/>
          <w:sz w:val="22"/>
          <w:szCs w:val="22"/>
          <w:highlight w:val="green"/>
          <w:lang w:eastAsia="zh-CN"/>
        </w:rPr>
      </w:pPr>
      <w:r>
        <w:rPr>
          <w:rFonts w:hint="eastAsia" w:ascii="仿宋" w:hAnsi="仿宋" w:eastAsia="仿宋" w:cs="仿宋"/>
          <w:sz w:val="22"/>
          <w:szCs w:val="22"/>
          <w:highlight w:val="green"/>
        </w:rPr>
        <w:t>1.供货价格：</w:t>
      </w:r>
      <w:r>
        <w:rPr>
          <w:rFonts w:hint="eastAsia" w:ascii="仿宋" w:hAnsi="仿宋" w:eastAsia="仿宋" w:cs="仿宋"/>
          <w:b/>
          <w:bCs/>
          <w:color w:val="auto"/>
          <w:sz w:val="22"/>
          <w:szCs w:val="22"/>
          <w:highlight w:val="green"/>
          <w:lang w:val="en-US" w:eastAsia="zh-CN"/>
        </w:rPr>
        <w:t>供应价格以本项目各标项的中标供应商明细报价表据实签订合同</w:t>
      </w:r>
      <w:r>
        <w:rPr>
          <w:rFonts w:hint="eastAsia" w:ascii="仿宋" w:hAnsi="仿宋" w:eastAsia="仿宋" w:cs="仿宋"/>
          <w:b/>
          <w:bCs/>
          <w:color w:val="auto"/>
          <w:sz w:val="22"/>
          <w:szCs w:val="22"/>
          <w:highlight w:val="green"/>
          <w:lang w:eastAsia="zh-CN"/>
        </w:rPr>
        <w:t>；</w:t>
      </w:r>
    </w:p>
    <w:p w14:paraId="22C1AADD">
      <w:pPr>
        <w:spacing w:line="360" w:lineRule="auto"/>
        <w:ind w:firstLine="442" w:firstLineChars="200"/>
        <w:jc w:val="left"/>
        <w:rPr>
          <w:rFonts w:hint="eastAsia" w:ascii="仿宋" w:hAnsi="仿宋" w:eastAsia="仿宋" w:cs="仿宋"/>
          <w:sz w:val="20"/>
          <w:szCs w:val="21"/>
        </w:rPr>
      </w:pPr>
      <w:r>
        <w:rPr>
          <w:rFonts w:hint="eastAsia" w:ascii="仿宋" w:hAnsi="仿宋" w:eastAsia="仿宋" w:cs="仿宋"/>
          <w:b/>
          <w:bCs/>
          <w:color w:val="auto"/>
          <w:sz w:val="22"/>
          <w:szCs w:val="22"/>
          <w:highlight w:val="green"/>
          <w:lang w:eastAsia="zh-CN"/>
        </w:rPr>
        <w:t>采购清单未列明的产品，</w:t>
      </w:r>
      <w:r>
        <w:rPr>
          <w:rFonts w:hint="eastAsia" w:ascii="仿宋" w:hAnsi="仿宋" w:eastAsia="仿宋" w:cs="仿宋"/>
          <w:b/>
          <w:bCs/>
          <w:color w:val="auto"/>
          <w:sz w:val="22"/>
          <w:szCs w:val="22"/>
          <w:highlight w:val="green"/>
          <w:lang w:val="en-US" w:eastAsia="zh-CN"/>
        </w:rPr>
        <w:t>由甲乙双方</w:t>
      </w:r>
      <w:r>
        <w:rPr>
          <w:rFonts w:hint="eastAsia" w:ascii="仿宋" w:hAnsi="仿宋" w:eastAsia="仿宋" w:cs="仿宋"/>
          <w:b/>
          <w:bCs/>
          <w:color w:val="auto"/>
          <w:sz w:val="22"/>
          <w:szCs w:val="22"/>
          <w:highlight w:val="green"/>
          <w:lang w:eastAsia="zh-CN"/>
        </w:rPr>
        <w:t>根据市场询价、比价，</w:t>
      </w:r>
      <w:r>
        <w:rPr>
          <w:rFonts w:hint="eastAsia" w:ascii="仿宋" w:hAnsi="仿宋" w:eastAsia="仿宋" w:cs="仿宋"/>
          <w:b/>
          <w:bCs/>
          <w:color w:val="auto"/>
          <w:sz w:val="22"/>
          <w:szCs w:val="22"/>
          <w:highlight w:val="green"/>
          <w:lang w:val="en-US" w:eastAsia="zh-CN"/>
        </w:rPr>
        <w:t>以均价</w:t>
      </w:r>
      <w:r>
        <w:rPr>
          <w:rFonts w:hint="eastAsia" w:ascii="仿宋" w:hAnsi="仿宋" w:eastAsia="仿宋" w:cs="仿宋"/>
          <w:b/>
          <w:bCs/>
          <w:color w:val="auto"/>
          <w:sz w:val="22"/>
          <w:szCs w:val="22"/>
          <w:highlight w:val="green"/>
          <w:lang w:eastAsia="zh-CN"/>
        </w:rPr>
        <w:t>确定最终供货价格</w:t>
      </w:r>
    </w:p>
    <w:p w14:paraId="02478561">
      <w:pPr>
        <w:spacing w:line="360" w:lineRule="auto"/>
        <w:ind w:firstLine="440" w:firstLineChars="200"/>
        <w:jc w:val="left"/>
        <w:rPr>
          <w:rFonts w:hint="eastAsia" w:ascii="仿宋" w:hAnsi="仿宋" w:eastAsia="仿宋" w:cs="仿宋"/>
          <w:sz w:val="22"/>
          <w:szCs w:val="22"/>
          <w:highlight w:val="green"/>
        </w:rPr>
      </w:pPr>
      <w:r>
        <w:rPr>
          <w:rFonts w:hint="eastAsia" w:ascii="仿宋" w:hAnsi="仿宋" w:eastAsia="仿宋" w:cs="仿宋"/>
          <w:sz w:val="22"/>
          <w:szCs w:val="22"/>
          <w:highlight w:val="green"/>
        </w:rPr>
        <w:t>2.每月25日前，乙方须主动寻求甲方相关人员核对本月供货所产生的货款，以确保无误。</w:t>
      </w:r>
    </w:p>
    <w:p w14:paraId="682F9D6A">
      <w:pPr>
        <w:spacing w:line="360" w:lineRule="auto"/>
        <w:ind w:firstLine="440" w:firstLineChars="200"/>
        <w:jc w:val="left"/>
        <w:rPr>
          <w:rFonts w:hint="eastAsia" w:ascii="仿宋" w:hAnsi="仿宋" w:eastAsia="仿宋" w:cs="仿宋"/>
          <w:sz w:val="22"/>
          <w:szCs w:val="22"/>
          <w:highlight w:val="green"/>
        </w:rPr>
      </w:pPr>
      <w:r>
        <w:rPr>
          <w:rFonts w:hint="eastAsia" w:ascii="仿宋" w:hAnsi="仿宋" w:eastAsia="仿宋" w:cs="仿宋"/>
          <w:sz w:val="22"/>
          <w:szCs w:val="22"/>
          <w:highlight w:val="green"/>
        </w:rPr>
        <w:t>3.根据双方协商，</w:t>
      </w:r>
      <w:r>
        <w:rPr>
          <w:rFonts w:hint="eastAsia" w:ascii="仿宋" w:hAnsi="仿宋" w:eastAsia="仿宋" w:cs="仿宋"/>
          <w:sz w:val="22"/>
          <w:szCs w:val="21"/>
          <w:highlight w:val="green"/>
        </w:rPr>
        <w:t>正常供货后，按半年的实际供应量付款。如需</w:t>
      </w:r>
      <w:r>
        <w:rPr>
          <w:rFonts w:hint="eastAsia" w:ascii="仿宋" w:hAnsi="仿宋" w:eastAsia="仿宋" w:cs="仿宋"/>
          <w:sz w:val="22"/>
          <w:szCs w:val="22"/>
          <w:highlight w:val="green"/>
        </w:rPr>
        <w:t>转账结算的，乙方须以书面形式提供其开户名、账号、开户行等信息并加盖公章后交给甲方。</w:t>
      </w:r>
    </w:p>
    <w:p w14:paraId="50E9A874">
      <w:pPr>
        <w:spacing w:before="166" w:beforeLines="50" w:after="166" w:afterLines="50" w:line="360" w:lineRule="auto"/>
        <w:rPr>
          <w:rFonts w:hint="eastAsia" w:ascii="仿宋" w:hAnsi="仿宋" w:eastAsia="仿宋" w:cs="仿宋"/>
          <w:b/>
          <w:bCs/>
          <w:sz w:val="22"/>
          <w:szCs w:val="22"/>
        </w:rPr>
      </w:pPr>
      <w:r>
        <w:rPr>
          <w:rFonts w:hint="eastAsia" w:ascii="仿宋" w:hAnsi="仿宋" w:eastAsia="仿宋" w:cs="仿宋"/>
          <w:b/>
          <w:bCs/>
          <w:sz w:val="22"/>
          <w:szCs w:val="22"/>
        </w:rPr>
        <w:t>第五条：权利和义务</w:t>
      </w:r>
    </w:p>
    <w:p w14:paraId="40259D7A">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1.甲方：</w:t>
      </w:r>
    </w:p>
    <w:p w14:paraId="0A72B6D5">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1）甲方有权了解乙方的经营场所、规模、操作模式等信息；有权随时到乙方的生产场地实地考察、参观，检查乙方的生产场所是否符合卫生条件等。</w:t>
      </w:r>
    </w:p>
    <w:p w14:paraId="004C30A9">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2）甲方在向乙方下单时，须明确告之甲方所需货物的品名、规格、数量及要求等信息，以便乙方更好地准备货物；</w:t>
      </w:r>
    </w:p>
    <w:p w14:paraId="5CCC40A1">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3）甲方有权就乙方违反本合同条款做出经济处罚。</w:t>
      </w:r>
    </w:p>
    <w:p w14:paraId="5DDB5D14">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4）甲方有权向乙方退回滞销货物，但须在保质期内且包装完好、整洁，不影响乙方第二次销售。</w:t>
      </w:r>
    </w:p>
    <w:p w14:paraId="4BB12114">
      <w:pPr>
        <w:spacing w:line="360" w:lineRule="auto"/>
        <w:rPr>
          <w:rFonts w:hint="eastAsia" w:ascii="仿宋" w:hAnsi="仿宋" w:eastAsia="仿宋" w:cs="仿宋"/>
          <w:sz w:val="22"/>
          <w:szCs w:val="22"/>
        </w:rPr>
      </w:pPr>
      <w:r>
        <w:rPr>
          <w:rFonts w:hint="eastAsia" w:ascii="仿宋" w:hAnsi="仿宋" w:eastAsia="仿宋" w:cs="仿宋"/>
          <w:b/>
          <w:bCs/>
          <w:sz w:val="22"/>
          <w:szCs w:val="22"/>
        </w:rPr>
        <w:t>2.乙方：</w:t>
      </w:r>
    </w:p>
    <w:p w14:paraId="7B6162F6">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1）乙方须保证按本合同第二条所列的“采购、供货要求”向甲方供货。甲方在本合同执行过程中的任何验收、接收、确认行为，均不免除乙方对货物及服务的质量、卫生、食品安全应承担的责任。</w:t>
      </w:r>
    </w:p>
    <w:p w14:paraId="4BE85EB2">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2）乙方在向甲方送货途中所发生的任何交通意外、责任事故等均与甲方无关，乙方自行承担送货至甲方过程中所发生的所有责任事故。</w:t>
      </w:r>
    </w:p>
    <w:p w14:paraId="2D81A1D0">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3）乙方在送货至甲方时，须无条件遵守甲方的规章制度、管理规范等，无条件接受甲方的管理。</w:t>
      </w:r>
    </w:p>
    <w:p w14:paraId="63DDD8F0">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4）乙方须主动向甲方提供食品及原材料采购索证等资料；</w:t>
      </w:r>
    </w:p>
    <w:p w14:paraId="03A3B5AC">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5）乙方有义务协助甲方处理未使用的食品及原材料，在不影响第二次销售的前提下，乙方须无条件接受甲方退货。但包装损坏、过期等不能再出售的食品及原材，且非乙方供货过失的，乙方有权拒绝退货。</w:t>
      </w:r>
    </w:p>
    <w:p w14:paraId="5B56D1F7">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6）乙方不得向甲方任何采购、验收人员送礼、送物，不得造假采购单据、提供虚假购物凭证等。</w:t>
      </w:r>
    </w:p>
    <w:p w14:paraId="0192C569">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7)甲方下年度招标未完成，乙方需按照上年度所签订服务合同条款继续供货，保证甲方所需物品的供应。</w:t>
      </w:r>
    </w:p>
    <w:p w14:paraId="75DC6D31">
      <w:pPr>
        <w:spacing w:before="166" w:beforeLines="50" w:after="166" w:afterLines="50" w:line="360" w:lineRule="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第六条：保密约定</w:t>
      </w:r>
    </w:p>
    <w:p w14:paraId="12ED169D">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1.乙方不得向第三方透露甲方向乙方采购的任何物品的类别、品质、价位等信息；</w:t>
      </w:r>
    </w:p>
    <w:p w14:paraId="3EF73D8F">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highlight w:val="none"/>
        </w:rPr>
        <w:t>2.乙方向甲方所提供商品的类别、价位</w:t>
      </w:r>
      <w:r>
        <w:rPr>
          <w:rFonts w:hint="eastAsia" w:ascii="仿宋" w:hAnsi="仿宋" w:eastAsia="仿宋" w:cs="仿宋"/>
          <w:sz w:val="22"/>
          <w:szCs w:val="22"/>
        </w:rPr>
        <w:t>等供货信息，甲方不得向外透露；</w:t>
      </w:r>
    </w:p>
    <w:p w14:paraId="1137668D">
      <w:pPr>
        <w:spacing w:before="333" w:beforeLines="100" w:after="333" w:afterLines="100" w:line="360" w:lineRule="auto"/>
        <w:rPr>
          <w:rFonts w:hint="eastAsia" w:ascii="仿宋" w:hAnsi="仿宋" w:eastAsia="仿宋" w:cs="仿宋"/>
          <w:b/>
          <w:bCs/>
          <w:sz w:val="22"/>
          <w:szCs w:val="22"/>
        </w:rPr>
      </w:pPr>
      <w:r>
        <w:rPr>
          <w:rFonts w:hint="eastAsia" w:ascii="仿宋" w:hAnsi="仿宋" w:eastAsia="仿宋" w:cs="仿宋"/>
          <w:b/>
          <w:bCs/>
          <w:sz w:val="22"/>
          <w:szCs w:val="22"/>
        </w:rPr>
        <w:t>第七条：违约责任</w:t>
      </w:r>
    </w:p>
    <w:p w14:paraId="03DEDEB7">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1）乙方未能在甲方指定的时间内送货到位，甲方有权拒收并由乙方赔偿甲方因此而带来的损失；</w:t>
      </w:r>
    </w:p>
    <w:p w14:paraId="293A91AC">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2）乙方未按甲方的下单要求送货或送错货，造成甲方开餐困难的，甲方可向乙方执行500元以上2000元以下的罚款（具体标准视违规情况而定，所有罚款于当月货款中扣除）。</w:t>
      </w:r>
    </w:p>
    <w:p w14:paraId="5BF31F9E">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乙方向甲方提供本合同第二条所指的货物，造成甲方经济、声誉损失及责任事故的，甲方可向乙方执行500元以上2000元以下的经济处罚；造成甲方出现食品安全责任事故的，甲方可拒绝支付乙方的全部货款，并追究乙方的经济、法律责任。</w:t>
      </w:r>
    </w:p>
    <w:p w14:paraId="67FFB281">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4）有证据证明乙方向甲方采购或验收及相关人员行贿行为的，甲方有权拒付乙方所有货款，并可追究乙方的法律责任。</w:t>
      </w:r>
    </w:p>
    <w:p w14:paraId="2D31ACD1">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5）乙方供给甲方的货物出现短斤少两、以次充好，或造假采购单据、供货凭证情形的，一经发现，甲方可立即终止本合同并处罚乙方不高于货款总额的10%做为赔偿。</w:t>
      </w:r>
    </w:p>
    <w:p w14:paraId="6A14E835">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6）乙方未按本合同要求向甲方提供有效索证，造成甲方受到行政执法部门处罚的，所有的处罚金额由乙方承担。给甲方造成重大损失如被终止经营合同、被勒令停业整顿等情形的，甲方有权拒绝支付乙方货款，乙方无任何异议。 </w:t>
      </w:r>
    </w:p>
    <w:p w14:paraId="22CD0D4F">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7）乙方透露甲方的采购、经营等信息，给甲方造成经济损失的，甲方有权拒绝支付乙方全部货款，做为乙方对甲方的赔偿。  </w:t>
      </w:r>
    </w:p>
    <w:p w14:paraId="07C3D3F5">
      <w:pPr>
        <w:spacing w:before="166" w:beforeLines="50" w:after="166" w:afterLines="50" w:line="360" w:lineRule="auto"/>
        <w:rPr>
          <w:rFonts w:hint="eastAsia" w:ascii="仿宋" w:hAnsi="仿宋" w:eastAsia="仿宋" w:cs="仿宋"/>
          <w:sz w:val="22"/>
          <w:szCs w:val="22"/>
        </w:rPr>
      </w:pPr>
      <w:r>
        <w:rPr>
          <w:rFonts w:hint="eastAsia" w:ascii="仿宋" w:hAnsi="仿宋" w:eastAsia="仿宋" w:cs="仿宋"/>
          <w:b/>
          <w:bCs/>
          <w:sz w:val="22"/>
          <w:szCs w:val="22"/>
        </w:rPr>
        <w:t xml:space="preserve">第八条：责任免除 </w:t>
      </w:r>
      <w:r>
        <w:rPr>
          <w:rFonts w:hint="eastAsia" w:ascii="仿宋" w:hAnsi="仿宋" w:eastAsia="仿宋" w:cs="仿宋"/>
          <w:sz w:val="22"/>
          <w:szCs w:val="22"/>
        </w:rPr>
        <w:t xml:space="preserve"> </w:t>
      </w:r>
    </w:p>
    <w:p w14:paraId="65B05FC8">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乙方因受自然灾害等不可抗力的因素而造成乙方违约，可以免除乙方责任，但乙方有义务协助甲方解决供货及开餐问题。  </w:t>
      </w:r>
    </w:p>
    <w:p w14:paraId="24C603EB">
      <w:pPr>
        <w:spacing w:before="166" w:beforeLines="50" w:after="166" w:afterLines="50" w:line="360" w:lineRule="auto"/>
        <w:rPr>
          <w:rFonts w:hint="eastAsia" w:ascii="仿宋" w:hAnsi="仿宋" w:eastAsia="仿宋" w:cs="仿宋"/>
          <w:sz w:val="22"/>
          <w:szCs w:val="22"/>
        </w:rPr>
      </w:pPr>
      <w:r>
        <w:rPr>
          <w:rFonts w:hint="eastAsia" w:ascii="仿宋" w:hAnsi="仿宋" w:eastAsia="仿宋" w:cs="仿宋"/>
          <w:b/>
          <w:bCs/>
          <w:sz w:val="22"/>
          <w:szCs w:val="22"/>
        </w:rPr>
        <w:t>第九条：合同生效及终止</w:t>
      </w:r>
      <w:r>
        <w:rPr>
          <w:rFonts w:hint="eastAsia" w:ascii="仿宋" w:hAnsi="仿宋" w:eastAsia="仿宋" w:cs="仿宋"/>
          <w:sz w:val="22"/>
          <w:szCs w:val="22"/>
        </w:rPr>
        <w:t xml:space="preserve">  </w:t>
      </w:r>
    </w:p>
    <w:p w14:paraId="69D4656B">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1. 本合同经双方代表签字后，于签订的日期起开始生效，如双方签字日期不一致时，以最后签字方的签字日期为合同的生效日期。  </w:t>
      </w:r>
    </w:p>
    <w:p w14:paraId="46B7D3F5">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2. 本合同未自行终止或协议终止的，合同一直有效；发生终止的，以最后的供货日期为终止日期。本合同终止后，保密条款、争议解决和双方未了的债权债务不受合同期满的影响，守约方有权提出索赔。  </w:t>
      </w:r>
    </w:p>
    <w:p w14:paraId="2BDF2A34">
      <w:pPr>
        <w:spacing w:before="166" w:beforeLines="50" w:after="166" w:afterLines="50" w:line="360" w:lineRule="auto"/>
        <w:rPr>
          <w:rFonts w:hint="eastAsia" w:ascii="仿宋" w:hAnsi="仿宋" w:eastAsia="仿宋" w:cs="仿宋"/>
          <w:sz w:val="22"/>
          <w:szCs w:val="22"/>
        </w:rPr>
      </w:pPr>
      <w:r>
        <w:rPr>
          <w:rFonts w:hint="eastAsia" w:ascii="仿宋" w:hAnsi="仿宋" w:eastAsia="仿宋" w:cs="仿宋"/>
          <w:b/>
          <w:bCs/>
          <w:sz w:val="22"/>
          <w:szCs w:val="22"/>
        </w:rPr>
        <w:t>第十条：争议解决</w:t>
      </w:r>
      <w:r>
        <w:rPr>
          <w:rFonts w:hint="eastAsia" w:ascii="仿宋" w:hAnsi="仿宋" w:eastAsia="仿宋" w:cs="仿宋"/>
          <w:sz w:val="22"/>
          <w:szCs w:val="22"/>
        </w:rPr>
        <w:t xml:space="preserve">  </w:t>
      </w:r>
    </w:p>
    <w:p w14:paraId="1D3B9D75">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本合同经甲乙双方协商签订，发生争议时，亦应通过友好协商解决。如协商不能解决时，可将争议提交本地司法机关，申请仲裁解决或提起讼诉。  </w:t>
      </w:r>
    </w:p>
    <w:p w14:paraId="01928B90">
      <w:pPr>
        <w:numPr>
          <w:ilvl w:val="0"/>
          <w:numId w:val="7"/>
        </w:numPr>
        <w:spacing w:before="166" w:beforeLines="50" w:after="166" w:afterLines="50" w:line="360" w:lineRule="auto"/>
        <w:jc w:val="left"/>
        <w:rPr>
          <w:rFonts w:hint="eastAsia" w:ascii="仿宋" w:hAnsi="仿宋" w:eastAsia="仿宋" w:cs="仿宋"/>
          <w:sz w:val="22"/>
          <w:szCs w:val="22"/>
        </w:rPr>
      </w:pPr>
      <w:r>
        <w:rPr>
          <w:rFonts w:hint="eastAsia" w:ascii="仿宋" w:hAnsi="仿宋" w:eastAsia="仿宋" w:cs="仿宋"/>
          <w:b/>
          <w:bCs/>
          <w:sz w:val="22"/>
          <w:szCs w:val="22"/>
        </w:rPr>
        <w:t xml:space="preserve">：合同的确认 </w:t>
      </w:r>
      <w:r>
        <w:rPr>
          <w:rFonts w:hint="eastAsia" w:ascii="仿宋" w:hAnsi="仿宋" w:eastAsia="仿宋" w:cs="仿宋"/>
          <w:sz w:val="22"/>
          <w:szCs w:val="22"/>
        </w:rPr>
        <w:t xml:space="preserve"> </w:t>
      </w:r>
    </w:p>
    <w:p w14:paraId="6411498E">
      <w:pPr>
        <w:spacing w:line="360" w:lineRule="auto"/>
        <w:jc w:val="left"/>
        <w:rPr>
          <w:rFonts w:hint="eastAsia" w:ascii="仿宋" w:hAnsi="仿宋" w:eastAsia="仿宋" w:cs="仿宋"/>
          <w:sz w:val="22"/>
          <w:szCs w:val="22"/>
        </w:rPr>
      </w:pPr>
      <w:r>
        <w:rPr>
          <w:rFonts w:hint="eastAsia" w:ascii="仿宋" w:hAnsi="仿宋" w:eastAsia="仿宋" w:cs="仿宋"/>
          <w:sz w:val="22"/>
          <w:szCs w:val="22"/>
        </w:rPr>
        <w:t xml:space="preserve">本合同一式四份，甲乙双方各执两份，具同等法律效力，双方代表签字后生效。 </w:t>
      </w:r>
    </w:p>
    <w:p w14:paraId="340A9237">
      <w:pPr>
        <w:spacing w:line="480" w:lineRule="auto"/>
        <w:jc w:val="left"/>
        <w:rPr>
          <w:rFonts w:hint="eastAsia" w:ascii="仿宋" w:hAnsi="仿宋" w:eastAsia="仿宋" w:cs="仿宋"/>
          <w:b/>
          <w:bCs/>
          <w:sz w:val="22"/>
          <w:szCs w:val="22"/>
        </w:rPr>
      </w:pPr>
      <w:r>
        <w:rPr>
          <w:rFonts w:hint="eastAsia" w:ascii="仿宋" w:hAnsi="仿宋" w:eastAsia="仿宋" w:cs="仿宋"/>
          <w:b/>
          <w:bCs/>
          <w:sz w:val="22"/>
          <w:szCs w:val="22"/>
        </w:rPr>
        <w:t>甲方（盖章）：                           乙方（盖章）：</w:t>
      </w:r>
    </w:p>
    <w:p w14:paraId="6CE7CDF0">
      <w:pPr>
        <w:spacing w:line="480" w:lineRule="auto"/>
        <w:jc w:val="left"/>
        <w:rPr>
          <w:rFonts w:hint="eastAsia" w:ascii="仿宋" w:hAnsi="仿宋" w:eastAsia="仿宋" w:cs="仿宋"/>
          <w:b/>
          <w:bCs/>
          <w:sz w:val="22"/>
          <w:szCs w:val="22"/>
        </w:rPr>
      </w:pPr>
      <w:r>
        <w:rPr>
          <w:rFonts w:hint="eastAsia" w:ascii="仿宋" w:hAnsi="仿宋" w:eastAsia="仿宋" w:cs="仿宋"/>
          <w:b/>
          <w:bCs/>
          <w:sz w:val="22"/>
          <w:szCs w:val="22"/>
        </w:rPr>
        <w:t>地址：                                  地址：</w:t>
      </w:r>
    </w:p>
    <w:p w14:paraId="4CFAD3EF">
      <w:pPr>
        <w:spacing w:line="480" w:lineRule="auto"/>
        <w:jc w:val="left"/>
        <w:rPr>
          <w:rFonts w:hint="eastAsia" w:ascii="仿宋" w:hAnsi="仿宋" w:eastAsia="仿宋" w:cs="仿宋"/>
          <w:b/>
          <w:bCs/>
          <w:sz w:val="22"/>
          <w:szCs w:val="22"/>
        </w:rPr>
      </w:pPr>
      <w:r>
        <w:rPr>
          <w:rFonts w:hint="eastAsia" w:ascii="仿宋" w:hAnsi="仿宋" w:eastAsia="仿宋" w:cs="仿宋"/>
          <w:b/>
          <w:bCs/>
          <w:sz w:val="22"/>
          <w:szCs w:val="22"/>
        </w:rPr>
        <w:t>代表签字：                              代表签字：</w:t>
      </w:r>
    </w:p>
    <w:p w14:paraId="6BCC65A5">
      <w:pPr>
        <w:spacing w:line="480" w:lineRule="auto"/>
        <w:jc w:val="left"/>
        <w:rPr>
          <w:rFonts w:hint="eastAsia" w:ascii="仿宋" w:hAnsi="仿宋" w:eastAsia="仿宋" w:cs="仿宋"/>
          <w:b/>
          <w:bCs/>
          <w:sz w:val="22"/>
          <w:szCs w:val="22"/>
        </w:rPr>
      </w:pPr>
      <w:r>
        <w:rPr>
          <w:rFonts w:hint="eastAsia" w:ascii="仿宋" w:hAnsi="仿宋" w:eastAsia="仿宋" w:cs="仿宋"/>
          <w:b/>
          <w:bCs/>
          <w:sz w:val="22"/>
          <w:szCs w:val="22"/>
        </w:rPr>
        <w:t>电话：                                  电话：</w:t>
      </w:r>
    </w:p>
    <w:p w14:paraId="222BB6CD">
      <w:pPr>
        <w:spacing w:line="480" w:lineRule="auto"/>
        <w:jc w:val="left"/>
        <w:rPr>
          <w:rFonts w:hint="eastAsia" w:ascii="仿宋" w:hAnsi="仿宋" w:eastAsia="仿宋" w:cs="仿宋"/>
          <w:sz w:val="22"/>
          <w:szCs w:val="22"/>
        </w:rPr>
      </w:pPr>
      <w:r>
        <w:rPr>
          <w:rFonts w:hint="eastAsia" w:ascii="仿宋" w:hAnsi="仿宋" w:eastAsia="仿宋" w:cs="仿宋"/>
          <w:b/>
          <w:bCs/>
          <w:sz w:val="22"/>
          <w:szCs w:val="22"/>
        </w:rPr>
        <w:t>日期：                                  日期：</w:t>
      </w:r>
    </w:p>
    <w:p w14:paraId="4B296726">
      <w:pPr>
        <w:overflowPunct w:val="0"/>
        <w:spacing w:line="440" w:lineRule="exact"/>
        <w:rPr>
          <w:rFonts w:hint="eastAsia" w:ascii="仿宋" w:hAnsi="仿宋" w:eastAsia="仿宋" w:cs="仿宋"/>
          <w:color w:val="auto"/>
          <w:sz w:val="20"/>
          <w:szCs w:val="21"/>
          <w:highlight w:val="none"/>
        </w:rPr>
      </w:pPr>
    </w:p>
    <w:p w14:paraId="2FF053C4">
      <w:pPr>
        <w:spacing w:line="440" w:lineRule="exact"/>
        <w:jc w:val="center"/>
        <w:outlineLvl w:val="9"/>
        <w:rPr>
          <w:rFonts w:hint="eastAsia" w:ascii="仿宋" w:hAnsi="仿宋" w:eastAsia="仿宋" w:cs="仿宋"/>
          <w:color w:val="auto"/>
          <w:sz w:val="20"/>
          <w:szCs w:val="21"/>
          <w:highlight w:val="none"/>
        </w:rPr>
      </w:pPr>
    </w:p>
    <w:p w14:paraId="02C0E050">
      <w:pPr>
        <w:pStyle w:val="2"/>
        <w:rPr>
          <w:rFonts w:hint="eastAsia" w:ascii="仿宋" w:hAnsi="仿宋" w:eastAsia="仿宋" w:cs="仿宋"/>
          <w:color w:val="auto"/>
          <w:sz w:val="22"/>
          <w:szCs w:val="18"/>
          <w:highlight w:val="none"/>
        </w:rPr>
      </w:pPr>
      <w:r>
        <w:rPr>
          <w:rFonts w:hint="eastAsia" w:ascii="仿宋" w:hAnsi="仿宋" w:eastAsia="仿宋" w:cs="仿宋"/>
          <w:b/>
          <w:bCs/>
          <w:color w:val="auto"/>
          <w:sz w:val="22"/>
          <w:szCs w:val="18"/>
          <w:highlight w:val="none"/>
        </w:rPr>
        <w:t>注：最终合同以实际签订为准。</w:t>
      </w:r>
    </w:p>
    <w:p w14:paraId="1B6ED5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FF0000"/>
          <w:sz w:val="28"/>
          <w:szCs w:val="28"/>
        </w:rPr>
      </w:pPr>
    </w:p>
    <w:p w14:paraId="6DB846CB">
      <w:pPr>
        <w:pStyle w:val="9"/>
        <w:ind w:left="0" w:leftChars="0" w:firstLine="0" w:firstLineChars="0"/>
        <w:rPr>
          <w:rFonts w:hint="eastAsia"/>
        </w:rPr>
      </w:pPr>
    </w:p>
    <w:p w14:paraId="72D74F9D">
      <w:pPr>
        <w:spacing w:line="360" w:lineRule="auto"/>
        <w:rPr>
          <w:rFonts w:hint="eastAsia" w:ascii="仿宋" w:hAnsi="仿宋" w:eastAsia="仿宋" w:cs="仿宋"/>
          <w:color w:val="auto"/>
          <w:sz w:val="24"/>
          <w:szCs w:val="24"/>
          <w:highlight w:val="none"/>
        </w:rPr>
      </w:pPr>
    </w:p>
    <w:p w14:paraId="40BE1A68">
      <w:pPr>
        <w:pStyle w:val="2"/>
        <w:jc w:val="both"/>
        <w:rPr>
          <w:rFonts w:hint="eastAsia" w:ascii="仿宋" w:hAnsi="仿宋" w:eastAsia="仿宋" w:cs="仿宋"/>
          <w:color w:val="auto"/>
          <w:highlight w:val="none"/>
        </w:rPr>
      </w:pPr>
    </w:p>
    <w:p w14:paraId="670C57CC">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13E766F">
      <w:pPr>
        <w:spacing w:line="440" w:lineRule="exact"/>
        <w:jc w:val="center"/>
        <w:outlineLvl w:val="0"/>
        <w:rPr>
          <w:rFonts w:hint="eastAsia" w:ascii="仿宋" w:hAnsi="仿宋" w:eastAsia="仿宋" w:cs="仿宋"/>
          <w:b/>
          <w:color w:val="auto"/>
          <w:sz w:val="24"/>
          <w:szCs w:val="24"/>
          <w:highlight w:val="none"/>
          <w:lang w:eastAsia="zh-CN"/>
        </w:rPr>
      </w:pPr>
      <w:bookmarkStart w:id="53" w:name="_Toc11792"/>
      <w:r>
        <w:rPr>
          <w:rFonts w:hint="eastAsia" w:ascii="仿宋" w:hAnsi="仿宋" w:eastAsia="仿宋" w:cs="仿宋"/>
          <w:b/>
          <w:color w:val="auto"/>
          <w:sz w:val="24"/>
          <w:szCs w:val="24"/>
          <w:highlight w:val="none"/>
        </w:rPr>
        <w:t xml:space="preserve">第四章 </w:t>
      </w:r>
      <w:bookmarkStart w:id="54" w:name="_Toc138639090"/>
      <w:bookmarkEnd w:id="54"/>
      <w:bookmarkStart w:id="55" w:name="_Toc138638510"/>
      <w:bookmarkEnd w:id="55"/>
      <w:bookmarkStart w:id="56" w:name="_Toc138639145"/>
      <w:bookmarkEnd w:id="56"/>
      <w:bookmarkStart w:id="57" w:name="_Toc138638773"/>
      <w:bookmarkEnd w:id="57"/>
      <w:bookmarkStart w:id="58" w:name="_Toc138638883"/>
      <w:bookmarkEnd w:id="58"/>
      <w:bookmarkStart w:id="59" w:name="_Toc138638702"/>
      <w:bookmarkEnd w:id="59"/>
      <w:bookmarkStart w:id="60" w:name="_合同文件的组成及解释顺序"/>
      <w:bookmarkEnd w:id="60"/>
      <w:bookmarkStart w:id="61" w:name="_Toc138639074"/>
      <w:bookmarkEnd w:id="61"/>
      <w:bookmarkStart w:id="62" w:name="_Toc138638718"/>
      <w:bookmarkEnd w:id="62"/>
      <w:bookmarkStart w:id="63" w:name="_Toc138638535"/>
      <w:bookmarkEnd w:id="63"/>
      <w:bookmarkStart w:id="64" w:name="_Toc138639091"/>
      <w:bookmarkEnd w:id="64"/>
      <w:bookmarkStart w:id="65" w:name="_Toc138638509"/>
      <w:bookmarkEnd w:id="65"/>
      <w:bookmarkStart w:id="66" w:name="_Toc138638719"/>
      <w:bookmarkEnd w:id="66"/>
      <w:bookmarkStart w:id="67" w:name="_Toc138638538"/>
      <w:bookmarkEnd w:id="67"/>
      <w:bookmarkStart w:id="68" w:name="_Toc138638906"/>
      <w:bookmarkEnd w:id="68"/>
      <w:bookmarkStart w:id="69" w:name="_Toc138638910"/>
      <w:bookmarkEnd w:id="69"/>
      <w:bookmarkStart w:id="70" w:name="_Toc138638534"/>
      <w:bookmarkEnd w:id="70"/>
      <w:bookmarkStart w:id="71" w:name="_Toc138638884"/>
      <w:bookmarkEnd w:id="71"/>
      <w:bookmarkStart w:id="72" w:name="_Toc138638907"/>
      <w:bookmarkEnd w:id="72"/>
      <w:r>
        <w:rPr>
          <w:rFonts w:hint="eastAsia" w:ascii="仿宋" w:hAnsi="仿宋" w:eastAsia="仿宋" w:cs="仿宋"/>
          <w:b/>
          <w:color w:val="auto"/>
          <w:sz w:val="24"/>
          <w:szCs w:val="24"/>
          <w:highlight w:val="none"/>
          <w:lang w:eastAsia="zh-CN"/>
        </w:rPr>
        <w:t>采购需求</w:t>
      </w:r>
      <w:bookmarkEnd w:id="53"/>
    </w:p>
    <w:bookmarkEnd w:id="52"/>
    <w:p w14:paraId="4531B7F6">
      <w:pPr>
        <w:spacing w:line="440" w:lineRule="exact"/>
        <w:outlineLvl w:val="1"/>
        <w:rPr>
          <w:rFonts w:hint="eastAsia" w:ascii="宋体" w:hAnsi="宋体" w:cs="宋体"/>
          <w:b/>
          <w:color w:val="auto"/>
          <w:sz w:val="24"/>
          <w:szCs w:val="24"/>
          <w:highlight w:val="none"/>
        </w:rPr>
      </w:pPr>
      <w:bookmarkStart w:id="73" w:name="_Toc26097"/>
      <w:r>
        <w:rPr>
          <w:rFonts w:hint="eastAsia" w:ascii="宋体" w:hAnsi="宋体" w:cs="宋体"/>
          <w:b/>
          <w:color w:val="auto"/>
          <w:sz w:val="24"/>
          <w:szCs w:val="24"/>
          <w:highlight w:val="none"/>
        </w:rPr>
        <w:t>采购清单</w:t>
      </w:r>
      <w:r>
        <w:rPr>
          <w:rFonts w:hint="eastAsia" w:ascii="宋体" w:hAnsi="宋体" w:cs="宋体"/>
          <w:b/>
          <w:color w:val="auto"/>
          <w:sz w:val="24"/>
          <w:szCs w:val="24"/>
          <w:highlight w:val="none"/>
          <w:lang w:val="en-US" w:eastAsia="zh-CN"/>
        </w:rPr>
        <w:t>及采购需求</w:t>
      </w:r>
      <w:r>
        <w:rPr>
          <w:rFonts w:hint="eastAsia" w:ascii="宋体" w:hAnsi="宋体" w:cs="宋体"/>
          <w:b/>
          <w:color w:val="auto"/>
          <w:sz w:val="24"/>
          <w:szCs w:val="24"/>
          <w:highlight w:val="none"/>
        </w:rPr>
        <w:t>：</w:t>
      </w:r>
    </w:p>
    <w:p w14:paraId="6E935EDC">
      <w:pPr>
        <w:spacing w:line="440" w:lineRule="exact"/>
        <w:outlineLvl w:val="1"/>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采购清单</w:t>
      </w:r>
    </w:p>
    <w:tbl>
      <w:tblPr>
        <w:tblStyle w:val="37"/>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77"/>
        <w:gridCol w:w="4325"/>
        <w:gridCol w:w="1346"/>
        <w:gridCol w:w="2531"/>
      </w:tblGrid>
      <w:tr w14:paraId="5600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0643369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329" w:type="pct"/>
            <w:tcBorders>
              <w:tl2br w:val="nil"/>
              <w:tr2bl w:val="nil"/>
            </w:tcBorders>
            <w:noWrap w:val="0"/>
            <w:vAlign w:val="center"/>
          </w:tcPr>
          <w:p w14:paraId="45AD3B9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标项内容</w:t>
            </w:r>
          </w:p>
        </w:tc>
        <w:tc>
          <w:tcPr>
            <w:tcW w:w="725" w:type="pct"/>
            <w:tcBorders>
              <w:tl2br w:val="nil"/>
              <w:tr2bl w:val="nil"/>
            </w:tcBorders>
            <w:noWrap w:val="0"/>
            <w:vAlign w:val="center"/>
          </w:tcPr>
          <w:p w14:paraId="7454CB7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363" w:type="pct"/>
            <w:tcBorders>
              <w:tl2br w:val="nil"/>
              <w:tr2bl w:val="nil"/>
            </w:tcBorders>
            <w:noWrap w:val="0"/>
            <w:vAlign w:val="center"/>
          </w:tcPr>
          <w:p w14:paraId="7D122A4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预算金额（万元）</w:t>
            </w:r>
          </w:p>
        </w:tc>
      </w:tr>
      <w:tr w14:paraId="681A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4157898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标项一</w:t>
            </w:r>
          </w:p>
        </w:tc>
        <w:tc>
          <w:tcPr>
            <w:tcW w:w="2329" w:type="pct"/>
            <w:tcBorders>
              <w:tl2br w:val="nil"/>
              <w:tr2bl w:val="nil"/>
            </w:tcBorders>
            <w:noWrap w:val="0"/>
            <w:vAlign w:val="center"/>
          </w:tcPr>
          <w:p w14:paraId="3A1FDFF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营养通用食品类1</w:t>
            </w:r>
          </w:p>
        </w:tc>
        <w:tc>
          <w:tcPr>
            <w:tcW w:w="725" w:type="pct"/>
            <w:tcBorders>
              <w:tl2br w:val="nil"/>
              <w:tr2bl w:val="nil"/>
            </w:tcBorders>
            <w:noWrap w:val="0"/>
            <w:vAlign w:val="center"/>
          </w:tcPr>
          <w:p w14:paraId="2201909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5AB05D38">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10.00</w:t>
            </w:r>
          </w:p>
        </w:tc>
      </w:tr>
      <w:tr w14:paraId="4CAE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1D4A20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标项二</w:t>
            </w:r>
          </w:p>
        </w:tc>
        <w:tc>
          <w:tcPr>
            <w:tcW w:w="2329" w:type="pct"/>
            <w:tcBorders>
              <w:tl2br w:val="nil"/>
              <w:tr2bl w:val="nil"/>
            </w:tcBorders>
            <w:noWrap w:val="0"/>
            <w:vAlign w:val="center"/>
          </w:tcPr>
          <w:p w14:paraId="44578E1D">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营养通用食品类2</w:t>
            </w:r>
          </w:p>
        </w:tc>
        <w:tc>
          <w:tcPr>
            <w:tcW w:w="725" w:type="pct"/>
            <w:tcBorders>
              <w:tl2br w:val="nil"/>
              <w:tr2bl w:val="nil"/>
            </w:tcBorders>
            <w:noWrap w:val="0"/>
            <w:vAlign w:val="center"/>
          </w:tcPr>
          <w:p w14:paraId="64B263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2AB91AE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w:t>
            </w:r>
          </w:p>
        </w:tc>
      </w:tr>
      <w:tr w14:paraId="28AD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264EDBF2">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标项三</w:t>
            </w:r>
          </w:p>
        </w:tc>
        <w:tc>
          <w:tcPr>
            <w:tcW w:w="2329" w:type="pct"/>
            <w:tcBorders>
              <w:tl2br w:val="nil"/>
              <w:tr2bl w:val="nil"/>
            </w:tcBorders>
            <w:noWrap w:val="0"/>
            <w:vAlign w:val="center"/>
          </w:tcPr>
          <w:p w14:paraId="63F820D1">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营养通用食品类3</w:t>
            </w:r>
          </w:p>
        </w:tc>
        <w:tc>
          <w:tcPr>
            <w:tcW w:w="725" w:type="pct"/>
            <w:tcBorders>
              <w:tl2br w:val="nil"/>
              <w:tr2bl w:val="nil"/>
            </w:tcBorders>
            <w:noWrap w:val="0"/>
            <w:vAlign w:val="center"/>
          </w:tcPr>
          <w:p w14:paraId="45B946DC">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1125D8A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10.00</w:t>
            </w:r>
          </w:p>
        </w:tc>
      </w:tr>
      <w:tr w14:paraId="3EE5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6F51A74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标项四</w:t>
            </w:r>
          </w:p>
        </w:tc>
        <w:tc>
          <w:tcPr>
            <w:tcW w:w="2329" w:type="pct"/>
            <w:tcBorders>
              <w:tl2br w:val="nil"/>
              <w:tr2bl w:val="nil"/>
            </w:tcBorders>
            <w:noWrap w:val="0"/>
            <w:vAlign w:val="center"/>
          </w:tcPr>
          <w:p w14:paraId="71AB306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营养通用食品类4</w:t>
            </w:r>
          </w:p>
        </w:tc>
        <w:tc>
          <w:tcPr>
            <w:tcW w:w="725" w:type="pct"/>
            <w:tcBorders>
              <w:tl2br w:val="nil"/>
              <w:tr2bl w:val="nil"/>
            </w:tcBorders>
            <w:noWrap w:val="0"/>
            <w:vAlign w:val="center"/>
          </w:tcPr>
          <w:p w14:paraId="6664FCF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2B0477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2E04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178AA05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标项五</w:t>
            </w:r>
          </w:p>
        </w:tc>
        <w:tc>
          <w:tcPr>
            <w:tcW w:w="2329" w:type="pct"/>
            <w:tcBorders>
              <w:tl2br w:val="nil"/>
              <w:tr2bl w:val="nil"/>
            </w:tcBorders>
            <w:noWrap w:val="0"/>
            <w:vAlign w:val="center"/>
          </w:tcPr>
          <w:p w14:paraId="14A8AEA1">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营养通用食品类5</w:t>
            </w:r>
          </w:p>
        </w:tc>
        <w:tc>
          <w:tcPr>
            <w:tcW w:w="725" w:type="pct"/>
            <w:tcBorders>
              <w:tl2br w:val="nil"/>
              <w:tr2bl w:val="nil"/>
            </w:tcBorders>
            <w:noWrap w:val="0"/>
            <w:vAlign w:val="center"/>
          </w:tcPr>
          <w:p w14:paraId="494976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7B647F5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0271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3C7C7EB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标项六</w:t>
            </w:r>
          </w:p>
        </w:tc>
        <w:tc>
          <w:tcPr>
            <w:tcW w:w="2329" w:type="pct"/>
            <w:tcBorders>
              <w:tl2br w:val="nil"/>
              <w:tr2bl w:val="nil"/>
            </w:tcBorders>
            <w:noWrap w:val="0"/>
            <w:vAlign w:val="center"/>
          </w:tcPr>
          <w:p w14:paraId="5A07DA1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营养通用食品类6</w:t>
            </w:r>
          </w:p>
        </w:tc>
        <w:tc>
          <w:tcPr>
            <w:tcW w:w="725" w:type="pct"/>
            <w:tcBorders>
              <w:tl2br w:val="nil"/>
              <w:tr2bl w:val="nil"/>
            </w:tcBorders>
            <w:noWrap w:val="0"/>
            <w:vAlign w:val="center"/>
          </w:tcPr>
          <w:p w14:paraId="1F089DB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475F4B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64DE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tcBorders>
              <w:tl2br w:val="nil"/>
              <w:tr2bl w:val="nil"/>
            </w:tcBorders>
            <w:noWrap w:val="0"/>
            <w:vAlign w:val="center"/>
          </w:tcPr>
          <w:p w14:paraId="1D077AE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标项七</w:t>
            </w:r>
          </w:p>
        </w:tc>
        <w:tc>
          <w:tcPr>
            <w:tcW w:w="2329" w:type="pct"/>
            <w:tcBorders>
              <w:tl2br w:val="nil"/>
              <w:tr2bl w:val="nil"/>
            </w:tcBorders>
            <w:noWrap w:val="0"/>
            <w:vAlign w:val="center"/>
          </w:tcPr>
          <w:p w14:paraId="6EB11F4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营养通用食品类7</w:t>
            </w:r>
          </w:p>
        </w:tc>
        <w:tc>
          <w:tcPr>
            <w:tcW w:w="725" w:type="pct"/>
            <w:tcBorders>
              <w:tl2br w:val="nil"/>
              <w:tr2bl w:val="nil"/>
            </w:tcBorders>
            <w:noWrap w:val="0"/>
            <w:vAlign w:val="center"/>
          </w:tcPr>
          <w:p w14:paraId="34A52F7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1363" w:type="pct"/>
            <w:tcBorders>
              <w:tl2br w:val="nil"/>
              <w:tr2bl w:val="nil"/>
            </w:tcBorders>
            <w:noWrap w:val="0"/>
            <w:vAlign w:val="center"/>
          </w:tcPr>
          <w:p w14:paraId="296E11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bl>
    <w:p w14:paraId="42C0E05C">
      <w:pPr>
        <w:spacing w:line="440" w:lineRule="exact"/>
        <w:outlineLvl w:val="9"/>
        <w:rPr>
          <w:rFonts w:hint="eastAsia" w:ascii="宋体" w:hAnsi="宋体" w:cs="宋体"/>
          <w:b/>
          <w:color w:val="auto"/>
          <w:sz w:val="24"/>
          <w:szCs w:val="24"/>
          <w:highlight w:val="none"/>
        </w:rPr>
      </w:pPr>
    </w:p>
    <w:p w14:paraId="34486A3F">
      <w:pPr>
        <w:numPr>
          <w:ilvl w:val="0"/>
          <w:numId w:val="0"/>
        </w:numPr>
        <w:spacing w:line="440" w:lineRule="exact"/>
        <w:outlineLvl w:val="1"/>
        <w:rPr>
          <w:rFonts w:hint="eastAsia" w:ascii="宋体" w:hAnsi="宋体" w:cs="宋体"/>
          <w:b/>
          <w:color w:val="auto"/>
          <w:sz w:val="24"/>
          <w:szCs w:val="24"/>
          <w:highlight w:val="none"/>
          <w:lang w:val="en-US" w:eastAsia="zh-CN"/>
        </w:rPr>
      </w:pPr>
      <w:r>
        <w:rPr>
          <w:rFonts w:hint="eastAsia" w:ascii="宋体" w:hAnsi="宋体" w:eastAsia="宋体" w:cs="宋体"/>
          <w:b/>
          <w:color w:val="auto"/>
          <w:sz w:val="24"/>
          <w:szCs w:val="24"/>
          <w:lang w:val="en-US" w:eastAsia="zh-CN" w:bidi="ar-SA"/>
        </w:rPr>
        <w:t>（二）</w:t>
      </w:r>
      <w:r>
        <w:rPr>
          <w:rFonts w:hint="eastAsia" w:ascii="宋体" w:hAnsi="宋体" w:cs="宋体"/>
          <w:b/>
          <w:color w:val="auto"/>
          <w:sz w:val="24"/>
          <w:szCs w:val="24"/>
          <w:highlight w:val="none"/>
          <w:lang w:val="en-US" w:eastAsia="zh-CN"/>
        </w:rPr>
        <w:t>采购需求</w:t>
      </w:r>
    </w:p>
    <w:p w14:paraId="551DB7DF">
      <w:pPr>
        <w:numPr>
          <w:ilvl w:val="0"/>
          <w:numId w:val="0"/>
        </w:numPr>
        <w:spacing w:line="440" w:lineRule="exact"/>
        <w:outlineLvl w:val="2"/>
        <w:rPr>
          <w:rFonts w:hint="default" w:ascii="宋体" w:hAnsi="宋体" w:cs="宋体"/>
          <w:b/>
          <w:color w:val="auto"/>
          <w:sz w:val="24"/>
          <w:szCs w:val="24"/>
          <w:highlight w:val="none"/>
          <w:lang w:val="en-US" w:eastAsia="zh-CN"/>
        </w:rPr>
      </w:pPr>
      <w:r>
        <w:rPr>
          <w:rFonts w:hint="default" w:ascii="宋体" w:hAnsi="宋体" w:cs="宋体"/>
          <w:b/>
          <w:color w:val="auto"/>
          <w:sz w:val="24"/>
          <w:szCs w:val="24"/>
          <w:highlight w:val="none"/>
          <w:lang w:val="en-US" w:eastAsia="zh-CN"/>
        </w:rPr>
        <w:t>标项一</w:t>
      </w:r>
      <w:r>
        <w:rPr>
          <w:rFonts w:hint="eastAsia" w:ascii="宋体" w:hAnsi="宋体" w:cs="宋体"/>
          <w:b/>
          <w:color w:val="auto"/>
          <w:sz w:val="24"/>
          <w:szCs w:val="24"/>
          <w:highlight w:val="none"/>
          <w:lang w:val="en-US" w:eastAsia="zh-CN"/>
        </w:rPr>
        <w:t>：营养通用食品类1</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500"/>
        <w:gridCol w:w="815"/>
        <w:gridCol w:w="2984"/>
        <w:gridCol w:w="626"/>
        <w:gridCol w:w="1138"/>
        <w:gridCol w:w="1640"/>
      </w:tblGrid>
      <w:tr w14:paraId="2AEE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E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F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货物名称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8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6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参数要求</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9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C2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3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用途及要求</w:t>
            </w:r>
          </w:p>
        </w:tc>
      </w:tr>
      <w:tr w14:paraId="09A6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312" w:type="pct"/>
            <w:tcBorders>
              <w:top w:val="nil"/>
              <w:left w:val="single" w:color="000000" w:sz="4" w:space="0"/>
              <w:bottom w:val="single" w:color="000000" w:sz="4" w:space="0"/>
              <w:right w:val="single" w:color="000000" w:sz="4" w:space="0"/>
            </w:tcBorders>
            <w:shd w:val="clear" w:color="auto" w:fill="auto"/>
            <w:vAlign w:val="center"/>
          </w:tcPr>
          <w:p w14:paraId="2815A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08" w:type="pct"/>
            <w:tcBorders>
              <w:top w:val="nil"/>
              <w:left w:val="single" w:color="000000" w:sz="4" w:space="0"/>
              <w:bottom w:val="single" w:color="000000" w:sz="4" w:space="0"/>
              <w:right w:val="single" w:color="000000" w:sz="4" w:space="0"/>
            </w:tcBorders>
            <w:shd w:val="clear" w:color="auto" w:fill="auto"/>
            <w:vAlign w:val="center"/>
          </w:tcPr>
          <w:p w14:paraId="23566A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活菌型益生菌粉固体饮料</w:t>
            </w:r>
          </w:p>
        </w:tc>
        <w:tc>
          <w:tcPr>
            <w:tcW w:w="439" w:type="pct"/>
            <w:tcBorders>
              <w:top w:val="nil"/>
              <w:left w:val="single" w:color="000000" w:sz="4" w:space="0"/>
              <w:bottom w:val="single" w:color="000000" w:sz="4" w:space="0"/>
              <w:right w:val="single" w:color="000000" w:sz="4" w:space="0"/>
            </w:tcBorders>
            <w:shd w:val="clear" w:color="auto" w:fill="auto"/>
            <w:vAlign w:val="center"/>
          </w:tcPr>
          <w:p w14:paraId="04B5D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40g</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1.有效菌株数量≥5个；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2.有效活菌数含量每支（2g）≥800亿，其中双歧杆菌每支（2g）≥250亿，乳杆菌每支（2g）≥500亿；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3.能量构成：能量≥1600kJ/100g,蛋白质≥3.5/100g,碳水化合物≥50g/100g,钠≥100毫克/100g；</w:t>
            </w:r>
          </w:p>
        </w:tc>
        <w:tc>
          <w:tcPr>
            <w:tcW w:w="337" w:type="pct"/>
            <w:tcBorders>
              <w:top w:val="nil"/>
              <w:left w:val="single" w:color="000000" w:sz="4" w:space="0"/>
              <w:bottom w:val="single" w:color="000000" w:sz="4" w:space="0"/>
              <w:right w:val="single" w:color="000000" w:sz="4" w:space="0"/>
            </w:tcBorders>
            <w:shd w:val="clear" w:color="auto" w:fill="auto"/>
            <w:vAlign w:val="center"/>
          </w:tcPr>
          <w:p w14:paraId="6652A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13" w:type="pct"/>
            <w:tcBorders>
              <w:top w:val="nil"/>
              <w:left w:val="single" w:color="000000" w:sz="4" w:space="0"/>
              <w:bottom w:val="single" w:color="000000" w:sz="4" w:space="0"/>
              <w:right w:val="single" w:color="000000" w:sz="4" w:space="0"/>
            </w:tcBorders>
            <w:shd w:val="clear" w:color="auto" w:fill="auto"/>
            <w:vAlign w:val="center"/>
          </w:tcPr>
          <w:p w14:paraId="582CB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882" w:type="pct"/>
            <w:tcBorders>
              <w:top w:val="nil"/>
              <w:left w:val="single" w:color="000000" w:sz="4" w:space="0"/>
              <w:bottom w:val="single" w:color="000000" w:sz="4" w:space="0"/>
              <w:right w:val="single" w:color="000000" w:sz="4" w:space="0"/>
            </w:tcBorders>
            <w:shd w:val="clear" w:color="auto" w:fill="auto"/>
            <w:vAlign w:val="center"/>
          </w:tcPr>
          <w:p w14:paraId="75602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促进营养物质的消化吸收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5-6岁以内小孩、孕妇及产妇产后3个月内慎用</w:t>
            </w:r>
          </w:p>
        </w:tc>
      </w:tr>
      <w:tr w14:paraId="7AD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jc w:val="center"/>
        </w:trPr>
        <w:tc>
          <w:tcPr>
            <w:tcW w:w="312" w:type="pct"/>
            <w:tcBorders>
              <w:top w:val="nil"/>
              <w:left w:val="single" w:color="000000" w:sz="4" w:space="0"/>
              <w:bottom w:val="single" w:color="000000" w:sz="4" w:space="0"/>
              <w:right w:val="single" w:color="000000" w:sz="4" w:space="0"/>
            </w:tcBorders>
            <w:shd w:val="clear" w:color="auto" w:fill="auto"/>
            <w:vAlign w:val="center"/>
          </w:tcPr>
          <w:p w14:paraId="1820F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08" w:type="pct"/>
            <w:tcBorders>
              <w:top w:val="nil"/>
              <w:left w:val="single" w:color="000000" w:sz="4" w:space="0"/>
              <w:bottom w:val="single" w:color="000000" w:sz="4" w:space="0"/>
              <w:right w:val="single" w:color="000000" w:sz="4" w:space="0"/>
            </w:tcBorders>
            <w:shd w:val="clear" w:color="auto" w:fill="auto"/>
            <w:vAlign w:val="center"/>
          </w:tcPr>
          <w:p w14:paraId="35C01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活菌型益生菌粉固体饮料</w:t>
            </w:r>
          </w:p>
        </w:tc>
        <w:tc>
          <w:tcPr>
            <w:tcW w:w="439" w:type="pct"/>
            <w:tcBorders>
              <w:top w:val="nil"/>
              <w:left w:val="single" w:color="000000" w:sz="4" w:space="0"/>
              <w:bottom w:val="single" w:color="000000" w:sz="4" w:space="0"/>
              <w:right w:val="single" w:color="000000" w:sz="4" w:space="0"/>
            </w:tcBorders>
            <w:shd w:val="clear" w:color="auto" w:fill="auto"/>
            <w:vAlign w:val="center"/>
          </w:tcPr>
          <w:p w14:paraId="3B763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40g</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4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1.有效菌株数量≥5个；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2.有效活菌数含量每支（2g）≥800亿，其中双歧杆菌每支（2g）≥100亿，乳杆菌每支（2g）≥600亿；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3.能量构成：能量≥1500kJJ/100g,蛋白质≥2.5g/100g,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碳水化合物≥50g/100g,钠≥100毫克/100g；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4.添加白芸豆提取物等益生元，减弱餐后血糖水平剧烈波动，提升饱腹感。</w:t>
            </w:r>
          </w:p>
        </w:tc>
        <w:tc>
          <w:tcPr>
            <w:tcW w:w="337" w:type="pct"/>
            <w:tcBorders>
              <w:top w:val="nil"/>
              <w:left w:val="single" w:color="000000" w:sz="4" w:space="0"/>
              <w:bottom w:val="single" w:color="000000" w:sz="4" w:space="0"/>
              <w:right w:val="single" w:color="000000" w:sz="4" w:space="0"/>
            </w:tcBorders>
            <w:shd w:val="clear" w:color="auto" w:fill="auto"/>
            <w:vAlign w:val="center"/>
          </w:tcPr>
          <w:p w14:paraId="088F8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13" w:type="pct"/>
            <w:tcBorders>
              <w:top w:val="nil"/>
              <w:left w:val="single" w:color="000000" w:sz="4" w:space="0"/>
              <w:bottom w:val="single" w:color="000000" w:sz="4" w:space="0"/>
              <w:right w:val="single" w:color="000000" w:sz="4" w:space="0"/>
            </w:tcBorders>
            <w:shd w:val="clear" w:color="auto" w:fill="auto"/>
            <w:vAlign w:val="center"/>
          </w:tcPr>
          <w:p w14:paraId="2E560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882" w:type="pct"/>
            <w:tcBorders>
              <w:top w:val="nil"/>
              <w:left w:val="single" w:color="000000" w:sz="4" w:space="0"/>
              <w:bottom w:val="single" w:color="000000" w:sz="4" w:space="0"/>
              <w:right w:val="single" w:color="000000" w:sz="4" w:space="0"/>
            </w:tcBorders>
            <w:shd w:val="clear" w:color="auto" w:fill="auto"/>
            <w:vAlign w:val="center"/>
          </w:tcPr>
          <w:p w14:paraId="4F4CA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快速调节、恢复肠道菌群 ，帮助人体吸收营养物质                        6岁以内小孩、孕妇及产妇产后3个月内慎用</w:t>
            </w:r>
          </w:p>
        </w:tc>
      </w:tr>
      <w:tr w14:paraId="072C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312" w:type="pct"/>
            <w:tcBorders>
              <w:top w:val="nil"/>
              <w:left w:val="single" w:color="000000" w:sz="4" w:space="0"/>
              <w:bottom w:val="single" w:color="000000" w:sz="4" w:space="0"/>
              <w:right w:val="single" w:color="000000" w:sz="4" w:space="0"/>
            </w:tcBorders>
            <w:shd w:val="clear" w:color="auto" w:fill="auto"/>
            <w:vAlign w:val="center"/>
          </w:tcPr>
          <w:p w14:paraId="01E3B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08" w:type="pct"/>
            <w:tcBorders>
              <w:top w:val="nil"/>
              <w:left w:val="single" w:color="000000" w:sz="4" w:space="0"/>
              <w:bottom w:val="single" w:color="000000" w:sz="4" w:space="0"/>
              <w:right w:val="single" w:color="000000" w:sz="4" w:space="0"/>
            </w:tcBorders>
            <w:shd w:val="clear" w:color="auto" w:fill="auto"/>
            <w:vAlign w:val="center"/>
          </w:tcPr>
          <w:p w14:paraId="3DD5D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活菌型益生菌粉固体饮料</w:t>
            </w:r>
          </w:p>
        </w:tc>
        <w:tc>
          <w:tcPr>
            <w:tcW w:w="439" w:type="pct"/>
            <w:tcBorders>
              <w:top w:val="nil"/>
              <w:left w:val="single" w:color="000000" w:sz="4" w:space="0"/>
              <w:bottom w:val="single" w:color="000000" w:sz="4" w:space="0"/>
              <w:right w:val="single" w:color="000000" w:sz="4" w:space="0"/>
            </w:tcBorders>
            <w:shd w:val="clear" w:color="auto" w:fill="auto"/>
            <w:vAlign w:val="center"/>
          </w:tcPr>
          <w:p w14:paraId="53962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40g</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CA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1.有效菌株数量≥5个；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2.有效活菌数含量每支（2g）≥800亿，其中双歧杆菌每支（2g）≥300亿，乳杆菌每支（2g）≥400亿；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3.能量构成：能量≥1500kJ/100g,蛋白质≥4.0g/100g,碳水化合物≥50g/100g,钠≥50毫克/100g；</w:t>
            </w:r>
          </w:p>
        </w:tc>
        <w:tc>
          <w:tcPr>
            <w:tcW w:w="337" w:type="pct"/>
            <w:tcBorders>
              <w:top w:val="nil"/>
              <w:left w:val="single" w:color="000000" w:sz="4" w:space="0"/>
              <w:bottom w:val="single" w:color="000000" w:sz="4" w:space="0"/>
              <w:right w:val="single" w:color="000000" w:sz="4" w:space="0"/>
            </w:tcBorders>
            <w:shd w:val="clear" w:color="auto" w:fill="auto"/>
            <w:vAlign w:val="center"/>
          </w:tcPr>
          <w:p w14:paraId="0DF37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13" w:type="pct"/>
            <w:tcBorders>
              <w:top w:val="nil"/>
              <w:left w:val="single" w:color="000000" w:sz="4" w:space="0"/>
              <w:bottom w:val="single" w:color="000000" w:sz="4" w:space="0"/>
              <w:right w:val="single" w:color="000000" w:sz="4" w:space="0"/>
            </w:tcBorders>
            <w:shd w:val="clear" w:color="auto" w:fill="auto"/>
            <w:vAlign w:val="center"/>
          </w:tcPr>
          <w:p w14:paraId="7C58A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882" w:type="pct"/>
            <w:tcBorders>
              <w:top w:val="nil"/>
              <w:left w:val="single" w:color="000000" w:sz="4" w:space="0"/>
              <w:bottom w:val="single" w:color="000000" w:sz="4" w:space="0"/>
              <w:right w:val="single" w:color="000000" w:sz="4" w:space="0"/>
            </w:tcBorders>
            <w:shd w:val="clear" w:color="auto" w:fill="auto"/>
            <w:vAlign w:val="center"/>
          </w:tcPr>
          <w:p w14:paraId="659F9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改善肠胃不适                                  6岁以内小孩、孕妇及产妇产后3个月内慎用</w:t>
            </w:r>
          </w:p>
        </w:tc>
      </w:tr>
      <w:tr w14:paraId="2F93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jc w:val="center"/>
        </w:trPr>
        <w:tc>
          <w:tcPr>
            <w:tcW w:w="312" w:type="pct"/>
            <w:tcBorders>
              <w:top w:val="nil"/>
              <w:left w:val="single" w:color="000000" w:sz="4" w:space="0"/>
              <w:bottom w:val="single" w:color="000000" w:sz="4" w:space="0"/>
              <w:right w:val="single" w:color="000000" w:sz="4" w:space="0"/>
            </w:tcBorders>
            <w:shd w:val="clear" w:color="auto" w:fill="auto"/>
            <w:vAlign w:val="center"/>
          </w:tcPr>
          <w:p w14:paraId="42ECB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08" w:type="pct"/>
            <w:tcBorders>
              <w:top w:val="single" w:color="000000" w:sz="4" w:space="0"/>
              <w:left w:val="single" w:color="000000" w:sz="4" w:space="0"/>
              <w:bottom w:val="nil"/>
              <w:right w:val="single" w:color="000000" w:sz="4" w:space="0"/>
            </w:tcBorders>
            <w:shd w:val="clear" w:color="auto" w:fill="auto"/>
            <w:vAlign w:val="center"/>
          </w:tcPr>
          <w:p w14:paraId="08FB2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活菌型益生菌粉固体饮料</w:t>
            </w:r>
          </w:p>
        </w:tc>
        <w:tc>
          <w:tcPr>
            <w:tcW w:w="439" w:type="pct"/>
            <w:tcBorders>
              <w:top w:val="nil"/>
              <w:left w:val="single" w:color="000000" w:sz="4" w:space="0"/>
              <w:bottom w:val="nil"/>
              <w:right w:val="single" w:color="000000" w:sz="4" w:space="0"/>
            </w:tcBorders>
            <w:shd w:val="clear" w:color="auto" w:fill="auto"/>
            <w:vAlign w:val="center"/>
          </w:tcPr>
          <w:p w14:paraId="5DB99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40g</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6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1.有效菌株数量≥5个；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2.有效活菌数含量每支（2g）≥800亿，其中双歧杆菌每支（2g）≥300亿，乳杆菌每支（2g）≥400亿；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3.能量构成：能量≥1500kJ/100g,蛋白质0--3g/100g,碳水化合物≥50g/100g,钠≥100毫克/100g；</w:t>
            </w:r>
          </w:p>
        </w:tc>
        <w:tc>
          <w:tcPr>
            <w:tcW w:w="337" w:type="pct"/>
            <w:tcBorders>
              <w:top w:val="nil"/>
              <w:left w:val="single" w:color="000000" w:sz="4" w:space="0"/>
              <w:bottom w:val="nil"/>
              <w:right w:val="single" w:color="000000" w:sz="4" w:space="0"/>
            </w:tcBorders>
            <w:shd w:val="clear" w:color="auto" w:fill="auto"/>
            <w:vAlign w:val="center"/>
          </w:tcPr>
          <w:p w14:paraId="57116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E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882" w:type="pct"/>
            <w:tcBorders>
              <w:top w:val="single" w:color="000000" w:sz="4" w:space="0"/>
              <w:left w:val="single" w:color="000000" w:sz="4" w:space="0"/>
              <w:bottom w:val="nil"/>
              <w:right w:val="single" w:color="000000" w:sz="4" w:space="0"/>
            </w:tcBorders>
            <w:shd w:val="clear" w:color="auto" w:fill="auto"/>
            <w:vAlign w:val="center"/>
          </w:tcPr>
          <w:p w14:paraId="68EA38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快速调节、恢复肠道菌群                         6岁以内小孩、孕妇及产妇产后3个月内慎用</w:t>
            </w:r>
          </w:p>
        </w:tc>
      </w:tr>
      <w:tr w14:paraId="1029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0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最高限制单价合计金额（元）：</w:t>
            </w:r>
          </w:p>
        </w:tc>
        <w:tc>
          <w:tcPr>
            <w:tcW w:w="1833" w:type="pct"/>
            <w:gridSpan w:val="3"/>
            <w:tcBorders>
              <w:top w:val="single" w:color="000000" w:sz="4" w:space="0"/>
              <w:left w:val="nil"/>
              <w:bottom w:val="single" w:color="000000" w:sz="4" w:space="0"/>
              <w:right w:val="single" w:color="000000" w:sz="4" w:space="0"/>
            </w:tcBorders>
            <w:shd w:val="clear" w:color="auto" w:fill="auto"/>
            <w:noWrap/>
            <w:vAlign w:val="center"/>
          </w:tcPr>
          <w:p w14:paraId="4DB45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720</w:t>
            </w:r>
          </w:p>
        </w:tc>
      </w:tr>
    </w:tbl>
    <w:p w14:paraId="50157B3F">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default" w:ascii="宋体" w:hAnsi="宋体" w:cs="宋体"/>
          <w:b/>
          <w:color w:val="auto"/>
          <w:sz w:val="24"/>
          <w:szCs w:val="24"/>
          <w:highlight w:val="none"/>
          <w:lang w:val="en-US" w:eastAsia="zh-CN"/>
        </w:rPr>
      </w:pPr>
    </w:p>
    <w:p w14:paraId="238DBDCA">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outlineLvl w:val="2"/>
        <w:rPr>
          <w:rFonts w:hint="eastAsia" w:ascii="仿宋" w:hAnsi="仿宋" w:eastAsia="仿宋" w:cs="仿宋"/>
          <w:b/>
          <w:color w:val="auto"/>
          <w:sz w:val="24"/>
          <w:szCs w:val="24"/>
          <w:highlight w:val="none"/>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二：营养通用食品类2</w:t>
      </w:r>
    </w:p>
    <w:tbl>
      <w:tblPr>
        <w:tblStyle w:val="3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361"/>
        <w:gridCol w:w="1565"/>
        <w:gridCol w:w="2300"/>
        <w:gridCol w:w="692"/>
        <w:gridCol w:w="1196"/>
        <w:gridCol w:w="1513"/>
      </w:tblGrid>
      <w:tr w14:paraId="501D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FCA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71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货物名称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35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规格</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DF0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参数要求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D1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3F7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报价（元）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8A1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用途及要求</w:t>
            </w:r>
          </w:p>
        </w:tc>
      </w:tr>
      <w:tr w14:paraId="6997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D93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03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全营养配方食品</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D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200mL/瓶</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1A1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全营养配方食品，能量密度为 1.0kcal/mL，蛋白质来源为水解乳清蛋白粉，中链甘油三酯的添加量约占总脂肪添加量的 ≥35%。膳食纤维含量≤0.5g/ 100mL，乳糖含量≤0.5g/100mL。</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3E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DB8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58.65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AA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10岁以上进食受限，特殊医学用途全营养配方食品</w:t>
            </w:r>
          </w:p>
        </w:tc>
      </w:tr>
      <w:tr w14:paraId="212C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305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6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非全营养配方食品</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23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200mL/瓶</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0AD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碳水化合物来源为淀粉糖，；蛋白质来源为乳清蛋白。能量密度约为1.5kcal/mL。</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7CB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C5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58.65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B2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10岁以上需要限制脂肪摄入，特殊医学用途全营养配方食品</w:t>
            </w:r>
          </w:p>
        </w:tc>
      </w:tr>
      <w:tr w14:paraId="4108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84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6A0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全营养配方食品</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05B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500g/罐</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15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总热量≥1800KJ/100g蛋白质≥15%，脂肪≥30%，碳水化合物≥50%，膳食纤维≥2%，蛋白质来源于100%水解乳清蛋白，单不饱和脂肪占总脂肪≥55%</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饱和脂肪酸供能比≤3%，蛋白来源于100%牛奶蛋白，添加可溶性膳食纤维（菊粉来源）</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62D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罐</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B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134.3</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272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10岁以上需要限制脂肪摄入，特殊医学用途全营养配方食品</w:t>
            </w:r>
          </w:p>
        </w:tc>
      </w:tr>
      <w:tr w14:paraId="4A88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2B2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E9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普通食品</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530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120mL/瓶</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D0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能量≥2000kJ/100mL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能量密度≥5.0kcal/mL；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脂肪供能比≥95%；</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MCT含量≥12g/100mL，供能比≥22%；</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饱和脂肪酸含量≥3g/100mL；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饱和脂肪酸供能比≥6%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A05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380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55.25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F6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固体饮料 用于对摄入体积有限制的人群</w:t>
            </w:r>
          </w:p>
        </w:tc>
      </w:tr>
      <w:tr w14:paraId="1667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0B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4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普通食品</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BE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200mL/瓶</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B4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能量≥800kJ/100mL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能量密度≥8.0kJ/100mL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蛋白质≥3.0g/100mL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蛋白质供能比≥6.0%；</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脂肪≥8.5g/100mL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脂肪供能比≥35%；</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亚油酸≥1.0g/100mL;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磷60mg/100mL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钾100mg/100mL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钠80mg/100mL（低钠）</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49F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69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66.3</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E35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固体饮料 用于需要低蛋白饮食 且需要确保充足能量摄入人群。</w:t>
            </w:r>
          </w:p>
        </w:tc>
      </w:tr>
      <w:tr w14:paraId="5728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jc w:val="center"/>
        </w:trPr>
        <w:tc>
          <w:tcPr>
            <w:tcW w:w="352" w:type="pct"/>
            <w:tcBorders>
              <w:top w:val="single" w:color="000000" w:sz="4" w:space="0"/>
              <w:left w:val="single" w:color="000000" w:sz="4" w:space="0"/>
              <w:bottom w:val="nil"/>
              <w:right w:val="single" w:color="000000" w:sz="4" w:space="0"/>
            </w:tcBorders>
            <w:shd w:val="clear" w:color="auto" w:fill="auto"/>
            <w:vAlign w:val="center"/>
          </w:tcPr>
          <w:p w14:paraId="015822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33" w:type="pct"/>
            <w:tcBorders>
              <w:top w:val="single" w:color="000000" w:sz="4" w:space="0"/>
              <w:left w:val="single" w:color="000000" w:sz="4" w:space="0"/>
              <w:bottom w:val="nil"/>
              <w:right w:val="single" w:color="000000" w:sz="4" w:space="0"/>
            </w:tcBorders>
            <w:shd w:val="clear" w:color="auto" w:fill="auto"/>
            <w:vAlign w:val="center"/>
          </w:tcPr>
          <w:p w14:paraId="03F6950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普通食品</w:t>
            </w:r>
          </w:p>
        </w:tc>
        <w:tc>
          <w:tcPr>
            <w:tcW w:w="843" w:type="pct"/>
            <w:tcBorders>
              <w:top w:val="single" w:color="000000" w:sz="4" w:space="0"/>
              <w:left w:val="single" w:color="000000" w:sz="4" w:space="0"/>
              <w:bottom w:val="nil"/>
              <w:right w:val="single" w:color="000000" w:sz="4" w:space="0"/>
            </w:tcBorders>
            <w:shd w:val="clear" w:color="auto" w:fill="auto"/>
            <w:noWrap/>
            <w:vAlign w:val="center"/>
          </w:tcPr>
          <w:p w14:paraId="7E3299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440g/罐</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E7B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蛋白质纯度≥90%</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蛋白质100%来源于乳清蛋白</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0脂肪；</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0糖</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0乳糖</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0磷</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0钾 亮氨酸12g/100g；支链氨基酸（亮氨酸、异亮氨酸、缬氨酸）22g/100g</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钠55mg/100mL（低钠）</w:t>
            </w:r>
          </w:p>
        </w:tc>
        <w:tc>
          <w:tcPr>
            <w:tcW w:w="373" w:type="pct"/>
            <w:tcBorders>
              <w:top w:val="single" w:color="000000" w:sz="4" w:space="0"/>
              <w:left w:val="single" w:color="000000" w:sz="4" w:space="0"/>
              <w:bottom w:val="nil"/>
              <w:right w:val="single" w:color="000000" w:sz="4" w:space="0"/>
            </w:tcBorders>
            <w:shd w:val="clear" w:color="auto" w:fill="auto"/>
            <w:noWrap/>
            <w:vAlign w:val="center"/>
          </w:tcPr>
          <w:p w14:paraId="7B7B594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罐</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61B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448.8</w:t>
            </w:r>
          </w:p>
        </w:tc>
        <w:tc>
          <w:tcPr>
            <w:tcW w:w="813" w:type="pct"/>
            <w:tcBorders>
              <w:top w:val="single" w:color="000000" w:sz="4" w:space="0"/>
              <w:left w:val="single" w:color="000000" w:sz="4" w:space="0"/>
              <w:bottom w:val="nil"/>
              <w:right w:val="single" w:color="000000" w:sz="4" w:space="0"/>
            </w:tcBorders>
            <w:shd w:val="clear" w:color="auto" w:fill="auto"/>
            <w:vAlign w:val="center"/>
          </w:tcPr>
          <w:p w14:paraId="577F70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固体饮料 用于蛋白质摄入不足或消耗过大人群</w:t>
            </w:r>
          </w:p>
        </w:tc>
      </w:tr>
      <w:tr w14:paraId="7F9F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30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最高限制单价合计金额（元）：</w:t>
            </w:r>
          </w:p>
        </w:tc>
        <w:tc>
          <w:tcPr>
            <w:tcW w:w="1832" w:type="pct"/>
            <w:gridSpan w:val="3"/>
            <w:tcBorders>
              <w:top w:val="single" w:color="000000" w:sz="4" w:space="0"/>
              <w:left w:val="nil"/>
              <w:bottom w:val="single" w:color="000000" w:sz="4" w:space="0"/>
              <w:right w:val="single" w:color="000000" w:sz="4" w:space="0"/>
            </w:tcBorders>
            <w:shd w:val="clear" w:color="auto" w:fill="auto"/>
            <w:noWrap/>
            <w:vAlign w:val="center"/>
          </w:tcPr>
          <w:p w14:paraId="555A00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821.95</w:t>
            </w:r>
          </w:p>
        </w:tc>
      </w:tr>
    </w:tbl>
    <w:p w14:paraId="0BDAA337">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b/>
          <w:color w:val="auto"/>
          <w:sz w:val="24"/>
          <w:szCs w:val="24"/>
          <w:highlight w:val="none"/>
        </w:rPr>
      </w:pPr>
    </w:p>
    <w:p w14:paraId="46330DE4">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outlineLvl w:val="2"/>
        <w:rPr>
          <w:rFonts w:hint="default" w:ascii="仿宋" w:hAnsi="仿宋" w:eastAsia="仿宋" w:cs="仿宋"/>
          <w:b/>
          <w:color w:val="auto"/>
          <w:sz w:val="24"/>
          <w:szCs w:val="24"/>
          <w:highlight w:val="none"/>
          <w:lang w:val="en-US"/>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三：营养通用食品类3</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61"/>
        <w:gridCol w:w="1508"/>
        <w:gridCol w:w="2254"/>
        <w:gridCol w:w="719"/>
        <w:gridCol w:w="1337"/>
        <w:gridCol w:w="1307"/>
      </w:tblGrid>
      <w:tr w14:paraId="7D8B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CE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B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货物名称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C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规格</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4D4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参数要求</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DF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117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0F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用途及要求</w:t>
            </w:r>
          </w:p>
        </w:tc>
      </w:tr>
      <w:tr w14:paraId="6667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10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93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肿瘤型全营养配方食品（乳剂）</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D51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250ml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CC5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1.能量密度&gt; 1.2kcal/ml。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2.占能比：蛋白质20%～30%，脂肪30%～50%。</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3.配方含有：中链脂肪酸、精氨酸、ω-3脂肪酸、核苷酸至少3种以上。</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F5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83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6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肿瘤专用型特殊医学用途配方食品</w:t>
            </w:r>
          </w:p>
        </w:tc>
      </w:tr>
      <w:tr w14:paraId="4812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DF0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A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管饲型全营养配方食品（乳剂）</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27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250ml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6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1.能量供给：≥1.0kcal/ml。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 xml:space="preserve">2.占能比：脂肪20～35%，蛋白质10～20%，碳水化合物50～60%。 </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3.含中链脂肪酸、单不饱和脂肪酸、可溶性膳食纤维。</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4.可提供不同规格。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95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E6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FEF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整蛋白全营养液体特殊医学用途配方食品</w:t>
            </w:r>
          </w:p>
        </w:tc>
      </w:tr>
      <w:tr w14:paraId="4FFA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797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E80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管饲型全营养配方食品（乳剂）</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F2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500ml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014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1.能量供给：≥1.0kcal/ml。</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 xml:space="preserve">2.占能比：脂肪20～35%，蛋白质10～20%，碳水化合物50～60%。 </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3.含中链脂肪酸、单不饱和脂肪酸、可溶性膳食纤维。</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5.可提供不同规格。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47D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C5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7CF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整蛋白全营养液体特殊医学用途配方食品</w:t>
            </w:r>
          </w:p>
        </w:tc>
      </w:tr>
      <w:tr w14:paraId="75F2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33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2B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短肽类</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91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500ml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56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1、能量供给：≥1.0kcal/ml              2、能量占比：蛋白供能15-20%，碳水供能45%-65%，脂肪供能15-35% 中链甘油三脂占比≥50% 糖尿病配方或低GI配方  等渗配方≤320mOsm/L</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CE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EE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117.3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408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等渗、低GI液体短肽</w:t>
            </w:r>
          </w:p>
        </w:tc>
      </w:tr>
      <w:tr w14:paraId="1C4F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9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F2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最高限制单价合计金额（元）：</w:t>
            </w:r>
          </w:p>
        </w:tc>
        <w:tc>
          <w:tcPr>
            <w:tcW w:w="3363" w:type="dxa"/>
            <w:gridSpan w:val="3"/>
            <w:tcBorders>
              <w:top w:val="single" w:color="000000" w:sz="4" w:space="0"/>
              <w:left w:val="nil"/>
              <w:bottom w:val="single" w:color="000000" w:sz="4" w:space="0"/>
              <w:right w:val="single" w:color="000000" w:sz="4" w:space="0"/>
            </w:tcBorders>
            <w:shd w:val="clear" w:color="auto" w:fill="auto"/>
            <w:noWrap/>
            <w:vAlign w:val="center"/>
          </w:tcPr>
          <w:p w14:paraId="0DDFAEE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293.8</w:t>
            </w:r>
          </w:p>
        </w:tc>
      </w:tr>
    </w:tbl>
    <w:p w14:paraId="5A585295">
      <w:pPr>
        <w:pStyle w:val="54"/>
        <w:spacing w:line="360" w:lineRule="auto"/>
        <w:rPr>
          <w:rFonts w:hint="eastAsia"/>
          <w:color w:val="auto"/>
          <w:highlight w:val="none"/>
        </w:rPr>
      </w:pPr>
    </w:p>
    <w:p w14:paraId="6705B389">
      <w:pPr>
        <w:spacing w:line="360" w:lineRule="auto"/>
        <w:outlineLvl w:val="2"/>
        <w:rPr>
          <w:rFonts w:hint="eastAsia" w:ascii="宋体" w:hAnsi="宋体" w:cs="宋体"/>
          <w:b/>
          <w:color w:val="auto"/>
          <w:sz w:val="24"/>
          <w:szCs w:val="24"/>
          <w:highlight w:val="none"/>
          <w:lang w:val="en-US" w:eastAsia="zh-CN"/>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四：营养通用食品类4</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494"/>
        <w:gridCol w:w="1341"/>
        <w:gridCol w:w="1729"/>
        <w:gridCol w:w="834"/>
        <w:gridCol w:w="1185"/>
        <w:gridCol w:w="2059"/>
      </w:tblGrid>
      <w:tr w14:paraId="3C03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054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E66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货物名称</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50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规格</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8C4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参数要求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60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4D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单价（元）</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765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用途及要求</w:t>
            </w:r>
          </w:p>
        </w:tc>
      </w:tr>
      <w:tr w14:paraId="6C71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27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7F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适度水解配方奶粉</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16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400g*12听</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C1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蛋白质≥8.00克，脂肪≥20克，碳水化合物≥55克，能量≥2000KJ</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D9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90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624</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C4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足月及过敏高危新生儿配方奶粉</w:t>
            </w:r>
          </w:p>
        </w:tc>
      </w:tr>
      <w:tr w14:paraId="68E2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EE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CC2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完整牛奶蛋白配方奶粉</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BF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400g*12听</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6EF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蛋白质≥8.0克，脂肪≥20克，碳水化合物≥55克，能量≥2000KJ</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91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A4F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600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0F2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足月新生儿配方奶粉</w:t>
            </w:r>
          </w:p>
        </w:tc>
      </w:tr>
      <w:tr w14:paraId="020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CC9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805" w:type="pct"/>
            <w:tcBorders>
              <w:top w:val="single" w:color="000000" w:sz="4" w:space="0"/>
              <w:left w:val="single" w:color="000000" w:sz="4" w:space="0"/>
              <w:bottom w:val="nil"/>
              <w:right w:val="single" w:color="000000" w:sz="4" w:space="0"/>
            </w:tcBorders>
            <w:shd w:val="clear" w:color="auto" w:fill="auto"/>
            <w:vAlign w:val="center"/>
          </w:tcPr>
          <w:p w14:paraId="3AA97D6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早产儿院内配方奶粉</w:t>
            </w:r>
          </w:p>
        </w:tc>
        <w:tc>
          <w:tcPr>
            <w:tcW w:w="722" w:type="pct"/>
            <w:tcBorders>
              <w:top w:val="single" w:color="000000" w:sz="4" w:space="0"/>
              <w:left w:val="single" w:color="000000" w:sz="4" w:space="0"/>
              <w:bottom w:val="nil"/>
              <w:right w:val="single" w:color="000000" w:sz="4" w:space="0"/>
            </w:tcBorders>
            <w:shd w:val="clear" w:color="auto" w:fill="auto"/>
            <w:vAlign w:val="center"/>
          </w:tcPr>
          <w:p w14:paraId="2329AF4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400g*12听</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288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蛋白质≥2.0克，脂肪≥4.0克，碳水化合物≥8.0克，能量≥2000KJ，渗透压220 mOsm/L</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CEC8CE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231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624</w:t>
            </w:r>
          </w:p>
        </w:tc>
        <w:tc>
          <w:tcPr>
            <w:tcW w:w="1108" w:type="pct"/>
            <w:tcBorders>
              <w:top w:val="single" w:color="000000" w:sz="4" w:space="0"/>
              <w:left w:val="single" w:color="000000" w:sz="4" w:space="0"/>
              <w:bottom w:val="nil"/>
              <w:right w:val="single" w:color="000000" w:sz="4" w:space="0"/>
            </w:tcBorders>
            <w:shd w:val="clear" w:color="auto" w:fill="auto"/>
            <w:vAlign w:val="center"/>
          </w:tcPr>
          <w:p w14:paraId="397E1D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早产/低出生体重儿配方奶粉</w:t>
            </w:r>
          </w:p>
        </w:tc>
      </w:tr>
      <w:tr w14:paraId="7925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E6A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最高限制单价合计金额（元）：</w:t>
            </w:r>
          </w:p>
        </w:tc>
        <w:tc>
          <w:tcPr>
            <w:tcW w:w="2196" w:type="pct"/>
            <w:gridSpan w:val="3"/>
            <w:tcBorders>
              <w:top w:val="single" w:color="000000" w:sz="4" w:space="0"/>
              <w:left w:val="nil"/>
              <w:bottom w:val="single" w:color="000000" w:sz="4" w:space="0"/>
              <w:right w:val="single" w:color="000000" w:sz="4" w:space="0"/>
            </w:tcBorders>
            <w:shd w:val="clear" w:color="auto" w:fill="auto"/>
            <w:noWrap/>
            <w:vAlign w:val="center"/>
          </w:tcPr>
          <w:p w14:paraId="685312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1848</w:t>
            </w:r>
          </w:p>
        </w:tc>
      </w:tr>
    </w:tbl>
    <w:p w14:paraId="54397E4B">
      <w:pPr>
        <w:spacing w:line="360" w:lineRule="auto"/>
        <w:rPr>
          <w:rFonts w:hint="eastAsia" w:ascii="仿宋" w:hAnsi="仿宋" w:eastAsia="仿宋" w:cs="仿宋"/>
          <w:b/>
          <w:color w:val="auto"/>
          <w:sz w:val="24"/>
          <w:szCs w:val="24"/>
          <w:highlight w:val="none"/>
        </w:rPr>
      </w:pPr>
    </w:p>
    <w:p w14:paraId="166E2C34">
      <w:pPr>
        <w:spacing w:line="360" w:lineRule="auto"/>
        <w:outlineLvl w:val="2"/>
        <w:rPr>
          <w:rFonts w:hint="eastAsia" w:ascii="宋体" w:hAnsi="宋体" w:cs="宋体"/>
          <w:b/>
          <w:color w:val="auto"/>
          <w:sz w:val="24"/>
          <w:szCs w:val="24"/>
          <w:highlight w:val="none"/>
          <w:lang w:val="en-US" w:eastAsia="zh-CN"/>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五：营养通用食品类5</w:t>
      </w:r>
    </w:p>
    <w:tbl>
      <w:tblPr>
        <w:tblStyle w:val="3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413"/>
        <w:gridCol w:w="1140"/>
        <w:gridCol w:w="3536"/>
        <w:gridCol w:w="579"/>
        <w:gridCol w:w="1054"/>
        <w:gridCol w:w="1022"/>
      </w:tblGrid>
      <w:tr w14:paraId="31EC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D64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AB8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货物名称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4C1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规格</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41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参数要求</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49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29B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单价（元）</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198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用途及要求</w:t>
            </w:r>
          </w:p>
        </w:tc>
      </w:tr>
      <w:tr w14:paraId="6F99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0AE856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C3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钾元素</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EEC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3g*60条</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A6C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1、含有氯化钾（≥30%）</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2、每 100g:能量≥1000千焦(KJ)  蛋白质≤1克(g)脂肪≤1.0克(g) 碳水化合物≤900克(g) 钠≤200 毫克(mg)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75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条</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18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3F8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电解质配方食品固体饮料</w:t>
            </w:r>
          </w:p>
        </w:tc>
      </w:tr>
      <w:tr w14:paraId="1F89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7945945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5D5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益生菌粉</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0A4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10g*30袋</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522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含菊苣粉、低聚果糖、水苏糖、抗性糊精、麦芽糊精、乳双歧杆菌Bi-07、嗜酸乳杆菌NCFM、鼠李糖乳杆菌HN001、乳双歧杆菌HN019、婴儿双歧杆菌GB-1496、植物乳杆菌LPL-28、鼠李糖乳杆菌MP-108、嗜酸乳杆菌TYCA06、嗜热链球菌SY-66</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2、每100g：能量≥1500 kJ，蛋白质0 g，脂肪0 g，碳水化合物≤95 g,钠≤35mg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584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袋</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600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B0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膳食纤维食品固体饮料</w:t>
            </w:r>
          </w:p>
        </w:tc>
      </w:tr>
      <w:tr w14:paraId="5F77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6F01BC7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31F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肠道微生态制剂</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F6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780g</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CD8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生牛乳（≥95%），牛初乳（添加量≥1%），低聚木糖（添加量≥1‰），蔗糖（添加量0%），无其他添加剂，含双歧杆菌，鼠李糖乳杆菌，保加利亚乳杆菌嗜热链球菌，嗜酸乳杆菌，蛋白质含量≥2.5g/100g，能量≤300 千焦(KJ)/100g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732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瓶</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1A4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23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益生菌食品固体酸奶</w:t>
            </w:r>
          </w:p>
        </w:tc>
      </w:tr>
      <w:tr w14:paraId="5C52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41537CC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E7A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乳清蛋白</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09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10g*40袋</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12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1、含有浓缩乳清蛋白粉、分离乳清蛋白粉、海参肽粉2.每 100g能量≥1500 千焦(KJ)  蛋白质≥85克(g)脂肪≤1克(g) 碳水化合物≤1克(g) 钠≤200毫克(mg)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627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袋</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BA9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3AE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乳清蛋白固体饮料</w:t>
            </w:r>
          </w:p>
        </w:tc>
      </w:tr>
      <w:tr w14:paraId="6FF7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5F8604E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B3B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水解乳清蛋白</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436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10g*40袋</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E07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1、含有水解乳清蛋白粉、谷氨酰胺粉、水解蛋黄粉 2.每 100g:能量≥1500 千焦(KJ)  蛋白质≥90克(g)脂肪≤1克(g) 碳水化合物≤1克(g) 钠≤35毫克(mg)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38A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袋</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AA7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62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水解乳清蛋白固体饮料</w:t>
            </w:r>
          </w:p>
        </w:tc>
      </w:tr>
      <w:tr w14:paraId="0664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0F786B0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B87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多肽复合粉</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783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10g*30袋</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9D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含牛骨髓肽、胶原蛋白粉、鱼胶原蛋白肽酶解骨粉、菊粉、黄精</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6D9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袋</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1A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512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含多种复合肽元素食品粉剂</w:t>
            </w:r>
          </w:p>
        </w:tc>
      </w:tr>
      <w:tr w14:paraId="5ABD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50FE91B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B49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肠内营养袋</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F5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350ml/个</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989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Style w:val="219"/>
                <w:rFonts w:hint="eastAsia" w:ascii="仿宋" w:hAnsi="仿宋" w:eastAsia="仿宋" w:cs="仿宋"/>
                <w:b w:val="0"/>
                <w:bCs w:val="0"/>
                <w:sz w:val="21"/>
                <w:szCs w:val="21"/>
                <w:lang w:val="en-US" w:eastAsia="zh-CN" w:bidi="ar"/>
              </w:rPr>
              <w:t>用于口服液使用，能耐受</w:t>
            </w:r>
            <w:r>
              <w:rPr>
                <w:rFonts w:hint="eastAsia" w:ascii="仿宋" w:hAnsi="仿宋" w:eastAsia="仿宋" w:cs="仿宋"/>
                <w:b w:val="0"/>
                <w:bCs w:val="0"/>
                <w:i w:val="0"/>
                <w:iCs w:val="0"/>
                <w:color w:val="000000"/>
                <w:kern w:val="0"/>
                <w:sz w:val="21"/>
                <w:szCs w:val="21"/>
                <w:u w:val="none"/>
                <w:lang w:val="en-US" w:eastAsia="zh-CN" w:bidi="ar"/>
              </w:rPr>
              <w:t>60</w:t>
            </w:r>
            <w:r>
              <w:rPr>
                <w:rStyle w:val="219"/>
                <w:rFonts w:hint="eastAsia" w:ascii="仿宋" w:hAnsi="仿宋" w:eastAsia="仿宋" w:cs="仿宋"/>
                <w:b w:val="0"/>
                <w:bCs w:val="0"/>
                <w:sz w:val="21"/>
                <w:szCs w:val="21"/>
                <w:lang w:val="en-US" w:eastAsia="zh-CN" w:bidi="ar"/>
              </w:rPr>
              <w:t>度水温加热或微波炉加热。厚度不低于</w:t>
            </w:r>
            <w:r>
              <w:rPr>
                <w:rFonts w:hint="eastAsia" w:ascii="仿宋" w:hAnsi="仿宋" w:eastAsia="仿宋" w:cs="仿宋"/>
                <w:b w:val="0"/>
                <w:bCs w:val="0"/>
                <w:i w:val="0"/>
                <w:iCs w:val="0"/>
                <w:color w:val="000000"/>
                <w:kern w:val="0"/>
                <w:sz w:val="21"/>
                <w:szCs w:val="21"/>
                <w:u w:val="none"/>
                <w:lang w:val="en-US" w:eastAsia="zh-CN" w:bidi="ar"/>
              </w:rPr>
              <w:t>12</w:t>
            </w:r>
            <w:r>
              <w:rPr>
                <w:rStyle w:val="219"/>
                <w:rFonts w:hint="eastAsia" w:ascii="仿宋" w:hAnsi="仿宋" w:eastAsia="仿宋" w:cs="仿宋"/>
                <w:b w:val="0"/>
                <w:bCs w:val="0"/>
                <w:sz w:val="21"/>
                <w:szCs w:val="21"/>
                <w:lang w:val="en-US" w:eastAsia="zh-CN" w:bidi="ar"/>
              </w:rPr>
              <w:t>丝，灌装口径不低于</w:t>
            </w:r>
            <w:r>
              <w:rPr>
                <w:rFonts w:hint="eastAsia" w:ascii="仿宋" w:hAnsi="仿宋" w:eastAsia="仿宋" w:cs="仿宋"/>
                <w:b w:val="0"/>
                <w:bCs w:val="0"/>
                <w:i w:val="0"/>
                <w:iCs w:val="0"/>
                <w:color w:val="000000"/>
                <w:kern w:val="0"/>
                <w:sz w:val="21"/>
                <w:szCs w:val="21"/>
                <w:u w:val="none"/>
                <w:lang w:val="en-US" w:eastAsia="zh-CN" w:bidi="ar"/>
              </w:rPr>
              <w:t>16</w:t>
            </w:r>
            <w:r>
              <w:rPr>
                <w:rStyle w:val="219"/>
                <w:rFonts w:hint="eastAsia" w:ascii="仿宋" w:hAnsi="仿宋" w:eastAsia="仿宋" w:cs="仿宋"/>
                <w:b w:val="0"/>
                <w:bCs w:val="0"/>
                <w:sz w:val="21"/>
                <w:szCs w:val="21"/>
                <w:lang w:val="en-US" w:eastAsia="zh-CN" w:bidi="ar"/>
              </w:rPr>
              <w:t>毫米，可根据要求印刷。</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F02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E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B4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营养液容器</w:t>
            </w:r>
          </w:p>
        </w:tc>
      </w:tr>
      <w:tr w14:paraId="4004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047E1A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AD1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肠内营养袋</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A60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500ml/个</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449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Style w:val="219"/>
                <w:rFonts w:hint="eastAsia" w:ascii="仿宋" w:hAnsi="仿宋" w:eastAsia="仿宋" w:cs="仿宋"/>
                <w:b w:val="0"/>
                <w:bCs w:val="0"/>
                <w:sz w:val="21"/>
                <w:szCs w:val="21"/>
                <w:lang w:val="en-US" w:eastAsia="zh-CN" w:bidi="ar"/>
              </w:rPr>
              <w:t>用于口服液使用，能耐受</w:t>
            </w:r>
            <w:r>
              <w:rPr>
                <w:rFonts w:hint="eastAsia" w:ascii="仿宋" w:hAnsi="仿宋" w:eastAsia="仿宋" w:cs="仿宋"/>
                <w:b w:val="0"/>
                <w:bCs w:val="0"/>
                <w:i w:val="0"/>
                <w:iCs w:val="0"/>
                <w:color w:val="000000"/>
                <w:kern w:val="0"/>
                <w:sz w:val="21"/>
                <w:szCs w:val="21"/>
                <w:u w:val="none"/>
                <w:lang w:val="en-US" w:eastAsia="zh-CN" w:bidi="ar"/>
              </w:rPr>
              <w:t>60</w:t>
            </w:r>
            <w:r>
              <w:rPr>
                <w:rStyle w:val="219"/>
                <w:rFonts w:hint="eastAsia" w:ascii="仿宋" w:hAnsi="仿宋" w:eastAsia="仿宋" w:cs="仿宋"/>
                <w:b w:val="0"/>
                <w:bCs w:val="0"/>
                <w:sz w:val="21"/>
                <w:szCs w:val="21"/>
                <w:lang w:val="en-US" w:eastAsia="zh-CN" w:bidi="ar"/>
              </w:rPr>
              <w:t>度水温加热或微波炉加热。厚度不低于</w:t>
            </w:r>
            <w:r>
              <w:rPr>
                <w:rFonts w:hint="eastAsia" w:ascii="仿宋" w:hAnsi="仿宋" w:eastAsia="仿宋" w:cs="仿宋"/>
                <w:b w:val="0"/>
                <w:bCs w:val="0"/>
                <w:i w:val="0"/>
                <w:iCs w:val="0"/>
                <w:color w:val="000000"/>
                <w:kern w:val="0"/>
                <w:sz w:val="21"/>
                <w:szCs w:val="21"/>
                <w:u w:val="none"/>
                <w:lang w:val="en-US" w:eastAsia="zh-CN" w:bidi="ar"/>
              </w:rPr>
              <w:t>12</w:t>
            </w:r>
            <w:r>
              <w:rPr>
                <w:rStyle w:val="219"/>
                <w:rFonts w:hint="eastAsia" w:ascii="仿宋" w:hAnsi="仿宋" w:eastAsia="仿宋" w:cs="仿宋"/>
                <w:b w:val="0"/>
                <w:bCs w:val="0"/>
                <w:sz w:val="21"/>
                <w:szCs w:val="21"/>
                <w:lang w:val="en-US" w:eastAsia="zh-CN" w:bidi="ar"/>
              </w:rPr>
              <w:t>丝，灌装口径不低于</w:t>
            </w:r>
            <w:r>
              <w:rPr>
                <w:rFonts w:hint="eastAsia" w:ascii="仿宋" w:hAnsi="仿宋" w:eastAsia="仿宋" w:cs="仿宋"/>
                <w:b w:val="0"/>
                <w:bCs w:val="0"/>
                <w:i w:val="0"/>
                <w:iCs w:val="0"/>
                <w:color w:val="000000"/>
                <w:kern w:val="0"/>
                <w:sz w:val="21"/>
                <w:szCs w:val="21"/>
                <w:u w:val="none"/>
                <w:lang w:val="en-US" w:eastAsia="zh-CN" w:bidi="ar"/>
              </w:rPr>
              <w:t>16</w:t>
            </w:r>
            <w:r>
              <w:rPr>
                <w:rStyle w:val="219"/>
                <w:rFonts w:hint="eastAsia" w:ascii="仿宋" w:hAnsi="仿宋" w:eastAsia="仿宋" w:cs="仿宋"/>
                <w:b w:val="0"/>
                <w:bCs w:val="0"/>
                <w:sz w:val="21"/>
                <w:szCs w:val="21"/>
                <w:lang w:val="en-US" w:eastAsia="zh-CN" w:bidi="ar"/>
              </w:rPr>
              <w:t>毫米，可根据要求印刷。</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972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34C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0FD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营养液容器</w:t>
            </w:r>
          </w:p>
        </w:tc>
      </w:tr>
      <w:tr w14:paraId="09ED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2E2C9CB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147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一次性奶瓶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F87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100ml/个</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166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50-120ml，食品级PET塑料或EVA材质，带盖子，单独包装，出厂前单独消毒</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5F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DFE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17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营养液容器</w:t>
            </w:r>
          </w:p>
        </w:tc>
      </w:tr>
      <w:tr w14:paraId="1E0B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7425B0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27A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一次性奶瓶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2A7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100ml/个</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102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50-120ml，食品级PET塑料或EVA材质，带盖子，单独包装，出厂前单独消毒</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FAA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649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8DE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营养液容器</w:t>
            </w:r>
          </w:p>
        </w:tc>
      </w:tr>
      <w:tr w14:paraId="1EC5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289" w:type="pct"/>
            <w:tcBorders>
              <w:top w:val="nil"/>
              <w:left w:val="single" w:color="000000" w:sz="4" w:space="0"/>
              <w:bottom w:val="single" w:color="000000" w:sz="4" w:space="0"/>
              <w:right w:val="single" w:color="000000" w:sz="4" w:space="0"/>
            </w:tcBorders>
            <w:shd w:val="clear" w:color="auto" w:fill="auto"/>
            <w:vAlign w:val="center"/>
          </w:tcPr>
          <w:p w14:paraId="396B80F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46D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复合菌粉</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8E9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5g*20袋</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0A6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能量≥1500kj，蛋白质≥0.5g，脂肪≥5.0g，碳水化合物≥60g   含麦芽糖醇、柠檬酸钾、复合菌粉、</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0A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袋</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40B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1D3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复合益生菌粉剂</w:t>
            </w:r>
          </w:p>
        </w:tc>
      </w:tr>
      <w:tr w14:paraId="21E7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5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B2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最高限制单价合计金额（元）：</w:t>
            </w:r>
          </w:p>
        </w:tc>
        <w:tc>
          <w:tcPr>
            <w:tcW w:w="1430" w:type="pct"/>
            <w:gridSpan w:val="3"/>
            <w:tcBorders>
              <w:top w:val="single" w:color="000000" w:sz="4" w:space="0"/>
              <w:left w:val="nil"/>
              <w:bottom w:val="single" w:color="000000" w:sz="4" w:space="0"/>
              <w:right w:val="single" w:color="000000" w:sz="4" w:space="0"/>
            </w:tcBorders>
            <w:shd w:val="clear" w:color="auto" w:fill="auto"/>
            <w:noWrap/>
            <w:vAlign w:val="center"/>
          </w:tcPr>
          <w:p w14:paraId="74A4615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1131.46</w:t>
            </w:r>
          </w:p>
        </w:tc>
      </w:tr>
    </w:tbl>
    <w:p w14:paraId="72183F4F">
      <w:pPr>
        <w:spacing w:line="360" w:lineRule="auto"/>
        <w:rPr>
          <w:rFonts w:hint="eastAsia" w:ascii="仿宋" w:hAnsi="仿宋" w:eastAsia="仿宋" w:cs="仿宋"/>
          <w:b/>
          <w:color w:val="auto"/>
          <w:sz w:val="24"/>
          <w:szCs w:val="24"/>
          <w:highlight w:val="none"/>
        </w:rPr>
      </w:pPr>
    </w:p>
    <w:p w14:paraId="7CC2E112">
      <w:pPr>
        <w:spacing w:line="360" w:lineRule="auto"/>
        <w:outlineLvl w:val="2"/>
        <w:rPr>
          <w:rFonts w:hint="default" w:ascii="仿宋" w:hAnsi="仿宋" w:eastAsia="仿宋" w:cs="仿宋"/>
          <w:b/>
          <w:color w:val="auto"/>
          <w:sz w:val="24"/>
          <w:szCs w:val="24"/>
          <w:highlight w:val="none"/>
          <w:lang w:val="en-US"/>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六：营养通用食品类6</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1658"/>
        <w:gridCol w:w="971"/>
        <w:gridCol w:w="2328"/>
        <w:gridCol w:w="639"/>
        <w:gridCol w:w="1138"/>
        <w:gridCol w:w="1944"/>
      </w:tblGrid>
      <w:tr w14:paraId="0CBD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jc w:val="center"/>
        </w:trPr>
        <w:tc>
          <w:tcPr>
            <w:tcW w:w="325" w:type="pct"/>
            <w:shd w:val="clear" w:color="auto" w:fill="auto"/>
            <w:vAlign w:val="center"/>
          </w:tcPr>
          <w:p w14:paraId="5D96B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93" w:type="pct"/>
            <w:shd w:val="clear" w:color="auto" w:fill="auto"/>
            <w:vAlign w:val="center"/>
          </w:tcPr>
          <w:p w14:paraId="3369C1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货物名称</w:t>
            </w:r>
          </w:p>
        </w:tc>
        <w:tc>
          <w:tcPr>
            <w:tcW w:w="523" w:type="pct"/>
            <w:shd w:val="clear" w:color="auto" w:fill="auto"/>
            <w:vAlign w:val="center"/>
          </w:tcPr>
          <w:p w14:paraId="780F3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w:t>
            </w:r>
          </w:p>
        </w:tc>
        <w:tc>
          <w:tcPr>
            <w:tcW w:w="1252" w:type="pct"/>
            <w:shd w:val="clear" w:color="auto" w:fill="auto"/>
            <w:noWrap/>
            <w:vAlign w:val="center"/>
          </w:tcPr>
          <w:p w14:paraId="2D81D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参数要求</w:t>
            </w:r>
          </w:p>
        </w:tc>
        <w:tc>
          <w:tcPr>
            <w:tcW w:w="344" w:type="pct"/>
            <w:shd w:val="clear" w:color="auto" w:fill="auto"/>
            <w:vAlign w:val="center"/>
          </w:tcPr>
          <w:p w14:paraId="228E6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13" w:type="pct"/>
            <w:shd w:val="clear" w:color="auto" w:fill="auto"/>
            <w:vAlign w:val="center"/>
          </w:tcPr>
          <w:p w14:paraId="40C1A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47" w:type="pct"/>
            <w:shd w:val="clear" w:color="auto" w:fill="auto"/>
            <w:vAlign w:val="center"/>
          </w:tcPr>
          <w:p w14:paraId="197AB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用途及要求</w:t>
            </w:r>
          </w:p>
        </w:tc>
      </w:tr>
      <w:tr w14:paraId="0123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jc w:val="center"/>
        </w:trPr>
        <w:tc>
          <w:tcPr>
            <w:tcW w:w="325" w:type="pct"/>
            <w:shd w:val="clear" w:color="auto" w:fill="auto"/>
            <w:vAlign w:val="center"/>
          </w:tcPr>
          <w:p w14:paraId="15584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93" w:type="pct"/>
            <w:shd w:val="clear" w:color="auto" w:fill="auto"/>
            <w:vAlign w:val="center"/>
          </w:tcPr>
          <w:p w14:paraId="1123B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能量阻断剂</w:t>
            </w:r>
          </w:p>
        </w:tc>
        <w:tc>
          <w:tcPr>
            <w:tcW w:w="523" w:type="pct"/>
            <w:shd w:val="clear" w:color="auto" w:fill="auto"/>
            <w:vAlign w:val="center"/>
          </w:tcPr>
          <w:p w14:paraId="02337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15g*12</w:t>
            </w:r>
          </w:p>
        </w:tc>
        <w:tc>
          <w:tcPr>
            <w:tcW w:w="1252" w:type="pct"/>
            <w:shd w:val="clear" w:color="auto" w:fill="auto"/>
            <w:vAlign w:val="center"/>
          </w:tcPr>
          <w:p w14:paraId="1828E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1.能量≥1500kJ/100g；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2.能量构成：每100g中，蛋白质≥5g，脂肪≤25g，碳水化合物≤50g，膳食纤维≥10g；含白芸豆提取物。</w:t>
            </w:r>
          </w:p>
        </w:tc>
        <w:tc>
          <w:tcPr>
            <w:tcW w:w="344" w:type="pct"/>
            <w:shd w:val="clear" w:color="auto" w:fill="auto"/>
            <w:noWrap/>
            <w:vAlign w:val="center"/>
          </w:tcPr>
          <w:p w14:paraId="528EB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13" w:type="pct"/>
            <w:shd w:val="clear" w:color="auto" w:fill="auto"/>
            <w:vAlign w:val="center"/>
          </w:tcPr>
          <w:p w14:paraId="743FAB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1047" w:type="pct"/>
            <w:shd w:val="clear" w:color="auto" w:fill="auto"/>
            <w:vAlign w:val="center"/>
          </w:tcPr>
          <w:p w14:paraId="214DC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增加饱腹感，阻断淀粉类，蔗糖类食物的能量吸收</w:t>
            </w:r>
          </w:p>
        </w:tc>
      </w:tr>
      <w:tr w14:paraId="7D77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2" w:hRule="atLeast"/>
          <w:jc w:val="center"/>
        </w:trPr>
        <w:tc>
          <w:tcPr>
            <w:tcW w:w="325" w:type="pct"/>
            <w:shd w:val="clear" w:color="auto" w:fill="auto"/>
            <w:vAlign w:val="center"/>
          </w:tcPr>
          <w:p w14:paraId="57A12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93" w:type="pct"/>
            <w:shd w:val="clear" w:color="auto" w:fill="auto"/>
            <w:noWrap/>
            <w:vAlign w:val="center"/>
          </w:tcPr>
          <w:p w14:paraId="54C4E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磷虾油</w:t>
            </w:r>
          </w:p>
        </w:tc>
        <w:tc>
          <w:tcPr>
            <w:tcW w:w="523" w:type="pct"/>
            <w:shd w:val="clear" w:color="auto" w:fill="auto"/>
            <w:noWrap/>
            <w:vAlign w:val="center"/>
          </w:tcPr>
          <w:p w14:paraId="643B8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45g</w:t>
            </w:r>
          </w:p>
        </w:tc>
        <w:tc>
          <w:tcPr>
            <w:tcW w:w="1252" w:type="pct"/>
            <w:shd w:val="clear" w:color="auto" w:fill="auto"/>
            <w:vAlign w:val="center"/>
          </w:tcPr>
          <w:p w14:paraId="69C73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每100g含：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能量≥2500KJ</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蛋白质20g-30g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脂肪50g-55g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碳水化合物10g-15g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虾青素≥15mg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磷脂含量≥50%</w:t>
            </w:r>
          </w:p>
        </w:tc>
        <w:tc>
          <w:tcPr>
            <w:tcW w:w="344" w:type="pct"/>
            <w:shd w:val="clear" w:color="auto" w:fill="auto"/>
            <w:noWrap/>
            <w:vAlign w:val="center"/>
          </w:tcPr>
          <w:p w14:paraId="57F53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13" w:type="pct"/>
            <w:shd w:val="clear" w:color="auto" w:fill="auto"/>
            <w:noWrap/>
            <w:vAlign w:val="center"/>
          </w:tcPr>
          <w:p w14:paraId="099F7F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1047" w:type="pct"/>
            <w:shd w:val="clear" w:color="auto" w:fill="auto"/>
            <w:vAlign w:val="center"/>
          </w:tcPr>
          <w:p w14:paraId="6AE73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辅助补充营养物质-脂肪酸</w:t>
            </w:r>
          </w:p>
        </w:tc>
      </w:tr>
      <w:tr w14:paraId="508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jc w:val="center"/>
        </w:trPr>
        <w:tc>
          <w:tcPr>
            <w:tcW w:w="325" w:type="pct"/>
            <w:shd w:val="clear" w:color="auto" w:fill="auto"/>
            <w:vAlign w:val="center"/>
          </w:tcPr>
          <w:p w14:paraId="47EA7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93" w:type="pct"/>
            <w:shd w:val="clear" w:color="auto" w:fill="auto"/>
            <w:noWrap/>
            <w:vAlign w:val="center"/>
          </w:tcPr>
          <w:p w14:paraId="7ED1A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全营粉</w:t>
            </w:r>
          </w:p>
        </w:tc>
        <w:tc>
          <w:tcPr>
            <w:tcW w:w="523" w:type="pct"/>
            <w:shd w:val="clear" w:color="auto" w:fill="auto"/>
            <w:noWrap/>
            <w:vAlign w:val="center"/>
          </w:tcPr>
          <w:p w14:paraId="6C461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360g</w:t>
            </w:r>
          </w:p>
        </w:tc>
        <w:tc>
          <w:tcPr>
            <w:tcW w:w="1252" w:type="pct"/>
            <w:shd w:val="clear" w:color="auto" w:fill="auto"/>
            <w:vAlign w:val="center"/>
          </w:tcPr>
          <w:p w14:paraId="6164E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能量密度≥4.0kcal/g;能量构成:碳水化合物50%-60%，蛋白质10%-20%，脂肪25%-35%,膳纤维≥5g。</w:t>
            </w:r>
          </w:p>
        </w:tc>
        <w:tc>
          <w:tcPr>
            <w:tcW w:w="344" w:type="pct"/>
            <w:shd w:val="clear" w:color="auto" w:fill="auto"/>
            <w:vAlign w:val="center"/>
          </w:tcPr>
          <w:p w14:paraId="2A7F4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罐</w:t>
            </w:r>
          </w:p>
        </w:tc>
        <w:tc>
          <w:tcPr>
            <w:tcW w:w="613" w:type="pct"/>
            <w:shd w:val="clear" w:color="auto" w:fill="auto"/>
            <w:noWrap/>
            <w:vAlign w:val="center"/>
          </w:tcPr>
          <w:p w14:paraId="557EC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047" w:type="pct"/>
            <w:shd w:val="clear" w:color="auto" w:fill="auto"/>
            <w:vAlign w:val="center"/>
          </w:tcPr>
          <w:p w14:paraId="0BFC2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全营养配方食品</w:t>
            </w:r>
          </w:p>
        </w:tc>
      </w:tr>
      <w:tr w14:paraId="6612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995" w:type="pct"/>
            <w:gridSpan w:val="4"/>
            <w:shd w:val="clear" w:color="auto" w:fill="auto"/>
            <w:noWrap/>
            <w:vAlign w:val="center"/>
          </w:tcPr>
          <w:p w14:paraId="2C675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最高限制单价合计金额（元）：</w:t>
            </w:r>
          </w:p>
        </w:tc>
        <w:tc>
          <w:tcPr>
            <w:tcW w:w="2004" w:type="pct"/>
            <w:gridSpan w:val="3"/>
            <w:shd w:val="clear" w:color="auto" w:fill="auto"/>
            <w:noWrap/>
            <w:vAlign w:val="center"/>
          </w:tcPr>
          <w:p w14:paraId="0C807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w:t>
            </w:r>
          </w:p>
        </w:tc>
      </w:tr>
    </w:tbl>
    <w:p w14:paraId="135EC829">
      <w:pPr>
        <w:spacing w:line="360" w:lineRule="auto"/>
        <w:rPr>
          <w:rFonts w:hint="eastAsia" w:ascii="仿宋" w:hAnsi="仿宋" w:eastAsia="仿宋" w:cs="仿宋"/>
          <w:b/>
          <w:color w:val="auto"/>
          <w:sz w:val="24"/>
          <w:szCs w:val="24"/>
          <w:highlight w:val="none"/>
        </w:rPr>
      </w:pPr>
    </w:p>
    <w:p w14:paraId="08D1A533">
      <w:pPr>
        <w:rPr>
          <w:rFonts w:hint="eastAsia" w:ascii="仿宋" w:hAnsi="仿宋" w:eastAsia="仿宋" w:cs="仿宋"/>
          <w:b/>
          <w:color w:val="auto"/>
          <w:sz w:val="24"/>
          <w:szCs w:val="24"/>
          <w:highlight w:val="none"/>
        </w:rPr>
      </w:pPr>
      <w:bookmarkStart w:id="74" w:name="_Toc4004"/>
      <w:r>
        <w:rPr>
          <w:rFonts w:hint="eastAsia" w:ascii="仿宋" w:hAnsi="仿宋" w:eastAsia="仿宋" w:cs="仿宋"/>
          <w:b/>
          <w:color w:val="auto"/>
          <w:sz w:val="24"/>
          <w:szCs w:val="24"/>
          <w:highlight w:val="none"/>
        </w:rPr>
        <w:br w:type="page"/>
      </w:r>
    </w:p>
    <w:p w14:paraId="5484F51F">
      <w:pPr>
        <w:outlineLvl w:val="2"/>
        <w:rPr>
          <w:rFonts w:hint="eastAsia" w:ascii="宋体" w:hAnsi="宋体" w:cs="宋体"/>
          <w:b/>
          <w:color w:val="auto"/>
          <w:sz w:val="24"/>
          <w:szCs w:val="24"/>
          <w:highlight w:val="none"/>
          <w:lang w:val="en-US" w:eastAsia="zh-CN"/>
        </w:rPr>
      </w:pPr>
      <w:r>
        <w:rPr>
          <w:rFonts w:hint="default" w:ascii="宋体" w:hAnsi="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七：营养通用食品类7</w:t>
      </w:r>
    </w:p>
    <w:p w14:paraId="3D95B269">
      <w:pPr>
        <w:outlineLvl w:val="9"/>
        <w:rPr>
          <w:rFonts w:hint="eastAsia" w:ascii="宋体" w:hAnsi="宋体" w:cs="宋体"/>
          <w:b/>
          <w:color w:val="auto"/>
          <w:sz w:val="24"/>
          <w:szCs w:val="24"/>
          <w:highlight w:val="none"/>
          <w:lang w:val="en-US" w:eastAsia="zh-CN"/>
        </w:rPr>
      </w:pP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313"/>
        <w:gridCol w:w="1422"/>
        <w:gridCol w:w="2828"/>
        <w:gridCol w:w="717"/>
        <w:gridCol w:w="1268"/>
        <w:gridCol w:w="1060"/>
      </w:tblGrid>
      <w:tr w14:paraId="4DDE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1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0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货物名称</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3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D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参数要求</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C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7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8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用途及要求</w:t>
            </w:r>
          </w:p>
        </w:tc>
      </w:tr>
      <w:tr w14:paraId="2566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4A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D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营养膳食</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C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30g*10袋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6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能量构成：碳水化合物≤20%，蛋白质≥20%，脂肪≤15%；钠≤3%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A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88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7F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均衡型膳食全营养素补充</w:t>
            </w:r>
          </w:p>
        </w:tc>
      </w:tr>
      <w:tr w14:paraId="2453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7E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F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营养膳食</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4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20g*7袋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8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能量密度≤1600kJ/100g；蛋白质≥20%，脂肪≤10%；碳水化合物≤25%，膳食纤维≥30%；钠≤2%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7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3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D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低热量高营养营膳食补充</w:t>
            </w:r>
          </w:p>
        </w:tc>
      </w:tr>
      <w:tr w14:paraId="72C2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8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营养膳食</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F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30g*10袋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B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能量构成：蛋白质≥20%；脂肪≤15%；碳水化合物≤20%，膳食纤维≥40%；钠≤3%；维生素D≥55%；维生素E≥25%；维生素B2≥50%；维生素B6≥30%；维生素B12≥20%；烟酸≥55%；叶酸≥15%；泛酸≥25%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C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9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5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均衡型多膳食全营养素补充</w:t>
            </w:r>
          </w:p>
        </w:tc>
      </w:tr>
      <w:tr w14:paraId="0DD4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7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6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控糖益生饮</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A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5g*20袋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能量密度≤1400kJ//100g；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能量构成：碳水化合物≤10%；脂肪≤10%；蛋白质≥25%；膳食纤维≥80%；钠≤5%。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DD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9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81.00 </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3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调节肠道菌群、体重管理辅助剂</w:t>
            </w:r>
          </w:p>
        </w:tc>
      </w:tr>
      <w:tr w14:paraId="0405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F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1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蛋白质营养补充剂</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0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360g/罐</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EA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能量密度≤1600kJ//100g；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能量构成：蛋白质≥120%；脂肪≤5%；碳水化合物≤3%。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F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F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66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蛋白质营养补充</w:t>
            </w:r>
          </w:p>
        </w:tc>
      </w:tr>
      <w:tr w14:paraId="4783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B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7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肽类营养补充剂</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B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10g*30袋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8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能量构成：蛋白质≥10%；脂肪≤5%；碳水化合物≤3%；钠≤5%。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39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2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A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肽类蛋白营养补充</w:t>
            </w:r>
          </w:p>
        </w:tc>
      </w:tr>
      <w:tr w14:paraId="753F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0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9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药膳茶</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0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3g*30袋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B5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构成食材≥8种，药食同源食材≥7种包含：荷叶、决明子、葛根、黄精、火麻仁、菊花、郁李仁；浓缩比≥3：1，每袋相当于克药食同源食材≥8g。</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3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8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8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本草药膳茶</w:t>
            </w:r>
          </w:p>
        </w:tc>
      </w:tr>
      <w:tr w14:paraId="545F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E9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E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药膳茶</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7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10g*30袋</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能量密度≤1600kJ//100g；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能量构成：碳水化合物≤30%；蛋白质≤1%；钠≤1%；脂肪≤1%。药食同源食材应包含:红枣、枸杞子，生姜粉、乌梅粉等；浓缩比≥8：1，每袋相当于≥50克药食同源食材。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E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F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4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姜枣药膳茶</w:t>
            </w:r>
          </w:p>
        </w:tc>
      </w:tr>
      <w:tr w14:paraId="1087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A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F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高佛香压片糖果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A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0.5g*60片/瓶</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2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能量密度≤1400kJ/100g；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能量构成：碳水化合物≤25%，蛋白质≥5%，脂肪≤3%。构成食材中包含养胃的的药食同源食材。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D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4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F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药食同源压片糖果</w:t>
            </w:r>
          </w:p>
        </w:tc>
      </w:tr>
      <w:tr w14:paraId="72CB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4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2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人参牡蛎肽压片糖果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F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0.5g*60片/瓶</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3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能量构成：碳水化合物≤30%，蛋白质≥15%，脂肪≤5%。构成食材中含有的药食同源食材不低于5种。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E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D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5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药食同源压片糖果</w:t>
            </w:r>
          </w:p>
        </w:tc>
      </w:tr>
      <w:tr w14:paraId="2A11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5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F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蛹虫草压片糖果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F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0.5g*60片/瓶</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2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能量构成：碳水化合物≤30%，蛋白质≥20%，脂肪≤1%。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A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9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9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硒蛋白类营养补充剂</w:t>
            </w:r>
          </w:p>
        </w:tc>
      </w:tr>
      <w:tr w14:paraId="28C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C3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F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决明菊花压片糖果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0.5g*60片/瓶</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能量构成：碳水化合物≤35%，蛋白质≥3%，脂肪≤3%； 构成食材中含药食同源食材；有维生素C、叶黄素酯等食用级别营养眼部的营养素成分。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5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3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B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药食同源压片糖果</w:t>
            </w:r>
          </w:p>
        </w:tc>
      </w:tr>
      <w:tr w14:paraId="386D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atLeast"/>
          <w:jc w:val="center"/>
        </w:trPr>
        <w:tc>
          <w:tcPr>
            <w:tcW w:w="363" w:type="pct"/>
            <w:tcBorders>
              <w:top w:val="single" w:color="000000" w:sz="4" w:space="0"/>
              <w:left w:val="single" w:color="000000" w:sz="4" w:space="0"/>
              <w:bottom w:val="nil"/>
              <w:right w:val="single" w:color="000000" w:sz="4" w:space="0"/>
            </w:tcBorders>
            <w:shd w:val="clear" w:color="auto" w:fill="auto"/>
            <w:vAlign w:val="center"/>
          </w:tcPr>
          <w:p w14:paraId="20737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707" w:type="pct"/>
            <w:tcBorders>
              <w:top w:val="single" w:color="000000" w:sz="4" w:space="0"/>
              <w:left w:val="single" w:color="000000" w:sz="4" w:space="0"/>
              <w:bottom w:val="nil"/>
              <w:right w:val="single" w:color="000000" w:sz="4" w:space="0"/>
            </w:tcBorders>
            <w:shd w:val="clear" w:color="auto" w:fill="auto"/>
            <w:vAlign w:val="center"/>
          </w:tcPr>
          <w:p w14:paraId="316BD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五味枣仁压片糖果</w:t>
            </w:r>
          </w:p>
        </w:tc>
        <w:tc>
          <w:tcPr>
            <w:tcW w:w="766" w:type="pct"/>
            <w:tcBorders>
              <w:top w:val="single" w:color="000000" w:sz="4" w:space="0"/>
              <w:left w:val="single" w:color="000000" w:sz="4" w:space="0"/>
              <w:bottom w:val="nil"/>
              <w:right w:val="single" w:color="000000" w:sz="4" w:space="0"/>
            </w:tcBorders>
            <w:shd w:val="clear" w:color="auto" w:fill="auto"/>
            <w:vAlign w:val="center"/>
          </w:tcPr>
          <w:p w14:paraId="08396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0.5g*60片/瓶</w:t>
            </w:r>
          </w:p>
        </w:tc>
        <w:tc>
          <w:tcPr>
            <w:tcW w:w="1521" w:type="pct"/>
            <w:tcBorders>
              <w:top w:val="single" w:color="000000" w:sz="4" w:space="0"/>
              <w:left w:val="single" w:color="000000" w:sz="4" w:space="0"/>
              <w:bottom w:val="nil"/>
              <w:right w:val="single" w:color="000000" w:sz="4" w:space="0"/>
            </w:tcBorders>
            <w:shd w:val="clear" w:color="auto" w:fill="auto"/>
            <w:vAlign w:val="center"/>
          </w:tcPr>
          <w:p w14:paraId="083F4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能量密度≤1800kJ/100g；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能量构成：碳水化合物≤25%，蛋白质≥40%，脂肪≤5%；构成食材中药食同源食材包含帮助睡眠药食同源食材；含有γ-氨基丁酸营养神经的营养素。</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6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D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70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药食同源压片糖果</w:t>
            </w:r>
          </w:p>
        </w:tc>
      </w:tr>
      <w:tr w14:paraId="304E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33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9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最高限制单价合计金额（元）：</w:t>
            </w:r>
          </w:p>
        </w:tc>
        <w:tc>
          <w:tcPr>
            <w:tcW w:w="1640" w:type="pct"/>
            <w:gridSpan w:val="3"/>
            <w:tcBorders>
              <w:top w:val="single" w:color="000000" w:sz="4" w:space="0"/>
              <w:left w:val="nil"/>
              <w:bottom w:val="single" w:color="000000" w:sz="4" w:space="0"/>
              <w:right w:val="single" w:color="000000" w:sz="4" w:space="0"/>
            </w:tcBorders>
            <w:shd w:val="clear" w:color="auto" w:fill="auto"/>
            <w:noWrap/>
            <w:vAlign w:val="center"/>
          </w:tcPr>
          <w:p w14:paraId="7440101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1951.4</w:t>
            </w:r>
          </w:p>
        </w:tc>
      </w:tr>
    </w:tbl>
    <w:p w14:paraId="07DFBE1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45571B9">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73"/>
      <w:bookmarkEnd w:id="74"/>
    </w:p>
    <w:p w14:paraId="0E19049E">
      <w:pPr>
        <w:rPr>
          <w:rFonts w:hint="eastAsia" w:ascii="仿宋" w:hAnsi="仿宋" w:eastAsia="仿宋" w:cs="仿宋"/>
          <w:b/>
          <w:color w:val="auto"/>
          <w:sz w:val="24"/>
          <w:szCs w:val="24"/>
          <w:highlight w:val="none"/>
        </w:rPr>
      </w:pPr>
    </w:p>
    <w:p w14:paraId="00F3D099">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620FF21">
      <w:pPr>
        <w:spacing w:line="720" w:lineRule="auto"/>
        <w:ind w:right="315"/>
        <w:jc w:val="right"/>
        <w:rPr>
          <w:rFonts w:hint="eastAsia" w:ascii="仿宋" w:hAnsi="仿宋" w:eastAsia="仿宋" w:cs="仿宋"/>
          <w:b/>
          <w:color w:val="auto"/>
          <w:sz w:val="24"/>
          <w:szCs w:val="24"/>
          <w:highlight w:val="none"/>
          <w:bdr w:val="single" w:color="auto" w:sz="4" w:space="0"/>
        </w:rPr>
      </w:pPr>
    </w:p>
    <w:p w14:paraId="2B464A53">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0BC1418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44107F52">
      <w:pPr>
        <w:spacing w:line="480" w:lineRule="auto"/>
        <w:jc w:val="center"/>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标项名称</w:t>
      </w:r>
      <w:r>
        <w:rPr>
          <w:rFonts w:hint="eastAsia" w:ascii="仿宋" w:hAnsi="仿宋" w:eastAsia="仿宋" w:cs="仿宋"/>
          <w:b/>
          <w:bCs/>
          <w:color w:val="auto"/>
          <w:sz w:val="24"/>
          <w:szCs w:val="24"/>
          <w:highlight w:val="none"/>
          <w:u w:val="single"/>
        </w:rPr>
        <w:t>）</w:t>
      </w:r>
    </w:p>
    <w:p w14:paraId="78DAF75C">
      <w:pPr>
        <w:spacing w:line="300" w:lineRule="exact"/>
        <w:jc w:val="center"/>
        <w:rPr>
          <w:rFonts w:hint="eastAsia" w:ascii="仿宋" w:hAnsi="仿宋" w:eastAsia="仿宋" w:cs="仿宋"/>
          <w:b/>
          <w:bCs/>
          <w:color w:val="auto"/>
          <w:sz w:val="24"/>
          <w:szCs w:val="24"/>
          <w:highlight w:val="none"/>
        </w:rPr>
      </w:pPr>
    </w:p>
    <w:p w14:paraId="47715A12">
      <w:pPr>
        <w:spacing w:line="300" w:lineRule="exact"/>
        <w:jc w:val="center"/>
        <w:rPr>
          <w:rFonts w:hint="eastAsia" w:ascii="仿宋" w:hAnsi="仿宋" w:eastAsia="仿宋" w:cs="仿宋"/>
          <w:b/>
          <w:bCs/>
          <w:color w:val="auto"/>
          <w:sz w:val="24"/>
          <w:szCs w:val="24"/>
          <w:highlight w:val="none"/>
        </w:rPr>
      </w:pPr>
    </w:p>
    <w:p w14:paraId="38FB0392">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65E4D9D1">
      <w:pPr>
        <w:spacing w:line="720" w:lineRule="auto"/>
        <w:rPr>
          <w:rFonts w:hint="eastAsia" w:ascii="仿宋" w:hAnsi="仿宋" w:eastAsia="仿宋" w:cs="仿宋"/>
          <w:color w:val="auto"/>
          <w:sz w:val="24"/>
          <w:szCs w:val="24"/>
          <w:highlight w:val="none"/>
        </w:rPr>
      </w:pPr>
    </w:p>
    <w:p w14:paraId="3F4DBEF2">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68591A9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0E8E5D9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5B9FC51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D152255">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544DAF4C">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7732444F">
      <w:pPr>
        <w:spacing w:line="720" w:lineRule="auto"/>
        <w:rPr>
          <w:rFonts w:hint="eastAsia" w:ascii="仿宋" w:hAnsi="仿宋" w:eastAsia="仿宋" w:cs="仿宋"/>
          <w:color w:val="auto"/>
          <w:sz w:val="24"/>
          <w:szCs w:val="24"/>
          <w:highlight w:val="none"/>
        </w:rPr>
      </w:pPr>
    </w:p>
    <w:p w14:paraId="0047A697">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0DB7B40B">
      <w:pPr>
        <w:tabs>
          <w:tab w:val="center" w:pos="4832"/>
          <w:tab w:val="left" w:pos="7140"/>
        </w:tabs>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5" w:name="_Toc130252613"/>
      <w:r>
        <w:rPr>
          <w:rFonts w:hint="eastAsia" w:ascii="仿宋" w:hAnsi="仿宋" w:eastAsia="仿宋" w:cs="仿宋"/>
          <w:b/>
          <w:color w:val="auto"/>
          <w:sz w:val="24"/>
          <w:szCs w:val="24"/>
          <w:highlight w:val="none"/>
        </w:rPr>
        <w:t>目</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录</w:t>
      </w:r>
      <w:bookmarkEnd w:id="75"/>
    </w:p>
    <w:p w14:paraId="369F8AA9">
      <w:pPr>
        <w:spacing w:line="360" w:lineRule="auto"/>
        <w:ind w:firstLine="240" w:firstLineChars="100"/>
        <w:rPr>
          <w:rFonts w:hint="eastAsia" w:ascii="仿宋" w:hAnsi="仿宋" w:eastAsia="仿宋" w:cs="仿宋"/>
          <w:bCs/>
          <w:color w:val="auto"/>
          <w:sz w:val="24"/>
          <w:szCs w:val="24"/>
          <w:highlight w:val="none"/>
        </w:rPr>
      </w:pPr>
    </w:p>
    <w:p w14:paraId="264EFC05">
      <w:pPr>
        <w:numPr>
          <w:ilvl w:val="0"/>
          <w:numId w:val="0"/>
        </w:num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highlight w:val="none"/>
        </w:rPr>
        <w:t>、投标函</w:t>
      </w:r>
    </w:p>
    <w:p w14:paraId="7B37E81D">
      <w:pPr>
        <w:numPr>
          <w:ilvl w:val="0"/>
          <w:numId w:val="0"/>
        </w:num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ab/>
      </w:r>
    </w:p>
    <w:p w14:paraId="41567F7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）、投标价格明细表</w:t>
      </w:r>
    </w:p>
    <w:p w14:paraId="4059702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）、商务条款偏离表</w:t>
      </w:r>
    </w:p>
    <w:p w14:paraId="0B89A63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）、技术条款偏离表</w:t>
      </w:r>
    </w:p>
    <w:p w14:paraId="791439F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）、法定代表人身份证明书</w:t>
      </w:r>
    </w:p>
    <w:p w14:paraId="76AC017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）、法定代表人授权委托书</w:t>
      </w:r>
    </w:p>
    <w:p w14:paraId="72BE15C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）、投标人资格条件证明材料</w:t>
      </w:r>
      <w:r>
        <w:rPr>
          <w:rFonts w:hint="eastAsia" w:ascii="仿宋" w:hAnsi="仿宋" w:eastAsia="仿宋" w:cs="仿宋"/>
          <w:color w:val="auto"/>
          <w:kern w:val="0"/>
          <w:sz w:val="24"/>
          <w:szCs w:val="24"/>
          <w:highlight w:val="none"/>
        </w:rPr>
        <w:tab/>
      </w:r>
    </w:p>
    <w:p w14:paraId="294D137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）、投标人近年类似项目情况表</w:t>
      </w:r>
    </w:p>
    <w:p w14:paraId="3EC539D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）、项目负责人简历表</w:t>
      </w:r>
    </w:p>
    <w:p w14:paraId="0406F54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）、拟派主要</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人员情况表</w:t>
      </w:r>
    </w:p>
    <w:p w14:paraId="10621C9A">
      <w:pPr>
        <w:spacing w:line="360" w:lineRule="auto"/>
        <w:ind w:firstLine="240" w:firstLineChars="1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服务方案</w:t>
      </w:r>
    </w:p>
    <w:p w14:paraId="56CB978F">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）、其他需要提交的资料</w:t>
      </w:r>
    </w:p>
    <w:p w14:paraId="10147B4B">
      <w:pPr>
        <w:spacing w:line="360" w:lineRule="auto"/>
        <w:ind w:firstLine="240" w:firstLineChars="100"/>
        <w:rPr>
          <w:rFonts w:hint="eastAsia" w:ascii="仿宋" w:hAnsi="仿宋" w:eastAsia="仿宋" w:cs="仿宋"/>
          <w:color w:val="auto"/>
          <w:kern w:val="0"/>
          <w:sz w:val="24"/>
          <w:szCs w:val="24"/>
          <w:highlight w:val="none"/>
        </w:rPr>
      </w:pPr>
    </w:p>
    <w:p w14:paraId="3DE56430">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241F9185">
      <w:pPr>
        <w:tabs>
          <w:tab w:val="center" w:pos="4832"/>
          <w:tab w:val="left" w:pos="7140"/>
        </w:tabs>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br w:type="page"/>
      </w:r>
      <w:bookmarkStart w:id="76" w:name="_Toc110707964"/>
      <w:bookmarkStart w:id="77" w:name="_Toc5109"/>
      <w:bookmarkStart w:id="78" w:name="_Toc109941764"/>
      <w:bookmarkStart w:id="79" w:name="_Toc130252614"/>
      <w:bookmarkStart w:id="80" w:name="_Toc5244"/>
      <w:r>
        <w:rPr>
          <w:rFonts w:hint="eastAsia" w:ascii="仿宋" w:hAnsi="仿宋" w:eastAsia="仿宋" w:cs="仿宋"/>
          <w:b/>
          <w:color w:val="auto"/>
          <w:sz w:val="24"/>
          <w:szCs w:val="24"/>
          <w:highlight w:val="none"/>
        </w:rPr>
        <w:t>一、</w:t>
      </w:r>
      <w:bookmarkEnd w:id="76"/>
      <w:bookmarkEnd w:id="77"/>
      <w:bookmarkEnd w:id="78"/>
      <w:bookmarkEnd w:id="79"/>
      <w:r>
        <w:rPr>
          <w:rFonts w:hint="eastAsia" w:ascii="仿宋" w:hAnsi="仿宋" w:eastAsia="仿宋" w:cs="仿宋"/>
          <w:b/>
          <w:color w:val="auto"/>
          <w:sz w:val="24"/>
          <w:szCs w:val="24"/>
          <w:highlight w:val="none"/>
        </w:rPr>
        <w:t>投标函</w:t>
      </w:r>
      <w:bookmarkEnd w:id="80"/>
    </w:p>
    <w:p w14:paraId="0902B5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69E4E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69916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E449D5D">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项目的招标文件，遵照《中华人民共和国政府采购法》等有关法律法规的规定，经考察现场和充分研究贵方的招标文件的全部内容后，我方郑重承诺如下：</w:t>
      </w:r>
    </w:p>
    <w:p w14:paraId="73FAE8D4">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我方所递交的投标文件及有关资料内容完整、真实和准确，且不存在投标人须知前附表规定的投标人不得存在的任何一种情形。</w:t>
      </w:r>
    </w:p>
    <w:p w14:paraId="349B08AB">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如果我方中标，我方将在招标文件规定的时间内签订合同。如果我方违约，除没收投标保证金外，贵方有权终止我方中标并选择其它</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w:t>
      </w:r>
    </w:p>
    <w:p w14:paraId="7BBF2E81">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本投标文件在招标文件规定的</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内对我方具有约束力，如果我方</w:t>
      </w:r>
      <w:r>
        <w:rPr>
          <w:rFonts w:hint="eastAsia" w:ascii="仿宋" w:hAnsi="仿宋" w:eastAsia="仿宋" w:cs="仿宋"/>
          <w:color w:val="auto"/>
          <w:kern w:val="0"/>
          <w:sz w:val="24"/>
          <w:szCs w:val="24"/>
          <w:highlight w:val="none"/>
          <w:lang w:eastAsia="zh-CN"/>
        </w:rPr>
        <w:t>投标有效期</w:t>
      </w:r>
      <w:r>
        <w:rPr>
          <w:rFonts w:hint="eastAsia" w:ascii="仿宋" w:hAnsi="仿宋" w:eastAsia="仿宋" w:cs="仿宋"/>
          <w:color w:val="auto"/>
          <w:kern w:val="0"/>
          <w:sz w:val="24"/>
          <w:szCs w:val="24"/>
          <w:highlight w:val="none"/>
        </w:rPr>
        <w:t>内撤销投标，其投标保证金将被贵方没收。</w:t>
      </w:r>
    </w:p>
    <w:p w14:paraId="123DF492">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的全部内容，并无异议</w:t>
      </w:r>
      <w:r>
        <w:rPr>
          <w:rFonts w:hint="eastAsia" w:ascii="仿宋" w:hAnsi="仿宋" w:eastAsia="仿宋" w:cs="仿宋"/>
          <w:color w:val="auto"/>
          <w:kern w:val="0"/>
          <w:sz w:val="24"/>
          <w:szCs w:val="24"/>
          <w:highlight w:val="none"/>
          <w:lang w:eastAsia="zh-CN"/>
        </w:rPr>
        <w:t>。</w:t>
      </w:r>
    </w:p>
    <w:p w14:paraId="739D03D7">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我方保证投标文件内容无任何虚假、未侵犯他人知识产权。如有虚假，同意废除中标资格并被没收投标担保，承担因侵犯他人知识产权而由此引起的全部法律责任和经济责任。</w:t>
      </w:r>
    </w:p>
    <w:p w14:paraId="24EB8970">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我方愿意提供贵方可能要求的与投标有关的一切数据或资料，完全理解贵方不一定接受最低投标报价的投标或收到的任何投标。</w:t>
      </w:r>
    </w:p>
    <w:p w14:paraId="2C4C0E59">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如我方中标，我方自愿向采购代理机构支付咨询费，并在合同签订后</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个工作日内向采购代理机构提供采购合同原件一份用于采购资料备案工作。</w:t>
      </w:r>
    </w:p>
    <w:p w14:paraId="29176C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9D4193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6F6CFF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03887C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E64E2F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E3B21D">
      <w:pPr>
        <w:tabs>
          <w:tab w:val="center" w:pos="4832"/>
          <w:tab w:val="left" w:pos="7140"/>
        </w:tabs>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kern w:val="0"/>
          <w:sz w:val="24"/>
          <w:szCs w:val="24"/>
          <w:highlight w:val="none"/>
        </w:rPr>
        <w:br w:type="page"/>
      </w:r>
      <w:bookmarkStart w:id="81" w:name="_Toc24121"/>
      <w:bookmarkStart w:id="82" w:name="_Toc110707965"/>
      <w:bookmarkStart w:id="83" w:name="_Toc26031"/>
      <w:bookmarkStart w:id="84" w:name="_Toc109921158"/>
      <w:bookmarkStart w:id="85" w:name="_Toc109941765"/>
      <w:bookmarkStart w:id="86" w:name="_Toc130252615"/>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开标一览表</w:t>
      </w:r>
      <w:bookmarkEnd w:id="81"/>
    </w:p>
    <w:p w14:paraId="4B8AC4BC">
      <w:pPr>
        <w:rPr>
          <w:rFonts w:hint="eastAsia" w:ascii="仿宋" w:hAnsi="仿宋" w:eastAsia="仿宋" w:cs="仿宋"/>
          <w:color w:val="auto"/>
          <w:kern w:val="0"/>
          <w:sz w:val="24"/>
          <w:szCs w:val="24"/>
          <w:highlight w:val="none"/>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743"/>
        <w:gridCol w:w="5533"/>
      </w:tblGrid>
      <w:tr w14:paraId="2B0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2" w:type="pct"/>
            <w:noWrap w:val="0"/>
            <w:vAlign w:val="center"/>
          </w:tcPr>
          <w:p w14:paraId="4D42AB29">
            <w:pPr>
              <w:pStyle w:val="16"/>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477" w:type="pct"/>
            <w:noWrap w:val="0"/>
            <w:vAlign w:val="center"/>
          </w:tcPr>
          <w:p w14:paraId="6C511A2C">
            <w:pPr>
              <w:pStyle w:val="16"/>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2979" w:type="pct"/>
            <w:noWrap w:val="0"/>
            <w:vAlign w:val="center"/>
          </w:tcPr>
          <w:p w14:paraId="4C3E02DF">
            <w:pPr>
              <w:pStyle w:val="16"/>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r w14:paraId="20A3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2" w:type="pct"/>
            <w:noWrap w:val="0"/>
            <w:vAlign w:val="center"/>
          </w:tcPr>
          <w:p w14:paraId="2CB621D8">
            <w:pPr>
              <w:pStyle w:val="16"/>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77" w:type="pct"/>
            <w:noWrap w:val="0"/>
            <w:vAlign w:val="center"/>
          </w:tcPr>
          <w:p w14:paraId="56610D1F">
            <w:pPr>
              <w:pStyle w:val="16"/>
              <w:spacing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w:t>
            </w:r>
          </w:p>
        </w:tc>
        <w:tc>
          <w:tcPr>
            <w:tcW w:w="2979" w:type="pct"/>
            <w:noWrap w:val="0"/>
            <w:vAlign w:val="center"/>
          </w:tcPr>
          <w:p w14:paraId="3F2F4526">
            <w:pPr>
              <w:pStyle w:val="16"/>
              <w:spacing w:line="400" w:lineRule="exact"/>
              <w:rPr>
                <w:rFonts w:hint="eastAsia" w:ascii="仿宋_GB2312" w:hAnsi="仿宋_GB2312" w:eastAsia="仿宋_GB2312" w:cs="仿宋_GB2312"/>
                <w:color w:val="auto"/>
                <w:sz w:val="24"/>
                <w:szCs w:val="24"/>
                <w:highlight w:val="none"/>
              </w:rPr>
            </w:pPr>
          </w:p>
        </w:tc>
      </w:tr>
      <w:tr w14:paraId="5FE9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2" w:type="pct"/>
            <w:noWrap w:val="0"/>
            <w:vAlign w:val="center"/>
          </w:tcPr>
          <w:p w14:paraId="208D4E21">
            <w:pPr>
              <w:pStyle w:val="16"/>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477" w:type="pct"/>
            <w:noWrap w:val="0"/>
            <w:vAlign w:val="center"/>
          </w:tcPr>
          <w:p w14:paraId="117C6B81">
            <w:pPr>
              <w:pStyle w:val="16"/>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标项名称</w:t>
            </w:r>
          </w:p>
        </w:tc>
        <w:tc>
          <w:tcPr>
            <w:tcW w:w="2979" w:type="pct"/>
            <w:noWrap w:val="0"/>
            <w:vAlign w:val="center"/>
          </w:tcPr>
          <w:p w14:paraId="1D271531">
            <w:pPr>
              <w:pStyle w:val="16"/>
              <w:spacing w:line="400" w:lineRule="exact"/>
              <w:rPr>
                <w:rFonts w:hint="eastAsia" w:ascii="仿宋_GB2312" w:hAnsi="仿宋_GB2312" w:eastAsia="仿宋_GB2312" w:cs="仿宋_GB2312"/>
                <w:color w:val="auto"/>
                <w:sz w:val="24"/>
                <w:szCs w:val="24"/>
                <w:highlight w:val="none"/>
              </w:rPr>
            </w:pPr>
          </w:p>
        </w:tc>
      </w:tr>
      <w:tr w14:paraId="1F23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2" w:type="pct"/>
            <w:noWrap w:val="0"/>
            <w:vAlign w:val="center"/>
          </w:tcPr>
          <w:p w14:paraId="6962330A">
            <w:pPr>
              <w:pStyle w:val="16"/>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477" w:type="pct"/>
            <w:noWrap w:val="0"/>
            <w:vAlign w:val="center"/>
          </w:tcPr>
          <w:p w14:paraId="0BF77A36">
            <w:pPr>
              <w:pStyle w:val="16"/>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投标单价合计金额</w:t>
            </w:r>
          </w:p>
          <w:p w14:paraId="27948572">
            <w:pPr>
              <w:pStyle w:val="16"/>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人民币/元</w:t>
            </w:r>
            <w:r>
              <w:rPr>
                <w:rFonts w:hint="eastAsia" w:ascii="仿宋_GB2312" w:hAnsi="仿宋_GB2312" w:eastAsia="仿宋_GB2312" w:cs="仿宋_GB2312"/>
                <w:color w:val="auto"/>
                <w:sz w:val="24"/>
                <w:szCs w:val="24"/>
                <w:highlight w:val="none"/>
                <w:lang w:eastAsia="zh-CN"/>
              </w:rPr>
              <w:t>）</w:t>
            </w:r>
          </w:p>
        </w:tc>
        <w:tc>
          <w:tcPr>
            <w:tcW w:w="2979" w:type="pct"/>
            <w:noWrap w:val="0"/>
            <w:vAlign w:val="center"/>
          </w:tcPr>
          <w:p w14:paraId="43C17894">
            <w:pPr>
              <w:pStyle w:val="202"/>
              <w:spacing w:before="174"/>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小写：</w:t>
            </w:r>
          </w:p>
          <w:p w14:paraId="59CFCC15">
            <w:pPr>
              <w:pStyle w:val="202"/>
              <w:spacing w:before="174"/>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大写：</w:t>
            </w:r>
          </w:p>
        </w:tc>
      </w:tr>
      <w:tr w14:paraId="6964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42" w:type="pct"/>
            <w:noWrap w:val="0"/>
            <w:vAlign w:val="center"/>
          </w:tcPr>
          <w:p w14:paraId="5A29DAEE">
            <w:pPr>
              <w:pStyle w:val="16"/>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477" w:type="pct"/>
            <w:noWrap w:val="0"/>
            <w:vAlign w:val="center"/>
          </w:tcPr>
          <w:p w14:paraId="3D18B984">
            <w:pPr>
              <w:pStyle w:val="16"/>
              <w:spacing w:line="400" w:lineRule="exact"/>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合同履约期限</w:t>
            </w:r>
          </w:p>
        </w:tc>
        <w:tc>
          <w:tcPr>
            <w:tcW w:w="2979" w:type="pct"/>
            <w:noWrap w:val="0"/>
            <w:vAlign w:val="center"/>
          </w:tcPr>
          <w:p w14:paraId="52F069B9">
            <w:pPr>
              <w:pStyle w:val="16"/>
              <w:spacing w:line="400" w:lineRule="exact"/>
              <w:jc w:val="both"/>
              <w:rPr>
                <w:rFonts w:hint="eastAsia" w:ascii="仿宋_GB2312" w:hAnsi="仿宋_GB2312" w:eastAsia="仿宋_GB2312" w:cs="仿宋_GB2312"/>
                <w:color w:val="auto"/>
                <w:sz w:val="24"/>
                <w:szCs w:val="24"/>
                <w:highlight w:val="none"/>
                <w:lang w:eastAsia="zh-CN"/>
              </w:rPr>
            </w:pPr>
          </w:p>
        </w:tc>
      </w:tr>
      <w:tr w14:paraId="0DF0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42" w:type="pct"/>
            <w:noWrap w:val="0"/>
            <w:vAlign w:val="center"/>
          </w:tcPr>
          <w:p w14:paraId="3750026A">
            <w:pPr>
              <w:pStyle w:val="16"/>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477" w:type="pct"/>
            <w:noWrap w:val="0"/>
            <w:vAlign w:val="center"/>
          </w:tcPr>
          <w:p w14:paraId="33C4DA63">
            <w:pPr>
              <w:pStyle w:val="16"/>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2979" w:type="pct"/>
            <w:noWrap w:val="0"/>
            <w:vAlign w:val="center"/>
          </w:tcPr>
          <w:p w14:paraId="78DE65F9">
            <w:pPr>
              <w:pStyle w:val="16"/>
              <w:spacing w:line="400" w:lineRule="exact"/>
              <w:jc w:val="center"/>
              <w:rPr>
                <w:rFonts w:hint="eastAsia" w:ascii="仿宋_GB2312" w:hAnsi="仿宋_GB2312" w:eastAsia="仿宋_GB2312" w:cs="仿宋_GB2312"/>
                <w:color w:val="auto"/>
                <w:sz w:val="24"/>
                <w:szCs w:val="24"/>
                <w:highlight w:val="none"/>
                <w:lang w:val="en-US" w:eastAsia="zh-CN"/>
              </w:rPr>
            </w:pPr>
          </w:p>
        </w:tc>
      </w:tr>
    </w:tbl>
    <w:p w14:paraId="2F729B32">
      <w:pPr>
        <w:rPr>
          <w:rFonts w:hint="eastAsia" w:ascii="仿宋" w:hAnsi="仿宋" w:eastAsia="仿宋" w:cs="仿宋"/>
          <w:b/>
          <w:color w:val="auto"/>
          <w:sz w:val="24"/>
          <w:szCs w:val="24"/>
          <w:highlight w:val="none"/>
        </w:rPr>
      </w:pPr>
    </w:p>
    <w:p w14:paraId="6C3DE9E4">
      <w:pPr>
        <w:spacing w:line="360" w:lineRule="auto"/>
        <w:jc w:val="left"/>
        <w:rPr>
          <w:rFonts w:hint="eastAsia" w:ascii="仿宋" w:hAnsi="仿宋" w:eastAsia="仿宋" w:cs="仿宋"/>
          <w:kern w:val="0"/>
          <w:sz w:val="24"/>
          <w:szCs w:val="24"/>
          <w:shd w:val="clear" w:color="auto" w:fill="FFFFFF" w:themeFill="background1"/>
        </w:rPr>
      </w:pPr>
    </w:p>
    <w:p w14:paraId="50A50B36">
      <w:pPr>
        <w:spacing w:line="360" w:lineRule="auto"/>
        <w:jc w:val="left"/>
        <w:rPr>
          <w:rFonts w:hint="eastAsia" w:ascii="仿宋" w:hAnsi="仿宋" w:eastAsia="仿宋" w:cs="仿宋"/>
          <w:kern w:val="0"/>
          <w:sz w:val="24"/>
          <w:szCs w:val="24"/>
          <w:shd w:val="clear" w:color="auto" w:fill="FFFFFF" w:themeFill="background1"/>
        </w:rPr>
      </w:pPr>
    </w:p>
    <w:p w14:paraId="31CBA4E8">
      <w:pPr>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7217CD5">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784CD37B">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593A5264">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38C7AF08">
      <w:pPr>
        <w:widowControl/>
        <w:shd w:val="clear" w:color="auto" w:fill="FFFFFF"/>
        <w:snapToGrid w:val="0"/>
        <w:spacing w:line="360" w:lineRule="auto"/>
        <w:jc w:val="both"/>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注：1、本表格式不得更改，投标人只能按要求填报，否则将被视为无效投标。</w:t>
      </w:r>
    </w:p>
    <w:p w14:paraId="5961DB60">
      <w:pPr>
        <w:widowControl/>
        <w:shd w:val="clear" w:color="auto" w:fill="FFFFFF"/>
        <w:snapToGrid w:val="0"/>
        <w:spacing w:line="360" w:lineRule="auto"/>
        <w:ind w:firstLine="480" w:firstLineChars="200"/>
        <w:jc w:val="both"/>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2、单价是指一个单位的综合价格，该价格已包含直接成本、运输、搬运、税金、管理费、各类劳保、保险等一切费用；</w:t>
      </w:r>
    </w:p>
    <w:p w14:paraId="367507A2">
      <w:pPr>
        <w:widowControl/>
        <w:shd w:val="clear" w:color="auto" w:fill="FFFFFF"/>
        <w:snapToGrid w:val="0"/>
        <w:spacing w:line="360" w:lineRule="auto"/>
        <w:ind w:firstLine="480" w:firstLineChars="200"/>
        <w:jc w:val="both"/>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3、投标单价合计金额保留小数点后两位，若未按要求报价，将导致投标作无效标处理。</w:t>
      </w:r>
    </w:p>
    <w:p w14:paraId="1BB1D5C7">
      <w:pPr>
        <w:rPr>
          <w:rFonts w:hint="eastAsia" w:ascii="仿宋" w:hAnsi="仿宋" w:eastAsia="仿宋" w:cs="仿宋"/>
          <w:b/>
          <w:color w:val="auto"/>
          <w:sz w:val="24"/>
          <w:szCs w:val="24"/>
          <w:highlight w:val="none"/>
        </w:rPr>
      </w:pPr>
    </w:p>
    <w:p w14:paraId="1C70B4D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1E3E848">
      <w:pPr>
        <w:tabs>
          <w:tab w:val="center" w:pos="4832"/>
          <w:tab w:val="left" w:pos="7140"/>
        </w:tabs>
        <w:jc w:val="center"/>
        <w:outlineLvl w:val="1"/>
        <w:rPr>
          <w:rFonts w:hint="eastAsia" w:ascii="仿宋" w:hAnsi="仿宋" w:eastAsia="仿宋" w:cs="仿宋"/>
          <w:b/>
          <w:color w:val="auto"/>
          <w:sz w:val="24"/>
          <w:szCs w:val="24"/>
          <w:highlight w:val="none"/>
        </w:rPr>
      </w:pPr>
      <w:bookmarkStart w:id="87" w:name="_Toc1814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82"/>
      <w:bookmarkEnd w:id="83"/>
      <w:bookmarkEnd w:id="84"/>
      <w:bookmarkEnd w:id="85"/>
      <w:bookmarkEnd w:id="86"/>
      <w:bookmarkEnd w:id="87"/>
    </w:p>
    <w:p w14:paraId="64E61877">
      <w:pPr>
        <w:widowControl/>
        <w:shd w:val="clear" w:color="auto" w:fill="FFFFFF"/>
        <w:snapToGrid w:val="0"/>
        <w:spacing w:line="384" w:lineRule="auto"/>
        <w:jc w:val="left"/>
        <w:rPr>
          <w:rFonts w:hint="eastAsia" w:ascii="宋体" w:hAnsi="宋体" w:eastAsia="宋体" w:cs="宋体"/>
          <w:kern w:val="0"/>
          <w:sz w:val="21"/>
          <w:szCs w:val="21"/>
        </w:rPr>
      </w:pPr>
    </w:p>
    <w:p w14:paraId="415AB66F">
      <w:pPr>
        <w:widowControl/>
        <w:shd w:val="clear" w:color="auto" w:fill="FFFFFF"/>
        <w:snapToGrid w:val="0"/>
        <w:spacing w:line="384" w:lineRule="auto"/>
        <w:jc w:val="left"/>
        <w:rPr>
          <w:rFonts w:hint="eastAsia" w:ascii="仿宋" w:hAnsi="仿宋" w:eastAsia="仿宋" w:cs="仿宋"/>
          <w:kern w:val="0"/>
          <w:sz w:val="24"/>
          <w:szCs w:val="24"/>
        </w:rPr>
      </w:pPr>
    </w:p>
    <w:p w14:paraId="7DA88AD8">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（采购人名称）</w:t>
      </w:r>
    </w:p>
    <w:p w14:paraId="1E1DE5D8">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项目名称：</w:t>
      </w:r>
    </w:p>
    <w:p w14:paraId="4D2CB945">
      <w:pPr>
        <w:spacing w:line="360" w:lineRule="auto"/>
        <w:jc w:val="left"/>
        <w:rPr>
          <w:rFonts w:hint="eastAsia" w:ascii="仿宋" w:hAnsi="仿宋" w:eastAsia="仿宋" w:cs="仿宋"/>
          <w:sz w:val="24"/>
          <w:szCs w:val="24"/>
        </w:rPr>
      </w:pPr>
      <w:r>
        <w:rPr>
          <w:rFonts w:hint="eastAsia" w:ascii="仿宋" w:hAnsi="仿宋" w:eastAsia="仿宋" w:cs="仿宋"/>
          <w:sz w:val="24"/>
          <w:szCs w:val="24"/>
        </w:rPr>
        <w:t>项目编号：</w:t>
      </w:r>
    </w:p>
    <w:p w14:paraId="03D4744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我方投标价格为：</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85"/>
        <w:gridCol w:w="763"/>
        <w:gridCol w:w="613"/>
        <w:gridCol w:w="709"/>
        <w:gridCol w:w="702"/>
        <w:gridCol w:w="921"/>
        <w:gridCol w:w="921"/>
        <w:gridCol w:w="949"/>
        <w:gridCol w:w="936"/>
        <w:gridCol w:w="911"/>
      </w:tblGrid>
      <w:tr w14:paraId="5C54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5ED31A8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39" w:type="pct"/>
            <w:vAlign w:val="center"/>
          </w:tcPr>
          <w:p w14:paraId="345D8FC9">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品目名称</w:t>
            </w:r>
          </w:p>
        </w:tc>
        <w:tc>
          <w:tcPr>
            <w:tcW w:w="411" w:type="pct"/>
            <w:vAlign w:val="center"/>
          </w:tcPr>
          <w:p w14:paraId="7B608DA5">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品牌</w:t>
            </w:r>
          </w:p>
        </w:tc>
        <w:tc>
          <w:tcPr>
            <w:tcW w:w="330" w:type="pct"/>
            <w:vAlign w:val="center"/>
          </w:tcPr>
          <w:p w14:paraId="75032644">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规格</w:t>
            </w:r>
          </w:p>
        </w:tc>
        <w:tc>
          <w:tcPr>
            <w:tcW w:w="382" w:type="pct"/>
            <w:vAlign w:val="center"/>
          </w:tcPr>
          <w:p w14:paraId="01BB0678">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产地</w:t>
            </w:r>
          </w:p>
        </w:tc>
        <w:tc>
          <w:tcPr>
            <w:tcW w:w="378" w:type="pct"/>
            <w:vAlign w:val="center"/>
          </w:tcPr>
          <w:p w14:paraId="3EFB436E">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制造商</w:t>
            </w:r>
          </w:p>
        </w:tc>
        <w:tc>
          <w:tcPr>
            <w:tcW w:w="496" w:type="pct"/>
            <w:vAlign w:val="center"/>
          </w:tcPr>
          <w:p w14:paraId="415CCFF4">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年参考用量</w:t>
            </w:r>
          </w:p>
        </w:tc>
        <w:tc>
          <w:tcPr>
            <w:tcW w:w="496" w:type="pct"/>
            <w:vAlign w:val="center"/>
          </w:tcPr>
          <w:p w14:paraId="6545FB25">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509" w:type="pct"/>
            <w:vAlign w:val="center"/>
          </w:tcPr>
          <w:p w14:paraId="5E7713C6">
            <w:pPr>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单价（元）</w:t>
            </w:r>
          </w:p>
        </w:tc>
        <w:tc>
          <w:tcPr>
            <w:tcW w:w="504" w:type="pct"/>
            <w:vAlign w:val="center"/>
          </w:tcPr>
          <w:p w14:paraId="0F7598F7">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w:t>
            </w:r>
          </w:p>
          <w:p w14:paraId="6052E813">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（元）</w:t>
            </w:r>
          </w:p>
        </w:tc>
        <w:tc>
          <w:tcPr>
            <w:tcW w:w="490" w:type="pct"/>
            <w:vAlign w:val="center"/>
          </w:tcPr>
          <w:p w14:paraId="79F1E229">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E64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355F6FD6">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39" w:type="pct"/>
            <w:vAlign w:val="center"/>
          </w:tcPr>
          <w:p w14:paraId="30BAAAFF">
            <w:pPr>
              <w:widowControl/>
              <w:jc w:val="center"/>
              <w:rPr>
                <w:rFonts w:hint="eastAsia" w:ascii="仿宋" w:hAnsi="仿宋" w:eastAsia="仿宋" w:cs="仿宋"/>
                <w:kern w:val="0"/>
                <w:sz w:val="24"/>
                <w:szCs w:val="24"/>
                <w:lang w:val="en-US" w:eastAsia="zh-CN" w:bidi="ar-SA"/>
              </w:rPr>
            </w:pPr>
          </w:p>
        </w:tc>
        <w:tc>
          <w:tcPr>
            <w:tcW w:w="411" w:type="pct"/>
            <w:vAlign w:val="center"/>
          </w:tcPr>
          <w:p w14:paraId="164D122C">
            <w:pPr>
              <w:widowControl/>
              <w:jc w:val="center"/>
              <w:rPr>
                <w:rFonts w:hint="eastAsia" w:ascii="仿宋" w:hAnsi="仿宋" w:eastAsia="仿宋" w:cs="仿宋"/>
                <w:kern w:val="0"/>
                <w:sz w:val="24"/>
                <w:szCs w:val="24"/>
                <w:lang w:val="en-US" w:eastAsia="zh-CN" w:bidi="ar-SA"/>
              </w:rPr>
            </w:pPr>
          </w:p>
        </w:tc>
        <w:tc>
          <w:tcPr>
            <w:tcW w:w="330" w:type="pct"/>
            <w:vAlign w:val="center"/>
          </w:tcPr>
          <w:p w14:paraId="7D63DAAF">
            <w:pPr>
              <w:widowControl/>
              <w:jc w:val="center"/>
              <w:rPr>
                <w:rFonts w:hint="eastAsia" w:ascii="仿宋" w:hAnsi="仿宋" w:eastAsia="仿宋" w:cs="仿宋"/>
                <w:kern w:val="0"/>
                <w:sz w:val="24"/>
                <w:szCs w:val="24"/>
                <w:lang w:val="en-US" w:eastAsia="zh-CN" w:bidi="ar-SA"/>
              </w:rPr>
            </w:pPr>
          </w:p>
        </w:tc>
        <w:tc>
          <w:tcPr>
            <w:tcW w:w="382" w:type="pct"/>
            <w:vAlign w:val="center"/>
          </w:tcPr>
          <w:p w14:paraId="0C8F9543">
            <w:pPr>
              <w:widowControl/>
              <w:jc w:val="center"/>
              <w:rPr>
                <w:rFonts w:hint="eastAsia" w:ascii="仿宋" w:hAnsi="仿宋" w:eastAsia="仿宋" w:cs="仿宋"/>
                <w:kern w:val="0"/>
                <w:sz w:val="24"/>
                <w:szCs w:val="24"/>
                <w:lang w:val="en-US" w:eastAsia="zh-CN" w:bidi="ar-SA"/>
              </w:rPr>
            </w:pPr>
          </w:p>
        </w:tc>
        <w:tc>
          <w:tcPr>
            <w:tcW w:w="378" w:type="pct"/>
            <w:vAlign w:val="center"/>
          </w:tcPr>
          <w:p w14:paraId="58EC8886">
            <w:pPr>
              <w:widowControl/>
              <w:jc w:val="center"/>
              <w:rPr>
                <w:rFonts w:hint="eastAsia" w:ascii="仿宋" w:hAnsi="仿宋" w:eastAsia="仿宋" w:cs="仿宋"/>
                <w:kern w:val="0"/>
                <w:sz w:val="24"/>
                <w:szCs w:val="24"/>
                <w:lang w:val="en-US" w:eastAsia="zh-CN" w:bidi="ar-SA"/>
              </w:rPr>
            </w:pPr>
          </w:p>
        </w:tc>
        <w:tc>
          <w:tcPr>
            <w:tcW w:w="496" w:type="pct"/>
            <w:vAlign w:val="center"/>
          </w:tcPr>
          <w:p w14:paraId="74EC68FD">
            <w:pPr>
              <w:spacing w:line="360" w:lineRule="auto"/>
              <w:jc w:val="center"/>
              <w:rPr>
                <w:rFonts w:hint="eastAsia" w:ascii="仿宋" w:hAnsi="仿宋" w:eastAsia="仿宋" w:cs="仿宋"/>
                <w:kern w:val="0"/>
                <w:sz w:val="24"/>
                <w:szCs w:val="24"/>
                <w:u w:val="single"/>
                <w:lang w:val="en-US" w:eastAsia="zh-CN"/>
              </w:rPr>
            </w:pPr>
          </w:p>
        </w:tc>
        <w:tc>
          <w:tcPr>
            <w:tcW w:w="496" w:type="pct"/>
            <w:vAlign w:val="center"/>
          </w:tcPr>
          <w:p w14:paraId="6B56E959">
            <w:pPr>
              <w:spacing w:line="360" w:lineRule="auto"/>
              <w:jc w:val="center"/>
              <w:rPr>
                <w:rFonts w:hint="eastAsia" w:ascii="仿宋" w:hAnsi="仿宋" w:eastAsia="仿宋" w:cs="仿宋"/>
                <w:kern w:val="0"/>
                <w:sz w:val="24"/>
                <w:szCs w:val="24"/>
                <w:u w:val="single"/>
                <w:lang w:val="en-US" w:eastAsia="zh-CN"/>
              </w:rPr>
            </w:pPr>
          </w:p>
        </w:tc>
        <w:tc>
          <w:tcPr>
            <w:tcW w:w="509" w:type="pct"/>
            <w:vAlign w:val="center"/>
          </w:tcPr>
          <w:p w14:paraId="2AE9211C">
            <w:pPr>
              <w:spacing w:line="360" w:lineRule="auto"/>
              <w:jc w:val="center"/>
              <w:rPr>
                <w:rFonts w:hint="eastAsia" w:ascii="仿宋" w:hAnsi="仿宋" w:eastAsia="仿宋" w:cs="仿宋"/>
                <w:kern w:val="0"/>
                <w:sz w:val="24"/>
                <w:szCs w:val="24"/>
                <w:lang w:val="en-US" w:eastAsia="zh-CN"/>
              </w:rPr>
            </w:pPr>
          </w:p>
        </w:tc>
        <w:tc>
          <w:tcPr>
            <w:tcW w:w="504" w:type="pct"/>
            <w:vAlign w:val="center"/>
          </w:tcPr>
          <w:p w14:paraId="5505A73C">
            <w:pPr>
              <w:spacing w:line="360" w:lineRule="auto"/>
              <w:jc w:val="center"/>
              <w:rPr>
                <w:rFonts w:hint="eastAsia" w:ascii="仿宋" w:hAnsi="仿宋" w:eastAsia="仿宋" w:cs="仿宋"/>
                <w:kern w:val="0"/>
                <w:sz w:val="24"/>
                <w:szCs w:val="24"/>
              </w:rPr>
            </w:pPr>
          </w:p>
        </w:tc>
        <w:tc>
          <w:tcPr>
            <w:tcW w:w="490" w:type="pct"/>
            <w:vAlign w:val="center"/>
          </w:tcPr>
          <w:p w14:paraId="7E9CD374">
            <w:pPr>
              <w:spacing w:line="360" w:lineRule="auto"/>
              <w:jc w:val="center"/>
              <w:rPr>
                <w:rFonts w:hint="eastAsia" w:ascii="仿宋" w:hAnsi="仿宋" w:eastAsia="仿宋" w:cs="仿宋"/>
                <w:kern w:val="0"/>
                <w:sz w:val="24"/>
                <w:szCs w:val="24"/>
              </w:rPr>
            </w:pPr>
          </w:p>
        </w:tc>
      </w:tr>
      <w:tr w14:paraId="600D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6EED1122">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639" w:type="pct"/>
            <w:vAlign w:val="center"/>
          </w:tcPr>
          <w:p w14:paraId="524D7145">
            <w:pPr>
              <w:widowControl/>
              <w:jc w:val="center"/>
              <w:rPr>
                <w:rFonts w:hint="eastAsia" w:ascii="仿宋" w:hAnsi="仿宋" w:eastAsia="仿宋" w:cs="仿宋"/>
                <w:kern w:val="0"/>
                <w:sz w:val="24"/>
                <w:szCs w:val="24"/>
                <w:lang w:val="en-US" w:eastAsia="zh-CN" w:bidi="ar-SA"/>
              </w:rPr>
            </w:pPr>
          </w:p>
        </w:tc>
        <w:tc>
          <w:tcPr>
            <w:tcW w:w="411" w:type="pct"/>
            <w:vAlign w:val="center"/>
          </w:tcPr>
          <w:p w14:paraId="2922A4A7">
            <w:pPr>
              <w:widowControl/>
              <w:jc w:val="center"/>
              <w:rPr>
                <w:rFonts w:hint="eastAsia" w:ascii="仿宋" w:hAnsi="仿宋" w:eastAsia="仿宋" w:cs="仿宋"/>
                <w:kern w:val="0"/>
                <w:sz w:val="24"/>
                <w:szCs w:val="24"/>
                <w:lang w:val="en-US" w:eastAsia="zh-CN" w:bidi="ar-SA"/>
              </w:rPr>
            </w:pPr>
          </w:p>
        </w:tc>
        <w:tc>
          <w:tcPr>
            <w:tcW w:w="330" w:type="pct"/>
            <w:vAlign w:val="center"/>
          </w:tcPr>
          <w:p w14:paraId="7A88AA2A">
            <w:pPr>
              <w:widowControl/>
              <w:jc w:val="center"/>
              <w:rPr>
                <w:rFonts w:hint="eastAsia" w:ascii="仿宋" w:hAnsi="仿宋" w:eastAsia="仿宋" w:cs="仿宋"/>
                <w:kern w:val="0"/>
                <w:sz w:val="24"/>
                <w:szCs w:val="24"/>
                <w:lang w:val="en-US" w:eastAsia="zh-CN" w:bidi="ar-SA"/>
              </w:rPr>
            </w:pPr>
          </w:p>
        </w:tc>
        <w:tc>
          <w:tcPr>
            <w:tcW w:w="382" w:type="pct"/>
            <w:vAlign w:val="center"/>
          </w:tcPr>
          <w:p w14:paraId="0002DF7E">
            <w:pPr>
              <w:widowControl/>
              <w:jc w:val="center"/>
              <w:rPr>
                <w:rFonts w:hint="eastAsia" w:ascii="仿宋" w:hAnsi="仿宋" w:eastAsia="仿宋" w:cs="仿宋"/>
                <w:kern w:val="0"/>
                <w:sz w:val="24"/>
                <w:szCs w:val="24"/>
                <w:lang w:val="en-US" w:eastAsia="zh-CN" w:bidi="ar-SA"/>
              </w:rPr>
            </w:pPr>
          </w:p>
        </w:tc>
        <w:tc>
          <w:tcPr>
            <w:tcW w:w="378" w:type="pct"/>
            <w:vAlign w:val="center"/>
          </w:tcPr>
          <w:p w14:paraId="7424F789">
            <w:pPr>
              <w:widowControl/>
              <w:jc w:val="center"/>
              <w:rPr>
                <w:rFonts w:hint="eastAsia" w:ascii="仿宋" w:hAnsi="仿宋" w:eastAsia="仿宋" w:cs="仿宋"/>
                <w:kern w:val="0"/>
                <w:sz w:val="24"/>
                <w:szCs w:val="24"/>
                <w:lang w:val="en-US" w:eastAsia="zh-CN" w:bidi="ar-SA"/>
              </w:rPr>
            </w:pPr>
          </w:p>
        </w:tc>
        <w:tc>
          <w:tcPr>
            <w:tcW w:w="496" w:type="pct"/>
            <w:vAlign w:val="center"/>
          </w:tcPr>
          <w:p w14:paraId="7E9DA67C">
            <w:pPr>
              <w:spacing w:line="360" w:lineRule="auto"/>
              <w:jc w:val="center"/>
              <w:rPr>
                <w:rFonts w:hint="eastAsia" w:ascii="仿宋" w:hAnsi="仿宋" w:eastAsia="仿宋" w:cs="仿宋"/>
                <w:kern w:val="0"/>
                <w:sz w:val="24"/>
                <w:szCs w:val="24"/>
              </w:rPr>
            </w:pPr>
          </w:p>
        </w:tc>
        <w:tc>
          <w:tcPr>
            <w:tcW w:w="496" w:type="pct"/>
            <w:vAlign w:val="center"/>
          </w:tcPr>
          <w:p w14:paraId="246EA720">
            <w:pPr>
              <w:spacing w:line="360" w:lineRule="auto"/>
              <w:jc w:val="center"/>
              <w:rPr>
                <w:rFonts w:hint="eastAsia" w:ascii="仿宋" w:hAnsi="仿宋" w:eastAsia="仿宋" w:cs="仿宋"/>
                <w:kern w:val="0"/>
                <w:sz w:val="24"/>
                <w:szCs w:val="24"/>
              </w:rPr>
            </w:pPr>
          </w:p>
        </w:tc>
        <w:tc>
          <w:tcPr>
            <w:tcW w:w="509" w:type="pct"/>
            <w:vAlign w:val="center"/>
          </w:tcPr>
          <w:p w14:paraId="11647A55">
            <w:pPr>
              <w:spacing w:line="360" w:lineRule="auto"/>
              <w:jc w:val="center"/>
              <w:rPr>
                <w:rFonts w:hint="eastAsia" w:ascii="仿宋" w:hAnsi="仿宋" w:eastAsia="仿宋" w:cs="仿宋"/>
                <w:kern w:val="0"/>
                <w:sz w:val="24"/>
                <w:szCs w:val="24"/>
              </w:rPr>
            </w:pPr>
          </w:p>
        </w:tc>
        <w:tc>
          <w:tcPr>
            <w:tcW w:w="504" w:type="pct"/>
            <w:vAlign w:val="center"/>
          </w:tcPr>
          <w:p w14:paraId="2F68A7B4">
            <w:pPr>
              <w:spacing w:line="360" w:lineRule="auto"/>
              <w:jc w:val="center"/>
              <w:rPr>
                <w:rFonts w:hint="eastAsia" w:ascii="仿宋" w:hAnsi="仿宋" w:eastAsia="仿宋" w:cs="仿宋"/>
                <w:kern w:val="0"/>
                <w:sz w:val="24"/>
                <w:szCs w:val="24"/>
              </w:rPr>
            </w:pPr>
          </w:p>
        </w:tc>
        <w:tc>
          <w:tcPr>
            <w:tcW w:w="490" w:type="pct"/>
            <w:vAlign w:val="center"/>
          </w:tcPr>
          <w:p w14:paraId="35601380">
            <w:pPr>
              <w:spacing w:line="360" w:lineRule="auto"/>
              <w:jc w:val="center"/>
              <w:rPr>
                <w:rFonts w:hint="eastAsia" w:ascii="仿宋" w:hAnsi="仿宋" w:eastAsia="仿宋" w:cs="仿宋"/>
                <w:kern w:val="0"/>
                <w:sz w:val="24"/>
                <w:szCs w:val="24"/>
              </w:rPr>
            </w:pPr>
          </w:p>
        </w:tc>
      </w:tr>
      <w:tr w14:paraId="7035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1E402A6E">
            <w:pPr>
              <w:keepNext w:val="0"/>
              <w:keepLines w:val="0"/>
              <w:widowControl/>
              <w:suppressLineNumbers w:val="0"/>
              <w:jc w:val="center"/>
              <w:rPr>
                <w:rFonts w:hint="eastAsia" w:ascii="仿宋" w:hAnsi="仿宋" w:eastAsia="仿宋" w:cs="仿宋"/>
                <w:kern w:val="0"/>
                <w:sz w:val="24"/>
                <w:szCs w:val="24"/>
                <w:lang w:val="en-US" w:eastAsia="zh-CN"/>
              </w:rPr>
            </w:pPr>
            <w:r>
              <w:rPr>
                <w:rFonts w:ascii="浠垮畫" w:hAnsi="浠垮畫" w:eastAsia="浠垮畫" w:cs="浠垮畫"/>
                <w:color w:val="000000"/>
                <w:kern w:val="0"/>
                <w:sz w:val="24"/>
                <w:szCs w:val="24"/>
                <w:lang w:val="en-US" w:eastAsia="zh-CN" w:bidi="ar"/>
              </w:rPr>
              <w:t>…</w:t>
            </w:r>
          </w:p>
        </w:tc>
        <w:tc>
          <w:tcPr>
            <w:tcW w:w="639" w:type="pct"/>
            <w:vAlign w:val="center"/>
          </w:tcPr>
          <w:p w14:paraId="1D01B83B">
            <w:pPr>
              <w:widowControl/>
              <w:jc w:val="center"/>
              <w:rPr>
                <w:rFonts w:hint="eastAsia" w:ascii="仿宋" w:hAnsi="仿宋" w:eastAsia="仿宋" w:cs="仿宋"/>
                <w:kern w:val="0"/>
                <w:sz w:val="24"/>
                <w:szCs w:val="24"/>
                <w:lang w:val="en-US" w:eastAsia="zh-CN" w:bidi="ar-SA"/>
              </w:rPr>
            </w:pPr>
          </w:p>
        </w:tc>
        <w:tc>
          <w:tcPr>
            <w:tcW w:w="411" w:type="pct"/>
            <w:vAlign w:val="center"/>
          </w:tcPr>
          <w:p w14:paraId="3366DC2E">
            <w:pPr>
              <w:widowControl/>
              <w:jc w:val="center"/>
              <w:rPr>
                <w:rFonts w:hint="eastAsia" w:ascii="仿宋" w:hAnsi="仿宋" w:eastAsia="仿宋" w:cs="仿宋"/>
                <w:kern w:val="0"/>
                <w:sz w:val="24"/>
                <w:szCs w:val="24"/>
                <w:lang w:val="en-US" w:eastAsia="zh-CN" w:bidi="ar-SA"/>
              </w:rPr>
            </w:pPr>
          </w:p>
        </w:tc>
        <w:tc>
          <w:tcPr>
            <w:tcW w:w="330" w:type="pct"/>
            <w:vAlign w:val="center"/>
          </w:tcPr>
          <w:p w14:paraId="203AF2AD">
            <w:pPr>
              <w:widowControl/>
              <w:jc w:val="center"/>
              <w:rPr>
                <w:rFonts w:hint="eastAsia" w:ascii="仿宋" w:hAnsi="仿宋" w:eastAsia="仿宋" w:cs="仿宋"/>
                <w:kern w:val="0"/>
                <w:sz w:val="24"/>
                <w:szCs w:val="24"/>
                <w:lang w:val="en-US" w:eastAsia="zh-CN" w:bidi="ar-SA"/>
              </w:rPr>
            </w:pPr>
          </w:p>
        </w:tc>
        <w:tc>
          <w:tcPr>
            <w:tcW w:w="382" w:type="pct"/>
            <w:vAlign w:val="center"/>
          </w:tcPr>
          <w:p w14:paraId="08D3F2A3">
            <w:pPr>
              <w:widowControl/>
              <w:jc w:val="center"/>
              <w:rPr>
                <w:rFonts w:hint="eastAsia" w:ascii="仿宋" w:hAnsi="仿宋" w:eastAsia="仿宋" w:cs="仿宋"/>
                <w:kern w:val="0"/>
                <w:sz w:val="24"/>
                <w:szCs w:val="24"/>
                <w:lang w:val="en-US" w:eastAsia="zh-CN" w:bidi="ar-SA"/>
              </w:rPr>
            </w:pPr>
          </w:p>
        </w:tc>
        <w:tc>
          <w:tcPr>
            <w:tcW w:w="378" w:type="pct"/>
            <w:vAlign w:val="center"/>
          </w:tcPr>
          <w:p w14:paraId="4A1EA515">
            <w:pPr>
              <w:widowControl/>
              <w:jc w:val="center"/>
              <w:rPr>
                <w:rFonts w:hint="eastAsia" w:ascii="仿宋" w:hAnsi="仿宋" w:eastAsia="仿宋" w:cs="仿宋"/>
                <w:kern w:val="0"/>
                <w:sz w:val="24"/>
                <w:szCs w:val="24"/>
                <w:lang w:val="en-US" w:eastAsia="zh-CN" w:bidi="ar-SA"/>
              </w:rPr>
            </w:pPr>
          </w:p>
        </w:tc>
        <w:tc>
          <w:tcPr>
            <w:tcW w:w="496" w:type="pct"/>
            <w:vAlign w:val="center"/>
          </w:tcPr>
          <w:p w14:paraId="3F63D217">
            <w:pPr>
              <w:spacing w:line="360" w:lineRule="auto"/>
              <w:jc w:val="center"/>
              <w:rPr>
                <w:rFonts w:hint="eastAsia" w:ascii="仿宋" w:hAnsi="仿宋" w:eastAsia="仿宋" w:cs="仿宋"/>
                <w:kern w:val="0"/>
                <w:sz w:val="24"/>
                <w:szCs w:val="24"/>
              </w:rPr>
            </w:pPr>
          </w:p>
        </w:tc>
        <w:tc>
          <w:tcPr>
            <w:tcW w:w="496" w:type="pct"/>
            <w:vAlign w:val="center"/>
          </w:tcPr>
          <w:p w14:paraId="55E51EB9">
            <w:pPr>
              <w:spacing w:line="360" w:lineRule="auto"/>
              <w:jc w:val="center"/>
              <w:rPr>
                <w:rFonts w:hint="eastAsia" w:ascii="仿宋" w:hAnsi="仿宋" w:eastAsia="仿宋" w:cs="仿宋"/>
                <w:kern w:val="0"/>
                <w:sz w:val="24"/>
                <w:szCs w:val="24"/>
              </w:rPr>
            </w:pPr>
          </w:p>
        </w:tc>
        <w:tc>
          <w:tcPr>
            <w:tcW w:w="509" w:type="pct"/>
            <w:vAlign w:val="center"/>
          </w:tcPr>
          <w:p w14:paraId="03AB270C">
            <w:pPr>
              <w:spacing w:line="360" w:lineRule="auto"/>
              <w:jc w:val="center"/>
              <w:rPr>
                <w:rFonts w:hint="eastAsia" w:ascii="仿宋" w:hAnsi="仿宋" w:eastAsia="仿宋" w:cs="仿宋"/>
                <w:kern w:val="0"/>
                <w:sz w:val="24"/>
                <w:szCs w:val="24"/>
              </w:rPr>
            </w:pPr>
          </w:p>
        </w:tc>
        <w:tc>
          <w:tcPr>
            <w:tcW w:w="504" w:type="pct"/>
            <w:vAlign w:val="center"/>
          </w:tcPr>
          <w:p w14:paraId="23EBAD36">
            <w:pPr>
              <w:spacing w:line="360" w:lineRule="auto"/>
              <w:jc w:val="center"/>
              <w:rPr>
                <w:rFonts w:hint="eastAsia" w:ascii="仿宋" w:hAnsi="仿宋" w:eastAsia="仿宋" w:cs="仿宋"/>
                <w:kern w:val="0"/>
                <w:sz w:val="24"/>
                <w:szCs w:val="24"/>
              </w:rPr>
            </w:pPr>
          </w:p>
        </w:tc>
        <w:tc>
          <w:tcPr>
            <w:tcW w:w="490" w:type="pct"/>
            <w:vAlign w:val="center"/>
          </w:tcPr>
          <w:p w14:paraId="3546972D">
            <w:pPr>
              <w:spacing w:line="360" w:lineRule="auto"/>
              <w:jc w:val="center"/>
              <w:rPr>
                <w:rFonts w:hint="eastAsia" w:ascii="仿宋" w:hAnsi="仿宋" w:eastAsia="仿宋" w:cs="仿宋"/>
                <w:kern w:val="0"/>
                <w:sz w:val="24"/>
                <w:szCs w:val="24"/>
              </w:rPr>
            </w:pPr>
          </w:p>
        </w:tc>
      </w:tr>
      <w:tr w14:paraId="2890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4" w:type="pct"/>
            <w:gridSpan w:val="9"/>
            <w:vAlign w:val="center"/>
          </w:tcPr>
          <w:p w14:paraId="2B302FAD">
            <w:pPr>
              <w:spacing w:line="360" w:lineRule="auto"/>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投标单价合计金额（元）</w:t>
            </w:r>
          </w:p>
        </w:tc>
        <w:tc>
          <w:tcPr>
            <w:tcW w:w="995" w:type="pct"/>
            <w:gridSpan w:val="2"/>
            <w:vAlign w:val="center"/>
          </w:tcPr>
          <w:p w14:paraId="7754F852">
            <w:pPr>
              <w:spacing w:line="360" w:lineRule="auto"/>
              <w:jc w:val="center"/>
              <w:rPr>
                <w:rFonts w:hint="eastAsia" w:ascii="仿宋" w:hAnsi="仿宋" w:eastAsia="仿宋" w:cs="仿宋"/>
                <w:kern w:val="0"/>
                <w:sz w:val="24"/>
                <w:szCs w:val="24"/>
              </w:rPr>
            </w:pPr>
          </w:p>
        </w:tc>
      </w:tr>
    </w:tbl>
    <w:p w14:paraId="4FB78F11">
      <w:pPr>
        <w:spacing w:line="360" w:lineRule="auto"/>
        <w:jc w:val="left"/>
        <w:rPr>
          <w:rFonts w:hint="eastAsia" w:ascii="仿宋" w:hAnsi="仿宋" w:eastAsia="仿宋" w:cs="仿宋"/>
          <w:sz w:val="24"/>
          <w:szCs w:val="24"/>
        </w:rPr>
      </w:pPr>
    </w:p>
    <w:p w14:paraId="33BDED29">
      <w:pPr>
        <w:spacing w:line="360" w:lineRule="auto"/>
        <w:ind w:firstLine="480" w:firstLineChars="200"/>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w:t>
      </w:r>
      <w:r>
        <w:rPr>
          <w:rFonts w:hint="eastAsia" w:ascii="仿宋" w:hAnsi="仿宋" w:eastAsia="仿宋" w:cs="仿宋"/>
          <w:sz w:val="24"/>
          <w:szCs w:val="24"/>
          <w:shd w:val="clear" w:color="auto" w:fill="FFFFFF" w:themeFill="background1"/>
          <w:lang w:val="en-US" w:eastAsia="zh-CN"/>
        </w:rPr>
        <w:t>1、</w:t>
      </w:r>
      <w:r>
        <w:rPr>
          <w:rFonts w:hint="eastAsia" w:ascii="仿宋" w:hAnsi="仿宋" w:eastAsia="仿宋" w:cs="仿宋"/>
          <w:sz w:val="24"/>
          <w:szCs w:val="24"/>
          <w:shd w:val="clear" w:color="auto" w:fill="FFFFFF" w:themeFill="background1"/>
        </w:rPr>
        <w:t>投标价格应包括投标人履行本项目合同（如果中标）所必须的所有成本费用和中标人应承担的一切税费，包括但不仅限于税费、成本、利润、运输、装卸及其它与配送相关的一切费用。未列和没有填写的项目费用，采购人将视为已包括在投标价格中，不再另行支付任何费用。</w:t>
      </w:r>
    </w:p>
    <w:p w14:paraId="239BB9B7">
      <w:pPr>
        <w:spacing w:line="360" w:lineRule="auto"/>
        <w:ind w:firstLine="480" w:firstLineChars="200"/>
        <w:jc w:val="left"/>
        <w:rPr>
          <w:rFonts w:hint="eastAsia" w:ascii="仿宋" w:hAnsi="仿宋" w:eastAsia="仿宋" w:cs="仿宋"/>
          <w:sz w:val="24"/>
          <w:szCs w:val="24"/>
          <w:shd w:val="clear" w:color="auto" w:fill="FFFFFF" w:themeFill="background1"/>
          <w:lang w:val="en-US" w:eastAsia="zh-CN"/>
        </w:rPr>
      </w:pPr>
      <w:r>
        <w:rPr>
          <w:rFonts w:hint="eastAsia" w:ascii="仿宋" w:hAnsi="仿宋" w:eastAsia="仿宋" w:cs="仿宋"/>
          <w:sz w:val="24"/>
          <w:szCs w:val="24"/>
          <w:shd w:val="clear" w:color="auto" w:fill="FFFFFF" w:themeFill="background1"/>
          <w:lang w:val="en-US" w:eastAsia="zh-CN"/>
        </w:rPr>
        <w:t>2、</w:t>
      </w:r>
      <w:r>
        <w:rPr>
          <w:rFonts w:hint="eastAsia" w:ascii="仿宋" w:hAnsi="仿宋" w:eastAsia="仿宋" w:cs="仿宋"/>
          <w:b/>
          <w:bCs/>
          <w:sz w:val="24"/>
          <w:szCs w:val="24"/>
          <w:shd w:val="clear" w:color="auto" w:fill="FFFFFF" w:themeFill="background1"/>
          <w:lang w:val="en-US" w:eastAsia="zh-CN"/>
        </w:rPr>
        <w:t>重要说明：</w:t>
      </w:r>
      <w:r>
        <w:rPr>
          <w:rFonts w:hint="eastAsia" w:ascii="仿宋" w:hAnsi="仿宋" w:eastAsia="仿宋" w:cs="仿宋"/>
          <w:sz w:val="24"/>
          <w:szCs w:val="24"/>
          <w:shd w:val="clear" w:color="auto" w:fill="FFFFFF" w:themeFill="background1"/>
          <w:lang w:val="en-US" w:eastAsia="zh-CN"/>
        </w:rPr>
        <w:t>投标人必须严格按照本项目招标文件《第四章 采购需求》中的内容进行填报；</w:t>
      </w:r>
    </w:p>
    <w:p w14:paraId="643A6CDD">
      <w:pPr>
        <w:spacing w:line="360" w:lineRule="auto"/>
        <w:ind w:firstLine="480" w:firstLineChars="200"/>
        <w:jc w:val="left"/>
        <w:rPr>
          <w:rFonts w:hint="eastAsia" w:ascii="仿宋" w:hAnsi="仿宋" w:eastAsia="仿宋" w:cs="仿宋"/>
          <w:sz w:val="24"/>
          <w:szCs w:val="24"/>
          <w:shd w:val="clear" w:color="auto" w:fill="FFFFFF" w:themeFill="background1"/>
          <w:lang w:val="en-US" w:eastAsia="zh-CN"/>
        </w:rPr>
      </w:pPr>
    </w:p>
    <w:p w14:paraId="31F2BFB5">
      <w:pPr>
        <w:spacing w:line="360" w:lineRule="auto"/>
        <w:jc w:val="left"/>
        <w:rPr>
          <w:rFonts w:hint="eastAsia" w:ascii="仿宋" w:hAnsi="仿宋" w:eastAsia="仿宋" w:cs="仿宋"/>
          <w:sz w:val="24"/>
          <w:szCs w:val="24"/>
        </w:rPr>
      </w:pPr>
    </w:p>
    <w:p w14:paraId="6572A14E">
      <w:pPr>
        <w:spacing w:line="360" w:lineRule="auto"/>
        <w:jc w:val="left"/>
        <w:rPr>
          <w:rFonts w:hint="eastAsia" w:ascii="仿宋" w:hAnsi="仿宋" w:eastAsia="仿宋" w:cs="仿宋"/>
          <w:sz w:val="24"/>
          <w:szCs w:val="24"/>
        </w:rPr>
      </w:pPr>
    </w:p>
    <w:p w14:paraId="45BC96DC">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2E5D35E">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41935DD3">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2FF3390">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68DCD32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kern w:val="36"/>
          <w:sz w:val="24"/>
          <w:szCs w:val="24"/>
        </w:rPr>
        <w:br w:type="page"/>
      </w:r>
    </w:p>
    <w:p w14:paraId="48E52840">
      <w:pPr>
        <w:tabs>
          <w:tab w:val="center" w:pos="4832"/>
          <w:tab w:val="left" w:pos="7140"/>
        </w:tabs>
        <w:jc w:val="center"/>
        <w:outlineLvl w:val="1"/>
        <w:rPr>
          <w:rFonts w:hint="eastAsia" w:ascii="仿宋" w:hAnsi="仿宋" w:eastAsia="仿宋" w:cs="仿宋"/>
          <w:b/>
          <w:color w:val="auto"/>
          <w:sz w:val="24"/>
          <w:szCs w:val="24"/>
          <w:highlight w:val="none"/>
        </w:rPr>
      </w:pPr>
      <w:bookmarkStart w:id="88" w:name="_Toc109941768"/>
      <w:bookmarkStart w:id="89" w:name="_Toc109921161"/>
      <w:bookmarkStart w:id="90" w:name="_Toc110707968"/>
      <w:bookmarkStart w:id="91" w:name="_Toc130252618"/>
      <w:bookmarkStart w:id="92" w:name="_Toc3876"/>
      <w:bookmarkStart w:id="93" w:name="_Toc30686"/>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88"/>
      <w:bookmarkEnd w:id="89"/>
      <w:bookmarkEnd w:id="90"/>
      <w:bookmarkEnd w:id="91"/>
      <w:bookmarkEnd w:id="92"/>
      <w:bookmarkEnd w:id="93"/>
    </w:p>
    <w:p w14:paraId="6B3AF6A4">
      <w:pPr>
        <w:rPr>
          <w:rFonts w:hint="eastAsia" w:ascii="仿宋" w:hAnsi="仿宋" w:eastAsia="仿宋" w:cs="仿宋"/>
          <w:color w:val="auto"/>
          <w:highlight w:val="none"/>
        </w:rPr>
      </w:pPr>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5D9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7ABDE3D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C95076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24D31B8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2CFF7F6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7D6E286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EE1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983CF00">
            <w:pPr>
              <w:jc w:val="center"/>
              <w:rPr>
                <w:rFonts w:hint="eastAsia" w:ascii="仿宋" w:hAnsi="仿宋" w:eastAsia="仿宋" w:cs="仿宋"/>
                <w:b/>
                <w:bCs/>
                <w:color w:val="auto"/>
                <w:sz w:val="24"/>
                <w:szCs w:val="24"/>
                <w:highlight w:val="none"/>
              </w:rPr>
            </w:pPr>
          </w:p>
        </w:tc>
        <w:tc>
          <w:tcPr>
            <w:tcW w:w="2070" w:type="dxa"/>
          </w:tcPr>
          <w:p w14:paraId="5A3E3838">
            <w:pPr>
              <w:jc w:val="center"/>
              <w:rPr>
                <w:rFonts w:hint="eastAsia" w:ascii="仿宋" w:hAnsi="仿宋" w:eastAsia="仿宋" w:cs="仿宋"/>
                <w:b/>
                <w:bCs/>
                <w:color w:val="auto"/>
                <w:sz w:val="24"/>
                <w:szCs w:val="24"/>
                <w:highlight w:val="none"/>
              </w:rPr>
            </w:pPr>
          </w:p>
        </w:tc>
        <w:tc>
          <w:tcPr>
            <w:tcW w:w="2052" w:type="dxa"/>
          </w:tcPr>
          <w:p w14:paraId="2B3C3236">
            <w:pPr>
              <w:jc w:val="center"/>
              <w:rPr>
                <w:rFonts w:hint="eastAsia" w:ascii="仿宋" w:hAnsi="仿宋" w:eastAsia="仿宋" w:cs="仿宋"/>
                <w:b/>
                <w:bCs/>
                <w:color w:val="auto"/>
                <w:sz w:val="24"/>
                <w:szCs w:val="24"/>
                <w:highlight w:val="none"/>
              </w:rPr>
            </w:pPr>
          </w:p>
        </w:tc>
        <w:tc>
          <w:tcPr>
            <w:tcW w:w="2126" w:type="dxa"/>
          </w:tcPr>
          <w:p w14:paraId="0A771ADE">
            <w:pPr>
              <w:jc w:val="center"/>
              <w:rPr>
                <w:rFonts w:hint="eastAsia" w:ascii="仿宋" w:hAnsi="仿宋" w:eastAsia="仿宋" w:cs="仿宋"/>
                <w:b/>
                <w:bCs/>
                <w:color w:val="auto"/>
                <w:sz w:val="24"/>
                <w:szCs w:val="24"/>
                <w:highlight w:val="none"/>
              </w:rPr>
            </w:pPr>
          </w:p>
        </w:tc>
        <w:tc>
          <w:tcPr>
            <w:tcW w:w="1985" w:type="dxa"/>
          </w:tcPr>
          <w:p w14:paraId="4AC9E82E">
            <w:pPr>
              <w:jc w:val="center"/>
              <w:rPr>
                <w:rFonts w:hint="eastAsia" w:ascii="仿宋" w:hAnsi="仿宋" w:eastAsia="仿宋" w:cs="仿宋"/>
                <w:b/>
                <w:bCs/>
                <w:color w:val="auto"/>
                <w:sz w:val="24"/>
                <w:szCs w:val="24"/>
                <w:highlight w:val="none"/>
              </w:rPr>
            </w:pPr>
          </w:p>
        </w:tc>
      </w:tr>
      <w:tr w14:paraId="5F88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B79552A">
            <w:pPr>
              <w:jc w:val="center"/>
              <w:rPr>
                <w:rFonts w:hint="eastAsia" w:ascii="仿宋" w:hAnsi="仿宋" w:eastAsia="仿宋" w:cs="仿宋"/>
                <w:b/>
                <w:bCs/>
                <w:color w:val="auto"/>
                <w:sz w:val="24"/>
                <w:szCs w:val="24"/>
                <w:highlight w:val="none"/>
              </w:rPr>
            </w:pPr>
          </w:p>
        </w:tc>
        <w:tc>
          <w:tcPr>
            <w:tcW w:w="2070" w:type="dxa"/>
          </w:tcPr>
          <w:p w14:paraId="4FA663BC">
            <w:pPr>
              <w:jc w:val="center"/>
              <w:rPr>
                <w:rFonts w:hint="eastAsia" w:ascii="仿宋" w:hAnsi="仿宋" w:eastAsia="仿宋" w:cs="仿宋"/>
                <w:b/>
                <w:bCs/>
                <w:color w:val="auto"/>
                <w:sz w:val="24"/>
                <w:szCs w:val="24"/>
                <w:highlight w:val="none"/>
              </w:rPr>
            </w:pPr>
          </w:p>
        </w:tc>
        <w:tc>
          <w:tcPr>
            <w:tcW w:w="2052" w:type="dxa"/>
          </w:tcPr>
          <w:p w14:paraId="04189DC7">
            <w:pPr>
              <w:jc w:val="center"/>
              <w:rPr>
                <w:rFonts w:hint="eastAsia" w:ascii="仿宋" w:hAnsi="仿宋" w:eastAsia="仿宋" w:cs="仿宋"/>
                <w:b/>
                <w:bCs/>
                <w:color w:val="auto"/>
                <w:sz w:val="24"/>
                <w:szCs w:val="24"/>
                <w:highlight w:val="none"/>
              </w:rPr>
            </w:pPr>
          </w:p>
        </w:tc>
        <w:tc>
          <w:tcPr>
            <w:tcW w:w="2126" w:type="dxa"/>
          </w:tcPr>
          <w:p w14:paraId="357FD582">
            <w:pPr>
              <w:jc w:val="center"/>
              <w:rPr>
                <w:rFonts w:hint="eastAsia" w:ascii="仿宋" w:hAnsi="仿宋" w:eastAsia="仿宋" w:cs="仿宋"/>
                <w:b/>
                <w:bCs/>
                <w:color w:val="auto"/>
                <w:sz w:val="24"/>
                <w:szCs w:val="24"/>
                <w:highlight w:val="none"/>
              </w:rPr>
            </w:pPr>
          </w:p>
        </w:tc>
        <w:tc>
          <w:tcPr>
            <w:tcW w:w="1985" w:type="dxa"/>
          </w:tcPr>
          <w:p w14:paraId="37563864">
            <w:pPr>
              <w:jc w:val="center"/>
              <w:rPr>
                <w:rFonts w:hint="eastAsia" w:ascii="仿宋" w:hAnsi="仿宋" w:eastAsia="仿宋" w:cs="仿宋"/>
                <w:b/>
                <w:bCs/>
                <w:color w:val="auto"/>
                <w:sz w:val="24"/>
                <w:szCs w:val="24"/>
                <w:highlight w:val="none"/>
              </w:rPr>
            </w:pPr>
          </w:p>
        </w:tc>
      </w:tr>
      <w:tr w14:paraId="321A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31390C2">
            <w:pPr>
              <w:jc w:val="center"/>
              <w:rPr>
                <w:rFonts w:hint="eastAsia" w:ascii="仿宋" w:hAnsi="仿宋" w:eastAsia="仿宋" w:cs="仿宋"/>
                <w:b/>
                <w:bCs/>
                <w:color w:val="auto"/>
                <w:sz w:val="24"/>
                <w:szCs w:val="24"/>
                <w:highlight w:val="none"/>
              </w:rPr>
            </w:pPr>
          </w:p>
        </w:tc>
        <w:tc>
          <w:tcPr>
            <w:tcW w:w="2070" w:type="dxa"/>
          </w:tcPr>
          <w:p w14:paraId="5050B959">
            <w:pPr>
              <w:jc w:val="center"/>
              <w:rPr>
                <w:rFonts w:hint="eastAsia" w:ascii="仿宋" w:hAnsi="仿宋" w:eastAsia="仿宋" w:cs="仿宋"/>
                <w:b/>
                <w:bCs/>
                <w:color w:val="auto"/>
                <w:sz w:val="24"/>
                <w:szCs w:val="24"/>
                <w:highlight w:val="none"/>
              </w:rPr>
            </w:pPr>
          </w:p>
        </w:tc>
        <w:tc>
          <w:tcPr>
            <w:tcW w:w="2052" w:type="dxa"/>
          </w:tcPr>
          <w:p w14:paraId="445E18AD">
            <w:pPr>
              <w:jc w:val="center"/>
              <w:rPr>
                <w:rFonts w:hint="eastAsia" w:ascii="仿宋" w:hAnsi="仿宋" w:eastAsia="仿宋" w:cs="仿宋"/>
                <w:b/>
                <w:bCs/>
                <w:color w:val="auto"/>
                <w:sz w:val="24"/>
                <w:szCs w:val="24"/>
                <w:highlight w:val="none"/>
              </w:rPr>
            </w:pPr>
          </w:p>
        </w:tc>
        <w:tc>
          <w:tcPr>
            <w:tcW w:w="2126" w:type="dxa"/>
          </w:tcPr>
          <w:p w14:paraId="01FF22EE">
            <w:pPr>
              <w:jc w:val="center"/>
              <w:rPr>
                <w:rFonts w:hint="eastAsia" w:ascii="仿宋" w:hAnsi="仿宋" w:eastAsia="仿宋" w:cs="仿宋"/>
                <w:b/>
                <w:bCs/>
                <w:color w:val="auto"/>
                <w:sz w:val="24"/>
                <w:szCs w:val="24"/>
                <w:highlight w:val="none"/>
              </w:rPr>
            </w:pPr>
          </w:p>
        </w:tc>
        <w:tc>
          <w:tcPr>
            <w:tcW w:w="1985" w:type="dxa"/>
          </w:tcPr>
          <w:p w14:paraId="0752687D">
            <w:pPr>
              <w:jc w:val="center"/>
              <w:rPr>
                <w:rFonts w:hint="eastAsia" w:ascii="仿宋" w:hAnsi="仿宋" w:eastAsia="仿宋" w:cs="仿宋"/>
                <w:b/>
                <w:bCs/>
                <w:color w:val="auto"/>
                <w:sz w:val="24"/>
                <w:szCs w:val="24"/>
                <w:highlight w:val="none"/>
              </w:rPr>
            </w:pPr>
          </w:p>
        </w:tc>
      </w:tr>
      <w:tr w14:paraId="20FC3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67D31F2">
            <w:pPr>
              <w:jc w:val="center"/>
              <w:rPr>
                <w:rFonts w:hint="eastAsia" w:ascii="仿宋" w:hAnsi="仿宋" w:eastAsia="仿宋" w:cs="仿宋"/>
                <w:b/>
                <w:bCs/>
                <w:color w:val="auto"/>
                <w:sz w:val="24"/>
                <w:szCs w:val="24"/>
                <w:highlight w:val="none"/>
              </w:rPr>
            </w:pPr>
          </w:p>
        </w:tc>
        <w:tc>
          <w:tcPr>
            <w:tcW w:w="2070" w:type="dxa"/>
          </w:tcPr>
          <w:p w14:paraId="78AF728B">
            <w:pPr>
              <w:jc w:val="center"/>
              <w:rPr>
                <w:rFonts w:hint="eastAsia" w:ascii="仿宋" w:hAnsi="仿宋" w:eastAsia="仿宋" w:cs="仿宋"/>
                <w:b/>
                <w:bCs/>
                <w:color w:val="auto"/>
                <w:sz w:val="24"/>
                <w:szCs w:val="24"/>
                <w:highlight w:val="none"/>
              </w:rPr>
            </w:pPr>
          </w:p>
        </w:tc>
        <w:tc>
          <w:tcPr>
            <w:tcW w:w="2052" w:type="dxa"/>
          </w:tcPr>
          <w:p w14:paraId="4ED9DF7F">
            <w:pPr>
              <w:jc w:val="center"/>
              <w:rPr>
                <w:rFonts w:hint="eastAsia" w:ascii="仿宋" w:hAnsi="仿宋" w:eastAsia="仿宋" w:cs="仿宋"/>
                <w:b/>
                <w:bCs/>
                <w:color w:val="auto"/>
                <w:sz w:val="24"/>
                <w:szCs w:val="24"/>
                <w:highlight w:val="none"/>
              </w:rPr>
            </w:pPr>
          </w:p>
        </w:tc>
        <w:tc>
          <w:tcPr>
            <w:tcW w:w="2126" w:type="dxa"/>
          </w:tcPr>
          <w:p w14:paraId="423DD586">
            <w:pPr>
              <w:jc w:val="center"/>
              <w:rPr>
                <w:rFonts w:hint="eastAsia" w:ascii="仿宋" w:hAnsi="仿宋" w:eastAsia="仿宋" w:cs="仿宋"/>
                <w:b/>
                <w:bCs/>
                <w:color w:val="auto"/>
                <w:sz w:val="24"/>
                <w:szCs w:val="24"/>
                <w:highlight w:val="none"/>
              </w:rPr>
            </w:pPr>
          </w:p>
        </w:tc>
        <w:tc>
          <w:tcPr>
            <w:tcW w:w="1985" w:type="dxa"/>
          </w:tcPr>
          <w:p w14:paraId="5CBD4FE6">
            <w:pPr>
              <w:jc w:val="center"/>
              <w:rPr>
                <w:rFonts w:hint="eastAsia" w:ascii="仿宋" w:hAnsi="仿宋" w:eastAsia="仿宋" w:cs="仿宋"/>
                <w:b/>
                <w:bCs/>
                <w:color w:val="auto"/>
                <w:sz w:val="24"/>
                <w:szCs w:val="24"/>
                <w:highlight w:val="none"/>
              </w:rPr>
            </w:pPr>
          </w:p>
        </w:tc>
      </w:tr>
      <w:tr w14:paraId="5064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8703E7">
            <w:pPr>
              <w:jc w:val="center"/>
              <w:rPr>
                <w:rFonts w:hint="eastAsia" w:ascii="仿宋" w:hAnsi="仿宋" w:eastAsia="仿宋" w:cs="仿宋"/>
                <w:b/>
                <w:bCs/>
                <w:color w:val="auto"/>
                <w:sz w:val="24"/>
                <w:szCs w:val="24"/>
                <w:highlight w:val="none"/>
              </w:rPr>
            </w:pPr>
          </w:p>
        </w:tc>
        <w:tc>
          <w:tcPr>
            <w:tcW w:w="2070" w:type="dxa"/>
          </w:tcPr>
          <w:p w14:paraId="2CCC7BEB">
            <w:pPr>
              <w:jc w:val="center"/>
              <w:rPr>
                <w:rFonts w:hint="eastAsia" w:ascii="仿宋" w:hAnsi="仿宋" w:eastAsia="仿宋" w:cs="仿宋"/>
                <w:b/>
                <w:bCs/>
                <w:color w:val="auto"/>
                <w:sz w:val="24"/>
                <w:szCs w:val="24"/>
                <w:highlight w:val="none"/>
              </w:rPr>
            </w:pPr>
          </w:p>
        </w:tc>
        <w:tc>
          <w:tcPr>
            <w:tcW w:w="2052" w:type="dxa"/>
          </w:tcPr>
          <w:p w14:paraId="763A5353">
            <w:pPr>
              <w:jc w:val="center"/>
              <w:rPr>
                <w:rFonts w:hint="eastAsia" w:ascii="仿宋" w:hAnsi="仿宋" w:eastAsia="仿宋" w:cs="仿宋"/>
                <w:b/>
                <w:bCs/>
                <w:color w:val="auto"/>
                <w:sz w:val="24"/>
                <w:szCs w:val="24"/>
                <w:highlight w:val="none"/>
              </w:rPr>
            </w:pPr>
          </w:p>
        </w:tc>
        <w:tc>
          <w:tcPr>
            <w:tcW w:w="2126" w:type="dxa"/>
          </w:tcPr>
          <w:p w14:paraId="2C5D5305">
            <w:pPr>
              <w:jc w:val="center"/>
              <w:rPr>
                <w:rFonts w:hint="eastAsia" w:ascii="仿宋" w:hAnsi="仿宋" w:eastAsia="仿宋" w:cs="仿宋"/>
                <w:b/>
                <w:bCs/>
                <w:color w:val="auto"/>
                <w:sz w:val="24"/>
                <w:szCs w:val="24"/>
                <w:highlight w:val="none"/>
              </w:rPr>
            </w:pPr>
          </w:p>
        </w:tc>
        <w:tc>
          <w:tcPr>
            <w:tcW w:w="1985" w:type="dxa"/>
          </w:tcPr>
          <w:p w14:paraId="147F915D">
            <w:pPr>
              <w:jc w:val="center"/>
              <w:rPr>
                <w:rFonts w:hint="eastAsia" w:ascii="仿宋" w:hAnsi="仿宋" w:eastAsia="仿宋" w:cs="仿宋"/>
                <w:b/>
                <w:bCs/>
                <w:color w:val="auto"/>
                <w:sz w:val="24"/>
                <w:szCs w:val="24"/>
                <w:highlight w:val="none"/>
              </w:rPr>
            </w:pPr>
          </w:p>
        </w:tc>
      </w:tr>
    </w:tbl>
    <w:p w14:paraId="73FB62A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77F37E77">
      <w:pPr>
        <w:spacing w:line="360" w:lineRule="auto"/>
        <w:jc w:val="left"/>
        <w:rPr>
          <w:rFonts w:hint="eastAsia" w:ascii="仿宋" w:hAnsi="仿宋" w:eastAsia="仿宋" w:cs="仿宋"/>
          <w:color w:val="auto"/>
          <w:sz w:val="24"/>
          <w:szCs w:val="24"/>
          <w:highlight w:val="none"/>
        </w:rPr>
      </w:pPr>
    </w:p>
    <w:p w14:paraId="5C82664A">
      <w:pPr>
        <w:spacing w:line="360" w:lineRule="auto"/>
        <w:jc w:val="left"/>
        <w:rPr>
          <w:rFonts w:hint="eastAsia" w:ascii="仿宋" w:hAnsi="仿宋" w:eastAsia="仿宋" w:cs="仿宋"/>
          <w:color w:val="auto"/>
          <w:sz w:val="24"/>
          <w:szCs w:val="24"/>
          <w:highlight w:val="none"/>
        </w:rPr>
      </w:pPr>
    </w:p>
    <w:p w14:paraId="67DADCE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D70D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70FBE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8B6F90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45F3660">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3A315C17">
      <w:pPr>
        <w:widowControl/>
        <w:jc w:val="left"/>
        <w:rPr>
          <w:rFonts w:hint="eastAsia" w:ascii="仿宋" w:hAnsi="仿宋" w:eastAsia="仿宋" w:cs="仿宋"/>
          <w:color w:val="auto"/>
          <w:sz w:val="24"/>
          <w:szCs w:val="24"/>
          <w:highlight w:val="none"/>
        </w:rPr>
      </w:pPr>
    </w:p>
    <w:p w14:paraId="682692C3">
      <w:pPr>
        <w:tabs>
          <w:tab w:val="center" w:pos="4832"/>
          <w:tab w:val="left" w:pos="7140"/>
        </w:tabs>
        <w:jc w:val="center"/>
        <w:outlineLvl w:val="1"/>
        <w:rPr>
          <w:rFonts w:hint="eastAsia" w:ascii="仿宋" w:hAnsi="仿宋" w:eastAsia="仿宋" w:cs="仿宋"/>
          <w:b/>
          <w:color w:val="auto"/>
          <w:sz w:val="24"/>
          <w:szCs w:val="24"/>
          <w:highlight w:val="none"/>
        </w:rPr>
      </w:pPr>
      <w:bookmarkStart w:id="94" w:name="_Toc130252617"/>
      <w:bookmarkStart w:id="95" w:name="_Toc6958"/>
      <w:bookmarkStart w:id="96" w:name="_Toc110707967"/>
      <w:bookmarkStart w:id="97" w:name="_Toc29646"/>
      <w:bookmarkStart w:id="98" w:name="_Toc109921160"/>
      <w:bookmarkStart w:id="99" w:name="_Toc10994176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94"/>
      <w:bookmarkEnd w:id="95"/>
      <w:bookmarkEnd w:id="96"/>
      <w:bookmarkEnd w:id="97"/>
      <w:bookmarkEnd w:id="98"/>
      <w:bookmarkEnd w:id="99"/>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6FCC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D69AD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5811852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875B0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w:t>
            </w:r>
            <w:r>
              <w:rPr>
                <w:rFonts w:hint="eastAsia" w:ascii="仿宋" w:hAnsi="仿宋" w:eastAsia="仿宋" w:cs="仿宋"/>
                <w:bCs/>
                <w:color w:val="auto"/>
                <w:sz w:val="24"/>
                <w:szCs w:val="24"/>
                <w:highlight w:val="none"/>
                <w:lang w:val="en-US" w:eastAsia="zh-CN"/>
              </w:rPr>
              <w:t>技术</w:t>
            </w:r>
            <w:r>
              <w:rPr>
                <w:rFonts w:hint="eastAsia" w:ascii="仿宋" w:hAnsi="仿宋" w:eastAsia="仿宋" w:cs="仿宋"/>
                <w:bCs/>
                <w:color w:val="auto"/>
                <w:sz w:val="24"/>
                <w:szCs w:val="24"/>
                <w:highlight w:val="none"/>
              </w:rPr>
              <w:t>条款</w:t>
            </w:r>
          </w:p>
        </w:tc>
        <w:tc>
          <w:tcPr>
            <w:tcW w:w="2126" w:type="dxa"/>
            <w:vAlign w:val="center"/>
          </w:tcPr>
          <w:p w14:paraId="4379DE3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w:t>
            </w:r>
            <w:r>
              <w:rPr>
                <w:rFonts w:hint="eastAsia" w:ascii="仿宋" w:hAnsi="仿宋" w:eastAsia="仿宋" w:cs="仿宋"/>
                <w:bCs/>
                <w:color w:val="auto"/>
                <w:sz w:val="24"/>
                <w:szCs w:val="24"/>
                <w:highlight w:val="none"/>
                <w:lang w:val="en-US" w:eastAsia="zh-CN"/>
              </w:rPr>
              <w:t>技术</w:t>
            </w:r>
            <w:r>
              <w:rPr>
                <w:rFonts w:hint="eastAsia" w:ascii="仿宋" w:hAnsi="仿宋" w:eastAsia="仿宋" w:cs="仿宋"/>
                <w:bCs/>
                <w:color w:val="auto"/>
                <w:sz w:val="24"/>
                <w:szCs w:val="24"/>
                <w:highlight w:val="none"/>
              </w:rPr>
              <w:t>条款</w:t>
            </w:r>
          </w:p>
        </w:tc>
        <w:tc>
          <w:tcPr>
            <w:tcW w:w="1985" w:type="dxa"/>
            <w:vAlign w:val="center"/>
          </w:tcPr>
          <w:p w14:paraId="73E90D8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5EA7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93B417D">
            <w:pPr>
              <w:jc w:val="center"/>
              <w:rPr>
                <w:rFonts w:hint="eastAsia" w:ascii="仿宋" w:hAnsi="仿宋" w:eastAsia="仿宋" w:cs="仿宋"/>
                <w:b/>
                <w:bCs/>
                <w:color w:val="auto"/>
                <w:sz w:val="24"/>
                <w:szCs w:val="24"/>
                <w:highlight w:val="none"/>
              </w:rPr>
            </w:pPr>
          </w:p>
        </w:tc>
        <w:tc>
          <w:tcPr>
            <w:tcW w:w="2070" w:type="dxa"/>
          </w:tcPr>
          <w:p w14:paraId="480DCADD">
            <w:pPr>
              <w:jc w:val="center"/>
              <w:rPr>
                <w:rFonts w:hint="eastAsia" w:ascii="仿宋" w:hAnsi="仿宋" w:eastAsia="仿宋" w:cs="仿宋"/>
                <w:b/>
                <w:bCs/>
                <w:color w:val="auto"/>
                <w:sz w:val="24"/>
                <w:szCs w:val="24"/>
                <w:highlight w:val="none"/>
              </w:rPr>
            </w:pPr>
          </w:p>
        </w:tc>
        <w:tc>
          <w:tcPr>
            <w:tcW w:w="2052" w:type="dxa"/>
          </w:tcPr>
          <w:p w14:paraId="1FFECB54">
            <w:pPr>
              <w:jc w:val="center"/>
              <w:rPr>
                <w:rFonts w:hint="eastAsia" w:ascii="仿宋" w:hAnsi="仿宋" w:eastAsia="仿宋" w:cs="仿宋"/>
                <w:b/>
                <w:bCs/>
                <w:color w:val="auto"/>
                <w:sz w:val="24"/>
                <w:szCs w:val="24"/>
                <w:highlight w:val="none"/>
              </w:rPr>
            </w:pPr>
          </w:p>
        </w:tc>
        <w:tc>
          <w:tcPr>
            <w:tcW w:w="2126" w:type="dxa"/>
          </w:tcPr>
          <w:p w14:paraId="3F6AFAB4">
            <w:pPr>
              <w:jc w:val="center"/>
              <w:rPr>
                <w:rFonts w:hint="eastAsia" w:ascii="仿宋" w:hAnsi="仿宋" w:eastAsia="仿宋" w:cs="仿宋"/>
                <w:b/>
                <w:bCs/>
                <w:color w:val="auto"/>
                <w:sz w:val="24"/>
                <w:szCs w:val="24"/>
                <w:highlight w:val="none"/>
              </w:rPr>
            </w:pPr>
          </w:p>
        </w:tc>
        <w:tc>
          <w:tcPr>
            <w:tcW w:w="1985" w:type="dxa"/>
          </w:tcPr>
          <w:p w14:paraId="4645FFD4">
            <w:pPr>
              <w:jc w:val="center"/>
              <w:rPr>
                <w:rFonts w:hint="eastAsia" w:ascii="仿宋" w:hAnsi="仿宋" w:eastAsia="仿宋" w:cs="仿宋"/>
                <w:b/>
                <w:bCs/>
                <w:color w:val="auto"/>
                <w:sz w:val="24"/>
                <w:szCs w:val="24"/>
                <w:highlight w:val="none"/>
              </w:rPr>
            </w:pPr>
          </w:p>
        </w:tc>
      </w:tr>
      <w:tr w14:paraId="7057E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AED6639">
            <w:pPr>
              <w:jc w:val="center"/>
              <w:rPr>
                <w:rFonts w:hint="eastAsia" w:ascii="仿宋" w:hAnsi="仿宋" w:eastAsia="仿宋" w:cs="仿宋"/>
                <w:b/>
                <w:bCs/>
                <w:color w:val="auto"/>
                <w:sz w:val="24"/>
                <w:szCs w:val="24"/>
                <w:highlight w:val="none"/>
              </w:rPr>
            </w:pPr>
          </w:p>
        </w:tc>
        <w:tc>
          <w:tcPr>
            <w:tcW w:w="2070" w:type="dxa"/>
          </w:tcPr>
          <w:p w14:paraId="6D3ABD6B">
            <w:pPr>
              <w:jc w:val="center"/>
              <w:rPr>
                <w:rFonts w:hint="eastAsia" w:ascii="仿宋" w:hAnsi="仿宋" w:eastAsia="仿宋" w:cs="仿宋"/>
                <w:b/>
                <w:bCs/>
                <w:color w:val="auto"/>
                <w:sz w:val="24"/>
                <w:szCs w:val="24"/>
                <w:highlight w:val="none"/>
              </w:rPr>
            </w:pPr>
          </w:p>
        </w:tc>
        <w:tc>
          <w:tcPr>
            <w:tcW w:w="2052" w:type="dxa"/>
          </w:tcPr>
          <w:p w14:paraId="5116EEF9">
            <w:pPr>
              <w:jc w:val="center"/>
              <w:rPr>
                <w:rFonts w:hint="eastAsia" w:ascii="仿宋" w:hAnsi="仿宋" w:eastAsia="仿宋" w:cs="仿宋"/>
                <w:b/>
                <w:bCs/>
                <w:color w:val="auto"/>
                <w:sz w:val="24"/>
                <w:szCs w:val="24"/>
                <w:highlight w:val="none"/>
              </w:rPr>
            </w:pPr>
          </w:p>
        </w:tc>
        <w:tc>
          <w:tcPr>
            <w:tcW w:w="2126" w:type="dxa"/>
          </w:tcPr>
          <w:p w14:paraId="57515506">
            <w:pPr>
              <w:jc w:val="center"/>
              <w:rPr>
                <w:rFonts w:hint="eastAsia" w:ascii="仿宋" w:hAnsi="仿宋" w:eastAsia="仿宋" w:cs="仿宋"/>
                <w:b/>
                <w:bCs/>
                <w:color w:val="auto"/>
                <w:sz w:val="24"/>
                <w:szCs w:val="24"/>
                <w:highlight w:val="none"/>
              </w:rPr>
            </w:pPr>
          </w:p>
        </w:tc>
        <w:tc>
          <w:tcPr>
            <w:tcW w:w="1985" w:type="dxa"/>
          </w:tcPr>
          <w:p w14:paraId="5015AB05">
            <w:pPr>
              <w:jc w:val="center"/>
              <w:rPr>
                <w:rFonts w:hint="eastAsia" w:ascii="仿宋" w:hAnsi="仿宋" w:eastAsia="仿宋" w:cs="仿宋"/>
                <w:b/>
                <w:bCs/>
                <w:color w:val="auto"/>
                <w:sz w:val="24"/>
                <w:szCs w:val="24"/>
                <w:highlight w:val="none"/>
              </w:rPr>
            </w:pPr>
          </w:p>
        </w:tc>
      </w:tr>
      <w:tr w14:paraId="4443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0117A81">
            <w:pPr>
              <w:jc w:val="center"/>
              <w:rPr>
                <w:rFonts w:hint="eastAsia" w:ascii="仿宋" w:hAnsi="仿宋" w:eastAsia="仿宋" w:cs="仿宋"/>
                <w:b/>
                <w:bCs/>
                <w:color w:val="auto"/>
                <w:sz w:val="24"/>
                <w:szCs w:val="24"/>
                <w:highlight w:val="none"/>
              </w:rPr>
            </w:pPr>
          </w:p>
        </w:tc>
        <w:tc>
          <w:tcPr>
            <w:tcW w:w="2070" w:type="dxa"/>
          </w:tcPr>
          <w:p w14:paraId="63F72BA9">
            <w:pPr>
              <w:jc w:val="center"/>
              <w:rPr>
                <w:rFonts w:hint="eastAsia" w:ascii="仿宋" w:hAnsi="仿宋" w:eastAsia="仿宋" w:cs="仿宋"/>
                <w:b/>
                <w:bCs/>
                <w:color w:val="auto"/>
                <w:sz w:val="24"/>
                <w:szCs w:val="24"/>
                <w:highlight w:val="none"/>
              </w:rPr>
            </w:pPr>
          </w:p>
        </w:tc>
        <w:tc>
          <w:tcPr>
            <w:tcW w:w="2052" w:type="dxa"/>
          </w:tcPr>
          <w:p w14:paraId="7612FB42">
            <w:pPr>
              <w:jc w:val="center"/>
              <w:rPr>
                <w:rFonts w:hint="eastAsia" w:ascii="仿宋" w:hAnsi="仿宋" w:eastAsia="仿宋" w:cs="仿宋"/>
                <w:b/>
                <w:bCs/>
                <w:color w:val="auto"/>
                <w:sz w:val="24"/>
                <w:szCs w:val="24"/>
                <w:highlight w:val="none"/>
              </w:rPr>
            </w:pPr>
          </w:p>
        </w:tc>
        <w:tc>
          <w:tcPr>
            <w:tcW w:w="2126" w:type="dxa"/>
          </w:tcPr>
          <w:p w14:paraId="5D94FB41">
            <w:pPr>
              <w:jc w:val="center"/>
              <w:rPr>
                <w:rFonts w:hint="eastAsia" w:ascii="仿宋" w:hAnsi="仿宋" w:eastAsia="仿宋" w:cs="仿宋"/>
                <w:b/>
                <w:bCs/>
                <w:color w:val="auto"/>
                <w:sz w:val="24"/>
                <w:szCs w:val="24"/>
                <w:highlight w:val="none"/>
              </w:rPr>
            </w:pPr>
          </w:p>
        </w:tc>
        <w:tc>
          <w:tcPr>
            <w:tcW w:w="1985" w:type="dxa"/>
          </w:tcPr>
          <w:p w14:paraId="3A4F65CB">
            <w:pPr>
              <w:jc w:val="center"/>
              <w:rPr>
                <w:rFonts w:hint="eastAsia" w:ascii="仿宋" w:hAnsi="仿宋" w:eastAsia="仿宋" w:cs="仿宋"/>
                <w:b/>
                <w:bCs/>
                <w:color w:val="auto"/>
                <w:sz w:val="24"/>
                <w:szCs w:val="24"/>
                <w:highlight w:val="none"/>
              </w:rPr>
            </w:pPr>
          </w:p>
        </w:tc>
      </w:tr>
      <w:tr w14:paraId="1E47E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BB9865">
            <w:pPr>
              <w:jc w:val="center"/>
              <w:rPr>
                <w:rFonts w:hint="eastAsia" w:ascii="仿宋" w:hAnsi="仿宋" w:eastAsia="仿宋" w:cs="仿宋"/>
                <w:b/>
                <w:bCs/>
                <w:color w:val="auto"/>
                <w:sz w:val="24"/>
                <w:szCs w:val="24"/>
                <w:highlight w:val="none"/>
              </w:rPr>
            </w:pPr>
          </w:p>
        </w:tc>
        <w:tc>
          <w:tcPr>
            <w:tcW w:w="2070" w:type="dxa"/>
          </w:tcPr>
          <w:p w14:paraId="1980848D">
            <w:pPr>
              <w:jc w:val="center"/>
              <w:rPr>
                <w:rFonts w:hint="eastAsia" w:ascii="仿宋" w:hAnsi="仿宋" w:eastAsia="仿宋" w:cs="仿宋"/>
                <w:b/>
                <w:bCs/>
                <w:color w:val="auto"/>
                <w:sz w:val="24"/>
                <w:szCs w:val="24"/>
                <w:highlight w:val="none"/>
              </w:rPr>
            </w:pPr>
          </w:p>
        </w:tc>
        <w:tc>
          <w:tcPr>
            <w:tcW w:w="2052" w:type="dxa"/>
          </w:tcPr>
          <w:p w14:paraId="76D5ACA9">
            <w:pPr>
              <w:jc w:val="center"/>
              <w:rPr>
                <w:rFonts w:hint="eastAsia" w:ascii="仿宋" w:hAnsi="仿宋" w:eastAsia="仿宋" w:cs="仿宋"/>
                <w:b/>
                <w:bCs/>
                <w:color w:val="auto"/>
                <w:sz w:val="24"/>
                <w:szCs w:val="24"/>
                <w:highlight w:val="none"/>
              </w:rPr>
            </w:pPr>
          </w:p>
        </w:tc>
        <w:tc>
          <w:tcPr>
            <w:tcW w:w="2126" w:type="dxa"/>
          </w:tcPr>
          <w:p w14:paraId="54955B4E">
            <w:pPr>
              <w:jc w:val="center"/>
              <w:rPr>
                <w:rFonts w:hint="eastAsia" w:ascii="仿宋" w:hAnsi="仿宋" w:eastAsia="仿宋" w:cs="仿宋"/>
                <w:b/>
                <w:bCs/>
                <w:color w:val="auto"/>
                <w:sz w:val="24"/>
                <w:szCs w:val="24"/>
                <w:highlight w:val="none"/>
              </w:rPr>
            </w:pPr>
          </w:p>
        </w:tc>
        <w:tc>
          <w:tcPr>
            <w:tcW w:w="1985" w:type="dxa"/>
          </w:tcPr>
          <w:p w14:paraId="06EB7AD9">
            <w:pPr>
              <w:jc w:val="center"/>
              <w:rPr>
                <w:rFonts w:hint="eastAsia" w:ascii="仿宋" w:hAnsi="仿宋" w:eastAsia="仿宋" w:cs="仿宋"/>
                <w:b/>
                <w:bCs/>
                <w:color w:val="auto"/>
                <w:sz w:val="24"/>
                <w:szCs w:val="24"/>
                <w:highlight w:val="none"/>
              </w:rPr>
            </w:pPr>
          </w:p>
        </w:tc>
      </w:tr>
      <w:tr w14:paraId="71E6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E4B7067">
            <w:pPr>
              <w:jc w:val="center"/>
              <w:rPr>
                <w:rFonts w:hint="eastAsia" w:ascii="仿宋" w:hAnsi="仿宋" w:eastAsia="仿宋" w:cs="仿宋"/>
                <w:b/>
                <w:bCs/>
                <w:color w:val="auto"/>
                <w:sz w:val="24"/>
                <w:szCs w:val="24"/>
                <w:highlight w:val="none"/>
              </w:rPr>
            </w:pPr>
          </w:p>
        </w:tc>
        <w:tc>
          <w:tcPr>
            <w:tcW w:w="2070" w:type="dxa"/>
          </w:tcPr>
          <w:p w14:paraId="585E895C">
            <w:pPr>
              <w:jc w:val="center"/>
              <w:rPr>
                <w:rFonts w:hint="eastAsia" w:ascii="仿宋" w:hAnsi="仿宋" w:eastAsia="仿宋" w:cs="仿宋"/>
                <w:b/>
                <w:bCs/>
                <w:color w:val="auto"/>
                <w:sz w:val="24"/>
                <w:szCs w:val="24"/>
                <w:highlight w:val="none"/>
              </w:rPr>
            </w:pPr>
          </w:p>
        </w:tc>
        <w:tc>
          <w:tcPr>
            <w:tcW w:w="2052" w:type="dxa"/>
          </w:tcPr>
          <w:p w14:paraId="48D98768">
            <w:pPr>
              <w:jc w:val="center"/>
              <w:rPr>
                <w:rFonts w:hint="eastAsia" w:ascii="仿宋" w:hAnsi="仿宋" w:eastAsia="仿宋" w:cs="仿宋"/>
                <w:b/>
                <w:bCs/>
                <w:color w:val="auto"/>
                <w:sz w:val="24"/>
                <w:szCs w:val="24"/>
                <w:highlight w:val="none"/>
              </w:rPr>
            </w:pPr>
          </w:p>
        </w:tc>
        <w:tc>
          <w:tcPr>
            <w:tcW w:w="2126" w:type="dxa"/>
          </w:tcPr>
          <w:p w14:paraId="0AD41939">
            <w:pPr>
              <w:jc w:val="center"/>
              <w:rPr>
                <w:rFonts w:hint="eastAsia" w:ascii="仿宋" w:hAnsi="仿宋" w:eastAsia="仿宋" w:cs="仿宋"/>
                <w:b/>
                <w:bCs/>
                <w:color w:val="auto"/>
                <w:sz w:val="24"/>
                <w:szCs w:val="24"/>
                <w:highlight w:val="none"/>
              </w:rPr>
            </w:pPr>
          </w:p>
        </w:tc>
        <w:tc>
          <w:tcPr>
            <w:tcW w:w="1985" w:type="dxa"/>
          </w:tcPr>
          <w:p w14:paraId="62988160">
            <w:pPr>
              <w:jc w:val="center"/>
              <w:rPr>
                <w:rFonts w:hint="eastAsia" w:ascii="仿宋" w:hAnsi="仿宋" w:eastAsia="仿宋" w:cs="仿宋"/>
                <w:b/>
                <w:bCs/>
                <w:color w:val="auto"/>
                <w:sz w:val="24"/>
                <w:szCs w:val="24"/>
                <w:highlight w:val="none"/>
              </w:rPr>
            </w:pPr>
          </w:p>
        </w:tc>
      </w:tr>
    </w:tbl>
    <w:p w14:paraId="1BE0FEAF">
      <w:pPr>
        <w:rPr>
          <w:rFonts w:hint="eastAsia" w:ascii="仿宋" w:hAnsi="仿宋" w:eastAsia="仿宋" w:cs="仿宋"/>
          <w:color w:val="auto"/>
          <w:highlight w:val="none"/>
        </w:rPr>
      </w:pPr>
    </w:p>
    <w:p w14:paraId="3D580AA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条款有差异的，则在此表中列明实际响应的内容提要并加以说明，以便查对。无差异说明表示完全响应。</w:t>
      </w:r>
    </w:p>
    <w:p w14:paraId="10596BCA">
      <w:pPr>
        <w:spacing w:line="360" w:lineRule="auto"/>
        <w:ind w:firstLine="475" w:firstLineChars="198"/>
        <w:jc w:val="left"/>
        <w:rPr>
          <w:rFonts w:hint="eastAsia" w:ascii="仿宋" w:hAnsi="仿宋" w:eastAsia="仿宋" w:cs="仿宋"/>
          <w:color w:val="auto"/>
          <w:sz w:val="24"/>
          <w:szCs w:val="24"/>
          <w:highlight w:val="none"/>
        </w:rPr>
      </w:pPr>
    </w:p>
    <w:p w14:paraId="705A5FA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4B6FE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8E6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C89C5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F5EC0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8DB0F6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CEDD06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00" w:name="_Toc109921162"/>
      <w:bookmarkStart w:id="101" w:name="_Toc5075"/>
      <w:bookmarkStart w:id="102" w:name="_Toc109941769"/>
      <w:bookmarkStart w:id="103" w:name="_Toc130252619"/>
      <w:bookmarkStart w:id="104" w:name="_Toc269"/>
      <w:bookmarkStart w:id="105" w:name="_Toc11070796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00"/>
      <w:bookmarkEnd w:id="101"/>
      <w:bookmarkEnd w:id="102"/>
      <w:bookmarkEnd w:id="103"/>
      <w:bookmarkEnd w:id="104"/>
      <w:bookmarkEnd w:id="105"/>
    </w:p>
    <w:p w14:paraId="0077878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B9CF28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2B5023D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49E3A60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4BE2CD7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2AE33D6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5F430F0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477AD9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1C3A9D1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7C76D1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D34455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3CF43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0EB0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44675E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44400CA0">
      <w:pPr>
        <w:rPr>
          <w:rFonts w:hint="eastAsia" w:ascii="仿宋" w:hAnsi="仿宋" w:eastAsia="仿宋" w:cs="仿宋"/>
          <w:vanish/>
          <w:color w:val="auto"/>
          <w:highlight w:val="none"/>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67F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ADC9E9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80B63E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A202AF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D40E3F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063553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46B9328">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0BA38ABE">
      <w:pPr>
        <w:widowControl/>
        <w:shd w:val="clear" w:color="auto" w:fill="FFFFFF"/>
        <w:snapToGrid w:val="0"/>
        <w:jc w:val="right"/>
        <w:rPr>
          <w:rFonts w:hint="eastAsia" w:ascii="仿宋" w:hAnsi="仿宋" w:eastAsia="仿宋" w:cs="仿宋"/>
          <w:color w:val="auto"/>
          <w:kern w:val="0"/>
          <w:sz w:val="24"/>
          <w:szCs w:val="24"/>
          <w:highlight w:val="none"/>
        </w:rPr>
      </w:pPr>
    </w:p>
    <w:p w14:paraId="5794A521">
      <w:pPr>
        <w:widowControl/>
        <w:shd w:val="clear" w:color="auto" w:fill="FFFFFF"/>
        <w:snapToGrid w:val="0"/>
        <w:jc w:val="right"/>
        <w:rPr>
          <w:rFonts w:hint="eastAsia" w:ascii="仿宋" w:hAnsi="仿宋" w:eastAsia="仿宋" w:cs="仿宋"/>
          <w:color w:val="auto"/>
          <w:kern w:val="0"/>
          <w:sz w:val="24"/>
          <w:szCs w:val="24"/>
          <w:highlight w:val="none"/>
        </w:rPr>
      </w:pPr>
    </w:p>
    <w:p w14:paraId="59DB83D4">
      <w:pPr>
        <w:widowControl/>
        <w:shd w:val="clear" w:color="auto" w:fill="FFFFFF"/>
        <w:snapToGrid w:val="0"/>
        <w:jc w:val="right"/>
        <w:rPr>
          <w:rFonts w:hint="eastAsia" w:ascii="仿宋" w:hAnsi="仿宋" w:eastAsia="仿宋" w:cs="仿宋"/>
          <w:color w:val="auto"/>
          <w:kern w:val="0"/>
          <w:sz w:val="24"/>
          <w:szCs w:val="24"/>
          <w:highlight w:val="none"/>
        </w:rPr>
      </w:pPr>
    </w:p>
    <w:p w14:paraId="1C5329C7">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br w:type="page"/>
      </w:r>
      <w:bookmarkStart w:id="106" w:name="_Toc110707970"/>
      <w:bookmarkStart w:id="107" w:name="_Toc130252620"/>
      <w:bookmarkStart w:id="108" w:name="_Toc29077"/>
      <w:bookmarkStart w:id="109" w:name="_Toc109941770"/>
      <w:bookmarkStart w:id="110" w:name="_Toc3401"/>
      <w:bookmarkStart w:id="111" w:name="_Toc109921163"/>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06"/>
      <w:bookmarkEnd w:id="107"/>
      <w:bookmarkEnd w:id="108"/>
      <w:bookmarkEnd w:id="109"/>
      <w:bookmarkEnd w:id="110"/>
      <w:bookmarkEnd w:id="111"/>
    </w:p>
    <w:p w14:paraId="0FDF09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7FBC832">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（招标项目名称）的投标，以本公司名义处理一切与之有关的事务，其法律后果由我方承担。</w:t>
      </w:r>
    </w:p>
    <w:p w14:paraId="187F1FA8">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6434CC3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469C30B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3535A25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566D4B3E">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附：授权委托人身份证明。</w:t>
      </w:r>
    </w:p>
    <w:tbl>
      <w:tblPr>
        <w:tblStyle w:val="37"/>
        <w:tblW w:w="3969" w:type="dxa"/>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19C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0D656E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代理人身份证复印件（正面）</w:t>
            </w:r>
          </w:p>
        </w:tc>
      </w:tr>
    </w:tbl>
    <w:p w14:paraId="3A2D1C4A">
      <w:pPr>
        <w:rPr>
          <w:rFonts w:hint="eastAsia" w:ascii="仿宋" w:hAnsi="仿宋" w:eastAsia="仿宋" w:cs="仿宋"/>
          <w:vanish/>
          <w:color w:val="auto"/>
          <w:highlight w:val="none"/>
        </w:rPr>
      </w:pPr>
    </w:p>
    <w:tbl>
      <w:tblPr>
        <w:tblStyle w:val="37"/>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C9B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07B37C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代理人身份证复印件（反面）</w:t>
            </w:r>
          </w:p>
        </w:tc>
      </w:tr>
    </w:tbl>
    <w:p w14:paraId="2095AFE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40D7A1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DBE23F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F812BE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11AAC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88BFC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91D7FF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667545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9E0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3305A5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12" w:name="_Toc109921164"/>
      <w:bookmarkStart w:id="113" w:name="_Toc109941771"/>
      <w:bookmarkStart w:id="114" w:name="_Toc110707971"/>
      <w:bookmarkStart w:id="115" w:name="_Toc29422"/>
      <w:bookmarkStart w:id="116" w:name="_Toc23455"/>
      <w:bookmarkStart w:id="117" w:name="_Toc130252621"/>
      <w:bookmarkStart w:id="118" w:name="_Toc358451723"/>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12"/>
      <w:bookmarkEnd w:id="113"/>
      <w:bookmarkEnd w:id="114"/>
      <w:r>
        <w:rPr>
          <w:rFonts w:hint="eastAsia" w:ascii="仿宋" w:hAnsi="仿宋" w:eastAsia="仿宋" w:cs="仿宋"/>
          <w:b/>
          <w:bCs/>
          <w:color w:val="auto"/>
          <w:sz w:val="24"/>
          <w:szCs w:val="24"/>
          <w:highlight w:val="none"/>
        </w:rPr>
        <w:t>投标人资格条件证明材料</w:t>
      </w:r>
      <w:bookmarkEnd w:id="115"/>
      <w:bookmarkEnd w:id="116"/>
      <w:bookmarkEnd w:id="117"/>
    </w:p>
    <w:p w14:paraId="530B5D55">
      <w:pPr>
        <w:rPr>
          <w:rFonts w:hint="eastAsia" w:ascii="仿宋" w:hAnsi="仿宋" w:eastAsia="仿宋" w:cs="仿宋"/>
          <w:color w:val="auto"/>
          <w:highlight w:val="none"/>
        </w:rPr>
      </w:pPr>
    </w:p>
    <w:tbl>
      <w:tblPr>
        <w:tblStyle w:val="3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F1B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382E79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773B3D6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r>
      <w:tr w14:paraId="7923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3FC063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A545AC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D1A6D9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1711F90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669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5927846">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66E742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C377D4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17A62EA5">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82D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192005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559304E5">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64F95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4644BD6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3F0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F6B04B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942648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EFA1CB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A1F583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2A4F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49F2D8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1937D0B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D1E547B">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7C31894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172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66C7F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481316BB">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DE52F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70E4FC4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286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346759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16E0CA36">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7F5C9C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银行</w:t>
            </w:r>
            <w:r>
              <w:rPr>
                <w:rFonts w:hint="eastAsia" w:ascii="仿宋" w:hAnsi="仿宋" w:eastAsia="仿宋" w:cs="仿宋"/>
                <w:color w:val="auto"/>
                <w:kern w:val="0"/>
                <w:szCs w:val="21"/>
                <w:highlight w:val="none"/>
                <w:shd w:val="clear" w:color="auto" w:fill="FFFFFF" w:themeFill="background1"/>
                <w:lang w:eastAsia="zh-CN"/>
              </w:rPr>
              <w:t>账号</w:t>
            </w:r>
          </w:p>
        </w:tc>
        <w:tc>
          <w:tcPr>
            <w:tcW w:w="2140" w:type="dxa"/>
            <w:vAlign w:val="center"/>
          </w:tcPr>
          <w:p w14:paraId="6A81F57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457E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2FD41B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07DF164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4B6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1531DC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47CBC28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599D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65B024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65FABBE9">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eastAsia="zh-CN"/>
              </w:rPr>
              <w:t>）</w:t>
            </w:r>
          </w:p>
        </w:tc>
        <w:tc>
          <w:tcPr>
            <w:tcW w:w="7300" w:type="dxa"/>
            <w:gridSpan w:val="3"/>
            <w:vAlign w:val="center"/>
          </w:tcPr>
          <w:p w14:paraId="34231EE6">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注：此处</w:t>
            </w:r>
            <w:r>
              <w:rPr>
                <w:rFonts w:hint="eastAsia" w:ascii="仿宋" w:hAnsi="仿宋" w:eastAsia="仿宋" w:cs="仿宋"/>
                <w:color w:val="auto"/>
                <w:kern w:val="0"/>
                <w:sz w:val="21"/>
                <w:szCs w:val="21"/>
                <w:highlight w:val="none"/>
              </w:rPr>
              <w:t>关联单位</w:t>
            </w:r>
            <w:r>
              <w:rPr>
                <w:rFonts w:hint="eastAsia" w:ascii="仿宋" w:hAnsi="仿宋" w:eastAsia="仿宋" w:cs="仿宋"/>
                <w:color w:val="auto"/>
                <w:kern w:val="0"/>
                <w:sz w:val="21"/>
                <w:szCs w:val="21"/>
                <w:highlight w:val="none"/>
                <w:lang w:val="en-US" w:eastAsia="zh-CN"/>
              </w:rPr>
              <w:t>指单位负责人为同一人或者存在直接控股、管理关系的不同</w:t>
            </w:r>
            <w:r>
              <w:rPr>
                <w:rFonts w:hint="eastAsia" w:ascii="仿宋" w:hAnsi="仿宋" w:eastAsia="仿宋" w:cs="仿宋"/>
                <w:color w:val="auto"/>
                <w:kern w:val="0"/>
                <w:sz w:val="21"/>
                <w:szCs w:val="21"/>
                <w:highlight w:val="none"/>
              </w:rPr>
              <w:t>单位</w:t>
            </w:r>
            <w:r>
              <w:rPr>
                <w:rFonts w:hint="eastAsia" w:ascii="仿宋" w:hAnsi="仿宋" w:eastAsia="仿宋" w:cs="仿宋"/>
                <w:color w:val="auto"/>
                <w:kern w:val="0"/>
                <w:sz w:val="21"/>
                <w:szCs w:val="21"/>
                <w:highlight w:val="none"/>
                <w:lang w:eastAsia="zh-CN"/>
              </w:rPr>
              <w:t>。</w:t>
            </w:r>
          </w:p>
        </w:tc>
      </w:tr>
    </w:tbl>
    <w:p w14:paraId="5ED166BD">
      <w:pPr>
        <w:spacing w:line="360" w:lineRule="auto"/>
        <w:jc w:val="left"/>
        <w:rPr>
          <w:rFonts w:hint="eastAsia" w:ascii="仿宋" w:hAnsi="仿宋" w:eastAsia="仿宋" w:cs="仿宋"/>
          <w:color w:val="auto"/>
          <w:sz w:val="24"/>
          <w:szCs w:val="24"/>
          <w:highlight w:val="none"/>
        </w:rPr>
      </w:pPr>
    </w:p>
    <w:p w14:paraId="589CF353">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19" w:name="_Toc141050515"/>
      <w:bookmarkStart w:id="120" w:name="_Toc26222"/>
      <w:bookmarkStart w:id="121" w:name="_Toc10924"/>
      <w:bookmarkStart w:id="122" w:name="_Toc2553"/>
      <w:bookmarkStart w:id="123" w:name="_Toc7909"/>
      <w:bookmarkStart w:id="124" w:name="_Toc8286"/>
      <w:bookmarkStart w:id="125" w:name="_Toc14445"/>
      <w:bookmarkStart w:id="126" w:name="_Toc130252622"/>
      <w:bookmarkStart w:id="127" w:name="_Toc113901849"/>
      <w:bookmarkStart w:id="128" w:name="_Toc31890"/>
      <w:bookmarkStart w:id="129" w:name="_Toc5059"/>
      <w:bookmarkStart w:id="130" w:name="_Toc29597"/>
      <w:bookmarkStart w:id="131" w:name="_Toc128476878"/>
      <w:bookmarkStart w:id="132" w:name="_Toc56"/>
      <w:bookmarkStart w:id="133" w:name="_Toc20568"/>
      <w:bookmarkStart w:id="134" w:name="_Toc27784"/>
      <w:bookmarkStart w:id="135" w:name="_Toc30780"/>
      <w:r>
        <w:rPr>
          <w:rFonts w:hint="eastAsia" w:ascii="仿宋" w:hAnsi="仿宋" w:eastAsia="仿宋" w:cs="仿宋"/>
          <w:color w:val="auto"/>
          <w:sz w:val="24"/>
          <w:szCs w:val="24"/>
          <w:highlight w:val="none"/>
          <w:lang w:val="en-US" w:eastAsia="zh-CN"/>
        </w:rPr>
        <w:t>8</w:t>
      </w:r>
      <w:r>
        <w:rPr>
          <w:rFonts w:hint="eastAsia" w:ascii="仿宋" w:hAnsi="仿宋" w:eastAsia="仿宋" w:cs="仿宋"/>
          <w:b/>
          <w:color w:val="auto"/>
          <w:sz w:val="24"/>
          <w:szCs w:val="24"/>
          <w:highlight w:val="none"/>
        </w:rPr>
        <w:t>.1、法人或者其他组织的营业执照等证明文件，自然人的身份证明</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3F21226">
      <w:pPr>
        <w:spacing w:line="360" w:lineRule="auto"/>
        <w:rPr>
          <w:rFonts w:hint="eastAsia" w:ascii="仿宋" w:hAnsi="仿宋" w:eastAsia="仿宋" w:cs="仿宋"/>
          <w:color w:val="auto"/>
          <w:sz w:val="24"/>
          <w:szCs w:val="24"/>
          <w:highlight w:val="none"/>
        </w:rPr>
      </w:pPr>
    </w:p>
    <w:p w14:paraId="274491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一、如投标人是企业（包括合伙企业)，应提供在工商部门注册的有效“企业法人营业执照”或“营业执照”;</w:t>
      </w:r>
    </w:p>
    <w:p w14:paraId="30100B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二、如投标人是事业单位，应提供有效的“事业单位法人证书”;</w:t>
      </w:r>
    </w:p>
    <w:p w14:paraId="1FDE12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三、投标人是非企业专业服务机构的，应提供执业许可证等证明文件;</w:t>
      </w:r>
    </w:p>
    <w:p w14:paraId="27CED8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四、如投标人是个体工商户，应提供有效的“个体工商户营业执照”;</w:t>
      </w:r>
    </w:p>
    <w:p w14:paraId="2AFDB2B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五、如投标人是自然人，应提供有效的自然人身份证明。</w:t>
      </w:r>
    </w:p>
    <w:p w14:paraId="15E39365">
      <w:pPr>
        <w:spacing w:line="360" w:lineRule="auto"/>
        <w:rPr>
          <w:rFonts w:hint="eastAsia" w:ascii="仿宋" w:hAnsi="仿宋" w:eastAsia="仿宋" w:cs="仿宋"/>
          <w:color w:val="auto"/>
          <w:sz w:val="24"/>
          <w:szCs w:val="24"/>
          <w:highlight w:val="none"/>
        </w:rPr>
      </w:pPr>
    </w:p>
    <w:p w14:paraId="70B0B9B5">
      <w:pPr>
        <w:spacing w:line="360" w:lineRule="auto"/>
        <w:rPr>
          <w:rFonts w:hint="eastAsia" w:ascii="仿宋" w:hAnsi="仿宋" w:eastAsia="仿宋" w:cs="仿宋"/>
          <w:color w:val="auto"/>
          <w:sz w:val="24"/>
          <w:szCs w:val="24"/>
          <w:highlight w:val="none"/>
        </w:rPr>
      </w:pPr>
    </w:p>
    <w:p w14:paraId="2958B7D4">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71D7BC7D">
      <w:pPr>
        <w:spacing w:line="360" w:lineRule="auto"/>
        <w:jc w:val="center"/>
        <w:outlineLvl w:val="1"/>
        <w:rPr>
          <w:rFonts w:hint="eastAsia" w:ascii="仿宋" w:hAnsi="仿宋" w:eastAsia="仿宋" w:cs="仿宋"/>
          <w:b/>
          <w:color w:val="auto"/>
          <w:sz w:val="24"/>
          <w:szCs w:val="24"/>
          <w:highlight w:val="none"/>
        </w:rPr>
      </w:pPr>
      <w:bookmarkStart w:id="136" w:name="_Toc24317"/>
      <w:bookmarkStart w:id="137" w:name="_Toc13628"/>
      <w:bookmarkStart w:id="138" w:name="_Toc130252623"/>
      <w:bookmarkStart w:id="139" w:name="_Toc11980"/>
      <w:bookmarkStart w:id="140" w:name="_Toc14695"/>
      <w:bookmarkStart w:id="141" w:name="_Toc128476879"/>
      <w:bookmarkStart w:id="142" w:name="_Toc29380"/>
      <w:bookmarkStart w:id="143" w:name="_Toc113901850"/>
      <w:bookmarkStart w:id="144" w:name="_Toc27442"/>
      <w:bookmarkStart w:id="145" w:name="_Toc28321"/>
      <w:bookmarkStart w:id="146" w:name="_Toc31943"/>
      <w:bookmarkStart w:id="147" w:name="_Toc19961"/>
      <w:bookmarkStart w:id="148" w:name="_Toc141050516"/>
      <w:bookmarkStart w:id="149" w:name="_Toc643"/>
      <w:bookmarkStart w:id="150" w:name="_Toc5578"/>
      <w:bookmarkStart w:id="151" w:name="_Toc7702"/>
      <w:bookmarkStart w:id="152" w:name="_Toc30664"/>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.2、财务状况报告，依法缴纳税收和社会保障资金的相关材料</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BA78F77">
      <w:pPr>
        <w:spacing w:after="120" w:line="360" w:lineRule="auto"/>
        <w:rPr>
          <w:rFonts w:hint="eastAsia" w:ascii="仿宋" w:hAnsi="仿宋" w:eastAsia="仿宋" w:cs="仿宋"/>
          <w:color w:val="auto"/>
          <w:spacing w:val="10"/>
          <w:kern w:val="0"/>
          <w:sz w:val="24"/>
          <w:szCs w:val="24"/>
          <w:highlight w:val="none"/>
        </w:rPr>
      </w:pPr>
    </w:p>
    <w:p w14:paraId="3885A5E9">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一、财务状况报告（</w:t>
      </w:r>
      <w:r>
        <w:rPr>
          <w:rFonts w:hint="eastAsia" w:ascii="仿宋" w:hAnsi="仿宋" w:eastAsia="仿宋" w:cs="仿宋"/>
          <w:color w:val="auto"/>
          <w:kern w:val="0"/>
          <w:sz w:val="24"/>
          <w:szCs w:val="24"/>
          <w:highlight w:val="none"/>
        </w:rPr>
        <w:t>满足下述一条要求即可</w:t>
      </w:r>
      <w:r>
        <w:rPr>
          <w:rFonts w:hint="eastAsia" w:ascii="仿宋" w:hAnsi="仿宋" w:eastAsia="仿宋" w:cs="仿宋"/>
          <w:color w:val="auto"/>
          <w:spacing w:val="10"/>
          <w:kern w:val="0"/>
          <w:sz w:val="24"/>
          <w:szCs w:val="24"/>
          <w:highlight w:val="none"/>
        </w:rPr>
        <w:t>）：</w:t>
      </w:r>
    </w:p>
    <w:p w14:paraId="7E36AF3B">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提供半年内任意一个月财务报表或上年度财务审计报告（财务报表应至少包括资产负债表、损益表、现金流量表或财务状况变动表，当月新成立公司不需提供）</w:t>
      </w:r>
    </w:p>
    <w:p w14:paraId="2EB2262C">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二、依法缴纳税收和社会保障资金的相关材料</w:t>
      </w:r>
    </w:p>
    <w:p w14:paraId="26C86EF7">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2.1、依法缴纳税收的证明材料：</w:t>
      </w:r>
    </w:p>
    <w:p w14:paraId="6F4F4880">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提供依法缴纳税收证明（近半年内任意一月），当月新成立公司不需提供；无需纳税或免税的也需提供相应证明材料</w:t>
      </w:r>
    </w:p>
    <w:p w14:paraId="59DC98EE">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2.2、依法缴纳社会保障资金的证明材料：</w:t>
      </w:r>
    </w:p>
    <w:p w14:paraId="175E329A">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提供社保缴纳证明（近半年内任意一月，当月新成立公司不需提供）</w:t>
      </w:r>
    </w:p>
    <w:p w14:paraId="78F5F43E">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2.3、依法免税或不需要缴纳社会保障资金的投标人，应提供相应文件证明其依法免税或不需要缴纳社会保障资金。</w:t>
      </w:r>
    </w:p>
    <w:p w14:paraId="604404F9">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三、注：</w:t>
      </w:r>
    </w:p>
    <w:p w14:paraId="669DC8D0">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3.1、如因有关主管部门政策调整，部分证明材料有所增减，以最新政策要求为准；</w:t>
      </w:r>
    </w:p>
    <w:p w14:paraId="4512F35E">
      <w:pPr>
        <w:spacing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3.2、如投标人所在地有关主管部门反馈的证明材料与本文中要求不一致时，以当地要求为准，但须投标人提供文字说明。</w:t>
      </w:r>
    </w:p>
    <w:p w14:paraId="111C9029">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153" w:name="_Toc113901851"/>
      <w:bookmarkStart w:id="154" w:name="_Toc128476880"/>
      <w:bookmarkStart w:id="155" w:name="_Toc111556488"/>
      <w:r>
        <w:rPr>
          <w:rFonts w:hint="eastAsia" w:ascii="仿宋" w:hAnsi="仿宋" w:eastAsia="仿宋" w:cs="仿宋"/>
          <w:b/>
          <w:color w:val="auto"/>
          <w:sz w:val="24"/>
          <w:szCs w:val="24"/>
          <w:highlight w:val="none"/>
        </w:rPr>
        <w:br w:type="page"/>
      </w:r>
      <w:bookmarkStart w:id="156" w:name="_Toc8262"/>
      <w:bookmarkStart w:id="157" w:name="_Toc15451"/>
      <w:bookmarkStart w:id="158" w:name="_Toc29582"/>
      <w:bookmarkStart w:id="159" w:name="_Toc27043"/>
      <w:bookmarkStart w:id="160" w:name="_Toc30806"/>
      <w:bookmarkStart w:id="161" w:name="_Toc22195"/>
      <w:bookmarkStart w:id="162" w:name="_Toc20521"/>
      <w:bookmarkStart w:id="163" w:name="_Toc28756"/>
      <w:bookmarkStart w:id="164" w:name="_Toc28937"/>
      <w:bookmarkStart w:id="165" w:name="_Toc130252624"/>
      <w:bookmarkStart w:id="166" w:name="_Toc15267"/>
      <w:bookmarkStart w:id="167" w:name="_Toc3038"/>
      <w:bookmarkStart w:id="168" w:name="_Toc141050517"/>
      <w:bookmarkStart w:id="169" w:name="_Toc24817"/>
      <w:bookmarkStart w:id="170" w:name="_Toc28397"/>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.3、具备履行合同所必需的设备和专业技术能力的证明材料</w:t>
      </w:r>
      <w:bookmarkEnd w:id="153"/>
      <w:bookmarkEnd w:id="15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DECD02A">
      <w:pPr>
        <w:spacing w:line="360" w:lineRule="auto"/>
        <w:jc w:val="center"/>
        <w:rPr>
          <w:rFonts w:hint="eastAsia" w:ascii="仿宋" w:hAnsi="仿宋" w:eastAsia="仿宋" w:cs="仿宋"/>
          <w:b/>
          <w:color w:val="auto"/>
          <w:sz w:val="24"/>
          <w:szCs w:val="24"/>
          <w:highlight w:val="none"/>
        </w:rPr>
      </w:pPr>
    </w:p>
    <w:p w14:paraId="795B8C26">
      <w:pPr>
        <w:spacing w:line="360" w:lineRule="auto"/>
        <w:jc w:val="center"/>
        <w:rPr>
          <w:rFonts w:hint="eastAsia" w:ascii="仿宋" w:hAnsi="仿宋" w:eastAsia="仿宋" w:cs="仿宋"/>
          <w:b/>
          <w:color w:val="auto"/>
          <w:sz w:val="24"/>
          <w:szCs w:val="24"/>
          <w:highlight w:val="none"/>
        </w:rPr>
      </w:pPr>
    </w:p>
    <w:p w14:paraId="3D505FAA">
      <w:pPr>
        <w:spacing w:line="360" w:lineRule="auto"/>
        <w:jc w:val="center"/>
        <w:rPr>
          <w:rFonts w:hint="eastAsia" w:ascii="仿宋" w:hAnsi="仿宋" w:eastAsia="仿宋" w:cs="仿宋"/>
          <w:b/>
          <w:color w:val="auto"/>
          <w:sz w:val="24"/>
          <w:szCs w:val="24"/>
          <w:highlight w:val="none"/>
        </w:rPr>
      </w:pPr>
    </w:p>
    <w:p w14:paraId="74AD4AF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155"/>
      <w:r>
        <w:rPr>
          <w:rFonts w:hint="eastAsia" w:ascii="仿宋" w:hAnsi="仿宋" w:eastAsia="仿宋" w:cs="仿宋"/>
          <w:b/>
          <w:color w:val="auto"/>
          <w:sz w:val="24"/>
          <w:szCs w:val="24"/>
          <w:highlight w:val="none"/>
        </w:rPr>
        <w:t>函</w:t>
      </w:r>
    </w:p>
    <w:p w14:paraId="2C04E259">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17321CB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D40848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609B34F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17DE6ED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（项目名称）合同所必需的设备和专业技术能力；</w:t>
      </w:r>
    </w:p>
    <w:p w14:paraId="57F40D1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57F6F421">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60492C2">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B540CAA">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5FDFF06">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30F5099">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5A25957">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0D1577C">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7B2A00F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1F5582AF">
      <w:pPr>
        <w:adjustRightInd w:val="0"/>
        <w:snapToGrid w:val="0"/>
        <w:spacing w:line="360" w:lineRule="auto"/>
        <w:rPr>
          <w:rFonts w:hint="eastAsia" w:ascii="仿宋" w:hAnsi="仿宋" w:eastAsia="仿宋" w:cs="仿宋"/>
          <w:bCs/>
          <w:color w:val="auto"/>
          <w:sz w:val="24"/>
          <w:szCs w:val="24"/>
          <w:highlight w:val="none"/>
        </w:rPr>
      </w:pPr>
    </w:p>
    <w:p w14:paraId="100DF81C">
      <w:pPr>
        <w:spacing w:line="360" w:lineRule="auto"/>
        <w:rPr>
          <w:rFonts w:hint="eastAsia" w:ascii="仿宋" w:hAnsi="仿宋" w:eastAsia="仿宋" w:cs="仿宋"/>
          <w:color w:val="auto"/>
          <w:sz w:val="24"/>
          <w:szCs w:val="24"/>
          <w:highlight w:val="none"/>
        </w:rPr>
      </w:pPr>
    </w:p>
    <w:p w14:paraId="547DE530">
      <w:pPr>
        <w:spacing w:line="360" w:lineRule="auto"/>
        <w:rPr>
          <w:rFonts w:hint="eastAsia" w:ascii="仿宋" w:hAnsi="仿宋" w:eastAsia="仿宋" w:cs="仿宋"/>
          <w:color w:val="auto"/>
          <w:sz w:val="24"/>
          <w:szCs w:val="24"/>
          <w:highlight w:val="none"/>
        </w:rPr>
      </w:pPr>
    </w:p>
    <w:p w14:paraId="2E475393">
      <w:pPr>
        <w:spacing w:line="360" w:lineRule="auto"/>
        <w:rPr>
          <w:rFonts w:hint="eastAsia" w:ascii="仿宋" w:hAnsi="仿宋" w:eastAsia="仿宋" w:cs="仿宋"/>
          <w:color w:val="auto"/>
          <w:sz w:val="24"/>
          <w:szCs w:val="24"/>
          <w:highlight w:val="none"/>
        </w:rPr>
      </w:pPr>
    </w:p>
    <w:p w14:paraId="3A66C54F">
      <w:pPr>
        <w:spacing w:line="360" w:lineRule="auto"/>
        <w:rPr>
          <w:rFonts w:hint="eastAsia" w:ascii="仿宋" w:hAnsi="仿宋" w:eastAsia="仿宋" w:cs="仿宋"/>
          <w:color w:val="auto"/>
          <w:sz w:val="24"/>
          <w:szCs w:val="24"/>
          <w:highlight w:val="none"/>
        </w:rPr>
      </w:pPr>
    </w:p>
    <w:p w14:paraId="22CA8AED">
      <w:pPr>
        <w:spacing w:line="360" w:lineRule="auto"/>
        <w:rPr>
          <w:rFonts w:hint="eastAsia" w:ascii="仿宋" w:hAnsi="仿宋" w:eastAsia="仿宋" w:cs="仿宋"/>
          <w:color w:val="auto"/>
          <w:sz w:val="24"/>
          <w:szCs w:val="24"/>
          <w:highlight w:val="none"/>
        </w:rPr>
      </w:pPr>
    </w:p>
    <w:p w14:paraId="64A81423">
      <w:pPr>
        <w:spacing w:line="360" w:lineRule="auto"/>
        <w:rPr>
          <w:rFonts w:hint="eastAsia" w:ascii="仿宋" w:hAnsi="仿宋" w:eastAsia="仿宋" w:cs="仿宋"/>
          <w:color w:val="auto"/>
          <w:sz w:val="24"/>
          <w:szCs w:val="24"/>
          <w:highlight w:val="none"/>
        </w:rPr>
      </w:pPr>
    </w:p>
    <w:p w14:paraId="37F547B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71" w:name="_Toc27933"/>
      <w:bookmarkStart w:id="172" w:name="_Toc113901852"/>
      <w:bookmarkStart w:id="173" w:name="_Toc29127"/>
      <w:bookmarkStart w:id="174" w:name="_Toc17656"/>
      <w:bookmarkStart w:id="175" w:name="_Toc141050518"/>
      <w:bookmarkStart w:id="176" w:name="_Toc12742"/>
      <w:bookmarkStart w:id="177" w:name="_Toc130252625"/>
      <w:bookmarkStart w:id="178" w:name="_Toc7920"/>
      <w:bookmarkStart w:id="179" w:name="_Toc18553"/>
      <w:bookmarkStart w:id="180" w:name="_Toc5472"/>
      <w:bookmarkStart w:id="181" w:name="_Toc13063"/>
      <w:bookmarkStart w:id="182" w:name="_Toc25313"/>
      <w:bookmarkStart w:id="183" w:name="_Toc154"/>
      <w:bookmarkStart w:id="184" w:name="_Toc16035"/>
      <w:bookmarkStart w:id="185" w:name="_Toc128476881"/>
      <w:bookmarkStart w:id="186" w:name="_Toc19260"/>
      <w:bookmarkStart w:id="187" w:name="_Toc9901"/>
      <w:bookmarkStart w:id="188"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.4、参加政府采购活动前3年内在经营活动中没有重大违法记录的书面声明</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88"/>
    <w:p w14:paraId="2F0F34F7">
      <w:pPr>
        <w:widowControl/>
        <w:adjustRightInd w:val="0"/>
        <w:snapToGrid w:val="0"/>
        <w:spacing w:line="360" w:lineRule="auto"/>
        <w:rPr>
          <w:rFonts w:hint="eastAsia" w:ascii="仿宋" w:hAnsi="仿宋" w:eastAsia="仿宋" w:cs="仿宋"/>
          <w:color w:val="auto"/>
          <w:sz w:val="24"/>
          <w:szCs w:val="24"/>
          <w:highlight w:val="none"/>
        </w:rPr>
      </w:pPr>
    </w:p>
    <w:p w14:paraId="694D3D59">
      <w:pPr>
        <w:widowControl/>
        <w:adjustRightInd w:val="0"/>
        <w:snapToGrid w:val="0"/>
        <w:spacing w:line="360" w:lineRule="auto"/>
        <w:rPr>
          <w:rFonts w:hint="eastAsia" w:ascii="仿宋" w:hAnsi="仿宋" w:eastAsia="仿宋" w:cs="仿宋"/>
          <w:color w:val="auto"/>
          <w:sz w:val="24"/>
          <w:szCs w:val="24"/>
          <w:highlight w:val="none"/>
        </w:rPr>
      </w:pPr>
    </w:p>
    <w:p w14:paraId="261419A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4D0284A4">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6C63FD7A">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32E3ADB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31A8AB4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68E197B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D1A093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C3F6327">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419C089">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20B2AB23">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B44534">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0BC375A0">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901F31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426092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71AACF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10B2102">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0B21669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89" w:name="_Toc31144"/>
      <w:bookmarkStart w:id="190" w:name="_Toc21140"/>
      <w:bookmarkStart w:id="191" w:name="_Toc9134"/>
      <w:bookmarkStart w:id="192" w:name="_Toc26788"/>
      <w:bookmarkStart w:id="193" w:name="_Toc9385"/>
      <w:bookmarkStart w:id="194" w:name="_Toc14380"/>
      <w:bookmarkStart w:id="195" w:name="_Toc13030"/>
      <w:bookmarkStart w:id="196" w:name="_Toc24660"/>
      <w:bookmarkStart w:id="197" w:name="_Toc141050519"/>
      <w:bookmarkStart w:id="198" w:name="_Toc8192"/>
      <w:bookmarkStart w:id="199" w:name="_Toc25566"/>
      <w:bookmarkStart w:id="200" w:name="_Toc25108"/>
      <w:bookmarkStart w:id="201" w:name="_Toc130252626"/>
      <w:bookmarkStart w:id="202" w:name="_Toc113901853"/>
      <w:bookmarkStart w:id="203" w:name="_Toc30930"/>
      <w:bookmarkStart w:id="204" w:name="_Toc4675"/>
      <w:bookmarkStart w:id="205" w:name="_Toc128476882"/>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.5、具备法律、行政法规规定的其他条件的证明材料</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275E07B">
      <w:pPr>
        <w:widowControl/>
        <w:adjustRightInd w:val="0"/>
        <w:snapToGrid w:val="0"/>
        <w:spacing w:line="360" w:lineRule="auto"/>
        <w:rPr>
          <w:rFonts w:hint="eastAsia" w:ascii="仿宋" w:hAnsi="仿宋" w:eastAsia="仿宋" w:cs="仿宋"/>
          <w:color w:val="auto"/>
          <w:sz w:val="24"/>
          <w:szCs w:val="24"/>
          <w:highlight w:val="none"/>
        </w:rPr>
      </w:pPr>
    </w:p>
    <w:p w14:paraId="05421CAA">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、国家有关主管部门的行政许可（如有时）。</w:t>
      </w:r>
    </w:p>
    <w:p w14:paraId="54074AAF">
      <w:pPr>
        <w:widowControl/>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2、中小企业声明函/残疾人福利性单位声明函/监狱企业证明文件</w:t>
      </w:r>
      <w:r>
        <w:rPr>
          <w:rFonts w:hint="eastAsia" w:ascii="仿宋" w:hAnsi="仿宋" w:eastAsia="仿宋" w:cs="仿宋"/>
          <w:color w:val="auto"/>
          <w:sz w:val="24"/>
          <w:szCs w:val="24"/>
          <w:highlight w:val="none"/>
        </w:rPr>
        <w:t>（如有时）</w:t>
      </w:r>
      <w:r>
        <w:rPr>
          <w:rFonts w:hint="eastAsia" w:ascii="仿宋" w:hAnsi="仿宋" w:eastAsia="仿宋" w:cs="仿宋"/>
          <w:color w:val="auto"/>
          <w:sz w:val="24"/>
          <w:szCs w:val="24"/>
          <w:highlight w:val="none"/>
          <w:lang w:eastAsia="zh-CN"/>
        </w:rPr>
        <w:t>。</w:t>
      </w:r>
    </w:p>
    <w:p w14:paraId="6911E0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44721B6">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件一</w:t>
      </w:r>
      <w:r>
        <w:rPr>
          <w:rFonts w:hint="eastAsia" w:ascii="仿宋" w:hAnsi="仿宋" w:eastAsia="仿宋" w:cs="仿宋"/>
          <w:b/>
          <w:color w:val="auto"/>
          <w:kern w:val="0"/>
          <w:sz w:val="24"/>
          <w:szCs w:val="24"/>
          <w:highlight w:val="none"/>
        </w:rPr>
        <w:t xml:space="preserve">、                  </w:t>
      </w:r>
    </w:p>
    <w:p w14:paraId="53E6CD74">
      <w:pPr>
        <w:spacing w:line="588" w:lineRule="exact"/>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5864F96F">
      <w:pPr>
        <w:spacing w:line="588" w:lineRule="exact"/>
        <w:jc w:val="center"/>
        <w:rPr>
          <w:rFonts w:ascii="仿宋" w:hAnsi="仿宋" w:eastAsia="仿宋" w:cs="仿宋"/>
          <w:b/>
          <w:color w:val="auto"/>
          <w:spacing w:val="6"/>
          <w:sz w:val="24"/>
          <w:szCs w:val="24"/>
          <w:highlight w:val="none"/>
        </w:rPr>
      </w:pPr>
    </w:p>
    <w:p w14:paraId="2E2754F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3E4A4E78">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186A0C5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FD2E48F">
      <w:pPr>
        <w:spacing w:line="588" w:lineRule="exact"/>
        <w:rPr>
          <w:rFonts w:ascii="仿宋" w:hAnsi="仿宋" w:eastAsia="仿宋" w:cs="仿宋"/>
          <w:color w:val="auto"/>
          <w:kern w:val="0"/>
          <w:sz w:val="24"/>
          <w:szCs w:val="24"/>
          <w:highlight w:val="none"/>
        </w:rPr>
      </w:pPr>
    </w:p>
    <w:p w14:paraId="2D0B7C96">
      <w:pPr>
        <w:spacing w:line="588"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27F0E5C1">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4037C4F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51DC724">
      <w:pPr>
        <w:spacing w:line="588" w:lineRule="exact"/>
        <w:ind w:firstLine="480" w:firstLineChars="200"/>
        <w:rPr>
          <w:rFonts w:ascii="仿宋" w:hAnsi="仿宋" w:eastAsia="仿宋" w:cs="仿宋"/>
          <w:color w:val="auto"/>
          <w:kern w:val="0"/>
          <w:sz w:val="24"/>
          <w:szCs w:val="24"/>
          <w:highlight w:val="none"/>
        </w:rPr>
      </w:pPr>
    </w:p>
    <w:p w14:paraId="46E402B2">
      <w:pPr>
        <w:spacing w:line="588" w:lineRule="exact"/>
        <w:ind w:right="48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1AA11E62">
      <w:pPr>
        <w:spacing w:line="588" w:lineRule="exact"/>
        <w:ind w:right="480" w:firstLine="6240" w:firstLineChars="2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8A73C8E">
      <w:pPr>
        <w:spacing w:line="588" w:lineRule="exact"/>
        <w:ind w:right="480" w:firstLine="6240" w:firstLineChars="2600"/>
        <w:rPr>
          <w:rFonts w:ascii="仿宋" w:hAnsi="仿宋" w:eastAsia="仿宋" w:cs="仿宋"/>
          <w:color w:val="auto"/>
          <w:kern w:val="0"/>
          <w:sz w:val="24"/>
          <w:szCs w:val="24"/>
          <w:highlight w:val="none"/>
        </w:rPr>
      </w:pPr>
    </w:p>
    <w:p w14:paraId="18F74DA3">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039A9AD7">
      <w:pPr>
        <w:pStyle w:val="54"/>
        <w:rPr>
          <w:color w:val="auto"/>
          <w:highlight w:val="none"/>
        </w:rPr>
      </w:pPr>
    </w:p>
    <w:p w14:paraId="7C6F640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F6B915B">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件二</w:t>
      </w:r>
      <w:r>
        <w:rPr>
          <w:rFonts w:hint="eastAsia" w:ascii="仿宋" w:hAnsi="仿宋" w:eastAsia="仿宋" w:cs="仿宋"/>
          <w:b/>
          <w:color w:val="auto"/>
          <w:kern w:val="0"/>
          <w:sz w:val="24"/>
          <w:szCs w:val="24"/>
          <w:highlight w:val="none"/>
        </w:rPr>
        <w:t>、</w:t>
      </w:r>
    </w:p>
    <w:p w14:paraId="75B1B5DC">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312B00FE">
      <w:pPr>
        <w:spacing w:line="360" w:lineRule="auto"/>
        <w:rPr>
          <w:rFonts w:hint="eastAsia" w:ascii="仿宋" w:hAnsi="仿宋" w:eastAsia="仿宋" w:cs="仿宋"/>
          <w:b/>
          <w:color w:val="auto"/>
          <w:spacing w:val="6"/>
          <w:sz w:val="24"/>
          <w:szCs w:val="24"/>
          <w:highlight w:val="none"/>
        </w:rPr>
      </w:pPr>
    </w:p>
    <w:p w14:paraId="6C1E7F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19DD7E0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2BF68C81">
      <w:pPr>
        <w:spacing w:line="360" w:lineRule="auto"/>
        <w:ind w:firstLine="504" w:firstLineChars="200"/>
        <w:rPr>
          <w:rFonts w:hint="eastAsia" w:ascii="仿宋" w:hAnsi="仿宋" w:eastAsia="仿宋" w:cs="仿宋"/>
          <w:color w:val="auto"/>
          <w:spacing w:val="6"/>
          <w:sz w:val="24"/>
          <w:szCs w:val="24"/>
          <w:highlight w:val="none"/>
        </w:rPr>
      </w:pPr>
    </w:p>
    <w:p w14:paraId="3109C943">
      <w:pPr>
        <w:spacing w:line="360" w:lineRule="auto"/>
        <w:ind w:firstLine="504" w:firstLineChars="200"/>
        <w:rPr>
          <w:rFonts w:hint="eastAsia" w:ascii="仿宋" w:hAnsi="仿宋" w:eastAsia="仿宋" w:cs="仿宋"/>
          <w:color w:val="auto"/>
          <w:spacing w:val="6"/>
          <w:sz w:val="24"/>
          <w:szCs w:val="24"/>
          <w:highlight w:val="none"/>
        </w:rPr>
      </w:pPr>
    </w:p>
    <w:p w14:paraId="1FAC992E">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5253E1D8">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0F819A0F">
      <w:pPr>
        <w:spacing w:line="360" w:lineRule="auto"/>
        <w:rPr>
          <w:rFonts w:hint="eastAsia" w:ascii="仿宋" w:hAnsi="仿宋" w:eastAsia="仿宋" w:cs="仿宋"/>
          <w:color w:val="auto"/>
          <w:sz w:val="24"/>
          <w:szCs w:val="24"/>
          <w:highlight w:val="none"/>
        </w:rPr>
      </w:pPr>
    </w:p>
    <w:p w14:paraId="37E5BDF9">
      <w:pPr>
        <w:spacing w:line="360" w:lineRule="auto"/>
        <w:rPr>
          <w:rFonts w:hint="eastAsia" w:ascii="仿宋" w:hAnsi="仿宋" w:eastAsia="仿宋" w:cs="仿宋"/>
          <w:color w:val="auto"/>
          <w:sz w:val="24"/>
          <w:szCs w:val="24"/>
          <w:highlight w:val="none"/>
        </w:rPr>
      </w:pPr>
    </w:p>
    <w:p w14:paraId="15F9AD89">
      <w:pPr>
        <w:spacing w:line="360" w:lineRule="auto"/>
        <w:rPr>
          <w:rFonts w:hint="eastAsia" w:ascii="仿宋" w:hAnsi="仿宋" w:eastAsia="仿宋" w:cs="仿宋"/>
          <w:color w:val="auto"/>
          <w:sz w:val="24"/>
          <w:szCs w:val="24"/>
          <w:highlight w:val="none"/>
        </w:rPr>
      </w:pPr>
    </w:p>
    <w:p w14:paraId="7A2124E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w:t>
      </w:r>
      <w:r>
        <w:rPr>
          <w:rFonts w:hint="eastAsia" w:ascii="仿宋" w:hAnsi="仿宋" w:eastAsia="仿宋" w:cs="仿宋"/>
          <w:b/>
          <w:color w:val="auto"/>
          <w:kern w:val="0"/>
          <w:sz w:val="24"/>
          <w:szCs w:val="24"/>
          <w:highlight w:val="none"/>
          <w:lang w:val="en-US" w:eastAsia="zh-CN"/>
        </w:rPr>
        <w:t>件三</w:t>
      </w:r>
      <w:r>
        <w:rPr>
          <w:rFonts w:hint="eastAsia" w:ascii="仿宋" w:hAnsi="仿宋" w:eastAsia="仿宋" w:cs="仿宋"/>
          <w:b/>
          <w:color w:val="auto"/>
          <w:kern w:val="0"/>
          <w:sz w:val="24"/>
          <w:szCs w:val="24"/>
          <w:highlight w:val="none"/>
        </w:rPr>
        <w:t>、</w:t>
      </w:r>
    </w:p>
    <w:p w14:paraId="067FF7AE">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2F45493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1DD81636">
      <w:pPr>
        <w:widowControl/>
        <w:adjustRightInd w:val="0"/>
        <w:snapToGrid w:val="0"/>
        <w:spacing w:line="360" w:lineRule="auto"/>
        <w:rPr>
          <w:rFonts w:hint="eastAsia" w:ascii="仿宋" w:hAnsi="仿宋" w:eastAsia="仿宋" w:cs="仿宋"/>
          <w:color w:val="auto"/>
          <w:sz w:val="24"/>
          <w:szCs w:val="24"/>
          <w:highlight w:val="none"/>
        </w:rPr>
      </w:pPr>
    </w:p>
    <w:p w14:paraId="443CB8D8">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06" w:name="_Toc109941772"/>
      <w:bookmarkStart w:id="207" w:name="_Toc19134"/>
      <w:bookmarkStart w:id="208" w:name="_Toc109921165"/>
      <w:bookmarkStart w:id="209" w:name="_Toc110707972"/>
      <w:bookmarkStart w:id="210" w:name="_Toc130252627"/>
      <w:bookmarkStart w:id="211" w:name="_Toc27167"/>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06"/>
      <w:bookmarkEnd w:id="207"/>
      <w:bookmarkEnd w:id="208"/>
      <w:bookmarkEnd w:id="209"/>
      <w:bookmarkEnd w:id="210"/>
      <w:bookmarkEnd w:id="211"/>
    </w:p>
    <w:p w14:paraId="16EC39C5">
      <w:pPr>
        <w:spacing w:line="360" w:lineRule="auto"/>
        <w:jc w:val="left"/>
        <w:rPr>
          <w:rFonts w:hint="eastAsia" w:ascii="仿宋" w:hAnsi="仿宋" w:eastAsia="仿宋" w:cs="仿宋"/>
          <w:color w:val="auto"/>
          <w:sz w:val="24"/>
          <w:szCs w:val="24"/>
          <w:highlight w:val="none"/>
        </w:rPr>
      </w:pPr>
    </w:p>
    <w:tbl>
      <w:tblPr>
        <w:tblStyle w:val="3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C26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F3E540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7C43818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7A89619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22161C4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11A8624C">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6570268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68290EF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D08F50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45F4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9809B34">
            <w:pPr>
              <w:rPr>
                <w:rFonts w:hint="eastAsia" w:ascii="仿宋" w:hAnsi="仿宋" w:eastAsia="仿宋" w:cs="仿宋"/>
                <w:color w:val="auto"/>
                <w:kern w:val="0"/>
                <w:sz w:val="24"/>
                <w:szCs w:val="24"/>
                <w:highlight w:val="none"/>
              </w:rPr>
            </w:pPr>
          </w:p>
        </w:tc>
        <w:tc>
          <w:tcPr>
            <w:tcW w:w="1233" w:type="dxa"/>
            <w:shd w:val="clear" w:color="auto" w:fill="auto"/>
          </w:tcPr>
          <w:p w14:paraId="2636A8F4">
            <w:pPr>
              <w:rPr>
                <w:rFonts w:hint="eastAsia" w:ascii="仿宋" w:hAnsi="仿宋" w:eastAsia="仿宋" w:cs="仿宋"/>
                <w:color w:val="auto"/>
                <w:kern w:val="0"/>
                <w:sz w:val="24"/>
                <w:szCs w:val="24"/>
                <w:highlight w:val="none"/>
              </w:rPr>
            </w:pPr>
          </w:p>
        </w:tc>
        <w:tc>
          <w:tcPr>
            <w:tcW w:w="963" w:type="dxa"/>
            <w:shd w:val="clear" w:color="auto" w:fill="auto"/>
          </w:tcPr>
          <w:p w14:paraId="195D2126">
            <w:pPr>
              <w:rPr>
                <w:rFonts w:hint="eastAsia" w:ascii="仿宋" w:hAnsi="仿宋" w:eastAsia="仿宋" w:cs="仿宋"/>
                <w:color w:val="auto"/>
                <w:kern w:val="0"/>
                <w:sz w:val="24"/>
                <w:szCs w:val="24"/>
                <w:highlight w:val="none"/>
              </w:rPr>
            </w:pPr>
          </w:p>
        </w:tc>
        <w:tc>
          <w:tcPr>
            <w:tcW w:w="1922" w:type="dxa"/>
            <w:shd w:val="clear" w:color="auto" w:fill="auto"/>
          </w:tcPr>
          <w:p w14:paraId="586087C9">
            <w:pPr>
              <w:rPr>
                <w:rFonts w:hint="eastAsia" w:ascii="仿宋" w:hAnsi="仿宋" w:eastAsia="仿宋" w:cs="仿宋"/>
                <w:color w:val="auto"/>
                <w:kern w:val="0"/>
                <w:sz w:val="24"/>
                <w:szCs w:val="24"/>
                <w:highlight w:val="none"/>
              </w:rPr>
            </w:pPr>
          </w:p>
        </w:tc>
        <w:tc>
          <w:tcPr>
            <w:tcW w:w="1212" w:type="dxa"/>
            <w:shd w:val="clear" w:color="auto" w:fill="auto"/>
          </w:tcPr>
          <w:p w14:paraId="1BEA21DE">
            <w:pPr>
              <w:rPr>
                <w:rFonts w:hint="eastAsia" w:ascii="仿宋" w:hAnsi="仿宋" w:eastAsia="仿宋" w:cs="仿宋"/>
                <w:color w:val="auto"/>
                <w:kern w:val="0"/>
                <w:sz w:val="24"/>
                <w:szCs w:val="24"/>
                <w:highlight w:val="none"/>
              </w:rPr>
            </w:pPr>
          </w:p>
        </w:tc>
        <w:tc>
          <w:tcPr>
            <w:tcW w:w="1232" w:type="dxa"/>
            <w:shd w:val="clear" w:color="auto" w:fill="auto"/>
          </w:tcPr>
          <w:p w14:paraId="0D53BF3C">
            <w:pPr>
              <w:rPr>
                <w:rFonts w:hint="eastAsia" w:ascii="仿宋" w:hAnsi="仿宋" w:eastAsia="仿宋" w:cs="仿宋"/>
                <w:color w:val="auto"/>
                <w:kern w:val="0"/>
                <w:sz w:val="24"/>
                <w:szCs w:val="24"/>
                <w:highlight w:val="none"/>
              </w:rPr>
            </w:pPr>
          </w:p>
        </w:tc>
        <w:tc>
          <w:tcPr>
            <w:tcW w:w="1232" w:type="dxa"/>
            <w:shd w:val="clear" w:color="auto" w:fill="auto"/>
          </w:tcPr>
          <w:p w14:paraId="21CA8DA0">
            <w:pPr>
              <w:rPr>
                <w:rFonts w:hint="eastAsia" w:ascii="仿宋" w:hAnsi="仿宋" w:eastAsia="仿宋" w:cs="仿宋"/>
                <w:color w:val="auto"/>
                <w:kern w:val="0"/>
                <w:sz w:val="24"/>
                <w:szCs w:val="24"/>
                <w:highlight w:val="none"/>
              </w:rPr>
            </w:pPr>
          </w:p>
        </w:tc>
        <w:tc>
          <w:tcPr>
            <w:tcW w:w="795" w:type="dxa"/>
            <w:shd w:val="clear" w:color="auto" w:fill="auto"/>
          </w:tcPr>
          <w:p w14:paraId="08F827A3">
            <w:pPr>
              <w:rPr>
                <w:rFonts w:hint="eastAsia" w:ascii="仿宋" w:hAnsi="仿宋" w:eastAsia="仿宋" w:cs="仿宋"/>
                <w:color w:val="auto"/>
                <w:kern w:val="0"/>
                <w:sz w:val="24"/>
                <w:szCs w:val="24"/>
                <w:highlight w:val="none"/>
              </w:rPr>
            </w:pPr>
          </w:p>
        </w:tc>
      </w:tr>
      <w:tr w14:paraId="09E7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065F59D">
            <w:pPr>
              <w:rPr>
                <w:rFonts w:hint="eastAsia" w:ascii="仿宋" w:hAnsi="仿宋" w:eastAsia="仿宋" w:cs="仿宋"/>
                <w:color w:val="auto"/>
                <w:kern w:val="0"/>
                <w:sz w:val="24"/>
                <w:szCs w:val="24"/>
                <w:highlight w:val="none"/>
              </w:rPr>
            </w:pPr>
          </w:p>
        </w:tc>
        <w:tc>
          <w:tcPr>
            <w:tcW w:w="1233" w:type="dxa"/>
            <w:shd w:val="clear" w:color="auto" w:fill="auto"/>
          </w:tcPr>
          <w:p w14:paraId="2A728789">
            <w:pPr>
              <w:rPr>
                <w:rFonts w:hint="eastAsia" w:ascii="仿宋" w:hAnsi="仿宋" w:eastAsia="仿宋" w:cs="仿宋"/>
                <w:color w:val="auto"/>
                <w:kern w:val="0"/>
                <w:sz w:val="24"/>
                <w:szCs w:val="24"/>
                <w:highlight w:val="none"/>
              </w:rPr>
            </w:pPr>
          </w:p>
        </w:tc>
        <w:tc>
          <w:tcPr>
            <w:tcW w:w="963" w:type="dxa"/>
            <w:shd w:val="clear" w:color="auto" w:fill="auto"/>
          </w:tcPr>
          <w:p w14:paraId="1CE315B9">
            <w:pPr>
              <w:rPr>
                <w:rFonts w:hint="eastAsia" w:ascii="仿宋" w:hAnsi="仿宋" w:eastAsia="仿宋" w:cs="仿宋"/>
                <w:color w:val="auto"/>
                <w:kern w:val="0"/>
                <w:sz w:val="24"/>
                <w:szCs w:val="24"/>
                <w:highlight w:val="none"/>
              </w:rPr>
            </w:pPr>
          </w:p>
        </w:tc>
        <w:tc>
          <w:tcPr>
            <w:tcW w:w="1922" w:type="dxa"/>
            <w:shd w:val="clear" w:color="auto" w:fill="auto"/>
          </w:tcPr>
          <w:p w14:paraId="205FCF8A">
            <w:pPr>
              <w:rPr>
                <w:rFonts w:hint="eastAsia" w:ascii="仿宋" w:hAnsi="仿宋" w:eastAsia="仿宋" w:cs="仿宋"/>
                <w:color w:val="auto"/>
                <w:kern w:val="0"/>
                <w:sz w:val="24"/>
                <w:szCs w:val="24"/>
                <w:highlight w:val="none"/>
              </w:rPr>
            </w:pPr>
          </w:p>
        </w:tc>
        <w:tc>
          <w:tcPr>
            <w:tcW w:w="1212" w:type="dxa"/>
            <w:shd w:val="clear" w:color="auto" w:fill="auto"/>
          </w:tcPr>
          <w:p w14:paraId="227E72AE">
            <w:pPr>
              <w:rPr>
                <w:rFonts w:hint="eastAsia" w:ascii="仿宋" w:hAnsi="仿宋" w:eastAsia="仿宋" w:cs="仿宋"/>
                <w:color w:val="auto"/>
                <w:kern w:val="0"/>
                <w:sz w:val="24"/>
                <w:szCs w:val="24"/>
                <w:highlight w:val="none"/>
              </w:rPr>
            </w:pPr>
          </w:p>
        </w:tc>
        <w:tc>
          <w:tcPr>
            <w:tcW w:w="1232" w:type="dxa"/>
            <w:shd w:val="clear" w:color="auto" w:fill="auto"/>
          </w:tcPr>
          <w:p w14:paraId="49019623">
            <w:pPr>
              <w:rPr>
                <w:rFonts w:hint="eastAsia" w:ascii="仿宋" w:hAnsi="仿宋" w:eastAsia="仿宋" w:cs="仿宋"/>
                <w:color w:val="auto"/>
                <w:kern w:val="0"/>
                <w:sz w:val="24"/>
                <w:szCs w:val="24"/>
                <w:highlight w:val="none"/>
              </w:rPr>
            </w:pPr>
          </w:p>
        </w:tc>
        <w:tc>
          <w:tcPr>
            <w:tcW w:w="1232" w:type="dxa"/>
            <w:shd w:val="clear" w:color="auto" w:fill="auto"/>
          </w:tcPr>
          <w:p w14:paraId="24374154">
            <w:pPr>
              <w:rPr>
                <w:rFonts w:hint="eastAsia" w:ascii="仿宋" w:hAnsi="仿宋" w:eastAsia="仿宋" w:cs="仿宋"/>
                <w:color w:val="auto"/>
                <w:kern w:val="0"/>
                <w:sz w:val="24"/>
                <w:szCs w:val="24"/>
                <w:highlight w:val="none"/>
              </w:rPr>
            </w:pPr>
          </w:p>
        </w:tc>
        <w:tc>
          <w:tcPr>
            <w:tcW w:w="795" w:type="dxa"/>
            <w:shd w:val="clear" w:color="auto" w:fill="auto"/>
          </w:tcPr>
          <w:p w14:paraId="68008F6A">
            <w:pPr>
              <w:rPr>
                <w:rFonts w:hint="eastAsia" w:ascii="仿宋" w:hAnsi="仿宋" w:eastAsia="仿宋" w:cs="仿宋"/>
                <w:color w:val="auto"/>
                <w:kern w:val="0"/>
                <w:sz w:val="24"/>
                <w:szCs w:val="24"/>
                <w:highlight w:val="none"/>
              </w:rPr>
            </w:pPr>
          </w:p>
        </w:tc>
      </w:tr>
      <w:tr w14:paraId="1AE8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AA1B678">
            <w:pPr>
              <w:rPr>
                <w:rFonts w:hint="eastAsia" w:ascii="仿宋" w:hAnsi="仿宋" w:eastAsia="仿宋" w:cs="仿宋"/>
                <w:color w:val="auto"/>
                <w:kern w:val="0"/>
                <w:sz w:val="24"/>
                <w:szCs w:val="24"/>
                <w:highlight w:val="none"/>
              </w:rPr>
            </w:pPr>
          </w:p>
        </w:tc>
        <w:tc>
          <w:tcPr>
            <w:tcW w:w="1233" w:type="dxa"/>
            <w:shd w:val="clear" w:color="auto" w:fill="auto"/>
          </w:tcPr>
          <w:p w14:paraId="69B4D549">
            <w:pPr>
              <w:rPr>
                <w:rFonts w:hint="eastAsia" w:ascii="仿宋" w:hAnsi="仿宋" w:eastAsia="仿宋" w:cs="仿宋"/>
                <w:color w:val="auto"/>
                <w:kern w:val="0"/>
                <w:sz w:val="24"/>
                <w:szCs w:val="24"/>
                <w:highlight w:val="none"/>
              </w:rPr>
            </w:pPr>
          </w:p>
        </w:tc>
        <w:tc>
          <w:tcPr>
            <w:tcW w:w="963" w:type="dxa"/>
            <w:shd w:val="clear" w:color="auto" w:fill="auto"/>
          </w:tcPr>
          <w:p w14:paraId="2862D5B3">
            <w:pPr>
              <w:rPr>
                <w:rFonts w:hint="eastAsia" w:ascii="仿宋" w:hAnsi="仿宋" w:eastAsia="仿宋" w:cs="仿宋"/>
                <w:color w:val="auto"/>
                <w:kern w:val="0"/>
                <w:sz w:val="24"/>
                <w:szCs w:val="24"/>
                <w:highlight w:val="none"/>
              </w:rPr>
            </w:pPr>
          </w:p>
        </w:tc>
        <w:tc>
          <w:tcPr>
            <w:tcW w:w="1922" w:type="dxa"/>
            <w:shd w:val="clear" w:color="auto" w:fill="auto"/>
          </w:tcPr>
          <w:p w14:paraId="55471E3B">
            <w:pPr>
              <w:rPr>
                <w:rFonts w:hint="eastAsia" w:ascii="仿宋" w:hAnsi="仿宋" w:eastAsia="仿宋" w:cs="仿宋"/>
                <w:color w:val="auto"/>
                <w:kern w:val="0"/>
                <w:sz w:val="24"/>
                <w:szCs w:val="24"/>
                <w:highlight w:val="none"/>
              </w:rPr>
            </w:pPr>
          </w:p>
        </w:tc>
        <w:tc>
          <w:tcPr>
            <w:tcW w:w="1212" w:type="dxa"/>
            <w:shd w:val="clear" w:color="auto" w:fill="auto"/>
          </w:tcPr>
          <w:p w14:paraId="1613D22D">
            <w:pPr>
              <w:rPr>
                <w:rFonts w:hint="eastAsia" w:ascii="仿宋" w:hAnsi="仿宋" w:eastAsia="仿宋" w:cs="仿宋"/>
                <w:color w:val="auto"/>
                <w:kern w:val="0"/>
                <w:sz w:val="24"/>
                <w:szCs w:val="24"/>
                <w:highlight w:val="none"/>
              </w:rPr>
            </w:pPr>
          </w:p>
        </w:tc>
        <w:tc>
          <w:tcPr>
            <w:tcW w:w="1232" w:type="dxa"/>
            <w:shd w:val="clear" w:color="auto" w:fill="auto"/>
          </w:tcPr>
          <w:p w14:paraId="3ABC8C83">
            <w:pPr>
              <w:rPr>
                <w:rFonts w:hint="eastAsia" w:ascii="仿宋" w:hAnsi="仿宋" w:eastAsia="仿宋" w:cs="仿宋"/>
                <w:color w:val="auto"/>
                <w:kern w:val="0"/>
                <w:sz w:val="24"/>
                <w:szCs w:val="24"/>
                <w:highlight w:val="none"/>
              </w:rPr>
            </w:pPr>
          </w:p>
        </w:tc>
        <w:tc>
          <w:tcPr>
            <w:tcW w:w="1232" w:type="dxa"/>
            <w:shd w:val="clear" w:color="auto" w:fill="auto"/>
          </w:tcPr>
          <w:p w14:paraId="393964FC">
            <w:pPr>
              <w:rPr>
                <w:rFonts w:hint="eastAsia" w:ascii="仿宋" w:hAnsi="仿宋" w:eastAsia="仿宋" w:cs="仿宋"/>
                <w:color w:val="auto"/>
                <w:kern w:val="0"/>
                <w:sz w:val="24"/>
                <w:szCs w:val="24"/>
                <w:highlight w:val="none"/>
              </w:rPr>
            </w:pPr>
          </w:p>
        </w:tc>
        <w:tc>
          <w:tcPr>
            <w:tcW w:w="795" w:type="dxa"/>
            <w:shd w:val="clear" w:color="auto" w:fill="auto"/>
          </w:tcPr>
          <w:p w14:paraId="59AC2841">
            <w:pPr>
              <w:rPr>
                <w:rFonts w:hint="eastAsia" w:ascii="仿宋" w:hAnsi="仿宋" w:eastAsia="仿宋" w:cs="仿宋"/>
                <w:color w:val="auto"/>
                <w:kern w:val="0"/>
                <w:sz w:val="24"/>
                <w:szCs w:val="24"/>
                <w:highlight w:val="none"/>
              </w:rPr>
            </w:pPr>
          </w:p>
        </w:tc>
      </w:tr>
      <w:tr w14:paraId="601C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71782D8">
            <w:pPr>
              <w:rPr>
                <w:rFonts w:hint="eastAsia" w:ascii="仿宋" w:hAnsi="仿宋" w:eastAsia="仿宋" w:cs="仿宋"/>
                <w:color w:val="auto"/>
                <w:kern w:val="0"/>
                <w:sz w:val="24"/>
                <w:szCs w:val="24"/>
                <w:highlight w:val="none"/>
              </w:rPr>
            </w:pPr>
          </w:p>
        </w:tc>
        <w:tc>
          <w:tcPr>
            <w:tcW w:w="1233" w:type="dxa"/>
            <w:shd w:val="clear" w:color="auto" w:fill="auto"/>
          </w:tcPr>
          <w:p w14:paraId="24D45CAC">
            <w:pPr>
              <w:rPr>
                <w:rFonts w:hint="eastAsia" w:ascii="仿宋" w:hAnsi="仿宋" w:eastAsia="仿宋" w:cs="仿宋"/>
                <w:color w:val="auto"/>
                <w:kern w:val="0"/>
                <w:sz w:val="24"/>
                <w:szCs w:val="24"/>
                <w:highlight w:val="none"/>
              </w:rPr>
            </w:pPr>
          </w:p>
        </w:tc>
        <w:tc>
          <w:tcPr>
            <w:tcW w:w="963" w:type="dxa"/>
            <w:shd w:val="clear" w:color="auto" w:fill="auto"/>
          </w:tcPr>
          <w:p w14:paraId="174E2196">
            <w:pPr>
              <w:rPr>
                <w:rFonts w:hint="eastAsia" w:ascii="仿宋" w:hAnsi="仿宋" w:eastAsia="仿宋" w:cs="仿宋"/>
                <w:color w:val="auto"/>
                <w:kern w:val="0"/>
                <w:sz w:val="24"/>
                <w:szCs w:val="24"/>
                <w:highlight w:val="none"/>
              </w:rPr>
            </w:pPr>
          </w:p>
        </w:tc>
        <w:tc>
          <w:tcPr>
            <w:tcW w:w="1922" w:type="dxa"/>
            <w:shd w:val="clear" w:color="auto" w:fill="auto"/>
          </w:tcPr>
          <w:p w14:paraId="72580D9F">
            <w:pPr>
              <w:rPr>
                <w:rFonts w:hint="eastAsia" w:ascii="仿宋" w:hAnsi="仿宋" w:eastAsia="仿宋" w:cs="仿宋"/>
                <w:color w:val="auto"/>
                <w:kern w:val="0"/>
                <w:sz w:val="24"/>
                <w:szCs w:val="24"/>
                <w:highlight w:val="none"/>
              </w:rPr>
            </w:pPr>
          </w:p>
        </w:tc>
        <w:tc>
          <w:tcPr>
            <w:tcW w:w="1212" w:type="dxa"/>
            <w:shd w:val="clear" w:color="auto" w:fill="auto"/>
          </w:tcPr>
          <w:p w14:paraId="06C0D15F">
            <w:pPr>
              <w:rPr>
                <w:rFonts w:hint="eastAsia" w:ascii="仿宋" w:hAnsi="仿宋" w:eastAsia="仿宋" w:cs="仿宋"/>
                <w:color w:val="auto"/>
                <w:kern w:val="0"/>
                <w:sz w:val="24"/>
                <w:szCs w:val="24"/>
                <w:highlight w:val="none"/>
              </w:rPr>
            </w:pPr>
          </w:p>
        </w:tc>
        <w:tc>
          <w:tcPr>
            <w:tcW w:w="1232" w:type="dxa"/>
            <w:shd w:val="clear" w:color="auto" w:fill="auto"/>
          </w:tcPr>
          <w:p w14:paraId="14CB01A9">
            <w:pPr>
              <w:rPr>
                <w:rFonts w:hint="eastAsia" w:ascii="仿宋" w:hAnsi="仿宋" w:eastAsia="仿宋" w:cs="仿宋"/>
                <w:color w:val="auto"/>
                <w:kern w:val="0"/>
                <w:sz w:val="24"/>
                <w:szCs w:val="24"/>
                <w:highlight w:val="none"/>
              </w:rPr>
            </w:pPr>
          </w:p>
        </w:tc>
        <w:tc>
          <w:tcPr>
            <w:tcW w:w="1232" w:type="dxa"/>
            <w:shd w:val="clear" w:color="auto" w:fill="auto"/>
          </w:tcPr>
          <w:p w14:paraId="5089F67B">
            <w:pPr>
              <w:rPr>
                <w:rFonts w:hint="eastAsia" w:ascii="仿宋" w:hAnsi="仿宋" w:eastAsia="仿宋" w:cs="仿宋"/>
                <w:color w:val="auto"/>
                <w:kern w:val="0"/>
                <w:sz w:val="24"/>
                <w:szCs w:val="24"/>
                <w:highlight w:val="none"/>
              </w:rPr>
            </w:pPr>
          </w:p>
        </w:tc>
        <w:tc>
          <w:tcPr>
            <w:tcW w:w="795" w:type="dxa"/>
            <w:shd w:val="clear" w:color="auto" w:fill="auto"/>
          </w:tcPr>
          <w:p w14:paraId="08AEBE60">
            <w:pPr>
              <w:rPr>
                <w:rFonts w:hint="eastAsia" w:ascii="仿宋" w:hAnsi="仿宋" w:eastAsia="仿宋" w:cs="仿宋"/>
                <w:color w:val="auto"/>
                <w:kern w:val="0"/>
                <w:sz w:val="24"/>
                <w:szCs w:val="24"/>
                <w:highlight w:val="none"/>
              </w:rPr>
            </w:pPr>
          </w:p>
        </w:tc>
      </w:tr>
      <w:tr w14:paraId="1B23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7E33B85">
            <w:pPr>
              <w:rPr>
                <w:rFonts w:hint="eastAsia" w:ascii="仿宋" w:hAnsi="仿宋" w:eastAsia="仿宋" w:cs="仿宋"/>
                <w:color w:val="auto"/>
                <w:kern w:val="0"/>
                <w:sz w:val="24"/>
                <w:szCs w:val="24"/>
                <w:highlight w:val="none"/>
              </w:rPr>
            </w:pPr>
          </w:p>
        </w:tc>
        <w:tc>
          <w:tcPr>
            <w:tcW w:w="1233" w:type="dxa"/>
            <w:shd w:val="clear" w:color="auto" w:fill="auto"/>
          </w:tcPr>
          <w:p w14:paraId="5F18EF2B">
            <w:pPr>
              <w:rPr>
                <w:rFonts w:hint="eastAsia" w:ascii="仿宋" w:hAnsi="仿宋" w:eastAsia="仿宋" w:cs="仿宋"/>
                <w:color w:val="auto"/>
                <w:kern w:val="0"/>
                <w:sz w:val="24"/>
                <w:szCs w:val="24"/>
                <w:highlight w:val="none"/>
              </w:rPr>
            </w:pPr>
          </w:p>
        </w:tc>
        <w:tc>
          <w:tcPr>
            <w:tcW w:w="963" w:type="dxa"/>
            <w:shd w:val="clear" w:color="auto" w:fill="auto"/>
          </w:tcPr>
          <w:p w14:paraId="0CFA9AE8">
            <w:pPr>
              <w:rPr>
                <w:rFonts w:hint="eastAsia" w:ascii="仿宋" w:hAnsi="仿宋" w:eastAsia="仿宋" w:cs="仿宋"/>
                <w:color w:val="auto"/>
                <w:kern w:val="0"/>
                <w:sz w:val="24"/>
                <w:szCs w:val="24"/>
                <w:highlight w:val="none"/>
              </w:rPr>
            </w:pPr>
          </w:p>
        </w:tc>
        <w:tc>
          <w:tcPr>
            <w:tcW w:w="1922" w:type="dxa"/>
            <w:shd w:val="clear" w:color="auto" w:fill="auto"/>
          </w:tcPr>
          <w:p w14:paraId="06F47DE1">
            <w:pPr>
              <w:rPr>
                <w:rFonts w:hint="eastAsia" w:ascii="仿宋" w:hAnsi="仿宋" w:eastAsia="仿宋" w:cs="仿宋"/>
                <w:color w:val="auto"/>
                <w:kern w:val="0"/>
                <w:sz w:val="24"/>
                <w:szCs w:val="24"/>
                <w:highlight w:val="none"/>
              </w:rPr>
            </w:pPr>
          </w:p>
        </w:tc>
        <w:tc>
          <w:tcPr>
            <w:tcW w:w="1212" w:type="dxa"/>
            <w:shd w:val="clear" w:color="auto" w:fill="auto"/>
          </w:tcPr>
          <w:p w14:paraId="0B103734">
            <w:pPr>
              <w:rPr>
                <w:rFonts w:hint="eastAsia" w:ascii="仿宋" w:hAnsi="仿宋" w:eastAsia="仿宋" w:cs="仿宋"/>
                <w:color w:val="auto"/>
                <w:kern w:val="0"/>
                <w:sz w:val="24"/>
                <w:szCs w:val="24"/>
                <w:highlight w:val="none"/>
              </w:rPr>
            </w:pPr>
          </w:p>
        </w:tc>
        <w:tc>
          <w:tcPr>
            <w:tcW w:w="1232" w:type="dxa"/>
            <w:shd w:val="clear" w:color="auto" w:fill="auto"/>
          </w:tcPr>
          <w:p w14:paraId="0C11D495">
            <w:pPr>
              <w:rPr>
                <w:rFonts w:hint="eastAsia" w:ascii="仿宋" w:hAnsi="仿宋" w:eastAsia="仿宋" w:cs="仿宋"/>
                <w:color w:val="auto"/>
                <w:kern w:val="0"/>
                <w:sz w:val="24"/>
                <w:szCs w:val="24"/>
                <w:highlight w:val="none"/>
              </w:rPr>
            </w:pPr>
          </w:p>
        </w:tc>
        <w:tc>
          <w:tcPr>
            <w:tcW w:w="1232" w:type="dxa"/>
            <w:shd w:val="clear" w:color="auto" w:fill="auto"/>
          </w:tcPr>
          <w:p w14:paraId="28915F13">
            <w:pPr>
              <w:rPr>
                <w:rFonts w:hint="eastAsia" w:ascii="仿宋" w:hAnsi="仿宋" w:eastAsia="仿宋" w:cs="仿宋"/>
                <w:color w:val="auto"/>
                <w:kern w:val="0"/>
                <w:sz w:val="24"/>
                <w:szCs w:val="24"/>
                <w:highlight w:val="none"/>
              </w:rPr>
            </w:pPr>
          </w:p>
        </w:tc>
        <w:tc>
          <w:tcPr>
            <w:tcW w:w="795" w:type="dxa"/>
            <w:shd w:val="clear" w:color="auto" w:fill="auto"/>
          </w:tcPr>
          <w:p w14:paraId="11208E4B">
            <w:pPr>
              <w:rPr>
                <w:rFonts w:hint="eastAsia" w:ascii="仿宋" w:hAnsi="仿宋" w:eastAsia="仿宋" w:cs="仿宋"/>
                <w:color w:val="auto"/>
                <w:kern w:val="0"/>
                <w:sz w:val="24"/>
                <w:szCs w:val="24"/>
                <w:highlight w:val="none"/>
              </w:rPr>
            </w:pPr>
          </w:p>
        </w:tc>
      </w:tr>
    </w:tbl>
    <w:p w14:paraId="623A859D">
      <w:pPr>
        <w:rPr>
          <w:rFonts w:hint="eastAsia" w:ascii="仿宋" w:hAnsi="仿宋" w:eastAsia="仿宋" w:cs="仿宋"/>
          <w:color w:val="auto"/>
          <w:sz w:val="24"/>
          <w:szCs w:val="24"/>
          <w:highlight w:val="none"/>
        </w:rPr>
      </w:pPr>
    </w:p>
    <w:p w14:paraId="0434A38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备注：本表后需提供</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文件要求的有关书面证明材料。</w:t>
      </w:r>
    </w:p>
    <w:p w14:paraId="6501EBB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749AF86">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12" w:name="_Toc533503191"/>
      <w:bookmarkStart w:id="213" w:name="_Toc18139"/>
      <w:bookmarkStart w:id="214" w:name="_Toc38446480"/>
      <w:bookmarkStart w:id="215" w:name="_Toc19631"/>
      <w:bookmarkStart w:id="216" w:name="_Toc507586175"/>
      <w:bookmarkStart w:id="217" w:name="_Toc27045"/>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项目负责人简历表</w:t>
      </w:r>
      <w:bookmarkEnd w:id="212"/>
      <w:bookmarkEnd w:id="213"/>
      <w:bookmarkEnd w:id="214"/>
      <w:bookmarkEnd w:id="215"/>
      <w:bookmarkEnd w:id="216"/>
      <w:bookmarkEnd w:id="217"/>
    </w:p>
    <w:p w14:paraId="48CA312D">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3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4BC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197A89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1C1BA43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DA3F4E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7EF040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165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F7E55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4693967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5D9C5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69C6C16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1C9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520824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4888FE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4CF78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68579D0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571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737406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401494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111FEA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7641AAB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47D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6C0E23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3E467F6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C3459A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60E2A96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BB9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CBDA9C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614B30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73E9338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119AD2D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282E64A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1DF42BD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D60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2A7EB3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27D5C7E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FADEA4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2BC873B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7FC7F0E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0DE75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74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8B4FA4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518702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4593E60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29D4BC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0774D3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4177B0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D8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260D50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7C31C0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0BFEB1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3E438A9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5CC570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85309C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90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395247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4AFB0C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9ABC1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3DC755C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0DDE7B1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4493F0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A5B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2338AC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2AC534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F9AE7E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0A58ED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4E78D15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5F553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489344F2">
      <w:pPr>
        <w:rPr>
          <w:rFonts w:hint="eastAsia" w:ascii="仿宋" w:hAnsi="仿宋" w:eastAsia="仿宋" w:cs="仿宋"/>
          <w:color w:val="auto"/>
          <w:kern w:val="0"/>
          <w:sz w:val="24"/>
          <w:szCs w:val="24"/>
          <w:highlight w:val="none"/>
        </w:rPr>
      </w:pPr>
    </w:p>
    <w:p w14:paraId="03DB4AA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备注：本表后需提供</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文件要求</w:t>
      </w:r>
      <w:r>
        <w:rPr>
          <w:rFonts w:hint="eastAsia" w:ascii="仿宋" w:hAnsi="仿宋" w:eastAsia="仿宋" w:cs="仿宋"/>
          <w:color w:val="auto"/>
          <w:kern w:val="0"/>
          <w:sz w:val="24"/>
          <w:szCs w:val="24"/>
          <w:highlight w:val="none"/>
          <w:lang w:val="en-US" w:eastAsia="zh-CN"/>
        </w:rPr>
        <w:t>或与本项目</w:t>
      </w:r>
      <w:r>
        <w:rPr>
          <w:rFonts w:hint="eastAsia" w:ascii="仿宋" w:hAnsi="仿宋" w:eastAsia="仿宋" w:cs="仿宋"/>
          <w:color w:val="auto"/>
          <w:kern w:val="0"/>
          <w:sz w:val="24"/>
          <w:szCs w:val="24"/>
          <w:highlight w:val="none"/>
        </w:rPr>
        <w:t>有关</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书面证明材料。</w:t>
      </w:r>
    </w:p>
    <w:p w14:paraId="262FCB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4E3B02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18" w:name="_Toc22814"/>
      <w:bookmarkStart w:id="219" w:name="_Toc23675"/>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218"/>
      <w:bookmarkEnd w:id="219"/>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1685"/>
        <w:gridCol w:w="847"/>
        <w:gridCol w:w="1685"/>
        <w:gridCol w:w="2525"/>
        <w:gridCol w:w="848"/>
      </w:tblGrid>
      <w:tr w14:paraId="7412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2C143A6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56" w:type="pct"/>
            <w:vAlign w:val="center"/>
          </w:tcPr>
          <w:p w14:paraId="30525E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07" w:type="pct"/>
            <w:vAlign w:val="center"/>
          </w:tcPr>
          <w:p w14:paraId="4BAA02B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456" w:type="pct"/>
            <w:vAlign w:val="center"/>
          </w:tcPr>
          <w:p w14:paraId="2760A1C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907" w:type="pct"/>
            <w:vAlign w:val="center"/>
          </w:tcPr>
          <w:p w14:paraId="2A2082B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359" w:type="pct"/>
            <w:vAlign w:val="center"/>
          </w:tcPr>
          <w:p w14:paraId="3CAD54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456" w:type="pct"/>
            <w:vAlign w:val="center"/>
          </w:tcPr>
          <w:p w14:paraId="3AC55C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3AD0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77A797B0">
            <w:pPr>
              <w:spacing w:line="440" w:lineRule="exact"/>
              <w:jc w:val="center"/>
              <w:rPr>
                <w:rFonts w:hint="eastAsia" w:ascii="仿宋" w:hAnsi="仿宋" w:eastAsia="仿宋" w:cs="仿宋"/>
                <w:color w:val="auto"/>
                <w:szCs w:val="21"/>
                <w:highlight w:val="none"/>
              </w:rPr>
            </w:pPr>
          </w:p>
        </w:tc>
        <w:tc>
          <w:tcPr>
            <w:tcW w:w="456" w:type="pct"/>
            <w:vAlign w:val="center"/>
          </w:tcPr>
          <w:p w14:paraId="51A40C71">
            <w:pPr>
              <w:spacing w:line="360" w:lineRule="auto"/>
              <w:jc w:val="center"/>
              <w:rPr>
                <w:rFonts w:hint="eastAsia" w:ascii="仿宋" w:hAnsi="仿宋" w:eastAsia="仿宋" w:cs="仿宋"/>
                <w:color w:val="auto"/>
                <w:szCs w:val="21"/>
                <w:highlight w:val="none"/>
              </w:rPr>
            </w:pPr>
          </w:p>
        </w:tc>
        <w:tc>
          <w:tcPr>
            <w:tcW w:w="907" w:type="pct"/>
            <w:vAlign w:val="center"/>
          </w:tcPr>
          <w:p w14:paraId="3D18B024">
            <w:pPr>
              <w:spacing w:line="360" w:lineRule="auto"/>
              <w:jc w:val="center"/>
              <w:rPr>
                <w:rFonts w:hint="eastAsia" w:ascii="仿宋" w:hAnsi="仿宋" w:eastAsia="仿宋" w:cs="仿宋"/>
                <w:color w:val="auto"/>
                <w:szCs w:val="21"/>
                <w:highlight w:val="none"/>
              </w:rPr>
            </w:pPr>
          </w:p>
        </w:tc>
        <w:tc>
          <w:tcPr>
            <w:tcW w:w="456" w:type="pct"/>
            <w:vAlign w:val="center"/>
          </w:tcPr>
          <w:p w14:paraId="27A755B8">
            <w:pPr>
              <w:spacing w:line="360" w:lineRule="auto"/>
              <w:jc w:val="center"/>
              <w:rPr>
                <w:rFonts w:hint="eastAsia" w:ascii="仿宋" w:hAnsi="仿宋" w:eastAsia="仿宋" w:cs="仿宋"/>
                <w:color w:val="auto"/>
                <w:szCs w:val="21"/>
                <w:highlight w:val="none"/>
              </w:rPr>
            </w:pPr>
          </w:p>
        </w:tc>
        <w:tc>
          <w:tcPr>
            <w:tcW w:w="907" w:type="pct"/>
            <w:vAlign w:val="center"/>
          </w:tcPr>
          <w:p w14:paraId="6FA60423">
            <w:pPr>
              <w:spacing w:line="360" w:lineRule="auto"/>
              <w:jc w:val="center"/>
              <w:rPr>
                <w:rFonts w:hint="eastAsia" w:ascii="仿宋" w:hAnsi="仿宋" w:eastAsia="仿宋" w:cs="仿宋"/>
                <w:color w:val="auto"/>
                <w:szCs w:val="21"/>
                <w:highlight w:val="none"/>
              </w:rPr>
            </w:pPr>
          </w:p>
        </w:tc>
        <w:tc>
          <w:tcPr>
            <w:tcW w:w="1359" w:type="pct"/>
            <w:vAlign w:val="center"/>
          </w:tcPr>
          <w:p w14:paraId="103AFB9E">
            <w:pPr>
              <w:spacing w:line="360" w:lineRule="auto"/>
              <w:jc w:val="center"/>
              <w:rPr>
                <w:rFonts w:hint="eastAsia" w:ascii="仿宋" w:hAnsi="仿宋" w:eastAsia="仿宋" w:cs="仿宋"/>
                <w:color w:val="auto"/>
                <w:szCs w:val="21"/>
                <w:highlight w:val="none"/>
              </w:rPr>
            </w:pPr>
          </w:p>
        </w:tc>
        <w:tc>
          <w:tcPr>
            <w:tcW w:w="456" w:type="pct"/>
            <w:vAlign w:val="center"/>
          </w:tcPr>
          <w:p w14:paraId="3A064F77">
            <w:pPr>
              <w:spacing w:line="360" w:lineRule="auto"/>
              <w:jc w:val="center"/>
              <w:rPr>
                <w:rFonts w:hint="eastAsia" w:ascii="仿宋" w:hAnsi="仿宋" w:eastAsia="仿宋" w:cs="仿宋"/>
                <w:color w:val="auto"/>
                <w:szCs w:val="21"/>
                <w:highlight w:val="none"/>
              </w:rPr>
            </w:pPr>
          </w:p>
        </w:tc>
      </w:tr>
      <w:tr w14:paraId="6E9F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1800132D">
            <w:pPr>
              <w:spacing w:line="440" w:lineRule="exact"/>
              <w:jc w:val="center"/>
              <w:rPr>
                <w:rFonts w:hint="eastAsia" w:ascii="仿宋" w:hAnsi="仿宋" w:eastAsia="仿宋" w:cs="仿宋"/>
                <w:color w:val="auto"/>
                <w:szCs w:val="21"/>
                <w:highlight w:val="none"/>
              </w:rPr>
            </w:pPr>
          </w:p>
        </w:tc>
        <w:tc>
          <w:tcPr>
            <w:tcW w:w="456" w:type="pct"/>
            <w:vAlign w:val="center"/>
          </w:tcPr>
          <w:p w14:paraId="5BECB3F7">
            <w:pPr>
              <w:spacing w:line="360" w:lineRule="auto"/>
              <w:jc w:val="center"/>
              <w:rPr>
                <w:rFonts w:hint="eastAsia" w:ascii="仿宋" w:hAnsi="仿宋" w:eastAsia="仿宋" w:cs="仿宋"/>
                <w:color w:val="auto"/>
                <w:szCs w:val="21"/>
                <w:highlight w:val="none"/>
              </w:rPr>
            </w:pPr>
          </w:p>
        </w:tc>
        <w:tc>
          <w:tcPr>
            <w:tcW w:w="907" w:type="pct"/>
            <w:vAlign w:val="center"/>
          </w:tcPr>
          <w:p w14:paraId="773F7489">
            <w:pPr>
              <w:spacing w:line="360" w:lineRule="auto"/>
              <w:jc w:val="center"/>
              <w:rPr>
                <w:rFonts w:hint="eastAsia" w:ascii="仿宋" w:hAnsi="仿宋" w:eastAsia="仿宋" w:cs="仿宋"/>
                <w:color w:val="auto"/>
                <w:szCs w:val="21"/>
                <w:highlight w:val="none"/>
              </w:rPr>
            </w:pPr>
          </w:p>
        </w:tc>
        <w:tc>
          <w:tcPr>
            <w:tcW w:w="456" w:type="pct"/>
            <w:vAlign w:val="center"/>
          </w:tcPr>
          <w:p w14:paraId="3E8238A1">
            <w:pPr>
              <w:spacing w:line="360" w:lineRule="auto"/>
              <w:jc w:val="center"/>
              <w:rPr>
                <w:rFonts w:hint="eastAsia" w:ascii="仿宋" w:hAnsi="仿宋" w:eastAsia="仿宋" w:cs="仿宋"/>
                <w:color w:val="auto"/>
                <w:szCs w:val="21"/>
                <w:highlight w:val="none"/>
              </w:rPr>
            </w:pPr>
          </w:p>
        </w:tc>
        <w:tc>
          <w:tcPr>
            <w:tcW w:w="907" w:type="pct"/>
            <w:vAlign w:val="center"/>
          </w:tcPr>
          <w:p w14:paraId="7EF9B887">
            <w:pPr>
              <w:spacing w:line="360" w:lineRule="auto"/>
              <w:jc w:val="center"/>
              <w:rPr>
                <w:rFonts w:hint="eastAsia" w:ascii="仿宋" w:hAnsi="仿宋" w:eastAsia="仿宋" w:cs="仿宋"/>
                <w:color w:val="auto"/>
                <w:szCs w:val="21"/>
                <w:highlight w:val="none"/>
              </w:rPr>
            </w:pPr>
          </w:p>
        </w:tc>
        <w:tc>
          <w:tcPr>
            <w:tcW w:w="1359" w:type="pct"/>
            <w:vAlign w:val="center"/>
          </w:tcPr>
          <w:p w14:paraId="6A581FC9">
            <w:pPr>
              <w:spacing w:line="360" w:lineRule="auto"/>
              <w:jc w:val="center"/>
              <w:rPr>
                <w:rFonts w:hint="eastAsia" w:ascii="仿宋" w:hAnsi="仿宋" w:eastAsia="仿宋" w:cs="仿宋"/>
                <w:color w:val="auto"/>
                <w:szCs w:val="21"/>
                <w:highlight w:val="none"/>
              </w:rPr>
            </w:pPr>
          </w:p>
        </w:tc>
        <w:tc>
          <w:tcPr>
            <w:tcW w:w="456" w:type="pct"/>
            <w:vAlign w:val="center"/>
          </w:tcPr>
          <w:p w14:paraId="6E664D96">
            <w:pPr>
              <w:spacing w:line="360" w:lineRule="auto"/>
              <w:jc w:val="center"/>
              <w:rPr>
                <w:rFonts w:hint="eastAsia" w:ascii="仿宋" w:hAnsi="仿宋" w:eastAsia="仿宋" w:cs="仿宋"/>
                <w:color w:val="auto"/>
                <w:szCs w:val="21"/>
                <w:highlight w:val="none"/>
              </w:rPr>
            </w:pPr>
          </w:p>
        </w:tc>
      </w:tr>
      <w:tr w14:paraId="4AF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359243F9">
            <w:pPr>
              <w:spacing w:line="440" w:lineRule="exact"/>
              <w:jc w:val="center"/>
              <w:rPr>
                <w:rFonts w:hint="eastAsia" w:ascii="仿宋" w:hAnsi="仿宋" w:eastAsia="仿宋" w:cs="仿宋"/>
                <w:color w:val="auto"/>
                <w:szCs w:val="21"/>
                <w:highlight w:val="none"/>
              </w:rPr>
            </w:pPr>
          </w:p>
        </w:tc>
        <w:tc>
          <w:tcPr>
            <w:tcW w:w="456" w:type="pct"/>
            <w:vAlign w:val="center"/>
          </w:tcPr>
          <w:p w14:paraId="3C2EB79D">
            <w:pPr>
              <w:spacing w:line="360" w:lineRule="auto"/>
              <w:jc w:val="center"/>
              <w:rPr>
                <w:rFonts w:hint="eastAsia" w:ascii="仿宋" w:hAnsi="仿宋" w:eastAsia="仿宋" w:cs="仿宋"/>
                <w:color w:val="auto"/>
                <w:szCs w:val="21"/>
                <w:highlight w:val="none"/>
              </w:rPr>
            </w:pPr>
          </w:p>
        </w:tc>
        <w:tc>
          <w:tcPr>
            <w:tcW w:w="907" w:type="pct"/>
            <w:vAlign w:val="center"/>
          </w:tcPr>
          <w:p w14:paraId="6E5EF695">
            <w:pPr>
              <w:spacing w:line="360" w:lineRule="auto"/>
              <w:jc w:val="center"/>
              <w:rPr>
                <w:rFonts w:hint="eastAsia" w:ascii="仿宋" w:hAnsi="仿宋" w:eastAsia="仿宋" w:cs="仿宋"/>
                <w:color w:val="auto"/>
                <w:szCs w:val="21"/>
                <w:highlight w:val="none"/>
              </w:rPr>
            </w:pPr>
          </w:p>
        </w:tc>
        <w:tc>
          <w:tcPr>
            <w:tcW w:w="456" w:type="pct"/>
            <w:vAlign w:val="center"/>
          </w:tcPr>
          <w:p w14:paraId="543B8324">
            <w:pPr>
              <w:spacing w:line="360" w:lineRule="auto"/>
              <w:jc w:val="center"/>
              <w:rPr>
                <w:rFonts w:hint="eastAsia" w:ascii="仿宋" w:hAnsi="仿宋" w:eastAsia="仿宋" w:cs="仿宋"/>
                <w:color w:val="auto"/>
                <w:szCs w:val="21"/>
                <w:highlight w:val="none"/>
              </w:rPr>
            </w:pPr>
          </w:p>
        </w:tc>
        <w:tc>
          <w:tcPr>
            <w:tcW w:w="907" w:type="pct"/>
            <w:vAlign w:val="center"/>
          </w:tcPr>
          <w:p w14:paraId="25A1E46F">
            <w:pPr>
              <w:spacing w:line="360" w:lineRule="auto"/>
              <w:jc w:val="center"/>
              <w:rPr>
                <w:rFonts w:hint="eastAsia" w:ascii="仿宋" w:hAnsi="仿宋" w:eastAsia="仿宋" w:cs="仿宋"/>
                <w:color w:val="auto"/>
                <w:szCs w:val="21"/>
                <w:highlight w:val="none"/>
              </w:rPr>
            </w:pPr>
          </w:p>
        </w:tc>
        <w:tc>
          <w:tcPr>
            <w:tcW w:w="1359" w:type="pct"/>
            <w:vAlign w:val="center"/>
          </w:tcPr>
          <w:p w14:paraId="180925DC">
            <w:pPr>
              <w:spacing w:line="360" w:lineRule="auto"/>
              <w:jc w:val="center"/>
              <w:rPr>
                <w:rFonts w:hint="eastAsia" w:ascii="仿宋" w:hAnsi="仿宋" w:eastAsia="仿宋" w:cs="仿宋"/>
                <w:color w:val="auto"/>
                <w:szCs w:val="21"/>
                <w:highlight w:val="none"/>
              </w:rPr>
            </w:pPr>
          </w:p>
        </w:tc>
        <w:tc>
          <w:tcPr>
            <w:tcW w:w="456" w:type="pct"/>
            <w:vAlign w:val="center"/>
          </w:tcPr>
          <w:p w14:paraId="0840E9E9">
            <w:pPr>
              <w:spacing w:line="360" w:lineRule="auto"/>
              <w:jc w:val="center"/>
              <w:rPr>
                <w:rFonts w:hint="eastAsia" w:ascii="仿宋" w:hAnsi="仿宋" w:eastAsia="仿宋" w:cs="仿宋"/>
                <w:color w:val="auto"/>
                <w:szCs w:val="21"/>
                <w:highlight w:val="none"/>
              </w:rPr>
            </w:pPr>
          </w:p>
        </w:tc>
      </w:tr>
      <w:tr w14:paraId="242B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5083B3B2">
            <w:pPr>
              <w:spacing w:line="440" w:lineRule="exact"/>
              <w:jc w:val="center"/>
              <w:rPr>
                <w:rFonts w:hint="eastAsia" w:ascii="仿宋" w:hAnsi="仿宋" w:eastAsia="仿宋" w:cs="仿宋"/>
                <w:color w:val="auto"/>
                <w:szCs w:val="21"/>
                <w:highlight w:val="none"/>
              </w:rPr>
            </w:pPr>
          </w:p>
        </w:tc>
        <w:tc>
          <w:tcPr>
            <w:tcW w:w="456" w:type="pct"/>
            <w:vAlign w:val="center"/>
          </w:tcPr>
          <w:p w14:paraId="6B65020F">
            <w:pPr>
              <w:spacing w:line="360" w:lineRule="auto"/>
              <w:jc w:val="center"/>
              <w:rPr>
                <w:rFonts w:hint="eastAsia" w:ascii="仿宋" w:hAnsi="仿宋" w:eastAsia="仿宋" w:cs="仿宋"/>
                <w:color w:val="auto"/>
                <w:szCs w:val="21"/>
                <w:highlight w:val="none"/>
              </w:rPr>
            </w:pPr>
          </w:p>
        </w:tc>
        <w:tc>
          <w:tcPr>
            <w:tcW w:w="907" w:type="pct"/>
            <w:vAlign w:val="center"/>
          </w:tcPr>
          <w:p w14:paraId="04938082">
            <w:pPr>
              <w:spacing w:line="360" w:lineRule="auto"/>
              <w:jc w:val="center"/>
              <w:rPr>
                <w:rFonts w:hint="eastAsia" w:ascii="仿宋" w:hAnsi="仿宋" w:eastAsia="仿宋" w:cs="仿宋"/>
                <w:color w:val="auto"/>
                <w:szCs w:val="21"/>
                <w:highlight w:val="none"/>
              </w:rPr>
            </w:pPr>
          </w:p>
        </w:tc>
        <w:tc>
          <w:tcPr>
            <w:tcW w:w="456" w:type="pct"/>
            <w:vAlign w:val="center"/>
          </w:tcPr>
          <w:p w14:paraId="28F8CC97">
            <w:pPr>
              <w:spacing w:line="360" w:lineRule="auto"/>
              <w:jc w:val="center"/>
              <w:rPr>
                <w:rFonts w:hint="eastAsia" w:ascii="仿宋" w:hAnsi="仿宋" w:eastAsia="仿宋" w:cs="仿宋"/>
                <w:color w:val="auto"/>
                <w:szCs w:val="21"/>
                <w:highlight w:val="none"/>
              </w:rPr>
            </w:pPr>
          </w:p>
        </w:tc>
        <w:tc>
          <w:tcPr>
            <w:tcW w:w="907" w:type="pct"/>
            <w:vAlign w:val="center"/>
          </w:tcPr>
          <w:p w14:paraId="59E86DD5">
            <w:pPr>
              <w:spacing w:line="360" w:lineRule="auto"/>
              <w:jc w:val="center"/>
              <w:rPr>
                <w:rFonts w:hint="eastAsia" w:ascii="仿宋" w:hAnsi="仿宋" w:eastAsia="仿宋" w:cs="仿宋"/>
                <w:color w:val="auto"/>
                <w:szCs w:val="21"/>
                <w:highlight w:val="none"/>
              </w:rPr>
            </w:pPr>
          </w:p>
        </w:tc>
        <w:tc>
          <w:tcPr>
            <w:tcW w:w="1359" w:type="pct"/>
            <w:vAlign w:val="center"/>
          </w:tcPr>
          <w:p w14:paraId="3891B3BC">
            <w:pPr>
              <w:spacing w:line="360" w:lineRule="auto"/>
              <w:jc w:val="center"/>
              <w:rPr>
                <w:rFonts w:hint="eastAsia" w:ascii="仿宋" w:hAnsi="仿宋" w:eastAsia="仿宋" w:cs="仿宋"/>
                <w:color w:val="auto"/>
                <w:szCs w:val="21"/>
                <w:highlight w:val="none"/>
              </w:rPr>
            </w:pPr>
          </w:p>
        </w:tc>
        <w:tc>
          <w:tcPr>
            <w:tcW w:w="456" w:type="pct"/>
            <w:vAlign w:val="center"/>
          </w:tcPr>
          <w:p w14:paraId="7D500071">
            <w:pPr>
              <w:spacing w:line="360" w:lineRule="auto"/>
              <w:jc w:val="center"/>
              <w:rPr>
                <w:rFonts w:hint="eastAsia" w:ascii="仿宋" w:hAnsi="仿宋" w:eastAsia="仿宋" w:cs="仿宋"/>
                <w:color w:val="auto"/>
                <w:szCs w:val="21"/>
                <w:highlight w:val="none"/>
              </w:rPr>
            </w:pPr>
          </w:p>
        </w:tc>
      </w:tr>
      <w:tr w14:paraId="6FC2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14:paraId="46A59730">
            <w:pPr>
              <w:spacing w:line="440" w:lineRule="exact"/>
              <w:jc w:val="center"/>
              <w:rPr>
                <w:rFonts w:hint="eastAsia" w:ascii="仿宋" w:hAnsi="仿宋" w:eastAsia="仿宋" w:cs="仿宋"/>
                <w:color w:val="auto"/>
                <w:szCs w:val="21"/>
                <w:highlight w:val="none"/>
              </w:rPr>
            </w:pPr>
          </w:p>
        </w:tc>
        <w:tc>
          <w:tcPr>
            <w:tcW w:w="456" w:type="pct"/>
            <w:vAlign w:val="center"/>
          </w:tcPr>
          <w:p w14:paraId="56C1082E">
            <w:pPr>
              <w:spacing w:line="360" w:lineRule="auto"/>
              <w:jc w:val="center"/>
              <w:rPr>
                <w:rFonts w:hint="eastAsia" w:ascii="仿宋" w:hAnsi="仿宋" w:eastAsia="仿宋" w:cs="仿宋"/>
                <w:color w:val="auto"/>
                <w:szCs w:val="21"/>
                <w:highlight w:val="none"/>
              </w:rPr>
            </w:pPr>
          </w:p>
        </w:tc>
        <w:tc>
          <w:tcPr>
            <w:tcW w:w="907" w:type="pct"/>
            <w:vAlign w:val="center"/>
          </w:tcPr>
          <w:p w14:paraId="1923615C">
            <w:pPr>
              <w:spacing w:line="360" w:lineRule="auto"/>
              <w:jc w:val="center"/>
              <w:rPr>
                <w:rFonts w:hint="eastAsia" w:ascii="仿宋" w:hAnsi="仿宋" w:eastAsia="仿宋" w:cs="仿宋"/>
                <w:color w:val="auto"/>
                <w:szCs w:val="21"/>
                <w:highlight w:val="none"/>
              </w:rPr>
            </w:pPr>
          </w:p>
        </w:tc>
        <w:tc>
          <w:tcPr>
            <w:tcW w:w="456" w:type="pct"/>
            <w:vAlign w:val="center"/>
          </w:tcPr>
          <w:p w14:paraId="293DA440">
            <w:pPr>
              <w:spacing w:line="360" w:lineRule="auto"/>
              <w:jc w:val="center"/>
              <w:rPr>
                <w:rFonts w:hint="eastAsia" w:ascii="仿宋" w:hAnsi="仿宋" w:eastAsia="仿宋" w:cs="仿宋"/>
                <w:color w:val="auto"/>
                <w:szCs w:val="21"/>
                <w:highlight w:val="none"/>
              </w:rPr>
            </w:pPr>
          </w:p>
        </w:tc>
        <w:tc>
          <w:tcPr>
            <w:tcW w:w="907" w:type="pct"/>
            <w:vAlign w:val="center"/>
          </w:tcPr>
          <w:p w14:paraId="67061E8C">
            <w:pPr>
              <w:spacing w:line="360" w:lineRule="auto"/>
              <w:jc w:val="center"/>
              <w:rPr>
                <w:rFonts w:hint="eastAsia" w:ascii="仿宋" w:hAnsi="仿宋" w:eastAsia="仿宋" w:cs="仿宋"/>
                <w:color w:val="auto"/>
                <w:szCs w:val="21"/>
                <w:highlight w:val="none"/>
              </w:rPr>
            </w:pPr>
          </w:p>
        </w:tc>
        <w:tc>
          <w:tcPr>
            <w:tcW w:w="1359" w:type="pct"/>
            <w:vAlign w:val="center"/>
          </w:tcPr>
          <w:p w14:paraId="7D9693C9">
            <w:pPr>
              <w:spacing w:line="360" w:lineRule="auto"/>
              <w:jc w:val="center"/>
              <w:rPr>
                <w:rFonts w:hint="eastAsia" w:ascii="仿宋" w:hAnsi="仿宋" w:eastAsia="仿宋" w:cs="仿宋"/>
                <w:color w:val="auto"/>
                <w:szCs w:val="21"/>
                <w:highlight w:val="none"/>
              </w:rPr>
            </w:pPr>
          </w:p>
        </w:tc>
        <w:tc>
          <w:tcPr>
            <w:tcW w:w="456" w:type="pct"/>
            <w:vAlign w:val="center"/>
          </w:tcPr>
          <w:p w14:paraId="2D27DB7C">
            <w:pPr>
              <w:spacing w:line="360" w:lineRule="auto"/>
              <w:jc w:val="center"/>
              <w:rPr>
                <w:rFonts w:hint="eastAsia" w:ascii="仿宋" w:hAnsi="仿宋" w:eastAsia="仿宋" w:cs="仿宋"/>
                <w:color w:val="auto"/>
                <w:szCs w:val="21"/>
                <w:highlight w:val="none"/>
              </w:rPr>
            </w:pPr>
          </w:p>
        </w:tc>
      </w:tr>
    </w:tbl>
    <w:p w14:paraId="6209992A">
      <w:pPr>
        <w:keepNext w:val="0"/>
        <w:keepLines w:val="0"/>
        <w:widowControl/>
        <w:suppressLineNumbers w:val="0"/>
        <w:jc w:val="left"/>
        <w:rPr>
          <w:rFonts w:hint="eastAsia"/>
          <w:color w:val="auto"/>
          <w:highlight w:val="none"/>
        </w:rPr>
      </w:pPr>
    </w:p>
    <w:p w14:paraId="28EE4117">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6AE36A79">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End w:id="118"/>
      <w:bookmarkStart w:id="220" w:name="_Toc109921167"/>
      <w:bookmarkStart w:id="221" w:name="_Toc130252629"/>
      <w:bookmarkStart w:id="222" w:name="_Toc109941774"/>
      <w:bookmarkStart w:id="223" w:name="_Toc110707974"/>
      <w:bookmarkStart w:id="224" w:name="_Toc11628"/>
      <w:bookmarkStart w:id="225" w:name="_Toc2300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220"/>
      <w:bookmarkEnd w:id="221"/>
      <w:bookmarkEnd w:id="222"/>
      <w:bookmarkEnd w:id="223"/>
      <w:r>
        <w:rPr>
          <w:rFonts w:hint="eastAsia" w:ascii="仿宋" w:hAnsi="仿宋" w:eastAsia="仿宋" w:cs="仿宋"/>
          <w:b/>
          <w:color w:val="auto"/>
          <w:sz w:val="24"/>
          <w:szCs w:val="24"/>
          <w:highlight w:val="none"/>
          <w:lang w:eastAsia="zh-CN"/>
        </w:rPr>
        <w:t>服务方案</w:t>
      </w:r>
      <w:bookmarkEnd w:id="224"/>
      <w:bookmarkEnd w:id="225"/>
    </w:p>
    <w:p w14:paraId="6D160235">
      <w:pPr>
        <w:spacing w:line="360" w:lineRule="auto"/>
        <w:ind w:firstLine="480" w:firstLineChars="200"/>
        <w:rPr>
          <w:rFonts w:hint="eastAsia" w:ascii="仿宋" w:hAnsi="仿宋" w:eastAsia="仿宋" w:cs="仿宋"/>
          <w:bCs/>
          <w:color w:val="auto"/>
          <w:sz w:val="24"/>
          <w:szCs w:val="24"/>
          <w:highlight w:val="none"/>
        </w:rPr>
      </w:pPr>
      <w:bookmarkStart w:id="226" w:name="_Toc375218897"/>
    </w:p>
    <w:p w14:paraId="5823CDE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227" w:name="_Toc375218899"/>
    </w:p>
    <w:p w14:paraId="4BACFA9C">
      <w:pPr>
        <w:spacing w:line="360" w:lineRule="auto"/>
        <w:ind w:firstLine="480" w:firstLineChars="200"/>
        <w:rPr>
          <w:rFonts w:hint="eastAsia" w:ascii="仿宋" w:hAnsi="仿宋" w:eastAsia="仿宋" w:cs="仿宋"/>
          <w:color w:val="auto"/>
          <w:sz w:val="24"/>
          <w:szCs w:val="24"/>
          <w:highlight w:val="none"/>
        </w:rPr>
      </w:pPr>
    </w:p>
    <w:bookmarkEnd w:id="226"/>
    <w:bookmarkEnd w:id="227"/>
    <w:p w14:paraId="104BD8B7">
      <w:pPr>
        <w:spacing w:line="360" w:lineRule="auto"/>
        <w:ind w:firstLine="480" w:firstLineChars="200"/>
        <w:rPr>
          <w:rFonts w:hint="eastAsia" w:ascii="仿宋" w:hAnsi="仿宋" w:eastAsia="仿宋" w:cs="仿宋"/>
          <w:color w:val="auto"/>
          <w:sz w:val="24"/>
          <w:szCs w:val="24"/>
          <w:highlight w:val="none"/>
        </w:rPr>
      </w:pPr>
    </w:p>
    <w:p w14:paraId="6E98F350">
      <w:pPr>
        <w:spacing w:line="360" w:lineRule="auto"/>
        <w:ind w:firstLine="480" w:firstLineChars="200"/>
        <w:rPr>
          <w:rFonts w:hint="eastAsia" w:ascii="仿宋" w:hAnsi="仿宋" w:eastAsia="仿宋" w:cs="仿宋"/>
          <w:color w:val="auto"/>
          <w:sz w:val="24"/>
          <w:szCs w:val="24"/>
          <w:highlight w:val="none"/>
        </w:rPr>
      </w:pPr>
    </w:p>
    <w:p w14:paraId="3D2207C3">
      <w:pPr>
        <w:spacing w:line="360" w:lineRule="auto"/>
        <w:ind w:firstLine="480" w:firstLineChars="200"/>
        <w:rPr>
          <w:rFonts w:hint="eastAsia" w:ascii="仿宋" w:hAnsi="仿宋" w:eastAsia="仿宋" w:cs="仿宋"/>
          <w:color w:val="auto"/>
          <w:sz w:val="24"/>
          <w:szCs w:val="24"/>
          <w:highlight w:val="none"/>
        </w:rPr>
      </w:pPr>
    </w:p>
    <w:p w14:paraId="4A36CB86">
      <w:pPr>
        <w:tabs>
          <w:tab w:val="center" w:pos="4832"/>
          <w:tab w:val="left" w:pos="7140"/>
        </w:tabs>
        <w:jc w:val="center"/>
        <w:outlineLvl w:val="1"/>
        <w:rPr>
          <w:rFonts w:hint="eastAsia" w:ascii="仿宋" w:hAnsi="仿宋" w:eastAsia="仿宋" w:cs="仿宋"/>
          <w:b/>
          <w:color w:val="auto"/>
          <w:sz w:val="24"/>
          <w:szCs w:val="24"/>
          <w:highlight w:val="none"/>
        </w:rPr>
      </w:pPr>
      <w:bookmarkStart w:id="228" w:name="_Toc109921168"/>
      <w:bookmarkStart w:id="229" w:name="_Toc24108"/>
      <w:bookmarkStart w:id="230" w:name="_Toc13837"/>
      <w:bookmarkStart w:id="231" w:name="_Toc130252630"/>
      <w:bookmarkStart w:id="232" w:name="_Toc109941775"/>
      <w:bookmarkStart w:id="233" w:name="_Toc110707975"/>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228"/>
      <w:bookmarkEnd w:id="229"/>
      <w:bookmarkEnd w:id="230"/>
      <w:bookmarkEnd w:id="231"/>
      <w:bookmarkEnd w:id="232"/>
      <w:bookmarkEnd w:id="233"/>
    </w:p>
    <w:p w14:paraId="60C01827">
      <w:pPr>
        <w:spacing w:line="360" w:lineRule="auto"/>
        <w:ind w:firstLine="480" w:firstLineChars="200"/>
        <w:rPr>
          <w:rFonts w:hint="eastAsia" w:ascii="仿宋" w:hAnsi="仿宋" w:eastAsia="仿宋" w:cs="仿宋"/>
          <w:color w:val="auto"/>
          <w:sz w:val="24"/>
          <w:szCs w:val="24"/>
          <w:highlight w:val="none"/>
        </w:rPr>
      </w:pPr>
    </w:p>
    <w:p w14:paraId="37ECDB21">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如投标保证金凭证等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7F98218">
      <w:pP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p>
    <w:p w14:paraId="671ACF81">
      <w:pPr>
        <w:spacing w:line="440" w:lineRule="exact"/>
        <w:jc w:val="center"/>
        <w:outlineLvl w:val="0"/>
        <w:rPr>
          <w:rFonts w:hint="eastAsia" w:ascii="仿宋" w:hAnsi="仿宋" w:eastAsia="仿宋" w:cs="仿宋"/>
          <w:b/>
          <w:color w:val="auto"/>
          <w:sz w:val="24"/>
          <w:szCs w:val="24"/>
          <w:highlight w:val="none"/>
        </w:rPr>
      </w:pPr>
      <w:bookmarkStart w:id="234" w:name="_Toc60925660"/>
      <w:bookmarkStart w:id="235" w:name="_Toc30206"/>
      <w:bookmarkStart w:id="236" w:name="_Toc29824"/>
      <w:bookmarkStart w:id="237" w:name="_Toc130252631"/>
      <w:r>
        <w:rPr>
          <w:rFonts w:hint="eastAsia" w:ascii="仿宋" w:hAnsi="仿宋" w:eastAsia="仿宋" w:cs="仿宋"/>
          <w:b/>
          <w:color w:val="auto"/>
          <w:sz w:val="24"/>
          <w:szCs w:val="24"/>
          <w:highlight w:val="none"/>
        </w:rPr>
        <w:t>第六章 补充条款</w:t>
      </w:r>
      <w:bookmarkEnd w:id="234"/>
      <w:bookmarkEnd w:id="235"/>
      <w:bookmarkEnd w:id="236"/>
      <w:bookmarkEnd w:id="237"/>
    </w:p>
    <w:p w14:paraId="6304D148">
      <w:pPr>
        <w:spacing w:line="360" w:lineRule="auto"/>
        <w:outlineLvl w:val="1"/>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附件一、</w:t>
      </w:r>
    </w:p>
    <w:p w14:paraId="5194509E">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关于“中小企业声明函”的填写要求</w:t>
      </w:r>
    </w:p>
    <w:p w14:paraId="7CEF605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1.“单位名称”应填写采购人名称。</w:t>
      </w:r>
    </w:p>
    <w:p w14:paraId="341FAC11">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46B768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A7DCF33">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4.“采购文件中明确的所属行业”应填写采购文件中明确的采购标的所属行业，并应确保与采购标的涉及的货物制造商/服务承接商/工程承建商（根据项目属性确定）本身的所属行业保持一致。</w:t>
      </w:r>
    </w:p>
    <w:p w14:paraId="6F676C9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F5664B">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DCA717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5.“企业名称”应填写投标（响应）的货物制造商/服务承接商/工程承建商（根据项目属性确定）。</w:t>
      </w:r>
    </w:p>
    <w:p w14:paraId="5245E74E">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对于分包方式面向中小企业采购的项目，“企业名称”应填写分包部分采购标的对应的货物制造商/服务承接商/工程承建商（根据项目属性确定）。</w:t>
      </w:r>
    </w:p>
    <w:p w14:paraId="54F72336">
      <w:pPr>
        <w:spacing w:line="360" w:lineRule="auto"/>
        <w:ind w:firstLine="504" w:firstLineChars="200"/>
        <w:rPr>
          <w:rFonts w:hint="eastAsia" w:ascii="仿宋" w:hAnsi="仿宋" w:eastAsia="仿宋" w:cs="仿宋"/>
          <w:color w:val="auto"/>
          <w:spacing w:val="6"/>
          <w:sz w:val="24"/>
          <w:szCs w:val="24"/>
          <w:highlight w:val="none"/>
          <w:lang w:eastAsia="zh-CN"/>
        </w:rPr>
      </w:pPr>
      <w:bookmarkStart w:id="238" w:name="bookmark286"/>
      <w:bookmarkEnd w:id="238"/>
      <w:r>
        <w:rPr>
          <w:rFonts w:hint="eastAsia" w:ascii="仿宋" w:hAnsi="仿宋" w:eastAsia="仿宋" w:cs="仿宋"/>
          <w:color w:val="auto"/>
          <w:spacing w:val="6"/>
          <w:sz w:val="24"/>
          <w:szCs w:val="24"/>
          <w:highlight w:val="none"/>
          <w:lang w:eastAsia="zh-CN"/>
        </w:rPr>
        <w:t>对于以联合体方式面向中小企业采购的项目，“企业名称”应填写联合体中中小企业承担采购标的对应的货物制造商/服务承接商/工程承建商（根据项目属性确定）。</w:t>
      </w:r>
    </w:p>
    <w:p w14:paraId="07499DB5">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6.从业人员、资产总额指标以上年度末数据为依据，营业收入指标以上年度累计数据为依据。无上年度数据的新成立企业可不填报。</w:t>
      </w:r>
    </w:p>
    <w:p w14:paraId="1D432703">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7.“中型企业/小型企业/微型企业”部分，供应商应依据企业上年度从业人员、营业收入、资产总额等指标，按照《中小企业划型标准规定》（工信部联企业〔2011〕300号），判断“中小企业声明函”载明的货物制造商/服务承接商/工程承建商（根据项目属性确定）是否属于采购文件所属行业的中型企业/小型企业/微型企业。</w:t>
      </w:r>
    </w:p>
    <w:p w14:paraId="111EC36B">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856974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9</w:t>
      </w:r>
      <w:r>
        <w:rPr>
          <w:rFonts w:hint="eastAsia" w:ascii="仿宋" w:hAnsi="仿宋" w:eastAsia="仿宋" w:cs="仿宋"/>
          <w:color w:val="auto"/>
          <w:spacing w:val="6"/>
          <w:sz w:val="24"/>
          <w:szCs w:val="24"/>
          <w:highlight w:val="none"/>
          <w:lang w:eastAsia="zh-CN"/>
        </w:rPr>
        <w:t>.鼓励供应商在投标（响应）时一并提供对货物制造商、服务承接商、工程承建商相关信息的核实核验情况以及其他佐证材料。</w:t>
      </w:r>
    </w:p>
    <w:p w14:paraId="50D66912">
      <w:pPr>
        <w:spacing w:line="360" w:lineRule="auto"/>
        <w:ind w:firstLine="504" w:firstLineChars="200"/>
        <w:rPr>
          <w:rFonts w:hint="eastAsia" w:ascii="仿宋" w:hAnsi="仿宋" w:eastAsia="仿宋" w:cs="仿宋"/>
          <w:color w:val="auto"/>
          <w:spacing w:val="6"/>
          <w:sz w:val="24"/>
          <w:szCs w:val="24"/>
          <w:highlight w:val="none"/>
          <w:lang w:eastAsia="zh-CN"/>
        </w:rPr>
      </w:pPr>
    </w:p>
    <w:p w14:paraId="233F017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br w:type="page"/>
      </w:r>
    </w:p>
    <w:p w14:paraId="738D8C5C">
      <w:pPr>
        <w:spacing w:line="360" w:lineRule="auto"/>
        <w:outlineLvl w:val="1"/>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附件二、</w:t>
      </w:r>
    </w:p>
    <w:p w14:paraId="2086EE0B">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关于印发中小企业划型标准规定的通知</w:t>
      </w:r>
    </w:p>
    <w:p w14:paraId="7F215F0F">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工信部联企业〔2011〕300号</w:t>
      </w:r>
    </w:p>
    <w:p w14:paraId="1B5CF3A5">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各省、自治区、直辖市人民政府，国务院各部委、各直属机构及有关单位：</w:t>
      </w:r>
    </w:p>
    <w:p w14:paraId="176DA06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1C92F3">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工业和信息化部</w:t>
      </w:r>
    </w:p>
    <w:p w14:paraId="329C0B3F">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国家统计局</w:t>
      </w:r>
    </w:p>
    <w:p w14:paraId="0246A743">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国家发展和改革委员会</w:t>
      </w:r>
    </w:p>
    <w:p w14:paraId="1459DCEE">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财政部</w:t>
      </w:r>
    </w:p>
    <w:p w14:paraId="64FAC767">
      <w:pPr>
        <w:spacing w:line="360" w:lineRule="auto"/>
        <w:ind w:firstLine="504" w:firstLineChars="200"/>
        <w:jc w:val="righ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二○一一年六月十八日</w:t>
      </w:r>
    </w:p>
    <w:p w14:paraId="2299D29B">
      <w:pPr>
        <w:spacing w:line="360" w:lineRule="auto"/>
        <w:ind w:firstLine="504" w:firstLineChars="200"/>
        <w:rPr>
          <w:rFonts w:hint="eastAsia" w:ascii="仿宋" w:hAnsi="仿宋" w:eastAsia="仿宋" w:cs="仿宋"/>
          <w:color w:val="auto"/>
          <w:spacing w:val="6"/>
          <w:sz w:val="24"/>
          <w:szCs w:val="24"/>
          <w:highlight w:val="none"/>
          <w:lang w:eastAsia="zh-CN"/>
        </w:rPr>
      </w:pPr>
    </w:p>
    <w:p w14:paraId="6A5BE336">
      <w:pPr>
        <w:spacing w:line="360" w:lineRule="auto"/>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中小企业划型标准规定</w:t>
      </w:r>
    </w:p>
    <w:p w14:paraId="6554771B">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一、根据《中华人民共和国中小企业促进法》和《国务院关于进一步促进中小企业发展的若干意见》(国发〔2009〕36号)，制定本规定。</w:t>
      </w:r>
    </w:p>
    <w:p w14:paraId="60829E3A">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二、中小企业划分为中型、小型、微型三种类型，具体标准根据企业从业人员、营业收入、资产总额等指标，结合行业特点制定。</w:t>
      </w:r>
    </w:p>
    <w:p w14:paraId="1C0C26D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FA65DA4">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四、各行业划型标准为：</w:t>
      </w:r>
    </w:p>
    <w:p w14:paraId="18096AF5">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2CA35D5B">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D845FF">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72B08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6A57F8">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3DC3DB">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EEBCA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4C061E">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5DD412">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D35C3E">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91FAF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77B5F0">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FD82397">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C1DBD6">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923956">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A970ED">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63465D45">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五、企业类型的划分以统计部门的统计数据为依据。</w:t>
      </w:r>
    </w:p>
    <w:p w14:paraId="2144102D">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六、本规定适用于在中华人民共和国境内依法设立的各类所有制和各种组织形式的企业。个体工商户和本规定以外的行业，参照本规定进行划型。</w:t>
      </w:r>
    </w:p>
    <w:p w14:paraId="174A8C22">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2508D34C">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八、本规定由工业和信息化部、国家统计局会同有关部门根据《国民经济行业分类》修订情况和企业发展变化情况适时修订。</w:t>
      </w:r>
    </w:p>
    <w:p w14:paraId="58EF9676">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九、本规定由工业和信息化部、国家统计局会同有关部门负责解释。</w:t>
      </w:r>
    </w:p>
    <w:p w14:paraId="014EA61F">
      <w:pPr>
        <w:spacing w:line="360" w:lineRule="auto"/>
        <w:ind w:firstLine="504"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十、本规定自发布之日起执行，原国家经贸委、原国家计委、财政部和国家统计局2003年颁布的《中小企业标准暂行规定》同时废止。</w:t>
      </w:r>
    </w:p>
    <w:p w14:paraId="14C7E812">
      <w:pP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39" w:name="_Toc14385"/>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39"/>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w:t>
      </w:r>
      <w:r>
        <w:rPr>
          <w:rFonts w:hint="eastAsia" w:ascii="仿宋" w:hAnsi="仿宋" w:eastAsia="仿宋" w:cs="仿宋"/>
          <w:color w:val="auto"/>
          <w:spacing w:val="6"/>
          <w:sz w:val="24"/>
          <w:szCs w:val="24"/>
          <w:highlight w:val="none"/>
          <w:lang w:eastAsia="zh-CN"/>
        </w:rPr>
        <w:t>采购人</w:t>
      </w:r>
      <w:r>
        <w:rPr>
          <w:rFonts w:hint="eastAsia" w:ascii="仿宋" w:hAnsi="仿宋" w:eastAsia="仿宋" w:cs="仿宋"/>
          <w:color w:val="auto"/>
          <w:spacing w:val="6"/>
          <w:sz w:val="24"/>
          <w:szCs w:val="24"/>
          <w:highlight w:val="none"/>
        </w:rPr>
        <w:t>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9"/>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3645432">
      <w:pPr>
        <w:spacing w:line="360" w:lineRule="auto"/>
        <w:outlineLvl w:val="1"/>
        <w:rPr>
          <w:rFonts w:hint="eastAsia" w:ascii="仿宋" w:hAnsi="仿宋" w:eastAsia="仿宋" w:cs="仿宋"/>
          <w:color w:val="auto"/>
          <w:spacing w:val="6"/>
          <w:sz w:val="24"/>
          <w:szCs w:val="24"/>
          <w:highlight w:val="none"/>
        </w:rPr>
      </w:pPr>
      <w:bookmarkStart w:id="240" w:name="_Toc13583"/>
      <w:bookmarkStart w:id="241" w:name="_Toc2383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40"/>
    </w:p>
    <w:p w14:paraId="0019B95D">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7F064B4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42F5BD6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24AF51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4C13CAA5">
      <w:pPr>
        <w:pStyle w:val="9"/>
        <w:rPr>
          <w:rFonts w:hint="eastAsia" w:ascii="仿宋" w:hAnsi="仿宋" w:eastAsia="仿宋" w:cs="仿宋"/>
          <w:color w:val="auto"/>
          <w:highlight w:val="none"/>
        </w:rPr>
      </w:pPr>
    </w:p>
    <w:p w14:paraId="022CD4B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ACB327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242" w:name="_Toc87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、实施本国产品标准及相关政策</w:t>
      </w:r>
      <w:bookmarkEnd w:id="241"/>
      <w:bookmarkEnd w:id="242"/>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0"/>
          <w:rFonts w:hint="eastAsia" w:ascii="仿宋" w:hAnsi="仿宋" w:eastAsia="仿宋" w:cs="仿宋"/>
          <w:i w:val="0"/>
          <w:iCs w:val="0"/>
          <w:caps w:val="0"/>
          <w:color w:val="auto"/>
          <w:spacing w:val="0"/>
          <w:sz w:val="24"/>
          <w:szCs w:val="24"/>
          <w:highlight w:val="none"/>
          <w:shd w:val="clear" w:fill="FFFFFF"/>
        </w:rPr>
      </w:pPr>
      <w:r>
        <w:rPr>
          <w:rStyle w:val="40"/>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0"/>
          <w:rFonts w:hint="eastAsia" w:ascii="仿宋" w:hAnsi="仿宋" w:eastAsia="仿宋" w:cs="仿宋"/>
          <w:i w:val="0"/>
          <w:iCs w:val="0"/>
          <w:caps w:val="0"/>
          <w:color w:val="auto"/>
          <w:spacing w:val="0"/>
          <w:sz w:val="24"/>
          <w:szCs w:val="24"/>
          <w:highlight w:val="none"/>
          <w:shd w:val="clear" w:fill="FFFFFF"/>
        </w:rPr>
      </w:pPr>
      <w:r>
        <w:rPr>
          <w:rStyle w:val="40"/>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3"/>
          <w:rFonts w:hint="eastAsia" w:ascii="仿宋" w:hAnsi="仿宋" w:eastAsia="仿宋" w:cs="仿宋"/>
          <w:i w:val="0"/>
          <w:iCs w:val="0"/>
          <w:caps w:val="0"/>
          <w:color w:val="auto"/>
          <w:spacing w:val="0"/>
          <w:sz w:val="24"/>
          <w:szCs w:val="24"/>
          <w:highlight w:val="none"/>
          <w:shd w:val="clear" w:fill="FFFFFF"/>
        </w:rPr>
        <w:t>（产品名称1）</w:t>
      </w:r>
      <w:r>
        <w:rPr>
          <w:rStyle w:val="43"/>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Style w:val="43"/>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Style w:val="43"/>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Style w:val="43"/>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Style w:val="43"/>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2D6FAB5">
      <w:pPr>
        <w:spacing w:line="360" w:lineRule="auto"/>
        <w:ind w:firstLine="480"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0F052140">
      <w:pPr>
        <w:rPr>
          <w:rFonts w:hint="eastAsia" w:ascii="仿宋" w:hAnsi="仿宋" w:eastAsia="仿宋" w:cs="仿宋"/>
          <w:color w:val="auto"/>
          <w:highlight w:val="none"/>
        </w:rPr>
      </w:pPr>
    </w:p>
    <w:p w14:paraId="0F166C5B">
      <w:pPr>
        <w:widowControl/>
        <w:jc w:val="left"/>
        <w:rPr>
          <w:rFonts w:hint="eastAsia" w:ascii="仿宋" w:hAnsi="仿宋" w:eastAsia="仿宋" w:cs="仿宋"/>
          <w:color w:val="auto"/>
          <w:highlight w:val="none"/>
        </w:rPr>
      </w:pPr>
    </w:p>
    <w:p w14:paraId="4FDB14F7">
      <w:pPr>
        <w:widowControl/>
        <w:jc w:val="left"/>
        <w:rPr>
          <w:rFonts w:hint="eastAsia" w:ascii="仿宋" w:hAnsi="仿宋" w:eastAsia="仿宋" w:cs="仿宋"/>
          <w:color w:val="auto"/>
          <w:highlight w:val="none"/>
        </w:rPr>
      </w:pPr>
    </w:p>
    <w:p w14:paraId="78FD4B03">
      <w:pPr>
        <w:rPr>
          <w:rFonts w:hint="eastAsia" w:ascii="仿宋" w:hAnsi="仿宋" w:eastAsia="仿宋" w:cs="仿宋"/>
          <w:b/>
          <w:color w:val="auto"/>
          <w:sz w:val="24"/>
          <w:szCs w:val="24"/>
          <w:highlight w:val="none"/>
        </w:rPr>
      </w:pPr>
    </w:p>
    <w:p w14:paraId="535FD76C">
      <w:pPr>
        <w:spacing w:line="360" w:lineRule="auto"/>
        <w:jc w:val="both"/>
        <w:rPr>
          <w:rFonts w:hint="eastAsia" w:ascii="仿宋" w:hAnsi="仿宋" w:eastAsia="仿宋" w:cs="仿宋"/>
          <w:color w:val="auto"/>
          <w:sz w:val="24"/>
          <w:szCs w:val="24"/>
          <w:highlight w:val="none"/>
        </w:rPr>
      </w:pPr>
    </w:p>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89A4">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E0E0">
    <w:pPr>
      <w:pStyle w:val="21"/>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14:paraId="3AF4D419">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4BF1">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BB270">
                          <w:pPr>
                            <w:pStyle w:val="21"/>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5BB270">
                    <w:pPr>
                      <w:pStyle w:val="21"/>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8FB6">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8BE3114">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23</w:t>
                              </w:r>
                              <w:r>
                                <w:rPr>
                                  <w:rFonts w:hint="eastAsia" w:ascii="仿宋" w:hAnsi="仿宋" w:eastAsia="仿宋" w:cs="仿宋"/>
                                  <w:sz w:val="24"/>
                                  <w:szCs w:val="24"/>
                                </w:rPr>
                                <w:fldChar w:fldCharType="end"/>
                              </w:r>
                            </w:p>
                          </w:sdtContent>
                        </w:sdt>
                        <w:p w14:paraId="7A2B6CB3">
                          <w:pPr>
                            <w:rPr>
                              <w:rFonts w:asciiTheme="minorEastAsia" w:hAnsiTheme="minorEastAsia" w:eastAsiaTheme="minorEastAsia"/>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8BE3114">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23</w:t>
                        </w:r>
                        <w:r>
                          <w:rPr>
                            <w:rFonts w:hint="eastAsia" w:ascii="仿宋" w:hAnsi="仿宋" w:eastAsia="仿宋" w:cs="仿宋"/>
                            <w:sz w:val="24"/>
                            <w:szCs w:val="24"/>
                          </w:rPr>
                          <w:fldChar w:fldCharType="end"/>
                        </w:r>
                      </w:p>
                    </w:sdtContent>
                  </w:sdt>
                  <w:p w14:paraId="7A2B6CB3">
                    <w:pPr>
                      <w:rPr>
                        <w:rFonts w:asciiTheme="minorEastAsia" w:hAnsiTheme="minorEastAsia" w:eastAsia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2F9B">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D3FA">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0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8B4E07F"/>
    <w:multiLevelType w:val="singleLevel"/>
    <w:tmpl w:val="58B4E07F"/>
    <w:lvl w:ilvl="0" w:tentative="0">
      <w:start w:val="1"/>
      <w:numFmt w:val="decimal"/>
      <w:suff w:val="space"/>
      <w:lvlText w:val="%1."/>
      <w:lvlJc w:val="left"/>
    </w:lvl>
  </w:abstractNum>
  <w:abstractNum w:abstractNumId="2">
    <w:nsid w:val="58B4E0B0"/>
    <w:multiLevelType w:val="singleLevel"/>
    <w:tmpl w:val="58B4E0B0"/>
    <w:lvl w:ilvl="0" w:tentative="0">
      <w:start w:val="2"/>
      <w:numFmt w:val="decimal"/>
      <w:suff w:val="nothing"/>
      <w:lvlText w:val="%1）"/>
      <w:lvlJc w:val="left"/>
    </w:lvl>
  </w:abstractNum>
  <w:abstractNum w:abstractNumId="3">
    <w:nsid w:val="58B4E7DA"/>
    <w:multiLevelType w:val="singleLevel"/>
    <w:tmpl w:val="58B4E7DA"/>
    <w:lvl w:ilvl="0" w:tentative="0">
      <w:start w:val="1"/>
      <w:numFmt w:val="chineseCounting"/>
      <w:suff w:val="nothing"/>
      <w:lvlText w:val="第%1条"/>
      <w:lvlJc w:val="left"/>
      <w:pPr>
        <w:tabs>
          <w:tab w:val="left" w:pos="0"/>
        </w:tabs>
      </w:pPr>
      <w:rPr>
        <w:rFonts w:hint="eastAsia"/>
        <w:b/>
      </w:rPr>
    </w:lvl>
  </w:abstractNum>
  <w:abstractNum w:abstractNumId="4">
    <w:nsid w:val="58B4E823"/>
    <w:multiLevelType w:val="singleLevel"/>
    <w:tmpl w:val="58B4E823"/>
    <w:lvl w:ilvl="0" w:tentative="0">
      <w:start w:val="11"/>
      <w:numFmt w:val="chineseCounting"/>
      <w:suff w:val="nothing"/>
      <w:lvlText w:val="第%1条"/>
      <w:lvlJc w:val="left"/>
      <w:pPr>
        <w:tabs>
          <w:tab w:val="left" w:pos="0"/>
        </w:tabs>
      </w:pPr>
      <w:rPr>
        <w:rFonts w:hint="eastAsia"/>
        <w:b/>
      </w:rPr>
    </w:lvl>
  </w:abstractNum>
  <w:abstractNum w:abstractNumId="5">
    <w:nsid w:val="58BCFEF7"/>
    <w:multiLevelType w:val="singleLevel"/>
    <w:tmpl w:val="58BCFEF7"/>
    <w:lvl w:ilvl="0" w:tentative="0">
      <w:start w:val="1"/>
      <w:numFmt w:val="decimal"/>
      <w:suff w:val="nothing"/>
      <w:lvlText w:val="%1、"/>
      <w:lvlJc w:val="left"/>
    </w:lvl>
  </w:abstractNum>
  <w:abstractNum w:abstractNumId="6">
    <w:nsid w:val="59217D39"/>
    <w:multiLevelType w:val="singleLevel"/>
    <w:tmpl w:val="59217D39"/>
    <w:lvl w:ilvl="0" w:tentative="0">
      <w:start w:val="6"/>
      <w:numFmt w:val="decimal"/>
      <w:suff w:val="nothing"/>
      <w:lvlText w:val="%1."/>
      <w:lvlJc w:val="left"/>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Dc3ODk4NzQ3YTc1Y2IzMmIxNDFhOTlkYWQ2NzUifQ=="/>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90A3C"/>
    <w:rsid w:val="00392652"/>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5196"/>
    <w:rsid w:val="0045602F"/>
    <w:rsid w:val="00457A37"/>
    <w:rsid w:val="004639BC"/>
    <w:rsid w:val="004640C1"/>
    <w:rsid w:val="00464725"/>
    <w:rsid w:val="00464BAE"/>
    <w:rsid w:val="004660B0"/>
    <w:rsid w:val="004704FB"/>
    <w:rsid w:val="0048512D"/>
    <w:rsid w:val="0048667C"/>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76F6"/>
    <w:rsid w:val="004E7786"/>
    <w:rsid w:val="004F0D23"/>
    <w:rsid w:val="00501303"/>
    <w:rsid w:val="0050507E"/>
    <w:rsid w:val="00507DCF"/>
    <w:rsid w:val="00511664"/>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40EA"/>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E4B8D"/>
    <w:rsid w:val="00BE5EB9"/>
    <w:rsid w:val="00BE73E9"/>
    <w:rsid w:val="00BF0B2C"/>
    <w:rsid w:val="00BF0C97"/>
    <w:rsid w:val="00BF28EC"/>
    <w:rsid w:val="00BF51F6"/>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325A"/>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11039"/>
    <w:rsid w:val="016245C6"/>
    <w:rsid w:val="016E61CE"/>
    <w:rsid w:val="01915DBC"/>
    <w:rsid w:val="019239B4"/>
    <w:rsid w:val="01971929"/>
    <w:rsid w:val="01C401C9"/>
    <w:rsid w:val="01D37272"/>
    <w:rsid w:val="01DD30DE"/>
    <w:rsid w:val="01E62A26"/>
    <w:rsid w:val="022B0E5C"/>
    <w:rsid w:val="02803B6B"/>
    <w:rsid w:val="02A73224"/>
    <w:rsid w:val="02C95E01"/>
    <w:rsid w:val="03EB6EA9"/>
    <w:rsid w:val="03EC32E0"/>
    <w:rsid w:val="044D04CD"/>
    <w:rsid w:val="045F3A22"/>
    <w:rsid w:val="048E4108"/>
    <w:rsid w:val="048E7480"/>
    <w:rsid w:val="04A3407A"/>
    <w:rsid w:val="04C26B88"/>
    <w:rsid w:val="04D4275A"/>
    <w:rsid w:val="04EB26CC"/>
    <w:rsid w:val="056A3A4A"/>
    <w:rsid w:val="05A218FD"/>
    <w:rsid w:val="05BB24F7"/>
    <w:rsid w:val="066E5F2B"/>
    <w:rsid w:val="0676224C"/>
    <w:rsid w:val="06874187"/>
    <w:rsid w:val="06A4730E"/>
    <w:rsid w:val="06C00186"/>
    <w:rsid w:val="06EB16DD"/>
    <w:rsid w:val="06F85F1D"/>
    <w:rsid w:val="070950D5"/>
    <w:rsid w:val="073F0F06"/>
    <w:rsid w:val="07683FB9"/>
    <w:rsid w:val="078B42EC"/>
    <w:rsid w:val="079E79DA"/>
    <w:rsid w:val="07AF1BE8"/>
    <w:rsid w:val="07B446D0"/>
    <w:rsid w:val="08B33959"/>
    <w:rsid w:val="08F16230"/>
    <w:rsid w:val="09197B3E"/>
    <w:rsid w:val="094B394B"/>
    <w:rsid w:val="0A5371A2"/>
    <w:rsid w:val="0A656ED5"/>
    <w:rsid w:val="0A6A44EC"/>
    <w:rsid w:val="0AC8362C"/>
    <w:rsid w:val="0AFA5DE6"/>
    <w:rsid w:val="0B3A5CA3"/>
    <w:rsid w:val="0B4542BA"/>
    <w:rsid w:val="0BB1312B"/>
    <w:rsid w:val="0BE1433A"/>
    <w:rsid w:val="0CB832EC"/>
    <w:rsid w:val="0D415C54"/>
    <w:rsid w:val="0DA10224"/>
    <w:rsid w:val="0E2F75DE"/>
    <w:rsid w:val="0E347BBB"/>
    <w:rsid w:val="0E4C277D"/>
    <w:rsid w:val="0E70692A"/>
    <w:rsid w:val="0E9272B5"/>
    <w:rsid w:val="0E950F25"/>
    <w:rsid w:val="0EE77EB9"/>
    <w:rsid w:val="0F4E7C06"/>
    <w:rsid w:val="0F5576A6"/>
    <w:rsid w:val="0F75161B"/>
    <w:rsid w:val="0F936822"/>
    <w:rsid w:val="0FF64E50"/>
    <w:rsid w:val="100D7DF3"/>
    <w:rsid w:val="10417A9D"/>
    <w:rsid w:val="104F3B50"/>
    <w:rsid w:val="10C77FA2"/>
    <w:rsid w:val="10DD77C5"/>
    <w:rsid w:val="117A3266"/>
    <w:rsid w:val="1182211B"/>
    <w:rsid w:val="11C023CD"/>
    <w:rsid w:val="11C8783A"/>
    <w:rsid w:val="11DF1519"/>
    <w:rsid w:val="11F70C71"/>
    <w:rsid w:val="12083C5E"/>
    <w:rsid w:val="12543AB7"/>
    <w:rsid w:val="125C6E10"/>
    <w:rsid w:val="127C4DBC"/>
    <w:rsid w:val="128F3808"/>
    <w:rsid w:val="12B32AF7"/>
    <w:rsid w:val="12CE3AFA"/>
    <w:rsid w:val="12CF73A5"/>
    <w:rsid w:val="12FC3938"/>
    <w:rsid w:val="1300779B"/>
    <w:rsid w:val="131462C7"/>
    <w:rsid w:val="132D60B6"/>
    <w:rsid w:val="13347445"/>
    <w:rsid w:val="13531FC1"/>
    <w:rsid w:val="13955291"/>
    <w:rsid w:val="13EF712B"/>
    <w:rsid w:val="140B197F"/>
    <w:rsid w:val="1461239E"/>
    <w:rsid w:val="14642A47"/>
    <w:rsid w:val="14E47444"/>
    <w:rsid w:val="151948F4"/>
    <w:rsid w:val="158226E9"/>
    <w:rsid w:val="15836E7A"/>
    <w:rsid w:val="158E37F0"/>
    <w:rsid w:val="15AF72A5"/>
    <w:rsid w:val="15C2342E"/>
    <w:rsid w:val="15FB794E"/>
    <w:rsid w:val="15FD6214"/>
    <w:rsid w:val="160A7825"/>
    <w:rsid w:val="168510F5"/>
    <w:rsid w:val="168D7B21"/>
    <w:rsid w:val="16C326F2"/>
    <w:rsid w:val="176E561B"/>
    <w:rsid w:val="17E256C1"/>
    <w:rsid w:val="18083917"/>
    <w:rsid w:val="185F31B6"/>
    <w:rsid w:val="18786026"/>
    <w:rsid w:val="188E357D"/>
    <w:rsid w:val="18B057C0"/>
    <w:rsid w:val="18FD72FF"/>
    <w:rsid w:val="19043F59"/>
    <w:rsid w:val="19351120"/>
    <w:rsid w:val="1941466A"/>
    <w:rsid w:val="19480B28"/>
    <w:rsid w:val="1A2C2FFE"/>
    <w:rsid w:val="1AA55EBC"/>
    <w:rsid w:val="1ADE4866"/>
    <w:rsid w:val="1AED4AA9"/>
    <w:rsid w:val="1B3E6AEE"/>
    <w:rsid w:val="1B8F0552"/>
    <w:rsid w:val="1BD10986"/>
    <w:rsid w:val="1BD664C1"/>
    <w:rsid w:val="1BF72D21"/>
    <w:rsid w:val="1C312E45"/>
    <w:rsid w:val="1C5B1EE6"/>
    <w:rsid w:val="1CA23671"/>
    <w:rsid w:val="1D2027D7"/>
    <w:rsid w:val="1D5A151C"/>
    <w:rsid w:val="1D7C4691"/>
    <w:rsid w:val="1D8B7389"/>
    <w:rsid w:val="1DDB508D"/>
    <w:rsid w:val="1E1611AC"/>
    <w:rsid w:val="1E434492"/>
    <w:rsid w:val="1F0C54A8"/>
    <w:rsid w:val="1F106FB8"/>
    <w:rsid w:val="1F5B6C81"/>
    <w:rsid w:val="1F601FA9"/>
    <w:rsid w:val="1F770B26"/>
    <w:rsid w:val="203F6C3D"/>
    <w:rsid w:val="20646A1B"/>
    <w:rsid w:val="2080016D"/>
    <w:rsid w:val="208B464D"/>
    <w:rsid w:val="20D44015"/>
    <w:rsid w:val="211704C9"/>
    <w:rsid w:val="21BF6F58"/>
    <w:rsid w:val="21E9221E"/>
    <w:rsid w:val="21F47F1F"/>
    <w:rsid w:val="2268710B"/>
    <w:rsid w:val="228B7915"/>
    <w:rsid w:val="22C06F46"/>
    <w:rsid w:val="22EC38E9"/>
    <w:rsid w:val="238F6834"/>
    <w:rsid w:val="23B343B6"/>
    <w:rsid w:val="23CE2F9E"/>
    <w:rsid w:val="23DD293C"/>
    <w:rsid w:val="23FC43CB"/>
    <w:rsid w:val="24613DEA"/>
    <w:rsid w:val="24765B0F"/>
    <w:rsid w:val="24833D88"/>
    <w:rsid w:val="249722DF"/>
    <w:rsid w:val="252E6649"/>
    <w:rsid w:val="25CC399E"/>
    <w:rsid w:val="260E1D77"/>
    <w:rsid w:val="261A4BC0"/>
    <w:rsid w:val="264D464E"/>
    <w:rsid w:val="2665260C"/>
    <w:rsid w:val="26C1560F"/>
    <w:rsid w:val="2728479C"/>
    <w:rsid w:val="27535154"/>
    <w:rsid w:val="27541D8F"/>
    <w:rsid w:val="27644345"/>
    <w:rsid w:val="28017DE6"/>
    <w:rsid w:val="28092E82"/>
    <w:rsid w:val="2826784C"/>
    <w:rsid w:val="285831A2"/>
    <w:rsid w:val="287D53C1"/>
    <w:rsid w:val="289724F8"/>
    <w:rsid w:val="28AD46A3"/>
    <w:rsid w:val="28D771B3"/>
    <w:rsid w:val="28F22610"/>
    <w:rsid w:val="28F6721F"/>
    <w:rsid w:val="28FE2577"/>
    <w:rsid w:val="294A2B86"/>
    <w:rsid w:val="297B7724"/>
    <w:rsid w:val="29916F47"/>
    <w:rsid w:val="29C5699D"/>
    <w:rsid w:val="2A1843FE"/>
    <w:rsid w:val="2A2D214E"/>
    <w:rsid w:val="2AA64C74"/>
    <w:rsid w:val="2AD215C5"/>
    <w:rsid w:val="2B3D1ED6"/>
    <w:rsid w:val="2BA54F2C"/>
    <w:rsid w:val="2BCC11A7"/>
    <w:rsid w:val="2BDB76C2"/>
    <w:rsid w:val="2C752291"/>
    <w:rsid w:val="2C842D93"/>
    <w:rsid w:val="2C972AC7"/>
    <w:rsid w:val="2CD5539D"/>
    <w:rsid w:val="2CDA29B3"/>
    <w:rsid w:val="2D016192"/>
    <w:rsid w:val="2D5B1AF1"/>
    <w:rsid w:val="2D656721"/>
    <w:rsid w:val="2D6B0D7F"/>
    <w:rsid w:val="2DB61DC2"/>
    <w:rsid w:val="2DE25FC3"/>
    <w:rsid w:val="2E2D1598"/>
    <w:rsid w:val="2E7A0BD9"/>
    <w:rsid w:val="2F3C7955"/>
    <w:rsid w:val="2F5B427F"/>
    <w:rsid w:val="2F957310"/>
    <w:rsid w:val="2FC46C7B"/>
    <w:rsid w:val="3005243D"/>
    <w:rsid w:val="30F32296"/>
    <w:rsid w:val="31D2634F"/>
    <w:rsid w:val="322A4AAB"/>
    <w:rsid w:val="32916000"/>
    <w:rsid w:val="32B51EF8"/>
    <w:rsid w:val="33163A81"/>
    <w:rsid w:val="332561EC"/>
    <w:rsid w:val="33541711"/>
    <w:rsid w:val="337A0A4C"/>
    <w:rsid w:val="340C3204"/>
    <w:rsid w:val="34383E74"/>
    <w:rsid w:val="345F4913"/>
    <w:rsid w:val="34C1517C"/>
    <w:rsid w:val="3513785E"/>
    <w:rsid w:val="35144DB2"/>
    <w:rsid w:val="351849C1"/>
    <w:rsid w:val="351E0F07"/>
    <w:rsid w:val="3599165E"/>
    <w:rsid w:val="35D63884"/>
    <w:rsid w:val="36201D7F"/>
    <w:rsid w:val="3676374D"/>
    <w:rsid w:val="368528CA"/>
    <w:rsid w:val="373533F1"/>
    <w:rsid w:val="37984548"/>
    <w:rsid w:val="386901D1"/>
    <w:rsid w:val="39206C68"/>
    <w:rsid w:val="392D3540"/>
    <w:rsid w:val="393A4F06"/>
    <w:rsid w:val="394A04AD"/>
    <w:rsid w:val="39950747"/>
    <w:rsid w:val="3A0177D1"/>
    <w:rsid w:val="3A085004"/>
    <w:rsid w:val="3A0E2EE3"/>
    <w:rsid w:val="3A4300CE"/>
    <w:rsid w:val="3A4A585F"/>
    <w:rsid w:val="3A7A3F92"/>
    <w:rsid w:val="3A7E0A06"/>
    <w:rsid w:val="3A8D375B"/>
    <w:rsid w:val="3A942F44"/>
    <w:rsid w:val="3A972710"/>
    <w:rsid w:val="3AF410E4"/>
    <w:rsid w:val="3B3911ED"/>
    <w:rsid w:val="3BA0301A"/>
    <w:rsid w:val="3BCD02B3"/>
    <w:rsid w:val="3BD72EE0"/>
    <w:rsid w:val="3C001AA2"/>
    <w:rsid w:val="3C90308E"/>
    <w:rsid w:val="3CA628B2"/>
    <w:rsid w:val="3CA93EEE"/>
    <w:rsid w:val="3CDE6407"/>
    <w:rsid w:val="3D410A49"/>
    <w:rsid w:val="3D7D175C"/>
    <w:rsid w:val="3D9170BE"/>
    <w:rsid w:val="3DD31EFC"/>
    <w:rsid w:val="3DDD67A7"/>
    <w:rsid w:val="3DF82424"/>
    <w:rsid w:val="3E607FF6"/>
    <w:rsid w:val="3E9064A4"/>
    <w:rsid w:val="3E946E66"/>
    <w:rsid w:val="3EC11A9C"/>
    <w:rsid w:val="3EDC7EA1"/>
    <w:rsid w:val="3EED6BEA"/>
    <w:rsid w:val="3F543E53"/>
    <w:rsid w:val="3FE1548E"/>
    <w:rsid w:val="40362E2E"/>
    <w:rsid w:val="40467230"/>
    <w:rsid w:val="404A2A71"/>
    <w:rsid w:val="40972C3D"/>
    <w:rsid w:val="410B008F"/>
    <w:rsid w:val="41507D9B"/>
    <w:rsid w:val="41E80F84"/>
    <w:rsid w:val="423F17DF"/>
    <w:rsid w:val="42A45AE6"/>
    <w:rsid w:val="43010475"/>
    <w:rsid w:val="43C83E55"/>
    <w:rsid w:val="441B2477"/>
    <w:rsid w:val="4457770E"/>
    <w:rsid w:val="44617F98"/>
    <w:rsid w:val="44BE5BCD"/>
    <w:rsid w:val="44C71A91"/>
    <w:rsid w:val="44CC6850"/>
    <w:rsid w:val="44D90D2D"/>
    <w:rsid w:val="454A2974"/>
    <w:rsid w:val="45895E80"/>
    <w:rsid w:val="462D63AC"/>
    <w:rsid w:val="4656787E"/>
    <w:rsid w:val="46957C1F"/>
    <w:rsid w:val="47040901"/>
    <w:rsid w:val="4740699E"/>
    <w:rsid w:val="48CB426F"/>
    <w:rsid w:val="48CE566A"/>
    <w:rsid w:val="48CF0CFC"/>
    <w:rsid w:val="48E155A5"/>
    <w:rsid w:val="48FB191C"/>
    <w:rsid w:val="490364C8"/>
    <w:rsid w:val="498F50D9"/>
    <w:rsid w:val="499046CE"/>
    <w:rsid w:val="49C33461"/>
    <w:rsid w:val="49C44B93"/>
    <w:rsid w:val="49EA3D54"/>
    <w:rsid w:val="49FC7FB5"/>
    <w:rsid w:val="49FF361D"/>
    <w:rsid w:val="4A275032"/>
    <w:rsid w:val="4A3228A6"/>
    <w:rsid w:val="4A396B13"/>
    <w:rsid w:val="4A767D68"/>
    <w:rsid w:val="4A7B35D0"/>
    <w:rsid w:val="4B152488"/>
    <w:rsid w:val="4BE84ADE"/>
    <w:rsid w:val="4BEA35E2"/>
    <w:rsid w:val="4C241E79"/>
    <w:rsid w:val="4C303F46"/>
    <w:rsid w:val="4C555077"/>
    <w:rsid w:val="4CBB3E79"/>
    <w:rsid w:val="4D371A30"/>
    <w:rsid w:val="4D3A507C"/>
    <w:rsid w:val="4D5123C6"/>
    <w:rsid w:val="4DE8774A"/>
    <w:rsid w:val="4DF72F6D"/>
    <w:rsid w:val="4E035DB6"/>
    <w:rsid w:val="4E121B55"/>
    <w:rsid w:val="4E2D72F2"/>
    <w:rsid w:val="4E442CA5"/>
    <w:rsid w:val="4E6D76D3"/>
    <w:rsid w:val="4E6F2738"/>
    <w:rsid w:val="4E822DD2"/>
    <w:rsid w:val="4E9C3B15"/>
    <w:rsid w:val="4EF574D2"/>
    <w:rsid w:val="4FCC791E"/>
    <w:rsid w:val="4FD712A8"/>
    <w:rsid w:val="500C7BBB"/>
    <w:rsid w:val="5023629C"/>
    <w:rsid w:val="5025630E"/>
    <w:rsid w:val="50783615"/>
    <w:rsid w:val="508B3311"/>
    <w:rsid w:val="50A22688"/>
    <w:rsid w:val="51215097"/>
    <w:rsid w:val="513641CC"/>
    <w:rsid w:val="51482C7D"/>
    <w:rsid w:val="51735001"/>
    <w:rsid w:val="5176689F"/>
    <w:rsid w:val="51D84E64"/>
    <w:rsid w:val="51DF3052"/>
    <w:rsid w:val="52600304"/>
    <w:rsid w:val="531E4716"/>
    <w:rsid w:val="53310342"/>
    <w:rsid w:val="535E1D85"/>
    <w:rsid w:val="53A21BCD"/>
    <w:rsid w:val="53B355D7"/>
    <w:rsid w:val="53C806C1"/>
    <w:rsid w:val="53F33750"/>
    <w:rsid w:val="541E31C1"/>
    <w:rsid w:val="5471639E"/>
    <w:rsid w:val="548B3D20"/>
    <w:rsid w:val="549F346B"/>
    <w:rsid w:val="54A656ED"/>
    <w:rsid w:val="55314FB7"/>
    <w:rsid w:val="553924B3"/>
    <w:rsid w:val="556811EB"/>
    <w:rsid w:val="55D728F1"/>
    <w:rsid w:val="561C4D71"/>
    <w:rsid w:val="561C4DD6"/>
    <w:rsid w:val="564534F2"/>
    <w:rsid w:val="57167AE6"/>
    <w:rsid w:val="57E24C8E"/>
    <w:rsid w:val="58704048"/>
    <w:rsid w:val="589D2963"/>
    <w:rsid w:val="58C301F7"/>
    <w:rsid w:val="58F527D6"/>
    <w:rsid w:val="591E3AA4"/>
    <w:rsid w:val="59927FEE"/>
    <w:rsid w:val="59D336A9"/>
    <w:rsid w:val="5A443ABB"/>
    <w:rsid w:val="5A8463FF"/>
    <w:rsid w:val="5BBC4B1C"/>
    <w:rsid w:val="5C9D73D6"/>
    <w:rsid w:val="5CBD1826"/>
    <w:rsid w:val="5CBD496E"/>
    <w:rsid w:val="5CD765E0"/>
    <w:rsid w:val="5CE2303B"/>
    <w:rsid w:val="5D0B7CD9"/>
    <w:rsid w:val="5D2C38E4"/>
    <w:rsid w:val="5D7531C7"/>
    <w:rsid w:val="5D8B5B79"/>
    <w:rsid w:val="5DFB2D6D"/>
    <w:rsid w:val="5E4F72F6"/>
    <w:rsid w:val="5E6463FD"/>
    <w:rsid w:val="5F032ADC"/>
    <w:rsid w:val="5F05455A"/>
    <w:rsid w:val="5F5B4A5D"/>
    <w:rsid w:val="5FA85D4E"/>
    <w:rsid w:val="602D0A71"/>
    <w:rsid w:val="60423A00"/>
    <w:rsid w:val="609F7F12"/>
    <w:rsid w:val="613A3EA5"/>
    <w:rsid w:val="613D1187"/>
    <w:rsid w:val="61504A17"/>
    <w:rsid w:val="620C3034"/>
    <w:rsid w:val="624327CD"/>
    <w:rsid w:val="62736C0A"/>
    <w:rsid w:val="628F56D7"/>
    <w:rsid w:val="62E4606E"/>
    <w:rsid w:val="62F07FE6"/>
    <w:rsid w:val="63586D06"/>
    <w:rsid w:val="63862E8C"/>
    <w:rsid w:val="63A97172"/>
    <w:rsid w:val="64025D23"/>
    <w:rsid w:val="64121478"/>
    <w:rsid w:val="64C96BA4"/>
    <w:rsid w:val="659375C8"/>
    <w:rsid w:val="65CD26B4"/>
    <w:rsid w:val="65F31D9F"/>
    <w:rsid w:val="661C580F"/>
    <w:rsid w:val="661F2C0A"/>
    <w:rsid w:val="66582E5A"/>
    <w:rsid w:val="667473F9"/>
    <w:rsid w:val="668A4527"/>
    <w:rsid w:val="66E856F1"/>
    <w:rsid w:val="672F3D42"/>
    <w:rsid w:val="677D30E0"/>
    <w:rsid w:val="679B18F1"/>
    <w:rsid w:val="67EA1DD7"/>
    <w:rsid w:val="681A31B7"/>
    <w:rsid w:val="688F22C8"/>
    <w:rsid w:val="68907DEF"/>
    <w:rsid w:val="68CF699C"/>
    <w:rsid w:val="6917406C"/>
    <w:rsid w:val="694420CC"/>
    <w:rsid w:val="69661355"/>
    <w:rsid w:val="696E1C4C"/>
    <w:rsid w:val="698A0C67"/>
    <w:rsid w:val="69C441F4"/>
    <w:rsid w:val="69C75B99"/>
    <w:rsid w:val="69CF7000"/>
    <w:rsid w:val="69D16911"/>
    <w:rsid w:val="6A2133F4"/>
    <w:rsid w:val="6A31115D"/>
    <w:rsid w:val="6A38073E"/>
    <w:rsid w:val="6A5F6309"/>
    <w:rsid w:val="6A694D9B"/>
    <w:rsid w:val="6A754EDE"/>
    <w:rsid w:val="6A7F7B72"/>
    <w:rsid w:val="6A86594D"/>
    <w:rsid w:val="6AC0668D"/>
    <w:rsid w:val="6AFA27E1"/>
    <w:rsid w:val="6B7B77ED"/>
    <w:rsid w:val="6C3E3323"/>
    <w:rsid w:val="6C5A2BED"/>
    <w:rsid w:val="6CB70040"/>
    <w:rsid w:val="6D9E722A"/>
    <w:rsid w:val="6DBB471A"/>
    <w:rsid w:val="6DD01ED5"/>
    <w:rsid w:val="6E402519"/>
    <w:rsid w:val="6E526272"/>
    <w:rsid w:val="6E916298"/>
    <w:rsid w:val="6EA84809"/>
    <w:rsid w:val="6EC61363"/>
    <w:rsid w:val="6EDF73DA"/>
    <w:rsid w:val="6EF041DC"/>
    <w:rsid w:val="6F16361D"/>
    <w:rsid w:val="6F1F1ECC"/>
    <w:rsid w:val="6F4D07E7"/>
    <w:rsid w:val="6F8B293C"/>
    <w:rsid w:val="6FCE7B7A"/>
    <w:rsid w:val="6FF62C2D"/>
    <w:rsid w:val="6FF75479"/>
    <w:rsid w:val="703B0F88"/>
    <w:rsid w:val="704F058F"/>
    <w:rsid w:val="70683973"/>
    <w:rsid w:val="70840239"/>
    <w:rsid w:val="70997AC2"/>
    <w:rsid w:val="71155335"/>
    <w:rsid w:val="71534F76"/>
    <w:rsid w:val="715A385D"/>
    <w:rsid w:val="71DD22F7"/>
    <w:rsid w:val="72820CD0"/>
    <w:rsid w:val="729B7ABC"/>
    <w:rsid w:val="72BA11D4"/>
    <w:rsid w:val="73050DAB"/>
    <w:rsid w:val="7352461E"/>
    <w:rsid w:val="73D57C10"/>
    <w:rsid w:val="74122000"/>
    <w:rsid w:val="74122738"/>
    <w:rsid w:val="74365CEE"/>
    <w:rsid w:val="74602D6B"/>
    <w:rsid w:val="74604B19"/>
    <w:rsid w:val="74DE2D28"/>
    <w:rsid w:val="74EE481B"/>
    <w:rsid w:val="75254A6C"/>
    <w:rsid w:val="75317F36"/>
    <w:rsid w:val="759242AE"/>
    <w:rsid w:val="765B7C8E"/>
    <w:rsid w:val="76CC46E8"/>
    <w:rsid w:val="76E06456"/>
    <w:rsid w:val="77277675"/>
    <w:rsid w:val="777D3C34"/>
    <w:rsid w:val="77AB254F"/>
    <w:rsid w:val="77E12415"/>
    <w:rsid w:val="78125247"/>
    <w:rsid w:val="781E34C5"/>
    <w:rsid w:val="782500A3"/>
    <w:rsid w:val="78495E70"/>
    <w:rsid w:val="788B70CD"/>
    <w:rsid w:val="78A376CA"/>
    <w:rsid w:val="79195AE1"/>
    <w:rsid w:val="794A3E9B"/>
    <w:rsid w:val="79A33E26"/>
    <w:rsid w:val="79D96301"/>
    <w:rsid w:val="7A452CD8"/>
    <w:rsid w:val="7A597D75"/>
    <w:rsid w:val="7A8B6BD8"/>
    <w:rsid w:val="7AC15399"/>
    <w:rsid w:val="7B1524BC"/>
    <w:rsid w:val="7BD754B6"/>
    <w:rsid w:val="7BE36163"/>
    <w:rsid w:val="7C556F2D"/>
    <w:rsid w:val="7C9537CE"/>
    <w:rsid w:val="7CF60710"/>
    <w:rsid w:val="7DAF5285"/>
    <w:rsid w:val="7E2B2B20"/>
    <w:rsid w:val="7E4253D3"/>
    <w:rsid w:val="7E8F2696"/>
    <w:rsid w:val="7EC30AC6"/>
    <w:rsid w:val="7EFB1398"/>
    <w:rsid w:val="7F22744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57"/>
    <w:qFormat/>
    <w:uiPriority w:val="9"/>
    <w:pPr>
      <w:keepNext/>
      <w:widowControl/>
      <w:spacing w:before="340" w:after="330" w:line="576" w:lineRule="auto"/>
      <w:jc w:val="center"/>
      <w:outlineLvl w:val="0"/>
    </w:pPr>
    <w:rPr>
      <w:rFonts w:ascii="???" w:hAnsi="???" w:eastAsia="宋体" w:cs="Arial"/>
      <w:color w:val="020000"/>
      <w:kern w:val="36"/>
      <w:sz w:val="44"/>
      <w:szCs w:val="44"/>
    </w:rPr>
  </w:style>
  <w:style w:type="paragraph" w:styleId="5">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21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1"/>
    <w:qFormat/>
    <w:uiPriority w:val="99"/>
    <w:pPr>
      <w:spacing w:after="120"/>
    </w:pPr>
    <w:rPr>
      <w:rFonts w:ascii="Calibri" w:hAnsi="Calibri" w:eastAsia="宋体" w:cs="Times New Roman"/>
      <w:kern w:val="0"/>
      <w:sz w:val="24"/>
      <w:szCs w:val="20"/>
    </w:rPr>
  </w:style>
  <w:style w:type="paragraph" w:styleId="4">
    <w:name w:val="Title"/>
    <w:basedOn w:val="1"/>
    <w:next w:val="1"/>
    <w:link w:val="154"/>
    <w:qFormat/>
    <w:uiPriority w:val="0"/>
    <w:pPr>
      <w:spacing w:before="240" w:after="60"/>
      <w:jc w:val="center"/>
      <w:outlineLvl w:val="0"/>
    </w:pPr>
    <w:rPr>
      <w:rFonts w:ascii="Cambria" w:hAnsi="Cambria" w:cs="Times New Roman"/>
      <w:b/>
      <w:bCs/>
      <w:sz w:val="32"/>
      <w:szCs w:val="32"/>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10">
    <w:name w:val="Document Map"/>
    <w:basedOn w:val="1"/>
    <w:link w:val="128"/>
    <w:qFormat/>
    <w:uiPriority w:val="0"/>
    <w:rPr>
      <w:rFonts w:ascii="宋体" w:hAnsi="Calibri" w:eastAsia="宋体" w:cs="Times New Roman"/>
      <w:kern w:val="0"/>
      <w:sz w:val="18"/>
      <w:szCs w:val="20"/>
    </w:rPr>
  </w:style>
  <w:style w:type="paragraph" w:styleId="11">
    <w:name w:val="toa heading"/>
    <w:basedOn w:val="1"/>
    <w:next w:val="1"/>
    <w:qFormat/>
    <w:uiPriority w:val="0"/>
    <w:pPr>
      <w:spacing w:before="120"/>
    </w:pPr>
    <w:rPr>
      <w:rFonts w:ascii="Cambria" w:hAnsi="Cambria"/>
      <w:sz w:val="24"/>
      <w:szCs w:val="24"/>
    </w:rPr>
  </w:style>
  <w:style w:type="paragraph" w:styleId="12">
    <w:name w:val="annotation text"/>
    <w:basedOn w:val="1"/>
    <w:link w:val="156"/>
    <w:qFormat/>
    <w:uiPriority w:val="0"/>
    <w:pPr>
      <w:jc w:val="left"/>
    </w:p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annotation subject"/>
    <w:basedOn w:val="12"/>
    <w:next w:val="12"/>
    <w:link w:val="161"/>
    <w:qFormat/>
    <w:uiPriority w:val="0"/>
    <w:rPr>
      <w:b/>
      <w:bCs/>
    </w:rPr>
  </w:style>
  <w:style w:type="paragraph" w:styleId="35">
    <w:name w:val="Body Text First Indent"/>
    <w:basedOn w:val="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6">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paragraph" w:customStyle="1" w:styleId="54">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5">
    <w:name w:val="Default"/>
    <w:basedOn w:val="4"/>
    <w:next w:val="3"/>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39"/>
    <w:link w:val="3"/>
    <w:qFormat/>
    <w:uiPriority w:val="9"/>
    <w:rPr>
      <w:rFonts w:ascii="???" w:hAnsi="???" w:eastAsia="宋体" w:cs="Arial"/>
      <w:b/>
      <w:bCs/>
      <w:color w:val="020000"/>
      <w:kern w:val="36"/>
      <w:sz w:val="44"/>
      <w:szCs w:val="44"/>
    </w:rPr>
  </w:style>
  <w:style w:type="character" w:customStyle="1" w:styleId="58">
    <w:name w:val="标题 3 字符"/>
    <w:basedOn w:val="39"/>
    <w:link w:val="6"/>
    <w:qFormat/>
    <w:uiPriority w:val="0"/>
    <w:rPr>
      <w:rFonts w:ascii="??" w:hAnsi="??" w:eastAsia="宋体" w:cs="Arial"/>
      <w:b/>
      <w:bCs/>
      <w:color w:val="000000"/>
      <w:kern w:val="0"/>
      <w:sz w:val="32"/>
      <w:szCs w:val="32"/>
    </w:rPr>
  </w:style>
  <w:style w:type="character" w:customStyle="1" w:styleId="59">
    <w:name w:val="标题 2 字符"/>
    <w:basedOn w:val="39"/>
    <w:link w:val="5"/>
    <w:qFormat/>
    <w:uiPriority w:val="99"/>
    <w:rPr>
      <w:rFonts w:ascii="???" w:hAnsi="???" w:eastAsia="宋体" w:cs="Arial"/>
      <w:b/>
      <w:bCs/>
      <w:color w:val="020000"/>
      <w:kern w:val="0"/>
      <w:sz w:val="32"/>
      <w:szCs w:val="32"/>
    </w:rPr>
  </w:style>
  <w:style w:type="character" w:customStyle="1" w:styleId="60">
    <w:name w:val="页眉 字符"/>
    <w:basedOn w:val="39"/>
    <w:link w:val="22"/>
    <w:qFormat/>
    <w:uiPriority w:val="99"/>
    <w:rPr>
      <w:rFonts w:ascii="Calibri" w:hAnsi="Calibri" w:eastAsia="宋体" w:cs="Times New Roman"/>
      <w:sz w:val="18"/>
      <w:szCs w:val="18"/>
    </w:rPr>
  </w:style>
  <w:style w:type="character" w:customStyle="1" w:styleId="61">
    <w:name w:val="页脚 字符"/>
    <w:basedOn w:val="39"/>
    <w:link w:val="21"/>
    <w:qFormat/>
    <w:uiPriority w:val="99"/>
    <w:rPr>
      <w:rFonts w:ascii="Calibri" w:hAnsi="Calibri" w:eastAsia="宋体" w:cs="Times New Roman"/>
      <w:sz w:val="18"/>
      <w:szCs w:val="18"/>
    </w:rPr>
  </w:style>
  <w:style w:type="character" w:customStyle="1" w:styleId="62">
    <w:name w:val="正文文本缩进 字符"/>
    <w:basedOn w:val="39"/>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39"/>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39"/>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39"/>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39"/>
    <w:link w:val="20"/>
    <w:qFormat/>
    <w:uiPriority w:val="99"/>
    <w:rPr>
      <w:rFonts w:ascii="Calibri" w:hAnsi="Calibri" w:eastAsia="宋体" w:cs="Times New Roman"/>
      <w:sz w:val="18"/>
      <w:szCs w:val="18"/>
    </w:rPr>
  </w:style>
  <w:style w:type="character" w:customStyle="1" w:styleId="75">
    <w:name w:val="ui-bz-bg-hover1"/>
    <w:basedOn w:val="39"/>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39"/>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39"/>
    <w:qFormat/>
    <w:uiPriority w:val="99"/>
    <w:rPr>
      <w:rFonts w:cs="Times New Roman"/>
    </w:rPr>
  </w:style>
  <w:style w:type="character" w:customStyle="1" w:styleId="85">
    <w:name w:val="no52"/>
    <w:basedOn w:val="39"/>
    <w:qFormat/>
    <w:uiPriority w:val="99"/>
    <w:rPr>
      <w:rFonts w:cs="Times New Roman"/>
    </w:rPr>
  </w:style>
  <w:style w:type="character" w:customStyle="1" w:styleId="86">
    <w:name w:val="no4"/>
    <w:basedOn w:val="39"/>
    <w:qFormat/>
    <w:uiPriority w:val="99"/>
    <w:rPr>
      <w:rFonts w:cs="Times New Roman"/>
    </w:rPr>
  </w:style>
  <w:style w:type="character" w:customStyle="1" w:styleId="87">
    <w:name w:val="my-notice"/>
    <w:basedOn w:val="39"/>
    <w:qFormat/>
    <w:uiPriority w:val="99"/>
    <w:rPr>
      <w:rFonts w:cs="Times New Roman"/>
    </w:rPr>
  </w:style>
  <w:style w:type="character" w:customStyle="1" w:styleId="88">
    <w:name w:val="ico-jiang"/>
    <w:basedOn w:val="39"/>
    <w:qFormat/>
    <w:uiPriority w:val="99"/>
    <w:rPr>
      <w:rFonts w:cs="Times New Roman"/>
    </w:rPr>
  </w:style>
  <w:style w:type="character" w:customStyle="1" w:styleId="89">
    <w:name w:val="ico-jiang2"/>
    <w:basedOn w:val="39"/>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39"/>
    <w:qFormat/>
    <w:uiPriority w:val="99"/>
    <w:rPr>
      <w:rFonts w:cs="Times New Roman"/>
    </w:rPr>
  </w:style>
  <w:style w:type="character" w:customStyle="1" w:styleId="93">
    <w:name w:val="org_name2"/>
    <w:basedOn w:val="39"/>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39"/>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39"/>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39"/>
    <w:qFormat/>
    <w:uiPriority w:val="99"/>
    <w:rPr>
      <w:rFonts w:cs="Times New Roman"/>
    </w:rPr>
  </w:style>
  <w:style w:type="character" w:customStyle="1" w:styleId="101">
    <w:name w:val="bds_nopic2"/>
    <w:basedOn w:val="39"/>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39"/>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39"/>
    <w:qFormat/>
    <w:uiPriority w:val="99"/>
    <w:rPr>
      <w:rFonts w:cs="Times New Roman"/>
    </w:rPr>
  </w:style>
  <w:style w:type="character" w:customStyle="1" w:styleId="106">
    <w:name w:val="bds_more2"/>
    <w:basedOn w:val="39"/>
    <w:qFormat/>
    <w:uiPriority w:val="99"/>
    <w:rPr>
      <w:rFonts w:cs="Times New Roman"/>
    </w:rPr>
  </w:style>
  <w:style w:type="character" w:customStyle="1" w:styleId="107">
    <w:name w:val="my-class"/>
    <w:basedOn w:val="39"/>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39"/>
    <w:qFormat/>
    <w:uiPriority w:val="99"/>
    <w:rPr>
      <w:rFonts w:cs="Times New Roman"/>
    </w:rPr>
  </w:style>
  <w:style w:type="character" w:customStyle="1" w:styleId="110">
    <w:name w:val="正文缩进 字符"/>
    <w:link w:val="9"/>
    <w:qFormat/>
    <w:locked/>
    <w:uiPriority w:val="99"/>
    <w:rPr>
      <w:rFonts w:ascii="Times New Roman" w:hAnsi="Times New Roman" w:eastAsia="宋体" w:cs="Times New Roman"/>
      <w:kern w:val="0"/>
      <w:sz w:val="24"/>
      <w:szCs w:val="20"/>
    </w:rPr>
  </w:style>
  <w:style w:type="character" w:customStyle="1" w:styleId="111">
    <w:name w:val="ico-jiang1"/>
    <w:basedOn w:val="39"/>
    <w:qFormat/>
    <w:uiPriority w:val="99"/>
    <w:rPr>
      <w:rFonts w:cs="Times New Roman"/>
    </w:rPr>
  </w:style>
  <w:style w:type="character" w:customStyle="1" w:styleId="112">
    <w:name w:val="no62"/>
    <w:basedOn w:val="39"/>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39"/>
    <w:qFormat/>
    <w:uiPriority w:val="99"/>
    <w:rPr>
      <w:rFonts w:cs="Times New Roman"/>
    </w:rPr>
  </w:style>
  <w:style w:type="character" w:customStyle="1" w:styleId="115">
    <w:name w:val="no5"/>
    <w:basedOn w:val="39"/>
    <w:qFormat/>
    <w:uiPriority w:val="99"/>
    <w:rPr>
      <w:rFonts w:cs="Times New Roman"/>
    </w:rPr>
  </w:style>
  <w:style w:type="character" w:customStyle="1" w:styleId="116">
    <w:name w:val="bds_more3"/>
    <w:basedOn w:val="39"/>
    <w:qFormat/>
    <w:uiPriority w:val="99"/>
    <w:rPr>
      <w:rFonts w:cs="Times New Roman"/>
    </w:rPr>
  </w:style>
  <w:style w:type="character" w:customStyle="1" w:styleId="117">
    <w:name w:val="no42"/>
    <w:basedOn w:val="39"/>
    <w:qFormat/>
    <w:uiPriority w:val="99"/>
    <w:rPr>
      <w:rFonts w:cs="Times New Roman"/>
    </w:rPr>
  </w:style>
  <w:style w:type="character" w:customStyle="1" w:styleId="118">
    <w:name w:val="bds_nopic1"/>
    <w:basedOn w:val="39"/>
    <w:qFormat/>
    <w:uiPriority w:val="99"/>
    <w:rPr>
      <w:rFonts w:cs="Times New Roman"/>
    </w:rPr>
  </w:style>
  <w:style w:type="character" w:customStyle="1" w:styleId="119">
    <w:name w:val="my-notice1"/>
    <w:basedOn w:val="39"/>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39"/>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39"/>
    <w:link w:val="19"/>
    <w:qFormat/>
    <w:uiPriority w:val="99"/>
    <w:rPr>
      <w:rFonts w:ascii="宋体" w:hAnsi="Calibri" w:eastAsia="宋体" w:cs="Times New Roman"/>
      <w:kern w:val="0"/>
      <w:sz w:val="24"/>
      <w:szCs w:val="20"/>
    </w:rPr>
  </w:style>
  <w:style w:type="character" w:customStyle="1" w:styleId="125">
    <w:name w:val="Body Text Indent 2 Char1"/>
    <w:basedOn w:val="39"/>
    <w:semiHidden/>
    <w:qFormat/>
    <w:locked/>
    <w:uiPriority w:val="99"/>
    <w:rPr>
      <w:rFonts w:cs="Times New Roman"/>
    </w:rPr>
  </w:style>
  <w:style w:type="character" w:customStyle="1" w:styleId="126">
    <w:name w:val="正文文本缩进 3 字符"/>
    <w:basedOn w:val="39"/>
    <w:link w:val="27"/>
    <w:qFormat/>
    <w:uiPriority w:val="99"/>
    <w:rPr>
      <w:rFonts w:ascii="宋体" w:hAnsi="Calibri" w:eastAsia="宋体" w:cs="Times New Roman"/>
      <w:kern w:val="0"/>
      <w:sz w:val="20"/>
      <w:szCs w:val="20"/>
    </w:rPr>
  </w:style>
  <w:style w:type="character" w:customStyle="1" w:styleId="127">
    <w:name w:val="Body Text Indent 3 Char1"/>
    <w:basedOn w:val="39"/>
    <w:semiHidden/>
    <w:qFormat/>
    <w:locked/>
    <w:uiPriority w:val="99"/>
    <w:rPr>
      <w:rFonts w:cs="Times New Roman"/>
      <w:sz w:val="16"/>
      <w:szCs w:val="16"/>
    </w:rPr>
  </w:style>
  <w:style w:type="character" w:customStyle="1" w:styleId="128">
    <w:name w:val="文档结构图 字符"/>
    <w:basedOn w:val="39"/>
    <w:link w:val="10"/>
    <w:qFormat/>
    <w:uiPriority w:val="99"/>
    <w:rPr>
      <w:rFonts w:ascii="宋体" w:hAnsi="Calibri" w:eastAsia="宋体" w:cs="Times New Roman"/>
      <w:kern w:val="0"/>
      <w:sz w:val="18"/>
      <w:szCs w:val="20"/>
    </w:rPr>
  </w:style>
  <w:style w:type="character" w:customStyle="1" w:styleId="129">
    <w:name w:val="Document Map Char3"/>
    <w:basedOn w:val="39"/>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39"/>
    <w:link w:val="2"/>
    <w:qFormat/>
    <w:uiPriority w:val="99"/>
    <w:rPr>
      <w:rFonts w:ascii="Calibri" w:hAnsi="Calibri" w:eastAsia="宋体" w:cs="Times New Roman"/>
      <w:kern w:val="0"/>
      <w:sz w:val="24"/>
      <w:szCs w:val="20"/>
    </w:rPr>
  </w:style>
  <w:style w:type="character" w:customStyle="1" w:styleId="132">
    <w:name w:val="Body Text Char1"/>
    <w:basedOn w:val="39"/>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2"/>
    <w:qFormat/>
    <w:uiPriority w:val="0"/>
  </w:style>
  <w:style w:type="character" w:customStyle="1" w:styleId="157">
    <w:name w:val="apple-style-span"/>
    <w:basedOn w:val="39"/>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qFormat/>
    <w:uiPriority w:val="0"/>
    <w:rPr>
      <w:rFonts w:hint="eastAsia" w:ascii="宋体" w:hAnsi="宋体" w:eastAsia="宋体" w:cs="宋体"/>
      <w:color w:val="FF0000"/>
      <w:sz w:val="22"/>
      <w:szCs w:val="22"/>
      <w:u w:val="none"/>
    </w:rPr>
  </w:style>
  <w:style w:type="character" w:customStyle="1" w:styleId="161">
    <w:name w:val="批注主题 字符"/>
    <w:link w:val="34"/>
    <w:qFormat/>
    <w:uiPriority w:val="0"/>
    <w:rPr>
      <w:b/>
      <w:bCs/>
    </w:rPr>
  </w:style>
  <w:style w:type="character" w:customStyle="1" w:styleId="162">
    <w:name w:val="批注文字 Char1"/>
    <w:basedOn w:val="39"/>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39"/>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39"/>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39"/>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39"/>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5"/>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39"/>
    <w:qFormat/>
    <w:uiPriority w:val="0"/>
    <w:rPr>
      <w:rFonts w:ascii="Calibri" w:hAnsi="Calibri" w:cs="Calibri"/>
      <w:color w:val="000000"/>
      <w:sz w:val="18"/>
      <w:szCs w:val="18"/>
      <w:u w:val="none"/>
    </w:rPr>
  </w:style>
  <w:style w:type="paragraph" w:customStyle="1" w:styleId="206">
    <w:name w:val="表名称"/>
    <w:basedOn w:val="9"/>
    <w:qFormat/>
    <w:uiPriority w:val="0"/>
    <w:pPr>
      <w:numPr>
        <w:ilvl w:val="0"/>
        <w:numId w:val="1"/>
      </w:numPr>
      <w:ind w:firstLine="0" w:firstLineChars="0"/>
      <w:jc w:val="center"/>
    </w:pPr>
    <w:rPr>
      <w:rFonts w:ascii="Times New Roman" w:hAnsi="Times New Roman" w:eastAsia="楷体_GB2312" w:cs="Times New Roman"/>
    </w:rPr>
  </w:style>
  <w:style w:type="paragraph" w:customStyle="1" w:styleId="207">
    <w:name w:val="白鹤滩正文"/>
    <w:basedOn w:val="146"/>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08">
    <w:name w:val="正文缩进1"/>
    <w:basedOn w:val="1"/>
    <w:qFormat/>
    <w:uiPriority w:val="0"/>
    <w:pPr>
      <w:autoSpaceDE w:val="0"/>
      <w:autoSpaceDN w:val="0"/>
      <w:adjustRightInd w:val="0"/>
      <w:ind w:firstLine="420"/>
      <w:jc w:val="left"/>
    </w:pPr>
    <w:rPr>
      <w:rFonts w:ascii="宋体"/>
      <w:kern w:val="0"/>
      <w:sz w:val="24"/>
      <w:szCs w:val="20"/>
    </w:rPr>
  </w:style>
  <w:style w:type="table" w:customStyle="1" w:styleId="209">
    <w:name w:val="Table Normal"/>
    <w:semiHidden/>
    <w:unhideWhenUsed/>
    <w:qFormat/>
    <w:uiPriority w:val="2"/>
    <w:tblPr>
      <w:tblCellMar>
        <w:top w:w="0" w:type="dxa"/>
        <w:left w:w="0" w:type="dxa"/>
        <w:bottom w:w="0" w:type="dxa"/>
        <w:right w:w="0" w:type="dxa"/>
      </w:tblCellMar>
    </w:tblPr>
  </w:style>
  <w:style w:type="paragraph" w:customStyle="1" w:styleId="210">
    <w:name w:val="Table Text"/>
    <w:basedOn w:val="1"/>
    <w:semiHidden/>
    <w:qFormat/>
    <w:uiPriority w:val="0"/>
    <w:rPr>
      <w:rFonts w:ascii="仿宋" w:hAnsi="仿宋" w:eastAsia="仿宋" w:cs="仿宋"/>
      <w:sz w:val="23"/>
      <w:szCs w:val="23"/>
      <w:lang w:val="en-US" w:eastAsia="en-US" w:bidi="ar-SA"/>
    </w:rPr>
  </w:style>
  <w:style w:type="paragraph" w:customStyle="1" w:styleId="211">
    <w:name w:val="MsoNormal"/>
    <w:basedOn w:val="1"/>
    <w:qFormat/>
    <w:uiPriority w:val="0"/>
  </w:style>
  <w:style w:type="paragraph" w:customStyle="1" w:styleId="212">
    <w:name w:val="16"/>
    <w:basedOn w:val="1"/>
    <w:qFormat/>
    <w:uiPriority w:val="0"/>
  </w:style>
  <w:style w:type="paragraph" w:customStyle="1" w:styleId="213">
    <w:name w:val="17"/>
    <w:basedOn w:val="1"/>
    <w:qFormat/>
    <w:uiPriority w:val="0"/>
  </w:style>
  <w:style w:type="paragraph" w:customStyle="1" w:styleId="214">
    <w:name w:val="15"/>
    <w:basedOn w:val="1"/>
    <w:qFormat/>
    <w:uiPriority w:val="0"/>
  </w:style>
  <w:style w:type="paragraph" w:customStyle="1" w:styleId="215">
    <w:name w:val="MsoToc7"/>
    <w:basedOn w:val="1"/>
    <w:qFormat/>
    <w:uiPriority w:val="0"/>
  </w:style>
  <w:style w:type="paragraph" w:customStyle="1" w:styleId="216">
    <w:name w:val="18"/>
    <w:basedOn w:val="1"/>
    <w:qFormat/>
    <w:uiPriority w:val="0"/>
  </w:style>
  <w:style w:type="character" w:customStyle="1" w:styleId="217">
    <w:name w:val="标题 3 Char"/>
    <w:link w:val="6"/>
    <w:qFormat/>
    <w:uiPriority w:val="0"/>
    <w:rPr>
      <w:b/>
      <w:sz w:val="32"/>
    </w:rPr>
  </w:style>
  <w:style w:type="paragraph" w:customStyle="1" w:styleId="218">
    <w:name w:val="正文 A"/>
    <w:qFormat/>
    <w:uiPriority w:val="0"/>
    <w:pPr>
      <w:framePr w:wrap="around" w:vAnchor="margin" w:hAnchor="text" w:y="1"/>
      <w:widowControl w:val="0"/>
      <w:jc w:val="both"/>
    </w:pPr>
    <w:rPr>
      <w:rFonts w:ascii="宋体" w:hAnsi="宋体" w:eastAsia="宋体" w:cs="宋体"/>
      <w:color w:val="000000"/>
      <w:sz w:val="34"/>
      <w:szCs w:val="34"/>
      <w:lang w:val="en-US" w:eastAsia="zh-CN" w:bidi="ar-SA"/>
    </w:rPr>
  </w:style>
  <w:style w:type="character" w:customStyle="1" w:styleId="219">
    <w:name w:val="font51"/>
    <w:basedOn w:val="3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0477C-04E2-42A4-AA1A-5142A35FFB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1557</Words>
  <Characters>1756</Characters>
  <Lines>196</Lines>
  <Paragraphs>55</Paragraphs>
  <TotalTime>70</TotalTime>
  <ScaleCrop>false</ScaleCrop>
  <LinksUpToDate>false</LinksUpToDate>
  <CharactersWithSpaces>1867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8237234980</cp:lastModifiedBy>
  <cp:lastPrinted>2025-08-06T07:26:00Z</cp:lastPrinted>
  <dcterms:modified xsi:type="dcterms:W3CDTF">2026-04-26T10:07:28Z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CE1FAA47D8D140BB8A9FA756878F47D1_13</vt:lpwstr>
  </property>
  <property fmtid="{D5CDD505-2E9C-101B-9397-08002B2CF9AE}" pid="4" name="KSOTemplateDocerSaveRecord">
    <vt:lpwstr>eyJoZGlkIjoiYzhjYjlkMjgzMjg0MmJmMjJjYzc3ZGEyYWE0MmZlMjgiLCJ1c2VySWQiOiIxNjcxMjQ0NDU1In0=</vt:lpwstr>
  </property>
</Properties>
</file>