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D513">
      <w:pPr>
        <w:wordWrap w:val="0"/>
        <w:spacing w:line="360" w:lineRule="auto"/>
        <w:jc w:val="center"/>
        <w:rPr>
          <w:rFonts w:hint="eastAsia" w:ascii="仿宋" w:hAnsi="仿宋" w:eastAsia="仿宋" w:cs="仿宋"/>
          <w:b/>
          <w:sz w:val="24"/>
          <w:highlight w:val="none"/>
        </w:rPr>
      </w:pPr>
    </w:p>
    <w:p w14:paraId="39C0D98C">
      <w:pPr>
        <w:wordWrap w:val="0"/>
        <w:spacing w:line="360" w:lineRule="auto"/>
        <w:jc w:val="center"/>
        <w:rPr>
          <w:rFonts w:hint="eastAsia" w:ascii="仿宋" w:hAnsi="仿宋" w:eastAsia="仿宋" w:cs="仿宋"/>
          <w:b/>
          <w:sz w:val="24"/>
          <w:highlight w:val="none"/>
        </w:rPr>
      </w:pPr>
    </w:p>
    <w:p w14:paraId="7680CD6D">
      <w:pPr>
        <w:wordWrap w:val="0"/>
        <w:adjustRightInd/>
        <w:spacing w:line="360" w:lineRule="auto"/>
        <w:jc w:val="center"/>
        <w:rPr>
          <w:rFonts w:hint="eastAsia" w:ascii="仿宋" w:hAnsi="仿宋" w:eastAsia="仿宋" w:cs="仿宋"/>
          <w:b/>
          <w:sz w:val="44"/>
          <w:szCs w:val="44"/>
          <w:highlight w:val="none"/>
        </w:rPr>
      </w:pPr>
    </w:p>
    <w:p w14:paraId="5C9EB5A8">
      <w:pPr>
        <w:wordWrap w:val="0"/>
        <w:spacing w:line="360" w:lineRule="auto"/>
        <w:jc w:val="center"/>
        <w:rPr>
          <w:rFonts w:hint="eastAsia" w:ascii="仿宋" w:hAnsi="仿宋" w:eastAsia="仿宋" w:cs="仿宋"/>
          <w:b/>
          <w:sz w:val="44"/>
          <w:szCs w:val="44"/>
          <w:highlight w:val="none"/>
        </w:rPr>
      </w:pPr>
    </w:p>
    <w:p w14:paraId="045FB153">
      <w:pPr>
        <w:wordWrap w:val="0"/>
        <w:jc w:val="center"/>
        <w:outlineLvl w:val="0"/>
        <w:rPr>
          <w:rFonts w:hint="eastAsia" w:ascii="仿宋" w:hAnsi="仿宋" w:eastAsia="仿宋" w:cs="仿宋"/>
          <w:b/>
          <w:sz w:val="84"/>
          <w:szCs w:val="84"/>
          <w:highlight w:val="none"/>
        </w:rPr>
      </w:pPr>
      <w:r>
        <w:rPr>
          <w:rFonts w:hint="eastAsia" w:ascii="仿宋" w:hAnsi="仿宋" w:eastAsia="仿宋" w:cs="仿宋"/>
          <w:b/>
          <w:sz w:val="36"/>
          <w:szCs w:val="36"/>
          <w:highlight w:val="none"/>
        </w:rPr>
        <w:t xml:space="preserve"> </w:t>
      </w:r>
      <w:bookmarkStart w:id="0" w:name="_Toc19701"/>
      <w:r>
        <w:rPr>
          <w:rFonts w:hint="eastAsia" w:ascii="仿宋" w:hAnsi="仿宋" w:eastAsia="仿宋" w:cs="仿宋"/>
          <w:b/>
          <w:sz w:val="72"/>
          <w:szCs w:val="72"/>
          <w:highlight w:val="none"/>
        </w:rPr>
        <w:t>政府采购公开招标文件</w:t>
      </w:r>
      <w:bookmarkEnd w:id="0"/>
    </w:p>
    <w:p w14:paraId="1BFADBAC">
      <w:pPr>
        <w:widowControl/>
        <w:wordWrap w:val="0"/>
        <w:jc w:val="center"/>
        <w:rPr>
          <w:rFonts w:hint="eastAsia" w:ascii="仿宋" w:hAnsi="仿宋" w:eastAsia="仿宋" w:cs="仿宋"/>
          <w:b/>
          <w:sz w:val="44"/>
          <w:szCs w:val="44"/>
          <w:highlight w:val="none"/>
        </w:rPr>
      </w:pPr>
    </w:p>
    <w:p w14:paraId="04EB6D13">
      <w:pPr>
        <w:widowControl/>
        <w:wordWrap w:val="0"/>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（电子招投标）</w:t>
      </w:r>
    </w:p>
    <w:tbl>
      <w:tblPr>
        <w:tblStyle w:val="63"/>
        <w:tblpPr w:leftFromText="180" w:rightFromText="180" w:vertAnchor="text" w:horzAnchor="page" w:tblpX="2288" w:tblpY="441"/>
        <w:tblOverlap w:val="never"/>
        <w:tblW w:w="0" w:type="auto"/>
        <w:tblInd w:w="0" w:type="dxa"/>
        <w:tblLayout w:type="fixed"/>
        <w:tblCellMar>
          <w:top w:w="0" w:type="dxa"/>
          <w:left w:w="108" w:type="dxa"/>
          <w:bottom w:w="0" w:type="dxa"/>
          <w:right w:w="108" w:type="dxa"/>
        </w:tblCellMar>
      </w:tblPr>
      <w:tblGrid>
        <w:gridCol w:w="1864"/>
        <w:gridCol w:w="4804"/>
      </w:tblGrid>
      <w:tr w14:paraId="482E7C7D">
        <w:tblPrEx>
          <w:tblCellMar>
            <w:top w:w="0" w:type="dxa"/>
            <w:left w:w="108" w:type="dxa"/>
            <w:bottom w:w="0" w:type="dxa"/>
            <w:right w:w="108" w:type="dxa"/>
          </w:tblCellMar>
        </w:tblPrEx>
        <w:trPr>
          <w:trHeight w:val="1213" w:hRule="atLeast"/>
        </w:trPr>
        <w:tc>
          <w:tcPr>
            <w:tcW w:w="1864" w:type="dxa"/>
            <w:vAlign w:val="center"/>
          </w:tcPr>
          <w:p w14:paraId="60010E5E">
            <w:pPr>
              <w:wordWrap w:val="0"/>
              <w:spacing w:line="44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项目名称：</w:t>
            </w:r>
          </w:p>
        </w:tc>
        <w:tc>
          <w:tcPr>
            <w:tcW w:w="4804" w:type="dxa"/>
            <w:vAlign w:val="center"/>
          </w:tcPr>
          <w:p w14:paraId="459F5F0D">
            <w:pPr>
              <w:pStyle w:val="33"/>
              <w:wordWrap w:val="0"/>
              <w:snapToGrid w:val="0"/>
              <w:spacing w:line="440" w:lineRule="exact"/>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2025年杭州市萧山区</w:t>
            </w:r>
          </w:p>
          <w:p w14:paraId="6B8A3A1D">
            <w:pPr>
              <w:pStyle w:val="33"/>
              <w:wordWrap w:val="0"/>
              <w:snapToGrid w:val="0"/>
              <w:spacing w:line="440" w:lineRule="exact"/>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红领AI助手项目</w:t>
            </w:r>
          </w:p>
        </w:tc>
      </w:tr>
      <w:tr w14:paraId="2E204BA3">
        <w:tblPrEx>
          <w:tblCellMar>
            <w:top w:w="0" w:type="dxa"/>
            <w:left w:w="108" w:type="dxa"/>
            <w:bottom w:w="0" w:type="dxa"/>
            <w:right w:w="108" w:type="dxa"/>
          </w:tblCellMar>
        </w:tblPrEx>
        <w:trPr>
          <w:trHeight w:val="1213" w:hRule="atLeast"/>
        </w:trPr>
        <w:tc>
          <w:tcPr>
            <w:tcW w:w="1864" w:type="dxa"/>
            <w:vAlign w:val="center"/>
          </w:tcPr>
          <w:p w14:paraId="0BCD16F9">
            <w:pPr>
              <w:wordWrap w:val="0"/>
              <w:spacing w:line="440" w:lineRule="exac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项目编号：</w:t>
            </w:r>
          </w:p>
        </w:tc>
        <w:tc>
          <w:tcPr>
            <w:tcW w:w="4804" w:type="dxa"/>
            <w:vAlign w:val="center"/>
          </w:tcPr>
          <w:p w14:paraId="26F1D7D9">
            <w:pPr>
              <w:wordWrap w:val="0"/>
              <w:spacing w:line="440" w:lineRule="exact"/>
              <w:rPr>
                <w:rFonts w:hint="eastAsia" w:ascii="仿宋" w:hAnsi="仿宋" w:eastAsia="仿宋" w:cs="仿宋"/>
                <w:b/>
                <w:bCs/>
                <w:color w:val="auto"/>
                <w:sz w:val="36"/>
                <w:szCs w:val="36"/>
                <w:highlight w:val="none"/>
                <w:lang w:eastAsia="zh-CN"/>
              </w:rPr>
            </w:pPr>
            <w:r>
              <w:rPr>
                <w:rFonts w:hint="eastAsia" w:ascii="仿宋" w:hAnsi="仿宋" w:eastAsia="仿宋" w:cs="仿宋"/>
                <w:b/>
                <w:bCs/>
                <w:color w:val="0000FF"/>
                <w:sz w:val="36"/>
                <w:szCs w:val="36"/>
                <w:highlight w:val="none"/>
                <w:lang w:eastAsia="zh-CN"/>
              </w:rPr>
              <w:t>330109260070010000001</w:t>
            </w:r>
          </w:p>
        </w:tc>
      </w:tr>
    </w:tbl>
    <w:p w14:paraId="5503A13B">
      <w:pPr>
        <w:wordWrap w:val="0"/>
        <w:spacing w:line="440" w:lineRule="exact"/>
        <w:jc w:val="center"/>
        <w:rPr>
          <w:rFonts w:hint="eastAsia" w:ascii="仿宋" w:hAnsi="仿宋" w:eastAsia="仿宋" w:cs="仿宋"/>
          <w:b/>
          <w:color w:val="auto"/>
          <w:sz w:val="24"/>
          <w:highlight w:val="none"/>
        </w:rPr>
      </w:pPr>
    </w:p>
    <w:p w14:paraId="65EC0D8C">
      <w:pPr>
        <w:wordWrap w:val="0"/>
        <w:spacing w:line="440" w:lineRule="exact"/>
        <w:jc w:val="center"/>
        <w:rPr>
          <w:rFonts w:hint="eastAsia" w:ascii="仿宋" w:hAnsi="仿宋" w:eastAsia="仿宋" w:cs="仿宋"/>
          <w:color w:val="auto"/>
          <w:kern w:val="0"/>
          <w:sz w:val="24"/>
          <w:highlight w:val="none"/>
        </w:rPr>
      </w:pPr>
    </w:p>
    <w:p w14:paraId="43076AE9">
      <w:pPr>
        <w:wordWrap w:val="0"/>
        <w:spacing w:line="440" w:lineRule="exact"/>
        <w:jc w:val="center"/>
        <w:rPr>
          <w:rFonts w:hint="eastAsia" w:ascii="仿宋" w:hAnsi="仿宋" w:eastAsia="仿宋" w:cs="仿宋"/>
          <w:color w:val="auto"/>
          <w:sz w:val="24"/>
          <w:highlight w:val="none"/>
        </w:rPr>
      </w:pPr>
    </w:p>
    <w:p w14:paraId="40CF5D96">
      <w:pPr>
        <w:wordWrap w:val="0"/>
        <w:spacing w:line="440" w:lineRule="exact"/>
        <w:jc w:val="center"/>
        <w:rPr>
          <w:rFonts w:hint="eastAsia" w:ascii="仿宋" w:hAnsi="仿宋" w:eastAsia="仿宋" w:cs="仿宋"/>
          <w:color w:val="auto"/>
          <w:sz w:val="24"/>
          <w:highlight w:val="none"/>
        </w:rPr>
      </w:pPr>
    </w:p>
    <w:p w14:paraId="0D226242">
      <w:pPr>
        <w:wordWrap w:val="0"/>
        <w:spacing w:line="440" w:lineRule="exact"/>
        <w:jc w:val="center"/>
        <w:rPr>
          <w:rFonts w:hint="eastAsia" w:ascii="仿宋" w:hAnsi="仿宋" w:eastAsia="仿宋" w:cs="仿宋"/>
          <w:color w:val="auto"/>
          <w:sz w:val="24"/>
          <w:highlight w:val="none"/>
        </w:rPr>
      </w:pPr>
    </w:p>
    <w:p w14:paraId="10B67B34">
      <w:pPr>
        <w:wordWrap w:val="0"/>
        <w:spacing w:line="440" w:lineRule="exact"/>
        <w:jc w:val="center"/>
        <w:rPr>
          <w:rFonts w:hint="eastAsia" w:ascii="仿宋" w:hAnsi="仿宋" w:eastAsia="仿宋" w:cs="仿宋"/>
          <w:color w:val="auto"/>
          <w:sz w:val="24"/>
          <w:highlight w:val="none"/>
        </w:rPr>
      </w:pPr>
    </w:p>
    <w:p w14:paraId="0D8C742A">
      <w:pPr>
        <w:wordWrap w:val="0"/>
        <w:spacing w:line="440" w:lineRule="exact"/>
        <w:rPr>
          <w:rFonts w:hint="eastAsia" w:ascii="仿宋" w:hAnsi="仿宋" w:eastAsia="仿宋" w:cs="仿宋"/>
          <w:color w:val="auto"/>
          <w:sz w:val="24"/>
          <w:highlight w:val="none"/>
        </w:rPr>
      </w:pPr>
    </w:p>
    <w:p w14:paraId="43E7DB83">
      <w:pPr>
        <w:pStyle w:val="83"/>
        <w:wordWrap w:val="0"/>
        <w:spacing w:line="440" w:lineRule="exact"/>
        <w:rPr>
          <w:rFonts w:hint="eastAsia" w:ascii="仿宋" w:hAnsi="仿宋" w:eastAsia="仿宋" w:cs="仿宋"/>
          <w:color w:val="auto"/>
          <w:szCs w:val="24"/>
          <w:highlight w:val="none"/>
        </w:rPr>
      </w:pPr>
    </w:p>
    <w:p w14:paraId="71DCE269">
      <w:pPr>
        <w:pStyle w:val="83"/>
        <w:wordWrap w:val="0"/>
        <w:spacing w:line="440" w:lineRule="exact"/>
        <w:rPr>
          <w:rFonts w:hint="eastAsia" w:ascii="仿宋" w:hAnsi="仿宋" w:eastAsia="仿宋" w:cs="仿宋"/>
          <w:color w:val="auto"/>
          <w:szCs w:val="24"/>
          <w:highlight w:val="none"/>
        </w:rPr>
      </w:pPr>
    </w:p>
    <w:p w14:paraId="05F2C564">
      <w:pPr>
        <w:pStyle w:val="83"/>
        <w:wordWrap w:val="0"/>
        <w:spacing w:line="440" w:lineRule="exact"/>
        <w:rPr>
          <w:rFonts w:hint="eastAsia" w:ascii="仿宋" w:hAnsi="仿宋" w:eastAsia="仿宋" w:cs="仿宋"/>
          <w:color w:val="auto"/>
          <w:szCs w:val="24"/>
          <w:highlight w:val="none"/>
        </w:rPr>
      </w:pPr>
    </w:p>
    <w:p w14:paraId="47F67322">
      <w:pPr>
        <w:pStyle w:val="83"/>
        <w:wordWrap w:val="0"/>
        <w:spacing w:line="440" w:lineRule="exact"/>
        <w:rPr>
          <w:rFonts w:hint="eastAsia" w:ascii="仿宋" w:hAnsi="仿宋" w:eastAsia="仿宋" w:cs="仿宋"/>
          <w:color w:val="auto"/>
          <w:szCs w:val="24"/>
          <w:highlight w:val="none"/>
        </w:rPr>
      </w:pPr>
    </w:p>
    <w:p w14:paraId="7FB5818A">
      <w:pPr>
        <w:pStyle w:val="83"/>
        <w:wordWrap w:val="0"/>
        <w:spacing w:line="440" w:lineRule="exact"/>
        <w:rPr>
          <w:rFonts w:hint="eastAsia" w:ascii="仿宋" w:hAnsi="仿宋" w:eastAsia="仿宋" w:cs="仿宋"/>
          <w:color w:val="auto"/>
          <w:szCs w:val="24"/>
          <w:highlight w:val="none"/>
        </w:rPr>
      </w:pPr>
    </w:p>
    <w:p w14:paraId="5CDECA9A">
      <w:pPr>
        <w:pStyle w:val="83"/>
        <w:wordWrap w:val="0"/>
        <w:spacing w:line="440" w:lineRule="exact"/>
        <w:rPr>
          <w:rFonts w:hint="eastAsia" w:ascii="仿宋" w:hAnsi="仿宋" w:eastAsia="仿宋" w:cs="仿宋"/>
          <w:color w:val="auto"/>
          <w:szCs w:val="24"/>
          <w:highlight w:val="none"/>
        </w:rPr>
      </w:pPr>
    </w:p>
    <w:p w14:paraId="1969589B">
      <w:pPr>
        <w:pStyle w:val="83"/>
        <w:wordWrap w:val="0"/>
        <w:spacing w:line="440" w:lineRule="exact"/>
        <w:rPr>
          <w:rFonts w:hint="eastAsia" w:ascii="仿宋" w:hAnsi="仿宋" w:eastAsia="仿宋" w:cs="仿宋"/>
          <w:color w:val="auto"/>
          <w:szCs w:val="24"/>
          <w:highlight w:val="none"/>
        </w:rPr>
      </w:pPr>
    </w:p>
    <w:p w14:paraId="33E0F130">
      <w:pPr>
        <w:pStyle w:val="83"/>
        <w:wordWrap w:val="0"/>
        <w:spacing w:line="440" w:lineRule="exact"/>
        <w:rPr>
          <w:rFonts w:hint="eastAsia" w:ascii="仿宋" w:hAnsi="仿宋" w:eastAsia="仿宋" w:cs="仿宋"/>
          <w:color w:val="auto"/>
          <w:szCs w:val="24"/>
          <w:highlight w:val="none"/>
        </w:rPr>
      </w:pPr>
    </w:p>
    <w:tbl>
      <w:tblPr>
        <w:tblStyle w:val="63"/>
        <w:tblW w:w="0" w:type="auto"/>
        <w:jc w:val="center"/>
        <w:tblLayout w:type="fixed"/>
        <w:tblCellMar>
          <w:top w:w="0" w:type="dxa"/>
          <w:left w:w="108" w:type="dxa"/>
          <w:bottom w:w="0" w:type="dxa"/>
          <w:right w:w="108" w:type="dxa"/>
        </w:tblCellMar>
      </w:tblPr>
      <w:tblGrid>
        <w:gridCol w:w="2247"/>
        <w:gridCol w:w="6910"/>
      </w:tblGrid>
      <w:tr w14:paraId="2A9DF48A">
        <w:tblPrEx>
          <w:tblCellMar>
            <w:top w:w="0" w:type="dxa"/>
            <w:left w:w="108" w:type="dxa"/>
            <w:bottom w:w="0" w:type="dxa"/>
            <w:right w:w="108" w:type="dxa"/>
          </w:tblCellMar>
        </w:tblPrEx>
        <w:trPr>
          <w:trHeight w:val="858" w:hRule="atLeast"/>
          <w:jc w:val="center"/>
        </w:trPr>
        <w:tc>
          <w:tcPr>
            <w:tcW w:w="2247" w:type="dxa"/>
            <w:vAlign w:val="center"/>
          </w:tcPr>
          <w:p w14:paraId="5BBD6BD6">
            <w:pPr>
              <w:wordWrap w:val="0"/>
              <w:spacing w:line="440" w:lineRule="exact"/>
              <w:ind w:firstLine="361" w:firstLineChars="10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采购人</w:t>
            </w:r>
          </w:p>
          <w:p w14:paraId="56CF2568">
            <w:pPr>
              <w:wordWrap w:val="0"/>
              <w:spacing w:line="440" w:lineRule="exact"/>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（招标人）：</w:t>
            </w:r>
          </w:p>
        </w:tc>
        <w:tc>
          <w:tcPr>
            <w:tcW w:w="6910" w:type="dxa"/>
            <w:vAlign w:val="center"/>
          </w:tcPr>
          <w:p w14:paraId="2777FB38">
            <w:pPr>
              <w:pStyle w:val="33"/>
              <w:wordWrap w:val="0"/>
              <w:snapToGrid w:val="0"/>
              <w:spacing w:line="440" w:lineRule="exact"/>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中共杭州市萧山区委组织部</w:t>
            </w:r>
          </w:p>
        </w:tc>
      </w:tr>
      <w:tr w14:paraId="641F1961">
        <w:tblPrEx>
          <w:tblCellMar>
            <w:top w:w="0" w:type="dxa"/>
            <w:left w:w="108" w:type="dxa"/>
            <w:bottom w:w="0" w:type="dxa"/>
            <w:right w:w="108" w:type="dxa"/>
          </w:tblCellMar>
        </w:tblPrEx>
        <w:trPr>
          <w:trHeight w:val="943" w:hRule="atLeast"/>
          <w:jc w:val="center"/>
        </w:trPr>
        <w:tc>
          <w:tcPr>
            <w:tcW w:w="2247" w:type="dxa"/>
            <w:vAlign w:val="center"/>
          </w:tcPr>
          <w:p w14:paraId="210BA4ED">
            <w:pPr>
              <w:wordWrap w:val="0"/>
              <w:spacing w:line="440" w:lineRule="exact"/>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代理机构：</w:t>
            </w:r>
          </w:p>
        </w:tc>
        <w:tc>
          <w:tcPr>
            <w:tcW w:w="6910" w:type="dxa"/>
            <w:vAlign w:val="center"/>
          </w:tcPr>
          <w:p w14:paraId="673F29CF">
            <w:pPr>
              <w:pStyle w:val="33"/>
              <w:wordWrap w:val="0"/>
              <w:snapToGrid w:val="0"/>
              <w:spacing w:line="440" w:lineRule="exact"/>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杭州贯今工程咨询有限公司</w:t>
            </w:r>
          </w:p>
        </w:tc>
      </w:tr>
      <w:tr w14:paraId="1A2607CF">
        <w:tblPrEx>
          <w:tblCellMar>
            <w:top w:w="0" w:type="dxa"/>
            <w:left w:w="108" w:type="dxa"/>
            <w:bottom w:w="0" w:type="dxa"/>
            <w:right w:w="108" w:type="dxa"/>
          </w:tblCellMar>
        </w:tblPrEx>
        <w:trPr>
          <w:trHeight w:val="929" w:hRule="atLeast"/>
          <w:jc w:val="center"/>
        </w:trPr>
        <w:tc>
          <w:tcPr>
            <w:tcW w:w="2247" w:type="dxa"/>
            <w:vAlign w:val="center"/>
          </w:tcPr>
          <w:p w14:paraId="5398A498">
            <w:pPr>
              <w:wordWrap w:val="0"/>
              <w:spacing w:line="440" w:lineRule="exac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日    期：</w:t>
            </w:r>
          </w:p>
        </w:tc>
        <w:tc>
          <w:tcPr>
            <w:tcW w:w="6910" w:type="dxa"/>
            <w:vAlign w:val="center"/>
          </w:tcPr>
          <w:p w14:paraId="69161675">
            <w:pPr>
              <w:wordWrap w:val="0"/>
              <w:spacing w:line="440" w:lineRule="exact"/>
              <w:rPr>
                <w:rFonts w:hint="eastAsia" w:ascii="仿宋" w:hAnsi="仿宋" w:eastAsia="仿宋" w:cs="仿宋"/>
                <w:b/>
                <w:bCs/>
                <w:color w:val="auto"/>
                <w:sz w:val="36"/>
                <w:szCs w:val="36"/>
                <w:highlight w:val="none"/>
              </w:rPr>
            </w:pPr>
            <w:r>
              <w:rPr>
                <w:rFonts w:hint="eastAsia" w:ascii="仿宋" w:hAnsi="仿宋" w:eastAsia="仿宋" w:cs="仿宋"/>
                <w:b/>
                <w:bCs/>
                <w:color w:val="0000FF"/>
                <w:sz w:val="36"/>
                <w:szCs w:val="36"/>
                <w:highlight w:val="none"/>
              </w:rPr>
              <w:t>二〇二</w:t>
            </w:r>
            <w:r>
              <w:rPr>
                <w:rFonts w:hint="eastAsia" w:ascii="仿宋" w:hAnsi="仿宋" w:eastAsia="仿宋" w:cs="仿宋"/>
                <w:b/>
                <w:bCs/>
                <w:color w:val="0000FF"/>
                <w:sz w:val="36"/>
                <w:szCs w:val="36"/>
                <w:highlight w:val="none"/>
                <w:lang w:val="en-US" w:eastAsia="zh-CN"/>
              </w:rPr>
              <w:t>六</w:t>
            </w:r>
            <w:r>
              <w:rPr>
                <w:rFonts w:hint="eastAsia" w:ascii="仿宋" w:hAnsi="仿宋" w:eastAsia="仿宋" w:cs="仿宋"/>
                <w:b/>
                <w:bCs/>
                <w:color w:val="0000FF"/>
                <w:sz w:val="36"/>
                <w:szCs w:val="36"/>
                <w:highlight w:val="none"/>
              </w:rPr>
              <w:t>年</w:t>
            </w:r>
            <w:r>
              <w:rPr>
                <w:rFonts w:hint="eastAsia" w:ascii="仿宋" w:hAnsi="仿宋" w:eastAsia="仿宋" w:cs="仿宋"/>
                <w:b/>
                <w:bCs/>
                <w:color w:val="0000FF"/>
                <w:sz w:val="36"/>
                <w:szCs w:val="36"/>
                <w:highlight w:val="none"/>
                <w:lang w:val="en-US" w:eastAsia="zh-CN"/>
              </w:rPr>
              <w:t>四</w:t>
            </w:r>
            <w:r>
              <w:rPr>
                <w:rFonts w:hint="eastAsia" w:ascii="仿宋" w:hAnsi="仿宋" w:eastAsia="仿宋" w:cs="仿宋"/>
                <w:b/>
                <w:bCs/>
                <w:color w:val="0000FF"/>
                <w:sz w:val="36"/>
                <w:szCs w:val="36"/>
                <w:highlight w:val="none"/>
              </w:rPr>
              <w:t>月</w:t>
            </w:r>
            <w:r>
              <w:rPr>
                <w:rFonts w:hint="eastAsia" w:ascii="仿宋" w:hAnsi="仿宋" w:eastAsia="仿宋" w:cs="仿宋"/>
                <w:b/>
                <w:bCs/>
                <w:color w:val="0000FF"/>
                <w:sz w:val="36"/>
                <w:szCs w:val="36"/>
                <w:highlight w:val="none"/>
                <w:lang w:val="en-US" w:eastAsia="zh-CN"/>
              </w:rPr>
              <w:t>九</w:t>
            </w:r>
            <w:r>
              <w:rPr>
                <w:rFonts w:hint="eastAsia" w:ascii="仿宋" w:hAnsi="仿宋" w:eastAsia="仿宋" w:cs="仿宋"/>
                <w:b/>
                <w:bCs/>
                <w:color w:val="0000FF"/>
                <w:sz w:val="36"/>
                <w:szCs w:val="36"/>
                <w:highlight w:val="none"/>
              </w:rPr>
              <w:t>日</w:t>
            </w:r>
          </w:p>
        </w:tc>
      </w:tr>
    </w:tbl>
    <w:p w14:paraId="50D20EB9">
      <w:pPr>
        <w:wordWrap w:val="0"/>
        <w:snapToGrid w:val="0"/>
        <w:spacing w:line="360" w:lineRule="auto"/>
        <w:jc w:val="center"/>
        <w:rPr>
          <w:rFonts w:hint="eastAsia" w:ascii="仿宋" w:hAnsi="仿宋" w:eastAsia="仿宋" w:cs="仿宋"/>
          <w:sz w:val="24"/>
          <w:highlight w:val="none"/>
        </w:rPr>
      </w:pPr>
      <w:r>
        <w:rPr>
          <w:rFonts w:hint="eastAsia" w:ascii="仿宋" w:hAnsi="仿宋" w:eastAsia="仿宋" w:cs="仿宋"/>
          <w:color w:val="auto"/>
          <w:sz w:val="24"/>
          <w:highlight w:val="none"/>
        </w:rPr>
        <w:br w:type="page"/>
      </w:r>
      <w:bookmarkStart w:id="1" w:name="_Hlt67893495"/>
      <w:bookmarkEnd w:id="1"/>
    </w:p>
    <w:p w14:paraId="02098BD0">
      <w:pPr>
        <w:wordWrap w:val="0"/>
        <w:spacing w:line="360" w:lineRule="auto"/>
        <w:jc w:val="center"/>
        <w:rPr>
          <w:rFonts w:hint="eastAsia" w:ascii="仿宋" w:hAnsi="仿宋" w:eastAsia="仿宋" w:cs="仿宋"/>
          <w:sz w:val="24"/>
          <w:highlight w:val="none"/>
        </w:rPr>
      </w:pPr>
    </w:p>
    <w:p w14:paraId="086A617C">
      <w:pPr>
        <w:wordWrap w:val="0"/>
        <w:spacing w:line="360" w:lineRule="auto"/>
        <w:jc w:val="center"/>
        <w:rPr>
          <w:rFonts w:hint="eastAsia" w:ascii="仿宋" w:hAnsi="仿宋" w:eastAsia="仿宋" w:cs="仿宋"/>
          <w:sz w:val="36"/>
          <w:szCs w:val="36"/>
          <w:highlight w:val="none"/>
        </w:rPr>
      </w:pPr>
      <w:bookmarkStart w:id="2" w:name="_Hlt91233176"/>
      <w:bookmarkEnd w:id="2"/>
      <w:bookmarkStart w:id="3" w:name="_Toc91899869"/>
      <w:r>
        <w:rPr>
          <w:rFonts w:hint="eastAsia" w:ascii="仿宋" w:hAnsi="仿宋" w:eastAsia="仿宋" w:cs="仿宋"/>
          <w:sz w:val="36"/>
          <w:szCs w:val="36"/>
          <w:highlight w:val="none"/>
        </w:rPr>
        <w:t>目录</w:t>
      </w:r>
    </w:p>
    <w:p w14:paraId="376D8520">
      <w:pPr>
        <w:pStyle w:val="43"/>
        <w:tabs>
          <w:tab w:val="right" w:leader="dot" w:pos="9071"/>
        </w:tabs>
        <w:wordWrap w:val="0"/>
        <w:spacing w:line="48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"1-1" \h \u </w:instrText>
      </w:r>
      <w:r>
        <w:rPr>
          <w:rFonts w:hint="eastAsia" w:ascii="仿宋" w:hAnsi="仿宋" w:eastAsia="仿宋" w:cs="仿宋"/>
          <w:highlight w:val="none"/>
        </w:rPr>
        <w:fldChar w:fldCharType="separate"/>
      </w:r>
    </w:p>
    <w:sdt>
      <w:sdtPr>
        <w:rPr>
          <w:rFonts w:hint="eastAsia" w:ascii="仿宋" w:hAnsi="仿宋" w:eastAsia="仿宋" w:cs="仿宋"/>
          <w:kern w:val="2"/>
          <w:sz w:val="21"/>
          <w:szCs w:val="24"/>
          <w:highlight w:val="none"/>
          <w:lang w:val="en-US" w:eastAsia="zh-CN" w:bidi="ar-SA"/>
        </w:rPr>
        <w:id w:val="147456088"/>
        <w15:color w:val="DBDBDB"/>
        <w:docPartObj>
          <w:docPartGallery w:val="Table of Contents"/>
          <w:docPartUnique/>
        </w:docPartObj>
      </w:sdtPr>
      <w:sdtEndPr>
        <w:rPr>
          <w:rFonts w:hint="eastAsia" w:ascii="仿宋" w:hAnsi="仿宋" w:eastAsia="仿宋" w:cs="仿宋"/>
          <w:kern w:val="2"/>
          <w:sz w:val="21"/>
          <w:szCs w:val="24"/>
          <w:highlight w:val="none"/>
          <w:lang w:val="en-US" w:eastAsia="zh-CN" w:bidi="ar-SA"/>
        </w:rPr>
      </w:sdtEndPr>
      <w:sdtContent>
        <w:p w14:paraId="5B10D46A">
          <w:pPr>
            <w:keepNext w:val="0"/>
            <w:keepLines w:val="0"/>
            <w:pageBreakBefore w:val="0"/>
            <w:kinsoku/>
            <w:wordWrap/>
            <w:overflowPunct/>
            <w:topLinePunct w:val="0"/>
            <w:autoSpaceDE/>
            <w:autoSpaceDN/>
            <w:bidi w:val="0"/>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highlight w:val="none"/>
            </w:rPr>
          </w:pPr>
        </w:p>
        <w:p w14:paraId="739B03FD">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_Toc22472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第一部分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_Toc22472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476C535">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_Toc21502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第二部分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_Toc21502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F3FDFFD">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_Toc4730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第三部分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_Toc4730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DFE77B7">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_Toc25115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第四部分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_Toc25115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A89AD86">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_Toc30303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第五部分 拟签订的合同文本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_Toc30303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B492DE8">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_Toc2703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第六部分 应提交的有关格式范例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99F4937">
          <w:pPr>
            <w:pStyle w:val="966"/>
            <w:keepNext w:val="0"/>
            <w:keepLines w:val="0"/>
            <w:pageBreakBefore w:val="0"/>
            <w:tabs>
              <w:tab w:val="right" w:leader="dot" w:pos="9071"/>
            </w:tabs>
            <w:kinsoku/>
            <w:wordWrap/>
            <w:overflowPunct/>
            <w:topLinePunct w:val="0"/>
            <w:autoSpaceDE/>
            <w:autoSpaceDN/>
            <w:bidi w:val="0"/>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_Toc4268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附件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_Toc4268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EBA26D4">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highlight w:val="none"/>
            </w:rPr>
          </w:pPr>
          <w:r>
            <w:rPr>
              <w:rFonts w:hint="eastAsia" w:ascii="仿宋" w:hAnsi="仿宋" w:eastAsia="仿宋" w:cs="仿宋"/>
              <w:sz w:val="28"/>
              <w:szCs w:val="28"/>
              <w:highlight w:val="none"/>
            </w:rPr>
            <w:fldChar w:fldCharType="end"/>
          </w:r>
        </w:p>
      </w:sdtContent>
    </w:sdt>
    <w:p w14:paraId="02E0DA06">
      <w:pPr>
        <w:pStyle w:val="43"/>
        <w:tabs>
          <w:tab w:val="right" w:leader="dot" w:pos="9071"/>
        </w:tabs>
        <w:wordWrap w:val="0"/>
        <w:rPr>
          <w:rFonts w:hint="eastAsia" w:ascii="仿宋" w:hAnsi="仿宋" w:eastAsia="仿宋" w:cs="仿宋"/>
          <w:highlight w:val="none"/>
        </w:rPr>
      </w:pPr>
    </w:p>
    <w:p w14:paraId="795CB203">
      <w:pPr>
        <w:pStyle w:val="62"/>
        <w:wordWrap w:val="0"/>
        <w:ind w:firstLine="420"/>
        <w:rPr>
          <w:rFonts w:hint="eastAsia" w:ascii="仿宋" w:hAnsi="仿宋" w:eastAsia="仿宋" w:cs="仿宋"/>
          <w:highlight w:val="none"/>
        </w:rPr>
      </w:pPr>
      <w:r>
        <w:rPr>
          <w:rFonts w:hint="eastAsia" w:ascii="仿宋" w:hAnsi="仿宋" w:eastAsia="仿宋" w:cs="仿宋"/>
          <w:highlight w:val="none"/>
        </w:rPr>
        <w:fldChar w:fldCharType="end"/>
      </w:r>
    </w:p>
    <w:p w14:paraId="65AD63F9">
      <w:pPr>
        <w:wordWrap w:val="0"/>
        <w:spacing w:line="360" w:lineRule="auto"/>
        <w:ind w:firstLine="549" w:firstLineChars="229"/>
        <w:rPr>
          <w:rFonts w:hint="eastAsia" w:ascii="仿宋" w:hAnsi="仿宋" w:eastAsia="仿宋" w:cs="仿宋"/>
          <w:sz w:val="24"/>
          <w:highlight w:val="none"/>
        </w:rPr>
      </w:pPr>
    </w:p>
    <w:p w14:paraId="5480B060">
      <w:pPr>
        <w:wordWrap w:val="0"/>
        <w:spacing w:line="360" w:lineRule="auto"/>
        <w:ind w:firstLine="549" w:firstLineChars="229"/>
        <w:rPr>
          <w:rFonts w:hint="eastAsia" w:ascii="仿宋" w:hAnsi="仿宋" w:eastAsia="仿宋" w:cs="仿宋"/>
          <w:sz w:val="24"/>
          <w:highlight w:val="none"/>
        </w:rPr>
      </w:pPr>
    </w:p>
    <w:p w14:paraId="018142C6">
      <w:pPr>
        <w:wordWrap w:val="0"/>
        <w:spacing w:line="360" w:lineRule="auto"/>
        <w:ind w:firstLine="549" w:firstLineChars="229"/>
        <w:rPr>
          <w:rFonts w:hint="eastAsia" w:ascii="仿宋" w:hAnsi="仿宋" w:eastAsia="仿宋" w:cs="仿宋"/>
          <w:sz w:val="24"/>
          <w:highlight w:val="none"/>
        </w:rPr>
      </w:pPr>
    </w:p>
    <w:p w14:paraId="342C630E">
      <w:pPr>
        <w:wordWrap w:val="0"/>
        <w:spacing w:line="360" w:lineRule="auto"/>
        <w:ind w:firstLine="549" w:firstLineChars="229"/>
        <w:rPr>
          <w:rFonts w:hint="eastAsia" w:ascii="仿宋" w:hAnsi="仿宋" w:eastAsia="仿宋" w:cs="仿宋"/>
          <w:sz w:val="24"/>
          <w:highlight w:val="none"/>
        </w:rPr>
      </w:pPr>
    </w:p>
    <w:p w14:paraId="33C30080">
      <w:pPr>
        <w:wordWrap w:val="0"/>
        <w:spacing w:line="360" w:lineRule="auto"/>
        <w:ind w:firstLine="549" w:firstLineChars="229"/>
        <w:rPr>
          <w:rFonts w:hint="eastAsia" w:ascii="仿宋" w:hAnsi="仿宋" w:eastAsia="仿宋" w:cs="仿宋"/>
          <w:sz w:val="24"/>
          <w:highlight w:val="none"/>
        </w:rPr>
      </w:pPr>
    </w:p>
    <w:p w14:paraId="469926A6">
      <w:pPr>
        <w:wordWrap w:val="0"/>
        <w:spacing w:line="360" w:lineRule="auto"/>
        <w:ind w:firstLine="549" w:firstLineChars="229"/>
        <w:rPr>
          <w:rFonts w:hint="eastAsia" w:ascii="仿宋" w:hAnsi="仿宋" w:eastAsia="仿宋" w:cs="仿宋"/>
          <w:sz w:val="24"/>
          <w:highlight w:val="none"/>
        </w:rPr>
      </w:pPr>
    </w:p>
    <w:p w14:paraId="30605B8D">
      <w:pPr>
        <w:wordWrap w:val="0"/>
        <w:spacing w:line="360" w:lineRule="auto"/>
        <w:ind w:firstLine="549" w:firstLineChars="229"/>
        <w:rPr>
          <w:rFonts w:hint="eastAsia" w:ascii="仿宋" w:hAnsi="仿宋" w:eastAsia="仿宋" w:cs="仿宋"/>
          <w:sz w:val="24"/>
          <w:highlight w:val="none"/>
        </w:rPr>
      </w:pPr>
    </w:p>
    <w:p w14:paraId="62A762E0">
      <w:pPr>
        <w:wordWrap w:val="0"/>
        <w:spacing w:line="360" w:lineRule="auto"/>
        <w:ind w:firstLine="549" w:firstLineChars="229"/>
        <w:rPr>
          <w:rFonts w:hint="eastAsia" w:ascii="仿宋" w:hAnsi="仿宋" w:eastAsia="仿宋" w:cs="仿宋"/>
          <w:sz w:val="24"/>
          <w:highlight w:val="none"/>
        </w:rPr>
      </w:pPr>
    </w:p>
    <w:p w14:paraId="689C5260">
      <w:pPr>
        <w:wordWrap w:val="0"/>
        <w:spacing w:line="360" w:lineRule="auto"/>
        <w:ind w:firstLine="549" w:firstLineChars="229"/>
        <w:rPr>
          <w:rFonts w:hint="eastAsia" w:ascii="仿宋" w:hAnsi="仿宋" w:eastAsia="仿宋" w:cs="仿宋"/>
          <w:sz w:val="24"/>
          <w:highlight w:val="none"/>
        </w:rPr>
      </w:pPr>
    </w:p>
    <w:p w14:paraId="6E091AC9">
      <w:pPr>
        <w:wordWrap w:val="0"/>
        <w:spacing w:line="360" w:lineRule="auto"/>
        <w:ind w:firstLine="549" w:firstLineChars="229"/>
        <w:rPr>
          <w:rFonts w:hint="eastAsia" w:ascii="仿宋" w:hAnsi="仿宋" w:eastAsia="仿宋" w:cs="仿宋"/>
          <w:sz w:val="24"/>
          <w:highlight w:val="none"/>
        </w:rPr>
      </w:pPr>
    </w:p>
    <w:p w14:paraId="24A5EF88">
      <w:pPr>
        <w:wordWrap w:val="0"/>
        <w:spacing w:line="360" w:lineRule="auto"/>
        <w:ind w:firstLine="549" w:firstLineChars="229"/>
        <w:rPr>
          <w:rFonts w:hint="eastAsia" w:ascii="仿宋" w:hAnsi="仿宋" w:eastAsia="仿宋" w:cs="仿宋"/>
          <w:sz w:val="24"/>
          <w:highlight w:val="none"/>
        </w:rPr>
      </w:pPr>
    </w:p>
    <w:p w14:paraId="40638B5A">
      <w:pPr>
        <w:wordWrap w:val="0"/>
        <w:spacing w:line="360" w:lineRule="auto"/>
        <w:ind w:firstLine="549" w:firstLineChars="229"/>
        <w:rPr>
          <w:rFonts w:hint="eastAsia" w:ascii="仿宋" w:hAnsi="仿宋" w:eastAsia="仿宋" w:cs="仿宋"/>
          <w:sz w:val="24"/>
          <w:highlight w:val="none"/>
        </w:rPr>
      </w:pPr>
    </w:p>
    <w:p w14:paraId="2FB3C93D">
      <w:pPr>
        <w:wordWrap w:val="0"/>
        <w:spacing w:line="360" w:lineRule="auto"/>
        <w:rPr>
          <w:rFonts w:hint="eastAsia" w:ascii="仿宋" w:hAnsi="仿宋" w:eastAsia="仿宋" w:cs="仿宋"/>
          <w:sz w:val="24"/>
          <w:highlight w:val="none"/>
        </w:rPr>
      </w:pPr>
    </w:p>
    <w:p w14:paraId="580B0948">
      <w:pPr>
        <w:wordWrap w:val="0"/>
        <w:adjustRightInd/>
        <w:spacing w:line="360" w:lineRule="auto"/>
        <w:jc w:val="center"/>
        <w:outlineLvl w:val="0"/>
        <w:rPr>
          <w:rFonts w:hint="eastAsia" w:ascii="仿宋" w:hAnsi="仿宋" w:eastAsia="仿宋" w:cs="仿宋"/>
          <w:b/>
          <w:sz w:val="36"/>
          <w:szCs w:val="20"/>
          <w:highlight w:val="none"/>
        </w:rPr>
      </w:pPr>
      <w:bookmarkStart w:id="4" w:name="第一部分"/>
      <w:r>
        <w:rPr>
          <w:rFonts w:hint="eastAsia" w:ascii="仿宋" w:hAnsi="仿宋" w:eastAsia="仿宋" w:cs="仿宋"/>
          <w:b/>
          <w:sz w:val="36"/>
          <w:szCs w:val="36"/>
          <w:highlight w:val="none"/>
        </w:rPr>
        <w:br w:type="page"/>
      </w:r>
      <w:bookmarkEnd w:id="3"/>
      <w:bookmarkEnd w:id="4"/>
      <w:bookmarkStart w:id="5" w:name="_Hlt74728647"/>
      <w:bookmarkEnd w:id="5"/>
      <w:bookmarkStart w:id="6" w:name="_Hlt74649545"/>
      <w:bookmarkEnd w:id="6"/>
      <w:bookmarkStart w:id="7" w:name="_Hlt74707423"/>
      <w:bookmarkEnd w:id="7"/>
      <w:bookmarkStart w:id="8" w:name="_Hlt74729822"/>
      <w:bookmarkEnd w:id="8"/>
      <w:bookmarkStart w:id="9" w:name="_Toc14054"/>
      <w:bookmarkStart w:id="10" w:name="_Toc22472"/>
      <w:bookmarkStart w:id="11" w:name="_Toc14735"/>
      <w:bookmarkStart w:id="12" w:name="_Toc18065"/>
      <w:bookmarkStart w:id="13" w:name="_Toc22995"/>
      <w:bookmarkStart w:id="14" w:name="_Toc31815"/>
      <w:bookmarkStart w:id="15" w:name="_Toc597"/>
      <w:bookmarkStart w:id="16" w:name="第二部分"/>
      <w:bookmarkStart w:id="17" w:name="_Toc91899870"/>
      <w:bookmarkStart w:id="18" w:name="_Toc91899871"/>
      <w:r>
        <w:rPr>
          <w:rFonts w:hint="eastAsia" w:ascii="仿宋" w:hAnsi="仿宋" w:eastAsia="仿宋" w:cs="仿宋"/>
          <w:b/>
          <w:sz w:val="36"/>
          <w:szCs w:val="20"/>
          <w:highlight w:val="none"/>
        </w:rPr>
        <w:t>第一部分 招标公告</w:t>
      </w:r>
      <w:bookmarkEnd w:id="9"/>
      <w:bookmarkEnd w:id="10"/>
      <w:bookmarkEnd w:id="11"/>
      <w:bookmarkEnd w:id="12"/>
      <w:bookmarkEnd w:id="13"/>
      <w:bookmarkEnd w:id="14"/>
      <w:bookmarkEnd w:id="15"/>
    </w:p>
    <w:p w14:paraId="23D38445">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项目概况</w:t>
      </w:r>
    </w:p>
    <w:p w14:paraId="428C17D4">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sz w:val="24"/>
          <w:highlight w:val="none"/>
        </w:rPr>
        <w:t>招标项目的潜在投标人应在政采云平台（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"https://www.zcygov.cn/）获取（下载）招标文件，并于2022年%20月%20日%20点%20分00秒" </w:instrText>
      </w:r>
      <w:r>
        <w:rPr>
          <w:rFonts w:hint="eastAsia" w:ascii="仿宋" w:hAnsi="仿宋" w:eastAsia="仿宋" w:cs="仿宋"/>
          <w:highlight w:val="none"/>
        </w:rPr>
        <w:fldChar w:fldCharType="separate"/>
      </w:r>
      <w:r>
        <w:rPr>
          <w:rStyle w:val="77"/>
          <w:rFonts w:hint="eastAsia" w:ascii="仿宋" w:hAnsi="仿宋" w:eastAsia="仿宋" w:cs="仿宋"/>
          <w:snapToGrid/>
          <w:kern w:val="2"/>
          <w:sz w:val="24"/>
          <w:szCs w:val="24"/>
          <w:highlight w:val="none"/>
        </w:rPr>
        <w:t>https://www.zcygov.cn/）获取（下载）招标文件，并于</w:t>
      </w:r>
      <w:r>
        <w:rPr>
          <w:rStyle w:val="77"/>
          <w:rFonts w:hint="eastAsia" w:ascii="仿宋" w:hAnsi="仿宋" w:eastAsia="仿宋" w:cs="仿宋"/>
          <w:snapToGrid/>
          <w:color w:val="0000FF"/>
          <w:kern w:val="2"/>
          <w:sz w:val="24"/>
          <w:szCs w:val="24"/>
          <w:highlight w:val="none"/>
          <w:lang w:eastAsia="zh-CN"/>
        </w:rPr>
        <w:t>202</w:t>
      </w:r>
      <w:r>
        <w:rPr>
          <w:rStyle w:val="77"/>
          <w:rFonts w:hint="eastAsia" w:ascii="仿宋" w:hAnsi="仿宋" w:eastAsia="仿宋" w:cs="仿宋"/>
          <w:snapToGrid/>
          <w:color w:val="0000FF"/>
          <w:kern w:val="2"/>
          <w:sz w:val="24"/>
          <w:szCs w:val="24"/>
          <w:highlight w:val="none"/>
          <w:lang w:val="en-US" w:eastAsia="zh-CN"/>
        </w:rPr>
        <w:t>6</w:t>
      </w:r>
      <w:r>
        <w:rPr>
          <w:rStyle w:val="77"/>
          <w:rFonts w:hint="eastAsia" w:ascii="仿宋" w:hAnsi="仿宋" w:eastAsia="仿宋" w:cs="仿宋"/>
          <w:snapToGrid/>
          <w:color w:val="0000FF"/>
          <w:kern w:val="2"/>
          <w:sz w:val="24"/>
          <w:szCs w:val="24"/>
          <w:highlight w:val="none"/>
        </w:rPr>
        <w:t>年</w:t>
      </w:r>
      <w:r>
        <w:rPr>
          <w:rStyle w:val="77"/>
          <w:rFonts w:hint="eastAsia" w:ascii="仿宋" w:hAnsi="仿宋" w:eastAsia="仿宋" w:cs="仿宋"/>
          <w:snapToGrid/>
          <w:color w:val="0000FF"/>
          <w:kern w:val="2"/>
          <w:sz w:val="24"/>
          <w:szCs w:val="24"/>
          <w:highlight w:val="none"/>
          <w:lang w:val="en-US" w:eastAsia="zh-CN"/>
        </w:rPr>
        <w:t>4</w:t>
      </w:r>
      <w:r>
        <w:rPr>
          <w:rStyle w:val="77"/>
          <w:rFonts w:hint="eastAsia" w:ascii="仿宋" w:hAnsi="仿宋" w:eastAsia="仿宋" w:cs="仿宋"/>
          <w:snapToGrid/>
          <w:color w:val="0000FF"/>
          <w:kern w:val="2"/>
          <w:sz w:val="24"/>
          <w:szCs w:val="24"/>
          <w:highlight w:val="none"/>
        </w:rPr>
        <w:t>月</w:t>
      </w:r>
      <w:r>
        <w:rPr>
          <w:rStyle w:val="77"/>
          <w:rFonts w:hint="eastAsia" w:ascii="仿宋" w:hAnsi="仿宋" w:eastAsia="仿宋" w:cs="仿宋"/>
          <w:snapToGrid/>
          <w:color w:val="0000FF"/>
          <w:kern w:val="2"/>
          <w:sz w:val="24"/>
          <w:szCs w:val="24"/>
          <w:highlight w:val="none"/>
          <w:lang w:val="en-US" w:eastAsia="zh-CN"/>
        </w:rPr>
        <w:t>30</w:t>
      </w:r>
      <w:r>
        <w:rPr>
          <w:rStyle w:val="77"/>
          <w:rFonts w:hint="eastAsia" w:ascii="仿宋" w:hAnsi="仿宋" w:eastAsia="仿宋" w:cs="仿宋"/>
          <w:snapToGrid/>
          <w:color w:val="0000FF"/>
          <w:kern w:val="2"/>
          <w:sz w:val="24"/>
          <w:szCs w:val="24"/>
          <w:highlight w:val="none"/>
        </w:rPr>
        <w:t>日</w:t>
      </w:r>
      <w:r>
        <w:rPr>
          <w:rStyle w:val="77"/>
          <w:rFonts w:hint="eastAsia" w:ascii="仿宋" w:hAnsi="仿宋" w:eastAsia="仿宋" w:cs="仿宋"/>
          <w:snapToGrid/>
          <w:color w:val="0000FF"/>
          <w:kern w:val="2"/>
          <w:sz w:val="24"/>
          <w:szCs w:val="24"/>
          <w:highlight w:val="none"/>
          <w:lang w:val="en-US" w:eastAsia="zh-CN"/>
        </w:rPr>
        <w:t>9</w:t>
      </w:r>
      <w:r>
        <w:rPr>
          <w:rStyle w:val="77"/>
          <w:rFonts w:hint="eastAsia" w:ascii="仿宋" w:hAnsi="仿宋" w:eastAsia="仿宋" w:cs="仿宋"/>
          <w:snapToGrid/>
          <w:color w:val="0000FF"/>
          <w:kern w:val="2"/>
          <w:sz w:val="24"/>
          <w:szCs w:val="24"/>
          <w:highlight w:val="none"/>
        </w:rPr>
        <w:t>点00分</w:t>
      </w:r>
      <w:r>
        <w:rPr>
          <w:rStyle w:val="77"/>
          <w:rFonts w:hint="eastAsia" w:ascii="仿宋" w:hAnsi="仿宋" w:eastAsia="仿宋" w:cs="仿宋"/>
          <w:bCs/>
          <w:snapToGrid/>
          <w:color w:val="0000FF"/>
          <w:kern w:val="2"/>
          <w:sz w:val="24"/>
          <w:szCs w:val="24"/>
          <w:highlight w:val="none"/>
        </w:rPr>
        <w:t>00秒</w:t>
      </w:r>
      <w:r>
        <w:rPr>
          <w:rStyle w:val="77"/>
          <w:rFonts w:hint="eastAsia" w:ascii="仿宋" w:hAnsi="仿宋" w:eastAsia="仿宋" w:cs="仿宋"/>
          <w:bCs/>
          <w:snapToGrid/>
          <w:color w:val="0000FF"/>
          <w:kern w:val="2"/>
          <w:sz w:val="24"/>
          <w:szCs w:val="24"/>
          <w:highlight w:val="none"/>
        </w:rPr>
        <w:fldChar w:fldCharType="end"/>
      </w:r>
      <w:r>
        <w:rPr>
          <w:rFonts w:hint="eastAsia" w:ascii="仿宋" w:hAnsi="仿宋" w:eastAsia="仿宋" w:cs="仿宋"/>
          <w:bCs/>
          <w:sz w:val="24"/>
          <w:highlight w:val="none"/>
        </w:rPr>
        <w:t>（北京时间）前</w:t>
      </w:r>
      <w:r>
        <w:rPr>
          <w:rFonts w:hint="eastAsia" w:ascii="仿宋" w:hAnsi="仿宋" w:eastAsia="仿宋" w:cs="仿宋"/>
          <w:sz w:val="24"/>
          <w:highlight w:val="none"/>
        </w:rPr>
        <w:t>递交（上传）投标文件。</w:t>
      </w:r>
    </w:p>
    <w:p w14:paraId="6E71B6F2">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 xml:space="preserve">一、项目基本情况                                            </w:t>
      </w:r>
    </w:p>
    <w:p w14:paraId="1E67BE90">
      <w:pPr>
        <w:wordWrap w:val="0"/>
        <w:spacing w:line="360" w:lineRule="auto"/>
        <w:ind w:firstLine="48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color w:val="0000FF"/>
          <w:sz w:val="24"/>
          <w:highlight w:val="none"/>
          <w:lang w:eastAsia="zh-CN"/>
        </w:rPr>
        <w:t>330109260070010000001</w:t>
      </w:r>
      <w:r>
        <w:rPr>
          <w:rFonts w:hint="eastAsia" w:ascii="仿宋" w:hAnsi="仿宋" w:eastAsia="仿宋" w:cs="仿宋"/>
          <w:color w:val="0000FF"/>
          <w:sz w:val="24"/>
          <w:highlight w:val="none"/>
        </w:rPr>
        <w:t xml:space="preserve"> </w:t>
      </w:r>
      <w:r>
        <w:rPr>
          <w:rFonts w:hint="eastAsia" w:ascii="仿宋" w:hAnsi="仿宋" w:eastAsia="仿宋" w:cs="仿宋"/>
          <w:sz w:val="24"/>
          <w:highlight w:val="none"/>
        </w:rPr>
        <w:t xml:space="preserve">  </w:t>
      </w:r>
      <w:r>
        <w:rPr>
          <w:rFonts w:hint="eastAsia" w:ascii="仿宋" w:hAnsi="仿宋" w:eastAsia="仿宋" w:cs="仿宋"/>
          <w:b/>
          <w:sz w:val="24"/>
          <w:highlight w:val="none"/>
        </w:rPr>
        <w:t xml:space="preserve"> </w:t>
      </w:r>
    </w:p>
    <w:p w14:paraId="4CA5A1EF">
      <w:pPr>
        <w:wordWrap w:val="0"/>
        <w:spacing w:line="360" w:lineRule="auto"/>
        <w:ind w:firstLine="480"/>
        <w:rPr>
          <w:rFonts w:hint="eastAsia" w:ascii="仿宋" w:hAnsi="仿宋" w:eastAsia="仿宋" w:cs="仿宋"/>
          <w:sz w:val="24"/>
          <w:highlight w:val="none"/>
          <w:lang w:eastAsia="zh-CN"/>
        </w:rPr>
      </w:pPr>
      <w:r>
        <w:rPr>
          <w:rFonts w:hint="eastAsia" w:ascii="仿宋" w:hAnsi="仿宋" w:eastAsia="仿宋" w:cs="仿宋"/>
          <w:b/>
          <w:sz w:val="24"/>
          <w:highlight w:val="none"/>
        </w:rPr>
        <w:t>项目名称：</w:t>
      </w:r>
      <w:bookmarkStart w:id="19" w:name="_Hlk91669529"/>
      <w:r>
        <w:rPr>
          <w:rFonts w:hint="eastAsia" w:ascii="仿宋" w:hAnsi="仿宋" w:eastAsia="仿宋" w:cs="仿宋"/>
          <w:sz w:val="24"/>
          <w:highlight w:val="none"/>
          <w:lang w:eastAsia="zh-CN"/>
        </w:rPr>
        <w:t>2025年杭州市萧山区红领AI助手项目</w:t>
      </w:r>
    </w:p>
    <w:bookmarkEnd w:id="19"/>
    <w:p w14:paraId="1CEFE395">
      <w:pPr>
        <w:wordWrap w:val="0"/>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b/>
          <w:sz w:val="24"/>
          <w:highlight w:val="none"/>
        </w:rPr>
        <w:t xml:space="preserve"> 预算金额（元）：</w:t>
      </w:r>
      <w:r>
        <w:rPr>
          <w:rFonts w:hint="eastAsia" w:ascii="仿宋" w:hAnsi="仿宋" w:eastAsia="仿宋" w:cs="仿宋"/>
          <w:sz w:val="24"/>
          <w:highlight w:val="none"/>
          <w:lang w:eastAsia="zh-CN"/>
        </w:rPr>
        <w:t>1061200</w:t>
      </w:r>
    </w:p>
    <w:p w14:paraId="70CAF1BD">
      <w:pPr>
        <w:wordWrap w:val="0"/>
        <w:spacing w:line="360" w:lineRule="auto"/>
        <w:ind w:firstLine="480"/>
        <w:rPr>
          <w:rFonts w:hint="eastAsia" w:ascii="仿宋" w:hAnsi="仿宋" w:eastAsia="仿宋" w:cs="仿宋"/>
          <w:sz w:val="24"/>
          <w:highlight w:val="none"/>
          <w:lang w:val="en-US" w:eastAsia="zh-CN"/>
        </w:rPr>
      </w:pPr>
      <w:r>
        <w:rPr>
          <w:rFonts w:hint="eastAsia" w:ascii="仿宋" w:hAnsi="仿宋" w:eastAsia="仿宋" w:cs="仿宋"/>
          <w:b/>
          <w:sz w:val="24"/>
          <w:highlight w:val="none"/>
        </w:rPr>
        <w:t>最高限价（元）：</w:t>
      </w:r>
      <w:r>
        <w:rPr>
          <w:rFonts w:hint="eastAsia" w:ascii="仿宋" w:hAnsi="仿宋" w:eastAsia="仿宋" w:cs="仿宋"/>
          <w:sz w:val="24"/>
          <w:highlight w:val="none"/>
          <w:lang w:eastAsia="zh-CN"/>
        </w:rPr>
        <w:t>1061200</w:t>
      </w:r>
    </w:p>
    <w:p w14:paraId="1DB7957D">
      <w:pPr>
        <w:wordWrap w:val="0"/>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采购需求：</w:t>
      </w:r>
      <w:r>
        <w:rPr>
          <w:rFonts w:hint="eastAsia" w:ascii="仿宋" w:hAnsi="仿宋" w:eastAsia="仿宋" w:cs="仿宋"/>
          <w:sz w:val="24"/>
          <w:highlight w:val="none"/>
          <w:lang w:eastAsia="zh-CN"/>
        </w:rPr>
        <w:t>杭州市萧山区红领AI助手应用开发建设、数据接口与第三方平台对接、系统集成调试、系统试运行、</w:t>
      </w:r>
      <w:r>
        <w:rPr>
          <w:rFonts w:hint="eastAsia" w:ascii="仿宋" w:hAnsi="仿宋" w:eastAsia="仿宋" w:cs="仿宋"/>
          <w:sz w:val="24"/>
          <w:highlight w:val="none"/>
          <w:lang w:val="en-US" w:eastAsia="zh-CN"/>
        </w:rPr>
        <w:t>质保</w:t>
      </w:r>
      <w:r>
        <w:rPr>
          <w:rFonts w:hint="eastAsia" w:ascii="仿宋" w:hAnsi="仿宋" w:eastAsia="仿宋" w:cs="仿宋"/>
          <w:sz w:val="24"/>
          <w:highlight w:val="none"/>
          <w:lang w:eastAsia="zh-CN"/>
        </w:rPr>
        <w:t>服务等</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具体详见“第三部分 采购需求”。</w:t>
      </w:r>
    </w:p>
    <w:p w14:paraId="7A42D755">
      <w:pPr>
        <w:wordWrap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合同履约期限：</w:t>
      </w:r>
      <w:r>
        <w:rPr>
          <w:rFonts w:hint="eastAsia" w:ascii="仿宋" w:hAnsi="仿宋" w:eastAsia="仿宋" w:cs="仿宋"/>
          <w:sz w:val="24"/>
          <w:szCs w:val="24"/>
          <w:highlight w:val="none"/>
          <w:lang w:eastAsia="zh-CN"/>
        </w:rPr>
        <w:t>合同签订生效之日起至履约验收通过之日</w:t>
      </w:r>
      <w:r>
        <w:rPr>
          <w:rFonts w:hint="eastAsia" w:ascii="仿宋" w:hAnsi="仿宋" w:eastAsia="仿宋" w:cs="仿宋"/>
          <w:color w:val="auto"/>
          <w:sz w:val="24"/>
          <w:szCs w:val="24"/>
          <w:highlight w:val="none"/>
        </w:rPr>
        <w:t>。</w:t>
      </w:r>
    </w:p>
    <w:p w14:paraId="571AB6FB">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本项目（是）接受联合体投标。</w:t>
      </w:r>
    </w:p>
    <w:p w14:paraId="6D2B72A3">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二、申请人的资格要求：</w:t>
      </w:r>
    </w:p>
    <w:p w14:paraId="257CBB30">
      <w:pPr>
        <w:wordWrap w:val="0"/>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kern w:val="28"/>
          <w:sz w:val="24"/>
          <w:szCs w:val="20"/>
          <w:highlight w:val="none"/>
        </w:rPr>
        <w:t>1.满足《中华人民共和国政府采购法》第二十二条规定；未被“信用中国”（www.creditchina.gov.cn)、中国政府采购网（www.ccgp.gov.cn）列入失信被执行人、重大</w:t>
      </w:r>
      <w:r>
        <w:rPr>
          <w:rFonts w:hint="eastAsia" w:ascii="仿宋" w:hAnsi="仿宋" w:eastAsia="仿宋" w:cs="仿宋"/>
          <w:snapToGrid w:val="0"/>
          <w:color w:val="auto"/>
          <w:kern w:val="28"/>
          <w:sz w:val="24"/>
          <w:szCs w:val="20"/>
          <w:highlight w:val="none"/>
        </w:rPr>
        <w:t>税收违法案件当事人名单、政府采购严重违法失信行为记录名单；</w:t>
      </w:r>
    </w:p>
    <w:p w14:paraId="1A992E6A">
      <w:pPr>
        <w:wordWrap w:val="0"/>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sz w:val="24"/>
          <w:highlight w:val="none"/>
        </w:rPr>
        <w:t>若联合体参加投标的，联合体成员均应满足资格要求，联合体成员不多于2个，合同份额占比大的作为牵头人，项目负责人由牵头人派遣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w:t>
      </w:r>
      <w:r>
        <w:rPr>
          <w:rFonts w:hint="eastAsia" w:ascii="仿宋" w:hAnsi="仿宋" w:eastAsia="仿宋" w:cs="仿宋"/>
          <w:snapToGrid w:val="0"/>
          <w:color w:val="auto"/>
          <w:kern w:val="28"/>
          <w:sz w:val="24"/>
          <w:szCs w:val="20"/>
          <w:highlight w:val="none"/>
        </w:rPr>
        <w:t>提供联合协议；</w:t>
      </w:r>
    </w:p>
    <w:p w14:paraId="1832AEFD">
      <w:pPr>
        <w:wordWrap w:val="0"/>
        <w:spacing w:line="360" w:lineRule="auto"/>
        <w:ind w:firstLine="480" w:firstLineChars="200"/>
        <w:rPr>
          <w:rFonts w:hint="eastAsia" w:ascii="仿宋" w:hAnsi="仿宋" w:eastAsia="仿宋" w:cs="仿宋"/>
          <w:snapToGrid w:val="0"/>
          <w:kern w:val="28"/>
          <w:sz w:val="24"/>
          <w:szCs w:val="20"/>
          <w:highlight w:val="none"/>
        </w:rPr>
      </w:pPr>
      <w:r>
        <w:rPr>
          <w:rFonts w:hint="eastAsia" w:ascii="仿宋" w:hAnsi="仿宋" w:eastAsia="仿宋" w:cs="仿宋"/>
          <w:snapToGrid w:val="0"/>
          <w:kern w:val="28"/>
          <w:sz w:val="24"/>
          <w:szCs w:val="20"/>
          <w:highlight w:val="none"/>
          <w:lang w:val="en-US" w:eastAsia="zh-CN"/>
        </w:rPr>
        <w:t>3.</w:t>
      </w:r>
      <w:r>
        <w:rPr>
          <w:rFonts w:hint="eastAsia" w:ascii="仿宋" w:hAnsi="仿宋" w:eastAsia="仿宋" w:cs="仿宋"/>
          <w:snapToGrid w:val="0"/>
          <w:kern w:val="28"/>
          <w:sz w:val="24"/>
          <w:szCs w:val="20"/>
          <w:highlight w:val="none"/>
        </w:rPr>
        <w:t>落实政府采购政策需满足的资格要求：</w:t>
      </w:r>
    </w:p>
    <w:p w14:paraId="37E54C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sym w:font="Wingdings" w:char="00FE"/>
      </w:r>
      <w:r>
        <w:rPr>
          <w:rFonts w:hint="eastAsia" w:ascii="仿宋" w:hAnsi="仿宋" w:eastAsia="仿宋" w:cs="仿宋"/>
          <w:sz w:val="24"/>
          <w:highlight w:val="none"/>
        </w:rPr>
        <w:t>无（注：不得限制大中型企业与小微企业组成联合体参与投标）；</w:t>
      </w:r>
    </w:p>
    <w:p w14:paraId="3B1E4AE8">
      <w:pPr>
        <w:wordWrap w:val="0"/>
        <w:spacing w:line="360" w:lineRule="auto"/>
        <w:ind w:firstLine="480" w:firstLineChars="200"/>
        <w:rPr>
          <w:rFonts w:hint="eastAsia" w:ascii="仿宋" w:hAnsi="仿宋" w:eastAsia="仿宋" w:cs="仿宋"/>
          <w:sz w:val="24"/>
          <w:highlight w:val="none"/>
        </w:rPr>
      </w:pPr>
      <w:sdt>
        <w:sdtPr>
          <w:rPr>
            <w:rFonts w:hint="eastAsia" w:ascii="仿宋" w:hAnsi="仿宋" w:eastAsia="仿宋" w:cs="仿宋"/>
            <w:kern w:val="0"/>
            <w:sz w:val="24"/>
            <w:highlight w:val="none"/>
          </w:rPr>
          <w:id w:val="-1"/>
          <w14:checkbox>
            <w14:checked w14:val="0"/>
            <w14:checkedState w14:val="00FE" w14:font="Wingdings"/>
            <w14:uncheckedState w14:val="2610" w14:font="MS Gothic"/>
          </w14:checkbox>
        </w:sdtPr>
        <w:sdtEndPr>
          <w:rPr>
            <w:rFonts w:hint="eastAsia" w:ascii="仿宋" w:hAnsi="仿宋" w:eastAsia="仿宋" w:cs="仿宋"/>
            <w:kern w:val="0"/>
            <w:sz w:val="24"/>
            <w:highlight w:val="none"/>
          </w:rPr>
        </w:sdtEndPr>
        <w:sdtContent>
          <w:r>
            <w:rPr>
              <w:rFonts w:hint="eastAsia" w:ascii="仿宋" w:hAnsi="仿宋" w:eastAsia="仿宋" w:cs="仿宋"/>
              <w:kern w:val="0"/>
              <w:sz w:val="24"/>
              <w:szCs w:val="24"/>
              <w:highlight w:val="none"/>
              <w:lang w:val="en-US" w:eastAsia="zh-CN" w:bidi="ar-SA"/>
            </w:rPr>
            <w:t>☐</w:t>
          </w:r>
        </w:sdtContent>
      </w:sdt>
      <w:r>
        <w:rPr>
          <w:rFonts w:hint="eastAsia" w:ascii="仿宋" w:hAnsi="仿宋" w:eastAsia="仿宋" w:cs="仿宋"/>
          <w:kern w:val="0"/>
          <w:sz w:val="24"/>
          <w:highlight w:val="none"/>
        </w:rPr>
        <w:t>专</w:t>
      </w:r>
      <w:r>
        <w:rPr>
          <w:rFonts w:hint="eastAsia" w:ascii="仿宋" w:hAnsi="仿宋" w:eastAsia="仿宋" w:cs="仿宋"/>
          <w:sz w:val="24"/>
          <w:highlight w:val="none"/>
        </w:rPr>
        <w:t>门面向中小企业</w:t>
      </w:r>
    </w:p>
    <w:p w14:paraId="35840EE1">
      <w:pPr>
        <w:wordWrap w:val="0"/>
        <w:spacing w:line="360" w:lineRule="auto"/>
        <w:ind w:firstLine="897" w:firstLineChars="374"/>
        <w:rPr>
          <w:rFonts w:hint="eastAsia" w:ascii="仿宋" w:hAnsi="仿宋" w:eastAsia="仿宋" w:cs="仿宋"/>
          <w:sz w:val="24"/>
          <w:highlight w:val="none"/>
        </w:rPr>
      </w:pPr>
      <w:sdt>
        <w:sdtPr>
          <w:rPr>
            <w:rFonts w:hint="eastAsia" w:ascii="仿宋" w:hAnsi="仿宋" w:eastAsia="仿宋" w:cs="仿宋"/>
            <w:kern w:val="0"/>
            <w:sz w:val="24"/>
            <w:highlight w:val="none"/>
          </w:rPr>
          <w:id w:val="147469399"/>
          <w14:checkbox>
            <w14:checked w14:val="0"/>
            <w14:checkedState w14:val="00FE" w14:font="Wingdings"/>
            <w14:uncheckedState w14:val="2610" w14:font="MS Gothic"/>
          </w14:checkbox>
        </w:sdtPr>
        <w:sdtEndPr>
          <w:rPr>
            <w:rFonts w:hint="eastAsia" w:ascii="仿宋" w:hAnsi="仿宋" w:eastAsia="仿宋" w:cs="仿宋"/>
            <w:kern w:val="0"/>
            <w:sz w:val="24"/>
            <w:highlight w:val="none"/>
          </w:rPr>
        </w:sdtEndPr>
        <w:sdtContent>
          <w:r>
            <w:rPr>
              <w:rFonts w:hint="eastAsia" w:ascii="仿宋" w:hAnsi="仿宋" w:eastAsia="仿宋" w:cs="仿宋"/>
              <w:kern w:val="0"/>
              <w:sz w:val="24"/>
              <w:szCs w:val="24"/>
              <w:highlight w:val="none"/>
              <w:lang w:val="en-US" w:eastAsia="zh-CN" w:bidi="ar-SA"/>
            </w:rPr>
            <w:t>☐</w:t>
          </w:r>
        </w:sdtContent>
      </w:sdt>
      <w:r>
        <w:rPr>
          <w:rFonts w:hint="eastAsia" w:ascii="仿宋" w:hAnsi="仿宋" w:eastAsia="仿宋" w:cs="仿宋"/>
          <w:sz w:val="24"/>
          <w:highlight w:val="none"/>
        </w:rPr>
        <w:t>服务全部由符合政策要求的中小企业承接，提供中小企业声明函；</w:t>
      </w:r>
    </w:p>
    <w:p w14:paraId="0A8BAB6A">
      <w:pPr>
        <w:wordWrap w:val="0"/>
        <w:spacing w:line="360" w:lineRule="auto"/>
        <w:ind w:firstLine="897" w:firstLineChars="374"/>
        <w:rPr>
          <w:rFonts w:hint="eastAsia" w:ascii="仿宋" w:hAnsi="仿宋" w:eastAsia="仿宋" w:cs="仿宋"/>
          <w:highlight w:val="none"/>
        </w:rPr>
      </w:pPr>
      <w:sdt>
        <w:sdtPr>
          <w:rPr>
            <w:rFonts w:hint="eastAsia" w:ascii="仿宋" w:hAnsi="仿宋" w:eastAsia="仿宋" w:cs="仿宋"/>
            <w:kern w:val="0"/>
            <w:sz w:val="24"/>
            <w:highlight w:val="none"/>
          </w:rPr>
          <w:id w:val="147476407"/>
          <w14:checkbox>
            <w14:checked w14:val="0"/>
            <w14:checkedState w14:val="00FE" w14:font="Wingdings"/>
            <w14:uncheckedState w14:val="2610" w14:font="MS Gothic"/>
          </w14:checkbox>
        </w:sdtPr>
        <w:sdtEndPr>
          <w:rPr>
            <w:rFonts w:hint="eastAsia" w:ascii="仿宋" w:hAnsi="仿宋" w:eastAsia="仿宋" w:cs="仿宋"/>
            <w:kern w:val="0"/>
            <w:sz w:val="24"/>
            <w:highlight w:val="none"/>
          </w:rPr>
        </w:sdtEndPr>
        <w:sdtContent>
          <w:r>
            <w:rPr>
              <w:rFonts w:hint="eastAsia" w:ascii="仿宋" w:hAnsi="仿宋" w:eastAsia="仿宋" w:cs="仿宋"/>
              <w:kern w:val="0"/>
              <w:sz w:val="24"/>
              <w:highlight w:val="none"/>
            </w:rPr>
            <w:t>☐</w:t>
          </w:r>
        </w:sdtContent>
      </w:sdt>
      <w:r>
        <w:rPr>
          <w:rFonts w:hint="eastAsia" w:ascii="仿宋" w:hAnsi="仿宋" w:eastAsia="仿宋" w:cs="仿宋"/>
          <w:sz w:val="24"/>
          <w:highlight w:val="none"/>
        </w:rPr>
        <w:t>服务全部由符合政策要求的小微企业承接，提供中小企业声明函；</w:t>
      </w:r>
    </w:p>
    <w:p w14:paraId="499237E5">
      <w:pPr>
        <w:wordWrap w:val="0"/>
        <w:spacing w:line="360" w:lineRule="auto"/>
        <w:ind w:firstLine="480" w:firstLineChars="200"/>
        <w:rPr>
          <w:rFonts w:hint="eastAsia" w:ascii="仿宋" w:hAnsi="仿宋" w:eastAsia="仿宋" w:cs="仿宋"/>
          <w:sz w:val="24"/>
          <w:highlight w:val="none"/>
        </w:rPr>
      </w:pPr>
      <w:sdt>
        <w:sdtPr>
          <w:rPr>
            <w:rFonts w:hint="eastAsia" w:ascii="仿宋" w:hAnsi="仿宋" w:eastAsia="仿宋" w:cs="仿宋"/>
            <w:kern w:val="0"/>
            <w:sz w:val="24"/>
            <w:highlight w:val="none"/>
          </w:rPr>
          <w:id w:val="147456183"/>
          <w14:checkbox>
            <w14:checked w14:val="0"/>
            <w14:checkedState w14:val="00FE" w14:font="Wingdings"/>
            <w14:uncheckedState w14:val="2610" w14:font="MS Gothic"/>
          </w14:checkbox>
        </w:sdtPr>
        <w:sdtEndPr>
          <w:rPr>
            <w:rFonts w:hint="eastAsia" w:ascii="仿宋" w:hAnsi="仿宋" w:eastAsia="仿宋" w:cs="仿宋"/>
            <w:kern w:val="0"/>
            <w:sz w:val="24"/>
            <w:highlight w:val="none"/>
          </w:rPr>
        </w:sdtEndPr>
        <w:sdtContent>
          <w:r>
            <w:rPr>
              <w:rFonts w:hint="eastAsia" w:ascii="仿宋" w:hAnsi="仿宋" w:eastAsia="仿宋" w:cs="仿宋"/>
              <w:kern w:val="0"/>
              <w:sz w:val="24"/>
              <w:highlight w:val="none"/>
            </w:rPr>
            <w:t>☐</w:t>
          </w:r>
        </w:sdtContent>
      </w:sdt>
      <w:r>
        <w:rPr>
          <w:rFonts w:hint="eastAsia" w:ascii="仿宋" w:hAnsi="仿宋" w:eastAsia="仿宋" w:cs="仿宋"/>
          <w:sz w:val="24"/>
          <w:highlight w:val="none"/>
        </w:rPr>
        <w:t>要求以联合体形式参加，提供联合协议和中小企业声明函，联合协议中中小企业合同金额应当达到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%，小微企业合同金额应当达到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pacing w:val="8"/>
          <w:kern w:val="0"/>
          <w:sz w:val="24"/>
          <w:highlight w:val="none"/>
        </w:rPr>
        <w:t>如果供应商本身提供所有标的均由中小企业制造、承建或承接，视同符合了资格条件，无需再与其他中小企业组成联合体参加政府采购活动，无需提供联合协议</w:t>
      </w:r>
      <w:r>
        <w:rPr>
          <w:rFonts w:hint="eastAsia" w:ascii="仿宋" w:hAnsi="仿宋" w:eastAsia="仿宋" w:cs="仿宋"/>
          <w:sz w:val="24"/>
          <w:highlight w:val="none"/>
        </w:rPr>
        <w:t>；</w:t>
      </w:r>
    </w:p>
    <w:p w14:paraId="45751157">
      <w:pPr>
        <w:wordWrap w:val="0"/>
        <w:spacing w:line="360" w:lineRule="auto"/>
        <w:ind w:firstLine="480" w:firstLineChars="200"/>
        <w:rPr>
          <w:rFonts w:hint="eastAsia" w:ascii="仿宋" w:hAnsi="仿宋" w:eastAsia="仿宋" w:cs="仿宋"/>
          <w:snapToGrid w:val="0"/>
          <w:kern w:val="28"/>
          <w:sz w:val="24"/>
          <w:szCs w:val="20"/>
          <w:highlight w:val="none"/>
        </w:rPr>
      </w:pPr>
      <w:sdt>
        <w:sdtPr>
          <w:rPr>
            <w:rFonts w:hint="eastAsia" w:ascii="仿宋" w:hAnsi="仿宋" w:eastAsia="仿宋" w:cs="仿宋"/>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kern w:val="0"/>
            <w:sz w:val="24"/>
            <w:highlight w:val="none"/>
          </w:rPr>
        </w:sdtEndPr>
        <w:sdtContent>
          <w:r>
            <w:rPr>
              <w:rFonts w:hint="eastAsia" w:ascii="仿宋" w:hAnsi="仿宋" w:eastAsia="仿宋" w:cs="仿宋"/>
              <w:kern w:val="0"/>
              <w:sz w:val="24"/>
              <w:highlight w:val="none"/>
            </w:rPr>
            <w:t>☐</w:t>
          </w:r>
        </w:sdtContent>
      </w:sdt>
      <w:r>
        <w:rPr>
          <w:rFonts w:hint="eastAsia" w:ascii="仿宋" w:hAnsi="仿宋" w:eastAsia="仿宋" w:cs="仿宋"/>
          <w:sz w:val="24"/>
          <w:highlight w:val="none"/>
        </w:rPr>
        <w:t>要求合同分包，提供分包意向协议和中小企业声明函，分包意向协议中中小企业合同金额应当达到达到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，小微企业合同金额应当达到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w:t>
      </w:r>
      <w:r>
        <w:rPr>
          <w:rFonts w:hint="eastAsia" w:ascii="仿宋" w:hAnsi="仿宋" w:eastAsia="仿宋" w:cs="仿宋"/>
          <w:spacing w:val="8"/>
          <w:kern w:val="0"/>
          <w:sz w:val="24"/>
          <w:highlight w:val="none"/>
        </w:rPr>
        <w:t>如果供应商本身提供所有标的均由中小企业制造、承建或承接，视同符合了资格条件，无需再向中小企业分包，无需提供分包意向协议</w:t>
      </w:r>
      <w:r>
        <w:rPr>
          <w:rFonts w:hint="eastAsia" w:ascii="仿宋" w:hAnsi="仿宋" w:eastAsia="仿宋" w:cs="仿宋"/>
          <w:sz w:val="24"/>
          <w:highlight w:val="none"/>
        </w:rPr>
        <w:t>；</w:t>
      </w:r>
    </w:p>
    <w:p w14:paraId="551570BA">
      <w:pPr>
        <w:numPr>
          <w:ilvl w:val="-1"/>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本项目的特定资格要求：</w:t>
      </w:r>
    </w:p>
    <w:p w14:paraId="6B38B922">
      <w:pPr>
        <w:numPr>
          <w:ilvl w:val="-1"/>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sym w:font="Wingdings" w:char="00FE"/>
      </w:r>
      <w:r>
        <w:rPr>
          <w:rFonts w:hint="eastAsia" w:ascii="仿宋" w:hAnsi="仿宋" w:eastAsia="仿宋" w:cs="仿宋"/>
          <w:sz w:val="24"/>
          <w:highlight w:val="none"/>
        </w:rPr>
        <w:t>无</w:t>
      </w:r>
      <w:r>
        <w:rPr>
          <w:rFonts w:hint="eastAsia" w:ascii="仿宋" w:hAnsi="仿宋" w:eastAsia="仿宋" w:cs="仿宋"/>
          <w:sz w:val="24"/>
          <w:highlight w:val="none"/>
          <w:lang w:eastAsia="zh-CN"/>
        </w:rPr>
        <w:t>；</w:t>
      </w:r>
    </w:p>
    <w:p w14:paraId="727E1718">
      <w:pPr>
        <w:numPr>
          <w:ilvl w:val="-1"/>
          <w:numId w:val="0"/>
        </w:numPr>
        <w:wordWrap/>
        <w:snapToGrid w:val="0"/>
        <w:spacing w:line="360" w:lineRule="auto"/>
        <w:ind w:firstLine="480" w:firstLineChars="200"/>
        <w:outlineLvl w:val="9"/>
        <w:rPr>
          <w:rFonts w:hint="eastAsia" w:ascii="仿宋" w:hAnsi="仿宋" w:eastAsia="仿宋" w:cs="仿宋"/>
          <w:sz w:val="24"/>
          <w:highlight w:val="none"/>
          <w:lang w:val="en-US"/>
        </w:rPr>
      </w:pPr>
      <w:r>
        <w:rPr>
          <w:rFonts w:hint="eastAsia" w:ascii="仿宋" w:hAnsi="仿宋" w:eastAsia="仿宋" w:cs="仿宋"/>
          <w:kern w:val="2"/>
          <w:sz w:val="24"/>
          <w:highlight w:val="none"/>
        </w:rPr>
        <w:t>☐</w:t>
      </w:r>
      <w:r>
        <w:rPr>
          <w:rFonts w:hint="eastAsia" w:ascii="仿宋" w:hAnsi="仿宋" w:eastAsia="仿宋" w:cs="仿宋"/>
          <w:sz w:val="24"/>
          <w:highlight w:val="none"/>
        </w:rPr>
        <w:t>有特定资格要求：</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，该特定条件的法律法规依据：</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eastAsia="zh-CN"/>
        </w:rPr>
        <w:t>；</w:t>
      </w:r>
    </w:p>
    <w:p w14:paraId="45C4E0EF">
      <w:pPr>
        <w:numPr>
          <w:ilvl w:val="255"/>
          <w:numId w:val="0"/>
        </w:numPr>
        <w:wordWrap w:val="0"/>
        <w:spacing w:line="360" w:lineRule="auto"/>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2E015C4">
      <w:pPr>
        <w:widowControl/>
        <w:wordWrap w:val="0"/>
        <w:adjustRightInd/>
        <w:spacing w:line="360" w:lineRule="auto"/>
        <w:jc w:val="left"/>
        <w:outlineLvl w:val="1"/>
        <w:rPr>
          <w:rFonts w:hint="eastAsia" w:ascii="仿宋" w:hAnsi="仿宋" w:eastAsia="仿宋" w:cs="仿宋"/>
          <w:b/>
          <w:sz w:val="24"/>
          <w:highlight w:val="none"/>
        </w:rPr>
      </w:pPr>
      <w:r>
        <w:rPr>
          <w:rFonts w:hint="eastAsia" w:ascii="仿宋" w:hAnsi="仿宋" w:eastAsia="仿宋" w:cs="仿宋"/>
          <w:b/>
          <w:sz w:val="24"/>
          <w:highlight w:val="none"/>
        </w:rPr>
        <w:t xml:space="preserve">三、获取招标文件 </w:t>
      </w:r>
    </w:p>
    <w:p w14:paraId="616FA198">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时间：</w:t>
      </w:r>
      <w:r>
        <w:rPr>
          <w:rFonts w:hint="eastAsia" w:ascii="仿宋" w:hAnsi="仿宋" w:eastAsia="仿宋" w:cs="仿宋"/>
          <w:sz w:val="24"/>
          <w:highlight w:val="none"/>
        </w:rPr>
        <w:t>/至</w:t>
      </w:r>
      <w:r>
        <w:rPr>
          <w:rFonts w:hint="eastAsia" w:ascii="仿宋" w:hAnsi="仿宋" w:eastAsia="仿宋" w:cs="仿宋"/>
          <w:color w:val="0000FF"/>
          <w:sz w:val="24"/>
          <w:highlight w:val="none"/>
          <w:u w:val="single"/>
          <w:lang w:eastAsia="zh-CN"/>
        </w:rPr>
        <w:t>202</w:t>
      </w:r>
      <w:r>
        <w:rPr>
          <w:rFonts w:hint="eastAsia" w:ascii="仿宋" w:hAnsi="仿宋" w:eastAsia="仿宋" w:cs="仿宋"/>
          <w:color w:val="0000FF"/>
          <w:sz w:val="24"/>
          <w:highlight w:val="none"/>
          <w:u w:val="single"/>
          <w:lang w:val="en-US" w:eastAsia="zh-CN"/>
        </w:rPr>
        <w:t>6</w:t>
      </w:r>
      <w:r>
        <w:rPr>
          <w:rFonts w:hint="eastAsia" w:ascii="仿宋" w:hAnsi="仿宋" w:eastAsia="仿宋" w:cs="仿宋"/>
          <w:color w:val="0000FF"/>
          <w:sz w:val="24"/>
          <w:highlight w:val="none"/>
          <w:u w:val="single"/>
        </w:rPr>
        <w:t>年</w:t>
      </w:r>
      <w:r>
        <w:rPr>
          <w:rFonts w:hint="eastAsia" w:ascii="仿宋" w:hAnsi="仿宋" w:eastAsia="仿宋" w:cs="仿宋"/>
          <w:color w:val="0000FF"/>
          <w:sz w:val="24"/>
          <w:highlight w:val="none"/>
          <w:u w:val="single"/>
          <w:lang w:val="en-US" w:eastAsia="zh-CN"/>
        </w:rPr>
        <w:t>4</w:t>
      </w:r>
      <w:r>
        <w:rPr>
          <w:rFonts w:hint="eastAsia" w:ascii="仿宋" w:hAnsi="仿宋" w:eastAsia="仿宋" w:cs="仿宋"/>
          <w:color w:val="0000FF"/>
          <w:sz w:val="24"/>
          <w:highlight w:val="none"/>
          <w:u w:val="single"/>
        </w:rPr>
        <w:t>月</w:t>
      </w:r>
      <w:r>
        <w:rPr>
          <w:rFonts w:hint="eastAsia" w:ascii="仿宋" w:hAnsi="仿宋" w:eastAsia="仿宋" w:cs="仿宋"/>
          <w:color w:val="0000FF"/>
          <w:sz w:val="24"/>
          <w:highlight w:val="none"/>
          <w:u w:val="single"/>
          <w:lang w:val="en-US" w:eastAsia="zh-CN"/>
        </w:rPr>
        <w:t>30</w:t>
      </w:r>
      <w:r>
        <w:rPr>
          <w:rFonts w:hint="eastAsia" w:ascii="仿宋" w:hAnsi="仿宋" w:eastAsia="仿宋" w:cs="仿宋"/>
          <w:color w:val="0000FF"/>
          <w:sz w:val="24"/>
          <w:highlight w:val="none"/>
          <w:u w:val="single"/>
        </w:rPr>
        <w:t>日</w:t>
      </w:r>
      <w:r>
        <w:rPr>
          <w:rFonts w:hint="eastAsia" w:ascii="仿宋" w:hAnsi="仿宋" w:eastAsia="仿宋" w:cs="仿宋"/>
          <w:sz w:val="24"/>
          <w:highlight w:val="none"/>
        </w:rPr>
        <w:t>，每天上午00:00至12:00 ，下午12:00至23:59（北京时间，线上获取法定节假日均可，线下获取文件法定节假日除外）</w:t>
      </w:r>
    </w:p>
    <w:p w14:paraId="34528AD8">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地点（网址）：</w:t>
      </w:r>
      <w:r>
        <w:rPr>
          <w:rFonts w:hint="eastAsia" w:ascii="仿宋" w:hAnsi="仿宋" w:eastAsia="仿宋" w:cs="仿宋"/>
          <w:sz w:val="24"/>
          <w:highlight w:val="none"/>
        </w:rPr>
        <w:t xml:space="preserve">政采云平台（https://www.zcygov.cn/） </w:t>
      </w:r>
    </w:p>
    <w:p w14:paraId="3BD519F4">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方式：</w:t>
      </w:r>
      <w:r>
        <w:rPr>
          <w:rFonts w:hint="eastAsia" w:ascii="仿宋" w:hAnsi="仿宋" w:eastAsia="仿宋" w:cs="仿宋"/>
          <w:sz w:val="24"/>
          <w:highlight w:val="none"/>
        </w:rPr>
        <w:t xml:space="preserve">供应商登录政采云平台https://www.zcygov.cn/在线申请获取采购文件（进入“项目采购”应用，在获取采购文件菜单中选择项目，申请获取采购文件）。 </w:t>
      </w:r>
    </w:p>
    <w:p w14:paraId="60C3F22E">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售价（元）：</w:t>
      </w:r>
      <w:r>
        <w:rPr>
          <w:rFonts w:hint="eastAsia" w:ascii="仿宋" w:hAnsi="仿宋" w:eastAsia="仿宋" w:cs="仿宋"/>
          <w:sz w:val="24"/>
          <w:highlight w:val="none"/>
        </w:rPr>
        <w:t xml:space="preserve">0 </w:t>
      </w:r>
      <w:r>
        <w:rPr>
          <w:rFonts w:hint="eastAsia" w:ascii="仿宋" w:hAnsi="仿宋" w:eastAsia="仿宋" w:cs="仿宋"/>
          <w:sz w:val="24"/>
          <w:highlight w:val="none"/>
        </w:rPr>
        <w:tab/>
      </w:r>
    </w:p>
    <w:p w14:paraId="3557E5D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四、提交投标文件截止时间、开标时间和地点</w:t>
      </w:r>
    </w:p>
    <w:p w14:paraId="48C5117C">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提交投标文件截止时间：</w:t>
      </w:r>
      <w:r>
        <w:rPr>
          <w:rFonts w:hint="eastAsia" w:ascii="仿宋" w:hAnsi="仿宋" w:eastAsia="仿宋" w:cs="仿宋"/>
          <w:color w:val="0000FF"/>
          <w:sz w:val="24"/>
          <w:highlight w:val="none"/>
          <w:u w:val="single"/>
        </w:rPr>
        <w:t xml:space="preserve"> </w:t>
      </w:r>
      <w:r>
        <w:rPr>
          <w:rFonts w:hint="eastAsia" w:ascii="仿宋" w:hAnsi="仿宋" w:eastAsia="仿宋" w:cs="仿宋"/>
          <w:color w:val="0000FF"/>
          <w:sz w:val="24"/>
          <w:highlight w:val="none"/>
          <w:u w:val="single"/>
          <w:lang w:eastAsia="zh-CN"/>
        </w:rPr>
        <w:t>202</w:t>
      </w:r>
      <w:r>
        <w:rPr>
          <w:rFonts w:hint="eastAsia" w:ascii="仿宋" w:hAnsi="仿宋" w:eastAsia="仿宋" w:cs="仿宋"/>
          <w:color w:val="0000FF"/>
          <w:sz w:val="24"/>
          <w:highlight w:val="none"/>
          <w:u w:val="single"/>
          <w:lang w:val="en-US" w:eastAsia="zh-CN"/>
        </w:rPr>
        <w:t>6</w:t>
      </w:r>
      <w:r>
        <w:rPr>
          <w:rFonts w:hint="eastAsia" w:ascii="仿宋" w:hAnsi="仿宋" w:eastAsia="仿宋" w:cs="仿宋"/>
          <w:color w:val="0000FF"/>
          <w:sz w:val="24"/>
          <w:highlight w:val="none"/>
          <w:u w:val="single"/>
        </w:rPr>
        <w:t>年</w:t>
      </w:r>
      <w:r>
        <w:rPr>
          <w:rFonts w:hint="eastAsia" w:ascii="仿宋" w:hAnsi="仿宋" w:eastAsia="仿宋" w:cs="仿宋"/>
          <w:color w:val="0000FF"/>
          <w:sz w:val="24"/>
          <w:highlight w:val="none"/>
          <w:u w:val="single"/>
          <w:lang w:val="en-US" w:eastAsia="zh-CN"/>
        </w:rPr>
        <w:t>4</w:t>
      </w:r>
      <w:r>
        <w:rPr>
          <w:rFonts w:hint="eastAsia" w:ascii="仿宋" w:hAnsi="仿宋" w:eastAsia="仿宋" w:cs="仿宋"/>
          <w:color w:val="0000FF"/>
          <w:sz w:val="24"/>
          <w:highlight w:val="none"/>
          <w:u w:val="single"/>
        </w:rPr>
        <w:t>月</w:t>
      </w:r>
      <w:r>
        <w:rPr>
          <w:rFonts w:hint="eastAsia" w:ascii="仿宋" w:hAnsi="仿宋" w:eastAsia="仿宋" w:cs="仿宋"/>
          <w:color w:val="0000FF"/>
          <w:sz w:val="24"/>
          <w:highlight w:val="none"/>
          <w:u w:val="single"/>
          <w:lang w:val="en-US" w:eastAsia="zh-CN"/>
        </w:rPr>
        <w:t>30</w:t>
      </w:r>
      <w:r>
        <w:rPr>
          <w:rFonts w:hint="eastAsia" w:ascii="仿宋" w:hAnsi="仿宋" w:eastAsia="仿宋" w:cs="仿宋"/>
          <w:color w:val="0000FF"/>
          <w:sz w:val="24"/>
          <w:highlight w:val="none"/>
          <w:u w:val="single"/>
        </w:rPr>
        <w:t>日</w:t>
      </w:r>
      <w:r>
        <w:rPr>
          <w:rFonts w:hint="eastAsia" w:ascii="仿宋" w:hAnsi="仿宋" w:eastAsia="仿宋" w:cs="仿宋"/>
          <w:color w:val="0000FF"/>
          <w:sz w:val="24"/>
          <w:highlight w:val="none"/>
          <w:u w:val="single"/>
          <w:lang w:val="en-US" w:eastAsia="zh-CN"/>
        </w:rPr>
        <w:t>9</w:t>
      </w:r>
      <w:r>
        <w:rPr>
          <w:rFonts w:hint="eastAsia" w:ascii="仿宋" w:hAnsi="仿宋" w:eastAsia="仿宋" w:cs="仿宋"/>
          <w:color w:val="0000FF"/>
          <w:sz w:val="24"/>
          <w:highlight w:val="none"/>
          <w:u w:val="single"/>
        </w:rPr>
        <w:t>点00分</w:t>
      </w:r>
      <w:r>
        <w:rPr>
          <w:rFonts w:hint="eastAsia" w:ascii="仿宋" w:hAnsi="仿宋" w:eastAsia="仿宋" w:cs="仿宋"/>
          <w:bCs/>
          <w:color w:val="0000FF"/>
          <w:sz w:val="24"/>
          <w:highlight w:val="none"/>
          <w:u w:val="single"/>
        </w:rPr>
        <w:t xml:space="preserve"> </w:t>
      </w:r>
      <w:r>
        <w:rPr>
          <w:rFonts w:hint="eastAsia" w:ascii="仿宋" w:hAnsi="仿宋" w:eastAsia="仿宋" w:cs="仿宋"/>
          <w:sz w:val="24"/>
          <w:highlight w:val="none"/>
        </w:rPr>
        <w:t>（北京时间）</w:t>
      </w:r>
    </w:p>
    <w:p w14:paraId="5AAAEF7C">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投标地点（网址）：</w:t>
      </w:r>
      <w:r>
        <w:rPr>
          <w:rFonts w:hint="eastAsia" w:ascii="仿宋" w:hAnsi="仿宋" w:eastAsia="仿宋" w:cs="仿宋"/>
          <w:sz w:val="24"/>
          <w:highlight w:val="none"/>
        </w:rPr>
        <w:t xml:space="preserve">政采云平台（https://www.zcygov.cn/） </w:t>
      </w:r>
    </w:p>
    <w:p w14:paraId="3D7C130C">
      <w:pPr>
        <w:wordWrap w:val="0"/>
        <w:spacing w:line="360" w:lineRule="auto"/>
        <w:ind w:firstLine="482" w:firstLineChars="200"/>
        <w:rPr>
          <w:rFonts w:hint="eastAsia" w:ascii="仿宋" w:hAnsi="仿宋" w:eastAsia="仿宋" w:cs="仿宋"/>
          <w:bCs/>
          <w:sz w:val="24"/>
          <w:highlight w:val="none"/>
          <w:u w:val="single"/>
        </w:rPr>
      </w:pPr>
      <w:r>
        <w:rPr>
          <w:rFonts w:hint="eastAsia" w:ascii="仿宋" w:hAnsi="仿宋" w:eastAsia="仿宋" w:cs="仿宋"/>
          <w:b/>
          <w:sz w:val="24"/>
          <w:highlight w:val="none"/>
        </w:rPr>
        <w:t>开标时间：</w:t>
      </w:r>
      <w:r>
        <w:rPr>
          <w:rFonts w:hint="eastAsia" w:ascii="仿宋" w:hAnsi="仿宋" w:eastAsia="仿宋" w:cs="仿宋"/>
          <w:color w:val="0000FF"/>
          <w:sz w:val="24"/>
          <w:highlight w:val="none"/>
          <w:u w:val="single"/>
          <w:lang w:eastAsia="zh-CN"/>
        </w:rPr>
        <w:t>202</w:t>
      </w:r>
      <w:r>
        <w:rPr>
          <w:rFonts w:hint="eastAsia" w:ascii="仿宋" w:hAnsi="仿宋" w:eastAsia="仿宋" w:cs="仿宋"/>
          <w:color w:val="0000FF"/>
          <w:sz w:val="24"/>
          <w:highlight w:val="none"/>
          <w:u w:val="single"/>
          <w:lang w:val="en-US" w:eastAsia="zh-CN"/>
        </w:rPr>
        <w:t>6</w:t>
      </w:r>
      <w:r>
        <w:rPr>
          <w:rFonts w:hint="eastAsia" w:ascii="仿宋" w:hAnsi="仿宋" w:eastAsia="仿宋" w:cs="仿宋"/>
          <w:color w:val="0000FF"/>
          <w:sz w:val="24"/>
          <w:highlight w:val="none"/>
          <w:u w:val="single"/>
        </w:rPr>
        <w:t>年</w:t>
      </w:r>
      <w:r>
        <w:rPr>
          <w:rFonts w:hint="eastAsia" w:ascii="仿宋" w:hAnsi="仿宋" w:eastAsia="仿宋" w:cs="仿宋"/>
          <w:color w:val="0000FF"/>
          <w:sz w:val="24"/>
          <w:highlight w:val="none"/>
          <w:u w:val="single"/>
          <w:lang w:val="en-US" w:eastAsia="zh-CN"/>
        </w:rPr>
        <w:t>4</w:t>
      </w:r>
      <w:r>
        <w:rPr>
          <w:rFonts w:hint="eastAsia" w:ascii="仿宋" w:hAnsi="仿宋" w:eastAsia="仿宋" w:cs="仿宋"/>
          <w:color w:val="0000FF"/>
          <w:sz w:val="24"/>
          <w:highlight w:val="none"/>
          <w:u w:val="single"/>
        </w:rPr>
        <w:t>月</w:t>
      </w:r>
      <w:r>
        <w:rPr>
          <w:rFonts w:hint="eastAsia" w:ascii="仿宋" w:hAnsi="仿宋" w:eastAsia="仿宋" w:cs="仿宋"/>
          <w:color w:val="0000FF"/>
          <w:sz w:val="24"/>
          <w:highlight w:val="none"/>
          <w:u w:val="single"/>
          <w:lang w:val="en-US" w:eastAsia="zh-CN"/>
        </w:rPr>
        <w:t>30</w:t>
      </w:r>
      <w:r>
        <w:rPr>
          <w:rFonts w:hint="eastAsia" w:ascii="仿宋" w:hAnsi="仿宋" w:eastAsia="仿宋" w:cs="仿宋"/>
          <w:color w:val="0000FF"/>
          <w:sz w:val="24"/>
          <w:highlight w:val="none"/>
          <w:u w:val="single"/>
        </w:rPr>
        <w:t>日</w:t>
      </w:r>
      <w:r>
        <w:rPr>
          <w:rFonts w:hint="eastAsia" w:ascii="仿宋" w:hAnsi="仿宋" w:eastAsia="仿宋" w:cs="仿宋"/>
          <w:color w:val="0000FF"/>
          <w:sz w:val="24"/>
          <w:highlight w:val="none"/>
          <w:u w:val="single"/>
          <w:lang w:val="en-US" w:eastAsia="zh-CN"/>
        </w:rPr>
        <w:t>9</w:t>
      </w:r>
      <w:r>
        <w:rPr>
          <w:rFonts w:hint="eastAsia" w:ascii="仿宋" w:hAnsi="仿宋" w:eastAsia="仿宋" w:cs="仿宋"/>
          <w:color w:val="0000FF"/>
          <w:sz w:val="24"/>
          <w:highlight w:val="none"/>
          <w:u w:val="single"/>
        </w:rPr>
        <w:t>点00分</w:t>
      </w:r>
      <w:r>
        <w:rPr>
          <w:rFonts w:hint="eastAsia" w:ascii="仿宋" w:hAnsi="仿宋" w:eastAsia="仿宋" w:cs="仿宋"/>
          <w:bCs/>
          <w:color w:val="0000FF"/>
          <w:sz w:val="24"/>
          <w:highlight w:val="none"/>
          <w:u w:val="single"/>
        </w:rPr>
        <w:t xml:space="preserve"> </w:t>
      </w:r>
    </w:p>
    <w:p w14:paraId="5D81402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开标地点（网址）：</w:t>
      </w:r>
      <w:r>
        <w:rPr>
          <w:rFonts w:hint="eastAsia" w:ascii="仿宋" w:hAnsi="仿宋" w:eastAsia="仿宋" w:cs="仿宋"/>
          <w:sz w:val="24"/>
          <w:highlight w:val="none"/>
        </w:rPr>
        <w:t>政采云平台（https://www.zcygov.cn/），开标现场会议组织地点：</w:t>
      </w:r>
      <w:r>
        <w:rPr>
          <w:rFonts w:hint="eastAsia" w:ascii="仿宋" w:hAnsi="仿宋" w:eastAsia="仿宋" w:cs="仿宋"/>
          <w:sz w:val="24"/>
          <w:highlight w:val="none"/>
          <w:lang w:val="zh-TW"/>
        </w:rPr>
        <w:t>杭州市滨江区滨安路1180号7幢2层楼212室。</w:t>
      </w:r>
    </w:p>
    <w:p w14:paraId="752B5BEE">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五、采购意向公开链接</w:t>
      </w:r>
    </w:p>
    <w:p w14:paraId="360C2DEA">
      <w:pPr>
        <w:wordWrap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https://zfcg.czt.zj.gov.cn/luban/detail?parentId=600007&amp;articleId=2U77gRvIDjj4CrPLi1mM0Q==&amp;utm=web-micro-app-back-front.5cc075f2.0.0.61fb2e90c36511f0ac3e9358f3fc4865；https://www.xiaoshan.gov.cn/col/col1229417721/art/2025/art_79c22e9e4ea44b35b08975c8e471b968.html</w:t>
      </w:r>
    </w:p>
    <w:p w14:paraId="381440B4">
      <w:pPr>
        <w:wordWrap w:val="0"/>
        <w:spacing w:line="360" w:lineRule="auto"/>
        <w:rPr>
          <w:rFonts w:hint="eastAsia" w:ascii="仿宋" w:hAnsi="仿宋" w:eastAsia="仿宋" w:cs="仿宋"/>
          <w:sz w:val="24"/>
          <w:highlight w:val="none"/>
        </w:rPr>
      </w:pPr>
      <w:r>
        <w:rPr>
          <w:rFonts w:hint="eastAsia" w:ascii="仿宋" w:hAnsi="仿宋" w:eastAsia="仿宋" w:cs="仿宋"/>
          <w:b/>
          <w:sz w:val="24"/>
          <w:highlight w:val="none"/>
        </w:rPr>
        <w:t xml:space="preserve">六、公告期限 </w:t>
      </w:r>
    </w:p>
    <w:p w14:paraId="6379274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自本公告发布之日起5个工作日。</w:t>
      </w:r>
    </w:p>
    <w:p w14:paraId="35CA7872">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七、其他补充事宜</w:t>
      </w:r>
    </w:p>
    <w:p w14:paraId="446F0E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ECA7D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B895C5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A51FFC9">
      <w:pPr>
        <w:wordWrap w:val="0"/>
        <w:spacing w:line="360" w:lineRule="auto"/>
        <w:ind w:firstLine="480" w:firstLineChars="200"/>
        <w:rPr>
          <w:rFonts w:hint="eastAsia" w:ascii="仿宋" w:hAnsi="仿宋" w:eastAsia="仿宋" w:cs="仿宋"/>
          <w:b/>
          <w:color w:val="0000FF"/>
          <w:sz w:val="24"/>
          <w:highlight w:val="none"/>
        </w:rPr>
      </w:pPr>
      <w:r>
        <w:rPr>
          <w:rFonts w:hint="eastAsia" w:ascii="仿宋" w:hAnsi="仿宋" w:eastAsia="仿宋" w:cs="仿宋"/>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3）事业单位、社会组织等非企业单位提供的货物、工程、服务，暂不享受政府采购支持中小企业的相关政策。（4）招标文件公告期限与招标公告的公告期限一致，</w:t>
      </w:r>
      <w:r>
        <w:rPr>
          <w:rFonts w:hint="eastAsia" w:ascii="仿宋" w:hAnsi="仿宋" w:eastAsia="仿宋" w:cs="仿宋"/>
          <w:color w:val="0000FF"/>
          <w:sz w:val="24"/>
          <w:highlight w:val="none"/>
        </w:rPr>
        <w:t>公告期限为发布之日起至</w:t>
      </w:r>
      <w:r>
        <w:rPr>
          <w:rFonts w:hint="eastAsia" w:ascii="仿宋" w:hAnsi="仿宋" w:eastAsia="仿宋" w:cs="仿宋"/>
          <w:color w:val="0000FF"/>
          <w:sz w:val="24"/>
          <w:highlight w:val="none"/>
          <w:lang w:eastAsia="zh-CN"/>
        </w:rPr>
        <w:t>202</w:t>
      </w:r>
      <w:r>
        <w:rPr>
          <w:rFonts w:hint="eastAsia" w:ascii="仿宋" w:hAnsi="仿宋" w:eastAsia="仿宋" w:cs="仿宋"/>
          <w:color w:val="0000FF"/>
          <w:sz w:val="24"/>
          <w:highlight w:val="none"/>
          <w:lang w:val="en-US" w:eastAsia="zh-CN"/>
        </w:rPr>
        <w:t>6</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4</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16</w:t>
      </w:r>
      <w:r>
        <w:rPr>
          <w:rFonts w:hint="eastAsia" w:ascii="仿宋" w:hAnsi="仿宋" w:eastAsia="仿宋" w:cs="仿宋"/>
          <w:color w:val="0000FF"/>
          <w:sz w:val="24"/>
          <w:highlight w:val="none"/>
        </w:rPr>
        <w:t>日</w:t>
      </w:r>
      <w:r>
        <w:rPr>
          <w:rFonts w:hint="eastAsia" w:ascii="仿宋" w:hAnsi="仿宋" w:eastAsia="仿宋" w:cs="仿宋"/>
          <w:sz w:val="24"/>
          <w:highlight w:val="none"/>
        </w:rPr>
        <w:t>。</w:t>
      </w:r>
    </w:p>
    <w:p w14:paraId="52C6DACA">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八、对本次采购提出询问、质疑、投诉，请按以下方式联系</w:t>
      </w:r>
    </w:p>
    <w:p w14:paraId="68067AB1">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1.采购人信息</w:t>
      </w:r>
    </w:p>
    <w:p w14:paraId="13561FD9">
      <w:pPr>
        <w:wordWrap w:val="0"/>
        <w:spacing w:line="360" w:lineRule="auto"/>
        <w:ind w:firstLine="480" w:firstLineChars="200"/>
        <w:jc w:val="left"/>
        <w:rPr>
          <w:rFonts w:hint="eastAsia" w:ascii="仿宋" w:hAnsi="仿宋" w:eastAsia="仿宋" w:cs="仿宋"/>
          <w:color w:val="000000" w:themeColor="text1"/>
          <w:sz w:val="24"/>
          <w:highlight w:val="none"/>
          <w:lang w:val="zh-TW" w:eastAsia="zh-CN"/>
          <w14:textFill>
            <w14:solidFill>
              <w14:schemeClr w14:val="tx1"/>
            </w14:solidFill>
          </w14:textFill>
        </w:rPr>
      </w:pPr>
      <w:r>
        <w:rPr>
          <w:rFonts w:hint="eastAsia" w:ascii="仿宋" w:hAnsi="仿宋" w:eastAsia="仿宋" w:cs="仿宋"/>
          <w:color w:val="000000" w:themeColor="text1"/>
          <w:sz w:val="24"/>
          <w:highlight w:val="none"/>
          <w:lang w:val="zh-TW" w:eastAsia="zh-TW"/>
          <w14:textFill>
            <w14:solidFill>
              <w14:schemeClr w14:val="tx1"/>
            </w14:solidFill>
          </w14:textFill>
        </w:rPr>
        <w:t>名</w:t>
      </w:r>
      <w:r>
        <w:rPr>
          <w:rFonts w:hint="eastAsia" w:ascii="仿宋" w:hAnsi="仿宋" w:eastAsia="仿宋" w:cs="仿宋"/>
          <w:color w:val="000000" w:themeColor="text1"/>
          <w:sz w:val="24"/>
          <w:highlight w:val="none"/>
          <w:lang w:val="zh-TW"/>
          <w14:textFill>
            <w14:solidFill>
              <w14:schemeClr w14:val="tx1"/>
            </w14:solidFill>
          </w14:textFill>
        </w:rPr>
        <w:t xml:space="preserve">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称：</w:t>
      </w:r>
      <w:r>
        <w:rPr>
          <w:rFonts w:hint="eastAsia" w:ascii="仿宋" w:hAnsi="仿宋" w:eastAsia="仿宋" w:cs="仿宋"/>
          <w:color w:val="000000" w:themeColor="text1"/>
          <w:sz w:val="24"/>
          <w:highlight w:val="none"/>
          <w:lang w:val="zh-TW" w:eastAsia="zh-CN"/>
          <w14:textFill>
            <w14:solidFill>
              <w14:schemeClr w14:val="tx1"/>
            </w14:solidFill>
          </w14:textFill>
        </w:rPr>
        <w:t>中共杭州市萧山区委组织部</w:t>
      </w:r>
    </w:p>
    <w:p w14:paraId="0F1BE575">
      <w:pPr>
        <w:wordWrap w:val="0"/>
        <w:spacing w:line="360" w:lineRule="auto"/>
        <w:ind w:firstLine="480" w:firstLineChars="200"/>
        <w:rPr>
          <w:rFonts w:hint="eastAsia" w:ascii="仿宋" w:hAnsi="仿宋" w:eastAsia="仿宋" w:cs="仿宋"/>
          <w:color w:val="000000" w:themeColor="text1"/>
          <w:sz w:val="24"/>
          <w:highlight w:val="none"/>
          <w:lang w:val="zh-TW" w:eastAsia="zh-CN"/>
          <w14:textFill>
            <w14:solidFill>
              <w14:schemeClr w14:val="tx1"/>
            </w14:solidFill>
          </w14:textFill>
        </w:rPr>
      </w:pPr>
      <w:r>
        <w:rPr>
          <w:rFonts w:hint="eastAsia" w:ascii="仿宋" w:hAnsi="仿宋" w:eastAsia="仿宋" w:cs="仿宋"/>
          <w:color w:val="000000" w:themeColor="text1"/>
          <w:sz w:val="24"/>
          <w:highlight w:val="none"/>
          <w:lang w:val="zh-TW"/>
          <w14:textFill>
            <w14:solidFill>
              <w14:schemeClr w14:val="tx1"/>
            </w14:solidFill>
          </w14:textFill>
        </w:rPr>
        <w:t xml:space="preserve">地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w:t>
      </w:r>
      <w:r>
        <w:rPr>
          <w:rFonts w:hint="eastAsia" w:ascii="仿宋" w:hAnsi="仿宋" w:eastAsia="仿宋" w:cs="仿宋"/>
          <w:color w:val="000000" w:themeColor="text1"/>
          <w:sz w:val="24"/>
          <w:highlight w:val="none"/>
          <w:lang w:val="zh-TW"/>
          <w14:textFill>
            <w14:solidFill>
              <w14:schemeClr w14:val="tx1"/>
            </w14:solidFill>
          </w14:textFill>
        </w:rPr>
        <w:t>址：</w:t>
      </w:r>
      <w:r>
        <w:rPr>
          <w:rFonts w:hint="eastAsia" w:ascii="仿宋" w:hAnsi="仿宋" w:eastAsia="仿宋" w:cs="仿宋"/>
          <w:color w:val="000000" w:themeColor="text1"/>
          <w:sz w:val="24"/>
          <w:highlight w:val="none"/>
          <w:lang w:val="zh-TW" w:eastAsia="zh-CN"/>
          <w14:textFill>
            <w14:solidFill>
              <w14:schemeClr w14:val="tx1"/>
            </w14:solidFill>
          </w14:textFill>
        </w:rPr>
        <w:t>萧山区金城路685号</w:t>
      </w:r>
    </w:p>
    <w:p w14:paraId="1806F9DB">
      <w:pPr>
        <w:wordWrap w:val="0"/>
        <w:spacing w:line="360" w:lineRule="auto"/>
        <w:ind w:firstLine="480" w:firstLineChars="200"/>
        <w:rPr>
          <w:rFonts w:hint="default" w:ascii="仿宋" w:hAnsi="仿宋" w:eastAsia="仿宋" w:cs="仿宋"/>
          <w:sz w:val="24"/>
          <w:highlight w:val="none"/>
          <w:lang w:val="en-US" w:eastAsia="zh-TW"/>
        </w:rPr>
      </w:pPr>
      <w:r>
        <w:rPr>
          <w:rFonts w:hint="eastAsia" w:ascii="仿宋" w:hAnsi="仿宋" w:eastAsia="仿宋" w:cs="仿宋"/>
          <w:sz w:val="24"/>
          <w:highlight w:val="none"/>
          <w:lang w:val="zh-TW" w:eastAsia="zh-TW"/>
        </w:rPr>
        <w:t>项目联系人（询问）：</w:t>
      </w:r>
      <w:r>
        <w:rPr>
          <w:rFonts w:hint="eastAsia" w:ascii="仿宋" w:hAnsi="仿宋" w:eastAsia="仿宋" w:cs="仿宋"/>
          <w:bCs/>
          <w:snapToGrid w:val="0"/>
          <w:color w:val="auto"/>
          <w:kern w:val="28"/>
          <w:sz w:val="24"/>
          <w:highlight w:val="none"/>
          <w:lang w:val="en-US" w:eastAsia="zh-CN"/>
        </w:rPr>
        <w:t>费辰</w:t>
      </w:r>
    </w:p>
    <w:p w14:paraId="75E0458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TW" w:eastAsia="zh-TW"/>
        </w:rPr>
        <w:t>项目联系方式（询问）：0571-</w:t>
      </w:r>
      <w:r>
        <w:rPr>
          <w:rFonts w:hint="eastAsia" w:ascii="仿宋" w:hAnsi="仿宋" w:eastAsia="仿宋" w:cs="仿宋"/>
          <w:bCs/>
          <w:snapToGrid w:val="0"/>
          <w:color w:val="auto"/>
          <w:kern w:val="28"/>
          <w:sz w:val="24"/>
          <w:highlight w:val="none"/>
          <w:lang w:val="en-US" w:eastAsia="zh-CN"/>
        </w:rPr>
        <w:t>89618636</w:t>
      </w:r>
      <w:r>
        <w:rPr>
          <w:rFonts w:hint="eastAsia" w:ascii="仿宋" w:hAnsi="仿宋" w:eastAsia="仿宋" w:cs="仿宋"/>
          <w:sz w:val="24"/>
          <w:highlight w:val="none"/>
        </w:rPr>
        <w:t xml:space="preserve">  </w:t>
      </w:r>
    </w:p>
    <w:p w14:paraId="70A02DA6">
      <w:pPr>
        <w:wordWrap w:val="0"/>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sz w:val="24"/>
          <w:highlight w:val="none"/>
          <w:lang w:val="zh-TW" w:eastAsia="zh-TW"/>
        </w:rPr>
        <w:t>质疑联系人：王</w:t>
      </w:r>
      <w:r>
        <w:rPr>
          <w:rFonts w:hint="eastAsia" w:ascii="仿宋" w:hAnsi="仿宋" w:eastAsia="仿宋" w:cs="仿宋"/>
          <w:sz w:val="24"/>
          <w:highlight w:val="none"/>
          <w:lang w:val="en-US" w:eastAsia="zh-CN"/>
        </w:rPr>
        <w:t>卓</w:t>
      </w:r>
    </w:p>
    <w:p w14:paraId="7BCF160D">
      <w:pPr>
        <w:wordWrap w:val="0"/>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sz w:val="24"/>
          <w:highlight w:val="none"/>
          <w:lang w:val="zh-TW" w:eastAsia="zh-TW"/>
        </w:rPr>
        <w:t>质疑联系方式 ：0571-82898067</w:t>
      </w:r>
      <w:r>
        <w:rPr>
          <w:rFonts w:hint="eastAsia" w:ascii="仿宋" w:hAnsi="仿宋" w:eastAsia="仿宋" w:cs="仿宋"/>
          <w:color w:val="auto"/>
          <w:sz w:val="24"/>
          <w:szCs w:val="28"/>
          <w:highlight w:val="none"/>
          <w:lang w:val="en-US" w:eastAsia="zh-CN"/>
        </w:rPr>
        <w:t>（请通过以下路径在线提起质疑：政采云-项目采购-询问质疑投诉-质疑列表）</w:t>
      </w:r>
    </w:p>
    <w:p w14:paraId="447FE096">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1A7CB48E">
      <w:pPr>
        <w:wordWrap w:val="0"/>
        <w:spacing w:line="360" w:lineRule="auto"/>
        <w:ind w:firstLine="480" w:firstLineChars="200"/>
        <w:rPr>
          <w:rFonts w:hint="eastAsia" w:ascii="仿宋" w:hAnsi="仿宋" w:eastAsia="仿宋" w:cs="仿宋"/>
          <w:sz w:val="24"/>
          <w:highlight w:val="none"/>
          <w:lang w:val="zh-TW" w:eastAsia="zh-TW"/>
        </w:rPr>
      </w:pPr>
      <w:r>
        <w:rPr>
          <w:rFonts w:hint="eastAsia" w:ascii="仿宋" w:hAnsi="仿宋" w:eastAsia="仿宋" w:cs="仿宋"/>
          <w:sz w:val="24"/>
          <w:highlight w:val="none"/>
          <w:lang w:val="zh-TW" w:eastAsia="zh-TW"/>
        </w:rPr>
        <w:t>名</w:t>
      </w:r>
      <w:r>
        <w:rPr>
          <w:rFonts w:hint="eastAsia" w:ascii="仿宋" w:hAnsi="仿宋" w:eastAsia="仿宋" w:cs="仿宋"/>
          <w:color w:val="000000" w:themeColor="text1"/>
          <w:sz w:val="24"/>
          <w:highlight w:val="none"/>
          <w:lang w:val="zh-TW"/>
          <w14:textFill>
            <w14:solidFill>
              <w14:schemeClr w14:val="tx1"/>
            </w14:solidFill>
          </w14:textFill>
        </w:rPr>
        <w:t xml:space="preserve">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w:t>
      </w:r>
      <w:r>
        <w:rPr>
          <w:rFonts w:hint="eastAsia" w:ascii="仿宋" w:hAnsi="仿宋" w:eastAsia="仿宋" w:cs="仿宋"/>
          <w:sz w:val="24"/>
          <w:highlight w:val="none"/>
          <w:lang w:val="zh-TW" w:eastAsia="zh-TW"/>
        </w:rPr>
        <w:t>称：</w:t>
      </w:r>
      <w:r>
        <w:rPr>
          <w:rFonts w:hint="eastAsia" w:ascii="仿宋" w:hAnsi="仿宋" w:eastAsia="仿宋" w:cs="仿宋"/>
          <w:sz w:val="24"/>
          <w:highlight w:val="none"/>
          <w:lang w:val="zh-TW"/>
        </w:rPr>
        <w:t>杭州贯今工程咨询有限公司</w:t>
      </w:r>
    </w:p>
    <w:p w14:paraId="0B93F868">
      <w:pPr>
        <w:wordWrap w:val="0"/>
        <w:spacing w:line="360" w:lineRule="auto"/>
        <w:ind w:firstLine="480" w:firstLineChars="200"/>
        <w:rPr>
          <w:rFonts w:hint="eastAsia" w:ascii="仿宋" w:hAnsi="仿宋" w:eastAsia="仿宋" w:cs="仿宋"/>
          <w:sz w:val="24"/>
          <w:highlight w:val="none"/>
          <w:lang w:val="zh-TW" w:eastAsia="zh-TW"/>
        </w:rPr>
      </w:pPr>
      <w:r>
        <w:rPr>
          <w:rFonts w:hint="eastAsia" w:ascii="仿宋" w:hAnsi="仿宋" w:eastAsia="仿宋" w:cs="仿宋"/>
          <w:sz w:val="24"/>
          <w:highlight w:val="none"/>
          <w:lang w:val="zh-TW" w:eastAsia="zh-TW"/>
        </w:rPr>
        <w:t>地</w:t>
      </w:r>
      <w:r>
        <w:rPr>
          <w:rFonts w:hint="eastAsia" w:ascii="仿宋" w:hAnsi="仿宋" w:eastAsia="仿宋" w:cs="仿宋"/>
          <w:color w:val="000000" w:themeColor="text1"/>
          <w:sz w:val="24"/>
          <w:highlight w:val="none"/>
          <w:lang w:val="zh-TW"/>
          <w14:textFill>
            <w14:solidFill>
              <w14:schemeClr w14:val="tx1"/>
            </w14:solidFill>
          </w14:textFill>
        </w:rPr>
        <w:t xml:space="preserve">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w:t>
      </w:r>
      <w:r>
        <w:rPr>
          <w:rFonts w:hint="eastAsia" w:ascii="仿宋" w:hAnsi="仿宋" w:eastAsia="仿宋" w:cs="仿宋"/>
          <w:sz w:val="24"/>
          <w:highlight w:val="none"/>
          <w:lang w:val="zh-TW" w:eastAsia="zh-TW"/>
        </w:rPr>
        <w:t>址：</w:t>
      </w:r>
      <w:r>
        <w:rPr>
          <w:rFonts w:hint="eastAsia" w:ascii="仿宋" w:hAnsi="仿宋" w:eastAsia="仿宋" w:cs="仿宋"/>
          <w:sz w:val="24"/>
          <w:highlight w:val="none"/>
          <w:lang w:val="zh-TW"/>
        </w:rPr>
        <w:t>杭州市滨江区滨安路1180号7幢2层楼212室</w:t>
      </w:r>
    </w:p>
    <w:p w14:paraId="0FEBA8F4">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zh-TW" w:eastAsia="zh-TW"/>
        </w:rPr>
        <w:t>项目联系人（询问）：</w:t>
      </w:r>
      <w:r>
        <w:rPr>
          <w:rFonts w:hint="eastAsia" w:ascii="仿宋" w:hAnsi="仿宋" w:eastAsia="仿宋" w:cs="仿宋"/>
          <w:sz w:val="24"/>
          <w:highlight w:val="none"/>
        </w:rPr>
        <w:t xml:space="preserve">吕若楠 求丽芳 </w:t>
      </w:r>
      <w:r>
        <w:rPr>
          <w:rFonts w:hint="eastAsia" w:ascii="仿宋" w:hAnsi="仿宋" w:eastAsia="仿宋" w:cs="仿宋"/>
          <w:sz w:val="24"/>
          <w:highlight w:val="none"/>
          <w:lang w:eastAsia="zh-CN"/>
        </w:rPr>
        <w:t>卢昌来</w:t>
      </w:r>
    </w:p>
    <w:p w14:paraId="164929C7">
      <w:pPr>
        <w:wordWrap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zh-TW" w:eastAsia="zh-TW"/>
        </w:rPr>
        <w:t>项目联系方式（询问）：</w:t>
      </w:r>
      <w:r>
        <w:rPr>
          <w:rFonts w:hint="eastAsia" w:ascii="仿宋" w:hAnsi="仿宋" w:eastAsia="仿宋" w:cs="仿宋"/>
          <w:sz w:val="24"/>
          <w:highlight w:val="none"/>
        </w:rPr>
        <w:t>17767198122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17757554623</w:t>
      </w:r>
    </w:p>
    <w:p w14:paraId="11CFCA1A">
      <w:pPr>
        <w:wordWrap w:val="0"/>
        <w:spacing w:line="360" w:lineRule="auto"/>
        <w:ind w:firstLine="480" w:firstLineChars="200"/>
        <w:rPr>
          <w:rFonts w:hint="eastAsia" w:ascii="仿宋" w:hAnsi="仿宋" w:eastAsia="仿宋" w:cs="仿宋"/>
          <w:sz w:val="24"/>
          <w:highlight w:val="none"/>
          <w:lang w:val="zh-TW" w:eastAsia="zh-TW"/>
        </w:rPr>
      </w:pPr>
      <w:r>
        <w:rPr>
          <w:rFonts w:hint="eastAsia" w:ascii="仿宋" w:hAnsi="仿宋" w:eastAsia="仿宋" w:cs="仿宋"/>
          <w:sz w:val="24"/>
          <w:highlight w:val="none"/>
          <w:lang w:val="zh-TW" w:eastAsia="zh-TW"/>
        </w:rPr>
        <w:t>质疑联系人：</w:t>
      </w:r>
      <w:r>
        <w:rPr>
          <w:rFonts w:hint="eastAsia" w:ascii="仿宋" w:hAnsi="仿宋" w:eastAsia="仿宋" w:cs="仿宋"/>
          <w:sz w:val="24"/>
          <w:highlight w:val="none"/>
        </w:rPr>
        <w:t>程晨</w:t>
      </w:r>
    </w:p>
    <w:p w14:paraId="36C6C536">
      <w:pPr>
        <w:wordWrap w:val="0"/>
        <w:spacing w:line="360" w:lineRule="auto"/>
        <w:ind w:firstLine="480" w:firstLineChars="200"/>
        <w:rPr>
          <w:rFonts w:hint="eastAsia" w:ascii="仿宋" w:hAnsi="仿宋" w:eastAsia="仿宋" w:cs="仿宋"/>
          <w:sz w:val="24"/>
          <w:highlight w:val="none"/>
          <w:lang w:val="zh-TW" w:eastAsia="zh-TW"/>
        </w:rPr>
      </w:pPr>
      <w:r>
        <w:rPr>
          <w:rFonts w:hint="eastAsia" w:ascii="仿宋" w:hAnsi="仿宋" w:eastAsia="仿宋" w:cs="仿宋"/>
          <w:sz w:val="24"/>
          <w:highlight w:val="none"/>
          <w:lang w:val="zh-TW" w:eastAsia="zh-TW"/>
        </w:rPr>
        <w:t>质疑联系方式：13346150286</w:t>
      </w:r>
      <w:r>
        <w:rPr>
          <w:rFonts w:hint="eastAsia" w:ascii="仿宋" w:hAnsi="仿宋" w:eastAsia="仿宋" w:cs="仿宋"/>
          <w:color w:val="auto"/>
          <w:sz w:val="24"/>
          <w:szCs w:val="28"/>
          <w:highlight w:val="none"/>
          <w:lang w:val="en-US" w:eastAsia="zh-CN"/>
        </w:rPr>
        <w:t>（请通过以下路径在线提起质疑：政采云-项目采购-询问质疑投诉-质疑列表）</w:t>
      </w:r>
    </w:p>
    <w:p w14:paraId="470B3D93">
      <w:pPr>
        <w:wordWrap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3.同级政府采购监督管理部门</w:t>
      </w:r>
    </w:p>
    <w:p w14:paraId="3370B25F">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w:t>
      </w:r>
      <w:r>
        <w:rPr>
          <w:rFonts w:hint="eastAsia" w:ascii="仿宋" w:hAnsi="仿宋" w:eastAsia="仿宋" w:cs="仿宋"/>
          <w:color w:val="000000" w:themeColor="text1"/>
          <w:sz w:val="24"/>
          <w:highlight w:val="none"/>
          <w:lang w:val="zh-TW"/>
          <w14:textFill>
            <w14:solidFill>
              <w14:schemeClr w14:val="tx1"/>
            </w14:solidFill>
          </w14:textFill>
        </w:rPr>
        <w:t xml:space="preserve">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w:t>
      </w:r>
      <w:r>
        <w:rPr>
          <w:rFonts w:hint="eastAsia" w:ascii="仿宋" w:hAnsi="仿宋" w:eastAsia="仿宋" w:cs="仿宋"/>
          <w:sz w:val="24"/>
          <w:highlight w:val="none"/>
        </w:rPr>
        <w:t>称：杭州市萧山区财政局政府采购监管处、浙江省政府采购行政裁决服务中心（杭州）</w:t>
      </w:r>
    </w:p>
    <w:p w14:paraId="0449E99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w:t>
      </w:r>
      <w:r>
        <w:rPr>
          <w:rFonts w:hint="eastAsia" w:ascii="仿宋" w:hAnsi="仿宋" w:eastAsia="仿宋" w:cs="仿宋"/>
          <w:color w:val="000000" w:themeColor="text1"/>
          <w:sz w:val="24"/>
          <w:highlight w:val="none"/>
          <w:lang w:val="zh-TW"/>
          <w14:textFill>
            <w14:solidFill>
              <w14:schemeClr w14:val="tx1"/>
            </w14:solidFill>
          </w14:textFill>
        </w:rPr>
        <w:t xml:space="preserve"> </w:t>
      </w:r>
      <w:r>
        <w:rPr>
          <w:rFonts w:hint="eastAsia" w:ascii="仿宋" w:hAnsi="仿宋" w:eastAsia="仿宋" w:cs="仿宋"/>
          <w:color w:val="000000" w:themeColor="text1"/>
          <w:sz w:val="24"/>
          <w:highlight w:val="none"/>
          <w:lang w:val="zh-TW" w:eastAsia="zh-TW"/>
          <w14:textFill>
            <w14:solidFill>
              <w14:schemeClr w14:val="tx1"/>
            </w14:solidFill>
          </w14:textFill>
        </w:rPr>
        <w:t xml:space="preserve">  </w:t>
      </w:r>
      <w:r>
        <w:rPr>
          <w:rFonts w:hint="eastAsia" w:ascii="仿宋" w:hAnsi="仿宋" w:eastAsia="仿宋" w:cs="仿宋"/>
          <w:sz w:val="24"/>
          <w:highlight w:val="none"/>
        </w:rPr>
        <w:t>址：</w:t>
      </w:r>
      <w:r>
        <w:rPr>
          <w:rFonts w:hint="eastAsia" w:ascii="仿宋" w:hAnsi="仿宋" w:eastAsia="仿宋" w:cs="仿宋"/>
          <w:sz w:val="24"/>
          <w:highlight w:val="none"/>
          <w:lang w:eastAsia="zh-CN"/>
        </w:rPr>
        <w:t>杭州市上城区清泰街549号城建综合大楼11楼（快递仅限ems或顺丰）</w:t>
      </w:r>
    </w:p>
    <w:p w14:paraId="2B1D4988">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朱老师</w:t>
      </w:r>
    </w:p>
    <w:p w14:paraId="66563EA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w:t>
      </w:r>
      <w:r>
        <w:rPr>
          <w:rFonts w:hint="eastAsia" w:ascii="仿宋" w:hAnsi="仿宋" w:eastAsia="仿宋" w:cs="仿宋"/>
          <w:color w:val="auto"/>
          <w:sz w:val="24"/>
          <w:highlight w:val="none"/>
          <w:lang w:eastAsia="zh-CN"/>
        </w:rPr>
        <w:t>0571-87800218</w:t>
      </w:r>
    </w:p>
    <w:p w14:paraId="305B4141">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政策咨询电话：汤先生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0571-8</w:t>
      </w:r>
      <w:r>
        <w:rPr>
          <w:rFonts w:hint="eastAsia" w:ascii="仿宋" w:hAnsi="仿宋" w:eastAsia="仿宋" w:cs="仿宋"/>
          <w:color w:val="auto"/>
          <w:sz w:val="24"/>
          <w:highlight w:val="none"/>
          <w:lang w:val="en-US" w:eastAsia="zh-CN"/>
        </w:rPr>
        <w:t>9653655</w:t>
      </w:r>
    </w:p>
    <w:p w14:paraId="62DF24B5">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CA3907E">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49E5739C">
      <w:pPr>
        <w:wordWrap w:val="0"/>
        <w:adjustRightInd/>
        <w:spacing w:line="360" w:lineRule="auto"/>
        <w:jc w:val="center"/>
        <w:outlineLvl w:val="9"/>
        <w:rPr>
          <w:rFonts w:hint="eastAsia" w:ascii="仿宋" w:hAnsi="仿宋" w:eastAsia="仿宋" w:cs="仿宋"/>
          <w:b/>
          <w:color w:val="auto"/>
          <w:sz w:val="36"/>
          <w:szCs w:val="20"/>
          <w:highlight w:val="none"/>
        </w:rPr>
        <w:sectPr>
          <w:headerReference r:id="rId4" w:type="first"/>
          <w:footerReference r:id="rId7" w:type="first"/>
          <w:headerReference r:id="rId3" w:type="default"/>
          <w:footerReference r:id="rId5" w:type="default"/>
          <w:footerReference r:id="rId6" w:type="even"/>
          <w:pgSz w:w="11905" w:h="16838"/>
          <w:pgMar w:top="652" w:right="1417" w:bottom="680" w:left="1417" w:header="539" w:footer="425" w:gutter="0"/>
          <w:cols w:space="0" w:num="1"/>
          <w:titlePg/>
          <w:docGrid w:linePitch="312" w:charSpace="0"/>
        </w:sectPr>
      </w:pPr>
      <w:bookmarkStart w:id="20" w:name="_Toc27972"/>
      <w:bookmarkStart w:id="21" w:name="_Toc24511"/>
      <w:bookmarkStart w:id="22" w:name="_Toc26106"/>
      <w:bookmarkStart w:id="23" w:name="_Toc29805"/>
      <w:bookmarkStart w:id="24" w:name="_Toc26827"/>
      <w:bookmarkStart w:id="25" w:name="_Toc25593"/>
    </w:p>
    <w:p w14:paraId="2CDF8D97">
      <w:pPr>
        <w:wordWrap w:val="0"/>
        <w:adjustRightInd/>
        <w:spacing w:line="360" w:lineRule="auto"/>
        <w:jc w:val="center"/>
        <w:outlineLvl w:val="0"/>
        <w:rPr>
          <w:rFonts w:hint="eastAsia" w:ascii="仿宋" w:hAnsi="仿宋" w:eastAsia="仿宋" w:cs="仿宋"/>
          <w:b/>
          <w:color w:val="auto"/>
          <w:sz w:val="36"/>
          <w:szCs w:val="20"/>
          <w:highlight w:val="none"/>
        </w:rPr>
      </w:pPr>
      <w:bookmarkStart w:id="26" w:name="_Toc21502"/>
      <w:r>
        <w:rPr>
          <w:rFonts w:hint="eastAsia" w:ascii="仿宋" w:hAnsi="仿宋" w:eastAsia="仿宋" w:cs="仿宋"/>
          <w:b/>
          <w:color w:val="auto"/>
          <w:sz w:val="36"/>
          <w:szCs w:val="20"/>
          <w:highlight w:val="none"/>
        </w:rPr>
        <w:t>第二部分</w:t>
      </w:r>
      <w:bookmarkEnd w:id="16"/>
      <w:r>
        <w:rPr>
          <w:rFonts w:hint="eastAsia" w:ascii="仿宋" w:hAnsi="仿宋" w:eastAsia="仿宋" w:cs="仿宋"/>
          <w:b/>
          <w:color w:val="auto"/>
          <w:sz w:val="36"/>
          <w:szCs w:val="20"/>
          <w:highlight w:val="none"/>
        </w:rPr>
        <w:t xml:space="preserve"> 投标人须知</w:t>
      </w:r>
      <w:bookmarkEnd w:id="17"/>
      <w:bookmarkEnd w:id="20"/>
      <w:bookmarkEnd w:id="21"/>
      <w:bookmarkEnd w:id="22"/>
      <w:bookmarkEnd w:id="23"/>
      <w:bookmarkEnd w:id="24"/>
      <w:bookmarkEnd w:id="25"/>
      <w:bookmarkEnd w:id="26"/>
    </w:p>
    <w:p w14:paraId="21B344E8">
      <w:pPr>
        <w:wordWrap w:val="0"/>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8E61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CEA13CA">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C651FA8">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8B6FB2F">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3A714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AF2DB22">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B99CAF6">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A700185">
            <w:pPr>
              <w:wordWrap w:val="0"/>
              <w:spacing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服务类。</w:t>
            </w:r>
          </w:p>
        </w:tc>
      </w:tr>
      <w:tr w14:paraId="023DE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CEC5EC3">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B1DAF55">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248F70F">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标的：</w:t>
            </w:r>
            <w:r>
              <w:rPr>
                <w:rFonts w:hint="eastAsia" w:ascii="仿宋" w:hAnsi="仿宋" w:eastAsia="仿宋" w:cs="仿宋"/>
                <w:color w:val="auto"/>
                <w:kern w:val="0"/>
                <w:sz w:val="24"/>
                <w:highlight w:val="none"/>
                <w:u w:val="single"/>
                <w:lang w:eastAsia="zh-CN"/>
              </w:rPr>
              <w:t>2025年杭州市萧山区红领AI助手项目</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软件和信息技术服务业</w:t>
            </w:r>
            <w:r>
              <w:rPr>
                <w:rFonts w:hint="eastAsia" w:ascii="仿宋" w:hAnsi="仿宋" w:eastAsia="仿宋" w:cs="仿宋"/>
                <w:color w:val="auto"/>
                <w:kern w:val="0"/>
                <w:sz w:val="24"/>
                <w:highlight w:val="none"/>
              </w:rPr>
              <w:t>行业；</w:t>
            </w:r>
          </w:p>
          <w:p w14:paraId="74E71B2E">
            <w:pPr>
              <w:wordWrap w:val="0"/>
              <w:snapToGrid w:val="0"/>
              <w:spacing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highlight w:val="none"/>
              </w:rPr>
              <w:t>根据《关于印发中小企业划型标准规定的通知》（工信部联企业〔2011〕300）第四条第（</w:t>
            </w:r>
            <w:r>
              <w:rPr>
                <w:rFonts w:hint="eastAsia" w:ascii="仿宋" w:hAnsi="仿宋" w:eastAsia="仿宋" w:cs="仿宋"/>
                <w:b/>
                <w:bCs/>
                <w:color w:val="auto"/>
                <w:kern w:val="0"/>
                <w:sz w:val="24"/>
                <w:highlight w:val="none"/>
                <w:lang w:val="en-US" w:eastAsia="zh-CN"/>
              </w:rPr>
              <w:t>十二</w:t>
            </w:r>
            <w:r>
              <w:rPr>
                <w:rFonts w:hint="eastAsia" w:ascii="仿宋" w:hAnsi="仿宋" w:eastAsia="仿宋" w:cs="仿宋"/>
                <w:b/>
                <w:bCs/>
                <w:color w:val="auto"/>
                <w:kern w:val="0"/>
                <w:sz w:val="24"/>
                <w:highlight w:val="none"/>
              </w:rPr>
              <w:t>）项规定：软件和信息技术服务业。</w:t>
            </w:r>
            <w:r>
              <w:rPr>
                <w:rFonts w:hint="eastAsia" w:ascii="仿宋" w:hAnsi="仿宋" w:eastAsia="仿宋" w:cs="仿宋"/>
                <w:b w:val="0"/>
                <w:bCs w:val="0"/>
                <w:color w:val="auto"/>
                <w:kern w:val="0"/>
                <w:sz w:val="24"/>
                <w:highlight w:val="none"/>
              </w:rPr>
              <w:t>从业人员300人以下或营业收入10000万元以下的为中小微型企业。</w:t>
            </w:r>
            <w:r>
              <w:rPr>
                <w:rFonts w:hint="eastAsia" w:ascii="仿宋" w:hAnsi="仿宋" w:eastAsia="仿宋" w:cs="仿宋"/>
                <w:b/>
                <w:bCs/>
                <w:color w:val="auto"/>
                <w:kern w:val="0"/>
                <w:sz w:val="24"/>
                <w:highlight w:val="none"/>
              </w:rPr>
              <w:t>其中，从业人员100人及以上，且营业收入1000万元及以上的为中型企业；从业人员10人及以上，且营业收入50万元及以上的为小型企业；从业人员10人以下或营业收入50万元以下的为微型企业。</w:t>
            </w:r>
          </w:p>
        </w:tc>
      </w:tr>
      <w:tr w14:paraId="51889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2F2CC59A">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B1904C4">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w:t>
            </w:r>
          </w:p>
          <w:p w14:paraId="6941F1BA">
            <w:pPr>
              <w:wordWrap w:val="0"/>
              <w:snapToGrid w:val="0"/>
              <w:spacing w:line="3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color w:val="auto"/>
                <w:sz w:val="24"/>
                <w:highlight w:val="none"/>
              </w:rPr>
              <w:t>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AC1C537">
            <w:pPr>
              <w:keepNext/>
              <w:keepLines/>
              <w:wordWrap w:val="0"/>
              <w:spacing w:line="360" w:lineRule="exact"/>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47465638"/>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服务类项目不适用</w:t>
            </w:r>
            <w:r>
              <w:rPr>
                <w:rFonts w:hint="eastAsia" w:ascii="仿宋" w:hAnsi="仿宋" w:eastAsia="仿宋" w:cs="仿宋"/>
                <w:color w:val="auto"/>
                <w:kern w:val="0"/>
                <w:sz w:val="24"/>
                <w:highlight w:val="none"/>
              </w:rPr>
              <w:t>。</w:t>
            </w:r>
          </w:p>
          <w:p w14:paraId="378AF023">
            <w:pPr>
              <w:keepNext/>
              <w:keepLines/>
              <w:wordWrap w:val="0"/>
              <w:snapToGrid w:val="0"/>
              <w:spacing w:line="360" w:lineRule="exact"/>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47458840"/>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本项目不允许采购进口产品。</w:t>
            </w:r>
          </w:p>
          <w:p w14:paraId="7880464D">
            <w:pPr>
              <w:wordWrap w:val="0"/>
              <w:snapToGrid w:val="0"/>
              <w:spacing w:line="360" w:lineRule="exact"/>
              <w:rPr>
                <w:rFonts w:hint="eastAsia" w:ascii="仿宋" w:hAnsi="仿宋" w:eastAsia="仿宋" w:cs="仿宋"/>
                <w:color w:val="auto"/>
                <w:kern w:val="0"/>
                <w:sz w:val="24"/>
                <w:szCs w:val="24"/>
                <w:highlight w:val="none"/>
                <w:lang w:val="en-US" w:eastAsia="zh-CN" w:bidi="ar-SA"/>
              </w:rPr>
            </w:pPr>
            <w:sdt>
              <w:sdtPr>
                <w:rPr>
                  <w:rFonts w:hint="eastAsia" w:ascii="仿宋" w:hAnsi="仿宋" w:eastAsia="仿宋" w:cs="仿宋"/>
                  <w:color w:val="auto"/>
                  <w:kern w:val="0"/>
                  <w:sz w:val="24"/>
                  <w:highlight w:val="none"/>
                </w:rPr>
                <w:id w:val="14746670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可以采购进口产品，优先采购向我国企业转让技术、与我国企业签订消化吸收再创新方案的供应商的进口产品，详见评分标准。</w:t>
            </w:r>
          </w:p>
        </w:tc>
      </w:tr>
      <w:tr w14:paraId="4AB63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98D2B1D">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A22EFEA">
            <w:pPr>
              <w:wordWrap w:val="0"/>
              <w:snapToGrid w:val="0"/>
              <w:spacing w:line="360" w:lineRule="exact"/>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669D249">
            <w:pPr>
              <w:wordWrap w:val="0"/>
              <w:spacing w:line="36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163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同意分包，同意将非主体、非关键性</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工作分包。（若非主体、非关键性工作已由联合体成员承担的，则不允许分包。）</w:t>
            </w:r>
          </w:p>
          <w:p w14:paraId="48D8C308">
            <w:pPr>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☐非联合体参加的，同意将“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”分包。</w:t>
            </w:r>
          </w:p>
          <w:p w14:paraId="460A8767">
            <w:pPr>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☐不同意分包。</w:t>
            </w:r>
          </w:p>
          <w:p w14:paraId="7C0D6013">
            <w:pPr>
              <w:wordWrap w:val="0"/>
              <w:spacing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▲注：分包份额不得超过总包单位。投标人中标后以分包方式履行合同的，提供分包意向协议（附件7）；不以分包方式履行合同的，则无需提供。</w:t>
            </w:r>
          </w:p>
        </w:tc>
      </w:tr>
      <w:tr w14:paraId="0E8D2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230F48D6">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0114F82">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F8267DA">
            <w:pPr>
              <w:wordWrap w:val="0"/>
              <w:spacing w:line="36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475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0F62EA89">
            <w:pPr>
              <w:wordWrap w:val="0"/>
              <w:spacing w:line="36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9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E2A46B9">
            <w:pPr>
              <w:wordWrap w:val="0"/>
              <w:spacing w:line="360" w:lineRule="exact"/>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0"/>
                  <w:sz w:val="24"/>
                  <w:highlight w:val="none"/>
                </w:rPr>
                <w:id w:val="147466526"/>
                <w14:checkbox>
                  <w14:checked w14:val="1"/>
                  <w14:checkedState w14:val="00FE" w14:font="Wingdings"/>
                  <w14:uncheckedState w14:val="2610" w14:font="MS Gothic"/>
                </w14:checkbox>
              </w:sdtPr>
              <w:sdtEndPr>
                <w:rPr>
                  <w:rFonts w:hint="eastAsia" w:ascii="仿宋" w:hAnsi="仿宋" w:eastAsia="仿宋" w:cs="仿宋"/>
                  <w:b w:val="0"/>
                  <w:bCs w:val="0"/>
                  <w:color w:val="auto"/>
                  <w:kern w:val="2"/>
                  <w:sz w:val="24"/>
                  <w:szCs w:val="24"/>
                  <w:highlight w:val="none"/>
                  <w:lang w:val="en-US" w:eastAsia="zh-CN" w:bidi="ar-SA"/>
                </w:rPr>
              </w:sdtEndPr>
              <w:sdtContent>
                <w:r>
                  <w:rPr>
                    <w:rFonts w:hint="eastAsia" w:ascii="Wingdings" w:hAnsi="Wingdings" w:eastAsia="仿宋" w:cs="仿宋"/>
                    <w:b w:val="0"/>
                    <w:bCs w:val="0"/>
                    <w:color w:val="auto"/>
                    <w:kern w:val="2"/>
                    <w:sz w:val="24"/>
                    <w:szCs w:val="24"/>
                    <w:highlight w:val="none"/>
                    <w:lang w:val="en-US" w:eastAsia="zh-CN" w:bidi="ar-SA"/>
                  </w:rPr>
                  <w:t>þ</w:t>
                </w:r>
              </w:sdtContent>
            </w:sdt>
            <w:r>
              <w:rPr>
                <w:rFonts w:hint="eastAsia" w:ascii="仿宋" w:hAnsi="仿宋" w:eastAsia="仿宋" w:cs="仿宋"/>
                <w:b w:val="0"/>
                <w:bCs w:val="0"/>
                <w:color w:val="auto"/>
                <w:kern w:val="2"/>
                <w:sz w:val="24"/>
                <w:szCs w:val="24"/>
                <w:highlight w:val="none"/>
                <w:lang w:val="en-US" w:eastAsia="zh-CN" w:bidi="ar-SA"/>
              </w:rPr>
              <w:t>C不统一组织。供应商在获取采购文件后，投标截止前可自行到项目所在地予以踏勘，对项目实施现场及周边环境等进行勘察，以获取编制投标文件和签署合同所需的所有资料。无论供应商是否踏勘现场，均被视作对项目现场的了解已完全满足本采购项目投标报价的需要。有关踏勘现场需要发生的一切费用由供应商自理，供应商自行负责在踏勘现场中所发生的任何风险责任和财产损失。地点：</w:t>
            </w:r>
            <w:r>
              <w:rPr>
                <w:rFonts w:hint="eastAsia" w:ascii="仿宋" w:hAnsi="仿宋" w:eastAsia="仿宋" w:cs="仿宋"/>
                <w:b w:val="0"/>
                <w:bCs w:val="0"/>
                <w:color w:val="auto"/>
                <w:kern w:val="2"/>
                <w:sz w:val="24"/>
                <w:szCs w:val="24"/>
                <w:highlight w:val="none"/>
                <w:u w:val="single"/>
                <w:lang w:val="en-US" w:eastAsia="zh-CN" w:bidi="ar-SA"/>
              </w:rPr>
              <w:t xml:space="preserve">萧山区金城路685号 </w:t>
            </w:r>
            <w:r>
              <w:rPr>
                <w:rFonts w:hint="eastAsia" w:ascii="仿宋" w:hAnsi="仿宋" w:eastAsia="仿宋" w:cs="仿宋"/>
                <w:b w:val="0"/>
                <w:bCs w:val="0"/>
                <w:color w:val="auto"/>
                <w:kern w:val="2"/>
                <w:sz w:val="24"/>
                <w:szCs w:val="24"/>
                <w:highlight w:val="none"/>
                <w:lang w:val="en-US" w:eastAsia="zh-CN" w:bidi="ar-SA"/>
              </w:rPr>
              <w:t>，联系人：</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Cs/>
                <w:snapToGrid w:val="0"/>
                <w:color w:val="auto"/>
                <w:kern w:val="28"/>
                <w:sz w:val="24"/>
                <w:highlight w:val="none"/>
                <w:u w:val="single"/>
                <w:lang w:val="en-US" w:eastAsia="zh-CN"/>
              </w:rPr>
              <w:t>费辰</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，联系方式：</w:t>
            </w:r>
            <w:r>
              <w:rPr>
                <w:rFonts w:hint="eastAsia" w:ascii="仿宋" w:hAnsi="仿宋" w:eastAsia="仿宋" w:cs="仿宋"/>
                <w:b w:val="0"/>
                <w:bCs w:val="0"/>
                <w:color w:val="auto"/>
                <w:kern w:val="2"/>
                <w:sz w:val="24"/>
                <w:szCs w:val="24"/>
                <w:highlight w:val="none"/>
                <w:u w:val="single"/>
                <w:lang w:val="en-US" w:eastAsia="zh-CN" w:bidi="ar-SA"/>
              </w:rPr>
              <w:t xml:space="preserve"> 0571-89618636 </w:t>
            </w:r>
            <w:r>
              <w:rPr>
                <w:rFonts w:hint="eastAsia" w:ascii="仿宋" w:hAnsi="仿宋" w:eastAsia="仿宋" w:cs="仿宋"/>
                <w:b w:val="0"/>
                <w:bCs w:val="0"/>
                <w:color w:val="auto"/>
                <w:kern w:val="2"/>
                <w:sz w:val="24"/>
                <w:szCs w:val="24"/>
                <w:highlight w:val="none"/>
                <w:lang w:val="en-US" w:eastAsia="zh-CN" w:bidi="ar-SA"/>
              </w:rPr>
              <w:t>。</w:t>
            </w:r>
          </w:p>
        </w:tc>
      </w:tr>
      <w:tr w14:paraId="1DCA9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58B9DCAF">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8AAA222">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1548BA5">
            <w:pPr>
              <w:wordWrap w:val="0"/>
              <w:spacing w:line="36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517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59B6E592">
            <w:pPr>
              <w:wordWrap w:val="0"/>
              <w:spacing w:line="360" w:lineRule="exact"/>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022B8955">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6D739211">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412DB8AD">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3DF18779">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☐样品分未超过价格分的50%；</w:t>
            </w:r>
          </w:p>
          <w:p w14:paraId="089806B4">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☐样品分超过价格分的50%，理由</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w:t>
            </w:r>
          </w:p>
          <w:p w14:paraId="05EDDCCA">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详见招标文件第四部分评标办分法。 </w:t>
            </w:r>
          </w:p>
          <w:p w14:paraId="021A21DD">
            <w:pPr>
              <w:wordWrap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1AB6A4D">
            <w:pPr>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（工作时间内，9：00-12：00，13：00-17：00）</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。请投标人在上述时间内提供样品并按规定位置安装完毕。样品递交人须提供投标人的授权书（见附件格式，法人代表请携带身份证复件及营业执照复印件）、身份证明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超过截止时间的，采购人或采购代理机构将不予接收，并将清场并封闭样品现场。</w:t>
            </w:r>
          </w:p>
          <w:p w14:paraId="61094D1D">
            <w:pPr>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8B7AB6F">
            <w:pPr>
              <w:wordWrap w:val="0"/>
              <w:spacing w:line="3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（7）制作、运输、安装和保管样品所发生的一切费用由投标人自理。</w:t>
            </w:r>
          </w:p>
        </w:tc>
      </w:tr>
      <w:tr w14:paraId="29C89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932E5DC">
            <w:pPr>
              <w:wordWrap w:val="0"/>
              <w:snapToGrid w:val="0"/>
              <w:spacing w:line="36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B0C9AFF">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系统演示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64F2A79">
            <w:pPr>
              <w:wordWrap w:val="0"/>
              <w:spacing w:line="36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209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1042BC7F">
            <w:pPr>
              <w:wordWrap w:val="0"/>
              <w:spacing w:line="360" w:lineRule="exact"/>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B组织。</w:t>
            </w:r>
          </w:p>
          <w:p w14:paraId="27C6D3B6">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000000"/>
                <w:sz w:val="24"/>
                <w:highlight w:val="none"/>
                <w:u w:val="single"/>
                <w:lang w:eastAsia="zh-CN"/>
              </w:rPr>
              <w:t>真实系统、原型、</w:t>
            </w:r>
            <w:r>
              <w:rPr>
                <w:rFonts w:hint="eastAsia" w:ascii="仿宋" w:hAnsi="仿宋" w:eastAsia="仿宋" w:cs="仿宋"/>
                <w:color w:val="auto"/>
                <w:kern w:val="0"/>
                <w:sz w:val="24"/>
                <w:highlight w:val="none"/>
                <w:u w:val="single"/>
              </w:rPr>
              <w:t>DEMO演示（图片、文档、PPT不得分），具体内容详见评标办法</w:t>
            </w:r>
            <w:r>
              <w:rPr>
                <w:rFonts w:hint="eastAsia" w:ascii="仿宋" w:hAnsi="仿宋" w:eastAsia="仿宋" w:cs="仿宋"/>
                <w:color w:val="auto"/>
                <w:kern w:val="0"/>
                <w:sz w:val="24"/>
                <w:highlight w:val="none"/>
              </w:rPr>
              <w:t>。每个投标人</w:t>
            </w:r>
            <w:r>
              <w:rPr>
                <w:rFonts w:hint="eastAsia" w:ascii="仿宋" w:hAnsi="仿宋" w:eastAsia="仿宋" w:cs="仿宋"/>
                <w:color w:val="auto"/>
                <w:kern w:val="0"/>
                <w:sz w:val="24"/>
                <w:highlight w:val="none"/>
                <w:lang w:val="en-US" w:eastAsia="zh-CN"/>
              </w:rPr>
              <w:t>演示</w:t>
            </w:r>
            <w:r>
              <w:rPr>
                <w:rFonts w:hint="eastAsia" w:ascii="仿宋" w:hAnsi="仿宋" w:eastAsia="仿宋" w:cs="仿宋"/>
                <w:color w:val="auto"/>
                <w:kern w:val="0"/>
                <w:sz w:val="24"/>
                <w:highlight w:val="none"/>
              </w:rPr>
              <w:t>时间不超过</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20</w:t>
            </w:r>
            <w:r>
              <w:rPr>
                <w:rFonts w:hint="eastAsia" w:ascii="仿宋" w:hAnsi="仿宋" w:eastAsia="仿宋" w:cs="仿宋"/>
                <w:color w:val="auto"/>
                <w:kern w:val="0"/>
                <w:sz w:val="24"/>
                <w:highlight w:val="none"/>
              </w:rPr>
              <w:t>分钟，演示次序以投标文件解密时间先后次序为准，演示人员（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项目组人员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）不超过</w:t>
            </w:r>
            <w:r>
              <w:rPr>
                <w:rFonts w:hint="eastAsia" w:ascii="仿宋" w:hAnsi="仿宋" w:eastAsia="仿宋" w:cs="仿宋"/>
                <w:color w:val="auto"/>
                <w:kern w:val="0"/>
                <w:sz w:val="24"/>
                <w:highlight w:val="none"/>
                <w:u w:val="single"/>
              </w:rPr>
              <w:t xml:space="preserve"> 2</w:t>
            </w:r>
            <w:r>
              <w:rPr>
                <w:rFonts w:hint="eastAsia" w:ascii="仿宋" w:hAnsi="仿宋" w:eastAsia="仿宋" w:cs="仿宋"/>
                <w:color w:val="auto"/>
                <w:kern w:val="0"/>
                <w:sz w:val="24"/>
                <w:highlight w:val="none"/>
              </w:rPr>
              <w:t>人。讲解演示结束后按要求解答评标委员会提问。</w:t>
            </w:r>
          </w:p>
          <w:p w14:paraId="64D0BBE2">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（2）方案讲解演示按以下方式</w:t>
            </w:r>
            <w:r>
              <w:rPr>
                <w:rFonts w:hint="eastAsia" w:ascii="仿宋" w:hAnsi="仿宋" w:eastAsia="仿宋" w:cs="仿宋"/>
                <w:color w:val="auto"/>
                <w:kern w:val="0"/>
                <w:sz w:val="24"/>
                <w:highlight w:val="none"/>
                <w:u w:val="single"/>
              </w:rPr>
              <w:t xml:space="preserve"> 三 </w:t>
            </w:r>
            <w:r>
              <w:rPr>
                <w:rFonts w:hint="eastAsia" w:ascii="仿宋" w:hAnsi="仿宋" w:eastAsia="仿宋" w:cs="仿宋"/>
                <w:color w:val="auto"/>
                <w:kern w:val="0"/>
                <w:sz w:val="24"/>
                <w:highlight w:val="none"/>
              </w:rPr>
              <w:t>：</w:t>
            </w:r>
          </w:p>
          <w:p w14:paraId="00172919">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6484A0A9">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方式二：代理机构评标场所现场讲解演示。现场讲解地点为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，讲解演示所用电脑等设备由投标人自备。现场讲解演示人员进场时提供讲解人员名单（加盖公章）及身份证明，否则不得讲解演示。</w:t>
            </w:r>
          </w:p>
          <w:p w14:paraId="7178414A">
            <w:pPr>
              <w:wordWrap w:val="0"/>
              <w:snapToGrid w:val="0"/>
              <w:spacing w:line="36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方式三：采用视频录制方式</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演示应在真实部署环境中或云部署测试环境录制</w:t>
            </w:r>
            <w:r>
              <w:rPr>
                <w:rFonts w:hint="eastAsia" w:ascii="仿宋" w:hAnsi="仿宋" w:eastAsia="仿宋" w:cs="仿宋"/>
                <w:b/>
                <w:bCs/>
                <w:color w:val="auto"/>
                <w:kern w:val="0"/>
                <w:sz w:val="24"/>
                <w:highlight w:val="none"/>
                <w:lang w:eastAsia="zh-CN"/>
              </w:rPr>
              <w:t>，禁止后期剪辑拼接或动画模拟，</w:t>
            </w:r>
            <w:r>
              <w:rPr>
                <w:rFonts w:hint="eastAsia" w:ascii="仿宋" w:hAnsi="仿宋" w:eastAsia="仿宋" w:cs="仿宋"/>
                <w:b/>
                <w:bCs/>
                <w:color w:val="auto"/>
                <w:kern w:val="0"/>
                <w:sz w:val="24"/>
                <w:highlight w:val="none"/>
              </w:rPr>
              <w:t>分辨率不低于1920X1080，格式为MP4、MKV等主流格式</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，用U盘介质储存</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快递或邮寄或现场送达至代理机构（公告中列明的地址</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工作时间内，9：00-12：00，13：00-17：00），U盘要求单独密封包装，封皮应注明投标人名称、项目名称。投标人可同时提供两份U盘演示文件，其中一份作为备份（且须标明备份）。若因U盘损坏或打不开则按视为未提交。</w:t>
            </w:r>
          </w:p>
          <w:p w14:paraId="7B6C9D31">
            <w:pPr>
              <w:wordWrap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方式四：采用现场钉钉直播演示的。开标后，演示人请加钉钉号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，请求发送后，代理工作人员将通过好友验证。直播演示前，首先演示人进行身份信息直播核对。未派遣投标文件中的项目组人员进行直播演示讲解或未提供身份证明的，评分项不得分。</w:t>
            </w:r>
          </w:p>
          <w:p w14:paraId="0EFB9D21">
            <w:pPr>
              <w:wordWrap w:val="0"/>
              <w:spacing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4154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6C3A9C15">
            <w:pPr>
              <w:wordWrap w:val="0"/>
              <w:snapToGrid w:val="0"/>
              <w:spacing w:line="360" w:lineRule="exact"/>
              <w:jc w:val="center"/>
              <w:rPr>
                <w:rFonts w:hint="eastAsia" w:ascii="仿宋" w:hAnsi="仿宋" w:eastAsia="仿宋" w:cs="仿宋"/>
                <w:color w:val="auto"/>
                <w:sz w:val="24"/>
                <w:highlight w:val="none"/>
              </w:rPr>
            </w:pPr>
          </w:p>
          <w:p w14:paraId="75EFE795">
            <w:pPr>
              <w:wordWrap w:val="0"/>
              <w:snapToGrid w:val="0"/>
              <w:spacing w:line="360" w:lineRule="exact"/>
              <w:jc w:val="center"/>
              <w:rPr>
                <w:rFonts w:hint="eastAsia" w:ascii="仿宋" w:hAnsi="仿宋" w:eastAsia="仿宋" w:cs="仿宋"/>
                <w:color w:val="auto"/>
                <w:sz w:val="24"/>
                <w:highlight w:val="none"/>
              </w:rPr>
            </w:pPr>
          </w:p>
          <w:p w14:paraId="47E8081E">
            <w:pPr>
              <w:wordWrap w:val="0"/>
              <w:snapToGrid w:val="0"/>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1843" w:type="dxa"/>
            <w:vMerge w:val="restart"/>
            <w:tcBorders>
              <w:top w:val="single" w:color="000000" w:sz="8" w:space="0"/>
              <w:left w:val="single" w:color="auto" w:sz="4" w:space="0"/>
              <w:right w:val="single" w:color="000000" w:sz="8" w:space="0"/>
            </w:tcBorders>
            <w:vAlign w:val="center"/>
          </w:tcPr>
          <w:p w14:paraId="6537ECF0">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投标人应当提供的资格、资信、资质等证明文件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860A0D3">
            <w:pPr>
              <w:wordWrap w:val="0"/>
              <w:spacing w:line="360" w:lineRule="exact"/>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（1）资格证明文件：见招标文件第二部分11.1。</w:t>
            </w: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40DD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trPr>
        <w:tc>
          <w:tcPr>
            <w:tcW w:w="629" w:type="dxa"/>
            <w:vMerge w:val="continue"/>
            <w:tcBorders>
              <w:left w:val="single" w:color="auto" w:sz="4" w:space="0"/>
              <w:bottom w:val="single" w:color="auto" w:sz="4" w:space="0"/>
              <w:right w:val="single" w:color="auto" w:sz="4" w:space="0"/>
            </w:tcBorders>
            <w:vAlign w:val="center"/>
          </w:tcPr>
          <w:p w14:paraId="1A463C33">
            <w:pPr>
              <w:wordWrap w:val="0"/>
              <w:snapToGrid w:val="0"/>
              <w:spacing w:line="360" w:lineRule="exact"/>
              <w:jc w:val="center"/>
              <w:rPr>
                <w:rFonts w:hint="eastAsia" w:ascii="仿宋" w:hAnsi="仿宋" w:eastAsia="仿宋" w:cs="仿宋"/>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752D6D2">
            <w:pPr>
              <w:wordWrap w:val="0"/>
              <w:snapToGrid w:val="0"/>
              <w:spacing w:line="360" w:lineRule="exact"/>
              <w:jc w:val="center"/>
              <w:rPr>
                <w:rFonts w:hint="eastAsia" w:ascii="仿宋" w:hAnsi="仿宋" w:eastAsia="仿宋" w:cs="仿宋"/>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48A3EBB">
            <w:pPr>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（2）资信、资质等证明文件：根据招标文件第四部分评标标准提供有效的资信</w:t>
            </w:r>
            <w:r>
              <w:rPr>
                <w:rFonts w:hint="eastAsia" w:ascii="仿宋" w:hAnsi="仿宋" w:eastAsia="仿宋" w:cs="仿宋"/>
                <w:color w:val="auto"/>
                <w:kern w:val="0"/>
                <w:sz w:val="24"/>
                <w:highlight w:val="none"/>
                <w:lang w:val="zh-CN"/>
              </w:rPr>
              <w:t>、资质等</w:t>
            </w:r>
            <w:r>
              <w:rPr>
                <w:rFonts w:hint="eastAsia" w:ascii="仿宋" w:hAnsi="仿宋" w:eastAsia="仿宋" w:cs="仿宋"/>
                <w:color w:val="auto"/>
                <w:sz w:val="24"/>
                <w:highlight w:val="none"/>
              </w:rPr>
              <w:t>证明文件。</w:t>
            </w:r>
          </w:p>
        </w:tc>
      </w:tr>
      <w:tr w14:paraId="3C9D7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37CBE1F">
            <w:pPr>
              <w:wordWrap w:val="0"/>
              <w:snapToGrid w:val="0"/>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110364D">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C3A8487">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采购人拟采购的产品属于品目清单范围，采购人及其委托的采购代理机构将依据国家确定的认证机构出具的、处于有效期之内的节能产品、环境标志产品认证证书，对获得证书的产品实施政府优先采购或强制采购。</w:t>
            </w:r>
          </w:p>
          <w:p w14:paraId="31D3B4F2">
            <w:pPr>
              <w:wordWrap w:val="0"/>
              <w:spacing w:line="360" w:lineRule="exact"/>
              <w:rPr>
                <w:rFonts w:hint="eastAsia" w:ascii="仿宋" w:hAnsi="仿宋" w:eastAsia="仿宋" w:cs="仿宋"/>
                <w:snapToGrid w:val="0"/>
                <w:color w:val="auto"/>
                <w:kern w:val="28"/>
                <w:sz w:val="24"/>
                <w:highlight w:val="none"/>
                <w:lang w:eastAsia="zh-CN"/>
              </w:rPr>
            </w:pPr>
            <w:r>
              <w:rPr>
                <w:rFonts w:hint="eastAsia" w:ascii="仿宋" w:hAnsi="仿宋" w:eastAsia="仿宋" w:cs="仿宋"/>
                <w:snapToGrid w:val="0"/>
                <w:color w:val="auto"/>
                <w:kern w:val="28"/>
                <w:sz w:val="24"/>
                <w:highlight w:val="none"/>
              </w:rPr>
              <w:t>☐强制采购。产品：</w:t>
            </w:r>
            <w:r>
              <w:rPr>
                <w:rFonts w:hint="eastAsia" w:ascii="仿宋" w:hAnsi="仿宋" w:eastAsia="仿宋" w:cs="仿宋"/>
                <w:snapToGrid w:val="0"/>
                <w:color w:val="auto"/>
                <w:kern w:val="28"/>
                <w:sz w:val="24"/>
                <w:highlight w:val="none"/>
                <w:u w:val="single"/>
              </w:rPr>
              <w:t xml:space="preserve">   </w:t>
            </w:r>
            <w:r>
              <w:rPr>
                <w:rFonts w:hint="eastAsia" w:ascii="仿宋" w:hAnsi="仿宋" w:eastAsia="仿宋" w:cs="仿宋"/>
                <w:snapToGrid w:val="0"/>
                <w:color w:val="auto"/>
                <w:kern w:val="28"/>
                <w:sz w:val="24"/>
                <w:highlight w:val="none"/>
              </w:rPr>
              <w:t xml:space="preserve"> </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▲实施政府强制采购，投标人就相应的投标产品未提供国家确定的认证机构出具的、处于有效期之内的节能产品认证证书的，投标无效。</w:t>
            </w:r>
          </w:p>
          <w:p w14:paraId="7825759F">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 xml:space="preserve">□优先采购节能产品。产品：   </w:t>
            </w:r>
          </w:p>
          <w:p w14:paraId="38A4FEEE">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 xml:space="preserve">□优先采购环保产品。产品：    </w:t>
            </w:r>
          </w:p>
          <w:p w14:paraId="5CF9C5D6">
            <w:pPr>
              <w:wordWrap w:val="0"/>
              <w:spacing w:line="360" w:lineRule="exact"/>
              <w:rPr>
                <w:rFonts w:hint="eastAsia" w:ascii="仿宋" w:hAnsi="仿宋" w:eastAsia="仿宋" w:cs="仿宋"/>
                <w:color w:val="auto"/>
                <w:sz w:val="24"/>
                <w:highlight w:val="none"/>
                <w:lang w:eastAsia="zh-CN"/>
              </w:rPr>
            </w:pP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无</w:t>
            </w:r>
            <w:r>
              <w:rPr>
                <w:rFonts w:hint="eastAsia" w:ascii="仿宋" w:hAnsi="仿宋" w:eastAsia="仿宋" w:cs="仿宋"/>
                <w:snapToGrid w:val="0"/>
                <w:color w:val="auto"/>
                <w:kern w:val="28"/>
                <w:sz w:val="24"/>
                <w:highlight w:val="none"/>
                <w:lang w:eastAsia="zh-CN"/>
              </w:rPr>
              <w:t>。</w:t>
            </w:r>
          </w:p>
        </w:tc>
      </w:tr>
      <w:tr w14:paraId="4A38F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3C40203">
            <w:pPr>
              <w:wordWrap w:val="0"/>
              <w:snapToGrid w:val="0"/>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15D2F29">
            <w:pPr>
              <w:wordWrap w:val="0"/>
              <w:snapToGrid w:val="0"/>
              <w:spacing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D07605F">
            <w:pPr>
              <w:wordWrap w:val="0"/>
              <w:snapToGrid w:val="0"/>
              <w:spacing w:line="360" w:lineRule="exact"/>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）有关本项目实施所需的所有费用（应考虑完成本项目全部内容可能发生的各项费用，包括但不限于系统设计及开发费、部署实施费、集成费、数据对接费、调试费、试运行费、</w:t>
            </w:r>
            <w:r>
              <w:rPr>
                <w:rFonts w:hint="eastAsia" w:ascii="仿宋" w:hAnsi="仿宋" w:eastAsia="仿宋" w:cs="仿宋"/>
                <w:color w:val="auto"/>
                <w:kern w:val="0"/>
                <w:sz w:val="24"/>
                <w:highlight w:val="none"/>
                <w:lang w:val="en-US" w:eastAsia="zh-CN"/>
              </w:rPr>
              <w:t>质保</w:t>
            </w:r>
            <w:r>
              <w:rPr>
                <w:rFonts w:hint="eastAsia" w:ascii="仿宋" w:hAnsi="仿宋" w:eastAsia="仿宋" w:cs="仿宋"/>
                <w:color w:val="auto"/>
                <w:kern w:val="0"/>
                <w:sz w:val="24"/>
                <w:highlight w:val="none"/>
                <w:lang w:val="zh-CN"/>
              </w:rPr>
              <w:t>服务费</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验收费、企业管理费、利润、税金等）均计入报价。其中，人员每月工资不得低于杭州市最低工资标准，每月按时缴纳社会保险。员工加班费支付符合《中华人民共和国劳动合同法》规定。</w:t>
            </w:r>
          </w:p>
          <w:p w14:paraId="7F60A98C">
            <w:pPr>
              <w:keepNext w:val="0"/>
              <w:keepLines w:val="0"/>
              <w:pageBreakBefore w:val="0"/>
              <w:widowControl w:val="0"/>
              <w:tabs>
                <w:tab w:val="left" w:pos="425"/>
              </w:tabs>
              <w:kinsoku/>
              <w:wordWrap/>
              <w:overflowPunct/>
              <w:topLinePunct w:val="0"/>
              <w:autoSpaceDE/>
              <w:autoSpaceDN/>
              <w:bidi w:val="0"/>
              <w:adjustRightInd w:val="0"/>
              <w:spacing w:line="36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zh-CN"/>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p>
          <w:p w14:paraId="759FE6F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zh-CN"/>
              </w:rPr>
              <w:sym w:font="Wingdings" w:char="00FE"/>
            </w:r>
            <w:r>
              <w:rPr>
                <w:rFonts w:hint="eastAsia" w:ascii="仿宋" w:hAnsi="仿宋" w:eastAsia="仿宋" w:cs="仿宋"/>
                <w:b/>
                <w:color w:val="auto"/>
                <w:kern w:val="0"/>
                <w:sz w:val="24"/>
                <w:highlight w:val="none"/>
              </w:rPr>
              <w:t>本项目委托第三方软件测评、</w:t>
            </w:r>
            <w:r>
              <w:rPr>
                <w:rFonts w:hint="eastAsia" w:ascii="仿宋" w:hAnsi="仿宋" w:eastAsia="仿宋" w:cs="仿宋"/>
                <w:b/>
                <w:color w:val="auto"/>
                <w:kern w:val="0"/>
                <w:sz w:val="24"/>
                <w:highlight w:val="none"/>
                <w:lang w:eastAsia="zh-CN"/>
              </w:rPr>
              <w:t>二级等</w:t>
            </w:r>
            <w:r>
              <w:rPr>
                <w:rFonts w:hint="eastAsia" w:ascii="仿宋" w:hAnsi="仿宋" w:eastAsia="仿宋" w:cs="仿宋"/>
                <w:b/>
                <w:color w:val="auto"/>
                <w:kern w:val="0"/>
                <w:sz w:val="24"/>
                <w:highlight w:val="none"/>
              </w:rPr>
              <w:t>保测评、</w:t>
            </w:r>
            <w:r>
              <w:rPr>
                <w:rFonts w:hint="eastAsia" w:ascii="仿宋" w:hAnsi="仿宋" w:eastAsia="仿宋" w:cs="仿宋"/>
                <w:b/>
                <w:color w:val="auto"/>
                <w:kern w:val="0"/>
                <w:sz w:val="24"/>
                <w:highlight w:val="none"/>
                <w:lang w:eastAsia="zh-CN"/>
              </w:rPr>
              <w:t>商用密码测评</w:t>
            </w:r>
            <w:r>
              <w:rPr>
                <w:rFonts w:hint="eastAsia" w:ascii="仿宋" w:hAnsi="仿宋" w:eastAsia="仿宋" w:cs="仿宋"/>
                <w:b/>
                <w:color w:val="auto"/>
                <w:kern w:val="0"/>
                <w:sz w:val="24"/>
                <w:highlight w:val="none"/>
              </w:rPr>
              <w:t>和信创测评，</w:t>
            </w:r>
            <w:r>
              <w:rPr>
                <w:rFonts w:hint="eastAsia" w:ascii="仿宋" w:hAnsi="仿宋" w:eastAsia="仿宋" w:cs="仿宋"/>
                <w:b/>
                <w:color w:val="auto"/>
                <w:kern w:val="0"/>
                <w:sz w:val="24"/>
                <w:highlight w:val="none"/>
                <w:lang w:val="zh-CN"/>
              </w:rPr>
              <w:t>测评费用由采购人承担，不包含在投标（响应）总价中。若</w:t>
            </w:r>
            <w:r>
              <w:rPr>
                <w:rFonts w:hint="eastAsia" w:ascii="仿宋" w:hAnsi="仿宋" w:eastAsia="仿宋" w:cs="仿宋"/>
                <w:b/>
                <w:color w:val="auto"/>
                <w:kern w:val="0"/>
                <w:sz w:val="24"/>
                <w:highlight w:val="none"/>
              </w:rPr>
              <w:t>因软件问题导致</w:t>
            </w:r>
            <w:r>
              <w:rPr>
                <w:rFonts w:hint="eastAsia" w:ascii="仿宋" w:hAnsi="仿宋" w:eastAsia="仿宋" w:cs="仿宋"/>
                <w:b/>
                <w:color w:val="auto"/>
                <w:kern w:val="0"/>
                <w:sz w:val="24"/>
                <w:highlight w:val="none"/>
                <w:lang w:val="zh-CN"/>
              </w:rPr>
              <w:t>测评不通过需再次测评的，费用由供应商承担。</w:t>
            </w:r>
            <w:r>
              <w:rPr>
                <w:rFonts w:hint="eastAsia" w:ascii="仿宋" w:hAnsi="仿宋" w:eastAsia="仿宋" w:cs="仿宋"/>
                <w:b/>
                <w:color w:val="auto"/>
                <w:kern w:val="0"/>
                <w:sz w:val="24"/>
                <w:highlight w:val="none"/>
                <w:lang w:val="zh-CN"/>
              </w:rPr>
              <w:sym w:font="Wingdings" w:char="00A8"/>
            </w:r>
            <w:r>
              <w:rPr>
                <w:rFonts w:hint="eastAsia" w:ascii="仿宋" w:hAnsi="仿宋" w:eastAsia="仿宋" w:cs="仿宋"/>
                <w:b/>
                <w:color w:val="auto"/>
                <w:kern w:val="0"/>
                <w:sz w:val="24"/>
                <w:highlight w:val="none"/>
              </w:rPr>
              <w:t>本项目履约验收时不委托第三方检测。</w:t>
            </w:r>
          </w:p>
          <w:p w14:paraId="0E34832D">
            <w:pPr>
              <w:keepNext w:val="0"/>
              <w:keepLines w:val="0"/>
              <w:pageBreakBefore w:val="0"/>
              <w:widowControl w:val="0"/>
              <w:tabs>
                <w:tab w:val="left" w:pos="425"/>
              </w:tabs>
              <w:kinsoku/>
              <w:wordWrap/>
              <w:overflowPunct/>
              <w:topLinePunct w:val="0"/>
              <w:autoSpaceDE/>
              <w:autoSpaceDN/>
              <w:bidi w:val="0"/>
              <w:adjustRightInd w:val="0"/>
              <w:snapToGrid/>
              <w:spacing w:line="360" w:lineRule="exact"/>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（2）政府采购评审中出现下列情形之一的，评标委员会应当启动异常低价投标（响应）审查程序：</w:t>
            </w:r>
          </w:p>
          <w:p w14:paraId="0BF7EA2D">
            <w:pPr>
              <w:keepNext w:val="0"/>
              <w:keepLines w:val="0"/>
              <w:pageBreakBefore w:val="0"/>
              <w:widowControl w:val="0"/>
              <w:tabs>
                <w:tab w:val="left" w:pos="425"/>
              </w:tabs>
              <w:kinsoku/>
              <w:wordWrap/>
              <w:overflowPunct/>
              <w:topLinePunct w:val="0"/>
              <w:autoSpaceDE/>
              <w:autoSpaceDN/>
              <w:bidi w:val="0"/>
              <w:adjustRightInd w:val="0"/>
              <w:snapToGrid/>
              <w:spacing w:line="360" w:lineRule="exact"/>
              <w:ind w:firstLine="241" w:firstLineChars="100"/>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1.投标（响应）报价低于全部通过符合性审查供应商投标（响应）报价平均值</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u w:val="single"/>
                <w:lang w:val="zh-CN"/>
              </w:rPr>
              <w:t>50</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lang w:val="zh-CN"/>
              </w:rPr>
              <w:t>%的，即投标（响应）报价&lt;全部通过符合性审查供应商投标（响应）报价平均值×</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u w:val="single"/>
                <w:lang w:val="zh-CN"/>
              </w:rPr>
              <w:t>50</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lang w:val="zh-CN"/>
              </w:rPr>
              <w:t>%；</w:t>
            </w:r>
          </w:p>
          <w:p w14:paraId="2723DA44">
            <w:pPr>
              <w:keepNext w:val="0"/>
              <w:keepLines w:val="0"/>
              <w:pageBreakBefore w:val="0"/>
              <w:widowControl w:val="0"/>
              <w:tabs>
                <w:tab w:val="left" w:pos="425"/>
              </w:tabs>
              <w:kinsoku/>
              <w:wordWrap/>
              <w:overflowPunct/>
              <w:topLinePunct w:val="0"/>
              <w:autoSpaceDE/>
              <w:autoSpaceDN/>
              <w:bidi w:val="0"/>
              <w:adjustRightInd w:val="0"/>
              <w:snapToGrid/>
              <w:spacing w:line="360" w:lineRule="exact"/>
              <w:ind w:firstLine="241" w:firstLineChars="100"/>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2.投标（响应）报价低于通过符合性审查的次低报价供应商投标（响应）报价</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u w:val="single"/>
                <w:lang w:val="zh-CN"/>
              </w:rPr>
              <w:t>50</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lang w:val="zh-CN"/>
              </w:rPr>
              <w:t>%的，即投标（响应）报价&lt;通过符合性审查的次低报价供应商投标（响应）报价×</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u w:val="single"/>
                <w:lang w:val="zh-CN"/>
              </w:rPr>
              <w:t>50</w:t>
            </w:r>
            <w:r>
              <w:rPr>
                <w:rFonts w:hint="eastAsia" w:ascii="仿宋" w:hAnsi="仿宋" w:eastAsia="仿宋" w:cs="仿宋"/>
                <w:b/>
                <w:color w:val="auto"/>
                <w:kern w:val="0"/>
                <w:sz w:val="24"/>
                <w:highlight w:val="none"/>
                <w:u w:val="single"/>
                <w:lang w:val="en-US" w:eastAsia="zh-CN"/>
              </w:rPr>
              <w:t xml:space="preserve"> </w:t>
            </w:r>
            <w:r>
              <w:rPr>
                <w:rFonts w:hint="eastAsia" w:ascii="仿宋" w:hAnsi="仿宋" w:eastAsia="仿宋" w:cs="仿宋"/>
                <w:b/>
                <w:color w:val="auto"/>
                <w:kern w:val="0"/>
                <w:sz w:val="24"/>
                <w:highlight w:val="none"/>
                <w:lang w:val="zh-CN"/>
              </w:rPr>
              <w:t>%；</w:t>
            </w:r>
          </w:p>
          <w:p w14:paraId="582FCF43">
            <w:pPr>
              <w:keepNext w:val="0"/>
              <w:keepLines w:val="0"/>
              <w:pageBreakBefore w:val="0"/>
              <w:widowControl w:val="0"/>
              <w:tabs>
                <w:tab w:val="left" w:pos="425"/>
              </w:tabs>
              <w:kinsoku/>
              <w:wordWrap/>
              <w:overflowPunct/>
              <w:topLinePunct w:val="0"/>
              <w:autoSpaceDE/>
              <w:autoSpaceDN/>
              <w:bidi w:val="0"/>
              <w:adjustRightInd w:val="0"/>
              <w:snapToGrid/>
              <w:spacing w:line="360" w:lineRule="exact"/>
              <w:ind w:firstLine="241" w:firstLineChars="100"/>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3.投标（响应）报价低于采购项目最高限价</w:t>
            </w:r>
            <w:r>
              <w:rPr>
                <w:rFonts w:hint="eastAsia" w:ascii="仿宋" w:hAnsi="仿宋" w:eastAsia="仿宋" w:cs="仿宋"/>
                <w:b/>
                <w:color w:val="auto"/>
                <w:kern w:val="0"/>
                <w:sz w:val="24"/>
                <w:highlight w:val="none"/>
                <w:u w:val="single"/>
                <w:lang w:val="en-US" w:eastAsia="zh-CN"/>
              </w:rPr>
              <w:t xml:space="preserve"> 45 </w:t>
            </w:r>
            <w:r>
              <w:rPr>
                <w:rFonts w:hint="eastAsia" w:ascii="仿宋" w:hAnsi="仿宋" w:eastAsia="仿宋" w:cs="仿宋"/>
                <w:b/>
                <w:color w:val="auto"/>
                <w:kern w:val="0"/>
                <w:sz w:val="24"/>
                <w:highlight w:val="none"/>
                <w:lang w:val="zh-CN"/>
              </w:rPr>
              <w:t>%的，即投标（响应）报价&lt;采购项目最高限价×</w:t>
            </w:r>
            <w:r>
              <w:rPr>
                <w:rFonts w:hint="eastAsia" w:ascii="仿宋" w:hAnsi="仿宋" w:eastAsia="仿宋" w:cs="仿宋"/>
                <w:b/>
                <w:color w:val="auto"/>
                <w:kern w:val="0"/>
                <w:sz w:val="24"/>
                <w:highlight w:val="none"/>
                <w:u w:val="single"/>
                <w:lang w:val="en-US" w:eastAsia="zh-CN"/>
              </w:rPr>
              <w:t xml:space="preserve"> 45 </w:t>
            </w:r>
            <w:r>
              <w:rPr>
                <w:rFonts w:hint="eastAsia" w:ascii="仿宋" w:hAnsi="仿宋" w:eastAsia="仿宋" w:cs="仿宋"/>
                <w:b/>
                <w:color w:val="auto"/>
                <w:kern w:val="0"/>
                <w:sz w:val="24"/>
                <w:highlight w:val="none"/>
                <w:lang w:val="zh-CN"/>
              </w:rPr>
              <w:t>%；</w:t>
            </w:r>
          </w:p>
          <w:p w14:paraId="27F6E77B">
            <w:pPr>
              <w:keepNext w:val="0"/>
              <w:keepLines w:val="0"/>
              <w:pageBreakBefore w:val="0"/>
              <w:widowControl w:val="0"/>
              <w:tabs>
                <w:tab w:val="left" w:pos="425"/>
              </w:tabs>
              <w:kinsoku/>
              <w:wordWrap/>
              <w:overflowPunct/>
              <w:topLinePunct w:val="0"/>
              <w:autoSpaceDE/>
              <w:autoSpaceDN/>
              <w:bidi w:val="0"/>
              <w:adjustRightInd w:val="0"/>
              <w:snapToGrid/>
              <w:spacing w:line="360" w:lineRule="exact"/>
              <w:ind w:firstLine="241" w:firstLineChars="100"/>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4.评标委员会基于专业判断，认为供应商报价过低，有可能影响产品质量或者不能诚信履约的其他情形。</w:t>
            </w:r>
          </w:p>
          <w:p w14:paraId="2D668CB1">
            <w:pPr>
              <w:keepNext w:val="0"/>
              <w:keepLines w:val="0"/>
              <w:pageBreakBefore w:val="0"/>
              <w:widowControl w:val="0"/>
              <w:tabs>
                <w:tab w:val="left" w:pos="425"/>
              </w:tabs>
              <w:kinsoku/>
              <w:wordWrap/>
              <w:overflowPunct/>
              <w:topLinePunct w:val="0"/>
              <w:autoSpaceDE/>
              <w:autoSpaceDN/>
              <w:bidi w:val="0"/>
              <w:adjustRightInd w:val="0"/>
              <w:snapToGrid/>
              <w:spacing w:line="360" w:lineRule="exact"/>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相关法律法规对供应商报价有规定的，从其规定。</w:t>
            </w:r>
          </w:p>
          <w:p w14:paraId="0681A1C9">
            <w:pPr>
              <w:keepNext w:val="0"/>
              <w:keepLines w:val="0"/>
              <w:pageBreakBefore w:val="0"/>
              <w:widowControl w:val="0"/>
              <w:tabs>
                <w:tab w:val="left" w:pos="425"/>
              </w:tabs>
              <w:kinsoku/>
              <w:wordWrap/>
              <w:overflowPunct/>
              <w:topLinePunct w:val="0"/>
              <w:autoSpaceDE/>
              <w:autoSpaceDN/>
              <w:bidi w:val="0"/>
              <w:adjustRightInd w:val="0"/>
              <w:snapToGrid/>
              <w:spacing w:line="360" w:lineRule="exact"/>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）投标报价出现下列情形的，投标无效：</w:t>
            </w:r>
          </w:p>
          <w:p w14:paraId="3E64DA66">
            <w:pPr>
              <w:wordWrap w:val="0"/>
              <w:snapToGrid w:val="0"/>
              <w:spacing w:line="360" w:lineRule="exact"/>
              <w:ind w:firstLine="482" w:firstLineChars="2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rPr>
              <w:t>1.</w:t>
            </w:r>
            <w:r>
              <w:rPr>
                <w:rFonts w:hint="eastAsia" w:ascii="仿宋" w:hAnsi="仿宋" w:eastAsia="仿宋" w:cs="仿宋"/>
                <w:b/>
                <w:color w:val="auto"/>
                <w:kern w:val="0"/>
                <w:sz w:val="24"/>
                <w:highlight w:val="none"/>
                <w:lang w:val="zh-CN"/>
              </w:rPr>
              <w:t>投标文件出现不是唯一的、有选择性投标报价的；</w:t>
            </w:r>
          </w:p>
          <w:p w14:paraId="7E90A4FC">
            <w:pPr>
              <w:wordWrap w:val="0"/>
              <w:snapToGrid w:val="0"/>
              <w:spacing w:line="360" w:lineRule="exact"/>
              <w:ind w:firstLine="482" w:firstLineChars="2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rPr>
              <w:t>2.</w:t>
            </w:r>
            <w:r>
              <w:rPr>
                <w:rFonts w:hint="eastAsia" w:ascii="仿宋" w:hAnsi="仿宋" w:eastAsia="仿宋" w:cs="仿宋"/>
                <w:b/>
                <w:color w:val="auto"/>
                <w:kern w:val="0"/>
                <w:sz w:val="24"/>
                <w:highlight w:val="none"/>
                <w:lang w:val="zh-CN"/>
              </w:rPr>
              <w:t>投标报价超过招标文件中规定的预算金额或者最高限价的;</w:t>
            </w:r>
          </w:p>
          <w:p w14:paraId="2AEB115B">
            <w:pPr>
              <w:wordWrap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3.</w:t>
            </w:r>
            <w:r>
              <w:rPr>
                <w:rFonts w:hint="eastAsia" w:ascii="仿宋" w:hAnsi="仿宋" w:eastAsia="仿宋" w:cs="仿宋"/>
                <w:b/>
                <w:color w:val="auto"/>
                <w:kern w:val="0"/>
                <w:sz w:val="24"/>
                <w:highlight w:val="none"/>
                <w:lang w:eastAsia="zh-CN"/>
              </w:rPr>
              <w:t>评标委员会</w:t>
            </w:r>
            <w:r>
              <w:rPr>
                <w:rFonts w:hint="eastAsia" w:ascii="仿宋" w:hAnsi="仿宋" w:eastAsia="仿宋" w:cs="仿宋"/>
                <w:b/>
                <w:color w:val="auto"/>
                <w:kern w:val="0"/>
                <w:sz w:val="24"/>
                <w:highlight w:val="none"/>
              </w:rPr>
              <w:t>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4"/>
                <w:highlight w:val="none"/>
              </w:rPr>
              <w:t>;</w:t>
            </w:r>
          </w:p>
          <w:p w14:paraId="6CE975FC">
            <w:pPr>
              <w:wordWrap w:val="0"/>
              <w:spacing w:line="36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0"/>
                <w:sz w:val="24"/>
                <w:highlight w:val="none"/>
              </w:rPr>
              <w:t>4.投标人对根据修正原则修正后的报价不确认的</w:t>
            </w:r>
            <w:r>
              <w:rPr>
                <w:rFonts w:hint="eastAsia" w:ascii="仿宋" w:hAnsi="仿宋" w:eastAsia="仿宋" w:cs="仿宋"/>
                <w:b/>
                <w:color w:val="auto"/>
                <w:sz w:val="24"/>
                <w:highlight w:val="none"/>
              </w:rPr>
              <w:t>。</w:t>
            </w:r>
          </w:p>
        </w:tc>
      </w:tr>
      <w:tr w14:paraId="6E4A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B2B0D7E">
            <w:pPr>
              <w:wordWrap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49239E17">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w:t>
            </w:r>
          </w:p>
          <w:p w14:paraId="21DC93F9">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融资</w:t>
            </w:r>
          </w:p>
        </w:tc>
        <w:tc>
          <w:tcPr>
            <w:tcW w:w="6095" w:type="dxa"/>
            <w:tcBorders>
              <w:top w:val="single" w:color="000000" w:sz="8" w:space="0"/>
              <w:left w:val="single" w:color="000000" w:sz="2" w:space="0"/>
              <w:bottom w:val="single" w:color="000000" w:sz="8" w:space="0"/>
              <w:right w:val="single" w:color="000000" w:sz="8" w:space="0"/>
            </w:tcBorders>
            <w:vAlign w:val="center"/>
          </w:tcPr>
          <w:p w14:paraId="4D4C0C42">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2CC65C73">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本项目支持《杭州市萧山区政府采购支持中小企业信用融资暂行办法》。</w:t>
            </w:r>
          </w:p>
          <w:p w14:paraId="5F34A1A5">
            <w:pPr>
              <w:wordWrap w:val="0"/>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有融资需求的中标供应商可参照相关规定及银行方案凭政府采购合同向相关合作银行提出信用融资（贷款）申请。详见http://www.xiaoshan.gov.cn/art/2018/12/20/art_1229293109_1559514.html</w:t>
            </w:r>
          </w:p>
        </w:tc>
      </w:tr>
      <w:tr w14:paraId="0B409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7"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4AA17C7">
            <w:pPr>
              <w:wordWrap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DA3E1D5">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备份投标文件送达地点和签收</w:t>
            </w:r>
          </w:p>
          <w:p w14:paraId="17F4E83C">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B37A6C1">
            <w:pPr>
              <w:pStyle w:val="33"/>
              <w:wordWrap w:val="0"/>
              <w:spacing w:line="360" w:lineRule="exact"/>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投标人如提交备份投标文件的，请送至</w:t>
            </w:r>
            <w:r>
              <w:rPr>
                <w:rFonts w:hint="eastAsia" w:ascii="仿宋" w:hAnsi="仿宋" w:eastAsia="仿宋" w:cs="仿宋"/>
                <w:color w:val="auto"/>
                <w:sz w:val="24"/>
                <w:szCs w:val="24"/>
                <w:highlight w:val="none"/>
                <w:u w:val="single"/>
              </w:rPr>
              <w:t xml:space="preserve"> 杭州市滨江区滨安路1180号7幢2层楼212室 </w:t>
            </w:r>
            <w:r>
              <w:rPr>
                <w:rFonts w:hint="eastAsia" w:ascii="仿宋" w:hAnsi="仿宋" w:eastAsia="仿宋" w:cs="仿宋"/>
                <w:color w:val="auto"/>
                <w:kern w:val="28"/>
                <w:sz w:val="24"/>
                <w:szCs w:val="24"/>
                <w:highlight w:val="none"/>
              </w:rPr>
              <w:t>；备份投标文件签收人员：</w:t>
            </w:r>
            <w:r>
              <w:rPr>
                <w:rFonts w:hint="eastAsia" w:ascii="仿宋" w:hAnsi="仿宋" w:eastAsia="仿宋" w:cs="仿宋"/>
                <w:color w:val="auto"/>
                <w:sz w:val="24"/>
                <w:szCs w:val="24"/>
                <w:highlight w:val="none"/>
                <w:u w:val="single"/>
              </w:rPr>
              <w:t>程晨，</w:t>
            </w:r>
            <w:r>
              <w:rPr>
                <w:rFonts w:hint="eastAsia" w:ascii="仿宋" w:hAnsi="仿宋" w:eastAsia="仿宋" w:cs="仿宋"/>
                <w:color w:val="auto"/>
                <w:kern w:val="28"/>
                <w:sz w:val="24"/>
                <w:szCs w:val="24"/>
                <w:highlight w:val="none"/>
              </w:rPr>
              <w:t>联系电话：</w:t>
            </w:r>
            <w:r>
              <w:rPr>
                <w:rFonts w:hint="eastAsia" w:ascii="仿宋" w:hAnsi="仿宋" w:eastAsia="仿宋" w:cs="仿宋"/>
                <w:color w:val="auto"/>
                <w:sz w:val="24"/>
                <w:szCs w:val="24"/>
                <w:highlight w:val="none"/>
                <w:u w:val="single"/>
              </w:rPr>
              <w:t xml:space="preserve"> 17767198122 </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采购人、采购代理机构不强制或变相强制投标人提交备份投标文件。</w:t>
            </w:r>
          </w:p>
        </w:tc>
      </w:tr>
      <w:tr w14:paraId="71250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F6ED0DF">
            <w:pPr>
              <w:wordWrap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50D806F8">
            <w:pPr>
              <w:wordWrap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采购代理服务费</w:t>
            </w:r>
          </w:p>
        </w:tc>
        <w:tc>
          <w:tcPr>
            <w:tcW w:w="6095" w:type="dxa"/>
            <w:tcBorders>
              <w:top w:val="single" w:color="000000" w:sz="8" w:space="0"/>
              <w:left w:val="single" w:color="000000" w:sz="2" w:space="0"/>
              <w:bottom w:val="single" w:color="000000" w:sz="8" w:space="0"/>
              <w:right w:val="single" w:color="000000" w:sz="8" w:space="0"/>
            </w:tcBorders>
            <w:vAlign w:val="center"/>
          </w:tcPr>
          <w:p w14:paraId="34DD34F6">
            <w:pPr>
              <w:pStyle w:val="33"/>
              <w:numPr>
                <w:ilvl w:val="0"/>
                <w:numId w:val="0"/>
              </w:numPr>
              <w:wordWrap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13200元，采购人支付</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由于中标供应商原因导致重新采购的，应当承担支付代理费和专家评审费等费用在内的赔偿责任。</w:t>
            </w:r>
          </w:p>
        </w:tc>
      </w:tr>
      <w:tr w14:paraId="6BD8E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7D5CCD5">
            <w:pPr>
              <w:wordWrap w:val="0"/>
              <w:snapToGrid w:val="0"/>
              <w:spacing w:line="360" w:lineRule="exact"/>
              <w:jc w:val="center"/>
              <w:rPr>
                <w:rFonts w:hint="eastAsia" w:ascii="仿宋" w:hAnsi="仿宋" w:eastAsia="仿宋" w:cs="仿宋"/>
                <w:color w:val="auto"/>
                <w:sz w:val="24"/>
                <w:highlight w:val="none"/>
                <w:lang w:val="en-US" w:eastAsia="zh-CN"/>
              </w:rPr>
            </w:pPr>
            <w:bookmarkStart w:id="27" w:name="第三部分"/>
            <w:bookmarkStart w:id="28" w:name="_Toc164416483"/>
            <w:r>
              <w:rPr>
                <w:rFonts w:hint="eastAsia" w:ascii="仿宋" w:hAnsi="仿宋" w:eastAsia="仿宋" w:cs="仿宋"/>
                <w:color w:val="auto"/>
                <w:sz w:val="24"/>
                <w:highlight w:val="none"/>
                <w:lang w:val="en-US" w:eastAsia="zh-CN"/>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4B0A383C">
            <w:pPr>
              <w:spacing w:after="0"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5478A7A0">
            <w:pPr>
              <w:spacing w:after="0"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本项目由采购人或采购代理机构进行资格文件及信用信息查询。</w:t>
            </w:r>
          </w:p>
        </w:tc>
      </w:tr>
      <w:tr w14:paraId="02D9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5B48257">
            <w:pPr>
              <w:wordWrap w:val="0"/>
              <w:snapToGrid w:val="0"/>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4B0186B2">
            <w:pPr>
              <w:spacing w:after="0"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质疑接收人及</w:t>
            </w:r>
          </w:p>
          <w:p w14:paraId="6D277412">
            <w:pPr>
              <w:spacing w:after="0" w:line="360" w:lineRule="exact"/>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6621DE26">
            <w:pPr>
              <w:snapToGrid/>
              <w:spacing w:after="0" w:line="3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质疑接收人、联系方式：详见公告</w:t>
            </w:r>
          </w:p>
          <w:p w14:paraId="39C91B7C">
            <w:pPr>
              <w:snapToGrid/>
              <w:spacing w:after="0" w:line="3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线上提交质疑方式：政采云线上质疑路径：项目采购-询问质疑投诉-质疑列表。请使用ca签章在每一页质疑文件中加盖电子公章，上传完整附件。</w:t>
            </w:r>
          </w:p>
          <w:p w14:paraId="5C78A5A6">
            <w:pPr>
              <w:snapToGrid/>
              <w:spacing w:after="0"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本项目涉及资格条件、采购需求、评分办法及采购过程中有关现场考察或开标前答疑会等事项由采购人进行答复。</w:t>
            </w:r>
          </w:p>
          <w:p w14:paraId="2D624250">
            <w:pPr>
              <w:spacing w:after="0" w:line="3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涉及流程规范性、组织程序等相关事项，由</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进行答复。</w:t>
            </w:r>
          </w:p>
        </w:tc>
      </w:tr>
      <w:tr w14:paraId="727C5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7"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51DA4FC">
            <w:pPr>
              <w:wordWrap w:val="0"/>
              <w:snapToGrid w:val="0"/>
              <w:spacing w:line="36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1843" w:type="dxa"/>
            <w:tcBorders>
              <w:top w:val="single" w:color="000000" w:sz="8" w:space="0"/>
              <w:left w:val="single" w:color="000000" w:sz="2" w:space="0"/>
              <w:bottom w:val="single" w:color="000000" w:sz="8" w:space="0"/>
              <w:right w:val="single" w:color="000000" w:sz="8" w:space="0"/>
            </w:tcBorders>
            <w:vAlign w:val="center"/>
          </w:tcPr>
          <w:p w14:paraId="1C83779A">
            <w:pPr>
              <w:spacing w:after="0" w:line="36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lang w:val="en-US" w:eastAsia="zh-CN"/>
              </w:rPr>
              <w:t>中标候选人数量</w:t>
            </w:r>
          </w:p>
        </w:tc>
        <w:tc>
          <w:tcPr>
            <w:tcW w:w="6095" w:type="dxa"/>
            <w:tcBorders>
              <w:top w:val="single" w:color="000000" w:sz="8" w:space="0"/>
              <w:left w:val="single" w:color="000000" w:sz="2" w:space="0"/>
              <w:bottom w:val="single" w:color="000000" w:sz="8" w:space="0"/>
              <w:right w:val="single" w:color="000000" w:sz="8" w:space="0"/>
            </w:tcBorders>
            <w:vAlign w:val="center"/>
          </w:tcPr>
          <w:p w14:paraId="6443166E">
            <w:pPr>
              <w:spacing w:after="0" w:line="360" w:lineRule="exact"/>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lang w:val="en-US" w:eastAsia="zh-CN"/>
              </w:rPr>
              <w:t>本项目推荐中标候选人数量：</w:t>
            </w:r>
            <w:r>
              <w:rPr>
                <w:rFonts w:hint="eastAsia" w:ascii="仿宋" w:hAnsi="仿宋" w:eastAsia="仿宋" w:cs="仿宋"/>
                <w:b/>
                <w:bCs/>
                <w:color w:val="auto"/>
                <w:sz w:val="24"/>
                <w:szCs w:val="24"/>
                <w:highlight w:val="none"/>
                <w:u w:val="single"/>
                <w:lang w:val="en-US" w:eastAsia="zh-CN"/>
              </w:rPr>
              <w:t xml:space="preserve"> 1 </w:t>
            </w:r>
            <w:r>
              <w:rPr>
                <w:rFonts w:hint="eastAsia" w:ascii="仿宋" w:hAnsi="仿宋" w:eastAsia="仿宋" w:cs="仿宋"/>
                <w:b/>
                <w:bCs/>
                <w:color w:val="auto"/>
                <w:sz w:val="24"/>
                <w:szCs w:val="24"/>
                <w:highlight w:val="none"/>
                <w:lang w:val="en-US" w:eastAsia="zh-CN"/>
              </w:rPr>
              <w:t>名。</w:t>
            </w:r>
          </w:p>
        </w:tc>
      </w:tr>
      <w:tr w14:paraId="2EA3F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5B238FE">
            <w:pPr>
              <w:wordWrap w:val="0"/>
              <w:snapToGrid w:val="0"/>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1843" w:type="dxa"/>
            <w:tcBorders>
              <w:top w:val="single" w:color="000000" w:sz="8" w:space="0"/>
              <w:left w:val="single" w:color="000000" w:sz="2" w:space="0"/>
              <w:bottom w:val="single" w:color="000000" w:sz="8" w:space="0"/>
              <w:right w:val="single" w:color="000000" w:sz="8" w:space="0"/>
            </w:tcBorders>
            <w:vAlign w:val="center"/>
          </w:tcPr>
          <w:p w14:paraId="0C6E845C">
            <w:pPr>
              <w:spacing w:after="0"/>
              <w:jc w:val="center"/>
              <w:rPr>
                <w:rFonts w:hint="eastAsia" w:ascii="仿宋" w:hAnsi="仿宋" w:eastAsia="仿宋" w:cs="仿宋"/>
                <w:b/>
                <w:color w:val="auto"/>
                <w:sz w:val="22"/>
                <w:highlight w:val="none"/>
                <w:lang w:val="en-US" w:eastAsia="zh-CN"/>
              </w:rPr>
            </w:pPr>
            <w:r>
              <w:rPr>
                <w:rFonts w:hint="eastAsia" w:ascii="仿宋" w:hAnsi="仿宋" w:eastAsia="仿宋" w:cs="仿宋"/>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D967362">
            <w:pPr>
              <w:pStyle w:val="33"/>
              <w:wordWrap w:val="0"/>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1.联合体投标的，联合体各方按招标文件第四章评标办法前附表中评标标准的要求提供资信证明文件。</w:t>
            </w:r>
          </w:p>
          <w:p w14:paraId="0630F839">
            <w:pPr>
              <w:pStyle w:val="33"/>
              <w:wordWrap w:val="0"/>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投标文件存在下列情况之一的，视为撤回：</w:t>
            </w:r>
          </w:p>
          <w:p w14:paraId="6837724E">
            <w:pPr>
              <w:pStyle w:val="33"/>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（1）电子投标文件（含备份文件）无法解密的；</w:t>
            </w:r>
          </w:p>
          <w:p w14:paraId="2AED9955">
            <w:pPr>
              <w:pStyle w:val="33"/>
              <w:wordWrap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（2）投标文件未按时解密或备份文件无法成功导入的；</w:t>
            </w:r>
          </w:p>
          <w:p w14:paraId="2A46CD53">
            <w:pPr>
              <w:pStyle w:val="33"/>
              <w:wordWrap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（3）投标截止时间前，投标人仅递交了“备份投标文件”而未将“电子加密投标文件”成功上传至“政府采购云平台”的。</w:t>
            </w:r>
          </w:p>
          <w:p w14:paraId="2838C080">
            <w:pPr>
              <w:pStyle w:val="33"/>
              <w:wordWrap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.政采云平台如对电子化开标及评审程序有调整的，按调整后的程序操作。</w:t>
            </w:r>
          </w:p>
          <w:p w14:paraId="7158053D">
            <w:pPr>
              <w:spacing w:after="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lang w:bidi="ar"/>
              </w:rPr>
              <w:t>中标供应商在领取中标通知书时提供纸质投标文件三份（电子投标文件打印，装订成册，采用胶订或线订；封面再加盖单位公章（物理章）</w:t>
            </w:r>
            <w:r>
              <w:rPr>
                <w:rFonts w:hint="eastAsia" w:ascii="仿宋" w:hAnsi="仿宋" w:eastAsia="仿宋" w:cs="仿宋"/>
                <w:color w:val="auto"/>
                <w:sz w:val="24"/>
                <w:szCs w:val="24"/>
                <w:highlight w:val="none"/>
              </w:rPr>
              <w:t>。</w:t>
            </w:r>
          </w:p>
          <w:p w14:paraId="72BD3599">
            <w:pPr>
              <w:spacing w:after="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严格执行预算限价，项目如涉及办公用房装修、通用办公设备家具的不得超限额标准。（萧财国资【2019】389号）</w:t>
            </w:r>
          </w:p>
          <w:p w14:paraId="7059D94D">
            <w:pPr>
              <w:keepNext w:val="0"/>
              <w:keepLines w:val="0"/>
              <w:pageBreakBefore w:val="0"/>
              <w:widowControl w:val="0"/>
              <w:numPr>
                <w:ilvl w:val="0"/>
                <w:numId w:val="0"/>
              </w:numPr>
              <w:kinsoku/>
              <w:wordWrap w:val="0"/>
              <w:overflowPunct/>
              <w:topLinePunct w:val="0"/>
              <w:autoSpaceDE/>
              <w:autoSpaceDN/>
              <w:bidi w:val="0"/>
              <w:spacing w:line="24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本项目通用总则条款与前附表等专用特别规定有冲突之处，以专用条款（特别规定）为准</w:t>
            </w:r>
            <w:r>
              <w:rPr>
                <w:rFonts w:hint="eastAsia" w:ascii="仿宋" w:hAnsi="仿宋" w:eastAsia="仿宋" w:cs="仿宋"/>
                <w:b/>
                <w:bCs/>
                <w:color w:val="auto"/>
                <w:sz w:val="24"/>
                <w:szCs w:val="24"/>
                <w:highlight w:val="none"/>
                <w:lang w:eastAsia="zh-CN"/>
              </w:rPr>
              <w:t>。</w:t>
            </w:r>
          </w:p>
          <w:p w14:paraId="25B8A519">
            <w:pPr>
              <w:keepNext w:val="0"/>
              <w:keepLines w:val="0"/>
              <w:pageBreakBefore w:val="0"/>
              <w:widowControl w:val="0"/>
              <w:numPr>
                <w:ilvl w:val="0"/>
                <w:numId w:val="0"/>
              </w:numPr>
              <w:kinsoku/>
              <w:wordWrap w:val="0"/>
              <w:overflowPunct/>
              <w:topLinePunct w:val="0"/>
              <w:autoSpaceDE/>
              <w:autoSpaceDN/>
              <w:bidi w:val="0"/>
              <w:spacing w:line="240" w:lineRule="auto"/>
              <w:textAlignment w:val="auto"/>
              <w:rPr>
                <w:rFonts w:hint="eastAsia" w:ascii="仿宋" w:hAnsi="仿宋" w:eastAsia="仿宋" w:cs="仿宋"/>
                <w:b/>
                <w:bCs/>
                <w:color w:val="auto"/>
                <w:sz w:val="24"/>
                <w:highlight w:val="none"/>
                <w:lang w:bidi="ar"/>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highlight w:val="none"/>
                <w:lang w:bidi="ar"/>
              </w:rPr>
              <w:t>政采云平台项目采购系统</w:t>
            </w:r>
            <w:r>
              <w:rPr>
                <w:rFonts w:hint="eastAsia" w:ascii="仿宋" w:hAnsi="仿宋" w:eastAsia="仿宋" w:cs="仿宋"/>
                <w:b/>
                <w:bCs/>
                <w:color w:val="auto"/>
                <w:sz w:val="24"/>
                <w:highlight w:val="none"/>
                <w:lang w:val="en-US" w:eastAsia="zh-CN" w:bidi="ar"/>
              </w:rPr>
              <w:t>目前</w:t>
            </w:r>
            <w:r>
              <w:rPr>
                <w:rFonts w:hint="eastAsia" w:ascii="仿宋" w:hAnsi="仿宋" w:eastAsia="仿宋" w:cs="仿宋"/>
                <w:b/>
                <w:bCs/>
                <w:color w:val="auto"/>
                <w:sz w:val="24"/>
                <w:highlight w:val="none"/>
                <w:lang w:bidi="ar"/>
              </w:rPr>
              <w:t>获取并</w:t>
            </w:r>
            <w:r>
              <w:rPr>
                <w:rFonts w:hint="eastAsia" w:ascii="仿宋" w:hAnsi="仿宋" w:eastAsia="仿宋" w:cs="仿宋"/>
                <w:b/>
                <w:bCs/>
                <w:color w:val="auto"/>
                <w:sz w:val="24"/>
                <w:highlight w:val="none"/>
                <w:lang w:val="en-US" w:eastAsia="zh-CN" w:bidi="ar"/>
              </w:rPr>
              <w:t>在开标（开启）阶段</w:t>
            </w:r>
            <w:r>
              <w:rPr>
                <w:rFonts w:hint="eastAsia" w:ascii="仿宋" w:hAnsi="仿宋" w:eastAsia="仿宋" w:cs="仿宋"/>
                <w:b/>
                <w:bCs/>
                <w:color w:val="auto"/>
                <w:sz w:val="24"/>
                <w:highlight w:val="none"/>
                <w:lang w:bidi="ar"/>
              </w:rPr>
              <w:t>展示投标</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val="en-US" w:eastAsia="zh-CN" w:bidi="ar"/>
              </w:rPr>
              <w:t>响应）</w:t>
            </w:r>
            <w:r>
              <w:rPr>
                <w:rFonts w:hint="eastAsia" w:ascii="仿宋" w:hAnsi="仿宋" w:eastAsia="仿宋" w:cs="仿宋"/>
                <w:b/>
                <w:bCs/>
                <w:color w:val="auto"/>
                <w:sz w:val="24"/>
                <w:highlight w:val="none"/>
                <w:lang w:bidi="ar"/>
              </w:rPr>
              <w:t>供应商投标客户端制作</w:t>
            </w:r>
            <w:r>
              <w:rPr>
                <w:rFonts w:hint="eastAsia" w:ascii="仿宋" w:hAnsi="仿宋" w:eastAsia="仿宋" w:cs="仿宋"/>
                <w:b/>
                <w:bCs/>
                <w:color w:val="auto"/>
                <w:sz w:val="24"/>
                <w:highlight w:val="none"/>
                <w:lang w:val="en-US" w:eastAsia="zh-CN" w:bidi="ar"/>
              </w:rPr>
              <w:t>投标（响应）文件</w:t>
            </w:r>
            <w:r>
              <w:rPr>
                <w:rFonts w:hint="eastAsia" w:ascii="仿宋" w:hAnsi="仿宋" w:eastAsia="仿宋" w:cs="仿宋"/>
                <w:b/>
                <w:bCs/>
                <w:color w:val="auto"/>
                <w:sz w:val="24"/>
                <w:highlight w:val="none"/>
                <w:lang w:bidi="ar"/>
              </w:rPr>
              <w:t xml:space="preserve">的IP、MAC、设备硬件等信息，并对 IP、MAC </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bidi="ar"/>
              </w:rPr>
              <w:t>投标手机号等信息重复的供应商进行标红。</w:t>
            </w:r>
          </w:p>
          <w:p w14:paraId="1B488B7B">
            <w:pPr>
              <w:spacing w:after="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（注：投标手机号是上传投标文件时的手机号信息</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val="en-US" w:eastAsia="zh-CN" w:bidi="ar"/>
              </w:rPr>
              <w:t>每次上传记录均获取</w:t>
            </w:r>
            <w:r>
              <w:rPr>
                <w:rFonts w:hint="eastAsia" w:ascii="仿宋" w:hAnsi="仿宋" w:eastAsia="仿宋" w:cs="仿宋"/>
                <w:b/>
                <w:bCs/>
                <w:color w:val="auto"/>
                <w:sz w:val="24"/>
                <w:highlight w:val="none"/>
                <w:lang w:bidi="ar"/>
              </w:rPr>
              <w:t>）</w:t>
            </w:r>
          </w:p>
          <w:p w14:paraId="3B184D1B">
            <w:pPr>
              <w:spacing w:after="0"/>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8.</w:t>
            </w:r>
            <w:r>
              <w:rPr>
                <w:rFonts w:hint="eastAsia" w:ascii="仿宋" w:hAnsi="仿宋" w:eastAsia="仿宋" w:cs="仿宋"/>
                <w:b/>
                <w:bCs/>
                <w:color w:val="auto"/>
                <w:sz w:val="24"/>
                <w:highlight w:val="none"/>
                <w:lang w:bidi="ar"/>
              </w:rPr>
              <w:t>在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w:t>
            </w:r>
            <w:r>
              <w:rPr>
                <w:rFonts w:hint="eastAsia" w:ascii="仿宋" w:hAnsi="仿宋" w:eastAsia="仿宋" w:cs="仿宋"/>
                <w:b/>
                <w:bCs/>
                <w:color w:val="auto"/>
                <w:sz w:val="24"/>
                <w:highlight w:val="none"/>
                <w:lang w:val="en-US" w:eastAsia="zh-CN" w:bidi="ar"/>
              </w:rPr>
              <w:t>采购人</w:t>
            </w:r>
            <w:r>
              <w:rPr>
                <w:rFonts w:hint="eastAsia" w:ascii="仿宋" w:hAnsi="仿宋" w:eastAsia="仿宋" w:cs="仿宋"/>
                <w:b/>
                <w:bCs/>
                <w:color w:val="auto"/>
                <w:sz w:val="24"/>
                <w:highlight w:val="none"/>
                <w:lang w:bidi="ar"/>
              </w:rPr>
              <w:t>书面报告本级财政部门。</w:t>
            </w:r>
          </w:p>
        </w:tc>
      </w:tr>
      <w:bookmarkEnd w:id="18"/>
    </w:tbl>
    <w:p w14:paraId="47C47B80">
      <w:pPr>
        <w:wordWrap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br w:type="page"/>
      </w:r>
    </w:p>
    <w:p w14:paraId="68A106CD">
      <w:pPr>
        <w:wordWrap w:val="0"/>
        <w:adjustRightInd/>
        <w:spacing w:line="360" w:lineRule="auto"/>
        <w:ind w:firstLine="3845" w:firstLineChars="1197"/>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16B472EE">
      <w:pPr>
        <w:wordWrap w:val="0"/>
        <w:snapToGrid w:val="0"/>
        <w:spacing w:line="360" w:lineRule="auto"/>
        <w:jc w:val="left"/>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0FEBD448">
      <w:pPr>
        <w:wordWrap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3BDD6EE2">
      <w:pPr>
        <w:numPr>
          <w:ilvl w:val="255"/>
          <w:numId w:val="0"/>
        </w:numPr>
        <w:wordWrap w:val="0"/>
        <w:adjustRightInd/>
        <w:spacing w:line="360" w:lineRule="auto"/>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3CCA8401">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3D03D9F2">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“采购代理机构”系指招标公告中载明的本项目的采购代理机构。</w:t>
      </w:r>
    </w:p>
    <w:p w14:paraId="624BEFD0">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4DB13FEB">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348B0223">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4312B65">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2.6“电子交易平台”是指本项目政府采购活动所依托的政府采购云平台（https://www.zcygov.cn/）。</w:t>
      </w:r>
    </w:p>
    <w:p w14:paraId="0DF6E46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系指实质性要求条款，“★”系产品采购项目中单一产品或核心产品，“</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系指不适用本项目的要求。</w:t>
      </w:r>
    </w:p>
    <w:p w14:paraId="4352D093">
      <w:pPr>
        <w:wordWrap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6A180465">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本项目不适用）</w:t>
      </w:r>
    </w:p>
    <w:p w14:paraId="5497D87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6AFF1A75">
      <w:pPr>
        <w:wordWrap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采购人拟采购的产品属于政府强制采购的节能产品品目清单范围的，投标人未按招标文件要求提供国家确定的认证机构出具的、处于有效期之内的节能产品认证证书的，投标无效。</w:t>
      </w:r>
      <w:r>
        <w:rPr>
          <w:rFonts w:hint="eastAsia" w:ascii="仿宋" w:hAnsi="仿宋" w:eastAsia="仿宋" w:cs="仿宋"/>
          <w:color w:val="auto"/>
          <w:sz w:val="24"/>
          <w:highlight w:val="none"/>
        </w:rPr>
        <w:t>（本项目不适用）</w:t>
      </w:r>
    </w:p>
    <w:p w14:paraId="4A6DC256">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3.2.2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本项目为修缮、装修类项目，采购的建材绿色建筑和绿色建材性能、指标等实质性条件详见采购需求和合同。</w:t>
      </w:r>
    </w:p>
    <w:p w14:paraId="063ADCEC">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鼓励采购单位优先采购绿色物流配送服务、提供新能源交通工具的租赁服务。</w:t>
      </w:r>
    </w:p>
    <w:p w14:paraId="7B48E285">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6A5EA5E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1943FB83">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5AD2F0D">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7CF9B66A">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w:t>
      </w:r>
    </w:p>
    <w:p w14:paraId="13591A13">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3.3.2.1在货物采购项目中，货物由中小企业制造，即货物由中小企业生产且使用该中小企业商号或者注册商标；</w:t>
      </w:r>
    </w:p>
    <w:p w14:paraId="4EDD55FC">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3.3.2.2在工程采购项目中，工程由中小企业承建，即工程施工单位为中小企业；</w:t>
      </w:r>
    </w:p>
    <w:p w14:paraId="482E686F">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3.3.2.3在服务采购项目中，服务由中小企业承接，即提供服务的人员为中小企业依照《中华人民共和国劳动合同法》订立劳动合同的从业人员。</w:t>
      </w:r>
    </w:p>
    <w:p w14:paraId="07FDFCF9">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在货物采购项目中，投标人提供的货物既有中小企业制造货物，也有大型企业制造货物的，不享受中小企业扶持政策。</w:t>
      </w:r>
    </w:p>
    <w:p w14:paraId="700DB49B">
      <w:pPr>
        <w:widowControl/>
        <w:wordWrap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7A2E5820">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0%（本项目具体扣除比例详见“第四部分 评标办法”）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%（本项目具体扣除比例详见“第四部分 评标办法”）的扣除，用扣除后的价格参加评审。组成联合体或者接受分包的小微企业与联合体内其他企业、分包企业之间存在直接控股、管理关系的，不享受价格扣除优惠政策。</w:t>
      </w:r>
    </w:p>
    <w:p w14:paraId="1842CD40">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46F1AEC3">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174AE4">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5F67396B">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0270A45A">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支持创新发展（本项目不适用）</w:t>
      </w:r>
    </w:p>
    <w:p w14:paraId="45686B7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3.4.1 首台套、“制造精品”、“专精特新”等创新产品按规定享受政府采购支持政策。</w:t>
      </w:r>
    </w:p>
    <w:p w14:paraId="6F910D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采购人应当贯彻落实知识产权保护相关法律法规，应当采购使用正版软件。</w:t>
      </w:r>
    </w:p>
    <w:p w14:paraId="028A11B4">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42ED7891">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5076A67D">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3.6支持本国产品</w:t>
      </w:r>
    </w:p>
    <w:p w14:paraId="271D0797">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3.6.1 本国产品标准适用于货物，包括政府采购货物项目和服务项目中涉及的货物。</w:t>
      </w:r>
      <w:r>
        <w:rPr>
          <w:rFonts w:hint="eastAsia" w:ascii="仿宋" w:hAnsi="仿宋" w:eastAsia="仿宋" w:cs="仿宋"/>
          <w:color w:val="auto"/>
          <w:kern w:val="0"/>
          <w:sz w:val="24"/>
          <w:highlight w:val="none"/>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D67303">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3.6.2 本项目既有本国产品又有非本国产品参与竞争的，对本国产品的报价给予20%的价格扣除，用扣除后的价格参与评审。</w:t>
      </w:r>
    </w:p>
    <w:p w14:paraId="1C5336A7">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797C186A">
      <w:pPr>
        <w:wordWrap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3.6.4 </w:t>
      </w:r>
      <w:r>
        <w:rPr>
          <w:rFonts w:hint="eastAsia" w:ascii="仿宋" w:hAnsi="仿宋" w:eastAsia="仿宋" w:cs="仿宋"/>
          <w:color w:val="auto"/>
          <w:sz w:val="24"/>
          <w:highlight w:val="none"/>
          <w:lang w:eastAsia="zh-CN"/>
        </w:rPr>
        <w:t>评标委员会</w:t>
      </w:r>
      <w:r>
        <w:rPr>
          <w:rFonts w:hint="eastAsia" w:ascii="仿宋" w:hAnsi="仿宋" w:eastAsia="仿宋" w:cs="仿宋"/>
          <w:color w:val="auto"/>
          <w:sz w:val="24"/>
          <w:highlight w:val="none"/>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询问、质疑、投诉、补偿救济</w:t>
      </w:r>
    </w:p>
    <w:p w14:paraId="6AACBEA4">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5103A2">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供应商询问</w:t>
      </w:r>
    </w:p>
    <w:p w14:paraId="6FEBCA6F">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61E50AF">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供应商质疑</w:t>
      </w:r>
    </w:p>
    <w:p w14:paraId="315C84ED">
      <w:pPr>
        <w:pStyle w:val="33"/>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53C1596D">
      <w:pPr>
        <w:pStyle w:val="33"/>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0D4BABB">
      <w:pPr>
        <w:pStyle w:val="16"/>
        <w:wordWrap w:val="0"/>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3B6BC5C7">
      <w:pPr>
        <w:pStyle w:val="33"/>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w:t>
      </w:r>
      <w:r>
        <w:rPr>
          <w:rFonts w:hint="eastAsia" w:ascii="仿宋" w:hAnsi="仿宋" w:eastAsia="仿宋"/>
          <w:color w:val="auto"/>
          <w:sz w:val="24"/>
          <w:highlight w:val="none"/>
        </w:rPr>
        <w:t>中开标、资格审查、符合性审查和评审等</w:t>
      </w:r>
      <w:r>
        <w:rPr>
          <w:rFonts w:hint="eastAsia" w:ascii="仿宋" w:hAnsi="仿宋" w:eastAsia="仿宋"/>
          <w:color w:val="auto"/>
          <w:sz w:val="24"/>
          <w:highlight w:val="none"/>
          <w:lang w:val="en-US" w:eastAsia="zh-CN"/>
        </w:rPr>
        <w:t>环节</w:t>
      </w:r>
      <w:r>
        <w:rPr>
          <w:rFonts w:hint="eastAsia" w:ascii="仿宋" w:hAnsi="仿宋" w:eastAsia="仿宋" w:cs="仿宋"/>
          <w:color w:val="auto"/>
          <w:sz w:val="24"/>
          <w:highlight w:val="none"/>
        </w:rPr>
        <w:t>提出质疑的，质疑期限为各采购程序环节结束之日起计算。</w:t>
      </w:r>
    </w:p>
    <w:p w14:paraId="6FF25578">
      <w:pPr>
        <w:pStyle w:val="33"/>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4.3.2.3对采购结果提出质疑的，质疑期限自采购结果公告期限届满之日起计算。</w:t>
      </w:r>
    </w:p>
    <w:p w14:paraId="2205C890">
      <w:pPr>
        <w:pStyle w:val="33"/>
        <w:wordWrap w:val="0"/>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4.3</w:t>
      </w:r>
      <w:r>
        <w:rPr>
          <w:rFonts w:ascii="仿宋" w:hAnsi="仿宋" w:eastAsia="仿宋"/>
          <w:color w:val="auto"/>
          <w:sz w:val="24"/>
          <w:highlight w:val="none"/>
        </w:rPr>
        <w:t>.2.</w:t>
      </w:r>
      <w:r>
        <w:rPr>
          <w:rFonts w:hint="eastAsia" w:ascii="仿宋" w:hAnsi="仿宋" w:eastAsia="仿宋"/>
          <w:color w:val="auto"/>
          <w:sz w:val="24"/>
          <w:highlight w:val="none"/>
          <w:lang w:val="en-US" w:eastAsia="zh-CN"/>
        </w:rPr>
        <w:t>4采购文件、采购过程、中标或者成交结果发生澄清、修改、更正的，对经澄清、修改、更正的部分内容提出质疑的，为通知送达供应商之日或者澄清公告、更正公告发布之日。</w:t>
      </w:r>
    </w:p>
    <w:p w14:paraId="545B19A2">
      <w:pPr>
        <w:pStyle w:val="33"/>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olor w:val="auto"/>
          <w:sz w:val="24"/>
          <w:highlight w:val="none"/>
          <w:lang w:val="en-US" w:eastAsia="zh-CN"/>
        </w:rPr>
        <w:t>4.3</w:t>
      </w:r>
      <w:r>
        <w:rPr>
          <w:rFonts w:ascii="仿宋" w:hAnsi="仿宋" w:eastAsia="仿宋"/>
          <w:color w:val="auto"/>
          <w:sz w:val="24"/>
          <w:highlight w:val="none"/>
        </w:rPr>
        <w:t>.2.</w:t>
      </w:r>
      <w:r>
        <w:rPr>
          <w:rFonts w:hint="eastAsia" w:ascii="仿宋" w:hAnsi="仿宋" w:eastAsia="仿宋"/>
          <w:color w:val="auto"/>
          <w:sz w:val="24"/>
          <w:highlight w:val="none"/>
          <w:lang w:val="en-US" w:eastAsia="zh-CN"/>
        </w:rPr>
        <w:t>5</w:t>
      </w:r>
      <w:r>
        <w:rPr>
          <w:rFonts w:hint="eastAsia" w:ascii="仿宋" w:hAnsi="仿宋" w:eastAsia="仿宋" w:cs="仿宋"/>
          <w:color w:val="auto"/>
          <w:sz w:val="24"/>
          <w:highlight w:val="none"/>
        </w:rPr>
        <w:t>对同一采购程序环节的质疑，供应商须一次性提出。</w:t>
      </w:r>
    </w:p>
    <w:p w14:paraId="5376D9E8">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w:t>
      </w:r>
      <w:r>
        <w:rPr>
          <w:rFonts w:hint="eastAsia" w:ascii="仿宋" w:hAnsi="仿宋" w:eastAsia="仿宋" w:cs="仿宋"/>
          <w:color w:val="auto"/>
          <w:sz w:val="24"/>
          <w:highlight w:val="none"/>
        </w:rPr>
        <w:t>供应商提出质疑应当提交质疑函和必要的证明材料。质疑函应当包括下列内容：</w:t>
      </w:r>
    </w:p>
    <w:p w14:paraId="3A559276">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.3.1供应商的姓名或者名称、地址、邮编、联系人及联系电话；</w:t>
      </w:r>
    </w:p>
    <w:p w14:paraId="181CB7EF">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.3.2质疑项目的名称、编号；</w:t>
      </w:r>
    </w:p>
    <w:p w14:paraId="57C74E46">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.3.3具体、明确的质疑事项和与质疑事项相关的请求；</w:t>
      </w:r>
    </w:p>
    <w:p w14:paraId="3608E0DC">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.3.4事实依据；</w:t>
      </w:r>
    </w:p>
    <w:p w14:paraId="09647337">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.3.5必要的法律依据；</w:t>
      </w:r>
    </w:p>
    <w:p w14:paraId="61A15104">
      <w:pPr>
        <w:pStyle w:val="33"/>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.3.6提出质疑的日期。</w:t>
      </w:r>
    </w:p>
    <w:p w14:paraId="59D0EC5A">
      <w:pPr>
        <w:pStyle w:val="890"/>
        <w:shd w:val="clear" w:color="auto" w:fill="FFFFFF"/>
        <w:wordWrap w:val="0"/>
        <w:snapToGrid w:val="0"/>
        <w:spacing w:before="0" w:beforeAutospacing="0" w:after="0" w:afterAutospacing="0" w:line="360" w:lineRule="auto"/>
        <w:ind w:firstLine="403"/>
        <w:contextualSpacing/>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6E4A6011">
      <w:pPr>
        <w:pStyle w:val="890"/>
        <w:shd w:val="clear" w:color="auto" w:fill="FFFFFF"/>
        <w:wordWrap w:val="0"/>
        <w:snapToGrid w:val="0"/>
        <w:spacing w:after="240" w:afterAutospacing="0" w:line="360" w:lineRule="auto"/>
        <w:ind w:firstLine="480" w:firstLineChars="200"/>
        <w:contextualSpacing/>
        <w:rPr>
          <w:rFonts w:hint="eastAsia" w:ascii="仿宋" w:hAnsi="仿宋" w:eastAsia="仿宋" w:cs="微软雅黑"/>
          <w:color w:val="auto"/>
          <w:kern w:val="0"/>
          <w:sz w:val="24"/>
          <w:highlight w:val="none"/>
          <w:lang w:val="zh-CN"/>
        </w:rPr>
      </w:pPr>
      <w:r>
        <w:rPr>
          <w:rFonts w:hint="eastAsia" w:ascii="仿宋" w:hAnsi="仿宋" w:eastAsia="仿宋" w:cs="微软雅黑"/>
          <w:color w:val="auto"/>
          <w:kern w:val="0"/>
          <w:sz w:val="24"/>
          <w:highlight w:val="none"/>
          <w:lang w:val="en-US" w:eastAsia="zh-CN"/>
        </w:rPr>
        <w:t>投标人</w:t>
      </w:r>
      <w:r>
        <w:rPr>
          <w:rFonts w:hint="eastAsia" w:ascii="仿宋" w:hAnsi="仿宋" w:eastAsia="仿宋" w:cs="微软雅黑"/>
          <w:color w:val="auto"/>
          <w:kern w:val="0"/>
          <w:sz w:val="24"/>
          <w:highlight w:val="none"/>
          <w:lang w:val="zh-CN"/>
        </w:rPr>
        <w:t>提交的质疑函缺少具体明确的质疑事项、事实依据、必要的法律依据、与质疑事项相关的请求、签章等内容的，采购人、采购代理机构可通知其在法定质疑期内补充、完善。质疑</w:t>
      </w:r>
      <w:r>
        <w:rPr>
          <w:rFonts w:hint="eastAsia" w:ascii="仿宋" w:hAnsi="仿宋" w:eastAsia="仿宋" w:cs="微软雅黑"/>
          <w:color w:val="auto"/>
          <w:kern w:val="0"/>
          <w:sz w:val="24"/>
          <w:highlight w:val="none"/>
          <w:lang w:val="en-US" w:eastAsia="zh-CN"/>
        </w:rPr>
        <w:t>投标人</w:t>
      </w:r>
      <w:r>
        <w:rPr>
          <w:rFonts w:hint="eastAsia" w:ascii="仿宋" w:hAnsi="仿宋" w:eastAsia="仿宋" w:cs="微软雅黑"/>
          <w:color w:val="auto"/>
          <w:kern w:val="0"/>
          <w:sz w:val="24"/>
          <w:highlight w:val="none"/>
          <w:lang w:val="zh-CN"/>
        </w:rPr>
        <w:t>在法定质疑期内未按要求补充、完善的，自行承担不利后果。</w:t>
      </w:r>
    </w:p>
    <w:p w14:paraId="69A30BF9">
      <w:pPr>
        <w:pStyle w:val="890"/>
        <w:shd w:val="clear" w:color="auto" w:fill="FFFFFF"/>
        <w:wordWrap w:val="0"/>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53ECA85A">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w:t>
      </w:r>
      <w:r>
        <w:rPr>
          <w:rFonts w:hint="eastAsia" w:ascii="仿宋" w:hAnsi="仿宋" w:eastAsia="仿宋" w:cs="仿宋"/>
          <w:color w:val="auto"/>
          <w:highlight w:val="none"/>
        </w:rPr>
        <w:t>3.4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5C0B2FAE">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w:t>
      </w:r>
      <w:r>
        <w:rPr>
          <w:rFonts w:hint="eastAsia" w:ascii="仿宋" w:hAnsi="仿宋" w:eastAsia="仿宋" w:cs="仿宋"/>
          <w:color w:val="auto"/>
          <w:highlight w:val="none"/>
        </w:rPr>
        <w:t>3.5询问或者质疑事项可能影响采购结果的，采购人应当暂停签订合同，已经签订合同的，应当中止履行合同。</w:t>
      </w:r>
    </w:p>
    <w:p w14:paraId="7E478C93">
      <w:pPr>
        <w:pStyle w:val="890"/>
        <w:shd w:val="clear" w:color="auto" w:fill="FFFFFF"/>
        <w:wordWrap w:val="0"/>
        <w:snapToGrid w:val="0"/>
        <w:spacing w:after="240" w:afterAutospacing="0" w:line="36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w:t>
      </w:r>
      <w:r>
        <w:rPr>
          <w:rFonts w:hint="eastAsia" w:ascii="仿宋" w:hAnsi="仿宋" w:eastAsia="仿宋" w:cs="仿宋"/>
          <w:color w:val="auto"/>
          <w:highlight w:val="none"/>
        </w:rPr>
        <w:t>4</w:t>
      </w:r>
      <w:r>
        <w:rPr>
          <w:rFonts w:hint="eastAsia" w:ascii="仿宋" w:hAnsi="仿宋" w:eastAsia="仿宋" w:cs="仿宋"/>
          <w:color w:val="auto"/>
          <w:highlight w:val="none"/>
          <w:lang w:val="zh-CN"/>
        </w:rPr>
        <w:t>供应商投诉</w:t>
      </w:r>
    </w:p>
    <w:p w14:paraId="6CE46953">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C0EDF3B">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64ADA7FF">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75EFFB91">
      <w:pPr>
        <w:pStyle w:val="890"/>
        <w:shd w:val="clear" w:color="auto" w:fill="FFFFFF"/>
        <w:wordWrap w:val="0"/>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 以联合体形式参加政府采购活动的，其投诉应当由组成联合体的所有供应商共同提出。</w:t>
      </w:r>
    </w:p>
    <w:p w14:paraId="7E277F6D">
      <w:pPr>
        <w:pStyle w:val="890"/>
        <w:shd w:val="clear" w:color="auto" w:fill="FFFFFF"/>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老师，电话：0571-87800218</w:t>
      </w:r>
    </w:p>
    <w:p w14:paraId="0B1BFF8B">
      <w:pPr>
        <w:pStyle w:val="890"/>
        <w:shd w:val="clear" w:color="auto" w:fill="FFFFFF"/>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294B1E56">
      <w:pPr>
        <w:pStyle w:val="890"/>
        <w:shd w:val="clear" w:color="auto" w:fill="FFFFFF"/>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4.5 补偿救济</w:t>
      </w:r>
    </w:p>
    <w:p w14:paraId="77B80897">
      <w:pPr>
        <w:pStyle w:val="890"/>
        <w:shd w:val="clear" w:color="auto" w:fill="FFFFFF"/>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采购人因政策变化、规划调整而不履行政府采购合同的，供应商可依据《杭州市涉企补偿救济实施办法（试行）》向采购人提起补偿申请。</w:t>
      </w:r>
    </w:p>
    <w:p w14:paraId="32AE5914">
      <w:pPr>
        <w:pStyle w:val="134"/>
        <w:wordWrap w:val="0"/>
        <w:snapToGrid w:val="0"/>
        <w:spacing w:before="0"/>
        <w:ind w:firstLine="360"/>
        <w:rPr>
          <w:rFonts w:hint="eastAsia" w:ascii="仿宋" w:hAnsi="仿宋" w:eastAsia="仿宋" w:cs="仿宋"/>
          <w:color w:val="auto"/>
          <w:sz w:val="18"/>
          <w:szCs w:val="18"/>
          <w:highlight w:val="none"/>
        </w:rPr>
      </w:pPr>
    </w:p>
    <w:p w14:paraId="372DADD5">
      <w:pPr>
        <w:wordWrap w:val="0"/>
        <w:adjustRightInd/>
        <w:spacing w:line="360" w:lineRule="auto"/>
        <w:jc w:val="center"/>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二、招标文件的构成、澄清、修改</w:t>
      </w:r>
    </w:p>
    <w:p w14:paraId="474D42E2">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6DDC4A83">
      <w:pPr>
        <w:pStyle w:val="33"/>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70AD2951">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4D8FF2BB">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49694890">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74CE300D">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564F75FF">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6C2F4B3F">
      <w:pPr>
        <w:pStyle w:val="33"/>
        <w:tabs>
          <w:tab w:val="left" w:pos="840"/>
        </w:tabs>
        <w:wordWrap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74F99FEC">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1E61374C">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28ACDA13">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6.1已获取招标文件的潜在投标人，若有问题需要澄清，应于投标截止时间前，以书面形式或政采云线上询问方式向采购代理机构提出。</w:t>
      </w:r>
    </w:p>
    <w:p w14:paraId="12BE989A">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99955F1">
      <w:pPr>
        <w:pStyle w:val="24"/>
        <w:wordWrap w:val="0"/>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55852A9D">
      <w:pPr>
        <w:wordWrap w:val="0"/>
        <w:adjustRightInd/>
        <w:spacing w:line="360" w:lineRule="auto"/>
        <w:jc w:val="center"/>
        <w:outlineLvl w:val="1"/>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0AC0E3A3">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39329FF5">
      <w:pPr>
        <w:wordWrap w:val="0"/>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2DC699C4">
      <w:pPr>
        <w:pStyle w:val="33"/>
        <w:numPr>
          <w:ilvl w:val="0"/>
          <w:numId w:val="2"/>
        </w:numPr>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开标前答疑会或现场考察</w:t>
      </w:r>
    </w:p>
    <w:p w14:paraId="64FB78E8">
      <w:pPr>
        <w:pStyle w:val="33"/>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72EFD28B">
      <w:pPr>
        <w:pStyle w:val="33"/>
        <w:numPr>
          <w:ilvl w:val="0"/>
          <w:numId w:val="2"/>
        </w:numPr>
        <w:wordWrap w:val="0"/>
        <w:spacing w:line="36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投标保证金</w:t>
      </w:r>
    </w:p>
    <w:p w14:paraId="1860D54C">
      <w:pPr>
        <w:pStyle w:val="16"/>
        <w:wordWrap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6A5F462A">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128852B1">
      <w:pPr>
        <w:wordWrap w:val="0"/>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70EBF74E">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13CF174E">
      <w:pPr>
        <w:wordWrap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▲投标文件至少应包括以下文件。</w:t>
      </w:r>
    </w:p>
    <w:p w14:paraId="134CB127">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7290B999">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11.1.1供应商（联合体参加的指联合体双方）的营业执照或者其他由国家相关部门出具的具有独立承担民事责任能力的证明文件（自然人参加的提供身份证复制件）；        11.1.2符合参加政府采购活动应当具备的一般条件、特殊资格条件的承诺函；</w:t>
      </w:r>
    </w:p>
    <w:p w14:paraId="4B7960E3">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11.1.3联合协议（联合体参加的提供）；</w:t>
      </w:r>
    </w:p>
    <w:p w14:paraId="3CC592D7">
      <w:pPr>
        <w:wordWrap w:val="0"/>
        <w:snapToGrid w:val="0"/>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11.1.4满足政府采购政策资格要求的证明材料</w:t>
      </w:r>
      <w:r>
        <w:rPr>
          <w:rFonts w:hint="eastAsia" w:ascii="仿宋" w:hAnsi="仿宋" w:eastAsia="仿宋" w:cs="仿宋"/>
          <w:color w:val="auto"/>
          <w:sz w:val="24"/>
          <w:highlight w:val="none"/>
          <w:lang w:eastAsia="zh-CN"/>
        </w:rPr>
        <w:t>（如有）</w:t>
      </w:r>
      <w:r>
        <w:rPr>
          <w:rFonts w:hint="eastAsia" w:ascii="仿宋" w:hAnsi="仿宋" w:eastAsia="仿宋" w:cs="仿宋"/>
          <w:color w:val="auto"/>
          <w:sz w:val="24"/>
          <w:highlight w:val="none"/>
        </w:rPr>
        <w:t>；</w:t>
      </w:r>
    </w:p>
    <w:p w14:paraId="6CF0A836">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11.1.5满足本项目特定资格要求的证明材料</w:t>
      </w:r>
      <w:r>
        <w:rPr>
          <w:rFonts w:hint="eastAsia" w:ascii="仿宋" w:hAnsi="仿宋" w:eastAsia="仿宋" w:cs="仿宋"/>
          <w:color w:val="auto"/>
          <w:sz w:val="24"/>
          <w:highlight w:val="none"/>
          <w:lang w:eastAsia="zh-CN"/>
        </w:rPr>
        <w:t>（如有）</w:t>
      </w:r>
      <w:r>
        <w:rPr>
          <w:rFonts w:hint="eastAsia" w:ascii="仿宋" w:hAnsi="仿宋" w:eastAsia="仿宋" w:cs="仿宋"/>
          <w:color w:val="auto"/>
          <w:sz w:val="24"/>
          <w:highlight w:val="none"/>
        </w:rPr>
        <w:t>。</w:t>
      </w:r>
    </w:p>
    <w:p w14:paraId="60DD13DF">
      <w:pPr>
        <w:wordWrap w:val="0"/>
        <w:snapToGri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CA61475">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56FA3C0A">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64EBF37C">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11.2.3分包意向协议（拟分包的提供)；</w:t>
      </w:r>
    </w:p>
    <w:p w14:paraId="04EFF510">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793A580C">
      <w:pPr>
        <w:wordWrap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63DF2678">
      <w:pPr>
        <w:wordWrap w:val="0"/>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11.2.6</w:t>
      </w:r>
      <w:r>
        <w:rPr>
          <w:rFonts w:hint="eastAsia" w:ascii="仿宋" w:hAnsi="仿宋" w:eastAsia="仿宋" w:cs="仿宋"/>
          <w:color w:val="auto"/>
          <w:sz w:val="24"/>
          <w:highlight w:val="none"/>
          <w:lang w:val="zh-CN"/>
        </w:rPr>
        <w:t>政府采购供应商廉洁自律承诺书。</w:t>
      </w:r>
    </w:p>
    <w:p w14:paraId="6FB775AA">
      <w:pPr>
        <w:wordWrap w:val="0"/>
        <w:snapToGrid w:val="0"/>
        <w:spacing w:line="36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1FC41BFF">
      <w:pPr>
        <w:wordWrap w:val="0"/>
        <w:adjustRightInd/>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4A369FFB">
      <w:pPr>
        <w:wordWrap w:val="0"/>
        <w:adjustRightInd/>
        <w:snapToGrid w:val="0"/>
        <w:spacing w:line="360" w:lineRule="auto"/>
        <w:ind w:firstLine="960" w:firstLineChars="400"/>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highlight w:val="none"/>
        </w:rPr>
        <w:t>11.3.2报价情况说明（</w:t>
      </w:r>
      <w:r>
        <w:rPr>
          <w:rFonts w:hint="eastAsia" w:ascii="仿宋" w:hAnsi="仿宋" w:eastAsia="仿宋" w:cs="仿宋"/>
          <w:color w:val="auto"/>
          <w:sz w:val="24"/>
          <w:highlight w:val="none"/>
          <w:lang w:val="en-US" w:eastAsia="zh-CN"/>
        </w:rPr>
        <w:t>如有。</w:t>
      </w:r>
      <w:r>
        <w:rPr>
          <w:rFonts w:hint="eastAsia" w:ascii="仿宋" w:hAnsi="仿宋" w:eastAsia="仿宋" w:cs="仿宋"/>
          <w:bCs/>
          <w:color w:val="auto"/>
          <w:sz w:val="24"/>
          <w:szCs w:val="24"/>
          <w:highlight w:val="none"/>
        </w:rPr>
        <w:t>▲</w:t>
      </w:r>
      <w:r>
        <w:rPr>
          <w:rFonts w:hint="eastAsia" w:ascii="仿宋" w:hAnsi="仿宋" w:eastAsia="仿宋" w:cs="仿宋"/>
          <w:b/>
          <w:color w:val="auto"/>
          <w:kern w:val="2"/>
          <w:sz w:val="24"/>
          <w:szCs w:val="24"/>
          <w:highlight w:val="none"/>
          <w:lang w:val="en-US" w:eastAsia="zh-CN" w:bidi="ar-SA"/>
        </w:rPr>
        <w:t>如供应商投标（响应）报价低于采购项目最高限价45%的（即投标（响应）报价&lt;采购项目最高限价×45%），应提交成本测算说明(包括人工、设施设备采购或租赁、运维等成本构成)及相关证明材料，否则投标无效</w:t>
      </w:r>
      <w:r>
        <w:rPr>
          <w:rFonts w:hint="eastAsia" w:ascii="仿宋" w:hAnsi="仿宋" w:eastAsia="仿宋" w:cs="仿宋"/>
          <w:b w:val="0"/>
          <w:bCs/>
          <w:color w:val="auto"/>
          <w:kern w:val="2"/>
          <w:sz w:val="24"/>
          <w:szCs w:val="24"/>
          <w:highlight w:val="none"/>
          <w:lang w:val="en-US" w:eastAsia="zh-CN" w:bidi="ar-SA"/>
        </w:rPr>
        <w:t>）</w:t>
      </w:r>
    </w:p>
    <w:p w14:paraId="10413596">
      <w:pPr>
        <w:wordWrap w:val="0"/>
        <w:adjustRightInd/>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11.3.3</w:t>
      </w:r>
      <w:r>
        <w:rPr>
          <w:rFonts w:hint="eastAsia" w:ascii="仿宋" w:hAnsi="仿宋" w:eastAsia="仿宋" w:cs="仿宋"/>
          <w:color w:val="auto"/>
          <w:sz w:val="24"/>
          <w:highlight w:val="none"/>
        </w:rPr>
        <w:t>关于符合本国产品标准的声明函或财政部会同有关部门规定的有关证明文件（如有）；</w:t>
      </w:r>
    </w:p>
    <w:p w14:paraId="339DBD33">
      <w:pPr>
        <w:wordWrap w:val="0"/>
        <w:adjustRightInd/>
        <w:snapToGrid w:val="0"/>
        <w:spacing w:line="360" w:lineRule="auto"/>
        <w:ind w:firstLine="960" w:firstLineChars="4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11.3.4</w:t>
      </w:r>
      <w:r>
        <w:rPr>
          <w:rFonts w:hint="eastAsia" w:ascii="仿宋" w:hAnsi="仿宋" w:eastAsia="仿宋" w:cs="仿宋"/>
          <w:color w:val="auto"/>
          <w:sz w:val="24"/>
          <w:highlight w:val="none"/>
        </w:rPr>
        <w:t>中小企业声明函（对于未预留份额专门面向中小企业的政府采购货物或服务项目，以及预留份额政府采购货物或服务项目中的非预留部分标项，若供应商（含联合体中的中小企业、签订分包意向协议的中小企业）为小微企业，且提供了中小企业声明函的，则可享受价格享受价格扣除优惠政策）</w:t>
      </w:r>
      <w:r>
        <w:rPr>
          <w:rFonts w:hint="eastAsia" w:ascii="仿宋" w:hAnsi="仿宋" w:eastAsia="仿宋" w:cs="仿宋"/>
          <w:color w:val="auto"/>
          <w:sz w:val="24"/>
          <w:highlight w:val="none"/>
          <w:lang w:eastAsia="zh-CN"/>
        </w:rPr>
        <w:t>；</w:t>
      </w:r>
    </w:p>
    <w:p w14:paraId="37547E74">
      <w:pPr>
        <w:wordWrap w:val="0"/>
        <w:adjustRightInd/>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供应商针对报价需要说明的其他文件和说明（格式自拟）。</w:t>
      </w:r>
    </w:p>
    <w:p w14:paraId="6845D8CA">
      <w:pPr>
        <w:wordWrap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5918B410">
      <w:pPr>
        <w:wordWrap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798C46D3">
      <w:pPr>
        <w:wordWrap w:val="0"/>
        <w:spacing w:line="360" w:lineRule="auto"/>
        <w:ind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highlight w:val="none"/>
          <w:lang w:val="en-US" w:eastAsia="zh-CN"/>
        </w:rPr>
        <w:t>投标人</w:t>
      </w:r>
      <w:r>
        <w:rPr>
          <w:rFonts w:hint="eastAsia" w:ascii="仿宋" w:hAnsi="仿宋" w:eastAsia="仿宋" w:cs="仿宋"/>
          <w:b/>
          <w:color w:val="auto"/>
          <w:sz w:val="24"/>
          <w:highlight w:val="none"/>
        </w:rPr>
        <w:t>可事先在公开官网查询、核对相关证书和报告内容，确保投标（响应）文件资料准确无误。</w:t>
      </w:r>
      <w:r>
        <w:rPr>
          <w:rFonts w:hint="eastAsia" w:ascii="仿宋" w:hAnsi="仿宋" w:eastAsia="仿宋" w:cs="仿宋"/>
          <w:b/>
          <w:color w:val="auto"/>
          <w:sz w:val="24"/>
          <w:highlight w:val="none"/>
          <w:lang w:val="en-US" w:eastAsia="zh-CN"/>
        </w:rPr>
        <w:t>投标人</w:t>
      </w:r>
      <w:r>
        <w:rPr>
          <w:rFonts w:hint="eastAsia" w:ascii="仿宋" w:hAnsi="仿宋" w:eastAsia="仿宋" w:cs="仿宋"/>
          <w:b/>
          <w:color w:val="auto"/>
          <w:sz w:val="24"/>
          <w:highlight w:val="none"/>
        </w:rPr>
        <w:t>应对</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中材料的真实性、合法性负责。</w:t>
      </w:r>
    </w:p>
    <w:p w14:paraId="0E587AF0">
      <w:pPr>
        <w:pStyle w:val="134"/>
        <w:wordWrap w:val="0"/>
        <w:snapToGrid w:val="0"/>
        <w:spacing w:before="0"/>
        <w:ind w:firstLine="0" w:firstLineChars="0"/>
        <w:outlineLvl w:val="2"/>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51A96AFE">
      <w:pPr>
        <w:wordWrap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B570847">
      <w:pPr>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7B39483">
      <w:pPr>
        <w:wordWrap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4DAB2559">
      <w:pPr>
        <w:wordWrap w:val="0"/>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1BD4F4BA">
      <w:pPr>
        <w:pStyle w:val="134"/>
        <w:wordWrap w:val="0"/>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14A53F7B">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28D7FFC">
      <w:pPr>
        <w:pStyle w:val="134"/>
        <w:wordWrap w:val="0"/>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45FB1462">
      <w:pPr>
        <w:pStyle w:val="134"/>
        <w:wordWrap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7CE81112">
      <w:pPr>
        <w:pStyle w:val="134"/>
        <w:wordWrap w:val="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77ECA4E1">
      <w:pPr>
        <w:pStyle w:val="134"/>
        <w:wordWrap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EB49479">
      <w:pPr>
        <w:pStyle w:val="134"/>
        <w:wordWrap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14.3采购人、采购代理机构可以视情况延长投标文件提交的截止</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时间。在上述情况下，采购代理机构与投标人以前在投标截止期方面的全部权利、责任和义务，将适用于延长至新的投标截止期。</w:t>
      </w:r>
    </w:p>
    <w:p w14:paraId="48476E7D">
      <w:pPr>
        <w:pStyle w:val="33"/>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25D83592">
      <w:pPr>
        <w:pStyle w:val="33"/>
        <w:wordWrap w:val="0"/>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15.1投标人在电子交易平台传输递交投标文件后，可以在投标截止时间前直接提交或者以快递方式递交备份投标文件1份（</w:t>
      </w:r>
      <w:r>
        <w:rPr>
          <w:rFonts w:hint="eastAsia" w:ascii="仿宋" w:hAnsi="仿宋" w:eastAsia="仿宋" w:cs="仿宋"/>
          <w:b/>
          <w:color w:val="auto"/>
          <w:sz w:val="24"/>
          <w:szCs w:val="24"/>
          <w:highlight w:val="none"/>
        </w:rPr>
        <w:t>非强制要求，投标人自行考虑，快递到付或包裹破损拒绝接受）。</w:t>
      </w:r>
    </w:p>
    <w:p w14:paraId="36EEEACF">
      <w:pPr>
        <w:pStyle w:val="33"/>
        <w:wordWrap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DVD光盘或U盘</w:t>
      </w:r>
      <w:r>
        <w:rPr>
          <w:rFonts w:hint="eastAsia" w:ascii="仿宋" w:hAnsi="仿宋" w:eastAsia="仿宋" w:cs="仿宋"/>
          <w:color w:val="auto"/>
          <w:sz w:val="24"/>
          <w:szCs w:val="24"/>
          <w:highlight w:val="none"/>
        </w:rPr>
        <w:t>中。备份投标文件应当密封包装并在包装上加盖公章并注明投标项目名称，投标人名称(</w:t>
      </w:r>
      <w:r>
        <w:rPr>
          <w:rFonts w:hint="eastAsia" w:ascii="仿宋" w:hAnsi="仿宋" w:eastAsia="仿宋" w:cs="仿宋"/>
          <w:b/>
          <w:bCs/>
          <w:color w:val="auto"/>
          <w:sz w:val="24"/>
          <w:szCs w:val="24"/>
          <w:highlight w:val="none"/>
        </w:rPr>
        <w:t>联合体投标的，包装物封面需注明联合体投标，并注明联合体成员各方的名称和联合协议中约定的牵头人的名称</w:t>
      </w:r>
      <w:r>
        <w:rPr>
          <w:rFonts w:hint="eastAsia" w:ascii="仿宋" w:hAnsi="仿宋" w:eastAsia="仿宋" w:cs="仿宋"/>
          <w:color w:val="auto"/>
          <w:sz w:val="24"/>
          <w:szCs w:val="24"/>
          <w:highlight w:val="none"/>
        </w:rPr>
        <w:t>)。</w:t>
      </w:r>
      <w:r>
        <w:rPr>
          <w:rFonts w:hint="eastAsia" w:ascii="仿宋" w:hAnsi="仿宋" w:eastAsia="仿宋" w:cs="仿宋"/>
          <w:b/>
          <w:bCs/>
          <w:color w:val="auto"/>
          <w:sz w:val="24"/>
          <w:highlight w:val="none"/>
        </w:rPr>
        <w:t>不符合上述制作、</w:t>
      </w:r>
      <w:r>
        <w:rPr>
          <w:rFonts w:hint="eastAsia" w:ascii="仿宋" w:hAnsi="仿宋" w:eastAsia="仿宋" w:cs="仿宋"/>
          <w:b/>
          <w:bCs/>
          <w:color w:val="auto"/>
          <w:sz w:val="24"/>
          <w:szCs w:val="24"/>
          <w:highlight w:val="none"/>
        </w:rPr>
        <w:t>存储、密封规定的备份投标文件将被视为无效或者被拒绝接收。</w:t>
      </w:r>
    </w:p>
    <w:p w14:paraId="3384C0BE">
      <w:pPr>
        <w:pStyle w:val="33"/>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554315B">
      <w:pPr>
        <w:pStyle w:val="33"/>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15.4以快递方式递交备份投标文件的，投标人应先将备份投标文件按要求密封和标记，再进行快递包装后邮寄。备份投标文件须在投标截止时间之前送达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944B7EB">
      <w:pPr>
        <w:pStyle w:val="33"/>
        <w:wordWrap w:val="0"/>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29811E31">
      <w:pPr>
        <w:pStyle w:val="134"/>
        <w:wordWrap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10F3D54C">
      <w:pPr>
        <w:pStyle w:val="25"/>
        <w:wordWrap w:val="0"/>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有招标文件第四部分第</w:t>
      </w:r>
      <w:r>
        <w:rPr>
          <w:rFonts w:hint="eastAsia" w:ascii="仿宋" w:hAnsi="仿宋" w:eastAsia="仿宋" w:cs="仿宋"/>
          <w:color w:val="auto"/>
          <w:highlight w:val="none"/>
        </w:rPr>
        <w:t>4.2项规定</w:t>
      </w:r>
      <w:r>
        <w:rPr>
          <w:rFonts w:hint="eastAsia" w:ascii="仿宋" w:hAnsi="仿宋" w:eastAsia="仿宋" w:cs="仿宋"/>
          <w:color w:val="auto"/>
          <w:szCs w:val="21"/>
          <w:highlight w:val="none"/>
        </w:rPr>
        <w:t>的情形之一的，投标无效。</w:t>
      </w:r>
    </w:p>
    <w:p w14:paraId="51AC37C5">
      <w:pPr>
        <w:pStyle w:val="134"/>
        <w:wordWrap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1AA5C0B6">
      <w:pPr>
        <w:wordWrap w:val="0"/>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1753E2E4">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77DA8D4A">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184651D">
      <w:pPr>
        <w:pStyle w:val="134"/>
        <w:wordWrap w:val="0"/>
        <w:spacing w:before="0"/>
        <w:ind w:firstLine="48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17.4在投标截止时间起至投标有效期届满，供应商投标文件不可撤销。</w:t>
      </w:r>
    </w:p>
    <w:p w14:paraId="0EE26B0E">
      <w:pPr>
        <w:pStyle w:val="134"/>
        <w:wordWrap w:val="0"/>
        <w:spacing w:before="0"/>
        <w:ind w:firstLine="1928" w:firstLineChars="600"/>
        <w:outlineLvl w:val="9"/>
        <w:rPr>
          <w:rFonts w:hint="eastAsia" w:ascii="仿宋" w:hAnsi="仿宋" w:eastAsia="仿宋" w:cs="仿宋"/>
          <w:b/>
          <w:color w:val="auto"/>
          <w:sz w:val="32"/>
          <w:highlight w:val="none"/>
        </w:rPr>
      </w:pPr>
    </w:p>
    <w:p w14:paraId="3F5EFD0A">
      <w:pPr>
        <w:pStyle w:val="134"/>
        <w:wordWrap w:val="0"/>
        <w:spacing w:before="0"/>
        <w:ind w:firstLine="1928" w:firstLineChars="600"/>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282A0585">
      <w:pPr>
        <w:pStyle w:val="560"/>
        <w:wordWrap w:val="0"/>
        <w:spacing w:before="0" w:line="360" w:lineRule="auto"/>
        <w:ind w:left="0" w:firstLine="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5B21A9FF">
      <w:pPr>
        <w:pStyle w:val="560"/>
        <w:wordWrap w:val="0"/>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18.1采购代理机构按照招标文件规定的时间通过电子交易平台组织开标，所有投标人均应当准时在线参加。投标人不足3家的，不得开标。</w:t>
      </w:r>
    </w:p>
    <w:p w14:paraId="5D3D9BB9">
      <w:pPr>
        <w:pStyle w:val="560"/>
        <w:wordWrap w:val="0"/>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0E0DD7C">
      <w:pPr>
        <w:pStyle w:val="560"/>
        <w:wordWrap w:val="0"/>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5DFFC8D0">
      <w:pPr>
        <w:pStyle w:val="560"/>
        <w:wordWrap w:val="0"/>
        <w:spacing w:before="0" w:line="360" w:lineRule="auto"/>
        <w:ind w:left="0" w:firstLine="480" w:firstLineChars="2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18.4本项目唱标顺序：</w:t>
      </w:r>
      <w:r>
        <w:rPr>
          <w:rFonts w:hint="eastAsia" w:ascii="仿宋" w:hAnsi="仿宋" w:eastAsia="仿宋" w:cs="仿宋"/>
          <w:color w:val="auto"/>
          <w:sz w:val="24"/>
          <w:highlight w:val="none"/>
          <w:u w:val="single"/>
        </w:rPr>
        <w:sym w:font="Wingdings" w:char="00FE"/>
      </w:r>
      <w:r>
        <w:rPr>
          <w:rFonts w:hint="eastAsia" w:ascii="仿宋" w:hAnsi="仿宋" w:eastAsia="仿宋" w:cs="仿宋"/>
          <w:color w:val="auto"/>
          <w:sz w:val="24"/>
          <w:highlight w:val="none"/>
          <w:u w:val="single"/>
        </w:rPr>
        <w:t>先技术商务后报价（后唱标），</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报价技术商务同时开（先唱标）。</w:t>
      </w:r>
    </w:p>
    <w:p w14:paraId="0F764A1A">
      <w:pPr>
        <w:pStyle w:val="560"/>
        <w:wordWrap w:val="0"/>
        <w:spacing w:before="0" w:line="360" w:lineRule="auto"/>
        <w:ind w:left="0" w:firstLine="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19.资格审查</w:t>
      </w:r>
    </w:p>
    <w:p w14:paraId="40786C71">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19.1开标后，采购人或采购代理机构将依法对投标人的资格进行审查。</w:t>
      </w:r>
    </w:p>
    <w:p w14:paraId="7EBFC24C">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19.2</w:t>
      </w:r>
      <w:r>
        <w:rPr>
          <w:rFonts w:hint="eastAsia" w:ascii="仿宋" w:hAnsi="仿宋" w:eastAsia="仿宋" w:cs="仿宋"/>
          <w:color w:val="auto"/>
          <w:sz w:val="24"/>
          <w:highlight w:val="none"/>
        </w:rPr>
        <w:t>采购人或采购代理机构依据法律法规和招标文件的规定，对投标人的基本资格条件、特定资格条件进行审查。</w:t>
      </w:r>
    </w:p>
    <w:p w14:paraId="34ADFDDF">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19.3投标人未按照招标文件要求提供与</w:t>
      </w:r>
      <w:r>
        <w:rPr>
          <w:rFonts w:hint="eastAsia" w:ascii="仿宋" w:hAnsi="仿宋" w:eastAsia="仿宋" w:cs="仿宋"/>
          <w:color w:val="auto"/>
          <w:highlight w:val="none"/>
        </w:rPr>
        <w:t>基本资格条件、特定资格条件相应的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62BE3AF3">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4对未通过资格审查的投标人，采购人或采购代理机构告知其未通过的原因。</w:t>
      </w:r>
    </w:p>
    <w:p w14:paraId="6E6DD51E">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5合格投标人不足3家的，不再继续评标。</w:t>
      </w:r>
    </w:p>
    <w:p w14:paraId="2CF0F65F">
      <w:pPr>
        <w:pStyle w:val="134"/>
        <w:wordWrap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20.信用信息查询</w:t>
      </w:r>
    </w:p>
    <w:p w14:paraId="45959357">
      <w:pPr>
        <w:pStyle w:val="134"/>
        <w:wordWrap w:val="0"/>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78C706EB">
      <w:pPr>
        <w:pStyle w:val="134"/>
        <w:wordWrap w:val="0"/>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5C49B5D2">
      <w:pPr>
        <w:pStyle w:val="134"/>
        <w:wordWrap w:val="0"/>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3DD495C">
      <w:pPr>
        <w:pStyle w:val="134"/>
        <w:wordWrap w:val="0"/>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5B51EDFE">
      <w:pPr>
        <w:pStyle w:val="134"/>
        <w:wordWrap w:val="0"/>
        <w:spacing w:before="0"/>
        <w:ind w:firstLine="0" w:firstLineChars="0"/>
        <w:rPr>
          <w:rFonts w:hint="eastAsia" w:ascii="仿宋" w:hAnsi="仿宋" w:eastAsia="仿宋" w:cs="仿宋"/>
          <w:color w:val="auto"/>
          <w:kern w:val="0"/>
          <w:szCs w:val="24"/>
          <w:highlight w:val="none"/>
        </w:rPr>
      </w:pPr>
    </w:p>
    <w:p w14:paraId="0029D373">
      <w:pPr>
        <w:wordWrap w:val="0"/>
        <w:snapToGrid w:val="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42573E8E">
      <w:pPr>
        <w:wordWrap w:val="0"/>
        <w:spacing w:line="360" w:lineRule="auto"/>
        <w:ind w:firstLine="241" w:firstLineChars="100"/>
        <w:rPr>
          <w:rFonts w:hint="eastAsia" w:ascii="仿宋" w:hAnsi="仿宋" w:eastAsia="仿宋" w:cs="仿宋"/>
          <w:b/>
          <w:color w:val="auto"/>
          <w:sz w:val="24"/>
          <w:highlight w:val="none"/>
        </w:rPr>
      </w:pPr>
      <w:bookmarkStart w:id="29"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162FF8EE">
      <w:pPr>
        <w:wordWrap w:val="0"/>
        <w:spacing w:line="360" w:lineRule="auto"/>
        <w:rPr>
          <w:rFonts w:hint="eastAsia" w:ascii="仿宋" w:hAnsi="仿宋" w:eastAsia="仿宋" w:cs="仿宋"/>
          <w:b/>
          <w:color w:val="auto"/>
          <w:sz w:val="24"/>
          <w:highlight w:val="none"/>
        </w:rPr>
      </w:pPr>
    </w:p>
    <w:p w14:paraId="5171E54E">
      <w:pPr>
        <w:wordWrap w:val="0"/>
        <w:snapToGrid w:val="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六、定标</w:t>
      </w:r>
    </w:p>
    <w:p w14:paraId="23138E33">
      <w:pPr>
        <w:pStyle w:val="25"/>
        <w:wordWrap w:val="0"/>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 确定中标供应商</w:t>
      </w:r>
    </w:p>
    <w:p w14:paraId="48180C8D">
      <w:pPr>
        <w:pStyle w:val="134"/>
        <w:wordWrap w:val="0"/>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w:t>
      </w:r>
      <w:r>
        <w:rPr>
          <w:rFonts w:hint="eastAsia" w:ascii="仿宋" w:hAnsi="仿宋" w:eastAsia="仿宋" w:cs="仿宋"/>
          <w:color w:val="auto"/>
          <w:szCs w:val="24"/>
          <w:highlight w:val="none"/>
          <w:lang w:val="en-US" w:eastAsia="zh-CN"/>
        </w:rPr>
        <w:t>成交</w:t>
      </w:r>
      <w:r>
        <w:rPr>
          <w:rFonts w:hint="eastAsia" w:ascii="仿宋" w:hAnsi="仿宋" w:eastAsia="仿宋" w:cs="仿宋"/>
          <w:color w:val="auto"/>
          <w:szCs w:val="24"/>
          <w:highlight w:val="none"/>
          <w:lang w:eastAsia="zh-CN"/>
        </w:rPr>
        <w:t>单位</w:t>
      </w:r>
      <w:r>
        <w:rPr>
          <w:rFonts w:hint="eastAsia" w:ascii="仿宋" w:hAnsi="仿宋" w:eastAsia="仿宋" w:cs="仿宋"/>
          <w:color w:val="auto"/>
          <w:szCs w:val="24"/>
          <w:highlight w:val="none"/>
        </w:rPr>
        <w:t>，为提高政府采购效率，鼓励在收到评审报告当天在线确定中标或者</w:t>
      </w:r>
      <w:r>
        <w:rPr>
          <w:rFonts w:hint="eastAsia" w:ascii="仿宋" w:hAnsi="仿宋" w:eastAsia="仿宋" w:cs="仿宋"/>
          <w:color w:val="auto"/>
          <w:szCs w:val="24"/>
          <w:highlight w:val="none"/>
          <w:lang w:val="en-US" w:eastAsia="zh-CN"/>
        </w:rPr>
        <w:t>成交</w:t>
      </w:r>
      <w:r>
        <w:rPr>
          <w:rFonts w:hint="eastAsia" w:ascii="仿宋" w:hAnsi="仿宋" w:eastAsia="仿宋" w:cs="仿宋"/>
          <w:color w:val="auto"/>
          <w:szCs w:val="24"/>
          <w:highlight w:val="none"/>
        </w:rPr>
        <w:t>供应商。中标、</w:t>
      </w:r>
      <w:r>
        <w:rPr>
          <w:rFonts w:hint="eastAsia" w:ascii="仿宋" w:hAnsi="仿宋" w:eastAsia="仿宋" w:cs="仿宋"/>
          <w:color w:val="auto"/>
          <w:szCs w:val="24"/>
          <w:highlight w:val="none"/>
          <w:lang w:val="en-US" w:eastAsia="zh-CN"/>
        </w:rPr>
        <w:t>成交</w:t>
      </w:r>
      <w:r>
        <w:rPr>
          <w:rFonts w:hint="eastAsia" w:ascii="仿宋" w:hAnsi="仿宋" w:eastAsia="仿宋" w:cs="仿宋"/>
          <w:color w:val="auto"/>
          <w:szCs w:val="24"/>
          <w:highlight w:val="none"/>
          <w:lang w:eastAsia="zh-CN"/>
        </w:rPr>
        <w:t>通知书</w:t>
      </w:r>
      <w:r>
        <w:rPr>
          <w:rFonts w:hint="eastAsia" w:ascii="仿宋" w:hAnsi="仿宋" w:eastAsia="仿宋" w:cs="仿宋"/>
          <w:color w:val="auto"/>
          <w:szCs w:val="24"/>
          <w:highlight w:val="none"/>
        </w:rPr>
        <w:t>和中标、成交结果公告应当在规定时间内同时发出。</w:t>
      </w:r>
    </w:p>
    <w:p w14:paraId="6FC7AC67">
      <w:pPr>
        <w:pStyle w:val="134"/>
        <w:wordWrap w:val="0"/>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473166B7">
      <w:pPr>
        <w:widowControl/>
        <w:shd w:val="clear" w:color="auto" w:fill="FFFFFF"/>
        <w:wordWrap w:val="0"/>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0DA4FAB9">
      <w:pPr>
        <w:widowControl/>
        <w:shd w:val="clear" w:color="auto" w:fill="FFFFFF"/>
        <w:wordWrap w:val="0"/>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2795568">
      <w:pPr>
        <w:widowControl/>
        <w:shd w:val="clear" w:color="auto" w:fill="FFFFFF"/>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0CE7FED3">
      <w:pPr>
        <w:widowControl/>
        <w:shd w:val="clear" w:color="auto" w:fill="FFFFFF"/>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24.由于中标供应商原因导致重新采购的，应当承担支付代理费和专家评审费等费用在内的赔偿责任。</w:t>
      </w:r>
    </w:p>
    <w:p w14:paraId="427CC2ED">
      <w:pPr>
        <w:widowControl/>
        <w:shd w:val="clear" w:color="auto" w:fill="FFFFFF"/>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bidi="ar"/>
        </w:rPr>
        <w:t>25.投标材料复核。</w:t>
      </w:r>
      <w:r>
        <w:rPr>
          <w:rFonts w:hint="eastAsia" w:ascii="仿宋" w:hAnsi="仿宋" w:eastAsia="仿宋" w:cs="仿宋"/>
          <w:b/>
          <w:bCs/>
          <w:color w:val="auto"/>
          <w:sz w:val="24"/>
          <w:highlight w:val="none"/>
          <w:lang w:bidi="ar"/>
        </w:rPr>
        <w:t>在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w:t>
      </w:r>
      <w:r>
        <w:rPr>
          <w:rFonts w:hint="eastAsia" w:ascii="仿宋" w:hAnsi="仿宋" w:eastAsia="仿宋" w:cs="仿宋"/>
          <w:b/>
          <w:bCs/>
          <w:color w:val="auto"/>
          <w:sz w:val="24"/>
          <w:highlight w:val="none"/>
          <w:lang w:val="en-US" w:eastAsia="zh-CN" w:bidi="ar"/>
        </w:rPr>
        <w:t>采购人</w:t>
      </w:r>
      <w:r>
        <w:rPr>
          <w:rFonts w:hint="eastAsia" w:ascii="仿宋" w:hAnsi="仿宋" w:eastAsia="仿宋" w:cs="仿宋"/>
          <w:b/>
          <w:bCs/>
          <w:color w:val="auto"/>
          <w:sz w:val="24"/>
          <w:highlight w:val="none"/>
          <w:lang w:bidi="ar"/>
        </w:rPr>
        <w:t>书面报告本级财政部门。中标供应商须积极配合做好相关复核工作，不配合相关复核工作的自行承担不利后果。</w:t>
      </w:r>
    </w:p>
    <w:p w14:paraId="6E371CE8">
      <w:pPr>
        <w:widowControl/>
        <w:shd w:val="clear" w:color="auto" w:fill="FFFFFF"/>
        <w:wordWrap w:val="0"/>
        <w:spacing w:line="360" w:lineRule="auto"/>
        <w:ind w:firstLine="480"/>
        <w:jc w:val="left"/>
        <w:rPr>
          <w:rFonts w:hint="eastAsia" w:ascii="仿宋" w:hAnsi="仿宋" w:eastAsia="仿宋" w:cs="仿宋"/>
          <w:color w:val="auto"/>
          <w:sz w:val="24"/>
          <w:highlight w:val="none"/>
        </w:rPr>
      </w:pPr>
    </w:p>
    <w:p w14:paraId="164D721C">
      <w:pPr>
        <w:wordWrap w:val="0"/>
        <w:snapToGrid w:val="0"/>
        <w:spacing w:line="360" w:lineRule="auto"/>
        <w:ind w:left="120" w:leftChars="57" w:firstLine="482" w:firstLineChars="150"/>
        <w:jc w:val="center"/>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61CCA5C9">
      <w:pPr>
        <w:pStyle w:val="25"/>
        <w:wordWrap w:val="0"/>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 xml:space="preserve">. </w:t>
      </w:r>
      <w:r>
        <w:rPr>
          <w:rFonts w:hint="eastAsia" w:ascii="仿宋" w:hAnsi="仿宋" w:eastAsia="仿宋" w:cs="仿宋"/>
          <w:color w:val="auto"/>
          <w:highlight w:val="none"/>
        </w:rPr>
        <w:t>合同主要条款详见第五部分拟签订的合同文本。</w:t>
      </w:r>
    </w:p>
    <w:p w14:paraId="1B536BEF">
      <w:pPr>
        <w:pStyle w:val="25"/>
        <w:wordWrap w:val="0"/>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 合同的签订</w:t>
      </w:r>
    </w:p>
    <w:p w14:paraId="5AA4587A">
      <w:pPr>
        <w:widowControl/>
        <w:shd w:val="clear" w:color="auto" w:fill="FFFFFF"/>
        <w:wordWrap w:val="0"/>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r>
        <w:rPr>
          <w:rFonts w:hint="eastAsia" w:ascii="仿宋" w:hAnsi="仿宋" w:eastAsia="仿宋" w:cs="仿宋"/>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w:t>
      </w:r>
      <w:r>
        <w:rPr>
          <w:rFonts w:hint="eastAsia" w:ascii="仿宋" w:hAnsi="仿宋" w:eastAsia="仿宋" w:cs="仿宋"/>
          <w:color w:val="auto"/>
          <w:kern w:val="0"/>
          <w:sz w:val="24"/>
          <w:highlight w:val="none"/>
          <w:lang w:val="en-US" w:eastAsia="zh-CN"/>
        </w:rPr>
        <w:t>成交</w:t>
      </w:r>
      <w:r>
        <w:rPr>
          <w:rFonts w:hint="eastAsia" w:ascii="仿宋" w:hAnsi="仿宋" w:eastAsia="仿宋" w:cs="仿宋"/>
          <w:color w:val="auto"/>
          <w:kern w:val="0"/>
          <w:sz w:val="24"/>
          <w:highlight w:val="none"/>
          <w:lang w:eastAsia="zh-CN"/>
        </w:rPr>
        <w:t>单位</w:t>
      </w:r>
      <w:r>
        <w:rPr>
          <w:rFonts w:hint="eastAsia" w:ascii="仿宋" w:hAnsi="仿宋" w:eastAsia="仿宋" w:cs="仿宋"/>
          <w:color w:val="auto"/>
          <w:kern w:val="0"/>
          <w:sz w:val="24"/>
          <w:highlight w:val="none"/>
        </w:rPr>
        <w:t>按照采购文件确定的事项签订政府采购合同。</w:t>
      </w:r>
    </w:p>
    <w:p w14:paraId="0656661B">
      <w:pPr>
        <w:pStyle w:val="134"/>
        <w:wordWrap w:val="0"/>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lang w:val="en-US" w:eastAsia="zh-CN"/>
        </w:rPr>
        <w:t>7</w:t>
      </w:r>
      <w:r>
        <w:rPr>
          <w:rFonts w:hint="eastAsia" w:ascii="仿宋" w:hAnsi="仿宋" w:eastAsia="仿宋" w:cs="仿宋"/>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4A0FD2A1">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.3如签订合同并生效后，供应商无故拒绝或延期，除按照合同条款处理外，列入不良行为记录一次，并给予通报。</w:t>
      </w:r>
    </w:p>
    <w:p w14:paraId="1BB389D8">
      <w:pPr>
        <w:pStyle w:val="134"/>
        <w:wordWrap w:val="0"/>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.4中标供应商拒绝与采购人签订合同的，采购人可以按照评标报告推荐的中标候选人名单排序，确定下一候选人为中标供应商，也可以重新开展政府采购活动。</w:t>
      </w:r>
    </w:p>
    <w:p w14:paraId="14895CEF">
      <w:pPr>
        <w:pStyle w:val="134"/>
        <w:wordWrap w:val="0"/>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.5采购合同由采购人与中标供应商根据招标文件、投标文件等内容通过政府采购电子交易平台在线签订，自动备案。</w:t>
      </w:r>
    </w:p>
    <w:p w14:paraId="64A0E1C3">
      <w:pPr>
        <w:pStyle w:val="25"/>
        <w:wordWrap w:val="0"/>
        <w:spacing w:line="360" w:lineRule="auto"/>
        <w:ind w:left="479" w:hanging="479" w:hangingChars="199"/>
        <w:rPr>
          <w:rFonts w:hint="eastAsia" w:ascii="仿宋" w:hAnsi="仿宋" w:eastAsia="仿宋" w:cs="仿宋"/>
          <w:b/>
          <w:color w:val="auto"/>
          <w:highlight w:val="none"/>
          <w:lang w:eastAsia="zh-CN"/>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 履约保证金</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本项目不要求</w:t>
      </w:r>
      <w:r>
        <w:rPr>
          <w:rFonts w:hint="eastAsia" w:ascii="仿宋" w:hAnsi="仿宋" w:eastAsia="仿宋" w:cs="仿宋"/>
          <w:b/>
          <w:color w:val="auto"/>
          <w:highlight w:val="none"/>
          <w:lang w:eastAsia="zh-CN"/>
        </w:rPr>
        <w:t>）</w:t>
      </w:r>
    </w:p>
    <w:p w14:paraId="50062848">
      <w:pPr>
        <w:tabs>
          <w:tab w:val="left" w:pos="0"/>
        </w:tabs>
        <w:wordWrap w:val="0"/>
        <w:spacing w:line="360" w:lineRule="auto"/>
        <w:ind w:firstLine="482"/>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383A937F">
      <w:pPr>
        <w:tabs>
          <w:tab w:val="left" w:pos="0"/>
        </w:tabs>
        <w:wordWrap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color w:val="auto"/>
          <w:kern w:val="0"/>
          <w:sz w:val="24"/>
          <w:highlight w:val="none"/>
          <w:lang w:eastAsia="zh-CN"/>
        </w:rPr>
        <w:t>95763</w:t>
      </w:r>
      <w:r>
        <w:rPr>
          <w:rFonts w:hint="eastAsia" w:ascii="仿宋" w:hAnsi="仿宋" w:eastAsia="仿宋" w:cs="仿宋"/>
          <w:color w:val="auto"/>
          <w:kern w:val="0"/>
          <w:sz w:val="24"/>
          <w:highlight w:val="none"/>
        </w:rPr>
        <w:t>。</w:t>
      </w:r>
    </w:p>
    <w:p w14:paraId="2D4791D2">
      <w:pPr>
        <w:tabs>
          <w:tab w:val="left" w:pos="0"/>
        </w:tabs>
        <w:wordWrap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.预付款</w:t>
      </w:r>
    </w:p>
    <w:p w14:paraId="47BDCD04">
      <w:pPr>
        <w:tabs>
          <w:tab w:val="left" w:pos="0"/>
        </w:tabs>
        <w:wordWrap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，不高于合同金额的70%；项目分年安排预算的，每年预付款比例不低于项目年度计划支付资金额的40</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kern w:val="0"/>
          <w:sz w:val="24"/>
          <w:highlight w:val="none"/>
          <w:lang w:eastAsia="zh-CN"/>
        </w:rPr>
        <w:t>95763</w:t>
      </w:r>
      <w:r>
        <w:rPr>
          <w:rFonts w:hint="eastAsia" w:ascii="仿宋" w:hAnsi="仿宋" w:eastAsia="仿宋" w:cs="仿宋"/>
          <w:color w:val="auto"/>
          <w:kern w:val="0"/>
          <w:sz w:val="24"/>
          <w:highlight w:val="none"/>
        </w:rPr>
        <w:t>。</w:t>
      </w:r>
    </w:p>
    <w:p w14:paraId="37454DF0">
      <w:pPr>
        <w:tabs>
          <w:tab w:val="left" w:pos="0"/>
        </w:tabs>
        <w:wordWrap w:val="0"/>
        <w:spacing w:line="360" w:lineRule="auto"/>
        <w:ind w:firstLine="482"/>
        <w:rPr>
          <w:rFonts w:hint="eastAsia" w:ascii="仿宋" w:hAnsi="仿宋" w:eastAsia="仿宋" w:cs="仿宋"/>
          <w:color w:val="auto"/>
          <w:kern w:val="0"/>
          <w:sz w:val="24"/>
          <w:highlight w:val="none"/>
        </w:rPr>
      </w:pPr>
    </w:p>
    <w:p w14:paraId="0EE3CEAD">
      <w:pPr>
        <w:wordWrap w:val="0"/>
        <w:snapToGrid w:val="0"/>
        <w:spacing w:line="360" w:lineRule="auto"/>
        <w:ind w:firstLine="3357" w:firstLineChars="1045"/>
        <w:rPr>
          <w:rFonts w:hint="eastAsia" w:ascii="仿宋" w:hAnsi="仿宋" w:eastAsia="仿宋" w:cs="仿宋"/>
          <w:b/>
          <w:color w:val="auto"/>
          <w:sz w:val="32"/>
          <w:highlight w:val="none"/>
        </w:rPr>
      </w:pPr>
    </w:p>
    <w:p w14:paraId="538AB3D0">
      <w:pPr>
        <w:wordWrap w:val="0"/>
        <w:snapToGrid w:val="0"/>
        <w:spacing w:line="360" w:lineRule="auto"/>
        <w:ind w:firstLine="3357" w:firstLineChars="1045"/>
        <w:outlineLvl w:val="1"/>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1FBF2BC2">
      <w:pPr>
        <w:pStyle w:val="134"/>
        <w:wordWrap w:val="0"/>
        <w:snapToGrid w:val="0"/>
        <w:spacing w:before="0"/>
        <w:ind w:firstLine="0" w:firstLineChars="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30</w:t>
      </w:r>
      <w:r>
        <w:rPr>
          <w:rFonts w:hint="eastAsia" w:ascii="仿宋" w:hAnsi="仿宋" w:eastAsia="仿宋" w:cs="仿宋"/>
          <w:b/>
          <w:bCs/>
          <w:color w:val="auto"/>
          <w:szCs w:val="24"/>
          <w:highlight w:val="none"/>
        </w:rPr>
        <w:t xml:space="preserve">. </w:t>
      </w:r>
      <w:r>
        <w:rPr>
          <w:rFonts w:hint="eastAsia" w:ascii="仿宋" w:hAnsi="仿宋" w:eastAsia="仿宋" w:cs="仿宋"/>
          <w:b/>
          <w:color w:val="auto"/>
          <w:szCs w:val="24"/>
          <w:highlight w:val="none"/>
        </w:rPr>
        <w:t>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2BB84A23">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 xml:space="preserve">.1电子交易平台发生故障而无法登录访问的； </w:t>
      </w:r>
    </w:p>
    <w:p w14:paraId="52BAE67F">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.2电子交易平台应用或数据库出现错误，不能进行正常操作的；</w:t>
      </w:r>
    </w:p>
    <w:p w14:paraId="410A5DFC">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.3电子交易平台发现严重安全漏洞，有潜在泄密危险的；</w:t>
      </w:r>
    </w:p>
    <w:p w14:paraId="36C3EAF2">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 xml:space="preserve">.4病毒发作导致不能进行正常操作的； </w:t>
      </w:r>
    </w:p>
    <w:p w14:paraId="4E149B43">
      <w:pPr>
        <w:pStyle w:val="134"/>
        <w:wordWrap w:val="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.5其他无法保证电子交易的公平、公正和安全的情况。</w:t>
      </w:r>
    </w:p>
    <w:p w14:paraId="7DFD999E">
      <w:pPr>
        <w:pStyle w:val="134"/>
        <w:wordWrap w:val="0"/>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31</w:t>
      </w:r>
      <w:r>
        <w:rPr>
          <w:rFonts w:hint="eastAsia" w:ascii="仿宋" w:hAnsi="仿宋" w:eastAsia="仿宋"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20E75CE5">
      <w:pPr>
        <w:tabs>
          <w:tab w:val="left" w:pos="0"/>
        </w:tabs>
        <w:wordWrap w:val="0"/>
        <w:spacing w:line="360" w:lineRule="auto"/>
        <w:ind w:firstLine="480"/>
        <w:rPr>
          <w:rFonts w:hint="eastAsia" w:ascii="仿宋" w:hAnsi="仿宋" w:eastAsia="仿宋" w:cs="仿宋"/>
          <w:color w:val="auto"/>
          <w:sz w:val="24"/>
          <w:highlight w:val="none"/>
        </w:rPr>
      </w:pPr>
    </w:p>
    <w:p w14:paraId="21106B9C">
      <w:pPr>
        <w:wordWrap w:val="0"/>
        <w:snapToGrid w:val="0"/>
        <w:spacing w:line="360" w:lineRule="auto"/>
        <w:ind w:left="120" w:leftChars="57" w:firstLine="482" w:firstLineChars="150"/>
        <w:jc w:val="center"/>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16236A92">
      <w:pPr>
        <w:pStyle w:val="25"/>
        <w:wordWrap w:val="0"/>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w:t>
      </w: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.验收</w:t>
      </w:r>
    </w:p>
    <w:p w14:paraId="152CFD1C">
      <w:pPr>
        <w:tabs>
          <w:tab w:val="left" w:pos="0"/>
        </w:tabs>
        <w:wordWrap w:val="0"/>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C10532">
      <w:pPr>
        <w:tabs>
          <w:tab w:val="left" w:pos="0"/>
        </w:tabs>
        <w:wordWrap w:val="0"/>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.2采购人可以邀请参加本项目的其他投标人或者第三方机构参与验收。参与验收的投标人或者第三方机构的意见作为验收书的参考资料一并存档。</w:t>
      </w:r>
    </w:p>
    <w:p w14:paraId="1991BB7B">
      <w:pPr>
        <w:tabs>
          <w:tab w:val="left" w:pos="0"/>
        </w:tabs>
        <w:wordWrap w:val="0"/>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CF91B0">
      <w:pPr>
        <w:tabs>
          <w:tab w:val="left" w:pos="0"/>
        </w:tabs>
        <w:wordWrap w:val="0"/>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C9C12D">
      <w:pPr>
        <w:tabs>
          <w:tab w:val="left" w:pos="0"/>
        </w:tabs>
        <w:wordWrap w:val="0"/>
        <w:spacing w:line="360" w:lineRule="auto"/>
        <w:ind w:firstLine="480" w:firstLineChars="0"/>
        <w:rPr>
          <w:rFonts w:hint="eastAsia" w:ascii="仿宋" w:hAnsi="仿宋" w:eastAsia="仿宋" w:cs="仿宋"/>
          <w:color w:val="auto"/>
          <w:kern w:val="0"/>
          <w:sz w:val="24"/>
          <w:highlight w:val="none"/>
        </w:rPr>
        <w:sectPr>
          <w:pgSz w:w="11905" w:h="16838"/>
          <w:pgMar w:top="652" w:right="1417" w:bottom="680" w:left="1417" w:header="539" w:footer="425" w:gutter="0"/>
          <w:cols w:space="0" w:num="1"/>
          <w:titlePg/>
          <w:docGrid w:linePitch="312" w:charSpace="0"/>
        </w:sect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r>
        <w:rPr>
          <w:rFonts w:hint="eastAsia" w:ascii="仿宋" w:hAnsi="仿宋" w:eastAsia="仿宋" w:cs="仿宋"/>
          <w:color w:val="auto"/>
          <w:kern w:val="0"/>
          <w:sz w:val="24"/>
          <w:highlight w:val="none"/>
          <w:lang w:eastAsia="zh-CN"/>
        </w:rPr>
        <w:t>。</w:t>
      </w:r>
      <w:bookmarkEnd w:id="29"/>
    </w:p>
    <w:bookmarkEnd w:id="27"/>
    <w:bookmarkEnd w:id="28"/>
    <w:p w14:paraId="1307795F">
      <w:pPr>
        <w:wordWrap w:val="0"/>
        <w:spacing w:line="360" w:lineRule="auto"/>
        <w:jc w:val="center"/>
        <w:outlineLvl w:val="0"/>
        <w:rPr>
          <w:rFonts w:hint="eastAsia" w:ascii="仿宋" w:hAnsi="仿宋" w:eastAsia="仿宋" w:cs="仿宋"/>
          <w:b/>
          <w:color w:val="auto"/>
          <w:sz w:val="36"/>
          <w:szCs w:val="36"/>
          <w:highlight w:val="none"/>
          <w:u w:val="none"/>
        </w:rPr>
      </w:pPr>
      <w:bookmarkStart w:id="30" w:name="_Toc23290"/>
      <w:bookmarkStart w:id="31" w:name="_Toc30639"/>
      <w:bookmarkStart w:id="32" w:name="_Toc135"/>
      <w:bookmarkStart w:id="33" w:name="_Toc10476"/>
      <w:bookmarkStart w:id="34" w:name="_Toc16672"/>
      <w:bookmarkStart w:id="35" w:name="_Toc4730"/>
      <w:bookmarkStart w:id="36" w:name="_Toc17637"/>
      <w:bookmarkStart w:id="37" w:name="第四部分"/>
      <w:r>
        <w:rPr>
          <w:rFonts w:hint="eastAsia" w:ascii="仿宋" w:hAnsi="仿宋" w:eastAsia="仿宋" w:cs="仿宋"/>
          <w:b/>
          <w:color w:val="auto"/>
          <w:sz w:val="36"/>
          <w:szCs w:val="36"/>
          <w:highlight w:val="none"/>
        </w:rPr>
        <w:t xml:space="preserve">第三部分 </w:t>
      </w:r>
      <w:r>
        <w:rPr>
          <w:rFonts w:hint="eastAsia" w:ascii="仿宋" w:hAnsi="仿宋" w:eastAsia="仿宋" w:cs="仿宋"/>
          <w:b/>
          <w:color w:val="auto"/>
          <w:sz w:val="36"/>
          <w:szCs w:val="36"/>
          <w:highlight w:val="none"/>
          <w:u w:val="none"/>
        </w:rPr>
        <w:t>采购需求</w:t>
      </w:r>
      <w:bookmarkEnd w:id="30"/>
      <w:bookmarkEnd w:id="31"/>
      <w:bookmarkEnd w:id="32"/>
      <w:bookmarkEnd w:id="33"/>
      <w:bookmarkEnd w:id="34"/>
      <w:bookmarkEnd w:id="35"/>
      <w:bookmarkEnd w:id="36"/>
    </w:p>
    <w:p w14:paraId="0237E76B">
      <w:pPr>
        <w:snapToGrid w:val="0"/>
        <w:spacing w:line="360" w:lineRule="auto"/>
        <w:ind w:firstLine="482" w:firstLineChars="200"/>
        <w:jc w:val="left"/>
        <w:outlineLvl w:val="2"/>
        <w:rPr>
          <w:rFonts w:ascii="仿宋" w:hAnsi="仿宋" w:eastAsia="仿宋" w:cs="仿宋"/>
          <w:b/>
          <w:color w:val="auto"/>
          <w:sz w:val="24"/>
          <w:highlight w:val="none"/>
        </w:rPr>
      </w:pPr>
      <w:bookmarkStart w:id="38" w:name="_Toc24799"/>
      <w:bookmarkStart w:id="39" w:name="_Toc6657"/>
      <w:bookmarkStart w:id="40" w:name="_Toc22598"/>
      <w:bookmarkStart w:id="41" w:name="_Toc28895"/>
      <w:bookmarkStart w:id="42" w:name="_Toc22911"/>
      <w:bookmarkStart w:id="43" w:name="_Toc12173"/>
      <w:r>
        <w:rPr>
          <w:rFonts w:hint="eastAsia" w:ascii="仿宋" w:hAnsi="仿宋" w:eastAsia="仿宋" w:cs="仿宋"/>
          <w:b/>
          <w:bCs/>
          <w:color w:val="auto"/>
          <w:sz w:val="24"/>
          <w:highlight w:val="none"/>
          <w:u w:val="none"/>
        </w:rPr>
        <w:t>一、</w:t>
      </w:r>
      <w:r>
        <w:rPr>
          <w:rFonts w:hint="eastAsia" w:ascii="仿宋" w:hAnsi="仿宋" w:eastAsia="仿宋" w:cs="仿宋"/>
          <w:b/>
          <w:color w:val="auto"/>
          <w:sz w:val="24"/>
          <w:highlight w:val="none"/>
        </w:rPr>
        <w:t>项目背景</w:t>
      </w:r>
    </w:p>
    <w:p w14:paraId="385C5BB7">
      <w:pPr>
        <w:snapToGrid w:val="0"/>
        <w:spacing w:line="360" w:lineRule="auto"/>
        <w:ind w:firstLine="480" w:firstLineChars="200"/>
        <w:jc w:val="left"/>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党的二十大以来，以习近平同志为核心的党中央高度重视数字化、智能化在党建工作中的创新应用。中共中央办公厅印发的《关于推动党史学习教育常态化长效化的意见》明确要求创新党史学习教育方法和载体，运用新媒体新技术增强学习教育的针对性和实效性。</w:t>
      </w:r>
    </w:p>
    <w:p w14:paraId="7A26A950">
      <w:pPr>
        <w:snapToGrid w:val="0"/>
        <w:spacing w:line="360" w:lineRule="auto"/>
        <w:ind w:firstLine="480" w:firstLineChars="200"/>
        <w:jc w:val="left"/>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从国家战略层面看，《</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十四五</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数字经济发展规划》提出加快推进各领域数字化转型，推动数字技术与公共服务深度融合。萧山区委组织部在前期</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云组工</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建设基础上，虽已实现对全区镇街（场）、村（社区）基本信息及党员干部数据的有效归集，但仍面临三方面突出问题：一是政策法规、党建知识以离线文档形式分散存储，缺乏智能化查询手段，影响政策执行效率；二是村社信息、五星三色评价等结构化数据查询依赖专业数据库技能，基层党员干部使用门槛高；三是公文撰写工作量大，缺少智能化辅助工具，基层干部工作负担重。</w:t>
      </w:r>
    </w:p>
    <w:p w14:paraId="029299A5">
      <w:pPr>
        <w:snapToGrid w:val="0"/>
        <w:spacing w:line="360" w:lineRule="auto"/>
        <w:ind w:firstLine="480" w:firstLineChars="200"/>
        <w:jc w:val="left"/>
        <w:outlineLvl w:val="9"/>
        <w:rPr>
          <w:rFonts w:ascii="仿宋" w:hAnsi="仿宋" w:eastAsia="仿宋" w:cs="仿宋"/>
          <w:bCs/>
          <w:color w:val="auto"/>
          <w:sz w:val="24"/>
          <w:highlight w:val="none"/>
        </w:rPr>
      </w:pPr>
      <w:r>
        <w:rPr>
          <w:rFonts w:hint="eastAsia" w:ascii="仿宋" w:hAnsi="仿宋" w:eastAsia="仿宋" w:cs="仿宋"/>
          <w:bCs/>
          <w:color w:val="auto"/>
          <w:sz w:val="24"/>
          <w:highlight w:val="none"/>
        </w:rPr>
        <w:t>同时，《萧山区数字政府2.0建设方案》将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红领AI助手</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列为2025年重点培育的</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政务+AI</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新生态项目，明确要求建设智能助手促进各级党组织信息共享和协同。在此背景下，本项目旨在通过AI大模型技术赋能基层党建，实现从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经验驱动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数据驱动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的决策转变，打造</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高效、协同、智能</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的党建工作新模式，为萧山区高质量发展建设共同富裕示范区提供数字化支撑。</w:t>
      </w:r>
    </w:p>
    <w:p w14:paraId="306CD4C8">
      <w:pPr>
        <w:spacing w:line="360" w:lineRule="auto"/>
        <w:ind w:firstLine="482" w:firstLineChars="200"/>
        <w:rPr>
          <w:rFonts w:hint="default" w:ascii="仿宋" w:hAnsi="仿宋" w:eastAsia="仿宋" w:cs="仿宋"/>
          <w:color w:val="auto"/>
          <w:sz w:val="24"/>
          <w:highlight w:val="none"/>
          <w:u w:val="none"/>
          <w:lang w:val="en-US" w:eastAsia="zh-CN"/>
        </w:rPr>
      </w:pPr>
      <w:r>
        <w:rPr>
          <w:rFonts w:hint="eastAsia" w:ascii="仿宋" w:hAnsi="仿宋" w:eastAsia="仿宋" w:cs="仿宋"/>
          <w:b/>
          <w:color w:val="auto"/>
          <w:sz w:val="24"/>
          <w:highlight w:val="none"/>
          <w:lang w:val="en-US" w:eastAsia="zh-CN"/>
        </w:rPr>
        <w:t>二、</w:t>
      </w:r>
      <w:r>
        <w:rPr>
          <w:rFonts w:hint="eastAsia" w:ascii="仿宋" w:hAnsi="仿宋" w:eastAsia="仿宋" w:cs="仿宋"/>
          <w:b/>
          <w:bCs/>
          <w:color w:val="auto"/>
          <w:sz w:val="24"/>
          <w:highlight w:val="none"/>
          <w:u w:val="none"/>
        </w:rPr>
        <w:t>项目概况</w:t>
      </w:r>
      <w:r>
        <w:rPr>
          <w:rFonts w:hint="eastAsia" w:ascii="仿宋" w:hAnsi="仿宋" w:eastAsia="仿宋" w:cs="仿宋"/>
          <w:b/>
          <w:bCs/>
          <w:color w:val="auto"/>
          <w:sz w:val="24"/>
          <w:highlight w:val="none"/>
          <w:u w:val="none"/>
          <w:lang w:val="en-US" w:eastAsia="zh-CN"/>
        </w:rPr>
        <w:t>及建设目标</w:t>
      </w:r>
    </w:p>
    <w:p w14:paraId="49AC64D4">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本</w:t>
      </w:r>
      <w:r>
        <w:rPr>
          <w:rFonts w:hint="eastAsia" w:ascii="仿宋" w:hAnsi="仿宋" w:eastAsia="仿宋" w:cs="仿宋"/>
          <w:bCs/>
          <w:color w:val="auto"/>
          <w:sz w:val="24"/>
          <w:highlight w:val="none"/>
        </w:rPr>
        <w:t>项目依托信创云平台，基于Qwen大模型构建</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大小模型协同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的AI能力底座，为萧山区委组织部、</w:t>
      </w:r>
      <w:r>
        <w:rPr>
          <w:rFonts w:hint="eastAsia" w:ascii="仿宋" w:hAnsi="仿宋" w:eastAsia="仿宋" w:cs="仿宋"/>
          <w:bCs/>
          <w:color w:val="auto"/>
          <w:sz w:val="24"/>
          <w:highlight w:val="none"/>
          <w:lang w:val="en-US" w:eastAsia="zh-CN"/>
        </w:rPr>
        <w:t>全区</w:t>
      </w:r>
      <w:r>
        <w:rPr>
          <w:rFonts w:hint="eastAsia" w:ascii="仿宋" w:hAnsi="仿宋" w:eastAsia="仿宋" w:cs="仿宋"/>
          <w:bCs/>
          <w:color w:val="auto"/>
          <w:sz w:val="24"/>
          <w:highlight w:val="none"/>
        </w:rPr>
        <w:t>23个镇街（场）及580个村（社区）提供智能化党建服务。</w:t>
      </w:r>
    </w:p>
    <w:p w14:paraId="11A67D33">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项目核心建设内容包括三大业务场景：一是政策和党建知识AI问答；二是村社及党员信息AI查询；三是智能公文写作。</w:t>
      </w:r>
    </w:p>
    <w:p w14:paraId="524ABC4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项目采用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四横四纵</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总体架构，建设算法调度、党建知识库、智能取数、智能体Agent四大核心模块，对接云组工用户体系</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实现单点登录与权限管控。</w:t>
      </w:r>
      <w:r>
        <w:rPr>
          <w:rFonts w:hint="eastAsia" w:ascii="仿宋" w:hAnsi="仿宋" w:eastAsia="仿宋" w:cs="仿宋"/>
          <w:bCs/>
          <w:color w:val="auto"/>
          <w:sz w:val="24"/>
          <w:highlight w:val="none"/>
          <w:lang w:val="en-US" w:eastAsia="zh-CN"/>
        </w:rPr>
        <w:t>同时</w:t>
      </w:r>
      <w:r>
        <w:rPr>
          <w:rFonts w:hint="eastAsia" w:ascii="仿宋" w:hAnsi="仿宋" w:eastAsia="仿宋" w:cs="仿宋"/>
          <w:bCs/>
          <w:color w:val="auto"/>
          <w:sz w:val="24"/>
          <w:highlight w:val="none"/>
        </w:rPr>
        <w:t>通过RAG增强检索、多模态处理、内容安全围栏等技术，确保AI输出政治正确、内容合规、来源可追溯。</w:t>
      </w:r>
    </w:p>
    <w:p w14:paraId="300D13E1">
      <w:pPr>
        <w:bidi w:val="0"/>
        <w:spacing w:line="360" w:lineRule="auto"/>
        <w:ind w:firstLine="480" w:firstLineChars="200"/>
        <w:outlineLvl w:val="9"/>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lang w:val="en-US" w:eastAsia="zh-CN"/>
        </w:rPr>
        <w:t>本</w:t>
      </w:r>
      <w:r>
        <w:rPr>
          <w:rFonts w:hint="eastAsia" w:ascii="仿宋" w:hAnsi="仿宋" w:eastAsia="仿宋" w:cs="仿宋"/>
          <w:bCs/>
          <w:color w:val="auto"/>
          <w:sz w:val="24"/>
          <w:highlight w:val="none"/>
        </w:rPr>
        <w:t>项目建成后，将有效破解基层党建工作"政策查询低效、数据获取复杂、公文撰写依赖人工"等痛点，预计每年节省人工工时30%，提升决策效率20%以上，为全省党建智能化转型提供可复制标杆。</w:t>
      </w:r>
    </w:p>
    <w:p w14:paraId="2677ACB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采购需求</w:t>
      </w:r>
    </w:p>
    <w:p w14:paraId="5DED9423">
      <w:pPr>
        <w:keepNext w:val="0"/>
        <w:keepLines w:val="0"/>
        <w:pageBreakBefore w:val="0"/>
        <w:widowControl w:val="0"/>
        <w:numPr>
          <w:ilvl w:val="0"/>
          <w:numId w:val="0"/>
        </w:numPr>
        <w:kinsoku/>
        <w:wordWrap/>
        <w:overflowPunct/>
        <w:topLinePunct w:val="0"/>
        <w:bidi w:val="0"/>
        <w:snapToGrid/>
        <w:spacing w:line="360" w:lineRule="auto"/>
        <w:ind w:leftChars="0" w:firstLine="480" w:firstLineChars="200"/>
        <w:textAlignment w:val="auto"/>
        <w:outlineLvl w:val="9"/>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本项目为</w:t>
      </w:r>
      <w:r>
        <w:rPr>
          <w:rFonts w:hint="eastAsia" w:ascii="仿宋" w:hAnsi="仿宋" w:eastAsia="仿宋" w:cs="仿宋"/>
          <w:color w:val="auto"/>
          <w:sz w:val="24"/>
          <w:highlight w:val="none"/>
          <w:lang w:eastAsia="zh-CN"/>
        </w:rPr>
        <w:t>杭州市萧山区红领AI助手应用</w:t>
      </w:r>
      <w:r>
        <w:rPr>
          <w:rFonts w:hint="eastAsia" w:ascii="仿宋" w:hAnsi="仿宋" w:eastAsia="仿宋" w:cs="仿宋"/>
          <w:color w:val="auto"/>
          <w:sz w:val="24"/>
          <w:highlight w:val="none"/>
        </w:rPr>
        <w:t>开发建设、数据接口与第三方平台对接、系统集成调试、系统试运行、</w:t>
      </w:r>
      <w:r>
        <w:rPr>
          <w:rFonts w:hint="eastAsia" w:ascii="仿宋" w:hAnsi="仿宋" w:eastAsia="仿宋" w:cs="仿宋"/>
          <w:color w:val="auto"/>
          <w:sz w:val="24"/>
          <w:highlight w:val="none"/>
          <w:lang w:val="en-US" w:eastAsia="zh-CN"/>
        </w:rPr>
        <w:t>质保</w:t>
      </w:r>
      <w:r>
        <w:rPr>
          <w:rFonts w:hint="eastAsia" w:ascii="仿宋" w:hAnsi="仿宋" w:eastAsia="仿宋" w:cs="仿宋"/>
          <w:color w:val="auto"/>
          <w:sz w:val="24"/>
          <w:highlight w:val="none"/>
        </w:rPr>
        <w:t>服务等</w:t>
      </w:r>
      <w:r>
        <w:rPr>
          <w:rFonts w:hint="eastAsia" w:ascii="仿宋" w:hAnsi="仿宋" w:eastAsia="仿宋" w:cs="仿宋"/>
          <w:color w:val="auto"/>
          <w:kern w:val="0"/>
          <w:sz w:val="24"/>
          <w:highlight w:val="none"/>
        </w:rPr>
        <w:t>。</w:t>
      </w:r>
    </w:p>
    <w:p w14:paraId="6D7FB494">
      <w:pPr>
        <w:keepNext w:val="0"/>
        <w:keepLines w:val="0"/>
        <w:pageBreakBefore w:val="0"/>
        <w:widowControl w:val="0"/>
        <w:numPr>
          <w:ilvl w:val="0"/>
          <w:numId w:val="0"/>
        </w:numPr>
        <w:kinsoku/>
        <w:wordWrap/>
        <w:overflowPunct/>
        <w:topLinePunct w:val="0"/>
        <w:bidi w:val="0"/>
        <w:snapToGrid/>
        <w:spacing w:line="360" w:lineRule="auto"/>
        <w:ind w:leftChars="0"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系统建设内容及要求</w:t>
      </w:r>
    </w:p>
    <w:p w14:paraId="729AEDC3">
      <w:pPr>
        <w:bidi w:val="0"/>
        <w:spacing w:line="360" w:lineRule="auto"/>
        <w:ind w:firstLine="482" w:firstLineChars="200"/>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一</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sz w:val="24"/>
          <w:szCs w:val="24"/>
          <w:highlight w:val="none"/>
          <w:lang w:val="en-US" w:eastAsia="zh-CN"/>
        </w:rPr>
        <w:t>系统建设内容清单见下表</w:t>
      </w:r>
      <w:r>
        <w:rPr>
          <w:rFonts w:hint="eastAsia" w:ascii="仿宋" w:hAnsi="仿宋" w:eastAsia="仿宋" w:cs="仿宋"/>
          <w:color w:val="auto"/>
          <w:sz w:val="24"/>
          <w:szCs w:val="24"/>
          <w:highlight w:val="none"/>
          <w:lang w:val="en-US" w:eastAsia="zh-CN"/>
        </w:rPr>
        <w:t>：</w:t>
      </w:r>
    </w:p>
    <w:tbl>
      <w:tblPr>
        <w:tblStyle w:val="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4754"/>
        <w:gridCol w:w="1225"/>
        <w:gridCol w:w="1142"/>
        <w:gridCol w:w="1166"/>
      </w:tblGrid>
      <w:tr w14:paraId="51B8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21C3E6A">
            <w:pPr>
              <w:pStyle w:val="62"/>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序号</w:t>
            </w: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6842F9F0">
            <w:pPr>
              <w:pStyle w:val="62"/>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rPr>
                <w:rFonts w:hint="default" w:ascii="仿宋" w:hAnsi="仿宋" w:eastAsia="仿宋" w:cs="仿宋"/>
                <w:b/>
                <w:bCs/>
                <w:color w:val="auto"/>
                <w:kern w:val="2"/>
                <w:sz w:val="21"/>
                <w:szCs w:val="21"/>
                <w:highlight w:val="none"/>
                <w:lang w:val="en-US" w:eastAsia="zh-CN" w:bidi="ar-SA"/>
              </w:rPr>
            </w:pPr>
            <w:r>
              <w:rPr>
                <w:rFonts w:hint="default" w:ascii="仿宋" w:hAnsi="仿宋" w:eastAsia="仿宋" w:cs="仿宋"/>
                <w:b/>
                <w:bCs/>
                <w:color w:val="auto"/>
                <w:kern w:val="2"/>
                <w:sz w:val="21"/>
                <w:szCs w:val="21"/>
                <w:highlight w:val="none"/>
                <w:lang w:val="en-US" w:eastAsia="zh-CN" w:bidi="ar-SA"/>
              </w:rPr>
              <w:t>应用模块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449027C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数量</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5EF2403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单位</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61870E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备注</w:t>
            </w:r>
          </w:p>
        </w:tc>
      </w:tr>
      <w:tr w14:paraId="74BF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0B310A1">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0207110A">
            <w:pPr>
              <w:jc w:val="center"/>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rPr>
              <w:t>AI问答</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2E23C5F">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246B846F">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B9500CC">
            <w:pPr>
              <w:spacing w:line="400" w:lineRule="exact"/>
              <w:jc w:val="center"/>
              <w:rPr>
                <w:rFonts w:hint="eastAsia" w:ascii="仿宋" w:hAnsi="仿宋" w:eastAsia="仿宋" w:cs="仿宋"/>
                <w:color w:val="auto"/>
                <w:kern w:val="2"/>
                <w:sz w:val="21"/>
                <w:szCs w:val="21"/>
                <w:highlight w:val="none"/>
                <w:lang w:val="en-US" w:eastAsia="zh-CN" w:bidi="ar-SA"/>
              </w:rPr>
            </w:pPr>
          </w:p>
        </w:tc>
      </w:tr>
      <w:tr w14:paraId="0102E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1B812AC7">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2E51836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公文写作</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4E66220E">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04A7F604">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D0E7C00">
            <w:pPr>
              <w:jc w:val="center"/>
              <w:rPr>
                <w:rFonts w:hint="eastAsia" w:ascii="仿宋" w:hAnsi="仿宋" w:eastAsia="仿宋" w:cs="仿宋"/>
                <w:color w:val="auto"/>
                <w:kern w:val="0"/>
                <w:sz w:val="21"/>
                <w:szCs w:val="21"/>
                <w:highlight w:val="none"/>
                <w:lang w:val="en-US" w:eastAsia="zh-CN" w:bidi="ar-SA"/>
              </w:rPr>
            </w:pPr>
          </w:p>
        </w:tc>
      </w:tr>
      <w:tr w14:paraId="079E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1E9B9312">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05815C0C">
            <w:pPr>
              <w:jc w:val="center"/>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rPr>
              <w:t>多模态文稿撰写</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31C13007">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04EB0E31">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8525201">
            <w:pPr>
              <w:jc w:val="center"/>
              <w:rPr>
                <w:rFonts w:hint="eastAsia" w:ascii="仿宋" w:hAnsi="仿宋" w:eastAsia="仿宋" w:cs="仿宋"/>
                <w:color w:val="auto"/>
                <w:kern w:val="0"/>
                <w:sz w:val="21"/>
                <w:szCs w:val="21"/>
                <w:highlight w:val="none"/>
                <w:lang w:val="en-US" w:eastAsia="zh-CN" w:bidi="ar-SA"/>
              </w:rPr>
            </w:pPr>
          </w:p>
        </w:tc>
      </w:tr>
      <w:tr w14:paraId="3881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9794537">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0A992EF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算法调度模块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9EBA33C">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7D2D57A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B88785C">
            <w:pPr>
              <w:spacing w:line="400" w:lineRule="exact"/>
              <w:jc w:val="center"/>
              <w:rPr>
                <w:rFonts w:hint="default" w:ascii="仿宋" w:hAnsi="仿宋" w:eastAsia="仿宋" w:cs="仿宋"/>
                <w:color w:val="auto"/>
                <w:kern w:val="2"/>
                <w:sz w:val="21"/>
                <w:szCs w:val="21"/>
                <w:highlight w:val="none"/>
                <w:lang w:val="en-US" w:eastAsia="zh-CN" w:bidi="ar-SA"/>
              </w:rPr>
            </w:pPr>
          </w:p>
        </w:tc>
      </w:tr>
      <w:tr w14:paraId="42586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A973635">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18751DB5">
            <w:pPr>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党建知识助手</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C9DCB0A">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648DCEE0">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6AB6852">
            <w:pPr>
              <w:spacing w:line="400" w:lineRule="exact"/>
              <w:jc w:val="center"/>
              <w:rPr>
                <w:rFonts w:hint="eastAsia" w:ascii="仿宋" w:hAnsi="仿宋" w:eastAsia="仿宋" w:cs="仿宋"/>
                <w:color w:val="auto"/>
                <w:kern w:val="2"/>
                <w:sz w:val="21"/>
                <w:szCs w:val="21"/>
                <w:highlight w:val="none"/>
                <w:lang w:val="en-US" w:eastAsia="zh-CN" w:bidi="ar-SA"/>
              </w:rPr>
            </w:pPr>
          </w:p>
        </w:tc>
      </w:tr>
      <w:tr w14:paraId="7887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0FC00EC5">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63998256">
            <w:pPr>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党建知识库模块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AAF8F1D">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6776C205">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DE8659B">
            <w:pPr>
              <w:spacing w:line="400" w:lineRule="exact"/>
              <w:jc w:val="center"/>
              <w:rPr>
                <w:rFonts w:hint="eastAsia" w:ascii="仿宋" w:hAnsi="仿宋" w:eastAsia="仿宋" w:cs="仿宋"/>
                <w:color w:val="auto"/>
                <w:kern w:val="2"/>
                <w:sz w:val="21"/>
                <w:szCs w:val="21"/>
                <w:highlight w:val="none"/>
                <w:lang w:val="en-US" w:eastAsia="zh-CN" w:bidi="ar-SA"/>
              </w:rPr>
            </w:pPr>
          </w:p>
        </w:tc>
      </w:tr>
      <w:tr w14:paraId="30338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3393570A">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7191DFA4">
            <w:pPr>
              <w:jc w:val="center"/>
              <w:rPr>
                <w:rFonts w:hint="eastAsia" w:ascii="仿宋" w:hAnsi="仿宋" w:eastAsia="仿宋" w:cs="仿宋"/>
                <w:b w:val="0"/>
                <w:bCs w:val="0"/>
                <w:color w:val="auto"/>
                <w:sz w:val="21"/>
                <w:szCs w:val="21"/>
                <w:highlight w:val="none"/>
              </w:rPr>
            </w:pPr>
            <w:r>
              <w:rPr>
                <w:rFonts w:hint="eastAsia" w:ascii="仿宋" w:hAnsi="仿宋" w:eastAsia="仿宋" w:cs="仿宋"/>
                <w:sz w:val="21"/>
                <w:szCs w:val="21"/>
                <w:highlight w:val="none"/>
              </w:rPr>
              <w:t>智能取数模块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7F51FA3C">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08C3ACBD">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3292AF8">
            <w:pPr>
              <w:spacing w:line="400" w:lineRule="exact"/>
              <w:jc w:val="center"/>
              <w:rPr>
                <w:rFonts w:hint="eastAsia" w:ascii="仿宋" w:hAnsi="仿宋" w:eastAsia="仿宋" w:cs="仿宋"/>
                <w:color w:val="auto"/>
                <w:kern w:val="2"/>
                <w:sz w:val="21"/>
                <w:szCs w:val="21"/>
                <w:highlight w:val="none"/>
                <w:lang w:val="en-US" w:eastAsia="zh-CN" w:bidi="ar-SA"/>
              </w:rPr>
            </w:pPr>
          </w:p>
        </w:tc>
      </w:tr>
      <w:tr w14:paraId="557E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2CB0BC7E">
            <w:pPr>
              <w:pStyle w:val="62"/>
              <w:numPr>
                <w:ilvl w:val="0"/>
                <w:numId w:val="3"/>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1AF3A2DB">
            <w:pPr>
              <w:jc w:val="center"/>
              <w:rPr>
                <w:rFonts w:hint="eastAsia" w:ascii="仿宋" w:hAnsi="仿宋" w:eastAsia="仿宋" w:cs="仿宋"/>
                <w:b w:val="0"/>
                <w:bCs w:val="0"/>
                <w:color w:val="auto"/>
                <w:sz w:val="21"/>
                <w:szCs w:val="21"/>
                <w:highlight w:val="none"/>
              </w:rPr>
            </w:pPr>
            <w:r>
              <w:rPr>
                <w:rFonts w:hint="eastAsia" w:ascii="仿宋" w:hAnsi="仿宋" w:eastAsia="仿宋" w:cs="仿宋"/>
                <w:sz w:val="21"/>
                <w:szCs w:val="21"/>
                <w:highlight w:val="none"/>
              </w:rPr>
              <w:t>智能体Agent</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4F0294A">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2F4379C8">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6412E01">
            <w:pPr>
              <w:spacing w:line="400" w:lineRule="exact"/>
              <w:jc w:val="center"/>
              <w:rPr>
                <w:rFonts w:hint="eastAsia" w:ascii="仿宋" w:hAnsi="仿宋" w:eastAsia="仿宋" w:cs="仿宋"/>
                <w:color w:val="auto"/>
                <w:kern w:val="2"/>
                <w:sz w:val="21"/>
                <w:szCs w:val="21"/>
                <w:highlight w:val="none"/>
                <w:lang w:val="en-US" w:eastAsia="zh-CN" w:bidi="ar-SA"/>
              </w:rPr>
            </w:pPr>
          </w:p>
        </w:tc>
      </w:tr>
    </w:tbl>
    <w:p w14:paraId="55138E2A">
      <w:pPr>
        <w:numPr>
          <w:ilvl w:val="0"/>
          <w:numId w:val="4"/>
        </w:numPr>
        <w:bidi w:val="0"/>
        <w:spacing w:line="360" w:lineRule="auto"/>
        <w:ind w:firstLine="482" w:firstLineChars="200"/>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具体建设要求</w:t>
      </w:r>
    </w:p>
    <w:tbl>
      <w:tblPr>
        <w:tblStyle w:val="63"/>
        <w:tblW w:w="0" w:type="auto"/>
        <w:tblInd w:w="0" w:type="dxa"/>
        <w:tblLayout w:type="autofit"/>
        <w:tblCellMar>
          <w:top w:w="0" w:type="dxa"/>
          <w:left w:w="108" w:type="dxa"/>
          <w:bottom w:w="0" w:type="dxa"/>
          <w:right w:w="108" w:type="dxa"/>
        </w:tblCellMar>
      </w:tblPr>
      <w:tblGrid>
        <w:gridCol w:w="782"/>
        <w:gridCol w:w="1131"/>
        <w:gridCol w:w="1016"/>
        <w:gridCol w:w="1256"/>
        <w:gridCol w:w="3670"/>
        <w:gridCol w:w="663"/>
        <w:gridCol w:w="662"/>
      </w:tblGrid>
      <w:tr w14:paraId="6FBA2CB6">
        <w:tblPrEx>
          <w:tblCellMar>
            <w:top w:w="0" w:type="dxa"/>
            <w:left w:w="108" w:type="dxa"/>
            <w:bottom w:w="0" w:type="dxa"/>
            <w:right w:w="108" w:type="dxa"/>
          </w:tblCellMar>
        </w:tblPrEx>
        <w:trPr>
          <w:trHeight w:val="1088"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493E792C">
            <w:pPr>
              <w:spacing w:before="0" w:after="0" w:line="240" w:lineRule="auto"/>
              <w:ind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960FE9">
            <w:pPr>
              <w:spacing w:before="0" w:after="0" w:line="240" w:lineRule="auto"/>
              <w:ind w:firstLine="0" w:firstLineChars="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应用模块</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3BAC524">
            <w:pPr>
              <w:spacing w:before="0" w:after="0" w:line="240" w:lineRule="auto"/>
              <w:ind w:firstLine="0" w:firstLineChars="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功能模块</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3569E7">
            <w:pPr>
              <w:spacing w:before="0" w:after="0" w:line="240" w:lineRule="auto"/>
              <w:ind w:firstLine="0" w:firstLineChars="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子模块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8B91DBC">
            <w:pPr>
              <w:spacing w:before="0" w:after="0" w:line="240" w:lineRule="auto"/>
              <w:ind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功能</w:t>
            </w:r>
            <w:r>
              <w:rPr>
                <w:rFonts w:hint="eastAsia" w:ascii="仿宋" w:hAnsi="仿宋" w:eastAsia="仿宋" w:cs="仿宋"/>
                <w:b/>
                <w:bCs/>
                <w:sz w:val="21"/>
                <w:szCs w:val="21"/>
                <w:highlight w:val="none"/>
              </w:rPr>
              <w:t>描述</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816351B">
            <w:pPr>
              <w:spacing w:before="0" w:after="0" w:line="240" w:lineRule="auto"/>
              <w:ind w:firstLine="0" w:firstLineChars="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单位</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0BB224">
            <w:pPr>
              <w:spacing w:before="0" w:after="0" w:line="240" w:lineRule="auto"/>
              <w:ind w:firstLine="0" w:firstLineChars="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数量</w:t>
            </w:r>
          </w:p>
        </w:tc>
      </w:tr>
      <w:tr w14:paraId="4B54721D">
        <w:tblPrEx>
          <w:tblCellMar>
            <w:top w:w="0" w:type="dxa"/>
            <w:left w:w="108" w:type="dxa"/>
            <w:bottom w:w="0" w:type="dxa"/>
            <w:right w:w="108" w:type="dxa"/>
          </w:tblCellMar>
        </w:tblPrEx>
        <w:trPr>
          <w:trHeight w:val="400" w:hRule="atLeast"/>
        </w:trPr>
        <w:tc>
          <w:tcPr>
            <w:tcW w:w="782" w:type="dxa"/>
            <w:vMerge w:val="restart"/>
            <w:tcBorders>
              <w:top w:val="single" w:color="000000" w:sz="4" w:space="0"/>
              <w:left w:val="single" w:color="000000" w:sz="4" w:space="0"/>
              <w:bottom w:val="nil"/>
              <w:right w:val="single" w:color="000000" w:sz="4" w:space="0"/>
            </w:tcBorders>
            <w:noWrap w:val="0"/>
            <w:vAlign w:val="center"/>
          </w:tcPr>
          <w:p w14:paraId="1F14C33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9788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AI问答</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60E1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PC端</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56FF6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免密登录</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2B7717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无需二次登录，对接云组工用户体系，实现用户信息同步</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C93A501">
            <w:pPr>
              <w:spacing w:before="0" w:after="0"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6F40612">
            <w:pPr>
              <w:spacing w:before="0" w:after="0"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61F8D5FF">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20E7CA03">
            <w:pPr>
              <w:spacing w:before="0" w:after="0" w:line="240" w:lineRule="auto"/>
              <w:ind w:firstLine="0" w:firstLineChars="0"/>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F03C9">
            <w:pPr>
              <w:spacing w:before="0" w:after="0" w:line="240" w:lineRule="auto"/>
              <w:ind w:firstLine="0" w:firstLineChars="0"/>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70293">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70432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统一对话框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A51E89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支持在统一交互界面上以自然语言进行对话，可对政策法规知识、村社五星三色成绩、村社基本信息、党员干部基本信息进行问答咨询</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5CF0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22E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4E0EA63">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20E1790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160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3F705">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4ACE1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开场白引导</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67FDA5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支持开场白提问引导，预设常用问题，直接点击即可对预设问题进行提问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E71C999">
            <w:pPr>
              <w:jc w:val="center"/>
              <w:rPr>
                <w:rFonts w:hint="eastAsia" w:ascii="仿宋" w:hAnsi="仿宋" w:eastAsia="仿宋" w:cs="仿宋"/>
                <w:sz w:val="21"/>
                <w:szCs w:val="21"/>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F989B0">
            <w:pPr>
              <w:jc w:val="center"/>
              <w:rPr>
                <w:rFonts w:hint="eastAsia" w:ascii="仿宋" w:hAnsi="仿宋" w:eastAsia="仿宋" w:cs="仿宋"/>
                <w:sz w:val="21"/>
                <w:szCs w:val="21"/>
                <w:highlight w:val="none"/>
              </w:rPr>
            </w:pPr>
          </w:p>
        </w:tc>
      </w:tr>
      <w:tr w14:paraId="598AB1AA">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6B4F38FC">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D19F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B7C95">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A6CD0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关联知识库</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A8DA24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支持提问关联知识库，添加关联知识库后，仅会对关联知识库内的内容进行大模型问答</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4FC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F467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09E05E4">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4B10E89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6902C">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1D828">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D8C29CE">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附件添加</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98EDFA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支持添加附件，附件格式包括文档（word、excel、ppt）、图片、视频、语音文档，可基于添加的附件进行大模型AI对话问答</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5A61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A84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ABEB68A">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63723C54">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9A76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E4538">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E122FA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清除会话</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958A2D2">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支持清除会话，点击清除会话按钮后页面历史会话记录被清除，并重新建立新的会话</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A064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17B0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ABA5EAB">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03B9AE0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054C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E962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68A391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历史会话</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C218B6A">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支持展示历史提问，点击历史提问直接显示问题内容以及回答内容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BC8D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8BEE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CE71F79">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nil"/>
              <w:right w:val="single" w:color="000000" w:sz="4" w:space="0"/>
            </w:tcBorders>
            <w:noWrap w:val="0"/>
            <w:vAlign w:val="center"/>
          </w:tcPr>
          <w:p w14:paraId="19F2BD53">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C3FD3">
            <w:pPr>
              <w:jc w:val="center"/>
              <w:rPr>
                <w:rFonts w:hint="eastAsia" w:ascii="仿宋" w:hAnsi="仿宋" w:eastAsia="仿宋" w:cs="仿宋"/>
                <w:sz w:val="21"/>
                <w:szCs w:val="21"/>
                <w:highlight w:val="none"/>
              </w:rPr>
            </w:pPr>
          </w:p>
        </w:tc>
        <w:tc>
          <w:tcPr>
            <w:tcW w:w="1016" w:type="dxa"/>
            <w:tcBorders>
              <w:top w:val="nil"/>
              <w:left w:val="single" w:color="000000" w:sz="4" w:space="0"/>
              <w:bottom w:val="single" w:color="000000" w:sz="4" w:space="0"/>
              <w:right w:val="single" w:color="000000" w:sz="4" w:space="0"/>
            </w:tcBorders>
            <w:noWrap w:val="0"/>
            <w:vAlign w:val="center"/>
          </w:tcPr>
          <w:p w14:paraId="5ADD507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移动端</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7A26B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智能问答</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73DF9F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提供移动端AI问答界面，嵌入浙政钉界面使用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E903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4CB4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E7B3DDD">
        <w:tblPrEx>
          <w:tblCellMar>
            <w:top w:w="0" w:type="dxa"/>
            <w:left w:w="108" w:type="dxa"/>
            <w:bottom w:w="0" w:type="dxa"/>
            <w:right w:w="108" w:type="dxa"/>
          </w:tblCellMar>
        </w:tblPrEx>
        <w:trPr>
          <w:trHeight w:val="72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B68E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EEB06">
            <w:pPr>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b/>
                <w:bCs/>
                <w:sz w:val="21"/>
                <w:szCs w:val="21"/>
                <w:highlight w:val="none"/>
              </w:rPr>
              <w:t>公文写作</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0DBD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党建写作辅助</w:t>
            </w:r>
          </w:p>
        </w:tc>
        <w:tc>
          <w:tcPr>
            <w:tcW w:w="12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5CC4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自然语言写作（快捷写作）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DA22BA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支持用户通过输入自然语言，由大模型生成一篇文章，支持多类型内容写作，比如提纲生成、标题生成、金句生成等</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182C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1E79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D3F8D53">
        <w:tblPrEx>
          <w:tblCellMar>
            <w:top w:w="0" w:type="dxa"/>
            <w:left w:w="108" w:type="dxa"/>
            <w:bottom w:w="0" w:type="dxa"/>
            <w:right w:w="108" w:type="dxa"/>
          </w:tblCellMar>
        </w:tblPrEx>
        <w:trPr>
          <w:trHeight w:val="74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F763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798A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3F7FA">
            <w:pPr>
              <w:spacing w:before="0" w:after="0" w:line="240" w:lineRule="auto"/>
              <w:ind w:firstLine="0" w:firstLineChars="0"/>
              <w:jc w:val="center"/>
              <w:rPr>
                <w:rFonts w:hint="eastAsia" w:ascii="仿宋" w:hAnsi="仿宋" w:eastAsia="仿宋" w:cs="仿宋"/>
                <w:sz w:val="21"/>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697B6">
            <w:pPr>
              <w:spacing w:before="0" w:after="0" w:line="240" w:lineRule="auto"/>
              <w:ind w:firstLine="0" w:firstLineChars="0"/>
              <w:jc w:val="center"/>
              <w:rPr>
                <w:rFonts w:hint="eastAsia" w:ascii="仿宋" w:hAnsi="仿宋" w:eastAsia="仿宋" w:cs="仿宋"/>
                <w:sz w:val="21"/>
                <w:szCs w:val="21"/>
                <w:highlight w:val="none"/>
              </w:rPr>
            </w:pP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F6F9F5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支持多类场景、文体的快捷创作，用户仅需输入核心关键信息，短时间即可完成内容创作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7C60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7646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6279961">
        <w:tblPrEx>
          <w:tblCellMar>
            <w:top w:w="0" w:type="dxa"/>
            <w:left w:w="108" w:type="dxa"/>
            <w:bottom w:w="0" w:type="dxa"/>
            <w:right w:w="108" w:type="dxa"/>
          </w:tblCellMar>
        </w:tblPrEx>
        <w:trPr>
          <w:trHeight w:val="6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0BB4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3522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FBDF0">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7CE548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场景化专业写作（分步骤写作）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E12F82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支持针对具体的写作场景，通过结构化写作模式（标题/关键词－知识内容-AI生成/编辑大纲-AI生成正文），形成符合用户实际场景需求的文章</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4F1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B00E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0B17F93">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F35B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AFF7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B7A8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0F340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优质党建标题推荐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893672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大模型结合文章主题，智能推荐优质党建文章标题内容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EF69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8EF8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F520F52">
        <w:tblPrEx>
          <w:tblCellMar>
            <w:top w:w="0" w:type="dxa"/>
            <w:left w:w="108" w:type="dxa"/>
            <w:bottom w:w="0" w:type="dxa"/>
            <w:right w:w="108" w:type="dxa"/>
          </w:tblCellMar>
        </w:tblPrEx>
        <w:trPr>
          <w:trHeight w:val="76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B687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25D8F">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311D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E2D94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融知识库写作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B5CE5CA">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支持根据大纲推荐查询知识库内容，参考信息与大纲强结合，保障内容与实际工作相结合</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D18E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899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10576BA">
        <w:tblPrEx>
          <w:tblCellMar>
            <w:top w:w="0" w:type="dxa"/>
            <w:left w:w="108" w:type="dxa"/>
            <w:bottom w:w="0" w:type="dxa"/>
            <w:right w:w="108" w:type="dxa"/>
          </w:tblCellMar>
        </w:tblPrEx>
        <w:trPr>
          <w:trHeight w:val="7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2B316">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2589E">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53EF5">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08340B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融本地文件写作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C8A472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支持用户上传本地文档（txt、word、pdf），将本地文档作为参考范文进行创作，保障内容与实际工作相结合</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3FC8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A454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8E29E30">
        <w:tblPrEx>
          <w:tblCellMar>
            <w:top w:w="0" w:type="dxa"/>
            <w:left w:w="108" w:type="dxa"/>
            <w:bottom w:w="0" w:type="dxa"/>
            <w:right w:w="108" w:type="dxa"/>
          </w:tblCellMar>
        </w:tblPrEx>
        <w:trPr>
          <w:trHeight w:val="72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06234">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6040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C3FB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09A82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“智能参考”高质量写作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313C08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支持无需逐条选择参考的文章，模型将自动根据大纲内容关联匹配的内容信息，实现高质量写作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5F33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A42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E62695D">
        <w:tblPrEx>
          <w:tblCellMar>
            <w:top w:w="0" w:type="dxa"/>
            <w:left w:w="108" w:type="dxa"/>
            <w:bottom w:w="0" w:type="dxa"/>
            <w:right w:w="108" w:type="dxa"/>
          </w:tblCellMar>
        </w:tblPrEx>
        <w:trPr>
          <w:trHeight w:val="4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12F82">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6E3FC">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C3338">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B4833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本地上传大纲解析/润色/写作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B49A42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支持用户本地上传编辑好的大纲内容，大模型自动解析大纲结构，并通过工作流实现党建写作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0FDA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B313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9A2B0D5">
        <w:tblPrEx>
          <w:tblCellMar>
            <w:top w:w="0" w:type="dxa"/>
            <w:left w:w="108" w:type="dxa"/>
            <w:bottom w:w="0" w:type="dxa"/>
            <w:right w:w="108" w:type="dxa"/>
          </w:tblCellMar>
        </w:tblPrEx>
        <w:trPr>
          <w:trHeight w:val="5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227D1">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9B16A">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7D76C">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658088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习近平总书记重要讲话推荐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9040CD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融合习近平总书记重要讲话库，根据用户大纲，智能推荐总书记重要讲话内容，支持查看、下载相关文档</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1828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91FA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690927C">
        <w:tblPrEx>
          <w:tblCellMar>
            <w:top w:w="0" w:type="dxa"/>
            <w:left w:w="108" w:type="dxa"/>
            <w:bottom w:w="0" w:type="dxa"/>
            <w:right w:w="108" w:type="dxa"/>
          </w:tblCellMar>
        </w:tblPrEx>
        <w:trPr>
          <w:trHeight w:val="54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26DB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F975E">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70F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AA2283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依稿写稿</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7E1308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用户通过上传/搜索知识库内文章，将其作为范文进行参考，大模型将抽取参考内容结合上下文进行融合创作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B968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2D3A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94E4CE8">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F85D2">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9BFC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45822">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1A3CE8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文章润色－基础润色</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2AD68C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支持各类党建场景的基础润色能力，包括改写、续写、扩写、修辞美化等写作场景</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1F36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AF79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3923E41">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E3EB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92C9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B094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815DBE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文章润色－拔高站位</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32E397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支持党建特色润色场景，可结合互联网、知识库内容，在思想站位角度实现段落内容优化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08E5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552F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6FA3EC1">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F8B9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3AE94">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2CFE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78DB7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文章润色－结合实例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61AC9E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支持党建特色润色场景，可结合实际事例，如活动、事迹等，实现段落内容优化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877E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311C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C51B40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944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B4A4">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EF5D1">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C32D2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文章润色－法规融合</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A3C001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支持党建特色润色场景，可智能分析、检索并结合切合文章内容的法律法规、告示公告等内容，实现段落内容优化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B631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082D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71C6D50">
        <w:tblPrEx>
          <w:tblCellMar>
            <w:top w:w="0" w:type="dxa"/>
            <w:left w:w="108" w:type="dxa"/>
            <w:bottom w:w="0" w:type="dxa"/>
            <w:right w:w="108" w:type="dxa"/>
          </w:tblCellMar>
        </w:tblPrEx>
        <w:trPr>
          <w:trHeight w:val="5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AAE51">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169A1">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FB3E2">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96E946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文章润色-习近平总书记重要讲话融合</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AB3E10A">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支持党建特色润色场景，可分析文章内容主题，智能推荐习近平总书记相关论述内容，并实现有效融合，增强文章理论依据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EB5B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F507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EB14638">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6615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1B23E">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ECCEC">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B19C86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文档摘要</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288366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支持根据用户选定的摘要方式、字数生成摘要内容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90BA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F7BD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E88D8C7">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059C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5FA4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66FD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34104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15类公文模板写作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602DAAD">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包含规定的15类公文模板，支持用户查看各类模板应用场景、各模块需写作内容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2966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6D9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2CE430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8B46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11F0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B0B5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F3253A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金句生成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9659E3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支持金句搜索、筛选，可根据用户输入内容生成类似金句</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A12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E504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78CFD73">
        <w:tblPrEx>
          <w:tblCellMar>
            <w:top w:w="0" w:type="dxa"/>
            <w:left w:w="108" w:type="dxa"/>
            <w:bottom w:w="0" w:type="dxa"/>
            <w:right w:w="108" w:type="dxa"/>
          </w:tblCellMar>
        </w:tblPrEx>
        <w:trPr>
          <w:trHeight w:val="52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0F21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80F28">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3836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党建校稿</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1A7209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AI一键排版</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54FE86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严格按照法定公文格式，针对用户上传的文档自动识别，智能调整字号、字体等内容，完成快速排版</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EE16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0DB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3A37885">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A1753">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0205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76FE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D39307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AI一键套红</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31479A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支持15类法定公文格式文档，导出编辑后的文档到本地，导出文档与套红文件格式一致</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B60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C973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1E7E786">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3237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8940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36BA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B4156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文章校对</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92B0C2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对错误内容、敏感信息、领导人排序等进行校对，并给出问题类型和修改意见</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DCD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23C2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B5AF83E">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564E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9D335">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0CAF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素材辅助</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6523E9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金句素材搜索</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FDC24C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进行党建领域金句类素材收集，支持用户进行内容检索</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5ED3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5A6A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BBA49C3">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B1F2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35F4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5F35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AB7717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优秀范文素材爬取/搜索</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A0C0AEE">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进行党建领域优秀范文类素材收集，支持用户进行内容检索</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967E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5A12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9540023">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98B5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4E4D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21B3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572E49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党建PPT素材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192094B">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进行党建领域PPT模板及优秀范例素材收集，支持用户进行内容检索</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5AC6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9BB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41CC7EA">
        <w:tblPrEx>
          <w:tblCellMar>
            <w:top w:w="0" w:type="dxa"/>
            <w:left w:w="108" w:type="dxa"/>
            <w:bottom w:w="0" w:type="dxa"/>
            <w:right w:w="108" w:type="dxa"/>
          </w:tblCellMar>
        </w:tblPrEx>
        <w:trPr>
          <w:trHeight w:val="617" w:hRule="atLeast"/>
        </w:trPr>
        <w:tc>
          <w:tcPr>
            <w:tcW w:w="782" w:type="dxa"/>
            <w:vMerge w:val="restart"/>
            <w:tcBorders>
              <w:top w:val="single" w:color="000000" w:sz="4" w:space="0"/>
              <w:left w:val="single" w:color="000000" w:sz="4" w:space="0"/>
              <w:right w:val="single" w:color="000000" w:sz="4" w:space="0"/>
            </w:tcBorders>
            <w:noWrap w:val="0"/>
            <w:vAlign w:val="center"/>
          </w:tcPr>
          <w:p w14:paraId="42D0C77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131" w:type="dxa"/>
            <w:vMerge w:val="restart"/>
            <w:tcBorders>
              <w:top w:val="single" w:color="000000" w:sz="4" w:space="0"/>
              <w:left w:val="single" w:color="000000" w:sz="4" w:space="0"/>
              <w:right w:val="single" w:color="000000" w:sz="4" w:space="0"/>
            </w:tcBorders>
            <w:noWrap w:val="0"/>
            <w:vAlign w:val="center"/>
          </w:tcPr>
          <w:p w14:paraId="30F5D2C3">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多模态文稿撰写</w:t>
            </w:r>
          </w:p>
        </w:tc>
        <w:tc>
          <w:tcPr>
            <w:tcW w:w="1016" w:type="dxa"/>
            <w:vMerge w:val="restart"/>
            <w:tcBorders>
              <w:top w:val="single" w:color="000000" w:sz="4" w:space="0"/>
              <w:left w:val="single" w:color="000000" w:sz="4" w:space="0"/>
              <w:right w:val="single" w:color="000000" w:sz="4" w:space="0"/>
            </w:tcBorders>
            <w:noWrap w:val="0"/>
            <w:vAlign w:val="center"/>
          </w:tcPr>
          <w:p w14:paraId="4E1CA6E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多模态文稿撰写</w:t>
            </w:r>
          </w:p>
        </w:tc>
        <w:tc>
          <w:tcPr>
            <w:tcW w:w="1256" w:type="dxa"/>
            <w:vMerge w:val="restart"/>
            <w:tcBorders>
              <w:top w:val="single" w:color="000000" w:sz="4" w:space="0"/>
              <w:left w:val="single" w:color="000000" w:sz="4" w:space="0"/>
              <w:right w:val="single" w:color="000000" w:sz="4" w:space="0"/>
            </w:tcBorders>
            <w:noWrap w:val="0"/>
            <w:vAlign w:val="center"/>
          </w:tcPr>
          <w:p w14:paraId="62C16CC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PPT智能生成</w:t>
            </w:r>
          </w:p>
        </w:tc>
        <w:tc>
          <w:tcPr>
            <w:tcW w:w="3670" w:type="dxa"/>
            <w:tcBorders>
              <w:top w:val="single" w:color="000000" w:sz="4" w:space="0"/>
              <w:left w:val="single" w:color="000000" w:sz="4" w:space="0"/>
              <w:bottom w:val="single" w:color="000000" w:sz="4" w:space="0"/>
              <w:right w:val="single" w:color="auto" w:sz="4" w:space="0"/>
            </w:tcBorders>
            <w:noWrap w:val="0"/>
            <w:vAlign w:val="center"/>
          </w:tcPr>
          <w:p w14:paraId="2F7AAF7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智能生成高质量PPT，载入党建风格模板，模板</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10类</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820266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92717A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55472A5">
        <w:tblPrEx>
          <w:tblCellMar>
            <w:top w:w="0" w:type="dxa"/>
            <w:left w:w="108" w:type="dxa"/>
            <w:bottom w:w="0" w:type="dxa"/>
            <w:right w:w="108" w:type="dxa"/>
          </w:tblCellMar>
        </w:tblPrEx>
        <w:trPr>
          <w:trHeight w:val="617" w:hRule="atLeast"/>
        </w:trPr>
        <w:tc>
          <w:tcPr>
            <w:tcW w:w="782" w:type="dxa"/>
            <w:vMerge w:val="continue"/>
            <w:tcBorders>
              <w:left w:val="single" w:color="000000" w:sz="4" w:space="0"/>
              <w:right w:val="single" w:color="000000" w:sz="4" w:space="0"/>
            </w:tcBorders>
            <w:noWrap w:val="0"/>
            <w:vAlign w:val="center"/>
          </w:tcPr>
          <w:p w14:paraId="219936CB">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4B2D1BCB">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6CE6464E">
            <w:pPr>
              <w:spacing w:before="0" w:after="0" w:line="240" w:lineRule="auto"/>
              <w:ind w:firstLine="0" w:firstLineChars="0"/>
              <w:jc w:val="center"/>
              <w:rPr>
                <w:rFonts w:hint="eastAsia" w:ascii="仿宋" w:hAnsi="仿宋" w:eastAsia="仿宋" w:cs="仿宋"/>
                <w:sz w:val="21"/>
                <w:szCs w:val="21"/>
                <w:highlight w:val="none"/>
              </w:rPr>
            </w:pPr>
          </w:p>
        </w:tc>
        <w:tc>
          <w:tcPr>
            <w:tcW w:w="1256" w:type="dxa"/>
            <w:vMerge w:val="continue"/>
            <w:tcBorders>
              <w:left w:val="single" w:color="000000" w:sz="4" w:space="0"/>
              <w:bottom w:val="single" w:color="000000" w:sz="4" w:space="0"/>
              <w:right w:val="single" w:color="000000" w:sz="4" w:space="0"/>
            </w:tcBorders>
            <w:noWrap w:val="0"/>
            <w:vAlign w:val="center"/>
          </w:tcPr>
          <w:p w14:paraId="2C5C30B6">
            <w:pPr>
              <w:spacing w:before="0" w:after="0" w:line="240" w:lineRule="auto"/>
              <w:ind w:firstLine="0" w:firstLineChars="0"/>
              <w:jc w:val="center"/>
              <w:rPr>
                <w:rFonts w:hint="eastAsia" w:ascii="仿宋" w:hAnsi="仿宋" w:eastAsia="仿宋" w:cs="仿宋"/>
                <w:sz w:val="21"/>
                <w:szCs w:val="21"/>
                <w:highlight w:val="none"/>
              </w:rPr>
            </w:pP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3F044F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支持党建类内容生成，辅助生成党建培训等场景PPT材料</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C2BC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1D43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4D58860">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396197AA">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7B431BEE">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2DAFA18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D4AC83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PPT智能在线编辑</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B22446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支持PPT智能在线编辑功能，支持对PPT图片、文本等进行个性化调试</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3B8F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157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34DFB70">
        <w:tblPrEx>
          <w:tblCellMar>
            <w:top w:w="0" w:type="dxa"/>
            <w:left w:w="108" w:type="dxa"/>
            <w:bottom w:w="0" w:type="dxa"/>
            <w:right w:w="108" w:type="dxa"/>
          </w:tblCellMar>
        </w:tblPrEx>
        <w:trPr>
          <w:trHeight w:val="400" w:hRule="atLeast"/>
        </w:trPr>
        <w:tc>
          <w:tcPr>
            <w:tcW w:w="782" w:type="dxa"/>
            <w:vMerge w:val="continue"/>
            <w:tcBorders>
              <w:left w:val="single" w:color="000000" w:sz="4" w:space="0"/>
              <w:bottom w:val="single" w:color="000000" w:sz="4" w:space="0"/>
              <w:right w:val="single" w:color="000000" w:sz="4" w:space="0"/>
            </w:tcBorders>
            <w:noWrap w:val="0"/>
            <w:vAlign w:val="center"/>
          </w:tcPr>
          <w:p w14:paraId="68CBD845">
            <w:pPr>
              <w:jc w:val="center"/>
              <w:rPr>
                <w:rFonts w:hint="eastAsia" w:ascii="仿宋" w:hAnsi="仿宋" w:eastAsia="仿宋" w:cs="仿宋"/>
                <w:sz w:val="21"/>
                <w:szCs w:val="21"/>
                <w:highlight w:val="none"/>
              </w:rPr>
            </w:pPr>
          </w:p>
        </w:tc>
        <w:tc>
          <w:tcPr>
            <w:tcW w:w="1131" w:type="dxa"/>
            <w:vMerge w:val="continue"/>
            <w:tcBorders>
              <w:left w:val="single" w:color="000000" w:sz="4" w:space="0"/>
              <w:bottom w:val="single" w:color="000000" w:sz="4" w:space="0"/>
              <w:right w:val="single" w:color="000000" w:sz="4" w:space="0"/>
            </w:tcBorders>
            <w:noWrap w:val="0"/>
            <w:vAlign w:val="center"/>
          </w:tcPr>
          <w:p w14:paraId="4E608B86">
            <w:pPr>
              <w:jc w:val="center"/>
              <w:rPr>
                <w:rFonts w:hint="eastAsia" w:ascii="仿宋" w:hAnsi="仿宋" w:eastAsia="仿宋" w:cs="仿宋"/>
                <w:sz w:val="21"/>
                <w:szCs w:val="21"/>
                <w:highlight w:val="none"/>
              </w:rPr>
            </w:pPr>
          </w:p>
        </w:tc>
        <w:tc>
          <w:tcPr>
            <w:tcW w:w="1016" w:type="dxa"/>
            <w:vMerge w:val="continue"/>
            <w:tcBorders>
              <w:left w:val="single" w:color="000000" w:sz="4" w:space="0"/>
              <w:bottom w:val="single" w:color="000000" w:sz="4" w:space="0"/>
              <w:right w:val="single" w:color="000000" w:sz="4" w:space="0"/>
            </w:tcBorders>
            <w:noWrap w:val="0"/>
            <w:vAlign w:val="center"/>
          </w:tcPr>
          <w:p w14:paraId="4D3D04DC">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3E07B7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思维导图AI辅助（一图读文）</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31FD01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根据用户上传的文档，快速总结逻辑内容，形成思维导图，支持思维导图在线编辑和导出</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B55D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1305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DF241D7">
        <w:tblPrEx>
          <w:tblCellMar>
            <w:top w:w="0" w:type="dxa"/>
            <w:left w:w="108" w:type="dxa"/>
            <w:bottom w:w="0" w:type="dxa"/>
            <w:right w:w="108" w:type="dxa"/>
          </w:tblCellMar>
        </w:tblPrEx>
        <w:trPr>
          <w:trHeight w:val="403"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E47E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CE292">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算法调度模块</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452F7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训练与调用大模型算法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FAFE00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调用Qwen大模型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EF8CE50">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支持对接萧山区数据局</w:t>
            </w:r>
            <w:r>
              <w:rPr>
                <w:rFonts w:hint="eastAsia" w:ascii="仿宋" w:hAnsi="仿宋" w:eastAsia="仿宋" w:cs="仿宋"/>
                <w:szCs w:val="21"/>
                <w:highlight w:val="none"/>
              </w:rPr>
              <w:t>通义千问Qwen3-32B大语言模型</w:t>
            </w:r>
            <w:r>
              <w:rPr>
                <w:rFonts w:hint="eastAsia"/>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8C7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6897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4B81223">
        <w:tblPrEx>
          <w:tblCellMar>
            <w:top w:w="0" w:type="dxa"/>
            <w:left w:w="108" w:type="dxa"/>
            <w:bottom w:w="0" w:type="dxa"/>
            <w:right w:w="108" w:type="dxa"/>
          </w:tblCellMar>
        </w:tblPrEx>
        <w:trPr>
          <w:trHeight w:val="7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B766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A1B8C">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C946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D3A13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训练党建研究学习大模型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8AE6FD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基于党政材料构建党建领域垂类大模型，同时可基于该模型实现党建知识自由问答</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6656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7D07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71C21E6">
        <w:tblPrEx>
          <w:tblCellMar>
            <w:top w:w="0" w:type="dxa"/>
            <w:left w:w="108" w:type="dxa"/>
            <w:bottom w:w="0" w:type="dxa"/>
            <w:right w:w="108" w:type="dxa"/>
          </w:tblCellMar>
        </w:tblPrEx>
        <w:trPr>
          <w:trHeight w:val="72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8059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142EE">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BDAB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5BC852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训练多模态大模型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CADD5A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图片、音视频等格式的文件解析，同时也可解析word、PPT等文档中的图片数据，实现多模态RAG当用户的提问和咨询涉及图片、音视频文档内的信息时，即可将图片和音视频文档中的信息与问题相匹配，并给出最精准的回答</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3612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7CD6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9CEC4F0">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B5F3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A2B36">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0DDA3">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5CDDE8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训练NL2SQL大模型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948F1E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将用户提问的文本内容自动转化成数据库SQL语言，并对数据库内容进行查询和提取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22E0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1CC0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DCC32D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6CDD1">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8AE76">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459D0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小模型算法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C3C866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向量化模型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B2866EA">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Cs w:val="21"/>
                <w:highlight w:val="none"/>
              </w:rPr>
              <w:t>提供支持</w:t>
            </w:r>
            <w:r>
              <w:rPr>
                <w:rFonts w:hint="eastAsia" w:ascii="仿宋" w:hAnsi="仿宋" w:eastAsia="仿宋" w:cs="仿宋"/>
                <w:sz w:val="21"/>
                <w:szCs w:val="21"/>
                <w:highlight w:val="none"/>
              </w:rPr>
              <w:t>将文本转换为低维稠密向量（即数值数组）的机器学习模型</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11D4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E4F3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6DDD4B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1DE31">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DEF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FD44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C31B9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精排模型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A285D6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对用户搜索的候选内容进行精准打分和排序，以最大化用户检索满意度以及实现其业务目标</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67EC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0461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F1F9DB2">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7B254">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77251">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855A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27C4E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OCR识别模型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4FE6FC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手写材料的文字自动录入与识别</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3784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7056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97B2168">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6AB0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059C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F6F6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537DDC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ASR模型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2838B5E">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支持将</w:t>
            </w:r>
            <w:r>
              <w:rPr>
                <w:rFonts w:hint="eastAsia" w:ascii="仿宋" w:hAnsi="仿宋" w:eastAsia="仿宋" w:cs="仿宋"/>
                <w:sz w:val="21"/>
                <w:szCs w:val="21"/>
                <w:highlight w:val="none"/>
              </w:rPr>
              <w:t>语音</w:t>
            </w:r>
            <w:r>
              <w:rPr>
                <w:rFonts w:hint="eastAsia" w:ascii="仿宋" w:hAnsi="仿宋" w:eastAsia="仿宋" w:cs="仿宋"/>
                <w:szCs w:val="21"/>
                <w:highlight w:val="none"/>
              </w:rPr>
              <w:t>信息转化为文本信息</w:t>
            </w:r>
            <w:r>
              <w:rPr>
                <w:rFonts w:hint="eastAsia" w:ascii="仿宋" w:hAnsi="仿宋" w:eastAsia="仿宋" w:cs="仿宋"/>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D74D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9E07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A04F4D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4C5E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2836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24E8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5EA7F0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切片模型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52BAEE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对党建数据按一定规则划分成不同子集，如按党组织层级、党员年龄、业务类型等维度切片</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2730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19EF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C43D225">
        <w:tblPrEx>
          <w:tblCellMar>
            <w:top w:w="0" w:type="dxa"/>
            <w:left w:w="108" w:type="dxa"/>
            <w:bottom w:w="0" w:type="dxa"/>
            <w:right w:w="108" w:type="dxa"/>
          </w:tblCellMar>
        </w:tblPrEx>
        <w:trPr>
          <w:trHeight w:val="64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8FD5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A0B9F">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08F20">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0B1BB3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召回模型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A09CFA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作为</w:t>
            </w:r>
            <w:r>
              <w:rPr>
                <w:rFonts w:hint="eastAsia" w:ascii="仿宋" w:hAnsi="仿宋" w:eastAsia="仿宋" w:cs="仿宋"/>
                <w:sz w:val="21"/>
                <w:szCs w:val="21"/>
                <w:highlight w:val="none"/>
              </w:rPr>
              <w:t>党建信息推荐、信息检索等领域的核心组件，</w:t>
            </w: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从海量数据中快速筛选出与用户需求或查询意图相关的候选集，为后续的精排序、推荐等环节提供基础</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033F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1F58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95B7B54">
        <w:tblPrEx>
          <w:tblCellMar>
            <w:top w:w="0" w:type="dxa"/>
            <w:left w:w="108" w:type="dxa"/>
            <w:bottom w:w="0" w:type="dxa"/>
            <w:right w:w="108" w:type="dxa"/>
          </w:tblCellMar>
        </w:tblPrEx>
        <w:trPr>
          <w:trHeight w:val="640" w:hRule="atLeast"/>
        </w:trPr>
        <w:tc>
          <w:tcPr>
            <w:tcW w:w="782" w:type="dxa"/>
            <w:vMerge w:val="restart"/>
            <w:tcBorders>
              <w:top w:val="single" w:color="000000" w:sz="4" w:space="0"/>
              <w:left w:val="single" w:color="000000" w:sz="4" w:space="0"/>
              <w:right w:val="single" w:color="000000" w:sz="4" w:space="0"/>
            </w:tcBorders>
            <w:noWrap w:val="0"/>
            <w:vAlign w:val="center"/>
          </w:tcPr>
          <w:p w14:paraId="35B56EB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131" w:type="dxa"/>
            <w:vMerge w:val="restart"/>
            <w:tcBorders>
              <w:top w:val="single" w:color="000000" w:sz="4" w:space="0"/>
              <w:left w:val="single" w:color="000000" w:sz="4" w:space="0"/>
              <w:right w:val="single" w:color="000000" w:sz="4" w:space="0"/>
            </w:tcBorders>
            <w:noWrap w:val="0"/>
            <w:vAlign w:val="center"/>
          </w:tcPr>
          <w:p w14:paraId="1D0F7116">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党建知识助手</w:t>
            </w:r>
          </w:p>
        </w:tc>
        <w:tc>
          <w:tcPr>
            <w:tcW w:w="1016" w:type="dxa"/>
            <w:vMerge w:val="restart"/>
            <w:tcBorders>
              <w:top w:val="single" w:color="000000" w:sz="4" w:space="0"/>
              <w:left w:val="single" w:color="000000" w:sz="4" w:space="0"/>
              <w:right w:val="single" w:color="000000" w:sz="4" w:space="0"/>
            </w:tcBorders>
            <w:noWrap w:val="0"/>
            <w:vAlign w:val="center"/>
          </w:tcPr>
          <w:p w14:paraId="67E5D28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知识查询助手</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3B4D78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内容搜索</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348AF51">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在搜索框中输入想要的搜索内容即可进行搜索，支持对党建文章的“书名”、“章节名”、“正文内容”进行搜索。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C2C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46FC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7F3F69E">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256BEB9D">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3BB87695">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70A3E121">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BBE9A8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搜索结果筛选</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5AFBE40">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进行搜索后，将展示命中结果，支持按照结果匹配度、发表时间进行排序展示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可针对搜索结果进行筛选。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F0CA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8E62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4ED3189">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03AC8889">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382218BB">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6D4D0B4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099AA0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搜索结果导出</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A2AADD0">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点击“导出”按钮，可将搜索结果导出为word文档，支持在搜索结果中点击链接跳转原文查看。</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2950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2077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4B44B05">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73593D33">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2A5AE3F8">
            <w:pPr>
              <w:jc w:val="center"/>
              <w:rPr>
                <w:rFonts w:hint="eastAsia" w:ascii="仿宋" w:hAnsi="仿宋" w:eastAsia="仿宋" w:cs="仿宋"/>
                <w:sz w:val="21"/>
                <w:szCs w:val="21"/>
                <w:highlight w:val="none"/>
              </w:rPr>
            </w:pPr>
          </w:p>
        </w:tc>
        <w:tc>
          <w:tcPr>
            <w:tcW w:w="1016" w:type="dxa"/>
            <w:vMerge w:val="continue"/>
            <w:tcBorders>
              <w:left w:val="single" w:color="000000" w:sz="4" w:space="0"/>
              <w:bottom w:val="single" w:color="000000" w:sz="4" w:space="0"/>
              <w:right w:val="single" w:color="000000" w:sz="4" w:space="0"/>
            </w:tcBorders>
            <w:noWrap w:val="0"/>
            <w:vAlign w:val="center"/>
          </w:tcPr>
          <w:p w14:paraId="2A404C8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105947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文章阅读</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CE6AE32">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点击文章链接，进入党建文章阅读页面，可在此处阅读所有党建书籍、报刊、文章等内容。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5750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56FF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C9C9945">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2CABC15E">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2E7DE1BF">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right w:val="single" w:color="000000" w:sz="4" w:space="0"/>
            </w:tcBorders>
            <w:noWrap w:val="0"/>
            <w:vAlign w:val="center"/>
          </w:tcPr>
          <w:p w14:paraId="1D28126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党建知识门户</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F7A6AF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党建新闻专区（动态更新）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14EE9E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包含图片类（轮播）、文本类新闻，新闻信息T+1工作日进行更新</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ABC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4C52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862F8F7">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20C5B6C4">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6065322F">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11D96DD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77EA28E">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习近平总书记著作专区（动态更新）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9DE7182">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专区展示多本习近平总书记著作，包含书籍图片、介绍、书籍名，支持书籍在线阅读、查询功能</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AECF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F36D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296CD08">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2113FD4F">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279D5B52">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579E046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BC1992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习近平总书记系列重要讲话数据库（动态更新）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AD71A8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专区展示习近平总书记相关重要信息，包含讲话、会议、活动、考察、会见、出访、函电等多类型，覆盖经济、政治、生态、外交、文化、社会、党建、国防等多个领域，支持精准检索和快速阅读</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7ED8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5BFD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FDF4145">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7C619D90">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14944DE9">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2E1AFD5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C6690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习近平新时代中国特色社会主义思想（动态更新）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BB5498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专区展示习近平新时代中国特色社会主义思想</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589A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0E45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AE60AB1">
        <w:tblPrEx>
          <w:tblCellMar>
            <w:top w:w="0" w:type="dxa"/>
            <w:left w:w="108" w:type="dxa"/>
            <w:bottom w:w="0" w:type="dxa"/>
            <w:right w:w="108" w:type="dxa"/>
          </w:tblCellMar>
        </w:tblPrEx>
        <w:trPr>
          <w:trHeight w:val="640" w:hRule="atLeast"/>
        </w:trPr>
        <w:tc>
          <w:tcPr>
            <w:tcW w:w="782" w:type="dxa"/>
            <w:vMerge w:val="continue"/>
            <w:tcBorders>
              <w:left w:val="single" w:color="000000" w:sz="4" w:space="0"/>
              <w:right w:val="single" w:color="000000" w:sz="4" w:space="0"/>
            </w:tcBorders>
            <w:noWrap w:val="0"/>
            <w:vAlign w:val="center"/>
          </w:tcPr>
          <w:p w14:paraId="061E6041">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4AE8C3EF">
            <w:pPr>
              <w:jc w:val="center"/>
              <w:rPr>
                <w:rFonts w:hint="eastAsia" w:ascii="仿宋" w:hAnsi="仿宋" w:eastAsia="仿宋" w:cs="仿宋"/>
                <w:sz w:val="21"/>
                <w:szCs w:val="21"/>
                <w:highlight w:val="none"/>
              </w:rPr>
            </w:pPr>
          </w:p>
        </w:tc>
        <w:tc>
          <w:tcPr>
            <w:tcW w:w="1016" w:type="dxa"/>
            <w:vMerge w:val="continue"/>
            <w:tcBorders>
              <w:left w:val="single" w:color="000000" w:sz="4" w:space="0"/>
              <w:right w:val="single" w:color="000000" w:sz="4" w:space="0"/>
            </w:tcBorders>
            <w:noWrap w:val="0"/>
            <w:vAlign w:val="center"/>
          </w:tcPr>
          <w:p w14:paraId="1D2B1F3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5FE7E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党的十八大以来主题教育专区（动态更新）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14E38A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专区展示党的十八大以来各类主题教育内容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74AC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6D5B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98E11BC">
        <w:tblPrEx>
          <w:tblCellMar>
            <w:top w:w="0" w:type="dxa"/>
            <w:left w:w="108" w:type="dxa"/>
            <w:bottom w:w="0" w:type="dxa"/>
            <w:right w:w="108" w:type="dxa"/>
          </w:tblCellMar>
        </w:tblPrEx>
        <w:trPr>
          <w:trHeight w:val="640" w:hRule="atLeast"/>
        </w:trPr>
        <w:tc>
          <w:tcPr>
            <w:tcW w:w="782" w:type="dxa"/>
            <w:vMerge w:val="continue"/>
            <w:tcBorders>
              <w:left w:val="single" w:color="000000" w:sz="4" w:space="0"/>
              <w:bottom w:val="single" w:color="000000" w:sz="4" w:space="0"/>
              <w:right w:val="single" w:color="000000" w:sz="4" w:space="0"/>
            </w:tcBorders>
            <w:noWrap w:val="0"/>
            <w:vAlign w:val="center"/>
          </w:tcPr>
          <w:p w14:paraId="7A05518C">
            <w:pPr>
              <w:jc w:val="center"/>
              <w:rPr>
                <w:rFonts w:hint="eastAsia" w:ascii="仿宋" w:hAnsi="仿宋" w:eastAsia="仿宋" w:cs="仿宋"/>
                <w:sz w:val="21"/>
                <w:szCs w:val="21"/>
                <w:highlight w:val="none"/>
              </w:rPr>
            </w:pPr>
          </w:p>
        </w:tc>
        <w:tc>
          <w:tcPr>
            <w:tcW w:w="1131" w:type="dxa"/>
            <w:vMerge w:val="continue"/>
            <w:tcBorders>
              <w:left w:val="single" w:color="000000" w:sz="4" w:space="0"/>
              <w:bottom w:val="single" w:color="000000" w:sz="4" w:space="0"/>
              <w:right w:val="single" w:color="000000" w:sz="4" w:space="0"/>
            </w:tcBorders>
            <w:noWrap w:val="0"/>
            <w:vAlign w:val="center"/>
          </w:tcPr>
          <w:p w14:paraId="7A0A37EE">
            <w:pPr>
              <w:jc w:val="center"/>
              <w:rPr>
                <w:rFonts w:hint="eastAsia" w:ascii="仿宋" w:hAnsi="仿宋" w:eastAsia="仿宋" w:cs="仿宋"/>
                <w:sz w:val="21"/>
                <w:szCs w:val="21"/>
                <w:highlight w:val="none"/>
              </w:rPr>
            </w:pPr>
          </w:p>
        </w:tc>
        <w:tc>
          <w:tcPr>
            <w:tcW w:w="1016" w:type="dxa"/>
            <w:vMerge w:val="continue"/>
            <w:tcBorders>
              <w:left w:val="single" w:color="000000" w:sz="4" w:space="0"/>
              <w:bottom w:val="single" w:color="000000" w:sz="4" w:space="0"/>
              <w:right w:val="single" w:color="000000" w:sz="4" w:space="0"/>
            </w:tcBorders>
            <w:noWrap w:val="0"/>
            <w:vAlign w:val="center"/>
          </w:tcPr>
          <w:p w14:paraId="7669D72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4BAC25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重点主题专区（动态更新）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B557C3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Cs w:val="21"/>
                <w:highlight w:val="none"/>
              </w:rPr>
              <w:t>需满足根据时事热点为用户创建定制化热点专区的需求</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6BC9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8AC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599DF1E">
        <w:tblPrEx>
          <w:tblCellMar>
            <w:top w:w="0" w:type="dxa"/>
            <w:left w:w="108" w:type="dxa"/>
            <w:bottom w:w="0" w:type="dxa"/>
            <w:right w:w="108" w:type="dxa"/>
          </w:tblCellMar>
        </w:tblPrEx>
        <w:trPr>
          <w:trHeight w:val="56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2908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639DE">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党建知识库模块</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0F1B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知识库梳理构建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FC8FAA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党建文章库/书籍库/报刊库（动态更新）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6981FC2">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构建百万级党建知识库架构，</w:t>
            </w:r>
            <w:r>
              <w:rPr>
                <w:rFonts w:hint="eastAsia" w:ascii="仿宋" w:hAnsi="仿宋" w:eastAsia="仿宋" w:cs="仿宋"/>
                <w:sz w:val="21"/>
                <w:szCs w:val="21"/>
                <w:highlight w:val="none"/>
                <w:lang w:val="en-US" w:eastAsia="zh-CN"/>
              </w:rPr>
              <w:t>为用户</w:t>
            </w:r>
            <w:r>
              <w:rPr>
                <w:rFonts w:hint="eastAsia" w:ascii="仿宋" w:hAnsi="仿宋" w:eastAsia="仿宋" w:cs="仿宋"/>
                <w:sz w:val="21"/>
                <w:szCs w:val="21"/>
                <w:highlight w:val="none"/>
              </w:rPr>
              <w:t>打造党建文章库、书籍库、报刊库</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891B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C052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D683F0D">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FD42E">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9753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2533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542177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多模态数据存储、解析及下载</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F45A96A">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提供图片文件的存储、解析及下载，支持png/jpg/jpeg格式，支持文档中图片、图表、表格解析</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提供视频文件存储、解析及下载，支持mp4/m4v/mov/mkv/webm格式文件，</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提供音频文件的存储、解析及下载，支持mp3/wav/m4a/aac/flac/ogg格式文件</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53E9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DF69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1E6BBB3">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13CCA">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D34C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979E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5EA89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知识库梳理录入</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0478B4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整理书籍、文章、表格、图片、视频等多种类型的数据，按不同场景类别进行分类存储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BFF1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0278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6E0183F">
        <w:tblPrEx>
          <w:tblCellMar>
            <w:top w:w="0" w:type="dxa"/>
            <w:left w:w="108" w:type="dxa"/>
            <w:bottom w:w="0" w:type="dxa"/>
            <w:right w:w="108" w:type="dxa"/>
          </w:tblCellMar>
        </w:tblPrEx>
        <w:trPr>
          <w:trHeight w:val="56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9106C">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D3A5C">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BAD1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73A4CE">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知识库文档操作</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742AFD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支持通过可视化界面上传知识库文档，并对知识库中的文档进行查看、批量移动、打标、发布、删除</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D30C7">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692F7">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AAD649B">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76D0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26A86">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594E3">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531A2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党建知识更新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F66E8A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构建T+2的党建知识更新体系，保障党建数据时效性</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FC01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DE3C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7495A36">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0CD39">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D9C5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2EF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3190C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知识库数据智能清洗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31DFF2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数据清洗，对广告内容、错误乱码、重复内容、保密内容等进行鉴别</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C21D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AFC3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6F2A94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80AC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DC8B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8FD98">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DE98B3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知识库切片管理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C62D73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文档切片编辑、管理、重新切片功能，根据不同文档特点配置固定切片、语义切片和自定义切片等策略</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83CF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C71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929D77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F3F49">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45606">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7335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DCB3E6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知识库智能打标</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EE39C2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智能打标，通过大模型智能分析文章内容，对特征信息进行智能打标，实现段落级的知识标签</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194A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7134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A0385A5">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EDCC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6422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EFA1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92C18B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党建知识精准搜索/模糊搜索/精准定位</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DC9F368">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Cs w:val="21"/>
                <w:highlight w:val="none"/>
              </w:rPr>
              <w:t>支持关键词检索、语义模糊检索能力，支持按照文章类别、时间等进行定向筛选</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DDFA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0D91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9F02E22">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4A56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F9E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1B5F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F8F13B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习近平总书记重要讲话结果筛选</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D2EDE9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打造标签搜索能力，搜索时支持通过指定标签（如习近平总书记重要讲话、评论文章等）对搜索结果进行筛选，可精准到文章中某一段落</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DFB6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DD24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EF783A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41578">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F1C8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F0FE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F67231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QA抽取</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FDA1392">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支持从文档中挖掘出关键信息，并形成相应的QA问答对，并存储进入QA问答库</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B944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FB27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7D82DCF">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15846">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E1BED">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8F7D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BC9795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文档导读</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D26725E">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智能归纳总结文档内容，生成摘要、目录及关键要素</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DF83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B94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FBFB72E">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B3D7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B2A4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9803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0F8FEE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知识笔记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DDE01A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支持针对图片/音频/视频中的内容添加至笔记，支持笔记导出为本地文档</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9140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4CCF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D634C8F">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B927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C657A">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B4D9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F51FEF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文档知识属性</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7D6494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一键查看知识的各类特性，如封面、标签、发布时间、简介等，以便于更好地管理和检索知识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662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7C8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A875E55">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4A2A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A34ED">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9A54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问答知识管理</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B84133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问答文件管理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794569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支持问答对文件批量上传，按照模板自动解析提取问答对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支持问答文件导出、删除等操作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F8EC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A822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F8A86B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90508">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5534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1B75">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D3B515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问答对管理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19E52A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支持增加、编辑、删除问答对，支持问答对开关管控</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C6AF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47D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3D04BF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35DFC">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8F63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AB8E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76BD95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问答对智能推荐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186F2B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支持编辑问答对时通过大模型智能推荐相似问题并导入相似问题列表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77C6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E37A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33FD907">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98E6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46A7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6C333">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A54072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问答对智能导入</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348B98E">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支持编辑问答对时粘贴文本以进行相似问题提取并导入相似问题列表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B938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9F33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BB1ED1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43844">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3C3B7">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347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1EDD63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问答对答案智能润色</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2EAD01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问答对答案富文本编辑时支持智能润色、扩写、续写等优化能力</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6305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A44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4C07DD4">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D07E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BC2D">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B01B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41D6C7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问答库高级设置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2867B37">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支持自主选择表征模型，便于后续的检索、分析和处理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1028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3F0D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B8374F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133C">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5FC97">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261F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726F75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问答知识属性</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C661EA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一键查看知识的各类特性，如封面、标签、发布时间、简介等，以便于更好地管理和检索知识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AE8D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7D76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C310870">
        <w:tblPrEx>
          <w:tblCellMar>
            <w:top w:w="0" w:type="dxa"/>
            <w:left w:w="108" w:type="dxa"/>
            <w:bottom w:w="0" w:type="dxa"/>
            <w:right w:w="108" w:type="dxa"/>
          </w:tblCellMar>
        </w:tblPrEx>
        <w:trPr>
          <w:trHeight w:val="5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D1D7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26BD4">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44F5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召回设置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11EF1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知识库检索策略设置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A4D8E6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支持配置从知识库中获取知识的检索方式，制定混合查询、关键词查询、语义查询等不同方式进行查询</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0244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1D57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4EBF764">
        <w:tblPrEx>
          <w:tblCellMar>
            <w:top w:w="0" w:type="dxa"/>
            <w:left w:w="108" w:type="dxa"/>
            <w:bottom w:w="0" w:type="dxa"/>
            <w:right w:w="108" w:type="dxa"/>
          </w:tblCellMar>
        </w:tblPrEx>
        <w:trPr>
          <w:trHeight w:val="58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CEE42">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28A91">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9891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41792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查询结果设置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F46736F">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Cs w:val="21"/>
                <w:highlight w:val="none"/>
              </w:rPr>
              <w:t>支持配置查询结果，从知识库中查询≤30条结果</w:t>
            </w:r>
            <w:r>
              <w:rPr>
                <w:rFonts w:hint="eastAsia" w:ascii="仿宋" w:hAnsi="仿宋" w:eastAsia="仿宋" w:cs="仿宋"/>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F861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6235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8C86AF3">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3014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098A7">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EBC4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知识收藏</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C4B418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收藏多模态知识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AF502B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支持多模态知识收藏进收藏夹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56C4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BDCC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0912025">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388D2">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866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423C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75E99C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查看多模态知识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374EBA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支持我的收藏菜单查看已收藏的知识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5D8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8D8E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57608E1">
        <w:tblPrEx>
          <w:tblCellMar>
            <w:top w:w="0" w:type="dxa"/>
            <w:left w:w="108" w:type="dxa"/>
            <w:bottom w:w="0" w:type="dxa"/>
            <w:right w:w="108" w:type="dxa"/>
          </w:tblCellMar>
        </w:tblPrEx>
        <w:trPr>
          <w:trHeight w:val="400" w:hRule="atLeast"/>
        </w:trPr>
        <w:tc>
          <w:tcPr>
            <w:tcW w:w="782" w:type="dxa"/>
            <w:vMerge w:val="restart"/>
            <w:tcBorders>
              <w:top w:val="single" w:color="000000" w:sz="4" w:space="0"/>
              <w:left w:val="single" w:color="000000" w:sz="4" w:space="0"/>
              <w:right w:val="single" w:color="000000" w:sz="4" w:space="0"/>
            </w:tcBorders>
            <w:noWrap w:val="0"/>
            <w:vAlign w:val="center"/>
          </w:tcPr>
          <w:p w14:paraId="1196A0F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131" w:type="dxa"/>
            <w:vMerge w:val="restart"/>
            <w:tcBorders>
              <w:top w:val="single" w:color="000000" w:sz="4" w:space="0"/>
              <w:left w:val="single" w:color="000000" w:sz="4" w:space="0"/>
              <w:right w:val="single" w:color="000000" w:sz="4" w:space="0"/>
            </w:tcBorders>
            <w:noWrap w:val="0"/>
            <w:vAlign w:val="center"/>
          </w:tcPr>
          <w:p w14:paraId="2D06C675">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智能取数模块</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118C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数据源管理</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77EC89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数据接入</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F38B85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搜索与展示数据源，支持数据源表自动数据建模为数据集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BB69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B219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498DA68">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1AF7C1C4">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67D4186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C006C">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755E2A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数据集展示</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21786E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支持展示数据集详细信息，包括名称、描述、创建时间等</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E34A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A912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218FF874">
        <w:tblPrEx>
          <w:tblCellMar>
            <w:top w:w="0" w:type="dxa"/>
            <w:left w:w="108" w:type="dxa"/>
            <w:bottom w:w="0" w:type="dxa"/>
            <w:right w:w="108" w:type="dxa"/>
          </w:tblCellMar>
        </w:tblPrEx>
        <w:trPr>
          <w:trHeight w:val="380" w:hRule="atLeast"/>
        </w:trPr>
        <w:tc>
          <w:tcPr>
            <w:tcW w:w="782" w:type="dxa"/>
            <w:vMerge w:val="continue"/>
            <w:tcBorders>
              <w:left w:val="single" w:color="000000" w:sz="4" w:space="0"/>
              <w:right w:val="single" w:color="000000" w:sz="4" w:space="0"/>
            </w:tcBorders>
            <w:noWrap w:val="0"/>
            <w:vAlign w:val="center"/>
          </w:tcPr>
          <w:p w14:paraId="081C1E77">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52FB4055">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EAF2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0909CE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数据集描述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42084E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支持编辑数据集描述</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056C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7D29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0375966">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44BA7860">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5DC4724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F2DAF">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39838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数据集预览</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884A70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支持对数据集内容进行预览</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3378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DD9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599523A">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636E03BE">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29473E2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E62E">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5D4CA8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数据修改</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814D94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支持对数据集中的数据字段名称、字段类型等进行修改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3495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BFCC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127488D">
        <w:tblPrEx>
          <w:tblCellMar>
            <w:top w:w="0" w:type="dxa"/>
            <w:left w:w="108" w:type="dxa"/>
            <w:bottom w:w="0" w:type="dxa"/>
            <w:right w:w="108" w:type="dxa"/>
          </w:tblCellMar>
        </w:tblPrEx>
        <w:trPr>
          <w:trHeight w:val="840" w:hRule="atLeast"/>
        </w:trPr>
        <w:tc>
          <w:tcPr>
            <w:tcW w:w="782" w:type="dxa"/>
            <w:vMerge w:val="continue"/>
            <w:tcBorders>
              <w:left w:val="single" w:color="000000" w:sz="4" w:space="0"/>
              <w:right w:val="single" w:color="000000" w:sz="4" w:space="0"/>
            </w:tcBorders>
            <w:noWrap w:val="0"/>
            <w:vAlign w:val="center"/>
          </w:tcPr>
          <w:p w14:paraId="27DA7CB3">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10164E2E">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16CB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数据模型搭建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F03FCC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数据关联整编</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BB9086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关联整编形成村社干部综合信息表、村社包联干部信息表、村社信息基础信息表、村社荣誉档案表、村社周二例会信息表、共富工坊表、五星三色综合信息表、重点村社信息表等干部、村社信息、五星三色成绩等不同领域相关宽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8DAA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7FF7">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F4241ED">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0D86FC2C">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48225EF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58325">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D0D30E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数据模型搭建</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1168EEB">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基于萧山区各镇街（场）、村（社区）考核信息、人员信息等16个数据库表构建数据模型</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6DC8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831D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DB514E7">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548BBE73">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52BA17DF">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0563E">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AI训练配置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AEF9D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字段描述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8C8DDD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支持展示字段原始描述，并支持对字段描述增加提示词优化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4767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8061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E379DC6">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007B4CDE">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13E305C7">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B883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94888F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计算字段</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5D6AA3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支持新建计算字段，可配置字段表达式以及计算口径，并引用计算函数</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7312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07DA9">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BE17CD2">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576CBDD1">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3F5578B6">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7D5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01017D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业务知识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1659FB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对专业名词进行专业注释和提示词优化，</w:t>
            </w:r>
            <w:r>
              <w:rPr>
                <w:rFonts w:hint="eastAsia" w:ascii="仿宋" w:hAnsi="仿宋" w:eastAsia="仿宋" w:cs="仿宋"/>
                <w:sz w:val="21"/>
                <w:szCs w:val="21"/>
                <w:highlight w:val="none"/>
                <w:lang w:val="en-US" w:eastAsia="zh-CN"/>
              </w:rPr>
              <w:t>让系统更好地</w:t>
            </w:r>
            <w:r>
              <w:rPr>
                <w:rFonts w:hint="eastAsia" w:ascii="仿宋" w:hAnsi="仿宋" w:eastAsia="仿宋" w:cs="仿宋"/>
                <w:sz w:val="21"/>
                <w:szCs w:val="21"/>
                <w:highlight w:val="none"/>
              </w:rPr>
              <w:t>理解专业的业务知识</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4ED4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C2287">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A2E8A1F">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61F16028">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7B474E2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75D21">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4634C72">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同义词</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84DF9E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支持在</w:t>
            </w:r>
            <w:r>
              <w:rPr>
                <w:rFonts w:hint="eastAsia" w:ascii="仿宋" w:hAnsi="仿宋" w:eastAsia="仿宋" w:cs="仿宋"/>
                <w:sz w:val="21"/>
                <w:szCs w:val="21"/>
                <w:highlight w:val="none"/>
              </w:rPr>
              <w:t>不同业务情景下对专业名词进行同义词和近义词定义以及提示词优化，让</w:t>
            </w:r>
            <w:r>
              <w:rPr>
                <w:rFonts w:hint="eastAsia" w:ascii="仿宋" w:hAnsi="仿宋" w:eastAsia="仿宋" w:cs="仿宋"/>
                <w:sz w:val="21"/>
                <w:szCs w:val="21"/>
                <w:highlight w:val="none"/>
                <w:lang w:val="en-US" w:eastAsia="zh-CN"/>
              </w:rPr>
              <w:t>系统</w:t>
            </w:r>
            <w:r>
              <w:rPr>
                <w:rFonts w:hint="eastAsia" w:ascii="仿宋" w:hAnsi="仿宋" w:eastAsia="仿宋" w:cs="仿宋"/>
                <w:sz w:val="21"/>
                <w:szCs w:val="21"/>
                <w:highlight w:val="none"/>
              </w:rPr>
              <w:t>更好地</w:t>
            </w:r>
            <w:r>
              <w:rPr>
                <w:rFonts w:hint="eastAsia" w:ascii="仿宋" w:hAnsi="仿宋" w:eastAsia="仿宋" w:cs="仿宋"/>
                <w:sz w:val="21"/>
                <w:szCs w:val="21"/>
                <w:highlight w:val="none"/>
                <w:lang w:val="en-US" w:eastAsia="zh-CN"/>
              </w:rPr>
              <w:t>区分</w:t>
            </w:r>
            <w:r>
              <w:rPr>
                <w:rFonts w:hint="eastAsia" w:ascii="仿宋" w:hAnsi="仿宋" w:eastAsia="仿宋" w:cs="仿宋"/>
                <w:sz w:val="21"/>
                <w:szCs w:val="21"/>
                <w:highlight w:val="none"/>
              </w:rPr>
              <w:t>同义词和近义词</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88BA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5B05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0669418">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6C1B01D9">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72091DD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0F28A">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30ADEE">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分析逻辑优化</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D5EA801">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对具体业务指标进行加工口径调整，同时优化分析逻辑</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408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1162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E331EE8">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3131EC48">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319DA3A4">
            <w:pPr>
              <w:jc w:val="center"/>
              <w:rPr>
                <w:rFonts w:hint="eastAsia" w:ascii="仿宋" w:hAnsi="仿宋" w:eastAsia="仿宋" w:cs="仿宋"/>
                <w:sz w:val="21"/>
                <w:szCs w:val="21"/>
                <w:highlight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CF1AB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案例库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DC20F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案例库</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0DA5C3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制定智能取数案例库，支持对案例问题进行校验或格式化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302F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43A4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5949456">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440EDEE0">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4A365089">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A09F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权限设置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F3801C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业务域管理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EFD012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管理不同的业务域，快速定位与编辑业务范围，支持对成员权限的配置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BB91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74FC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6150F4F">
        <w:tblPrEx>
          <w:tblCellMar>
            <w:top w:w="0" w:type="dxa"/>
            <w:left w:w="108" w:type="dxa"/>
            <w:bottom w:w="0" w:type="dxa"/>
            <w:right w:w="108" w:type="dxa"/>
          </w:tblCellMar>
        </w:tblPrEx>
        <w:trPr>
          <w:trHeight w:val="400" w:hRule="atLeast"/>
        </w:trPr>
        <w:tc>
          <w:tcPr>
            <w:tcW w:w="782" w:type="dxa"/>
            <w:vMerge w:val="continue"/>
            <w:tcBorders>
              <w:left w:val="single" w:color="000000" w:sz="4" w:space="0"/>
              <w:right w:val="single" w:color="000000" w:sz="4" w:space="0"/>
            </w:tcBorders>
            <w:noWrap w:val="0"/>
            <w:vAlign w:val="center"/>
          </w:tcPr>
          <w:p w14:paraId="2CDF6CDD">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274B690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EF87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974ACED">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业务域成员管理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7274E7C">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管理业务域中的成员，支持搜索与分页浏览成员，支持设定授权期限与类型</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3531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F99D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C5EDA51">
        <w:tblPrEx>
          <w:tblCellMar>
            <w:top w:w="0" w:type="dxa"/>
            <w:left w:w="108" w:type="dxa"/>
            <w:bottom w:w="0" w:type="dxa"/>
            <w:right w:w="108" w:type="dxa"/>
          </w:tblCellMar>
        </w:tblPrEx>
        <w:trPr>
          <w:trHeight w:val="840" w:hRule="atLeast"/>
        </w:trPr>
        <w:tc>
          <w:tcPr>
            <w:tcW w:w="782" w:type="dxa"/>
            <w:vMerge w:val="continue"/>
            <w:tcBorders>
              <w:left w:val="single" w:color="000000" w:sz="4" w:space="0"/>
              <w:right w:val="single" w:color="000000" w:sz="4" w:space="0"/>
            </w:tcBorders>
            <w:noWrap w:val="0"/>
            <w:vAlign w:val="center"/>
          </w:tcPr>
          <w:p w14:paraId="460DFCB4">
            <w:pPr>
              <w:jc w:val="center"/>
              <w:rPr>
                <w:rFonts w:hint="eastAsia" w:ascii="仿宋" w:hAnsi="仿宋" w:eastAsia="仿宋" w:cs="仿宋"/>
                <w:sz w:val="21"/>
                <w:szCs w:val="21"/>
                <w:highlight w:val="none"/>
              </w:rPr>
            </w:pPr>
          </w:p>
        </w:tc>
        <w:tc>
          <w:tcPr>
            <w:tcW w:w="1131" w:type="dxa"/>
            <w:vMerge w:val="continue"/>
            <w:tcBorders>
              <w:left w:val="single" w:color="000000" w:sz="4" w:space="0"/>
              <w:right w:val="single" w:color="000000" w:sz="4" w:space="0"/>
            </w:tcBorders>
            <w:noWrap w:val="0"/>
            <w:vAlign w:val="center"/>
          </w:tcPr>
          <w:p w14:paraId="7E3783C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3EA1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A6EBFF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行级权限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25E869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对萧山全区23个镇街（场）和580个村（社区）进行行级权限配置，对每个镇街（场）和村（社区）配置的权限均不同，街镇和村社只能查看本组织内部数据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42D4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77EA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748CD21">
        <w:tblPrEx>
          <w:tblCellMar>
            <w:top w:w="0" w:type="dxa"/>
            <w:left w:w="108" w:type="dxa"/>
            <w:bottom w:w="0" w:type="dxa"/>
            <w:right w:w="108" w:type="dxa"/>
          </w:tblCellMar>
        </w:tblPrEx>
        <w:trPr>
          <w:trHeight w:val="840" w:hRule="atLeast"/>
        </w:trPr>
        <w:tc>
          <w:tcPr>
            <w:tcW w:w="782" w:type="dxa"/>
            <w:vMerge w:val="continue"/>
            <w:tcBorders>
              <w:left w:val="single" w:color="000000" w:sz="4" w:space="0"/>
              <w:bottom w:val="single" w:color="000000" w:sz="4" w:space="0"/>
              <w:right w:val="single" w:color="000000" w:sz="4" w:space="0"/>
            </w:tcBorders>
            <w:noWrap w:val="0"/>
            <w:vAlign w:val="center"/>
          </w:tcPr>
          <w:p w14:paraId="605C3C9D">
            <w:pPr>
              <w:jc w:val="center"/>
              <w:rPr>
                <w:rFonts w:hint="eastAsia" w:ascii="仿宋" w:hAnsi="仿宋" w:eastAsia="仿宋" w:cs="仿宋"/>
                <w:sz w:val="21"/>
                <w:szCs w:val="21"/>
                <w:highlight w:val="none"/>
              </w:rPr>
            </w:pPr>
          </w:p>
        </w:tc>
        <w:tc>
          <w:tcPr>
            <w:tcW w:w="1131" w:type="dxa"/>
            <w:vMerge w:val="continue"/>
            <w:tcBorders>
              <w:left w:val="single" w:color="000000" w:sz="4" w:space="0"/>
              <w:bottom w:val="single" w:color="000000" w:sz="4" w:space="0"/>
              <w:right w:val="single" w:color="000000" w:sz="4" w:space="0"/>
            </w:tcBorders>
            <w:noWrap w:val="0"/>
            <w:vAlign w:val="center"/>
          </w:tcPr>
          <w:p w14:paraId="5850EE0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9DC89">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4968E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列级权限</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8DFB52D">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对萧山全区23个镇街（场）和580个村（社区）进行列级权限配置，对每个街镇和村（社区）配置的权限均不同，镇街（场）和村社只能查看本组织内部数据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DA14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8A12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03A8C97">
        <w:tblPrEx>
          <w:tblCellMar>
            <w:top w:w="0" w:type="dxa"/>
            <w:left w:w="108" w:type="dxa"/>
            <w:bottom w:w="0" w:type="dxa"/>
            <w:right w:w="108" w:type="dxa"/>
          </w:tblCellMar>
        </w:tblPrEx>
        <w:trPr>
          <w:trHeight w:val="50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16B2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469C9">
            <w:pPr>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b/>
                <w:bCs/>
                <w:sz w:val="21"/>
                <w:szCs w:val="21"/>
                <w:highlight w:val="none"/>
              </w:rPr>
              <w:t>智能体</w:t>
            </w:r>
            <w:r>
              <w:rPr>
                <w:rFonts w:hint="eastAsia" w:ascii="仿宋" w:hAnsi="仿宋" w:eastAsia="仿宋" w:cs="仿宋"/>
                <w:b/>
                <w:bCs/>
                <w:sz w:val="21"/>
                <w:szCs w:val="21"/>
                <w:highlight w:val="none"/>
                <w:lang w:val="en-US" w:eastAsia="zh-CN"/>
              </w:rPr>
              <w:t>A</w:t>
            </w:r>
            <w:r>
              <w:rPr>
                <w:rFonts w:hint="eastAsia" w:ascii="仿宋" w:hAnsi="仿宋" w:eastAsia="仿宋" w:cs="仿宋"/>
                <w:b/>
                <w:bCs/>
                <w:sz w:val="21"/>
                <w:szCs w:val="21"/>
                <w:highlight w:val="none"/>
              </w:rPr>
              <w:t>gent</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2A1E2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智能体基础配置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3469F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模型设置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179B0E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Cs w:val="21"/>
                <w:highlight w:val="none"/>
              </w:rPr>
              <w:t>支持制定多种大模型间的切换策略</w:t>
            </w:r>
            <w:r>
              <w:rPr>
                <w:rFonts w:hint="eastAsia" w:ascii="仿宋" w:hAnsi="仿宋" w:eastAsia="仿宋" w:cs="仿宋"/>
                <w:sz w:val="21"/>
                <w:szCs w:val="21"/>
                <w:highlight w:val="none"/>
              </w:rPr>
              <w:t>，定义精确模式、平衡模式、自定义模式等模式，以适应不同模型的能力特点</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439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BF4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7E885E6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DF8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E3399">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289FC">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9F6C6E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对话轮数</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673859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对上下文记忆轮数进行配置，将智能体历史对话信息带入到当前对话中</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DF01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63EC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1015B2C">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19EB">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70EF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2D8E3">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E1FFD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开场白及兜底话术</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F20827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对智能体开场白、开场白提问引导、兜底话术进行配置</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FF6C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B3B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BED2A23">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4D78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7D07D">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09D60">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C50FFD7">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答复后建议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5101F62">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基于大模型实现答复后问题建议自动生成</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615F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7AD1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B452DBC">
        <w:tblPrEx>
          <w:tblCellMar>
            <w:top w:w="0" w:type="dxa"/>
            <w:left w:w="108" w:type="dxa"/>
            <w:bottom w:w="0" w:type="dxa"/>
            <w:right w:w="108" w:type="dxa"/>
          </w:tblCellMar>
        </w:tblPrEx>
        <w:trPr>
          <w:trHeight w:val="52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7DB24">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3BE2C">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nil"/>
              <w:right w:val="single" w:color="000000" w:sz="4" w:space="0"/>
            </w:tcBorders>
            <w:noWrap w:val="0"/>
            <w:vAlign w:val="center"/>
          </w:tcPr>
          <w:p w14:paraId="06BBEE9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智能取数模块接入</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038AC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接口改造</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DE1D29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智能取数接口改造，适应智能体整体调用和编排逻辑</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F828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A996C">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06579A4">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56D6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7132F">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6D371698">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17A65F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取数插件管理</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5F428891">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制定智能取数插件管理策略，适应智能体整体调用和编排逻辑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B2E08">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6B2D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4EB83B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5403">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6B3C">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57ECCE14">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9841ED0">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取数插件封装</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09A975B">
            <w:pPr>
              <w:spacing w:before="0" w:after="0"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封装智能取数模块插件，业务注册自定义http协议插件</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466A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B5E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377A4E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8A843">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BAAEB">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19B3C24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94ABA7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应答链路改造</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500AA8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根据智能取数业务特点制定应答链路策略并进行改造，适应智能体整体调用和编排逻辑</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6133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A4F8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8216A8D">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952F6">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C235A">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096BBF0D">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842CDB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聊天窗改造</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73ABBA6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聊天窗交互支持表格展示和交互</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01EB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0F862">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DAD9EB9">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2159D">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729D2">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2693D64B">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DE51CF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取数逻辑策略制定</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E8A3E5F">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制定智能取数模块拆分召回和取数逻辑策略</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3ED7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F09A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1D6CCD06">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F21A7">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781DD">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nil"/>
              <w:right w:val="single" w:color="000000" w:sz="4" w:space="0"/>
            </w:tcBorders>
            <w:noWrap w:val="0"/>
            <w:vAlign w:val="center"/>
          </w:tcPr>
          <w:p w14:paraId="1945210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党建知识库模块接入</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D47FB26">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知识库挂载</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09B1F290">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挂载党建知识库模块知识库，制定召回策略以及重排序策略</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38C0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288F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2FE449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8383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C6693">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4586C3B1">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A188FF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应答链路</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195DAE96">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根据知识库应答业务特点制定应答链路策略，适应智能体整体调用和编排逻辑</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D5B80">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71E46">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EAF7A6F">
        <w:tblPrEx>
          <w:tblCellMar>
            <w:top w:w="0" w:type="dxa"/>
            <w:left w:w="108" w:type="dxa"/>
            <w:bottom w:w="0" w:type="dxa"/>
            <w:right w:w="108" w:type="dxa"/>
          </w:tblCellMar>
        </w:tblPrEx>
        <w:trPr>
          <w:trHeight w:val="52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E6252">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12DBA">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nil"/>
              <w:right w:val="single" w:color="000000" w:sz="4" w:space="0"/>
            </w:tcBorders>
            <w:noWrap w:val="0"/>
            <w:vAlign w:val="center"/>
          </w:tcPr>
          <w:p w14:paraId="67FC4996">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E01C71">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知识检索</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EE2835E">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对于组织换届、政策法规、领导讲话等不同类型的知识，制定专业知识检索策略，保障知识检索效率和质量最优化</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0A4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0040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0D387356">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CF800">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F4700">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019B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组件融合</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783E09">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意图识别</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628710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自定义意图分类以及调整大模型提示词</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039D7">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0330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6C99E37F">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8379F">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F25A0">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199A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7AE1D55">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智能取数和党建知识融合</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0C59025">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优化应答链路处理逻辑和效果，融合智能取数模块和党建知识库模块，提升整体应答效果</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3205B">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BB4AD">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7FFBFA8">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FE7E9">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4B10">
            <w:pPr>
              <w:jc w:val="center"/>
              <w:rPr>
                <w:rFonts w:hint="eastAsia" w:ascii="仿宋" w:hAnsi="仿宋" w:eastAsia="仿宋" w:cs="仿宋"/>
                <w:sz w:val="21"/>
                <w:szCs w:val="21"/>
                <w:highlight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4B84C08">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工作流编排</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68ED8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流程编排</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B9E440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将算法调度模块节点、党建知识库模块节点和智能取数服务节点串联编排，形成流程化应用</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E299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C4B4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3A72A750">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48A28">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97304">
            <w:pPr>
              <w:jc w:val="center"/>
              <w:rPr>
                <w:rFonts w:hint="eastAsia" w:ascii="仿宋" w:hAnsi="仿宋" w:eastAsia="仿宋" w:cs="仿宋"/>
                <w:sz w:val="21"/>
                <w:szCs w:val="21"/>
                <w:highlight w:val="none"/>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3509F">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智能体应用</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262D6B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对外接口</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6474A134">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支持直接与创建好的智能体对话，快速实现业务定制智能体</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1E14">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077F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4E1BCF3C">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F4AF1">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49598">
            <w:pPr>
              <w:jc w:val="center"/>
              <w:rPr>
                <w:rFonts w:hint="eastAsia" w:ascii="仿宋" w:hAnsi="仿宋" w:eastAsia="仿宋" w:cs="仿宋"/>
                <w:sz w:val="21"/>
                <w:szCs w:val="2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98567">
            <w:pPr>
              <w:spacing w:before="0" w:after="0" w:line="240" w:lineRule="auto"/>
              <w:ind w:firstLine="0" w:firstLineChars="0"/>
              <w:jc w:val="center"/>
              <w:rPr>
                <w:rFonts w:hint="eastAsia" w:ascii="仿宋" w:hAnsi="仿宋" w:eastAsia="仿宋" w:cs="仿宋"/>
                <w:sz w:val="21"/>
                <w:szCs w:val="21"/>
                <w:highlight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CABEC3">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网页分享</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2DE4E07D">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提供将智能体对话页面快速分享给其他人使用，或者嵌入到其他系统的能力</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F203E">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AE6FF">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39ACBDA">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C0D5E">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F7F6B">
            <w:pPr>
              <w:jc w:val="center"/>
              <w:rPr>
                <w:rFonts w:hint="eastAsia" w:ascii="仿宋" w:hAnsi="仿宋" w:eastAsia="仿宋" w:cs="仿宋"/>
                <w:sz w:val="21"/>
                <w:szCs w:val="21"/>
                <w:highlight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C0A070A">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安全围栏</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BC216B">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敏感词配置</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4D852893">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系统</w:t>
            </w:r>
            <w:bookmarkStart w:id="44" w:name="OLE_LINK8"/>
            <w:r>
              <w:rPr>
                <w:rFonts w:hint="eastAsia" w:ascii="仿宋" w:hAnsi="仿宋" w:eastAsia="仿宋" w:cs="仿宋"/>
                <w:sz w:val="21"/>
                <w:szCs w:val="21"/>
                <w:highlight w:val="none"/>
              </w:rPr>
              <w:t>内置常见敏感词库，可以减少大模型生成过程中出现违规术语的情况</w:t>
            </w:r>
            <w:bookmarkEnd w:id="44"/>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16EA">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3491">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r w14:paraId="5531112F">
        <w:tblPrEx>
          <w:tblCellMar>
            <w:top w:w="0" w:type="dxa"/>
            <w:left w:w="108" w:type="dxa"/>
            <w:bottom w:w="0" w:type="dxa"/>
            <w:right w:w="108" w:type="dxa"/>
          </w:tblCellMar>
        </w:tblPrEx>
        <w:trPr>
          <w:trHeight w:val="4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58FC5">
            <w:pPr>
              <w:jc w:val="center"/>
              <w:rPr>
                <w:rFonts w:hint="eastAsia" w:ascii="仿宋" w:hAnsi="仿宋" w:eastAsia="仿宋" w:cs="仿宋"/>
                <w:sz w:val="21"/>
                <w:szCs w:val="21"/>
                <w:highlight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78A5">
            <w:pPr>
              <w:jc w:val="center"/>
              <w:rPr>
                <w:rFonts w:hint="eastAsia" w:ascii="仿宋" w:hAnsi="仿宋" w:eastAsia="仿宋" w:cs="仿宋"/>
                <w:sz w:val="21"/>
                <w:szCs w:val="21"/>
                <w:highlight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358519C">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调用日志</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93C5A04">
            <w:pPr>
              <w:spacing w:before="0" w:after="0"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智能体调用日志查看</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14:paraId="373C6139">
            <w:pPr>
              <w:spacing w:before="0" w:after="0" w:line="240" w:lineRule="auto"/>
              <w:ind w:firstLine="0" w:firstLine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支持</w:t>
            </w:r>
            <w:r>
              <w:rPr>
                <w:rFonts w:hint="eastAsia" w:ascii="仿宋" w:hAnsi="仿宋" w:eastAsia="仿宋" w:cs="仿宋"/>
                <w:sz w:val="21"/>
                <w:szCs w:val="21"/>
                <w:highlight w:val="none"/>
              </w:rPr>
              <w:t>可以查看智能体调用的历史日志记录，可以查看具体问题及智能体的答案</w:t>
            </w:r>
            <w:r>
              <w:rPr>
                <w:rFonts w:hint="eastAsia" w:ascii="仿宋" w:hAnsi="仿宋" w:eastAsia="仿宋" w:cs="仿宋"/>
                <w:sz w:val="21"/>
                <w:szCs w:val="21"/>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84D35">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4EEC3">
            <w:pPr>
              <w:spacing w:before="0" w:after="0"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r>
    </w:tbl>
    <w:p w14:paraId="082CB4F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outlineLvl w:val="1"/>
        <w:rPr>
          <w:rFonts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性能要求</w:t>
      </w:r>
    </w:p>
    <w:p w14:paraId="4DB7F062">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系统性能须不低于以下性能要求: </w:t>
      </w:r>
    </w:p>
    <w:p w14:paraId="60BF1FA0">
      <w:pPr>
        <w:tabs>
          <w:tab w:val="left" w:pos="0"/>
        </w:tabs>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1.简单查询响应速度&lt;3秒；</w:t>
      </w:r>
    </w:p>
    <w:p w14:paraId="6E8772AF">
      <w:pPr>
        <w:tabs>
          <w:tab w:val="left" w:pos="0"/>
        </w:tabs>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2.复杂和组合查询响应速度&lt;30秒； </w:t>
      </w:r>
    </w:p>
    <w:p w14:paraId="4EA86E95">
      <w:pPr>
        <w:tabs>
          <w:tab w:val="left" w:pos="0"/>
        </w:tabs>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3.用户提交取数类问题到产生完整答案的平均耗时≤15秒；</w:t>
      </w:r>
    </w:p>
    <w:p w14:paraId="73A92A9A">
      <w:pPr>
        <w:tabs>
          <w:tab w:val="left" w:pos="0"/>
        </w:tabs>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4.政策法规类问题从提交到答案生成完毕的平均耗时≤5秒。</w:t>
      </w:r>
    </w:p>
    <w:p w14:paraId="6BD866AE">
      <w:pPr>
        <w:numPr>
          <w:ilvl w:val="-1"/>
          <w:numId w:val="0"/>
        </w:numPr>
        <w:spacing w:line="360" w:lineRule="auto"/>
        <w:ind w:firstLine="480" w:firstLineChars="200"/>
        <w:jc w:val="left"/>
        <w:outlineLvl w:val="1"/>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保证业务高峰期稳定、无明显延迟。</w:t>
      </w:r>
    </w:p>
    <w:p w14:paraId="0F20AF33">
      <w:pPr>
        <w:numPr>
          <w:ilvl w:val="-1"/>
          <w:numId w:val="0"/>
        </w:numPr>
        <w:spacing w:line="360" w:lineRule="auto"/>
        <w:ind w:firstLine="482" w:firstLineChars="20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lang w:eastAsia="zh-CN"/>
        </w:rPr>
        <w:t>）</w:t>
      </w:r>
      <w:r>
        <w:rPr>
          <w:rFonts w:hint="eastAsia" w:ascii="仿宋" w:hAnsi="仿宋" w:eastAsia="仿宋" w:cs="仿宋"/>
          <w:b/>
          <w:bCs w:val="0"/>
          <w:color w:val="auto"/>
          <w:sz w:val="24"/>
          <w:highlight w:val="none"/>
        </w:rPr>
        <w:t>系统建设实施进度要求</w:t>
      </w:r>
    </w:p>
    <w:p w14:paraId="3510EA27">
      <w:pPr>
        <w:spacing w:line="360" w:lineRule="auto"/>
        <w:ind w:firstLine="480" w:firstLineChars="200"/>
        <w:rPr>
          <w:rFonts w:hint="default" w:ascii="仿宋" w:hAnsi="仿宋" w:eastAsia="仿宋" w:cs="仿宋"/>
          <w:bCs/>
          <w:color w:val="auto"/>
          <w:sz w:val="24"/>
          <w:highlight w:val="none"/>
          <w:lang w:val="en-US"/>
        </w:rPr>
      </w:pPr>
      <w:bookmarkStart w:id="45" w:name="_Hlk151577469"/>
      <w:r>
        <w:rPr>
          <w:rFonts w:hint="default" w:ascii="仿宋" w:hAnsi="仿宋" w:eastAsia="仿宋" w:cs="仿宋"/>
          <w:bCs/>
          <w:color w:val="auto"/>
          <w:sz w:val="24"/>
          <w:highlight w:val="none"/>
          <w:lang w:val="en-US"/>
        </w:rPr>
        <w:t>第一阶段：合同签订之日起</w:t>
      </w:r>
      <w:r>
        <w:rPr>
          <w:rFonts w:hint="eastAsia" w:ascii="仿宋" w:hAnsi="仿宋" w:eastAsia="仿宋" w:cs="仿宋"/>
          <w:bCs/>
          <w:color w:val="auto"/>
          <w:sz w:val="24"/>
          <w:highlight w:val="none"/>
          <w:lang w:val="en-US" w:eastAsia="zh-CN"/>
        </w:rPr>
        <w:t>150日历天</w:t>
      </w:r>
      <w:r>
        <w:rPr>
          <w:rFonts w:hint="default" w:ascii="仿宋" w:hAnsi="仿宋" w:eastAsia="仿宋" w:cs="仿宋"/>
          <w:bCs/>
          <w:color w:val="auto"/>
          <w:sz w:val="24"/>
          <w:highlight w:val="none"/>
          <w:lang w:val="en-US"/>
        </w:rPr>
        <w:t>内完成系统开发、部署实施、测试、数据对接、调试，调试完毕后采购</w:t>
      </w:r>
      <w:r>
        <w:rPr>
          <w:rFonts w:hint="default" w:ascii="仿宋" w:hAnsi="仿宋" w:eastAsia="仿宋" w:cs="仿宋"/>
          <w:b w:val="0"/>
          <w:bCs/>
          <w:color w:val="auto"/>
          <w:sz w:val="24"/>
          <w:highlight w:val="none"/>
          <w:lang w:val="en-US"/>
        </w:rPr>
        <w:t>人进行系统建设初步</w:t>
      </w:r>
      <w:r>
        <w:rPr>
          <w:rFonts w:hint="default" w:ascii="仿宋" w:hAnsi="仿宋" w:eastAsia="仿宋" w:cs="仿宋"/>
          <w:bCs/>
          <w:color w:val="auto"/>
          <w:sz w:val="24"/>
          <w:highlight w:val="none"/>
          <w:lang w:val="en-US"/>
        </w:rPr>
        <w:t>验收。</w:t>
      </w:r>
    </w:p>
    <w:p w14:paraId="0C71948E">
      <w:pPr>
        <w:spacing w:line="360" w:lineRule="auto"/>
        <w:ind w:firstLine="480" w:firstLineChars="200"/>
        <w:rPr>
          <w:rFonts w:hint="default" w:ascii="仿宋" w:hAnsi="仿宋" w:eastAsia="仿宋" w:cs="仿宋"/>
          <w:bCs/>
          <w:color w:val="auto"/>
          <w:sz w:val="24"/>
          <w:highlight w:val="none"/>
          <w:lang w:val="en-US"/>
        </w:rPr>
      </w:pPr>
      <w:bookmarkStart w:id="46" w:name="_Hlk151577070"/>
      <w:r>
        <w:rPr>
          <w:rFonts w:hint="default" w:ascii="仿宋" w:hAnsi="仿宋" w:eastAsia="仿宋" w:cs="仿宋"/>
          <w:bCs/>
          <w:color w:val="auto"/>
          <w:sz w:val="24"/>
          <w:highlight w:val="none"/>
          <w:lang w:val="en-US"/>
        </w:rPr>
        <w:t>第二阶段：系统初验后投入试运行，试运行</w:t>
      </w:r>
      <w:r>
        <w:rPr>
          <w:rFonts w:hint="eastAsia" w:ascii="仿宋" w:hAnsi="仿宋" w:eastAsia="仿宋" w:cs="仿宋"/>
          <w:bCs/>
          <w:color w:val="auto"/>
          <w:sz w:val="24"/>
          <w:highlight w:val="none"/>
          <w:lang w:val="en-US" w:eastAsia="zh-CN"/>
        </w:rPr>
        <w:t>30</w:t>
      </w:r>
      <w:r>
        <w:rPr>
          <w:rFonts w:hint="default" w:ascii="仿宋" w:hAnsi="仿宋" w:eastAsia="仿宋" w:cs="仿宋"/>
          <w:bCs/>
          <w:color w:val="auto"/>
          <w:sz w:val="24"/>
          <w:highlight w:val="none"/>
          <w:lang w:val="en-US"/>
        </w:rPr>
        <w:t>日历天。</w:t>
      </w:r>
    </w:p>
    <w:p w14:paraId="3671B843">
      <w:pPr>
        <w:spacing w:line="360" w:lineRule="auto"/>
        <w:ind w:firstLine="480" w:firstLineChars="200"/>
        <w:rPr>
          <w:rFonts w:ascii="仿宋" w:hAnsi="仿宋" w:eastAsia="仿宋" w:cs="仿宋"/>
          <w:bCs/>
          <w:color w:val="auto"/>
          <w:sz w:val="24"/>
          <w:highlight w:val="none"/>
        </w:rPr>
      </w:pPr>
      <w:r>
        <w:rPr>
          <w:rFonts w:hint="default" w:ascii="仿宋" w:hAnsi="仿宋" w:eastAsia="仿宋" w:cs="仿宋"/>
          <w:bCs/>
          <w:color w:val="auto"/>
          <w:sz w:val="24"/>
          <w:highlight w:val="none"/>
          <w:lang w:val="en-US"/>
        </w:rPr>
        <w:t>第三阶段：系统初验后</w:t>
      </w:r>
      <w:r>
        <w:rPr>
          <w:rFonts w:hint="eastAsia" w:ascii="仿宋" w:hAnsi="仿宋" w:eastAsia="仿宋" w:cs="仿宋"/>
          <w:bCs/>
          <w:color w:val="auto"/>
          <w:sz w:val="24"/>
          <w:highlight w:val="none"/>
        </w:rPr>
        <w:t>进行软件测评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color w:val="auto"/>
          <w:sz w:val="24"/>
          <w:highlight w:val="none"/>
        </w:rPr>
        <w:t>由采购方组织，供应商无条件配合测评并完成相关安全整改。</w:t>
      </w:r>
      <w:r>
        <w:rPr>
          <w:rFonts w:hint="eastAsia" w:ascii="仿宋" w:hAnsi="仿宋" w:eastAsia="仿宋" w:cs="仿宋"/>
          <w:b/>
          <w:color w:val="auto"/>
          <w:kern w:val="0"/>
          <w:sz w:val="24"/>
          <w:highlight w:val="none"/>
          <w:lang w:val="zh-CN"/>
        </w:rPr>
        <w:t>测评费用由采购人承担，不包含在投标（响应）总价中。若</w:t>
      </w:r>
      <w:r>
        <w:rPr>
          <w:rFonts w:hint="eastAsia" w:ascii="仿宋" w:hAnsi="仿宋" w:eastAsia="仿宋" w:cs="仿宋"/>
          <w:b/>
          <w:color w:val="auto"/>
          <w:kern w:val="0"/>
          <w:sz w:val="24"/>
          <w:highlight w:val="none"/>
        </w:rPr>
        <w:t>因软件问题导致</w:t>
      </w:r>
      <w:r>
        <w:rPr>
          <w:rFonts w:hint="eastAsia" w:ascii="仿宋" w:hAnsi="仿宋" w:eastAsia="仿宋" w:cs="仿宋"/>
          <w:b/>
          <w:color w:val="auto"/>
          <w:kern w:val="0"/>
          <w:sz w:val="24"/>
          <w:highlight w:val="none"/>
          <w:lang w:val="zh-CN"/>
        </w:rPr>
        <w:t>测评不通过需再次测评的，费用由供应商承担。</w:t>
      </w:r>
    </w:p>
    <w:p w14:paraId="5A5F8BF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第四阶段</w:t>
      </w:r>
      <w:bookmarkStart w:id="47" w:name="_Hlk116293033"/>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w:t>
      </w:r>
      <w:r>
        <w:rPr>
          <w:rFonts w:hint="eastAsia" w:ascii="仿宋" w:hAnsi="仿宋" w:eastAsia="仿宋" w:cs="仿宋"/>
          <w:bCs/>
          <w:color w:val="auto"/>
          <w:sz w:val="24"/>
          <w:highlight w:val="none"/>
        </w:rPr>
        <w:t>测评通过后，采购人组织</w:t>
      </w:r>
      <w:bookmarkEnd w:id="47"/>
      <w:r>
        <w:rPr>
          <w:rFonts w:hint="eastAsia" w:ascii="仿宋" w:hAnsi="仿宋" w:eastAsia="仿宋" w:cs="仿宋"/>
          <w:bCs/>
          <w:color w:val="auto"/>
          <w:sz w:val="24"/>
          <w:highlight w:val="none"/>
        </w:rPr>
        <w:t>系统</w:t>
      </w:r>
      <w:r>
        <w:rPr>
          <w:rFonts w:hint="eastAsia" w:ascii="仿宋" w:hAnsi="仿宋" w:eastAsia="仿宋" w:cs="仿宋"/>
          <w:color w:val="auto"/>
          <w:sz w:val="24"/>
          <w:highlight w:val="none"/>
        </w:rPr>
        <w:t>终验收</w:t>
      </w:r>
      <w:r>
        <w:rPr>
          <w:rFonts w:hint="eastAsia" w:ascii="仿宋" w:hAnsi="仿宋" w:eastAsia="仿宋" w:cs="仿宋"/>
          <w:bCs/>
          <w:color w:val="auto"/>
          <w:sz w:val="24"/>
          <w:highlight w:val="none"/>
        </w:rPr>
        <w:t>。</w:t>
      </w:r>
    </w:p>
    <w:p w14:paraId="69225CAC">
      <w:pPr>
        <w:pStyle w:val="2"/>
        <w:rPr>
          <w:rFonts w:hint="eastAsia"/>
          <w:highlight w:val="none"/>
          <w:lang w:val="en-US" w:eastAsia="zh-CN"/>
        </w:rPr>
      </w:pPr>
      <w:r>
        <w:rPr>
          <w:rFonts w:hint="eastAsia" w:ascii="仿宋" w:hAnsi="仿宋" w:eastAsia="仿宋" w:cs="仿宋"/>
          <w:color w:val="000000" w:themeColor="text1"/>
          <w:kern w:val="0"/>
          <w:sz w:val="24"/>
          <w:highlight w:val="none"/>
          <w14:textFill>
            <w14:solidFill>
              <w14:schemeClr w14:val="tx1"/>
            </w14:solidFill>
          </w14:textFill>
        </w:rPr>
        <w:t>投标文件中提供本项目工作总体方案，方案应包含对项目需求的理解、</w:t>
      </w:r>
      <w:r>
        <w:rPr>
          <w:rFonts w:hint="eastAsia" w:ascii="仿宋" w:hAnsi="仿宋" w:eastAsia="仿宋" w:cs="仿宋"/>
          <w:color w:val="000000" w:themeColor="text1"/>
          <w:kern w:val="0"/>
          <w:sz w:val="24"/>
          <w:highlight w:val="none"/>
          <w:lang w:val="en-US" w:eastAsia="zh-CN"/>
          <w14:textFill>
            <w14:solidFill>
              <w14:schemeClr w14:val="tx1"/>
            </w14:solidFill>
          </w14:textFill>
        </w:rPr>
        <w:t>项目</w:t>
      </w:r>
      <w:r>
        <w:rPr>
          <w:rFonts w:hint="eastAsia" w:ascii="仿宋" w:hAnsi="仿宋" w:eastAsia="仿宋" w:cs="仿宋"/>
          <w:color w:val="000000" w:themeColor="text1"/>
          <w:kern w:val="0"/>
          <w:sz w:val="24"/>
          <w:highlight w:val="none"/>
          <w14:textFill>
            <w14:solidFill>
              <w14:schemeClr w14:val="tx1"/>
            </w14:solidFill>
          </w14:textFill>
        </w:rPr>
        <w:t>设计方案</w:t>
      </w:r>
      <w:r>
        <w:rPr>
          <w:rFonts w:hint="eastAsia" w:ascii="仿宋" w:hAnsi="仿宋" w:eastAsia="仿宋" w:cs="仿宋"/>
          <w:color w:val="000000" w:themeColor="text1"/>
          <w:kern w:val="0"/>
          <w:sz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项目</w:t>
      </w:r>
      <w:r>
        <w:rPr>
          <w:rFonts w:hint="eastAsia" w:ascii="仿宋" w:hAnsi="仿宋" w:eastAsia="仿宋" w:cs="仿宋"/>
          <w:color w:val="000000" w:themeColor="text1"/>
          <w:kern w:val="0"/>
          <w:sz w:val="24"/>
          <w:highlight w:val="none"/>
          <w:lang w:val="en-US" w:eastAsia="zh-CN"/>
          <w14:textFill>
            <w14:solidFill>
              <w14:schemeClr w14:val="tx1"/>
            </w14:solidFill>
          </w14:textFill>
        </w:rPr>
        <w:t>组织</w:t>
      </w:r>
      <w:r>
        <w:rPr>
          <w:rFonts w:hint="eastAsia" w:ascii="仿宋" w:hAnsi="仿宋" w:eastAsia="仿宋" w:cs="仿宋"/>
          <w:color w:val="000000" w:themeColor="text1"/>
          <w:kern w:val="0"/>
          <w:sz w:val="24"/>
          <w:highlight w:val="none"/>
          <w14:textFill>
            <w14:solidFill>
              <w14:schemeClr w14:val="tx1"/>
            </w14:solidFill>
          </w14:textFill>
        </w:rPr>
        <w:t>实施方案、</w:t>
      </w:r>
      <w:r>
        <w:rPr>
          <w:rFonts w:hint="eastAsia" w:ascii="仿宋" w:hAnsi="仿宋" w:eastAsia="仿宋" w:cs="仿宋"/>
          <w:color w:val="000000" w:themeColor="text1"/>
          <w:kern w:val="0"/>
          <w:sz w:val="24"/>
          <w:highlight w:val="none"/>
          <w:lang w:val="en-US" w:eastAsia="zh-CN"/>
          <w14:textFill>
            <w14:solidFill>
              <w14:schemeClr w14:val="tx1"/>
            </w14:solidFill>
          </w14:textFill>
        </w:rPr>
        <w:t>安全设计方案、</w:t>
      </w:r>
      <w:r>
        <w:rPr>
          <w:rFonts w:hint="eastAsia" w:ascii="仿宋" w:hAnsi="仿宋" w:eastAsia="仿宋" w:cs="仿宋"/>
          <w:color w:val="000000" w:themeColor="text1"/>
          <w:kern w:val="0"/>
          <w:sz w:val="24"/>
          <w:highlight w:val="none"/>
          <w14:textFill>
            <w14:solidFill>
              <w14:schemeClr w14:val="tx1"/>
            </w14:solidFill>
          </w14:textFill>
        </w:rPr>
        <w:t>质量</w:t>
      </w:r>
      <w:r>
        <w:rPr>
          <w:rFonts w:hint="eastAsia" w:ascii="仿宋" w:hAnsi="仿宋" w:eastAsia="仿宋" w:cs="仿宋"/>
          <w:color w:val="000000" w:themeColor="text1"/>
          <w:kern w:val="0"/>
          <w:sz w:val="24"/>
          <w:highlight w:val="none"/>
          <w:lang w:val="en-US" w:eastAsia="zh-CN"/>
          <w14:textFill>
            <w14:solidFill>
              <w14:schemeClr w14:val="tx1"/>
            </w14:solidFill>
          </w14:textFill>
        </w:rPr>
        <w:t>保障</w:t>
      </w:r>
      <w:r>
        <w:rPr>
          <w:rFonts w:hint="eastAsia" w:ascii="仿宋" w:hAnsi="仿宋" w:eastAsia="仿宋" w:cs="仿宋"/>
          <w:color w:val="000000" w:themeColor="text1"/>
          <w:kern w:val="0"/>
          <w:sz w:val="24"/>
          <w:highlight w:val="none"/>
          <w14:textFill>
            <w14:solidFill>
              <w14:schemeClr w14:val="tx1"/>
            </w14:solidFill>
          </w14:textFill>
        </w:rPr>
        <w:t>方案、</w:t>
      </w:r>
      <w:r>
        <w:rPr>
          <w:rFonts w:hint="eastAsia" w:ascii="仿宋" w:hAnsi="仿宋" w:eastAsia="仿宋" w:cs="仿宋"/>
          <w:color w:val="000000" w:themeColor="text1"/>
          <w:sz w:val="24"/>
          <w:highlight w:val="none"/>
          <w14:textFill>
            <w14:solidFill>
              <w14:schemeClr w14:val="tx1"/>
            </w14:solidFill>
          </w14:textFill>
        </w:rPr>
        <w:t>计划安排和进度</w:t>
      </w:r>
      <w:r>
        <w:rPr>
          <w:rFonts w:hint="eastAsia" w:ascii="仿宋" w:hAnsi="仿宋" w:eastAsia="仿宋" w:cs="仿宋"/>
          <w:color w:val="000000" w:themeColor="text1"/>
          <w:sz w:val="24"/>
          <w:highlight w:val="none"/>
          <w:lang w:val="en-US" w:eastAsia="zh-CN"/>
          <w14:textFill>
            <w14:solidFill>
              <w14:schemeClr w14:val="tx1"/>
            </w14:solidFill>
          </w14:textFill>
        </w:rPr>
        <w:t>保障</w:t>
      </w:r>
      <w:r>
        <w:rPr>
          <w:rFonts w:hint="eastAsia" w:ascii="仿宋" w:hAnsi="仿宋" w:eastAsia="仿宋" w:cs="仿宋"/>
          <w:color w:val="000000" w:themeColor="text1"/>
          <w:sz w:val="24"/>
          <w:highlight w:val="none"/>
          <w14:textFill>
            <w14:solidFill>
              <w14:schemeClr w14:val="tx1"/>
            </w14:solidFill>
          </w14:textFill>
        </w:rPr>
        <w:t>措施</w:t>
      </w:r>
      <w:r>
        <w:rPr>
          <w:rFonts w:hint="eastAsia" w:ascii="仿宋" w:hAnsi="仿宋" w:eastAsia="仿宋" w:cs="仿宋"/>
          <w:color w:val="000000" w:themeColor="text1"/>
          <w:kern w:val="0"/>
          <w:sz w:val="24"/>
          <w:highlight w:val="none"/>
          <w14:textFill>
            <w14:solidFill>
              <w14:schemeClr w14:val="tx1"/>
            </w14:solidFill>
          </w14:textFill>
        </w:rPr>
        <w:t>和</w:t>
      </w:r>
      <w:r>
        <w:rPr>
          <w:rFonts w:hint="eastAsia" w:ascii="仿宋" w:hAnsi="仿宋" w:eastAsia="仿宋" w:cs="仿宋"/>
          <w:color w:val="000000" w:themeColor="text1"/>
          <w:sz w:val="24"/>
          <w:highlight w:val="none"/>
          <w14:textFill>
            <w14:solidFill>
              <w14:schemeClr w14:val="tx1"/>
            </w14:solidFill>
          </w14:textFill>
        </w:rPr>
        <w:t>合理化建议</w:t>
      </w:r>
      <w:r>
        <w:rPr>
          <w:rFonts w:hint="eastAsia" w:ascii="仿宋" w:hAnsi="仿宋" w:eastAsia="仿宋" w:cs="仿宋"/>
          <w:color w:val="000000" w:themeColor="text1"/>
          <w:sz w:val="24"/>
          <w:highlight w:val="none"/>
          <w:lang w:val="en-US" w:eastAsia="zh-CN"/>
          <w14:textFill>
            <w14:solidFill>
              <w14:schemeClr w14:val="tx1"/>
            </w14:solidFill>
          </w14:textFill>
        </w:rPr>
        <w:t>等</w:t>
      </w:r>
      <w:r>
        <w:rPr>
          <w:rFonts w:hint="eastAsia" w:ascii="仿宋" w:hAnsi="仿宋" w:eastAsia="仿宋" w:cs="仿宋"/>
          <w:color w:val="000000" w:themeColor="text1"/>
          <w:kern w:val="0"/>
          <w:sz w:val="24"/>
          <w:highlight w:val="none"/>
          <w14:textFill>
            <w14:solidFill>
              <w14:schemeClr w14:val="tx1"/>
            </w14:solidFill>
          </w14:textFill>
        </w:rPr>
        <w:t>。</w:t>
      </w:r>
    </w:p>
    <w:bookmarkEnd w:id="45"/>
    <w:bookmarkEnd w:id="46"/>
    <w:p w14:paraId="2ADC8910">
      <w:pPr>
        <w:spacing w:line="360" w:lineRule="auto"/>
        <w:ind w:firstLine="482" w:firstLineChars="200"/>
        <w:jc w:val="left"/>
        <w:outlineLvl w:val="1"/>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培训服务要求</w:t>
      </w:r>
    </w:p>
    <w:p w14:paraId="4720D0F7">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1.培训目标</w:t>
      </w:r>
    </w:p>
    <w:p w14:paraId="005F3675">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确保使用本系统的相关使用人员能熟练运用、管理、维护系统，达到知识转移、全员应用及保障系统安全运行目的。</w:t>
      </w:r>
    </w:p>
    <w:p w14:paraId="427283EA">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2.培训次数</w:t>
      </w:r>
    </w:p>
    <w:p w14:paraId="31784AF1">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供应商至少提供2次培训服务，</w:t>
      </w:r>
      <w:r>
        <w:rPr>
          <w:rFonts w:hint="eastAsia" w:ascii="仿宋" w:hAnsi="仿宋" w:eastAsia="仿宋" w:cs="仿宋"/>
          <w:color w:val="auto"/>
          <w:kern w:val="0"/>
          <w:sz w:val="24"/>
          <w:highlight w:val="none"/>
        </w:rPr>
        <w:t>包括安排高级培训讲师，提供培训教材等。</w:t>
      </w:r>
    </w:p>
    <w:p w14:paraId="165BE3EA">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3.培训方式</w:t>
      </w:r>
    </w:p>
    <w:p w14:paraId="10A1C14E">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为了确保系统管理员、</w:t>
      </w:r>
      <w:r>
        <w:rPr>
          <w:rFonts w:hint="eastAsia" w:ascii="仿宋" w:hAnsi="仿宋" w:eastAsia="仿宋" w:cs="仿宋"/>
          <w:color w:val="auto"/>
          <w:kern w:val="0"/>
          <w:sz w:val="24"/>
          <w:highlight w:val="none"/>
          <w:lang w:val="en-US" w:eastAsia="zh-CN"/>
        </w:rPr>
        <w:t>业务</w:t>
      </w:r>
      <w:r>
        <w:rPr>
          <w:rFonts w:hint="eastAsia" w:ascii="仿宋" w:hAnsi="仿宋" w:eastAsia="仿宋" w:cs="仿宋"/>
          <w:color w:val="auto"/>
          <w:kern w:val="0"/>
          <w:sz w:val="24"/>
          <w:highlight w:val="none"/>
        </w:rPr>
        <w:t>人员、</w:t>
      </w:r>
      <w:r>
        <w:rPr>
          <w:rFonts w:hint="eastAsia" w:ascii="仿宋" w:hAnsi="仿宋" w:eastAsia="仿宋" w:cs="仿宋"/>
          <w:color w:val="auto"/>
          <w:kern w:val="0"/>
          <w:sz w:val="24"/>
          <w:highlight w:val="none"/>
          <w:lang w:val="en-US" w:eastAsia="zh-CN"/>
        </w:rPr>
        <w:t>技术/</w:t>
      </w:r>
      <w:r>
        <w:rPr>
          <w:rFonts w:hint="eastAsia" w:ascii="仿宋" w:hAnsi="仿宋" w:eastAsia="仿宋" w:cs="仿宋"/>
          <w:color w:val="auto"/>
          <w:kern w:val="0"/>
          <w:sz w:val="24"/>
          <w:highlight w:val="none"/>
        </w:rPr>
        <w:t>维护人员能全面掌握系统相关知识，具有很强的实际动手能力，供应商需采取以下培训方式：</w:t>
      </w:r>
    </w:p>
    <w:p w14:paraId="2D585245">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1）理论讲解</w:t>
      </w:r>
    </w:p>
    <w:p w14:paraId="1AD63F46">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根据系统特点，为相关人员面授讲解系统所涉及的所有理论知识，使参加培训人员能充分理解系统定义、特点。</w:t>
      </w:r>
    </w:p>
    <w:p w14:paraId="7A37E2A2">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2）实践操作</w:t>
      </w:r>
    </w:p>
    <w:p w14:paraId="15317A59">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在参加人员掌握理论的基础上，供应商应带领参加人员进行上机操作，直至能熟练运用系统。</w:t>
      </w:r>
    </w:p>
    <w:p w14:paraId="2B3B0517">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3）答疑解惑</w:t>
      </w:r>
    </w:p>
    <w:p w14:paraId="74CAB7A6">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提供的培训材料</w:t>
      </w:r>
    </w:p>
    <w:p w14:paraId="43E06DAF">
      <w:pPr>
        <w:tabs>
          <w:tab w:val="left" w:pos="0"/>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应</w:t>
      </w:r>
      <w:r>
        <w:rPr>
          <w:rFonts w:hint="eastAsia" w:ascii="仿宋" w:hAnsi="仿宋" w:eastAsia="仿宋" w:cs="仿宋"/>
          <w:bCs/>
          <w:color w:val="auto"/>
          <w:sz w:val="24"/>
          <w:highlight w:val="none"/>
          <w:lang w:val="en-US" w:eastAsia="zh-CN"/>
        </w:rPr>
        <w:t>提</w:t>
      </w:r>
      <w:r>
        <w:rPr>
          <w:rFonts w:hint="eastAsia" w:ascii="仿宋" w:hAnsi="仿宋" w:eastAsia="仿宋" w:cs="仿宋"/>
          <w:bCs/>
          <w:color w:val="auto"/>
          <w:sz w:val="24"/>
          <w:highlight w:val="none"/>
        </w:rPr>
        <w:t>供整套的培训资料。</w:t>
      </w:r>
    </w:p>
    <w:p w14:paraId="23A891AF">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投标文件中提交全面的培训计划，培训计划包括培训内容、培训时间、</w:t>
      </w:r>
      <w:r>
        <w:rPr>
          <w:rFonts w:hint="eastAsia" w:ascii="仿宋" w:hAnsi="仿宋" w:eastAsia="仿宋" w:cs="仿宋"/>
          <w:color w:val="auto"/>
          <w:kern w:val="0"/>
          <w:sz w:val="24"/>
          <w:highlight w:val="none"/>
          <w:lang w:val="en-US" w:eastAsia="zh-CN"/>
        </w:rPr>
        <w:t>培训地点、</w:t>
      </w:r>
      <w:r>
        <w:rPr>
          <w:rFonts w:hint="eastAsia" w:ascii="仿宋" w:hAnsi="仿宋" w:eastAsia="仿宋" w:cs="仿宋"/>
          <w:color w:val="auto"/>
          <w:kern w:val="0"/>
          <w:sz w:val="24"/>
          <w:highlight w:val="none"/>
        </w:rPr>
        <w:t>培训方式、培训对象等。</w:t>
      </w:r>
    </w:p>
    <w:p w14:paraId="00DAF03E">
      <w:pPr>
        <w:spacing w:line="360" w:lineRule="auto"/>
        <w:ind w:firstLine="482" w:firstLineChars="200"/>
        <w:jc w:val="left"/>
        <w:outlineLvl w:val="1"/>
        <w:rPr>
          <w:rFonts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项目工作小组人员要求</w:t>
      </w:r>
    </w:p>
    <w:p w14:paraId="0DAFEA80">
      <w:pPr>
        <w:tabs>
          <w:tab w:val="left" w:pos="0"/>
        </w:tabs>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应配置足够的项目</w:t>
      </w:r>
      <w:r>
        <w:rPr>
          <w:rFonts w:hint="eastAsia" w:ascii="仿宋" w:hAnsi="仿宋" w:eastAsia="仿宋" w:cs="仿宋"/>
          <w:color w:val="auto"/>
          <w:kern w:val="0"/>
          <w:sz w:val="24"/>
          <w:highlight w:val="none"/>
          <w:lang w:val="en-US" w:eastAsia="zh-CN"/>
        </w:rPr>
        <w:t>组</w:t>
      </w:r>
      <w:r>
        <w:rPr>
          <w:rFonts w:hint="eastAsia" w:ascii="仿宋" w:hAnsi="仿宋" w:eastAsia="仿宋" w:cs="仿宋"/>
          <w:color w:val="auto"/>
          <w:kern w:val="0"/>
          <w:sz w:val="24"/>
          <w:highlight w:val="none"/>
        </w:rPr>
        <w:t>人员保障项目顺利完成</w:t>
      </w:r>
      <w:r>
        <w:rPr>
          <w:rFonts w:hint="eastAsia" w:ascii="仿宋" w:hAnsi="仿宋" w:eastAsia="仿宋" w:cs="仿宋"/>
          <w:color w:val="auto"/>
          <w:kern w:val="0"/>
          <w:sz w:val="24"/>
          <w:highlight w:val="none"/>
          <w:lang w:eastAsia="zh-CN"/>
        </w:rPr>
        <w:t>，</w:t>
      </w:r>
      <w:r>
        <w:rPr>
          <w:rFonts w:hint="eastAsia" w:ascii="仿宋" w:hAnsi="仿宋" w:eastAsia="仿宋" w:cs="仿宋"/>
          <w:b w:val="0"/>
          <w:bCs/>
          <w:color w:val="auto"/>
          <w:sz w:val="24"/>
          <w:szCs w:val="20"/>
          <w:highlight w:val="none"/>
          <w:lang w:val="zh-CN"/>
        </w:rPr>
        <w:t>要求设置</w:t>
      </w:r>
      <w:r>
        <w:rPr>
          <w:rFonts w:hint="eastAsia" w:ascii="仿宋" w:hAnsi="仿宋" w:eastAsia="仿宋" w:cs="仿宋"/>
          <w:color w:val="auto"/>
          <w:kern w:val="0"/>
          <w:sz w:val="24"/>
          <w:highlight w:val="none"/>
          <w:lang w:val="en-US" w:eastAsia="zh-CN"/>
        </w:rPr>
        <w:t>项目负责人1名、技术负责人1名，5名技术人员</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项目组人员应</w:t>
      </w:r>
      <w:r>
        <w:rPr>
          <w:rFonts w:hint="eastAsia" w:ascii="仿宋" w:hAnsi="仿宋" w:eastAsia="仿宋" w:cs="仿宋"/>
          <w:color w:val="auto"/>
          <w:kern w:val="0"/>
          <w:sz w:val="24"/>
          <w:highlight w:val="none"/>
        </w:rPr>
        <w:t>具有“信息技术（技术开发/系统集成/信息安全）专业工程师职称”或“人社部和工信部颁发的计算机技术与软件专业技术资格证书”。</w:t>
      </w:r>
    </w:p>
    <w:p w14:paraId="06215D1F">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投标文件中提供项目人员配备和管理方案，并详细描述参与项目工作的角色和工作计划。项目实施过程中未经招标人同意，项目团队人员不得随意更换。</w:t>
      </w:r>
    </w:p>
    <w:p w14:paraId="223F0A52">
      <w:pPr>
        <w:numPr>
          <w:ilvl w:val="-1"/>
          <w:numId w:val="0"/>
        </w:numPr>
        <w:spacing w:line="360" w:lineRule="auto"/>
        <w:ind w:firstLine="482" w:firstLineChars="200"/>
        <w:jc w:val="left"/>
        <w:outlineLvl w:val="1"/>
        <w:rPr>
          <w:rFonts w:hint="eastAsia" w:ascii="仿宋" w:hAnsi="仿宋" w:eastAsia="仿宋" w:cs="仿宋"/>
          <w:b/>
          <w:bCs w:val="0"/>
          <w:color w:val="auto"/>
          <w:kern w:val="2"/>
          <w:sz w:val="24"/>
          <w:highlight w:val="none"/>
          <w:lang w:eastAsia="zh-CN" w:bidi="ar"/>
        </w:rPr>
      </w:pPr>
      <w:r>
        <w:rPr>
          <w:rFonts w:hint="eastAsia" w:ascii="仿宋" w:hAnsi="仿宋" w:eastAsia="仿宋" w:cs="仿宋"/>
          <w:b/>
          <w:bCs w:val="0"/>
          <w:color w:val="auto"/>
          <w:sz w:val="24"/>
          <w:highlight w:val="none"/>
          <w:lang w:val="en-US" w:eastAsia="zh-CN"/>
        </w:rPr>
        <w:t>四</w:t>
      </w:r>
      <w:r>
        <w:rPr>
          <w:rFonts w:hint="eastAsia" w:ascii="仿宋" w:hAnsi="仿宋" w:eastAsia="仿宋" w:cs="仿宋"/>
          <w:b/>
          <w:bCs w:val="0"/>
          <w:color w:val="auto"/>
          <w:sz w:val="24"/>
          <w:highlight w:val="none"/>
        </w:rPr>
        <w:t>、</w:t>
      </w:r>
      <w:r>
        <w:rPr>
          <w:rFonts w:hint="eastAsia" w:ascii="仿宋" w:hAnsi="仿宋" w:eastAsia="仿宋" w:cs="仿宋"/>
          <w:b/>
          <w:bCs w:val="0"/>
          <w:color w:val="auto"/>
          <w:sz w:val="24"/>
          <w:highlight w:val="none"/>
          <w:lang w:val="en-US" w:eastAsia="zh-CN"/>
        </w:rPr>
        <w:t>质保</w:t>
      </w:r>
      <w:r>
        <w:rPr>
          <w:rFonts w:hint="eastAsia" w:ascii="仿宋" w:hAnsi="仿宋" w:eastAsia="仿宋" w:cs="仿宋"/>
          <w:b/>
          <w:bCs w:val="0"/>
          <w:color w:val="auto"/>
          <w:sz w:val="24"/>
          <w:highlight w:val="none"/>
          <w:lang w:val="en-US"/>
        </w:rPr>
        <w:t>服务</w:t>
      </w:r>
      <w:r>
        <w:rPr>
          <w:rFonts w:hint="eastAsia" w:ascii="仿宋" w:hAnsi="仿宋" w:eastAsia="仿宋" w:cs="仿宋"/>
          <w:b/>
          <w:bCs w:val="0"/>
          <w:color w:val="auto"/>
          <w:sz w:val="24"/>
          <w:highlight w:val="none"/>
          <w:lang w:val="en-US" w:eastAsia="zh-CN"/>
        </w:rPr>
        <w:t>要求</w:t>
      </w:r>
    </w:p>
    <w:p w14:paraId="705B7EA6">
      <w:pPr>
        <w:spacing w:line="360" w:lineRule="auto"/>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供应商提供自系统终验合格次日起</w:t>
      </w: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的质保</w:t>
      </w:r>
      <w:r>
        <w:rPr>
          <w:rFonts w:hint="eastAsia" w:ascii="仿宋" w:hAnsi="仿宋" w:eastAsia="仿宋" w:cs="仿宋"/>
          <w:bCs/>
          <w:color w:val="auto"/>
          <w:sz w:val="24"/>
          <w:highlight w:val="none"/>
        </w:rPr>
        <w:t>服务。</w:t>
      </w:r>
      <w:r>
        <w:rPr>
          <w:rFonts w:hint="eastAsia" w:ascii="仿宋" w:hAnsi="仿宋" w:eastAsia="仿宋" w:cs="仿宋"/>
          <w:color w:val="auto"/>
          <w:sz w:val="24"/>
          <w:highlight w:val="none"/>
          <w:lang w:val="en-US" w:eastAsia="zh-CN"/>
        </w:rPr>
        <w:t>投标文件中</w:t>
      </w:r>
      <w:r>
        <w:rPr>
          <w:rFonts w:hint="eastAsia" w:ascii="仿宋" w:hAnsi="仿宋" w:eastAsia="仿宋" w:cs="仿宋"/>
          <w:color w:val="auto"/>
          <w:sz w:val="24"/>
          <w:szCs w:val="24"/>
          <w:highlight w:val="none"/>
        </w:rPr>
        <w:t>提供完整的</w:t>
      </w:r>
      <w:r>
        <w:rPr>
          <w:rFonts w:hint="eastAsia" w:ascii="仿宋" w:hAnsi="仿宋" w:eastAsia="仿宋" w:cs="仿宋"/>
          <w:color w:val="auto"/>
          <w:sz w:val="24"/>
          <w:szCs w:val="24"/>
          <w:highlight w:val="none"/>
          <w:lang w:val="en-US" w:eastAsia="zh-CN"/>
        </w:rPr>
        <w:t>质保服务</w:t>
      </w:r>
      <w:r>
        <w:rPr>
          <w:rFonts w:hint="eastAsia" w:ascii="仿宋" w:hAnsi="仿宋" w:eastAsia="仿宋" w:cs="仿宋"/>
          <w:color w:val="auto"/>
          <w:sz w:val="24"/>
          <w:szCs w:val="24"/>
          <w:highlight w:val="none"/>
        </w:rPr>
        <w:t>方案，包含但不限于售后服务内容、方式及响应时间、技术支持服务内容、方式及响应时间</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highlight w:val="none"/>
          <w:lang w:val="en-US" w:eastAsia="zh-CN"/>
        </w:rPr>
        <w:t>具体服务要求如下：</w:t>
      </w:r>
    </w:p>
    <w:p w14:paraId="744C220B">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1.质保期内供应商应根据采购人需求保障系统的正常运行。在质保期内，要求配备至少一名具备服务经验的技术服务人员参与项目的运维保障。</w:t>
      </w:r>
    </w:p>
    <w:p w14:paraId="1015049D">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系统日常运维包括应用软件修改和升级服务、故障处理、故障修复、应急服务等内容。针对各类故障需要7*24小时立即响应服务，一般故障在2小时内解决，复杂故障在24小时内解决。供应商承诺尽力在最短时间内恢复系统正常运行，并分析故障原因，提出书面故障分析报告及防范措施，如果故障不能在24小时内排除，则应提供技术团队达到现场进行处理。相关费用含在投标报价中，供应商不再向采购人收取费用</w:t>
      </w:r>
      <w:r>
        <w:rPr>
          <w:rFonts w:hint="eastAsia" w:ascii="仿宋" w:hAnsi="仿宋" w:eastAsia="仿宋" w:cs="仿宋"/>
          <w:color w:val="auto"/>
          <w:sz w:val="24"/>
          <w:szCs w:val="24"/>
          <w:highlight w:val="none"/>
          <w:lang w:val="en-US" w:eastAsia="zh-CN"/>
        </w:rPr>
        <w:t>。</w:t>
      </w:r>
    </w:p>
    <w:p w14:paraId="21D832C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可视自身能力提供更优、更合理的售后服务承诺。</w:t>
      </w:r>
    </w:p>
    <w:p w14:paraId="6809F1B2">
      <w:pPr>
        <w:numPr>
          <w:ilvl w:val="255"/>
          <w:numId w:val="0"/>
        </w:numPr>
        <w:tabs>
          <w:tab w:val="left" w:pos="0"/>
        </w:tabs>
        <w:snapToGrid/>
        <w:spacing w:line="360" w:lineRule="auto"/>
        <w:ind w:firstLine="482" w:firstLineChars="200"/>
        <w:jc w:val="left"/>
        <w:outlineLvl w:val="1"/>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知识产权及保密</w:t>
      </w:r>
      <w:r>
        <w:rPr>
          <w:rFonts w:hint="eastAsia" w:ascii="仿宋" w:hAnsi="仿宋" w:eastAsia="仿宋" w:cs="仿宋"/>
          <w:b/>
          <w:color w:val="auto"/>
          <w:sz w:val="24"/>
          <w:highlight w:val="none"/>
        </w:rPr>
        <w:t>要求</w:t>
      </w:r>
    </w:p>
    <w:p w14:paraId="747C767C">
      <w:pPr>
        <w:spacing w:line="360" w:lineRule="auto"/>
        <w:ind w:firstLine="480" w:firstLineChars="200"/>
        <w:jc w:val="left"/>
        <w:outlineLvl w:val="2"/>
        <w:rPr>
          <w:rFonts w:ascii="仿宋" w:hAnsi="仿宋" w:eastAsia="仿宋" w:cs="仿宋"/>
          <w:color w:val="auto"/>
          <w:sz w:val="24"/>
          <w:highlight w:val="none"/>
        </w:rPr>
      </w:pPr>
      <w:r>
        <w:rPr>
          <w:rFonts w:ascii="仿宋" w:hAnsi="仿宋" w:eastAsia="仿宋" w:cs="仿宋"/>
          <w:b w:val="0"/>
          <w:color w:val="auto"/>
          <w:sz w:val="24"/>
          <w:highlight w:val="none"/>
        </w:rPr>
        <w:t>1.</w:t>
      </w:r>
      <w:r>
        <w:rPr>
          <w:rFonts w:hint="eastAsia" w:ascii="仿宋" w:hAnsi="仿宋" w:eastAsia="仿宋" w:cs="仿宋"/>
          <w:b w:val="0"/>
          <w:color w:val="auto"/>
          <w:sz w:val="24"/>
          <w:highlight w:val="none"/>
        </w:rPr>
        <w:t>知识产权要求</w:t>
      </w:r>
    </w:p>
    <w:p w14:paraId="388F309B">
      <w:pPr>
        <w:pStyle w:val="2"/>
        <w:numPr>
          <w:ilvl w:val="255"/>
          <w:numId w:val="0"/>
        </w:numPr>
        <w:ind w:left="0" w:firstLine="480"/>
        <w:jc w:val="left"/>
        <w:rPr>
          <w:rFonts w:ascii="仿宋" w:hAnsi="仿宋" w:eastAsia="仿宋" w:cs="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1</w:t>
      </w:r>
      <w:r>
        <w:rPr>
          <w:rFonts w:hint="eastAsia" w:ascii="仿宋" w:hAnsi="仿宋" w:eastAsia="仿宋" w:cs="仿宋"/>
          <w:color w:val="auto"/>
          <w:kern w:val="0"/>
          <w:highlight w:val="none"/>
        </w:rPr>
        <w:t>）供应商应保证所提供的系统或其任何一部分均不会侵犯任何第三方的知识产权。若因知识产权侵权引发诉讼、仲裁的，中标人需承担全部赔偿责任（包括采购人的直接损失和间接损失），并向采购人支付合同金额20%的违约金；若因侵权导致项目无法继续实施的，采购人有权解除合同，中标人需退还全部已付款项，并承担由此造成的一切损失。</w:t>
      </w:r>
    </w:p>
    <w:p w14:paraId="24A84CF0">
      <w:pPr>
        <w:pStyle w:val="2"/>
        <w:numPr>
          <w:ilvl w:val="255"/>
          <w:numId w:val="0"/>
        </w:numPr>
        <w:ind w:left="0" w:firstLine="480"/>
        <w:jc w:val="left"/>
        <w:rPr>
          <w:rFonts w:ascii="仿宋" w:hAnsi="仿宋" w:eastAsia="仿宋" w:cs="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）供应商应保证采购人在安全产品使用过程中，免受第三方提出的侵权起诉。如发生此类纠纷，由供应商承担一切责任并负责解决。</w:t>
      </w:r>
    </w:p>
    <w:p w14:paraId="6D8862CF">
      <w:pPr>
        <w:pStyle w:val="2"/>
        <w:numPr>
          <w:ilvl w:val="255"/>
          <w:numId w:val="0"/>
        </w:numPr>
        <w:ind w:left="0" w:firstLine="480"/>
        <w:jc w:val="left"/>
        <w:rPr>
          <w:rFonts w:ascii="仿宋" w:hAnsi="仿宋" w:eastAsia="仿宋" w:cs="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）本项目开发成果的知识产权归采购人所有。未经采购人书面同意，供应商不得擅自扩散或提供给第三方使用。</w:t>
      </w:r>
    </w:p>
    <w:p w14:paraId="015B6A61">
      <w:pPr>
        <w:spacing w:line="360" w:lineRule="auto"/>
        <w:ind w:firstLine="480" w:firstLineChars="200"/>
        <w:jc w:val="left"/>
        <w:outlineLvl w:val="2"/>
        <w:rPr>
          <w:rFonts w:ascii="仿宋" w:hAnsi="仿宋" w:eastAsia="仿宋" w:cs="仿宋"/>
          <w:color w:val="auto"/>
          <w:sz w:val="24"/>
          <w:highlight w:val="none"/>
        </w:rPr>
      </w:pPr>
      <w:r>
        <w:rPr>
          <w:rFonts w:ascii="仿宋" w:hAnsi="仿宋" w:eastAsia="仿宋" w:cs="仿宋"/>
          <w:b w:val="0"/>
          <w:color w:val="auto"/>
          <w:sz w:val="24"/>
          <w:highlight w:val="none"/>
        </w:rPr>
        <w:t>2.</w:t>
      </w:r>
      <w:r>
        <w:rPr>
          <w:rFonts w:hint="eastAsia" w:ascii="仿宋" w:hAnsi="仿宋" w:eastAsia="仿宋" w:cs="仿宋"/>
          <w:b w:val="0"/>
          <w:color w:val="auto"/>
          <w:sz w:val="24"/>
          <w:highlight w:val="none"/>
        </w:rPr>
        <w:t>保密要求</w:t>
      </w:r>
    </w:p>
    <w:p w14:paraId="73DB92F6">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供应商在项目实施过程中，应采取必要的技术和管理手段保障系统的安全性，并保证信息的保密，遵循采购人的保密要求，项目涉及的业务资料、技术资料、数据等应严格保密，不得扩散。</w:t>
      </w:r>
      <w:r>
        <w:rPr>
          <w:rFonts w:hint="eastAsia" w:ascii="仿宋" w:hAnsi="仿宋" w:eastAsia="仿宋" w:cs="仿宋"/>
          <w:color w:val="auto"/>
          <w:kern w:val="0"/>
          <w:sz w:val="24"/>
          <w:highlight w:val="none"/>
          <w:lang w:val="en-US" w:eastAsia="zh-CN"/>
        </w:rPr>
        <w:t>同时</w:t>
      </w:r>
      <w:r>
        <w:rPr>
          <w:rFonts w:hint="eastAsia" w:ascii="仿宋" w:hAnsi="仿宋" w:eastAsia="仿宋" w:cs="仿宋"/>
          <w:color w:val="auto"/>
          <w:kern w:val="0"/>
          <w:sz w:val="24"/>
          <w:highlight w:val="none"/>
        </w:rPr>
        <w:t>须根据国家相关要求与</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签订保密协议。</w:t>
      </w:r>
    </w:p>
    <w:p w14:paraId="39D82831">
      <w:pPr>
        <w:spacing w:line="360" w:lineRule="auto"/>
        <w:ind w:firstLine="480" w:firstLineChars="200"/>
        <w:jc w:val="left"/>
        <w:rPr>
          <w:rFonts w:ascii="仿宋" w:hAnsi="仿宋" w:eastAsia="仿宋" w:cs="仿宋"/>
          <w:color w:val="auto"/>
          <w:kern w:val="0"/>
          <w:sz w:val="24"/>
          <w:highlight w:val="none"/>
        </w:rPr>
      </w:pPr>
      <w:r>
        <w:rPr>
          <w:rFonts w:ascii="仿宋" w:hAnsi="仿宋" w:eastAsia="仿宋" w:cs="仿宋"/>
          <w:b w:val="0"/>
          <w:color w:val="auto"/>
          <w:sz w:val="24"/>
          <w:highlight w:val="none"/>
        </w:rPr>
        <w:t>3.</w:t>
      </w:r>
      <w:r>
        <w:rPr>
          <w:rFonts w:hint="eastAsia" w:ascii="仿宋" w:hAnsi="仿宋" w:eastAsia="仿宋" w:cs="仿宋"/>
          <w:color w:val="auto"/>
          <w:kern w:val="0"/>
          <w:sz w:val="24"/>
          <w:highlight w:val="none"/>
        </w:rPr>
        <w:t>本项目所需的云资源申请和配置等需由</w:t>
      </w:r>
      <w:r>
        <w:rPr>
          <w:rFonts w:hint="eastAsia" w:ascii="仿宋" w:hAnsi="仿宋" w:eastAsia="仿宋" w:cs="仿宋"/>
          <w:color w:val="auto"/>
          <w:kern w:val="0"/>
          <w:sz w:val="24"/>
          <w:highlight w:val="none"/>
          <w:lang w:eastAsia="zh-CN"/>
        </w:rPr>
        <w:t>中标单位</w:t>
      </w:r>
      <w:r>
        <w:rPr>
          <w:rFonts w:hint="eastAsia" w:ascii="仿宋" w:hAnsi="仿宋" w:eastAsia="仿宋" w:cs="仿宋"/>
          <w:color w:val="auto"/>
          <w:kern w:val="0"/>
          <w:sz w:val="24"/>
          <w:highlight w:val="none"/>
        </w:rPr>
        <w:t>配合</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进行。</w:t>
      </w:r>
    </w:p>
    <w:p w14:paraId="4F22A347">
      <w:pPr>
        <w:spacing w:line="360" w:lineRule="auto"/>
        <w:ind w:firstLine="482" w:firstLineChars="200"/>
        <w:outlineLvl w:val="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w:t>
      </w:r>
      <w:r>
        <w:rPr>
          <w:rFonts w:hint="eastAsia" w:ascii="仿宋" w:hAnsi="仿宋" w:eastAsia="仿宋" w:cs="仿宋"/>
          <w:b/>
          <w:bCs/>
          <w:color w:val="auto"/>
          <w:sz w:val="24"/>
          <w:highlight w:val="none"/>
          <w:u w:val="none"/>
          <w:lang w:val="en-US" w:eastAsia="zh-CN"/>
        </w:rPr>
        <w:t>六</w:t>
      </w:r>
      <w:r>
        <w:rPr>
          <w:rFonts w:hint="eastAsia" w:ascii="仿宋" w:hAnsi="仿宋" w:eastAsia="仿宋" w:cs="仿宋"/>
          <w:b/>
          <w:bCs/>
          <w:color w:val="auto"/>
          <w:sz w:val="24"/>
          <w:highlight w:val="none"/>
          <w:u w:val="none"/>
        </w:rPr>
        <w:t>、商务要求</w:t>
      </w:r>
    </w:p>
    <w:p w14:paraId="2AF83DA3">
      <w:pPr>
        <w:wordWrap w:val="0"/>
        <w:spacing w:line="360" w:lineRule="auto"/>
        <w:ind w:firstLine="482" w:firstLineChars="200"/>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u w:val="none"/>
        </w:rPr>
        <w:t>（一）报价要求</w:t>
      </w:r>
    </w:p>
    <w:p w14:paraId="43880FEC">
      <w:pPr>
        <w:wordWrap w:val="0"/>
        <w:autoSpaceDE w:val="0"/>
        <w:autoSpaceDN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投标</w:t>
      </w:r>
      <w:r>
        <w:rPr>
          <w:rFonts w:hint="eastAsia" w:ascii="仿宋" w:hAnsi="仿宋" w:eastAsia="仿宋" w:cs="仿宋"/>
          <w:color w:val="auto"/>
          <w:sz w:val="24"/>
          <w:highlight w:val="none"/>
          <w:u w:val="none"/>
        </w:rPr>
        <w:t>报价</w:t>
      </w:r>
      <w:r>
        <w:rPr>
          <w:rFonts w:hint="eastAsia" w:ascii="仿宋" w:hAnsi="仿宋" w:eastAsia="仿宋" w:cs="仿宋"/>
          <w:color w:val="auto"/>
          <w:sz w:val="24"/>
          <w:highlight w:val="none"/>
          <w:u w:val="none"/>
          <w:lang w:val="en-US" w:eastAsia="zh-CN"/>
        </w:rPr>
        <w:t>要求详细须知前附表</w:t>
      </w:r>
      <w:r>
        <w:rPr>
          <w:rFonts w:hint="eastAsia" w:ascii="仿宋" w:hAnsi="仿宋" w:eastAsia="仿宋" w:cs="仿宋"/>
          <w:color w:val="auto"/>
          <w:sz w:val="24"/>
          <w:highlight w:val="none"/>
          <w:u w:val="none"/>
        </w:rPr>
        <w:t>。</w:t>
      </w:r>
    </w:p>
    <w:p w14:paraId="733D5951">
      <w:pPr>
        <w:wordWrap w:val="0"/>
        <w:autoSpaceDE w:val="0"/>
        <w:autoSpaceDN w:val="0"/>
        <w:spacing w:line="360" w:lineRule="auto"/>
        <w:ind w:firstLine="482" w:firstLineChars="200"/>
        <w:outlineLvl w:val="1"/>
        <w:rPr>
          <w:rFonts w:hint="eastAsia" w:ascii="仿宋" w:hAnsi="仿宋" w:eastAsia="仿宋" w:cs="仿宋"/>
          <w:b/>
          <w:bCs/>
          <w:color w:val="auto"/>
          <w:sz w:val="24"/>
          <w:highlight w:val="none"/>
          <w:u w:val="none"/>
          <w:lang w:val="zh-CN"/>
        </w:rPr>
      </w:pPr>
      <w:r>
        <w:rPr>
          <w:rFonts w:hint="eastAsia" w:ascii="仿宋" w:hAnsi="仿宋" w:eastAsia="仿宋" w:cs="仿宋"/>
          <w:b/>
          <w:bCs/>
          <w:color w:val="auto"/>
          <w:sz w:val="24"/>
          <w:highlight w:val="none"/>
          <w:u w:val="none"/>
          <w:lang w:val="zh-CN"/>
        </w:rPr>
        <w:t>（二）合同形式</w:t>
      </w:r>
    </w:p>
    <w:p w14:paraId="68E8812A">
      <w:pPr>
        <w:wordWrap w:val="0"/>
        <w:autoSpaceDE w:val="0"/>
        <w:autoSpaceDN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zh-CN"/>
        </w:rPr>
        <w:t>固定总价合同。</w:t>
      </w:r>
    </w:p>
    <w:p w14:paraId="202D3430">
      <w:pPr>
        <w:widowControl/>
        <w:wordWrap w:val="0"/>
        <w:spacing w:line="360" w:lineRule="auto"/>
        <w:ind w:firstLine="482" w:firstLineChars="200"/>
        <w:jc w:val="left"/>
        <w:outlineLvl w:val="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w:t>
      </w:r>
      <w:r>
        <w:rPr>
          <w:rFonts w:hint="eastAsia" w:ascii="仿宋" w:hAnsi="仿宋" w:eastAsia="仿宋" w:cs="仿宋"/>
          <w:b/>
          <w:bCs/>
          <w:color w:val="auto"/>
          <w:sz w:val="24"/>
          <w:highlight w:val="none"/>
          <w:u w:val="none"/>
          <w:lang w:val="zh-CN"/>
        </w:rPr>
        <w:t>三</w:t>
      </w:r>
      <w:r>
        <w:rPr>
          <w:rFonts w:hint="eastAsia" w:ascii="仿宋" w:hAnsi="仿宋" w:eastAsia="仿宋" w:cs="仿宋"/>
          <w:b/>
          <w:bCs/>
          <w:color w:val="auto"/>
          <w:sz w:val="24"/>
          <w:highlight w:val="none"/>
          <w:u w:val="none"/>
        </w:rPr>
        <w:t>）</w:t>
      </w:r>
      <w:r>
        <w:rPr>
          <w:rFonts w:hint="eastAsia" w:ascii="仿宋" w:hAnsi="仿宋" w:eastAsia="仿宋" w:cs="仿宋"/>
          <w:b/>
          <w:bCs/>
          <w:color w:val="auto"/>
          <w:sz w:val="24"/>
          <w:highlight w:val="none"/>
          <w:u w:val="none"/>
          <w:lang w:val="zh-CN"/>
        </w:rPr>
        <w:t>付款方式</w:t>
      </w:r>
    </w:p>
    <w:p w14:paraId="5425BC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（1）第一次付款：合同</w:t>
      </w:r>
      <w:r>
        <w:rPr>
          <w:rFonts w:hint="eastAsia" w:ascii="仿宋" w:hAnsi="仿宋" w:eastAsia="仿宋" w:cs="仿宋"/>
          <w:color w:val="auto"/>
          <w:sz w:val="24"/>
          <w:highlight w:val="none"/>
          <w:lang w:val="en-US" w:eastAsia="zh-CN"/>
        </w:rPr>
        <w:t>签订后，甲方收到乙方支付凭证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0%】作为预付款。</w:t>
      </w:r>
    </w:p>
    <w:p w14:paraId="519F4D3C">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（2）第二次付款：</w:t>
      </w:r>
      <w:r>
        <w:rPr>
          <w:rFonts w:hint="eastAsia" w:ascii="仿宋" w:hAnsi="仿宋" w:eastAsia="仿宋" w:cs="仿宋"/>
          <w:color w:val="auto"/>
          <w:kern w:val="0"/>
          <w:sz w:val="24"/>
          <w:highlight w:val="none"/>
        </w:rPr>
        <w:t>系统</w:t>
      </w:r>
      <w:r>
        <w:rPr>
          <w:rFonts w:hint="eastAsia" w:ascii="仿宋" w:hAnsi="仿宋" w:eastAsia="仿宋" w:cs="仿宋"/>
          <w:color w:val="auto"/>
          <w:kern w:val="0"/>
          <w:sz w:val="24"/>
          <w:highlight w:val="none"/>
          <w:lang w:val="en-US" w:eastAsia="zh-CN"/>
        </w:rPr>
        <w:t>初验</w:t>
      </w:r>
      <w:r>
        <w:rPr>
          <w:rFonts w:hint="eastAsia" w:ascii="仿宋" w:hAnsi="仿宋" w:eastAsia="仿宋" w:cs="仿宋"/>
          <w:color w:val="auto"/>
          <w:kern w:val="0"/>
          <w:sz w:val="24"/>
          <w:highlight w:val="none"/>
        </w:rPr>
        <w:t>合格</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w:t>
      </w:r>
    </w:p>
    <w:p w14:paraId="52B448C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次付款：</w:t>
      </w:r>
      <w:r>
        <w:rPr>
          <w:rFonts w:hint="eastAsia" w:ascii="仿宋" w:hAnsi="仿宋" w:eastAsia="仿宋" w:cs="仿宋"/>
          <w:color w:val="auto"/>
          <w:kern w:val="0"/>
          <w:sz w:val="24"/>
          <w:highlight w:val="none"/>
        </w:rPr>
        <w:t>系统终验合格</w:t>
      </w:r>
      <w:r>
        <w:rPr>
          <w:rFonts w:hint="eastAsia" w:ascii="仿宋" w:hAnsi="仿宋" w:eastAsia="仿宋" w:cs="仿宋"/>
          <w:color w:val="auto"/>
          <w:kern w:val="0"/>
          <w:sz w:val="24"/>
          <w:highlight w:val="none"/>
          <w:lang w:val="en-US" w:eastAsia="zh-CN"/>
        </w:rPr>
        <w:t>后</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w:t>
      </w:r>
    </w:p>
    <w:p w14:paraId="461E6002">
      <w:pPr>
        <w:wordWrap w:val="0"/>
        <w:autoSpaceDE w:val="0"/>
        <w:autoSpaceDN w:val="0"/>
        <w:spacing w:line="360" w:lineRule="auto"/>
        <w:ind w:firstLine="482" w:firstLineChars="200"/>
        <w:outlineLvl w:val="1"/>
        <w:rPr>
          <w:rFonts w:hint="eastAsia" w:ascii="仿宋" w:hAnsi="仿宋" w:eastAsia="仿宋" w:cs="仿宋"/>
          <w:b/>
          <w:bCs/>
          <w:color w:val="auto"/>
          <w:sz w:val="24"/>
          <w:highlight w:val="none"/>
          <w:u w:val="none"/>
          <w:lang w:val="zh-CN"/>
        </w:rPr>
      </w:pPr>
      <w:r>
        <w:rPr>
          <w:rFonts w:hint="eastAsia" w:ascii="仿宋" w:hAnsi="仿宋" w:eastAsia="仿宋" w:cs="仿宋"/>
          <w:b/>
          <w:bCs/>
          <w:color w:val="auto"/>
          <w:sz w:val="24"/>
          <w:highlight w:val="none"/>
          <w:u w:val="none"/>
          <w:lang w:val="zh-CN"/>
        </w:rPr>
        <w:t>（</w:t>
      </w:r>
      <w:r>
        <w:rPr>
          <w:rFonts w:hint="eastAsia" w:ascii="仿宋" w:hAnsi="仿宋" w:eastAsia="仿宋" w:cs="仿宋"/>
          <w:b/>
          <w:bCs/>
          <w:color w:val="auto"/>
          <w:sz w:val="24"/>
          <w:highlight w:val="none"/>
          <w:u w:val="none"/>
          <w:lang w:val="en-US" w:eastAsia="zh-CN"/>
        </w:rPr>
        <w:t>四</w:t>
      </w:r>
      <w:r>
        <w:rPr>
          <w:rFonts w:hint="eastAsia" w:ascii="仿宋" w:hAnsi="仿宋" w:eastAsia="仿宋" w:cs="仿宋"/>
          <w:b/>
          <w:bCs/>
          <w:color w:val="auto"/>
          <w:sz w:val="24"/>
          <w:highlight w:val="none"/>
          <w:u w:val="none"/>
          <w:lang w:val="zh-CN"/>
        </w:rPr>
        <w:t>）联合体</w:t>
      </w:r>
      <w:r>
        <w:rPr>
          <w:rFonts w:hint="eastAsia" w:ascii="仿宋" w:hAnsi="仿宋" w:eastAsia="仿宋" w:cs="仿宋"/>
          <w:b/>
          <w:bCs/>
          <w:color w:val="auto"/>
          <w:sz w:val="24"/>
          <w:highlight w:val="none"/>
          <w:lang w:val="zh-CN"/>
        </w:rPr>
        <w:t>参加要求</w:t>
      </w:r>
    </w:p>
    <w:p w14:paraId="50C9CA7C">
      <w:pPr>
        <w:widowControl/>
        <w:wordWrap w:val="0"/>
        <w:spacing w:line="360" w:lineRule="auto"/>
        <w:ind w:firstLine="480" w:firstLineChars="20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若联合体参加的，联合体成员应根据联合协议书中相应承担的工作内容、合同份额进行各自配备相应人员和设施设备，项目负责人由牵头人派遣。</w:t>
      </w:r>
    </w:p>
    <w:p w14:paraId="1365D809">
      <w:pPr>
        <w:widowControl/>
        <w:wordWrap w:val="0"/>
        <w:spacing w:line="360" w:lineRule="auto"/>
        <w:ind w:firstLine="480" w:firstLineChars="20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联合体各成员的分工、费用收取、发票开具等事项：联合体各成员分工承担的工作内容以联合协议书为准，若联合协议书分工存在不明确事项的，则签订本项目合同前予以明确。联合体成员对合同义务承担连带责任，牵头人负责统一结算与款项分配，即合同款项由甲方直接支付给联合体牵头人，即发票由牵头人开具。</w:t>
      </w:r>
    </w:p>
    <w:p w14:paraId="5CB0895C">
      <w:pPr>
        <w:wordWrap w:val="0"/>
        <w:spacing w:line="360" w:lineRule="auto"/>
        <w:ind w:firstLine="482" w:firstLineChars="200"/>
        <w:outlineLvl w:val="1"/>
        <w:rPr>
          <w:rFonts w:hint="eastAsia" w:ascii="仿宋" w:hAnsi="仿宋" w:eastAsia="仿宋" w:cs="仿宋"/>
          <w:b/>
          <w:bCs/>
          <w:color w:val="auto"/>
          <w:sz w:val="24"/>
          <w:highlight w:val="none"/>
          <w:u w:val="none"/>
          <w:lang w:val="zh-CN"/>
        </w:rPr>
      </w:pPr>
      <w:r>
        <w:rPr>
          <w:rFonts w:hint="eastAsia" w:ascii="仿宋" w:hAnsi="仿宋" w:eastAsia="仿宋" w:cs="仿宋"/>
          <w:b/>
          <w:bCs/>
          <w:color w:val="auto"/>
          <w:sz w:val="24"/>
          <w:highlight w:val="none"/>
          <w:u w:val="none"/>
          <w:lang w:val="zh-CN"/>
        </w:rPr>
        <w:t>（</w:t>
      </w:r>
      <w:r>
        <w:rPr>
          <w:rFonts w:hint="eastAsia" w:ascii="仿宋" w:hAnsi="仿宋" w:eastAsia="仿宋" w:cs="仿宋"/>
          <w:b/>
          <w:bCs/>
          <w:color w:val="auto"/>
          <w:sz w:val="24"/>
          <w:highlight w:val="none"/>
          <w:u w:val="none"/>
          <w:lang w:val="en-US" w:eastAsia="zh-CN"/>
        </w:rPr>
        <w:t>五</w:t>
      </w:r>
      <w:r>
        <w:rPr>
          <w:rFonts w:hint="eastAsia" w:ascii="仿宋" w:hAnsi="仿宋" w:eastAsia="仿宋" w:cs="仿宋"/>
          <w:b/>
          <w:bCs/>
          <w:color w:val="auto"/>
          <w:sz w:val="24"/>
          <w:highlight w:val="none"/>
          <w:u w:val="none"/>
          <w:lang w:val="zh-CN"/>
        </w:rPr>
        <w:t>）分包要求</w:t>
      </w:r>
    </w:p>
    <w:p w14:paraId="5ABDA6A9">
      <w:pPr>
        <w:wordWrap w:val="0"/>
        <w:snapToGrid w:val="0"/>
        <w:spacing w:line="360" w:lineRule="auto"/>
        <w:ind w:firstLine="48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供应商</w:t>
      </w:r>
      <w:r>
        <w:rPr>
          <w:rFonts w:hint="eastAsia" w:ascii="仿宋" w:hAnsi="仿宋" w:eastAsia="仿宋" w:cs="仿宋"/>
          <w:color w:val="auto"/>
          <w:sz w:val="24"/>
          <w:highlight w:val="none"/>
          <w:u w:val="none"/>
          <w:lang w:val="zh-CN"/>
        </w:rPr>
        <w:t>根据</w:t>
      </w:r>
      <w:r>
        <w:rPr>
          <w:rFonts w:hint="eastAsia" w:ascii="仿宋" w:hAnsi="仿宋" w:eastAsia="仿宋" w:cs="仿宋"/>
          <w:color w:val="auto"/>
          <w:sz w:val="24"/>
          <w:highlight w:val="none"/>
          <w:u w:val="none"/>
        </w:rPr>
        <w:t>采购</w:t>
      </w:r>
      <w:r>
        <w:rPr>
          <w:rFonts w:hint="eastAsia" w:ascii="仿宋" w:hAnsi="仿宋" w:eastAsia="仿宋" w:cs="仿宋"/>
          <w:color w:val="auto"/>
          <w:sz w:val="24"/>
          <w:highlight w:val="none"/>
          <w:u w:val="none"/>
          <w:lang w:val="zh-CN"/>
        </w:rPr>
        <w:t>文件的规定和采购项目的实际情况，拟在中标（</w:t>
      </w:r>
      <w:r>
        <w:rPr>
          <w:rFonts w:hint="eastAsia" w:ascii="仿宋" w:hAnsi="仿宋" w:eastAsia="仿宋" w:cs="仿宋"/>
          <w:color w:val="auto"/>
          <w:sz w:val="24"/>
          <w:highlight w:val="none"/>
          <w:u w:val="none"/>
        </w:rPr>
        <w:t>成交</w:t>
      </w:r>
      <w:r>
        <w:rPr>
          <w:rFonts w:hint="eastAsia" w:ascii="仿宋" w:hAnsi="仿宋" w:eastAsia="仿宋" w:cs="仿宋"/>
          <w:color w:val="auto"/>
          <w:sz w:val="24"/>
          <w:highlight w:val="none"/>
          <w:u w:val="none"/>
          <w:lang w:val="zh-CN"/>
        </w:rPr>
        <w:t>）后将</w:t>
      </w:r>
      <w:r>
        <w:rPr>
          <w:rFonts w:hint="eastAsia" w:ascii="仿宋" w:hAnsi="仿宋" w:eastAsia="仿宋" w:cs="仿宋"/>
          <w:color w:val="auto"/>
          <w:sz w:val="24"/>
          <w:highlight w:val="none"/>
          <w:u w:val="none"/>
        </w:rPr>
        <w:t>成交</w:t>
      </w:r>
      <w:r>
        <w:rPr>
          <w:rFonts w:hint="eastAsia" w:ascii="仿宋" w:hAnsi="仿宋" w:eastAsia="仿宋" w:cs="仿宋"/>
          <w:color w:val="auto"/>
          <w:sz w:val="24"/>
          <w:highlight w:val="none"/>
          <w:u w:val="none"/>
          <w:lang w:val="zh-CN"/>
        </w:rPr>
        <w:t>项目的非主体、非关键性</w:t>
      </w:r>
      <w:r>
        <w:rPr>
          <w:rFonts w:hint="eastAsia" w:ascii="仿宋" w:hAnsi="仿宋" w:eastAsia="仿宋" w:cs="仿宋"/>
          <w:color w:val="auto"/>
          <w:sz w:val="24"/>
          <w:highlight w:val="none"/>
          <w:u w:val="none"/>
        </w:rPr>
        <w:t>的</w:t>
      </w:r>
      <w:r>
        <w:rPr>
          <w:rFonts w:hint="eastAsia" w:ascii="仿宋" w:hAnsi="仿宋" w:eastAsia="仿宋" w:cs="仿宋"/>
          <w:color w:val="auto"/>
          <w:sz w:val="24"/>
          <w:highlight w:val="none"/>
          <w:u w:val="none"/>
          <w:lang w:val="zh-CN"/>
        </w:rPr>
        <w:t>工作分包的，应当在投标文件中载明分包承担主体，分包承担主体应当具备相应资质条件且不得再次分包。允许分包的工作内容包括：技术支持、培训辅助等。</w:t>
      </w:r>
    </w:p>
    <w:p w14:paraId="7EE3543D">
      <w:pPr>
        <w:keepNext/>
        <w:keepLines/>
        <w:tabs>
          <w:tab w:val="left" w:pos="432"/>
        </w:tabs>
        <w:spacing w:line="360" w:lineRule="auto"/>
        <w:ind w:firstLine="482" w:firstLineChars="200"/>
        <w:outlineLvl w:val="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、履约验收</w:t>
      </w:r>
    </w:p>
    <w:p w14:paraId="5C6F621F">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（一）履约验收的主体</w:t>
      </w:r>
    </w:p>
    <w:p w14:paraId="50B15B7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验收主体为采购人。</w:t>
      </w:r>
    </w:p>
    <w:p w14:paraId="5213C7A2">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（二）履约验收的时间</w:t>
      </w:r>
    </w:p>
    <w:p w14:paraId="696D5BE3">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合同</w:t>
      </w:r>
      <w:r>
        <w:rPr>
          <w:rFonts w:hint="eastAsia" w:ascii="仿宋" w:hAnsi="仿宋" w:eastAsia="仿宋" w:cs="仿宋"/>
          <w:color w:val="auto"/>
          <w:kern w:val="0"/>
          <w:sz w:val="24"/>
          <w:highlight w:val="none"/>
        </w:rPr>
        <w:t>履约</w:t>
      </w:r>
      <w:r>
        <w:rPr>
          <w:rFonts w:hint="eastAsia" w:ascii="仿宋" w:hAnsi="仿宋" w:eastAsia="仿宋" w:cs="仿宋"/>
          <w:color w:val="auto"/>
          <w:kern w:val="0"/>
          <w:sz w:val="24"/>
          <w:highlight w:val="none"/>
          <w:lang w:val="en-US" w:eastAsia="zh-CN"/>
        </w:rPr>
        <w:t>结束</w:t>
      </w:r>
      <w:r>
        <w:rPr>
          <w:rFonts w:hint="eastAsia" w:ascii="仿宋" w:hAnsi="仿宋" w:eastAsia="仿宋" w:cs="仿宋"/>
          <w:color w:val="auto"/>
          <w:kern w:val="0"/>
          <w:sz w:val="24"/>
          <w:highlight w:val="none"/>
        </w:rPr>
        <w:t>后10个工作日内。</w:t>
      </w:r>
    </w:p>
    <w:p w14:paraId="603ACB04">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（三）履约验收的方式</w:t>
      </w:r>
    </w:p>
    <w:p w14:paraId="105C19C2">
      <w:pPr>
        <w:pStyle w:val="24"/>
        <w:ind w:firstLine="480" w:firstLineChars="200"/>
        <w:rPr>
          <w:rFonts w:ascii="仿宋" w:hAnsi="仿宋" w:eastAsia="仿宋" w:cs="仿宋"/>
          <w:bCs/>
          <w:color w:val="auto"/>
          <w:szCs w:val="24"/>
          <w:highlight w:val="none"/>
          <w:lang w:val="en-US"/>
        </w:rPr>
      </w:pPr>
      <w:r>
        <w:rPr>
          <w:rFonts w:hint="eastAsia" w:ascii="仿宋" w:hAnsi="仿宋" w:eastAsia="仿宋" w:cs="仿宋"/>
          <w:color w:val="auto"/>
          <w:kern w:val="0"/>
          <w:szCs w:val="24"/>
          <w:highlight w:val="none"/>
        </w:rPr>
        <w:t>按《杭州市政府采购履约验收暂行办法》中的</w:t>
      </w:r>
      <w:r>
        <w:rPr>
          <w:rFonts w:hint="eastAsia" w:ascii="仿宋" w:hAnsi="仿宋" w:eastAsia="仿宋" w:cs="仿宋"/>
          <w:color w:val="auto"/>
          <w:kern w:val="0"/>
          <w:szCs w:val="24"/>
          <w:highlight w:val="none"/>
          <w:lang w:val="en-US"/>
        </w:rPr>
        <w:t>分段</w:t>
      </w:r>
      <w:r>
        <w:rPr>
          <w:rFonts w:hint="eastAsia" w:ascii="仿宋" w:hAnsi="仿宋" w:eastAsia="仿宋" w:cs="仿宋"/>
          <w:color w:val="auto"/>
          <w:kern w:val="0"/>
          <w:szCs w:val="24"/>
          <w:highlight w:val="none"/>
        </w:rPr>
        <w:t>验收方式进行履约验收。</w:t>
      </w:r>
    </w:p>
    <w:p w14:paraId="1173EBFA">
      <w:pPr>
        <w:pStyle w:val="24"/>
        <w:ind w:firstLine="480" w:firstLineChars="200"/>
        <w:rPr>
          <w:rFonts w:ascii="仿宋" w:hAnsi="仿宋" w:eastAsia="仿宋" w:cs="仿宋"/>
          <w:bCs/>
          <w:color w:val="auto"/>
          <w:szCs w:val="24"/>
          <w:highlight w:val="none"/>
          <w:lang w:val="en-US"/>
        </w:rPr>
      </w:pPr>
      <w:r>
        <w:rPr>
          <w:rFonts w:hint="eastAsia" w:ascii="仿宋" w:hAnsi="仿宋" w:eastAsia="仿宋" w:cs="仿宋"/>
          <w:bCs/>
          <w:color w:val="auto"/>
          <w:szCs w:val="24"/>
          <w:highlight w:val="none"/>
          <w:lang w:val="en-US"/>
        </w:rPr>
        <w:t>1.初验收：系统建设完成调试完毕后，进行初验收。</w:t>
      </w:r>
    </w:p>
    <w:p w14:paraId="6D66420F">
      <w:pPr>
        <w:pStyle w:val="24"/>
        <w:ind w:firstLine="480" w:firstLineChars="200"/>
        <w:rPr>
          <w:rFonts w:ascii="仿宋" w:hAnsi="仿宋" w:eastAsia="仿宋" w:cs="仿宋"/>
          <w:bCs/>
          <w:color w:val="auto"/>
          <w:szCs w:val="24"/>
          <w:highlight w:val="none"/>
          <w:lang w:val="en-US"/>
        </w:rPr>
      </w:pPr>
      <w:r>
        <w:rPr>
          <w:rFonts w:hint="eastAsia" w:ascii="仿宋" w:hAnsi="仿宋" w:eastAsia="仿宋" w:cs="仿宋"/>
          <w:bCs/>
          <w:color w:val="auto"/>
          <w:szCs w:val="24"/>
          <w:highlight w:val="none"/>
          <w:lang w:val="en-US"/>
        </w:rPr>
        <w:t>2.系统建设终验：系统初验后投入试运行，</w:t>
      </w:r>
      <w:r>
        <w:rPr>
          <w:rFonts w:hint="eastAsia" w:ascii="仿宋" w:hAnsi="仿宋" w:eastAsia="仿宋" w:cs="仿宋"/>
          <w:bCs/>
          <w:color w:val="auto"/>
          <w:sz w:val="24"/>
          <w:highlight w:val="none"/>
          <w:lang w:val="en-US" w:eastAsia="zh-CN"/>
        </w:rPr>
        <w:t>同时</w:t>
      </w:r>
      <w:r>
        <w:rPr>
          <w:rFonts w:hint="eastAsia" w:ascii="仿宋" w:hAnsi="仿宋" w:eastAsia="仿宋" w:cs="仿宋"/>
          <w:bCs/>
          <w:color w:val="auto"/>
          <w:szCs w:val="24"/>
          <w:highlight w:val="none"/>
          <w:lang w:val="en-US"/>
        </w:rPr>
        <w:t>进行</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color w:val="auto"/>
          <w:szCs w:val="24"/>
          <w:highlight w:val="none"/>
          <w:lang w:val="en-US"/>
        </w:rPr>
        <w:t>，</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w:t>
      </w:r>
      <w:r>
        <w:rPr>
          <w:rFonts w:hint="eastAsia" w:ascii="仿宋" w:hAnsi="仿宋" w:eastAsia="仿宋" w:cs="仿宋"/>
          <w:bCs/>
          <w:color w:val="auto"/>
          <w:szCs w:val="24"/>
          <w:highlight w:val="none"/>
          <w:lang w:val="en-US"/>
        </w:rPr>
        <w:t>测评通过后，进行系统建设终验。</w:t>
      </w:r>
    </w:p>
    <w:p w14:paraId="4E638350">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（四）履约验收的程序</w:t>
      </w:r>
    </w:p>
    <w:p w14:paraId="396D97DC">
      <w:pPr>
        <w:spacing w:line="360" w:lineRule="auto"/>
        <w:ind w:firstLine="480" w:firstLineChars="200"/>
        <w:outlineLvl w:val="1"/>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按《杭州市政府采购履约验收暂行办法》中的一般程序进行分段履约验收。</w:t>
      </w:r>
    </w:p>
    <w:p w14:paraId="54ADDBAC">
      <w:pPr>
        <w:spacing w:line="360" w:lineRule="auto"/>
        <w:ind w:firstLine="482" w:firstLineChars="200"/>
        <w:outlineLvl w:val="1"/>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（五）履约验收的内容</w:t>
      </w:r>
    </w:p>
    <w:p w14:paraId="5C90F49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1.技术部分 </w:t>
      </w:r>
    </w:p>
    <w:p w14:paraId="1F38369B">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（1）本项目要求达到的建设目标、系统功能、系统性能；</w:t>
      </w:r>
    </w:p>
    <w:p w14:paraId="15225354">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2</w:t>
      </w:r>
      <w:r>
        <w:rPr>
          <w:rFonts w:hint="eastAsia" w:ascii="仿宋" w:hAnsi="仿宋" w:eastAsia="仿宋" w:cs="仿宋"/>
          <w:color w:val="auto"/>
          <w:kern w:val="0"/>
          <w:sz w:val="24"/>
          <w:highlight w:val="none"/>
        </w:rPr>
        <w:t>）派遣的项目工作人员、运维人员服务情况；</w:t>
      </w:r>
    </w:p>
    <w:p w14:paraId="79DDB676">
      <w:pPr>
        <w:pStyle w:val="83"/>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3</w:t>
      </w:r>
      <w:r>
        <w:rPr>
          <w:rFonts w:hint="eastAsia" w:ascii="仿宋" w:hAnsi="仿宋" w:eastAsia="仿宋" w:cs="仿宋"/>
          <w:color w:val="auto"/>
          <w:kern w:val="0"/>
          <w:sz w:val="24"/>
          <w:highlight w:val="none"/>
        </w:rPr>
        <w:t>）建设进度</w:t>
      </w:r>
      <w:r>
        <w:rPr>
          <w:rFonts w:hint="eastAsia" w:ascii="仿宋" w:hAnsi="仿宋" w:eastAsia="仿宋" w:cs="仿宋"/>
          <w:color w:val="auto"/>
          <w:highlight w:val="none"/>
        </w:rPr>
        <w:t>。</w:t>
      </w:r>
    </w:p>
    <w:p w14:paraId="1D628E97">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2.商务部分</w:t>
      </w:r>
    </w:p>
    <w:p w14:paraId="15F9F5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（1）费用按采购文件要求结算、支付。</w:t>
      </w:r>
    </w:p>
    <w:p w14:paraId="4F49C838">
      <w:pPr>
        <w:spacing w:line="360" w:lineRule="auto"/>
        <w:ind w:firstLine="482" w:firstLineChars="200"/>
        <w:outlineLvl w:val="1"/>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（五）验收标准</w:t>
      </w:r>
    </w:p>
    <w:p w14:paraId="781C0B64">
      <w:pPr>
        <w:snapToGrid w:val="0"/>
        <w:spacing w:line="360" w:lineRule="auto"/>
        <w:ind w:firstLine="480" w:firstLineChars="200"/>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经甲方确认的实施方案、合同要求。</w:t>
      </w:r>
    </w:p>
    <w:p w14:paraId="34EA477A">
      <w:pPr>
        <w:keepNext/>
        <w:keepLines/>
        <w:tabs>
          <w:tab w:val="left" w:pos="432"/>
        </w:tabs>
        <w:spacing w:line="360" w:lineRule="auto"/>
        <w:ind w:firstLine="482" w:firstLineChars="200"/>
        <w:outlineLvl w:val="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、系统演示内容</w:t>
      </w:r>
    </w:p>
    <w:p w14:paraId="5BFD43FE">
      <w:pPr>
        <w:snapToGrid w:val="0"/>
        <w:spacing w:beforeLines="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1.在评标时安排</w:t>
      </w:r>
      <w:r>
        <w:rPr>
          <w:rFonts w:hint="eastAsia" w:ascii="仿宋" w:hAnsi="仿宋" w:eastAsia="仿宋" w:cs="仿宋"/>
          <w:color w:val="000000"/>
          <w:sz w:val="24"/>
          <w:highlight w:val="none"/>
          <w:lang w:eastAsia="zh-CN"/>
        </w:rPr>
        <w:t>投标人进行真实系统、原型、DEMO演示（图片、文档、PPT不得分）</w:t>
      </w:r>
      <w:r>
        <w:rPr>
          <w:rFonts w:hint="eastAsia" w:ascii="仿宋" w:hAnsi="仿宋" w:eastAsia="仿宋" w:cs="仿宋"/>
          <w:color w:val="000000"/>
          <w:sz w:val="24"/>
          <w:highlight w:val="none"/>
        </w:rPr>
        <w:t>，每个</w:t>
      </w:r>
      <w:r>
        <w:rPr>
          <w:rFonts w:hint="eastAsia" w:ascii="仿宋" w:hAnsi="仿宋" w:eastAsia="仿宋" w:cs="仿宋"/>
          <w:color w:val="000000"/>
          <w:sz w:val="24"/>
          <w:highlight w:val="none"/>
          <w:lang w:val="en-US" w:eastAsia="zh-CN"/>
        </w:rPr>
        <w:t>投标人演示</w:t>
      </w:r>
      <w:r>
        <w:rPr>
          <w:rFonts w:hint="eastAsia" w:ascii="仿宋" w:hAnsi="仿宋" w:eastAsia="仿宋" w:cs="仿宋"/>
          <w:color w:val="000000"/>
          <w:sz w:val="24"/>
          <w:highlight w:val="none"/>
        </w:rPr>
        <w:t>时间不超过</w:t>
      </w:r>
      <w:r>
        <w:rPr>
          <w:rFonts w:hint="eastAsia" w:ascii="仿宋" w:hAnsi="仿宋" w:eastAsia="仿宋" w:cs="仿宋"/>
          <w:color w:val="000000"/>
          <w:sz w:val="24"/>
          <w:highlight w:val="none"/>
          <w:lang w:val="en-US" w:eastAsia="zh-CN"/>
        </w:rPr>
        <w:t>20</w:t>
      </w:r>
      <w:r>
        <w:rPr>
          <w:rFonts w:hint="eastAsia" w:ascii="仿宋" w:hAnsi="仿宋" w:eastAsia="仿宋" w:cs="仿宋"/>
          <w:color w:val="000000"/>
          <w:sz w:val="24"/>
          <w:highlight w:val="none"/>
        </w:rPr>
        <w:t>分钟，演示次序以投标文件解密时间先后次序为准，演示人员要求为项目组人员</w:t>
      </w: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rPr>
        <w:t>不超过</w:t>
      </w:r>
      <w:r>
        <w:rPr>
          <w:rFonts w:hint="eastAsia" w:ascii="仿宋" w:hAnsi="仿宋" w:eastAsia="仿宋" w:cs="仿宋"/>
          <w:kern w:val="0"/>
          <w:sz w:val="24"/>
          <w:highlight w:val="none"/>
          <w:u w:val="none"/>
        </w:rPr>
        <w:t>2</w:t>
      </w:r>
      <w:r>
        <w:rPr>
          <w:rFonts w:hint="eastAsia" w:ascii="仿宋" w:hAnsi="仿宋" w:eastAsia="仿宋" w:cs="仿宋"/>
          <w:kern w:val="0"/>
          <w:sz w:val="24"/>
          <w:highlight w:val="none"/>
        </w:rPr>
        <w:t>人</w:t>
      </w:r>
      <w:r>
        <w:rPr>
          <w:rFonts w:hint="eastAsia" w:ascii="仿宋" w:hAnsi="仿宋" w:eastAsia="仿宋" w:cs="仿宋"/>
          <w:color w:val="000000"/>
          <w:sz w:val="24"/>
          <w:highlight w:val="none"/>
        </w:rPr>
        <w:t>。</w:t>
      </w:r>
    </w:p>
    <w:p w14:paraId="6118B27B">
      <w:pPr>
        <w:snapToGrid w:val="0"/>
        <w:spacing w:beforeLines="0"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采用视频录制方式</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演示应</w:t>
      </w:r>
      <w:r>
        <w:rPr>
          <w:rFonts w:hint="eastAsia" w:ascii="仿宋" w:hAnsi="仿宋" w:eastAsia="仿宋" w:cs="仿宋"/>
          <w:color w:val="000000"/>
          <w:sz w:val="24"/>
          <w:highlight w:val="none"/>
          <w:lang w:eastAsia="zh-CN"/>
        </w:rPr>
        <w:t>在真实部署环境中</w:t>
      </w:r>
      <w:r>
        <w:rPr>
          <w:rFonts w:hint="eastAsia" w:ascii="仿宋" w:hAnsi="仿宋" w:eastAsia="仿宋" w:cs="仿宋"/>
          <w:color w:val="000000"/>
          <w:sz w:val="24"/>
          <w:highlight w:val="none"/>
          <w:lang w:val="en-US" w:eastAsia="zh-CN"/>
        </w:rPr>
        <w:t>或云部署测试环境</w:t>
      </w:r>
      <w:r>
        <w:rPr>
          <w:rFonts w:hint="eastAsia" w:ascii="仿宋" w:hAnsi="仿宋" w:eastAsia="仿宋" w:cs="仿宋"/>
          <w:color w:val="000000"/>
          <w:sz w:val="24"/>
          <w:highlight w:val="none"/>
          <w:lang w:eastAsia="zh-CN"/>
        </w:rPr>
        <w:t>录制，禁止后期剪辑拼接或动画模拟，</w:t>
      </w:r>
      <w:r>
        <w:rPr>
          <w:rFonts w:hint="eastAsia" w:ascii="仿宋" w:hAnsi="仿宋" w:eastAsia="仿宋" w:cs="仿宋"/>
          <w:color w:val="000000"/>
          <w:sz w:val="24"/>
          <w:highlight w:val="none"/>
        </w:rPr>
        <w:t>分辨率不低于1920X1080，格式为MP4、MKV等主流格式</w:t>
      </w:r>
      <w:r>
        <w:rPr>
          <w:rFonts w:hint="eastAsia" w:ascii="仿宋" w:hAnsi="仿宋" w:eastAsia="仿宋" w:cs="仿宋"/>
          <w:color w:val="000000"/>
          <w:sz w:val="24"/>
          <w:highlight w:val="none"/>
          <w:lang w:eastAsia="zh-CN"/>
        </w:rPr>
        <w:t>。</w:t>
      </w:r>
    </w:p>
    <w:p w14:paraId="590C5890">
      <w:pPr>
        <w:snapToGrid w:val="0"/>
        <w:spacing w:beforeLines="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.演示内容如下</w:t>
      </w:r>
    </w:p>
    <w:p w14:paraId="4B0943C4">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1</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知识库梳理构建功能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构建3种类型知识库，包含“文档知识库”、“问答对知识库”、“外部知识库”，“文档知识库”应支持存储文档、图片、音视频等非结构化数据，“问答对知识库”应支持管理问题、答案、相似问等数据，“外部知识库”应支持对接第三方知识库系统。</w:t>
      </w:r>
    </w:p>
    <w:p w14:paraId="1DA8C9C8">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2</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权限设置功能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演示用户/团队的知识库权限管控与共享能力，应支持对知识库授权不同用户、不同团队的权限，应支持针对知识库授权查看、编辑、管理的权限控制。</w:t>
      </w:r>
    </w:p>
    <w:p w14:paraId="14443B70">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3</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智能取数功能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用户无需掌握专业技能，通过简单的日常对话语句和问题，与智能取数模块进行交互，快速获取所需数据和分析结果；演示系统理解并转换用户的问题，自动生成精确的SQL查询代码并查询数据生成取数结果；演示系统支持重新回答生成SQL取数，用户只需提出问题，无需编写复杂的查询代码。</w:t>
      </w:r>
    </w:p>
    <w:p w14:paraId="6D00AF54">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4</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习近平总书记著作专区功能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演示在线查看和检索习近平总书记专区的各类著作、重要讲话等内容的功能。</w:t>
      </w:r>
    </w:p>
    <w:p w14:paraId="341BA7A4">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5</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依稿写稿功能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演示高质量文章仿写和模型智能抽取参考内容的功能；演示上百份文稿统一汇稿的功能，支持对各类汇稿要求，如统计、分析、案例抽取等进行自主任务规划，并生成高质量报告。</w:t>
      </w:r>
    </w:p>
    <w:p w14:paraId="3FB3E74C">
      <w:pPr>
        <w:numPr>
          <w:ilvl w:val="-1"/>
          <w:numId w:val="0"/>
        </w:numPr>
        <w:snapToGrid w:val="0"/>
        <w:spacing w:beforeLines="0" w:line="360" w:lineRule="auto"/>
        <w:ind w:firstLine="480" w:firstLineChars="200"/>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6</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结构化写作功能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演示通过标题-大纲-正文形式完成写作，并且保障文章内容与大纲严格匹配，还应支撑用户自由编辑大纲层级、内容和上传本地大纲文档，生成的正文与大纲有强相关性。</w:t>
      </w:r>
    </w:p>
    <w:p w14:paraId="2BFB1B4E">
      <w:pPr>
        <w:numPr>
          <w:ilvl w:val="-1"/>
          <w:numId w:val="0"/>
        </w:numPr>
        <w:snapToGrid w:val="0"/>
        <w:spacing w:beforeLines="0" w:line="360" w:lineRule="auto"/>
        <w:ind w:firstLine="480" w:firstLineChars="200"/>
        <w:rPr>
          <w:rFonts w:hint="eastAsia" w:ascii="仿宋" w:hAnsi="仿宋" w:eastAsia="仿宋" w:cs="仿宋"/>
          <w:b/>
          <w:color w:val="auto"/>
          <w:sz w:val="36"/>
          <w:szCs w:val="36"/>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7</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Agent智能体组件融合功能</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Agent利用闲时算力深度挖掘数据库，每日自动规模化生成数百条由多张可视化卡片组成的“迷你报告”，内容涵盖洞察、预测与分析，用户无需复杂操作，即可在Web端查看，系统会根据用户选择的数据范围推送相关内容，并基于其点赞点踩、订阅与停留行为，通过推荐算法持续优化推送。</w:t>
      </w:r>
      <w:r>
        <w:rPr>
          <w:rFonts w:hint="eastAsia" w:ascii="仿宋" w:hAnsi="仿宋" w:eastAsia="仿宋" w:cs="仿宋"/>
          <w:b/>
          <w:color w:val="auto"/>
          <w:sz w:val="36"/>
          <w:szCs w:val="36"/>
          <w:highlight w:val="none"/>
        </w:rPr>
        <w:br w:type="page"/>
      </w:r>
    </w:p>
    <w:p w14:paraId="7D81AA52">
      <w:pPr>
        <w:wordWrap w:val="0"/>
        <w:snapToGrid w:val="0"/>
        <w:spacing w:line="360" w:lineRule="auto"/>
        <w:jc w:val="center"/>
        <w:outlineLvl w:val="0"/>
        <w:rPr>
          <w:rFonts w:hint="eastAsia" w:ascii="仿宋" w:hAnsi="仿宋" w:eastAsia="仿宋" w:cs="仿宋"/>
          <w:b/>
          <w:color w:val="auto"/>
          <w:sz w:val="36"/>
          <w:szCs w:val="36"/>
          <w:highlight w:val="none"/>
        </w:rPr>
      </w:pPr>
      <w:bookmarkStart w:id="48" w:name="_Toc25115"/>
      <w:r>
        <w:rPr>
          <w:rFonts w:hint="eastAsia" w:ascii="仿宋" w:hAnsi="仿宋" w:eastAsia="仿宋" w:cs="仿宋"/>
          <w:b/>
          <w:color w:val="auto"/>
          <w:sz w:val="36"/>
          <w:szCs w:val="36"/>
          <w:highlight w:val="none"/>
        </w:rPr>
        <w:t xml:space="preserve">第四部分 </w:t>
      </w:r>
      <w:bookmarkStart w:id="49" w:name="_Toc184313292"/>
      <w:bookmarkEnd w:id="49"/>
      <w:bookmarkStart w:id="50" w:name="_Toc184308043"/>
      <w:bookmarkEnd w:id="50"/>
      <w:bookmarkStart w:id="51" w:name="_Toc184312111"/>
      <w:bookmarkEnd w:id="51"/>
      <w:bookmarkStart w:id="52" w:name="_Toc184314439"/>
      <w:bookmarkEnd w:id="52"/>
      <w:bookmarkStart w:id="53" w:name="_Toc184314459"/>
      <w:bookmarkEnd w:id="53"/>
      <w:bookmarkStart w:id="54" w:name="_Toc184310290"/>
      <w:bookmarkEnd w:id="54"/>
      <w:bookmarkStart w:id="55" w:name="_Toc184308096"/>
      <w:bookmarkEnd w:id="55"/>
      <w:bookmarkStart w:id="56" w:name="_Toc184313259"/>
      <w:bookmarkEnd w:id="56"/>
      <w:bookmarkStart w:id="57" w:name="_Toc184312136"/>
      <w:bookmarkEnd w:id="57"/>
      <w:bookmarkStart w:id="58" w:name="_Toc184310324"/>
      <w:bookmarkEnd w:id="58"/>
      <w:bookmarkStart w:id="59" w:name="_Toc184310334"/>
      <w:bookmarkEnd w:id="59"/>
      <w:bookmarkStart w:id="60" w:name="_Toc184313271"/>
      <w:bookmarkEnd w:id="60"/>
      <w:bookmarkStart w:id="61" w:name="_Toc184314442"/>
      <w:bookmarkEnd w:id="61"/>
      <w:bookmarkStart w:id="62" w:name="_Toc184313293"/>
      <w:bookmarkEnd w:id="62"/>
      <w:bookmarkStart w:id="63" w:name="_Toc184314446"/>
      <w:bookmarkEnd w:id="63"/>
      <w:bookmarkStart w:id="64" w:name="_Toc184312100"/>
      <w:bookmarkEnd w:id="64"/>
      <w:bookmarkStart w:id="65" w:name="_Toc184310292"/>
      <w:bookmarkEnd w:id="65"/>
      <w:bookmarkStart w:id="66" w:name="_Toc184310325"/>
      <w:bookmarkEnd w:id="66"/>
      <w:bookmarkStart w:id="67" w:name="_Toc184310344"/>
      <w:bookmarkEnd w:id="67"/>
      <w:bookmarkStart w:id="68" w:name="_Toc184312088"/>
      <w:bookmarkEnd w:id="68"/>
      <w:bookmarkStart w:id="69" w:name="_Toc184310313"/>
      <w:bookmarkEnd w:id="69"/>
      <w:bookmarkStart w:id="70" w:name="_Toc184314457"/>
      <w:bookmarkEnd w:id="70"/>
      <w:bookmarkStart w:id="71" w:name="_Toc184314466"/>
      <w:bookmarkEnd w:id="71"/>
      <w:bookmarkStart w:id="72" w:name="_Toc184313296"/>
      <w:bookmarkEnd w:id="72"/>
      <w:bookmarkStart w:id="73" w:name="_Toc184314425"/>
      <w:bookmarkEnd w:id="73"/>
      <w:bookmarkStart w:id="74" w:name="_Toc184314422"/>
      <w:bookmarkEnd w:id="74"/>
      <w:bookmarkStart w:id="75" w:name="_Toc184314437"/>
      <w:bookmarkEnd w:id="75"/>
      <w:bookmarkStart w:id="76" w:name="_Toc184313269"/>
      <w:bookmarkEnd w:id="76"/>
      <w:bookmarkStart w:id="77" w:name="_Toc184310307"/>
      <w:bookmarkEnd w:id="77"/>
      <w:bookmarkStart w:id="78" w:name="_Toc184314423"/>
      <w:bookmarkEnd w:id="78"/>
      <w:bookmarkStart w:id="79" w:name="_Toc184308070"/>
      <w:bookmarkEnd w:id="79"/>
      <w:bookmarkStart w:id="80" w:name="_Toc184313241"/>
      <w:bookmarkEnd w:id="80"/>
      <w:bookmarkStart w:id="81" w:name="_Toc184310289"/>
      <w:bookmarkEnd w:id="81"/>
      <w:bookmarkStart w:id="82" w:name="_Toc184310331"/>
      <w:bookmarkEnd w:id="82"/>
      <w:bookmarkStart w:id="83" w:name="_Toc184308053"/>
      <w:bookmarkEnd w:id="83"/>
      <w:bookmarkStart w:id="84" w:name="_Toc184308091"/>
      <w:bookmarkEnd w:id="84"/>
      <w:bookmarkStart w:id="85" w:name="_Toc184308102"/>
      <w:bookmarkEnd w:id="85"/>
      <w:bookmarkStart w:id="86" w:name="_Toc184313303"/>
      <w:bookmarkEnd w:id="86"/>
      <w:bookmarkStart w:id="87" w:name="_Toc184313300"/>
      <w:bookmarkEnd w:id="87"/>
      <w:bookmarkStart w:id="88" w:name="_Toc184312113"/>
      <w:bookmarkEnd w:id="88"/>
      <w:bookmarkStart w:id="89" w:name="_Toc184310322"/>
      <w:bookmarkEnd w:id="89"/>
      <w:bookmarkStart w:id="90" w:name="_Toc184314436"/>
      <w:bookmarkEnd w:id="90"/>
      <w:bookmarkStart w:id="91" w:name="_Toc184312126"/>
      <w:bookmarkEnd w:id="91"/>
      <w:bookmarkStart w:id="92" w:name="_Toc184313302"/>
      <w:bookmarkEnd w:id="92"/>
      <w:bookmarkStart w:id="93" w:name="_Toc184312129"/>
      <w:bookmarkEnd w:id="93"/>
      <w:bookmarkStart w:id="94" w:name="_Toc184308075"/>
      <w:bookmarkEnd w:id="94"/>
      <w:bookmarkStart w:id="95" w:name="_Toc184312081"/>
      <w:bookmarkEnd w:id="95"/>
      <w:bookmarkStart w:id="96" w:name="_Toc184314440"/>
      <w:bookmarkEnd w:id="96"/>
      <w:bookmarkStart w:id="97" w:name="_Toc184312123"/>
      <w:bookmarkEnd w:id="97"/>
      <w:bookmarkStart w:id="98" w:name="_Toc184313258"/>
      <w:bookmarkEnd w:id="98"/>
      <w:bookmarkStart w:id="99" w:name="_Toc184314471"/>
      <w:bookmarkEnd w:id="99"/>
      <w:bookmarkStart w:id="100" w:name="_Toc184314453"/>
      <w:bookmarkEnd w:id="100"/>
      <w:bookmarkStart w:id="101" w:name="_Toc184310295"/>
      <w:bookmarkEnd w:id="101"/>
      <w:bookmarkStart w:id="102" w:name="_Toc184312108"/>
      <w:bookmarkEnd w:id="102"/>
      <w:bookmarkStart w:id="103" w:name="_Toc184312068"/>
      <w:bookmarkEnd w:id="103"/>
      <w:bookmarkStart w:id="104" w:name="_Toc184308097"/>
      <w:bookmarkEnd w:id="104"/>
      <w:bookmarkStart w:id="105" w:name="_Toc184313286"/>
      <w:bookmarkEnd w:id="105"/>
      <w:bookmarkStart w:id="106" w:name="_Toc184314461"/>
      <w:bookmarkEnd w:id="106"/>
      <w:bookmarkStart w:id="107" w:name="_Toc184313256"/>
      <w:bookmarkEnd w:id="107"/>
      <w:bookmarkStart w:id="108" w:name="_Toc184308099"/>
      <w:bookmarkEnd w:id="108"/>
      <w:bookmarkStart w:id="109" w:name="_Toc184314463"/>
      <w:bookmarkEnd w:id="109"/>
      <w:bookmarkStart w:id="110" w:name="_Toc184312114"/>
      <w:bookmarkEnd w:id="110"/>
      <w:bookmarkStart w:id="111" w:name="_Toc184313307"/>
      <w:bookmarkEnd w:id="111"/>
      <w:bookmarkStart w:id="112" w:name="_Toc184310301"/>
      <w:bookmarkEnd w:id="112"/>
      <w:bookmarkStart w:id="113" w:name="_Toc184308061"/>
      <w:bookmarkEnd w:id="113"/>
      <w:bookmarkStart w:id="114" w:name="_Toc184314411"/>
      <w:bookmarkEnd w:id="114"/>
      <w:bookmarkStart w:id="115" w:name="_Toc184308085"/>
      <w:bookmarkEnd w:id="115"/>
      <w:bookmarkStart w:id="116" w:name="_Toc184313265"/>
      <w:bookmarkEnd w:id="116"/>
      <w:bookmarkStart w:id="117" w:name="_Toc184314448"/>
      <w:bookmarkEnd w:id="117"/>
      <w:bookmarkStart w:id="118" w:name="_Toc184310329"/>
      <w:bookmarkEnd w:id="118"/>
      <w:bookmarkStart w:id="119" w:name="_Toc184310342"/>
      <w:bookmarkEnd w:id="119"/>
      <w:bookmarkStart w:id="120" w:name="_Toc184313306"/>
      <w:bookmarkEnd w:id="120"/>
      <w:bookmarkStart w:id="121" w:name="_Toc184312109"/>
      <w:bookmarkEnd w:id="121"/>
      <w:bookmarkStart w:id="122" w:name="_Toc184314469"/>
      <w:bookmarkEnd w:id="122"/>
      <w:bookmarkStart w:id="123" w:name="_Toc184310285"/>
      <w:bookmarkEnd w:id="123"/>
      <w:bookmarkStart w:id="124" w:name="_Toc184312105"/>
      <w:bookmarkEnd w:id="124"/>
      <w:bookmarkStart w:id="125" w:name="_Toc184308101"/>
      <w:bookmarkEnd w:id="125"/>
      <w:bookmarkStart w:id="126" w:name="_Toc184310297"/>
      <w:bookmarkEnd w:id="126"/>
      <w:bookmarkStart w:id="127" w:name="_Toc184313263"/>
      <w:bookmarkEnd w:id="127"/>
      <w:bookmarkStart w:id="128" w:name="_Toc184314481"/>
      <w:bookmarkEnd w:id="128"/>
      <w:bookmarkStart w:id="129" w:name="_Toc184314420"/>
      <w:bookmarkEnd w:id="129"/>
      <w:bookmarkStart w:id="130" w:name="_Toc184310291"/>
      <w:bookmarkEnd w:id="130"/>
      <w:bookmarkStart w:id="131" w:name="_Toc184308087"/>
      <w:bookmarkEnd w:id="131"/>
      <w:bookmarkStart w:id="132" w:name="_Toc184313254"/>
      <w:bookmarkEnd w:id="132"/>
      <w:bookmarkStart w:id="133" w:name="_Toc184308086"/>
      <w:bookmarkEnd w:id="133"/>
      <w:bookmarkStart w:id="134" w:name="_Toc184312104"/>
      <w:bookmarkEnd w:id="134"/>
      <w:bookmarkStart w:id="135" w:name="_Toc184308048"/>
      <w:bookmarkEnd w:id="135"/>
      <w:bookmarkStart w:id="136" w:name="_Toc184312095"/>
      <w:bookmarkEnd w:id="136"/>
      <w:bookmarkStart w:id="137" w:name="_Toc184310279"/>
      <w:bookmarkEnd w:id="137"/>
      <w:bookmarkStart w:id="138" w:name="_Toc184314467"/>
      <w:bookmarkEnd w:id="138"/>
      <w:bookmarkStart w:id="139" w:name="_Toc184312087"/>
      <w:bookmarkEnd w:id="139"/>
      <w:bookmarkStart w:id="140" w:name="_Toc184313285"/>
      <w:bookmarkEnd w:id="140"/>
      <w:bookmarkStart w:id="141" w:name="_Toc184312119"/>
      <w:bookmarkEnd w:id="141"/>
      <w:bookmarkStart w:id="142" w:name="_Toc184313249"/>
      <w:bookmarkEnd w:id="142"/>
      <w:bookmarkStart w:id="143" w:name="_Toc184314410"/>
      <w:bookmarkEnd w:id="143"/>
      <w:bookmarkStart w:id="144" w:name="_Toc184310274"/>
      <w:bookmarkEnd w:id="144"/>
      <w:bookmarkStart w:id="145" w:name="_Toc184312090"/>
      <w:bookmarkEnd w:id="145"/>
      <w:bookmarkStart w:id="146" w:name="_Toc184314428"/>
      <w:bookmarkEnd w:id="146"/>
      <w:bookmarkStart w:id="147" w:name="_Toc184313247"/>
      <w:bookmarkEnd w:id="147"/>
      <w:bookmarkStart w:id="148" w:name="_Toc184312084"/>
      <w:bookmarkEnd w:id="148"/>
      <w:bookmarkStart w:id="149" w:name="_Toc184310277"/>
      <w:bookmarkEnd w:id="149"/>
      <w:bookmarkStart w:id="150" w:name="_Toc184310293"/>
      <w:bookmarkEnd w:id="150"/>
      <w:bookmarkStart w:id="151" w:name="_Toc184313301"/>
      <w:bookmarkEnd w:id="151"/>
      <w:bookmarkStart w:id="152" w:name="_Toc184312137"/>
      <w:bookmarkEnd w:id="152"/>
      <w:bookmarkStart w:id="153" w:name="_Toc184308108"/>
      <w:bookmarkEnd w:id="153"/>
      <w:bookmarkStart w:id="154" w:name="_Toc184314476"/>
      <w:bookmarkEnd w:id="154"/>
      <w:bookmarkStart w:id="155" w:name="_Toc184310278"/>
      <w:bookmarkEnd w:id="155"/>
      <w:bookmarkStart w:id="156" w:name="_Toc184313274"/>
      <w:bookmarkEnd w:id="156"/>
      <w:bookmarkStart w:id="157" w:name="_Toc184312131"/>
      <w:bookmarkEnd w:id="157"/>
      <w:bookmarkStart w:id="158" w:name="_Toc184310304"/>
      <w:bookmarkEnd w:id="158"/>
      <w:bookmarkStart w:id="159" w:name="_Toc184312116"/>
      <w:bookmarkEnd w:id="159"/>
      <w:bookmarkStart w:id="160" w:name="_Toc184312124"/>
      <w:bookmarkEnd w:id="160"/>
      <w:bookmarkStart w:id="161" w:name="_Toc184312107"/>
      <w:bookmarkEnd w:id="161"/>
      <w:bookmarkStart w:id="162" w:name="_Toc184314455"/>
      <w:bookmarkEnd w:id="162"/>
      <w:bookmarkStart w:id="163" w:name="_Toc184308069"/>
      <w:bookmarkEnd w:id="163"/>
      <w:bookmarkStart w:id="164" w:name="_Toc184314450"/>
      <w:bookmarkEnd w:id="164"/>
      <w:bookmarkStart w:id="165" w:name="_Toc184312089"/>
      <w:bookmarkEnd w:id="165"/>
      <w:bookmarkStart w:id="166" w:name="_Toc184312067"/>
      <w:bookmarkEnd w:id="166"/>
      <w:bookmarkStart w:id="167" w:name="_Toc184312086"/>
      <w:bookmarkEnd w:id="167"/>
      <w:bookmarkStart w:id="168" w:name="_Toc184310318"/>
      <w:bookmarkEnd w:id="168"/>
      <w:bookmarkStart w:id="169" w:name="_Toc184310276"/>
      <w:bookmarkEnd w:id="169"/>
      <w:bookmarkStart w:id="170" w:name="_Toc184313284"/>
      <w:bookmarkEnd w:id="170"/>
      <w:bookmarkStart w:id="171" w:name="_Toc184312135"/>
      <w:bookmarkEnd w:id="171"/>
      <w:bookmarkStart w:id="172" w:name="_Toc184310317"/>
      <w:bookmarkEnd w:id="172"/>
      <w:bookmarkStart w:id="173" w:name="_Toc184310272"/>
      <w:bookmarkEnd w:id="173"/>
      <w:bookmarkStart w:id="174" w:name="_Toc184310341"/>
      <w:bookmarkEnd w:id="174"/>
      <w:bookmarkStart w:id="175" w:name="_Toc184314426"/>
      <w:bookmarkEnd w:id="175"/>
      <w:bookmarkStart w:id="176" w:name="_Toc184313276"/>
      <w:bookmarkEnd w:id="176"/>
      <w:bookmarkStart w:id="177" w:name="_Toc184312083"/>
      <w:bookmarkEnd w:id="177"/>
      <w:bookmarkStart w:id="178" w:name="_Toc184314414"/>
      <w:bookmarkEnd w:id="178"/>
      <w:bookmarkStart w:id="179" w:name="_Toc184312121"/>
      <w:bookmarkEnd w:id="179"/>
      <w:bookmarkStart w:id="180" w:name="_Toc184308054"/>
      <w:bookmarkEnd w:id="180"/>
      <w:bookmarkStart w:id="181" w:name="_Toc184308073"/>
      <w:bookmarkEnd w:id="181"/>
      <w:bookmarkStart w:id="182" w:name="_Toc184314424"/>
      <w:bookmarkEnd w:id="182"/>
      <w:bookmarkStart w:id="183" w:name="_Toc184313257"/>
      <w:bookmarkEnd w:id="183"/>
      <w:bookmarkStart w:id="184" w:name="_Toc184312103"/>
      <w:bookmarkEnd w:id="184"/>
      <w:bookmarkStart w:id="185" w:name="_Toc184314447"/>
      <w:bookmarkEnd w:id="185"/>
      <w:bookmarkStart w:id="186" w:name="_Toc184314477"/>
      <w:bookmarkEnd w:id="186"/>
      <w:bookmarkStart w:id="187" w:name="_Toc184313246"/>
      <w:bookmarkEnd w:id="187"/>
      <w:bookmarkStart w:id="188" w:name="_Toc184310332"/>
      <w:bookmarkEnd w:id="188"/>
      <w:bookmarkStart w:id="189" w:name="_Toc184308104"/>
      <w:bookmarkEnd w:id="189"/>
      <w:bookmarkStart w:id="190" w:name="_Toc184312122"/>
      <w:bookmarkEnd w:id="190"/>
      <w:bookmarkStart w:id="191" w:name="_Toc184313245"/>
      <w:bookmarkEnd w:id="191"/>
      <w:bookmarkStart w:id="192" w:name="_Toc184314475"/>
      <w:bookmarkEnd w:id="192"/>
      <w:bookmarkStart w:id="193" w:name="_Toc184314413"/>
      <w:bookmarkEnd w:id="193"/>
      <w:bookmarkStart w:id="194" w:name="_Toc184313298"/>
      <w:bookmarkEnd w:id="194"/>
      <w:bookmarkStart w:id="195" w:name="_Toc184312098"/>
      <w:bookmarkEnd w:id="195"/>
      <w:bookmarkStart w:id="196" w:name="_Toc184312071"/>
      <w:bookmarkEnd w:id="196"/>
      <w:bookmarkStart w:id="197" w:name="_Toc184313310"/>
      <w:bookmarkEnd w:id="197"/>
      <w:bookmarkStart w:id="198" w:name="_Toc184313270"/>
      <w:bookmarkEnd w:id="198"/>
      <w:bookmarkStart w:id="199" w:name="_Toc184308060"/>
      <w:bookmarkEnd w:id="199"/>
      <w:bookmarkStart w:id="200" w:name="_Toc184310303"/>
      <w:bookmarkEnd w:id="200"/>
      <w:bookmarkStart w:id="201" w:name="_Toc184308077"/>
      <w:bookmarkEnd w:id="201"/>
      <w:bookmarkStart w:id="202" w:name="_Toc184314430"/>
      <w:bookmarkEnd w:id="202"/>
      <w:bookmarkStart w:id="203" w:name="_Toc184308095"/>
      <w:bookmarkEnd w:id="203"/>
      <w:bookmarkStart w:id="204" w:name="_Toc184313272"/>
      <w:bookmarkEnd w:id="204"/>
      <w:bookmarkStart w:id="205" w:name="_Toc184312082"/>
      <w:bookmarkEnd w:id="205"/>
      <w:bookmarkStart w:id="206" w:name="_Toc184308078"/>
      <w:bookmarkEnd w:id="206"/>
      <w:bookmarkStart w:id="207" w:name="_Toc184314443"/>
      <w:bookmarkEnd w:id="207"/>
      <w:bookmarkStart w:id="208" w:name="_Toc184308038"/>
      <w:bookmarkEnd w:id="208"/>
      <w:bookmarkStart w:id="209" w:name="_Toc184314445"/>
      <w:bookmarkEnd w:id="209"/>
      <w:bookmarkStart w:id="210" w:name="_Toc184313238"/>
      <w:bookmarkEnd w:id="210"/>
      <w:bookmarkStart w:id="211" w:name="_Toc184308079"/>
      <w:bookmarkEnd w:id="211"/>
      <w:bookmarkStart w:id="212" w:name="_Toc184313305"/>
      <w:bookmarkEnd w:id="212"/>
      <w:bookmarkStart w:id="213" w:name="_Toc184314429"/>
      <w:bookmarkEnd w:id="213"/>
      <w:bookmarkStart w:id="214" w:name="_Toc184313288"/>
      <w:bookmarkEnd w:id="214"/>
      <w:bookmarkStart w:id="215" w:name="_Toc184314482"/>
      <w:bookmarkEnd w:id="215"/>
      <w:bookmarkStart w:id="216" w:name="_Toc184313287"/>
      <w:bookmarkEnd w:id="216"/>
      <w:bookmarkStart w:id="217" w:name="_Toc184308046"/>
      <w:bookmarkEnd w:id="217"/>
      <w:bookmarkStart w:id="218" w:name="_Toc184310316"/>
      <w:bookmarkEnd w:id="218"/>
      <w:bookmarkStart w:id="219" w:name="_Toc184314460"/>
      <w:bookmarkEnd w:id="219"/>
      <w:bookmarkStart w:id="220" w:name="_Toc184310311"/>
      <w:bookmarkEnd w:id="220"/>
      <w:bookmarkStart w:id="221" w:name="_Toc184312130"/>
      <w:bookmarkEnd w:id="221"/>
      <w:bookmarkStart w:id="222" w:name="_Toc184314465"/>
      <w:bookmarkEnd w:id="222"/>
      <w:bookmarkStart w:id="223" w:name="_Toc184308065"/>
      <w:bookmarkEnd w:id="223"/>
      <w:bookmarkStart w:id="224" w:name="_Toc184314449"/>
      <w:bookmarkEnd w:id="224"/>
      <w:bookmarkStart w:id="225" w:name="_Toc184312072"/>
      <w:bookmarkEnd w:id="225"/>
      <w:bookmarkStart w:id="226" w:name="_Toc184308036"/>
      <w:bookmarkEnd w:id="226"/>
      <w:bookmarkStart w:id="227" w:name="_Toc184314458"/>
      <w:bookmarkEnd w:id="227"/>
      <w:bookmarkStart w:id="228" w:name="_Toc184314438"/>
      <w:bookmarkEnd w:id="228"/>
      <w:bookmarkStart w:id="229" w:name="_Toc184313264"/>
      <w:bookmarkEnd w:id="229"/>
      <w:bookmarkStart w:id="230" w:name="_Toc184312075"/>
      <w:bookmarkEnd w:id="230"/>
      <w:bookmarkStart w:id="231" w:name="_Toc184308089"/>
      <w:bookmarkEnd w:id="231"/>
      <w:bookmarkStart w:id="232" w:name="_Toc184310333"/>
      <w:bookmarkEnd w:id="232"/>
      <w:bookmarkStart w:id="233" w:name="_Toc184312094"/>
      <w:bookmarkEnd w:id="233"/>
      <w:bookmarkStart w:id="234" w:name="_Toc184310283"/>
      <w:bookmarkEnd w:id="234"/>
      <w:bookmarkStart w:id="235" w:name="_Toc184310312"/>
      <w:bookmarkEnd w:id="235"/>
      <w:bookmarkStart w:id="236" w:name="_Toc184310273"/>
      <w:bookmarkEnd w:id="236"/>
      <w:bookmarkStart w:id="237" w:name="_Toc184310335"/>
      <w:bookmarkEnd w:id="237"/>
      <w:bookmarkStart w:id="238" w:name="_Toc184312139"/>
      <w:bookmarkEnd w:id="238"/>
      <w:bookmarkStart w:id="239" w:name="_Toc184313251"/>
      <w:bookmarkEnd w:id="239"/>
      <w:bookmarkStart w:id="240" w:name="_Toc184312093"/>
      <w:bookmarkEnd w:id="240"/>
      <w:bookmarkStart w:id="241" w:name="_Toc184313275"/>
      <w:bookmarkEnd w:id="241"/>
      <w:bookmarkStart w:id="242" w:name="_Toc184310308"/>
      <w:bookmarkEnd w:id="242"/>
      <w:bookmarkStart w:id="243" w:name="_Toc184314419"/>
      <w:bookmarkEnd w:id="243"/>
      <w:bookmarkStart w:id="244" w:name="_Toc184314432"/>
      <w:bookmarkEnd w:id="244"/>
      <w:bookmarkStart w:id="245" w:name="_Toc184313261"/>
      <w:bookmarkEnd w:id="245"/>
      <w:bookmarkStart w:id="246" w:name="_Toc184312070"/>
      <w:bookmarkEnd w:id="246"/>
      <w:bookmarkStart w:id="247" w:name="_Toc184312076"/>
      <w:bookmarkEnd w:id="247"/>
      <w:bookmarkStart w:id="248" w:name="_Toc184310327"/>
      <w:bookmarkEnd w:id="248"/>
      <w:bookmarkStart w:id="249" w:name="_Toc184308067"/>
      <w:bookmarkEnd w:id="249"/>
      <w:bookmarkStart w:id="250" w:name="_Toc184314474"/>
      <w:bookmarkEnd w:id="250"/>
      <w:bookmarkStart w:id="251" w:name="_Toc184312112"/>
      <w:bookmarkEnd w:id="251"/>
      <w:bookmarkStart w:id="252" w:name="_Toc184312134"/>
      <w:bookmarkEnd w:id="252"/>
      <w:bookmarkStart w:id="253" w:name="_Toc184310336"/>
      <w:bookmarkEnd w:id="253"/>
      <w:bookmarkStart w:id="254" w:name="_Toc184308088"/>
      <w:bookmarkEnd w:id="254"/>
      <w:bookmarkStart w:id="255" w:name="_Toc184312102"/>
      <w:bookmarkEnd w:id="255"/>
      <w:bookmarkStart w:id="256" w:name="_Toc184308064"/>
      <w:bookmarkEnd w:id="256"/>
      <w:bookmarkStart w:id="257" w:name="_Toc184313291"/>
      <w:bookmarkEnd w:id="257"/>
      <w:bookmarkStart w:id="258" w:name="_Toc184313255"/>
      <w:bookmarkEnd w:id="258"/>
      <w:bookmarkStart w:id="259" w:name="_Toc184308051"/>
      <w:bookmarkEnd w:id="259"/>
      <w:bookmarkStart w:id="260" w:name="_Toc184313280"/>
      <w:bookmarkEnd w:id="260"/>
      <w:bookmarkStart w:id="261" w:name="_Toc184312132"/>
      <w:bookmarkEnd w:id="261"/>
      <w:bookmarkStart w:id="262" w:name="_Toc184313262"/>
      <w:bookmarkEnd w:id="262"/>
      <w:bookmarkStart w:id="263" w:name="_Toc184313260"/>
      <w:bookmarkEnd w:id="263"/>
      <w:bookmarkStart w:id="264" w:name="_Toc184308072"/>
      <w:bookmarkEnd w:id="264"/>
      <w:bookmarkStart w:id="265" w:name="_Toc184312110"/>
      <w:bookmarkEnd w:id="265"/>
      <w:bookmarkStart w:id="266" w:name="_Toc184314480"/>
      <w:bookmarkEnd w:id="266"/>
      <w:bookmarkStart w:id="267" w:name="_Toc184314452"/>
      <w:bookmarkEnd w:id="267"/>
      <w:bookmarkStart w:id="268" w:name="_Toc184314435"/>
      <w:bookmarkEnd w:id="268"/>
      <w:bookmarkStart w:id="269" w:name="_Toc184313304"/>
      <w:bookmarkEnd w:id="269"/>
      <w:bookmarkStart w:id="270" w:name="_Toc184313242"/>
      <w:bookmarkEnd w:id="270"/>
      <w:bookmarkStart w:id="271" w:name="_Toc184312080"/>
      <w:bookmarkEnd w:id="271"/>
      <w:bookmarkStart w:id="272" w:name="_Toc184310298"/>
      <w:bookmarkEnd w:id="272"/>
      <w:bookmarkStart w:id="273" w:name="_Toc184313240"/>
      <w:bookmarkEnd w:id="273"/>
      <w:bookmarkStart w:id="274" w:name="_Toc184314479"/>
      <w:bookmarkEnd w:id="274"/>
      <w:bookmarkStart w:id="275" w:name="_Toc184308074"/>
      <w:bookmarkEnd w:id="275"/>
      <w:bookmarkStart w:id="276" w:name="_Toc184308066"/>
      <w:bookmarkEnd w:id="276"/>
      <w:bookmarkStart w:id="277" w:name="_Toc184310296"/>
      <w:bookmarkEnd w:id="277"/>
      <w:bookmarkStart w:id="278" w:name="_Toc184308068"/>
      <w:bookmarkEnd w:id="278"/>
      <w:bookmarkStart w:id="279" w:name="_Toc184308083"/>
      <w:bookmarkEnd w:id="279"/>
      <w:bookmarkStart w:id="280" w:name="_Toc184314464"/>
      <w:bookmarkEnd w:id="280"/>
      <w:bookmarkStart w:id="281" w:name="_Toc184308049"/>
      <w:bookmarkEnd w:id="281"/>
      <w:bookmarkStart w:id="282" w:name="_Toc184314418"/>
      <w:bookmarkEnd w:id="282"/>
      <w:bookmarkStart w:id="283" w:name="_Toc184310282"/>
      <w:bookmarkEnd w:id="283"/>
      <w:bookmarkStart w:id="284" w:name="_Toc184310309"/>
      <w:bookmarkEnd w:id="284"/>
      <w:bookmarkStart w:id="285" w:name="_Toc184314478"/>
      <w:bookmarkEnd w:id="285"/>
      <w:bookmarkStart w:id="286" w:name="_Toc184310328"/>
      <w:bookmarkEnd w:id="286"/>
      <w:bookmarkStart w:id="287" w:name="_Toc184310286"/>
      <w:bookmarkEnd w:id="287"/>
      <w:bookmarkStart w:id="288" w:name="_Toc184313294"/>
      <w:bookmarkEnd w:id="288"/>
      <w:bookmarkStart w:id="289" w:name="_Toc184310343"/>
      <w:bookmarkEnd w:id="289"/>
      <w:bookmarkStart w:id="290" w:name="_Toc184310319"/>
      <w:bookmarkEnd w:id="290"/>
      <w:bookmarkStart w:id="291" w:name="_Toc184312127"/>
      <w:bookmarkEnd w:id="291"/>
      <w:bookmarkStart w:id="292" w:name="_Toc184314434"/>
      <w:bookmarkEnd w:id="292"/>
      <w:bookmarkStart w:id="293" w:name="_Toc184312118"/>
      <w:bookmarkEnd w:id="293"/>
      <w:bookmarkStart w:id="294" w:name="_Toc184312120"/>
      <w:bookmarkEnd w:id="294"/>
      <w:bookmarkStart w:id="295" w:name="_Toc184313308"/>
      <w:bookmarkEnd w:id="295"/>
      <w:bookmarkStart w:id="296" w:name="_Toc184308062"/>
      <w:bookmarkEnd w:id="296"/>
      <w:bookmarkStart w:id="297" w:name="_Toc184310287"/>
      <w:bookmarkEnd w:id="297"/>
      <w:bookmarkStart w:id="298" w:name="_Toc184312115"/>
      <w:bookmarkEnd w:id="298"/>
      <w:bookmarkStart w:id="299" w:name="_Toc184308044"/>
      <w:bookmarkEnd w:id="299"/>
      <w:bookmarkStart w:id="300" w:name="_Toc184310339"/>
      <w:bookmarkEnd w:id="300"/>
      <w:bookmarkStart w:id="301" w:name="_Toc184312097"/>
      <w:bookmarkEnd w:id="301"/>
      <w:bookmarkStart w:id="302" w:name="_Toc184312125"/>
      <w:bookmarkEnd w:id="302"/>
      <w:bookmarkStart w:id="303" w:name="_Toc184310275"/>
      <w:bookmarkEnd w:id="303"/>
      <w:bookmarkStart w:id="304" w:name="_Toc184308081"/>
      <w:bookmarkEnd w:id="304"/>
      <w:bookmarkStart w:id="305" w:name="_Toc184313299"/>
      <w:bookmarkEnd w:id="305"/>
      <w:bookmarkStart w:id="306" w:name="_Toc184308058"/>
      <w:bookmarkEnd w:id="306"/>
      <w:bookmarkStart w:id="307" w:name="_Toc184308045"/>
      <w:bookmarkEnd w:id="307"/>
      <w:bookmarkStart w:id="308" w:name="_Toc184308105"/>
      <w:bookmarkEnd w:id="308"/>
      <w:bookmarkStart w:id="309" w:name="_Toc184314421"/>
      <w:bookmarkEnd w:id="309"/>
      <w:bookmarkStart w:id="310" w:name="_Toc184313290"/>
      <w:bookmarkEnd w:id="310"/>
      <w:bookmarkStart w:id="311" w:name="_Toc184312091"/>
      <w:bookmarkEnd w:id="311"/>
      <w:bookmarkStart w:id="312" w:name="_Toc184313243"/>
      <w:bookmarkEnd w:id="312"/>
      <w:bookmarkStart w:id="313" w:name="_Toc184314427"/>
      <w:bookmarkEnd w:id="313"/>
      <w:bookmarkStart w:id="314" w:name="_Toc184310299"/>
      <w:bookmarkEnd w:id="314"/>
      <w:bookmarkStart w:id="315" w:name="_Toc184313267"/>
      <w:bookmarkEnd w:id="315"/>
      <w:bookmarkStart w:id="316" w:name="_Toc184314470"/>
      <w:bookmarkEnd w:id="316"/>
      <w:bookmarkStart w:id="317" w:name="_Toc184310315"/>
      <w:bookmarkEnd w:id="317"/>
      <w:bookmarkStart w:id="318" w:name="_Toc184312099"/>
      <w:bookmarkEnd w:id="318"/>
      <w:bookmarkStart w:id="319" w:name="_Toc184308100"/>
      <w:bookmarkEnd w:id="319"/>
      <w:bookmarkStart w:id="320" w:name="_Toc184314444"/>
      <w:bookmarkEnd w:id="320"/>
      <w:bookmarkStart w:id="321" w:name="_Toc184308040"/>
      <w:bookmarkEnd w:id="321"/>
      <w:bookmarkStart w:id="322" w:name="_Toc184310288"/>
      <w:bookmarkEnd w:id="322"/>
      <w:bookmarkStart w:id="323" w:name="_Toc184313309"/>
      <w:bookmarkEnd w:id="323"/>
      <w:bookmarkStart w:id="324" w:name="_Toc184313277"/>
      <w:bookmarkEnd w:id="324"/>
      <w:bookmarkStart w:id="325" w:name="_Toc184308093"/>
      <w:bookmarkEnd w:id="325"/>
      <w:bookmarkStart w:id="326" w:name="_Toc184312101"/>
      <w:bookmarkEnd w:id="326"/>
      <w:bookmarkStart w:id="327" w:name="_Toc184313244"/>
      <w:bookmarkEnd w:id="327"/>
      <w:bookmarkStart w:id="328" w:name="_Toc184314473"/>
      <w:bookmarkEnd w:id="328"/>
      <w:bookmarkStart w:id="329" w:name="_Toc184308057"/>
      <w:bookmarkEnd w:id="329"/>
      <w:bookmarkStart w:id="330" w:name="_Toc184308082"/>
      <w:bookmarkEnd w:id="330"/>
      <w:bookmarkStart w:id="331" w:name="_Toc184313248"/>
      <w:bookmarkEnd w:id="331"/>
      <w:bookmarkStart w:id="332" w:name="_Toc184308047"/>
      <w:bookmarkEnd w:id="332"/>
      <w:bookmarkStart w:id="333" w:name="_Toc184310310"/>
      <w:bookmarkEnd w:id="333"/>
      <w:bookmarkStart w:id="334" w:name="_Toc184310320"/>
      <w:bookmarkEnd w:id="334"/>
      <w:bookmarkStart w:id="335" w:name="_Toc184313278"/>
      <w:bookmarkEnd w:id="335"/>
      <w:bookmarkStart w:id="336" w:name="_Toc184310321"/>
      <w:bookmarkEnd w:id="336"/>
      <w:bookmarkStart w:id="337" w:name="_Toc184312073"/>
      <w:bookmarkEnd w:id="337"/>
      <w:bookmarkStart w:id="338" w:name="_Toc184310300"/>
      <w:bookmarkEnd w:id="338"/>
      <w:bookmarkStart w:id="339" w:name="_Toc184310340"/>
      <w:bookmarkEnd w:id="339"/>
      <w:bookmarkStart w:id="340" w:name="_Toc184312069"/>
      <w:bookmarkEnd w:id="340"/>
      <w:bookmarkStart w:id="341" w:name="_Toc184312078"/>
      <w:bookmarkEnd w:id="341"/>
      <w:bookmarkStart w:id="342" w:name="_Toc184314462"/>
      <w:bookmarkEnd w:id="342"/>
      <w:bookmarkStart w:id="343" w:name="_Toc184308094"/>
      <w:bookmarkEnd w:id="343"/>
      <w:bookmarkStart w:id="344" w:name="_Toc184313295"/>
      <w:bookmarkEnd w:id="344"/>
      <w:bookmarkStart w:id="345" w:name="_Toc184312128"/>
      <w:bookmarkEnd w:id="345"/>
      <w:bookmarkStart w:id="346" w:name="_Toc184308084"/>
      <w:bookmarkEnd w:id="346"/>
      <w:bookmarkStart w:id="347" w:name="_Toc184312096"/>
      <w:bookmarkEnd w:id="347"/>
      <w:bookmarkStart w:id="348" w:name="_Toc184308037"/>
      <w:bookmarkEnd w:id="348"/>
      <w:bookmarkStart w:id="349" w:name="_Toc184313253"/>
      <w:bookmarkEnd w:id="349"/>
      <w:bookmarkStart w:id="350" w:name="_Toc184312117"/>
      <w:bookmarkEnd w:id="350"/>
      <w:bookmarkStart w:id="351" w:name="_Toc184308052"/>
      <w:bookmarkEnd w:id="351"/>
      <w:bookmarkStart w:id="352" w:name="_Toc184314433"/>
      <w:bookmarkEnd w:id="352"/>
      <w:bookmarkStart w:id="353" w:name="_Toc184312092"/>
      <w:bookmarkEnd w:id="353"/>
      <w:bookmarkStart w:id="354" w:name="_Toc184313239"/>
      <w:bookmarkEnd w:id="354"/>
      <w:bookmarkStart w:id="355" w:name="_Toc184312085"/>
      <w:bookmarkEnd w:id="355"/>
      <w:bookmarkStart w:id="356" w:name="_Toc184308063"/>
      <w:bookmarkEnd w:id="356"/>
      <w:bookmarkStart w:id="357" w:name="_Toc184314456"/>
      <w:bookmarkEnd w:id="357"/>
      <w:bookmarkStart w:id="358" w:name="_Toc184310302"/>
      <w:bookmarkEnd w:id="358"/>
      <w:bookmarkStart w:id="359" w:name="_Toc184313289"/>
      <w:bookmarkEnd w:id="359"/>
      <w:bookmarkStart w:id="360" w:name="_Toc184312079"/>
      <w:bookmarkEnd w:id="360"/>
      <w:bookmarkStart w:id="361" w:name="_Toc184313252"/>
      <w:bookmarkEnd w:id="361"/>
      <w:bookmarkStart w:id="362" w:name="_Toc184314472"/>
      <w:bookmarkEnd w:id="362"/>
      <w:bookmarkStart w:id="363" w:name="_Toc184308059"/>
      <w:bookmarkEnd w:id="363"/>
      <w:bookmarkStart w:id="364" w:name="_Toc184314412"/>
      <w:bookmarkEnd w:id="364"/>
      <w:bookmarkStart w:id="365" w:name="_Toc184314416"/>
      <w:bookmarkEnd w:id="365"/>
      <w:bookmarkStart w:id="366" w:name="_Toc184308107"/>
      <w:bookmarkEnd w:id="366"/>
      <w:bookmarkStart w:id="367" w:name="_Toc184308071"/>
      <w:bookmarkEnd w:id="367"/>
      <w:bookmarkStart w:id="368" w:name="_Toc184314441"/>
      <w:bookmarkEnd w:id="368"/>
      <w:bookmarkStart w:id="369" w:name="_Toc184314417"/>
      <w:bookmarkEnd w:id="369"/>
      <w:bookmarkStart w:id="370" w:name="_Toc184313281"/>
      <w:bookmarkEnd w:id="370"/>
      <w:bookmarkStart w:id="371" w:name="_Toc184310337"/>
      <w:bookmarkEnd w:id="371"/>
      <w:bookmarkStart w:id="372" w:name="_Toc184314454"/>
      <w:bookmarkEnd w:id="372"/>
      <w:bookmarkStart w:id="373" w:name="_Toc184308055"/>
      <w:bookmarkEnd w:id="373"/>
      <w:bookmarkStart w:id="374" w:name="_Toc184308039"/>
      <w:bookmarkEnd w:id="374"/>
      <w:bookmarkStart w:id="375" w:name="_Toc184308103"/>
      <w:bookmarkEnd w:id="375"/>
      <w:bookmarkStart w:id="376" w:name="_Toc184313283"/>
      <w:bookmarkEnd w:id="376"/>
      <w:bookmarkStart w:id="377" w:name="_Toc184308041"/>
      <w:bookmarkEnd w:id="377"/>
      <w:bookmarkStart w:id="378" w:name="_Toc184310314"/>
      <w:bookmarkEnd w:id="378"/>
      <w:bookmarkStart w:id="379" w:name="_Toc184310338"/>
      <w:bookmarkEnd w:id="379"/>
      <w:bookmarkStart w:id="380" w:name="_Toc184310323"/>
      <w:bookmarkEnd w:id="380"/>
      <w:bookmarkStart w:id="381" w:name="_Toc184313297"/>
      <w:bookmarkEnd w:id="381"/>
      <w:bookmarkStart w:id="382" w:name="_Toc184308090"/>
      <w:bookmarkEnd w:id="382"/>
      <w:bookmarkStart w:id="383" w:name="_Toc184312077"/>
      <w:bookmarkEnd w:id="383"/>
      <w:bookmarkStart w:id="384" w:name="_Toc184308042"/>
      <w:bookmarkEnd w:id="384"/>
      <w:bookmarkStart w:id="385" w:name="_Toc184314451"/>
      <w:bookmarkEnd w:id="385"/>
      <w:bookmarkStart w:id="386" w:name="_Toc184313279"/>
      <w:bookmarkEnd w:id="386"/>
      <w:bookmarkStart w:id="387" w:name="_Toc184308106"/>
      <w:bookmarkEnd w:id="387"/>
      <w:bookmarkStart w:id="388" w:name="_Toc184310306"/>
      <w:bookmarkEnd w:id="388"/>
      <w:bookmarkStart w:id="389" w:name="_Toc184308098"/>
      <w:bookmarkEnd w:id="389"/>
      <w:bookmarkStart w:id="390" w:name="_Toc184312133"/>
      <w:bookmarkEnd w:id="390"/>
      <w:bookmarkStart w:id="391" w:name="_Toc184310294"/>
      <w:bookmarkEnd w:id="391"/>
      <w:bookmarkStart w:id="392" w:name="_Toc184310281"/>
      <w:bookmarkEnd w:id="392"/>
      <w:bookmarkStart w:id="393" w:name="_Toc184308092"/>
      <w:bookmarkEnd w:id="393"/>
      <w:bookmarkStart w:id="394" w:name="_Toc184310284"/>
      <w:bookmarkEnd w:id="394"/>
      <w:bookmarkStart w:id="395" w:name="_Toc184313266"/>
      <w:bookmarkEnd w:id="395"/>
      <w:bookmarkStart w:id="396" w:name="_Toc184314415"/>
      <w:bookmarkEnd w:id="396"/>
      <w:bookmarkStart w:id="397" w:name="_Toc184313273"/>
      <w:bookmarkEnd w:id="397"/>
      <w:bookmarkStart w:id="398" w:name="_Toc184312106"/>
      <w:bookmarkEnd w:id="398"/>
      <w:bookmarkStart w:id="399" w:name="_Toc184313250"/>
      <w:bookmarkEnd w:id="399"/>
      <w:bookmarkStart w:id="400" w:name="_Toc184312138"/>
      <w:bookmarkEnd w:id="400"/>
      <w:bookmarkStart w:id="401" w:name="_Toc184313268"/>
      <w:bookmarkEnd w:id="401"/>
      <w:bookmarkStart w:id="402" w:name="_Toc184310326"/>
      <w:bookmarkEnd w:id="402"/>
      <w:bookmarkStart w:id="403" w:name="_Toc184314468"/>
      <w:bookmarkEnd w:id="403"/>
      <w:bookmarkStart w:id="404" w:name="_Toc184308056"/>
      <w:bookmarkEnd w:id="404"/>
      <w:bookmarkStart w:id="405" w:name="_Toc184308080"/>
      <w:bookmarkEnd w:id="405"/>
      <w:bookmarkStart w:id="406" w:name="_Toc184312074"/>
      <w:bookmarkEnd w:id="406"/>
      <w:bookmarkStart w:id="407" w:name="_Toc184313282"/>
      <w:bookmarkEnd w:id="407"/>
      <w:bookmarkStart w:id="408" w:name="_Toc184314431"/>
      <w:bookmarkEnd w:id="408"/>
      <w:bookmarkStart w:id="409" w:name="_Toc184308076"/>
      <w:bookmarkEnd w:id="409"/>
      <w:bookmarkStart w:id="410" w:name="_Toc184310330"/>
      <w:bookmarkEnd w:id="410"/>
      <w:bookmarkStart w:id="411" w:name="_Toc184310280"/>
      <w:bookmarkEnd w:id="411"/>
      <w:bookmarkStart w:id="412" w:name="_Toc184310305"/>
      <w:bookmarkEnd w:id="412"/>
      <w:bookmarkStart w:id="413" w:name="_Toc184308050"/>
      <w:bookmarkEnd w:id="413"/>
      <w:r>
        <w:rPr>
          <w:rFonts w:hint="eastAsia" w:ascii="仿宋" w:hAnsi="仿宋" w:eastAsia="仿宋" w:cs="仿宋"/>
          <w:b/>
          <w:color w:val="auto"/>
          <w:sz w:val="36"/>
          <w:szCs w:val="36"/>
          <w:highlight w:val="none"/>
        </w:rPr>
        <w:t>评标办法</w:t>
      </w:r>
      <w:bookmarkEnd w:id="38"/>
      <w:bookmarkEnd w:id="39"/>
      <w:bookmarkEnd w:id="40"/>
      <w:bookmarkEnd w:id="41"/>
      <w:bookmarkEnd w:id="42"/>
      <w:bookmarkEnd w:id="43"/>
      <w:bookmarkEnd w:id="48"/>
    </w:p>
    <w:p w14:paraId="40F3E277">
      <w:pPr>
        <w:wordWrap w:val="0"/>
        <w:snapToGrid w:val="0"/>
        <w:spacing w:line="360" w:lineRule="auto"/>
        <w:jc w:val="center"/>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3"/>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2"/>
        <w:gridCol w:w="1003"/>
        <w:gridCol w:w="4299"/>
        <w:gridCol w:w="955"/>
        <w:gridCol w:w="955"/>
      </w:tblGrid>
      <w:tr w14:paraId="0912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5879AA3E">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序号</w:t>
            </w:r>
          </w:p>
        </w:tc>
        <w:tc>
          <w:tcPr>
            <w:tcW w:w="1332" w:type="dxa"/>
            <w:vAlign w:val="center"/>
          </w:tcPr>
          <w:p w14:paraId="5DD18CD0">
            <w:pPr>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名称</w:t>
            </w:r>
          </w:p>
        </w:tc>
        <w:tc>
          <w:tcPr>
            <w:tcW w:w="1003" w:type="dxa"/>
            <w:vAlign w:val="center"/>
          </w:tcPr>
          <w:p w14:paraId="62271212">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分值</w:t>
            </w:r>
          </w:p>
        </w:tc>
        <w:tc>
          <w:tcPr>
            <w:tcW w:w="4299" w:type="dxa"/>
            <w:vAlign w:val="center"/>
          </w:tcPr>
          <w:p w14:paraId="65E2E7B7">
            <w:pPr>
              <w:wordWrap w:val="0"/>
              <w:autoSpaceDE w:val="0"/>
              <w:autoSpaceDN w:val="0"/>
              <w:spacing w:line="400" w:lineRule="exact"/>
              <w:ind w:firstLine="420" w:firstLineChars="200"/>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评审因素</w:t>
            </w:r>
          </w:p>
        </w:tc>
        <w:tc>
          <w:tcPr>
            <w:tcW w:w="955" w:type="dxa"/>
            <w:vAlign w:val="center"/>
          </w:tcPr>
          <w:p w14:paraId="306AFB83">
            <w:pPr>
              <w:wordWrap w:val="0"/>
              <w:autoSpaceDE w:val="0"/>
              <w:autoSpaceDN w:val="0"/>
              <w:spacing w:line="4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c>
          <w:tcPr>
            <w:tcW w:w="955" w:type="dxa"/>
            <w:vAlign w:val="center"/>
          </w:tcPr>
          <w:p w14:paraId="0C5925E9">
            <w:pPr>
              <w:wordWrap w:val="0"/>
              <w:autoSpaceDE w:val="0"/>
              <w:autoSpaceDN w:val="0"/>
              <w:spacing w:line="240" w:lineRule="atLeast"/>
              <w:rPr>
                <w:rStyle w:val="79"/>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投标文件中评标标准相应的商务技术资料目录</w:t>
            </w:r>
          </w:p>
        </w:tc>
      </w:tr>
      <w:tr w14:paraId="52F1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59DD0B9D">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一</w:t>
            </w:r>
          </w:p>
        </w:tc>
        <w:tc>
          <w:tcPr>
            <w:tcW w:w="1332" w:type="dxa"/>
            <w:vAlign w:val="center"/>
          </w:tcPr>
          <w:p w14:paraId="6165B5D4">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资信业绩</w:t>
            </w:r>
          </w:p>
        </w:tc>
        <w:tc>
          <w:tcPr>
            <w:tcW w:w="1003" w:type="dxa"/>
            <w:vAlign w:val="center"/>
          </w:tcPr>
          <w:p w14:paraId="5F046295">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lang w:val="en-US" w:eastAsia="zh-CN"/>
              </w:rPr>
              <w:t>6</w:t>
            </w:r>
            <w:r>
              <w:rPr>
                <w:rStyle w:val="79"/>
                <w:rFonts w:hint="eastAsia" w:ascii="仿宋" w:hAnsi="仿宋" w:eastAsia="仿宋" w:cs="仿宋"/>
                <w:bCs/>
                <w:color w:val="auto"/>
                <w:sz w:val="21"/>
                <w:szCs w:val="21"/>
                <w:highlight w:val="none"/>
              </w:rPr>
              <w:t>分</w:t>
            </w:r>
          </w:p>
        </w:tc>
        <w:tc>
          <w:tcPr>
            <w:tcW w:w="4299" w:type="dxa"/>
            <w:vAlign w:val="center"/>
          </w:tcPr>
          <w:p w14:paraId="269D5C75">
            <w:pPr>
              <w:wordWrap w:val="0"/>
              <w:autoSpaceDE w:val="0"/>
              <w:autoSpaceDN w:val="0"/>
              <w:spacing w:line="400" w:lineRule="exact"/>
              <w:ind w:firstLine="420" w:firstLineChars="200"/>
              <w:jc w:val="center"/>
              <w:rPr>
                <w:rStyle w:val="79"/>
                <w:rFonts w:hint="eastAsia" w:ascii="仿宋" w:hAnsi="仿宋" w:eastAsia="仿宋" w:cs="仿宋"/>
                <w:bCs/>
                <w:color w:val="auto"/>
                <w:sz w:val="21"/>
                <w:szCs w:val="21"/>
                <w:highlight w:val="none"/>
              </w:rPr>
            </w:pPr>
          </w:p>
        </w:tc>
        <w:tc>
          <w:tcPr>
            <w:tcW w:w="955" w:type="dxa"/>
            <w:vAlign w:val="center"/>
          </w:tcPr>
          <w:p w14:paraId="11F8D5E1">
            <w:pPr>
              <w:wordWrap w:val="0"/>
              <w:autoSpaceDE w:val="0"/>
              <w:autoSpaceDN w:val="0"/>
              <w:spacing w:line="400" w:lineRule="exact"/>
              <w:jc w:val="center"/>
              <w:rPr>
                <w:rFonts w:hint="eastAsia" w:ascii="仿宋" w:hAnsi="仿宋" w:eastAsia="仿宋" w:cs="仿宋"/>
                <w:bCs/>
                <w:color w:val="auto"/>
                <w:sz w:val="21"/>
                <w:szCs w:val="21"/>
                <w:highlight w:val="none"/>
              </w:rPr>
            </w:pPr>
          </w:p>
        </w:tc>
        <w:tc>
          <w:tcPr>
            <w:tcW w:w="955" w:type="dxa"/>
            <w:vAlign w:val="center"/>
          </w:tcPr>
          <w:p w14:paraId="0FABE95E">
            <w:pPr>
              <w:wordWrap w:val="0"/>
              <w:autoSpaceDE w:val="0"/>
              <w:autoSpaceDN w:val="0"/>
              <w:spacing w:line="400" w:lineRule="exact"/>
              <w:rPr>
                <w:rFonts w:hint="eastAsia" w:ascii="仿宋" w:hAnsi="仿宋" w:eastAsia="仿宋" w:cs="仿宋"/>
                <w:bCs/>
                <w:color w:val="auto"/>
                <w:sz w:val="21"/>
                <w:szCs w:val="21"/>
                <w:highlight w:val="none"/>
              </w:rPr>
            </w:pPr>
          </w:p>
        </w:tc>
      </w:tr>
      <w:tr w14:paraId="6994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4541D5E2">
            <w:pPr>
              <w:wordWrap w:val="0"/>
              <w:autoSpaceDE w:val="0"/>
              <w:autoSpaceDN w:val="0"/>
              <w:spacing w:line="400" w:lineRule="exact"/>
              <w:jc w:val="center"/>
              <w:rPr>
                <w:rStyle w:val="79"/>
                <w:rFonts w:hint="eastAsia"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1</w:t>
            </w:r>
          </w:p>
        </w:tc>
        <w:tc>
          <w:tcPr>
            <w:tcW w:w="1332" w:type="dxa"/>
            <w:shd w:val="clear" w:color="auto" w:fill="auto"/>
            <w:vAlign w:val="center"/>
          </w:tcPr>
          <w:p w14:paraId="229938CF">
            <w:pPr>
              <w:autoSpaceDE w:val="0"/>
              <w:autoSpaceDN w:val="0"/>
              <w:spacing w:line="36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企业认证</w:t>
            </w:r>
          </w:p>
        </w:tc>
        <w:tc>
          <w:tcPr>
            <w:tcW w:w="1003" w:type="dxa"/>
            <w:shd w:val="clear" w:color="auto" w:fill="auto"/>
            <w:vAlign w:val="center"/>
          </w:tcPr>
          <w:p w14:paraId="6BA3428F">
            <w:pPr>
              <w:autoSpaceDE w:val="0"/>
              <w:autoSpaceDN w:val="0"/>
              <w:spacing w:line="36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highlight w:val="none"/>
                <w:lang w:val="en-US" w:eastAsia="zh-CN"/>
              </w:rPr>
              <w:t>5</w:t>
            </w:r>
          </w:p>
        </w:tc>
        <w:tc>
          <w:tcPr>
            <w:tcW w:w="4299" w:type="dxa"/>
            <w:shd w:val="clear" w:color="auto" w:fill="auto"/>
            <w:vAlign w:val="center"/>
          </w:tcPr>
          <w:p w14:paraId="5F04337E">
            <w:pPr>
              <w:adjustRightInd/>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投标人具有有效期内的质量管理体系认证证书、环境管理体系认证证书、信息技术服务管理体系认证证书、信息安全服务管理体系认证证书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职业健康安全管理体系认证证书的，每提供一份</w:t>
            </w:r>
            <w:r>
              <w:rPr>
                <w:rFonts w:hint="eastAsia" w:ascii="仿宋" w:hAnsi="仿宋" w:eastAsia="仿宋" w:cs="仿宋"/>
                <w:color w:val="auto"/>
                <w:szCs w:val="21"/>
                <w:highlight w:val="none"/>
                <w:lang w:val="en-US" w:eastAsia="zh-CN"/>
              </w:rPr>
              <w:t>有效证书</w:t>
            </w:r>
            <w:r>
              <w:rPr>
                <w:rFonts w:hint="eastAsia" w:ascii="仿宋" w:hAnsi="仿宋" w:eastAsia="仿宋" w:cs="仿宋"/>
                <w:color w:val="auto"/>
                <w:szCs w:val="21"/>
                <w:highlight w:val="none"/>
              </w:rPr>
              <w:t>得1分，</w:t>
            </w:r>
            <w:r>
              <w:rPr>
                <w:rFonts w:hint="eastAsia" w:ascii="仿宋" w:hAnsi="仿宋" w:eastAsia="仿宋" w:cs="仿宋"/>
                <w:color w:val="auto"/>
                <w:szCs w:val="21"/>
                <w:highlight w:val="none"/>
                <w:lang w:val="en-US" w:eastAsia="zh-CN"/>
              </w:rPr>
              <w:t>本项</w:t>
            </w:r>
            <w:r>
              <w:rPr>
                <w:rFonts w:hint="eastAsia" w:ascii="仿宋" w:hAnsi="仿宋" w:eastAsia="仿宋" w:cs="仿宋"/>
                <w:color w:val="auto"/>
                <w:szCs w:val="21"/>
                <w:highlight w:val="none"/>
              </w:rPr>
              <w:t>最高得5分。</w:t>
            </w:r>
          </w:p>
          <w:p w14:paraId="2D97F28D">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证明材料：提供有效证书和全国认证认可信息公共服务平台http://cx.cnca.cn/CertECloud/result/skipResultList对应证书的有效查询截图。</w:t>
            </w:r>
          </w:p>
          <w:p w14:paraId="1FB4D175">
            <w:pPr>
              <w:adjustRightInd/>
              <w:spacing w:line="360" w:lineRule="exact"/>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color w:val="auto"/>
                <w:szCs w:val="21"/>
                <w:highlight w:val="none"/>
              </w:rPr>
              <w:t>注：联合体投标的指联合体所有成员同时满足评审因素方可得分。</w:t>
            </w:r>
          </w:p>
        </w:tc>
        <w:tc>
          <w:tcPr>
            <w:tcW w:w="955" w:type="dxa"/>
            <w:vAlign w:val="center"/>
          </w:tcPr>
          <w:p w14:paraId="3D22FB1E">
            <w:pPr>
              <w:wordWrap w:val="0"/>
              <w:autoSpaceDE w:val="0"/>
              <w:autoSpaceDN w:val="0"/>
              <w:spacing w:line="4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客观分</w:t>
            </w:r>
          </w:p>
        </w:tc>
        <w:tc>
          <w:tcPr>
            <w:tcW w:w="955" w:type="dxa"/>
            <w:vAlign w:val="center"/>
          </w:tcPr>
          <w:p w14:paraId="496D20F4">
            <w:pPr>
              <w:wordWrap w:val="0"/>
              <w:autoSpaceDE w:val="0"/>
              <w:autoSpaceDN w:val="0"/>
              <w:spacing w:line="400" w:lineRule="exact"/>
              <w:rPr>
                <w:rFonts w:hint="eastAsia" w:ascii="仿宋" w:hAnsi="仿宋" w:eastAsia="仿宋" w:cs="仿宋"/>
                <w:bCs/>
                <w:color w:val="auto"/>
                <w:sz w:val="21"/>
                <w:szCs w:val="21"/>
                <w:highlight w:val="none"/>
              </w:rPr>
            </w:pPr>
          </w:p>
        </w:tc>
      </w:tr>
      <w:tr w14:paraId="7F83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53F8EDAC">
            <w:pPr>
              <w:wordWrap w:val="0"/>
              <w:autoSpaceDE w:val="0"/>
              <w:autoSpaceDN w:val="0"/>
              <w:spacing w:line="400" w:lineRule="exact"/>
              <w:jc w:val="center"/>
              <w:rPr>
                <w:rStyle w:val="79"/>
                <w:rFonts w:hint="eastAsia" w:ascii="仿宋" w:hAnsi="仿宋" w:eastAsia="仿宋" w:cs="仿宋"/>
                <w:bCs/>
                <w:color w:val="auto"/>
                <w:sz w:val="21"/>
                <w:szCs w:val="21"/>
                <w:highlight w:val="none"/>
                <w:lang w:eastAsia="zh-CN"/>
              </w:rPr>
            </w:pPr>
            <w:r>
              <w:rPr>
                <w:rStyle w:val="79"/>
                <w:rFonts w:hint="eastAsia" w:ascii="仿宋" w:hAnsi="仿宋" w:eastAsia="仿宋" w:cs="仿宋"/>
                <w:bCs/>
                <w:color w:val="auto"/>
                <w:sz w:val="21"/>
                <w:szCs w:val="21"/>
                <w:highlight w:val="none"/>
                <w:lang w:val="en-US" w:eastAsia="zh-CN"/>
              </w:rPr>
              <w:t>2</w:t>
            </w:r>
          </w:p>
        </w:tc>
        <w:tc>
          <w:tcPr>
            <w:tcW w:w="1332" w:type="dxa"/>
            <w:vAlign w:val="center"/>
          </w:tcPr>
          <w:p w14:paraId="4D971476">
            <w:pPr>
              <w:wordWrap w:val="0"/>
              <w:autoSpaceDE w:val="0"/>
              <w:autoSpaceDN w:val="0"/>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类似项目</w:t>
            </w:r>
          </w:p>
          <w:p w14:paraId="37DC3286">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业绩</w:t>
            </w:r>
          </w:p>
        </w:tc>
        <w:tc>
          <w:tcPr>
            <w:tcW w:w="1003" w:type="dxa"/>
            <w:vAlign w:val="center"/>
          </w:tcPr>
          <w:p w14:paraId="2D4CC9CD">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1</w:t>
            </w:r>
          </w:p>
        </w:tc>
        <w:tc>
          <w:tcPr>
            <w:tcW w:w="4299" w:type="dxa"/>
            <w:vAlign w:val="center"/>
          </w:tcPr>
          <w:p w14:paraId="39A0DCA9">
            <w:pPr>
              <w:autoSpaceDE w:val="0"/>
              <w:autoSpaceDN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（联合体投标的指牵头人）自202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年1月1日以来（以合同签订时间）具有应用系统软件开发建设项目业绩的，每具有1个业绩得0.5分，最高得1分。</w:t>
            </w:r>
          </w:p>
          <w:p w14:paraId="35F5C8F5">
            <w:pPr>
              <w:autoSpaceDE w:val="0"/>
              <w:autoSpaceDN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证明材料提供合同（至少包括合同首页、体现项目内容的关键页、签字盖章页等）。若合同无法体现上述业绩特征，须同时提供合同甲方出具的有效书面证明。</w:t>
            </w:r>
          </w:p>
        </w:tc>
        <w:tc>
          <w:tcPr>
            <w:tcW w:w="955" w:type="dxa"/>
            <w:vAlign w:val="center"/>
          </w:tcPr>
          <w:p w14:paraId="1434D9EA">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客观分</w:t>
            </w:r>
          </w:p>
        </w:tc>
        <w:tc>
          <w:tcPr>
            <w:tcW w:w="955" w:type="dxa"/>
            <w:vAlign w:val="center"/>
          </w:tcPr>
          <w:p w14:paraId="2A70649F">
            <w:pPr>
              <w:autoSpaceDE w:val="0"/>
              <w:autoSpaceDN w:val="0"/>
              <w:spacing w:line="360" w:lineRule="auto"/>
              <w:rPr>
                <w:rFonts w:hint="eastAsia" w:ascii="仿宋" w:hAnsi="仿宋" w:eastAsia="仿宋" w:cs="仿宋"/>
                <w:bCs/>
                <w:color w:val="auto"/>
                <w:sz w:val="21"/>
                <w:szCs w:val="21"/>
                <w:highlight w:val="none"/>
              </w:rPr>
            </w:pPr>
          </w:p>
        </w:tc>
      </w:tr>
      <w:tr w14:paraId="4635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2D98881B">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二</w:t>
            </w:r>
          </w:p>
        </w:tc>
        <w:tc>
          <w:tcPr>
            <w:tcW w:w="1332" w:type="dxa"/>
            <w:vAlign w:val="center"/>
          </w:tcPr>
          <w:p w14:paraId="5D60039F">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技术部分</w:t>
            </w:r>
          </w:p>
        </w:tc>
        <w:tc>
          <w:tcPr>
            <w:tcW w:w="1003" w:type="dxa"/>
            <w:vAlign w:val="center"/>
          </w:tcPr>
          <w:p w14:paraId="2AB6BAD5">
            <w:pPr>
              <w:wordWrap w:val="0"/>
              <w:autoSpaceDE w:val="0"/>
              <w:autoSpaceDN w:val="0"/>
              <w:spacing w:line="400" w:lineRule="exact"/>
              <w:jc w:val="center"/>
              <w:rPr>
                <w:rStyle w:val="79"/>
                <w:rFonts w:hint="eastAsia" w:ascii="仿宋" w:hAnsi="仿宋" w:eastAsia="仿宋" w:cs="仿宋"/>
                <w:bCs/>
                <w:color w:val="auto"/>
                <w:sz w:val="21"/>
                <w:szCs w:val="21"/>
                <w:highlight w:val="none"/>
              </w:rPr>
            </w:pPr>
            <w:r>
              <w:rPr>
                <w:rStyle w:val="79"/>
                <w:rFonts w:hint="eastAsia" w:ascii="仿宋" w:hAnsi="仿宋" w:eastAsia="仿宋" w:cs="仿宋"/>
                <w:bCs/>
                <w:color w:val="auto"/>
                <w:sz w:val="21"/>
                <w:szCs w:val="21"/>
                <w:highlight w:val="none"/>
              </w:rPr>
              <w:t>8</w:t>
            </w:r>
            <w:r>
              <w:rPr>
                <w:rStyle w:val="79"/>
                <w:rFonts w:hint="eastAsia" w:ascii="仿宋" w:hAnsi="仿宋" w:eastAsia="仿宋" w:cs="仿宋"/>
                <w:bCs/>
                <w:color w:val="auto"/>
                <w:sz w:val="21"/>
                <w:szCs w:val="21"/>
                <w:highlight w:val="none"/>
                <w:lang w:val="en-US" w:eastAsia="zh-CN"/>
              </w:rPr>
              <w:t>4</w:t>
            </w:r>
            <w:r>
              <w:rPr>
                <w:rStyle w:val="79"/>
                <w:rFonts w:hint="eastAsia" w:ascii="仿宋" w:hAnsi="仿宋" w:eastAsia="仿宋" w:cs="仿宋"/>
                <w:bCs/>
                <w:color w:val="auto"/>
                <w:sz w:val="21"/>
                <w:szCs w:val="21"/>
                <w:highlight w:val="none"/>
              </w:rPr>
              <w:t>分</w:t>
            </w:r>
          </w:p>
        </w:tc>
        <w:tc>
          <w:tcPr>
            <w:tcW w:w="4299" w:type="dxa"/>
            <w:vAlign w:val="center"/>
          </w:tcPr>
          <w:p w14:paraId="14EBD4C9">
            <w:pPr>
              <w:autoSpaceDE w:val="0"/>
              <w:autoSpaceDN w:val="0"/>
              <w:spacing w:line="360" w:lineRule="auto"/>
              <w:ind w:firstLine="420" w:firstLineChars="200"/>
              <w:jc w:val="center"/>
              <w:rPr>
                <w:rStyle w:val="79"/>
                <w:rFonts w:hint="eastAsia" w:ascii="仿宋" w:hAnsi="仿宋" w:eastAsia="仿宋" w:cs="仿宋"/>
                <w:bCs/>
                <w:color w:val="auto"/>
                <w:sz w:val="21"/>
                <w:szCs w:val="21"/>
                <w:highlight w:val="none"/>
              </w:rPr>
            </w:pPr>
          </w:p>
        </w:tc>
        <w:tc>
          <w:tcPr>
            <w:tcW w:w="955" w:type="dxa"/>
            <w:vAlign w:val="center"/>
          </w:tcPr>
          <w:p w14:paraId="4AB87D3C">
            <w:pPr>
              <w:autoSpaceDE w:val="0"/>
              <w:autoSpaceDN w:val="0"/>
              <w:spacing w:line="360" w:lineRule="auto"/>
              <w:jc w:val="center"/>
              <w:rPr>
                <w:rFonts w:hint="eastAsia" w:ascii="仿宋" w:hAnsi="仿宋" w:eastAsia="仿宋" w:cs="仿宋"/>
                <w:bCs/>
                <w:color w:val="auto"/>
                <w:sz w:val="21"/>
                <w:szCs w:val="21"/>
                <w:highlight w:val="none"/>
              </w:rPr>
            </w:pPr>
          </w:p>
        </w:tc>
        <w:tc>
          <w:tcPr>
            <w:tcW w:w="955" w:type="dxa"/>
            <w:vAlign w:val="center"/>
          </w:tcPr>
          <w:p w14:paraId="29BA9074">
            <w:pPr>
              <w:autoSpaceDE w:val="0"/>
              <w:autoSpaceDN w:val="0"/>
              <w:spacing w:line="360" w:lineRule="auto"/>
              <w:rPr>
                <w:rFonts w:hint="eastAsia" w:ascii="仿宋" w:hAnsi="仿宋" w:eastAsia="仿宋" w:cs="仿宋"/>
                <w:bCs/>
                <w:color w:val="auto"/>
                <w:sz w:val="21"/>
                <w:szCs w:val="21"/>
                <w:highlight w:val="none"/>
              </w:rPr>
            </w:pPr>
          </w:p>
        </w:tc>
      </w:tr>
      <w:tr w14:paraId="61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1" w:type="dxa"/>
            <w:vAlign w:val="center"/>
          </w:tcPr>
          <w:p w14:paraId="157BEA82">
            <w:pPr>
              <w:wordWrap w:val="0"/>
              <w:autoSpaceDE w:val="0"/>
              <w:autoSpaceDN w:val="0"/>
              <w:spacing w:line="400" w:lineRule="exact"/>
              <w:jc w:val="center"/>
              <w:rPr>
                <w:rStyle w:val="79"/>
                <w:rFonts w:hint="eastAsia"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1</w:t>
            </w:r>
          </w:p>
        </w:tc>
        <w:tc>
          <w:tcPr>
            <w:tcW w:w="1332" w:type="dxa"/>
            <w:vAlign w:val="center"/>
          </w:tcPr>
          <w:p w14:paraId="5A056844">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项目需求的理解</w:t>
            </w:r>
          </w:p>
        </w:tc>
        <w:tc>
          <w:tcPr>
            <w:tcW w:w="1003" w:type="dxa"/>
            <w:vAlign w:val="center"/>
          </w:tcPr>
          <w:p w14:paraId="59744E17">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6</w:t>
            </w:r>
          </w:p>
        </w:tc>
        <w:tc>
          <w:tcPr>
            <w:tcW w:w="4299" w:type="dxa"/>
            <w:vAlign w:val="center"/>
          </w:tcPr>
          <w:p w14:paraId="69169164">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评议投标人对项目的需求理解程度：</w:t>
            </w:r>
          </w:p>
          <w:p w14:paraId="51C06E4A">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Style w:val="79"/>
                <w:rFonts w:hint="eastAsia" w:ascii="仿宋" w:hAnsi="仿宋" w:eastAsia="仿宋" w:cs="仿宋"/>
                <w:bCs/>
                <w:color w:val="auto"/>
                <w:sz w:val="21"/>
                <w:szCs w:val="21"/>
                <w:highlight w:val="none"/>
                <w:lang w:val="zh-CN"/>
              </w:rPr>
            </w:pPr>
            <w:r>
              <w:rPr>
                <w:rFonts w:hint="eastAsia" w:ascii="仿宋" w:hAnsi="仿宋" w:eastAsia="仿宋" w:cs="仿宋"/>
                <w:snapToGrid w:val="0"/>
                <w:color w:val="auto"/>
                <w:kern w:val="0"/>
                <w:sz w:val="21"/>
                <w:szCs w:val="21"/>
                <w:highlight w:val="none"/>
                <w:lang w:val="en-US" w:eastAsia="zh-CN"/>
              </w:rPr>
              <w:t>1.对萧山区组织部专题工作现状和存在的问题进行多角度分析与阐述。</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w:t>
            </w:r>
            <w:r>
              <w:rPr>
                <w:rStyle w:val="79"/>
                <w:rFonts w:hint="eastAsia" w:ascii="仿宋" w:hAnsi="仿宋" w:eastAsia="仿宋" w:cs="仿宋"/>
                <w:bCs/>
                <w:color w:val="auto"/>
                <w:sz w:val="21"/>
                <w:szCs w:val="21"/>
                <w:highlight w:val="none"/>
                <w:lang w:val="zh-CN"/>
              </w:rPr>
              <w:t>）</w:t>
            </w:r>
          </w:p>
          <w:p w14:paraId="14D8163E">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Style w:val="79"/>
                <w:rFonts w:hint="eastAsia" w:ascii="仿宋" w:hAnsi="仿宋" w:eastAsia="仿宋" w:cs="仿宋"/>
                <w:bCs/>
                <w:color w:val="auto"/>
                <w:sz w:val="21"/>
                <w:szCs w:val="21"/>
                <w:highlight w:val="none"/>
                <w:lang w:val="zh-CN"/>
              </w:rPr>
            </w:pPr>
            <w:r>
              <w:rPr>
                <w:rFonts w:hint="eastAsia" w:ascii="仿宋" w:hAnsi="仿宋" w:eastAsia="仿宋" w:cs="仿宋"/>
                <w:snapToGrid w:val="0"/>
                <w:color w:val="auto"/>
                <w:kern w:val="0"/>
                <w:sz w:val="21"/>
                <w:szCs w:val="21"/>
                <w:highlight w:val="none"/>
                <w:lang w:val="en-US" w:eastAsia="zh-CN"/>
              </w:rPr>
              <w:t>2.对项目建设的必要性分析与统筹总体目标考虑，分析内容具备政策依据和实际需求。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w:t>
            </w:r>
            <w:r>
              <w:rPr>
                <w:rStyle w:val="79"/>
                <w:rFonts w:hint="eastAsia" w:ascii="仿宋" w:hAnsi="仿宋" w:eastAsia="仿宋" w:cs="仿宋"/>
                <w:bCs/>
                <w:color w:val="auto"/>
                <w:sz w:val="21"/>
                <w:szCs w:val="21"/>
                <w:highlight w:val="none"/>
                <w:lang w:val="zh-CN"/>
              </w:rPr>
              <w:t>）</w:t>
            </w:r>
          </w:p>
          <w:p w14:paraId="10C1DFE2">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highlight w:val="none"/>
                <w:lang w:val="en-US" w:eastAsia="zh-CN"/>
              </w:rPr>
            </w:pPr>
            <w:r>
              <w:rPr>
                <w:rFonts w:hint="eastAsia" w:ascii="仿宋" w:hAnsi="仿宋" w:eastAsia="仿宋" w:cs="仿宋"/>
                <w:snapToGrid w:val="0"/>
                <w:color w:val="auto"/>
                <w:kern w:val="0"/>
                <w:sz w:val="21"/>
                <w:szCs w:val="21"/>
                <w:highlight w:val="none"/>
                <w:lang w:val="en-US" w:eastAsia="zh-CN"/>
              </w:rPr>
              <w:t>3.对平台建设需求方面进行分析，包括业务需求和平台性能需求等。</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w:t>
            </w:r>
            <w:r>
              <w:rPr>
                <w:rStyle w:val="79"/>
                <w:rFonts w:hint="eastAsia" w:ascii="仿宋" w:hAnsi="仿宋" w:eastAsia="仿宋" w:cs="仿宋"/>
                <w:bCs/>
                <w:color w:val="auto"/>
                <w:sz w:val="21"/>
                <w:szCs w:val="21"/>
                <w:highlight w:val="none"/>
                <w:lang w:val="zh-CN"/>
              </w:rPr>
              <w:t>）</w:t>
            </w:r>
          </w:p>
        </w:tc>
        <w:tc>
          <w:tcPr>
            <w:tcW w:w="955" w:type="dxa"/>
            <w:vAlign w:val="center"/>
          </w:tcPr>
          <w:p w14:paraId="6696C77B">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794E7720">
            <w:pPr>
              <w:autoSpaceDE w:val="0"/>
              <w:autoSpaceDN w:val="0"/>
              <w:spacing w:line="360" w:lineRule="auto"/>
              <w:rPr>
                <w:rFonts w:hint="eastAsia" w:ascii="仿宋" w:hAnsi="仿宋" w:eastAsia="仿宋" w:cs="仿宋"/>
                <w:bCs/>
                <w:color w:val="auto"/>
                <w:sz w:val="21"/>
                <w:szCs w:val="21"/>
                <w:highlight w:val="none"/>
              </w:rPr>
            </w:pPr>
          </w:p>
        </w:tc>
      </w:tr>
      <w:tr w14:paraId="7929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71FA5159">
            <w:pPr>
              <w:wordWrap w:val="0"/>
              <w:autoSpaceDE w:val="0"/>
              <w:autoSpaceDN w:val="0"/>
              <w:spacing w:line="400" w:lineRule="exact"/>
              <w:jc w:val="center"/>
              <w:rPr>
                <w:rStyle w:val="79"/>
                <w:rFonts w:hint="default"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2</w:t>
            </w:r>
          </w:p>
        </w:tc>
        <w:tc>
          <w:tcPr>
            <w:tcW w:w="1332" w:type="dxa"/>
            <w:vMerge w:val="restart"/>
            <w:vAlign w:val="center"/>
          </w:tcPr>
          <w:p w14:paraId="3313A057">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总体设计</w:t>
            </w:r>
          </w:p>
          <w:p w14:paraId="6C09911A">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方案</w:t>
            </w:r>
          </w:p>
        </w:tc>
        <w:tc>
          <w:tcPr>
            <w:tcW w:w="1003" w:type="dxa"/>
            <w:vAlign w:val="center"/>
          </w:tcPr>
          <w:p w14:paraId="519211F0">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default"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3</w:t>
            </w:r>
          </w:p>
        </w:tc>
        <w:tc>
          <w:tcPr>
            <w:tcW w:w="4299" w:type="dxa"/>
            <w:vAlign w:val="center"/>
          </w:tcPr>
          <w:p w14:paraId="4EAC72A8">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评议投标人提供的系统总体架构设计方案，提供总体架构设计图且对每个部分进行详细阐述。</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22FFB3CA">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2114112B">
            <w:pPr>
              <w:autoSpaceDE w:val="0"/>
              <w:autoSpaceDN w:val="0"/>
              <w:spacing w:line="360" w:lineRule="auto"/>
              <w:rPr>
                <w:rFonts w:hint="eastAsia" w:ascii="仿宋" w:hAnsi="仿宋" w:eastAsia="仿宋" w:cs="仿宋"/>
                <w:bCs/>
                <w:color w:val="auto"/>
                <w:sz w:val="21"/>
                <w:szCs w:val="21"/>
                <w:highlight w:val="none"/>
              </w:rPr>
            </w:pPr>
          </w:p>
        </w:tc>
      </w:tr>
      <w:tr w14:paraId="44CA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1DD48F74">
            <w:pPr>
              <w:wordWrap w:val="0"/>
              <w:autoSpaceDE w:val="0"/>
              <w:autoSpaceDN w:val="0"/>
              <w:spacing w:line="400" w:lineRule="exact"/>
              <w:jc w:val="center"/>
              <w:rPr>
                <w:rStyle w:val="79"/>
                <w:rFonts w:hint="default"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3</w:t>
            </w:r>
          </w:p>
        </w:tc>
        <w:tc>
          <w:tcPr>
            <w:tcW w:w="1332" w:type="dxa"/>
            <w:vMerge w:val="continue"/>
            <w:vAlign w:val="center"/>
          </w:tcPr>
          <w:p w14:paraId="2FD14D69">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p>
        </w:tc>
        <w:tc>
          <w:tcPr>
            <w:tcW w:w="1003" w:type="dxa"/>
            <w:vAlign w:val="center"/>
          </w:tcPr>
          <w:p w14:paraId="55E309FB">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default"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3</w:t>
            </w:r>
          </w:p>
        </w:tc>
        <w:tc>
          <w:tcPr>
            <w:tcW w:w="4299" w:type="dxa"/>
            <w:vAlign w:val="center"/>
          </w:tcPr>
          <w:p w14:paraId="2CB299AB">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评议投标人提供的系统业务架构设计方案，提供系统业务架构设计图且对每个部分进行详细阐述。</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27045693">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25B0401B">
            <w:pPr>
              <w:autoSpaceDE w:val="0"/>
              <w:autoSpaceDN w:val="0"/>
              <w:spacing w:line="360" w:lineRule="auto"/>
              <w:rPr>
                <w:rFonts w:hint="eastAsia" w:ascii="仿宋" w:hAnsi="仿宋" w:eastAsia="仿宋" w:cs="仿宋"/>
                <w:bCs/>
                <w:color w:val="auto"/>
                <w:sz w:val="21"/>
                <w:szCs w:val="21"/>
                <w:highlight w:val="none"/>
              </w:rPr>
            </w:pPr>
          </w:p>
        </w:tc>
      </w:tr>
      <w:tr w14:paraId="6E90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6EA895A5">
            <w:pPr>
              <w:wordWrap w:val="0"/>
              <w:autoSpaceDE w:val="0"/>
              <w:autoSpaceDN w:val="0"/>
              <w:spacing w:line="400" w:lineRule="exact"/>
              <w:jc w:val="center"/>
              <w:rPr>
                <w:rStyle w:val="79"/>
                <w:rFonts w:hint="default"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4</w:t>
            </w:r>
          </w:p>
        </w:tc>
        <w:tc>
          <w:tcPr>
            <w:tcW w:w="1332" w:type="dxa"/>
            <w:vMerge w:val="continue"/>
            <w:vAlign w:val="center"/>
          </w:tcPr>
          <w:p w14:paraId="39373905">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eastAsia" w:ascii="仿宋" w:hAnsi="仿宋" w:eastAsia="仿宋" w:cs="仿宋"/>
                <w:snapToGrid w:val="0"/>
                <w:color w:val="auto"/>
                <w:kern w:val="0"/>
                <w:sz w:val="21"/>
                <w:szCs w:val="21"/>
                <w:highlight w:val="none"/>
                <w:lang w:val="en-US" w:eastAsia="zh-CN"/>
              </w:rPr>
            </w:pPr>
          </w:p>
        </w:tc>
        <w:tc>
          <w:tcPr>
            <w:tcW w:w="1003" w:type="dxa"/>
            <w:vAlign w:val="center"/>
          </w:tcPr>
          <w:p w14:paraId="1C4D385A">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center"/>
              <w:textAlignment w:val="auto"/>
              <w:rPr>
                <w:rFonts w:hint="default"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3</w:t>
            </w:r>
          </w:p>
        </w:tc>
        <w:tc>
          <w:tcPr>
            <w:tcW w:w="4299" w:type="dxa"/>
            <w:vAlign w:val="center"/>
          </w:tcPr>
          <w:p w14:paraId="002E69A2">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评议投标人提供的系统网络架构设计方案内容</w:t>
            </w:r>
            <w:r>
              <w:rPr>
                <w:rFonts w:hint="eastAsia" w:ascii="仿宋" w:hAnsi="仿宋" w:eastAsia="仿宋" w:cs="仿宋"/>
                <w:snapToGrid w:val="0"/>
                <w:color w:val="auto"/>
                <w:kern w:val="0"/>
                <w:sz w:val="21"/>
                <w:szCs w:val="21"/>
                <w:highlight w:val="none"/>
                <w:lang w:eastAsia="zh-CN"/>
              </w:rPr>
              <w:t>是否完整</w:t>
            </w:r>
            <w:r>
              <w:rPr>
                <w:rFonts w:hint="eastAsia" w:ascii="仿宋" w:hAnsi="仿宋" w:eastAsia="仿宋" w:cs="仿宋"/>
                <w:snapToGrid w:val="0"/>
                <w:color w:val="auto"/>
                <w:kern w:val="0"/>
                <w:sz w:val="21"/>
                <w:szCs w:val="21"/>
                <w:highlight w:val="none"/>
                <w:lang w:val="en-US" w:eastAsia="zh-CN"/>
              </w:rPr>
              <w:t>、是否符合采购需求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35304A13">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75B04CB2">
            <w:pPr>
              <w:autoSpaceDE w:val="0"/>
              <w:autoSpaceDN w:val="0"/>
              <w:spacing w:line="360" w:lineRule="auto"/>
              <w:rPr>
                <w:rFonts w:hint="eastAsia" w:ascii="仿宋" w:hAnsi="仿宋" w:eastAsia="仿宋" w:cs="仿宋"/>
                <w:bCs/>
                <w:color w:val="auto"/>
                <w:sz w:val="21"/>
                <w:szCs w:val="21"/>
                <w:highlight w:val="none"/>
              </w:rPr>
            </w:pPr>
          </w:p>
        </w:tc>
      </w:tr>
      <w:tr w14:paraId="7BFD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14:paraId="679C6BE7">
            <w:pPr>
              <w:wordWrap w:val="0"/>
              <w:autoSpaceDE w:val="0"/>
              <w:autoSpaceDN w:val="0"/>
              <w:spacing w:line="400" w:lineRule="exact"/>
              <w:jc w:val="center"/>
              <w:rPr>
                <w:rStyle w:val="79"/>
                <w:rFonts w:hint="eastAsia" w:ascii="仿宋" w:hAnsi="仿宋" w:eastAsia="仿宋" w:cs="仿宋"/>
                <w:bCs/>
                <w:color w:val="auto"/>
                <w:sz w:val="21"/>
                <w:szCs w:val="21"/>
                <w:highlight w:val="none"/>
                <w:lang w:val="en-US" w:eastAsia="zh-CN"/>
              </w:rPr>
            </w:pPr>
            <w:r>
              <w:rPr>
                <w:rStyle w:val="79"/>
                <w:rFonts w:hint="eastAsia" w:ascii="仿宋" w:hAnsi="仿宋" w:eastAsia="仿宋" w:cs="仿宋"/>
                <w:bCs/>
                <w:color w:val="auto"/>
                <w:sz w:val="21"/>
                <w:szCs w:val="21"/>
                <w:highlight w:val="none"/>
                <w:lang w:val="en-US" w:eastAsia="zh-CN"/>
              </w:rPr>
              <w:t>5</w:t>
            </w:r>
          </w:p>
        </w:tc>
        <w:tc>
          <w:tcPr>
            <w:tcW w:w="1332" w:type="dxa"/>
            <w:vMerge w:val="restart"/>
            <w:vAlign w:val="center"/>
          </w:tcPr>
          <w:p w14:paraId="37F57AB5">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详细应用系统设计</w:t>
            </w:r>
          </w:p>
          <w:p w14:paraId="5866FBCB">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方案</w:t>
            </w:r>
          </w:p>
        </w:tc>
        <w:tc>
          <w:tcPr>
            <w:tcW w:w="1003" w:type="dxa"/>
            <w:vAlign w:val="center"/>
          </w:tcPr>
          <w:p w14:paraId="5E2F86D2">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strike/>
                <w:color w:val="auto"/>
                <w:kern w:val="2"/>
                <w:sz w:val="21"/>
                <w:szCs w:val="21"/>
                <w:highlight w:val="none"/>
                <w:lang w:val="en-US" w:eastAsia="zh-CN" w:bidi="ar-SA"/>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4F1B95E7">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b w:val="0"/>
                <w:bCs/>
                <w:strike/>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评议投标人提供的详细的AI问答设计方案内容是否完整，是否符合采购需求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198C944E">
            <w:pPr>
              <w:autoSpaceDE w:val="0"/>
              <w:autoSpaceDN w:val="0"/>
              <w:spacing w:line="360" w:lineRule="auto"/>
              <w:jc w:val="center"/>
              <w:rPr>
                <w:rFonts w:hint="eastAsia" w:ascii="仿宋" w:hAnsi="仿宋" w:eastAsia="仿宋" w:cs="仿宋"/>
                <w:bCs/>
                <w:strike/>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74337C71">
            <w:pPr>
              <w:autoSpaceDE w:val="0"/>
              <w:autoSpaceDN w:val="0"/>
              <w:spacing w:line="360" w:lineRule="auto"/>
              <w:rPr>
                <w:rFonts w:hint="eastAsia" w:ascii="仿宋" w:hAnsi="仿宋" w:eastAsia="仿宋" w:cs="仿宋"/>
                <w:bCs/>
                <w:strike/>
                <w:color w:val="auto"/>
                <w:sz w:val="21"/>
                <w:szCs w:val="21"/>
                <w:highlight w:val="none"/>
              </w:rPr>
            </w:pPr>
          </w:p>
        </w:tc>
      </w:tr>
      <w:tr w14:paraId="7394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28780D00">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6</w:t>
            </w:r>
          </w:p>
        </w:tc>
        <w:tc>
          <w:tcPr>
            <w:tcW w:w="1332" w:type="dxa"/>
            <w:vMerge w:val="continue"/>
            <w:vAlign w:val="center"/>
          </w:tcPr>
          <w:p w14:paraId="549C37F5">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5A7C320A">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5680839B">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评议投标人提供的详细的公文写作设计方案内容是否完整，是否符合采购需求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52CDF018">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2E6312E7">
            <w:pPr>
              <w:autoSpaceDE w:val="0"/>
              <w:autoSpaceDN w:val="0"/>
              <w:spacing w:line="360" w:lineRule="auto"/>
              <w:rPr>
                <w:rFonts w:hint="eastAsia" w:ascii="仿宋" w:hAnsi="仿宋" w:eastAsia="仿宋" w:cs="仿宋"/>
                <w:bCs/>
                <w:strike/>
                <w:color w:val="auto"/>
                <w:sz w:val="21"/>
                <w:szCs w:val="21"/>
                <w:highlight w:val="none"/>
              </w:rPr>
            </w:pPr>
          </w:p>
        </w:tc>
      </w:tr>
      <w:tr w14:paraId="77F2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81E1F18">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7</w:t>
            </w:r>
          </w:p>
        </w:tc>
        <w:tc>
          <w:tcPr>
            <w:tcW w:w="1332" w:type="dxa"/>
            <w:vMerge w:val="continue"/>
            <w:vAlign w:val="center"/>
          </w:tcPr>
          <w:p w14:paraId="7F5B92D0">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77654400">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1F694414">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评议投标人提供的详细的多模态文稿撰写设计方案内容是否完整，是否符合采购需求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66BFE8B9">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A1C567E">
            <w:pPr>
              <w:autoSpaceDE w:val="0"/>
              <w:autoSpaceDN w:val="0"/>
              <w:spacing w:line="360" w:lineRule="auto"/>
              <w:rPr>
                <w:rFonts w:hint="eastAsia" w:ascii="仿宋" w:hAnsi="仿宋" w:eastAsia="仿宋" w:cs="仿宋"/>
                <w:bCs/>
                <w:strike/>
                <w:color w:val="auto"/>
                <w:sz w:val="21"/>
                <w:szCs w:val="21"/>
                <w:highlight w:val="none"/>
              </w:rPr>
            </w:pPr>
          </w:p>
        </w:tc>
      </w:tr>
      <w:tr w14:paraId="3D4D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A3BEE44">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8</w:t>
            </w:r>
          </w:p>
        </w:tc>
        <w:tc>
          <w:tcPr>
            <w:tcW w:w="1332" w:type="dxa"/>
            <w:vMerge w:val="continue"/>
            <w:vAlign w:val="center"/>
          </w:tcPr>
          <w:p w14:paraId="33A703A7">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23408A09">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6112851B">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评议投标人提供的详细的算法调度模块设计方案内容是否完整，是否符合采购需求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2B48D948">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CC95DF3">
            <w:pPr>
              <w:autoSpaceDE w:val="0"/>
              <w:autoSpaceDN w:val="0"/>
              <w:spacing w:line="360" w:lineRule="auto"/>
              <w:rPr>
                <w:rFonts w:hint="eastAsia" w:ascii="仿宋" w:hAnsi="仿宋" w:eastAsia="仿宋" w:cs="仿宋"/>
                <w:bCs/>
                <w:strike/>
                <w:color w:val="auto"/>
                <w:sz w:val="21"/>
                <w:szCs w:val="21"/>
                <w:highlight w:val="none"/>
              </w:rPr>
            </w:pPr>
          </w:p>
        </w:tc>
      </w:tr>
      <w:tr w14:paraId="65A3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1B36EFF8">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9</w:t>
            </w:r>
          </w:p>
        </w:tc>
        <w:tc>
          <w:tcPr>
            <w:tcW w:w="1332" w:type="dxa"/>
            <w:vMerge w:val="continue"/>
            <w:vAlign w:val="center"/>
          </w:tcPr>
          <w:p w14:paraId="62DAF6BA">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675F84C7">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12F39402">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评议投标人提供的详细的党建知识助手设计方案内容是否完整，是否符合采购需求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5FF9FBD4">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080AD2A">
            <w:pPr>
              <w:autoSpaceDE w:val="0"/>
              <w:autoSpaceDN w:val="0"/>
              <w:spacing w:line="360" w:lineRule="auto"/>
              <w:rPr>
                <w:rFonts w:hint="eastAsia" w:ascii="仿宋" w:hAnsi="仿宋" w:eastAsia="仿宋" w:cs="仿宋"/>
                <w:bCs/>
                <w:strike/>
                <w:color w:val="auto"/>
                <w:sz w:val="21"/>
                <w:szCs w:val="21"/>
                <w:highlight w:val="none"/>
              </w:rPr>
            </w:pPr>
          </w:p>
        </w:tc>
      </w:tr>
      <w:tr w14:paraId="019A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AF4D55F">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10</w:t>
            </w:r>
          </w:p>
        </w:tc>
        <w:tc>
          <w:tcPr>
            <w:tcW w:w="1332" w:type="dxa"/>
            <w:vMerge w:val="continue"/>
            <w:vAlign w:val="center"/>
          </w:tcPr>
          <w:p w14:paraId="1481537B">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009EE326">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7C43E4EA">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评议投标人提供的详细的党建知识库模块设计方案内容是否完整，是否符合采购需求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5968DE6F">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67A9C287">
            <w:pPr>
              <w:autoSpaceDE w:val="0"/>
              <w:autoSpaceDN w:val="0"/>
              <w:spacing w:line="360" w:lineRule="auto"/>
              <w:rPr>
                <w:rFonts w:hint="eastAsia" w:ascii="仿宋" w:hAnsi="仿宋" w:eastAsia="仿宋" w:cs="仿宋"/>
                <w:bCs/>
                <w:strike/>
                <w:color w:val="auto"/>
                <w:sz w:val="21"/>
                <w:szCs w:val="21"/>
                <w:highlight w:val="none"/>
              </w:rPr>
            </w:pPr>
          </w:p>
        </w:tc>
      </w:tr>
      <w:tr w14:paraId="711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348D965E">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11</w:t>
            </w:r>
          </w:p>
        </w:tc>
        <w:tc>
          <w:tcPr>
            <w:tcW w:w="1332" w:type="dxa"/>
            <w:vMerge w:val="continue"/>
            <w:vAlign w:val="center"/>
          </w:tcPr>
          <w:p w14:paraId="66B34F7B">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0D4C9173">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1FD4D4F0">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评议投标人提供的详细的智能取数模块设计方案内容是否完整，是否符合采购需求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133EB24A">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15417B15">
            <w:pPr>
              <w:autoSpaceDE w:val="0"/>
              <w:autoSpaceDN w:val="0"/>
              <w:spacing w:line="360" w:lineRule="auto"/>
              <w:rPr>
                <w:rFonts w:hint="eastAsia" w:ascii="仿宋" w:hAnsi="仿宋" w:eastAsia="仿宋" w:cs="仿宋"/>
                <w:bCs/>
                <w:strike/>
                <w:color w:val="auto"/>
                <w:sz w:val="21"/>
                <w:szCs w:val="21"/>
                <w:highlight w:val="none"/>
              </w:rPr>
            </w:pPr>
          </w:p>
        </w:tc>
      </w:tr>
      <w:tr w14:paraId="5889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55704B3B">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12</w:t>
            </w:r>
          </w:p>
        </w:tc>
        <w:tc>
          <w:tcPr>
            <w:tcW w:w="1332" w:type="dxa"/>
            <w:vMerge w:val="continue"/>
            <w:vAlign w:val="center"/>
          </w:tcPr>
          <w:p w14:paraId="3FBA5180">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Fonts w:hint="eastAsia" w:ascii="仿宋" w:hAnsi="仿宋" w:eastAsia="仿宋" w:cs="仿宋"/>
                <w:b w:val="0"/>
                <w:bCs/>
                <w:color w:val="auto"/>
                <w:kern w:val="2"/>
                <w:sz w:val="21"/>
                <w:szCs w:val="21"/>
                <w:highlight w:val="none"/>
                <w:lang w:val="en-US" w:eastAsia="zh-CN" w:bidi="ar-SA"/>
              </w:rPr>
            </w:pPr>
          </w:p>
        </w:tc>
        <w:tc>
          <w:tcPr>
            <w:tcW w:w="1003" w:type="dxa"/>
            <w:vAlign w:val="center"/>
          </w:tcPr>
          <w:p w14:paraId="26A44A27">
            <w:pPr>
              <w:keepNext w:val="0"/>
              <w:keepLines w:val="0"/>
              <w:pageBreakBefore w:val="0"/>
              <w:kinsoku/>
              <w:wordWrap w:val="0"/>
              <w:overflowPunct/>
              <w:topLinePunct w:val="0"/>
              <w:autoSpaceDE w:val="0"/>
              <w:autoSpaceDN w:val="0"/>
              <w:bidi w:val="0"/>
              <w:adjustRightInd w:val="0"/>
              <w:snapToGrid/>
              <w:spacing w:line="360" w:lineRule="exact"/>
              <w:jc w:val="center"/>
              <w:textAlignment w:val="auto"/>
              <w:rPr>
                <w:rStyle w:val="79"/>
                <w:rFonts w:hint="eastAsia" w:ascii="仿宋" w:hAnsi="仿宋" w:eastAsia="仿宋" w:cs="仿宋"/>
                <w:b w:val="0"/>
                <w:bCs/>
                <w:color w:val="auto"/>
                <w:sz w:val="21"/>
                <w:szCs w:val="21"/>
                <w:highlight w:val="none"/>
                <w:lang w:val="en-US" w:eastAsia="zh-CN"/>
              </w:rPr>
            </w:pPr>
            <w:r>
              <w:rPr>
                <w:rStyle w:val="79"/>
                <w:rFonts w:hint="eastAsia" w:ascii="仿宋" w:hAnsi="仿宋" w:eastAsia="仿宋" w:cs="仿宋"/>
                <w:b w:val="0"/>
                <w:bCs/>
                <w:color w:val="auto"/>
                <w:sz w:val="21"/>
                <w:szCs w:val="21"/>
                <w:highlight w:val="none"/>
                <w:lang w:val="en-US" w:eastAsia="zh-CN"/>
              </w:rPr>
              <w:t>1.5</w:t>
            </w:r>
          </w:p>
        </w:tc>
        <w:tc>
          <w:tcPr>
            <w:tcW w:w="4299" w:type="dxa"/>
            <w:vAlign w:val="center"/>
          </w:tcPr>
          <w:p w14:paraId="7DC89E10">
            <w:pPr>
              <w:keepNext w:val="0"/>
              <w:keepLines w:val="0"/>
              <w:pageBreakBefore w:val="0"/>
              <w:kinsoku/>
              <w:wordWrap w:val="0"/>
              <w:overflowPunct/>
              <w:topLinePunct w:val="0"/>
              <w:autoSpaceDE w:val="0"/>
              <w:autoSpaceDN w:val="0"/>
              <w:bidi w:val="0"/>
              <w:adjustRightInd w:val="0"/>
              <w:snapToGrid/>
              <w:spacing w:line="360" w:lineRule="exact"/>
              <w:ind w:firstLine="0" w:firstLine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评议投标人提供的详细的智能体Agent设计方案内容是否完整，是否符合采购需求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w:t>
            </w:r>
            <w:r>
              <w:rPr>
                <w:rStyle w:val="79"/>
                <w:rFonts w:hint="eastAsia" w:ascii="仿宋" w:hAnsi="仿宋" w:eastAsia="仿宋" w:cs="仿宋"/>
                <w:bCs/>
                <w:color w:val="auto"/>
                <w:sz w:val="21"/>
                <w:szCs w:val="21"/>
                <w:highlight w:val="none"/>
                <w:lang w:val="zh-CN"/>
              </w:rPr>
              <w:t>）</w:t>
            </w:r>
          </w:p>
        </w:tc>
        <w:tc>
          <w:tcPr>
            <w:tcW w:w="955" w:type="dxa"/>
            <w:vAlign w:val="center"/>
          </w:tcPr>
          <w:p w14:paraId="0BB8D69E">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D482E48">
            <w:pPr>
              <w:autoSpaceDE w:val="0"/>
              <w:autoSpaceDN w:val="0"/>
              <w:spacing w:line="360" w:lineRule="auto"/>
              <w:rPr>
                <w:rFonts w:hint="eastAsia" w:ascii="仿宋" w:hAnsi="仿宋" w:eastAsia="仿宋" w:cs="仿宋"/>
                <w:bCs/>
                <w:strike/>
                <w:color w:val="auto"/>
                <w:sz w:val="21"/>
                <w:szCs w:val="21"/>
                <w:highlight w:val="none"/>
              </w:rPr>
            </w:pPr>
          </w:p>
        </w:tc>
      </w:tr>
      <w:tr w14:paraId="543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C9AABD0">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13</w:t>
            </w:r>
          </w:p>
        </w:tc>
        <w:tc>
          <w:tcPr>
            <w:tcW w:w="1332" w:type="dxa"/>
            <w:vAlign w:val="center"/>
          </w:tcPr>
          <w:p w14:paraId="25406944">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项目组织实施方案</w:t>
            </w:r>
          </w:p>
        </w:tc>
        <w:tc>
          <w:tcPr>
            <w:tcW w:w="1003" w:type="dxa"/>
            <w:vAlign w:val="center"/>
          </w:tcPr>
          <w:p w14:paraId="12F9FAA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4299" w:type="dxa"/>
            <w:vAlign w:val="center"/>
          </w:tcPr>
          <w:p w14:paraId="311C6226">
            <w:pPr>
              <w:spacing w:line="36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评议投标人提供的</w:t>
            </w:r>
            <w:r>
              <w:rPr>
                <w:rFonts w:hint="eastAsia" w:ascii="仿宋" w:hAnsi="仿宋" w:eastAsia="仿宋" w:cs="仿宋"/>
                <w:color w:val="auto"/>
                <w:sz w:val="21"/>
                <w:szCs w:val="21"/>
                <w:highlight w:val="none"/>
                <w:lang w:val="en-US" w:eastAsia="zh-CN"/>
              </w:rPr>
              <w:t>项目组织实施方案（包括①组织机构、②软件开发、③系统设计、④部署调试及试运行、⑤关键步骤的思路和要点等）</w:t>
            </w:r>
            <w:r>
              <w:rPr>
                <w:rFonts w:hint="eastAsia" w:ascii="仿宋" w:hAnsi="仿宋" w:eastAsia="仿宋" w:cs="仿宋"/>
                <w:snapToGrid w:val="0"/>
                <w:color w:val="auto"/>
                <w:kern w:val="0"/>
                <w:sz w:val="21"/>
                <w:szCs w:val="21"/>
                <w:highlight w:val="none"/>
                <w:lang w:val="en-US" w:eastAsia="zh-CN"/>
              </w:rPr>
              <w:t>是否内容详实、计划明确、</w:t>
            </w:r>
            <w:r>
              <w:rPr>
                <w:rFonts w:hint="eastAsia" w:ascii="仿宋" w:hAnsi="仿宋" w:eastAsia="仿宋" w:cs="仿宋"/>
                <w:snapToGrid/>
                <w:color w:val="auto"/>
                <w:kern w:val="2"/>
                <w:sz w:val="21"/>
                <w:szCs w:val="21"/>
                <w:highlight w:val="none"/>
                <w:lang w:val="en-US" w:eastAsia="zh-CN"/>
              </w:rPr>
              <w:t>满足采购需求</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Cs w:val="21"/>
                <w:highlight w:val="none"/>
              </w:rPr>
              <w:t>（分值：0/1/2/3/4/5</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w:t>
            </w:r>
          </w:p>
        </w:tc>
        <w:tc>
          <w:tcPr>
            <w:tcW w:w="955" w:type="dxa"/>
            <w:vAlign w:val="center"/>
          </w:tcPr>
          <w:p w14:paraId="1433A935">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1F291A1D">
            <w:pPr>
              <w:autoSpaceDE w:val="0"/>
              <w:autoSpaceDN w:val="0"/>
              <w:spacing w:line="360" w:lineRule="auto"/>
              <w:rPr>
                <w:rFonts w:hint="eastAsia" w:ascii="仿宋" w:hAnsi="仿宋" w:eastAsia="仿宋" w:cs="仿宋"/>
                <w:bCs/>
                <w:color w:val="auto"/>
                <w:sz w:val="21"/>
                <w:szCs w:val="21"/>
                <w:highlight w:val="none"/>
              </w:rPr>
            </w:pPr>
          </w:p>
        </w:tc>
      </w:tr>
      <w:tr w14:paraId="533B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5FD465D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14</w:t>
            </w:r>
          </w:p>
        </w:tc>
        <w:tc>
          <w:tcPr>
            <w:tcW w:w="1332" w:type="dxa"/>
            <w:vAlign w:val="center"/>
          </w:tcPr>
          <w:p w14:paraId="2A9AE038">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安全设计</w:t>
            </w:r>
          </w:p>
          <w:p w14:paraId="7D85665E">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w:t>
            </w:r>
          </w:p>
        </w:tc>
        <w:tc>
          <w:tcPr>
            <w:tcW w:w="1003" w:type="dxa"/>
            <w:vAlign w:val="center"/>
          </w:tcPr>
          <w:p w14:paraId="184C5105">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299" w:type="dxa"/>
            <w:vAlign w:val="center"/>
          </w:tcPr>
          <w:p w14:paraId="5D63272C">
            <w:pPr>
              <w:spacing w:line="360" w:lineRule="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Cs w:val="21"/>
                <w:highlight w:val="none"/>
              </w:rPr>
              <w:t>评议投标人针对本项目提供的安全设计方案（包括技术安全设计：如数据加密、权限管控、敏感信息过滤等；管理安全设计：如安全制度、应急处置流程等）是否内容详实、计划明确、切实可行。（分值：0/1/2/3/4/5）</w:t>
            </w:r>
          </w:p>
        </w:tc>
        <w:tc>
          <w:tcPr>
            <w:tcW w:w="955" w:type="dxa"/>
            <w:vAlign w:val="center"/>
          </w:tcPr>
          <w:p w14:paraId="4318949C">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20A635AA">
            <w:pPr>
              <w:autoSpaceDE w:val="0"/>
              <w:autoSpaceDN w:val="0"/>
              <w:spacing w:line="360" w:lineRule="auto"/>
              <w:rPr>
                <w:rFonts w:hint="eastAsia" w:ascii="仿宋" w:hAnsi="仿宋" w:eastAsia="仿宋" w:cs="仿宋"/>
                <w:bCs/>
                <w:color w:val="auto"/>
                <w:sz w:val="21"/>
                <w:szCs w:val="21"/>
                <w:highlight w:val="none"/>
              </w:rPr>
            </w:pPr>
          </w:p>
        </w:tc>
      </w:tr>
      <w:tr w14:paraId="3F7F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5DDE0B1A">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15</w:t>
            </w:r>
          </w:p>
        </w:tc>
        <w:tc>
          <w:tcPr>
            <w:tcW w:w="1332" w:type="dxa"/>
            <w:vAlign w:val="center"/>
          </w:tcPr>
          <w:p w14:paraId="411FAE6A">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质量保障</w:t>
            </w:r>
          </w:p>
          <w:p w14:paraId="5C67747D">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w:t>
            </w:r>
          </w:p>
        </w:tc>
        <w:tc>
          <w:tcPr>
            <w:tcW w:w="1003" w:type="dxa"/>
            <w:vAlign w:val="center"/>
          </w:tcPr>
          <w:p w14:paraId="1357AA97">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3421A0D8">
            <w:pPr>
              <w:spacing w:line="360" w:lineRule="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评议投标人针对本</w:t>
            </w:r>
            <w:r>
              <w:rPr>
                <w:rFonts w:hint="eastAsia" w:ascii="仿宋" w:hAnsi="仿宋" w:eastAsia="仿宋" w:cs="仿宋"/>
                <w:color w:val="auto"/>
                <w:sz w:val="21"/>
                <w:szCs w:val="21"/>
                <w:highlight w:val="none"/>
                <w:lang w:val="en-US" w:eastAsia="zh-CN"/>
              </w:rPr>
              <w:t>项目</w:t>
            </w:r>
            <w:r>
              <w:rPr>
                <w:rFonts w:hint="eastAsia" w:ascii="仿宋" w:hAnsi="仿宋" w:eastAsia="仿宋" w:cs="仿宋"/>
                <w:snapToGrid w:val="0"/>
                <w:color w:val="auto"/>
                <w:kern w:val="0"/>
                <w:sz w:val="21"/>
                <w:szCs w:val="21"/>
                <w:highlight w:val="none"/>
                <w:lang w:val="en-US" w:eastAsia="zh-CN"/>
              </w:rPr>
              <w:t>提供的</w:t>
            </w:r>
            <w:r>
              <w:rPr>
                <w:rFonts w:hint="eastAsia" w:ascii="仿宋" w:hAnsi="仿宋" w:eastAsia="仿宋" w:cs="仿宋"/>
                <w:color w:val="auto"/>
                <w:sz w:val="21"/>
                <w:szCs w:val="21"/>
                <w:highlight w:val="none"/>
                <w:lang w:val="en-US" w:eastAsia="zh-CN"/>
              </w:rPr>
              <w:t>质量保障方案（包括质量保障目标、质量保证措施和质量控制方案）</w:t>
            </w:r>
            <w:r>
              <w:rPr>
                <w:rFonts w:hint="eastAsia" w:ascii="仿宋" w:hAnsi="仿宋" w:eastAsia="仿宋" w:cs="仿宋"/>
                <w:snapToGrid w:val="0"/>
                <w:color w:val="auto"/>
                <w:kern w:val="0"/>
                <w:sz w:val="21"/>
                <w:szCs w:val="21"/>
                <w:highlight w:val="none"/>
                <w:lang w:val="en-US" w:eastAsia="zh-CN"/>
              </w:rPr>
              <w:t>是否内容详实、计划明确、</w:t>
            </w:r>
            <w:r>
              <w:rPr>
                <w:rFonts w:hint="eastAsia" w:ascii="仿宋" w:hAnsi="仿宋" w:eastAsia="仿宋" w:cs="仿宋"/>
                <w:snapToGrid/>
                <w:color w:val="auto"/>
                <w:kern w:val="2"/>
                <w:sz w:val="21"/>
                <w:szCs w:val="21"/>
                <w:highlight w:val="none"/>
                <w:lang w:val="en-US" w:eastAsia="zh-CN"/>
              </w:rPr>
              <w:t>切实可行</w:t>
            </w:r>
            <w:r>
              <w:rPr>
                <w:rFonts w:hint="eastAsia" w:ascii="仿宋" w:hAnsi="仿宋" w:eastAsia="仿宋" w:cs="仿宋"/>
                <w:color w:val="auto"/>
                <w:sz w:val="21"/>
                <w:szCs w:val="21"/>
                <w:highlight w:val="none"/>
                <w:lang w:val="en-US" w:eastAsia="zh-CN"/>
              </w:rPr>
              <w:t>。</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1FAAACD3">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23DEC711">
            <w:pPr>
              <w:autoSpaceDE w:val="0"/>
              <w:autoSpaceDN w:val="0"/>
              <w:spacing w:line="360" w:lineRule="auto"/>
              <w:rPr>
                <w:rFonts w:hint="eastAsia" w:ascii="仿宋" w:hAnsi="仿宋" w:eastAsia="仿宋" w:cs="仿宋"/>
                <w:bCs/>
                <w:color w:val="auto"/>
                <w:sz w:val="21"/>
                <w:szCs w:val="21"/>
                <w:highlight w:val="none"/>
              </w:rPr>
            </w:pPr>
          </w:p>
        </w:tc>
      </w:tr>
      <w:tr w14:paraId="3DF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53ED7556">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16</w:t>
            </w:r>
          </w:p>
        </w:tc>
        <w:tc>
          <w:tcPr>
            <w:tcW w:w="1332" w:type="dxa"/>
            <w:vAlign w:val="center"/>
          </w:tcPr>
          <w:p w14:paraId="513784F4">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培训方案</w:t>
            </w:r>
          </w:p>
        </w:tc>
        <w:tc>
          <w:tcPr>
            <w:tcW w:w="1003" w:type="dxa"/>
            <w:vAlign w:val="center"/>
          </w:tcPr>
          <w:p w14:paraId="56359E3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701E818E">
            <w:pPr>
              <w:spacing w:line="360" w:lineRule="auto"/>
              <w:rPr>
                <w:rFonts w:hint="eastAsia" w:ascii="仿宋" w:hAnsi="仿宋" w:eastAsia="仿宋" w:cs="仿宋"/>
                <w:snapToGrid/>
                <w:color w:val="auto"/>
                <w:kern w:val="2"/>
                <w:sz w:val="21"/>
                <w:szCs w:val="21"/>
                <w:highlight w:val="none"/>
                <w:lang w:val="en-US" w:eastAsia="zh-CN"/>
              </w:rPr>
            </w:pPr>
            <w:r>
              <w:rPr>
                <w:rFonts w:hint="eastAsia" w:ascii="仿宋" w:hAnsi="仿宋" w:eastAsia="仿宋" w:cs="仿宋"/>
                <w:snapToGrid/>
                <w:color w:val="auto"/>
                <w:kern w:val="2"/>
                <w:sz w:val="21"/>
                <w:szCs w:val="21"/>
                <w:highlight w:val="none"/>
                <w:lang w:val="en-US" w:eastAsia="zh-CN"/>
              </w:rPr>
              <w:t>评议投标人针对平台用户角色类型以及实际情况制定的培训方案（包括培训计划、培训地点、培训内容、培训讲师、培训材料等）内容是否完整，满足采购需求。</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59E508C4">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1431D142">
            <w:pPr>
              <w:autoSpaceDE w:val="0"/>
              <w:autoSpaceDN w:val="0"/>
              <w:spacing w:line="360" w:lineRule="auto"/>
              <w:rPr>
                <w:rFonts w:hint="eastAsia" w:ascii="仿宋" w:hAnsi="仿宋" w:eastAsia="仿宋" w:cs="仿宋"/>
                <w:bCs/>
                <w:color w:val="auto"/>
                <w:sz w:val="21"/>
                <w:szCs w:val="21"/>
                <w:highlight w:val="none"/>
              </w:rPr>
            </w:pPr>
          </w:p>
        </w:tc>
      </w:tr>
      <w:tr w14:paraId="309D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031DF98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17</w:t>
            </w:r>
          </w:p>
        </w:tc>
        <w:tc>
          <w:tcPr>
            <w:tcW w:w="1332" w:type="dxa"/>
            <w:vAlign w:val="center"/>
          </w:tcPr>
          <w:p w14:paraId="37CC5F4F">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计划安排和进度保障</w:t>
            </w:r>
          </w:p>
          <w:p w14:paraId="16489BDB">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措施</w:t>
            </w:r>
          </w:p>
        </w:tc>
        <w:tc>
          <w:tcPr>
            <w:tcW w:w="1003" w:type="dxa"/>
            <w:vAlign w:val="center"/>
          </w:tcPr>
          <w:p w14:paraId="26730A3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4299" w:type="dxa"/>
            <w:vAlign w:val="center"/>
          </w:tcPr>
          <w:p w14:paraId="5FDB4708">
            <w:pPr>
              <w:spacing w:line="360" w:lineRule="auto"/>
              <w:rPr>
                <w:rFonts w:hint="eastAsia" w:ascii="仿宋" w:hAnsi="仿宋" w:eastAsia="仿宋" w:cs="仿宋"/>
                <w:snapToGrid/>
                <w:color w:val="auto"/>
                <w:kern w:val="2"/>
                <w:sz w:val="21"/>
                <w:szCs w:val="21"/>
                <w:highlight w:val="none"/>
                <w:lang w:val="en-US" w:eastAsia="zh-CN"/>
              </w:rPr>
            </w:pPr>
            <w:r>
              <w:rPr>
                <w:rFonts w:hint="eastAsia" w:ascii="仿宋" w:hAnsi="仿宋" w:eastAsia="仿宋" w:cs="仿宋"/>
                <w:color w:val="auto"/>
                <w:sz w:val="21"/>
                <w:szCs w:val="21"/>
                <w:highlight w:val="none"/>
                <w:lang w:val="en-US" w:eastAsia="zh-CN"/>
              </w:rPr>
              <w:t>评议针对本项目做出的工作计划进度安排是否合理细致、保障措施是否完整合理、是否符合采购需求。</w:t>
            </w:r>
            <w:r>
              <w:rPr>
                <w:rFonts w:hint="eastAsia" w:ascii="仿宋" w:hAnsi="仿宋" w:eastAsia="仿宋" w:cs="仿宋"/>
                <w:color w:val="auto"/>
                <w:kern w:val="0"/>
                <w:szCs w:val="21"/>
                <w:highlight w:val="none"/>
              </w:rPr>
              <w:t>（分值：0/1/2/3/4）</w:t>
            </w:r>
          </w:p>
        </w:tc>
        <w:tc>
          <w:tcPr>
            <w:tcW w:w="955" w:type="dxa"/>
            <w:vAlign w:val="center"/>
          </w:tcPr>
          <w:p w14:paraId="5BF66DB7">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EFDE19D">
            <w:pPr>
              <w:autoSpaceDE w:val="0"/>
              <w:autoSpaceDN w:val="0"/>
              <w:spacing w:line="360" w:lineRule="auto"/>
              <w:rPr>
                <w:rFonts w:hint="eastAsia" w:ascii="仿宋" w:hAnsi="仿宋" w:eastAsia="仿宋" w:cs="仿宋"/>
                <w:bCs/>
                <w:color w:val="auto"/>
                <w:sz w:val="21"/>
                <w:szCs w:val="21"/>
                <w:highlight w:val="none"/>
              </w:rPr>
            </w:pPr>
          </w:p>
        </w:tc>
      </w:tr>
      <w:tr w14:paraId="2932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1" w:type="dxa"/>
            <w:shd w:val="clear" w:color="auto" w:fill="auto"/>
            <w:vAlign w:val="center"/>
          </w:tcPr>
          <w:p w14:paraId="41865A15">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18</w:t>
            </w:r>
          </w:p>
        </w:tc>
        <w:tc>
          <w:tcPr>
            <w:tcW w:w="1332" w:type="dxa"/>
            <w:vAlign w:val="center"/>
          </w:tcPr>
          <w:p w14:paraId="0B479664">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合理化建议</w:t>
            </w:r>
          </w:p>
        </w:tc>
        <w:tc>
          <w:tcPr>
            <w:tcW w:w="1003" w:type="dxa"/>
            <w:vAlign w:val="center"/>
          </w:tcPr>
          <w:p w14:paraId="74378CFB">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4299" w:type="dxa"/>
            <w:vAlign w:val="center"/>
          </w:tcPr>
          <w:p w14:paraId="4E8EB8F9">
            <w:pPr>
              <w:spacing w:line="360" w:lineRule="auto"/>
              <w:rPr>
                <w:rFonts w:hint="eastAsia" w:ascii="仿宋" w:hAnsi="仿宋" w:eastAsia="仿宋" w:cs="仿宋"/>
                <w:snapToGrid/>
                <w:color w:val="auto"/>
                <w:kern w:val="2"/>
                <w:sz w:val="21"/>
                <w:szCs w:val="21"/>
                <w:highlight w:val="none"/>
                <w:lang w:val="en-US" w:eastAsia="zh-CN"/>
              </w:rPr>
            </w:pPr>
            <w:r>
              <w:rPr>
                <w:rFonts w:hint="eastAsia" w:ascii="仿宋" w:hAnsi="仿宋" w:eastAsia="仿宋" w:cs="仿宋"/>
                <w:snapToGrid/>
                <w:color w:val="auto"/>
                <w:kern w:val="2"/>
                <w:sz w:val="21"/>
                <w:szCs w:val="21"/>
                <w:highlight w:val="none"/>
                <w:lang w:val="en-US" w:eastAsia="zh-CN"/>
              </w:rPr>
              <w:t>评议供应商根据项目服务需求特点，针对本项目提出的合理化建议是否切实可行</w:t>
            </w:r>
            <w:r>
              <w:rPr>
                <w:rFonts w:hint="eastAsia" w:ascii="仿宋" w:hAnsi="仿宋" w:eastAsia="仿宋" w:cs="仿宋"/>
                <w:color w:val="auto"/>
                <w:kern w:val="0"/>
                <w:szCs w:val="21"/>
                <w:highlight w:val="none"/>
              </w:rPr>
              <w:t>性</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创新性</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实用性</w:t>
            </w:r>
            <w:r>
              <w:rPr>
                <w:rFonts w:hint="eastAsia" w:ascii="仿宋" w:hAnsi="仿宋" w:eastAsia="仿宋" w:cs="仿宋"/>
                <w:snapToGrid/>
                <w:color w:val="auto"/>
                <w:kern w:val="2"/>
                <w:sz w:val="21"/>
                <w:szCs w:val="21"/>
                <w:highlight w:val="none"/>
                <w:lang w:val="en-US" w:eastAsia="zh-CN"/>
              </w:rPr>
              <w:t>。</w:t>
            </w:r>
            <w:r>
              <w:rPr>
                <w:rFonts w:hint="eastAsia" w:ascii="仿宋" w:hAnsi="仿宋" w:eastAsia="仿宋" w:cs="仿宋"/>
                <w:color w:val="auto"/>
                <w:kern w:val="0"/>
                <w:szCs w:val="21"/>
                <w:highlight w:val="none"/>
              </w:rPr>
              <w:t>（分值：0/1/2/3/4）</w:t>
            </w:r>
          </w:p>
        </w:tc>
        <w:tc>
          <w:tcPr>
            <w:tcW w:w="955" w:type="dxa"/>
            <w:vAlign w:val="center"/>
          </w:tcPr>
          <w:p w14:paraId="21A69CD3">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48C20610">
            <w:pPr>
              <w:autoSpaceDE w:val="0"/>
              <w:autoSpaceDN w:val="0"/>
              <w:spacing w:line="360" w:lineRule="auto"/>
              <w:rPr>
                <w:rFonts w:hint="eastAsia" w:ascii="仿宋" w:hAnsi="仿宋" w:eastAsia="仿宋" w:cs="仿宋"/>
                <w:bCs/>
                <w:color w:val="auto"/>
                <w:sz w:val="21"/>
                <w:szCs w:val="21"/>
                <w:highlight w:val="none"/>
              </w:rPr>
            </w:pPr>
          </w:p>
        </w:tc>
      </w:tr>
      <w:tr w14:paraId="01AC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1" w:type="dxa"/>
            <w:shd w:val="clear" w:color="auto" w:fill="auto"/>
            <w:vAlign w:val="center"/>
          </w:tcPr>
          <w:p w14:paraId="63D8B94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19</w:t>
            </w:r>
          </w:p>
        </w:tc>
        <w:tc>
          <w:tcPr>
            <w:tcW w:w="1332" w:type="dxa"/>
            <w:vAlign w:val="center"/>
          </w:tcPr>
          <w:p w14:paraId="164A303B">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应急处理</w:t>
            </w:r>
          </w:p>
          <w:p w14:paraId="65C37953">
            <w:pPr>
              <w:wordWrap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w:t>
            </w:r>
          </w:p>
        </w:tc>
        <w:tc>
          <w:tcPr>
            <w:tcW w:w="1003" w:type="dxa"/>
            <w:vAlign w:val="center"/>
          </w:tcPr>
          <w:p w14:paraId="6BEBC9DA">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1FED0694">
            <w:pPr>
              <w:spacing w:line="360" w:lineRule="auto"/>
              <w:rPr>
                <w:rFonts w:hint="eastAsia" w:ascii="仿宋" w:hAnsi="仿宋" w:eastAsia="仿宋" w:cs="仿宋"/>
                <w:snapToGrid/>
                <w:color w:val="auto"/>
                <w:kern w:val="2"/>
                <w:sz w:val="21"/>
                <w:szCs w:val="21"/>
                <w:highlight w:val="none"/>
                <w:lang w:val="en-US" w:eastAsia="zh-CN"/>
              </w:rPr>
            </w:pPr>
            <w:r>
              <w:rPr>
                <w:rFonts w:hint="eastAsia" w:ascii="仿宋" w:hAnsi="仿宋" w:eastAsia="仿宋" w:cs="仿宋"/>
                <w:color w:val="auto"/>
                <w:sz w:val="21"/>
                <w:szCs w:val="21"/>
                <w:highlight w:val="none"/>
                <w:lang w:val="en-US" w:eastAsia="zh-CN"/>
              </w:rPr>
              <w:t>评议针对本项目实施过程中</w:t>
            </w:r>
            <w:r>
              <w:rPr>
                <w:rFonts w:hint="eastAsia" w:ascii="仿宋" w:hAnsi="仿宋" w:eastAsia="仿宋" w:cs="仿宋"/>
                <w:color w:val="auto"/>
                <w:sz w:val="21"/>
                <w:szCs w:val="21"/>
                <w:highlight w:val="none"/>
                <w:lang w:val="zh-CN"/>
              </w:rPr>
              <w:t>突发情况列举全面</w:t>
            </w:r>
            <w:r>
              <w:rPr>
                <w:rFonts w:hint="eastAsia" w:ascii="仿宋" w:hAnsi="仿宋" w:eastAsia="仿宋" w:cs="仿宋"/>
                <w:color w:val="auto"/>
                <w:sz w:val="21"/>
                <w:szCs w:val="21"/>
                <w:highlight w:val="none"/>
                <w:lang w:val="en-US" w:eastAsia="zh-CN"/>
              </w:rPr>
              <w:t>性，解决方案的合理性可操作性打分。</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分值：0/0.5/1/1.5/2/2.5/3</w:t>
            </w:r>
            <w:r>
              <w:rPr>
                <w:rStyle w:val="79"/>
                <w:rFonts w:hint="eastAsia" w:ascii="仿宋" w:hAnsi="仿宋" w:eastAsia="仿宋" w:cs="仿宋"/>
                <w:bCs/>
                <w:color w:val="auto"/>
                <w:sz w:val="21"/>
                <w:szCs w:val="21"/>
                <w:highlight w:val="none"/>
                <w:lang w:val="zh-CN"/>
              </w:rPr>
              <w:t>）</w:t>
            </w:r>
          </w:p>
        </w:tc>
        <w:tc>
          <w:tcPr>
            <w:tcW w:w="955" w:type="dxa"/>
            <w:vAlign w:val="center"/>
          </w:tcPr>
          <w:p w14:paraId="7ABCDFFE">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4F26CCB6">
            <w:pPr>
              <w:autoSpaceDE w:val="0"/>
              <w:autoSpaceDN w:val="0"/>
              <w:spacing w:line="360" w:lineRule="auto"/>
              <w:rPr>
                <w:rFonts w:hint="eastAsia" w:ascii="仿宋" w:hAnsi="仿宋" w:eastAsia="仿宋" w:cs="仿宋"/>
                <w:bCs/>
                <w:color w:val="auto"/>
                <w:sz w:val="21"/>
                <w:szCs w:val="21"/>
                <w:highlight w:val="none"/>
              </w:rPr>
            </w:pPr>
          </w:p>
        </w:tc>
      </w:tr>
      <w:tr w14:paraId="04D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312B8FCE">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20</w:t>
            </w:r>
          </w:p>
        </w:tc>
        <w:tc>
          <w:tcPr>
            <w:tcW w:w="1332" w:type="dxa"/>
            <w:shd w:val="clear" w:color="auto" w:fill="auto"/>
            <w:vAlign w:val="center"/>
          </w:tcPr>
          <w:p w14:paraId="107A408B">
            <w:pPr>
              <w:keepNext w:val="0"/>
              <w:keepLines w:val="0"/>
              <w:pageBreakBefore w:val="0"/>
              <w:kinsoku/>
              <w:wordWrap/>
              <w:overflowPunct/>
              <w:topLinePunct w:val="0"/>
              <w:bidi w:val="0"/>
              <w:snapToGrid/>
              <w:spacing w:line="400" w:lineRule="exact"/>
              <w:ind w:left="31" w:leftChars="0" w:right="0" w:rightChars="0" w:hanging="31" w:hangingChars="1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质保服务</w:t>
            </w:r>
          </w:p>
          <w:p w14:paraId="5F761323">
            <w:pPr>
              <w:keepNext w:val="0"/>
              <w:keepLines w:val="0"/>
              <w:pageBreakBefore w:val="0"/>
              <w:kinsoku/>
              <w:wordWrap/>
              <w:overflowPunct/>
              <w:topLinePunct w:val="0"/>
              <w:bidi w:val="0"/>
              <w:snapToGrid/>
              <w:spacing w:line="400" w:lineRule="exact"/>
              <w:ind w:left="31" w:leftChars="0" w:right="0" w:rightChars="0" w:hanging="31" w:hangingChars="15"/>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方案</w:t>
            </w:r>
          </w:p>
        </w:tc>
        <w:tc>
          <w:tcPr>
            <w:tcW w:w="1003" w:type="dxa"/>
            <w:shd w:val="clear" w:color="auto" w:fill="auto"/>
            <w:vAlign w:val="center"/>
          </w:tcPr>
          <w:p w14:paraId="08760E08">
            <w:pPr>
              <w:keepNext w:val="0"/>
              <w:keepLines w:val="0"/>
              <w:pageBreakBefore w:val="0"/>
              <w:kinsoku/>
              <w:wordWrap/>
              <w:overflowPunct/>
              <w:topLinePunct w:val="0"/>
              <w:bidi w:val="0"/>
              <w:snapToGrid/>
              <w:spacing w:line="400" w:lineRule="exact"/>
              <w:ind w:left="31" w:leftChars="0" w:right="0" w:rightChars="0" w:hanging="31" w:hangingChars="15"/>
              <w:jc w:val="center"/>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4299" w:type="dxa"/>
            <w:shd w:val="clear" w:color="auto" w:fill="auto"/>
            <w:vAlign w:val="center"/>
          </w:tcPr>
          <w:p w14:paraId="6EDCEFD6">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评议质保服务方案（质保服务内容、响应时效承诺、运维人员和服务机构设置、故障解决机制及保障措施、质保期外费用计取等情况）完整性、可行性。</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分值：0/1/2/3/4/5</w:t>
            </w:r>
            <w:r>
              <w:rPr>
                <w:rStyle w:val="79"/>
                <w:rFonts w:hint="eastAsia" w:ascii="仿宋" w:hAnsi="仿宋" w:eastAsia="仿宋" w:cs="仿宋"/>
                <w:bCs/>
                <w:color w:val="auto"/>
                <w:sz w:val="21"/>
                <w:szCs w:val="21"/>
                <w:highlight w:val="none"/>
                <w:lang w:val="zh-CN"/>
              </w:rPr>
              <w:t>）</w:t>
            </w:r>
          </w:p>
        </w:tc>
        <w:tc>
          <w:tcPr>
            <w:tcW w:w="955" w:type="dxa"/>
            <w:shd w:val="clear" w:color="auto" w:fill="auto"/>
            <w:vAlign w:val="center"/>
          </w:tcPr>
          <w:p w14:paraId="1642D27E">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Cs/>
                <w:color w:val="auto"/>
                <w:sz w:val="21"/>
                <w:szCs w:val="21"/>
                <w:highlight w:val="none"/>
                <w:lang w:val="en-US" w:eastAsia="zh-CN"/>
              </w:rPr>
              <w:t>主观分</w:t>
            </w:r>
          </w:p>
        </w:tc>
        <w:tc>
          <w:tcPr>
            <w:tcW w:w="955" w:type="dxa"/>
            <w:vAlign w:val="center"/>
          </w:tcPr>
          <w:p w14:paraId="50B37661">
            <w:pPr>
              <w:autoSpaceDE w:val="0"/>
              <w:autoSpaceDN w:val="0"/>
              <w:spacing w:line="360" w:lineRule="auto"/>
              <w:rPr>
                <w:rFonts w:hint="eastAsia" w:ascii="仿宋" w:hAnsi="仿宋" w:eastAsia="仿宋" w:cs="仿宋"/>
                <w:bCs/>
                <w:color w:val="auto"/>
                <w:sz w:val="21"/>
                <w:szCs w:val="21"/>
                <w:highlight w:val="none"/>
              </w:rPr>
            </w:pPr>
          </w:p>
        </w:tc>
      </w:tr>
      <w:tr w14:paraId="5383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405937F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21</w:t>
            </w:r>
          </w:p>
        </w:tc>
        <w:tc>
          <w:tcPr>
            <w:tcW w:w="1332" w:type="dxa"/>
            <w:vMerge w:val="restart"/>
            <w:vAlign w:val="center"/>
          </w:tcPr>
          <w:p w14:paraId="46242037">
            <w:pPr>
              <w:wordWrap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拟派项目组人员配备</w:t>
            </w:r>
          </w:p>
        </w:tc>
        <w:tc>
          <w:tcPr>
            <w:tcW w:w="1003" w:type="dxa"/>
            <w:vAlign w:val="center"/>
          </w:tcPr>
          <w:p w14:paraId="1D45C2BE">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4299" w:type="dxa"/>
            <w:vAlign w:val="center"/>
          </w:tcPr>
          <w:p w14:paraId="75EBFC96">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1.项目负责人要求</w:t>
            </w:r>
          </w:p>
          <w:p w14:paraId="28AACE91">
            <w:pPr>
              <w:spacing w:line="360" w:lineRule="auto"/>
              <w:rPr>
                <w:rFonts w:hint="eastAsia" w:ascii="仿宋" w:hAnsi="仿宋" w:eastAsia="仿宋" w:cs="仿宋"/>
                <w:color w:val="auto"/>
                <w:kern w:val="0"/>
                <w:szCs w:val="21"/>
                <w:highlight w:val="none"/>
                <w:lang w:val="zh-CN" w:eastAsia="zh-CN"/>
              </w:rPr>
            </w:pPr>
            <w:r>
              <w:rPr>
                <w:rFonts w:hint="eastAsia" w:ascii="仿宋" w:hAnsi="仿宋" w:eastAsia="仿宋" w:cs="仿宋"/>
                <w:color w:val="auto"/>
                <w:sz w:val="21"/>
                <w:szCs w:val="21"/>
                <w:highlight w:val="none"/>
                <w:lang w:val="en-US" w:eastAsia="zh-CN"/>
              </w:rPr>
              <w:t>项目负责人具有</w:t>
            </w:r>
            <w:r>
              <w:rPr>
                <w:rFonts w:hint="eastAsia" w:ascii="仿宋" w:hAnsi="仿宋" w:eastAsia="仿宋" w:cs="仿宋"/>
                <w:color w:val="auto"/>
                <w:kern w:val="0"/>
                <w:szCs w:val="21"/>
                <w:highlight w:val="none"/>
                <w:lang w:val="zh-CN" w:eastAsia="zh-CN"/>
              </w:rPr>
              <w:t>“</w:t>
            </w:r>
            <w:r>
              <w:rPr>
                <w:rFonts w:hint="eastAsia" w:ascii="仿宋" w:hAnsi="仿宋" w:eastAsia="仿宋" w:cs="仿宋"/>
                <w:bCs w:val="0"/>
                <w:color w:val="auto"/>
                <w:kern w:val="0"/>
                <w:sz w:val="21"/>
                <w:szCs w:val="21"/>
                <w:highlight w:val="none"/>
                <w:lang w:val="zh-CN"/>
              </w:rPr>
              <w:t>计算机技术与软件专业技术</w:t>
            </w:r>
            <w:r>
              <w:rPr>
                <w:rFonts w:hint="eastAsia" w:ascii="仿宋" w:hAnsi="仿宋" w:eastAsia="仿宋" w:cs="仿宋"/>
                <w:bCs w:val="0"/>
                <w:color w:val="auto"/>
                <w:kern w:val="0"/>
                <w:sz w:val="21"/>
                <w:szCs w:val="21"/>
                <w:highlight w:val="none"/>
                <w:lang w:val="zh-CN" w:eastAsia="zh-CN"/>
              </w:rPr>
              <w:t>高级资格</w:t>
            </w:r>
            <w:r>
              <w:rPr>
                <w:rFonts w:hint="eastAsia" w:ascii="仿宋" w:hAnsi="仿宋" w:eastAsia="仿宋" w:cs="仿宋"/>
                <w:bCs w:val="0"/>
                <w:color w:val="auto"/>
                <w:kern w:val="0"/>
                <w:sz w:val="21"/>
                <w:szCs w:val="21"/>
                <w:highlight w:val="none"/>
                <w:lang w:val="zh-CN"/>
              </w:rPr>
              <w:t>证书</w:t>
            </w:r>
            <w:r>
              <w:rPr>
                <w:rFonts w:hint="eastAsia" w:ascii="仿宋" w:hAnsi="仿宋" w:eastAsia="仿宋" w:cs="仿宋"/>
                <w:bCs w:val="0"/>
                <w:color w:val="auto"/>
                <w:kern w:val="0"/>
                <w:sz w:val="21"/>
                <w:szCs w:val="21"/>
                <w:highlight w:val="none"/>
                <w:lang w:val="zh-CN" w:eastAsia="zh-CN"/>
              </w:rPr>
              <w:t>”</w:t>
            </w:r>
            <w:r>
              <w:rPr>
                <w:rFonts w:hint="eastAsia" w:ascii="仿宋" w:hAnsi="仿宋" w:eastAsia="仿宋" w:cs="仿宋"/>
                <w:bCs w:val="0"/>
                <w:color w:val="auto"/>
                <w:kern w:val="0"/>
                <w:sz w:val="21"/>
                <w:szCs w:val="21"/>
                <w:highlight w:val="none"/>
                <w:lang w:val="en-US" w:eastAsia="zh-CN"/>
              </w:rPr>
              <w:t>或</w:t>
            </w:r>
            <w:r>
              <w:rPr>
                <w:rFonts w:hint="eastAsia" w:ascii="仿宋" w:hAnsi="仿宋" w:eastAsia="仿宋" w:cs="仿宋"/>
                <w:color w:val="auto"/>
                <w:kern w:val="0"/>
                <w:sz w:val="21"/>
                <w:szCs w:val="21"/>
                <w:highlight w:val="none"/>
                <w:lang w:val="zh-CN" w:eastAsia="zh-CN"/>
              </w:rPr>
              <w:t>“信息技术（技术开发/系统集成/信息安全）专业高级工程师”证书的，每提供一份有效证书得2分，最高得4分。</w:t>
            </w:r>
          </w:p>
          <w:p w14:paraId="4D7A1A9C">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证明材料提供有效证书和在投标截止当月及前月（共2个月）中任意1个月在投标单位的社保缴纳证明。</w:t>
            </w:r>
          </w:p>
        </w:tc>
        <w:tc>
          <w:tcPr>
            <w:tcW w:w="955" w:type="dxa"/>
            <w:vAlign w:val="center"/>
          </w:tcPr>
          <w:p w14:paraId="729EABD5">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客</w:t>
            </w:r>
            <w:r>
              <w:rPr>
                <w:rFonts w:hint="eastAsia" w:ascii="仿宋" w:hAnsi="仿宋" w:eastAsia="仿宋" w:cs="仿宋"/>
                <w:bCs/>
                <w:color w:val="auto"/>
                <w:sz w:val="21"/>
                <w:szCs w:val="21"/>
                <w:highlight w:val="none"/>
              </w:rPr>
              <w:t>观分</w:t>
            </w:r>
          </w:p>
        </w:tc>
        <w:tc>
          <w:tcPr>
            <w:tcW w:w="955" w:type="dxa"/>
            <w:vAlign w:val="center"/>
          </w:tcPr>
          <w:p w14:paraId="74EA33BB">
            <w:pPr>
              <w:autoSpaceDE w:val="0"/>
              <w:autoSpaceDN w:val="0"/>
              <w:spacing w:line="360" w:lineRule="auto"/>
              <w:rPr>
                <w:rFonts w:hint="eastAsia" w:ascii="仿宋" w:hAnsi="仿宋" w:eastAsia="仿宋" w:cs="仿宋"/>
                <w:bCs/>
                <w:color w:val="auto"/>
                <w:sz w:val="21"/>
                <w:szCs w:val="21"/>
                <w:highlight w:val="none"/>
              </w:rPr>
            </w:pPr>
          </w:p>
        </w:tc>
      </w:tr>
      <w:tr w14:paraId="17B5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B8D89A6">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22</w:t>
            </w:r>
          </w:p>
        </w:tc>
        <w:tc>
          <w:tcPr>
            <w:tcW w:w="1332" w:type="dxa"/>
            <w:vMerge w:val="continue"/>
            <w:vAlign w:val="center"/>
          </w:tcPr>
          <w:p w14:paraId="4247848B">
            <w:pPr>
              <w:wordWrap w:val="0"/>
              <w:jc w:val="center"/>
              <w:rPr>
                <w:rFonts w:hint="eastAsia" w:ascii="仿宋" w:hAnsi="仿宋" w:eastAsia="仿宋" w:cs="仿宋"/>
                <w:color w:val="auto"/>
                <w:sz w:val="21"/>
                <w:szCs w:val="21"/>
                <w:highlight w:val="none"/>
              </w:rPr>
            </w:pPr>
          </w:p>
        </w:tc>
        <w:tc>
          <w:tcPr>
            <w:tcW w:w="1003" w:type="dxa"/>
            <w:vAlign w:val="center"/>
          </w:tcPr>
          <w:p w14:paraId="393BBEC1">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1220D538">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2.技术负责人要求</w:t>
            </w:r>
          </w:p>
          <w:p w14:paraId="7D9360CE">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技术负责人具有</w:t>
            </w:r>
            <w:r>
              <w:rPr>
                <w:rFonts w:hint="eastAsia" w:ascii="仿宋" w:hAnsi="仿宋" w:eastAsia="仿宋" w:cs="仿宋"/>
                <w:color w:val="auto"/>
                <w:szCs w:val="21"/>
                <w:highlight w:val="none"/>
              </w:rPr>
              <w:t>“计算机技术与软件专业技术高级资格证书”或“信息技术（技术开发/系统集成/信息安全）专业高级工程师”证书</w:t>
            </w:r>
            <w:r>
              <w:rPr>
                <w:rFonts w:hint="eastAsia" w:ascii="仿宋" w:hAnsi="仿宋" w:eastAsia="仿宋" w:cs="仿宋"/>
                <w:color w:val="auto"/>
                <w:szCs w:val="21"/>
                <w:highlight w:val="none"/>
                <w:lang w:eastAsia="zh-CN"/>
              </w:rPr>
              <w:t>的</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Cs w:val="21"/>
                <w:highlight w:val="none"/>
              </w:rPr>
              <w:t>每提供一份</w:t>
            </w:r>
            <w:r>
              <w:rPr>
                <w:rFonts w:hint="eastAsia" w:ascii="仿宋" w:hAnsi="仿宋" w:eastAsia="仿宋" w:cs="仿宋"/>
                <w:color w:val="auto"/>
                <w:szCs w:val="21"/>
                <w:highlight w:val="none"/>
                <w:lang w:val="en-US" w:eastAsia="zh-CN"/>
              </w:rPr>
              <w:t>有效证书</w:t>
            </w:r>
            <w:r>
              <w:rPr>
                <w:rFonts w:hint="eastAsia" w:ascii="仿宋" w:hAnsi="仿宋" w:eastAsia="仿宋" w:cs="仿宋"/>
                <w:color w:val="auto"/>
                <w:szCs w:val="21"/>
                <w:highlight w:val="none"/>
              </w:rPr>
              <w:t>得1分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本项最高</w:t>
            </w:r>
            <w:r>
              <w:rPr>
                <w:rFonts w:hint="eastAsia" w:ascii="仿宋" w:hAnsi="仿宋" w:eastAsia="仿宋" w:cs="仿宋"/>
                <w:color w:val="auto"/>
                <w:sz w:val="21"/>
                <w:szCs w:val="21"/>
                <w:highlight w:val="none"/>
                <w:lang w:val="en-US" w:eastAsia="zh-CN"/>
              </w:rPr>
              <w:t>得3分。</w:t>
            </w:r>
          </w:p>
          <w:p w14:paraId="4C0E922D">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证明材料提供有效证书和在投标截止当月及前月（共2个月）中任意1个月在投标单位的社保缴纳证明。</w:t>
            </w:r>
          </w:p>
        </w:tc>
        <w:tc>
          <w:tcPr>
            <w:tcW w:w="955" w:type="dxa"/>
            <w:vAlign w:val="center"/>
          </w:tcPr>
          <w:p w14:paraId="58DEBB46">
            <w:pPr>
              <w:autoSpaceDE w:val="0"/>
              <w:autoSpaceDN w:val="0"/>
              <w:spacing w:line="36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客</w:t>
            </w:r>
            <w:r>
              <w:rPr>
                <w:rFonts w:hint="eastAsia" w:ascii="仿宋" w:hAnsi="仿宋" w:eastAsia="仿宋" w:cs="仿宋"/>
                <w:bCs/>
                <w:color w:val="auto"/>
                <w:sz w:val="21"/>
                <w:szCs w:val="21"/>
                <w:highlight w:val="none"/>
              </w:rPr>
              <w:t>观分</w:t>
            </w:r>
          </w:p>
        </w:tc>
        <w:tc>
          <w:tcPr>
            <w:tcW w:w="955" w:type="dxa"/>
            <w:vAlign w:val="center"/>
          </w:tcPr>
          <w:p w14:paraId="321E37BD">
            <w:pPr>
              <w:autoSpaceDE w:val="0"/>
              <w:autoSpaceDN w:val="0"/>
              <w:spacing w:line="360" w:lineRule="auto"/>
              <w:rPr>
                <w:rFonts w:hint="eastAsia" w:ascii="仿宋" w:hAnsi="仿宋" w:eastAsia="仿宋" w:cs="仿宋"/>
                <w:bCs/>
                <w:color w:val="auto"/>
                <w:sz w:val="21"/>
                <w:szCs w:val="21"/>
                <w:highlight w:val="none"/>
              </w:rPr>
            </w:pPr>
          </w:p>
        </w:tc>
      </w:tr>
      <w:tr w14:paraId="6275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1" w:type="dxa"/>
            <w:shd w:val="clear" w:color="auto" w:fill="auto"/>
            <w:vAlign w:val="center"/>
          </w:tcPr>
          <w:p w14:paraId="37A35CD0">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23</w:t>
            </w:r>
          </w:p>
        </w:tc>
        <w:tc>
          <w:tcPr>
            <w:tcW w:w="1332" w:type="dxa"/>
            <w:vMerge w:val="continue"/>
            <w:vAlign w:val="center"/>
          </w:tcPr>
          <w:p w14:paraId="4C8C5268">
            <w:pPr>
              <w:wordWrap w:val="0"/>
              <w:jc w:val="center"/>
              <w:rPr>
                <w:rFonts w:hint="eastAsia" w:ascii="仿宋" w:hAnsi="仿宋" w:eastAsia="仿宋" w:cs="仿宋"/>
                <w:color w:val="auto"/>
                <w:sz w:val="21"/>
                <w:szCs w:val="21"/>
                <w:highlight w:val="none"/>
              </w:rPr>
            </w:pPr>
          </w:p>
        </w:tc>
        <w:tc>
          <w:tcPr>
            <w:tcW w:w="1003" w:type="dxa"/>
            <w:vAlign w:val="center"/>
          </w:tcPr>
          <w:p w14:paraId="5E89047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299" w:type="dxa"/>
            <w:vAlign w:val="center"/>
          </w:tcPr>
          <w:p w14:paraId="6B62C7FD">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3.除项目负责人和技术负责人外项目组其他成员要求：</w:t>
            </w:r>
          </w:p>
          <w:p w14:paraId="53221439">
            <w:pPr>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szCs w:val="21"/>
                <w:highlight w:val="none"/>
              </w:rPr>
              <w:t>“计算机技术与软件专业技术</w:t>
            </w:r>
            <w:r>
              <w:rPr>
                <w:rFonts w:hint="eastAsia" w:ascii="仿宋" w:hAnsi="仿宋" w:eastAsia="仿宋" w:cs="仿宋"/>
                <w:color w:val="auto"/>
                <w:szCs w:val="21"/>
                <w:highlight w:val="none"/>
                <w:lang w:val="en-US" w:eastAsia="zh-CN"/>
              </w:rPr>
              <w:t>中级及以上</w:t>
            </w:r>
            <w:r>
              <w:rPr>
                <w:rFonts w:hint="eastAsia" w:ascii="仿宋" w:hAnsi="仿宋" w:eastAsia="仿宋" w:cs="仿宋"/>
                <w:color w:val="auto"/>
                <w:szCs w:val="21"/>
                <w:highlight w:val="none"/>
              </w:rPr>
              <w:t>资格证书”或“信息技术（技术开发/系统集成/信息安全）专业</w:t>
            </w:r>
            <w:r>
              <w:rPr>
                <w:rFonts w:hint="eastAsia" w:ascii="仿宋" w:hAnsi="仿宋" w:eastAsia="仿宋" w:cs="仿宋"/>
                <w:color w:val="auto"/>
                <w:szCs w:val="21"/>
                <w:highlight w:val="none"/>
                <w:lang w:val="en-US" w:eastAsia="zh-CN"/>
              </w:rPr>
              <w:t>中级及以上</w:t>
            </w:r>
            <w:r>
              <w:rPr>
                <w:rFonts w:hint="eastAsia" w:ascii="仿宋" w:hAnsi="仿宋" w:eastAsia="仿宋" w:cs="仿宋"/>
                <w:color w:val="auto"/>
                <w:szCs w:val="21"/>
                <w:highlight w:val="none"/>
              </w:rPr>
              <w:t>工程师”证书</w:t>
            </w:r>
            <w:r>
              <w:rPr>
                <w:rFonts w:hint="eastAsia" w:ascii="仿宋" w:hAnsi="仿宋" w:eastAsia="仿宋" w:cs="仿宋"/>
                <w:color w:val="auto"/>
                <w:szCs w:val="21"/>
                <w:highlight w:val="none"/>
                <w:lang w:eastAsia="zh-CN"/>
              </w:rPr>
              <w:t>的</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Cs w:val="21"/>
                <w:highlight w:val="none"/>
              </w:rPr>
              <w:t>每提供一份</w:t>
            </w:r>
            <w:r>
              <w:rPr>
                <w:rFonts w:hint="eastAsia" w:ascii="仿宋" w:hAnsi="仿宋" w:eastAsia="仿宋" w:cs="仿宋"/>
                <w:color w:val="auto"/>
                <w:szCs w:val="21"/>
                <w:highlight w:val="none"/>
                <w:lang w:val="en-US" w:eastAsia="zh-CN"/>
              </w:rPr>
              <w:t>有效证书</w:t>
            </w:r>
            <w:r>
              <w:rPr>
                <w:rFonts w:hint="eastAsia" w:ascii="仿宋" w:hAnsi="仿宋" w:eastAsia="仿宋" w:cs="仿宋"/>
                <w:color w:val="auto"/>
                <w:szCs w:val="21"/>
                <w:highlight w:val="none"/>
              </w:rPr>
              <w:t>得1分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本项最高</w:t>
            </w:r>
            <w:r>
              <w:rPr>
                <w:rFonts w:hint="eastAsia" w:ascii="仿宋" w:hAnsi="仿宋" w:eastAsia="仿宋" w:cs="仿宋"/>
                <w:color w:val="auto"/>
                <w:sz w:val="21"/>
                <w:szCs w:val="21"/>
                <w:highlight w:val="none"/>
                <w:lang w:val="en-US" w:eastAsia="zh-CN"/>
              </w:rPr>
              <w:t>得5分</w:t>
            </w:r>
            <w:r>
              <w:rPr>
                <w:rFonts w:hint="eastAsia" w:ascii="仿宋" w:hAnsi="仿宋" w:eastAsia="仿宋" w:cs="仿宋"/>
                <w:i/>
                <w:iCs/>
                <w:color w:val="auto"/>
                <w:sz w:val="21"/>
                <w:szCs w:val="21"/>
                <w:highlight w:val="none"/>
                <w:lang w:val="en-US" w:eastAsia="zh-CN"/>
              </w:rPr>
              <w:t>。</w:t>
            </w:r>
            <w:r>
              <w:rPr>
                <w:rFonts w:hint="eastAsia" w:ascii="仿宋" w:hAnsi="仿宋" w:eastAsia="仿宋" w:cs="仿宋"/>
                <w:color w:val="auto"/>
                <w:kern w:val="0"/>
                <w:sz w:val="21"/>
                <w:szCs w:val="21"/>
                <w:highlight w:val="none"/>
                <w:lang w:val="zh-CN" w:eastAsia="zh-CN"/>
              </w:rPr>
              <w:t>同一人具有多项证书的不重复得分。</w:t>
            </w:r>
          </w:p>
          <w:p w14:paraId="1A230176">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zh-CN" w:eastAsia="zh-CN"/>
              </w:rPr>
              <w:t>证明材料提供有效证书和在投标截止当月及前月（共2个月）中任意1个月在投标单位的社保缴纳证明。</w:t>
            </w:r>
          </w:p>
        </w:tc>
        <w:tc>
          <w:tcPr>
            <w:tcW w:w="955" w:type="dxa"/>
            <w:vAlign w:val="center"/>
          </w:tcPr>
          <w:p w14:paraId="2B15453B">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客</w:t>
            </w:r>
            <w:r>
              <w:rPr>
                <w:rFonts w:hint="eastAsia" w:ascii="仿宋" w:hAnsi="仿宋" w:eastAsia="仿宋" w:cs="仿宋"/>
                <w:bCs/>
                <w:color w:val="auto"/>
                <w:sz w:val="21"/>
                <w:szCs w:val="21"/>
                <w:highlight w:val="none"/>
              </w:rPr>
              <w:t>观分</w:t>
            </w:r>
          </w:p>
        </w:tc>
        <w:tc>
          <w:tcPr>
            <w:tcW w:w="955" w:type="dxa"/>
            <w:vAlign w:val="center"/>
          </w:tcPr>
          <w:p w14:paraId="70A315DA">
            <w:pPr>
              <w:autoSpaceDE w:val="0"/>
              <w:autoSpaceDN w:val="0"/>
              <w:spacing w:line="360" w:lineRule="auto"/>
              <w:rPr>
                <w:rFonts w:hint="eastAsia" w:ascii="仿宋" w:hAnsi="仿宋" w:eastAsia="仿宋" w:cs="仿宋"/>
                <w:bCs/>
                <w:color w:val="auto"/>
                <w:sz w:val="21"/>
                <w:szCs w:val="21"/>
                <w:highlight w:val="none"/>
              </w:rPr>
            </w:pPr>
          </w:p>
        </w:tc>
      </w:tr>
      <w:tr w14:paraId="11E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4C0D6E02">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24</w:t>
            </w:r>
          </w:p>
        </w:tc>
        <w:tc>
          <w:tcPr>
            <w:tcW w:w="1332" w:type="dxa"/>
            <w:vMerge w:val="restart"/>
            <w:vAlign w:val="center"/>
          </w:tcPr>
          <w:p w14:paraId="39237411">
            <w:pPr>
              <w:wordWrap w:val="0"/>
              <w:jc w:val="center"/>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系统演示</w:t>
            </w:r>
          </w:p>
        </w:tc>
        <w:tc>
          <w:tcPr>
            <w:tcW w:w="1003" w:type="dxa"/>
            <w:vAlign w:val="center"/>
          </w:tcPr>
          <w:p w14:paraId="53F032F2">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4299" w:type="dxa"/>
            <w:vAlign w:val="center"/>
          </w:tcPr>
          <w:p w14:paraId="699F05F9">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评议知识库梳理构建</w:t>
            </w:r>
            <w:r>
              <w:rPr>
                <w:rFonts w:hint="default" w:ascii="仿宋" w:hAnsi="仿宋" w:eastAsia="仿宋" w:cs="仿宋"/>
                <w:color w:val="auto"/>
                <w:kern w:val="0"/>
                <w:sz w:val="21"/>
                <w:szCs w:val="21"/>
                <w:highlight w:val="none"/>
                <w:lang w:val="en-US"/>
              </w:rPr>
              <w:t>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w:t>
            </w:r>
            <w:r>
              <w:rPr>
                <w:rFonts w:hint="eastAsia" w:ascii="仿宋" w:hAnsi="仿宋" w:eastAsia="仿宋" w:cs="仿宋"/>
                <w:color w:val="auto"/>
                <w:kern w:val="0"/>
                <w:sz w:val="21"/>
                <w:szCs w:val="21"/>
                <w:highlight w:val="none"/>
                <w:lang w:val="zh-CN"/>
              </w:rPr>
              <w:t>）</w:t>
            </w:r>
          </w:p>
          <w:p w14:paraId="76B60F96">
            <w:pPr>
              <w:wordWrap/>
              <w:spacing w:line="360" w:lineRule="auto"/>
              <w:rPr>
                <w:rFonts w:hint="eastAsia"/>
                <w:highlight w:val="none"/>
                <w:lang w:val="zh-CN" w:eastAsia="zh-CN"/>
              </w:rPr>
            </w:pPr>
            <w:r>
              <w:rPr>
                <w:rFonts w:hint="eastAsia" w:ascii="仿宋" w:hAnsi="仿宋" w:eastAsia="仿宋" w:cs="仿宋"/>
                <w:color w:val="auto"/>
                <w:kern w:val="0"/>
                <w:sz w:val="21"/>
                <w:szCs w:val="21"/>
                <w:highlight w:val="none"/>
                <w:lang w:val="zh-CN" w:eastAsia="zh-CN"/>
              </w:rPr>
              <w:t>演示构建3种类型知识库，包含“文档知识库”、“问答对知识库”、“外部知识库”，“文档知识库”应支持存储文档、图片、音视频等非结构化数据，“问答对知识库”应支持管理问题、答案、相似问等数据，“外部知识库”应支持对接第三方知识库系统。</w:t>
            </w:r>
          </w:p>
        </w:tc>
        <w:tc>
          <w:tcPr>
            <w:tcW w:w="955" w:type="dxa"/>
            <w:vAlign w:val="center"/>
          </w:tcPr>
          <w:p w14:paraId="45AA29E0">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6A42FC53">
            <w:pPr>
              <w:autoSpaceDE w:val="0"/>
              <w:autoSpaceDN w:val="0"/>
              <w:spacing w:line="360" w:lineRule="auto"/>
              <w:rPr>
                <w:rFonts w:hint="eastAsia" w:ascii="仿宋" w:hAnsi="仿宋" w:eastAsia="仿宋" w:cs="仿宋"/>
                <w:bCs/>
                <w:color w:val="auto"/>
                <w:sz w:val="21"/>
                <w:szCs w:val="21"/>
                <w:highlight w:val="none"/>
              </w:rPr>
            </w:pPr>
          </w:p>
        </w:tc>
      </w:tr>
      <w:tr w14:paraId="1CB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25701CB7">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25</w:t>
            </w:r>
          </w:p>
        </w:tc>
        <w:tc>
          <w:tcPr>
            <w:tcW w:w="1332" w:type="dxa"/>
            <w:vMerge w:val="continue"/>
            <w:vAlign w:val="center"/>
          </w:tcPr>
          <w:p w14:paraId="5E962892">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1F665650">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4299" w:type="dxa"/>
            <w:vAlign w:val="center"/>
          </w:tcPr>
          <w:p w14:paraId="7A54A1A5">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评议权限设置</w:t>
            </w:r>
            <w:r>
              <w:rPr>
                <w:rFonts w:hint="default" w:ascii="仿宋" w:hAnsi="仿宋" w:eastAsia="仿宋" w:cs="仿宋"/>
                <w:color w:val="auto"/>
                <w:kern w:val="0"/>
                <w:sz w:val="21"/>
                <w:szCs w:val="21"/>
                <w:highlight w:val="none"/>
                <w:lang w:val="en-US"/>
              </w:rPr>
              <w:t>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w:t>
            </w:r>
            <w:r>
              <w:rPr>
                <w:rFonts w:hint="eastAsia" w:ascii="仿宋" w:hAnsi="仿宋" w:eastAsia="仿宋" w:cs="仿宋"/>
                <w:color w:val="auto"/>
                <w:kern w:val="0"/>
                <w:sz w:val="21"/>
                <w:szCs w:val="21"/>
                <w:highlight w:val="none"/>
                <w:lang w:val="zh-CN"/>
              </w:rPr>
              <w:t>）</w:t>
            </w:r>
          </w:p>
          <w:p w14:paraId="3C468782">
            <w:pPr>
              <w:wordWrap/>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演示用户/团队的知识库权限管控与共享能力，应支持对知识库授权不同用户、不同团队的权限，应支持针对知识库授权查看、编辑、管理的权限控制。</w:t>
            </w:r>
          </w:p>
        </w:tc>
        <w:tc>
          <w:tcPr>
            <w:tcW w:w="955" w:type="dxa"/>
            <w:vAlign w:val="center"/>
          </w:tcPr>
          <w:p w14:paraId="3A4A8C41">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44ABD009">
            <w:pPr>
              <w:autoSpaceDE w:val="0"/>
              <w:autoSpaceDN w:val="0"/>
              <w:spacing w:line="360" w:lineRule="auto"/>
              <w:rPr>
                <w:rFonts w:hint="eastAsia" w:ascii="仿宋" w:hAnsi="仿宋" w:eastAsia="仿宋" w:cs="仿宋"/>
                <w:bCs/>
                <w:color w:val="auto"/>
                <w:sz w:val="21"/>
                <w:szCs w:val="21"/>
                <w:highlight w:val="none"/>
              </w:rPr>
            </w:pPr>
          </w:p>
        </w:tc>
      </w:tr>
      <w:tr w14:paraId="6CD1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6A7416E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26</w:t>
            </w:r>
          </w:p>
        </w:tc>
        <w:tc>
          <w:tcPr>
            <w:tcW w:w="1332" w:type="dxa"/>
            <w:vMerge w:val="continue"/>
            <w:vAlign w:val="center"/>
          </w:tcPr>
          <w:p w14:paraId="37C627CC">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334B915D">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4299" w:type="dxa"/>
            <w:vAlign w:val="center"/>
          </w:tcPr>
          <w:p w14:paraId="4B47F4FC">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评议智能取数</w:t>
            </w:r>
            <w:r>
              <w:rPr>
                <w:rFonts w:hint="default" w:ascii="仿宋" w:hAnsi="仿宋" w:eastAsia="仿宋" w:cs="仿宋"/>
                <w:color w:val="auto"/>
                <w:kern w:val="0"/>
                <w:sz w:val="21"/>
                <w:szCs w:val="21"/>
                <w:highlight w:val="none"/>
                <w:lang w:val="en-US"/>
              </w:rPr>
              <w:t>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w:t>
            </w:r>
            <w:r>
              <w:rPr>
                <w:rFonts w:hint="eastAsia" w:ascii="仿宋" w:hAnsi="仿宋" w:eastAsia="仿宋" w:cs="仿宋"/>
                <w:color w:val="auto"/>
                <w:kern w:val="0"/>
                <w:sz w:val="21"/>
                <w:szCs w:val="21"/>
                <w:highlight w:val="none"/>
                <w:lang w:val="zh-CN"/>
              </w:rPr>
              <w:t>）</w:t>
            </w:r>
          </w:p>
          <w:p w14:paraId="3840A86D">
            <w:pPr>
              <w:wordWrap/>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演示用户无需掌握专业技能，通过简单的日常对话语句和问题，与智能取数模块进行交互，快速获取所需数据和分析结果；演示系统理解并转换用户的问题，自动生成精确的SQL查询代码并查询数据生成取数结果；演示系统支持重新回答生成SQL取数，用户只需提出问题，无需编写复杂的查询代码。</w:t>
            </w:r>
          </w:p>
        </w:tc>
        <w:tc>
          <w:tcPr>
            <w:tcW w:w="955" w:type="dxa"/>
            <w:vAlign w:val="center"/>
          </w:tcPr>
          <w:p w14:paraId="38F3010E">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35C7571A">
            <w:pPr>
              <w:autoSpaceDE w:val="0"/>
              <w:autoSpaceDN w:val="0"/>
              <w:spacing w:line="360" w:lineRule="auto"/>
              <w:rPr>
                <w:rFonts w:hint="eastAsia" w:ascii="仿宋" w:hAnsi="仿宋" w:eastAsia="仿宋" w:cs="仿宋"/>
                <w:bCs/>
                <w:color w:val="auto"/>
                <w:sz w:val="21"/>
                <w:szCs w:val="21"/>
                <w:highlight w:val="none"/>
              </w:rPr>
            </w:pPr>
          </w:p>
        </w:tc>
      </w:tr>
      <w:tr w14:paraId="6A0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00C66D93">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27</w:t>
            </w:r>
          </w:p>
        </w:tc>
        <w:tc>
          <w:tcPr>
            <w:tcW w:w="1332" w:type="dxa"/>
            <w:vMerge w:val="continue"/>
            <w:vAlign w:val="center"/>
          </w:tcPr>
          <w:p w14:paraId="18409037">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6967E1F8">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4C77E99F">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评议习近平总书记著作专区功能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.5/1/1.5/2/2.5/3</w:t>
            </w:r>
            <w:r>
              <w:rPr>
                <w:rFonts w:hint="eastAsia" w:ascii="仿宋" w:hAnsi="仿宋" w:eastAsia="仿宋" w:cs="仿宋"/>
                <w:color w:val="auto"/>
                <w:kern w:val="0"/>
                <w:sz w:val="21"/>
                <w:szCs w:val="21"/>
                <w:highlight w:val="none"/>
                <w:lang w:val="zh-CN"/>
              </w:rPr>
              <w:t>）</w:t>
            </w:r>
          </w:p>
          <w:p w14:paraId="5CE9F6E8">
            <w:pPr>
              <w:wordWrap/>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演示在线查看和检索习近平总书记专区的各类著作、重要讲话等内容的功能。</w:t>
            </w:r>
          </w:p>
        </w:tc>
        <w:tc>
          <w:tcPr>
            <w:tcW w:w="955" w:type="dxa"/>
            <w:vAlign w:val="center"/>
          </w:tcPr>
          <w:p w14:paraId="56F5BD6C">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58035861">
            <w:pPr>
              <w:autoSpaceDE w:val="0"/>
              <w:autoSpaceDN w:val="0"/>
              <w:spacing w:line="360" w:lineRule="auto"/>
              <w:rPr>
                <w:rFonts w:hint="eastAsia" w:ascii="仿宋" w:hAnsi="仿宋" w:eastAsia="仿宋" w:cs="仿宋"/>
                <w:bCs/>
                <w:color w:val="auto"/>
                <w:sz w:val="21"/>
                <w:szCs w:val="21"/>
                <w:highlight w:val="none"/>
              </w:rPr>
            </w:pPr>
          </w:p>
        </w:tc>
      </w:tr>
      <w:tr w14:paraId="1879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7B627253">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28</w:t>
            </w:r>
          </w:p>
        </w:tc>
        <w:tc>
          <w:tcPr>
            <w:tcW w:w="1332" w:type="dxa"/>
            <w:vMerge w:val="continue"/>
            <w:vAlign w:val="center"/>
          </w:tcPr>
          <w:p w14:paraId="68707046">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6B3B5208">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4299" w:type="dxa"/>
            <w:vAlign w:val="center"/>
          </w:tcPr>
          <w:p w14:paraId="37AEB1E7">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评议依稿写稿</w:t>
            </w:r>
            <w:r>
              <w:rPr>
                <w:rFonts w:hint="default" w:ascii="仿宋" w:hAnsi="仿宋" w:eastAsia="仿宋" w:cs="仿宋"/>
                <w:color w:val="auto"/>
                <w:kern w:val="0"/>
                <w:sz w:val="21"/>
                <w:szCs w:val="21"/>
                <w:highlight w:val="none"/>
                <w:lang w:val="en-US"/>
              </w:rPr>
              <w:t>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.5/1/1.5/2/2.5/3</w:t>
            </w:r>
            <w:r>
              <w:rPr>
                <w:rFonts w:hint="eastAsia" w:ascii="仿宋" w:hAnsi="仿宋" w:eastAsia="仿宋" w:cs="仿宋"/>
                <w:color w:val="auto"/>
                <w:kern w:val="0"/>
                <w:sz w:val="21"/>
                <w:szCs w:val="21"/>
                <w:highlight w:val="none"/>
                <w:lang w:val="zh-CN"/>
              </w:rPr>
              <w:t>）</w:t>
            </w:r>
          </w:p>
          <w:p w14:paraId="4719E003">
            <w:pPr>
              <w:wordWrap/>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演示高质量文章仿写和模型智能抽取参考内容的功能；演示上百份文稿统一汇稿的功能，支持对各类汇稿要求，如统计、分析、案例抽取等进行自主任务规划，并生成高质量报告。</w:t>
            </w:r>
          </w:p>
        </w:tc>
        <w:tc>
          <w:tcPr>
            <w:tcW w:w="955" w:type="dxa"/>
            <w:vAlign w:val="center"/>
          </w:tcPr>
          <w:p w14:paraId="1217D97A">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42B64840">
            <w:pPr>
              <w:autoSpaceDE w:val="0"/>
              <w:autoSpaceDN w:val="0"/>
              <w:spacing w:line="360" w:lineRule="auto"/>
              <w:rPr>
                <w:rFonts w:hint="eastAsia" w:ascii="仿宋" w:hAnsi="仿宋" w:eastAsia="仿宋" w:cs="仿宋"/>
                <w:bCs/>
                <w:color w:val="auto"/>
                <w:sz w:val="21"/>
                <w:szCs w:val="21"/>
                <w:highlight w:val="none"/>
              </w:rPr>
            </w:pPr>
          </w:p>
        </w:tc>
      </w:tr>
      <w:tr w14:paraId="2C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07780D11">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29</w:t>
            </w:r>
          </w:p>
        </w:tc>
        <w:tc>
          <w:tcPr>
            <w:tcW w:w="1332" w:type="dxa"/>
            <w:vMerge w:val="continue"/>
            <w:vAlign w:val="center"/>
          </w:tcPr>
          <w:p w14:paraId="371C8CDE">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29C4B3E0">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4299" w:type="dxa"/>
            <w:vAlign w:val="center"/>
          </w:tcPr>
          <w:p w14:paraId="02703350">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评议结构化写作</w:t>
            </w:r>
            <w:r>
              <w:rPr>
                <w:rFonts w:hint="eastAsia" w:ascii="仿宋" w:hAnsi="仿宋" w:eastAsia="仿宋" w:cs="仿宋"/>
                <w:color w:val="auto"/>
                <w:kern w:val="0"/>
                <w:sz w:val="21"/>
                <w:szCs w:val="21"/>
                <w:highlight w:val="none"/>
                <w:lang w:val="en-US" w:eastAsia="zh-CN"/>
              </w:rPr>
              <w:t>功能下列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w:t>
            </w:r>
            <w:r>
              <w:rPr>
                <w:rFonts w:hint="eastAsia" w:ascii="仿宋" w:hAnsi="仿宋" w:eastAsia="仿宋" w:cs="仿宋"/>
                <w:color w:val="auto"/>
                <w:kern w:val="0"/>
                <w:sz w:val="21"/>
                <w:szCs w:val="21"/>
                <w:highlight w:val="none"/>
                <w:lang w:val="zh-CN"/>
              </w:rPr>
              <w:t>）</w:t>
            </w:r>
          </w:p>
          <w:p w14:paraId="51131EDA">
            <w:pPr>
              <w:wordWrap/>
              <w:spacing w:line="36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演示通过标题-大纲-正文形式完成写作，并且保障文章内容与大纲严格匹配，还应支撑用户自由编辑大纲层级、内容和上传本地大纲文档，生成的正文与大纲有强相关性。</w:t>
            </w:r>
          </w:p>
        </w:tc>
        <w:tc>
          <w:tcPr>
            <w:tcW w:w="955" w:type="dxa"/>
            <w:vAlign w:val="center"/>
          </w:tcPr>
          <w:p w14:paraId="006C484A">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04928DAE">
            <w:pPr>
              <w:autoSpaceDE w:val="0"/>
              <w:autoSpaceDN w:val="0"/>
              <w:spacing w:line="360" w:lineRule="auto"/>
              <w:rPr>
                <w:rFonts w:hint="eastAsia" w:ascii="仿宋" w:hAnsi="仿宋" w:eastAsia="仿宋" w:cs="仿宋"/>
                <w:bCs/>
                <w:color w:val="auto"/>
                <w:sz w:val="21"/>
                <w:szCs w:val="21"/>
                <w:highlight w:val="none"/>
              </w:rPr>
            </w:pPr>
          </w:p>
        </w:tc>
      </w:tr>
      <w:tr w14:paraId="38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shd w:val="clear" w:color="auto" w:fill="auto"/>
            <w:vAlign w:val="center"/>
          </w:tcPr>
          <w:p w14:paraId="66650317">
            <w:pPr>
              <w:wordWrap w:val="0"/>
              <w:autoSpaceDE w:val="0"/>
              <w:autoSpaceDN w:val="0"/>
              <w:spacing w:line="400" w:lineRule="exact"/>
              <w:jc w:val="center"/>
              <w:rPr>
                <w:rFonts w:hint="default"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lang w:val="en-US" w:eastAsia="zh-CN"/>
              </w:rPr>
              <w:t>30</w:t>
            </w:r>
          </w:p>
        </w:tc>
        <w:tc>
          <w:tcPr>
            <w:tcW w:w="1332" w:type="dxa"/>
            <w:vMerge w:val="continue"/>
            <w:vAlign w:val="center"/>
          </w:tcPr>
          <w:p w14:paraId="67745502">
            <w:pPr>
              <w:wordWrap w:val="0"/>
              <w:jc w:val="center"/>
              <w:rPr>
                <w:rFonts w:hint="eastAsia" w:ascii="仿宋" w:hAnsi="仿宋" w:eastAsia="仿宋" w:cs="仿宋"/>
                <w:color w:val="auto"/>
                <w:sz w:val="21"/>
                <w:szCs w:val="21"/>
                <w:highlight w:val="none"/>
                <w:lang w:val="zh-CN" w:bidi="zh-CN"/>
              </w:rPr>
            </w:pPr>
          </w:p>
        </w:tc>
        <w:tc>
          <w:tcPr>
            <w:tcW w:w="1003" w:type="dxa"/>
            <w:vAlign w:val="center"/>
          </w:tcPr>
          <w:p w14:paraId="49CD0C96">
            <w:pPr>
              <w:wordWrap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4299" w:type="dxa"/>
            <w:vAlign w:val="center"/>
          </w:tcPr>
          <w:p w14:paraId="1E32F5EE">
            <w:pPr>
              <w:wordWrap/>
              <w:spacing w:line="360" w:lineRule="auto"/>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评议Agent智能体组件融合功能</w:t>
            </w:r>
            <w:r>
              <w:rPr>
                <w:rFonts w:hint="eastAsia" w:ascii="仿宋" w:hAnsi="仿宋" w:eastAsia="仿宋" w:cs="仿宋"/>
                <w:color w:val="auto"/>
                <w:kern w:val="0"/>
                <w:sz w:val="21"/>
                <w:szCs w:val="21"/>
                <w:highlight w:val="none"/>
                <w:lang w:val="en-US" w:eastAsia="zh-CN"/>
              </w:rPr>
              <w:t>下列</w:t>
            </w:r>
            <w:r>
              <w:rPr>
                <w:rFonts w:hint="eastAsia" w:ascii="仿宋" w:hAnsi="仿宋" w:eastAsia="仿宋" w:cs="仿宋"/>
                <w:color w:val="auto"/>
                <w:kern w:val="0"/>
                <w:sz w:val="21"/>
                <w:szCs w:val="21"/>
                <w:highlight w:val="none"/>
              </w:rPr>
              <w:t>演示内容是否功能展示完整、界面设计及操作流程易用、运行稳定。</w:t>
            </w:r>
            <w:r>
              <w:rPr>
                <w:rStyle w:val="79"/>
                <w:rFonts w:hint="eastAsia" w:ascii="仿宋" w:hAnsi="仿宋" w:eastAsia="仿宋" w:cs="仿宋"/>
                <w:bCs/>
                <w:color w:val="auto"/>
                <w:sz w:val="21"/>
                <w:szCs w:val="21"/>
                <w:highlight w:val="none"/>
                <w:lang w:val="zh-CN"/>
              </w:rPr>
              <w:t>（</w:t>
            </w:r>
            <w:r>
              <w:rPr>
                <w:rStyle w:val="79"/>
                <w:rFonts w:hint="eastAsia" w:ascii="仿宋" w:hAnsi="仿宋" w:eastAsia="仿宋" w:cs="仿宋"/>
                <w:bCs/>
                <w:color w:val="auto"/>
                <w:sz w:val="21"/>
                <w:szCs w:val="21"/>
                <w:highlight w:val="none"/>
                <w:lang w:val="en-US" w:eastAsia="zh-CN"/>
              </w:rPr>
              <w:t>分值：0/0</w:t>
            </w:r>
            <w:r>
              <w:rPr>
                <w:rFonts w:hint="eastAsia" w:ascii="仿宋" w:hAnsi="仿宋" w:eastAsia="仿宋" w:cs="仿宋"/>
                <w:color w:val="auto"/>
                <w:kern w:val="0"/>
                <w:sz w:val="21"/>
                <w:szCs w:val="21"/>
                <w:highlight w:val="none"/>
                <w:lang w:val="en-US" w:eastAsia="zh-CN"/>
              </w:rPr>
              <w:t>.5/1/1.5/2</w:t>
            </w:r>
            <w:r>
              <w:rPr>
                <w:rFonts w:hint="eastAsia" w:ascii="仿宋" w:hAnsi="仿宋" w:eastAsia="仿宋" w:cs="仿宋"/>
                <w:color w:val="auto"/>
                <w:kern w:val="0"/>
                <w:sz w:val="21"/>
                <w:szCs w:val="21"/>
                <w:highlight w:val="none"/>
                <w:lang w:val="zh-CN"/>
              </w:rPr>
              <w:t>）</w:t>
            </w:r>
          </w:p>
          <w:p w14:paraId="01694E7F">
            <w:pPr>
              <w:wordWrap/>
              <w:spacing w:line="360" w:lineRule="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Agent利用闲时算力深度挖掘数据库，每日自动规模化生成数百条由多张可视化卡片组成的“迷你报告”，内容涵盖洞察、预测与分析，用户无需复杂操作，即可在Web端查看，系统会根据用户选择的数据范围推送相关内容，并基于其点赞点踩、订阅与停留行为，通过推荐算法持续优化推送。</w:t>
            </w:r>
          </w:p>
        </w:tc>
        <w:tc>
          <w:tcPr>
            <w:tcW w:w="955" w:type="dxa"/>
            <w:vAlign w:val="center"/>
          </w:tcPr>
          <w:p w14:paraId="7FFED644">
            <w:pPr>
              <w:autoSpaceDE w:val="0"/>
              <w:autoSpaceDN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w:t>
            </w:r>
          </w:p>
        </w:tc>
        <w:tc>
          <w:tcPr>
            <w:tcW w:w="955" w:type="dxa"/>
            <w:vAlign w:val="center"/>
          </w:tcPr>
          <w:p w14:paraId="6AC9427D">
            <w:pPr>
              <w:autoSpaceDE w:val="0"/>
              <w:autoSpaceDN w:val="0"/>
              <w:spacing w:line="360" w:lineRule="auto"/>
              <w:rPr>
                <w:rFonts w:hint="eastAsia" w:ascii="仿宋" w:hAnsi="仿宋" w:eastAsia="仿宋" w:cs="仿宋"/>
                <w:bCs/>
                <w:color w:val="auto"/>
                <w:sz w:val="21"/>
                <w:szCs w:val="21"/>
                <w:highlight w:val="none"/>
              </w:rPr>
            </w:pPr>
          </w:p>
        </w:tc>
      </w:tr>
      <w:tr w14:paraId="2CB9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1" w:type="dxa"/>
            <w:shd w:val="clear" w:color="auto" w:fill="auto"/>
            <w:vAlign w:val="center"/>
          </w:tcPr>
          <w:p w14:paraId="07232E3C">
            <w:pPr>
              <w:wordWrap w:val="0"/>
              <w:autoSpaceDE w:val="0"/>
              <w:autoSpaceDN w:val="0"/>
              <w:spacing w:line="400" w:lineRule="exact"/>
              <w:jc w:val="center"/>
              <w:rPr>
                <w:rFonts w:hint="eastAsia" w:ascii="仿宋" w:hAnsi="仿宋" w:eastAsia="仿宋" w:cs="仿宋"/>
                <w:bCs/>
                <w:color w:val="auto"/>
                <w:kern w:val="2"/>
                <w:sz w:val="21"/>
                <w:szCs w:val="21"/>
                <w:highlight w:val="none"/>
                <w:lang w:val="en-US" w:eastAsia="zh-CN" w:bidi="ar-SA"/>
              </w:rPr>
            </w:pPr>
            <w:r>
              <w:rPr>
                <w:rStyle w:val="79"/>
                <w:rFonts w:hint="eastAsia" w:ascii="仿宋" w:hAnsi="仿宋" w:eastAsia="仿宋" w:cs="仿宋"/>
                <w:bCs/>
                <w:color w:val="auto"/>
                <w:sz w:val="21"/>
                <w:szCs w:val="21"/>
                <w:highlight w:val="none"/>
              </w:rPr>
              <w:t>三</w:t>
            </w:r>
            <w:bookmarkStart w:id="518" w:name="_GoBack"/>
            <w:bookmarkEnd w:id="518"/>
          </w:p>
        </w:tc>
        <w:tc>
          <w:tcPr>
            <w:tcW w:w="6634" w:type="dxa"/>
            <w:gridSpan w:val="3"/>
            <w:vAlign w:val="center"/>
          </w:tcPr>
          <w:p w14:paraId="77E68E90">
            <w:pPr>
              <w:wordWrap w:val="0"/>
              <w:autoSpaceDE w:val="0"/>
              <w:autoSpaceDN w:val="0"/>
              <w:spacing w:line="400" w:lineRule="exact"/>
              <w:rPr>
                <w:rStyle w:val="79"/>
                <w:rFonts w:hint="eastAsia" w:ascii="仿宋" w:hAnsi="仿宋" w:eastAsia="仿宋" w:cs="仿宋"/>
                <w:bCs/>
                <w:color w:val="auto"/>
                <w:kern w:val="0"/>
                <w:sz w:val="21"/>
                <w:szCs w:val="21"/>
                <w:highlight w:val="none"/>
              </w:rPr>
            </w:pPr>
            <w:r>
              <w:rPr>
                <w:rStyle w:val="79"/>
                <w:rFonts w:hint="eastAsia" w:ascii="仿宋" w:hAnsi="仿宋" w:eastAsia="仿宋" w:cs="仿宋"/>
                <w:bCs/>
                <w:color w:val="auto"/>
                <w:sz w:val="21"/>
                <w:szCs w:val="21"/>
                <w:highlight w:val="none"/>
              </w:rPr>
              <w:t>报价，</w:t>
            </w:r>
            <w:r>
              <w:rPr>
                <w:rStyle w:val="79"/>
                <w:rFonts w:hint="eastAsia" w:ascii="仿宋" w:hAnsi="仿宋" w:eastAsia="仿宋" w:cs="仿宋"/>
                <w:bCs/>
                <w:color w:val="auto"/>
                <w:sz w:val="21"/>
                <w:szCs w:val="21"/>
                <w:highlight w:val="none"/>
                <w:lang w:val="en-US" w:eastAsia="zh-CN"/>
              </w:rPr>
              <w:t>10</w:t>
            </w:r>
            <w:r>
              <w:rPr>
                <w:rStyle w:val="79"/>
                <w:rFonts w:hint="eastAsia" w:ascii="仿宋" w:hAnsi="仿宋" w:eastAsia="仿宋" w:cs="仿宋"/>
                <w:bCs/>
                <w:color w:val="auto"/>
                <w:sz w:val="21"/>
                <w:szCs w:val="21"/>
                <w:highlight w:val="none"/>
              </w:rPr>
              <w:t>分</w:t>
            </w:r>
          </w:p>
        </w:tc>
        <w:tc>
          <w:tcPr>
            <w:tcW w:w="955" w:type="dxa"/>
            <w:vAlign w:val="center"/>
          </w:tcPr>
          <w:p w14:paraId="74B6E984">
            <w:pPr>
              <w:wordWrap w:val="0"/>
              <w:autoSpaceDE w:val="0"/>
              <w:autoSpaceDN w:val="0"/>
              <w:spacing w:line="400" w:lineRule="exact"/>
              <w:jc w:val="center"/>
              <w:rPr>
                <w:rStyle w:val="79"/>
                <w:rFonts w:hint="eastAsia" w:ascii="仿宋" w:hAnsi="仿宋" w:eastAsia="仿宋" w:cs="仿宋"/>
                <w:bCs/>
                <w:color w:val="auto"/>
                <w:kern w:val="0"/>
                <w:sz w:val="21"/>
                <w:szCs w:val="21"/>
                <w:highlight w:val="none"/>
              </w:rPr>
            </w:pPr>
          </w:p>
        </w:tc>
        <w:tc>
          <w:tcPr>
            <w:tcW w:w="955" w:type="dxa"/>
            <w:vAlign w:val="center"/>
          </w:tcPr>
          <w:p w14:paraId="00C2057C">
            <w:pPr>
              <w:wordWrap w:val="0"/>
              <w:autoSpaceDE w:val="0"/>
              <w:autoSpaceDN w:val="0"/>
              <w:spacing w:line="400" w:lineRule="exact"/>
              <w:rPr>
                <w:rStyle w:val="79"/>
                <w:rFonts w:hint="eastAsia" w:ascii="仿宋" w:hAnsi="仿宋" w:eastAsia="仿宋" w:cs="仿宋"/>
                <w:bCs/>
                <w:color w:val="auto"/>
                <w:kern w:val="0"/>
                <w:sz w:val="21"/>
                <w:szCs w:val="21"/>
                <w:highlight w:val="none"/>
              </w:rPr>
            </w:pPr>
          </w:p>
        </w:tc>
      </w:tr>
      <w:tr w14:paraId="070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31" w:type="dxa"/>
            <w:vAlign w:val="center"/>
          </w:tcPr>
          <w:p w14:paraId="692844A7">
            <w:pPr>
              <w:wordWrap w:val="0"/>
              <w:autoSpaceDE w:val="0"/>
              <w:autoSpaceDN w:val="0"/>
              <w:spacing w:line="400" w:lineRule="exact"/>
              <w:jc w:val="center"/>
              <w:rPr>
                <w:rStyle w:val="79"/>
                <w:rFonts w:hint="eastAsia" w:ascii="仿宋" w:hAnsi="仿宋" w:eastAsia="仿宋" w:cs="仿宋"/>
                <w:bCs/>
                <w:color w:val="auto"/>
                <w:sz w:val="21"/>
                <w:szCs w:val="21"/>
                <w:highlight w:val="none"/>
              </w:rPr>
            </w:pPr>
          </w:p>
        </w:tc>
        <w:tc>
          <w:tcPr>
            <w:tcW w:w="6634" w:type="dxa"/>
            <w:gridSpan w:val="3"/>
            <w:vAlign w:val="center"/>
          </w:tcPr>
          <w:p w14:paraId="5E1B2802">
            <w:pPr>
              <w:wordWrap w:val="0"/>
              <w:autoSpaceDE w:val="0"/>
              <w:autoSpaceDN w:val="0"/>
              <w:adjustRightInd/>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有效投标报价的最低价作为评标基准价，其最低报价为满分；按［投标报价得分=（评标基准价/投标报价）*10］的计算公式计算。</w:t>
            </w:r>
          </w:p>
          <w:p w14:paraId="2480A30A">
            <w:pPr>
              <w:wordWrap w:val="0"/>
              <w:autoSpaceDE w:val="0"/>
              <w:autoSpaceDN w:val="0"/>
              <w:adjustRightInd/>
              <w:spacing w:line="400" w:lineRule="exact"/>
              <w:jc w:val="left"/>
              <w:rPr>
                <w:rStyle w:val="79"/>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rPr>
              <w:t>评标过程中，不得去掉报价中的最高报价和最低报价。本项目非专门面向中小企业采购，小微企业价格扣除详见“评标程序3.4.4”。</w:t>
            </w:r>
          </w:p>
        </w:tc>
        <w:tc>
          <w:tcPr>
            <w:tcW w:w="955" w:type="dxa"/>
            <w:vAlign w:val="center"/>
          </w:tcPr>
          <w:p w14:paraId="1324E08D">
            <w:pPr>
              <w:wordWrap w:val="0"/>
              <w:autoSpaceDE w:val="0"/>
              <w:autoSpaceDN w:val="0"/>
              <w:spacing w:line="400" w:lineRule="exact"/>
              <w:jc w:val="center"/>
              <w:rPr>
                <w:rStyle w:val="79"/>
                <w:rFonts w:hint="eastAsia" w:ascii="仿宋" w:hAnsi="仿宋" w:eastAsia="仿宋" w:cs="仿宋"/>
                <w:bCs/>
                <w:color w:val="auto"/>
                <w:kern w:val="0"/>
                <w:sz w:val="21"/>
                <w:szCs w:val="21"/>
                <w:highlight w:val="none"/>
              </w:rPr>
            </w:pPr>
          </w:p>
        </w:tc>
        <w:tc>
          <w:tcPr>
            <w:tcW w:w="955" w:type="dxa"/>
            <w:vAlign w:val="center"/>
          </w:tcPr>
          <w:p w14:paraId="25426319">
            <w:pPr>
              <w:wordWrap w:val="0"/>
              <w:autoSpaceDE w:val="0"/>
              <w:autoSpaceDN w:val="0"/>
              <w:spacing w:line="400" w:lineRule="exact"/>
              <w:rPr>
                <w:rStyle w:val="79"/>
                <w:rFonts w:hint="eastAsia" w:ascii="仿宋" w:hAnsi="仿宋" w:eastAsia="仿宋" w:cs="仿宋"/>
                <w:bCs/>
                <w:color w:val="auto"/>
                <w:kern w:val="0"/>
                <w:sz w:val="21"/>
                <w:szCs w:val="21"/>
                <w:highlight w:val="none"/>
              </w:rPr>
            </w:pPr>
            <w:r>
              <w:rPr>
                <w:rStyle w:val="79"/>
                <w:rFonts w:hint="eastAsia" w:ascii="仿宋" w:hAnsi="仿宋" w:eastAsia="仿宋" w:cs="仿宋"/>
                <w:bCs/>
                <w:color w:val="auto"/>
                <w:kern w:val="0"/>
                <w:sz w:val="21"/>
                <w:szCs w:val="21"/>
                <w:highlight w:val="none"/>
              </w:rPr>
              <w:t>/</w:t>
            </w:r>
          </w:p>
        </w:tc>
      </w:tr>
    </w:tbl>
    <w:p w14:paraId="4FB1BB54">
      <w:pPr>
        <w:pStyle w:val="62"/>
        <w:wordWrap w:val="0"/>
        <w:ind w:firstLine="420"/>
        <w:rPr>
          <w:rFonts w:hint="eastAsia" w:ascii="仿宋" w:hAnsi="仿宋" w:eastAsia="仿宋" w:cs="仿宋"/>
          <w:color w:val="auto"/>
          <w:highlight w:val="none"/>
        </w:rPr>
      </w:pPr>
    </w:p>
    <w:p w14:paraId="7D05E024">
      <w:pPr>
        <w:wordWrap w:val="0"/>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zCs w:val="21"/>
          <w:highlight w:val="none"/>
          <w:shd w:val="clear" w:color="auto" w:fill="FFFFFF"/>
        </w:rPr>
        <w:t xml:space="preserve">   </w:t>
      </w:r>
      <w:r>
        <w:rPr>
          <w:rFonts w:hint="eastAsia" w:ascii="仿宋" w:hAnsi="仿宋" w:eastAsia="仿宋" w:cs="仿宋"/>
          <w:b/>
          <w:color w:val="auto"/>
          <w:szCs w:val="21"/>
          <w:highlight w:val="none"/>
        </w:rPr>
        <w:t>备注：1.</w:t>
      </w:r>
      <w:r>
        <w:rPr>
          <w:rFonts w:hint="eastAsia" w:ascii="仿宋" w:hAnsi="仿宋" w:eastAsia="仿宋" w:cs="仿宋"/>
          <w:color w:val="auto"/>
          <w:szCs w:val="21"/>
          <w:highlight w:val="none"/>
        </w:rPr>
        <w:t>投标人编制投标文件（商务技术文件部分）时，建议按此目录（序号和内容）提供评标标准相应的商务技术资料。 </w:t>
      </w:r>
    </w:p>
    <w:p w14:paraId="780AF6C8">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2.证明材料提供扫描件或复制件，未提供或提供不全的不得分。</w:t>
      </w:r>
    </w:p>
    <w:p w14:paraId="4228F3B4">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sym w:font="Wingdings" w:char="00A8"/>
      </w:r>
      <w:r>
        <w:rPr>
          <w:rFonts w:hint="eastAsia" w:ascii="仿宋" w:hAnsi="仿宋" w:eastAsia="仿宋" w:cs="仿宋"/>
          <w:color w:val="auto"/>
          <w:szCs w:val="21"/>
          <w:highlight w:val="none"/>
          <w:u w:val="single"/>
        </w:rPr>
        <w:t>3.首台套产品被纳入《首台套产品推广应用指导目录》之日起3年内，以及产品核心技术高于国内领先水平，并具有明晰自主知识产权的“制造精品”产品，自认定之日起2年内视同已具备相应销售业绩，则“企业类似项目业绩”分值为满分。证明材料提供目录文件。</w:t>
      </w:r>
    </w:p>
    <w:p w14:paraId="4A612825">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评标委员会将对实质上响应招标文件的投标人，各自独立记名打分，小数点后最多保留一位小数。投标人商务技术分=评标委员会所有成员评分合计数/评标委员会组成人员数（小数点后保留二位小数，第三位四舍五入）。</w:t>
      </w:r>
    </w:p>
    <w:p w14:paraId="6E7FAA01">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☑5.拟派团队人员同一人不得兼任两个岗位。</w:t>
      </w:r>
    </w:p>
    <w:p w14:paraId="029572ED">
      <w:pPr>
        <w:numPr>
          <w:ilvl w:val="255"/>
          <w:numId w:val="0"/>
        </w:numPr>
        <w:spacing w:line="360" w:lineRule="auto"/>
        <w:ind w:firstLine="420" w:firstLineChars="200"/>
        <w:rPr>
          <w:rFonts w:ascii="仿宋" w:hAnsi="仿宋" w:eastAsia="仿宋" w:cs="仿宋"/>
          <w:bCs/>
          <w:color w:val="auto"/>
          <w:sz w:val="21"/>
          <w:szCs w:val="21"/>
          <w:highlight w:val="none"/>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Cs/>
          <w:color w:val="auto"/>
          <w:sz w:val="21"/>
          <w:szCs w:val="21"/>
          <w:highlight w:val="none"/>
        </w:rPr>
        <w:t>计算机技术与软件专业技术</w:t>
      </w:r>
      <w:r>
        <w:rPr>
          <w:rFonts w:hint="eastAsia" w:ascii="仿宋" w:hAnsi="仿宋" w:eastAsia="仿宋" w:cs="仿宋"/>
          <w:bCs/>
          <w:color w:val="auto"/>
          <w:sz w:val="21"/>
          <w:szCs w:val="21"/>
          <w:highlight w:val="none"/>
          <w:lang w:val="en-US" w:eastAsia="zh-CN"/>
        </w:rPr>
        <w:t>资格</w:t>
      </w:r>
      <w:r>
        <w:rPr>
          <w:rFonts w:hint="eastAsia" w:ascii="仿宋" w:hAnsi="仿宋" w:eastAsia="仿宋" w:cs="仿宋"/>
          <w:bCs/>
          <w:color w:val="auto"/>
          <w:sz w:val="21"/>
          <w:szCs w:val="21"/>
          <w:highlight w:val="none"/>
        </w:rPr>
        <w:t>证书对应表</w:t>
      </w:r>
    </w:p>
    <w:tbl>
      <w:tblPr>
        <w:tblStyle w:val="64"/>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485"/>
        <w:gridCol w:w="1305"/>
        <w:gridCol w:w="1785"/>
        <w:gridCol w:w="2092"/>
        <w:gridCol w:w="1727"/>
      </w:tblGrid>
      <w:tr w14:paraId="2CF8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2" w:type="dxa"/>
            <w:vAlign w:val="center"/>
          </w:tcPr>
          <w:p w14:paraId="74C23F1B">
            <w:pPr>
              <w:keepNext/>
              <w:keepLines/>
              <w:numPr>
                <w:ilvl w:val="255"/>
                <w:numId w:val="0"/>
              </w:numPr>
              <w:wordWrap w:val="0"/>
              <w:spacing w:line="360" w:lineRule="auto"/>
              <w:jc w:val="center"/>
              <w:rPr>
                <w:rFonts w:ascii="仿宋" w:hAnsi="仿宋" w:eastAsia="仿宋" w:cs="仿宋"/>
                <w:bCs/>
                <w:color w:val="auto"/>
                <w:szCs w:val="21"/>
                <w:highlight w:val="none"/>
              </w:rPr>
            </w:pPr>
          </w:p>
        </w:tc>
        <w:tc>
          <w:tcPr>
            <w:tcW w:w="1485" w:type="dxa"/>
            <w:vAlign w:val="center"/>
          </w:tcPr>
          <w:p w14:paraId="2D8769B0">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计算机软件</w:t>
            </w:r>
          </w:p>
        </w:tc>
        <w:tc>
          <w:tcPr>
            <w:tcW w:w="1305" w:type="dxa"/>
            <w:vAlign w:val="center"/>
          </w:tcPr>
          <w:p w14:paraId="77F7B1EB">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计算机网络</w:t>
            </w:r>
          </w:p>
        </w:tc>
        <w:tc>
          <w:tcPr>
            <w:tcW w:w="1785" w:type="dxa"/>
            <w:vAlign w:val="center"/>
          </w:tcPr>
          <w:p w14:paraId="266AB5A7">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计算机应用技术</w:t>
            </w:r>
          </w:p>
        </w:tc>
        <w:tc>
          <w:tcPr>
            <w:tcW w:w="2092" w:type="dxa"/>
            <w:vAlign w:val="center"/>
          </w:tcPr>
          <w:p w14:paraId="14E70311">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信息系统</w:t>
            </w:r>
          </w:p>
        </w:tc>
        <w:tc>
          <w:tcPr>
            <w:tcW w:w="1727" w:type="dxa"/>
            <w:vAlign w:val="center"/>
          </w:tcPr>
          <w:p w14:paraId="48E910FC">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信息服务</w:t>
            </w:r>
          </w:p>
        </w:tc>
      </w:tr>
      <w:tr w14:paraId="1A0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1E2C7471">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高级资格</w:t>
            </w:r>
          </w:p>
        </w:tc>
        <w:tc>
          <w:tcPr>
            <w:tcW w:w="8394" w:type="dxa"/>
            <w:gridSpan w:val="5"/>
            <w:vAlign w:val="center"/>
          </w:tcPr>
          <w:p w14:paraId="346EBEF0">
            <w:pPr>
              <w:keepNext/>
              <w:keepLines/>
              <w:numPr>
                <w:ilvl w:val="255"/>
                <w:numId w:val="0"/>
              </w:numPr>
              <w:wordWrap w:val="0"/>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信息系统项目管理师、系统分析师、系统架构设计师、</w:t>
            </w:r>
          </w:p>
          <w:p w14:paraId="340FE0C8">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网络规划设计师、系统规划与管理师</w:t>
            </w:r>
          </w:p>
        </w:tc>
      </w:tr>
      <w:tr w14:paraId="0D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122B118A">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中级资格</w:t>
            </w:r>
          </w:p>
        </w:tc>
        <w:tc>
          <w:tcPr>
            <w:tcW w:w="1485" w:type="dxa"/>
            <w:vAlign w:val="center"/>
          </w:tcPr>
          <w:p w14:paraId="4DBD6334">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软件评测师、软件设计师、软件过程能力评估师</w:t>
            </w:r>
          </w:p>
        </w:tc>
        <w:tc>
          <w:tcPr>
            <w:tcW w:w="1305" w:type="dxa"/>
            <w:vAlign w:val="center"/>
          </w:tcPr>
          <w:p w14:paraId="72523FDD">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网络工程师</w:t>
            </w:r>
          </w:p>
        </w:tc>
        <w:tc>
          <w:tcPr>
            <w:tcW w:w="1785" w:type="dxa"/>
            <w:vAlign w:val="center"/>
          </w:tcPr>
          <w:p w14:paraId="436E18A6">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多媒体应用设计师、嵌入式系统设计师、计算机辅助设计师、电子商务设计师</w:t>
            </w:r>
          </w:p>
        </w:tc>
        <w:tc>
          <w:tcPr>
            <w:tcW w:w="2092" w:type="dxa"/>
            <w:vAlign w:val="center"/>
          </w:tcPr>
          <w:p w14:paraId="3455F99A">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系统集成项目管理工程师、信息系统监理师、信息安全工程师、数据库系统工程师、信息系统管理工程师</w:t>
            </w:r>
          </w:p>
        </w:tc>
        <w:tc>
          <w:tcPr>
            <w:tcW w:w="1727" w:type="dxa"/>
            <w:vAlign w:val="center"/>
          </w:tcPr>
          <w:p w14:paraId="605AC584">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计算机硬件工程师、信息技术支持工程师</w:t>
            </w:r>
          </w:p>
        </w:tc>
      </w:tr>
      <w:tr w14:paraId="7317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3C9662EC">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初级资格</w:t>
            </w:r>
          </w:p>
        </w:tc>
        <w:tc>
          <w:tcPr>
            <w:tcW w:w="1485" w:type="dxa"/>
            <w:vAlign w:val="center"/>
          </w:tcPr>
          <w:p w14:paraId="6A5CF742">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程序员</w:t>
            </w:r>
          </w:p>
        </w:tc>
        <w:tc>
          <w:tcPr>
            <w:tcW w:w="1305" w:type="dxa"/>
            <w:vAlign w:val="center"/>
          </w:tcPr>
          <w:p w14:paraId="542DFCBD">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网络管理员</w:t>
            </w:r>
          </w:p>
        </w:tc>
        <w:tc>
          <w:tcPr>
            <w:tcW w:w="1785" w:type="dxa"/>
            <w:vAlign w:val="center"/>
          </w:tcPr>
          <w:p w14:paraId="5669EB46">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多媒体应用制作技术员、电子商务技术员</w:t>
            </w:r>
          </w:p>
        </w:tc>
        <w:tc>
          <w:tcPr>
            <w:tcW w:w="2092" w:type="dxa"/>
            <w:vAlign w:val="center"/>
          </w:tcPr>
          <w:p w14:paraId="6A107690">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信息系统运行管理员</w:t>
            </w:r>
          </w:p>
        </w:tc>
        <w:tc>
          <w:tcPr>
            <w:tcW w:w="1727" w:type="dxa"/>
            <w:vAlign w:val="center"/>
          </w:tcPr>
          <w:p w14:paraId="138D7086">
            <w:pPr>
              <w:keepNext/>
              <w:keepLines/>
              <w:numPr>
                <w:ilvl w:val="255"/>
                <w:numId w:val="0"/>
              </w:numPr>
              <w:wordWrap w:val="0"/>
              <w:spacing w:line="360"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网页制作员、信息处理技术员</w:t>
            </w:r>
          </w:p>
        </w:tc>
      </w:tr>
    </w:tbl>
    <w:p w14:paraId="26DEF9A8">
      <w:pPr>
        <w:wordWrap w:val="0"/>
        <w:spacing w:line="360" w:lineRule="auto"/>
        <w:ind w:firstLine="420" w:firstLineChars="200"/>
        <w:rPr>
          <w:rFonts w:hint="eastAsia" w:ascii="仿宋" w:hAnsi="仿宋" w:eastAsia="仿宋" w:cs="仿宋"/>
          <w:color w:val="auto"/>
          <w:szCs w:val="21"/>
          <w:highlight w:val="none"/>
          <w:u w:val="single"/>
        </w:rPr>
      </w:pPr>
    </w:p>
    <w:p w14:paraId="401C16E3">
      <w:pPr>
        <w:wordWrap w:val="0"/>
        <w:rPr>
          <w:rFonts w:hint="eastAsia" w:ascii="仿宋" w:hAnsi="仿宋" w:eastAsia="仿宋" w:cs="仿宋"/>
          <w:b/>
          <w:color w:val="auto"/>
          <w:sz w:val="32"/>
          <w:highlight w:val="none"/>
        </w:rPr>
      </w:pPr>
    </w:p>
    <w:p w14:paraId="445FEAA1">
      <w:pPr>
        <w:wordWrap w:val="0"/>
        <w:snapToGrid w:val="0"/>
        <w:spacing w:line="360" w:lineRule="auto"/>
        <w:ind w:firstLine="321" w:firstLineChars="100"/>
        <w:outlineLvl w:val="9"/>
        <w:rPr>
          <w:rFonts w:hint="eastAsia" w:ascii="仿宋" w:hAnsi="仿宋" w:eastAsia="仿宋" w:cs="仿宋"/>
          <w:b/>
          <w:color w:val="auto"/>
          <w:sz w:val="32"/>
          <w:highlight w:val="none"/>
        </w:rPr>
        <w:sectPr>
          <w:headerReference r:id="rId9" w:type="first"/>
          <w:footerReference r:id="rId11" w:type="first"/>
          <w:headerReference r:id="rId8" w:type="default"/>
          <w:footerReference r:id="rId10" w:type="default"/>
          <w:pgSz w:w="11905" w:h="16838"/>
          <w:pgMar w:top="652" w:right="1417" w:bottom="680" w:left="1417" w:header="539" w:footer="425" w:gutter="0"/>
          <w:cols w:space="0" w:num="1"/>
          <w:titlePg/>
        </w:sectPr>
      </w:pPr>
    </w:p>
    <w:p w14:paraId="6AAA4A4A">
      <w:pPr>
        <w:wordWrap w:val="0"/>
        <w:snapToGrid w:val="0"/>
        <w:spacing w:line="360" w:lineRule="auto"/>
        <w:ind w:firstLine="321" w:firstLineChars="1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1.评标方法</w:t>
      </w:r>
    </w:p>
    <w:p w14:paraId="7C8C6D23">
      <w:pPr>
        <w:wordWrap w:val="0"/>
        <w:adjustRightInd/>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2C3D1D8B">
      <w:pPr>
        <w:wordWrap w:val="0"/>
        <w:adjustRightInd/>
        <w:spacing w:line="360" w:lineRule="auto"/>
        <w:ind w:firstLine="321" w:firstLineChars="100"/>
        <w:outlineLvl w:val="1"/>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2.评标标准</w:t>
      </w:r>
    </w:p>
    <w:p w14:paraId="07B8C5C9">
      <w:pPr>
        <w:wordWrap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见评标办法前附表。</w:t>
      </w:r>
    </w:p>
    <w:p w14:paraId="0F958CB5">
      <w:pPr>
        <w:wordWrap w:val="0"/>
        <w:spacing w:line="360" w:lineRule="auto"/>
        <w:ind w:firstLine="361" w:firstLineChars="100"/>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3.评标程序</w:t>
      </w:r>
    </w:p>
    <w:p w14:paraId="31058CCD">
      <w:pPr>
        <w:wordWrap w:val="0"/>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5A562CB">
      <w:pPr>
        <w:wordWrap w:val="0"/>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710A94EA">
      <w:pPr>
        <w:wordWrap w:val="0"/>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56FD42C6">
      <w:pPr>
        <w:wordWrap w:val="0"/>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6378C103">
      <w:pPr>
        <w:pStyle w:val="134"/>
        <w:wordWrap w:val="0"/>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 报价文件开启后，如发现开标结果与报价文件不一致者，以报价文件为准。由评标委员会根据报价文件内容进行修正。</w:t>
      </w:r>
    </w:p>
    <w:p w14:paraId="79952D1A">
      <w:pPr>
        <w:pStyle w:val="134"/>
        <w:wordWrap w:val="0"/>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3.4.2投标文件报价出现前后不一致的，按照下列规定修正：</w:t>
      </w:r>
    </w:p>
    <w:p w14:paraId="0C6382A9">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3.4.2.1投标文件中开标一览表(报价表)内容与投标文件中相应内容不一致的，以开标一览表(报价表)为准;但开标一览表(报价表)存在明显单位、文字错误的，则澄清、说明、补正；</w:t>
      </w:r>
    </w:p>
    <w:p w14:paraId="306C9AC8">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3.4.2.2大写金额和小写金额不一致的，以大写金额为准;但大写有明显单位、文字错误外的除外;</w:t>
      </w:r>
    </w:p>
    <w:p w14:paraId="0C10DA8E">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3.4.2.3单价金额小数点或者百分比有明显错位的，以开标一览表的总价为准，并修改单价;</w:t>
      </w:r>
    </w:p>
    <w:p w14:paraId="488267DC">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3.4.2.4总价金额与按单价汇总金额不一致的，以单价金额计算结果为准。</w:t>
      </w:r>
    </w:p>
    <w:p w14:paraId="7EB24B2F">
      <w:pPr>
        <w:pStyle w:val="134"/>
        <w:wordWrap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同时出现两种以上不一致的，按照3.4.2规定的顺序修正。修正后的报价按照财政部第87号令 《政府采购货物和服务招标投标管理办法》第五十一条第二款的规定经投标人确认后产生约束力。</w:t>
      </w:r>
    </w:p>
    <w:p w14:paraId="381C58E9">
      <w:pPr>
        <w:wordWrap w:val="0"/>
        <w:snapToGrid w:val="0"/>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szCs w:val="24"/>
          <w:highlight w:val="none"/>
        </w:rPr>
        <w:t>3.4.</w:t>
      </w:r>
      <w:r>
        <w:rPr>
          <w:rFonts w:hint="eastAsia" w:ascii="仿宋" w:hAnsi="仿宋" w:eastAsia="仿宋" w:cs="仿宋"/>
          <w:b/>
          <w:bCs/>
          <w:color w:val="auto"/>
          <w:kern w:val="0"/>
          <w:sz w:val="24"/>
          <w:szCs w:val="24"/>
          <w:highlight w:val="none"/>
          <w:lang w:eastAsia="zh-CN"/>
        </w:rPr>
        <w:t>3</w:t>
      </w:r>
      <w:r>
        <w:rPr>
          <w:rFonts w:hint="eastAsia" w:ascii="仿宋" w:hAnsi="仿宋" w:eastAsia="仿宋" w:cs="仿宋"/>
          <w:b/>
          <w:bCs/>
          <w:color w:val="auto"/>
          <w:sz w:val="24"/>
          <w:highlight w:val="none"/>
        </w:rPr>
        <w:t>异常低价审查</w:t>
      </w:r>
    </w:p>
    <w:p w14:paraId="0CF8D1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政府采购评审中出现招标文件第二部分投标人须知《前附表》“报价要求”第（2）条所列情形之一的，</w:t>
      </w:r>
      <w:r>
        <w:rPr>
          <w:rFonts w:hint="eastAsia" w:ascii="仿宋" w:hAnsi="仿宋" w:eastAsia="仿宋" w:cs="仿宋"/>
          <w:color w:val="auto"/>
          <w:sz w:val="24"/>
          <w:highlight w:val="none"/>
          <w:lang w:eastAsia="zh-CN"/>
        </w:rPr>
        <w:t>评标委员会</w:t>
      </w:r>
      <w:r>
        <w:rPr>
          <w:rFonts w:hint="eastAsia" w:ascii="仿宋" w:hAnsi="仿宋" w:eastAsia="仿宋" w:cs="仿宋"/>
          <w:color w:val="auto"/>
          <w:sz w:val="24"/>
          <w:highlight w:val="none"/>
        </w:rPr>
        <w:t>应当启动异常低价投标（响应）审查程序。</w:t>
      </w:r>
    </w:p>
    <w:p w14:paraId="1DD175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异常低价投标（响应）审查程序：</w:t>
      </w:r>
    </w:p>
    <w:p w14:paraId="3C14C3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BDFB2D">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评标委员会依据专业经验，参考同类项目中标（成交）价格、类似产品市场价格水平、行业人工费用标准、国家有关部门指导行业协会发布的行业平均成本等情况，对报价合理性进行判断。投标（响应）供应商不能</w:t>
      </w:r>
      <w:r>
        <w:rPr>
          <w:rFonts w:hint="eastAsia" w:ascii="仿宋" w:hAnsi="仿宋" w:eastAsia="仿宋" w:cs="仿宋"/>
          <w:b w:val="0"/>
          <w:bCs w:val="0"/>
          <w:color w:val="auto"/>
          <w:sz w:val="24"/>
          <w:highlight w:val="none"/>
          <w:lang w:val="en-US" w:eastAsia="zh-CN"/>
        </w:rPr>
        <w:t>在规定时间内</w:t>
      </w:r>
      <w:r>
        <w:rPr>
          <w:rFonts w:hint="eastAsia" w:ascii="仿宋" w:hAnsi="仿宋" w:eastAsia="仿宋" w:cs="仿宋"/>
          <w:color w:val="auto"/>
          <w:sz w:val="24"/>
          <w:highlight w:val="none"/>
          <w:lang w:eastAsia="zh-CN"/>
        </w:rPr>
        <w:t>提供书面说明、证明材料，或者提供的书面说明、证明材料不能证明其报价合理性的，评标委员会应当将其作为无效投标（响应）处理。</w:t>
      </w:r>
    </w:p>
    <w:p w14:paraId="43C05573">
      <w:pPr>
        <w:pStyle w:val="134"/>
        <w:wordWrap w:val="0"/>
        <w:spacing w:before="0"/>
        <w:ind w:firstLine="482"/>
        <w:rPr>
          <w:rFonts w:hint="eastAsia" w:ascii="仿宋" w:hAnsi="仿宋" w:eastAsia="仿宋" w:cs="仿宋"/>
          <w:b/>
          <w:bCs/>
          <w:color w:val="auto"/>
          <w:kern w:val="0"/>
          <w:szCs w:val="24"/>
          <w:highlight w:val="none"/>
        </w:rPr>
      </w:pPr>
      <w:r>
        <w:rPr>
          <w:rFonts w:hint="eastAsia" w:ascii="仿宋" w:hAnsi="仿宋" w:eastAsia="仿宋" w:cs="仿宋"/>
          <w:color w:val="auto"/>
          <w:sz w:val="24"/>
          <w:highlight w:val="none"/>
          <w:lang w:eastAsia="zh-CN"/>
        </w:rPr>
        <w:t>（评标委员会借助互联网等渠道查询同类项目中标（成交）价格、类似产品市场价格水平、行业人工费用标准、国家有关部门指导行业协会发布的行业平均成本等相关信息的，应当严格遵守评审工作纪律，不得实施影响评审公正的行为。异常低价投标（响应）审查的启动原因、审查意见和审查结果应当在评审报告中记录，并随供应商提供的相关书面说明及证明材料，以及评标委员会有关互联网浏览、查询历史一并归档。）</w:t>
      </w:r>
    </w:p>
    <w:p w14:paraId="6ABB9CB4">
      <w:pPr>
        <w:pStyle w:val="134"/>
        <w:wordWrap w:val="0"/>
        <w:spacing w:before="0"/>
        <w:ind w:firstLine="480"/>
        <w:rPr>
          <w:rFonts w:hint="eastAsia" w:ascii="仿宋" w:hAnsi="仿宋" w:eastAsia="仿宋" w:cs="仿宋"/>
          <w:b/>
          <w:bCs/>
          <w:color w:val="auto"/>
          <w:kern w:val="0"/>
          <w:szCs w:val="24"/>
          <w:highlight w:val="none"/>
        </w:rPr>
      </w:pPr>
      <w:r>
        <w:rPr>
          <w:rFonts w:hint="eastAsia" w:ascii="仿宋" w:hAnsi="仿宋" w:eastAsia="仿宋" w:cs="仿宋"/>
          <w:color w:val="auto"/>
          <w:szCs w:val="21"/>
          <w:highlight w:val="none"/>
          <w:u w:val="single"/>
        </w:rPr>
        <w:sym w:font="Wingdings" w:char="00FE"/>
      </w: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b/>
          <w:bCs/>
          <w:color w:val="auto"/>
          <w:kern w:val="0"/>
          <w:szCs w:val="24"/>
          <w:highlight w:val="none"/>
          <w:u w:val="single"/>
        </w:rPr>
        <w:t>10 %</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10</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2</w:t>
      </w:r>
      <w:r>
        <w:rPr>
          <w:rFonts w:hint="eastAsia" w:ascii="仿宋" w:hAnsi="仿宋" w:eastAsia="仿宋" w:cs="仿宋"/>
          <w:b/>
          <w:bCs/>
          <w:color w:val="auto"/>
          <w:szCs w:val="21"/>
          <w:highlight w:val="none"/>
        </w:rPr>
        <w:t>0%）</w:t>
      </w:r>
      <w:r>
        <w:rPr>
          <w:rFonts w:hint="eastAsia" w:ascii="仿宋" w:hAnsi="仿宋" w:eastAsia="仿宋" w:cs="仿宋"/>
          <w:color w:val="auto"/>
          <w:kern w:val="0"/>
          <w:szCs w:val="24"/>
          <w:highlight w:val="none"/>
        </w:rPr>
        <w:t>的扣除，用扣除后的价格参与评审。</w:t>
      </w:r>
      <w:r>
        <w:rPr>
          <w:rFonts w:hint="eastAsia" w:ascii="仿宋" w:hAnsi="仿宋" w:eastAsia="仿宋" w:cs="仿宋"/>
          <w:b/>
          <w:bCs/>
          <w:color w:val="auto"/>
          <w:kern w:val="0"/>
          <w:szCs w:val="24"/>
          <w:highlight w:val="none"/>
        </w:rPr>
        <w:t>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eastAsia="仿宋" w:cs="仿宋"/>
          <w:b/>
          <w:bCs/>
          <w:color w:val="auto"/>
          <w:kern w:val="0"/>
          <w:szCs w:val="24"/>
          <w:highlight w:val="none"/>
          <w:u w:val="single"/>
          <w:lang w:val="en-US" w:eastAsia="zh-CN"/>
        </w:rPr>
        <w:t>4</w:t>
      </w:r>
      <w:r>
        <w:rPr>
          <w:rFonts w:hint="eastAsia" w:ascii="仿宋" w:hAnsi="仿宋" w:eastAsia="仿宋" w:cs="仿宋"/>
          <w:b/>
          <w:bCs/>
          <w:color w:val="auto"/>
          <w:kern w:val="0"/>
          <w:szCs w:val="24"/>
          <w:highlight w:val="none"/>
          <w:u w:val="single"/>
        </w:rPr>
        <w:t>%</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rPr>
        <w:t>%）</w:t>
      </w:r>
      <w:r>
        <w:rPr>
          <w:rFonts w:hint="eastAsia" w:ascii="仿宋" w:hAnsi="仿宋" w:eastAsia="仿宋" w:cs="仿宋"/>
          <w:b/>
          <w:bCs/>
          <w:color w:val="auto"/>
          <w:kern w:val="0"/>
          <w:szCs w:val="24"/>
          <w:highlight w:val="none"/>
        </w:rPr>
        <w:t>的扣除，用扣除后的价格参加评审。</w:t>
      </w:r>
    </w:p>
    <w:p w14:paraId="1FF7022E">
      <w:pPr>
        <w:pStyle w:val="134"/>
        <w:wordWrap w:val="0"/>
        <w:spacing w:before="0"/>
        <w:ind w:firstLine="482"/>
        <w:rPr>
          <w:rFonts w:hint="eastAsia" w:ascii="仿宋" w:hAnsi="仿宋" w:eastAsia="仿宋" w:cs="仿宋"/>
          <w:b/>
          <w:bCs/>
          <w:color w:val="auto"/>
          <w:kern w:val="0"/>
          <w:szCs w:val="24"/>
          <w:highlight w:val="none"/>
        </w:rPr>
      </w:pPr>
      <w:r>
        <w:rPr>
          <w:rFonts w:hint="eastAsia" w:ascii="仿宋" w:hAnsi="仿宋" w:eastAsia="仿宋" w:cs="仿宋"/>
          <w:b/>
          <w:bCs/>
          <w:color w:val="auto"/>
          <w:kern w:val="0"/>
          <w:szCs w:val="24"/>
          <w:highlight w:val="none"/>
        </w:rPr>
        <w:t>组成联合体或者接受分包的小微企业与联合体内其他企业、分包企业之间存在直接控股、管理关系的，不享受价格扣除优惠政策。</w:t>
      </w:r>
    </w:p>
    <w:p w14:paraId="083C35F2">
      <w:pPr>
        <w:pStyle w:val="134"/>
        <w:keepNext w:val="0"/>
        <w:keepLines w:val="0"/>
        <w:pageBreakBefore w:val="0"/>
        <w:widowControl w:val="0"/>
        <w:kinsoku/>
        <w:wordWrap w:val="0"/>
        <w:overflowPunct/>
        <w:topLinePunct w:val="0"/>
        <w:autoSpaceDE/>
        <w:autoSpaceDN/>
        <w:bidi w:val="0"/>
        <w:adjustRightInd w:val="0"/>
        <w:snapToGrid/>
        <w:spacing w:before="0" w:line="360" w:lineRule="auto"/>
        <w:ind w:firstLine="482" w:firstLineChars="200"/>
        <w:textAlignment w:val="auto"/>
        <w:rPr>
          <w:rFonts w:hint="eastAsia" w:ascii="仿宋" w:hAnsi="仿宋" w:eastAsia="仿宋" w:cs="仿宋"/>
          <w:b/>
          <w:bCs/>
          <w:color w:val="auto"/>
          <w:kern w:val="0"/>
          <w:szCs w:val="24"/>
          <w:highlight w:val="none"/>
        </w:rPr>
      </w:pPr>
      <w:r>
        <w:rPr>
          <w:rFonts w:hint="eastAsia" w:ascii="仿宋" w:hAnsi="仿宋" w:eastAsia="仿宋" w:cs="仿宋"/>
          <w:b/>
          <w:bCs/>
          <w:color w:val="auto"/>
          <w:kern w:val="0"/>
          <w:szCs w:val="24"/>
          <w:highlight w:val="none"/>
        </w:rPr>
        <w:t>事业单位、社会组织等非企业单位提供的货物、工程、服务，暂不享受政府采购支持小微企业的相关政策。</w:t>
      </w:r>
    </w:p>
    <w:p w14:paraId="11C19BE9">
      <w:pPr>
        <w:pStyle w:val="134"/>
        <w:keepNext w:val="0"/>
        <w:keepLines w:val="0"/>
        <w:pageBreakBefore w:val="0"/>
        <w:widowControl w:val="0"/>
        <w:kinsoku/>
        <w:wordWrap w:val="0"/>
        <w:overflowPunct/>
        <w:topLinePunct w:val="0"/>
        <w:autoSpaceDE/>
        <w:autoSpaceDN/>
        <w:bidi w:val="0"/>
        <w:adjustRightInd w:val="0"/>
        <w:snapToGrid/>
        <w:spacing w:before="0" w:line="360" w:lineRule="auto"/>
        <w:ind w:firstLine="480" w:firstLineChars="200"/>
        <w:textAlignment w:val="auto"/>
        <w:rPr>
          <w:rFonts w:hint="eastAsia" w:ascii="仿宋" w:hAnsi="仿宋" w:eastAsia="仿宋" w:cs="仿宋"/>
          <w:b/>
          <w:bCs/>
          <w:color w:val="auto"/>
          <w:kern w:val="0"/>
          <w:szCs w:val="24"/>
          <w:highlight w:val="none"/>
        </w:rPr>
      </w:pPr>
      <w:r>
        <w:rPr>
          <w:rFonts w:hint="eastAsia" w:ascii="仿宋" w:hAnsi="仿宋" w:eastAsia="仿宋" w:cs="仿宋"/>
          <w:color w:val="auto"/>
          <w:szCs w:val="21"/>
          <w:highlight w:val="none"/>
          <w:u w:val="single"/>
        </w:rPr>
        <w:sym w:font="Wingdings" w:char="00A8"/>
      </w: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5</w:t>
      </w:r>
      <w:r>
        <w:rPr>
          <w:rFonts w:hint="eastAsia" w:ascii="仿宋" w:hAnsi="仿宋" w:eastAsia="仿宋" w:cs="仿宋"/>
          <w:b/>
          <w:bCs/>
          <w:color w:val="auto"/>
          <w:kern w:val="0"/>
          <w:szCs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40E8375">
      <w:pPr>
        <w:pStyle w:val="33"/>
        <w:keepNext w:val="0"/>
        <w:keepLines w:val="0"/>
        <w:pageBreakBefore w:val="0"/>
        <w:widowControl w:val="0"/>
        <w:kinsoku/>
        <w:wordWrap w:val="0"/>
        <w:overflowPunct/>
        <w:topLinePunct w:val="0"/>
        <w:autoSpaceDE/>
        <w:autoSpaceDN/>
        <w:bidi w:val="0"/>
        <w:adjustRightInd w:val="0"/>
        <w:snapToGrid/>
        <w:spacing w:line="360" w:lineRule="auto"/>
        <w:ind w:left="0" w:leftChars="0" w:firstLine="482" w:firstLineChars="200"/>
        <w:textAlignment w:val="auto"/>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u w:val="single"/>
        </w:rPr>
        <w:t>本项目推荐1名中标候选人</w:t>
      </w:r>
      <w:r>
        <w:rPr>
          <w:rFonts w:hint="eastAsia" w:ascii="仿宋" w:hAnsi="仿宋" w:eastAsia="仿宋" w:cs="仿宋"/>
          <w:color w:val="auto"/>
          <w:kern w:val="0"/>
          <w:sz w:val="24"/>
          <w:highlight w:val="none"/>
        </w:rPr>
        <w:t>。</w:t>
      </w:r>
    </w:p>
    <w:p w14:paraId="0621FE7B">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本项目不适用）</w:t>
      </w:r>
    </w:p>
    <w:p w14:paraId="674911EA">
      <w:pPr>
        <w:wordWrap w:val="0"/>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CC16B91">
      <w:pPr>
        <w:widowControl/>
        <w:shd w:val="clear" w:color="auto" w:fill="FFFFFF"/>
        <w:wordWrap w:val="0"/>
        <w:adjustRightInd/>
        <w:spacing w:after="225" w:line="315" w:lineRule="atLeast"/>
        <w:jc w:val="left"/>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4B677BA5">
      <w:pPr>
        <w:pStyle w:val="134"/>
        <w:wordWrap w:val="0"/>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26D65D3">
      <w:pPr>
        <w:pStyle w:val="25"/>
        <w:wordWrap w:val="0"/>
        <w:spacing w:line="360" w:lineRule="auto"/>
        <w:ind w:left="954" w:leftChars="226" w:hanging="479" w:firstLineChars="0"/>
        <w:rPr>
          <w:rFonts w:hint="eastAsia" w:ascii="仿宋" w:hAnsi="仿宋" w:eastAsia="仿宋" w:cs="仿宋"/>
          <w:b/>
          <w:color w:val="auto"/>
          <w:kern w:val="0"/>
          <w:highlight w:val="none"/>
        </w:rPr>
      </w:pPr>
      <w:r>
        <w:rPr>
          <w:rFonts w:hint="eastAsia" w:ascii="仿宋" w:hAnsi="仿宋" w:eastAsia="仿宋" w:cs="仿宋"/>
          <w:b/>
          <w:color w:val="auto"/>
          <w:kern w:val="0"/>
          <w:highlight w:val="none"/>
        </w:rPr>
        <w:t>4.2投标无效</w:t>
      </w:r>
    </w:p>
    <w:p w14:paraId="78112644">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有下列情况之一的，投标无效：</w:t>
      </w:r>
    </w:p>
    <w:p w14:paraId="466A2391">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6A6F8F5F">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18127962">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4.2.3采购人拟采购的产品属于政府强制采购的节能产品品目清单范围的，投标人未按招标文件要求提供国家确定的认证机构出具的、处于有效期之内的节能产品认证证书的；（服务项目不适用）</w:t>
      </w:r>
    </w:p>
    <w:p w14:paraId="2A186824">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2CB13E9E">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3EF4B5AE">
      <w:pPr>
        <w:wordWrap w:val="0"/>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466D4239">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391E4CEE">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4.2.8投标人对根据修正原则修正后的报价不确认的；</w:t>
      </w:r>
    </w:p>
    <w:p w14:paraId="37C053CA">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评标委员会</w:t>
      </w:r>
      <w:r>
        <w:rPr>
          <w:rFonts w:hint="eastAsia" w:ascii="仿宋" w:hAnsi="仿宋" w:eastAsia="仿宋" w:cs="仿宋"/>
          <w:color w:val="auto"/>
          <w:kern w:val="0"/>
          <w:sz w:val="24"/>
          <w:highlight w:val="none"/>
        </w:rPr>
        <w:t>启动异常低价投标（响应）审查后，投标（响应）供应商不能提供书面说明、证明材料，或者提供的书面说明、证明材料不能证明其报价合理性的；</w:t>
      </w:r>
    </w:p>
    <w:p w14:paraId="21197F81">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4.2.10</w:t>
      </w:r>
      <w:r>
        <w:rPr>
          <w:rFonts w:hint="eastAsia" w:ascii="仿宋" w:hAnsi="仿宋" w:eastAsia="仿宋" w:cs="仿宋"/>
          <w:color w:val="auto"/>
          <w:kern w:val="0"/>
          <w:sz w:val="24"/>
          <w:highlight w:val="none"/>
        </w:rPr>
        <w:t>投标人提供虚假材料投标的；</w:t>
      </w:r>
    </w:p>
    <w:p w14:paraId="45F4F8F5">
      <w:pPr>
        <w:wordWrap w:val="0"/>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7CD2C456">
      <w:pPr>
        <w:wordWrap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2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543040D">
      <w:pPr>
        <w:wordWrap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投标人仅提交备份投标文件，没有在电子交易平台传输递交投标文件的，投标无效；</w:t>
      </w:r>
    </w:p>
    <w:p w14:paraId="1CD2AE06">
      <w:pPr>
        <w:pStyle w:val="4"/>
        <w:wordWrap w:val="0"/>
        <w:ind w:left="862" w:leftChars="205"/>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w:t>
      </w:r>
      <w:r>
        <w:rPr>
          <w:rFonts w:hint="eastAsia" w:asci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lang w:val="en-US"/>
        </w:rPr>
        <w:t>投标文件不满足招标文件的其它实质性要求的；</w:t>
      </w:r>
    </w:p>
    <w:p w14:paraId="07A7E514">
      <w:pPr>
        <w:pStyle w:val="4"/>
        <w:wordWrap w:val="0"/>
        <w:ind w:left="862" w:leftChars="205"/>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4.2.1</w:t>
      </w:r>
      <w:r>
        <w:rPr>
          <w:rFonts w:hint="eastAsia" w:ascii="仿宋" w:eastAsia="仿宋" w:cs="仿宋"/>
          <w:b w:val="0"/>
          <w:bCs w:val="0"/>
          <w:color w:val="auto"/>
          <w:kern w:val="0"/>
          <w:sz w:val="24"/>
          <w:highlight w:val="none"/>
          <w:lang w:val="en-US" w:eastAsia="zh-CN"/>
        </w:rPr>
        <w:t>5</w:t>
      </w:r>
      <w:r>
        <w:rPr>
          <w:rFonts w:hint="eastAsia" w:ascii="仿宋" w:hAnsi="仿宋" w:eastAsia="仿宋" w:cs="仿宋"/>
          <w:b w:val="0"/>
          <w:bCs w:val="0"/>
          <w:color w:val="auto"/>
          <w:kern w:val="0"/>
          <w:sz w:val="24"/>
          <w:highlight w:val="none"/>
        </w:rPr>
        <w:t>投标文件组成严重漏项、内容严重不全的；</w:t>
      </w:r>
    </w:p>
    <w:p w14:paraId="76202CC6">
      <w:pPr>
        <w:pStyle w:val="4"/>
        <w:wordWrap w:val="0"/>
        <w:ind w:left="862" w:leftChars="205"/>
        <w:rPr>
          <w:rFonts w:hint="eastAsia" w:ascii="仿宋" w:hAnsi="仿宋" w:eastAsia="仿宋" w:cs="仿宋"/>
          <w:b w:val="0"/>
          <w:bCs w:val="0"/>
          <w:color w:val="auto"/>
          <w:kern w:val="0"/>
          <w:sz w:val="24"/>
          <w:highlight w:val="none"/>
          <w:lang w:val="en-US"/>
        </w:rPr>
      </w:pPr>
      <w:r>
        <w:rPr>
          <w:rFonts w:hint="eastAsia" w:ascii="仿宋" w:hAnsi="仿宋" w:eastAsia="仿宋" w:cs="仿宋"/>
          <w:b w:val="0"/>
          <w:bCs w:val="0"/>
          <w:color w:val="auto"/>
          <w:kern w:val="0"/>
          <w:sz w:val="24"/>
          <w:highlight w:val="none"/>
          <w:lang w:val="en-US"/>
        </w:rPr>
        <w:t>4.2.</w:t>
      </w:r>
      <w:r>
        <w:rPr>
          <w:rFonts w:hint="eastAsia" w:ascii="仿宋" w:eastAsia="仿宋" w:cs="仿宋"/>
          <w:b w:val="0"/>
          <w:bCs w:val="0"/>
          <w:color w:val="auto"/>
          <w:kern w:val="0"/>
          <w:sz w:val="24"/>
          <w:highlight w:val="none"/>
          <w:lang w:val="en-US" w:eastAsia="zh-CN"/>
        </w:rPr>
        <w:t>16</w:t>
      </w:r>
      <w:r>
        <w:rPr>
          <w:rFonts w:hint="eastAsia" w:ascii="仿宋" w:hAnsi="仿宋" w:eastAsia="仿宋" w:cs="仿宋"/>
          <w:b w:val="0"/>
          <w:bCs w:val="0"/>
          <w:color w:val="auto"/>
          <w:kern w:val="0"/>
          <w:sz w:val="24"/>
          <w:highlight w:val="none"/>
          <w:lang w:val="en-US"/>
        </w:rPr>
        <w:t>未按规定的格式编制影响实质内容的；</w:t>
      </w:r>
    </w:p>
    <w:p w14:paraId="67C45D25">
      <w:pPr>
        <w:wordWrap w:val="0"/>
        <w:spacing w:line="360" w:lineRule="auto"/>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32"/>
          <w:highlight w:val="none"/>
          <w:lang w:val="en-US"/>
        </w:rPr>
        <w:t>4.2.1</w:t>
      </w:r>
      <w:r>
        <w:rPr>
          <w:rFonts w:hint="eastAsia" w:ascii="仿宋" w:eastAsia="仿宋" w:cs="仿宋"/>
          <w:b w:val="0"/>
          <w:bCs w:val="0"/>
          <w:color w:val="auto"/>
          <w:kern w:val="0"/>
          <w:sz w:val="24"/>
          <w:szCs w:val="32"/>
          <w:highlight w:val="none"/>
          <w:lang w:val="en-US" w:eastAsia="zh-CN"/>
        </w:rPr>
        <w:t>7</w:t>
      </w:r>
      <w:r>
        <w:rPr>
          <w:rFonts w:hint="eastAsia" w:ascii="仿宋" w:hAnsi="仿宋" w:eastAsia="仿宋" w:cs="仿宋"/>
          <w:b w:val="0"/>
          <w:bCs w:val="0"/>
          <w:color w:val="auto"/>
          <w:sz w:val="24"/>
          <w:szCs w:val="24"/>
          <w:highlight w:val="none"/>
        </w:rPr>
        <w:t>法律、法规、规章（适用本市的）及省级以上规范性文件（适用本市的）规</w:t>
      </w:r>
    </w:p>
    <w:p w14:paraId="73D2FCD3">
      <w:pPr>
        <w:pStyle w:val="4"/>
        <w:wordWrap w:val="0"/>
        <w:ind w:left="0" w:firstLine="0"/>
        <w:outlineLvl w:val="0"/>
        <w:rPr>
          <w:rFonts w:hint="eastAsia" w:ascii="仿宋" w:hAnsi="仿宋" w:eastAsia="仿宋" w:cs="仿宋"/>
          <w:color w:val="auto"/>
          <w:kern w:val="0"/>
          <w:sz w:val="24"/>
          <w:highlight w:val="none"/>
          <w:lang w:val="en-US"/>
        </w:rPr>
      </w:pPr>
      <w:bookmarkStart w:id="414" w:name="_Toc24638"/>
      <w:r>
        <w:rPr>
          <w:rFonts w:hint="eastAsia" w:ascii="仿宋" w:hAnsi="仿宋" w:eastAsia="仿宋" w:cs="仿宋"/>
          <w:b w:val="0"/>
          <w:bCs w:val="0"/>
          <w:color w:val="auto"/>
          <w:sz w:val="24"/>
          <w:szCs w:val="24"/>
          <w:highlight w:val="none"/>
        </w:rPr>
        <w:t>定的其他无效情形。</w:t>
      </w:r>
      <w:bookmarkEnd w:id="414"/>
    </w:p>
    <w:p w14:paraId="1E288BD1">
      <w:pPr>
        <w:pStyle w:val="25"/>
        <w:wordWrap w:val="0"/>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15A330C9">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2C922628">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13933789">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35E83422">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091EA841">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废标后，采购代理机构应当将废标理由通知所有投标人。</w:t>
      </w:r>
    </w:p>
    <w:p w14:paraId="6976540F">
      <w:pPr>
        <w:pStyle w:val="25"/>
        <w:wordWrap w:val="0"/>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860DD3C">
      <w:pPr>
        <w:pStyle w:val="25"/>
        <w:wordWrap w:val="0"/>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有政府采购法第七十一条、第七十二条规定的违法行为之一，影响或者可能影响中标、成交结果的，依照下列规定处理：</w:t>
      </w:r>
    </w:p>
    <w:p w14:paraId="48B76DB5">
      <w:pPr>
        <w:pStyle w:val="25"/>
        <w:wordWrap w:val="0"/>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7.1未确定中标或者中标人的，终止本次政府采购活动，重新开展政府采购活动。</w:t>
      </w:r>
    </w:p>
    <w:p w14:paraId="06C39FAE">
      <w:pPr>
        <w:pStyle w:val="25"/>
        <w:wordWrap w:val="0"/>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14:paraId="02AB7B73">
      <w:pPr>
        <w:pStyle w:val="25"/>
        <w:wordWrap w:val="0"/>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7.3政府采购合同已签订但尚未履行的，撤销合同，从合格的中标或者成交候选人中另行确定中标或者中标人；没有合格的中标或者成交候选人的，重新开展政府采购活动。</w:t>
      </w:r>
    </w:p>
    <w:p w14:paraId="6CBAD2BC">
      <w:pPr>
        <w:pStyle w:val="25"/>
        <w:wordWrap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78EF2F70">
      <w:pPr>
        <w:pStyle w:val="25"/>
        <w:snapToGrid w:val="0"/>
        <w:rPr>
          <w:rFonts w:hint="eastAsia" w:ascii="仿宋" w:hAnsi="仿宋" w:eastAsia="仿宋" w:cs="仿宋"/>
          <w:b/>
          <w:color w:val="auto"/>
          <w:sz w:val="36"/>
          <w:szCs w:val="36"/>
          <w:highlight w:val="none"/>
        </w:rPr>
      </w:pPr>
      <w:r>
        <w:rPr>
          <w:rFonts w:hint="eastAsia" w:ascii="仿宋" w:hAnsi="仿宋" w:eastAsia="仿宋" w:cs="仿宋"/>
          <w:color w:val="auto"/>
          <w:highlight w:val="none"/>
        </w:rPr>
        <w:t>7.5政府采购当事人有其他违反政府采购法</w:t>
      </w:r>
      <w:r>
        <w:rPr>
          <w:rFonts w:hint="eastAsia" w:ascii="仿宋" w:hAnsi="仿宋" w:eastAsia="仿宋" w:cs="仿宋"/>
          <w:color w:val="auto"/>
          <w:kern w:val="0"/>
          <w:highlight w:val="none"/>
        </w:rPr>
        <w:t>或者政府采购法实施条例等法律法规规定</w:t>
      </w:r>
      <w:r>
        <w:rPr>
          <w:rFonts w:hint="eastAsia" w:ascii="仿宋" w:hAnsi="仿宋" w:eastAsia="仿宋" w:cs="仿宋"/>
          <w:color w:val="auto"/>
          <w:highlight w:val="none"/>
        </w:rPr>
        <w:t>的行为，经改正后仍然影响或者可能影响中标、成交结果或者依法被认定为中标、成交无效的，依照7.1-7.4规定处理。</w:t>
      </w:r>
      <w:bookmarkEnd w:id="37"/>
      <w:bookmarkStart w:id="415" w:name="第五部分"/>
      <w:bookmarkStart w:id="416" w:name="_Toc86217003"/>
    </w:p>
    <w:p w14:paraId="6A9BEE33">
      <w:pPr>
        <w:wordWrap w:val="0"/>
        <w:spacing w:line="360" w:lineRule="auto"/>
        <w:ind w:left="720" w:leftChars="343" w:firstLine="1084" w:firstLineChars="300"/>
        <w:rPr>
          <w:rFonts w:hint="eastAsia" w:ascii="仿宋" w:hAnsi="仿宋" w:eastAsia="仿宋" w:cs="仿宋"/>
          <w:b/>
          <w:color w:val="auto"/>
          <w:sz w:val="36"/>
          <w:szCs w:val="36"/>
          <w:highlight w:val="none"/>
        </w:rPr>
      </w:pPr>
    </w:p>
    <w:p w14:paraId="2749E727">
      <w:pPr>
        <w:wordWrap w:val="0"/>
        <w:spacing w:line="360" w:lineRule="auto"/>
        <w:ind w:left="720" w:leftChars="343" w:firstLine="1084" w:firstLineChars="300"/>
        <w:rPr>
          <w:rFonts w:hint="eastAsia" w:ascii="仿宋" w:hAnsi="仿宋" w:eastAsia="仿宋" w:cs="仿宋"/>
          <w:b/>
          <w:color w:val="auto"/>
          <w:sz w:val="36"/>
          <w:szCs w:val="36"/>
          <w:highlight w:val="none"/>
        </w:rPr>
      </w:pPr>
    </w:p>
    <w:p w14:paraId="47CE1D6C">
      <w:pPr>
        <w:wordWrap w:val="0"/>
        <w:spacing w:line="360" w:lineRule="auto"/>
        <w:ind w:left="720" w:leftChars="343" w:firstLine="1084" w:firstLineChars="300"/>
        <w:rPr>
          <w:rFonts w:hint="eastAsia" w:ascii="仿宋" w:hAnsi="仿宋" w:eastAsia="仿宋" w:cs="仿宋"/>
          <w:b/>
          <w:color w:val="auto"/>
          <w:sz w:val="36"/>
          <w:szCs w:val="36"/>
          <w:highlight w:val="none"/>
        </w:rPr>
      </w:pPr>
    </w:p>
    <w:p w14:paraId="0E54C248">
      <w:pPr>
        <w:tabs>
          <w:tab w:val="left" w:pos="1792"/>
        </w:tabs>
        <w:wordWrap w:val="0"/>
        <w:spacing w:line="360" w:lineRule="auto"/>
        <w:ind w:left="720" w:leftChars="343" w:firstLine="1084" w:firstLineChars="30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ab/>
      </w:r>
    </w:p>
    <w:p w14:paraId="514B2C1A">
      <w:pPr>
        <w:wordWrap w:val="0"/>
        <w:ind w:firstLine="1807" w:firstLineChars="500"/>
        <w:outlineLvl w:val="9"/>
        <w:rPr>
          <w:rFonts w:hint="eastAsia" w:ascii="仿宋" w:hAnsi="仿宋" w:eastAsia="仿宋" w:cs="仿宋"/>
          <w:b/>
          <w:color w:val="auto"/>
          <w:sz w:val="36"/>
          <w:szCs w:val="36"/>
          <w:highlight w:val="none"/>
        </w:rPr>
        <w:sectPr>
          <w:pgSz w:w="11905" w:h="16838"/>
          <w:pgMar w:top="652" w:right="1417" w:bottom="680" w:left="1417" w:header="539" w:footer="425" w:gutter="0"/>
          <w:cols w:space="0" w:num="1"/>
          <w:titlePg/>
        </w:sectPr>
      </w:pPr>
      <w:bookmarkStart w:id="417" w:name="_Toc28629"/>
      <w:bookmarkStart w:id="418" w:name="_Toc22290"/>
      <w:bookmarkStart w:id="419" w:name="_Toc12903"/>
    </w:p>
    <w:p w14:paraId="14F1F133">
      <w:pPr>
        <w:wordWrap w:val="0"/>
        <w:ind w:firstLine="1807" w:firstLineChars="500"/>
        <w:outlineLvl w:val="0"/>
        <w:rPr>
          <w:rFonts w:hint="eastAsia" w:ascii="仿宋" w:hAnsi="仿宋" w:eastAsia="仿宋" w:cs="仿宋"/>
          <w:b/>
          <w:color w:val="auto"/>
          <w:sz w:val="36"/>
          <w:szCs w:val="36"/>
          <w:highlight w:val="none"/>
        </w:rPr>
      </w:pPr>
      <w:bookmarkStart w:id="420" w:name="_Toc30303"/>
      <w:bookmarkStart w:id="421" w:name="_Toc8068"/>
      <w:bookmarkStart w:id="422" w:name="_Toc21513"/>
      <w:bookmarkStart w:id="423" w:name="_Toc12722"/>
      <w:r>
        <w:rPr>
          <w:rFonts w:hint="eastAsia" w:ascii="仿宋" w:hAnsi="仿宋" w:eastAsia="仿宋" w:cs="仿宋"/>
          <w:b/>
          <w:color w:val="auto"/>
          <w:sz w:val="36"/>
          <w:szCs w:val="36"/>
          <w:highlight w:val="none"/>
        </w:rPr>
        <w:t>第五部分 拟签订的合同文本</w:t>
      </w:r>
      <w:bookmarkEnd w:id="417"/>
      <w:bookmarkEnd w:id="418"/>
      <w:bookmarkEnd w:id="419"/>
      <w:bookmarkEnd w:id="420"/>
      <w:bookmarkEnd w:id="421"/>
      <w:bookmarkEnd w:id="422"/>
      <w:bookmarkEnd w:id="423"/>
    </w:p>
    <w:p w14:paraId="3674A1E4">
      <w:pPr>
        <w:pStyle w:val="61"/>
        <w:ind w:firstLine="0"/>
        <w:rPr>
          <w:rFonts w:hint="eastAsia" w:ascii="仿宋" w:hAnsi="仿宋" w:eastAsia="仿宋" w:cs="仿宋"/>
          <w:color w:val="auto"/>
          <w:highlight w:val="none"/>
          <w:lang w:val="en-US" w:eastAsia="zh-CN"/>
        </w:rPr>
      </w:pPr>
      <w:r>
        <w:rPr>
          <w:rFonts w:hint="eastAsia" w:ascii="仿宋" w:hAnsi="仿宋" w:eastAsia="仿宋" w:cs="仿宋"/>
          <w:b/>
          <w:color w:val="auto"/>
          <w:sz w:val="36"/>
          <w:szCs w:val="36"/>
          <w:highlight w:val="none"/>
          <w:lang w:val="en-US" w:eastAsia="zh-CN"/>
        </w:rPr>
        <w:t>（本合同文本仅为示范文本，具体以签订的合同内容为准）</w:t>
      </w:r>
    </w:p>
    <w:p w14:paraId="1847AA40">
      <w:pPr>
        <w:wordWrap w:val="0"/>
        <w:rPr>
          <w:rFonts w:hint="eastAsia" w:ascii="仿宋" w:hAnsi="仿宋" w:eastAsia="仿宋" w:cs="仿宋"/>
          <w:color w:val="auto"/>
          <w:sz w:val="24"/>
          <w:highlight w:val="none"/>
        </w:rPr>
      </w:pPr>
    </w:p>
    <w:p w14:paraId="2B604910">
      <w:pPr>
        <w:wordWrap w:val="0"/>
        <w:rPr>
          <w:rFonts w:hint="eastAsia" w:ascii="仿宋" w:hAnsi="仿宋" w:eastAsia="仿宋" w:cs="仿宋"/>
          <w:color w:val="auto"/>
          <w:sz w:val="24"/>
          <w:highlight w:val="none"/>
        </w:rPr>
      </w:pPr>
    </w:p>
    <w:p w14:paraId="78A1AA9C">
      <w:pPr>
        <w:wordWrap w:val="0"/>
        <w:rPr>
          <w:rFonts w:hint="eastAsia" w:ascii="仿宋" w:hAnsi="仿宋" w:eastAsia="仿宋" w:cs="仿宋"/>
          <w:color w:val="auto"/>
          <w:sz w:val="24"/>
          <w:highlight w:val="none"/>
        </w:rPr>
      </w:pPr>
    </w:p>
    <w:p w14:paraId="03743D4F">
      <w:pPr>
        <w:wordWrap w:val="0"/>
        <w:spacing w:line="480" w:lineRule="auto"/>
        <w:jc w:val="center"/>
        <w:rPr>
          <w:rFonts w:hint="eastAsia" w:ascii="仿宋" w:hAnsi="仿宋" w:eastAsia="仿宋" w:cs="仿宋"/>
          <w:b/>
          <w:color w:val="auto"/>
          <w:sz w:val="24"/>
          <w:highlight w:val="none"/>
        </w:rPr>
      </w:pPr>
    </w:p>
    <w:p w14:paraId="58B8271F">
      <w:pPr>
        <w:rPr>
          <w:rFonts w:hint="eastAsia" w:ascii="仿宋" w:hAnsi="仿宋" w:eastAsia="仿宋" w:cs="仿宋"/>
          <w:color w:val="auto"/>
          <w:sz w:val="24"/>
          <w:highlight w:val="none"/>
        </w:rPr>
      </w:pPr>
    </w:p>
    <w:p w14:paraId="6C15D844">
      <w:pPr>
        <w:rPr>
          <w:rFonts w:hint="eastAsia" w:ascii="仿宋" w:hAnsi="仿宋" w:eastAsia="仿宋" w:cs="仿宋"/>
          <w:color w:val="auto"/>
          <w:highlight w:val="none"/>
        </w:rPr>
      </w:pPr>
    </w:p>
    <w:p w14:paraId="4CF5DBAF">
      <w:pPr>
        <w:wordWrap w:val="0"/>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w:t>
      </w:r>
    </w:p>
    <w:p w14:paraId="4975E8F8">
      <w:pPr>
        <w:wordWrap w:val="0"/>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（服务类） </w:t>
      </w:r>
    </w:p>
    <w:p w14:paraId="230A389E">
      <w:pPr>
        <w:pStyle w:val="704"/>
        <w:wordWrap w:val="0"/>
        <w:ind w:left="0" w:leftChars="0" w:firstLine="0" w:firstLineChars="0"/>
        <w:jc w:val="center"/>
        <w:rPr>
          <w:rFonts w:hint="eastAsia" w:ascii="仿宋" w:hAnsi="仿宋" w:eastAsia="仿宋" w:cs="仿宋"/>
          <w:b/>
          <w:color w:val="auto"/>
          <w:sz w:val="32"/>
          <w:szCs w:val="32"/>
          <w:highlight w:val="none"/>
        </w:rPr>
      </w:pPr>
    </w:p>
    <w:p w14:paraId="098C6AC2">
      <w:pPr>
        <w:pStyle w:val="704"/>
        <w:wordWrap w:val="0"/>
        <w:rPr>
          <w:rFonts w:hint="eastAsia" w:ascii="仿宋" w:hAnsi="仿宋" w:eastAsia="仿宋" w:cs="仿宋"/>
          <w:color w:val="auto"/>
          <w:szCs w:val="24"/>
          <w:highlight w:val="none"/>
        </w:rPr>
      </w:pPr>
    </w:p>
    <w:p w14:paraId="114785E8">
      <w:pPr>
        <w:pStyle w:val="704"/>
        <w:wordWrap w:val="0"/>
        <w:rPr>
          <w:rFonts w:hint="eastAsia" w:ascii="仿宋" w:hAnsi="仿宋" w:eastAsia="仿宋" w:cs="仿宋"/>
          <w:color w:val="auto"/>
          <w:szCs w:val="24"/>
          <w:highlight w:val="none"/>
        </w:rPr>
      </w:pPr>
    </w:p>
    <w:p w14:paraId="57128E6F">
      <w:pPr>
        <w:pStyle w:val="25"/>
        <w:rPr>
          <w:rFonts w:hint="eastAsia" w:ascii="仿宋" w:hAnsi="仿宋" w:eastAsia="仿宋" w:cs="仿宋"/>
          <w:color w:val="auto"/>
          <w:highlight w:val="none"/>
        </w:rPr>
      </w:pPr>
    </w:p>
    <w:p w14:paraId="521491FE">
      <w:pPr>
        <w:pStyle w:val="16"/>
        <w:rPr>
          <w:rFonts w:hint="eastAsia" w:ascii="仿宋" w:hAnsi="仿宋" w:eastAsia="仿宋" w:cs="仿宋"/>
          <w:color w:val="auto"/>
          <w:highlight w:val="none"/>
        </w:rPr>
      </w:pPr>
    </w:p>
    <w:p w14:paraId="2A9BC76E">
      <w:pPr>
        <w:wordWrap w:val="0"/>
        <w:spacing w:before="120" w:line="22" w:lineRule="atLeast"/>
        <w:rPr>
          <w:rFonts w:hint="eastAsia" w:ascii="仿宋" w:hAnsi="仿宋" w:eastAsia="仿宋" w:cs="仿宋"/>
          <w:color w:val="auto"/>
          <w:sz w:val="24"/>
          <w:highlight w:val="none"/>
        </w:rPr>
      </w:pPr>
    </w:p>
    <w:p w14:paraId="4A4568F4">
      <w:pPr>
        <w:wordWrap w:val="0"/>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2025年杭州市萧山区红领AI助手项目</w:t>
      </w:r>
      <w:r>
        <w:rPr>
          <w:rFonts w:hint="eastAsia" w:ascii="仿宋" w:hAnsi="仿宋" w:eastAsia="仿宋" w:cs="仿宋"/>
          <w:color w:val="auto"/>
          <w:sz w:val="28"/>
          <w:szCs w:val="28"/>
          <w:highlight w:val="none"/>
          <w:u w:val="single"/>
        </w:rPr>
        <w:t xml:space="preserve">  </w:t>
      </w:r>
    </w:p>
    <w:p w14:paraId="5D4072D9">
      <w:pPr>
        <w:pStyle w:val="602"/>
        <w:wordWrap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45BD2D8">
      <w:pPr>
        <w:wordWrap w:val="0"/>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中共杭州市萧山区委组织部</w:t>
      </w:r>
      <w:r>
        <w:rPr>
          <w:rFonts w:hint="eastAsia" w:ascii="仿宋" w:hAnsi="仿宋" w:eastAsia="仿宋" w:cs="仿宋"/>
          <w:color w:val="auto"/>
          <w:sz w:val="28"/>
          <w:szCs w:val="28"/>
          <w:highlight w:val="none"/>
          <w:u w:val="single"/>
        </w:rPr>
        <w:t xml:space="preserve">    </w:t>
      </w:r>
    </w:p>
    <w:p w14:paraId="19B994E1">
      <w:pPr>
        <w:wordWrap w:val="0"/>
        <w:ind w:firstLine="840" w:firstLineChars="300"/>
        <w:rPr>
          <w:rFonts w:hint="eastAsia" w:ascii="仿宋" w:hAnsi="仿宋" w:eastAsia="仿宋" w:cs="仿宋"/>
          <w:color w:val="auto"/>
          <w:sz w:val="28"/>
          <w:szCs w:val="28"/>
          <w:highlight w:val="none"/>
          <w:u w:val="single"/>
        </w:rPr>
      </w:pPr>
    </w:p>
    <w:p w14:paraId="6CC8AA3C">
      <w:pPr>
        <w:wordWrap w:val="0"/>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232AC124">
      <w:pPr>
        <w:wordWrap w:val="0"/>
        <w:rPr>
          <w:rFonts w:hint="eastAsia" w:ascii="仿宋" w:hAnsi="仿宋" w:eastAsia="仿宋" w:cs="仿宋"/>
          <w:color w:val="auto"/>
          <w:sz w:val="28"/>
          <w:szCs w:val="28"/>
          <w:highlight w:val="none"/>
        </w:rPr>
      </w:pPr>
    </w:p>
    <w:p w14:paraId="021C46EB">
      <w:pPr>
        <w:wordWrap w:val="0"/>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 订 地：</w:t>
      </w:r>
      <w:r>
        <w:rPr>
          <w:rFonts w:hint="eastAsia" w:ascii="仿宋" w:hAnsi="仿宋" w:eastAsia="仿宋" w:cs="仿宋"/>
          <w:color w:val="auto"/>
          <w:sz w:val="28"/>
          <w:szCs w:val="28"/>
          <w:highlight w:val="none"/>
          <w:u w:val="single"/>
        </w:rPr>
        <w:t xml:space="preserve">                                      </w:t>
      </w:r>
    </w:p>
    <w:p w14:paraId="75711042">
      <w:pPr>
        <w:wordWrap w:val="0"/>
        <w:rPr>
          <w:rFonts w:hint="eastAsia" w:ascii="仿宋" w:hAnsi="仿宋" w:eastAsia="仿宋" w:cs="仿宋"/>
          <w:color w:val="auto"/>
          <w:sz w:val="28"/>
          <w:szCs w:val="28"/>
          <w:highlight w:val="none"/>
        </w:rPr>
      </w:pPr>
    </w:p>
    <w:p w14:paraId="2FE06249">
      <w:pPr>
        <w:wordWrap w:val="0"/>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D89EFBA">
      <w:pPr>
        <w:widowControl/>
        <w:wordWrap w:val="0"/>
        <w:jc w:val="left"/>
        <w:rPr>
          <w:rFonts w:hint="eastAsia" w:ascii="仿宋" w:hAnsi="仿宋" w:eastAsia="仿宋" w:cs="仿宋"/>
          <w:color w:val="auto"/>
          <w:kern w:val="0"/>
          <w:sz w:val="28"/>
          <w:szCs w:val="28"/>
          <w:highlight w:val="none"/>
        </w:rPr>
        <w:sectPr>
          <w:pgSz w:w="11905" w:h="16838"/>
          <w:pgMar w:top="652" w:right="1417" w:bottom="680" w:left="1417" w:header="539" w:footer="425" w:gutter="0"/>
          <w:cols w:space="0" w:num="1"/>
          <w:titlePg/>
        </w:sectPr>
      </w:pPr>
    </w:p>
    <w:p w14:paraId="199718DF">
      <w:pPr>
        <w:spacing w:line="360" w:lineRule="auto"/>
        <w:rPr>
          <w:rFonts w:ascii="仿宋" w:hAnsi="仿宋" w:eastAsia="仿宋" w:cs="仿宋"/>
          <w:color w:val="auto"/>
          <w:sz w:val="24"/>
          <w:highlight w:val="none"/>
        </w:rPr>
      </w:pPr>
      <w:bookmarkStart w:id="424" w:name="_Toc3441"/>
      <w:bookmarkStart w:id="425" w:name="_Toc20782"/>
      <w:bookmarkStart w:id="426" w:name="_Toc17376"/>
      <w:bookmarkStart w:id="427" w:name="_Toc23526"/>
      <w:bookmarkStart w:id="428" w:name="_Toc25525"/>
      <w:bookmarkStart w:id="429" w:name="_Toc22489"/>
      <w:r>
        <w:rPr>
          <w:rFonts w:hint="eastAsia" w:ascii="仿宋" w:hAnsi="仿宋" w:eastAsia="仿宋" w:cs="仿宋"/>
          <w:b/>
          <w:bCs/>
          <w:color w:val="auto"/>
          <w:sz w:val="24"/>
          <w:highlight w:val="none"/>
        </w:rPr>
        <w:t>甲方</w:t>
      </w:r>
      <w:r>
        <w:rPr>
          <w:rFonts w:hint="eastAsia" w:ascii="仿宋" w:hAnsi="仿宋" w:eastAsia="仿宋" w:cs="仿宋"/>
          <w:color w:val="auto"/>
          <w:sz w:val="24"/>
          <w:highlight w:val="none"/>
        </w:rPr>
        <w:t xml:space="preserve">（采购人）： </w:t>
      </w:r>
    </w:p>
    <w:p w14:paraId="714F7401">
      <w:pPr>
        <w:spacing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rPr>
        <w:t>乙方</w:t>
      </w:r>
      <w:r>
        <w:rPr>
          <w:rFonts w:hint="eastAsia" w:ascii="仿宋" w:hAnsi="仿宋" w:eastAsia="仿宋" w:cs="仿宋"/>
          <w:color w:val="auto"/>
          <w:sz w:val="24"/>
          <w:highlight w:val="none"/>
        </w:rPr>
        <w:t xml:space="preserve">（供应商）： </w:t>
      </w:r>
    </w:p>
    <w:p w14:paraId="0999F055">
      <w:pPr>
        <w:snapToGrid w:val="0"/>
        <w:spacing w:line="360" w:lineRule="auto"/>
        <w:ind w:firstLine="480" w:firstLineChars="200"/>
        <w:rPr>
          <w:rFonts w:ascii="仿宋" w:hAnsi="仿宋" w:eastAsia="仿宋" w:cs="仿宋"/>
          <w:b/>
          <w:snapToGrid w:val="0"/>
          <w:color w:val="auto"/>
          <w:sz w:val="24"/>
          <w:highlight w:val="none"/>
        </w:rPr>
      </w:pPr>
      <w:r>
        <w:rPr>
          <w:rFonts w:hint="eastAsia" w:ascii="仿宋" w:hAnsi="仿宋" w:eastAsia="仿宋" w:cs="仿宋"/>
          <w:snapToGrid w:val="0"/>
          <w:color w:val="auto"/>
          <w:sz w:val="24"/>
          <w:highlight w:val="none"/>
        </w:rPr>
        <w:t>甲、乙双方根据关于</w:t>
      </w:r>
      <w:r>
        <w:rPr>
          <w:rFonts w:hint="eastAsia" w:ascii="仿宋" w:hAnsi="仿宋" w:eastAsia="仿宋" w:cs="仿宋"/>
          <w:color w:val="auto"/>
          <w:sz w:val="24"/>
          <w:highlight w:val="none"/>
        </w:rPr>
        <w:t>项目编号为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项目公开招标的结果，签署本合同。</w:t>
      </w:r>
    </w:p>
    <w:p w14:paraId="60B34DCF">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1．定义</w:t>
      </w:r>
    </w:p>
    <w:p w14:paraId="5081E48E">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kern w:val="0"/>
          <w:sz w:val="24"/>
          <w:highlight w:val="none"/>
          <w:lang w:val="zh-CN"/>
        </w:rPr>
        <w:t>合同”</w:t>
      </w:r>
      <w:r>
        <w:rPr>
          <w:rFonts w:hint="eastAsia" w:ascii="仿宋" w:hAnsi="仿宋" w:eastAsia="仿宋" w:cs="仿宋"/>
          <w:color w:val="auto"/>
          <w:sz w:val="24"/>
          <w:highlight w:val="none"/>
        </w:rPr>
        <w:t>即由</w:t>
      </w:r>
      <w:r>
        <w:rPr>
          <w:rFonts w:hint="eastAsia" w:ascii="仿宋" w:hAnsi="仿宋" w:eastAsia="仿宋" w:cs="仿宋"/>
          <w:color w:val="auto"/>
          <w:kern w:val="0"/>
          <w:sz w:val="24"/>
          <w:highlight w:val="none"/>
          <w:lang w:val="zh-CN"/>
        </w:rPr>
        <w:t>甲乙方</w:t>
      </w:r>
      <w:r>
        <w:rPr>
          <w:rFonts w:hint="eastAsia" w:ascii="仿宋" w:hAnsi="仿宋" w:eastAsia="仿宋" w:cs="仿宋"/>
          <w:color w:val="auto"/>
          <w:sz w:val="24"/>
          <w:highlight w:val="none"/>
        </w:rPr>
        <w:t>双方签订的合同格式中的文件，包括所有的附件、附录和组成合同部分的所有其他文件。</w:t>
      </w:r>
    </w:p>
    <w:p w14:paraId="7CBB95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1.2“合同价格”系指根据合同规定，在供应商全面正确地履行合同义务时，采购人应支付给供应商的款项。</w:t>
      </w:r>
    </w:p>
    <w:p w14:paraId="76B029B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1.3“服务”系指招标文件规定供应商须承担的安装、调试技术协助、校准、培训以及其它类似的义务。</w:t>
      </w:r>
    </w:p>
    <w:p w14:paraId="7E38DD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1.4“现场”系指将要进行系统安装和运转的地点。</w:t>
      </w:r>
    </w:p>
    <w:p w14:paraId="6822E71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1.5“验收”系指采购人依据技术规格规定接受合同所依据的程序和条件。</w:t>
      </w:r>
    </w:p>
    <w:p w14:paraId="130B840B">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2．项目实施范围和内容</w:t>
      </w:r>
    </w:p>
    <w:p w14:paraId="532245F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none"/>
        </w:rPr>
        <w:t>本项目包括</w:t>
      </w:r>
      <w:r>
        <w:rPr>
          <w:rFonts w:hint="eastAsia" w:ascii="仿宋" w:hAnsi="仿宋" w:eastAsia="仿宋" w:cs="仿宋"/>
          <w:color w:val="auto"/>
          <w:sz w:val="24"/>
          <w:highlight w:val="none"/>
          <w:u w:val="none"/>
          <w:lang w:eastAsia="zh-CN"/>
        </w:rPr>
        <w:t>杭州市萧山区红领AI助手应用</w:t>
      </w:r>
      <w:r>
        <w:rPr>
          <w:rFonts w:hint="eastAsia" w:ascii="仿宋" w:hAnsi="仿宋" w:eastAsia="仿宋" w:cs="仿宋"/>
          <w:color w:val="auto"/>
          <w:sz w:val="24"/>
          <w:highlight w:val="none"/>
          <w:u w:val="none"/>
        </w:rPr>
        <w:t>开发建设、数据接口与第三方平台对接、系统集成调试、系统试运行、</w:t>
      </w:r>
      <w:r>
        <w:rPr>
          <w:rFonts w:hint="eastAsia" w:ascii="仿宋" w:hAnsi="仿宋" w:eastAsia="仿宋" w:cs="仿宋"/>
          <w:color w:val="auto"/>
          <w:sz w:val="24"/>
          <w:highlight w:val="none"/>
          <w:u w:val="none"/>
          <w:lang w:val="en-US" w:eastAsia="zh-CN"/>
        </w:rPr>
        <w:t>质保</w:t>
      </w:r>
      <w:r>
        <w:rPr>
          <w:rFonts w:hint="eastAsia" w:ascii="仿宋" w:hAnsi="仿宋" w:eastAsia="仿宋" w:cs="仿宋"/>
          <w:color w:val="auto"/>
          <w:sz w:val="24"/>
          <w:highlight w:val="none"/>
          <w:u w:val="none"/>
        </w:rPr>
        <w:t>服务等</w:t>
      </w:r>
      <w:r>
        <w:rPr>
          <w:rFonts w:hint="eastAsia" w:ascii="仿宋" w:hAnsi="仿宋" w:eastAsia="仿宋" w:cs="仿宋"/>
          <w:color w:val="auto"/>
          <w:sz w:val="24"/>
          <w:highlight w:val="none"/>
        </w:rPr>
        <w:t>。</w:t>
      </w:r>
    </w:p>
    <w:p w14:paraId="4708DE38">
      <w:pPr>
        <w:spacing w:line="360" w:lineRule="auto"/>
        <w:ind w:firstLine="482" w:firstLineChars="200"/>
        <w:jc w:val="both"/>
        <w:rPr>
          <w:rFonts w:ascii="仿宋" w:hAnsi="仿宋" w:eastAsia="仿宋" w:cs="仿宋"/>
          <w:color w:val="auto"/>
          <w:sz w:val="24"/>
          <w:highlight w:val="none"/>
        </w:rPr>
      </w:pPr>
      <w:r>
        <w:rPr>
          <w:rFonts w:hint="eastAsia" w:ascii="仿宋" w:hAnsi="仿宋" w:eastAsia="仿宋" w:cs="仿宋"/>
          <w:b/>
          <w:bCs/>
          <w:color w:val="auto"/>
          <w:kern w:val="0"/>
          <w:sz w:val="24"/>
          <w:highlight w:val="none"/>
          <w:lang w:val="en-US" w:eastAsia="zh-CN"/>
        </w:rPr>
        <w:t>2.1</w:t>
      </w:r>
      <w:r>
        <w:rPr>
          <w:rFonts w:hint="eastAsia" w:ascii="仿宋" w:hAnsi="仿宋" w:eastAsia="仿宋" w:cs="仿宋"/>
          <w:b/>
          <w:bCs/>
          <w:color w:val="auto"/>
          <w:kern w:val="0"/>
          <w:sz w:val="24"/>
          <w:highlight w:val="none"/>
        </w:rPr>
        <w:t>系统建设内容清单</w:t>
      </w:r>
      <w:r>
        <w:rPr>
          <w:rFonts w:hint="eastAsia" w:ascii="仿宋" w:hAnsi="仿宋" w:eastAsia="仿宋" w:cs="仿宋"/>
          <w:color w:val="auto"/>
          <w:sz w:val="24"/>
          <w:highlight w:val="none"/>
          <w:lang w:eastAsia="zh-CN"/>
        </w:rPr>
        <w:t>，具体内容详见</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方案。</w:t>
      </w:r>
    </w:p>
    <w:tbl>
      <w:tblPr>
        <w:tblStyle w:val="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4754"/>
        <w:gridCol w:w="1225"/>
        <w:gridCol w:w="1142"/>
        <w:gridCol w:w="1166"/>
      </w:tblGrid>
      <w:tr w14:paraId="7433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68E69CBC">
            <w:pPr>
              <w:pStyle w:val="62"/>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序号</w:t>
            </w: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744C9979">
            <w:pPr>
              <w:pStyle w:val="62"/>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rPr>
                <w:rFonts w:hint="default" w:ascii="仿宋" w:hAnsi="仿宋" w:eastAsia="仿宋" w:cs="仿宋"/>
                <w:b/>
                <w:bCs/>
                <w:color w:val="auto"/>
                <w:kern w:val="2"/>
                <w:sz w:val="21"/>
                <w:szCs w:val="21"/>
                <w:highlight w:val="none"/>
                <w:lang w:val="en-US" w:eastAsia="zh-CN" w:bidi="ar-SA"/>
              </w:rPr>
            </w:pPr>
            <w:r>
              <w:rPr>
                <w:rFonts w:hint="default" w:ascii="仿宋" w:hAnsi="仿宋" w:eastAsia="仿宋" w:cs="仿宋"/>
                <w:b/>
                <w:bCs/>
                <w:color w:val="auto"/>
                <w:kern w:val="2"/>
                <w:sz w:val="21"/>
                <w:szCs w:val="21"/>
                <w:highlight w:val="none"/>
                <w:lang w:val="en-US" w:eastAsia="zh-CN" w:bidi="ar-SA"/>
              </w:rPr>
              <w:t>应用模块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39754B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数量</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0E5C8D1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单位</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5AA0FEB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备注</w:t>
            </w:r>
          </w:p>
        </w:tc>
      </w:tr>
      <w:tr w14:paraId="22696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3BE534A">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34E898D6">
            <w:pPr>
              <w:jc w:val="center"/>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rPr>
              <w:t>AI问答</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6519A964">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5F94413D">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4B46782">
            <w:pPr>
              <w:spacing w:line="400" w:lineRule="exact"/>
              <w:jc w:val="center"/>
              <w:rPr>
                <w:rFonts w:hint="eastAsia" w:ascii="仿宋" w:hAnsi="仿宋" w:eastAsia="仿宋" w:cs="仿宋"/>
                <w:color w:val="auto"/>
                <w:kern w:val="2"/>
                <w:sz w:val="21"/>
                <w:szCs w:val="21"/>
                <w:highlight w:val="none"/>
                <w:lang w:val="en-US" w:eastAsia="zh-CN" w:bidi="ar-SA"/>
              </w:rPr>
            </w:pPr>
          </w:p>
        </w:tc>
      </w:tr>
      <w:tr w14:paraId="27E4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515FE483">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0EC2194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公文写作</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6CCE8DFA">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2EC7F16C">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21CBBFC">
            <w:pPr>
              <w:jc w:val="center"/>
              <w:rPr>
                <w:rFonts w:hint="eastAsia" w:ascii="仿宋" w:hAnsi="仿宋" w:eastAsia="仿宋" w:cs="仿宋"/>
                <w:color w:val="auto"/>
                <w:kern w:val="0"/>
                <w:sz w:val="21"/>
                <w:szCs w:val="21"/>
                <w:highlight w:val="none"/>
                <w:lang w:val="en-US" w:eastAsia="zh-CN" w:bidi="ar-SA"/>
              </w:rPr>
            </w:pPr>
          </w:p>
        </w:tc>
      </w:tr>
      <w:tr w14:paraId="757E9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37C4691D">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5F828263">
            <w:pPr>
              <w:jc w:val="center"/>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rPr>
              <w:t>多模态文稿撰写</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7A52DCAA">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7D67BDE5">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7139B9F9">
            <w:pPr>
              <w:jc w:val="center"/>
              <w:rPr>
                <w:rFonts w:hint="eastAsia" w:ascii="仿宋" w:hAnsi="仿宋" w:eastAsia="仿宋" w:cs="仿宋"/>
                <w:color w:val="auto"/>
                <w:kern w:val="0"/>
                <w:sz w:val="21"/>
                <w:szCs w:val="21"/>
                <w:highlight w:val="none"/>
                <w:lang w:val="en-US" w:eastAsia="zh-CN" w:bidi="ar-SA"/>
              </w:rPr>
            </w:pPr>
          </w:p>
        </w:tc>
      </w:tr>
      <w:tr w14:paraId="3A69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0CE962FE">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0802C6E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算法调度模块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D8AD2C1">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1C331CA5">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6A98452">
            <w:pPr>
              <w:spacing w:line="400" w:lineRule="exact"/>
              <w:jc w:val="center"/>
              <w:rPr>
                <w:rFonts w:hint="default" w:ascii="仿宋" w:hAnsi="仿宋" w:eastAsia="仿宋" w:cs="仿宋"/>
                <w:color w:val="auto"/>
                <w:kern w:val="2"/>
                <w:sz w:val="21"/>
                <w:szCs w:val="21"/>
                <w:highlight w:val="none"/>
                <w:lang w:val="en-US" w:eastAsia="zh-CN" w:bidi="ar-SA"/>
              </w:rPr>
            </w:pPr>
          </w:p>
        </w:tc>
      </w:tr>
      <w:tr w14:paraId="1328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02E3B077">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5156038B">
            <w:pPr>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党建知识助手</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5B997D66">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2EA0D1EB">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52349D68">
            <w:pPr>
              <w:spacing w:line="400" w:lineRule="exact"/>
              <w:jc w:val="center"/>
              <w:rPr>
                <w:rFonts w:hint="eastAsia" w:ascii="仿宋" w:hAnsi="仿宋" w:eastAsia="仿宋" w:cs="仿宋"/>
                <w:color w:val="auto"/>
                <w:kern w:val="2"/>
                <w:sz w:val="21"/>
                <w:szCs w:val="21"/>
                <w:highlight w:val="none"/>
                <w:lang w:val="en-US" w:eastAsia="zh-CN" w:bidi="ar-SA"/>
              </w:rPr>
            </w:pPr>
          </w:p>
        </w:tc>
      </w:tr>
      <w:tr w14:paraId="7C5F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AF37425">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61E7CE43">
            <w:pPr>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党建知识库模块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30DECF5">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5B11CEC1">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5AB5F91">
            <w:pPr>
              <w:spacing w:line="400" w:lineRule="exact"/>
              <w:jc w:val="center"/>
              <w:rPr>
                <w:rFonts w:hint="eastAsia" w:ascii="仿宋" w:hAnsi="仿宋" w:eastAsia="仿宋" w:cs="仿宋"/>
                <w:color w:val="auto"/>
                <w:kern w:val="2"/>
                <w:sz w:val="21"/>
                <w:szCs w:val="21"/>
                <w:highlight w:val="none"/>
                <w:lang w:val="en-US" w:eastAsia="zh-CN" w:bidi="ar-SA"/>
              </w:rPr>
            </w:pPr>
          </w:p>
        </w:tc>
      </w:tr>
      <w:tr w14:paraId="6AD65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54F848E1">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7B3348A3">
            <w:pPr>
              <w:jc w:val="center"/>
              <w:rPr>
                <w:rFonts w:hint="eastAsia" w:ascii="仿宋" w:hAnsi="仿宋" w:eastAsia="仿宋" w:cs="仿宋"/>
                <w:b w:val="0"/>
                <w:bCs w:val="0"/>
                <w:color w:val="auto"/>
                <w:sz w:val="21"/>
                <w:szCs w:val="21"/>
                <w:highlight w:val="none"/>
              </w:rPr>
            </w:pPr>
            <w:r>
              <w:rPr>
                <w:rFonts w:hint="eastAsia" w:ascii="仿宋" w:hAnsi="仿宋" w:eastAsia="仿宋" w:cs="仿宋"/>
                <w:sz w:val="21"/>
                <w:szCs w:val="21"/>
                <w:highlight w:val="none"/>
              </w:rPr>
              <w:t>智能取数模块</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2901DDE3">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21EDDD8A">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C7F8E49">
            <w:pPr>
              <w:spacing w:line="400" w:lineRule="exact"/>
              <w:jc w:val="center"/>
              <w:rPr>
                <w:rFonts w:hint="eastAsia" w:ascii="仿宋" w:hAnsi="仿宋" w:eastAsia="仿宋" w:cs="仿宋"/>
                <w:color w:val="auto"/>
                <w:kern w:val="2"/>
                <w:sz w:val="21"/>
                <w:szCs w:val="21"/>
                <w:highlight w:val="none"/>
                <w:lang w:val="en-US" w:eastAsia="zh-CN" w:bidi="ar-SA"/>
              </w:rPr>
            </w:pPr>
          </w:p>
        </w:tc>
      </w:tr>
      <w:tr w14:paraId="0907F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1EF9589">
            <w:pPr>
              <w:pStyle w:val="62"/>
              <w:numPr>
                <w:ilvl w:val="0"/>
                <w:numId w:val="5"/>
              </w:numPr>
              <w:spacing w:after="0" w:line="360" w:lineRule="auto"/>
              <w:ind w:left="0" w:leftChars="0" w:firstLine="0" w:firstLineChars="0"/>
              <w:jc w:val="center"/>
              <w:rPr>
                <w:rFonts w:hint="eastAsia" w:ascii="仿宋" w:hAnsi="仿宋" w:eastAsia="仿宋" w:cs="仿宋"/>
                <w:color w:val="auto"/>
                <w:szCs w:val="21"/>
                <w:highlight w:val="none"/>
              </w:rPr>
            </w:pPr>
          </w:p>
        </w:tc>
        <w:tc>
          <w:tcPr>
            <w:tcW w:w="4754" w:type="dxa"/>
            <w:tcBorders>
              <w:top w:val="single" w:color="auto" w:sz="4" w:space="0"/>
              <w:left w:val="single" w:color="auto" w:sz="4" w:space="0"/>
              <w:bottom w:val="single" w:color="auto" w:sz="4" w:space="0"/>
              <w:right w:val="single" w:color="auto" w:sz="4" w:space="0"/>
              <w:tl2br w:val="nil"/>
              <w:tr2bl w:val="nil"/>
            </w:tcBorders>
            <w:vAlign w:val="center"/>
          </w:tcPr>
          <w:p w14:paraId="2A097FC9">
            <w:pPr>
              <w:jc w:val="center"/>
              <w:rPr>
                <w:rFonts w:hint="eastAsia" w:ascii="仿宋" w:hAnsi="仿宋" w:eastAsia="仿宋" w:cs="仿宋"/>
                <w:b w:val="0"/>
                <w:bCs w:val="0"/>
                <w:color w:val="auto"/>
                <w:sz w:val="21"/>
                <w:szCs w:val="21"/>
                <w:highlight w:val="none"/>
              </w:rPr>
            </w:pPr>
            <w:r>
              <w:rPr>
                <w:rFonts w:hint="eastAsia" w:ascii="仿宋" w:hAnsi="仿宋" w:eastAsia="仿宋" w:cs="仿宋"/>
                <w:sz w:val="21"/>
                <w:szCs w:val="21"/>
                <w:highlight w:val="none"/>
              </w:rPr>
              <w:t>智能体Agent</w:t>
            </w: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74DABC9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42" w:type="dxa"/>
            <w:tcBorders>
              <w:top w:val="single" w:color="auto" w:sz="4" w:space="0"/>
              <w:left w:val="single" w:color="auto" w:sz="4" w:space="0"/>
              <w:bottom w:val="single" w:color="auto" w:sz="4" w:space="0"/>
              <w:right w:val="single" w:color="auto" w:sz="4" w:space="0"/>
              <w:tl2br w:val="nil"/>
              <w:tr2bl w:val="nil"/>
            </w:tcBorders>
            <w:vAlign w:val="center"/>
          </w:tcPr>
          <w:p w14:paraId="395B5A24">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40E079E">
            <w:pPr>
              <w:spacing w:line="400" w:lineRule="exact"/>
              <w:jc w:val="center"/>
              <w:rPr>
                <w:rFonts w:hint="eastAsia" w:ascii="仿宋" w:hAnsi="仿宋" w:eastAsia="仿宋" w:cs="仿宋"/>
                <w:color w:val="auto"/>
                <w:kern w:val="2"/>
                <w:sz w:val="21"/>
                <w:szCs w:val="21"/>
                <w:highlight w:val="none"/>
                <w:lang w:val="en-US" w:eastAsia="zh-CN" w:bidi="ar-SA"/>
              </w:rPr>
            </w:pPr>
          </w:p>
        </w:tc>
      </w:tr>
    </w:tbl>
    <w:p w14:paraId="53230B83">
      <w:pPr>
        <w:spacing w:line="360" w:lineRule="auto"/>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2.2质保服务要求</w:t>
      </w:r>
    </w:p>
    <w:p w14:paraId="751A7A00">
      <w:pPr>
        <w:spacing w:line="360" w:lineRule="auto"/>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提供自系统终验合格次日起</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eastAsia="zh-CN"/>
        </w:rPr>
        <w:t>的</w:t>
      </w:r>
      <w:r>
        <w:rPr>
          <w:rFonts w:hint="eastAsia" w:ascii="仿宋" w:hAnsi="仿宋" w:eastAsia="仿宋" w:cs="仿宋"/>
          <w:bCs/>
          <w:color w:val="auto"/>
          <w:sz w:val="24"/>
          <w:highlight w:val="none"/>
          <w:lang w:val="en-US" w:eastAsia="zh-CN"/>
        </w:rPr>
        <w:t>质保</w:t>
      </w:r>
      <w:r>
        <w:rPr>
          <w:rFonts w:hint="eastAsia" w:ascii="仿宋" w:hAnsi="仿宋" w:eastAsia="仿宋" w:cs="仿宋"/>
          <w:bCs/>
          <w:color w:val="auto"/>
          <w:sz w:val="24"/>
          <w:highlight w:val="none"/>
        </w:rPr>
        <w:t>服务。</w:t>
      </w:r>
      <w:r>
        <w:rPr>
          <w:rFonts w:hint="eastAsia" w:ascii="仿宋" w:hAnsi="仿宋" w:eastAsia="仿宋" w:cs="仿宋"/>
          <w:bCs/>
          <w:color w:val="auto"/>
          <w:sz w:val="24"/>
          <w:highlight w:val="none"/>
          <w:lang w:val="en-US" w:eastAsia="zh-CN"/>
        </w:rPr>
        <w:t>具体服务要求如下：</w:t>
      </w:r>
    </w:p>
    <w:p w14:paraId="3DE08F16">
      <w:pPr>
        <w:tabs>
          <w:tab w:val="left" w:pos="0"/>
        </w:tabs>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w:t>
      </w:r>
      <w:r>
        <w:rPr>
          <w:rFonts w:hint="eastAsia" w:ascii="仿宋" w:hAnsi="仿宋" w:eastAsia="仿宋" w:cs="仿宋"/>
          <w:color w:val="auto"/>
          <w:sz w:val="24"/>
          <w:highlight w:val="none"/>
          <w:lang w:val="en-US" w:eastAsia="zh-CN"/>
        </w:rPr>
        <w:t>质保期内乙方应根据甲方需求保障系统的正常运行。在质保期内，要求配备（  ）名具备服务经验的技术服务人员参与项目的运维保障。系统日常运维包括应用软件修改和升级服务、故障处理、故障修复、应急服务等内容。针对各类故障需要7*24小时立即响应服务，一般故障在2小时内解决，复杂故障在24小时内解决。乙方承诺尽力在最短时间内恢复系统正常运行，并分析故障原因，提出书面故障分析报告及防范措施，如果故障不能在24小时内排除，则应提供技术团队达到现场进行处理。</w:t>
      </w:r>
      <w:r>
        <w:rPr>
          <w:rFonts w:hint="eastAsia" w:ascii="仿宋" w:hAnsi="仿宋" w:eastAsia="仿宋" w:cs="仿宋"/>
          <w:bCs/>
          <w:color w:val="auto"/>
          <w:sz w:val="24"/>
          <w:highlight w:val="none"/>
          <w:lang w:eastAsia="zh-CN"/>
        </w:rPr>
        <w:t>相关费用含在投标报价中，</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lang w:eastAsia="zh-CN"/>
        </w:rPr>
        <w:t>不再向</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lang w:eastAsia="zh-CN"/>
        </w:rPr>
        <w:t>收取费用。</w:t>
      </w:r>
    </w:p>
    <w:p w14:paraId="71811FDC">
      <w:pPr>
        <w:keepNext/>
        <w:keepLines/>
        <w:spacing w:line="360" w:lineRule="auto"/>
        <w:ind w:firstLine="480" w:firstLineChars="200"/>
        <w:outlineLvl w:val="0"/>
        <w:rPr>
          <w:rFonts w:ascii="仿宋" w:hAnsi="仿宋" w:eastAsia="仿宋" w:cs="仿宋"/>
          <w:color w:val="auto"/>
          <w:kern w:val="44"/>
          <w:sz w:val="44"/>
          <w:szCs w:val="44"/>
          <w:highlight w:val="none"/>
        </w:rPr>
      </w:pP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lang w:eastAsia="zh-CN"/>
        </w:rPr>
        <w:t>）</w:t>
      </w:r>
      <w:r>
        <w:rPr>
          <w:rFonts w:hint="eastAsia" w:ascii="仿宋" w:hAnsi="仿宋" w:eastAsia="仿宋" w:cs="仿宋"/>
          <w:color w:val="auto"/>
          <w:kern w:val="0"/>
          <w:sz w:val="24"/>
          <w:szCs w:val="44"/>
          <w:highlight w:val="none"/>
          <w:lang w:val="zh-CN"/>
        </w:rPr>
        <w:t>其他约定：</w:t>
      </w:r>
      <w:r>
        <w:rPr>
          <w:rFonts w:hint="eastAsia" w:ascii="仿宋" w:hAnsi="仿宋" w:eastAsia="仿宋" w:cs="仿宋"/>
          <w:color w:val="auto"/>
          <w:kern w:val="0"/>
          <w:sz w:val="24"/>
          <w:szCs w:val="44"/>
          <w:highlight w:val="none"/>
          <w:u w:val="single"/>
          <w:lang w:val="zh-CN"/>
        </w:rPr>
        <w:t xml:space="preserve">   </w:t>
      </w:r>
      <w:r>
        <w:rPr>
          <w:rFonts w:hint="eastAsia" w:ascii="仿宋" w:hAnsi="仿宋" w:eastAsia="仿宋" w:cs="仿宋"/>
          <w:color w:val="auto"/>
          <w:kern w:val="0"/>
          <w:sz w:val="24"/>
          <w:szCs w:val="44"/>
          <w:highlight w:val="none"/>
          <w:u w:val="single"/>
          <w:lang w:val="en-US" w:eastAsia="zh-CN"/>
        </w:rPr>
        <w:t xml:space="preserve">     </w:t>
      </w:r>
      <w:r>
        <w:rPr>
          <w:rFonts w:hint="eastAsia" w:ascii="仿宋" w:hAnsi="仿宋" w:eastAsia="仿宋" w:cs="仿宋"/>
          <w:color w:val="auto"/>
          <w:kern w:val="0"/>
          <w:sz w:val="24"/>
          <w:szCs w:val="44"/>
          <w:highlight w:val="none"/>
          <w:u w:val="single"/>
          <w:lang w:val="zh-CN"/>
        </w:rPr>
        <w:t xml:space="preserve">         。</w:t>
      </w:r>
    </w:p>
    <w:p w14:paraId="5AA065A8">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3．项目开发与要求</w:t>
      </w:r>
    </w:p>
    <w:p w14:paraId="5C96D8DA">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3.1乙方必须</w:t>
      </w:r>
      <w:r>
        <w:rPr>
          <w:rFonts w:hint="eastAsia" w:ascii="仿宋" w:hAnsi="仿宋" w:eastAsia="仿宋" w:cs="仿宋"/>
          <w:color w:val="auto"/>
          <w:kern w:val="0"/>
          <w:sz w:val="24"/>
          <w:highlight w:val="none"/>
          <w:lang w:val="zh-CN"/>
        </w:rPr>
        <w:t>进一步优化需求分析、系统设计，</w:t>
      </w:r>
      <w:r>
        <w:rPr>
          <w:rFonts w:hint="eastAsia" w:ascii="仿宋" w:hAnsi="仿宋" w:eastAsia="仿宋" w:cs="仿宋"/>
          <w:color w:val="auto"/>
          <w:sz w:val="24"/>
          <w:highlight w:val="none"/>
        </w:rPr>
        <w:t>并细化系统建设计划、目标任务书和测试验收方案</w:t>
      </w:r>
      <w:r>
        <w:rPr>
          <w:rFonts w:hint="eastAsia" w:ascii="仿宋" w:hAnsi="仿宋" w:eastAsia="仿宋" w:cs="仿宋"/>
          <w:color w:val="auto"/>
          <w:kern w:val="0"/>
          <w:sz w:val="24"/>
          <w:highlight w:val="none"/>
          <w:lang w:val="zh-CN"/>
        </w:rPr>
        <w:t>，向甲方提供上述文档并需经甲方审查。</w:t>
      </w:r>
    </w:p>
    <w:p w14:paraId="0516157B">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kern w:val="0"/>
          <w:sz w:val="24"/>
          <w:highlight w:val="none"/>
          <w:lang w:val="zh-CN"/>
        </w:rPr>
        <w:t>本项目的最终用户为甲方，项目的知识产权、</w:t>
      </w:r>
      <w:r>
        <w:rPr>
          <w:rFonts w:hint="eastAsia" w:ascii="仿宋" w:hAnsi="仿宋" w:eastAsia="仿宋" w:cs="仿宋"/>
          <w:color w:val="auto"/>
          <w:kern w:val="0"/>
          <w:sz w:val="24"/>
          <w:highlight w:val="none"/>
        </w:rPr>
        <w:t>运行数据</w:t>
      </w:r>
      <w:r>
        <w:rPr>
          <w:rFonts w:hint="eastAsia" w:ascii="仿宋" w:hAnsi="仿宋" w:eastAsia="仿宋" w:cs="仿宋"/>
          <w:color w:val="auto"/>
          <w:kern w:val="0"/>
          <w:sz w:val="24"/>
          <w:highlight w:val="none"/>
          <w:lang w:val="zh-CN"/>
        </w:rPr>
        <w:t>归甲方所有。乙方须提供项目的所有源代码和开发文档，甲方有权对软件进行修改。未经甲方书面同意，乙方不得擅自扩散或提供给第三方使用。乙方</w:t>
      </w:r>
      <w:r>
        <w:rPr>
          <w:rFonts w:hint="eastAsia" w:ascii="仿宋" w:hAnsi="仿宋" w:eastAsia="仿宋" w:cs="仿宋"/>
          <w:color w:val="auto"/>
          <w:kern w:val="0"/>
          <w:sz w:val="24"/>
          <w:highlight w:val="none"/>
        </w:rPr>
        <w:t>在项目实施过程中，应采取必要的技术和管理手段保障系统的安全性，并保证信息的保密，遵循</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rPr>
        <w:t>的保密要求，</w:t>
      </w:r>
      <w:r>
        <w:rPr>
          <w:rFonts w:hint="eastAsia" w:ascii="仿宋" w:hAnsi="仿宋" w:eastAsia="仿宋" w:cs="仿宋"/>
          <w:color w:val="auto"/>
          <w:kern w:val="0"/>
          <w:sz w:val="24"/>
          <w:highlight w:val="none"/>
          <w:lang w:val="zh-CN"/>
        </w:rPr>
        <w:t>对甲方提供的业务资料、技术资料应严格保密，不得扩散。</w:t>
      </w:r>
      <w:r>
        <w:rPr>
          <w:rFonts w:hint="eastAsia" w:ascii="仿宋" w:hAnsi="仿宋" w:eastAsia="仿宋" w:cs="仿宋"/>
          <w:color w:val="auto"/>
          <w:kern w:val="0"/>
          <w:sz w:val="24"/>
          <w:highlight w:val="none"/>
          <w:lang w:val="en-US" w:eastAsia="zh-CN"/>
        </w:rPr>
        <w:t>同时</w:t>
      </w:r>
      <w:r>
        <w:rPr>
          <w:rFonts w:hint="eastAsia" w:ascii="仿宋" w:hAnsi="仿宋" w:eastAsia="仿宋" w:cs="仿宋"/>
          <w:color w:val="auto"/>
          <w:kern w:val="0"/>
          <w:sz w:val="24"/>
          <w:highlight w:val="none"/>
        </w:rPr>
        <w:t>须根据国家相关要求与</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rPr>
        <w:t>签订保密协议。</w:t>
      </w:r>
    </w:p>
    <w:p w14:paraId="7D991196">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3.3</w:t>
      </w:r>
      <w:r>
        <w:rPr>
          <w:rFonts w:hint="eastAsia" w:ascii="仿宋" w:hAnsi="仿宋" w:eastAsia="仿宋" w:cs="仿宋"/>
          <w:color w:val="auto"/>
          <w:kern w:val="0"/>
          <w:sz w:val="24"/>
          <w:highlight w:val="none"/>
          <w:lang w:val="zh-CN"/>
        </w:rPr>
        <w:t>乙方</w:t>
      </w:r>
      <w:r>
        <w:rPr>
          <w:rFonts w:hint="eastAsia" w:ascii="仿宋" w:hAnsi="仿宋" w:eastAsia="仿宋" w:cs="仿宋"/>
          <w:color w:val="auto"/>
          <w:sz w:val="24"/>
          <w:highlight w:val="none"/>
        </w:rPr>
        <w:t>对所提供的产品、技术和服务等拥有合法的占有和处置权，并对涉及项目的所有内容可能侵权行为指控负责，保证不损害甲方的利益。在法律范围内，如果出现文字、图片、商标和技术等侵权行为而造成的纠纷和产生的一切费用，甲方概不负责，</w:t>
      </w:r>
      <w:r>
        <w:rPr>
          <w:rFonts w:hint="eastAsia" w:ascii="仿宋" w:hAnsi="仿宋" w:eastAsia="仿宋" w:cs="仿宋"/>
          <w:color w:val="auto"/>
          <w:sz w:val="24"/>
          <w:highlight w:val="none"/>
          <w:lang w:val="en-US" w:eastAsia="zh-CN"/>
        </w:rPr>
        <w:t>乙方应</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支付合同金额20%的违约金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由此给甲方造成损失的，</w:t>
      </w:r>
      <w:r>
        <w:rPr>
          <w:rFonts w:hint="eastAsia" w:ascii="仿宋" w:hAnsi="仿宋" w:eastAsia="仿宋" w:cs="仿宋"/>
          <w:color w:val="auto"/>
          <w:kern w:val="0"/>
          <w:sz w:val="24"/>
          <w:highlight w:val="none"/>
          <w:lang w:val="zh-CN"/>
        </w:rPr>
        <w:t>乙方</w:t>
      </w:r>
      <w:r>
        <w:rPr>
          <w:rFonts w:hint="eastAsia" w:ascii="仿宋" w:hAnsi="仿宋" w:eastAsia="仿宋" w:cs="仿宋"/>
          <w:color w:val="auto"/>
          <w:sz w:val="24"/>
          <w:highlight w:val="none"/>
        </w:rPr>
        <w:t>要承担相应后果，</w:t>
      </w:r>
      <w:r>
        <w:rPr>
          <w:rFonts w:hint="eastAsia" w:ascii="仿宋" w:hAnsi="仿宋" w:eastAsia="仿宋" w:cs="仿宋"/>
          <w:color w:val="auto"/>
          <w:kern w:val="0"/>
          <w:sz w:val="24"/>
          <w:highlight w:val="none"/>
          <w:lang w:val="zh-CN"/>
        </w:rPr>
        <w:t>并负责赔偿。若因侵权导致项目无法继续实施的，</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lang w:val="zh-CN"/>
        </w:rPr>
        <w:t>有权解除合同，</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lang w:val="zh-CN"/>
        </w:rPr>
        <w:t>需退还全部已付款项，并承担由此造成的一切损失。乙方</w:t>
      </w:r>
      <w:r>
        <w:rPr>
          <w:rFonts w:hint="eastAsia" w:ascii="仿宋" w:hAnsi="仿宋" w:eastAsia="仿宋" w:cs="仿宋"/>
          <w:color w:val="auto"/>
          <w:sz w:val="24"/>
          <w:highlight w:val="none"/>
        </w:rPr>
        <w:t>为执行本项目合同而提供的技术资料等归甲方所有。</w:t>
      </w:r>
    </w:p>
    <w:p w14:paraId="57E476D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3.4乙方必须按照本项目进度进场实施，按照项目需求、国家技术规范和质量标准实施项目开发和系统集成。</w:t>
      </w:r>
    </w:p>
    <w:p w14:paraId="31880995">
      <w:pPr>
        <w:autoSpaceDE w:val="0"/>
        <w:autoSpaceDN w:val="0"/>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3.5 </w:t>
      </w:r>
      <w:r>
        <w:rPr>
          <w:rFonts w:hint="eastAsia" w:ascii="仿宋" w:hAnsi="仿宋" w:eastAsia="仿宋" w:cs="仿宋"/>
          <w:color w:val="auto"/>
          <w:kern w:val="0"/>
          <w:sz w:val="24"/>
          <w:highlight w:val="none"/>
          <w:lang w:val="zh-CN"/>
        </w:rPr>
        <w:t>乙方对在项目建设期间所获得的甲方的情报和资料有保密义务，泄漏秘密应承担相应的责任。不论本合同是否变更、解除、终止，本条款均有效。</w:t>
      </w:r>
    </w:p>
    <w:p w14:paraId="06989874">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4．项目实施</w:t>
      </w:r>
    </w:p>
    <w:p w14:paraId="6B7E6189">
      <w:pPr>
        <w:numPr>
          <w:ilvl w:val="-1"/>
          <w:numId w:val="0"/>
        </w:numPr>
        <w:spacing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t xml:space="preserve">4.1 </w:t>
      </w:r>
      <w:r>
        <w:rPr>
          <w:rFonts w:hint="eastAsia" w:ascii="仿宋" w:hAnsi="仿宋" w:eastAsia="仿宋" w:cs="仿宋"/>
          <w:b w:val="0"/>
          <w:bCs w:val="0"/>
          <w:color w:val="auto"/>
          <w:sz w:val="24"/>
          <w:highlight w:val="none"/>
        </w:rPr>
        <w:t>系统建设实施进度要求</w:t>
      </w:r>
    </w:p>
    <w:p w14:paraId="61372772">
      <w:pPr>
        <w:spacing w:line="360" w:lineRule="auto"/>
        <w:ind w:firstLine="480" w:firstLineChars="200"/>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第一阶段：合同签订之日起</w:t>
      </w:r>
      <w:r>
        <w:rPr>
          <w:rFonts w:hint="eastAsia" w:ascii="仿宋" w:hAnsi="仿宋" w:eastAsia="仿宋" w:cs="仿宋"/>
          <w:bCs w:val="0"/>
          <w:color w:val="auto"/>
          <w:sz w:val="24"/>
          <w:highlight w:val="none"/>
          <w:u w:val="single"/>
          <w:lang w:val="en-US" w:eastAsia="zh-CN"/>
        </w:rPr>
        <w:t xml:space="preserve">    </w:t>
      </w:r>
      <w:r>
        <w:rPr>
          <w:rFonts w:hint="eastAsia" w:ascii="仿宋" w:hAnsi="仿宋" w:eastAsia="仿宋" w:cs="仿宋"/>
          <w:bCs w:val="0"/>
          <w:color w:val="auto"/>
          <w:sz w:val="24"/>
          <w:highlight w:val="none"/>
          <w:lang w:val="en-US" w:eastAsia="zh-CN"/>
        </w:rPr>
        <w:t>日历天</w:t>
      </w:r>
      <w:r>
        <w:rPr>
          <w:rFonts w:hint="eastAsia" w:ascii="仿宋" w:hAnsi="仿宋" w:eastAsia="仿宋" w:cs="仿宋"/>
          <w:bCs w:val="0"/>
          <w:color w:val="auto"/>
          <w:sz w:val="24"/>
          <w:highlight w:val="none"/>
        </w:rPr>
        <w:t>内完成系统开发、部署实施、测试、数据对接、调试，调试完毕后</w:t>
      </w:r>
      <w:r>
        <w:rPr>
          <w:rFonts w:hint="eastAsia" w:ascii="仿宋" w:hAnsi="仿宋" w:eastAsia="仿宋" w:cs="仿宋"/>
          <w:bCs w:val="0"/>
          <w:color w:val="auto"/>
          <w:sz w:val="24"/>
          <w:highlight w:val="none"/>
          <w:lang w:eastAsia="zh-CN"/>
        </w:rPr>
        <w:t>甲方</w:t>
      </w:r>
      <w:r>
        <w:rPr>
          <w:rFonts w:hint="eastAsia" w:ascii="仿宋" w:hAnsi="仿宋" w:eastAsia="仿宋" w:cs="仿宋"/>
          <w:bCs w:val="0"/>
          <w:color w:val="auto"/>
          <w:sz w:val="24"/>
          <w:highlight w:val="none"/>
        </w:rPr>
        <w:t>进行</w:t>
      </w:r>
      <w:r>
        <w:rPr>
          <w:rFonts w:hint="eastAsia" w:ascii="仿宋" w:hAnsi="仿宋" w:eastAsia="仿宋" w:cs="仿宋"/>
          <w:b w:val="0"/>
          <w:bCs w:val="0"/>
          <w:color w:val="auto"/>
          <w:sz w:val="24"/>
          <w:highlight w:val="none"/>
        </w:rPr>
        <w:t>系统建设</w:t>
      </w:r>
      <w:r>
        <w:rPr>
          <w:rFonts w:hint="eastAsia" w:ascii="仿宋" w:hAnsi="仿宋" w:eastAsia="仿宋" w:cs="仿宋"/>
          <w:bCs w:val="0"/>
          <w:color w:val="auto"/>
          <w:sz w:val="24"/>
          <w:highlight w:val="none"/>
        </w:rPr>
        <w:t>初步验收。</w:t>
      </w:r>
    </w:p>
    <w:p w14:paraId="34B1EA42">
      <w:pPr>
        <w:spacing w:line="360" w:lineRule="auto"/>
        <w:ind w:firstLine="480" w:firstLineChars="200"/>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第二阶段：系统初验后投入试运行，试运行</w:t>
      </w:r>
      <w:r>
        <w:rPr>
          <w:rFonts w:hint="eastAsia" w:ascii="仿宋" w:hAnsi="仿宋" w:eastAsia="仿宋" w:cs="仿宋"/>
          <w:bCs w:val="0"/>
          <w:color w:val="auto"/>
          <w:sz w:val="24"/>
          <w:highlight w:val="none"/>
          <w:lang w:val="en-US" w:eastAsia="zh-CN"/>
        </w:rPr>
        <w:t>30</w:t>
      </w:r>
      <w:r>
        <w:rPr>
          <w:rFonts w:hint="eastAsia" w:ascii="仿宋" w:hAnsi="仿宋" w:eastAsia="仿宋" w:cs="仿宋"/>
          <w:bCs w:val="0"/>
          <w:color w:val="auto"/>
          <w:sz w:val="24"/>
          <w:highlight w:val="none"/>
        </w:rPr>
        <w:t>日历天。</w:t>
      </w:r>
    </w:p>
    <w:p w14:paraId="74D0EC76">
      <w:pPr>
        <w:spacing w:line="360" w:lineRule="auto"/>
        <w:ind w:firstLine="480" w:firstLineChars="200"/>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第三阶段：</w:t>
      </w:r>
      <w:r>
        <w:rPr>
          <w:rFonts w:hint="default" w:ascii="仿宋" w:hAnsi="仿宋" w:eastAsia="仿宋" w:cs="仿宋"/>
          <w:bCs/>
          <w:color w:val="auto"/>
          <w:sz w:val="24"/>
          <w:highlight w:val="none"/>
          <w:lang w:val="en-US"/>
        </w:rPr>
        <w:t>系统初验</w:t>
      </w:r>
      <w:r>
        <w:rPr>
          <w:rFonts w:hint="eastAsia" w:ascii="仿宋" w:hAnsi="仿宋" w:eastAsia="仿宋" w:cs="仿宋"/>
          <w:bCs w:val="0"/>
          <w:color w:val="auto"/>
          <w:sz w:val="24"/>
          <w:highlight w:val="none"/>
        </w:rPr>
        <w:t>后进行</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val="0"/>
          <w:color w:val="auto"/>
          <w:sz w:val="24"/>
          <w:highlight w:val="none"/>
        </w:rPr>
        <w:t>，</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val="0"/>
          <w:color w:val="auto"/>
          <w:sz w:val="24"/>
          <w:highlight w:val="none"/>
        </w:rPr>
        <w:t>由</w:t>
      </w:r>
      <w:r>
        <w:rPr>
          <w:rFonts w:hint="eastAsia" w:ascii="仿宋" w:hAnsi="仿宋" w:eastAsia="仿宋" w:cs="仿宋"/>
          <w:bCs w:val="0"/>
          <w:color w:val="auto"/>
          <w:sz w:val="24"/>
          <w:highlight w:val="none"/>
          <w:lang w:eastAsia="zh-CN"/>
        </w:rPr>
        <w:t>甲方</w:t>
      </w:r>
      <w:r>
        <w:rPr>
          <w:rFonts w:hint="eastAsia" w:ascii="仿宋" w:hAnsi="仿宋" w:eastAsia="仿宋" w:cs="仿宋"/>
          <w:bCs w:val="0"/>
          <w:color w:val="auto"/>
          <w:sz w:val="24"/>
          <w:highlight w:val="none"/>
        </w:rPr>
        <w:t>组织，</w:t>
      </w:r>
      <w:r>
        <w:rPr>
          <w:rFonts w:hint="eastAsia" w:ascii="仿宋" w:hAnsi="仿宋" w:eastAsia="仿宋" w:cs="仿宋"/>
          <w:bCs w:val="0"/>
          <w:color w:val="auto"/>
          <w:sz w:val="24"/>
          <w:highlight w:val="none"/>
          <w:lang w:eastAsia="zh-CN"/>
        </w:rPr>
        <w:t>乙方</w:t>
      </w:r>
      <w:r>
        <w:rPr>
          <w:rFonts w:hint="eastAsia" w:ascii="仿宋" w:hAnsi="仿宋" w:eastAsia="仿宋" w:cs="仿宋"/>
          <w:bCs w:val="0"/>
          <w:color w:val="auto"/>
          <w:sz w:val="24"/>
          <w:highlight w:val="none"/>
        </w:rPr>
        <w:t>无条件配合测评并完成相关安全整改。</w:t>
      </w:r>
      <w:r>
        <w:rPr>
          <w:rFonts w:hint="eastAsia" w:ascii="仿宋" w:hAnsi="仿宋" w:eastAsia="仿宋" w:cs="仿宋"/>
          <w:b w:val="0"/>
          <w:color w:val="auto"/>
          <w:kern w:val="2"/>
          <w:sz w:val="24"/>
          <w:highlight w:val="none"/>
          <w:lang w:val="zh-CN"/>
        </w:rPr>
        <w:t>测评费用由甲方承担，不包含在合同价中。若因软件问题导致测评不通过需再次测评的，费用由乙方承担。</w:t>
      </w:r>
    </w:p>
    <w:p w14:paraId="36F7803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val="0"/>
          <w:color w:val="auto"/>
          <w:sz w:val="24"/>
          <w:highlight w:val="none"/>
        </w:rPr>
        <w:t>第四阶段：</w:t>
      </w:r>
      <w:r>
        <w:rPr>
          <w:rFonts w:hint="eastAsia" w:ascii="仿宋" w:hAnsi="仿宋" w:eastAsia="仿宋" w:cs="仿宋"/>
          <w:bCs/>
          <w:color w:val="auto"/>
          <w:sz w:val="24"/>
          <w:highlight w:val="none"/>
        </w:rPr>
        <w:t>软件测评</w:t>
      </w:r>
      <w:r>
        <w:rPr>
          <w:rFonts w:hint="eastAsia" w:ascii="仿宋" w:hAnsi="仿宋" w:eastAsia="仿宋" w:cs="仿宋"/>
          <w:bCs/>
          <w:color w:val="auto"/>
          <w:sz w:val="24"/>
          <w:highlight w:val="none"/>
          <w:lang w:eastAsia="zh-CN"/>
        </w:rPr>
        <w:t>、二级等保测评、商用密码测评</w:t>
      </w:r>
      <w:r>
        <w:rPr>
          <w:rFonts w:hint="eastAsia" w:ascii="仿宋" w:hAnsi="仿宋" w:eastAsia="仿宋" w:cs="仿宋"/>
          <w:bCs/>
          <w:color w:val="auto"/>
          <w:sz w:val="24"/>
          <w:highlight w:val="none"/>
          <w:lang w:val="en-US" w:eastAsia="zh-CN"/>
        </w:rPr>
        <w:t>和信创测评</w:t>
      </w:r>
      <w:r>
        <w:rPr>
          <w:rFonts w:hint="eastAsia" w:ascii="仿宋" w:hAnsi="仿宋" w:eastAsia="仿宋" w:cs="仿宋"/>
          <w:bCs w:val="0"/>
          <w:color w:val="auto"/>
          <w:sz w:val="24"/>
          <w:highlight w:val="none"/>
        </w:rPr>
        <w:t>通过后，</w:t>
      </w:r>
      <w:r>
        <w:rPr>
          <w:rFonts w:hint="eastAsia" w:ascii="仿宋" w:hAnsi="仿宋" w:eastAsia="仿宋" w:cs="仿宋"/>
          <w:bCs w:val="0"/>
          <w:color w:val="auto"/>
          <w:sz w:val="24"/>
          <w:highlight w:val="none"/>
          <w:lang w:eastAsia="zh-CN"/>
        </w:rPr>
        <w:t>甲方</w:t>
      </w:r>
      <w:r>
        <w:rPr>
          <w:rFonts w:hint="eastAsia" w:ascii="仿宋" w:hAnsi="仿宋" w:eastAsia="仿宋" w:cs="仿宋"/>
          <w:bCs w:val="0"/>
          <w:color w:val="auto"/>
          <w:sz w:val="24"/>
          <w:highlight w:val="none"/>
        </w:rPr>
        <w:t>组织系统</w:t>
      </w:r>
      <w:r>
        <w:rPr>
          <w:rFonts w:hint="eastAsia" w:ascii="仿宋" w:hAnsi="仿宋" w:eastAsia="仿宋" w:cs="仿宋"/>
          <w:color w:val="auto"/>
          <w:sz w:val="24"/>
          <w:highlight w:val="none"/>
        </w:rPr>
        <w:t>终验收</w:t>
      </w:r>
      <w:r>
        <w:rPr>
          <w:rFonts w:hint="eastAsia" w:ascii="仿宋" w:hAnsi="仿宋" w:eastAsia="仿宋" w:cs="仿宋"/>
          <w:bCs w:val="0"/>
          <w:color w:val="auto"/>
          <w:sz w:val="24"/>
          <w:highlight w:val="none"/>
        </w:rPr>
        <w:t>。</w:t>
      </w:r>
    </w:p>
    <w:p w14:paraId="04B6EC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4.2项目实施地点：</w:t>
      </w:r>
      <w:r>
        <w:rPr>
          <w:rFonts w:hint="eastAsia" w:ascii="仿宋" w:hAnsi="仿宋" w:eastAsia="仿宋" w:cs="仿宋"/>
          <w:color w:val="auto"/>
          <w:sz w:val="24"/>
          <w:highlight w:val="none"/>
          <w:lang w:eastAsia="zh-CN"/>
        </w:rPr>
        <w:t>中共杭州市萧山区委组织部</w:t>
      </w:r>
      <w:r>
        <w:rPr>
          <w:rFonts w:hint="eastAsia" w:ascii="仿宋" w:hAnsi="仿宋" w:eastAsia="仿宋" w:cs="仿宋"/>
          <w:color w:val="auto"/>
          <w:sz w:val="24"/>
          <w:highlight w:val="none"/>
        </w:rPr>
        <w:t>。甲方提供项目所需的设备资源和必要场地。</w:t>
      </w:r>
    </w:p>
    <w:p w14:paraId="537B14F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乙方项目实施人员须服从甲方管理人员管理并遵守现场各项规章制度。</w:t>
      </w:r>
    </w:p>
    <w:p w14:paraId="310A3F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乙方应根据项目情况提供软件开发、安装调试计划，项目实施进度计划，经甲、乙双方共同确定后作为双方共同执行的合同条款，乙方应按计划完工交付验收，若超过计划完工日15天以上的天数按超期处罚，处罚按13</w:t>
      </w:r>
      <w:r>
        <w:rPr>
          <w:rFonts w:hint="eastAsia" w:ascii="仿宋" w:hAnsi="仿宋" w:eastAsia="仿宋" w:cs="仿宋"/>
          <w:color w:val="auto"/>
          <w:sz w:val="24"/>
          <w:highlight w:val="none"/>
          <w:lang w:eastAsia="ja-JP"/>
        </w:rPr>
        <w:t>.2</w:t>
      </w:r>
      <w:r>
        <w:rPr>
          <w:rFonts w:hint="eastAsia" w:ascii="仿宋" w:hAnsi="仿宋" w:eastAsia="仿宋" w:cs="仿宋"/>
          <w:color w:val="auto"/>
          <w:sz w:val="24"/>
          <w:highlight w:val="none"/>
        </w:rPr>
        <w:t>条的约定处理。</w:t>
      </w:r>
    </w:p>
    <w:p w14:paraId="4776F2AE">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.培训</w:t>
      </w:r>
      <w:r>
        <w:rPr>
          <w:rFonts w:hint="eastAsia" w:ascii="仿宋" w:hAnsi="仿宋" w:eastAsia="仿宋" w:cs="仿宋"/>
          <w:b/>
          <w:color w:val="auto"/>
          <w:sz w:val="24"/>
          <w:highlight w:val="none"/>
          <w:lang w:eastAsia="zh-CN"/>
        </w:rPr>
        <w:t>服务要求</w:t>
      </w:r>
    </w:p>
    <w:p w14:paraId="60455F96">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（1）培训目标</w:t>
      </w:r>
    </w:p>
    <w:p w14:paraId="0C2EF684">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确保使用本系统的相关使用人员能熟练运用、管理、维护系统，达到知识转移、全员应用及保障系统安全运行目的。</w:t>
      </w:r>
    </w:p>
    <w:p w14:paraId="56FB5E39">
      <w:pPr>
        <w:pStyle w:val="4"/>
        <w:numPr>
          <w:ilvl w:val="255"/>
          <w:numId w:val="0"/>
        </w:numPr>
        <w:ind w:firstLine="480" w:firstLineChars="200"/>
        <w:jc w:val="both"/>
        <w:rPr>
          <w:rFonts w:ascii="仿宋" w:eastAsia="仿宋" w:cs="仿宋"/>
          <w:b w:val="0"/>
          <w:color w:val="auto"/>
          <w:sz w:val="24"/>
          <w:szCs w:val="24"/>
          <w:highlight w:val="none"/>
          <w:lang w:val="en-US"/>
        </w:rPr>
      </w:pPr>
      <w:r>
        <w:rPr>
          <w:rFonts w:hint="eastAsia" w:ascii="仿宋" w:eastAsia="仿宋" w:cs="仿宋"/>
          <w:b w:val="0"/>
          <w:color w:val="auto"/>
          <w:sz w:val="24"/>
          <w:szCs w:val="24"/>
          <w:highlight w:val="none"/>
        </w:rPr>
        <w:t>（</w:t>
      </w:r>
      <w:r>
        <w:rPr>
          <w:rFonts w:hint="eastAsia" w:ascii="仿宋" w:eastAsia="仿宋" w:cs="仿宋"/>
          <w:b w:val="0"/>
          <w:color w:val="auto"/>
          <w:sz w:val="24"/>
          <w:szCs w:val="24"/>
          <w:highlight w:val="none"/>
          <w:lang w:val="en-US"/>
        </w:rPr>
        <w:t>2）</w:t>
      </w:r>
      <w:r>
        <w:rPr>
          <w:rFonts w:hint="eastAsia" w:ascii="仿宋" w:eastAsia="仿宋" w:cs="仿宋"/>
          <w:b w:val="0"/>
          <w:color w:val="auto"/>
          <w:sz w:val="24"/>
          <w:szCs w:val="24"/>
          <w:highlight w:val="none"/>
        </w:rPr>
        <w:t>培训</w:t>
      </w:r>
      <w:r>
        <w:rPr>
          <w:rFonts w:hint="eastAsia" w:ascii="仿宋" w:eastAsia="仿宋" w:cs="仿宋"/>
          <w:b w:val="0"/>
          <w:color w:val="auto"/>
          <w:sz w:val="24"/>
          <w:szCs w:val="24"/>
          <w:highlight w:val="none"/>
          <w:lang w:val="en-US"/>
        </w:rPr>
        <w:t>次数</w:t>
      </w:r>
    </w:p>
    <w:p w14:paraId="0C4A1D6F">
      <w:pPr>
        <w:pStyle w:val="4"/>
        <w:ind w:left="0" w:firstLine="480" w:firstLineChars="200"/>
        <w:jc w:val="both"/>
        <w:rPr>
          <w:rFonts w:ascii="仿宋" w:eastAsia="仿宋" w:cs="仿宋"/>
          <w:b w:val="0"/>
          <w:color w:val="auto"/>
          <w:sz w:val="24"/>
          <w:szCs w:val="24"/>
          <w:highlight w:val="none"/>
        </w:rPr>
      </w:pPr>
      <w:r>
        <w:rPr>
          <w:rFonts w:hint="eastAsia" w:ascii="仿宋" w:eastAsia="仿宋" w:cs="仿宋"/>
          <w:b w:val="0"/>
          <w:color w:val="auto"/>
          <w:sz w:val="24"/>
          <w:szCs w:val="24"/>
          <w:highlight w:val="none"/>
          <w:lang w:val="en-US"/>
        </w:rPr>
        <w:t>供乙方</w:t>
      </w:r>
      <w:r>
        <w:rPr>
          <w:rFonts w:hint="eastAsia" w:ascii="仿宋" w:eastAsia="仿宋" w:cs="仿宋"/>
          <w:b w:val="0"/>
          <w:color w:val="auto"/>
          <w:sz w:val="24"/>
          <w:szCs w:val="24"/>
          <w:highlight w:val="none"/>
        </w:rPr>
        <w:t>提供</w:t>
      </w:r>
      <w:r>
        <w:rPr>
          <w:rFonts w:hint="eastAsia" w:ascii="仿宋" w:eastAsia="仿宋" w:cs="仿宋"/>
          <w:b w:val="0"/>
          <w:color w:val="auto"/>
          <w:sz w:val="24"/>
          <w:szCs w:val="24"/>
          <w:highlight w:val="none"/>
          <w:u w:val="single"/>
          <w:lang w:val="en-US"/>
        </w:rPr>
        <w:t xml:space="preserve"> （至少2次） </w:t>
      </w:r>
      <w:r>
        <w:rPr>
          <w:rFonts w:hint="eastAsia" w:ascii="仿宋" w:eastAsia="仿宋" w:cs="仿宋"/>
          <w:b w:val="0"/>
          <w:color w:val="auto"/>
          <w:sz w:val="24"/>
          <w:szCs w:val="24"/>
          <w:highlight w:val="none"/>
        </w:rPr>
        <w:t>次培训服务，包括安排高级培训讲师，提供培训教材等。</w:t>
      </w:r>
    </w:p>
    <w:p w14:paraId="0A28BD36">
      <w:pPr>
        <w:spacing w:line="360" w:lineRule="auto"/>
        <w:ind w:firstLine="480" w:firstLineChars="200"/>
        <w:rPr>
          <w:rFonts w:ascii="仿宋" w:hAnsi="仿宋" w:eastAsia="仿宋" w:cs="仿宋"/>
          <w:bCs/>
          <w:color w:val="auto"/>
          <w:sz w:val="24"/>
          <w:highlight w:val="none"/>
        </w:rPr>
      </w:pPr>
      <w:bookmarkStart w:id="430" w:name="_Toc87588879"/>
      <w:r>
        <w:rPr>
          <w:rFonts w:hint="eastAsia" w:ascii="仿宋" w:hAnsi="仿宋" w:eastAsia="仿宋" w:cs="仿宋"/>
          <w:bCs/>
          <w:color w:val="auto"/>
          <w:sz w:val="24"/>
          <w:highlight w:val="none"/>
        </w:rPr>
        <w:t>（3）</w:t>
      </w:r>
      <w:bookmarkEnd w:id="430"/>
      <w:r>
        <w:rPr>
          <w:rFonts w:hint="eastAsia" w:ascii="仿宋" w:hAnsi="仿宋" w:eastAsia="仿宋" w:cs="仿宋"/>
          <w:bCs/>
          <w:color w:val="auto"/>
          <w:sz w:val="24"/>
          <w:highlight w:val="none"/>
        </w:rPr>
        <w:t>培训方式</w:t>
      </w:r>
    </w:p>
    <w:p w14:paraId="2E480052">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为了确保系统管理员、业务人员、技术/维护人员能全面掌握系统相关知识，具有很强的实际动手能力，乙方需采取以下培训方式：</w:t>
      </w:r>
    </w:p>
    <w:p w14:paraId="6E3E1454">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1）理论讲解</w:t>
      </w:r>
    </w:p>
    <w:p w14:paraId="0A55E9D4">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根据系统特点，为相关人员面授讲解系统所涉及的所有理论知识，使参加培训人员能充分理解系统定义、特点。</w:t>
      </w:r>
    </w:p>
    <w:p w14:paraId="5A425E60">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2）实践操作</w:t>
      </w:r>
    </w:p>
    <w:p w14:paraId="5D955484">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在参加人员掌握理论的基础上，乙方应带领参加人员进行上机操作，直至能熟练运用系统。</w:t>
      </w:r>
    </w:p>
    <w:p w14:paraId="24887FE5">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3）答疑解惑</w:t>
      </w:r>
    </w:p>
    <w:p w14:paraId="36B613CB">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（4）提供的培训材料</w:t>
      </w:r>
    </w:p>
    <w:p w14:paraId="3DA5545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乙方应</w:t>
      </w:r>
      <w:r>
        <w:rPr>
          <w:rFonts w:hint="eastAsia" w:ascii="仿宋" w:hAnsi="仿宋" w:eastAsia="仿宋" w:cs="仿宋"/>
          <w:bCs/>
          <w:color w:val="auto"/>
          <w:sz w:val="24"/>
          <w:highlight w:val="none"/>
          <w:lang w:val="en-US" w:eastAsia="zh-CN"/>
        </w:rPr>
        <w:t>提</w:t>
      </w:r>
      <w:r>
        <w:rPr>
          <w:rFonts w:hint="eastAsia" w:ascii="仿宋" w:hAnsi="仿宋" w:eastAsia="仿宋" w:cs="仿宋"/>
          <w:bCs/>
          <w:color w:val="auto"/>
          <w:sz w:val="24"/>
          <w:highlight w:val="none"/>
        </w:rPr>
        <w:t>供整套的培训资料。</w:t>
      </w:r>
    </w:p>
    <w:p w14:paraId="749C154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（5）其他：见投标文件。</w:t>
      </w:r>
    </w:p>
    <w:p w14:paraId="269CB3EE">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．验收</w:t>
      </w:r>
    </w:p>
    <w:p w14:paraId="29680E76">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.1 </w:t>
      </w:r>
      <w:r>
        <w:rPr>
          <w:rFonts w:hint="eastAsia" w:ascii="仿宋" w:hAnsi="仿宋" w:eastAsia="仿宋" w:cs="仿宋"/>
          <w:color w:val="auto"/>
          <w:kern w:val="0"/>
          <w:sz w:val="24"/>
          <w:highlight w:val="none"/>
          <w:lang w:val="zh-CN"/>
        </w:rPr>
        <w:t>完成全部系统建设任务、</w:t>
      </w:r>
      <w:r>
        <w:rPr>
          <w:rFonts w:hint="eastAsia" w:ascii="仿宋" w:hAnsi="仿宋" w:eastAsia="仿宋" w:cs="仿宋"/>
          <w:color w:val="auto"/>
          <w:kern w:val="0"/>
          <w:sz w:val="24"/>
          <w:highlight w:val="none"/>
          <w:lang w:val="en-US" w:eastAsia="zh-CN"/>
        </w:rPr>
        <w:t>调试完毕</w:t>
      </w:r>
      <w:r>
        <w:rPr>
          <w:rFonts w:hint="eastAsia" w:ascii="仿宋" w:hAnsi="仿宋" w:eastAsia="仿宋" w:cs="仿宋"/>
          <w:color w:val="auto"/>
          <w:kern w:val="0"/>
          <w:sz w:val="24"/>
          <w:highlight w:val="none"/>
          <w:lang w:val="zh-CN"/>
        </w:rPr>
        <w:t>，投入试运行前，由甲方组织对项目进行初步验收，通过初验后进行试运行。投入试运行后正常运行，同时进行软件测评、二级等保测评、商用密码测评和信创测评，软件测评、二级等保测评、商用密码测评和信创测评通过后，由甲方会同</w:t>
      </w:r>
      <w:r>
        <w:rPr>
          <w:rFonts w:hint="eastAsia" w:ascii="仿宋" w:hAnsi="仿宋" w:eastAsia="仿宋" w:cs="仿宋"/>
          <w:color w:val="auto"/>
          <w:sz w:val="24"/>
          <w:highlight w:val="none"/>
        </w:rPr>
        <w:t>有关部门对项目进行最终验收。</w:t>
      </w:r>
    </w:p>
    <w:p w14:paraId="1E6DE7E8">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 验收合格后，甲乙双方共同签署验收报告，一式二份，一份交甲方留存，一份由乙方用作结算凭证，同时由甲方填写系统运行期内甲方的反馈意见，都将作为考核乙方售后服务和质量的依据。</w:t>
      </w:r>
    </w:p>
    <w:p w14:paraId="43B285F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 如果发现乙方提供的产品或服务与合同中要求不符，乙方须承担由此发生的一切损失和费用，并接受相应的处罚。</w:t>
      </w:r>
    </w:p>
    <w:p w14:paraId="01FEEB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.4 验收时乙方必须提供完整的</w:t>
      </w:r>
      <w:r>
        <w:rPr>
          <w:rFonts w:hint="eastAsia" w:ascii="仿宋" w:hAnsi="仿宋" w:eastAsia="仿宋" w:cs="仿宋"/>
          <w:color w:val="auto"/>
          <w:sz w:val="24"/>
          <w:highlight w:val="none"/>
          <w:lang w:eastAsia="zh-CN"/>
        </w:rPr>
        <w:t>履约</w:t>
      </w:r>
      <w:r>
        <w:rPr>
          <w:rFonts w:hint="eastAsia" w:ascii="仿宋" w:hAnsi="仿宋" w:eastAsia="仿宋" w:cs="仿宋"/>
          <w:color w:val="auto"/>
          <w:sz w:val="24"/>
          <w:highlight w:val="none"/>
        </w:rPr>
        <w:t>验收资料，包括招标文件</w:t>
      </w:r>
      <w:r>
        <w:rPr>
          <w:rFonts w:hint="eastAsia" w:ascii="仿宋" w:hAnsi="仿宋" w:eastAsia="仿宋" w:cs="仿宋"/>
          <w:bCs/>
          <w:color w:val="auto"/>
          <w:sz w:val="24"/>
          <w:highlight w:val="none"/>
        </w:rPr>
        <w:t>中所列的所有文档资料</w:t>
      </w:r>
      <w:r>
        <w:rPr>
          <w:rFonts w:hint="eastAsia" w:ascii="仿宋" w:hAnsi="仿宋" w:eastAsia="仿宋" w:cs="仿宋"/>
          <w:color w:val="auto"/>
          <w:sz w:val="24"/>
          <w:highlight w:val="none"/>
        </w:rPr>
        <w:t>等。</w:t>
      </w:r>
    </w:p>
    <w:p w14:paraId="6F186089">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．支付</w:t>
      </w:r>
    </w:p>
    <w:p w14:paraId="6617AE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本次项目合同总价为大写人民币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元），采用分期付款方式，具体如下</w:t>
      </w:r>
      <w:r>
        <w:rPr>
          <w:rFonts w:hint="eastAsia" w:ascii="仿宋" w:hAnsi="仿宋" w:eastAsia="仿宋" w:cs="仿宋"/>
          <w:color w:val="auto"/>
          <w:sz w:val="24"/>
          <w:highlight w:val="none"/>
        </w:rPr>
        <w:t>（若联合体中标的，则联合体各成员分工承担的工作内容以联合体投标协议书为准，联合体成员对合同义务承担连带责任，牵头人负责统一结算与款项分配，即合同款项</w:t>
      </w:r>
      <w:r>
        <w:rPr>
          <w:rFonts w:hint="eastAsia" w:ascii="仿宋" w:hAnsi="仿宋" w:eastAsia="仿宋" w:cs="仿宋"/>
          <w:color w:val="auto"/>
          <w:sz w:val="24"/>
          <w:highlight w:val="none"/>
          <w:lang w:val="en-US" w:eastAsia="zh-CN"/>
        </w:rPr>
        <w:t>由</w:t>
      </w:r>
      <w:r>
        <w:rPr>
          <w:rFonts w:hint="eastAsia" w:ascii="仿宋" w:hAnsi="仿宋" w:eastAsia="仿宋" w:cs="仿宋"/>
          <w:color w:val="auto"/>
          <w:sz w:val="24"/>
          <w:highlight w:val="none"/>
        </w:rPr>
        <w:t>甲方直接支付给联合体牵头人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发票由牵头人开具。）</w:t>
      </w:r>
      <w:r>
        <w:rPr>
          <w:rFonts w:hint="eastAsia" w:ascii="仿宋" w:hAnsi="仿宋" w:eastAsia="仿宋" w:cs="仿宋"/>
          <w:color w:val="auto"/>
          <w:kern w:val="0"/>
          <w:sz w:val="24"/>
          <w:highlight w:val="none"/>
        </w:rPr>
        <w:t>：</w:t>
      </w:r>
    </w:p>
    <w:p w14:paraId="3F46B3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第一次付款：合同</w:t>
      </w:r>
      <w:r>
        <w:rPr>
          <w:rFonts w:hint="eastAsia" w:ascii="仿宋" w:hAnsi="仿宋" w:eastAsia="仿宋" w:cs="仿宋"/>
          <w:color w:val="auto"/>
          <w:sz w:val="24"/>
          <w:highlight w:val="none"/>
          <w:lang w:val="en-US" w:eastAsia="zh-CN"/>
        </w:rPr>
        <w:t>签订后，甲方收到乙方支付凭证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%】作为预付款。</w:t>
      </w:r>
    </w:p>
    <w:p w14:paraId="37B5E85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第二次付款：</w:t>
      </w:r>
      <w:r>
        <w:rPr>
          <w:rFonts w:hint="eastAsia" w:ascii="仿宋" w:hAnsi="仿宋" w:eastAsia="仿宋" w:cs="仿宋"/>
          <w:color w:val="auto"/>
          <w:kern w:val="0"/>
          <w:sz w:val="24"/>
          <w:highlight w:val="none"/>
        </w:rPr>
        <w:t>系统</w:t>
      </w:r>
      <w:r>
        <w:rPr>
          <w:rFonts w:hint="eastAsia" w:ascii="仿宋" w:hAnsi="仿宋" w:eastAsia="仿宋" w:cs="仿宋"/>
          <w:color w:val="auto"/>
          <w:kern w:val="0"/>
          <w:sz w:val="24"/>
          <w:highlight w:val="none"/>
          <w:lang w:val="en-US" w:eastAsia="zh-CN"/>
        </w:rPr>
        <w:t>初验</w:t>
      </w:r>
      <w:r>
        <w:rPr>
          <w:rFonts w:hint="eastAsia" w:ascii="仿宋" w:hAnsi="仿宋" w:eastAsia="仿宋" w:cs="仿宋"/>
          <w:color w:val="auto"/>
          <w:kern w:val="0"/>
          <w:sz w:val="24"/>
          <w:highlight w:val="none"/>
        </w:rPr>
        <w:t>合格</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8960A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次付款：</w:t>
      </w:r>
      <w:r>
        <w:rPr>
          <w:rFonts w:hint="eastAsia" w:ascii="仿宋" w:hAnsi="仿宋" w:eastAsia="仿宋" w:cs="仿宋"/>
          <w:color w:val="auto"/>
          <w:kern w:val="0"/>
          <w:sz w:val="24"/>
          <w:highlight w:val="none"/>
        </w:rPr>
        <w:t>系统终验合格</w:t>
      </w:r>
      <w:r>
        <w:rPr>
          <w:rFonts w:hint="eastAsia" w:ascii="仿宋" w:hAnsi="仿宋" w:eastAsia="仿宋" w:cs="仿宋"/>
          <w:color w:val="auto"/>
          <w:kern w:val="0"/>
          <w:sz w:val="24"/>
          <w:highlight w:val="none"/>
          <w:lang w:val="en-US" w:eastAsia="zh-CN"/>
        </w:rPr>
        <w:t>后</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甲方收到乙方支付凭证</w:t>
      </w:r>
      <w:r>
        <w:rPr>
          <w:rFonts w:hint="eastAsia" w:ascii="仿宋" w:hAnsi="仿宋" w:eastAsia="仿宋" w:cs="仿宋"/>
          <w:color w:val="auto"/>
          <w:sz w:val="24"/>
          <w:highlight w:val="none"/>
        </w:rPr>
        <w:t>且</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完成财政资金审批手续后【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支付合同总价款的【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2A21C9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甲方支付每期款项前，乙方须提供符合甲方要求的财务发票，否则甲方有权</w:t>
      </w:r>
      <w:r>
        <w:rPr>
          <w:rFonts w:hint="eastAsia" w:ascii="仿宋" w:hAnsi="仿宋" w:eastAsia="仿宋" w:cs="仿宋"/>
          <w:color w:val="auto"/>
          <w:kern w:val="0"/>
          <w:sz w:val="24"/>
          <w:highlight w:val="none"/>
          <w:lang w:val="en-US" w:eastAsia="zh-CN"/>
        </w:rPr>
        <w:t>暂缓</w:t>
      </w:r>
      <w:r>
        <w:rPr>
          <w:rFonts w:hint="eastAsia" w:ascii="仿宋" w:hAnsi="仿宋" w:eastAsia="仿宋" w:cs="仿宋"/>
          <w:color w:val="auto"/>
          <w:kern w:val="0"/>
          <w:sz w:val="24"/>
          <w:highlight w:val="none"/>
        </w:rPr>
        <w:t>支付，且不承担违约责任，但乙方仍须履行本合同。</w:t>
      </w:r>
    </w:p>
    <w:p w14:paraId="730F69C8">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．延期交付与核定损失额</w:t>
      </w:r>
    </w:p>
    <w:p w14:paraId="1C9A393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w:t>
      </w:r>
      <w:r>
        <w:rPr>
          <w:rFonts w:hint="eastAsia" w:ascii="仿宋" w:hAnsi="仿宋" w:eastAsia="仿宋" w:cs="仿宋"/>
          <w:color w:val="auto"/>
          <w:kern w:val="0"/>
          <w:sz w:val="24"/>
          <w:highlight w:val="none"/>
          <w:lang w:val="zh-CN"/>
        </w:rPr>
        <w:t>乙方</w:t>
      </w:r>
      <w:r>
        <w:rPr>
          <w:rFonts w:hint="eastAsia" w:ascii="仿宋" w:hAnsi="仿宋" w:eastAsia="仿宋" w:cs="仿宋"/>
          <w:color w:val="auto"/>
          <w:sz w:val="24"/>
          <w:highlight w:val="none"/>
        </w:rPr>
        <w:t>在正常情况下未能按合同规定的时间按期交付使用，</w:t>
      </w:r>
      <w:r>
        <w:rPr>
          <w:rFonts w:hint="eastAsia" w:ascii="仿宋" w:hAnsi="仿宋" w:eastAsia="仿宋" w:cs="仿宋"/>
          <w:color w:val="auto"/>
          <w:kern w:val="0"/>
          <w:sz w:val="24"/>
          <w:highlight w:val="none"/>
          <w:lang w:val="zh-CN"/>
        </w:rPr>
        <w:t>乙方</w:t>
      </w:r>
      <w:r>
        <w:rPr>
          <w:rFonts w:hint="eastAsia" w:ascii="仿宋" w:hAnsi="仿宋" w:eastAsia="仿宋" w:cs="仿宋"/>
          <w:color w:val="auto"/>
          <w:sz w:val="24"/>
          <w:highlight w:val="none"/>
        </w:rPr>
        <w:t>应承担相应后果，逾期违约责任按本合同第13条的约定处理。</w:t>
      </w:r>
    </w:p>
    <w:p w14:paraId="4F99C25B">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．不可抗力</w:t>
      </w:r>
    </w:p>
    <w:p w14:paraId="005D7F34">
      <w:pPr>
        <w:autoSpaceDE w:val="0"/>
        <w:autoSpaceDN w:val="0"/>
        <w:spacing w:line="360" w:lineRule="auto"/>
        <w:ind w:firstLine="480" w:firstLineChars="200"/>
        <w:jc w:val="left"/>
        <w:rPr>
          <w:rFonts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签约双方任一方由于不可抗力事故的影响而不能执行合同时，履行合同的期限应予以延长。不可抗力事故系指甲乙双方在缔结合同时所不能预见的，并且它的发生及其后果无法避免和无法克服的事故。</w:t>
      </w:r>
    </w:p>
    <w:p w14:paraId="2FE3BC6C">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0</w:t>
      </w:r>
      <w:r>
        <w:rPr>
          <w:rFonts w:hint="eastAsia" w:ascii="仿宋" w:hAnsi="仿宋" w:eastAsia="仿宋" w:cs="仿宋"/>
          <w:b/>
          <w:color w:val="auto"/>
          <w:kern w:val="0"/>
          <w:sz w:val="24"/>
          <w:highlight w:val="none"/>
          <w:lang w:val="zh-CN"/>
        </w:rPr>
        <w:t>.乙方的责任与义务</w:t>
      </w:r>
    </w:p>
    <w:p w14:paraId="009B4B83">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根据投标文件的承诺向甲方委派</w:t>
      </w:r>
      <w:r>
        <w:rPr>
          <w:rFonts w:hint="eastAsia" w:ascii="仿宋" w:hAnsi="仿宋" w:eastAsia="仿宋" w:cs="仿宋"/>
          <w:color w:val="auto"/>
          <w:sz w:val="24"/>
          <w:highlight w:val="none"/>
        </w:rPr>
        <w:t>项目负责人、技术负责人</w:t>
      </w:r>
      <w:r>
        <w:rPr>
          <w:rFonts w:hint="eastAsia" w:ascii="仿宋" w:hAnsi="仿宋" w:eastAsia="仿宋" w:cs="仿宋"/>
          <w:color w:val="auto"/>
          <w:kern w:val="0"/>
          <w:sz w:val="24"/>
          <w:highlight w:val="none"/>
          <w:lang w:val="zh-CN"/>
        </w:rPr>
        <w:t>和专业技术人员。</w:t>
      </w:r>
    </w:p>
    <w:p w14:paraId="4D235143">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在履行本合同义务的期间，应运用合理的技能，认真、勤奋的工作。</w:t>
      </w:r>
    </w:p>
    <w:p w14:paraId="67E2DAAD">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在本合同期内或合同终止后，未征得有关方同意的，不得泄漏与本项目、本合同有关的技术、资料等，不得以任何形式侵害甲方的知识产权。</w:t>
      </w:r>
    </w:p>
    <w:p w14:paraId="136A803F">
      <w:pPr>
        <w:autoSpaceDE w:val="0"/>
        <w:autoSpaceDN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负责本系统项目建设及整体联动，负责处理好与其他项目实施单位的协调工作。</w:t>
      </w:r>
    </w:p>
    <w:p w14:paraId="19F90451">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5</w:t>
      </w:r>
      <w:r>
        <w:rPr>
          <w:rFonts w:hint="eastAsia" w:ascii="仿宋" w:hAnsi="仿宋" w:eastAsia="仿宋" w:cs="仿宋"/>
          <w:color w:val="auto"/>
          <w:kern w:val="0"/>
          <w:sz w:val="24"/>
          <w:highlight w:val="none"/>
          <w:lang w:val="zh-CN"/>
        </w:rPr>
        <w:t>项目建设有关事项包括：项目规划、设计标准、规范和使用功能要求，向甲方的建议权；</w:t>
      </w:r>
    </w:p>
    <w:p w14:paraId="7543DD1F">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6</w:t>
      </w:r>
      <w:r>
        <w:rPr>
          <w:rFonts w:hint="eastAsia" w:ascii="仿宋" w:hAnsi="仿宋" w:eastAsia="仿宋" w:cs="仿宋"/>
          <w:color w:val="auto"/>
          <w:kern w:val="0"/>
          <w:sz w:val="24"/>
          <w:highlight w:val="none"/>
          <w:lang w:val="zh-CN"/>
        </w:rPr>
        <w:t>项目设计中的技术问题，按照安全和优化的原则，提出建议，并向甲方提出书面报告。如果由于拟提出的建议会提高项目造价，或延长工期，应当事先取得甲方的同意；</w:t>
      </w:r>
    </w:p>
    <w:p w14:paraId="3E552F9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7</w:t>
      </w:r>
      <w:r>
        <w:rPr>
          <w:rFonts w:hint="eastAsia" w:ascii="仿宋" w:hAnsi="仿宋" w:eastAsia="仿宋" w:cs="仿宋"/>
          <w:color w:val="auto"/>
          <w:kern w:val="0"/>
          <w:sz w:val="24"/>
          <w:highlight w:val="none"/>
          <w:lang w:val="zh-CN"/>
        </w:rPr>
        <w:t>项目实施组织设计和技术方案，按照保质量、保工期和降低成本的原则，向甲方提出书面报告。如果由于拟提出的建议会提高项目造价，或延长工期，应当事先取得甲方的同意。</w:t>
      </w:r>
    </w:p>
    <w:p w14:paraId="5F2323DE">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lang w:val="zh-CN"/>
        </w:rPr>
        <w:t>.甲方的责任与义务</w:t>
      </w:r>
    </w:p>
    <w:p w14:paraId="4852508D">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.1甲方应当主要负责项目实施的所有外部关系的联系与协调，为乙方工作提供良好的外部条件。</w:t>
      </w:r>
    </w:p>
    <w:p w14:paraId="2CB55AB2">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.2甲方应当按合同条款双方约定的内容和时间，向乙方提供与项目建设有关的项目等资料。</w:t>
      </w:r>
    </w:p>
    <w:p w14:paraId="3604A965">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.3甲方应当按合同条款约定的时间就乙方书面提交并要求做出决定的一切事宜做出书面决定。逾期应视为甲方同意。</w:t>
      </w:r>
    </w:p>
    <w:p w14:paraId="211FD842">
      <w:pPr>
        <w:autoSpaceDE w:val="0"/>
        <w:autoSpaceDN w:val="0"/>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.4甲方应授权一名熟悉本项目情况、能迅速做出决定的项目代表，负责与乙方联系。更换代表，要提前通知乙方。</w:t>
      </w:r>
    </w:p>
    <w:p w14:paraId="480E7B81">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.5甲方有权与乙方就相关事项订立补充合同。</w:t>
      </w:r>
    </w:p>
    <w:p w14:paraId="3B60EEBD">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.6甲方有对项目规模、设计标准、规范和设计使用功能要求的认定权，以及对项目建设、设计变更的审批权。</w:t>
      </w:r>
    </w:p>
    <w:p w14:paraId="6CB4A470">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.7甲方有权要求乙方提交工作月度报告及专项报告等。</w:t>
      </w:r>
    </w:p>
    <w:p w14:paraId="7A071E41">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.合同生效、变更和终止</w:t>
      </w:r>
    </w:p>
    <w:p w14:paraId="3B893FED">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.1</w:t>
      </w:r>
      <w:r>
        <w:rPr>
          <w:rFonts w:hint="eastAsia" w:ascii="仿宋" w:hAnsi="仿宋" w:eastAsia="仿宋" w:cs="仿宋"/>
          <w:color w:val="auto"/>
          <w:sz w:val="24"/>
          <w:highlight w:val="none"/>
        </w:rPr>
        <w:t>本合同自甲乙双方法定代表人或其委托人签字盖章之日</w:t>
      </w:r>
      <w:r>
        <w:rPr>
          <w:rFonts w:hint="eastAsia" w:ascii="仿宋" w:hAnsi="仿宋" w:eastAsia="仿宋" w:cs="仿宋"/>
          <w:color w:val="auto"/>
          <w:sz w:val="24"/>
          <w:highlight w:val="none"/>
          <w:lang w:val="zh-CN"/>
        </w:rPr>
        <w:t>起生效</w:t>
      </w:r>
      <w:r>
        <w:rPr>
          <w:rFonts w:hint="eastAsia" w:ascii="仿宋" w:hAnsi="仿宋" w:eastAsia="仿宋" w:cs="仿宋"/>
          <w:color w:val="auto"/>
          <w:kern w:val="0"/>
          <w:sz w:val="24"/>
          <w:highlight w:val="none"/>
          <w:lang w:val="zh-CN"/>
        </w:rPr>
        <w:t>。</w:t>
      </w:r>
    </w:p>
    <w:p w14:paraId="1AFB865B">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.2在乙方的责任期即合同的有效期内，如因</w:t>
      </w:r>
      <w:r>
        <w:rPr>
          <w:rFonts w:hint="eastAsia" w:ascii="仿宋" w:hAnsi="仿宋" w:eastAsia="仿宋" w:cs="仿宋"/>
          <w:color w:val="auto"/>
          <w:sz w:val="24"/>
          <w:highlight w:val="none"/>
        </w:rPr>
        <w:t>甲方</w:t>
      </w:r>
      <w:r>
        <w:rPr>
          <w:rFonts w:hint="eastAsia" w:ascii="仿宋" w:hAnsi="仿宋" w:eastAsia="仿宋" w:cs="仿宋"/>
          <w:color w:val="auto"/>
          <w:kern w:val="0"/>
          <w:sz w:val="24"/>
          <w:highlight w:val="none"/>
          <w:lang w:val="zh-CN"/>
        </w:rPr>
        <w:t>的原因，导致项目建设进度的推迟或延误而超过约定的日期，</w:t>
      </w:r>
      <w:r>
        <w:rPr>
          <w:rFonts w:hint="eastAsia" w:ascii="仿宋" w:hAnsi="仿宋" w:eastAsia="仿宋" w:cs="仿宋"/>
          <w:color w:val="auto"/>
          <w:sz w:val="24"/>
          <w:highlight w:val="none"/>
        </w:rPr>
        <w:t>甲乙</w:t>
      </w:r>
      <w:r>
        <w:rPr>
          <w:rFonts w:hint="eastAsia" w:ascii="仿宋" w:hAnsi="仿宋" w:eastAsia="仿宋" w:cs="仿宋"/>
          <w:color w:val="auto"/>
          <w:kern w:val="0"/>
          <w:sz w:val="24"/>
          <w:highlight w:val="none"/>
          <w:lang w:val="zh-CN"/>
        </w:rPr>
        <w:t>双方应协商，重新约定相应延长的合同期。因乙方的责任，导致项目建设进度的推迟或延误而超过约定的日期</w:t>
      </w:r>
      <w:r>
        <w:rPr>
          <w:rFonts w:hint="eastAsia" w:ascii="仿宋" w:hAnsi="仿宋" w:eastAsia="仿宋" w:cs="仿宋"/>
          <w:color w:val="auto"/>
          <w:sz w:val="24"/>
          <w:highlight w:val="none"/>
          <w:lang w:val="zh-CN"/>
        </w:rPr>
        <w:t>按</w:t>
      </w:r>
      <w:r>
        <w:rPr>
          <w:rFonts w:hint="eastAsia" w:ascii="仿宋" w:hAnsi="仿宋" w:eastAsia="仿宋" w:cs="仿宋"/>
          <w:bCs/>
          <w:color w:val="auto"/>
          <w:kern w:val="0"/>
          <w:sz w:val="24"/>
          <w:highlight w:val="none"/>
          <w:lang w:val="zh-CN"/>
        </w:rPr>
        <w:t>违约责任处罚。</w:t>
      </w:r>
    </w:p>
    <w:p w14:paraId="7ECCEE74">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3在合同签订后，因项目需求发生重大变化，使得乙方不能按原计划全部或部分执行项目时，乙方应当立即通知甲方。该项目的完成时间是否延长或当恢复执行项目时，是否需增加时间用于恢复执行，由双方协商确定。</w:t>
      </w:r>
    </w:p>
    <w:p w14:paraId="3001823A">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4当事人一方要求变更或解除合同时，应当提前30天书面通知对方，因变更或解除合同使一方遭受损失的，除依法可以免除责任的外，应由责任方负责赔偿。变更或解除合同的通知或协议应当采取书面形式，协议未达成之前，原合同仍然有效。</w:t>
      </w:r>
    </w:p>
    <w:p w14:paraId="64D5251E">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.违约责任</w:t>
      </w:r>
    </w:p>
    <w:p w14:paraId="712170D3">
      <w:pPr>
        <w:autoSpaceDE w:val="0"/>
        <w:autoSpaceDN w:val="0"/>
        <w:spacing w:line="360" w:lineRule="auto"/>
        <w:ind w:firstLine="480" w:firstLineChars="200"/>
        <w:jc w:val="left"/>
        <w:rPr>
          <w:rFonts w:ascii="仿宋" w:hAnsi="仿宋" w:eastAsia="仿宋" w:cs="仿宋"/>
          <w:b/>
          <w:color w:val="auto"/>
          <w:kern w:val="0"/>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.1甲</w:t>
      </w:r>
      <w:r>
        <w:rPr>
          <w:rFonts w:hint="eastAsia" w:ascii="仿宋" w:hAnsi="仿宋" w:eastAsia="仿宋" w:cs="仿宋"/>
          <w:color w:val="auto"/>
          <w:kern w:val="0"/>
          <w:sz w:val="24"/>
          <w:highlight w:val="none"/>
          <w:lang w:val="zh-CN"/>
        </w:rPr>
        <w:t>方应当履行合同约定的义务，如有违反，须承担相应的违约责任。</w:t>
      </w:r>
    </w:p>
    <w:p w14:paraId="272F0D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.2</w:t>
      </w:r>
      <w:r>
        <w:rPr>
          <w:rFonts w:hint="eastAsia" w:ascii="仿宋" w:hAnsi="仿宋" w:eastAsia="仿宋" w:cs="仿宋"/>
          <w:color w:val="auto"/>
          <w:sz w:val="24"/>
          <w:highlight w:val="none"/>
        </w:rPr>
        <w:t>乙方必须在项目履约完成后10个工作日内，会同甲方及有关部门共同按有关规范验收，如因项目实施质量问题，不能按期验收或验收不合格，乙方应负责返工所造成的经济损失。由此而造成推迟交付的时间按超期天数计算，每超过一天乙方按本项目总价款的1‰赔偿甲方的经济损失。如因甲方原因造成不能按期完工，工期相应顺延。</w:t>
      </w:r>
    </w:p>
    <w:p w14:paraId="7B1FD674">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.3如</w:t>
      </w:r>
      <w:r>
        <w:rPr>
          <w:rFonts w:hint="eastAsia" w:ascii="仿宋" w:hAnsi="仿宋" w:eastAsia="仿宋" w:cs="仿宋"/>
          <w:color w:val="auto"/>
          <w:kern w:val="0"/>
          <w:sz w:val="24"/>
          <w:highlight w:val="none"/>
          <w:lang w:val="zh-CN"/>
        </w:rPr>
        <w:t>在合同规定的工期内，达不到项目规定的技术指标，乙方应当承担违约责任。承担方式和违约金额如下：超期30天内，每天扣合同金额的0.5‰；累计超期30天，甲方有权终止执行合同，同时乙方须无条件退还甲方所有已支付的款项，所退款项</w:t>
      </w:r>
      <w:r>
        <w:rPr>
          <w:rFonts w:hint="eastAsia" w:ascii="仿宋" w:hAnsi="仿宋" w:eastAsia="仿宋" w:cs="仿宋"/>
          <w:color w:val="auto"/>
          <w:sz w:val="24"/>
          <w:highlight w:val="none"/>
        </w:rPr>
        <w:t>每超过一天，乙方按须本项目总价款的1‰赔偿甲方的经济损失。</w:t>
      </w:r>
    </w:p>
    <w:p w14:paraId="439E974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rPr>
        <w:t>.4如因乙方原因达不到合格等级的，则必须无条件返工至合格。</w:t>
      </w:r>
    </w:p>
    <w:p w14:paraId="337047DA">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.5未经甲方同意，乙方不得在任何时期擅自更换投标文件中规定的项目负责人和技术负责人，同时必须确保项目技术人员的数量和水平与投标文件一致，否则</w:t>
      </w:r>
      <w:r>
        <w:rPr>
          <w:rFonts w:hint="eastAsia" w:ascii="仿宋" w:hAnsi="仿宋" w:eastAsia="仿宋" w:cs="仿宋"/>
          <w:color w:val="auto"/>
          <w:kern w:val="0"/>
          <w:sz w:val="24"/>
          <w:highlight w:val="none"/>
        </w:rPr>
        <w:t>甲方有权解除或终止合同。</w:t>
      </w:r>
    </w:p>
    <w:p w14:paraId="7F26808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.6因乙方原因造成甲方其他系统不能正常运行，酿成重大事故（正常工作日系统中断一天或一天以上）的，应承担全部法律责任并赔偿经济损失，同时乙方向甲方支付合同价的20%</w:t>
      </w:r>
      <w:r>
        <w:rPr>
          <w:rFonts w:hint="eastAsia" w:ascii="仿宋" w:hAnsi="仿宋" w:eastAsia="仿宋" w:cs="仿宋"/>
          <w:color w:val="auto"/>
          <w:sz w:val="24"/>
          <w:highlight w:val="none"/>
          <w:lang w:val="en-US" w:eastAsia="zh-CN"/>
        </w:rPr>
        <w:t>作为违约金</w:t>
      </w:r>
      <w:r>
        <w:rPr>
          <w:rFonts w:hint="eastAsia" w:ascii="仿宋" w:hAnsi="仿宋" w:eastAsia="仿宋" w:cs="仿宋"/>
          <w:color w:val="auto"/>
          <w:sz w:val="24"/>
          <w:highlight w:val="none"/>
        </w:rPr>
        <w:t>。</w:t>
      </w:r>
    </w:p>
    <w:p w14:paraId="0C35F2E8">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.7</w:t>
      </w:r>
      <w:r>
        <w:rPr>
          <w:rFonts w:hint="eastAsia" w:ascii="仿宋" w:hAnsi="仿宋" w:eastAsia="仿宋" w:cs="仿宋"/>
          <w:color w:val="auto"/>
          <w:kern w:val="0"/>
          <w:sz w:val="24"/>
          <w:highlight w:val="none"/>
          <w:lang w:val="zh-CN"/>
        </w:rPr>
        <w:t>履行本合同的过程中，确因在现有水平和条件下难以克服的技术困难，导致部分或全部失败所造成的损失，风险责任由乙方全部承担。</w:t>
      </w:r>
    </w:p>
    <w:p w14:paraId="05E83529">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.8</w:t>
      </w:r>
      <w:r>
        <w:rPr>
          <w:rFonts w:hint="eastAsia" w:ascii="仿宋" w:hAnsi="仿宋" w:eastAsia="仿宋" w:cs="仿宋"/>
          <w:color w:val="auto"/>
          <w:kern w:val="0"/>
          <w:sz w:val="24"/>
          <w:highlight w:val="none"/>
          <w:lang w:val="zh-CN"/>
        </w:rPr>
        <w:t>因不可抗力导致合同不能全部或部分履行，</w:t>
      </w:r>
      <w:r>
        <w:rPr>
          <w:rFonts w:hint="eastAsia" w:ascii="仿宋" w:hAnsi="仿宋" w:eastAsia="仿宋" w:cs="仿宋"/>
          <w:color w:val="auto"/>
          <w:sz w:val="24"/>
          <w:highlight w:val="none"/>
        </w:rPr>
        <w:t>甲、</w:t>
      </w:r>
      <w:r>
        <w:rPr>
          <w:rFonts w:hint="eastAsia" w:ascii="仿宋" w:hAnsi="仿宋" w:eastAsia="仿宋" w:cs="仿宋"/>
          <w:color w:val="auto"/>
          <w:kern w:val="0"/>
          <w:sz w:val="24"/>
          <w:highlight w:val="none"/>
          <w:lang w:val="zh-CN"/>
        </w:rPr>
        <w:t>乙双方协商解决。</w:t>
      </w:r>
    </w:p>
    <w:p w14:paraId="212FB49F">
      <w:pPr>
        <w:autoSpaceDE w:val="0"/>
        <w:autoSpaceDN w:val="0"/>
        <w:spacing w:line="360" w:lineRule="auto"/>
        <w:ind w:firstLine="480" w:firstLineChars="20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.9</w:t>
      </w:r>
      <w:r>
        <w:rPr>
          <w:rFonts w:hint="eastAsia" w:ascii="仿宋" w:hAnsi="仿宋" w:eastAsia="仿宋" w:cs="仿宋"/>
          <w:color w:val="auto"/>
          <w:kern w:val="0"/>
          <w:sz w:val="24"/>
          <w:highlight w:val="none"/>
          <w:lang w:val="en-US" w:eastAsia="zh-CN"/>
        </w:rPr>
        <w:t>本合同约定的违约金不足以弥补守约方损失的，违约方应按守约方的实际损失进行赔偿。</w:t>
      </w:r>
    </w:p>
    <w:p w14:paraId="03FFE210">
      <w:pPr>
        <w:autoSpaceDE w:val="0"/>
        <w:autoSpaceDN w:val="0"/>
        <w:spacing w:line="360" w:lineRule="auto"/>
        <w:ind w:firstLine="480" w:firstLineChars="200"/>
        <w:jc w:val="left"/>
        <w:rPr>
          <w:rFonts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lang w:val="en-US" w:eastAsia="zh-CN"/>
        </w:rPr>
        <w:t>13.10</w:t>
      </w:r>
      <w:r>
        <w:rPr>
          <w:rFonts w:hint="eastAsia" w:ascii="仿宋" w:hAnsi="仿宋" w:eastAsia="仿宋" w:cs="仿宋"/>
          <w:color w:val="auto"/>
          <w:kern w:val="0"/>
          <w:sz w:val="24"/>
          <w:highlight w:val="none"/>
          <w:lang w:val="zh-CN"/>
        </w:rPr>
        <w:t>其他约定：</w:t>
      </w:r>
      <w:r>
        <w:rPr>
          <w:rFonts w:hint="eastAsia" w:ascii="仿宋" w:hAnsi="仿宋" w:eastAsia="仿宋" w:cs="仿宋"/>
          <w:color w:val="auto"/>
          <w:kern w:val="0"/>
          <w:sz w:val="24"/>
          <w:highlight w:val="none"/>
          <w:u w:val="single"/>
          <w:lang w:val="zh-CN"/>
        </w:rPr>
        <w:t xml:space="preserve">                                      </w:t>
      </w:r>
    </w:p>
    <w:p w14:paraId="10546F69">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4</w:t>
      </w:r>
      <w:r>
        <w:rPr>
          <w:rFonts w:hint="eastAsia" w:ascii="仿宋" w:hAnsi="仿宋" w:eastAsia="仿宋" w:cs="仿宋"/>
          <w:b/>
          <w:color w:val="auto"/>
          <w:kern w:val="0"/>
          <w:sz w:val="24"/>
          <w:highlight w:val="none"/>
          <w:lang w:val="zh-CN"/>
        </w:rPr>
        <w:t>．项目质量</w:t>
      </w:r>
    </w:p>
    <w:p w14:paraId="0D341450">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.1乙方保证按有关标准或相应的质量管理和质量保证体系，对项目实施、调试、检测等各个环节进行严格的质量和质量控制。</w:t>
      </w:r>
    </w:p>
    <w:p w14:paraId="3620418F">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.2乙方须严格按设计方案和国家现行项目实施验收规范有关规定，精心组织实施、记录、检测。</w:t>
      </w:r>
    </w:p>
    <w:p w14:paraId="123D9DF9">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.3项目的质量、技术标准如在招标文件和投标文件中无相应说明，则按中华人民共和国有关部门颁布的最新的国家或专业（部）标准或相应的国际标准执行。没有国家或专业（部）标准的，按企业标准执行。</w:t>
      </w:r>
    </w:p>
    <w:p w14:paraId="67B3BFB6">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.4项目履约验收：应按技术方案、技术交底、会审纪要、方案变更通知单、国家和（部）颁发的有关规范和质量检验评定标准、相关的国际标准为依据，并有相关专业测试单位出具相应的测验结论报告。</w:t>
      </w:r>
    </w:p>
    <w:p w14:paraId="582BD95B">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.5项目实施过程中应严格做好安全防范措施，如乙方项目实施人员在实施中违反操作规定造成人员伤亡事故或实施现场防范措施设置不明造成人员伤害事故，一切责任均由乙方负责。</w:t>
      </w:r>
    </w:p>
    <w:p w14:paraId="197B321C">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5</w:t>
      </w:r>
      <w:r>
        <w:rPr>
          <w:rFonts w:hint="eastAsia" w:ascii="仿宋" w:hAnsi="仿宋" w:eastAsia="仿宋" w:cs="仿宋"/>
          <w:b/>
          <w:color w:val="auto"/>
          <w:kern w:val="0"/>
          <w:sz w:val="24"/>
          <w:highlight w:val="none"/>
          <w:lang w:val="zh-CN"/>
        </w:rPr>
        <w:t>.争议处理</w:t>
      </w:r>
    </w:p>
    <w:p w14:paraId="753B7679">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val="zh-CN"/>
        </w:rPr>
        <w:t>.1合同在履行过程中发生争议时，甲方与乙方及时协商解决。协商不成时，可向杭州市</w:t>
      </w:r>
      <w:r>
        <w:rPr>
          <w:rFonts w:hint="eastAsia" w:ascii="仿宋" w:hAnsi="仿宋" w:eastAsia="仿宋" w:cs="仿宋"/>
          <w:color w:val="auto"/>
          <w:kern w:val="0"/>
          <w:sz w:val="24"/>
          <w:highlight w:val="none"/>
        </w:rPr>
        <w:t>萧山</w:t>
      </w:r>
      <w:r>
        <w:rPr>
          <w:rFonts w:hint="eastAsia" w:ascii="仿宋" w:hAnsi="仿宋" w:eastAsia="仿宋" w:cs="仿宋"/>
          <w:color w:val="auto"/>
          <w:kern w:val="0"/>
          <w:sz w:val="24"/>
          <w:highlight w:val="none"/>
          <w:lang w:val="zh-CN"/>
        </w:rPr>
        <w:t>区人民法院提起诉讼。</w:t>
      </w:r>
    </w:p>
    <w:p w14:paraId="488387AB">
      <w:pPr>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15.2</w:t>
      </w:r>
      <w:r>
        <w:rPr>
          <w:rFonts w:hint="eastAsia" w:ascii="仿宋" w:hAnsi="仿宋" w:eastAsia="仿宋" w:cs="仿宋"/>
          <w:color w:val="auto"/>
          <w:kern w:val="0"/>
          <w:sz w:val="24"/>
          <w:highlight w:val="none"/>
          <w:lang w:val="zh-CN"/>
        </w:rPr>
        <w:t>对于因违反或终止合同而引起的损失、损害的赔偿，由甲方与乙方友好协商解决，经协商仍未能达成一致的，可向杭州市萧山区人民法院提起诉讼。</w:t>
      </w:r>
    </w:p>
    <w:p w14:paraId="5C5F276C">
      <w:pPr>
        <w:autoSpaceDE w:val="0"/>
        <w:autoSpaceDN w:val="0"/>
        <w:spacing w:line="360" w:lineRule="auto"/>
        <w:ind w:firstLine="482" w:firstLineChars="200"/>
        <w:jc w:val="left"/>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w:t>
      </w:r>
      <w:r>
        <w:rPr>
          <w:rFonts w:hint="eastAsia" w:ascii="仿宋" w:hAnsi="仿宋" w:eastAsia="仿宋" w:cs="仿宋"/>
          <w:b/>
          <w:color w:val="auto"/>
          <w:kern w:val="0"/>
          <w:sz w:val="24"/>
          <w:highlight w:val="none"/>
          <w:lang w:val="en-US" w:eastAsia="zh-CN"/>
        </w:rPr>
        <w:t>6</w:t>
      </w:r>
      <w:r>
        <w:rPr>
          <w:rFonts w:hint="eastAsia" w:ascii="仿宋" w:hAnsi="仿宋" w:eastAsia="仿宋" w:cs="仿宋"/>
          <w:b/>
          <w:color w:val="auto"/>
          <w:kern w:val="0"/>
          <w:sz w:val="24"/>
          <w:highlight w:val="none"/>
          <w:lang w:val="zh-CN"/>
        </w:rPr>
        <w:t>.其他</w:t>
      </w:r>
    </w:p>
    <w:p w14:paraId="72108EC0">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.1本合同（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  □</w:t>
      </w:r>
      <w:r>
        <w:rPr>
          <w:rFonts w:hint="eastAsia" w:ascii="仿宋" w:hAnsi="仿宋" w:eastAsia="仿宋" w:cs="仿宋"/>
          <w:color w:val="auto"/>
          <w:kern w:val="0"/>
          <w:sz w:val="24"/>
          <w:highlight w:val="none"/>
          <w:lang w:val="zh-CN"/>
        </w:rPr>
        <w:t>否）为可融资合同，可按《杭州市萧山区政府采购支持中小企业信用融资暂行办法》申请政府采购信用融资</w:t>
      </w:r>
      <w:r>
        <w:rPr>
          <w:rFonts w:hint="eastAsia" w:ascii="仿宋" w:hAnsi="仿宋" w:eastAsia="仿宋" w:cs="仿宋"/>
          <w:color w:val="auto"/>
          <w:sz w:val="24"/>
          <w:highlight w:val="none"/>
        </w:rPr>
        <w:t>。</w:t>
      </w:r>
    </w:p>
    <w:p w14:paraId="739FF8B7">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.2未经过甲方的书面同意，乙方不得转让其应履行的合同项下的义务或将部分合同项下的义务分包给其他单位完成。</w:t>
      </w:r>
      <w:r>
        <w:rPr>
          <w:rFonts w:hint="eastAsia" w:ascii="仿宋" w:hAnsi="仿宋" w:eastAsia="仿宋" w:cs="仿宋"/>
          <w:color w:val="auto"/>
          <w:kern w:val="0"/>
          <w:sz w:val="24"/>
          <w:highlight w:val="none"/>
          <w:lang w:val="en-US" w:eastAsia="zh-CN"/>
        </w:rPr>
        <w:t>但甲方</w:t>
      </w:r>
      <w:r>
        <w:rPr>
          <w:rFonts w:hint="eastAsia" w:ascii="仿宋" w:hAnsi="仿宋" w:eastAsia="仿宋" w:cs="仿宋"/>
          <w:color w:val="auto"/>
          <w:kern w:val="0"/>
          <w:sz w:val="24"/>
          <w:highlight w:val="none"/>
          <w:lang w:val="zh-CN"/>
        </w:rPr>
        <w:t>同意</w:t>
      </w:r>
      <w:r>
        <w:rPr>
          <w:rFonts w:hint="eastAsia" w:ascii="仿宋" w:hAnsi="仿宋" w:eastAsia="仿宋" w:cs="仿宋"/>
          <w:color w:val="auto"/>
          <w:kern w:val="0"/>
          <w:sz w:val="24"/>
          <w:highlight w:val="none"/>
          <w:lang w:val="en-US" w:eastAsia="zh-CN"/>
        </w:rPr>
        <w:t>乙方按投标文件中载明的分包承担主体</w:t>
      </w:r>
      <w:r>
        <w:rPr>
          <w:rFonts w:hint="eastAsia" w:ascii="仿宋" w:hAnsi="仿宋" w:eastAsia="仿宋" w:cs="仿宋"/>
          <w:color w:val="auto"/>
          <w:kern w:val="0"/>
          <w:sz w:val="24"/>
          <w:highlight w:val="none"/>
          <w:lang w:val="zh-CN"/>
        </w:rPr>
        <w:t>将非主体、非关键性的工作分包，分包承担主体应当具备相应资质条件且不得再次分包。允许分包的工作内容包括：技术支持、培训辅助等。（若非主体、非关键性工作已由联合体成员承担的，则不允许分包。）</w:t>
      </w:r>
    </w:p>
    <w:p w14:paraId="25958488">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.3乙方不得参与可能与合同规定的与甲方的利益相冲突的任何活动。</w:t>
      </w:r>
    </w:p>
    <w:p w14:paraId="02E54F55">
      <w:pPr>
        <w:autoSpaceDE w:val="0"/>
        <w:autoSpaceDN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.4乙方人员在甲方场地工作时，应遵守甲方相关规章、制度。</w:t>
      </w:r>
    </w:p>
    <w:p w14:paraId="7F488C0F">
      <w:pPr>
        <w:autoSpaceDE w:val="0"/>
        <w:autoSpaceDN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.5</w:t>
      </w:r>
      <w:r>
        <w:rPr>
          <w:rFonts w:hint="eastAsia" w:ascii="仿宋" w:hAnsi="仿宋" w:eastAsia="仿宋" w:cs="仿宋"/>
          <w:color w:val="auto"/>
          <w:sz w:val="24"/>
          <w:highlight w:val="none"/>
        </w:rPr>
        <w:t>本合同任何一方给另一方的通知，都应以书面或电传/传真/电报的形式发送，而另一方应以书面形式确认并发送到对方明确的地址。</w:t>
      </w:r>
    </w:p>
    <w:p w14:paraId="71041A9C">
      <w:pPr>
        <w:autoSpaceDE w:val="0"/>
        <w:autoSpaceDN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.6</w:t>
      </w:r>
      <w:r>
        <w:rPr>
          <w:rFonts w:hint="eastAsia" w:ascii="仿宋" w:hAnsi="仿宋" w:eastAsia="仿宋" w:cs="仿宋"/>
          <w:color w:val="auto"/>
          <w:sz w:val="24"/>
          <w:highlight w:val="none"/>
        </w:rPr>
        <w:t>合同履行期内甲乙双方均不得随意变更或解除合同。合同若有未尽事宜，需经双方共同协商，订立补充协议，补充协议与本合同有同等法律效力。</w:t>
      </w:r>
    </w:p>
    <w:p w14:paraId="4577BBB9">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.7下列文件为本合同的组成部分，并构成一个整体，需综合解释、相互补充。如果下列文件内容出现不一致的情形，那么在保证按照招标文件确定的事项的前提下，组成本合同的多个文件的优先适用顺序如下：</w:t>
      </w:r>
    </w:p>
    <w:p w14:paraId="02FC0DB4">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（1）中标通知书；</w:t>
      </w:r>
    </w:p>
    <w:p w14:paraId="1C47827E">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（2）投标文件（含澄清或者说明文件）；</w:t>
      </w:r>
    </w:p>
    <w:p w14:paraId="59CD7BC4">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（3）招标文件（含澄清或者说明文件）；</w:t>
      </w:r>
    </w:p>
    <w:p w14:paraId="6C351236">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（4）本合同及其补充合同、变更协议；</w:t>
      </w:r>
    </w:p>
    <w:p w14:paraId="21CEC6EB">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（5）其他。</w:t>
      </w:r>
    </w:p>
    <w:p w14:paraId="248B5500">
      <w:pPr>
        <w:tabs>
          <w:tab w:val="left" w:pos="3045"/>
        </w:tabs>
        <w:autoSpaceDE w:val="0"/>
        <w:autoSpaceDN w:val="0"/>
        <w:spacing w:line="360" w:lineRule="auto"/>
        <w:ind w:firstLine="480" w:firstLineChars="200"/>
        <w:jc w:val="left"/>
        <w:rPr>
          <w:rFonts w:hint="eastAsia"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u w:val="single"/>
          <w:lang w:val="zh-CN"/>
        </w:rPr>
        <w:t>合同双方确认，本合同及本合同约定的其它文件组成部分中的各项约定都是通过法定招标、政府采购过程形成的合法成果，不存在与招标文件和中标人投标文件实质性内容不一致的条款。如果存在任何此类不一致的条款，也不是合同双方真实意思的表示，对合同双方不构成任何合同或法律约束力。</w:t>
      </w:r>
    </w:p>
    <w:p w14:paraId="0D6D11A3">
      <w:pPr>
        <w:autoSpaceDE w:val="0"/>
        <w:autoSpaceDN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.8</w:t>
      </w: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0849C793">
      <w:pPr>
        <w:autoSpaceDE w:val="0"/>
        <w:autoSpaceDN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.9本合同有效期限：自合同生效之日起</w:t>
      </w:r>
      <w:r>
        <w:rPr>
          <w:rFonts w:hint="eastAsia" w:ascii="仿宋" w:hAnsi="仿宋" w:eastAsia="仿宋" w:cs="仿宋"/>
          <w:color w:val="auto"/>
          <w:sz w:val="24"/>
          <w:highlight w:val="none"/>
          <w:lang w:val="en-US" w:eastAsia="zh-CN"/>
        </w:rPr>
        <w:t>至双方权利义务履行完毕</w:t>
      </w:r>
      <w:r>
        <w:rPr>
          <w:rFonts w:hint="eastAsia" w:ascii="仿宋" w:hAnsi="仿宋" w:eastAsia="仿宋" w:cs="仿宋"/>
          <w:color w:val="auto"/>
          <w:sz w:val="24"/>
          <w:highlight w:val="none"/>
        </w:rPr>
        <w:t>之日止。</w:t>
      </w:r>
    </w:p>
    <w:p w14:paraId="199F4965">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.10适用法律：本合同应按照中华人民共和国的法律进行解释。</w:t>
      </w:r>
      <w:r>
        <w:rPr>
          <w:rFonts w:hint="eastAsia" w:ascii="仿宋" w:hAnsi="仿宋" w:eastAsia="仿宋" w:cs="仿宋"/>
          <w:color w:val="auto"/>
          <w:sz w:val="24"/>
          <w:highlight w:val="none"/>
          <w:lang w:val="en-US" w:eastAsia="zh-CN"/>
        </w:rPr>
        <w:t xml:space="preserve"> </w:t>
      </w:r>
    </w:p>
    <w:p w14:paraId="3A307F2C">
      <w:pPr>
        <w:pStyle w:val="80"/>
        <w:rPr>
          <w:rFonts w:hint="eastAsia" w:ascii="仿宋" w:hAnsi="仿宋" w:eastAsia="仿宋" w:cs="仿宋"/>
          <w:color w:val="auto"/>
          <w:sz w:val="24"/>
          <w:highlight w:val="none"/>
          <w:lang w:val="en-US" w:eastAsia="zh-CN"/>
        </w:rPr>
      </w:pPr>
    </w:p>
    <w:p w14:paraId="6D73261A">
      <w:pPr>
        <w:pStyle w:val="80"/>
        <w:rPr>
          <w:rFonts w:hint="default" w:ascii="仿宋" w:hAnsi="仿宋" w:eastAsia="仿宋" w:cs="仿宋"/>
          <w:color w:val="auto"/>
          <w:sz w:val="24"/>
          <w:highlight w:val="none"/>
          <w:lang w:val="en-US" w:eastAsia="zh-CN"/>
        </w:rPr>
      </w:pPr>
    </w:p>
    <w:tbl>
      <w:tblPr>
        <w:tblStyle w:val="63"/>
        <w:tblW w:w="9628" w:type="dxa"/>
        <w:jc w:val="center"/>
        <w:tblLayout w:type="fixed"/>
        <w:tblCellMar>
          <w:top w:w="0" w:type="dxa"/>
          <w:left w:w="108" w:type="dxa"/>
          <w:bottom w:w="0" w:type="dxa"/>
          <w:right w:w="108" w:type="dxa"/>
        </w:tblCellMar>
      </w:tblPr>
      <w:tblGrid>
        <w:gridCol w:w="4814"/>
        <w:gridCol w:w="4814"/>
      </w:tblGrid>
      <w:tr w14:paraId="15C8F50E">
        <w:tblPrEx>
          <w:tblCellMar>
            <w:top w:w="0" w:type="dxa"/>
            <w:left w:w="108" w:type="dxa"/>
            <w:bottom w:w="0" w:type="dxa"/>
            <w:right w:w="108" w:type="dxa"/>
          </w:tblCellMar>
        </w:tblPrEx>
        <w:trPr>
          <w:trHeight w:val="340" w:hRule="atLeast"/>
          <w:jc w:val="center"/>
        </w:trPr>
        <w:tc>
          <w:tcPr>
            <w:tcW w:w="4814" w:type="dxa"/>
            <w:noWrap w:val="0"/>
            <w:vAlign w:val="center"/>
          </w:tcPr>
          <w:p w14:paraId="36B815E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甲方（盖章）：</w:t>
            </w:r>
          </w:p>
        </w:tc>
        <w:tc>
          <w:tcPr>
            <w:tcW w:w="4814" w:type="dxa"/>
            <w:noWrap w:val="0"/>
            <w:vAlign w:val="center"/>
          </w:tcPr>
          <w:p w14:paraId="61681781">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乙方（盖章）：</w:t>
            </w:r>
          </w:p>
        </w:tc>
      </w:tr>
      <w:tr w14:paraId="55A54D45">
        <w:tblPrEx>
          <w:tblCellMar>
            <w:top w:w="0" w:type="dxa"/>
            <w:left w:w="108" w:type="dxa"/>
            <w:bottom w:w="0" w:type="dxa"/>
            <w:right w:w="108" w:type="dxa"/>
          </w:tblCellMar>
        </w:tblPrEx>
        <w:trPr>
          <w:trHeight w:val="340" w:hRule="atLeast"/>
          <w:jc w:val="center"/>
        </w:trPr>
        <w:tc>
          <w:tcPr>
            <w:tcW w:w="4814" w:type="dxa"/>
            <w:noWrap w:val="0"/>
            <w:vAlign w:val="center"/>
          </w:tcPr>
          <w:p w14:paraId="784A88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法定代表人或受委托人：</w:t>
            </w:r>
          </w:p>
          <w:p w14:paraId="108A7C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p>
        </w:tc>
        <w:tc>
          <w:tcPr>
            <w:tcW w:w="4814" w:type="dxa"/>
            <w:noWrap w:val="0"/>
            <w:vAlign w:val="center"/>
          </w:tcPr>
          <w:p w14:paraId="58857DC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法定代表人或受委托人：</w:t>
            </w:r>
          </w:p>
          <w:p w14:paraId="0EDB69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p>
        </w:tc>
      </w:tr>
      <w:tr w14:paraId="55C76E71">
        <w:tblPrEx>
          <w:tblCellMar>
            <w:top w:w="0" w:type="dxa"/>
            <w:left w:w="108" w:type="dxa"/>
            <w:bottom w:w="0" w:type="dxa"/>
            <w:right w:w="108" w:type="dxa"/>
          </w:tblCellMar>
        </w:tblPrEx>
        <w:trPr>
          <w:trHeight w:val="340" w:hRule="atLeast"/>
          <w:jc w:val="center"/>
        </w:trPr>
        <w:tc>
          <w:tcPr>
            <w:tcW w:w="4814" w:type="dxa"/>
            <w:noWrap w:val="0"/>
            <w:vAlign w:val="center"/>
          </w:tcPr>
          <w:p w14:paraId="791F3A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4814" w:type="dxa"/>
            <w:noWrap w:val="0"/>
            <w:vAlign w:val="center"/>
          </w:tcPr>
          <w:p w14:paraId="18A05F9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r>
      <w:tr w14:paraId="36EC9867">
        <w:tblPrEx>
          <w:tblCellMar>
            <w:top w:w="0" w:type="dxa"/>
            <w:left w:w="108" w:type="dxa"/>
            <w:bottom w:w="0" w:type="dxa"/>
            <w:right w:w="108" w:type="dxa"/>
          </w:tblCellMar>
        </w:tblPrEx>
        <w:trPr>
          <w:trHeight w:val="340" w:hRule="atLeast"/>
          <w:jc w:val="center"/>
        </w:trPr>
        <w:tc>
          <w:tcPr>
            <w:tcW w:w="4814" w:type="dxa"/>
            <w:noWrap w:val="0"/>
            <w:vAlign w:val="center"/>
          </w:tcPr>
          <w:p w14:paraId="300F0DC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p>
        </w:tc>
        <w:tc>
          <w:tcPr>
            <w:tcW w:w="4814" w:type="dxa"/>
            <w:noWrap w:val="0"/>
            <w:vAlign w:val="center"/>
          </w:tcPr>
          <w:p w14:paraId="443B733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p>
        </w:tc>
      </w:tr>
      <w:tr w14:paraId="76312FBD">
        <w:tblPrEx>
          <w:tblCellMar>
            <w:top w:w="0" w:type="dxa"/>
            <w:left w:w="108" w:type="dxa"/>
            <w:bottom w:w="0" w:type="dxa"/>
            <w:right w:w="108" w:type="dxa"/>
          </w:tblCellMar>
        </w:tblPrEx>
        <w:trPr>
          <w:trHeight w:val="340" w:hRule="atLeast"/>
          <w:jc w:val="center"/>
        </w:trPr>
        <w:tc>
          <w:tcPr>
            <w:tcW w:w="4814" w:type="dxa"/>
            <w:noWrap w:val="0"/>
            <w:vAlign w:val="center"/>
          </w:tcPr>
          <w:p w14:paraId="21939C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814" w:type="dxa"/>
            <w:noWrap w:val="0"/>
            <w:vAlign w:val="center"/>
          </w:tcPr>
          <w:p w14:paraId="2384ED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r>
      <w:tr w14:paraId="605A0B6A">
        <w:tblPrEx>
          <w:tblCellMar>
            <w:top w:w="0" w:type="dxa"/>
            <w:left w:w="108" w:type="dxa"/>
            <w:bottom w:w="0" w:type="dxa"/>
            <w:right w:w="108" w:type="dxa"/>
          </w:tblCellMar>
        </w:tblPrEx>
        <w:trPr>
          <w:trHeight w:val="340" w:hRule="atLeast"/>
          <w:jc w:val="center"/>
        </w:trPr>
        <w:tc>
          <w:tcPr>
            <w:tcW w:w="4814" w:type="dxa"/>
            <w:noWrap w:val="0"/>
            <w:vAlign w:val="center"/>
          </w:tcPr>
          <w:p w14:paraId="1034D3C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814" w:type="dxa"/>
            <w:noWrap w:val="0"/>
            <w:vAlign w:val="center"/>
          </w:tcPr>
          <w:p w14:paraId="57556FD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r>
      <w:tr w14:paraId="790E6BF3">
        <w:tblPrEx>
          <w:tblCellMar>
            <w:top w:w="0" w:type="dxa"/>
            <w:left w:w="108" w:type="dxa"/>
            <w:bottom w:w="0" w:type="dxa"/>
            <w:right w:w="108" w:type="dxa"/>
          </w:tblCellMar>
        </w:tblPrEx>
        <w:trPr>
          <w:trHeight w:val="340" w:hRule="atLeast"/>
          <w:jc w:val="center"/>
        </w:trPr>
        <w:tc>
          <w:tcPr>
            <w:tcW w:w="4814" w:type="dxa"/>
            <w:noWrap w:val="0"/>
            <w:vAlign w:val="center"/>
          </w:tcPr>
          <w:p w14:paraId="76853F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814" w:type="dxa"/>
            <w:noWrap w:val="0"/>
            <w:vAlign w:val="center"/>
          </w:tcPr>
          <w:p w14:paraId="04CAD4E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开户银行（必填）：</w:t>
            </w:r>
          </w:p>
        </w:tc>
      </w:tr>
      <w:tr w14:paraId="4FD90303">
        <w:tblPrEx>
          <w:tblCellMar>
            <w:top w:w="0" w:type="dxa"/>
            <w:left w:w="108" w:type="dxa"/>
            <w:bottom w:w="0" w:type="dxa"/>
            <w:right w:w="108" w:type="dxa"/>
          </w:tblCellMar>
        </w:tblPrEx>
        <w:trPr>
          <w:trHeight w:val="340" w:hRule="atLeast"/>
          <w:jc w:val="center"/>
        </w:trPr>
        <w:tc>
          <w:tcPr>
            <w:tcW w:w="4814" w:type="dxa"/>
            <w:noWrap w:val="0"/>
            <w:vAlign w:val="center"/>
          </w:tcPr>
          <w:p w14:paraId="3ABB2F7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帐号：</w:t>
            </w:r>
          </w:p>
        </w:tc>
        <w:tc>
          <w:tcPr>
            <w:tcW w:w="4814" w:type="dxa"/>
            <w:noWrap w:val="0"/>
            <w:vAlign w:val="center"/>
          </w:tcPr>
          <w:p w14:paraId="4C5B948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帐号（必填）：</w:t>
            </w:r>
          </w:p>
        </w:tc>
      </w:tr>
    </w:tbl>
    <w:p w14:paraId="3BC16545">
      <w:pPr>
        <w:widowControl/>
        <w:adjustRightInd/>
        <w:jc w:val="left"/>
        <w:rPr>
          <w:rFonts w:hint="eastAsia" w:ascii="仿宋" w:hAnsi="仿宋" w:eastAsia="仿宋" w:cs="仿宋"/>
          <w:b/>
          <w:color w:val="auto"/>
          <w:sz w:val="36"/>
          <w:szCs w:val="20"/>
          <w:highlight w:val="none"/>
        </w:rPr>
      </w:pPr>
    </w:p>
    <w:p w14:paraId="73AE02D8">
      <w:pPr>
        <w:pStyle w:val="62"/>
        <w:rPr>
          <w:rFonts w:hint="eastAsia" w:ascii="仿宋" w:hAnsi="仿宋" w:eastAsia="仿宋" w:cs="仿宋"/>
          <w:color w:val="auto"/>
          <w:highlight w:val="none"/>
        </w:rPr>
        <w:sectPr>
          <w:pgSz w:w="11905" w:h="16838"/>
          <w:pgMar w:top="652" w:right="1417" w:bottom="680" w:left="1417" w:header="539" w:footer="482" w:gutter="0"/>
          <w:cols w:space="0" w:num="1"/>
          <w:titlePg/>
          <w:docGrid w:linePitch="312" w:charSpace="0"/>
        </w:sectPr>
      </w:pPr>
    </w:p>
    <w:p w14:paraId="33B9BE2B">
      <w:pPr>
        <w:widowControl/>
        <w:adjustRightInd/>
        <w:jc w:val="left"/>
        <w:rPr>
          <w:rFonts w:hint="eastAsia" w:ascii="仿宋" w:hAnsi="仿宋" w:eastAsia="仿宋" w:cs="仿宋"/>
          <w:b/>
          <w:color w:val="auto"/>
          <w:sz w:val="36"/>
          <w:szCs w:val="20"/>
          <w:highlight w:val="none"/>
        </w:rPr>
      </w:pPr>
    </w:p>
    <w:p w14:paraId="41A73FF7">
      <w:pPr>
        <w:wordWrap w:val="0"/>
        <w:autoSpaceDE w:val="0"/>
        <w:autoSpaceDN w:val="0"/>
        <w:spacing w:line="560" w:lineRule="exact"/>
        <w:jc w:val="center"/>
        <w:outlineLvl w:val="0"/>
        <w:rPr>
          <w:rFonts w:hint="eastAsia" w:ascii="仿宋" w:hAnsi="仿宋" w:eastAsia="仿宋" w:cs="仿宋"/>
          <w:b/>
          <w:color w:val="auto"/>
          <w:sz w:val="36"/>
          <w:szCs w:val="20"/>
          <w:highlight w:val="none"/>
        </w:rPr>
      </w:pPr>
      <w:bookmarkStart w:id="431" w:name="_Toc2703"/>
      <w:r>
        <w:rPr>
          <w:rFonts w:hint="eastAsia" w:ascii="仿宋" w:hAnsi="仿宋" w:eastAsia="仿宋" w:cs="仿宋"/>
          <w:b/>
          <w:color w:val="auto"/>
          <w:sz w:val="36"/>
          <w:szCs w:val="20"/>
          <w:highlight w:val="none"/>
        </w:rPr>
        <w:t>第六部分</w:t>
      </w:r>
      <w:bookmarkEnd w:id="415"/>
      <w:r>
        <w:rPr>
          <w:rFonts w:hint="eastAsia" w:ascii="仿宋" w:hAnsi="仿宋" w:eastAsia="仿宋" w:cs="仿宋"/>
          <w:b/>
          <w:color w:val="auto"/>
          <w:sz w:val="36"/>
          <w:szCs w:val="20"/>
          <w:highlight w:val="none"/>
        </w:rPr>
        <w:t xml:space="preserve"> </w:t>
      </w:r>
      <w:bookmarkEnd w:id="416"/>
      <w:r>
        <w:rPr>
          <w:rFonts w:hint="eastAsia" w:ascii="仿宋" w:hAnsi="仿宋" w:eastAsia="仿宋" w:cs="仿宋"/>
          <w:b/>
          <w:color w:val="auto"/>
          <w:sz w:val="36"/>
          <w:szCs w:val="20"/>
          <w:highlight w:val="none"/>
        </w:rPr>
        <w:t>应提交的有关格式范例</w:t>
      </w:r>
      <w:bookmarkEnd w:id="424"/>
      <w:bookmarkEnd w:id="425"/>
      <w:bookmarkEnd w:id="426"/>
      <w:bookmarkEnd w:id="427"/>
      <w:bookmarkEnd w:id="428"/>
      <w:bookmarkEnd w:id="429"/>
      <w:bookmarkEnd w:id="431"/>
    </w:p>
    <w:p w14:paraId="3A04A9CC">
      <w:pPr>
        <w:wordWrap w:val="0"/>
        <w:spacing w:line="360" w:lineRule="auto"/>
        <w:jc w:val="center"/>
        <w:rPr>
          <w:rFonts w:hint="eastAsia" w:ascii="仿宋" w:hAnsi="仿宋" w:eastAsia="仿宋" w:cs="仿宋"/>
          <w:b/>
          <w:color w:val="auto"/>
          <w:kern w:val="0"/>
          <w:sz w:val="36"/>
          <w:szCs w:val="36"/>
          <w:highlight w:val="none"/>
        </w:rPr>
      </w:pPr>
    </w:p>
    <w:p w14:paraId="5B45FA6F">
      <w:pPr>
        <w:wordWrap w:val="0"/>
        <w:spacing w:line="360" w:lineRule="auto"/>
        <w:jc w:val="center"/>
        <w:outlineLvl w:val="1"/>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75C8510D">
      <w:pPr>
        <w:wordWrap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4404D61B">
      <w:pPr>
        <w:wordWrap w:val="0"/>
        <w:spacing w:line="360" w:lineRule="auto"/>
        <w:jc w:val="center"/>
        <w:rPr>
          <w:rFonts w:hint="eastAsia" w:ascii="仿宋" w:hAnsi="仿宋" w:eastAsia="仿宋" w:cs="仿宋"/>
          <w:b/>
          <w:color w:val="auto"/>
          <w:kern w:val="0"/>
          <w:sz w:val="36"/>
          <w:szCs w:val="36"/>
          <w:highlight w:val="none"/>
        </w:rPr>
      </w:pPr>
    </w:p>
    <w:p w14:paraId="58EC75A4">
      <w:pPr>
        <w:numPr>
          <w:ilvl w:val="0"/>
          <w:numId w:val="6"/>
        </w:numPr>
        <w:wordWrap w:val="0"/>
        <w:snapToGrid w:val="0"/>
        <w:spacing w:line="360" w:lineRule="auto"/>
        <w:outlineLvl w:val="1"/>
        <w:rPr>
          <w:rFonts w:hint="eastAsia" w:ascii="仿宋" w:hAnsi="仿宋" w:eastAsia="仿宋" w:cs="仿宋"/>
          <w:color w:val="auto"/>
          <w:sz w:val="24"/>
          <w:highlight w:val="none"/>
        </w:rPr>
      </w:pPr>
      <w:bookmarkStart w:id="432" w:name="_Toc30320"/>
      <w:r>
        <w:rPr>
          <w:rFonts w:hint="eastAsia" w:ascii="仿宋" w:hAnsi="仿宋" w:eastAsia="仿宋" w:cs="仿宋"/>
          <w:color w:val="auto"/>
          <w:sz w:val="24"/>
          <w:highlight w:val="none"/>
        </w:rPr>
        <w:t>供应商（联合体参加的指联合体双方）的营业执照或者其他由国家相关部门出具的具有独立承担民事责任能力的证明文件（自然人参加的提供身份证复制件）…………………………………………………………………………………（页码）</w:t>
      </w:r>
    </w:p>
    <w:p w14:paraId="28659FF3">
      <w:pPr>
        <w:numPr>
          <w:ilvl w:val="0"/>
          <w:numId w:val="6"/>
        </w:numPr>
        <w:wordWrap w:val="0"/>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符合参加政府采购活动应当具备的一般条件、特殊资格条件的承诺函……………………………………………………………………………………（页码）</w:t>
      </w:r>
    </w:p>
    <w:p w14:paraId="1A49D9B3">
      <w:pPr>
        <w:numPr>
          <w:ilvl w:val="0"/>
          <w:numId w:val="6"/>
        </w:numPr>
        <w:wordWrap w:val="0"/>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联合协议（联合体参加的提供）…………………………………………（页码）</w:t>
      </w:r>
      <w:bookmarkEnd w:id="432"/>
    </w:p>
    <w:p w14:paraId="55DF744B">
      <w:pPr>
        <w:wordWrap w:val="0"/>
        <w:snapToGrid w:val="0"/>
        <w:spacing w:line="360" w:lineRule="auto"/>
        <w:outlineLvl w:val="1"/>
        <w:rPr>
          <w:rFonts w:hint="eastAsia" w:ascii="仿宋" w:hAnsi="仿宋" w:eastAsia="仿宋" w:cs="仿宋"/>
          <w:color w:val="auto"/>
          <w:sz w:val="24"/>
          <w:highlight w:val="none"/>
        </w:rPr>
      </w:pPr>
      <w:bookmarkStart w:id="433" w:name="_Toc7010"/>
      <w:r>
        <w:rPr>
          <w:rFonts w:hint="eastAsia" w:ascii="仿宋" w:hAnsi="仿宋" w:eastAsia="仿宋" w:cs="仿宋"/>
          <w:color w:val="auto"/>
          <w:sz w:val="24"/>
          <w:highlight w:val="none"/>
        </w:rPr>
        <w:t>（4）满足政府采购政策资格要求证明材料……………………………………（页码）</w:t>
      </w:r>
      <w:bookmarkEnd w:id="433"/>
    </w:p>
    <w:p w14:paraId="0E136EF3">
      <w:pPr>
        <w:wordWrap w:val="0"/>
        <w:snapToGrid w:val="0"/>
        <w:spacing w:line="360" w:lineRule="auto"/>
        <w:outlineLvl w:val="1"/>
        <w:rPr>
          <w:rFonts w:hint="eastAsia" w:ascii="仿宋" w:hAnsi="仿宋" w:eastAsia="仿宋" w:cs="仿宋"/>
          <w:color w:val="auto"/>
          <w:sz w:val="24"/>
          <w:highlight w:val="none"/>
        </w:rPr>
      </w:pPr>
      <w:bookmarkStart w:id="434" w:name="_Toc24971"/>
      <w:r>
        <w:rPr>
          <w:rFonts w:hint="eastAsia" w:ascii="仿宋" w:hAnsi="仿宋" w:eastAsia="仿宋" w:cs="仿宋"/>
          <w:color w:val="auto"/>
          <w:sz w:val="24"/>
          <w:highlight w:val="none"/>
        </w:rPr>
        <w:t>（5）满足本项目特定资格要求证明材料………………………………………（页码）</w:t>
      </w:r>
      <w:bookmarkEnd w:id="434"/>
    </w:p>
    <w:p w14:paraId="0B1625E9">
      <w:pPr>
        <w:wordWrap w:val="0"/>
        <w:snapToGrid w:val="0"/>
        <w:spacing w:line="360" w:lineRule="auto"/>
        <w:ind w:firstLine="480" w:firstLineChars="200"/>
        <w:rPr>
          <w:rFonts w:hint="eastAsia" w:ascii="仿宋" w:hAnsi="仿宋" w:eastAsia="仿宋" w:cs="仿宋"/>
          <w:color w:val="auto"/>
          <w:sz w:val="24"/>
          <w:highlight w:val="none"/>
        </w:rPr>
      </w:pPr>
    </w:p>
    <w:p w14:paraId="03934A61">
      <w:pPr>
        <w:wordWrap w:val="0"/>
        <w:spacing w:line="360" w:lineRule="auto"/>
        <w:ind w:firstLine="480" w:firstLineChars="200"/>
        <w:rPr>
          <w:rFonts w:hint="eastAsia" w:ascii="仿宋" w:hAnsi="仿宋" w:eastAsia="仿宋" w:cs="仿宋"/>
          <w:color w:val="auto"/>
          <w:sz w:val="24"/>
          <w:highlight w:val="none"/>
        </w:rPr>
      </w:pPr>
    </w:p>
    <w:p w14:paraId="1B27CF54">
      <w:pPr>
        <w:wordWrap w:val="0"/>
        <w:snapToGrid w:val="0"/>
        <w:spacing w:line="288" w:lineRule="auto"/>
        <w:ind w:right="482"/>
        <w:jc w:val="center"/>
        <w:outlineLvl w:val="2"/>
        <w:rPr>
          <w:rFonts w:hint="eastAsia" w:ascii="仿宋" w:hAnsi="仿宋" w:eastAsia="仿宋" w:cs="仿宋"/>
          <w:b/>
          <w:color w:val="auto"/>
          <w:kern w:val="0"/>
          <w:sz w:val="32"/>
          <w:szCs w:val="32"/>
          <w:highlight w:val="none"/>
        </w:rPr>
        <w:sectPr>
          <w:pgSz w:w="11905" w:h="16838"/>
          <w:pgMar w:top="652" w:right="1417" w:bottom="680" w:left="1417" w:header="539" w:footer="482" w:gutter="0"/>
          <w:cols w:space="0" w:num="1"/>
          <w:titlePg/>
          <w:docGrid w:linePitch="312" w:charSpace="0"/>
        </w:sect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一、供应商（联合体参加的指联合体双方）的营业执照或者其他由国家相关部门出具的具有独立承担民事责任能力的证明文件（自然人参加的提供身份证复制件）</w:t>
      </w:r>
    </w:p>
    <w:p w14:paraId="73140174">
      <w:pPr>
        <w:wordWrap w:val="0"/>
        <w:snapToGrid w:val="0"/>
        <w:spacing w:line="288" w:lineRule="auto"/>
        <w:ind w:right="482"/>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符合参加政府采购活动应当具备的一般条件、特殊资格条件的承诺函</w:t>
      </w:r>
    </w:p>
    <w:p w14:paraId="14B8915E">
      <w:pPr>
        <w:wordWrap w:val="0"/>
        <w:snapToGrid w:val="0"/>
        <w:spacing w:line="360" w:lineRule="auto"/>
        <w:rPr>
          <w:rFonts w:hint="eastAsia" w:ascii="仿宋" w:hAnsi="仿宋" w:eastAsia="仿宋" w:cs="仿宋"/>
          <w:color w:val="auto"/>
          <w:sz w:val="48"/>
          <w:szCs w:val="4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48"/>
          <w:szCs w:val="48"/>
          <w:highlight w:val="none"/>
        </w:rPr>
        <w:t xml:space="preserve"> 承诺函</w:t>
      </w:r>
    </w:p>
    <w:p w14:paraId="19D286BD">
      <w:pPr>
        <w:wordWrap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中共杭州市萧山区委组织部</w:t>
      </w:r>
      <w:r>
        <w:rPr>
          <w:rFonts w:hint="eastAsia" w:ascii="仿宋" w:hAnsi="仿宋" w:eastAsia="仿宋" w:cs="仿宋"/>
          <w:color w:val="auto"/>
          <w:sz w:val="24"/>
          <w:highlight w:val="none"/>
          <w:u w:val="single"/>
        </w:rPr>
        <w:t>、杭州贯今工程咨询有限公司</w:t>
      </w:r>
      <w:r>
        <w:rPr>
          <w:rFonts w:hint="eastAsia" w:ascii="仿宋" w:hAnsi="仿宋" w:eastAsia="仿宋" w:cs="仿宋"/>
          <w:color w:val="auto"/>
          <w:sz w:val="24"/>
          <w:highlight w:val="none"/>
        </w:rPr>
        <w:t>：</w:t>
      </w:r>
    </w:p>
    <w:p w14:paraId="64B61336">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我方（若联合体参加的指所有成员）参与</w:t>
      </w:r>
      <w:r>
        <w:rPr>
          <w:rFonts w:hint="eastAsia" w:ascii="仿宋" w:hAnsi="仿宋" w:eastAsia="仿宋" w:cs="仿宋"/>
          <w:color w:val="auto"/>
          <w:sz w:val="24"/>
          <w:highlight w:val="none"/>
          <w:u w:val="single"/>
          <w:lang w:eastAsia="zh-CN"/>
        </w:rPr>
        <w:t>2025年杭州市萧山区红领AI助手项目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330109260070010000001</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政府采购活动，郑重承诺：</w:t>
      </w:r>
    </w:p>
    <w:p w14:paraId="7AF5587F">
      <w:pPr>
        <w:wordWrap w:val="0"/>
        <w:snapToGrid w:val="0"/>
        <w:spacing w:line="312"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215B29A9">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5AA99E24">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2E2CC1C1">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1653DFE6">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7E27D088">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w:t>
      </w:r>
      <w:r>
        <w:rPr>
          <w:rFonts w:hint="eastAsia" w:ascii="仿宋" w:hAnsi="仿宋" w:eastAsia="仿宋" w:cs="仿宋"/>
          <w:color w:val="auto"/>
          <w:sz w:val="24"/>
          <w:highlight w:val="none"/>
          <w:u w:val="single"/>
        </w:rPr>
        <w:t>本项目</w:t>
      </w:r>
      <w:r>
        <w:rPr>
          <w:rFonts w:hint="eastAsia" w:ascii="仿宋" w:hAnsi="仿宋" w:eastAsia="仿宋" w:cs="仿宋"/>
          <w:color w:val="auto"/>
          <w:sz w:val="24"/>
          <w:highlight w:val="none"/>
        </w:rPr>
        <w:t>政府采购活动前三年内，在经营活动中没有重大违法记录（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7DD66805">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17155CAA">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6483A0FF">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46EB654">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0E434779">
      <w:pPr>
        <w:wordWrap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56511FEA">
      <w:pPr>
        <w:wordWrap w:val="0"/>
        <w:snapToGrid w:val="0"/>
        <w:spacing w:line="360" w:lineRule="auto"/>
        <w:ind w:firstLine="5520" w:firstLineChars="2300"/>
        <w:rPr>
          <w:rFonts w:hint="eastAsia" w:ascii="仿宋" w:hAnsi="仿宋" w:eastAsia="仿宋" w:cs="仿宋"/>
          <w:color w:val="auto"/>
          <w:kern w:val="0"/>
          <w:sz w:val="24"/>
          <w:highlight w:val="none"/>
          <w:lang w:val="zh-CN"/>
        </w:rPr>
      </w:pPr>
    </w:p>
    <w:p w14:paraId="38BBFE26">
      <w:pPr>
        <w:wordWrap w:val="0"/>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6BA4D279">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C39618D">
      <w:pPr>
        <w:wordWrap w:val="0"/>
        <w:snapToGrid w:val="0"/>
        <w:spacing w:line="360" w:lineRule="auto"/>
        <w:ind w:right="48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rPr>
        <w:t>联合体投标的，联合体成员均应提供。非牵头人可提供加盖单位物理公章的原件扫描件。</w:t>
      </w:r>
    </w:p>
    <w:p w14:paraId="6E360967">
      <w:pPr>
        <w:wordWrap w:val="0"/>
        <w:snapToGrid w:val="0"/>
        <w:spacing w:line="360" w:lineRule="auto"/>
        <w:ind w:right="48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2.</w:t>
      </w:r>
      <w:r>
        <w:rPr>
          <w:rFonts w:hint="eastAsia" w:ascii="仿宋" w:hAnsi="仿宋" w:eastAsia="仿宋" w:cs="仿宋"/>
          <w:b w:val="0"/>
          <w:bCs/>
          <w:color w:val="auto"/>
          <w:kern w:val="0"/>
          <w:sz w:val="24"/>
          <w:highlight w:val="none"/>
        </w:rPr>
        <w:t>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auto"/>
          <w:kern w:val="0"/>
          <w:sz w:val="24"/>
          <w:highlight w:val="non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E490D5F">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516793E1">
      <w:pPr>
        <w:wordWrap w:val="0"/>
        <w:snapToGrid w:val="0"/>
        <w:spacing w:line="360" w:lineRule="auto"/>
        <w:ind w:right="480"/>
        <w:jc w:val="center"/>
        <w:rPr>
          <w:rFonts w:hint="eastAsia" w:ascii="仿宋" w:hAnsi="仿宋" w:eastAsia="仿宋" w:cs="仿宋"/>
          <w:b/>
          <w:color w:val="auto"/>
          <w:kern w:val="0"/>
          <w:sz w:val="32"/>
          <w:szCs w:val="32"/>
          <w:highlight w:val="none"/>
        </w:rPr>
        <w:sectPr>
          <w:pgSz w:w="11905" w:h="16838"/>
          <w:pgMar w:top="652" w:right="1417" w:bottom="680" w:left="1417" w:header="539" w:footer="482" w:gutter="0"/>
          <w:cols w:space="0" w:num="1"/>
          <w:titlePg/>
          <w:docGrid w:linePitch="312" w:charSpace="0"/>
        </w:sectPr>
      </w:pPr>
    </w:p>
    <w:p w14:paraId="5D3ACE57">
      <w:pPr>
        <w:wordWrap w:val="0"/>
        <w:rPr>
          <w:rFonts w:hint="eastAsia" w:ascii="仿宋" w:hAnsi="仿宋" w:eastAsia="仿宋" w:cs="仿宋"/>
          <w:color w:val="auto"/>
          <w:highlight w:val="none"/>
        </w:rPr>
      </w:pPr>
    </w:p>
    <w:p w14:paraId="7C46364F">
      <w:pPr>
        <w:wordWrap w:val="0"/>
        <w:rPr>
          <w:rFonts w:hint="eastAsia" w:ascii="仿宋" w:hAnsi="仿宋" w:eastAsia="仿宋" w:cs="仿宋"/>
          <w:b/>
          <w:color w:val="auto"/>
          <w:kern w:val="0"/>
          <w:sz w:val="32"/>
          <w:szCs w:val="32"/>
          <w:highlight w:val="none"/>
        </w:rPr>
      </w:pPr>
    </w:p>
    <w:p w14:paraId="4AD27274">
      <w:pPr>
        <w:numPr>
          <w:ilvl w:val="0"/>
          <w:numId w:val="7"/>
        </w:numPr>
        <w:wordWrap w:val="0"/>
        <w:snapToGrid w:val="0"/>
        <w:spacing w:line="360" w:lineRule="auto"/>
        <w:ind w:right="48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联合协议（联合体参加的提供）</w:t>
      </w:r>
    </w:p>
    <w:p w14:paraId="773BCABD">
      <w:pPr>
        <w:widowControl/>
        <w:wordWrap w:val="0"/>
        <w:spacing w:line="360" w:lineRule="auto"/>
        <w:ind w:left="147" w:firstLine="482" w:firstLineChars="200"/>
        <w:outlineLvl w:val="9"/>
        <w:rPr>
          <w:rFonts w:hint="eastAsia" w:ascii="仿宋" w:hAnsi="仿宋" w:eastAsia="仿宋" w:cs="仿宋"/>
          <w:b/>
          <w:bCs/>
          <w:color w:val="auto"/>
          <w:sz w:val="24"/>
          <w:highlight w:val="none"/>
        </w:rPr>
      </w:pPr>
    </w:p>
    <w:p w14:paraId="3385BCE3">
      <w:pPr>
        <w:widowControl/>
        <w:wordWrap w:val="0"/>
        <w:spacing w:line="360" w:lineRule="auto"/>
        <w:ind w:left="147" w:firstLine="482" w:firstLineChars="200"/>
        <w:outlineLvl w:val="3"/>
        <w:rPr>
          <w:rFonts w:hint="eastAsia" w:ascii="仿宋" w:hAnsi="仿宋" w:eastAsia="仿宋" w:cs="仿宋"/>
          <w:b/>
          <w:bCs/>
          <w:color w:val="auto"/>
          <w:sz w:val="24"/>
          <w:highlight w:val="none"/>
        </w:rPr>
        <w:sectPr>
          <w:pgSz w:w="11905" w:h="16838"/>
          <w:pgMar w:top="652" w:right="1417" w:bottom="680" w:left="1417" w:header="539" w:footer="482" w:gutter="0"/>
          <w:cols w:space="0" w:num="1"/>
          <w:titlePg/>
          <w:docGrid w:linePitch="312" w:charSpace="0"/>
        </w:sectPr>
      </w:pPr>
      <w:r>
        <w:rPr>
          <w:rFonts w:hint="eastAsia" w:ascii="仿宋" w:hAnsi="仿宋" w:eastAsia="仿宋" w:cs="仿宋"/>
          <w:b/>
          <w:bCs/>
          <w:color w:val="auto"/>
          <w:sz w:val="24"/>
          <w:highlight w:val="none"/>
        </w:rPr>
        <w:t>[以联合体形式投标的，提供联合协议（附件6）。]</w:t>
      </w:r>
    </w:p>
    <w:p w14:paraId="36C8B284">
      <w:pPr>
        <w:numPr>
          <w:ilvl w:val="0"/>
          <w:numId w:val="7"/>
        </w:numPr>
        <w:wordWrap w:val="0"/>
        <w:snapToGrid w:val="0"/>
        <w:spacing w:line="360" w:lineRule="auto"/>
        <w:ind w:left="0" w:leftChars="0" w:right="480" w:firstLine="0" w:firstLineChars="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满足政府采购政策资格要求证明材料</w:t>
      </w:r>
    </w:p>
    <w:p w14:paraId="4937567B">
      <w:pPr>
        <w:pStyle w:val="4"/>
        <w:numPr>
          <w:ilvl w:val="0"/>
          <w:numId w:val="0"/>
        </w:numPr>
        <w:ind w:leftChars="0"/>
        <w:jc w:val="center"/>
        <w:rPr>
          <w:rFonts w:hint="eastAsia" w:ascii="仿宋" w:eastAsia="仿宋" w:cs="仿宋"/>
          <w:color w:val="auto"/>
          <w:highlight w:val="none"/>
          <w:lang w:val="en-US" w:eastAsia="zh-CN"/>
        </w:rPr>
      </w:pPr>
      <w:r>
        <w:rPr>
          <w:rFonts w:hint="eastAsia" w:ascii="仿宋" w:eastAsia="仿宋" w:cs="仿宋"/>
          <w:color w:val="auto"/>
          <w:highlight w:val="none"/>
          <w:lang w:val="en-US" w:eastAsia="zh-CN"/>
        </w:rPr>
        <w:t>（本项目无）</w:t>
      </w:r>
    </w:p>
    <w:p w14:paraId="48C66A0A">
      <w:pPr>
        <w:wordWrap w:val="0"/>
        <w:snapToGrid w:val="0"/>
        <w:spacing w:before="50" w:after="50" w:line="360" w:lineRule="auto"/>
        <w:ind w:firstLine="472" w:firstLineChars="196"/>
        <w:jc w:val="left"/>
        <w:rPr>
          <w:rFonts w:hint="eastAsia" w:ascii="仿宋" w:hAnsi="仿宋" w:eastAsia="仿宋" w:cs="仿宋"/>
          <w:b w:val="0"/>
          <w:bCs/>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A.</w:t>
      </w:r>
      <w:r>
        <w:rPr>
          <w:rFonts w:hint="eastAsia" w:ascii="仿宋" w:hAnsi="仿宋" w:eastAsia="仿宋" w:cs="仿宋"/>
          <w:b w:val="0"/>
          <w:bCs/>
          <w:color w:val="auto"/>
          <w:sz w:val="24"/>
          <w:highlight w:val="none"/>
        </w:rPr>
        <w:t xml:space="preserve">本项目专门面向中小企业，服务全部由符合政策要求的中小企业（或小微企业）承接的，提供相应的中小企业声明函（附件5）。 </w:t>
      </w:r>
    </w:p>
    <w:p w14:paraId="2AF3F15A">
      <w:pPr>
        <w:widowControl/>
        <w:wordWrap w:val="0"/>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6）和中小企业声明函（附件5），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706AAAAE">
      <w:pPr>
        <w:wordWrap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7）和中小企业声明函（附件5），分包意向协议中中小企业合同金额应当达到招标公告载明的比例；如果供应商本身提供所有标的均由中小企业制造或承接，视同符合了资格条件，无需再向中小企业分包，无需提供分包意向协议。</w:t>
      </w:r>
    </w:p>
    <w:p w14:paraId="337C54EB">
      <w:pPr>
        <w:wordWrap w:val="0"/>
        <w:snapToGrid w:val="0"/>
        <w:spacing w:before="50" w:after="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24982C37">
      <w:pPr>
        <w:wordWrap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37AB7116">
      <w:pPr>
        <w:widowControl/>
        <w:wordWrap w:val="0"/>
        <w:spacing w:line="360" w:lineRule="auto"/>
        <w:ind w:left="15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、满足本项目特定资格要求的证明材料</w:t>
      </w:r>
    </w:p>
    <w:p w14:paraId="398B31CD">
      <w:pPr>
        <w:wordWrap w:val="0"/>
        <w:rPr>
          <w:rFonts w:hint="eastAsia" w:ascii="仿宋" w:hAnsi="仿宋" w:eastAsia="仿宋" w:cs="仿宋"/>
          <w:color w:val="auto"/>
          <w:highlight w:val="none"/>
        </w:rPr>
      </w:pPr>
    </w:p>
    <w:p w14:paraId="3329339F">
      <w:pPr>
        <w:pStyle w:val="4"/>
        <w:numPr>
          <w:ilvl w:val="0"/>
          <w:numId w:val="0"/>
        </w:numPr>
        <w:ind w:left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（本项目无）</w:t>
      </w:r>
    </w:p>
    <w:p w14:paraId="464EDF00">
      <w:pPr>
        <w:pStyle w:val="83"/>
        <w:rPr>
          <w:rFonts w:hint="eastAsia" w:ascii="仿宋" w:hAnsi="仿宋" w:eastAsia="仿宋" w:cs="仿宋"/>
          <w:color w:val="auto"/>
          <w:highlight w:val="none"/>
        </w:rPr>
      </w:pPr>
    </w:p>
    <w:p w14:paraId="004B17B5">
      <w:pPr>
        <w:wordWrap w:val="0"/>
        <w:rPr>
          <w:rFonts w:hint="eastAsia" w:ascii="仿宋" w:hAnsi="仿宋" w:eastAsia="仿宋" w:cs="仿宋"/>
          <w:color w:val="auto"/>
          <w:highlight w:val="none"/>
        </w:rPr>
      </w:pPr>
    </w:p>
    <w:p w14:paraId="23140151">
      <w:pPr>
        <w:wordWrap w:val="0"/>
        <w:snapToGrid w:val="0"/>
        <w:spacing w:line="360" w:lineRule="auto"/>
        <w:ind w:right="480"/>
        <w:jc w:val="center"/>
        <w:rPr>
          <w:rFonts w:hint="eastAsia" w:ascii="仿宋" w:hAnsi="仿宋" w:eastAsia="仿宋" w:cs="仿宋"/>
          <w:color w:val="auto"/>
          <w:kern w:val="0"/>
          <w:sz w:val="32"/>
          <w:szCs w:val="32"/>
          <w:highlight w:val="none"/>
        </w:rPr>
      </w:pPr>
    </w:p>
    <w:p w14:paraId="7779069C">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3F419EB7">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511DFF9A">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5AE65EA8">
      <w:pPr>
        <w:wordWrap w:val="0"/>
        <w:spacing w:line="360" w:lineRule="auto"/>
        <w:jc w:val="center"/>
        <w:rPr>
          <w:rFonts w:hint="eastAsia" w:ascii="仿宋" w:hAnsi="仿宋" w:eastAsia="仿宋" w:cs="仿宋"/>
          <w:b/>
          <w:color w:val="auto"/>
          <w:kern w:val="0"/>
          <w:sz w:val="36"/>
          <w:szCs w:val="36"/>
          <w:highlight w:val="none"/>
        </w:rPr>
      </w:pPr>
    </w:p>
    <w:p w14:paraId="4DB29F5E">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0F3CD37C">
      <w:pPr>
        <w:wordWrap w:val="0"/>
        <w:spacing w:line="360" w:lineRule="auto"/>
        <w:jc w:val="center"/>
        <w:rPr>
          <w:rFonts w:hint="eastAsia" w:ascii="仿宋" w:hAnsi="仿宋" w:eastAsia="仿宋" w:cs="仿宋"/>
          <w:b/>
          <w:color w:val="auto"/>
          <w:kern w:val="0"/>
          <w:sz w:val="36"/>
          <w:szCs w:val="36"/>
          <w:highlight w:val="none"/>
        </w:rPr>
      </w:pPr>
    </w:p>
    <w:p w14:paraId="62C19734">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11B19F19">
      <w:pPr>
        <w:wordWrap w:val="0"/>
        <w:spacing w:line="360" w:lineRule="auto"/>
        <w:jc w:val="center"/>
        <w:rPr>
          <w:rFonts w:hint="eastAsia" w:ascii="仿宋" w:hAnsi="仿宋" w:eastAsia="仿宋" w:cs="仿宋"/>
          <w:b/>
          <w:color w:val="auto"/>
          <w:kern w:val="0"/>
          <w:sz w:val="36"/>
          <w:szCs w:val="36"/>
          <w:highlight w:val="none"/>
        </w:rPr>
      </w:pPr>
    </w:p>
    <w:p w14:paraId="6889A324">
      <w:pPr>
        <w:wordWrap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BDD01DD">
      <w:pPr>
        <w:wordWrap w:val="0"/>
        <w:spacing w:line="360" w:lineRule="auto"/>
        <w:ind w:right="420" w:firstLine="3614" w:firstLineChars="1000"/>
        <w:outlineLvl w:val="1"/>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7B2522B0">
      <w:pPr>
        <w:wordWrap w:val="0"/>
        <w:spacing w:line="360" w:lineRule="auto"/>
        <w:jc w:val="center"/>
        <w:rPr>
          <w:rFonts w:hint="eastAsia" w:ascii="仿宋" w:hAnsi="仿宋" w:eastAsia="仿宋" w:cs="仿宋"/>
          <w:b/>
          <w:color w:val="auto"/>
          <w:kern w:val="0"/>
          <w:sz w:val="24"/>
          <w:highlight w:val="none"/>
        </w:rPr>
      </w:pPr>
    </w:p>
    <w:p w14:paraId="4752B4BF">
      <w:pPr>
        <w:wordWrap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7AECBBE6">
      <w:pPr>
        <w:wordWrap w:val="0"/>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………（页码）</w:t>
      </w:r>
    </w:p>
    <w:p w14:paraId="32C74A53">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（3）分包意向协议（拟分包的提供）</w:t>
      </w:r>
      <w:r>
        <w:rPr>
          <w:rFonts w:hint="eastAsia" w:ascii="仿宋" w:hAnsi="仿宋" w:eastAsia="仿宋" w:cs="仿宋"/>
          <w:color w:val="auto"/>
          <w:highlight w:val="none"/>
        </w:rPr>
        <w:t>…………………………………………………（页码）</w:t>
      </w:r>
    </w:p>
    <w:p w14:paraId="7F4F7A76">
      <w:pPr>
        <w:wordWrap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62C0E6DC">
      <w:pPr>
        <w:wordWrap w:val="0"/>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62149434">
      <w:pPr>
        <w:wordWrap w:val="0"/>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788CED86">
      <w:pPr>
        <w:wordWrap w:val="0"/>
        <w:snapToGrid w:val="0"/>
        <w:spacing w:line="360" w:lineRule="auto"/>
        <w:jc w:val="center"/>
        <w:rPr>
          <w:rFonts w:hint="eastAsia" w:ascii="仿宋" w:hAnsi="仿宋" w:eastAsia="仿宋" w:cs="仿宋"/>
          <w:b/>
          <w:color w:val="auto"/>
          <w:kern w:val="0"/>
          <w:sz w:val="32"/>
          <w:szCs w:val="32"/>
          <w:highlight w:val="none"/>
          <w:lang w:val="zh-CN"/>
        </w:rPr>
      </w:pPr>
    </w:p>
    <w:p w14:paraId="42B58726">
      <w:pPr>
        <w:wordWrap w:val="0"/>
        <w:snapToGrid w:val="0"/>
        <w:spacing w:line="360" w:lineRule="auto"/>
        <w:jc w:val="center"/>
        <w:rPr>
          <w:rFonts w:hint="eastAsia" w:ascii="仿宋" w:hAnsi="仿宋" w:eastAsia="仿宋" w:cs="仿宋"/>
          <w:b/>
          <w:color w:val="auto"/>
          <w:kern w:val="0"/>
          <w:sz w:val="32"/>
          <w:szCs w:val="32"/>
          <w:highlight w:val="none"/>
          <w:lang w:val="zh-CN"/>
        </w:rPr>
      </w:pPr>
    </w:p>
    <w:p w14:paraId="2D7AED2E">
      <w:pPr>
        <w:wordWrap w:val="0"/>
        <w:snapToGrid w:val="0"/>
        <w:spacing w:line="360" w:lineRule="auto"/>
        <w:jc w:val="center"/>
        <w:rPr>
          <w:rFonts w:hint="eastAsia" w:ascii="仿宋" w:hAnsi="仿宋" w:eastAsia="仿宋" w:cs="仿宋"/>
          <w:b/>
          <w:color w:val="auto"/>
          <w:kern w:val="0"/>
          <w:sz w:val="32"/>
          <w:szCs w:val="32"/>
          <w:highlight w:val="none"/>
          <w:lang w:val="zh-CN"/>
        </w:rPr>
      </w:pPr>
    </w:p>
    <w:p w14:paraId="318DA024">
      <w:pPr>
        <w:wordWrap w:val="0"/>
        <w:snapToGrid w:val="0"/>
        <w:spacing w:line="360" w:lineRule="auto"/>
        <w:jc w:val="center"/>
        <w:rPr>
          <w:rFonts w:hint="eastAsia" w:ascii="仿宋" w:hAnsi="仿宋" w:eastAsia="仿宋" w:cs="仿宋"/>
          <w:b/>
          <w:color w:val="auto"/>
          <w:kern w:val="0"/>
          <w:sz w:val="32"/>
          <w:szCs w:val="32"/>
          <w:highlight w:val="none"/>
          <w:lang w:val="zh-CN"/>
        </w:rPr>
      </w:pPr>
    </w:p>
    <w:p w14:paraId="2B09786C">
      <w:pPr>
        <w:wordWrap w:val="0"/>
        <w:snapToGrid w:val="0"/>
        <w:spacing w:line="360" w:lineRule="auto"/>
        <w:jc w:val="center"/>
        <w:rPr>
          <w:rFonts w:hint="eastAsia" w:ascii="仿宋" w:hAnsi="仿宋" w:eastAsia="仿宋" w:cs="仿宋"/>
          <w:b/>
          <w:color w:val="auto"/>
          <w:kern w:val="0"/>
          <w:sz w:val="32"/>
          <w:szCs w:val="32"/>
          <w:highlight w:val="none"/>
        </w:rPr>
      </w:pPr>
    </w:p>
    <w:p w14:paraId="73B315F2">
      <w:pPr>
        <w:wordWrap w:val="0"/>
        <w:snapToGrid w:val="0"/>
        <w:spacing w:line="360" w:lineRule="auto"/>
        <w:jc w:val="center"/>
        <w:rPr>
          <w:rFonts w:hint="eastAsia" w:ascii="仿宋" w:hAnsi="仿宋" w:eastAsia="仿宋" w:cs="仿宋"/>
          <w:b/>
          <w:color w:val="auto"/>
          <w:kern w:val="0"/>
          <w:sz w:val="32"/>
          <w:szCs w:val="32"/>
          <w:highlight w:val="none"/>
        </w:rPr>
      </w:pPr>
    </w:p>
    <w:p w14:paraId="11D92006">
      <w:pPr>
        <w:wordWrap w:val="0"/>
        <w:rPr>
          <w:rFonts w:hint="eastAsia" w:ascii="仿宋" w:hAnsi="仿宋" w:eastAsia="仿宋" w:cs="仿宋"/>
          <w:color w:val="auto"/>
          <w:highlight w:val="none"/>
        </w:rPr>
      </w:pPr>
    </w:p>
    <w:p w14:paraId="3A38095A">
      <w:pPr>
        <w:wordWrap w:val="0"/>
        <w:snapToGrid w:val="0"/>
        <w:spacing w:line="360" w:lineRule="auto"/>
        <w:jc w:val="center"/>
        <w:rPr>
          <w:rFonts w:hint="eastAsia" w:ascii="仿宋" w:hAnsi="仿宋" w:eastAsia="仿宋" w:cs="仿宋"/>
          <w:b/>
          <w:color w:val="auto"/>
          <w:kern w:val="0"/>
          <w:sz w:val="32"/>
          <w:szCs w:val="32"/>
          <w:highlight w:val="none"/>
        </w:rPr>
      </w:pPr>
    </w:p>
    <w:p w14:paraId="1B7AA659">
      <w:pPr>
        <w:wordWrap w:val="0"/>
        <w:snapToGrid w:val="0"/>
        <w:spacing w:line="360" w:lineRule="auto"/>
        <w:jc w:val="center"/>
        <w:rPr>
          <w:rFonts w:hint="eastAsia" w:ascii="仿宋" w:hAnsi="仿宋" w:eastAsia="仿宋" w:cs="仿宋"/>
          <w:b/>
          <w:color w:val="auto"/>
          <w:kern w:val="0"/>
          <w:sz w:val="32"/>
          <w:szCs w:val="32"/>
          <w:highlight w:val="none"/>
        </w:rPr>
      </w:pPr>
    </w:p>
    <w:p w14:paraId="432BF8DA">
      <w:pPr>
        <w:wordWrap w:val="0"/>
        <w:snapToGrid w:val="0"/>
        <w:spacing w:line="360" w:lineRule="auto"/>
        <w:jc w:val="center"/>
        <w:rPr>
          <w:rFonts w:hint="eastAsia" w:ascii="仿宋" w:hAnsi="仿宋" w:eastAsia="仿宋" w:cs="仿宋"/>
          <w:b/>
          <w:color w:val="auto"/>
          <w:kern w:val="0"/>
          <w:sz w:val="32"/>
          <w:szCs w:val="32"/>
          <w:highlight w:val="none"/>
        </w:rPr>
      </w:pPr>
    </w:p>
    <w:p w14:paraId="6E130FBF">
      <w:pPr>
        <w:wordWrap w:val="0"/>
        <w:snapToGrid w:val="0"/>
        <w:spacing w:line="360" w:lineRule="auto"/>
        <w:jc w:val="center"/>
        <w:rPr>
          <w:rFonts w:hint="eastAsia" w:ascii="仿宋" w:hAnsi="仿宋" w:eastAsia="仿宋" w:cs="仿宋"/>
          <w:b/>
          <w:color w:val="auto"/>
          <w:kern w:val="0"/>
          <w:sz w:val="32"/>
          <w:szCs w:val="32"/>
          <w:highlight w:val="none"/>
        </w:rPr>
      </w:pPr>
    </w:p>
    <w:p w14:paraId="5E1A2C4A">
      <w:pPr>
        <w:wordWrap w:val="0"/>
        <w:snapToGrid w:val="0"/>
        <w:spacing w:line="360" w:lineRule="auto"/>
        <w:jc w:val="center"/>
        <w:rPr>
          <w:rFonts w:hint="eastAsia" w:ascii="仿宋" w:hAnsi="仿宋" w:eastAsia="仿宋" w:cs="仿宋"/>
          <w:b/>
          <w:color w:val="auto"/>
          <w:kern w:val="0"/>
          <w:sz w:val="32"/>
          <w:szCs w:val="32"/>
          <w:highlight w:val="none"/>
        </w:rPr>
      </w:pPr>
    </w:p>
    <w:p w14:paraId="1733A05C">
      <w:pPr>
        <w:wordWrap w:val="0"/>
        <w:snapToGrid w:val="0"/>
        <w:spacing w:line="360" w:lineRule="auto"/>
        <w:jc w:val="center"/>
        <w:rPr>
          <w:rFonts w:hint="eastAsia" w:ascii="仿宋" w:hAnsi="仿宋" w:eastAsia="仿宋" w:cs="仿宋"/>
          <w:b/>
          <w:color w:val="auto"/>
          <w:kern w:val="0"/>
          <w:sz w:val="32"/>
          <w:szCs w:val="32"/>
          <w:highlight w:val="none"/>
        </w:rPr>
      </w:pPr>
    </w:p>
    <w:p w14:paraId="47B6D54E">
      <w:pPr>
        <w:wordWrap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3192778">
      <w:pPr>
        <w:wordWrap w:val="0"/>
        <w:snapToGrid w:val="0"/>
        <w:spacing w:line="360" w:lineRule="auto"/>
        <w:jc w:val="center"/>
        <w:outlineLvl w:val="2"/>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48554D7F">
      <w:pPr>
        <w:wordWrap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中共杭州市萧山区委组织部</w:t>
      </w:r>
      <w:r>
        <w:rPr>
          <w:rFonts w:hint="eastAsia" w:ascii="仿宋" w:hAnsi="仿宋" w:eastAsia="仿宋" w:cs="仿宋"/>
          <w:color w:val="auto"/>
          <w:sz w:val="24"/>
          <w:highlight w:val="none"/>
          <w:u w:val="single"/>
        </w:rPr>
        <w:t>、杭州贯今工程咨询有限公司</w:t>
      </w:r>
      <w:r>
        <w:rPr>
          <w:rFonts w:hint="eastAsia" w:ascii="仿宋" w:hAnsi="仿宋" w:eastAsia="仿宋" w:cs="仿宋"/>
          <w:color w:val="auto"/>
          <w:sz w:val="24"/>
          <w:highlight w:val="none"/>
        </w:rPr>
        <w:t>：</w:t>
      </w:r>
    </w:p>
    <w:p w14:paraId="642F13A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我方（若联合体参加的指所有成员）参加你方组织的</w:t>
      </w:r>
      <w:r>
        <w:rPr>
          <w:rFonts w:hint="eastAsia" w:ascii="仿宋" w:hAnsi="仿宋" w:eastAsia="仿宋" w:cs="仿宋"/>
          <w:color w:val="auto"/>
          <w:sz w:val="24"/>
          <w:highlight w:val="none"/>
          <w:lang w:eastAsia="zh-CN"/>
        </w:rPr>
        <w:t>2025年杭州市萧山区红领AI助手项目</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330109260070010000001</w:t>
      </w:r>
      <w:r>
        <w:rPr>
          <w:rFonts w:hint="eastAsia" w:ascii="仿宋" w:hAnsi="仿宋" w:eastAsia="仿宋" w:cs="仿宋"/>
          <w:color w:val="auto"/>
          <w:sz w:val="24"/>
          <w:highlight w:val="none"/>
        </w:rPr>
        <w:t>】招标的有关活动，并对此项目进行投标。为此：</w:t>
      </w:r>
    </w:p>
    <w:p w14:paraId="7C64FB3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258F9F1C">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527D4721">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3FFB3547">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bookmarkStart w:id="435" w:name="_Hlk109322875"/>
      <w:r>
        <w:rPr>
          <w:rFonts w:hint="eastAsia" w:ascii="仿宋" w:hAnsi="仿宋" w:eastAsia="仿宋" w:cs="仿宋"/>
          <w:color w:val="auto"/>
          <w:sz w:val="24"/>
          <w:highlight w:val="none"/>
        </w:rPr>
        <w:t>2.1.1供应商（联合体参加的指联合体双方）的营业执照或者其他由国家相关部门出具的具有独立承担民事责任能力的证明文件（自然人参加的提供身份证复制件）；</w:t>
      </w:r>
    </w:p>
    <w:p w14:paraId="1EA54FF4">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2.1.2符合参加政府采购活动应当具备的一般条件、特殊资格条件的承诺函；</w:t>
      </w:r>
    </w:p>
    <w:p w14:paraId="5B540BDC">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2.1.3联合协议（联合体参加的提供)；</w:t>
      </w:r>
    </w:p>
    <w:p w14:paraId="3575A9BE">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2.1.4满足政府采购政策资格要求的证明材料</w:t>
      </w:r>
      <w:r>
        <w:rPr>
          <w:rFonts w:hint="eastAsia" w:ascii="仿宋" w:hAnsi="仿宋" w:eastAsia="仿宋" w:cs="仿宋"/>
          <w:color w:val="auto"/>
          <w:sz w:val="24"/>
          <w:highlight w:val="none"/>
          <w:lang w:eastAsia="zh-CN"/>
        </w:rPr>
        <w:t>（如有）</w:t>
      </w:r>
      <w:r>
        <w:rPr>
          <w:rFonts w:hint="eastAsia" w:ascii="仿宋" w:hAnsi="仿宋" w:eastAsia="仿宋" w:cs="仿宋"/>
          <w:color w:val="auto"/>
          <w:sz w:val="24"/>
          <w:highlight w:val="none"/>
        </w:rPr>
        <w:t>；</w:t>
      </w:r>
    </w:p>
    <w:p w14:paraId="6F3D34EE">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2.1.5满足本项目特定资格要求的证明材料</w:t>
      </w:r>
      <w:r>
        <w:rPr>
          <w:rFonts w:hint="eastAsia" w:ascii="仿宋" w:hAnsi="仿宋" w:eastAsia="仿宋" w:cs="仿宋"/>
          <w:color w:val="auto"/>
          <w:sz w:val="24"/>
          <w:highlight w:val="none"/>
          <w:lang w:eastAsia="zh-CN"/>
        </w:rPr>
        <w:t>（如有）</w:t>
      </w:r>
      <w:r>
        <w:rPr>
          <w:rFonts w:hint="eastAsia" w:ascii="仿宋" w:hAnsi="仿宋" w:eastAsia="仿宋" w:cs="仿宋"/>
          <w:color w:val="auto"/>
          <w:sz w:val="24"/>
          <w:highlight w:val="none"/>
        </w:rPr>
        <w:t>。</w:t>
      </w:r>
    </w:p>
    <w:bookmarkEnd w:id="435"/>
    <w:p w14:paraId="6485144B">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20614139">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69BBB4CD">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07BC2EC4">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2.2.3分包意向协议（拟分包的提供）；</w:t>
      </w:r>
    </w:p>
    <w:p w14:paraId="1E46A12C">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31579FA3">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6E1CEBA7">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2.2.6</w:t>
      </w:r>
      <w:r>
        <w:rPr>
          <w:rFonts w:hint="eastAsia" w:ascii="仿宋" w:hAnsi="仿宋" w:eastAsia="仿宋" w:cs="仿宋"/>
          <w:color w:val="auto"/>
          <w:sz w:val="24"/>
          <w:highlight w:val="none"/>
          <w:lang w:val="zh-CN"/>
        </w:rPr>
        <w:t>政府采购供应商廉洁自律承诺书；</w:t>
      </w:r>
    </w:p>
    <w:p w14:paraId="67A34B25">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2B16BE55">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2.3.1开标一览表（报价表）</w:t>
      </w:r>
      <w:r>
        <w:rPr>
          <w:rFonts w:hint="eastAsia" w:ascii="仿宋" w:hAnsi="仿宋" w:eastAsia="仿宋" w:cs="仿宋"/>
          <w:color w:val="auto"/>
          <w:sz w:val="24"/>
          <w:highlight w:val="none"/>
          <w:lang w:eastAsia="zh-CN"/>
        </w:rPr>
        <w:t>；</w:t>
      </w:r>
    </w:p>
    <w:p w14:paraId="30080773">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2.3.2报价情况说明（</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如供应商投标（响应）报价低于采购项目最高限价45%的（即投标（响应）报价&lt;采购项目最高限价×45%），应提交成本测算说明(包括人工、设施设备采购或租赁、运维等成本构成)及相关证明材料，否则投标无效）</w:t>
      </w:r>
      <w:r>
        <w:rPr>
          <w:rFonts w:hint="eastAsia" w:ascii="仿宋" w:hAnsi="仿宋" w:eastAsia="仿宋" w:cs="仿宋"/>
          <w:color w:val="auto"/>
          <w:sz w:val="24"/>
          <w:highlight w:val="none"/>
          <w:lang w:eastAsia="zh-CN"/>
        </w:rPr>
        <w:t>；</w:t>
      </w:r>
    </w:p>
    <w:p w14:paraId="3F22F794">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2.3.3关于符合本国产品标准的声明函或财政部会同有关部门规定的有关证明文件（如有）；</w:t>
      </w:r>
    </w:p>
    <w:p w14:paraId="3B11C4CD">
      <w:pPr>
        <w:keepNext w:val="0"/>
        <w:keepLines w:val="0"/>
        <w:pageBreakBefore w:val="0"/>
        <w:widowControl w:val="0"/>
        <w:kinsoku/>
        <w:wordWrap w:val="0"/>
        <w:overflowPunct/>
        <w:topLinePunct w:val="0"/>
        <w:autoSpaceDE/>
        <w:autoSpaceDN/>
        <w:bidi w:val="0"/>
        <w:adjustRightInd/>
        <w:snapToGrid w:val="0"/>
        <w:spacing w:line="400" w:lineRule="exact"/>
        <w:ind w:firstLine="960" w:firstLineChars="4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2.3.4</w:t>
      </w:r>
      <w:r>
        <w:rPr>
          <w:rFonts w:hint="eastAsia" w:ascii="仿宋" w:hAnsi="仿宋" w:eastAsia="仿宋" w:cs="仿宋"/>
          <w:color w:val="auto"/>
          <w:sz w:val="24"/>
          <w:highlight w:val="none"/>
        </w:rPr>
        <w:t>中小企业声明函（对于未预留份额专门面向中小企业的政府采购货物或服务项目，以及预留份额政府采购货物或服务项目中的非预留部分标项，若供应商（含联合体中的中小企业、签订分包意向协议的中小企业）为小微企业，且提供了中小企业声明函的，则可享受价格享受价格扣除优惠政策）</w:t>
      </w:r>
      <w:r>
        <w:rPr>
          <w:rFonts w:hint="eastAsia" w:ascii="仿宋" w:hAnsi="仿宋" w:eastAsia="仿宋" w:cs="仿宋"/>
          <w:color w:val="auto"/>
          <w:sz w:val="24"/>
          <w:highlight w:val="none"/>
          <w:lang w:eastAsia="zh-CN"/>
        </w:rPr>
        <w:t>；</w:t>
      </w:r>
    </w:p>
    <w:p w14:paraId="3EF74CB0">
      <w:pPr>
        <w:keepNext w:val="0"/>
        <w:keepLines w:val="0"/>
        <w:pageBreakBefore w:val="0"/>
        <w:widowControl w:val="0"/>
        <w:kinsoku/>
        <w:wordWrap w:val="0"/>
        <w:overflowPunct/>
        <w:topLinePunct w:val="0"/>
        <w:autoSpaceDE/>
        <w:autoSpaceDN/>
        <w:bidi w:val="0"/>
        <w:snapToGrid w:val="0"/>
        <w:spacing w:line="400" w:lineRule="exact"/>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2.3.5</w:t>
      </w:r>
      <w:r>
        <w:rPr>
          <w:rFonts w:hint="eastAsia" w:ascii="仿宋" w:hAnsi="仿宋" w:eastAsia="仿宋" w:cs="仿宋"/>
          <w:color w:val="auto"/>
          <w:sz w:val="24"/>
          <w:highlight w:val="none"/>
        </w:rPr>
        <w:t>供应商针对报价需要说明的其他文件和说明（格式自拟）。</w:t>
      </w:r>
    </w:p>
    <w:p w14:paraId="7F7C764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46FDE82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56D622C3">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24034C10">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32E7DCC1">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5E4FB234">
      <w:pPr>
        <w:keepNext w:val="0"/>
        <w:keepLines w:val="0"/>
        <w:pageBreakBefore w:val="0"/>
        <w:widowControl w:val="0"/>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4F58B71F">
      <w:pPr>
        <w:keepNext w:val="0"/>
        <w:keepLines w:val="0"/>
        <w:pageBreakBefore w:val="0"/>
        <w:widowControl w:val="0"/>
        <w:numPr>
          <w:ilvl w:val="0"/>
          <w:numId w:val="8"/>
        </w:numPr>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r>
        <w:rPr>
          <w:rFonts w:hint="eastAsia" w:ascii="仿宋" w:hAnsi="仿宋" w:eastAsia="仿宋" w:cs="仿宋"/>
          <w:color w:val="auto"/>
          <w:sz w:val="24"/>
          <w:highlight w:val="none"/>
        </w:rPr>
        <w:t>。</w:t>
      </w:r>
    </w:p>
    <w:p w14:paraId="1F77472C">
      <w:pPr>
        <w:keepNext w:val="0"/>
        <w:keepLines w:val="0"/>
        <w:pageBreakBefore w:val="0"/>
        <w:widowControl w:val="0"/>
        <w:numPr>
          <w:ilvl w:val="0"/>
          <w:numId w:val="8"/>
        </w:numPr>
        <w:kinsoku/>
        <w:wordWrap w:val="0"/>
        <w:overflowPunct/>
        <w:topLinePunct w:val="0"/>
        <w:autoSpaceDE/>
        <w:autoSpaceDN/>
        <w:bidi w:val="0"/>
        <w:snapToGrid w:val="0"/>
        <w:spacing w:line="400" w:lineRule="exact"/>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BFABABD">
      <w:pPr>
        <w:keepNext w:val="0"/>
        <w:keepLines w:val="0"/>
        <w:pageBreakBefore w:val="0"/>
        <w:widowControl w:val="0"/>
        <w:kinsoku/>
        <w:wordWrap w:val="0"/>
        <w:overflowPunct/>
        <w:topLinePunct w:val="0"/>
        <w:autoSpaceDE/>
        <w:autoSpaceDN/>
        <w:bidi w:val="0"/>
        <w:spacing w:line="400" w:lineRule="exact"/>
        <w:ind w:firstLine="4320" w:firstLineChars="18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4DB26DD">
      <w:pPr>
        <w:keepNext w:val="0"/>
        <w:keepLines w:val="0"/>
        <w:pageBreakBefore w:val="0"/>
        <w:widowControl w:val="0"/>
        <w:kinsoku/>
        <w:wordWrap w:val="0"/>
        <w:overflowPunct/>
        <w:topLinePunct w:val="0"/>
        <w:autoSpaceDE/>
        <w:autoSpaceDN/>
        <w:bidi w:val="0"/>
        <w:spacing w:line="400" w:lineRule="exact"/>
        <w:ind w:firstLine="4320" w:firstLineChars="1800"/>
        <w:jc w:val="right"/>
        <w:textAlignment w:val="auto"/>
        <w:rPr>
          <w:rFonts w:hint="eastAsia" w:ascii="仿宋" w:hAnsi="仿宋" w:eastAsia="仿宋" w:cs="仿宋"/>
          <w:color w:val="auto"/>
          <w:sz w:val="24"/>
          <w:highlight w:val="none"/>
        </w:rPr>
      </w:pPr>
    </w:p>
    <w:p w14:paraId="26B15D72">
      <w:pPr>
        <w:keepNext w:val="0"/>
        <w:keepLines w:val="0"/>
        <w:pageBreakBefore w:val="0"/>
        <w:widowControl w:val="0"/>
        <w:kinsoku/>
        <w:wordWrap w:val="0"/>
        <w:overflowPunct/>
        <w:topLinePunct w:val="0"/>
        <w:autoSpaceDE/>
        <w:autoSpaceDN/>
        <w:bidi w:val="0"/>
        <w:spacing w:line="400" w:lineRule="exact"/>
        <w:ind w:firstLine="4320" w:firstLineChars="18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sz w:val="24"/>
          <w:highlight w:val="none"/>
        </w:rPr>
        <w:t>）：                                          日期：  年   月   日</w:t>
      </w:r>
    </w:p>
    <w:p w14:paraId="75311F69">
      <w:pPr>
        <w:rPr>
          <w:rFonts w:hint="eastAsia" w:ascii="仿宋" w:hAnsi="仿宋" w:eastAsia="仿宋" w:cs="仿宋"/>
          <w:b w:val="0"/>
          <w:color w:val="auto"/>
          <w:kern w:val="2"/>
          <w:sz w:val="24"/>
          <w:szCs w:val="24"/>
          <w:highlight w:val="none"/>
          <w:lang w:val="zh-CN"/>
        </w:rPr>
      </w:pPr>
    </w:p>
    <w:p w14:paraId="06FCC7BD">
      <w:pPr>
        <w:rPr>
          <w:rFonts w:hint="eastAsia" w:ascii="仿宋" w:hAnsi="仿宋" w:eastAsia="仿宋" w:cs="仿宋"/>
          <w:b/>
          <w:color w:val="auto"/>
          <w:kern w:val="0"/>
          <w:sz w:val="32"/>
          <w:szCs w:val="32"/>
          <w:highlight w:val="none"/>
          <w:lang w:val="zh-CN"/>
        </w:rPr>
      </w:pPr>
      <w:r>
        <w:rPr>
          <w:rFonts w:hint="eastAsia" w:ascii="仿宋" w:hAnsi="仿宋" w:eastAsia="仿宋" w:cs="仿宋"/>
          <w:b w:val="0"/>
          <w:color w:val="auto"/>
          <w:kern w:val="2"/>
          <w:sz w:val="24"/>
          <w:szCs w:val="24"/>
          <w:highlight w:val="none"/>
          <w:lang w:val="zh-CN"/>
        </w:rPr>
        <w:t>注：按本格式和要求提供。</w:t>
      </w:r>
      <w:r>
        <w:rPr>
          <w:rFonts w:hint="eastAsia" w:ascii="仿宋" w:hAnsi="仿宋" w:eastAsia="仿宋" w:cs="仿宋"/>
          <w:b/>
          <w:color w:val="auto"/>
          <w:kern w:val="0"/>
          <w:sz w:val="32"/>
          <w:szCs w:val="32"/>
          <w:highlight w:val="none"/>
          <w:lang w:val="zh-CN"/>
        </w:rPr>
        <w:br w:type="page"/>
      </w:r>
    </w:p>
    <w:p w14:paraId="1A5AE854">
      <w:pPr>
        <w:wordWrap w:val="0"/>
        <w:jc w:val="left"/>
        <w:outlineLvl w:val="2"/>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694CCC3B">
      <w:pPr>
        <w:wordWrap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2337017">
      <w:pPr>
        <w:wordWrap w:val="0"/>
        <w:snapToGrid w:val="0"/>
        <w:spacing w:line="360" w:lineRule="auto"/>
        <w:ind w:firstLine="2872" w:firstLineChars="894"/>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rPr>
        <w:t>非联合体投标</w:t>
      </w:r>
      <w:r>
        <w:rPr>
          <w:rFonts w:hint="eastAsia" w:ascii="仿宋" w:hAnsi="仿宋" w:eastAsia="仿宋" w:cs="仿宋"/>
          <w:b/>
          <w:color w:val="auto"/>
          <w:kern w:val="0"/>
          <w:sz w:val="32"/>
          <w:szCs w:val="32"/>
          <w:highlight w:val="none"/>
          <w:lang w:val="zh-CN"/>
        </w:rPr>
        <w:t>授权委托书</w:t>
      </w:r>
    </w:p>
    <w:p w14:paraId="7ED136BA">
      <w:pPr>
        <w:wordWrap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val="zh-CN"/>
        </w:rPr>
        <w:t>（适用于非</w:t>
      </w:r>
      <w:r>
        <w:rPr>
          <w:rFonts w:hint="eastAsia" w:ascii="仿宋" w:hAnsi="仿宋" w:eastAsia="仿宋" w:cs="仿宋"/>
          <w:b/>
          <w:color w:val="auto"/>
          <w:kern w:val="0"/>
          <w:sz w:val="24"/>
          <w:highlight w:val="none"/>
        </w:rPr>
        <w:t>法定代表人、单位负责人或自然人本人代表供应商参加投标</w:t>
      </w:r>
      <w:r>
        <w:rPr>
          <w:rFonts w:hint="eastAsia" w:ascii="仿宋" w:hAnsi="仿宋" w:eastAsia="仿宋" w:cs="仿宋"/>
          <w:b/>
          <w:color w:val="auto"/>
          <w:kern w:val="0"/>
          <w:sz w:val="24"/>
          <w:highlight w:val="none"/>
          <w:lang w:val="zh-CN"/>
        </w:rPr>
        <w:t>）</w:t>
      </w:r>
    </w:p>
    <w:p w14:paraId="3932EB8F">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u w:val="single"/>
          <w:lang w:eastAsia="zh-CN"/>
        </w:rPr>
        <w:t>中共杭州市萧山区委组织部</w:t>
      </w:r>
      <w:r>
        <w:rPr>
          <w:rFonts w:hint="eastAsia" w:ascii="仿宋" w:hAnsi="仿宋" w:eastAsia="仿宋" w:cs="仿宋"/>
          <w:color w:val="auto"/>
          <w:sz w:val="24"/>
          <w:highlight w:val="none"/>
          <w:u w:val="single"/>
        </w:rPr>
        <w:t>、杭州贯今工程咨询有限公司</w:t>
      </w:r>
      <w:r>
        <w:rPr>
          <w:rFonts w:hint="eastAsia" w:ascii="仿宋" w:hAnsi="仿宋" w:eastAsia="仿宋" w:cs="仿宋"/>
          <w:color w:val="auto"/>
          <w:kern w:val="0"/>
          <w:sz w:val="24"/>
          <w:highlight w:val="none"/>
          <w:lang w:val="zh-CN"/>
        </w:rPr>
        <w:t>：</w:t>
      </w:r>
    </w:p>
    <w:p w14:paraId="43D05B49">
      <w:pPr>
        <w:wordWrap w:val="0"/>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，所在单位</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2025年杭州市萧山区红领AI助手项目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330109260070010000001</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政府采购投标的一切事项，其法律后果由我方自行承担。</w:t>
      </w:r>
    </w:p>
    <w:p w14:paraId="2BFEF749">
      <w:pPr>
        <w:wordWrap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71E15028">
      <w:pPr>
        <w:wordWrap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特此告知。</w:t>
      </w:r>
    </w:p>
    <w:p w14:paraId="5B8F3713">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2ED963A1">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6DC8A1D7">
      <w:pPr>
        <w:wordWrap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 xml:space="preserve">     联合体投标授权委托书</w:t>
      </w:r>
    </w:p>
    <w:p w14:paraId="68E4D281">
      <w:pPr>
        <w:wordWrap w:val="0"/>
        <w:rPr>
          <w:rFonts w:hint="eastAsia" w:ascii="仿宋" w:hAnsi="仿宋" w:eastAsia="仿宋" w:cs="仿宋"/>
          <w:color w:val="auto"/>
          <w:sz w:val="22"/>
          <w:szCs w:val="22"/>
          <w:highlight w:val="none"/>
        </w:rPr>
      </w:pPr>
    </w:p>
    <w:p w14:paraId="433D1B9A">
      <w:pPr>
        <w:wordWrap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val="zh-CN"/>
        </w:rPr>
        <w:t>（适用于非</w:t>
      </w:r>
      <w:r>
        <w:rPr>
          <w:rFonts w:hint="eastAsia" w:ascii="仿宋" w:hAnsi="仿宋" w:eastAsia="仿宋" w:cs="仿宋"/>
          <w:b/>
          <w:color w:val="auto"/>
          <w:kern w:val="0"/>
          <w:sz w:val="24"/>
          <w:highlight w:val="none"/>
        </w:rPr>
        <w:t>法定代表人、单位负责人或自然人本人代表供应商参加投标</w:t>
      </w:r>
      <w:r>
        <w:rPr>
          <w:rFonts w:hint="eastAsia" w:ascii="仿宋" w:hAnsi="仿宋" w:eastAsia="仿宋" w:cs="仿宋"/>
          <w:b/>
          <w:color w:val="auto"/>
          <w:kern w:val="0"/>
          <w:sz w:val="24"/>
          <w:highlight w:val="none"/>
          <w:lang w:val="zh-CN"/>
        </w:rPr>
        <w:t>）</w:t>
      </w:r>
    </w:p>
    <w:p w14:paraId="433564E1">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中共杭州市萧山区委组织部</w:t>
      </w:r>
      <w:r>
        <w:rPr>
          <w:rFonts w:hint="eastAsia" w:ascii="仿宋" w:hAnsi="仿宋" w:eastAsia="仿宋" w:cs="仿宋"/>
          <w:color w:val="auto"/>
          <w:sz w:val="24"/>
          <w:highlight w:val="none"/>
        </w:rPr>
        <w:t>、杭州贯今工程咨询有限公司</w:t>
      </w:r>
      <w:r>
        <w:rPr>
          <w:rFonts w:hint="eastAsia" w:ascii="仿宋" w:hAnsi="仿宋" w:eastAsia="仿宋" w:cs="仿宋"/>
          <w:color w:val="auto"/>
          <w:kern w:val="0"/>
          <w:sz w:val="24"/>
          <w:highlight w:val="none"/>
          <w:lang w:val="zh-CN"/>
        </w:rPr>
        <w:t>：</w:t>
      </w:r>
    </w:p>
    <w:p w14:paraId="1F2EC9B7">
      <w:pPr>
        <w:wordWrap w:val="0"/>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作为牵头人，法定代表人为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，我单位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作为联合体成员，法定代表人为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，所在单位</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2025年杭州市萧山区红领AI助手项目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330109260070010000001</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政府采购投标的一切事项，其法律后果由我方自行承担。</w:t>
      </w:r>
    </w:p>
    <w:p w14:paraId="02C6FFF1">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1BA43B11">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7EE49465">
      <w:pPr>
        <w:wordWrap w:val="0"/>
        <w:rPr>
          <w:rFonts w:hint="eastAsia" w:ascii="仿宋" w:hAnsi="仿宋" w:eastAsia="仿宋" w:cs="仿宋"/>
          <w:color w:val="auto"/>
          <w:highlight w:val="none"/>
        </w:rPr>
      </w:pPr>
    </w:p>
    <w:p w14:paraId="6EB3718C">
      <w:pPr>
        <w:wordWrap w:val="0"/>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联合体牵头人名称</w:t>
      </w:r>
    </w:p>
    <w:p w14:paraId="3A663777">
      <w:pPr>
        <w:wordWrap w:val="0"/>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(电子签名/公章)：</w:t>
      </w:r>
    </w:p>
    <w:p w14:paraId="6DCE2827">
      <w:pPr>
        <w:wordWrap w:val="0"/>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w:t>
      </w:r>
    </w:p>
    <w:p w14:paraId="3319E5F4">
      <w:pPr>
        <w:wordWrap w:val="0"/>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(电子签名/公章)：</w:t>
      </w:r>
    </w:p>
    <w:p w14:paraId="0FAE7606">
      <w:pPr>
        <w:wordWrap w:val="0"/>
        <w:rPr>
          <w:rFonts w:hint="eastAsia" w:ascii="仿宋" w:hAnsi="仿宋" w:eastAsia="仿宋" w:cs="仿宋"/>
          <w:b/>
          <w:color w:val="auto"/>
          <w:kern w:val="0"/>
          <w:sz w:val="32"/>
          <w:szCs w:val="32"/>
          <w:highlight w:val="none"/>
          <w:lang w:val="zh-CN"/>
        </w:rPr>
      </w:pPr>
      <w:r>
        <w:rPr>
          <w:rFonts w:hint="eastAsia" w:ascii="仿宋" w:hAnsi="仿宋" w:eastAsia="仿宋" w:cs="仿宋"/>
          <w:color w:val="auto"/>
          <w:kern w:val="0"/>
          <w:sz w:val="24"/>
          <w:highlight w:val="none"/>
          <w:lang w:val="zh-CN"/>
        </w:rPr>
        <w:t xml:space="preserve">                                               日期：  年  月   日</w:t>
      </w:r>
      <w:r>
        <w:rPr>
          <w:rFonts w:hint="eastAsia" w:ascii="仿宋" w:hAnsi="仿宋" w:eastAsia="仿宋" w:cs="仿宋"/>
          <w:b/>
          <w:color w:val="auto"/>
          <w:kern w:val="0"/>
          <w:sz w:val="32"/>
          <w:szCs w:val="32"/>
          <w:highlight w:val="none"/>
          <w:lang w:val="zh-CN"/>
        </w:rPr>
        <w:br w:type="page"/>
      </w:r>
    </w:p>
    <w:p w14:paraId="3D35DB02">
      <w:pPr>
        <w:wordWrap w:val="0"/>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0E989E16">
      <w:pPr>
        <w:pStyle w:val="152"/>
        <w:wordWrap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A5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42D717F">
            <w:pPr>
              <w:pStyle w:val="152"/>
              <w:wordWrap w:val="0"/>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6C6688F3">
            <w:pPr>
              <w:pStyle w:val="152"/>
              <w:wordWrap w:val="0"/>
              <w:adjustRightInd w:val="0"/>
              <w:spacing w:line="360" w:lineRule="auto"/>
              <w:rPr>
                <w:rFonts w:hint="eastAsia" w:ascii="仿宋" w:hAnsi="仿宋" w:eastAsia="仿宋" w:cs="仿宋"/>
                <w:bCs/>
                <w:color w:val="auto"/>
                <w:sz w:val="24"/>
                <w:highlight w:val="none"/>
              </w:rPr>
            </w:pPr>
          </w:p>
        </w:tc>
      </w:tr>
    </w:tbl>
    <w:p w14:paraId="0973DA83">
      <w:pPr>
        <w:wordWrap w:val="0"/>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245F66E">
      <w:pPr>
        <w:wordWrap w:val="0"/>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 xml:space="preserve">)：                              </w:t>
      </w:r>
    </w:p>
    <w:p w14:paraId="7730DDF3">
      <w:pPr>
        <w:wordWrap w:val="0"/>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B97E416">
      <w:pPr>
        <w:wordWrap w:val="0"/>
        <w:jc w:val="center"/>
        <w:rPr>
          <w:rFonts w:hint="eastAsia" w:ascii="仿宋" w:hAnsi="仿宋" w:eastAsia="仿宋" w:cs="仿宋"/>
          <w:b/>
          <w:color w:val="auto"/>
          <w:kern w:val="0"/>
          <w:sz w:val="32"/>
          <w:szCs w:val="32"/>
          <w:highlight w:val="none"/>
        </w:rPr>
      </w:pPr>
    </w:p>
    <w:p w14:paraId="7FBB5CFE">
      <w:pPr>
        <w:wordWrap w:val="0"/>
        <w:jc w:val="center"/>
        <w:rPr>
          <w:rFonts w:hint="eastAsia" w:ascii="仿宋" w:hAnsi="仿宋" w:eastAsia="仿宋" w:cs="仿宋"/>
          <w:b/>
          <w:color w:val="auto"/>
          <w:kern w:val="0"/>
          <w:sz w:val="32"/>
          <w:szCs w:val="32"/>
          <w:highlight w:val="none"/>
        </w:rPr>
      </w:pPr>
    </w:p>
    <w:p w14:paraId="0FCD1B12">
      <w:pPr>
        <w:wordWrap w:val="0"/>
        <w:jc w:val="center"/>
        <w:rPr>
          <w:rFonts w:hint="eastAsia" w:ascii="仿宋" w:hAnsi="仿宋" w:eastAsia="仿宋" w:cs="仿宋"/>
          <w:b/>
          <w:color w:val="auto"/>
          <w:kern w:val="0"/>
          <w:sz w:val="32"/>
          <w:szCs w:val="32"/>
          <w:highlight w:val="none"/>
        </w:rPr>
      </w:pPr>
    </w:p>
    <w:p w14:paraId="4205F8F5">
      <w:pPr>
        <w:wordWrap w:val="0"/>
        <w:jc w:val="center"/>
        <w:rPr>
          <w:rFonts w:hint="eastAsia" w:ascii="仿宋" w:hAnsi="仿宋" w:eastAsia="仿宋" w:cs="仿宋"/>
          <w:b/>
          <w:color w:val="auto"/>
          <w:kern w:val="0"/>
          <w:sz w:val="32"/>
          <w:szCs w:val="32"/>
          <w:highlight w:val="none"/>
        </w:rPr>
      </w:pPr>
    </w:p>
    <w:p w14:paraId="21051D8D">
      <w:pPr>
        <w:wordWrap w:val="0"/>
        <w:jc w:val="center"/>
        <w:rPr>
          <w:rFonts w:hint="eastAsia" w:ascii="仿宋" w:hAnsi="仿宋" w:eastAsia="仿宋" w:cs="仿宋"/>
          <w:b/>
          <w:color w:val="auto"/>
          <w:kern w:val="0"/>
          <w:sz w:val="32"/>
          <w:szCs w:val="32"/>
          <w:highlight w:val="none"/>
        </w:rPr>
      </w:pPr>
    </w:p>
    <w:p w14:paraId="68C9AAB3">
      <w:pPr>
        <w:wordWrap w:val="0"/>
        <w:jc w:val="center"/>
        <w:rPr>
          <w:rFonts w:hint="eastAsia" w:ascii="仿宋" w:hAnsi="仿宋" w:eastAsia="仿宋" w:cs="仿宋"/>
          <w:b/>
          <w:color w:val="auto"/>
          <w:kern w:val="0"/>
          <w:sz w:val="32"/>
          <w:szCs w:val="32"/>
          <w:highlight w:val="none"/>
        </w:rPr>
      </w:pPr>
    </w:p>
    <w:p w14:paraId="5F1334A3">
      <w:pPr>
        <w:wordWrap w:val="0"/>
        <w:jc w:val="center"/>
        <w:rPr>
          <w:rFonts w:hint="eastAsia" w:ascii="仿宋" w:hAnsi="仿宋" w:eastAsia="仿宋" w:cs="仿宋"/>
          <w:b/>
          <w:color w:val="auto"/>
          <w:kern w:val="0"/>
          <w:sz w:val="32"/>
          <w:szCs w:val="32"/>
          <w:highlight w:val="none"/>
        </w:rPr>
      </w:pPr>
    </w:p>
    <w:p w14:paraId="17661855">
      <w:pPr>
        <w:wordWrap w:val="0"/>
        <w:jc w:val="center"/>
        <w:rPr>
          <w:rFonts w:hint="eastAsia" w:ascii="仿宋" w:hAnsi="仿宋" w:eastAsia="仿宋" w:cs="仿宋"/>
          <w:b/>
          <w:color w:val="auto"/>
          <w:kern w:val="0"/>
          <w:sz w:val="32"/>
          <w:szCs w:val="32"/>
          <w:highlight w:val="none"/>
        </w:rPr>
      </w:pPr>
    </w:p>
    <w:p w14:paraId="71CF7BA2">
      <w:pPr>
        <w:wordWrap w:val="0"/>
        <w:jc w:val="center"/>
        <w:rPr>
          <w:rFonts w:hint="eastAsia" w:ascii="仿宋" w:hAnsi="仿宋" w:eastAsia="仿宋" w:cs="仿宋"/>
          <w:b/>
          <w:color w:val="auto"/>
          <w:kern w:val="0"/>
          <w:sz w:val="32"/>
          <w:szCs w:val="32"/>
          <w:highlight w:val="none"/>
        </w:rPr>
      </w:pPr>
    </w:p>
    <w:p w14:paraId="02393264">
      <w:pPr>
        <w:wordWrap w:val="0"/>
        <w:jc w:val="center"/>
        <w:rPr>
          <w:rFonts w:hint="eastAsia" w:ascii="仿宋" w:hAnsi="仿宋" w:eastAsia="仿宋" w:cs="仿宋"/>
          <w:b/>
          <w:color w:val="auto"/>
          <w:kern w:val="0"/>
          <w:sz w:val="32"/>
          <w:szCs w:val="32"/>
          <w:highlight w:val="none"/>
        </w:rPr>
      </w:pPr>
    </w:p>
    <w:p w14:paraId="2EAF7F10">
      <w:pPr>
        <w:wordWrap w:val="0"/>
        <w:jc w:val="center"/>
        <w:rPr>
          <w:rFonts w:hint="eastAsia" w:ascii="仿宋" w:hAnsi="仿宋" w:eastAsia="仿宋" w:cs="仿宋"/>
          <w:b/>
          <w:color w:val="auto"/>
          <w:kern w:val="0"/>
          <w:sz w:val="32"/>
          <w:szCs w:val="32"/>
          <w:highlight w:val="none"/>
        </w:rPr>
      </w:pPr>
    </w:p>
    <w:p w14:paraId="1B7A6870">
      <w:pPr>
        <w:wordWrap w:val="0"/>
        <w:jc w:val="center"/>
        <w:rPr>
          <w:rFonts w:hint="eastAsia" w:ascii="仿宋" w:hAnsi="仿宋" w:eastAsia="仿宋" w:cs="仿宋"/>
          <w:b/>
          <w:color w:val="auto"/>
          <w:kern w:val="0"/>
          <w:sz w:val="32"/>
          <w:szCs w:val="32"/>
          <w:highlight w:val="none"/>
        </w:rPr>
      </w:pPr>
    </w:p>
    <w:p w14:paraId="46BF1242">
      <w:pPr>
        <w:wordWrap w:val="0"/>
        <w:jc w:val="center"/>
        <w:rPr>
          <w:rFonts w:hint="eastAsia" w:ascii="仿宋" w:hAnsi="仿宋" w:eastAsia="仿宋" w:cs="仿宋"/>
          <w:b/>
          <w:color w:val="auto"/>
          <w:kern w:val="0"/>
          <w:sz w:val="32"/>
          <w:szCs w:val="32"/>
          <w:highlight w:val="none"/>
        </w:rPr>
      </w:pPr>
    </w:p>
    <w:p w14:paraId="40365B10">
      <w:pPr>
        <w:wordWrap w:val="0"/>
        <w:jc w:val="center"/>
        <w:rPr>
          <w:rFonts w:hint="eastAsia" w:ascii="仿宋" w:hAnsi="仿宋" w:eastAsia="仿宋" w:cs="仿宋"/>
          <w:b/>
          <w:color w:val="auto"/>
          <w:kern w:val="0"/>
          <w:sz w:val="32"/>
          <w:szCs w:val="32"/>
          <w:highlight w:val="none"/>
        </w:rPr>
      </w:pPr>
    </w:p>
    <w:p w14:paraId="1B9E3DE2">
      <w:pPr>
        <w:wordWrap w:val="0"/>
        <w:rPr>
          <w:rFonts w:hint="eastAsia" w:ascii="仿宋" w:hAnsi="仿宋" w:eastAsia="仿宋" w:cs="仿宋"/>
          <w:b/>
          <w:color w:val="auto"/>
          <w:kern w:val="0"/>
          <w:sz w:val="32"/>
          <w:szCs w:val="32"/>
          <w:highlight w:val="none"/>
        </w:rPr>
        <w:sectPr>
          <w:headerReference r:id="rId13" w:type="first"/>
          <w:footerReference r:id="rId15" w:type="first"/>
          <w:headerReference r:id="rId12" w:type="default"/>
          <w:footerReference r:id="rId14" w:type="default"/>
          <w:pgSz w:w="11905" w:h="16838"/>
          <w:pgMar w:top="652" w:right="1417" w:bottom="680" w:left="1417" w:header="539" w:footer="425" w:gutter="0"/>
          <w:cols w:space="0" w:num="1"/>
          <w:titlePg/>
          <w:docGrid w:linePitch="312" w:charSpace="0"/>
        </w:sectPr>
      </w:pPr>
      <w:r>
        <w:rPr>
          <w:rFonts w:hint="eastAsia" w:ascii="仿宋" w:hAnsi="仿宋" w:eastAsia="仿宋" w:cs="仿宋"/>
          <w:b/>
          <w:color w:val="auto"/>
          <w:kern w:val="0"/>
          <w:sz w:val="32"/>
          <w:szCs w:val="32"/>
          <w:highlight w:val="none"/>
        </w:rPr>
        <w:br w:type="page"/>
      </w:r>
    </w:p>
    <w:p w14:paraId="1E513997">
      <w:pPr>
        <w:wordWrap w:val="0"/>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w:t>
      </w:r>
    </w:p>
    <w:p w14:paraId="4CC9E4A1">
      <w:pPr>
        <w:widowControl/>
        <w:wordWrap w:val="0"/>
        <w:spacing w:line="360" w:lineRule="auto"/>
        <w:ind w:left="147" w:firstLine="482" w:firstLineChars="200"/>
        <w:outlineLvl w:val="3"/>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本项目同意将非主体、非关键性工作分包，</w:t>
      </w:r>
      <w:r>
        <w:rPr>
          <w:rFonts w:hint="eastAsia" w:ascii="仿宋" w:hAnsi="仿宋" w:eastAsia="仿宋" w:cs="仿宋"/>
          <w:b/>
          <w:bCs/>
          <w:color w:val="auto"/>
          <w:sz w:val="24"/>
          <w:highlight w:val="none"/>
        </w:rPr>
        <w:t>若非主体、非关键性工作已由</w:t>
      </w:r>
      <w:r>
        <w:rPr>
          <w:rFonts w:hint="eastAsia" w:ascii="仿宋" w:hAnsi="仿宋" w:eastAsia="仿宋" w:cs="仿宋"/>
          <w:b/>
          <w:color w:val="auto"/>
          <w:sz w:val="24"/>
          <w:highlight w:val="none"/>
        </w:rPr>
        <w:t>联合体成员承担的，则不允许分包。</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分包份额不得超过总包单位。</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投标人中标后以分包方式履行合同的，另行提供分包意向协议（附件7）；</w:t>
      </w:r>
      <w:r>
        <w:rPr>
          <w:rFonts w:hint="eastAsia" w:ascii="仿宋" w:hAnsi="仿宋" w:eastAsia="仿宋" w:cs="仿宋"/>
          <w:b/>
          <w:bCs/>
          <w:color w:val="auto"/>
          <w:sz w:val="24"/>
          <w:highlight w:val="none"/>
        </w:rPr>
        <w:t>投标人中标后</w:t>
      </w:r>
      <w:r>
        <w:rPr>
          <w:rFonts w:hint="eastAsia" w:ascii="仿宋" w:hAnsi="仿宋" w:eastAsia="仿宋" w:cs="仿宋"/>
          <w:b/>
          <w:color w:val="auto"/>
          <w:sz w:val="24"/>
          <w:highlight w:val="none"/>
        </w:rPr>
        <w:t>不以分包方式履行合同的，则不需要提供。</w:t>
      </w:r>
      <w:r>
        <w:rPr>
          <w:rFonts w:hint="eastAsia" w:ascii="仿宋" w:hAnsi="仿宋" w:eastAsia="仿宋" w:cs="仿宋"/>
          <w:b/>
          <w:bCs/>
          <w:color w:val="auto"/>
          <w:sz w:val="24"/>
          <w:highlight w:val="none"/>
        </w:rPr>
        <w:t>]</w:t>
      </w:r>
    </w:p>
    <w:p w14:paraId="5EBE4ABE">
      <w:pPr>
        <w:pStyle w:val="62"/>
        <w:spacing w:line="360" w:lineRule="auto"/>
        <w:ind w:firstLine="420"/>
        <w:rPr>
          <w:rFonts w:hint="eastAsia" w:ascii="仿宋" w:hAnsi="仿宋" w:eastAsia="仿宋" w:cs="仿宋"/>
          <w:color w:val="auto"/>
          <w:highlight w:val="none"/>
        </w:rPr>
      </w:pPr>
    </w:p>
    <w:p w14:paraId="43B06451">
      <w:pPr>
        <w:wordWrap w:val="0"/>
        <w:spacing w:line="360" w:lineRule="auto"/>
        <w:jc w:val="left"/>
        <w:outlineLvl w:val="0"/>
        <w:rPr>
          <w:rFonts w:hint="eastAsia" w:ascii="仿宋" w:hAnsi="仿宋" w:eastAsia="仿宋" w:cs="仿宋"/>
          <w:b/>
          <w:bCs/>
          <w:color w:val="auto"/>
          <w:kern w:val="0"/>
          <w:sz w:val="32"/>
          <w:szCs w:val="32"/>
          <w:highlight w:val="none"/>
        </w:rPr>
        <w:sectPr>
          <w:pgSz w:w="11905" w:h="16838"/>
          <w:pgMar w:top="652" w:right="1417" w:bottom="680" w:left="1417" w:header="539" w:footer="482" w:gutter="0"/>
          <w:cols w:space="0" w:num="1"/>
          <w:titlePg/>
          <w:docGrid w:linePitch="312" w:charSpace="0"/>
        </w:sect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w:t>
      </w:r>
      <w:bookmarkStart w:id="436" w:name="_Toc9397"/>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sym w:font="Wingdings" w:char="00A8"/>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本项目专门面向中小企业采购，若分包的分包单位必须为中小企业。]</w:t>
      </w:r>
      <w:bookmarkEnd w:id="436"/>
    </w:p>
    <w:p w14:paraId="50D4225B">
      <w:pPr>
        <w:wordWrap w:val="0"/>
        <w:rPr>
          <w:rFonts w:hint="eastAsia" w:ascii="仿宋" w:hAnsi="仿宋" w:eastAsia="仿宋" w:cs="仿宋"/>
          <w:b/>
          <w:color w:val="auto"/>
          <w:kern w:val="0"/>
          <w:sz w:val="32"/>
          <w:szCs w:val="32"/>
          <w:highlight w:val="none"/>
        </w:rPr>
      </w:pPr>
    </w:p>
    <w:p w14:paraId="2B60FDB7">
      <w:pPr>
        <w:wordWrap w:val="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6B1EA5CC">
      <w:pPr>
        <w:wordWrap w:val="0"/>
        <w:jc w:val="center"/>
        <w:rPr>
          <w:rFonts w:hint="eastAsia" w:ascii="仿宋" w:hAnsi="仿宋" w:eastAsia="仿宋" w:cs="仿宋"/>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70"/>
        <w:gridCol w:w="3329"/>
        <w:gridCol w:w="1761"/>
      </w:tblGrid>
      <w:tr w14:paraId="1B6F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C8159E1">
            <w:pPr>
              <w:wordWrap w:val="0"/>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870" w:type="dxa"/>
            <w:vAlign w:val="center"/>
          </w:tcPr>
          <w:p w14:paraId="66515FFB">
            <w:pPr>
              <w:wordWrap w:val="0"/>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3329" w:type="dxa"/>
            <w:vAlign w:val="center"/>
          </w:tcPr>
          <w:p w14:paraId="07BA9961">
            <w:pPr>
              <w:wordWrap w:val="0"/>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761" w:type="dxa"/>
            <w:vAlign w:val="center"/>
          </w:tcPr>
          <w:p w14:paraId="246F31FF">
            <w:pPr>
              <w:wordWrap w:val="0"/>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043F99C1">
            <w:pPr>
              <w:wordWrap w:val="0"/>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69E1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C0175E">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870" w:type="dxa"/>
          </w:tcPr>
          <w:p w14:paraId="62AEF799">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3329" w:type="dxa"/>
            <w:vAlign w:val="center"/>
          </w:tcPr>
          <w:p w14:paraId="5DCA6B77">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761" w:type="dxa"/>
          </w:tcPr>
          <w:p w14:paraId="7092BC0A">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7D499F49">
            <w:pPr>
              <w:wordWrap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F9A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5E9D79">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870" w:type="dxa"/>
          </w:tcPr>
          <w:p w14:paraId="61B4CB58">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采购人拟采购的产品属于政府强制采购的节能产品品目清单范围的，投标人按招标文件要求提供国家确定的认证机构出具的、处于有效期之内的节能产品认证证书。</w:t>
            </w:r>
          </w:p>
        </w:tc>
        <w:tc>
          <w:tcPr>
            <w:tcW w:w="3329" w:type="dxa"/>
            <w:vAlign w:val="center"/>
          </w:tcPr>
          <w:p w14:paraId="4BD32B5D">
            <w:pPr>
              <w:wordWrap w:val="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节能产品认证证书</w:t>
            </w:r>
            <w:r>
              <w:rPr>
                <w:rFonts w:hint="eastAsia" w:ascii="仿宋" w:hAnsi="仿宋" w:eastAsia="仿宋" w:cs="仿宋"/>
                <w:color w:val="auto"/>
                <w:sz w:val="24"/>
                <w:highlight w:val="none"/>
                <w:u w:val="single"/>
              </w:rPr>
              <w:t>（本项目拟采购的产品不属于政府强制采购的节能产品品目清单范围的，无需提供）</w:t>
            </w:r>
          </w:p>
          <w:p w14:paraId="38711504">
            <w:pPr>
              <w:wordWrap w:val="0"/>
              <w:rPr>
                <w:rFonts w:hint="eastAsia" w:ascii="仿宋" w:hAnsi="仿宋" w:eastAsia="仿宋" w:cs="仿宋"/>
                <w:color w:val="auto"/>
                <w:sz w:val="24"/>
                <w:highlight w:val="none"/>
                <w:u w:val="single"/>
              </w:rPr>
            </w:pPr>
          </w:p>
          <w:p w14:paraId="1ED6FA3D">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sym w:font="Wingdings" w:char="00FE"/>
            </w:r>
            <w:r>
              <w:rPr>
                <w:rFonts w:hint="eastAsia" w:ascii="仿宋" w:hAnsi="仿宋" w:eastAsia="仿宋" w:cs="仿宋"/>
                <w:color w:val="auto"/>
                <w:sz w:val="24"/>
                <w:highlight w:val="none"/>
                <w:u w:val="single"/>
              </w:rPr>
              <w:t>本项目不适用。</w:t>
            </w:r>
          </w:p>
        </w:tc>
        <w:tc>
          <w:tcPr>
            <w:tcW w:w="1761" w:type="dxa"/>
          </w:tcPr>
          <w:p w14:paraId="0A6EB651">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37FD2979">
            <w:pPr>
              <w:pStyle w:val="4"/>
              <w:wordWrap w:val="0"/>
              <w:jc w:val="center"/>
              <w:rPr>
                <w:rFonts w:hint="eastAsia" w:ascii="仿宋" w:hAnsi="仿宋" w:eastAsia="仿宋" w:cs="仿宋"/>
                <w:color w:val="auto"/>
                <w:highlight w:val="none"/>
                <w:lang w:val="en-US"/>
              </w:rPr>
            </w:pPr>
            <w:r>
              <w:rPr>
                <w:rFonts w:hint="eastAsia" w:ascii="仿宋" w:hAnsi="仿宋" w:eastAsia="仿宋" w:cs="仿宋"/>
                <w:b w:val="0"/>
                <w:bCs w:val="0"/>
                <w:color w:val="auto"/>
                <w:sz w:val="24"/>
                <w:szCs w:val="24"/>
                <w:highlight w:val="none"/>
                <w:lang w:val="en-US"/>
              </w:rPr>
              <w:t>第</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lang w:val="en-US"/>
              </w:rPr>
              <w:t>页</w:t>
            </w:r>
          </w:p>
        </w:tc>
      </w:tr>
      <w:tr w14:paraId="015B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708CDEE">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870" w:type="dxa"/>
          </w:tcPr>
          <w:p w14:paraId="08C3FFB5">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3329" w:type="dxa"/>
            <w:vAlign w:val="center"/>
          </w:tcPr>
          <w:p w14:paraId="4A9ED3BB">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761" w:type="dxa"/>
          </w:tcPr>
          <w:p w14:paraId="3763B059">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109B1C9D">
            <w:pPr>
              <w:wordWrap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A56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46" w:type="dxa"/>
            <w:shd w:val="clear" w:color="auto" w:fill="auto"/>
            <w:vAlign w:val="center"/>
          </w:tcPr>
          <w:p w14:paraId="2C91A67A">
            <w:pPr>
              <w:wordWrap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4</w:t>
            </w:r>
          </w:p>
        </w:tc>
        <w:tc>
          <w:tcPr>
            <w:tcW w:w="3870" w:type="dxa"/>
            <w:shd w:val="clear" w:color="auto" w:fill="auto"/>
            <w:vAlign w:val="top"/>
          </w:tcPr>
          <w:p w14:paraId="656583A0">
            <w:pPr>
              <w:wordWrap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snapToGrid/>
                <w:color w:val="auto"/>
                <w:sz w:val="24"/>
                <w:highlight w:val="none"/>
              </w:rPr>
              <w:t>投标</w:t>
            </w:r>
            <w:r>
              <w:rPr>
                <w:rFonts w:hint="eastAsia" w:ascii="仿宋" w:hAnsi="仿宋" w:eastAsia="仿宋" w:cs="仿宋"/>
                <w:b w:val="0"/>
                <w:bCs w:val="0"/>
                <w:snapToGrid/>
                <w:color w:val="auto"/>
                <w:sz w:val="24"/>
                <w:highlight w:val="none"/>
                <w:lang w:val="en-US" w:eastAsia="zh-CN"/>
              </w:rPr>
              <w:t>文件的组成应符合招标文件要求</w:t>
            </w:r>
          </w:p>
        </w:tc>
        <w:tc>
          <w:tcPr>
            <w:tcW w:w="3329" w:type="dxa"/>
            <w:shd w:val="clear" w:color="auto" w:fill="auto"/>
            <w:vAlign w:val="center"/>
          </w:tcPr>
          <w:p w14:paraId="4AB607F0">
            <w:pPr>
              <w:wordWrap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投标文件</w:t>
            </w:r>
          </w:p>
        </w:tc>
        <w:tc>
          <w:tcPr>
            <w:tcW w:w="1761" w:type="dxa"/>
            <w:shd w:val="clear" w:color="auto" w:fill="auto"/>
            <w:vAlign w:val="top"/>
          </w:tcPr>
          <w:p w14:paraId="694C635E">
            <w:pPr>
              <w:wordWrap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w:t>
            </w:r>
          </w:p>
        </w:tc>
      </w:tr>
      <w:tr w14:paraId="7E17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280FEBA">
            <w:pPr>
              <w:wordWrap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3870" w:type="dxa"/>
          </w:tcPr>
          <w:p w14:paraId="7D21EE9F">
            <w:pPr>
              <w:wordWrap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分包份额不得超过总包单位。投标人中标后以分包方式履行合同的，提供分包意向协议（附件7）；不以分包方式履行合同的，则无需提供。</w:t>
            </w:r>
          </w:p>
        </w:tc>
        <w:tc>
          <w:tcPr>
            <w:tcW w:w="3329" w:type="dxa"/>
            <w:vMerge w:val="restart"/>
            <w:vAlign w:val="center"/>
          </w:tcPr>
          <w:p w14:paraId="1AED5C81">
            <w:pPr>
              <w:wordWrap w:val="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招标文件其它实质性要求相应的材料（“▲” 系指实质性要求条款，</w:t>
            </w:r>
            <w:r>
              <w:rPr>
                <w:rFonts w:hint="eastAsia" w:ascii="仿宋" w:hAnsi="仿宋" w:eastAsia="仿宋" w:cs="仿宋"/>
                <w:b w:val="0"/>
                <w:bCs w:val="0"/>
                <w:color w:val="auto"/>
                <w:kern w:val="0"/>
                <w:sz w:val="24"/>
                <w:highlight w:val="none"/>
              </w:rPr>
              <w:t>招标文件无其它实质性要求的，无需提供</w:t>
            </w:r>
            <w:r>
              <w:rPr>
                <w:rFonts w:hint="eastAsia" w:ascii="仿宋" w:hAnsi="仿宋" w:eastAsia="仿宋" w:cs="仿宋"/>
                <w:color w:val="auto"/>
                <w:kern w:val="0"/>
                <w:sz w:val="24"/>
                <w:highlight w:val="none"/>
              </w:rPr>
              <w:t>）</w:t>
            </w:r>
          </w:p>
        </w:tc>
        <w:tc>
          <w:tcPr>
            <w:tcW w:w="1761" w:type="dxa"/>
          </w:tcPr>
          <w:p w14:paraId="152D2E98">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657A4E88">
            <w:pPr>
              <w:wordWrap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723E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9E672B">
            <w:pPr>
              <w:wordWrap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3870" w:type="dxa"/>
          </w:tcPr>
          <w:p w14:paraId="409BA8D1">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2：报价要求：有关本项目实施所需的所有费用（应考虑完成本项目全部内容可能发生的各项费用，包括但不限于系统设计及开发费、部署实施费、集成费、数据对接费、调试费、试运行费、</w:t>
            </w:r>
            <w:r>
              <w:rPr>
                <w:rFonts w:hint="eastAsia" w:ascii="仿宋" w:hAnsi="仿宋" w:eastAsia="仿宋" w:cs="仿宋"/>
                <w:color w:val="auto"/>
                <w:kern w:val="0"/>
                <w:sz w:val="24"/>
                <w:highlight w:val="none"/>
                <w:lang w:val="en-US" w:eastAsia="zh-CN"/>
              </w:rPr>
              <w:t>质保</w:t>
            </w:r>
            <w:r>
              <w:rPr>
                <w:rFonts w:hint="eastAsia" w:ascii="仿宋" w:hAnsi="仿宋" w:eastAsia="仿宋" w:cs="仿宋"/>
                <w:color w:val="auto"/>
                <w:sz w:val="24"/>
                <w:highlight w:val="none"/>
                <w:lang w:val="en-US" w:eastAsia="zh-CN"/>
              </w:rPr>
              <w:t>服务费、验收费、企业管理费、利润、税金等）均计入报价。其中，人员每月工资不得低于杭州市最低工资标准，每月按时缴纳社会保险。员工加班费支付符合《中华人民共和国劳动合同法》规定。</w:t>
            </w:r>
          </w:p>
          <w:p w14:paraId="1776F411">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开标一览表（报价表）是报价的唯一载体，如投标人在政府采购云平台填写的投标报价与投标文件报价文件中开标一览表（报价表）不一致的，以报价文件中开标一览表（报价表）为准。投标文件中价格全部采用人民币报价。招标文件未列明，而投标人认为必需的费用也需列入报价。</w:t>
            </w:r>
          </w:p>
          <w:p w14:paraId="2726AD97">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本项目委托第三方软件测评、二级等保测评、商用密码测评和信创测评，测评费用由采购人承担，不包含在投标（响应）总价中。若因软件问题导致测评不通过需再次测评的，费用由供应商承担。</w:t>
            </w:r>
          </w:p>
        </w:tc>
        <w:tc>
          <w:tcPr>
            <w:tcW w:w="3329" w:type="dxa"/>
            <w:vMerge w:val="continue"/>
            <w:vAlign w:val="center"/>
          </w:tcPr>
          <w:p w14:paraId="7DBC0AC8">
            <w:pPr>
              <w:wordWrap w:val="0"/>
              <w:rPr>
                <w:rFonts w:hint="eastAsia" w:ascii="仿宋" w:hAnsi="仿宋" w:eastAsia="仿宋" w:cs="仿宋"/>
                <w:color w:val="auto"/>
                <w:kern w:val="0"/>
                <w:sz w:val="24"/>
                <w:highlight w:val="none"/>
              </w:rPr>
            </w:pPr>
          </w:p>
        </w:tc>
        <w:tc>
          <w:tcPr>
            <w:tcW w:w="1761" w:type="dxa"/>
          </w:tcPr>
          <w:p w14:paraId="36B36C1A">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4094CFDE">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712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FC94CF">
            <w:pPr>
              <w:wordWrap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3870" w:type="dxa"/>
          </w:tcPr>
          <w:p w14:paraId="7940BDDA">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3：合同形式：固定总价合同。</w:t>
            </w:r>
          </w:p>
        </w:tc>
        <w:tc>
          <w:tcPr>
            <w:tcW w:w="3329" w:type="dxa"/>
            <w:vMerge w:val="continue"/>
            <w:vAlign w:val="center"/>
          </w:tcPr>
          <w:p w14:paraId="02533D91">
            <w:pPr>
              <w:wordWrap w:val="0"/>
              <w:rPr>
                <w:rFonts w:hint="eastAsia" w:ascii="仿宋" w:hAnsi="仿宋" w:eastAsia="仿宋" w:cs="仿宋"/>
                <w:color w:val="auto"/>
                <w:kern w:val="0"/>
                <w:sz w:val="24"/>
                <w:highlight w:val="none"/>
              </w:rPr>
            </w:pPr>
          </w:p>
        </w:tc>
        <w:tc>
          <w:tcPr>
            <w:tcW w:w="1761" w:type="dxa"/>
          </w:tcPr>
          <w:p w14:paraId="349DAFE2">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2D55B3B2">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224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9E9EB71">
            <w:pPr>
              <w:wordWrap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3870" w:type="dxa"/>
          </w:tcPr>
          <w:p w14:paraId="45B11339">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4：付款方式：（1）第一次付款：合同签订后，甲方收到乙方支付凭证且甲方完成财政资金审批手续后【5】个工作日内，甲方向乙方支付合同总价款的【50%】作为预付款。</w:t>
            </w:r>
          </w:p>
          <w:p w14:paraId="6A9E3F5A">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（2）第二次付款：系统初验合格后，甲方收到乙方支付凭证且甲方完成财政资金审批手续后【5】个工作日内，甲方向乙方支付合同总价款的【30%】。</w:t>
            </w:r>
          </w:p>
          <w:p w14:paraId="445DE2BF">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（3）第三次付款：系统终验合格后，甲方收到乙方支付凭证且甲方完成财政资金审批手续后【5】个工作日内，甲方向乙方支付合同总价款的【20%】。</w:t>
            </w:r>
          </w:p>
        </w:tc>
        <w:tc>
          <w:tcPr>
            <w:tcW w:w="3329" w:type="dxa"/>
            <w:vMerge w:val="continue"/>
            <w:vAlign w:val="center"/>
          </w:tcPr>
          <w:p w14:paraId="650D3AB2">
            <w:pPr>
              <w:wordWrap w:val="0"/>
              <w:rPr>
                <w:rFonts w:hint="eastAsia" w:ascii="仿宋" w:hAnsi="仿宋" w:eastAsia="仿宋" w:cs="仿宋"/>
                <w:color w:val="auto"/>
                <w:kern w:val="0"/>
                <w:sz w:val="24"/>
                <w:highlight w:val="none"/>
              </w:rPr>
            </w:pPr>
          </w:p>
        </w:tc>
        <w:tc>
          <w:tcPr>
            <w:tcW w:w="1761" w:type="dxa"/>
          </w:tcPr>
          <w:p w14:paraId="77E30CAD">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67F86FCD">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631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901C10">
            <w:pPr>
              <w:wordWrap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3870" w:type="dxa"/>
          </w:tcPr>
          <w:p w14:paraId="2A8B7115">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5：联合体参加要求：若联合体参加的，联合体成员应根据联合协议书中相应承担的工作内容、合同份额进行各自配备相应人员和设施设备，项目负责人由牵头人派遣。</w:t>
            </w:r>
          </w:p>
          <w:p w14:paraId="410E0777">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合体各成员的分工、费用收取、发票开具等事项：联合体各成员分工承担的工作内容以联合协议书为准，若联合协议书分工存在不明确事项的，则签订本项目合同前予以明确。联合体成员对合同义务承担连带责任，牵头人负责统一结算与款项分配，即合同款项由甲方直接支付给联合体牵头人，即发票由牵头人开具。</w:t>
            </w:r>
          </w:p>
        </w:tc>
        <w:tc>
          <w:tcPr>
            <w:tcW w:w="3329" w:type="dxa"/>
            <w:vMerge w:val="continue"/>
            <w:vAlign w:val="center"/>
          </w:tcPr>
          <w:p w14:paraId="18ADBAA3">
            <w:pPr>
              <w:wordWrap w:val="0"/>
              <w:rPr>
                <w:rFonts w:hint="eastAsia" w:ascii="仿宋" w:hAnsi="仿宋" w:eastAsia="仿宋" w:cs="仿宋"/>
                <w:color w:val="auto"/>
                <w:kern w:val="0"/>
                <w:sz w:val="24"/>
                <w:highlight w:val="none"/>
              </w:rPr>
            </w:pPr>
          </w:p>
        </w:tc>
        <w:tc>
          <w:tcPr>
            <w:tcW w:w="1761" w:type="dxa"/>
          </w:tcPr>
          <w:p w14:paraId="5D807E58">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40BC348">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4D69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B017CA">
            <w:pPr>
              <w:wordWrap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870" w:type="dxa"/>
          </w:tcPr>
          <w:p w14:paraId="0CD4E999">
            <w:pPr>
              <w:wordWrap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其它实质性要求</w:t>
            </w:r>
            <w:r>
              <w:rPr>
                <w:rFonts w:hint="eastAsia" w:ascii="仿宋" w:hAnsi="仿宋" w:eastAsia="仿宋" w:cs="仿宋"/>
                <w:color w:val="auto"/>
                <w:sz w:val="24"/>
                <w:highlight w:val="none"/>
                <w:lang w:val="en-US" w:eastAsia="zh-CN"/>
              </w:rPr>
              <w:t>6：分包要求：供应商根据采购文件的规定和采购项目的实际情况，拟在中标（成交）后将成交项目的非主体、非关键性的工作分包的，应当在投标文件中载明分包承担主体，分包承担主体应当具备相应资质条件且不得再次分包。允许分包的工作内容包括：技术支持、培训辅助等。</w:t>
            </w:r>
          </w:p>
        </w:tc>
        <w:tc>
          <w:tcPr>
            <w:tcW w:w="3329" w:type="dxa"/>
            <w:vMerge w:val="continue"/>
            <w:vAlign w:val="center"/>
          </w:tcPr>
          <w:p w14:paraId="6431E2E7">
            <w:pPr>
              <w:wordWrap w:val="0"/>
              <w:rPr>
                <w:rFonts w:hint="eastAsia" w:ascii="仿宋" w:hAnsi="仿宋" w:eastAsia="仿宋" w:cs="仿宋"/>
                <w:color w:val="auto"/>
                <w:kern w:val="0"/>
                <w:sz w:val="24"/>
                <w:highlight w:val="none"/>
              </w:rPr>
            </w:pPr>
          </w:p>
        </w:tc>
        <w:tc>
          <w:tcPr>
            <w:tcW w:w="1761" w:type="dxa"/>
          </w:tcPr>
          <w:p w14:paraId="1F8A7E5F">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32E51AE8">
            <w:pPr>
              <w:wordWrap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bl>
    <w:p w14:paraId="3141290C">
      <w:pPr>
        <w:wordWrap w:val="0"/>
        <w:spacing w:line="360" w:lineRule="auto"/>
        <w:jc w:val="left"/>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注：1.按本格式和要求提供。</w:t>
      </w:r>
    </w:p>
    <w:p w14:paraId="5A92E8F7">
      <w:pPr>
        <w:wordWrap w:val="0"/>
        <w:spacing w:line="360" w:lineRule="auto"/>
        <w:jc w:val="left"/>
        <w:rPr>
          <w:rFonts w:hint="eastAsia" w:ascii="仿宋" w:hAnsi="仿宋" w:eastAsia="仿宋" w:cs="仿宋"/>
          <w:b/>
          <w:bCs/>
          <w:color w:val="auto"/>
          <w:kern w:val="2"/>
          <w:sz w:val="24"/>
          <w:szCs w:val="24"/>
          <w:highlight w:val="none"/>
        </w:rPr>
        <w:sectPr>
          <w:pgSz w:w="11905" w:h="16838"/>
          <w:pgMar w:top="652" w:right="1417" w:bottom="680" w:left="1417" w:header="539" w:footer="425" w:gutter="0"/>
          <w:cols w:space="0" w:num="1"/>
          <w:titlePg/>
          <w:docGrid w:linePitch="312" w:charSpace="0"/>
        </w:sectPr>
      </w:pPr>
      <w:r>
        <w:rPr>
          <w:rFonts w:hint="eastAsia" w:ascii="仿宋" w:hAnsi="仿宋" w:eastAsia="仿宋" w:cs="仿宋"/>
          <w:b/>
          <w:bCs/>
          <w:color w:val="auto"/>
          <w:kern w:val="2"/>
          <w:sz w:val="24"/>
          <w:szCs w:val="24"/>
          <w:highlight w:val="none"/>
        </w:rPr>
        <w:t xml:space="preserve">2、招标文件中实质性要求必须明确响应。 </w:t>
      </w:r>
    </w:p>
    <w:p w14:paraId="27E77279">
      <w:pPr>
        <w:wordWrap w:val="0"/>
        <w:jc w:val="center"/>
        <w:outlineLvl w:val="2"/>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398DD79D">
      <w:pPr>
        <w:wordWrap w:val="0"/>
        <w:snapToGrid w:val="0"/>
        <w:spacing w:line="360" w:lineRule="auto"/>
        <w:jc w:val="left"/>
        <w:rPr>
          <w:rFonts w:hint="eastAsia" w:ascii="仿宋" w:hAnsi="仿宋" w:eastAsia="仿宋" w:cs="仿宋"/>
          <w:b/>
          <w:color w:val="auto"/>
          <w:sz w:val="24"/>
          <w:highlight w:val="none"/>
        </w:rPr>
      </w:pPr>
    </w:p>
    <w:p w14:paraId="382856F0">
      <w:pPr>
        <w:numPr>
          <w:ilvl w:val="255"/>
          <w:numId w:val="0"/>
        </w:numPr>
        <w:wordWrap w:val="0"/>
        <w:snapToGrid w:val="0"/>
        <w:spacing w:line="360" w:lineRule="auto"/>
        <w:ind w:firstLine="241" w:firstLineChars="1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（一）资信部分</w:t>
      </w:r>
    </w:p>
    <w:p w14:paraId="7E45DE39">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1.单位介绍</w:t>
      </w:r>
    </w:p>
    <w:p w14:paraId="37517150">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2.类似项目业绩证明材料（如有）</w:t>
      </w:r>
    </w:p>
    <w:p w14:paraId="6CB5C743">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3.资格、资质、获得的荣誉等证明文件（如有）</w:t>
      </w:r>
    </w:p>
    <w:p w14:paraId="73DF9A57">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4.商务偏离表</w:t>
      </w:r>
    </w:p>
    <w:p w14:paraId="529DF0FF">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5.投标人认为需要提供的其他资料。</w:t>
      </w:r>
    </w:p>
    <w:p w14:paraId="0C5A6CAB">
      <w:pPr>
        <w:numPr>
          <w:ilvl w:val="255"/>
          <w:numId w:val="0"/>
        </w:numPr>
        <w:wordWrap w:val="0"/>
        <w:snapToGrid w:val="0"/>
        <w:spacing w:line="360" w:lineRule="auto"/>
        <w:ind w:firstLine="241" w:firstLineChars="1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（二）技术部分</w:t>
      </w:r>
    </w:p>
    <w:p w14:paraId="05EA2BF3">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项目需求的理解</w:t>
      </w:r>
    </w:p>
    <w:p w14:paraId="7B62AD25">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总体</w:t>
      </w:r>
      <w:r>
        <w:rPr>
          <w:rFonts w:hint="eastAsia" w:ascii="仿宋" w:hAnsi="仿宋" w:eastAsia="仿宋" w:cs="仿宋"/>
          <w:b/>
          <w:color w:val="auto"/>
          <w:sz w:val="24"/>
          <w:highlight w:val="none"/>
          <w:lang w:val="en-US" w:eastAsia="zh-CN"/>
        </w:rPr>
        <w:t>设计</w:t>
      </w:r>
      <w:r>
        <w:rPr>
          <w:rFonts w:hint="eastAsia" w:ascii="仿宋" w:hAnsi="仿宋" w:eastAsia="仿宋" w:cs="仿宋"/>
          <w:b/>
          <w:color w:val="auto"/>
          <w:sz w:val="24"/>
          <w:highlight w:val="none"/>
        </w:rPr>
        <w:t>方案</w:t>
      </w:r>
    </w:p>
    <w:p w14:paraId="4181F326">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详细应用系统设计方案</w:t>
      </w:r>
    </w:p>
    <w:p w14:paraId="6CE71A25">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项目组织实施方案</w:t>
      </w:r>
    </w:p>
    <w:p w14:paraId="4C599535">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安全设计方案</w:t>
      </w:r>
    </w:p>
    <w:p w14:paraId="19BF3A36">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质量保障方案</w:t>
      </w:r>
    </w:p>
    <w:p w14:paraId="46CE37C5">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培训方案</w:t>
      </w:r>
    </w:p>
    <w:p w14:paraId="0080247E">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计划安排和进度保障措施</w:t>
      </w:r>
    </w:p>
    <w:p w14:paraId="52A1DFEC">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合理化建议</w:t>
      </w:r>
    </w:p>
    <w:p w14:paraId="6458D9A8">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应急处理方案</w:t>
      </w:r>
    </w:p>
    <w:p w14:paraId="4072B1C5">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质保</w:t>
      </w:r>
      <w:r>
        <w:rPr>
          <w:rFonts w:hint="eastAsia" w:ascii="仿宋" w:hAnsi="仿宋" w:eastAsia="仿宋" w:cs="仿宋"/>
          <w:b/>
          <w:color w:val="auto"/>
          <w:sz w:val="24"/>
          <w:highlight w:val="none"/>
        </w:rPr>
        <w:t>服务方案</w:t>
      </w:r>
    </w:p>
    <w:p w14:paraId="6DEE0993">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人员配置</w:t>
      </w:r>
      <w:r>
        <w:rPr>
          <w:rFonts w:hint="eastAsia" w:ascii="仿宋" w:hAnsi="仿宋" w:eastAsia="仿宋" w:cs="仿宋"/>
          <w:b/>
          <w:color w:val="auto"/>
          <w:sz w:val="24"/>
          <w:highlight w:val="none"/>
          <w:lang w:val="en-US" w:eastAsia="zh-CN"/>
        </w:rPr>
        <w:t>情况</w:t>
      </w:r>
    </w:p>
    <w:p w14:paraId="786BB4D6">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技术偏离表</w:t>
      </w:r>
    </w:p>
    <w:p w14:paraId="18372241">
      <w:pPr>
        <w:numPr>
          <w:ilvl w:val="0"/>
          <w:numId w:val="9"/>
        </w:numPr>
        <w:wordWrap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投标人认为需要提供的其他资料。</w:t>
      </w:r>
    </w:p>
    <w:p w14:paraId="6FC5BAE6">
      <w:pPr>
        <w:numPr>
          <w:ilvl w:val="255"/>
          <w:numId w:val="0"/>
        </w:numPr>
        <w:wordWrap w:val="0"/>
        <w:snapToGrid w:val="0"/>
        <w:spacing w:line="360" w:lineRule="auto"/>
        <w:ind w:firstLine="481"/>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05A443FA">
      <w:pPr>
        <w:wordWrap w:val="0"/>
        <w:jc w:val="center"/>
        <w:rPr>
          <w:rFonts w:hint="eastAsia" w:ascii="仿宋" w:hAnsi="仿宋" w:eastAsia="仿宋" w:cs="仿宋"/>
          <w:b/>
          <w:color w:val="auto"/>
          <w:kern w:val="0"/>
          <w:sz w:val="32"/>
          <w:szCs w:val="32"/>
          <w:highlight w:val="none"/>
        </w:rPr>
      </w:pPr>
    </w:p>
    <w:p w14:paraId="752DB179">
      <w:pPr>
        <w:wordWrap w:val="0"/>
        <w:jc w:val="center"/>
        <w:rPr>
          <w:rFonts w:hint="eastAsia" w:ascii="仿宋" w:hAnsi="仿宋" w:eastAsia="仿宋" w:cs="仿宋"/>
          <w:b/>
          <w:color w:val="auto"/>
          <w:kern w:val="0"/>
          <w:sz w:val="32"/>
          <w:szCs w:val="32"/>
          <w:highlight w:val="none"/>
        </w:rPr>
      </w:pPr>
    </w:p>
    <w:p w14:paraId="1D578047">
      <w:pPr>
        <w:wordWrap w:val="0"/>
        <w:jc w:val="center"/>
        <w:rPr>
          <w:rFonts w:hint="eastAsia" w:ascii="仿宋" w:hAnsi="仿宋" w:eastAsia="仿宋" w:cs="仿宋"/>
          <w:b/>
          <w:color w:val="auto"/>
          <w:kern w:val="0"/>
          <w:sz w:val="32"/>
          <w:szCs w:val="32"/>
          <w:highlight w:val="none"/>
        </w:rPr>
      </w:pPr>
    </w:p>
    <w:p w14:paraId="3BEDEB92">
      <w:pPr>
        <w:wordWrap w:val="0"/>
        <w:jc w:val="center"/>
        <w:rPr>
          <w:rFonts w:hint="eastAsia" w:ascii="仿宋" w:hAnsi="仿宋" w:eastAsia="仿宋" w:cs="仿宋"/>
          <w:b/>
          <w:color w:val="auto"/>
          <w:kern w:val="0"/>
          <w:sz w:val="32"/>
          <w:szCs w:val="32"/>
          <w:highlight w:val="none"/>
        </w:rPr>
      </w:pPr>
    </w:p>
    <w:p w14:paraId="48B4BA65">
      <w:pPr>
        <w:wordWrap w:val="0"/>
        <w:jc w:val="center"/>
        <w:rPr>
          <w:rFonts w:hint="eastAsia" w:ascii="仿宋" w:hAnsi="仿宋" w:eastAsia="仿宋" w:cs="仿宋"/>
          <w:b/>
          <w:color w:val="auto"/>
          <w:kern w:val="0"/>
          <w:sz w:val="32"/>
          <w:szCs w:val="32"/>
          <w:highlight w:val="none"/>
        </w:rPr>
      </w:pPr>
    </w:p>
    <w:p w14:paraId="449DA402">
      <w:pPr>
        <w:wordWrap w:val="0"/>
        <w:jc w:val="center"/>
        <w:rPr>
          <w:rFonts w:hint="eastAsia" w:ascii="仿宋" w:hAnsi="仿宋" w:eastAsia="仿宋" w:cs="仿宋"/>
          <w:b/>
          <w:color w:val="auto"/>
          <w:kern w:val="0"/>
          <w:sz w:val="32"/>
          <w:szCs w:val="32"/>
          <w:highlight w:val="none"/>
        </w:rPr>
      </w:pPr>
    </w:p>
    <w:p w14:paraId="2B542282">
      <w:pPr>
        <w:wordWrap w:val="0"/>
        <w:jc w:val="center"/>
        <w:rPr>
          <w:rFonts w:hint="eastAsia" w:ascii="仿宋" w:hAnsi="仿宋" w:eastAsia="仿宋" w:cs="仿宋"/>
          <w:b/>
          <w:color w:val="auto"/>
          <w:kern w:val="0"/>
          <w:sz w:val="32"/>
          <w:szCs w:val="32"/>
          <w:highlight w:val="none"/>
        </w:rPr>
      </w:pPr>
    </w:p>
    <w:p w14:paraId="3A6AD9F4">
      <w:pPr>
        <w:wordWrap w:val="0"/>
        <w:rPr>
          <w:rFonts w:hint="eastAsia" w:ascii="仿宋" w:hAnsi="仿宋" w:eastAsia="仿宋" w:cs="仿宋"/>
          <w:b/>
          <w:color w:val="auto"/>
          <w:kern w:val="0"/>
          <w:sz w:val="32"/>
          <w:szCs w:val="32"/>
          <w:highlight w:val="none"/>
        </w:rPr>
        <w:sectPr>
          <w:pgSz w:w="11905" w:h="16838"/>
          <w:pgMar w:top="652" w:right="1417" w:bottom="680" w:left="1417" w:header="539" w:footer="425" w:gutter="0"/>
          <w:cols w:space="0" w:num="1"/>
          <w:titlePg/>
          <w:docGrid w:linePitch="312" w:charSpace="0"/>
        </w:sectPr>
      </w:pPr>
    </w:p>
    <w:p w14:paraId="42A62F93">
      <w:pPr>
        <w:wordWrap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w:t>
      </w:r>
    </w:p>
    <w:p w14:paraId="48943810">
      <w:pPr>
        <w:wordWrap w:val="0"/>
        <w:adjustRightInd/>
        <w:spacing w:line="360" w:lineRule="auto"/>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详细评审索引</w:t>
      </w:r>
    </w:p>
    <w:tbl>
      <w:tblPr>
        <w:tblStyle w:val="63"/>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23E6DD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79EAA4A">
            <w:pPr>
              <w:wordWrap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356" w:type="dxa"/>
            <w:vAlign w:val="center"/>
          </w:tcPr>
          <w:p w14:paraId="09E1A638">
            <w:pPr>
              <w:wordWrap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评分/评审细则</w:t>
            </w:r>
          </w:p>
        </w:tc>
        <w:tc>
          <w:tcPr>
            <w:tcW w:w="1276" w:type="dxa"/>
            <w:vAlign w:val="center"/>
          </w:tcPr>
          <w:p w14:paraId="486D6C1E">
            <w:pPr>
              <w:wordWrap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投标文件中的页码位置</w:t>
            </w:r>
          </w:p>
        </w:tc>
      </w:tr>
      <w:tr w14:paraId="322B2A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0FFBDF5">
            <w:pPr>
              <w:wordWrap w:val="0"/>
              <w:snapToGrid w:val="0"/>
              <w:jc w:val="center"/>
              <w:rPr>
                <w:rFonts w:hint="eastAsia" w:ascii="仿宋" w:hAnsi="仿宋" w:eastAsia="仿宋" w:cs="仿宋"/>
                <w:color w:val="auto"/>
                <w:sz w:val="24"/>
                <w:highlight w:val="none"/>
              </w:rPr>
            </w:pPr>
          </w:p>
        </w:tc>
        <w:tc>
          <w:tcPr>
            <w:tcW w:w="5356" w:type="dxa"/>
            <w:vAlign w:val="center"/>
          </w:tcPr>
          <w:p w14:paraId="10A22741">
            <w:pPr>
              <w:wordWrap w:val="0"/>
              <w:snapToGrid w:val="0"/>
              <w:rPr>
                <w:rFonts w:hint="eastAsia" w:ascii="仿宋" w:hAnsi="仿宋" w:eastAsia="仿宋" w:cs="仿宋"/>
                <w:color w:val="auto"/>
                <w:sz w:val="24"/>
                <w:highlight w:val="none"/>
              </w:rPr>
            </w:pPr>
          </w:p>
        </w:tc>
        <w:tc>
          <w:tcPr>
            <w:tcW w:w="1276" w:type="dxa"/>
            <w:vAlign w:val="center"/>
          </w:tcPr>
          <w:p w14:paraId="67FB60B1">
            <w:pPr>
              <w:wordWrap w:val="0"/>
              <w:snapToGrid w:val="0"/>
              <w:jc w:val="center"/>
              <w:rPr>
                <w:rFonts w:hint="eastAsia" w:ascii="仿宋" w:hAnsi="仿宋" w:eastAsia="仿宋" w:cs="仿宋"/>
                <w:b/>
                <w:color w:val="auto"/>
                <w:sz w:val="24"/>
                <w:highlight w:val="none"/>
              </w:rPr>
            </w:pPr>
          </w:p>
        </w:tc>
      </w:tr>
      <w:tr w14:paraId="271E2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03A8E3FC">
            <w:pPr>
              <w:wordWrap w:val="0"/>
              <w:snapToGrid w:val="0"/>
              <w:jc w:val="center"/>
              <w:rPr>
                <w:rFonts w:hint="eastAsia" w:ascii="仿宋" w:hAnsi="仿宋" w:eastAsia="仿宋" w:cs="仿宋"/>
                <w:color w:val="auto"/>
                <w:sz w:val="24"/>
                <w:highlight w:val="none"/>
              </w:rPr>
            </w:pPr>
          </w:p>
        </w:tc>
        <w:tc>
          <w:tcPr>
            <w:tcW w:w="5356" w:type="dxa"/>
            <w:vAlign w:val="center"/>
          </w:tcPr>
          <w:p w14:paraId="023D1429">
            <w:pPr>
              <w:wordWrap w:val="0"/>
              <w:snapToGrid w:val="0"/>
              <w:rPr>
                <w:rFonts w:hint="eastAsia" w:ascii="仿宋" w:hAnsi="仿宋" w:eastAsia="仿宋" w:cs="仿宋"/>
                <w:color w:val="auto"/>
                <w:sz w:val="24"/>
                <w:highlight w:val="none"/>
              </w:rPr>
            </w:pPr>
          </w:p>
        </w:tc>
        <w:tc>
          <w:tcPr>
            <w:tcW w:w="1276" w:type="dxa"/>
            <w:vAlign w:val="center"/>
          </w:tcPr>
          <w:p w14:paraId="32109E82">
            <w:pPr>
              <w:wordWrap w:val="0"/>
              <w:snapToGrid w:val="0"/>
              <w:jc w:val="center"/>
              <w:rPr>
                <w:rFonts w:hint="eastAsia" w:ascii="仿宋" w:hAnsi="仿宋" w:eastAsia="仿宋" w:cs="仿宋"/>
                <w:b/>
                <w:color w:val="auto"/>
                <w:sz w:val="24"/>
                <w:highlight w:val="none"/>
              </w:rPr>
            </w:pPr>
          </w:p>
        </w:tc>
      </w:tr>
      <w:tr w14:paraId="529D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F2206F5">
            <w:pPr>
              <w:wordWrap w:val="0"/>
              <w:snapToGrid w:val="0"/>
              <w:jc w:val="center"/>
              <w:rPr>
                <w:rFonts w:hint="eastAsia" w:ascii="仿宋" w:hAnsi="仿宋" w:eastAsia="仿宋" w:cs="仿宋"/>
                <w:color w:val="auto"/>
                <w:sz w:val="24"/>
                <w:highlight w:val="none"/>
              </w:rPr>
            </w:pPr>
          </w:p>
        </w:tc>
        <w:tc>
          <w:tcPr>
            <w:tcW w:w="5356" w:type="dxa"/>
            <w:vAlign w:val="center"/>
          </w:tcPr>
          <w:p w14:paraId="67204956">
            <w:pPr>
              <w:wordWrap w:val="0"/>
              <w:snapToGrid w:val="0"/>
              <w:rPr>
                <w:rFonts w:hint="eastAsia" w:ascii="仿宋" w:hAnsi="仿宋" w:eastAsia="仿宋" w:cs="仿宋"/>
                <w:color w:val="auto"/>
                <w:sz w:val="24"/>
                <w:highlight w:val="none"/>
              </w:rPr>
            </w:pPr>
          </w:p>
        </w:tc>
        <w:tc>
          <w:tcPr>
            <w:tcW w:w="1276" w:type="dxa"/>
            <w:vAlign w:val="center"/>
          </w:tcPr>
          <w:p w14:paraId="2E3DAC4A">
            <w:pPr>
              <w:wordWrap w:val="0"/>
              <w:snapToGrid w:val="0"/>
              <w:jc w:val="center"/>
              <w:rPr>
                <w:rFonts w:hint="eastAsia" w:ascii="仿宋" w:hAnsi="仿宋" w:eastAsia="仿宋" w:cs="仿宋"/>
                <w:b/>
                <w:color w:val="auto"/>
                <w:sz w:val="24"/>
                <w:highlight w:val="none"/>
              </w:rPr>
            </w:pPr>
          </w:p>
        </w:tc>
      </w:tr>
      <w:tr w14:paraId="200778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A5F3EE7">
            <w:pPr>
              <w:wordWrap w:val="0"/>
              <w:snapToGrid w:val="0"/>
              <w:jc w:val="center"/>
              <w:rPr>
                <w:rFonts w:hint="eastAsia" w:ascii="仿宋" w:hAnsi="仿宋" w:eastAsia="仿宋" w:cs="仿宋"/>
                <w:color w:val="auto"/>
                <w:sz w:val="24"/>
                <w:highlight w:val="none"/>
              </w:rPr>
            </w:pPr>
          </w:p>
        </w:tc>
        <w:tc>
          <w:tcPr>
            <w:tcW w:w="5356" w:type="dxa"/>
            <w:vAlign w:val="center"/>
          </w:tcPr>
          <w:p w14:paraId="3D32ABB8">
            <w:pPr>
              <w:wordWrap w:val="0"/>
              <w:snapToGrid w:val="0"/>
              <w:rPr>
                <w:rFonts w:hint="eastAsia" w:ascii="仿宋" w:hAnsi="仿宋" w:eastAsia="仿宋" w:cs="仿宋"/>
                <w:color w:val="auto"/>
                <w:sz w:val="24"/>
                <w:highlight w:val="none"/>
              </w:rPr>
            </w:pPr>
          </w:p>
        </w:tc>
        <w:tc>
          <w:tcPr>
            <w:tcW w:w="1276" w:type="dxa"/>
            <w:vAlign w:val="center"/>
          </w:tcPr>
          <w:p w14:paraId="2A9E6A6D">
            <w:pPr>
              <w:wordWrap w:val="0"/>
              <w:snapToGrid w:val="0"/>
              <w:jc w:val="center"/>
              <w:rPr>
                <w:rFonts w:hint="eastAsia" w:ascii="仿宋" w:hAnsi="仿宋" w:eastAsia="仿宋" w:cs="仿宋"/>
                <w:b/>
                <w:color w:val="auto"/>
                <w:sz w:val="24"/>
                <w:highlight w:val="none"/>
              </w:rPr>
            </w:pPr>
          </w:p>
        </w:tc>
      </w:tr>
      <w:tr w14:paraId="69F910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5CF7A8E">
            <w:pPr>
              <w:wordWrap w:val="0"/>
              <w:snapToGrid w:val="0"/>
              <w:jc w:val="center"/>
              <w:rPr>
                <w:rFonts w:hint="eastAsia" w:ascii="仿宋" w:hAnsi="仿宋" w:eastAsia="仿宋" w:cs="仿宋"/>
                <w:color w:val="auto"/>
                <w:sz w:val="24"/>
                <w:highlight w:val="none"/>
              </w:rPr>
            </w:pPr>
          </w:p>
        </w:tc>
        <w:tc>
          <w:tcPr>
            <w:tcW w:w="5356" w:type="dxa"/>
            <w:vAlign w:val="center"/>
          </w:tcPr>
          <w:p w14:paraId="0EA36891">
            <w:pPr>
              <w:wordWrap w:val="0"/>
              <w:snapToGrid w:val="0"/>
              <w:ind w:left="-2" w:leftChars="-1" w:firstLine="2"/>
              <w:rPr>
                <w:rFonts w:hint="eastAsia" w:ascii="仿宋" w:hAnsi="仿宋" w:eastAsia="仿宋" w:cs="仿宋"/>
                <w:b/>
                <w:color w:val="auto"/>
                <w:sz w:val="24"/>
                <w:highlight w:val="none"/>
              </w:rPr>
            </w:pPr>
          </w:p>
        </w:tc>
        <w:tc>
          <w:tcPr>
            <w:tcW w:w="1276" w:type="dxa"/>
            <w:vAlign w:val="center"/>
          </w:tcPr>
          <w:p w14:paraId="06D688B3">
            <w:pPr>
              <w:wordWrap w:val="0"/>
              <w:snapToGrid w:val="0"/>
              <w:jc w:val="center"/>
              <w:rPr>
                <w:rFonts w:hint="eastAsia" w:ascii="仿宋" w:hAnsi="仿宋" w:eastAsia="仿宋" w:cs="仿宋"/>
                <w:b/>
                <w:color w:val="auto"/>
                <w:sz w:val="24"/>
                <w:highlight w:val="none"/>
              </w:rPr>
            </w:pPr>
          </w:p>
        </w:tc>
      </w:tr>
    </w:tbl>
    <w:p w14:paraId="0E629D5F">
      <w:pPr>
        <w:wordWrap w:val="0"/>
        <w:adjustRightInd/>
        <w:spacing w:line="44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注：供应商根据评审办法的“评审因素”条款一一对应填写本表。</w:t>
      </w:r>
    </w:p>
    <w:p w14:paraId="7DC1F055">
      <w:pPr>
        <w:wordWrap w:val="0"/>
        <w:rPr>
          <w:rFonts w:hint="eastAsia" w:ascii="仿宋" w:hAnsi="仿宋" w:eastAsia="仿宋" w:cs="仿宋"/>
          <w:b/>
          <w:color w:val="auto"/>
          <w:kern w:val="0"/>
          <w:sz w:val="32"/>
          <w:szCs w:val="32"/>
          <w:highlight w:val="none"/>
        </w:rPr>
        <w:sectPr>
          <w:pgSz w:w="11905" w:h="16838"/>
          <w:pgMar w:top="652" w:right="1417" w:bottom="680" w:left="1417" w:header="539" w:footer="425" w:gutter="0"/>
          <w:cols w:space="0" w:num="1"/>
          <w:titlePg/>
          <w:docGrid w:linePitch="312" w:charSpace="0"/>
        </w:sectPr>
      </w:pPr>
    </w:p>
    <w:p w14:paraId="4A6CA12A">
      <w:pPr>
        <w:wordWrap w:val="0"/>
        <w:outlineLvl w:val="2"/>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w:t>
      </w:r>
      <w:r>
        <w:rPr>
          <w:rFonts w:hint="eastAsia" w:ascii="仿宋" w:hAnsi="仿宋" w:eastAsia="仿宋" w:cs="仿宋"/>
          <w:b/>
          <w:color w:val="auto"/>
          <w:kern w:val="0"/>
          <w:sz w:val="32"/>
          <w:szCs w:val="32"/>
          <w:highlight w:val="none"/>
        </w:rPr>
        <w:t>一</w:t>
      </w:r>
      <w:r>
        <w:rPr>
          <w:rFonts w:hint="eastAsia" w:ascii="仿宋" w:hAnsi="仿宋" w:eastAsia="仿宋" w:cs="仿宋"/>
          <w:b/>
          <w:color w:val="auto"/>
          <w:kern w:val="0"/>
          <w:sz w:val="32"/>
          <w:szCs w:val="32"/>
          <w:highlight w:val="none"/>
          <w:lang w:val="zh-CN"/>
        </w:rPr>
        <w:t>）投标单位情况表</w:t>
      </w:r>
    </w:p>
    <w:p w14:paraId="262855E1">
      <w:pPr>
        <w:wordWrap w:val="0"/>
        <w:rPr>
          <w:rFonts w:hint="eastAsia" w:ascii="仿宋" w:hAnsi="仿宋" w:eastAsia="仿宋" w:cs="仿宋"/>
          <w:b/>
          <w:bCs/>
          <w:color w:val="auto"/>
          <w:sz w:val="36"/>
          <w:szCs w:val="36"/>
          <w:highlight w:val="none"/>
        </w:rPr>
      </w:pPr>
    </w:p>
    <w:p w14:paraId="10E652D1">
      <w:pPr>
        <w:wordWrap w:val="0"/>
        <w:ind w:firstLine="3900" w:firstLineChars="1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投标单位情况表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052"/>
        <w:gridCol w:w="877"/>
        <w:gridCol w:w="650"/>
        <w:gridCol w:w="2104"/>
      </w:tblGrid>
      <w:tr w14:paraId="648A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371" w:type="dxa"/>
            <w:vAlign w:val="center"/>
          </w:tcPr>
          <w:p w14:paraId="7BDF4786">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单位名称</w:t>
            </w:r>
          </w:p>
        </w:tc>
        <w:tc>
          <w:tcPr>
            <w:tcW w:w="3052" w:type="dxa"/>
            <w:vAlign w:val="center"/>
          </w:tcPr>
          <w:p w14:paraId="3CA7E057">
            <w:pPr>
              <w:wordWrap w:val="0"/>
              <w:spacing w:line="360" w:lineRule="auto"/>
              <w:rPr>
                <w:rFonts w:hint="eastAsia" w:ascii="仿宋" w:hAnsi="仿宋" w:eastAsia="仿宋" w:cs="仿宋"/>
                <w:color w:val="auto"/>
                <w:szCs w:val="21"/>
                <w:highlight w:val="none"/>
              </w:rPr>
            </w:pPr>
          </w:p>
        </w:tc>
        <w:tc>
          <w:tcPr>
            <w:tcW w:w="1527" w:type="dxa"/>
            <w:gridSpan w:val="2"/>
            <w:vAlign w:val="center"/>
          </w:tcPr>
          <w:p w14:paraId="7AE8E5DE">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注册资金</w:t>
            </w:r>
          </w:p>
        </w:tc>
        <w:tc>
          <w:tcPr>
            <w:tcW w:w="2104" w:type="dxa"/>
            <w:vAlign w:val="center"/>
          </w:tcPr>
          <w:p w14:paraId="2B292488">
            <w:pPr>
              <w:wordWrap w:val="0"/>
              <w:spacing w:line="360" w:lineRule="auto"/>
              <w:rPr>
                <w:rFonts w:hint="eastAsia" w:ascii="仿宋" w:hAnsi="仿宋" w:eastAsia="仿宋" w:cs="仿宋"/>
                <w:color w:val="auto"/>
                <w:szCs w:val="21"/>
                <w:highlight w:val="none"/>
              </w:rPr>
            </w:pPr>
          </w:p>
        </w:tc>
      </w:tr>
      <w:tr w14:paraId="436F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1" w:type="dxa"/>
            <w:vAlign w:val="center"/>
          </w:tcPr>
          <w:p w14:paraId="5CDAB620">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单位详细地址</w:t>
            </w:r>
          </w:p>
        </w:tc>
        <w:tc>
          <w:tcPr>
            <w:tcW w:w="6683" w:type="dxa"/>
            <w:gridSpan w:val="4"/>
            <w:vAlign w:val="center"/>
          </w:tcPr>
          <w:p w14:paraId="1003FD0A">
            <w:pPr>
              <w:wordWrap w:val="0"/>
              <w:spacing w:line="360" w:lineRule="auto"/>
              <w:rPr>
                <w:rFonts w:hint="eastAsia" w:ascii="仿宋" w:hAnsi="仿宋" w:eastAsia="仿宋" w:cs="仿宋"/>
                <w:color w:val="auto"/>
                <w:szCs w:val="21"/>
                <w:highlight w:val="none"/>
              </w:rPr>
            </w:pPr>
          </w:p>
        </w:tc>
      </w:tr>
      <w:tr w14:paraId="6266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48271AF3">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营业执照注册号</w:t>
            </w:r>
          </w:p>
        </w:tc>
        <w:tc>
          <w:tcPr>
            <w:tcW w:w="6683" w:type="dxa"/>
            <w:gridSpan w:val="4"/>
            <w:vAlign w:val="center"/>
          </w:tcPr>
          <w:p w14:paraId="3237ED6D">
            <w:pPr>
              <w:wordWrap w:val="0"/>
              <w:spacing w:line="360" w:lineRule="auto"/>
              <w:rPr>
                <w:rFonts w:hint="eastAsia" w:ascii="仿宋" w:hAnsi="仿宋" w:eastAsia="仿宋" w:cs="仿宋"/>
                <w:color w:val="auto"/>
                <w:szCs w:val="21"/>
                <w:highlight w:val="none"/>
              </w:rPr>
            </w:pPr>
          </w:p>
        </w:tc>
      </w:tr>
      <w:tr w14:paraId="1F15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77A02E61">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单位成立时间</w:t>
            </w:r>
          </w:p>
        </w:tc>
        <w:tc>
          <w:tcPr>
            <w:tcW w:w="3929" w:type="dxa"/>
            <w:gridSpan w:val="2"/>
            <w:vAlign w:val="center"/>
          </w:tcPr>
          <w:p w14:paraId="49EA27F9">
            <w:pPr>
              <w:wordWrap w:val="0"/>
              <w:spacing w:line="360" w:lineRule="auto"/>
              <w:rPr>
                <w:rFonts w:hint="eastAsia" w:ascii="仿宋" w:hAnsi="仿宋" w:eastAsia="仿宋" w:cs="仿宋"/>
                <w:color w:val="auto"/>
                <w:szCs w:val="21"/>
                <w:highlight w:val="none"/>
              </w:rPr>
            </w:pPr>
          </w:p>
        </w:tc>
        <w:tc>
          <w:tcPr>
            <w:tcW w:w="2754" w:type="dxa"/>
            <w:gridSpan w:val="2"/>
            <w:vAlign w:val="center"/>
          </w:tcPr>
          <w:p w14:paraId="4C4A9A52">
            <w:pPr>
              <w:wordWrap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固定资产净值：    （万元）</w:t>
            </w:r>
          </w:p>
        </w:tc>
      </w:tr>
      <w:tr w14:paraId="3170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7C19C4A9">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法定代表人</w:t>
            </w:r>
          </w:p>
        </w:tc>
        <w:tc>
          <w:tcPr>
            <w:tcW w:w="6683" w:type="dxa"/>
            <w:gridSpan w:val="4"/>
            <w:vAlign w:val="center"/>
          </w:tcPr>
          <w:p w14:paraId="530ED1F6">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姓名：          职务：           职称：</w:t>
            </w:r>
          </w:p>
        </w:tc>
      </w:tr>
      <w:tr w14:paraId="7578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740E9A74">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主要负责人</w:t>
            </w:r>
          </w:p>
        </w:tc>
        <w:tc>
          <w:tcPr>
            <w:tcW w:w="6683" w:type="dxa"/>
            <w:gridSpan w:val="4"/>
            <w:vAlign w:val="center"/>
          </w:tcPr>
          <w:p w14:paraId="6437BBE6">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姓名：          职务：           职称： </w:t>
            </w:r>
          </w:p>
        </w:tc>
      </w:tr>
      <w:tr w14:paraId="65EA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7C14C05D">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职工人数</w:t>
            </w:r>
          </w:p>
        </w:tc>
        <w:tc>
          <w:tcPr>
            <w:tcW w:w="6683" w:type="dxa"/>
            <w:gridSpan w:val="4"/>
            <w:vAlign w:val="center"/>
          </w:tcPr>
          <w:p w14:paraId="799597D6">
            <w:pPr>
              <w:wordWrap w:val="0"/>
              <w:spacing w:line="360" w:lineRule="auto"/>
              <w:rPr>
                <w:rFonts w:hint="eastAsia" w:ascii="仿宋" w:hAnsi="仿宋" w:eastAsia="仿宋" w:cs="仿宋"/>
                <w:color w:val="auto"/>
                <w:szCs w:val="21"/>
                <w:highlight w:val="none"/>
              </w:rPr>
            </w:pPr>
          </w:p>
        </w:tc>
      </w:tr>
      <w:tr w14:paraId="06A8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11EB33EA">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具有中高级以上职称的人数</w:t>
            </w:r>
          </w:p>
        </w:tc>
        <w:tc>
          <w:tcPr>
            <w:tcW w:w="6683" w:type="dxa"/>
            <w:gridSpan w:val="4"/>
            <w:vAlign w:val="center"/>
          </w:tcPr>
          <w:p w14:paraId="1E97A83A">
            <w:pPr>
              <w:wordWrap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中级职称的人数:</w:t>
            </w:r>
          </w:p>
          <w:p w14:paraId="0F36ECDD">
            <w:pPr>
              <w:wordWrap w:val="0"/>
              <w:spacing w:line="360" w:lineRule="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高级及以上职称的人数：</w:t>
            </w:r>
          </w:p>
        </w:tc>
      </w:tr>
      <w:tr w14:paraId="186A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224246BA">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202</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年度</w:t>
            </w:r>
            <w:r>
              <w:rPr>
                <w:rFonts w:hint="eastAsia" w:ascii="仿宋" w:hAnsi="仿宋" w:eastAsia="仿宋" w:cs="仿宋"/>
                <w:b/>
                <w:color w:val="auto"/>
                <w:szCs w:val="21"/>
                <w:highlight w:val="none"/>
                <w:lang w:val="en-US" w:eastAsia="zh-CN"/>
              </w:rPr>
              <w:t>/2025年（若有）</w:t>
            </w:r>
            <w:r>
              <w:rPr>
                <w:rFonts w:hint="eastAsia" w:ascii="仿宋" w:hAnsi="仿宋" w:eastAsia="仿宋" w:cs="仿宋"/>
                <w:b/>
                <w:color w:val="auto"/>
                <w:szCs w:val="21"/>
                <w:highlight w:val="none"/>
              </w:rPr>
              <w:t>主营业务收入</w:t>
            </w:r>
          </w:p>
        </w:tc>
        <w:tc>
          <w:tcPr>
            <w:tcW w:w="6683" w:type="dxa"/>
            <w:gridSpan w:val="4"/>
            <w:vAlign w:val="center"/>
          </w:tcPr>
          <w:p w14:paraId="622FC602">
            <w:pPr>
              <w:wordWrap w:val="0"/>
              <w:spacing w:line="360" w:lineRule="auto"/>
              <w:rPr>
                <w:rFonts w:hint="eastAsia" w:ascii="仿宋" w:hAnsi="仿宋" w:eastAsia="仿宋" w:cs="仿宋"/>
                <w:color w:val="auto"/>
                <w:szCs w:val="21"/>
                <w:highlight w:val="none"/>
              </w:rPr>
            </w:pPr>
          </w:p>
        </w:tc>
      </w:tr>
      <w:tr w14:paraId="01F8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1" w:type="dxa"/>
            <w:vAlign w:val="center"/>
          </w:tcPr>
          <w:p w14:paraId="45DDCE30">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联系方式</w:t>
            </w:r>
          </w:p>
        </w:tc>
        <w:tc>
          <w:tcPr>
            <w:tcW w:w="6683" w:type="dxa"/>
            <w:gridSpan w:val="4"/>
            <w:vAlign w:val="center"/>
          </w:tcPr>
          <w:p w14:paraId="2DE281EC">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            邮编：           电话：</w:t>
            </w:r>
          </w:p>
          <w:p w14:paraId="1A7F0434">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传真： </w:t>
            </w:r>
          </w:p>
        </w:tc>
      </w:tr>
      <w:tr w14:paraId="28FB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2371" w:type="dxa"/>
            <w:vAlign w:val="center"/>
          </w:tcPr>
          <w:p w14:paraId="742CD6E9">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开户银行</w:t>
            </w:r>
          </w:p>
        </w:tc>
        <w:tc>
          <w:tcPr>
            <w:tcW w:w="6683" w:type="dxa"/>
            <w:gridSpan w:val="4"/>
            <w:vAlign w:val="center"/>
          </w:tcPr>
          <w:p w14:paraId="552E4959">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p w14:paraId="043237DB">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r>
      <w:tr w14:paraId="2900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8" w:hRule="atLeast"/>
          <w:jc w:val="center"/>
        </w:trPr>
        <w:tc>
          <w:tcPr>
            <w:tcW w:w="2371" w:type="dxa"/>
            <w:vAlign w:val="center"/>
          </w:tcPr>
          <w:p w14:paraId="222BB245">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  位</w:t>
            </w:r>
          </w:p>
          <w:p w14:paraId="23D56C24">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组  织</w:t>
            </w:r>
          </w:p>
          <w:p w14:paraId="32E05210">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机  构</w:t>
            </w:r>
          </w:p>
          <w:p w14:paraId="3F496128">
            <w:pPr>
              <w:wordWrap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框  图</w:t>
            </w:r>
          </w:p>
        </w:tc>
        <w:tc>
          <w:tcPr>
            <w:tcW w:w="6683" w:type="dxa"/>
            <w:gridSpan w:val="4"/>
            <w:vAlign w:val="center"/>
          </w:tcPr>
          <w:p w14:paraId="5F18EBBF">
            <w:pPr>
              <w:wordWrap w:val="0"/>
              <w:spacing w:line="360" w:lineRule="auto"/>
              <w:jc w:val="center"/>
              <w:rPr>
                <w:rFonts w:hint="eastAsia" w:ascii="仿宋" w:hAnsi="仿宋" w:eastAsia="仿宋" w:cs="仿宋"/>
                <w:color w:val="auto"/>
                <w:szCs w:val="21"/>
                <w:highlight w:val="none"/>
              </w:rPr>
            </w:pPr>
          </w:p>
        </w:tc>
      </w:tr>
    </w:tbl>
    <w:p w14:paraId="4F7C5C65">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注：1、本表所述“职工”应为投标单位的正式员工。</w:t>
      </w:r>
    </w:p>
    <w:p w14:paraId="1E2662A4">
      <w:pPr>
        <w:wordWrap w:val="0"/>
        <w:spacing w:line="360" w:lineRule="auto"/>
        <w:rPr>
          <w:rFonts w:hint="eastAsia" w:ascii="仿宋" w:hAnsi="仿宋" w:eastAsia="仿宋" w:cs="仿宋"/>
          <w:color w:val="auto"/>
          <w:sz w:val="24"/>
          <w:highlight w:val="none"/>
        </w:rPr>
      </w:pPr>
    </w:p>
    <w:p w14:paraId="38897891">
      <w:pPr>
        <w:wordWrap w:val="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投标人名称（电子签名）：</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w:t>
      </w:r>
    </w:p>
    <w:p w14:paraId="25D54265">
      <w:pPr>
        <w:wordWrap w:val="0"/>
        <w:rPr>
          <w:rFonts w:hint="eastAsia" w:ascii="仿宋" w:hAnsi="仿宋" w:eastAsia="仿宋" w:cs="仿宋"/>
          <w:color w:val="auto"/>
          <w:sz w:val="24"/>
          <w:highlight w:val="none"/>
        </w:rPr>
      </w:pPr>
    </w:p>
    <w:p w14:paraId="0ADF54CC">
      <w:pPr>
        <w:wordWrap w:val="0"/>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日期：</w:t>
      </w:r>
    </w:p>
    <w:p w14:paraId="74BBBC5B">
      <w:pPr>
        <w:wordWrap w:val="0"/>
        <w:jc w:val="center"/>
        <w:rPr>
          <w:rFonts w:hint="eastAsia" w:ascii="仿宋" w:hAnsi="仿宋" w:eastAsia="仿宋" w:cs="仿宋"/>
          <w:b/>
          <w:color w:val="auto"/>
          <w:kern w:val="0"/>
          <w:sz w:val="32"/>
          <w:szCs w:val="32"/>
          <w:highlight w:val="none"/>
        </w:rPr>
        <w:sectPr>
          <w:pgSz w:w="11905" w:h="16838"/>
          <w:pgMar w:top="652" w:right="1417" w:bottom="680" w:left="1417" w:header="539" w:footer="425" w:gutter="0"/>
          <w:cols w:space="0" w:num="1"/>
          <w:titlePg/>
          <w:docGrid w:linePitch="312" w:charSpace="0"/>
        </w:sectPr>
      </w:pPr>
    </w:p>
    <w:p w14:paraId="4908F8EA">
      <w:pPr>
        <w:pStyle w:val="62"/>
        <w:wordWrap w:val="0"/>
        <w:ind w:firstLine="420"/>
        <w:rPr>
          <w:rFonts w:hint="eastAsia" w:ascii="仿宋" w:hAnsi="仿宋" w:eastAsia="仿宋" w:cs="仿宋"/>
          <w:color w:val="auto"/>
          <w:highlight w:val="none"/>
        </w:rPr>
      </w:pPr>
    </w:p>
    <w:p w14:paraId="195C7E71">
      <w:pPr>
        <w:wordWrap w:val="0"/>
        <w:outlineLvl w:val="2"/>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w:t>
      </w:r>
      <w:r>
        <w:rPr>
          <w:rFonts w:hint="eastAsia" w:ascii="仿宋" w:hAnsi="仿宋" w:eastAsia="仿宋" w:cs="仿宋"/>
          <w:b/>
          <w:color w:val="auto"/>
          <w:kern w:val="0"/>
          <w:sz w:val="32"/>
          <w:szCs w:val="32"/>
          <w:highlight w:val="none"/>
        </w:rPr>
        <w:t>二</w:t>
      </w:r>
      <w:r>
        <w:rPr>
          <w:rFonts w:hint="eastAsia" w:ascii="仿宋" w:hAnsi="仿宋" w:eastAsia="仿宋" w:cs="仿宋"/>
          <w:b/>
          <w:color w:val="auto"/>
          <w:kern w:val="0"/>
          <w:sz w:val="32"/>
          <w:szCs w:val="32"/>
          <w:highlight w:val="none"/>
          <w:lang w:val="zh-CN"/>
        </w:rPr>
        <w:t>）类似项目业绩情况表及证明材料</w:t>
      </w:r>
    </w:p>
    <w:p w14:paraId="6C2AF673">
      <w:pPr>
        <w:wordWrap w:val="0"/>
        <w:spacing w:line="360" w:lineRule="auto"/>
        <w:jc w:val="center"/>
        <w:rPr>
          <w:rFonts w:hint="eastAsia" w:ascii="仿宋" w:hAnsi="仿宋" w:eastAsia="仿宋" w:cs="仿宋"/>
          <w:b/>
          <w:color w:val="auto"/>
          <w:sz w:val="32"/>
          <w:szCs w:val="32"/>
          <w:highlight w:val="none"/>
        </w:rPr>
      </w:pPr>
    </w:p>
    <w:p w14:paraId="1F99B469">
      <w:pPr>
        <w:wordWrap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类似项目</w:t>
      </w:r>
      <w:r>
        <w:rPr>
          <w:rFonts w:hint="eastAsia" w:ascii="仿宋" w:hAnsi="仿宋" w:eastAsia="仿宋" w:cs="仿宋"/>
          <w:b/>
          <w:color w:val="auto"/>
          <w:sz w:val="32"/>
          <w:szCs w:val="32"/>
          <w:highlight w:val="none"/>
          <w:lang w:val="zh-CN"/>
        </w:rPr>
        <w:t>业绩</w:t>
      </w:r>
      <w:r>
        <w:rPr>
          <w:rFonts w:hint="eastAsia" w:ascii="仿宋" w:hAnsi="仿宋" w:eastAsia="仿宋" w:cs="仿宋"/>
          <w:b/>
          <w:color w:val="auto"/>
          <w:sz w:val="32"/>
          <w:szCs w:val="32"/>
          <w:highlight w:val="none"/>
        </w:rPr>
        <w:t>情况表</w:t>
      </w:r>
    </w:p>
    <w:p w14:paraId="5E160FB7">
      <w:pPr>
        <w:wordWrap w:val="0"/>
        <w:spacing w:line="360" w:lineRule="auto"/>
        <w:ind w:firstLine="315" w:firstLineChars="150"/>
        <w:rPr>
          <w:rFonts w:hint="eastAsia" w:ascii="仿宋" w:hAnsi="仿宋" w:eastAsia="仿宋" w:cs="仿宋"/>
          <w:color w:val="auto"/>
          <w:szCs w:val="21"/>
          <w:highlight w:val="none"/>
          <w:u w:val="single"/>
        </w:rPr>
      </w:pPr>
    </w:p>
    <w:p w14:paraId="6E3F94B0">
      <w:pPr>
        <w:pStyle w:val="83"/>
        <w:wordWrap w:val="0"/>
        <w:rPr>
          <w:rFonts w:hint="eastAsia" w:ascii="仿宋" w:hAnsi="仿宋" w:eastAsia="仿宋" w:cs="仿宋"/>
          <w:color w:val="auto"/>
          <w:kern w:val="2"/>
          <w:szCs w:val="24"/>
          <w:highlight w:val="none"/>
          <w:lang w:val="en-US"/>
        </w:rPr>
      </w:pPr>
      <w:r>
        <w:rPr>
          <w:rFonts w:hint="eastAsia" w:ascii="仿宋" w:hAnsi="仿宋" w:eastAsia="仿宋" w:cs="仿宋"/>
          <w:color w:val="auto"/>
          <w:kern w:val="2"/>
          <w:szCs w:val="24"/>
          <w:highlight w:val="none"/>
          <w:lang w:val="en-US"/>
        </w:rPr>
        <w:t>项目名称：</w:t>
      </w:r>
      <w:r>
        <w:rPr>
          <w:rFonts w:hint="eastAsia" w:ascii="仿宋" w:hAnsi="仿宋" w:eastAsia="仿宋" w:cs="仿宋"/>
          <w:color w:val="auto"/>
          <w:kern w:val="2"/>
          <w:szCs w:val="24"/>
          <w:highlight w:val="none"/>
          <w:lang w:val="en-US" w:eastAsia="zh-CN"/>
        </w:rPr>
        <w:t>2025年杭州市萧山区红领AI助手项目</w:t>
      </w:r>
      <w:r>
        <w:rPr>
          <w:rFonts w:hint="eastAsia" w:ascii="仿宋" w:hAnsi="仿宋" w:eastAsia="仿宋" w:cs="仿宋"/>
          <w:color w:val="auto"/>
          <w:kern w:val="2"/>
          <w:szCs w:val="24"/>
          <w:highlight w:val="none"/>
          <w:lang w:val="en-US"/>
        </w:rPr>
        <w:t xml:space="preserve">             </w:t>
      </w:r>
    </w:p>
    <w:p w14:paraId="44D704BF">
      <w:pPr>
        <w:pStyle w:val="83"/>
        <w:wordWrap w:val="0"/>
        <w:rPr>
          <w:rFonts w:hint="eastAsia" w:ascii="仿宋" w:hAnsi="仿宋" w:eastAsia="仿宋" w:cs="仿宋"/>
          <w:color w:val="auto"/>
          <w:kern w:val="2"/>
          <w:szCs w:val="24"/>
          <w:highlight w:val="none"/>
          <w:lang w:val="en-US"/>
        </w:rPr>
      </w:pPr>
      <w:r>
        <w:rPr>
          <w:rFonts w:hint="eastAsia" w:ascii="仿宋" w:hAnsi="仿宋" w:eastAsia="仿宋" w:cs="仿宋"/>
          <w:color w:val="auto"/>
          <w:kern w:val="2"/>
          <w:szCs w:val="24"/>
          <w:highlight w:val="none"/>
          <w:lang w:val="en-US"/>
        </w:rPr>
        <w:t>项目编号：</w:t>
      </w:r>
      <w:r>
        <w:rPr>
          <w:rFonts w:hint="eastAsia" w:ascii="仿宋" w:hAnsi="仿宋" w:eastAsia="仿宋" w:cs="仿宋"/>
          <w:color w:val="auto"/>
          <w:kern w:val="2"/>
          <w:szCs w:val="24"/>
          <w:highlight w:val="none"/>
          <w:lang w:val="en-US" w:eastAsia="zh-CN"/>
        </w:rPr>
        <w:t>330109260070010000001</w:t>
      </w:r>
      <w:r>
        <w:rPr>
          <w:rFonts w:hint="eastAsia" w:ascii="仿宋" w:hAnsi="仿宋" w:eastAsia="仿宋" w:cs="仿宋"/>
          <w:color w:val="auto"/>
          <w:kern w:val="2"/>
          <w:szCs w:val="24"/>
          <w:highlight w:val="none"/>
          <w:lang w:val="en-US"/>
        </w:rPr>
        <w:t xml:space="preserve">  </w:t>
      </w:r>
    </w:p>
    <w:tbl>
      <w:tblPr>
        <w:tblStyle w:val="63"/>
        <w:tblW w:w="9742" w:type="dxa"/>
        <w:tblInd w:w="0" w:type="dxa"/>
        <w:tblLayout w:type="fixed"/>
        <w:tblCellMar>
          <w:top w:w="0" w:type="dxa"/>
          <w:left w:w="108" w:type="dxa"/>
          <w:bottom w:w="0" w:type="dxa"/>
          <w:right w:w="108" w:type="dxa"/>
        </w:tblCellMar>
      </w:tblPr>
      <w:tblGrid>
        <w:gridCol w:w="1846"/>
        <w:gridCol w:w="1739"/>
        <w:gridCol w:w="1681"/>
        <w:gridCol w:w="1380"/>
        <w:gridCol w:w="1260"/>
        <w:gridCol w:w="1836"/>
      </w:tblGrid>
      <w:tr w14:paraId="6AC54DF1">
        <w:tblPrEx>
          <w:tblCellMar>
            <w:top w:w="0" w:type="dxa"/>
            <w:left w:w="108" w:type="dxa"/>
            <w:bottom w:w="0" w:type="dxa"/>
            <w:right w:w="108" w:type="dxa"/>
          </w:tblCellMar>
        </w:tblPrEx>
        <w:trPr>
          <w:trHeight w:val="1177" w:hRule="atLeast"/>
        </w:trPr>
        <w:tc>
          <w:tcPr>
            <w:tcW w:w="1846" w:type="dxa"/>
            <w:tcBorders>
              <w:top w:val="single" w:color="auto" w:sz="6" w:space="0"/>
              <w:left w:val="single" w:color="auto" w:sz="6" w:space="0"/>
              <w:bottom w:val="single" w:color="auto" w:sz="6" w:space="0"/>
              <w:right w:val="single" w:color="auto" w:sz="6" w:space="0"/>
            </w:tcBorders>
            <w:noWrap/>
            <w:vAlign w:val="center"/>
          </w:tcPr>
          <w:p w14:paraId="198F56F9">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739" w:type="dxa"/>
            <w:tcBorders>
              <w:top w:val="single" w:color="auto" w:sz="6" w:space="0"/>
              <w:left w:val="single" w:color="auto" w:sz="6" w:space="0"/>
              <w:bottom w:val="single" w:color="auto" w:sz="6" w:space="0"/>
              <w:right w:val="single" w:color="auto" w:sz="6" w:space="0"/>
            </w:tcBorders>
            <w:noWrap/>
            <w:vAlign w:val="center"/>
          </w:tcPr>
          <w:p w14:paraId="7F645DE2">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合同内容</w:t>
            </w:r>
          </w:p>
        </w:tc>
        <w:tc>
          <w:tcPr>
            <w:tcW w:w="1681" w:type="dxa"/>
            <w:tcBorders>
              <w:top w:val="single" w:color="auto" w:sz="6" w:space="0"/>
              <w:left w:val="single" w:color="auto" w:sz="6" w:space="0"/>
              <w:bottom w:val="single" w:color="auto" w:sz="6" w:space="0"/>
              <w:right w:val="single" w:color="auto" w:sz="6" w:space="0"/>
            </w:tcBorders>
            <w:noWrap/>
            <w:vAlign w:val="center"/>
          </w:tcPr>
          <w:p w14:paraId="02ECD1B0">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380" w:type="dxa"/>
            <w:tcBorders>
              <w:top w:val="single" w:color="auto" w:sz="6" w:space="0"/>
              <w:left w:val="single" w:color="auto" w:sz="6" w:space="0"/>
              <w:bottom w:val="single" w:color="auto" w:sz="6" w:space="0"/>
              <w:right w:val="single" w:color="auto" w:sz="6" w:space="0"/>
            </w:tcBorders>
            <w:noWrap/>
            <w:vAlign w:val="center"/>
          </w:tcPr>
          <w:p w14:paraId="18D46628">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p>
        </w:tc>
        <w:tc>
          <w:tcPr>
            <w:tcW w:w="1260" w:type="dxa"/>
            <w:tcBorders>
              <w:top w:val="single" w:color="auto" w:sz="6" w:space="0"/>
              <w:left w:val="single" w:color="auto" w:sz="6" w:space="0"/>
              <w:bottom w:val="single" w:color="auto" w:sz="6" w:space="0"/>
              <w:right w:val="single" w:color="auto" w:sz="6" w:space="0"/>
            </w:tcBorders>
            <w:noWrap/>
            <w:vAlign w:val="center"/>
          </w:tcPr>
          <w:p w14:paraId="40DC0CA7">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项目地址</w:t>
            </w:r>
          </w:p>
        </w:tc>
        <w:tc>
          <w:tcPr>
            <w:tcW w:w="1836" w:type="dxa"/>
            <w:tcBorders>
              <w:top w:val="single" w:color="auto" w:sz="6" w:space="0"/>
              <w:left w:val="single" w:color="auto" w:sz="6" w:space="0"/>
              <w:bottom w:val="single" w:color="auto" w:sz="6" w:space="0"/>
              <w:right w:val="single" w:color="auto" w:sz="6" w:space="0"/>
            </w:tcBorders>
            <w:noWrap/>
            <w:vAlign w:val="center"/>
          </w:tcPr>
          <w:p w14:paraId="0EBBB7C8">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采购方联系人及电话</w:t>
            </w:r>
          </w:p>
        </w:tc>
      </w:tr>
      <w:tr w14:paraId="78F0A58E">
        <w:tblPrEx>
          <w:tblCellMar>
            <w:top w:w="0" w:type="dxa"/>
            <w:left w:w="108" w:type="dxa"/>
            <w:bottom w:w="0" w:type="dxa"/>
            <w:right w:w="108" w:type="dxa"/>
          </w:tblCellMar>
        </w:tblPrEx>
        <w:trPr>
          <w:trHeight w:val="894" w:hRule="atLeast"/>
        </w:trPr>
        <w:tc>
          <w:tcPr>
            <w:tcW w:w="1846" w:type="dxa"/>
            <w:tcBorders>
              <w:top w:val="single" w:color="auto" w:sz="6" w:space="0"/>
              <w:left w:val="single" w:color="auto" w:sz="6" w:space="0"/>
              <w:bottom w:val="single" w:color="auto" w:sz="6" w:space="0"/>
              <w:right w:val="single" w:color="auto" w:sz="6" w:space="0"/>
            </w:tcBorders>
            <w:noWrap/>
          </w:tcPr>
          <w:p w14:paraId="58555002">
            <w:pPr>
              <w:wordWrap w:val="0"/>
              <w:autoSpaceDE w:val="0"/>
              <w:autoSpaceDN w:val="0"/>
              <w:spacing w:line="360" w:lineRule="auto"/>
              <w:rPr>
                <w:rFonts w:hint="eastAsia" w:ascii="仿宋" w:hAnsi="仿宋" w:eastAsia="仿宋" w:cs="仿宋"/>
                <w:color w:val="auto"/>
                <w:sz w:val="24"/>
                <w:highlight w:val="none"/>
              </w:rPr>
            </w:pPr>
          </w:p>
        </w:tc>
        <w:tc>
          <w:tcPr>
            <w:tcW w:w="1739" w:type="dxa"/>
            <w:tcBorders>
              <w:top w:val="single" w:color="auto" w:sz="6" w:space="0"/>
              <w:left w:val="single" w:color="auto" w:sz="6" w:space="0"/>
              <w:bottom w:val="single" w:color="auto" w:sz="6" w:space="0"/>
              <w:right w:val="single" w:color="auto" w:sz="6" w:space="0"/>
            </w:tcBorders>
            <w:noWrap/>
          </w:tcPr>
          <w:p w14:paraId="7143FBC6">
            <w:pPr>
              <w:wordWrap w:val="0"/>
              <w:autoSpaceDE w:val="0"/>
              <w:autoSpaceDN w:val="0"/>
              <w:spacing w:line="360" w:lineRule="auto"/>
              <w:rPr>
                <w:rFonts w:hint="eastAsia" w:ascii="仿宋" w:hAnsi="仿宋" w:eastAsia="仿宋" w:cs="仿宋"/>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tcPr>
          <w:p w14:paraId="46DD7126">
            <w:pPr>
              <w:wordWrap w:val="0"/>
              <w:autoSpaceDE w:val="0"/>
              <w:autoSpaceDN w:val="0"/>
              <w:spacing w:line="360" w:lineRule="auto"/>
              <w:rPr>
                <w:rFonts w:hint="eastAsia" w:ascii="仿宋" w:hAnsi="仿宋" w:eastAsia="仿宋" w:cs="仿宋"/>
                <w:color w:val="auto"/>
                <w:sz w:val="24"/>
                <w:highlight w:val="none"/>
              </w:rPr>
            </w:pPr>
          </w:p>
        </w:tc>
        <w:tc>
          <w:tcPr>
            <w:tcW w:w="1380" w:type="dxa"/>
            <w:tcBorders>
              <w:top w:val="single" w:color="auto" w:sz="6" w:space="0"/>
              <w:left w:val="single" w:color="auto" w:sz="6" w:space="0"/>
              <w:bottom w:val="single" w:color="auto" w:sz="6" w:space="0"/>
              <w:right w:val="single" w:color="auto" w:sz="6" w:space="0"/>
            </w:tcBorders>
            <w:noWrap/>
          </w:tcPr>
          <w:p w14:paraId="268B734D">
            <w:pPr>
              <w:wordWrap w:val="0"/>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tcPr>
          <w:p w14:paraId="4860D085">
            <w:pPr>
              <w:wordWrap w:val="0"/>
              <w:autoSpaceDE w:val="0"/>
              <w:autoSpaceDN w:val="0"/>
              <w:spacing w:line="360" w:lineRule="auto"/>
              <w:rPr>
                <w:rFonts w:hint="eastAsia" w:ascii="仿宋" w:hAnsi="仿宋" w:eastAsia="仿宋" w:cs="仿宋"/>
                <w:color w:val="auto"/>
                <w:sz w:val="24"/>
                <w:highlight w:val="none"/>
              </w:rPr>
            </w:pPr>
          </w:p>
        </w:tc>
        <w:tc>
          <w:tcPr>
            <w:tcW w:w="1836" w:type="dxa"/>
            <w:tcBorders>
              <w:top w:val="single" w:color="auto" w:sz="6" w:space="0"/>
              <w:left w:val="single" w:color="auto" w:sz="6" w:space="0"/>
              <w:bottom w:val="single" w:color="auto" w:sz="6" w:space="0"/>
              <w:right w:val="single" w:color="auto" w:sz="6" w:space="0"/>
            </w:tcBorders>
            <w:noWrap/>
          </w:tcPr>
          <w:p w14:paraId="25F0363C">
            <w:pPr>
              <w:wordWrap w:val="0"/>
              <w:autoSpaceDE w:val="0"/>
              <w:autoSpaceDN w:val="0"/>
              <w:spacing w:line="360" w:lineRule="auto"/>
              <w:rPr>
                <w:rFonts w:hint="eastAsia" w:ascii="仿宋" w:hAnsi="仿宋" w:eastAsia="仿宋" w:cs="仿宋"/>
                <w:color w:val="auto"/>
                <w:sz w:val="24"/>
                <w:highlight w:val="none"/>
              </w:rPr>
            </w:pPr>
          </w:p>
        </w:tc>
      </w:tr>
      <w:tr w14:paraId="0D12B5A7">
        <w:tblPrEx>
          <w:tblCellMar>
            <w:top w:w="0" w:type="dxa"/>
            <w:left w:w="108" w:type="dxa"/>
            <w:bottom w:w="0" w:type="dxa"/>
            <w:right w:w="108" w:type="dxa"/>
          </w:tblCellMar>
        </w:tblPrEx>
        <w:trPr>
          <w:trHeight w:val="920" w:hRule="atLeast"/>
        </w:trPr>
        <w:tc>
          <w:tcPr>
            <w:tcW w:w="1846" w:type="dxa"/>
            <w:tcBorders>
              <w:top w:val="single" w:color="auto" w:sz="6" w:space="0"/>
              <w:left w:val="single" w:color="auto" w:sz="6" w:space="0"/>
              <w:bottom w:val="single" w:color="auto" w:sz="6" w:space="0"/>
              <w:right w:val="single" w:color="auto" w:sz="6" w:space="0"/>
            </w:tcBorders>
            <w:noWrap/>
          </w:tcPr>
          <w:p w14:paraId="54364F0C">
            <w:pPr>
              <w:wordWrap w:val="0"/>
              <w:autoSpaceDE w:val="0"/>
              <w:autoSpaceDN w:val="0"/>
              <w:spacing w:line="360" w:lineRule="auto"/>
              <w:rPr>
                <w:rFonts w:hint="eastAsia" w:ascii="仿宋" w:hAnsi="仿宋" w:eastAsia="仿宋" w:cs="仿宋"/>
                <w:color w:val="auto"/>
                <w:sz w:val="24"/>
                <w:highlight w:val="none"/>
              </w:rPr>
            </w:pPr>
          </w:p>
        </w:tc>
        <w:tc>
          <w:tcPr>
            <w:tcW w:w="1739" w:type="dxa"/>
            <w:tcBorders>
              <w:top w:val="single" w:color="auto" w:sz="6" w:space="0"/>
              <w:left w:val="single" w:color="auto" w:sz="6" w:space="0"/>
              <w:bottom w:val="single" w:color="auto" w:sz="6" w:space="0"/>
              <w:right w:val="single" w:color="auto" w:sz="6" w:space="0"/>
            </w:tcBorders>
            <w:noWrap/>
          </w:tcPr>
          <w:p w14:paraId="31008ABA">
            <w:pPr>
              <w:wordWrap w:val="0"/>
              <w:autoSpaceDE w:val="0"/>
              <w:autoSpaceDN w:val="0"/>
              <w:spacing w:line="360" w:lineRule="auto"/>
              <w:rPr>
                <w:rFonts w:hint="eastAsia" w:ascii="仿宋" w:hAnsi="仿宋" w:eastAsia="仿宋" w:cs="仿宋"/>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tcPr>
          <w:p w14:paraId="47372B9E">
            <w:pPr>
              <w:wordWrap w:val="0"/>
              <w:autoSpaceDE w:val="0"/>
              <w:autoSpaceDN w:val="0"/>
              <w:spacing w:line="360" w:lineRule="auto"/>
              <w:rPr>
                <w:rFonts w:hint="eastAsia" w:ascii="仿宋" w:hAnsi="仿宋" w:eastAsia="仿宋" w:cs="仿宋"/>
                <w:color w:val="auto"/>
                <w:sz w:val="24"/>
                <w:highlight w:val="none"/>
              </w:rPr>
            </w:pPr>
          </w:p>
        </w:tc>
        <w:tc>
          <w:tcPr>
            <w:tcW w:w="1380" w:type="dxa"/>
            <w:tcBorders>
              <w:top w:val="single" w:color="auto" w:sz="6" w:space="0"/>
              <w:left w:val="single" w:color="auto" w:sz="6" w:space="0"/>
              <w:bottom w:val="single" w:color="auto" w:sz="6" w:space="0"/>
              <w:right w:val="single" w:color="auto" w:sz="6" w:space="0"/>
            </w:tcBorders>
            <w:noWrap/>
          </w:tcPr>
          <w:p w14:paraId="69AF7A65">
            <w:pPr>
              <w:wordWrap w:val="0"/>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tcPr>
          <w:p w14:paraId="60858014">
            <w:pPr>
              <w:wordWrap w:val="0"/>
              <w:autoSpaceDE w:val="0"/>
              <w:autoSpaceDN w:val="0"/>
              <w:spacing w:line="360" w:lineRule="auto"/>
              <w:rPr>
                <w:rFonts w:hint="eastAsia" w:ascii="仿宋" w:hAnsi="仿宋" w:eastAsia="仿宋" w:cs="仿宋"/>
                <w:color w:val="auto"/>
                <w:sz w:val="24"/>
                <w:highlight w:val="none"/>
              </w:rPr>
            </w:pPr>
          </w:p>
        </w:tc>
        <w:tc>
          <w:tcPr>
            <w:tcW w:w="1836" w:type="dxa"/>
            <w:tcBorders>
              <w:top w:val="single" w:color="auto" w:sz="6" w:space="0"/>
              <w:left w:val="single" w:color="auto" w:sz="6" w:space="0"/>
              <w:bottom w:val="single" w:color="auto" w:sz="6" w:space="0"/>
              <w:right w:val="single" w:color="auto" w:sz="6" w:space="0"/>
            </w:tcBorders>
            <w:noWrap/>
          </w:tcPr>
          <w:p w14:paraId="7F1FA9FE">
            <w:pPr>
              <w:wordWrap w:val="0"/>
              <w:autoSpaceDE w:val="0"/>
              <w:autoSpaceDN w:val="0"/>
              <w:spacing w:line="360" w:lineRule="auto"/>
              <w:rPr>
                <w:rFonts w:hint="eastAsia" w:ascii="仿宋" w:hAnsi="仿宋" w:eastAsia="仿宋" w:cs="仿宋"/>
                <w:color w:val="auto"/>
                <w:sz w:val="24"/>
                <w:highlight w:val="none"/>
              </w:rPr>
            </w:pPr>
          </w:p>
        </w:tc>
      </w:tr>
      <w:tr w14:paraId="7E16C2AD">
        <w:tblPrEx>
          <w:tblCellMar>
            <w:top w:w="0" w:type="dxa"/>
            <w:left w:w="108" w:type="dxa"/>
            <w:bottom w:w="0" w:type="dxa"/>
            <w:right w:w="108" w:type="dxa"/>
          </w:tblCellMar>
        </w:tblPrEx>
        <w:trPr>
          <w:trHeight w:val="933" w:hRule="atLeast"/>
        </w:trPr>
        <w:tc>
          <w:tcPr>
            <w:tcW w:w="1846" w:type="dxa"/>
            <w:tcBorders>
              <w:top w:val="single" w:color="auto" w:sz="6" w:space="0"/>
              <w:left w:val="single" w:color="auto" w:sz="6" w:space="0"/>
              <w:bottom w:val="single" w:color="auto" w:sz="6" w:space="0"/>
              <w:right w:val="single" w:color="auto" w:sz="6" w:space="0"/>
            </w:tcBorders>
            <w:noWrap/>
          </w:tcPr>
          <w:p w14:paraId="33484952">
            <w:pPr>
              <w:wordWrap w:val="0"/>
              <w:autoSpaceDE w:val="0"/>
              <w:autoSpaceDN w:val="0"/>
              <w:spacing w:line="360" w:lineRule="auto"/>
              <w:rPr>
                <w:rFonts w:hint="eastAsia" w:ascii="仿宋" w:hAnsi="仿宋" w:eastAsia="仿宋" w:cs="仿宋"/>
                <w:color w:val="auto"/>
                <w:sz w:val="24"/>
                <w:highlight w:val="none"/>
              </w:rPr>
            </w:pPr>
          </w:p>
        </w:tc>
        <w:tc>
          <w:tcPr>
            <w:tcW w:w="1739" w:type="dxa"/>
            <w:tcBorders>
              <w:top w:val="single" w:color="auto" w:sz="6" w:space="0"/>
              <w:left w:val="single" w:color="auto" w:sz="6" w:space="0"/>
              <w:bottom w:val="single" w:color="auto" w:sz="6" w:space="0"/>
              <w:right w:val="single" w:color="auto" w:sz="6" w:space="0"/>
            </w:tcBorders>
            <w:noWrap/>
          </w:tcPr>
          <w:p w14:paraId="04879832">
            <w:pPr>
              <w:wordWrap w:val="0"/>
              <w:autoSpaceDE w:val="0"/>
              <w:autoSpaceDN w:val="0"/>
              <w:spacing w:line="360" w:lineRule="auto"/>
              <w:rPr>
                <w:rFonts w:hint="eastAsia" w:ascii="仿宋" w:hAnsi="仿宋" w:eastAsia="仿宋" w:cs="仿宋"/>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tcPr>
          <w:p w14:paraId="3EB250A4">
            <w:pPr>
              <w:wordWrap w:val="0"/>
              <w:autoSpaceDE w:val="0"/>
              <w:autoSpaceDN w:val="0"/>
              <w:spacing w:line="360" w:lineRule="auto"/>
              <w:rPr>
                <w:rFonts w:hint="eastAsia" w:ascii="仿宋" w:hAnsi="仿宋" w:eastAsia="仿宋" w:cs="仿宋"/>
                <w:color w:val="auto"/>
                <w:sz w:val="24"/>
                <w:highlight w:val="none"/>
              </w:rPr>
            </w:pPr>
          </w:p>
        </w:tc>
        <w:tc>
          <w:tcPr>
            <w:tcW w:w="1380" w:type="dxa"/>
            <w:tcBorders>
              <w:top w:val="single" w:color="auto" w:sz="6" w:space="0"/>
              <w:left w:val="single" w:color="auto" w:sz="6" w:space="0"/>
              <w:bottom w:val="single" w:color="auto" w:sz="6" w:space="0"/>
              <w:right w:val="single" w:color="auto" w:sz="6" w:space="0"/>
            </w:tcBorders>
            <w:noWrap/>
          </w:tcPr>
          <w:p w14:paraId="5D4977C4">
            <w:pPr>
              <w:wordWrap w:val="0"/>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tcPr>
          <w:p w14:paraId="41405533">
            <w:pPr>
              <w:wordWrap w:val="0"/>
              <w:autoSpaceDE w:val="0"/>
              <w:autoSpaceDN w:val="0"/>
              <w:spacing w:line="360" w:lineRule="auto"/>
              <w:rPr>
                <w:rFonts w:hint="eastAsia" w:ascii="仿宋" w:hAnsi="仿宋" w:eastAsia="仿宋" w:cs="仿宋"/>
                <w:color w:val="auto"/>
                <w:sz w:val="24"/>
                <w:highlight w:val="none"/>
              </w:rPr>
            </w:pPr>
          </w:p>
        </w:tc>
        <w:tc>
          <w:tcPr>
            <w:tcW w:w="1836" w:type="dxa"/>
            <w:tcBorders>
              <w:top w:val="single" w:color="auto" w:sz="6" w:space="0"/>
              <w:left w:val="single" w:color="auto" w:sz="6" w:space="0"/>
              <w:bottom w:val="single" w:color="auto" w:sz="6" w:space="0"/>
              <w:right w:val="single" w:color="auto" w:sz="6" w:space="0"/>
            </w:tcBorders>
            <w:noWrap/>
          </w:tcPr>
          <w:p w14:paraId="37CDFD24">
            <w:pPr>
              <w:wordWrap w:val="0"/>
              <w:autoSpaceDE w:val="0"/>
              <w:autoSpaceDN w:val="0"/>
              <w:spacing w:line="360" w:lineRule="auto"/>
              <w:rPr>
                <w:rFonts w:hint="eastAsia" w:ascii="仿宋" w:hAnsi="仿宋" w:eastAsia="仿宋" w:cs="仿宋"/>
                <w:color w:val="auto"/>
                <w:sz w:val="24"/>
                <w:highlight w:val="none"/>
              </w:rPr>
            </w:pPr>
          </w:p>
        </w:tc>
      </w:tr>
      <w:tr w14:paraId="388ECBDE">
        <w:tblPrEx>
          <w:tblCellMar>
            <w:top w:w="0" w:type="dxa"/>
            <w:left w:w="108" w:type="dxa"/>
            <w:bottom w:w="0" w:type="dxa"/>
            <w:right w:w="108" w:type="dxa"/>
          </w:tblCellMar>
        </w:tblPrEx>
        <w:trPr>
          <w:trHeight w:val="933" w:hRule="atLeast"/>
        </w:trPr>
        <w:tc>
          <w:tcPr>
            <w:tcW w:w="1846" w:type="dxa"/>
            <w:tcBorders>
              <w:top w:val="single" w:color="auto" w:sz="6" w:space="0"/>
              <w:left w:val="single" w:color="auto" w:sz="6" w:space="0"/>
              <w:bottom w:val="single" w:color="auto" w:sz="6" w:space="0"/>
              <w:right w:val="single" w:color="auto" w:sz="6" w:space="0"/>
            </w:tcBorders>
            <w:noWrap/>
          </w:tcPr>
          <w:p w14:paraId="2C2AD014">
            <w:pPr>
              <w:wordWrap w:val="0"/>
              <w:autoSpaceDE w:val="0"/>
              <w:autoSpaceDN w:val="0"/>
              <w:spacing w:line="360" w:lineRule="auto"/>
              <w:rPr>
                <w:rFonts w:hint="eastAsia" w:ascii="仿宋" w:hAnsi="仿宋" w:eastAsia="仿宋" w:cs="仿宋"/>
                <w:color w:val="auto"/>
                <w:sz w:val="24"/>
                <w:highlight w:val="none"/>
              </w:rPr>
            </w:pPr>
          </w:p>
        </w:tc>
        <w:tc>
          <w:tcPr>
            <w:tcW w:w="1739" w:type="dxa"/>
            <w:tcBorders>
              <w:top w:val="single" w:color="auto" w:sz="6" w:space="0"/>
              <w:left w:val="single" w:color="auto" w:sz="6" w:space="0"/>
              <w:bottom w:val="single" w:color="auto" w:sz="6" w:space="0"/>
              <w:right w:val="single" w:color="auto" w:sz="6" w:space="0"/>
            </w:tcBorders>
            <w:noWrap/>
          </w:tcPr>
          <w:p w14:paraId="276B5B6E">
            <w:pPr>
              <w:wordWrap w:val="0"/>
              <w:autoSpaceDE w:val="0"/>
              <w:autoSpaceDN w:val="0"/>
              <w:spacing w:line="360" w:lineRule="auto"/>
              <w:rPr>
                <w:rFonts w:hint="eastAsia" w:ascii="仿宋" w:hAnsi="仿宋" w:eastAsia="仿宋" w:cs="仿宋"/>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tcPr>
          <w:p w14:paraId="6D0BFB8F">
            <w:pPr>
              <w:wordWrap w:val="0"/>
              <w:autoSpaceDE w:val="0"/>
              <w:autoSpaceDN w:val="0"/>
              <w:spacing w:line="360" w:lineRule="auto"/>
              <w:rPr>
                <w:rFonts w:hint="eastAsia" w:ascii="仿宋" w:hAnsi="仿宋" w:eastAsia="仿宋" w:cs="仿宋"/>
                <w:color w:val="auto"/>
                <w:sz w:val="24"/>
                <w:highlight w:val="none"/>
              </w:rPr>
            </w:pPr>
          </w:p>
        </w:tc>
        <w:tc>
          <w:tcPr>
            <w:tcW w:w="1380" w:type="dxa"/>
            <w:tcBorders>
              <w:top w:val="single" w:color="auto" w:sz="6" w:space="0"/>
              <w:left w:val="single" w:color="auto" w:sz="6" w:space="0"/>
              <w:bottom w:val="single" w:color="auto" w:sz="6" w:space="0"/>
              <w:right w:val="single" w:color="auto" w:sz="6" w:space="0"/>
            </w:tcBorders>
            <w:noWrap/>
          </w:tcPr>
          <w:p w14:paraId="439B67C7">
            <w:pPr>
              <w:wordWrap w:val="0"/>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tcPr>
          <w:p w14:paraId="04182A19">
            <w:pPr>
              <w:wordWrap w:val="0"/>
              <w:autoSpaceDE w:val="0"/>
              <w:autoSpaceDN w:val="0"/>
              <w:spacing w:line="360" w:lineRule="auto"/>
              <w:rPr>
                <w:rFonts w:hint="eastAsia" w:ascii="仿宋" w:hAnsi="仿宋" w:eastAsia="仿宋" w:cs="仿宋"/>
                <w:color w:val="auto"/>
                <w:sz w:val="24"/>
                <w:highlight w:val="none"/>
              </w:rPr>
            </w:pPr>
          </w:p>
        </w:tc>
        <w:tc>
          <w:tcPr>
            <w:tcW w:w="1836" w:type="dxa"/>
            <w:tcBorders>
              <w:top w:val="single" w:color="auto" w:sz="6" w:space="0"/>
              <w:left w:val="single" w:color="auto" w:sz="6" w:space="0"/>
              <w:bottom w:val="single" w:color="auto" w:sz="6" w:space="0"/>
              <w:right w:val="single" w:color="auto" w:sz="6" w:space="0"/>
            </w:tcBorders>
            <w:noWrap/>
          </w:tcPr>
          <w:p w14:paraId="3478ACC2">
            <w:pPr>
              <w:wordWrap w:val="0"/>
              <w:autoSpaceDE w:val="0"/>
              <w:autoSpaceDN w:val="0"/>
              <w:spacing w:line="360" w:lineRule="auto"/>
              <w:rPr>
                <w:rFonts w:hint="eastAsia" w:ascii="仿宋" w:hAnsi="仿宋" w:eastAsia="仿宋" w:cs="仿宋"/>
                <w:color w:val="auto"/>
                <w:sz w:val="24"/>
                <w:highlight w:val="none"/>
              </w:rPr>
            </w:pPr>
          </w:p>
        </w:tc>
      </w:tr>
      <w:tr w14:paraId="4D3436D7">
        <w:tblPrEx>
          <w:tblCellMar>
            <w:top w:w="0" w:type="dxa"/>
            <w:left w:w="108" w:type="dxa"/>
            <w:bottom w:w="0" w:type="dxa"/>
            <w:right w:w="108" w:type="dxa"/>
          </w:tblCellMar>
        </w:tblPrEx>
        <w:trPr>
          <w:trHeight w:val="927" w:hRule="atLeast"/>
        </w:trPr>
        <w:tc>
          <w:tcPr>
            <w:tcW w:w="1846" w:type="dxa"/>
            <w:tcBorders>
              <w:top w:val="single" w:color="auto" w:sz="6" w:space="0"/>
              <w:left w:val="single" w:color="auto" w:sz="6" w:space="0"/>
              <w:bottom w:val="single" w:color="auto" w:sz="6" w:space="0"/>
              <w:right w:val="single" w:color="auto" w:sz="6" w:space="0"/>
            </w:tcBorders>
            <w:noWrap/>
          </w:tcPr>
          <w:p w14:paraId="7073297F">
            <w:pPr>
              <w:wordWrap w:val="0"/>
              <w:autoSpaceDE w:val="0"/>
              <w:autoSpaceDN w:val="0"/>
              <w:spacing w:line="360" w:lineRule="auto"/>
              <w:rPr>
                <w:rFonts w:hint="eastAsia" w:ascii="仿宋" w:hAnsi="仿宋" w:eastAsia="仿宋" w:cs="仿宋"/>
                <w:color w:val="auto"/>
                <w:sz w:val="24"/>
                <w:highlight w:val="none"/>
              </w:rPr>
            </w:pPr>
          </w:p>
        </w:tc>
        <w:tc>
          <w:tcPr>
            <w:tcW w:w="1739" w:type="dxa"/>
            <w:tcBorders>
              <w:top w:val="single" w:color="auto" w:sz="6" w:space="0"/>
              <w:left w:val="single" w:color="auto" w:sz="6" w:space="0"/>
              <w:bottom w:val="single" w:color="auto" w:sz="6" w:space="0"/>
              <w:right w:val="single" w:color="auto" w:sz="6" w:space="0"/>
            </w:tcBorders>
            <w:noWrap/>
          </w:tcPr>
          <w:p w14:paraId="0337D5C0">
            <w:pPr>
              <w:wordWrap w:val="0"/>
              <w:autoSpaceDE w:val="0"/>
              <w:autoSpaceDN w:val="0"/>
              <w:spacing w:line="360" w:lineRule="auto"/>
              <w:rPr>
                <w:rFonts w:hint="eastAsia" w:ascii="仿宋" w:hAnsi="仿宋" w:eastAsia="仿宋" w:cs="仿宋"/>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tcPr>
          <w:p w14:paraId="3920630D">
            <w:pPr>
              <w:wordWrap w:val="0"/>
              <w:autoSpaceDE w:val="0"/>
              <w:autoSpaceDN w:val="0"/>
              <w:spacing w:line="360" w:lineRule="auto"/>
              <w:rPr>
                <w:rFonts w:hint="eastAsia" w:ascii="仿宋" w:hAnsi="仿宋" w:eastAsia="仿宋" w:cs="仿宋"/>
                <w:color w:val="auto"/>
                <w:sz w:val="24"/>
                <w:highlight w:val="none"/>
              </w:rPr>
            </w:pPr>
          </w:p>
        </w:tc>
        <w:tc>
          <w:tcPr>
            <w:tcW w:w="1380" w:type="dxa"/>
            <w:tcBorders>
              <w:top w:val="single" w:color="auto" w:sz="6" w:space="0"/>
              <w:left w:val="single" w:color="auto" w:sz="6" w:space="0"/>
              <w:bottom w:val="single" w:color="auto" w:sz="6" w:space="0"/>
              <w:right w:val="single" w:color="auto" w:sz="6" w:space="0"/>
            </w:tcBorders>
            <w:noWrap/>
          </w:tcPr>
          <w:p w14:paraId="0F83FDC7">
            <w:pPr>
              <w:wordWrap w:val="0"/>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tcPr>
          <w:p w14:paraId="141EA267">
            <w:pPr>
              <w:wordWrap w:val="0"/>
              <w:autoSpaceDE w:val="0"/>
              <w:autoSpaceDN w:val="0"/>
              <w:spacing w:line="360" w:lineRule="auto"/>
              <w:rPr>
                <w:rFonts w:hint="eastAsia" w:ascii="仿宋" w:hAnsi="仿宋" w:eastAsia="仿宋" w:cs="仿宋"/>
                <w:color w:val="auto"/>
                <w:sz w:val="24"/>
                <w:highlight w:val="none"/>
              </w:rPr>
            </w:pPr>
          </w:p>
        </w:tc>
        <w:tc>
          <w:tcPr>
            <w:tcW w:w="1836" w:type="dxa"/>
            <w:tcBorders>
              <w:top w:val="single" w:color="auto" w:sz="6" w:space="0"/>
              <w:left w:val="single" w:color="auto" w:sz="6" w:space="0"/>
              <w:bottom w:val="single" w:color="auto" w:sz="6" w:space="0"/>
              <w:right w:val="single" w:color="auto" w:sz="6" w:space="0"/>
            </w:tcBorders>
            <w:noWrap/>
          </w:tcPr>
          <w:p w14:paraId="4CEE145C">
            <w:pPr>
              <w:wordWrap w:val="0"/>
              <w:autoSpaceDE w:val="0"/>
              <w:autoSpaceDN w:val="0"/>
              <w:spacing w:line="360" w:lineRule="auto"/>
              <w:rPr>
                <w:rFonts w:hint="eastAsia" w:ascii="仿宋" w:hAnsi="仿宋" w:eastAsia="仿宋" w:cs="仿宋"/>
                <w:color w:val="auto"/>
                <w:sz w:val="24"/>
                <w:highlight w:val="none"/>
              </w:rPr>
            </w:pPr>
          </w:p>
        </w:tc>
      </w:tr>
    </w:tbl>
    <w:p w14:paraId="59C5903B">
      <w:pPr>
        <w:wordWrap w:val="0"/>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注：投标人可按上述的格式自行编制，须随表提交相应的证明材料（证明材料以资格要求和评标办法要求为准）并注明所在页码。</w:t>
      </w:r>
    </w:p>
    <w:p w14:paraId="10811698">
      <w:pPr>
        <w:wordWrap w:val="0"/>
        <w:autoSpaceDE w:val="0"/>
        <w:autoSpaceDN w:val="0"/>
        <w:spacing w:line="360" w:lineRule="auto"/>
        <w:rPr>
          <w:rFonts w:hint="eastAsia" w:ascii="仿宋" w:hAnsi="仿宋" w:eastAsia="仿宋" w:cs="仿宋"/>
          <w:b/>
          <w:color w:val="auto"/>
          <w:sz w:val="24"/>
          <w:highlight w:val="none"/>
        </w:rPr>
      </w:pPr>
    </w:p>
    <w:p w14:paraId="08FC27AC">
      <w:pPr>
        <w:wordWrap w:val="0"/>
        <w:autoSpaceDE w:val="0"/>
        <w:autoSpaceDN w:val="0"/>
        <w:spacing w:line="360" w:lineRule="auto"/>
        <w:rPr>
          <w:rFonts w:hint="eastAsia" w:ascii="仿宋" w:hAnsi="仿宋" w:eastAsia="仿宋" w:cs="仿宋"/>
          <w:color w:val="auto"/>
          <w:sz w:val="24"/>
          <w:highlight w:val="none"/>
        </w:rPr>
      </w:pPr>
    </w:p>
    <w:p w14:paraId="67465366">
      <w:pPr>
        <w:pStyle w:val="33"/>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投标人名称（电子签名）：</w:t>
      </w:r>
    </w:p>
    <w:p w14:paraId="1C3A80DB">
      <w:pPr>
        <w:pStyle w:val="33"/>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8F4C302">
      <w:pPr>
        <w:wordWrap w:val="0"/>
        <w:jc w:val="center"/>
        <w:rPr>
          <w:rFonts w:hint="eastAsia" w:ascii="仿宋" w:hAnsi="仿宋" w:eastAsia="仿宋" w:cs="仿宋"/>
          <w:b/>
          <w:color w:val="auto"/>
          <w:kern w:val="0"/>
          <w:sz w:val="32"/>
          <w:szCs w:val="32"/>
          <w:highlight w:val="none"/>
        </w:rPr>
      </w:pPr>
    </w:p>
    <w:p w14:paraId="675047F2">
      <w:pPr>
        <w:wordWrap w:val="0"/>
        <w:jc w:val="center"/>
        <w:outlineLvl w:val="9"/>
        <w:rPr>
          <w:rFonts w:hint="eastAsia" w:ascii="仿宋" w:hAnsi="仿宋" w:eastAsia="仿宋" w:cs="仿宋"/>
          <w:b/>
          <w:color w:val="auto"/>
          <w:kern w:val="0"/>
          <w:sz w:val="32"/>
          <w:szCs w:val="32"/>
          <w:highlight w:val="none"/>
        </w:rPr>
        <w:sectPr>
          <w:pgSz w:w="11905" w:h="16838"/>
          <w:pgMar w:top="652" w:right="1417" w:bottom="680" w:left="1417" w:header="539" w:footer="425" w:gutter="0"/>
          <w:cols w:space="0" w:num="1"/>
          <w:titlePg/>
          <w:docGrid w:linePitch="312" w:charSpace="0"/>
        </w:sectPr>
      </w:pPr>
    </w:p>
    <w:p w14:paraId="5BD4D8F2">
      <w:pPr>
        <w:wordWrap w:val="0"/>
        <w:outlineLvl w:val="2"/>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w:t>
      </w:r>
      <w:r>
        <w:rPr>
          <w:rFonts w:hint="eastAsia" w:ascii="仿宋" w:hAnsi="仿宋" w:eastAsia="仿宋" w:cs="仿宋"/>
          <w:b/>
          <w:color w:val="auto"/>
          <w:kern w:val="0"/>
          <w:sz w:val="32"/>
          <w:szCs w:val="32"/>
          <w:highlight w:val="none"/>
        </w:rPr>
        <w:t>三</w:t>
      </w:r>
      <w:r>
        <w:rPr>
          <w:rFonts w:hint="eastAsia" w:ascii="仿宋" w:hAnsi="仿宋" w:eastAsia="仿宋" w:cs="仿宋"/>
          <w:b/>
          <w:color w:val="auto"/>
          <w:kern w:val="0"/>
          <w:sz w:val="32"/>
          <w:szCs w:val="32"/>
          <w:highlight w:val="none"/>
          <w:lang w:val="zh-CN"/>
        </w:rPr>
        <w:t>）投标人为完成本项目组建的工作小组名单</w:t>
      </w:r>
    </w:p>
    <w:p w14:paraId="2487FCC0">
      <w:pPr>
        <w:keepNext/>
        <w:wordWrap w:val="0"/>
        <w:autoSpaceDE w:val="0"/>
        <w:autoSpaceDN w:val="0"/>
        <w:spacing w:line="360" w:lineRule="auto"/>
        <w:ind w:firstLine="477"/>
        <w:rPr>
          <w:rFonts w:hint="eastAsia" w:ascii="仿宋" w:hAnsi="仿宋" w:eastAsia="仿宋" w:cs="仿宋"/>
          <w:b/>
          <w:color w:val="auto"/>
          <w:sz w:val="24"/>
          <w:highlight w:val="none"/>
        </w:rPr>
      </w:pPr>
    </w:p>
    <w:p w14:paraId="60154705">
      <w:pPr>
        <w:keepNext/>
        <w:wordWrap w:val="0"/>
        <w:autoSpaceDE w:val="0"/>
        <w:autoSpaceDN w:val="0"/>
        <w:spacing w:line="360" w:lineRule="auto"/>
        <w:ind w:firstLine="47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附表A:本项目的项目负责人情况表</w:t>
      </w:r>
    </w:p>
    <w:tbl>
      <w:tblPr>
        <w:tblStyle w:val="63"/>
        <w:tblW w:w="7793" w:type="dxa"/>
        <w:jc w:val="center"/>
        <w:tblLayout w:type="fixed"/>
        <w:tblCellMar>
          <w:top w:w="0" w:type="dxa"/>
          <w:left w:w="108" w:type="dxa"/>
          <w:bottom w:w="0" w:type="dxa"/>
          <w:right w:w="108" w:type="dxa"/>
        </w:tblCellMar>
      </w:tblPr>
      <w:tblGrid>
        <w:gridCol w:w="2160"/>
        <w:gridCol w:w="1486"/>
        <w:gridCol w:w="4147"/>
      </w:tblGrid>
      <w:tr w14:paraId="5915AA77">
        <w:tblPrEx>
          <w:tblCellMar>
            <w:top w:w="0" w:type="dxa"/>
            <w:left w:w="108" w:type="dxa"/>
            <w:bottom w:w="0" w:type="dxa"/>
            <w:right w:w="108" w:type="dxa"/>
          </w:tblCellMar>
        </w:tblPrEx>
        <w:trPr>
          <w:trHeight w:val="60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5AA7FA08">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486" w:type="dxa"/>
            <w:tcBorders>
              <w:top w:val="single" w:color="auto" w:sz="6" w:space="0"/>
              <w:left w:val="single" w:color="auto" w:sz="6" w:space="0"/>
              <w:bottom w:val="single" w:color="auto" w:sz="6" w:space="0"/>
              <w:right w:val="single" w:color="auto" w:sz="4" w:space="0"/>
            </w:tcBorders>
            <w:noWrap/>
            <w:vAlign w:val="center"/>
          </w:tcPr>
          <w:p w14:paraId="5BDA1B62">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tcBorders>
              <w:top w:val="single" w:color="auto" w:sz="6" w:space="0"/>
              <w:left w:val="single" w:color="auto" w:sz="6" w:space="0"/>
              <w:bottom w:val="single" w:color="auto" w:sz="6" w:space="0"/>
              <w:right w:val="single" w:color="auto" w:sz="6" w:space="0"/>
            </w:tcBorders>
            <w:noWrap/>
            <w:vAlign w:val="center"/>
          </w:tcPr>
          <w:p w14:paraId="4AED228A">
            <w:pPr>
              <w:wordWrap w:val="0"/>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近3年业绩及承担的主要工作情况，曾担任项目负责人的项目应列明细</w:t>
            </w:r>
          </w:p>
        </w:tc>
      </w:tr>
      <w:tr w14:paraId="6B1A886B">
        <w:tblPrEx>
          <w:tblCellMar>
            <w:top w:w="0" w:type="dxa"/>
            <w:left w:w="108" w:type="dxa"/>
            <w:bottom w:w="0" w:type="dxa"/>
            <w:right w:w="108" w:type="dxa"/>
          </w:tblCellMar>
        </w:tblPrEx>
        <w:trPr>
          <w:cantSplit/>
          <w:trHeight w:val="345"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24BEFC4E">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486" w:type="dxa"/>
            <w:tcBorders>
              <w:top w:val="single" w:color="auto" w:sz="6" w:space="0"/>
              <w:left w:val="single" w:color="auto" w:sz="6" w:space="0"/>
              <w:bottom w:val="single" w:color="auto" w:sz="6" w:space="0"/>
              <w:right w:val="single" w:color="auto" w:sz="4" w:space="0"/>
            </w:tcBorders>
            <w:noWrap/>
            <w:vAlign w:val="center"/>
          </w:tcPr>
          <w:p w14:paraId="213E548F">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37128A34">
            <w:pPr>
              <w:wordWrap w:val="0"/>
              <w:autoSpaceDE w:val="0"/>
              <w:autoSpaceDN w:val="0"/>
              <w:spacing w:line="360" w:lineRule="auto"/>
              <w:jc w:val="center"/>
              <w:rPr>
                <w:rFonts w:hint="eastAsia" w:ascii="仿宋" w:hAnsi="仿宋" w:eastAsia="仿宋" w:cs="仿宋"/>
                <w:color w:val="auto"/>
                <w:sz w:val="24"/>
                <w:highlight w:val="none"/>
              </w:rPr>
            </w:pPr>
          </w:p>
        </w:tc>
      </w:tr>
      <w:tr w14:paraId="61B7BACC">
        <w:tblPrEx>
          <w:tblCellMar>
            <w:top w:w="0" w:type="dxa"/>
            <w:left w:w="108" w:type="dxa"/>
            <w:bottom w:w="0" w:type="dxa"/>
            <w:right w:w="108" w:type="dxa"/>
          </w:tblCellMar>
        </w:tblPrEx>
        <w:trPr>
          <w:cantSplit/>
          <w:trHeight w:val="337"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2C8DED78">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486" w:type="dxa"/>
            <w:tcBorders>
              <w:top w:val="single" w:color="auto" w:sz="6" w:space="0"/>
              <w:left w:val="single" w:color="auto" w:sz="6" w:space="0"/>
              <w:bottom w:val="single" w:color="auto" w:sz="6" w:space="0"/>
              <w:right w:val="single" w:color="auto" w:sz="4" w:space="0"/>
            </w:tcBorders>
            <w:noWrap/>
            <w:vAlign w:val="center"/>
          </w:tcPr>
          <w:p w14:paraId="14285F8F">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452378F">
            <w:pPr>
              <w:wordWrap w:val="0"/>
              <w:autoSpaceDE w:val="0"/>
              <w:autoSpaceDN w:val="0"/>
              <w:spacing w:line="360" w:lineRule="auto"/>
              <w:jc w:val="center"/>
              <w:rPr>
                <w:rFonts w:hint="eastAsia" w:ascii="仿宋" w:hAnsi="仿宋" w:eastAsia="仿宋" w:cs="仿宋"/>
                <w:color w:val="auto"/>
                <w:sz w:val="24"/>
                <w:highlight w:val="none"/>
              </w:rPr>
            </w:pPr>
          </w:p>
        </w:tc>
      </w:tr>
      <w:tr w14:paraId="2C0192A4">
        <w:tblPrEx>
          <w:tblCellMar>
            <w:top w:w="0" w:type="dxa"/>
            <w:left w:w="108" w:type="dxa"/>
            <w:bottom w:w="0" w:type="dxa"/>
            <w:right w:w="108" w:type="dxa"/>
          </w:tblCellMar>
        </w:tblPrEx>
        <w:trPr>
          <w:cantSplit/>
          <w:trHeight w:val="345"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25617F23">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486" w:type="dxa"/>
            <w:tcBorders>
              <w:top w:val="single" w:color="auto" w:sz="6" w:space="0"/>
              <w:left w:val="single" w:color="auto" w:sz="6" w:space="0"/>
              <w:bottom w:val="single" w:color="auto" w:sz="6" w:space="0"/>
              <w:right w:val="single" w:color="auto" w:sz="4" w:space="0"/>
            </w:tcBorders>
            <w:noWrap/>
            <w:vAlign w:val="center"/>
          </w:tcPr>
          <w:p w14:paraId="0E0CD61F">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2249D424">
            <w:pPr>
              <w:wordWrap w:val="0"/>
              <w:autoSpaceDE w:val="0"/>
              <w:autoSpaceDN w:val="0"/>
              <w:spacing w:line="360" w:lineRule="auto"/>
              <w:jc w:val="center"/>
              <w:rPr>
                <w:rFonts w:hint="eastAsia" w:ascii="仿宋" w:hAnsi="仿宋" w:eastAsia="仿宋" w:cs="仿宋"/>
                <w:color w:val="auto"/>
                <w:sz w:val="24"/>
                <w:highlight w:val="none"/>
              </w:rPr>
            </w:pPr>
          </w:p>
        </w:tc>
      </w:tr>
      <w:tr w14:paraId="1D89621F">
        <w:tblPrEx>
          <w:tblCellMar>
            <w:top w:w="0" w:type="dxa"/>
            <w:left w:w="108" w:type="dxa"/>
            <w:bottom w:w="0" w:type="dxa"/>
            <w:right w:w="108" w:type="dxa"/>
          </w:tblCellMar>
        </w:tblPrEx>
        <w:trPr>
          <w:cantSplit/>
          <w:trHeight w:val="345"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1AF086C2">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486" w:type="dxa"/>
            <w:tcBorders>
              <w:top w:val="single" w:color="auto" w:sz="6" w:space="0"/>
              <w:left w:val="single" w:color="auto" w:sz="6" w:space="0"/>
              <w:bottom w:val="single" w:color="auto" w:sz="6" w:space="0"/>
              <w:right w:val="single" w:color="auto" w:sz="4" w:space="0"/>
            </w:tcBorders>
            <w:noWrap/>
            <w:vAlign w:val="center"/>
          </w:tcPr>
          <w:p w14:paraId="565A3407">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29BCD579">
            <w:pPr>
              <w:wordWrap w:val="0"/>
              <w:autoSpaceDE w:val="0"/>
              <w:autoSpaceDN w:val="0"/>
              <w:spacing w:line="360" w:lineRule="auto"/>
              <w:jc w:val="center"/>
              <w:rPr>
                <w:rFonts w:hint="eastAsia" w:ascii="仿宋" w:hAnsi="仿宋" w:eastAsia="仿宋" w:cs="仿宋"/>
                <w:color w:val="auto"/>
                <w:sz w:val="24"/>
                <w:highlight w:val="none"/>
              </w:rPr>
            </w:pPr>
          </w:p>
        </w:tc>
      </w:tr>
      <w:tr w14:paraId="2832F20E">
        <w:tblPrEx>
          <w:tblCellMar>
            <w:top w:w="0" w:type="dxa"/>
            <w:left w:w="108" w:type="dxa"/>
            <w:bottom w:w="0" w:type="dxa"/>
            <w:right w:w="108" w:type="dxa"/>
          </w:tblCellMar>
        </w:tblPrEx>
        <w:trPr>
          <w:cantSplit/>
          <w:trHeight w:val="422"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49B0AB3D">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486" w:type="dxa"/>
            <w:tcBorders>
              <w:top w:val="single" w:color="auto" w:sz="6" w:space="0"/>
              <w:left w:val="single" w:color="auto" w:sz="6" w:space="0"/>
              <w:bottom w:val="single" w:color="auto" w:sz="6" w:space="0"/>
              <w:right w:val="single" w:color="auto" w:sz="4" w:space="0"/>
            </w:tcBorders>
            <w:noWrap/>
            <w:vAlign w:val="center"/>
          </w:tcPr>
          <w:p w14:paraId="33254204">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93F3564">
            <w:pPr>
              <w:wordWrap w:val="0"/>
              <w:autoSpaceDE w:val="0"/>
              <w:autoSpaceDN w:val="0"/>
              <w:spacing w:line="360" w:lineRule="auto"/>
              <w:jc w:val="center"/>
              <w:rPr>
                <w:rFonts w:hint="eastAsia" w:ascii="仿宋" w:hAnsi="仿宋" w:eastAsia="仿宋" w:cs="仿宋"/>
                <w:color w:val="auto"/>
                <w:sz w:val="24"/>
                <w:highlight w:val="none"/>
              </w:rPr>
            </w:pPr>
          </w:p>
        </w:tc>
      </w:tr>
      <w:tr w14:paraId="7CB49098">
        <w:tblPrEx>
          <w:tblCellMar>
            <w:top w:w="0" w:type="dxa"/>
            <w:left w:w="108" w:type="dxa"/>
            <w:bottom w:w="0" w:type="dxa"/>
            <w:right w:w="108" w:type="dxa"/>
          </w:tblCellMar>
        </w:tblPrEx>
        <w:trPr>
          <w:cantSplit/>
          <w:trHeight w:val="416"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17D09E3E">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486" w:type="dxa"/>
            <w:tcBorders>
              <w:top w:val="single" w:color="auto" w:sz="6" w:space="0"/>
              <w:left w:val="single" w:color="auto" w:sz="6" w:space="0"/>
              <w:bottom w:val="single" w:color="auto" w:sz="6" w:space="0"/>
              <w:right w:val="single" w:color="auto" w:sz="4" w:space="0"/>
            </w:tcBorders>
            <w:noWrap/>
            <w:vAlign w:val="center"/>
          </w:tcPr>
          <w:p w14:paraId="684116AA">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B43D490">
            <w:pPr>
              <w:wordWrap w:val="0"/>
              <w:autoSpaceDE w:val="0"/>
              <w:autoSpaceDN w:val="0"/>
              <w:spacing w:line="360" w:lineRule="auto"/>
              <w:jc w:val="center"/>
              <w:rPr>
                <w:rFonts w:hint="eastAsia" w:ascii="仿宋" w:hAnsi="仿宋" w:eastAsia="仿宋" w:cs="仿宋"/>
                <w:color w:val="auto"/>
                <w:sz w:val="24"/>
                <w:highlight w:val="none"/>
              </w:rPr>
            </w:pPr>
          </w:p>
        </w:tc>
      </w:tr>
      <w:tr w14:paraId="0F132AA6">
        <w:tblPrEx>
          <w:tblCellMar>
            <w:top w:w="0" w:type="dxa"/>
            <w:left w:w="108" w:type="dxa"/>
            <w:bottom w:w="0" w:type="dxa"/>
            <w:right w:w="108" w:type="dxa"/>
          </w:tblCellMar>
        </w:tblPrEx>
        <w:trPr>
          <w:cantSplit/>
          <w:trHeight w:val="585"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70E3FA33">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486" w:type="dxa"/>
            <w:tcBorders>
              <w:top w:val="single" w:color="auto" w:sz="6" w:space="0"/>
              <w:left w:val="single" w:color="auto" w:sz="6" w:space="0"/>
              <w:bottom w:val="single" w:color="auto" w:sz="6" w:space="0"/>
              <w:right w:val="single" w:color="auto" w:sz="4" w:space="0"/>
            </w:tcBorders>
            <w:noWrap/>
            <w:vAlign w:val="center"/>
          </w:tcPr>
          <w:p w14:paraId="2972B0DC">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B8836DA">
            <w:pPr>
              <w:wordWrap w:val="0"/>
              <w:autoSpaceDE w:val="0"/>
              <w:autoSpaceDN w:val="0"/>
              <w:spacing w:line="360" w:lineRule="auto"/>
              <w:jc w:val="center"/>
              <w:rPr>
                <w:rFonts w:hint="eastAsia" w:ascii="仿宋" w:hAnsi="仿宋" w:eastAsia="仿宋" w:cs="仿宋"/>
                <w:color w:val="auto"/>
                <w:sz w:val="24"/>
                <w:highlight w:val="none"/>
              </w:rPr>
            </w:pPr>
          </w:p>
        </w:tc>
      </w:tr>
      <w:tr w14:paraId="5BE7AA66">
        <w:tblPrEx>
          <w:tblCellMar>
            <w:top w:w="0" w:type="dxa"/>
            <w:left w:w="108" w:type="dxa"/>
            <w:bottom w:w="0" w:type="dxa"/>
            <w:right w:w="108" w:type="dxa"/>
          </w:tblCellMar>
        </w:tblPrEx>
        <w:trPr>
          <w:cantSplit/>
          <w:trHeight w:val="572"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39423AFC">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486" w:type="dxa"/>
            <w:tcBorders>
              <w:top w:val="single" w:color="auto" w:sz="6" w:space="0"/>
              <w:left w:val="single" w:color="auto" w:sz="6" w:space="0"/>
              <w:bottom w:val="single" w:color="auto" w:sz="6" w:space="0"/>
              <w:right w:val="single" w:color="auto" w:sz="4" w:space="0"/>
            </w:tcBorders>
            <w:noWrap/>
            <w:vAlign w:val="center"/>
          </w:tcPr>
          <w:p w14:paraId="75F9DB53">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0427D5A9">
            <w:pPr>
              <w:wordWrap w:val="0"/>
              <w:autoSpaceDE w:val="0"/>
              <w:autoSpaceDN w:val="0"/>
              <w:spacing w:line="360" w:lineRule="auto"/>
              <w:jc w:val="center"/>
              <w:rPr>
                <w:rFonts w:hint="eastAsia" w:ascii="仿宋" w:hAnsi="仿宋" w:eastAsia="仿宋" w:cs="仿宋"/>
                <w:color w:val="auto"/>
                <w:sz w:val="24"/>
                <w:highlight w:val="none"/>
              </w:rPr>
            </w:pPr>
          </w:p>
        </w:tc>
      </w:tr>
      <w:tr w14:paraId="2F9FA579">
        <w:tblPrEx>
          <w:tblCellMar>
            <w:top w:w="0" w:type="dxa"/>
            <w:left w:w="108" w:type="dxa"/>
            <w:bottom w:w="0" w:type="dxa"/>
            <w:right w:w="108" w:type="dxa"/>
          </w:tblCellMar>
        </w:tblPrEx>
        <w:trPr>
          <w:cantSplit/>
          <w:trHeight w:val="473"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14:paraId="19CB1C9E">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486" w:type="dxa"/>
            <w:tcBorders>
              <w:top w:val="single" w:color="auto" w:sz="6" w:space="0"/>
              <w:left w:val="single" w:color="auto" w:sz="6" w:space="0"/>
              <w:bottom w:val="single" w:color="auto" w:sz="6" w:space="0"/>
              <w:right w:val="single" w:color="auto" w:sz="4" w:space="0"/>
            </w:tcBorders>
            <w:noWrap/>
            <w:vAlign w:val="center"/>
          </w:tcPr>
          <w:p w14:paraId="0FC34B62">
            <w:pPr>
              <w:wordWrap w:val="0"/>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BCCE3BF">
            <w:pPr>
              <w:wordWrap w:val="0"/>
              <w:autoSpaceDE w:val="0"/>
              <w:autoSpaceDN w:val="0"/>
              <w:spacing w:line="360" w:lineRule="auto"/>
              <w:jc w:val="center"/>
              <w:rPr>
                <w:rFonts w:hint="eastAsia" w:ascii="仿宋" w:hAnsi="仿宋" w:eastAsia="仿宋" w:cs="仿宋"/>
                <w:color w:val="auto"/>
                <w:sz w:val="24"/>
                <w:highlight w:val="none"/>
              </w:rPr>
            </w:pPr>
          </w:p>
        </w:tc>
      </w:tr>
    </w:tbl>
    <w:p w14:paraId="357F57B6">
      <w:pPr>
        <w:wordWrap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注：须随表提交相应的证明材料（证明材料以资格要求和评标办法要求为准）并注明所在页码。</w:t>
      </w:r>
    </w:p>
    <w:p w14:paraId="3F2911AF">
      <w:pPr>
        <w:wordWrap w:val="0"/>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附表B:本项目的其它服务工作人员配备表</w:t>
      </w:r>
      <w:r>
        <w:rPr>
          <w:rFonts w:hint="eastAsia" w:ascii="仿宋" w:hAnsi="仿宋" w:eastAsia="仿宋" w:cs="仿宋"/>
          <w:color w:val="auto"/>
          <w:sz w:val="24"/>
          <w:highlight w:val="none"/>
        </w:rPr>
        <w:t xml:space="preserve"> </w:t>
      </w:r>
    </w:p>
    <w:tbl>
      <w:tblPr>
        <w:tblStyle w:val="63"/>
        <w:tblW w:w="9900" w:type="dxa"/>
        <w:jc w:val="center"/>
        <w:tblLayout w:type="fixed"/>
        <w:tblCellMar>
          <w:top w:w="0" w:type="dxa"/>
          <w:left w:w="108" w:type="dxa"/>
          <w:bottom w:w="0" w:type="dxa"/>
          <w:right w:w="108" w:type="dxa"/>
        </w:tblCellMar>
      </w:tblPr>
      <w:tblGrid>
        <w:gridCol w:w="771"/>
        <w:gridCol w:w="1215"/>
        <w:gridCol w:w="787"/>
        <w:gridCol w:w="758"/>
        <w:gridCol w:w="817"/>
        <w:gridCol w:w="945"/>
        <w:gridCol w:w="990"/>
        <w:gridCol w:w="855"/>
        <w:gridCol w:w="1381"/>
        <w:gridCol w:w="1381"/>
      </w:tblGrid>
      <w:tr w14:paraId="29BF71C4">
        <w:tblPrEx>
          <w:tblCellMar>
            <w:top w:w="0" w:type="dxa"/>
            <w:left w:w="108" w:type="dxa"/>
            <w:bottom w:w="0" w:type="dxa"/>
            <w:right w:w="108" w:type="dxa"/>
          </w:tblCellMar>
        </w:tblPrEx>
        <w:trPr>
          <w:jc w:val="center"/>
        </w:trPr>
        <w:tc>
          <w:tcPr>
            <w:tcW w:w="771" w:type="dxa"/>
            <w:tcBorders>
              <w:top w:val="single" w:color="auto" w:sz="6" w:space="0"/>
              <w:left w:val="single" w:color="auto" w:sz="6" w:space="0"/>
              <w:bottom w:val="single" w:color="auto" w:sz="6" w:space="0"/>
              <w:right w:val="single" w:color="auto" w:sz="6" w:space="0"/>
            </w:tcBorders>
            <w:noWrap/>
            <w:vAlign w:val="center"/>
          </w:tcPr>
          <w:p w14:paraId="0C546C5E">
            <w:pPr>
              <w:wordWrap w:val="0"/>
              <w:autoSpaceDE w:val="0"/>
              <w:autoSpaceDN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15" w:type="dxa"/>
            <w:tcBorders>
              <w:top w:val="single" w:color="auto" w:sz="6" w:space="0"/>
              <w:left w:val="single" w:color="auto" w:sz="6" w:space="0"/>
              <w:bottom w:val="single" w:color="auto" w:sz="6" w:space="0"/>
              <w:right w:val="single" w:color="auto" w:sz="6" w:space="0"/>
            </w:tcBorders>
            <w:noWrap/>
            <w:vAlign w:val="center"/>
          </w:tcPr>
          <w:p w14:paraId="6FB8110E">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787" w:type="dxa"/>
            <w:tcBorders>
              <w:top w:val="single" w:color="auto" w:sz="6" w:space="0"/>
              <w:left w:val="single" w:color="auto" w:sz="6" w:space="0"/>
              <w:bottom w:val="single" w:color="auto" w:sz="6" w:space="0"/>
              <w:right w:val="single" w:color="auto" w:sz="6" w:space="0"/>
            </w:tcBorders>
            <w:noWrap/>
            <w:vAlign w:val="center"/>
          </w:tcPr>
          <w:p w14:paraId="442726B3">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58" w:type="dxa"/>
            <w:tcBorders>
              <w:top w:val="single" w:color="auto" w:sz="6" w:space="0"/>
              <w:left w:val="single" w:color="auto" w:sz="6" w:space="0"/>
              <w:bottom w:val="single" w:color="auto" w:sz="6" w:space="0"/>
              <w:right w:val="single" w:color="auto" w:sz="6" w:space="0"/>
            </w:tcBorders>
            <w:noWrap/>
            <w:vAlign w:val="center"/>
          </w:tcPr>
          <w:p w14:paraId="01AE2794">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817" w:type="dxa"/>
            <w:tcBorders>
              <w:top w:val="single" w:color="auto" w:sz="6" w:space="0"/>
              <w:left w:val="single" w:color="auto" w:sz="6" w:space="0"/>
              <w:bottom w:val="single" w:color="auto" w:sz="6" w:space="0"/>
              <w:right w:val="single" w:color="auto" w:sz="6" w:space="0"/>
            </w:tcBorders>
            <w:noWrap/>
            <w:vAlign w:val="center"/>
          </w:tcPr>
          <w:p w14:paraId="65B95333">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45" w:type="dxa"/>
            <w:tcBorders>
              <w:top w:val="single" w:color="auto" w:sz="6" w:space="0"/>
              <w:left w:val="single" w:color="auto" w:sz="6" w:space="0"/>
              <w:bottom w:val="single" w:color="auto" w:sz="6" w:space="0"/>
              <w:right w:val="single" w:color="auto" w:sz="6" w:space="0"/>
            </w:tcBorders>
            <w:noWrap/>
            <w:vAlign w:val="center"/>
          </w:tcPr>
          <w:p w14:paraId="2921AB19">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990" w:type="dxa"/>
            <w:tcBorders>
              <w:top w:val="single" w:color="auto" w:sz="6" w:space="0"/>
              <w:left w:val="single" w:color="auto" w:sz="6" w:space="0"/>
              <w:bottom w:val="single" w:color="auto" w:sz="6" w:space="0"/>
              <w:right w:val="single" w:color="auto" w:sz="6" w:space="0"/>
            </w:tcBorders>
            <w:noWrap/>
            <w:vAlign w:val="center"/>
          </w:tcPr>
          <w:p w14:paraId="7D0CDB1A">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55" w:type="dxa"/>
            <w:tcBorders>
              <w:top w:val="single" w:color="auto" w:sz="6" w:space="0"/>
              <w:left w:val="single" w:color="auto" w:sz="6" w:space="0"/>
              <w:bottom w:val="single" w:color="auto" w:sz="6" w:space="0"/>
              <w:right w:val="single" w:color="auto" w:sz="6" w:space="0"/>
            </w:tcBorders>
            <w:noWrap/>
            <w:vAlign w:val="center"/>
          </w:tcPr>
          <w:p w14:paraId="68CF84D0">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381" w:type="dxa"/>
            <w:tcBorders>
              <w:top w:val="single" w:color="auto" w:sz="6" w:space="0"/>
              <w:left w:val="single" w:color="auto" w:sz="6" w:space="0"/>
              <w:bottom w:val="single" w:color="auto" w:sz="6" w:space="0"/>
              <w:right w:val="single" w:color="auto" w:sz="6" w:space="0"/>
            </w:tcBorders>
            <w:noWrap/>
            <w:vAlign w:val="center"/>
          </w:tcPr>
          <w:p w14:paraId="7961A3B7">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工作经验</w:t>
            </w:r>
          </w:p>
        </w:tc>
        <w:tc>
          <w:tcPr>
            <w:tcW w:w="1381" w:type="dxa"/>
            <w:tcBorders>
              <w:top w:val="single" w:color="auto" w:sz="6" w:space="0"/>
              <w:left w:val="single" w:color="auto" w:sz="6" w:space="0"/>
              <w:bottom w:val="single" w:color="auto" w:sz="6" w:space="0"/>
              <w:right w:val="single" w:color="auto" w:sz="6" w:space="0"/>
            </w:tcBorders>
            <w:noWrap/>
            <w:vAlign w:val="center"/>
          </w:tcPr>
          <w:p w14:paraId="7D9923CE">
            <w:pPr>
              <w:wordWrap w:val="0"/>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kern w:val="0"/>
                <w:szCs w:val="21"/>
                <w:highlight w:val="none"/>
              </w:rPr>
              <w:t>证明材料所在页码</w:t>
            </w:r>
          </w:p>
        </w:tc>
      </w:tr>
      <w:tr w14:paraId="1D954A66">
        <w:tblPrEx>
          <w:tblCellMar>
            <w:top w:w="0" w:type="dxa"/>
            <w:left w:w="108" w:type="dxa"/>
            <w:bottom w:w="0" w:type="dxa"/>
            <w:right w:w="108" w:type="dxa"/>
          </w:tblCellMar>
        </w:tblPrEx>
        <w:trPr>
          <w:trHeight w:val="460"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24E32D8B">
            <w:pPr>
              <w:wordWrap w:val="0"/>
              <w:autoSpaceDE w:val="0"/>
              <w:autoSpaceDN w:val="0"/>
              <w:spacing w:line="360" w:lineRule="auto"/>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6FEDDE47">
            <w:pPr>
              <w:wordWrap w:val="0"/>
              <w:autoSpaceDE w:val="0"/>
              <w:autoSpaceDN w:val="0"/>
              <w:spacing w:line="360" w:lineRule="auto"/>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78E162A5">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41A9D41C">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09051A1A">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70C1B331">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3D876A64">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2088D4E6">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44DC4EB3">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252E80AA">
            <w:pPr>
              <w:wordWrap w:val="0"/>
              <w:autoSpaceDE w:val="0"/>
              <w:autoSpaceDN w:val="0"/>
              <w:spacing w:line="360" w:lineRule="auto"/>
              <w:rPr>
                <w:rFonts w:hint="eastAsia" w:ascii="仿宋" w:hAnsi="仿宋" w:eastAsia="仿宋" w:cs="仿宋"/>
                <w:color w:val="auto"/>
                <w:sz w:val="24"/>
                <w:highlight w:val="none"/>
              </w:rPr>
            </w:pPr>
          </w:p>
        </w:tc>
      </w:tr>
      <w:tr w14:paraId="1AAD8B32">
        <w:tblPrEx>
          <w:tblCellMar>
            <w:top w:w="0" w:type="dxa"/>
            <w:left w:w="108" w:type="dxa"/>
            <w:bottom w:w="0" w:type="dxa"/>
            <w:right w:w="108" w:type="dxa"/>
          </w:tblCellMar>
        </w:tblPrEx>
        <w:trPr>
          <w:trHeight w:val="295"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29987D33">
            <w:pPr>
              <w:wordWrap w:val="0"/>
              <w:autoSpaceDE w:val="0"/>
              <w:autoSpaceDN w:val="0"/>
              <w:spacing w:line="360" w:lineRule="auto"/>
              <w:jc w:val="center"/>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1E684386">
            <w:pPr>
              <w:wordWrap w:val="0"/>
              <w:autoSpaceDE w:val="0"/>
              <w:autoSpaceDN w:val="0"/>
              <w:spacing w:line="360" w:lineRule="auto"/>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5C029680">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1BCB0B24">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44BB2FAC">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57D6E0D3">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08908C24">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66FB330F">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65725F53">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57853C75">
            <w:pPr>
              <w:wordWrap w:val="0"/>
              <w:autoSpaceDE w:val="0"/>
              <w:autoSpaceDN w:val="0"/>
              <w:spacing w:line="360" w:lineRule="auto"/>
              <w:rPr>
                <w:rFonts w:hint="eastAsia" w:ascii="仿宋" w:hAnsi="仿宋" w:eastAsia="仿宋" w:cs="仿宋"/>
                <w:color w:val="auto"/>
                <w:sz w:val="24"/>
                <w:highlight w:val="none"/>
              </w:rPr>
            </w:pPr>
          </w:p>
        </w:tc>
      </w:tr>
      <w:tr w14:paraId="6227807B">
        <w:tblPrEx>
          <w:tblCellMar>
            <w:top w:w="0" w:type="dxa"/>
            <w:left w:w="108" w:type="dxa"/>
            <w:bottom w:w="0" w:type="dxa"/>
            <w:right w:w="108" w:type="dxa"/>
          </w:tblCellMar>
        </w:tblPrEx>
        <w:trPr>
          <w:trHeight w:val="505"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1AF69B9C">
            <w:pPr>
              <w:wordWrap w:val="0"/>
              <w:autoSpaceDE w:val="0"/>
              <w:autoSpaceDN w:val="0"/>
              <w:spacing w:line="360" w:lineRule="auto"/>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498D0908">
            <w:pPr>
              <w:wordWrap w:val="0"/>
              <w:autoSpaceDE w:val="0"/>
              <w:autoSpaceDN w:val="0"/>
              <w:spacing w:line="360" w:lineRule="auto"/>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5805F72A">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700C2AC6">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1BA89533">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31F7653E">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2F529CB6">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4BBA8D14">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21A28D03">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4FBEDFC4">
            <w:pPr>
              <w:wordWrap w:val="0"/>
              <w:autoSpaceDE w:val="0"/>
              <w:autoSpaceDN w:val="0"/>
              <w:spacing w:line="360" w:lineRule="auto"/>
              <w:rPr>
                <w:rFonts w:hint="eastAsia" w:ascii="仿宋" w:hAnsi="仿宋" w:eastAsia="仿宋" w:cs="仿宋"/>
                <w:color w:val="auto"/>
                <w:sz w:val="24"/>
                <w:highlight w:val="none"/>
              </w:rPr>
            </w:pPr>
          </w:p>
        </w:tc>
      </w:tr>
      <w:tr w14:paraId="2F3109F2">
        <w:tblPrEx>
          <w:tblCellMar>
            <w:top w:w="0" w:type="dxa"/>
            <w:left w:w="108" w:type="dxa"/>
            <w:bottom w:w="0" w:type="dxa"/>
            <w:right w:w="108" w:type="dxa"/>
          </w:tblCellMar>
        </w:tblPrEx>
        <w:trPr>
          <w:trHeight w:val="421"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4B931838">
            <w:pPr>
              <w:wordWrap w:val="0"/>
              <w:autoSpaceDE w:val="0"/>
              <w:autoSpaceDN w:val="0"/>
              <w:spacing w:line="360" w:lineRule="auto"/>
              <w:jc w:val="left"/>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68D7E24E">
            <w:pPr>
              <w:wordWrap w:val="0"/>
              <w:autoSpaceDE w:val="0"/>
              <w:autoSpaceDN w:val="0"/>
              <w:spacing w:line="360" w:lineRule="auto"/>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66BB669C">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184FBBD3">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61658D1C">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6982A2FF">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5D2B9724">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2B67850D">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003CEBE8">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1EF1D99B">
            <w:pPr>
              <w:wordWrap w:val="0"/>
              <w:autoSpaceDE w:val="0"/>
              <w:autoSpaceDN w:val="0"/>
              <w:spacing w:line="360" w:lineRule="auto"/>
              <w:rPr>
                <w:rFonts w:hint="eastAsia" w:ascii="仿宋" w:hAnsi="仿宋" w:eastAsia="仿宋" w:cs="仿宋"/>
                <w:color w:val="auto"/>
                <w:sz w:val="24"/>
                <w:highlight w:val="none"/>
              </w:rPr>
            </w:pPr>
          </w:p>
        </w:tc>
      </w:tr>
      <w:tr w14:paraId="77BDD867">
        <w:tblPrEx>
          <w:tblCellMar>
            <w:top w:w="0" w:type="dxa"/>
            <w:left w:w="108" w:type="dxa"/>
            <w:bottom w:w="0" w:type="dxa"/>
            <w:right w:w="108" w:type="dxa"/>
          </w:tblCellMar>
        </w:tblPrEx>
        <w:trPr>
          <w:trHeight w:val="460"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54F9AFF6">
            <w:pPr>
              <w:wordWrap w:val="0"/>
              <w:autoSpaceDE w:val="0"/>
              <w:autoSpaceDN w:val="0"/>
              <w:spacing w:line="360" w:lineRule="auto"/>
              <w:jc w:val="left"/>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56AFB1B4">
            <w:pPr>
              <w:wordWrap w:val="0"/>
              <w:autoSpaceDE w:val="0"/>
              <w:autoSpaceDN w:val="0"/>
              <w:spacing w:line="360" w:lineRule="auto"/>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578641AA">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76D7C816">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5B315E51">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70B778AA">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0097A2C5">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6E4278FE">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119C025C">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34425B08">
            <w:pPr>
              <w:wordWrap w:val="0"/>
              <w:autoSpaceDE w:val="0"/>
              <w:autoSpaceDN w:val="0"/>
              <w:spacing w:line="360" w:lineRule="auto"/>
              <w:rPr>
                <w:rFonts w:hint="eastAsia" w:ascii="仿宋" w:hAnsi="仿宋" w:eastAsia="仿宋" w:cs="仿宋"/>
                <w:color w:val="auto"/>
                <w:sz w:val="24"/>
                <w:highlight w:val="none"/>
              </w:rPr>
            </w:pPr>
          </w:p>
        </w:tc>
      </w:tr>
      <w:tr w14:paraId="78D4E221">
        <w:tblPrEx>
          <w:tblCellMar>
            <w:top w:w="0" w:type="dxa"/>
            <w:left w:w="108" w:type="dxa"/>
            <w:bottom w:w="0" w:type="dxa"/>
            <w:right w:w="108" w:type="dxa"/>
          </w:tblCellMar>
        </w:tblPrEx>
        <w:trPr>
          <w:trHeight w:val="415"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6A2ACFD1">
            <w:pPr>
              <w:wordWrap w:val="0"/>
              <w:autoSpaceDE w:val="0"/>
              <w:autoSpaceDN w:val="0"/>
              <w:spacing w:line="360" w:lineRule="auto"/>
              <w:jc w:val="left"/>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7BBEB663">
            <w:pPr>
              <w:wordWrap w:val="0"/>
              <w:autoSpaceDE w:val="0"/>
              <w:autoSpaceDN w:val="0"/>
              <w:spacing w:line="360" w:lineRule="auto"/>
              <w:rPr>
                <w:rFonts w:hint="eastAsia" w:ascii="仿宋" w:hAnsi="仿宋" w:eastAsia="仿宋" w:cs="仿宋"/>
                <w:color w:val="auto"/>
                <w:kern w:val="0"/>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2820C6A5">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310FCDAF">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0BAB3920">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1FD9CCBC">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00FEA7A9">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4AC3D105">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46EFF260">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26D89EA5">
            <w:pPr>
              <w:wordWrap w:val="0"/>
              <w:autoSpaceDE w:val="0"/>
              <w:autoSpaceDN w:val="0"/>
              <w:spacing w:line="360" w:lineRule="auto"/>
              <w:rPr>
                <w:rFonts w:hint="eastAsia" w:ascii="仿宋" w:hAnsi="仿宋" w:eastAsia="仿宋" w:cs="仿宋"/>
                <w:color w:val="auto"/>
                <w:sz w:val="24"/>
                <w:highlight w:val="none"/>
              </w:rPr>
            </w:pPr>
          </w:p>
        </w:tc>
      </w:tr>
      <w:tr w14:paraId="30438835">
        <w:tblPrEx>
          <w:tblCellMar>
            <w:top w:w="0" w:type="dxa"/>
            <w:left w:w="108" w:type="dxa"/>
            <w:bottom w:w="0" w:type="dxa"/>
            <w:right w:w="108" w:type="dxa"/>
          </w:tblCellMar>
        </w:tblPrEx>
        <w:trPr>
          <w:trHeight w:val="445" w:hRule="atLeast"/>
          <w:jc w:val="center"/>
        </w:trPr>
        <w:tc>
          <w:tcPr>
            <w:tcW w:w="771" w:type="dxa"/>
            <w:tcBorders>
              <w:top w:val="single" w:color="auto" w:sz="6" w:space="0"/>
              <w:left w:val="single" w:color="auto" w:sz="6" w:space="0"/>
              <w:bottom w:val="single" w:color="auto" w:sz="6" w:space="0"/>
              <w:right w:val="single" w:color="auto" w:sz="6" w:space="0"/>
            </w:tcBorders>
            <w:noWrap/>
          </w:tcPr>
          <w:p w14:paraId="1D8491BF">
            <w:pPr>
              <w:wordWrap w:val="0"/>
              <w:autoSpaceDE w:val="0"/>
              <w:autoSpaceDN w:val="0"/>
              <w:spacing w:line="360" w:lineRule="auto"/>
              <w:jc w:val="left"/>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tcPr>
          <w:p w14:paraId="5A484F5E">
            <w:pPr>
              <w:wordWrap w:val="0"/>
              <w:autoSpaceDE w:val="0"/>
              <w:autoSpaceDN w:val="0"/>
              <w:spacing w:line="360" w:lineRule="auto"/>
              <w:rPr>
                <w:rFonts w:hint="eastAsia" w:ascii="仿宋" w:hAnsi="仿宋" w:eastAsia="仿宋" w:cs="仿宋"/>
                <w:color w:val="auto"/>
                <w:kern w:val="0"/>
                <w:sz w:val="24"/>
                <w:highlight w:val="none"/>
              </w:rPr>
            </w:pPr>
          </w:p>
        </w:tc>
        <w:tc>
          <w:tcPr>
            <w:tcW w:w="787" w:type="dxa"/>
            <w:tcBorders>
              <w:top w:val="single" w:color="auto" w:sz="6" w:space="0"/>
              <w:left w:val="single" w:color="auto" w:sz="6" w:space="0"/>
              <w:bottom w:val="single" w:color="auto" w:sz="6" w:space="0"/>
              <w:right w:val="single" w:color="auto" w:sz="6" w:space="0"/>
            </w:tcBorders>
            <w:noWrap/>
          </w:tcPr>
          <w:p w14:paraId="0737A5DF">
            <w:pPr>
              <w:wordWrap w:val="0"/>
              <w:autoSpaceDE w:val="0"/>
              <w:autoSpaceDN w:val="0"/>
              <w:spacing w:line="360" w:lineRule="auto"/>
              <w:rPr>
                <w:rFonts w:hint="eastAsia" w:ascii="仿宋" w:hAnsi="仿宋" w:eastAsia="仿宋" w:cs="仿宋"/>
                <w:color w:val="auto"/>
                <w:sz w:val="24"/>
                <w:highlight w:val="none"/>
              </w:rPr>
            </w:pPr>
          </w:p>
        </w:tc>
        <w:tc>
          <w:tcPr>
            <w:tcW w:w="758" w:type="dxa"/>
            <w:tcBorders>
              <w:top w:val="single" w:color="auto" w:sz="6" w:space="0"/>
              <w:left w:val="single" w:color="auto" w:sz="6" w:space="0"/>
              <w:bottom w:val="single" w:color="auto" w:sz="6" w:space="0"/>
              <w:right w:val="single" w:color="auto" w:sz="6" w:space="0"/>
            </w:tcBorders>
            <w:noWrap/>
          </w:tcPr>
          <w:p w14:paraId="2C726A8B">
            <w:pPr>
              <w:wordWrap w:val="0"/>
              <w:autoSpaceDE w:val="0"/>
              <w:autoSpaceDN w:val="0"/>
              <w:spacing w:line="360" w:lineRule="auto"/>
              <w:rPr>
                <w:rFonts w:hint="eastAsia" w:ascii="仿宋" w:hAnsi="仿宋" w:eastAsia="仿宋" w:cs="仿宋"/>
                <w:color w:val="auto"/>
                <w:sz w:val="24"/>
                <w:highlight w:val="none"/>
              </w:rPr>
            </w:pPr>
          </w:p>
        </w:tc>
        <w:tc>
          <w:tcPr>
            <w:tcW w:w="817" w:type="dxa"/>
            <w:tcBorders>
              <w:top w:val="single" w:color="auto" w:sz="6" w:space="0"/>
              <w:left w:val="single" w:color="auto" w:sz="6" w:space="0"/>
              <w:bottom w:val="single" w:color="auto" w:sz="6" w:space="0"/>
              <w:right w:val="single" w:color="auto" w:sz="6" w:space="0"/>
            </w:tcBorders>
            <w:noWrap/>
          </w:tcPr>
          <w:p w14:paraId="09431E7A">
            <w:pPr>
              <w:wordWrap w:val="0"/>
              <w:autoSpaceDE w:val="0"/>
              <w:autoSpaceDN w:val="0"/>
              <w:spacing w:line="360" w:lineRule="auto"/>
              <w:rPr>
                <w:rFonts w:hint="eastAsia" w:ascii="仿宋" w:hAnsi="仿宋" w:eastAsia="仿宋" w:cs="仿宋"/>
                <w:color w:val="auto"/>
                <w:sz w:val="24"/>
                <w:highlight w:val="none"/>
              </w:rPr>
            </w:pPr>
          </w:p>
        </w:tc>
        <w:tc>
          <w:tcPr>
            <w:tcW w:w="945" w:type="dxa"/>
            <w:tcBorders>
              <w:top w:val="single" w:color="auto" w:sz="6" w:space="0"/>
              <w:left w:val="single" w:color="auto" w:sz="6" w:space="0"/>
              <w:bottom w:val="single" w:color="auto" w:sz="6" w:space="0"/>
              <w:right w:val="single" w:color="auto" w:sz="6" w:space="0"/>
            </w:tcBorders>
            <w:noWrap/>
          </w:tcPr>
          <w:p w14:paraId="0CAA5A44">
            <w:pPr>
              <w:wordWrap w:val="0"/>
              <w:autoSpaceDE w:val="0"/>
              <w:autoSpaceDN w:val="0"/>
              <w:spacing w:line="360" w:lineRule="auto"/>
              <w:rPr>
                <w:rFonts w:hint="eastAsia" w:ascii="仿宋" w:hAnsi="仿宋" w:eastAsia="仿宋" w:cs="仿宋"/>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tcPr>
          <w:p w14:paraId="3555E844">
            <w:pPr>
              <w:wordWrap w:val="0"/>
              <w:autoSpaceDE w:val="0"/>
              <w:autoSpaceDN w:val="0"/>
              <w:spacing w:line="360" w:lineRule="auto"/>
              <w:rPr>
                <w:rFonts w:hint="eastAsia" w:ascii="仿宋" w:hAnsi="仿宋" w:eastAsia="仿宋" w:cs="仿宋"/>
                <w:color w:val="auto"/>
                <w:sz w:val="24"/>
                <w:highlight w:val="none"/>
              </w:rPr>
            </w:pPr>
          </w:p>
        </w:tc>
        <w:tc>
          <w:tcPr>
            <w:tcW w:w="855" w:type="dxa"/>
            <w:tcBorders>
              <w:top w:val="single" w:color="auto" w:sz="6" w:space="0"/>
              <w:left w:val="single" w:color="auto" w:sz="6" w:space="0"/>
              <w:bottom w:val="single" w:color="auto" w:sz="6" w:space="0"/>
              <w:right w:val="single" w:color="auto" w:sz="6" w:space="0"/>
            </w:tcBorders>
            <w:noWrap/>
          </w:tcPr>
          <w:p w14:paraId="16439576">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036271E1">
            <w:pPr>
              <w:wordWrap w:val="0"/>
              <w:autoSpaceDE w:val="0"/>
              <w:autoSpaceDN w:val="0"/>
              <w:spacing w:line="360" w:lineRule="auto"/>
              <w:rPr>
                <w:rFonts w:hint="eastAsia" w:ascii="仿宋" w:hAnsi="仿宋" w:eastAsia="仿宋" w:cs="仿宋"/>
                <w:color w:val="auto"/>
                <w:sz w:val="24"/>
                <w:highlight w:val="none"/>
              </w:rPr>
            </w:pPr>
          </w:p>
        </w:tc>
        <w:tc>
          <w:tcPr>
            <w:tcW w:w="1381" w:type="dxa"/>
            <w:tcBorders>
              <w:top w:val="single" w:color="auto" w:sz="6" w:space="0"/>
              <w:left w:val="single" w:color="auto" w:sz="6" w:space="0"/>
              <w:bottom w:val="single" w:color="auto" w:sz="6" w:space="0"/>
              <w:right w:val="single" w:color="auto" w:sz="6" w:space="0"/>
            </w:tcBorders>
            <w:noWrap/>
          </w:tcPr>
          <w:p w14:paraId="4EA4E202">
            <w:pPr>
              <w:wordWrap w:val="0"/>
              <w:autoSpaceDE w:val="0"/>
              <w:autoSpaceDN w:val="0"/>
              <w:spacing w:line="360" w:lineRule="auto"/>
              <w:rPr>
                <w:rFonts w:hint="eastAsia" w:ascii="仿宋" w:hAnsi="仿宋" w:eastAsia="仿宋" w:cs="仿宋"/>
                <w:color w:val="auto"/>
                <w:sz w:val="24"/>
                <w:highlight w:val="none"/>
              </w:rPr>
            </w:pPr>
          </w:p>
        </w:tc>
      </w:tr>
    </w:tbl>
    <w:p w14:paraId="4B54B510">
      <w:pPr>
        <w:wordWrap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注：须随表提交相应的证明材料（证明材料以资格要求和评标办法要求为准）并注明所在页码。</w:t>
      </w:r>
    </w:p>
    <w:p w14:paraId="4A644C16">
      <w:pPr>
        <w:wordWrap w:val="0"/>
        <w:ind w:firstLine="480" w:firstLineChars="200"/>
        <w:rPr>
          <w:rFonts w:hint="eastAsia" w:ascii="仿宋" w:hAnsi="仿宋" w:eastAsia="仿宋" w:cs="仿宋"/>
          <w:color w:val="auto"/>
          <w:sz w:val="24"/>
          <w:highlight w:val="none"/>
        </w:rPr>
      </w:pPr>
    </w:p>
    <w:p w14:paraId="61F80488">
      <w:pPr>
        <w:pStyle w:val="62"/>
        <w:wordWrap w:val="0"/>
        <w:ind w:left="0" w:leftChars="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544BEFF4">
      <w:pPr>
        <w:pStyle w:val="62"/>
        <w:wordWrap w:val="0"/>
        <w:ind w:left="0" w:leftChars="0" w:firstLine="480"/>
        <w:rPr>
          <w:rFonts w:hint="eastAsia" w:ascii="仿宋" w:hAnsi="仿宋" w:eastAsia="仿宋" w:cs="仿宋"/>
          <w:color w:val="auto"/>
          <w:highlight w:val="none"/>
        </w:rPr>
        <w:sectPr>
          <w:pgSz w:w="11905" w:h="16838"/>
          <w:pgMar w:top="652" w:right="1417" w:bottom="680" w:left="1417" w:header="539" w:footer="425" w:gutter="0"/>
          <w:cols w:space="0" w:num="1"/>
          <w:titlePg/>
          <w:docGrid w:linePitch="312" w:charSpace="0"/>
        </w:sect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p>
    <w:p w14:paraId="34889CAE">
      <w:pPr>
        <w:numPr>
          <w:ilvl w:val="255"/>
          <w:numId w:val="0"/>
        </w:numPr>
        <w:wordWrap w:val="0"/>
        <w:outlineLvl w:val="2"/>
        <w:rPr>
          <w:rFonts w:hint="eastAsia" w:ascii="仿宋" w:hAnsi="仿宋" w:eastAsia="仿宋" w:cs="仿宋"/>
          <w:b/>
          <w:color w:val="auto"/>
          <w:kern w:val="0"/>
          <w:sz w:val="32"/>
          <w:szCs w:val="32"/>
          <w:highlight w:val="none"/>
        </w:rPr>
      </w:pPr>
      <w:bookmarkStart w:id="437" w:name="_Toc9403"/>
      <w:bookmarkStart w:id="438" w:name="_Toc3004"/>
      <w:bookmarkStart w:id="439" w:name="_Toc14279"/>
      <w:bookmarkStart w:id="440" w:name="_Toc11318"/>
      <w:r>
        <w:rPr>
          <w:rFonts w:hint="eastAsia" w:ascii="仿宋" w:hAnsi="仿宋" w:eastAsia="仿宋" w:cs="仿宋"/>
          <w:b/>
          <w:color w:val="auto"/>
          <w:kern w:val="0"/>
          <w:sz w:val="32"/>
          <w:szCs w:val="32"/>
          <w:highlight w:val="none"/>
        </w:rPr>
        <w:t>（六）商务技术偏离表</w:t>
      </w:r>
      <w:bookmarkEnd w:id="437"/>
      <w:bookmarkEnd w:id="438"/>
      <w:bookmarkEnd w:id="439"/>
      <w:bookmarkEnd w:id="440"/>
    </w:p>
    <w:p w14:paraId="6AEEFC35">
      <w:pPr>
        <w:numPr>
          <w:ilvl w:val="255"/>
          <w:numId w:val="0"/>
        </w:numPr>
        <w:wordWrap w:val="0"/>
        <w:jc w:val="left"/>
        <w:rPr>
          <w:rFonts w:hint="eastAsia" w:ascii="仿宋" w:hAnsi="仿宋" w:eastAsia="仿宋" w:cs="仿宋"/>
          <w:b/>
          <w:color w:val="auto"/>
          <w:kern w:val="0"/>
          <w:sz w:val="32"/>
          <w:szCs w:val="32"/>
          <w:highlight w:val="none"/>
        </w:rPr>
      </w:pPr>
    </w:p>
    <w:p w14:paraId="1A7A3E8E">
      <w:pPr>
        <w:numPr>
          <w:ilvl w:val="255"/>
          <w:numId w:val="0"/>
        </w:numPr>
        <w:wordWrap w:val="0"/>
        <w:jc w:val="center"/>
        <w:outlineLvl w:val="2"/>
        <w:rPr>
          <w:rFonts w:hint="eastAsia" w:ascii="仿宋" w:hAnsi="仿宋" w:eastAsia="仿宋" w:cs="仿宋"/>
          <w:b/>
          <w:color w:val="auto"/>
          <w:kern w:val="0"/>
          <w:sz w:val="32"/>
          <w:szCs w:val="32"/>
          <w:highlight w:val="none"/>
        </w:rPr>
      </w:pPr>
      <w:bookmarkStart w:id="441" w:name="_Toc1061"/>
      <w:r>
        <w:rPr>
          <w:rFonts w:hint="eastAsia" w:ascii="仿宋" w:hAnsi="仿宋" w:eastAsia="仿宋" w:cs="仿宋"/>
          <w:b/>
          <w:color w:val="auto"/>
          <w:kern w:val="0"/>
          <w:sz w:val="32"/>
          <w:szCs w:val="32"/>
          <w:highlight w:val="none"/>
        </w:rPr>
        <w:t>商务偏离表</w:t>
      </w:r>
      <w:bookmarkEnd w:id="441"/>
    </w:p>
    <w:p w14:paraId="62557DFD">
      <w:pPr>
        <w:numPr>
          <w:ilvl w:val="255"/>
          <w:numId w:val="0"/>
        </w:numPr>
        <w:wordWrap w:val="0"/>
        <w:rPr>
          <w:rFonts w:hint="eastAsia" w:ascii="仿宋" w:hAnsi="仿宋" w:eastAsia="仿宋" w:cs="仿宋"/>
          <w:b/>
          <w:color w:val="auto"/>
          <w:kern w:val="0"/>
          <w:sz w:val="32"/>
          <w:szCs w:val="32"/>
          <w:highlight w:val="none"/>
        </w:rPr>
      </w:pPr>
    </w:p>
    <w:tbl>
      <w:tblPr>
        <w:tblStyle w:val="6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78"/>
        <w:gridCol w:w="4993"/>
        <w:gridCol w:w="1430"/>
      </w:tblGrid>
      <w:tr w14:paraId="12D6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65" w:type="dxa"/>
          </w:tcPr>
          <w:p w14:paraId="5E60F01C">
            <w:pP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678" w:type="dxa"/>
          </w:tcPr>
          <w:p w14:paraId="04CCF5F0">
            <w:pP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4993" w:type="dxa"/>
          </w:tcPr>
          <w:p w14:paraId="7AABA36C">
            <w:pP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430" w:type="dxa"/>
          </w:tcPr>
          <w:p w14:paraId="704C1CAE">
            <w:pP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0BC7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65" w:type="dxa"/>
            <w:vAlign w:val="center"/>
          </w:tcPr>
          <w:p w14:paraId="7C60E909">
            <w:pPr>
              <w:wordWrap w:val="0"/>
              <w:jc w:val="center"/>
              <w:rPr>
                <w:rFonts w:hint="eastAsia" w:ascii="仿宋" w:hAnsi="仿宋" w:eastAsia="仿宋" w:cs="仿宋"/>
                <w:color w:val="auto"/>
                <w:kern w:val="0"/>
                <w:sz w:val="24"/>
                <w:highlight w:val="none"/>
              </w:rPr>
            </w:pPr>
          </w:p>
        </w:tc>
        <w:tc>
          <w:tcPr>
            <w:tcW w:w="1678" w:type="dxa"/>
            <w:vAlign w:val="center"/>
          </w:tcPr>
          <w:p w14:paraId="25B7616A">
            <w:pPr>
              <w:wordWrap w:val="0"/>
              <w:jc w:val="center"/>
              <w:rPr>
                <w:rFonts w:hint="eastAsia" w:ascii="仿宋" w:hAnsi="仿宋" w:eastAsia="仿宋" w:cs="仿宋"/>
                <w:b/>
                <w:color w:val="auto"/>
                <w:kern w:val="0"/>
                <w:sz w:val="32"/>
                <w:szCs w:val="32"/>
                <w:highlight w:val="none"/>
              </w:rPr>
            </w:pPr>
          </w:p>
        </w:tc>
        <w:tc>
          <w:tcPr>
            <w:tcW w:w="4993" w:type="dxa"/>
          </w:tcPr>
          <w:p w14:paraId="011DA1E3">
            <w:pPr>
              <w:wordWrap w:val="0"/>
              <w:spacing w:line="360" w:lineRule="auto"/>
              <w:outlineLvl w:val="9"/>
              <w:rPr>
                <w:rFonts w:hint="eastAsia" w:ascii="仿宋" w:hAnsi="仿宋" w:eastAsia="仿宋" w:cs="仿宋"/>
                <w:b/>
                <w:color w:val="auto"/>
                <w:kern w:val="0"/>
                <w:szCs w:val="21"/>
                <w:highlight w:val="none"/>
              </w:rPr>
            </w:pPr>
          </w:p>
        </w:tc>
        <w:tc>
          <w:tcPr>
            <w:tcW w:w="1430" w:type="dxa"/>
          </w:tcPr>
          <w:p w14:paraId="7544D6B1">
            <w:pPr>
              <w:wordWrap w:val="0"/>
              <w:jc w:val="center"/>
              <w:rPr>
                <w:rFonts w:hint="eastAsia" w:ascii="仿宋" w:hAnsi="仿宋" w:eastAsia="仿宋" w:cs="仿宋"/>
                <w:b/>
                <w:color w:val="auto"/>
                <w:kern w:val="0"/>
                <w:sz w:val="32"/>
                <w:szCs w:val="32"/>
                <w:highlight w:val="none"/>
              </w:rPr>
            </w:pPr>
          </w:p>
        </w:tc>
      </w:tr>
      <w:tr w14:paraId="066A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65" w:type="dxa"/>
            <w:vAlign w:val="center"/>
          </w:tcPr>
          <w:p w14:paraId="48F4B44D">
            <w:pPr>
              <w:wordWrap w:val="0"/>
              <w:jc w:val="center"/>
              <w:rPr>
                <w:rFonts w:hint="eastAsia" w:ascii="仿宋" w:hAnsi="仿宋" w:eastAsia="仿宋" w:cs="仿宋"/>
                <w:color w:val="auto"/>
                <w:kern w:val="0"/>
                <w:sz w:val="24"/>
                <w:highlight w:val="none"/>
              </w:rPr>
            </w:pPr>
          </w:p>
        </w:tc>
        <w:tc>
          <w:tcPr>
            <w:tcW w:w="1678" w:type="dxa"/>
            <w:vAlign w:val="center"/>
          </w:tcPr>
          <w:p w14:paraId="26A4FBAD">
            <w:pPr>
              <w:wordWrap w:val="0"/>
              <w:jc w:val="center"/>
              <w:rPr>
                <w:rFonts w:hint="eastAsia" w:ascii="仿宋" w:hAnsi="仿宋" w:eastAsia="仿宋" w:cs="仿宋"/>
                <w:b/>
                <w:color w:val="auto"/>
                <w:kern w:val="0"/>
                <w:sz w:val="32"/>
                <w:szCs w:val="32"/>
                <w:highlight w:val="none"/>
              </w:rPr>
            </w:pPr>
          </w:p>
        </w:tc>
        <w:tc>
          <w:tcPr>
            <w:tcW w:w="4993" w:type="dxa"/>
          </w:tcPr>
          <w:p w14:paraId="5E53AD87">
            <w:pPr>
              <w:wordWrap w:val="0"/>
              <w:spacing w:line="360" w:lineRule="auto"/>
              <w:outlineLvl w:val="9"/>
              <w:rPr>
                <w:rFonts w:hint="eastAsia" w:ascii="仿宋" w:hAnsi="仿宋" w:eastAsia="仿宋" w:cs="仿宋"/>
                <w:b/>
                <w:color w:val="auto"/>
                <w:kern w:val="0"/>
                <w:szCs w:val="21"/>
                <w:highlight w:val="none"/>
              </w:rPr>
            </w:pPr>
          </w:p>
        </w:tc>
        <w:tc>
          <w:tcPr>
            <w:tcW w:w="1430" w:type="dxa"/>
          </w:tcPr>
          <w:p w14:paraId="0696601C">
            <w:pPr>
              <w:wordWrap w:val="0"/>
              <w:jc w:val="center"/>
              <w:rPr>
                <w:rFonts w:hint="eastAsia" w:ascii="仿宋" w:hAnsi="仿宋" w:eastAsia="仿宋" w:cs="仿宋"/>
                <w:b/>
                <w:color w:val="auto"/>
                <w:kern w:val="0"/>
                <w:sz w:val="32"/>
                <w:szCs w:val="32"/>
                <w:highlight w:val="none"/>
              </w:rPr>
            </w:pPr>
          </w:p>
        </w:tc>
      </w:tr>
      <w:tr w14:paraId="1091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5" w:type="dxa"/>
            <w:vAlign w:val="center"/>
          </w:tcPr>
          <w:p w14:paraId="76778DA5">
            <w:pPr>
              <w:wordWrap w:val="0"/>
              <w:jc w:val="center"/>
              <w:rPr>
                <w:rFonts w:hint="eastAsia" w:ascii="仿宋" w:hAnsi="仿宋" w:eastAsia="仿宋" w:cs="仿宋"/>
                <w:color w:val="auto"/>
                <w:kern w:val="0"/>
                <w:sz w:val="24"/>
                <w:highlight w:val="none"/>
              </w:rPr>
            </w:pPr>
          </w:p>
        </w:tc>
        <w:tc>
          <w:tcPr>
            <w:tcW w:w="1678" w:type="dxa"/>
            <w:vAlign w:val="center"/>
          </w:tcPr>
          <w:p w14:paraId="239EACC2">
            <w:pPr>
              <w:wordWrap w:val="0"/>
              <w:jc w:val="center"/>
              <w:rPr>
                <w:rFonts w:hint="eastAsia" w:ascii="仿宋" w:hAnsi="仿宋" w:eastAsia="仿宋" w:cs="仿宋"/>
                <w:b/>
                <w:color w:val="auto"/>
                <w:kern w:val="0"/>
                <w:sz w:val="32"/>
                <w:szCs w:val="32"/>
                <w:highlight w:val="none"/>
              </w:rPr>
            </w:pPr>
          </w:p>
        </w:tc>
        <w:tc>
          <w:tcPr>
            <w:tcW w:w="4993" w:type="dxa"/>
          </w:tcPr>
          <w:p w14:paraId="45FD4E39">
            <w:pPr>
              <w:wordWrap w:val="0"/>
              <w:spacing w:line="360" w:lineRule="auto"/>
              <w:rPr>
                <w:rFonts w:hint="eastAsia" w:ascii="仿宋" w:hAnsi="仿宋" w:eastAsia="仿宋" w:cs="仿宋"/>
                <w:b/>
                <w:color w:val="auto"/>
                <w:kern w:val="0"/>
                <w:szCs w:val="21"/>
                <w:highlight w:val="none"/>
              </w:rPr>
            </w:pPr>
          </w:p>
        </w:tc>
        <w:tc>
          <w:tcPr>
            <w:tcW w:w="1430" w:type="dxa"/>
          </w:tcPr>
          <w:p w14:paraId="2A400D3B">
            <w:pPr>
              <w:wordWrap w:val="0"/>
              <w:jc w:val="center"/>
              <w:rPr>
                <w:rFonts w:hint="eastAsia" w:ascii="仿宋" w:hAnsi="仿宋" w:eastAsia="仿宋" w:cs="仿宋"/>
                <w:b/>
                <w:color w:val="auto"/>
                <w:kern w:val="0"/>
                <w:sz w:val="32"/>
                <w:szCs w:val="32"/>
                <w:highlight w:val="none"/>
              </w:rPr>
            </w:pPr>
          </w:p>
        </w:tc>
      </w:tr>
      <w:tr w14:paraId="0223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5" w:type="dxa"/>
            <w:vAlign w:val="center"/>
          </w:tcPr>
          <w:p w14:paraId="17BE2653">
            <w:pPr>
              <w:wordWrap w:val="0"/>
              <w:jc w:val="center"/>
              <w:rPr>
                <w:rFonts w:hint="eastAsia" w:ascii="仿宋" w:hAnsi="仿宋" w:eastAsia="仿宋" w:cs="仿宋"/>
                <w:color w:val="auto"/>
                <w:kern w:val="0"/>
                <w:sz w:val="24"/>
                <w:highlight w:val="none"/>
              </w:rPr>
            </w:pPr>
          </w:p>
        </w:tc>
        <w:tc>
          <w:tcPr>
            <w:tcW w:w="1678" w:type="dxa"/>
            <w:vAlign w:val="center"/>
          </w:tcPr>
          <w:p w14:paraId="2DE87D3E">
            <w:pPr>
              <w:wordWrap w:val="0"/>
              <w:jc w:val="center"/>
              <w:rPr>
                <w:rFonts w:hint="eastAsia" w:ascii="仿宋" w:hAnsi="仿宋" w:eastAsia="仿宋" w:cs="仿宋"/>
                <w:b/>
                <w:color w:val="auto"/>
                <w:kern w:val="0"/>
                <w:sz w:val="32"/>
                <w:szCs w:val="32"/>
                <w:highlight w:val="none"/>
              </w:rPr>
            </w:pPr>
          </w:p>
        </w:tc>
        <w:tc>
          <w:tcPr>
            <w:tcW w:w="4993" w:type="dxa"/>
          </w:tcPr>
          <w:p w14:paraId="40E1416B">
            <w:pPr>
              <w:wordWrap w:val="0"/>
              <w:snapToGrid w:val="0"/>
              <w:spacing w:line="360" w:lineRule="auto"/>
              <w:rPr>
                <w:rFonts w:hint="eastAsia" w:ascii="仿宋" w:hAnsi="仿宋" w:eastAsia="仿宋" w:cs="仿宋"/>
                <w:b/>
                <w:color w:val="auto"/>
                <w:kern w:val="0"/>
                <w:szCs w:val="21"/>
                <w:highlight w:val="none"/>
              </w:rPr>
            </w:pPr>
          </w:p>
        </w:tc>
        <w:tc>
          <w:tcPr>
            <w:tcW w:w="1430" w:type="dxa"/>
          </w:tcPr>
          <w:p w14:paraId="45AD9609">
            <w:pPr>
              <w:wordWrap w:val="0"/>
              <w:jc w:val="center"/>
              <w:rPr>
                <w:rFonts w:hint="eastAsia" w:ascii="仿宋" w:hAnsi="仿宋" w:eastAsia="仿宋" w:cs="仿宋"/>
                <w:b/>
                <w:color w:val="auto"/>
                <w:kern w:val="0"/>
                <w:sz w:val="32"/>
                <w:szCs w:val="32"/>
                <w:highlight w:val="none"/>
              </w:rPr>
            </w:pPr>
          </w:p>
        </w:tc>
      </w:tr>
      <w:tr w14:paraId="46B2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65" w:type="dxa"/>
            <w:vAlign w:val="center"/>
          </w:tcPr>
          <w:p w14:paraId="71A3EEC1">
            <w:pPr>
              <w:wordWrap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78" w:type="dxa"/>
            <w:vAlign w:val="center"/>
          </w:tcPr>
          <w:p w14:paraId="085072F4">
            <w:pPr>
              <w:wordWrap w:val="0"/>
              <w:jc w:val="center"/>
              <w:rPr>
                <w:rFonts w:hint="eastAsia" w:ascii="仿宋" w:hAnsi="仿宋" w:eastAsia="仿宋" w:cs="仿宋"/>
                <w:b/>
                <w:color w:val="auto"/>
                <w:kern w:val="0"/>
                <w:sz w:val="32"/>
                <w:szCs w:val="32"/>
                <w:highlight w:val="none"/>
              </w:rPr>
            </w:pPr>
          </w:p>
        </w:tc>
        <w:tc>
          <w:tcPr>
            <w:tcW w:w="4993" w:type="dxa"/>
          </w:tcPr>
          <w:p w14:paraId="1C355C30">
            <w:pPr>
              <w:wordWrap w:val="0"/>
              <w:jc w:val="center"/>
              <w:rPr>
                <w:rFonts w:hint="eastAsia" w:ascii="仿宋" w:hAnsi="仿宋" w:eastAsia="仿宋" w:cs="仿宋"/>
                <w:b/>
                <w:color w:val="auto"/>
                <w:kern w:val="0"/>
                <w:sz w:val="32"/>
                <w:szCs w:val="32"/>
                <w:highlight w:val="none"/>
              </w:rPr>
            </w:pPr>
          </w:p>
        </w:tc>
        <w:tc>
          <w:tcPr>
            <w:tcW w:w="1430" w:type="dxa"/>
          </w:tcPr>
          <w:p w14:paraId="58825D22">
            <w:pPr>
              <w:wordWrap w:val="0"/>
              <w:jc w:val="center"/>
              <w:rPr>
                <w:rFonts w:hint="eastAsia" w:ascii="仿宋" w:hAnsi="仿宋" w:eastAsia="仿宋" w:cs="仿宋"/>
                <w:b/>
                <w:color w:val="auto"/>
                <w:kern w:val="0"/>
                <w:sz w:val="32"/>
                <w:szCs w:val="32"/>
                <w:highlight w:val="none"/>
              </w:rPr>
            </w:pPr>
          </w:p>
        </w:tc>
      </w:tr>
    </w:tbl>
    <w:p w14:paraId="348B1625">
      <w:pPr>
        <w:wordWrap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注：1.投标人保证：除商务偏离表列出的偏离外，投标人响应招标文件的全部要求。</w:t>
      </w:r>
    </w:p>
    <w:p w14:paraId="2D114C2A">
      <w:pPr>
        <w:numPr>
          <w:ilvl w:val="-1"/>
          <w:numId w:val="0"/>
        </w:numPr>
        <w:wordWrap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未填写的视为响应招标文件的全部要求。</w:t>
      </w:r>
    </w:p>
    <w:p w14:paraId="26EFADB6">
      <w:pPr>
        <w:numPr>
          <w:ilvl w:val="-1"/>
          <w:numId w:val="0"/>
        </w:numPr>
        <w:wordWrap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本表格所反映的偏离情况与“符合性审查资料”、“评标标准相应的商务技术资料”不一致的，以“符合性审查资料”、“评标标准相应的商务技术资料”为准。</w:t>
      </w:r>
    </w:p>
    <w:p w14:paraId="6761E181">
      <w:pPr>
        <w:wordWrap w:val="0"/>
        <w:jc w:val="left"/>
        <w:rPr>
          <w:rFonts w:hint="eastAsia" w:ascii="仿宋" w:hAnsi="仿宋" w:eastAsia="仿宋" w:cs="仿宋"/>
          <w:kern w:val="0"/>
          <w:sz w:val="24"/>
          <w:highlight w:val="none"/>
        </w:rPr>
      </w:pPr>
    </w:p>
    <w:p w14:paraId="408E022E">
      <w:pPr>
        <w:numPr>
          <w:ilvl w:val="255"/>
          <w:numId w:val="0"/>
        </w:numPr>
        <w:wordWrap w:val="0"/>
        <w:jc w:val="left"/>
        <w:rPr>
          <w:rFonts w:hint="eastAsia" w:ascii="仿宋" w:hAnsi="仿宋" w:eastAsia="仿宋" w:cs="仿宋"/>
          <w:b/>
          <w:kern w:val="0"/>
          <w:sz w:val="32"/>
          <w:szCs w:val="32"/>
          <w:highlight w:val="none"/>
        </w:rPr>
      </w:pPr>
    </w:p>
    <w:p w14:paraId="69FE76EA">
      <w:pPr>
        <w:numPr>
          <w:ilvl w:val="255"/>
          <w:numId w:val="0"/>
        </w:numPr>
        <w:wordWrap w:val="0"/>
        <w:jc w:val="left"/>
        <w:rPr>
          <w:rFonts w:hint="eastAsia" w:ascii="仿宋" w:hAnsi="仿宋" w:eastAsia="仿宋" w:cs="仿宋"/>
          <w:b/>
          <w:kern w:val="0"/>
          <w:sz w:val="32"/>
          <w:szCs w:val="32"/>
          <w:highlight w:val="none"/>
        </w:rPr>
      </w:pPr>
    </w:p>
    <w:p w14:paraId="5B83246D">
      <w:pPr>
        <w:numPr>
          <w:ilvl w:val="255"/>
          <w:numId w:val="0"/>
        </w:numPr>
        <w:wordWrap w:val="0"/>
        <w:jc w:val="left"/>
        <w:rPr>
          <w:rFonts w:hint="eastAsia" w:ascii="仿宋" w:hAnsi="仿宋" w:eastAsia="仿宋" w:cs="仿宋"/>
          <w:b/>
          <w:kern w:val="0"/>
          <w:sz w:val="32"/>
          <w:szCs w:val="32"/>
          <w:highlight w:val="none"/>
        </w:rPr>
      </w:pPr>
    </w:p>
    <w:p w14:paraId="03C2C4C8">
      <w:pPr>
        <w:numPr>
          <w:ilvl w:val="255"/>
          <w:numId w:val="0"/>
        </w:numPr>
        <w:wordWrap w:val="0"/>
        <w:jc w:val="left"/>
        <w:rPr>
          <w:rFonts w:hint="eastAsia" w:ascii="仿宋" w:hAnsi="仿宋" w:eastAsia="仿宋" w:cs="仿宋"/>
          <w:b/>
          <w:kern w:val="0"/>
          <w:sz w:val="32"/>
          <w:szCs w:val="32"/>
          <w:highlight w:val="none"/>
        </w:rPr>
      </w:pPr>
    </w:p>
    <w:p w14:paraId="70977682">
      <w:pPr>
        <w:numPr>
          <w:ilvl w:val="255"/>
          <w:numId w:val="0"/>
        </w:numPr>
        <w:wordWrap w:val="0"/>
        <w:jc w:val="left"/>
        <w:rPr>
          <w:rFonts w:hint="eastAsia" w:ascii="仿宋" w:hAnsi="仿宋" w:eastAsia="仿宋" w:cs="仿宋"/>
          <w:b/>
          <w:kern w:val="0"/>
          <w:sz w:val="32"/>
          <w:szCs w:val="32"/>
          <w:highlight w:val="none"/>
        </w:rPr>
      </w:pPr>
    </w:p>
    <w:p w14:paraId="20B759BF">
      <w:pPr>
        <w:numPr>
          <w:ilvl w:val="255"/>
          <w:numId w:val="0"/>
        </w:numPr>
        <w:wordWrap w:val="0"/>
        <w:jc w:val="center"/>
        <w:outlineLvl w:val="2"/>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技术偏离表</w:t>
      </w:r>
    </w:p>
    <w:p w14:paraId="5D2C496D">
      <w:pPr>
        <w:pStyle w:val="62"/>
        <w:numPr>
          <w:ilvl w:val="255"/>
          <w:numId w:val="0"/>
        </w:numPr>
        <w:wordWrap w:val="0"/>
        <w:rPr>
          <w:rFonts w:hint="eastAsia" w:ascii="仿宋" w:hAnsi="仿宋" w:eastAsia="仿宋" w:cs="仿宋"/>
          <w:highlight w:val="none"/>
        </w:rPr>
      </w:pPr>
    </w:p>
    <w:tbl>
      <w:tblPr>
        <w:tblStyle w:val="6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67"/>
        <w:gridCol w:w="5015"/>
        <w:gridCol w:w="1430"/>
      </w:tblGrid>
      <w:tr w14:paraId="351F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54" w:type="dxa"/>
          </w:tcPr>
          <w:p w14:paraId="5E7527BE">
            <w:pPr>
              <w:wordWrap w:val="0"/>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667" w:type="dxa"/>
          </w:tcPr>
          <w:p w14:paraId="2355CDF3">
            <w:pPr>
              <w:wordWrap w:val="0"/>
              <w:jc w:val="center"/>
              <w:rPr>
                <w:rFonts w:hint="eastAsia" w:ascii="仿宋" w:hAnsi="仿宋" w:eastAsia="仿宋" w:cs="仿宋"/>
                <w:b/>
                <w:bCs/>
                <w:sz w:val="24"/>
                <w:highlight w:val="none"/>
              </w:rPr>
            </w:pPr>
            <w:r>
              <w:rPr>
                <w:rFonts w:hint="eastAsia" w:ascii="仿宋" w:hAnsi="仿宋" w:eastAsia="仿宋" w:cs="仿宋"/>
                <w:b/>
                <w:bCs/>
                <w:sz w:val="24"/>
                <w:highlight w:val="none"/>
              </w:rPr>
              <w:t>招标文件章节及具体内容</w:t>
            </w:r>
          </w:p>
        </w:tc>
        <w:tc>
          <w:tcPr>
            <w:tcW w:w="5015" w:type="dxa"/>
          </w:tcPr>
          <w:p w14:paraId="4EC30A22">
            <w:pPr>
              <w:wordWrap w:val="0"/>
              <w:jc w:val="center"/>
              <w:rPr>
                <w:rFonts w:hint="eastAsia" w:ascii="仿宋" w:hAnsi="仿宋" w:eastAsia="仿宋" w:cs="仿宋"/>
                <w:b/>
                <w:bCs/>
                <w:sz w:val="24"/>
                <w:highlight w:val="none"/>
              </w:rPr>
            </w:pPr>
            <w:r>
              <w:rPr>
                <w:rFonts w:hint="eastAsia" w:ascii="仿宋" w:hAnsi="仿宋" w:eastAsia="仿宋" w:cs="仿宋"/>
                <w:b/>
                <w:bCs/>
                <w:sz w:val="24"/>
                <w:highlight w:val="none"/>
              </w:rPr>
              <w:t>投标文件章节及具体内容</w:t>
            </w:r>
          </w:p>
        </w:tc>
        <w:tc>
          <w:tcPr>
            <w:tcW w:w="1430" w:type="dxa"/>
          </w:tcPr>
          <w:p w14:paraId="2DAE5038">
            <w:pPr>
              <w:wordWrap w:val="0"/>
              <w:jc w:val="center"/>
              <w:rPr>
                <w:rFonts w:hint="eastAsia" w:ascii="仿宋" w:hAnsi="仿宋" w:eastAsia="仿宋" w:cs="仿宋"/>
                <w:b/>
                <w:bCs/>
                <w:sz w:val="24"/>
                <w:highlight w:val="none"/>
              </w:rPr>
            </w:pPr>
            <w:r>
              <w:rPr>
                <w:rFonts w:hint="eastAsia" w:ascii="仿宋" w:hAnsi="仿宋" w:eastAsia="仿宋" w:cs="仿宋"/>
                <w:b/>
                <w:bCs/>
                <w:sz w:val="24"/>
                <w:highlight w:val="none"/>
              </w:rPr>
              <w:t>偏离说明</w:t>
            </w:r>
          </w:p>
        </w:tc>
      </w:tr>
      <w:tr w14:paraId="2C2C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54" w:type="dxa"/>
            <w:vAlign w:val="center"/>
          </w:tcPr>
          <w:p w14:paraId="7A0FD9E3">
            <w:pPr>
              <w:wordWrap w:val="0"/>
              <w:jc w:val="center"/>
              <w:rPr>
                <w:rFonts w:hint="eastAsia" w:ascii="仿宋" w:hAnsi="仿宋" w:eastAsia="仿宋" w:cs="仿宋"/>
                <w:kern w:val="0"/>
                <w:sz w:val="24"/>
                <w:highlight w:val="none"/>
              </w:rPr>
            </w:pPr>
          </w:p>
        </w:tc>
        <w:tc>
          <w:tcPr>
            <w:tcW w:w="1667" w:type="dxa"/>
            <w:vAlign w:val="center"/>
          </w:tcPr>
          <w:p w14:paraId="0BCCAAA6">
            <w:pPr>
              <w:pStyle w:val="24"/>
              <w:wordWrap w:val="0"/>
              <w:ind w:firstLine="643" w:firstLineChars="200"/>
              <w:outlineLvl w:val="9"/>
              <w:rPr>
                <w:rFonts w:hint="eastAsia" w:ascii="仿宋" w:hAnsi="仿宋" w:eastAsia="仿宋" w:cs="仿宋"/>
                <w:b/>
                <w:kern w:val="0"/>
                <w:sz w:val="32"/>
                <w:szCs w:val="32"/>
                <w:highlight w:val="none"/>
              </w:rPr>
            </w:pPr>
          </w:p>
        </w:tc>
        <w:tc>
          <w:tcPr>
            <w:tcW w:w="5015" w:type="dxa"/>
          </w:tcPr>
          <w:p w14:paraId="46ADE114">
            <w:pPr>
              <w:pStyle w:val="24"/>
              <w:wordWrap w:val="0"/>
              <w:rPr>
                <w:rFonts w:hint="eastAsia" w:ascii="仿宋" w:hAnsi="仿宋" w:eastAsia="仿宋" w:cs="仿宋"/>
                <w:b/>
                <w:kern w:val="0"/>
                <w:sz w:val="21"/>
                <w:highlight w:val="none"/>
              </w:rPr>
            </w:pPr>
          </w:p>
        </w:tc>
        <w:tc>
          <w:tcPr>
            <w:tcW w:w="1430" w:type="dxa"/>
          </w:tcPr>
          <w:p w14:paraId="4EC841F2">
            <w:pPr>
              <w:wordWrap w:val="0"/>
              <w:jc w:val="center"/>
              <w:rPr>
                <w:rFonts w:hint="eastAsia" w:ascii="仿宋" w:hAnsi="仿宋" w:eastAsia="仿宋" w:cs="仿宋"/>
                <w:b/>
                <w:kern w:val="0"/>
                <w:sz w:val="32"/>
                <w:szCs w:val="32"/>
                <w:highlight w:val="none"/>
              </w:rPr>
            </w:pPr>
          </w:p>
        </w:tc>
      </w:tr>
      <w:tr w14:paraId="55AE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4" w:type="dxa"/>
            <w:vAlign w:val="center"/>
          </w:tcPr>
          <w:p w14:paraId="01A06B6B">
            <w:pPr>
              <w:wordWrap w:val="0"/>
              <w:jc w:val="center"/>
              <w:rPr>
                <w:rFonts w:hint="eastAsia" w:ascii="仿宋" w:hAnsi="仿宋" w:eastAsia="仿宋" w:cs="仿宋"/>
                <w:kern w:val="0"/>
                <w:sz w:val="24"/>
                <w:highlight w:val="none"/>
              </w:rPr>
            </w:pPr>
          </w:p>
        </w:tc>
        <w:tc>
          <w:tcPr>
            <w:tcW w:w="1667" w:type="dxa"/>
            <w:vAlign w:val="center"/>
          </w:tcPr>
          <w:p w14:paraId="5D12CA8E">
            <w:pPr>
              <w:wordWrap w:val="0"/>
              <w:jc w:val="center"/>
              <w:rPr>
                <w:rFonts w:hint="eastAsia" w:ascii="仿宋" w:hAnsi="仿宋" w:eastAsia="仿宋" w:cs="仿宋"/>
                <w:b/>
                <w:kern w:val="0"/>
                <w:sz w:val="32"/>
                <w:szCs w:val="32"/>
                <w:highlight w:val="none"/>
              </w:rPr>
            </w:pPr>
          </w:p>
        </w:tc>
        <w:tc>
          <w:tcPr>
            <w:tcW w:w="5015" w:type="dxa"/>
          </w:tcPr>
          <w:p w14:paraId="4EE4D08C">
            <w:pPr>
              <w:wordWrap w:val="0"/>
              <w:spacing w:line="360" w:lineRule="auto"/>
              <w:rPr>
                <w:rFonts w:hint="eastAsia" w:ascii="仿宋" w:hAnsi="仿宋" w:eastAsia="仿宋" w:cs="仿宋"/>
                <w:b/>
                <w:kern w:val="0"/>
                <w:szCs w:val="21"/>
                <w:highlight w:val="none"/>
              </w:rPr>
            </w:pPr>
          </w:p>
        </w:tc>
        <w:tc>
          <w:tcPr>
            <w:tcW w:w="1430" w:type="dxa"/>
          </w:tcPr>
          <w:p w14:paraId="04294FA4">
            <w:pPr>
              <w:wordWrap w:val="0"/>
              <w:jc w:val="center"/>
              <w:rPr>
                <w:rFonts w:hint="eastAsia" w:ascii="仿宋" w:hAnsi="仿宋" w:eastAsia="仿宋" w:cs="仿宋"/>
                <w:b/>
                <w:kern w:val="0"/>
                <w:sz w:val="32"/>
                <w:szCs w:val="32"/>
                <w:highlight w:val="none"/>
              </w:rPr>
            </w:pPr>
          </w:p>
        </w:tc>
      </w:tr>
      <w:tr w14:paraId="07C9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54" w:type="dxa"/>
            <w:vAlign w:val="center"/>
          </w:tcPr>
          <w:p w14:paraId="78CCF604">
            <w:pPr>
              <w:wordWrap w:val="0"/>
              <w:jc w:val="center"/>
              <w:rPr>
                <w:rFonts w:hint="eastAsia" w:ascii="仿宋" w:hAnsi="仿宋" w:eastAsia="仿宋" w:cs="仿宋"/>
                <w:kern w:val="0"/>
                <w:sz w:val="24"/>
                <w:highlight w:val="none"/>
              </w:rPr>
            </w:pPr>
          </w:p>
        </w:tc>
        <w:tc>
          <w:tcPr>
            <w:tcW w:w="1667" w:type="dxa"/>
            <w:vAlign w:val="center"/>
          </w:tcPr>
          <w:p w14:paraId="3FF08263">
            <w:pPr>
              <w:wordWrap w:val="0"/>
              <w:jc w:val="center"/>
              <w:rPr>
                <w:rFonts w:hint="eastAsia" w:ascii="仿宋" w:hAnsi="仿宋" w:eastAsia="仿宋" w:cs="仿宋"/>
                <w:b/>
                <w:kern w:val="0"/>
                <w:sz w:val="32"/>
                <w:szCs w:val="32"/>
                <w:highlight w:val="none"/>
              </w:rPr>
            </w:pPr>
          </w:p>
        </w:tc>
        <w:tc>
          <w:tcPr>
            <w:tcW w:w="5015" w:type="dxa"/>
          </w:tcPr>
          <w:p w14:paraId="6A55D7F9">
            <w:pPr>
              <w:wordWrap w:val="0"/>
              <w:spacing w:line="360" w:lineRule="auto"/>
              <w:rPr>
                <w:rFonts w:hint="eastAsia" w:ascii="仿宋" w:hAnsi="仿宋" w:eastAsia="仿宋" w:cs="仿宋"/>
                <w:b/>
                <w:kern w:val="0"/>
                <w:szCs w:val="21"/>
                <w:highlight w:val="none"/>
              </w:rPr>
            </w:pPr>
          </w:p>
        </w:tc>
        <w:tc>
          <w:tcPr>
            <w:tcW w:w="1430" w:type="dxa"/>
          </w:tcPr>
          <w:p w14:paraId="3A90BFB2">
            <w:pPr>
              <w:wordWrap w:val="0"/>
              <w:jc w:val="center"/>
              <w:rPr>
                <w:rFonts w:hint="eastAsia" w:ascii="仿宋" w:hAnsi="仿宋" w:eastAsia="仿宋" w:cs="仿宋"/>
                <w:b/>
                <w:kern w:val="0"/>
                <w:sz w:val="32"/>
                <w:szCs w:val="32"/>
                <w:highlight w:val="none"/>
              </w:rPr>
            </w:pPr>
          </w:p>
        </w:tc>
      </w:tr>
      <w:tr w14:paraId="5D86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54" w:type="dxa"/>
          </w:tcPr>
          <w:p w14:paraId="32FCBBB0">
            <w:pPr>
              <w:wordWrap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1667" w:type="dxa"/>
          </w:tcPr>
          <w:p w14:paraId="1BDB68BE">
            <w:pPr>
              <w:wordWrap w:val="0"/>
              <w:jc w:val="center"/>
              <w:rPr>
                <w:rFonts w:hint="eastAsia" w:ascii="仿宋" w:hAnsi="仿宋" w:eastAsia="仿宋" w:cs="仿宋"/>
                <w:b/>
                <w:kern w:val="0"/>
                <w:sz w:val="32"/>
                <w:szCs w:val="32"/>
                <w:highlight w:val="none"/>
              </w:rPr>
            </w:pPr>
          </w:p>
        </w:tc>
        <w:tc>
          <w:tcPr>
            <w:tcW w:w="5015" w:type="dxa"/>
          </w:tcPr>
          <w:p w14:paraId="1AF1515A">
            <w:pPr>
              <w:wordWrap w:val="0"/>
              <w:spacing w:line="360" w:lineRule="auto"/>
              <w:jc w:val="center"/>
              <w:rPr>
                <w:rFonts w:hint="eastAsia" w:ascii="仿宋" w:hAnsi="仿宋" w:eastAsia="仿宋" w:cs="仿宋"/>
                <w:b/>
                <w:kern w:val="0"/>
                <w:sz w:val="32"/>
                <w:szCs w:val="32"/>
                <w:highlight w:val="none"/>
              </w:rPr>
            </w:pPr>
          </w:p>
        </w:tc>
        <w:tc>
          <w:tcPr>
            <w:tcW w:w="1430" w:type="dxa"/>
          </w:tcPr>
          <w:p w14:paraId="58FBE07B">
            <w:pPr>
              <w:wordWrap w:val="0"/>
              <w:jc w:val="center"/>
              <w:rPr>
                <w:rFonts w:hint="eastAsia" w:ascii="仿宋" w:hAnsi="仿宋" w:eastAsia="仿宋" w:cs="仿宋"/>
                <w:b/>
                <w:kern w:val="0"/>
                <w:sz w:val="32"/>
                <w:szCs w:val="32"/>
                <w:highlight w:val="none"/>
              </w:rPr>
            </w:pPr>
          </w:p>
        </w:tc>
      </w:tr>
    </w:tbl>
    <w:p w14:paraId="0E534265">
      <w:pPr>
        <w:wordWrap w:val="0"/>
        <w:jc w:val="left"/>
        <w:rPr>
          <w:rFonts w:hint="eastAsia" w:ascii="仿宋" w:hAnsi="仿宋" w:eastAsia="仿宋" w:cs="仿宋"/>
          <w:color w:val="auto"/>
          <w:kern w:val="0"/>
          <w:sz w:val="24"/>
          <w:highlight w:val="none"/>
        </w:rPr>
      </w:pPr>
      <w:r>
        <w:rPr>
          <w:rFonts w:hint="eastAsia" w:ascii="仿宋" w:hAnsi="仿宋" w:eastAsia="仿宋" w:cs="仿宋"/>
          <w:kern w:val="0"/>
          <w:sz w:val="24"/>
          <w:highlight w:val="none"/>
        </w:rPr>
        <w:t>注：</w:t>
      </w:r>
      <w:r>
        <w:rPr>
          <w:rFonts w:hint="eastAsia" w:ascii="仿宋" w:hAnsi="仿宋" w:eastAsia="仿宋" w:cs="仿宋"/>
          <w:color w:val="auto"/>
          <w:kern w:val="0"/>
          <w:sz w:val="24"/>
          <w:highlight w:val="none"/>
        </w:rPr>
        <w:t>1.投标人保证：除技术偏离表列出的偏离外，投标人响应招标文件的全部要求。</w:t>
      </w:r>
    </w:p>
    <w:p w14:paraId="1738B7BE">
      <w:pPr>
        <w:numPr>
          <w:ilvl w:val="0"/>
          <w:numId w:val="0"/>
        </w:numPr>
        <w:wordWrap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未填写的视为响应招标文件的全部要求。</w:t>
      </w:r>
    </w:p>
    <w:p w14:paraId="2E5D0261">
      <w:pPr>
        <w:numPr>
          <w:ilvl w:val="0"/>
          <w:numId w:val="0"/>
        </w:numPr>
        <w:wordWrap w:val="0"/>
        <w:spacing w:line="240" w:lineRule="auto"/>
        <w:jc w:val="left"/>
        <w:rPr>
          <w:rFonts w:hint="eastAsia" w:ascii="仿宋" w:hAnsi="仿宋" w:eastAsia="仿宋" w:cs="仿宋"/>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本表格所反映的偏离情况与“符合性审查资料”、“评标标准相应的商务技术资料”不一致的，以“符合性审查资料”、“评标标准相应的商务技术资料”为准。</w:t>
      </w:r>
    </w:p>
    <w:p w14:paraId="4CA29CA6">
      <w:pPr>
        <w:wordWrap w:val="0"/>
        <w:rPr>
          <w:rFonts w:hint="eastAsia" w:ascii="仿宋" w:hAnsi="仿宋" w:eastAsia="仿宋" w:cs="仿宋"/>
          <w:b/>
          <w:kern w:val="0"/>
          <w:sz w:val="32"/>
          <w:szCs w:val="32"/>
          <w:highlight w:val="none"/>
        </w:rPr>
      </w:pPr>
    </w:p>
    <w:p w14:paraId="18713B05">
      <w:pPr>
        <w:snapToGrid w:val="0"/>
        <w:spacing w:line="360" w:lineRule="auto"/>
        <w:outlineLvl w:val="9"/>
        <w:rPr>
          <w:rFonts w:hint="eastAsia" w:ascii="仿宋" w:hAnsi="仿宋" w:eastAsia="仿宋" w:cs="仿宋"/>
          <w:b/>
          <w:color w:val="0000FF"/>
          <w:kern w:val="0"/>
          <w:sz w:val="32"/>
          <w:szCs w:val="32"/>
          <w:highlight w:val="none"/>
        </w:rPr>
        <w:sectPr>
          <w:pgSz w:w="11905" w:h="16838"/>
          <w:pgMar w:top="652" w:right="1417" w:bottom="680" w:left="1417" w:header="539" w:footer="425" w:gutter="0"/>
          <w:cols w:space="0" w:num="1"/>
          <w:titlePg/>
          <w:docGrid w:linePitch="312" w:charSpace="0"/>
        </w:sectPr>
      </w:pPr>
    </w:p>
    <w:p w14:paraId="3079B763">
      <w:pPr>
        <w:wordWrap w:val="0"/>
        <w:ind w:firstLine="1911" w:firstLineChars="595"/>
        <w:outlineLvl w:val="2"/>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六、</w:t>
      </w:r>
      <w:r>
        <w:rPr>
          <w:rFonts w:hint="eastAsia" w:ascii="仿宋" w:hAnsi="仿宋" w:eastAsia="仿宋" w:cs="仿宋"/>
          <w:b/>
          <w:kern w:val="0"/>
          <w:sz w:val="32"/>
          <w:szCs w:val="32"/>
          <w:highlight w:val="none"/>
          <w:lang w:val="zh-CN"/>
        </w:rPr>
        <w:t>政府采购供应商廉洁自律承诺书</w:t>
      </w:r>
    </w:p>
    <w:p w14:paraId="20FCBF72">
      <w:pPr>
        <w:wordWrap w:val="0"/>
        <w:snapToGrid w:val="0"/>
        <w:spacing w:line="360" w:lineRule="auto"/>
        <w:rPr>
          <w:rFonts w:hint="eastAsia" w:ascii="仿宋" w:hAnsi="仿宋" w:eastAsia="仿宋" w:cs="仿宋"/>
          <w:sz w:val="24"/>
          <w:highlight w:val="none"/>
        </w:rPr>
      </w:pPr>
    </w:p>
    <w:p w14:paraId="242D5EC9">
      <w:pPr>
        <w:wordWrap w:val="0"/>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u w:val="single"/>
          <w:lang w:eastAsia="zh-CN"/>
        </w:rPr>
        <w:t>中共杭州市萧山区委组织部</w:t>
      </w:r>
      <w:r>
        <w:rPr>
          <w:rFonts w:hint="eastAsia" w:ascii="仿宋" w:hAnsi="仿宋" w:eastAsia="仿宋" w:cs="仿宋"/>
          <w:sz w:val="24"/>
          <w:highlight w:val="none"/>
          <w:u w:val="single"/>
        </w:rPr>
        <w:t>、杭州贯今工程咨询有限公司</w:t>
      </w:r>
      <w:r>
        <w:rPr>
          <w:rFonts w:hint="eastAsia" w:ascii="仿宋" w:hAnsi="仿宋" w:eastAsia="仿宋" w:cs="仿宋"/>
          <w:kern w:val="0"/>
          <w:sz w:val="24"/>
          <w:highlight w:val="none"/>
          <w:lang w:val="zh-CN"/>
        </w:rPr>
        <w:t>：</w:t>
      </w:r>
    </w:p>
    <w:p w14:paraId="467492E4">
      <w:pPr>
        <w:wordWrap w:val="0"/>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我单位</w:t>
      </w:r>
      <w:r>
        <w:rPr>
          <w:rFonts w:hint="eastAsia" w:ascii="仿宋" w:hAnsi="仿宋" w:eastAsia="仿宋" w:cs="仿宋"/>
          <w:sz w:val="24"/>
          <w:highlight w:val="none"/>
        </w:rPr>
        <w:t>（若联合体参加的指所有成员）</w:t>
      </w:r>
      <w:r>
        <w:rPr>
          <w:rFonts w:hint="eastAsia" w:ascii="仿宋" w:hAnsi="仿宋" w:eastAsia="仿宋" w:cs="仿宋"/>
          <w:kern w:val="0"/>
          <w:sz w:val="24"/>
          <w:highlight w:val="none"/>
          <w:lang w:val="zh-CN"/>
        </w:rPr>
        <w:t>响应你</w:t>
      </w:r>
      <w:r>
        <w:rPr>
          <w:rFonts w:hint="eastAsia" w:ascii="仿宋" w:hAnsi="仿宋" w:eastAsia="仿宋" w:cs="仿宋"/>
          <w:sz w:val="24"/>
          <w:highlight w:val="none"/>
        </w:rPr>
        <w:t>单位</w:t>
      </w: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kern w:val="0"/>
          <w:sz w:val="24"/>
          <w:highlight w:val="none"/>
          <w:lang w:val="zh-CN"/>
        </w:rPr>
        <w:t>招标要求参加投标。在这次投标过程中和中标后，我们将严格遵守国家法律法规要求，并郑重承诺：</w:t>
      </w:r>
    </w:p>
    <w:p w14:paraId="3ED50D37">
      <w:pPr>
        <w:wordWrap w:val="0"/>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一、不向项目有关人员及部门赠送礼金礼物、有价证券、回扣以及中介费、介绍费、咨询费等好处费； </w:t>
      </w:r>
    </w:p>
    <w:p w14:paraId="144370FC">
      <w:pPr>
        <w:wordWrap w:val="0"/>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二、不为项目有关人员及部门报销应由你方单位或个人支付的费用； </w:t>
      </w:r>
    </w:p>
    <w:p w14:paraId="2FB93C6C">
      <w:pPr>
        <w:wordWrap w:val="0"/>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三、不向项目有关人员及部门提供有可能影响公正的宴请和健身娱乐等活动； </w:t>
      </w:r>
    </w:p>
    <w:p w14:paraId="17E22ADA">
      <w:pPr>
        <w:wordWrap w:val="0"/>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四、不为项目有关人员及部门出国（境）、旅游等提供方便；</w:t>
      </w:r>
    </w:p>
    <w:p w14:paraId="51BFA7D9">
      <w:pPr>
        <w:wordWrap w:val="0"/>
        <w:autoSpaceDE w:val="0"/>
        <w:autoSpaceDN w:val="0"/>
        <w:spacing w:line="360" w:lineRule="auto"/>
        <w:ind w:left="481" w:leftChars="229"/>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五、不为项目有关人员个人装修住房、婚丧嫁娶、配偶子女工作安排等提供</w:t>
      </w:r>
    </w:p>
    <w:p w14:paraId="2A2AEAC9">
      <w:pPr>
        <w:wordWrap w:val="0"/>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好处；</w:t>
      </w:r>
    </w:p>
    <w:p w14:paraId="0B91C6AF">
      <w:pPr>
        <w:numPr>
          <w:ilvl w:val="0"/>
          <w:numId w:val="10"/>
        </w:numPr>
        <w:wordWrap w:val="0"/>
        <w:autoSpaceDE w:val="0"/>
        <w:autoSpaceDN w:val="0"/>
        <w:spacing w:line="360" w:lineRule="auto"/>
        <w:ind w:left="481" w:leftChars="229"/>
        <w:jc w:val="left"/>
        <w:rPr>
          <w:rFonts w:hint="eastAsia" w:ascii="仿宋" w:hAnsi="仿宋" w:eastAsia="仿宋" w:cs="仿宋"/>
          <w:sz w:val="24"/>
          <w:highlight w:val="none"/>
          <w:lang w:val="zh-CN"/>
        </w:rPr>
      </w:pPr>
      <w:r>
        <w:rPr>
          <w:rFonts w:hint="eastAsia" w:ascii="仿宋" w:hAnsi="仿宋" w:eastAsia="仿宋" w:cs="仿宋"/>
          <w:kern w:val="0"/>
          <w:sz w:val="24"/>
          <w:highlight w:val="none"/>
          <w:lang w:val="zh-CN"/>
        </w:rPr>
        <w:t>严格遵守《</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政府采购法》《</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招标投标法》</w:t>
      </w:r>
      <w:r>
        <w:rPr>
          <w:rFonts w:hint="eastAsia" w:ascii="仿宋" w:hAnsi="仿宋" w:eastAsia="仿宋" w:cs="仿宋"/>
          <w:sz w:val="24"/>
          <w:highlight w:val="none"/>
          <w:lang w:val="zh-CN"/>
        </w:rPr>
        <w:t>《中</w:t>
      </w:r>
    </w:p>
    <w:p w14:paraId="4072EA7F">
      <w:pPr>
        <w:wordWrap w:val="0"/>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sz w:val="24"/>
          <w:highlight w:val="none"/>
          <w:lang w:val="zh-CN"/>
        </w:rPr>
        <w:t>华人民共和国民法典》</w:t>
      </w:r>
      <w:r>
        <w:rPr>
          <w:rFonts w:hint="eastAsia" w:ascii="仿宋" w:hAnsi="仿宋" w:eastAsia="仿宋" w:cs="仿宋"/>
          <w:kern w:val="0"/>
          <w:sz w:val="24"/>
          <w:highlight w:val="none"/>
          <w:lang w:val="zh-CN"/>
        </w:rPr>
        <w:t xml:space="preserve">等法律法规，诚实守信，合法经营，坚决抵制各种违法违纪行为。 </w:t>
      </w:r>
    </w:p>
    <w:p w14:paraId="7A0DA600">
      <w:pPr>
        <w:wordWrap w:val="0"/>
        <w:autoSpaceDE w:val="0"/>
        <w:autoSpaceDN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如违反上述承诺，你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有权立即取消我单位投标、中标或在建项目的建设资格，有权拒绝我单位在一定时期内进入你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进行项目建设或其他经营活动，并通报财政局。由此引起的相应损失均由我单位承担。</w:t>
      </w:r>
    </w:p>
    <w:p w14:paraId="2487D534">
      <w:pPr>
        <w:wordWrap w:val="0"/>
        <w:autoSpaceDE w:val="0"/>
        <w:autoSpaceDN w:val="0"/>
        <w:spacing w:line="360" w:lineRule="auto"/>
        <w:ind w:left="2"/>
        <w:jc w:val="left"/>
        <w:rPr>
          <w:rFonts w:hint="eastAsia" w:ascii="仿宋" w:hAnsi="仿宋" w:eastAsia="仿宋" w:cs="仿宋"/>
          <w:kern w:val="0"/>
          <w:sz w:val="24"/>
          <w:highlight w:val="none"/>
          <w:lang w:val="zh-CN"/>
        </w:rPr>
      </w:pPr>
    </w:p>
    <w:p w14:paraId="664F7AE5">
      <w:pPr>
        <w:wordWrap w:val="0"/>
        <w:autoSpaceDE w:val="0"/>
        <w:autoSpaceDN w:val="0"/>
        <w:spacing w:line="360" w:lineRule="auto"/>
        <w:ind w:left="2"/>
        <w:jc w:val="left"/>
        <w:rPr>
          <w:rFonts w:hint="eastAsia" w:ascii="仿宋" w:hAnsi="仿宋" w:eastAsia="仿宋" w:cs="仿宋"/>
          <w:kern w:val="0"/>
          <w:sz w:val="24"/>
          <w:highlight w:val="none"/>
          <w:lang w:val="zh-CN"/>
        </w:rPr>
      </w:pPr>
    </w:p>
    <w:p w14:paraId="6643C564">
      <w:pPr>
        <w:wordWrap w:val="0"/>
        <w:autoSpaceDE w:val="0"/>
        <w:autoSpaceDN w:val="0"/>
        <w:spacing w:line="360" w:lineRule="auto"/>
        <w:ind w:left="2"/>
        <w:jc w:val="right"/>
        <w:rPr>
          <w:rFonts w:hint="eastAsia" w:ascii="仿宋" w:hAnsi="仿宋" w:eastAsia="仿宋" w:cs="仿宋"/>
          <w:kern w:val="0"/>
          <w:sz w:val="24"/>
          <w:highlight w:val="none"/>
          <w:lang w:val="zh-CN"/>
        </w:rPr>
      </w:pPr>
    </w:p>
    <w:p w14:paraId="7E68D40D">
      <w:pPr>
        <w:autoSpaceDE w:val="0"/>
        <w:autoSpaceDN w:val="0"/>
        <w:spacing w:line="360" w:lineRule="auto"/>
        <w:ind w:right="1120"/>
        <w:jc w:val="right"/>
        <w:rPr>
          <w:rFonts w:hint="eastAsia" w:ascii="仿宋" w:hAnsi="仿宋" w:eastAsia="仿宋" w:cs="仿宋"/>
          <w:sz w:val="24"/>
          <w:highlight w:val="none"/>
        </w:rPr>
      </w:pPr>
      <w:r>
        <w:rPr>
          <w:rFonts w:hint="eastAsia" w:ascii="仿宋" w:hAnsi="仿宋" w:eastAsia="仿宋" w:cs="仿宋"/>
          <w:kern w:val="0"/>
          <w:sz w:val="24"/>
          <w:highlight w:val="none"/>
          <w:lang w:val="zh-CN"/>
        </w:rPr>
        <w:t>投标人名称（</w:t>
      </w:r>
      <w:r>
        <w:rPr>
          <w:rFonts w:hint="eastAsia" w:ascii="仿宋" w:hAnsi="仿宋" w:eastAsia="仿宋" w:cs="仿宋"/>
          <w:kern w:val="0"/>
          <w:sz w:val="24"/>
          <w:highlight w:val="none"/>
        </w:rPr>
        <w:t>电子签名</w:t>
      </w:r>
      <w:r>
        <w:rPr>
          <w:rFonts w:hint="eastAsia" w:ascii="仿宋" w:hAnsi="仿宋" w:eastAsia="仿宋" w:cs="仿宋"/>
          <w:kern w:val="0"/>
          <w:sz w:val="24"/>
          <w:highlight w:val="none"/>
          <w:lang w:val="zh-CN"/>
        </w:rPr>
        <w:t>）：                                                         日期</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 xml:space="preserve">   年   月   日</w:t>
      </w:r>
    </w:p>
    <w:p w14:paraId="095FE191">
      <w:pPr>
        <w:wordWrap w:val="0"/>
        <w:spacing w:line="360" w:lineRule="auto"/>
        <w:jc w:val="center"/>
        <w:rPr>
          <w:rFonts w:hint="eastAsia" w:ascii="仿宋" w:hAnsi="仿宋" w:eastAsia="仿宋" w:cs="仿宋"/>
          <w:b/>
          <w:bCs/>
          <w:sz w:val="24"/>
          <w:highlight w:val="none"/>
        </w:rPr>
      </w:pPr>
    </w:p>
    <w:p w14:paraId="3DFD4729">
      <w:pPr>
        <w:wordWrap w:val="0"/>
        <w:spacing w:line="360" w:lineRule="auto"/>
        <w:jc w:val="center"/>
        <w:rPr>
          <w:rFonts w:hint="eastAsia" w:ascii="仿宋" w:hAnsi="仿宋" w:eastAsia="仿宋" w:cs="仿宋"/>
          <w:b/>
          <w:bCs/>
          <w:sz w:val="24"/>
          <w:highlight w:val="none"/>
        </w:rPr>
        <w:sectPr>
          <w:pgSz w:w="11905" w:h="16838"/>
          <w:pgMar w:top="652" w:right="1417" w:bottom="680" w:left="1417" w:header="539" w:footer="425" w:gutter="0"/>
          <w:cols w:space="0" w:num="1"/>
          <w:titlePg/>
          <w:docGrid w:linePitch="312" w:charSpace="0"/>
        </w:sectPr>
      </w:pPr>
    </w:p>
    <w:p w14:paraId="599006E0">
      <w:pPr>
        <w:wordWrap w:val="0"/>
        <w:spacing w:line="360" w:lineRule="auto"/>
        <w:jc w:val="center"/>
        <w:rPr>
          <w:rFonts w:hint="eastAsia" w:ascii="仿宋" w:hAnsi="仿宋" w:eastAsia="仿宋" w:cs="仿宋"/>
          <w:b/>
          <w:kern w:val="0"/>
          <w:sz w:val="36"/>
          <w:szCs w:val="36"/>
          <w:highlight w:val="none"/>
        </w:rPr>
      </w:pPr>
    </w:p>
    <w:p w14:paraId="12D60443">
      <w:pPr>
        <w:wordWrap w:val="0"/>
        <w:spacing w:line="360" w:lineRule="auto"/>
        <w:jc w:val="center"/>
        <w:outlineLvl w:val="2"/>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报价文件部分</w:t>
      </w:r>
    </w:p>
    <w:p w14:paraId="24D685B7">
      <w:pPr>
        <w:wordWrap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目录</w:t>
      </w:r>
    </w:p>
    <w:p w14:paraId="70F28444">
      <w:pPr>
        <w:wordWrap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（1）开标一览表（报价表）………………………………………………………（页码）</w:t>
      </w:r>
    </w:p>
    <w:p w14:paraId="128CA9C0">
      <w:pPr>
        <w:numPr>
          <w:ilvl w:val="255"/>
          <w:numId w:val="0"/>
        </w:numPr>
        <w:adjustRightInd/>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sz w:val="24"/>
          <w:highlight w:val="none"/>
        </w:rPr>
        <w:t>（2）</w:t>
      </w:r>
      <w:r>
        <w:rPr>
          <w:rFonts w:hint="eastAsia" w:ascii="仿宋" w:hAnsi="仿宋" w:eastAsia="仿宋" w:cs="仿宋"/>
          <w:color w:val="auto"/>
          <w:sz w:val="24"/>
          <w:highlight w:val="none"/>
          <w:lang w:eastAsia="zh-CN"/>
        </w:rPr>
        <w:t>报价情况说明（</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）………………………………………………………（页码）</w:t>
      </w:r>
    </w:p>
    <w:p w14:paraId="54746051">
      <w:pPr>
        <w:numPr>
          <w:ilvl w:val="255"/>
          <w:numId w:val="0"/>
        </w:numPr>
        <w:adjustRightInd/>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3）关于符合本国产品标准的声明函或财政部会同有关部门规定的有关证明文件（如有）</w:t>
      </w:r>
      <w:r>
        <w:rPr>
          <w:rFonts w:hint="eastAsia" w:ascii="仿宋" w:hAnsi="仿宋" w:eastAsia="仿宋" w:cs="仿宋"/>
          <w:color w:val="auto"/>
          <w:sz w:val="24"/>
          <w:highlight w:val="none"/>
          <w:lang w:eastAsia="zh-CN"/>
        </w:rPr>
        <w:t>…………………………………………………………………………………（页码）</w:t>
      </w:r>
    </w:p>
    <w:p w14:paraId="46BC8156">
      <w:pPr>
        <w:numPr>
          <w:ilvl w:val="255"/>
          <w:numId w:val="0"/>
        </w:numPr>
        <w:adjustRightInd/>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sz w:val="24"/>
          <w:highlight w:val="none"/>
        </w:rPr>
        <w:t>中小企业声明函（若有的提供）……………………………………………（页码）</w:t>
      </w:r>
    </w:p>
    <w:p w14:paraId="683D96F6">
      <w:pPr>
        <w:numPr>
          <w:ilvl w:val="255"/>
          <w:numId w:val="0"/>
        </w:numPr>
        <w:adjustRightInd/>
        <w:snapToGrid w:val="0"/>
        <w:spacing w:line="360" w:lineRule="auto"/>
        <w:jc w:val="left"/>
        <w:rPr>
          <w:rFonts w:hint="eastAsia" w:ascii="仿宋" w:hAnsi="仿宋" w:eastAsia="仿宋" w:cs="仿宋"/>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供应商针对报价需要说明的其他文件和说明………………………………（页码）</w:t>
      </w:r>
    </w:p>
    <w:p w14:paraId="265BD080">
      <w:pPr>
        <w:wordWrap w:val="0"/>
        <w:snapToGrid w:val="0"/>
        <w:spacing w:line="360" w:lineRule="auto"/>
        <w:ind w:right="480"/>
        <w:jc w:val="center"/>
        <w:rPr>
          <w:rFonts w:hint="eastAsia" w:ascii="仿宋" w:hAnsi="仿宋" w:eastAsia="仿宋" w:cs="仿宋"/>
          <w:b/>
          <w:kern w:val="0"/>
          <w:sz w:val="32"/>
          <w:szCs w:val="32"/>
          <w:highlight w:val="none"/>
        </w:rPr>
      </w:pPr>
    </w:p>
    <w:p w14:paraId="7A2674C7">
      <w:pPr>
        <w:wordWrap w:val="0"/>
        <w:snapToGrid w:val="0"/>
        <w:spacing w:line="360" w:lineRule="auto"/>
        <w:ind w:right="480"/>
        <w:jc w:val="center"/>
        <w:rPr>
          <w:rFonts w:hint="eastAsia" w:ascii="仿宋" w:hAnsi="仿宋" w:eastAsia="仿宋" w:cs="仿宋"/>
          <w:b/>
          <w:kern w:val="0"/>
          <w:sz w:val="32"/>
          <w:szCs w:val="32"/>
          <w:highlight w:val="none"/>
        </w:rPr>
      </w:pPr>
    </w:p>
    <w:p w14:paraId="48529951">
      <w:pPr>
        <w:wordWrap w:val="0"/>
        <w:snapToGrid w:val="0"/>
        <w:spacing w:line="360" w:lineRule="auto"/>
        <w:ind w:right="480"/>
        <w:jc w:val="center"/>
        <w:rPr>
          <w:rFonts w:hint="eastAsia" w:ascii="仿宋" w:hAnsi="仿宋" w:eastAsia="仿宋" w:cs="仿宋"/>
          <w:b/>
          <w:kern w:val="0"/>
          <w:sz w:val="32"/>
          <w:szCs w:val="32"/>
          <w:highlight w:val="none"/>
        </w:rPr>
      </w:pPr>
    </w:p>
    <w:p w14:paraId="227D1D69">
      <w:pPr>
        <w:wordWrap w:val="0"/>
        <w:snapToGrid w:val="0"/>
        <w:spacing w:line="360" w:lineRule="auto"/>
        <w:ind w:right="480"/>
        <w:jc w:val="center"/>
        <w:rPr>
          <w:rFonts w:hint="eastAsia" w:ascii="仿宋" w:hAnsi="仿宋" w:eastAsia="仿宋" w:cs="仿宋"/>
          <w:b/>
          <w:kern w:val="0"/>
          <w:sz w:val="32"/>
          <w:szCs w:val="32"/>
          <w:highlight w:val="none"/>
        </w:rPr>
      </w:pPr>
    </w:p>
    <w:p w14:paraId="50F0F94F">
      <w:pPr>
        <w:wordWrap w:val="0"/>
        <w:snapToGrid w:val="0"/>
        <w:spacing w:line="360" w:lineRule="auto"/>
        <w:ind w:right="480"/>
        <w:jc w:val="center"/>
        <w:rPr>
          <w:rFonts w:hint="eastAsia" w:ascii="仿宋" w:hAnsi="仿宋" w:eastAsia="仿宋" w:cs="仿宋"/>
          <w:b/>
          <w:kern w:val="0"/>
          <w:sz w:val="32"/>
          <w:szCs w:val="32"/>
          <w:highlight w:val="none"/>
        </w:rPr>
      </w:pPr>
    </w:p>
    <w:p w14:paraId="1CDD3695">
      <w:pPr>
        <w:wordWrap w:val="0"/>
        <w:snapToGrid w:val="0"/>
        <w:spacing w:line="360" w:lineRule="auto"/>
        <w:ind w:right="480"/>
        <w:jc w:val="center"/>
        <w:rPr>
          <w:rFonts w:hint="eastAsia" w:ascii="仿宋" w:hAnsi="仿宋" w:eastAsia="仿宋" w:cs="仿宋"/>
          <w:b/>
          <w:kern w:val="0"/>
          <w:sz w:val="32"/>
          <w:szCs w:val="32"/>
          <w:highlight w:val="none"/>
        </w:rPr>
      </w:pPr>
    </w:p>
    <w:p w14:paraId="63B5CB49">
      <w:pPr>
        <w:wordWrap w:val="0"/>
        <w:snapToGrid w:val="0"/>
        <w:spacing w:line="360" w:lineRule="auto"/>
        <w:ind w:right="480"/>
        <w:jc w:val="center"/>
        <w:rPr>
          <w:rFonts w:hint="eastAsia" w:ascii="仿宋" w:hAnsi="仿宋" w:eastAsia="仿宋" w:cs="仿宋"/>
          <w:b/>
          <w:kern w:val="0"/>
          <w:sz w:val="32"/>
          <w:szCs w:val="32"/>
          <w:highlight w:val="none"/>
        </w:rPr>
      </w:pPr>
    </w:p>
    <w:p w14:paraId="4C6B6F55">
      <w:pPr>
        <w:wordWrap w:val="0"/>
        <w:snapToGrid w:val="0"/>
        <w:spacing w:line="360" w:lineRule="auto"/>
        <w:ind w:right="480"/>
        <w:jc w:val="center"/>
        <w:rPr>
          <w:rFonts w:hint="eastAsia" w:ascii="仿宋" w:hAnsi="仿宋" w:eastAsia="仿宋" w:cs="仿宋"/>
          <w:b/>
          <w:kern w:val="0"/>
          <w:sz w:val="32"/>
          <w:szCs w:val="32"/>
          <w:highlight w:val="none"/>
        </w:rPr>
      </w:pPr>
    </w:p>
    <w:p w14:paraId="4C032879">
      <w:pPr>
        <w:wordWrap w:val="0"/>
        <w:snapToGrid w:val="0"/>
        <w:spacing w:line="360" w:lineRule="auto"/>
        <w:ind w:right="480"/>
        <w:jc w:val="center"/>
        <w:rPr>
          <w:rFonts w:hint="eastAsia" w:ascii="仿宋" w:hAnsi="仿宋" w:eastAsia="仿宋" w:cs="仿宋"/>
          <w:b/>
          <w:kern w:val="0"/>
          <w:sz w:val="32"/>
          <w:szCs w:val="32"/>
          <w:highlight w:val="none"/>
        </w:rPr>
      </w:pPr>
    </w:p>
    <w:p w14:paraId="018053E0">
      <w:pPr>
        <w:wordWrap w:val="0"/>
        <w:snapToGrid w:val="0"/>
        <w:spacing w:line="360" w:lineRule="auto"/>
        <w:ind w:right="480"/>
        <w:jc w:val="center"/>
        <w:rPr>
          <w:rFonts w:hint="eastAsia" w:ascii="仿宋" w:hAnsi="仿宋" w:eastAsia="仿宋" w:cs="仿宋"/>
          <w:b/>
          <w:kern w:val="0"/>
          <w:sz w:val="32"/>
          <w:szCs w:val="32"/>
          <w:highlight w:val="none"/>
        </w:rPr>
      </w:pPr>
    </w:p>
    <w:p w14:paraId="21692EA0">
      <w:pPr>
        <w:wordWrap w:val="0"/>
        <w:snapToGrid w:val="0"/>
        <w:spacing w:line="360" w:lineRule="auto"/>
        <w:ind w:right="480"/>
        <w:jc w:val="center"/>
        <w:rPr>
          <w:rFonts w:hint="eastAsia" w:ascii="仿宋" w:hAnsi="仿宋" w:eastAsia="仿宋" w:cs="仿宋"/>
          <w:b/>
          <w:kern w:val="0"/>
          <w:sz w:val="32"/>
          <w:szCs w:val="32"/>
          <w:highlight w:val="none"/>
        </w:rPr>
      </w:pPr>
    </w:p>
    <w:p w14:paraId="79F6B23D">
      <w:pPr>
        <w:wordWrap w:val="0"/>
        <w:snapToGrid w:val="0"/>
        <w:spacing w:line="360" w:lineRule="auto"/>
        <w:ind w:right="480"/>
        <w:jc w:val="center"/>
        <w:rPr>
          <w:rFonts w:hint="eastAsia" w:ascii="仿宋" w:hAnsi="仿宋" w:eastAsia="仿宋" w:cs="仿宋"/>
          <w:b/>
          <w:kern w:val="0"/>
          <w:sz w:val="32"/>
          <w:szCs w:val="32"/>
          <w:highlight w:val="none"/>
        </w:rPr>
      </w:pPr>
    </w:p>
    <w:p w14:paraId="4F085C9E">
      <w:pPr>
        <w:wordWrap w:val="0"/>
        <w:snapToGrid w:val="0"/>
        <w:spacing w:line="360" w:lineRule="auto"/>
        <w:ind w:right="480"/>
        <w:jc w:val="center"/>
        <w:rPr>
          <w:rFonts w:hint="eastAsia" w:ascii="仿宋" w:hAnsi="仿宋" w:eastAsia="仿宋" w:cs="仿宋"/>
          <w:b/>
          <w:kern w:val="0"/>
          <w:sz w:val="32"/>
          <w:szCs w:val="32"/>
          <w:highlight w:val="none"/>
        </w:rPr>
      </w:pPr>
    </w:p>
    <w:p w14:paraId="569552FE">
      <w:pPr>
        <w:wordWrap w:val="0"/>
        <w:snapToGrid w:val="0"/>
        <w:spacing w:line="360" w:lineRule="auto"/>
        <w:ind w:right="480"/>
        <w:jc w:val="center"/>
        <w:rPr>
          <w:rFonts w:hint="eastAsia" w:ascii="仿宋" w:hAnsi="仿宋" w:eastAsia="仿宋" w:cs="仿宋"/>
          <w:b/>
          <w:kern w:val="0"/>
          <w:sz w:val="32"/>
          <w:szCs w:val="32"/>
          <w:highlight w:val="none"/>
        </w:rPr>
      </w:pPr>
    </w:p>
    <w:p w14:paraId="2B5050A2">
      <w:pPr>
        <w:pStyle w:val="695"/>
        <w:keepNext w:val="0"/>
        <w:pageBreakBefore w:val="0"/>
        <w:tabs>
          <w:tab w:val="clear" w:pos="720"/>
        </w:tabs>
        <w:wordWrap w:val="0"/>
        <w:snapToGrid w:val="0"/>
        <w:spacing w:before="120" w:after="120"/>
        <w:ind w:firstLine="643"/>
        <w:outlineLvl w:val="9"/>
        <w:rPr>
          <w:rFonts w:hint="eastAsia" w:ascii="仿宋" w:hAnsi="仿宋" w:eastAsia="仿宋" w:cs="仿宋"/>
          <w:kern w:val="2"/>
          <w:sz w:val="32"/>
          <w:szCs w:val="32"/>
          <w:highlight w:val="none"/>
        </w:rPr>
        <w:sectPr>
          <w:headerReference r:id="rId17" w:type="first"/>
          <w:footerReference r:id="rId19" w:type="first"/>
          <w:headerReference r:id="rId16" w:type="default"/>
          <w:footerReference r:id="rId18" w:type="default"/>
          <w:pgSz w:w="11905" w:h="16838"/>
          <w:pgMar w:top="652" w:right="1417" w:bottom="680" w:left="1417" w:header="539" w:footer="425" w:gutter="0"/>
          <w:cols w:space="0" w:num="1"/>
          <w:titlePg/>
          <w:docGrid w:linePitch="312" w:charSpace="0"/>
        </w:sectPr>
      </w:pPr>
    </w:p>
    <w:p w14:paraId="2854E671">
      <w:pPr>
        <w:pStyle w:val="695"/>
        <w:keepNext w:val="0"/>
        <w:tabs>
          <w:tab w:val="clear" w:pos="720"/>
        </w:tabs>
        <w:wordWrap w:val="0"/>
        <w:snapToGrid w:val="0"/>
        <w:spacing w:before="120" w:after="120"/>
        <w:ind w:firstLine="643"/>
        <w:outlineLvl w:val="2"/>
        <w:rPr>
          <w:rFonts w:hint="eastAsia" w:ascii="仿宋" w:hAnsi="仿宋" w:eastAsia="仿宋" w:cs="仿宋"/>
          <w:kern w:val="2"/>
          <w:sz w:val="32"/>
          <w:szCs w:val="32"/>
          <w:highlight w:val="none"/>
        </w:rPr>
      </w:pPr>
      <w:bookmarkStart w:id="442" w:name="_Toc725"/>
      <w:bookmarkStart w:id="443" w:name="_Toc8787"/>
      <w:bookmarkStart w:id="444" w:name="_Toc7330"/>
      <w:bookmarkStart w:id="445" w:name="_Toc10436"/>
      <w:bookmarkStart w:id="446" w:name="_Toc14192"/>
      <w:bookmarkStart w:id="447" w:name="_Toc23456"/>
      <w:bookmarkStart w:id="448" w:name="_Toc4763"/>
      <w:r>
        <w:rPr>
          <w:rFonts w:hint="eastAsia" w:ascii="仿宋" w:hAnsi="仿宋" w:eastAsia="仿宋" w:cs="仿宋"/>
          <w:kern w:val="2"/>
          <w:sz w:val="32"/>
          <w:szCs w:val="32"/>
          <w:highlight w:val="none"/>
        </w:rPr>
        <w:t>一、开标一览表（报价表）</w:t>
      </w:r>
      <w:bookmarkEnd w:id="442"/>
      <w:bookmarkEnd w:id="443"/>
      <w:bookmarkEnd w:id="444"/>
      <w:bookmarkEnd w:id="445"/>
      <w:bookmarkEnd w:id="446"/>
      <w:bookmarkEnd w:id="447"/>
      <w:bookmarkEnd w:id="448"/>
    </w:p>
    <w:p w14:paraId="1827C3B1">
      <w:pPr>
        <w:wordWrap w:val="0"/>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lang w:eastAsia="zh-CN"/>
        </w:rPr>
        <w:t>中共杭州市萧山区委组织部</w:t>
      </w:r>
      <w:r>
        <w:rPr>
          <w:rFonts w:hint="eastAsia" w:ascii="仿宋" w:hAnsi="仿宋" w:eastAsia="仿宋" w:cs="仿宋"/>
          <w:sz w:val="24"/>
          <w:highlight w:val="none"/>
        </w:rPr>
        <w:t>、杭州贯今工程咨询有限公司</w:t>
      </w:r>
      <w:r>
        <w:rPr>
          <w:rFonts w:hint="eastAsia" w:ascii="仿宋" w:hAnsi="仿宋" w:eastAsia="仿宋" w:cs="仿宋"/>
          <w:kern w:val="0"/>
          <w:sz w:val="24"/>
          <w:highlight w:val="none"/>
          <w:lang w:val="zh-CN"/>
        </w:rPr>
        <w:t>：</w:t>
      </w:r>
    </w:p>
    <w:p w14:paraId="641347EA">
      <w:pPr>
        <w:wordWrap w:val="0"/>
        <w:snapToGrid w:val="0"/>
        <w:spacing w:line="360" w:lineRule="auto"/>
        <w:ind w:firstLine="482"/>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按你方招标文件要求，本投标文件签字方，谨此向你方发出要约如下：</w:t>
      </w:r>
    </w:p>
    <w:p w14:paraId="490EBB0E">
      <w:pPr>
        <w:wordWrap w:val="0"/>
        <w:snapToGrid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如你方接受本投标，我方</w:t>
      </w:r>
      <w:r>
        <w:rPr>
          <w:rFonts w:hint="eastAsia" w:ascii="仿宋" w:hAnsi="仿宋" w:eastAsia="仿宋" w:cs="仿宋"/>
          <w:sz w:val="24"/>
          <w:highlight w:val="none"/>
        </w:rPr>
        <w:t>（若联合体参加的指所有成员）</w:t>
      </w:r>
      <w:r>
        <w:rPr>
          <w:rFonts w:hint="eastAsia" w:ascii="仿宋" w:hAnsi="仿宋" w:eastAsia="仿宋" w:cs="仿宋"/>
          <w:kern w:val="0"/>
          <w:sz w:val="24"/>
          <w:highlight w:val="none"/>
          <w:lang w:val="zh-CN"/>
        </w:rPr>
        <w:t>承诺按照如下开标一览表（报价表）的价格完成2025年杭州市萧山区红领AI助手项目【</w:t>
      </w:r>
      <w:r>
        <w:rPr>
          <w:rFonts w:hint="eastAsia" w:ascii="仿宋" w:hAnsi="仿宋" w:eastAsia="仿宋" w:cs="仿宋"/>
          <w:kern w:val="0"/>
          <w:sz w:val="24"/>
          <w:highlight w:val="none"/>
        </w:rPr>
        <w:t>项目</w:t>
      </w:r>
      <w:r>
        <w:rPr>
          <w:rFonts w:hint="eastAsia" w:ascii="仿宋" w:hAnsi="仿宋" w:eastAsia="仿宋" w:cs="仿宋"/>
          <w:kern w:val="0"/>
          <w:sz w:val="24"/>
          <w:highlight w:val="none"/>
          <w:lang w:val="zh-CN"/>
        </w:rPr>
        <w:t>编号：330109260070010000001</w:t>
      </w:r>
      <w:r>
        <w:rPr>
          <w:rFonts w:hint="eastAsia" w:ascii="仿宋" w:hAnsi="仿宋" w:eastAsia="仿宋" w:cs="仿宋"/>
          <w:sz w:val="24"/>
          <w:highlight w:val="none"/>
        </w:rPr>
        <w:t>】的实施</w:t>
      </w:r>
      <w:r>
        <w:rPr>
          <w:rFonts w:hint="eastAsia" w:ascii="仿宋" w:hAnsi="仿宋" w:eastAsia="仿宋" w:cs="仿宋"/>
          <w:kern w:val="0"/>
          <w:sz w:val="24"/>
          <w:highlight w:val="none"/>
          <w:lang w:val="zh-CN"/>
        </w:rPr>
        <w:t>。</w:t>
      </w:r>
    </w:p>
    <w:p w14:paraId="798BDEB4">
      <w:pPr>
        <w:wordWrap w:val="0"/>
        <w:spacing w:line="360" w:lineRule="auto"/>
        <w:jc w:val="center"/>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rPr>
        <w:t>开标一览表（报价表）</w:t>
      </w:r>
      <w:r>
        <w:rPr>
          <w:rFonts w:hint="eastAsia" w:ascii="仿宋" w:hAnsi="仿宋" w:eastAsia="仿宋" w:cs="仿宋"/>
          <w:b/>
          <w:kern w:val="0"/>
          <w:sz w:val="24"/>
          <w:highlight w:val="none"/>
        </w:rPr>
        <w:t xml:space="preserve">      </w:t>
      </w:r>
      <w:r>
        <w:rPr>
          <w:rFonts w:hint="eastAsia" w:ascii="仿宋" w:hAnsi="仿宋" w:eastAsia="仿宋" w:cs="仿宋"/>
          <w:b/>
          <w:kern w:val="0"/>
          <w:sz w:val="24"/>
          <w:highlight w:val="none"/>
          <w:lang w:val="zh-CN"/>
        </w:rPr>
        <w:t>(单位均为人民币元)</w:t>
      </w:r>
    </w:p>
    <w:tbl>
      <w:tblPr>
        <w:tblStyle w:val="6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70"/>
        <w:gridCol w:w="1550"/>
        <w:gridCol w:w="764"/>
        <w:gridCol w:w="896"/>
        <w:gridCol w:w="1269"/>
        <w:gridCol w:w="1301"/>
      </w:tblGrid>
      <w:tr w14:paraId="0952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25" w:type="dxa"/>
            <w:vAlign w:val="center"/>
          </w:tcPr>
          <w:p w14:paraId="218FF3CE">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2770" w:type="dxa"/>
            <w:vAlign w:val="center"/>
          </w:tcPr>
          <w:p w14:paraId="12595DBB">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名称</w:t>
            </w:r>
          </w:p>
        </w:tc>
        <w:tc>
          <w:tcPr>
            <w:tcW w:w="1550" w:type="dxa"/>
            <w:vAlign w:val="center"/>
          </w:tcPr>
          <w:p w14:paraId="3C71EC1C">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具体服务</w:t>
            </w:r>
          </w:p>
        </w:tc>
        <w:tc>
          <w:tcPr>
            <w:tcW w:w="764" w:type="dxa"/>
            <w:vAlign w:val="center"/>
          </w:tcPr>
          <w:p w14:paraId="7587E15C">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数量</w:t>
            </w:r>
          </w:p>
        </w:tc>
        <w:tc>
          <w:tcPr>
            <w:tcW w:w="896" w:type="dxa"/>
            <w:vAlign w:val="center"/>
          </w:tcPr>
          <w:p w14:paraId="417BEB05">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单位</w:t>
            </w:r>
          </w:p>
        </w:tc>
        <w:tc>
          <w:tcPr>
            <w:tcW w:w="1269" w:type="dxa"/>
            <w:vAlign w:val="center"/>
          </w:tcPr>
          <w:p w14:paraId="194CA4A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单价（元）</w:t>
            </w:r>
          </w:p>
        </w:tc>
        <w:tc>
          <w:tcPr>
            <w:tcW w:w="1301" w:type="dxa"/>
            <w:vAlign w:val="center"/>
          </w:tcPr>
          <w:p w14:paraId="32FCDBB8">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总价（元）</w:t>
            </w:r>
          </w:p>
        </w:tc>
      </w:tr>
      <w:tr w14:paraId="7E36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25" w:type="dxa"/>
            <w:vAlign w:val="center"/>
          </w:tcPr>
          <w:p w14:paraId="2E92EFBC">
            <w:pPr>
              <w:widowControl/>
              <w:wordWrap w:val="0"/>
              <w:jc w:val="center"/>
              <w:rPr>
                <w:rFonts w:hint="eastAsia" w:ascii="仿宋" w:hAnsi="仿宋" w:eastAsia="仿宋" w:cs="仿宋"/>
                <w:sz w:val="24"/>
                <w:highlight w:val="none"/>
              </w:rPr>
            </w:pPr>
            <w:r>
              <w:rPr>
                <w:rFonts w:hint="eastAsia" w:ascii="仿宋" w:hAnsi="仿宋" w:eastAsia="仿宋" w:cs="仿宋"/>
                <w:sz w:val="24"/>
                <w:highlight w:val="none"/>
              </w:rPr>
              <w:t>一</w:t>
            </w:r>
          </w:p>
        </w:tc>
        <w:tc>
          <w:tcPr>
            <w:tcW w:w="2770" w:type="dxa"/>
            <w:vAlign w:val="center"/>
          </w:tcPr>
          <w:p w14:paraId="72856A4B">
            <w:pPr>
              <w:widowControl/>
              <w:wordWrap w:val="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2025年杭州市萧山区红领AI助手项目</w:t>
            </w:r>
          </w:p>
        </w:tc>
        <w:tc>
          <w:tcPr>
            <w:tcW w:w="1550" w:type="dxa"/>
            <w:vAlign w:val="center"/>
          </w:tcPr>
          <w:p w14:paraId="3E3235CF">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按招标文件</w:t>
            </w:r>
          </w:p>
          <w:p w14:paraId="08DE356D">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要求</w:t>
            </w:r>
          </w:p>
        </w:tc>
        <w:tc>
          <w:tcPr>
            <w:tcW w:w="764" w:type="dxa"/>
            <w:vAlign w:val="center"/>
          </w:tcPr>
          <w:p w14:paraId="01379D00">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 xml:space="preserve"> 1</w:t>
            </w:r>
          </w:p>
        </w:tc>
        <w:tc>
          <w:tcPr>
            <w:tcW w:w="896" w:type="dxa"/>
            <w:vAlign w:val="center"/>
          </w:tcPr>
          <w:p w14:paraId="4B606BD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项</w:t>
            </w:r>
          </w:p>
        </w:tc>
        <w:tc>
          <w:tcPr>
            <w:tcW w:w="1269" w:type="dxa"/>
            <w:vAlign w:val="center"/>
          </w:tcPr>
          <w:p w14:paraId="7779115C">
            <w:pPr>
              <w:wordWrap w:val="0"/>
              <w:spacing w:line="360" w:lineRule="auto"/>
              <w:jc w:val="center"/>
              <w:rPr>
                <w:rFonts w:hint="eastAsia" w:ascii="仿宋" w:hAnsi="仿宋" w:eastAsia="仿宋" w:cs="仿宋"/>
                <w:sz w:val="24"/>
                <w:highlight w:val="none"/>
              </w:rPr>
            </w:pPr>
          </w:p>
        </w:tc>
        <w:tc>
          <w:tcPr>
            <w:tcW w:w="1301" w:type="dxa"/>
            <w:vAlign w:val="center"/>
          </w:tcPr>
          <w:p w14:paraId="438A3CAD">
            <w:pPr>
              <w:wordWrap w:val="0"/>
              <w:spacing w:line="360" w:lineRule="auto"/>
              <w:jc w:val="center"/>
              <w:rPr>
                <w:rFonts w:hint="eastAsia" w:ascii="仿宋" w:hAnsi="仿宋" w:eastAsia="仿宋" w:cs="仿宋"/>
                <w:sz w:val="24"/>
                <w:highlight w:val="none"/>
              </w:rPr>
            </w:pPr>
          </w:p>
        </w:tc>
      </w:tr>
      <w:tr w14:paraId="220E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5" w:type="dxa"/>
            <w:vAlign w:val="center"/>
          </w:tcPr>
          <w:p w14:paraId="7DEAD983">
            <w:pPr>
              <w:wordWrap w:val="0"/>
              <w:spacing w:line="360" w:lineRule="auto"/>
              <w:jc w:val="left"/>
              <w:rPr>
                <w:rFonts w:hint="eastAsia" w:ascii="仿宋" w:hAnsi="仿宋" w:eastAsia="仿宋" w:cs="仿宋"/>
                <w:b/>
                <w:sz w:val="24"/>
                <w:highlight w:val="none"/>
              </w:rPr>
            </w:pPr>
          </w:p>
        </w:tc>
        <w:tc>
          <w:tcPr>
            <w:tcW w:w="8550" w:type="dxa"/>
            <w:gridSpan w:val="6"/>
            <w:vAlign w:val="center"/>
          </w:tcPr>
          <w:p w14:paraId="10059EFA">
            <w:pPr>
              <w:wordWrap w:val="0"/>
              <w:spacing w:line="360" w:lineRule="auto"/>
              <w:jc w:val="left"/>
              <w:rPr>
                <w:rFonts w:hint="eastAsia" w:ascii="仿宋" w:hAnsi="仿宋" w:eastAsia="仿宋" w:cs="仿宋"/>
                <w:sz w:val="24"/>
                <w:highlight w:val="none"/>
              </w:rPr>
            </w:pPr>
            <w:r>
              <w:rPr>
                <w:rFonts w:hint="eastAsia" w:ascii="仿宋" w:hAnsi="仿宋" w:eastAsia="仿宋" w:cs="仿宋"/>
                <w:b/>
                <w:sz w:val="24"/>
                <w:highlight w:val="none"/>
              </w:rPr>
              <w:t>合计=投标报价（小写）：</w:t>
            </w:r>
          </w:p>
        </w:tc>
      </w:tr>
      <w:tr w14:paraId="5697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5" w:type="dxa"/>
            <w:vAlign w:val="center"/>
          </w:tcPr>
          <w:p w14:paraId="0AF8EEC6">
            <w:pPr>
              <w:wordWrap w:val="0"/>
              <w:spacing w:line="360" w:lineRule="auto"/>
              <w:jc w:val="left"/>
              <w:rPr>
                <w:rFonts w:hint="eastAsia" w:ascii="仿宋" w:hAnsi="仿宋" w:eastAsia="仿宋" w:cs="仿宋"/>
                <w:b/>
                <w:sz w:val="24"/>
                <w:highlight w:val="none"/>
              </w:rPr>
            </w:pPr>
          </w:p>
        </w:tc>
        <w:tc>
          <w:tcPr>
            <w:tcW w:w="8550" w:type="dxa"/>
            <w:gridSpan w:val="6"/>
            <w:vAlign w:val="center"/>
          </w:tcPr>
          <w:p w14:paraId="69289D67">
            <w:pPr>
              <w:wordWrap w:val="0"/>
              <w:spacing w:line="360" w:lineRule="auto"/>
              <w:jc w:val="left"/>
              <w:rPr>
                <w:rFonts w:hint="eastAsia" w:ascii="仿宋" w:hAnsi="仿宋" w:eastAsia="仿宋" w:cs="仿宋"/>
                <w:sz w:val="24"/>
                <w:highlight w:val="none"/>
              </w:rPr>
            </w:pPr>
            <w:r>
              <w:rPr>
                <w:rFonts w:hint="eastAsia" w:ascii="仿宋" w:hAnsi="仿宋" w:eastAsia="仿宋" w:cs="仿宋"/>
                <w:b/>
                <w:sz w:val="24"/>
                <w:highlight w:val="none"/>
              </w:rPr>
              <w:t>投标报价（大写）：</w:t>
            </w:r>
          </w:p>
        </w:tc>
      </w:tr>
      <w:tr w14:paraId="65EA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5" w:type="dxa"/>
            <w:vAlign w:val="center"/>
          </w:tcPr>
          <w:p w14:paraId="4439D6CF">
            <w:pPr>
              <w:wordWrap w:val="0"/>
              <w:spacing w:line="360" w:lineRule="auto"/>
              <w:jc w:val="left"/>
              <w:rPr>
                <w:rFonts w:hint="eastAsia" w:ascii="仿宋" w:hAnsi="仿宋" w:eastAsia="仿宋" w:cs="仿宋"/>
                <w:b/>
                <w:sz w:val="24"/>
                <w:highlight w:val="none"/>
              </w:rPr>
            </w:pPr>
          </w:p>
        </w:tc>
        <w:tc>
          <w:tcPr>
            <w:tcW w:w="8550" w:type="dxa"/>
            <w:gridSpan w:val="6"/>
            <w:vAlign w:val="center"/>
          </w:tcPr>
          <w:p w14:paraId="6B10A40A">
            <w:pPr>
              <w:wordWrap w:val="0"/>
              <w:spacing w:line="360" w:lineRule="auto"/>
              <w:jc w:val="left"/>
              <w:rPr>
                <w:rFonts w:hint="eastAsia" w:ascii="仿宋" w:hAnsi="仿宋" w:eastAsia="仿宋" w:cs="仿宋"/>
                <w:b/>
                <w:sz w:val="24"/>
                <w:highlight w:val="none"/>
                <w:lang w:val="en-US" w:eastAsia="zh-CN"/>
              </w:rPr>
            </w:pPr>
            <w:r>
              <w:rPr>
                <w:rFonts w:hint="eastAsia" w:ascii="仿宋" w:hAnsi="仿宋" w:eastAsia="仿宋" w:cs="仿宋"/>
                <w:b/>
                <w:sz w:val="24"/>
                <w:highlight w:val="none"/>
              </w:rPr>
              <w:t>建设服务期（工期）：</w:t>
            </w:r>
            <w:r>
              <w:rPr>
                <w:rFonts w:hint="eastAsia" w:ascii="仿宋" w:hAnsi="仿宋" w:eastAsia="仿宋" w:cs="仿宋"/>
                <w:b w:val="0"/>
                <w:bCs/>
                <w:sz w:val="24"/>
                <w:highlight w:val="none"/>
              </w:rPr>
              <w:t>合同签订之日起</w:t>
            </w:r>
            <w:r>
              <w:rPr>
                <w:rFonts w:hint="eastAsia" w:ascii="仿宋" w:hAnsi="仿宋" w:eastAsia="仿宋" w:cs="仿宋"/>
                <w:b w:val="0"/>
                <w:bCs/>
                <w:sz w:val="24"/>
                <w:highlight w:val="none"/>
                <w:u w:val="single"/>
                <w:lang w:val="en-US" w:eastAsia="zh-CN"/>
              </w:rPr>
              <w:t xml:space="preserve">      </w:t>
            </w:r>
            <w:r>
              <w:rPr>
                <w:rFonts w:hint="eastAsia" w:ascii="仿宋" w:hAnsi="仿宋" w:eastAsia="仿宋" w:cs="仿宋"/>
                <w:b w:val="0"/>
                <w:bCs/>
                <w:sz w:val="24"/>
                <w:highlight w:val="none"/>
                <w:lang w:val="en-US" w:eastAsia="zh-CN"/>
              </w:rPr>
              <w:t>日历天内</w:t>
            </w:r>
            <w:r>
              <w:rPr>
                <w:rFonts w:hint="eastAsia" w:ascii="仿宋" w:hAnsi="仿宋" w:eastAsia="仿宋" w:cs="仿宋"/>
                <w:b w:val="0"/>
                <w:bCs/>
                <w:sz w:val="24"/>
                <w:highlight w:val="none"/>
              </w:rPr>
              <w:t>完成系统开发、部署实施、测试、数据对接、调试，调试完毕后采购人进行系统建设初步验收。系统初验后投入试运行，试运行</w:t>
            </w:r>
            <w:r>
              <w:rPr>
                <w:rFonts w:hint="eastAsia" w:ascii="仿宋" w:hAnsi="仿宋" w:eastAsia="仿宋" w:cs="仿宋"/>
                <w:b w:val="0"/>
                <w:bCs/>
                <w:sz w:val="24"/>
                <w:highlight w:val="none"/>
                <w:u w:val="single"/>
                <w:lang w:val="en-US" w:eastAsia="zh-CN"/>
              </w:rPr>
              <w:t xml:space="preserve"> 30 </w:t>
            </w:r>
            <w:r>
              <w:rPr>
                <w:rFonts w:hint="eastAsia" w:ascii="仿宋" w:hAnsi="仿宋" w:eastAsia="仿宋" w:cs="仿宋"/>
                <w:b w:val="0"/>
                <w:bCs/>
                <w:sz w:val="24"/>
                <w:highlight w:val="none"/>
              </w:rPr>
              <w:t>日历天。</w:t>
            </w:r>
          </w:p>
        </w:tc>
      </w:tr>
    </w:tbl>
    <w:p w14:paraId="7EE8DADF">
      <w:pPr>
        <w:rPr>
          <w:rFonts w:hint="eastAsia" w:ascii="仿宋" w:hAnsi="仿宋" w:eastAsia="仿宋" w:cs="仿宋"/>
          <w:highlight w:val="none"/>
          <w:lang w:val="zh-CN"/>
        </w:rPr>
      </w:pPr>
    </w:p>
    <w:p w14:paraId="2DDCE0AD">
      <w:pPr>
        <w:wordWrap w:val="0"/>
        <w:snapToGrid w:val="0"/>
        <w:spacing w:line="360" w:lineRule="auto"/>
        <w:ind w:left="480"/>
        <w:jc w:val="left"/>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rPr>
        <w:t>注：</w:t>
      </w:r>
    </w:p>
    <w:p w14:paraId="7098538D">
      <w:pPr>
        <w:wordWrap w:val="0"/>
        <w:spacing w:line="360" w:lineRule="auto"/>
        <w:ind w:firstLine="420" w:firstLineChars="200"/>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1</w:t>
      </w:r>
      <w:r>
        <w:rPr>
          <w:rFonts w:hint="eastAsia" w:ascii="仿宋" w:hAnsi="仿宋" w:eastAsia="仿宋" w:cs="仿宋"/>
          <w:kern w:val="0"/>
          <w:sz w:val="21"/>
          <w:szCs w:val="21"/>
          <w:highlight w:val="none"/>
        </w:rPr>
        <w:t>.</w:t>
      </w:r>
      <w:r>
        <w:rPr>
          <w:rFonts w:hint="eastAsia" w:ascii="仿宋" w:hAnsi="仿宋" w:eastAsia="仿宋" w:cs="仿宋"/>
          <w:kern w:val="0"/>
          <w:sz w:val="21"/>
          <w:szCs w:val="21"/>
          <w:highlight w:val="none"/>
          <w:lang w:val="zh-CN"/>
        </w:rPr>
        <w:t>投标人需按本表格式填写，格式、已列内容不得自行更改，</w:t>
      </w:r>
      <w:r>
        <w:rPr>
          <w:rFonts w:hint="eastAsia" w:ascii="仿宋" w:hAnsi="仿宋" w:eastAsia="仿宋" w:cs="仿宋"/>
          <w:b/>
          <w:bCs/>
          <w:kern w:val="0"/>
          <w:sz w:val="21"/>
          <w:szCs w:val="21"/>
          <w:highlight w:val="none"/>
          <w:lang w:val="zh-CN"/>
        </w:rPr>
        <w:t>否则视为投标文件含有采购人不能接受的附加条件，投标无效。</w:t>
      </w:r>
      <w:r>
        <w:rPr>
          <w:rFonts w:hint="eastAsia" w:ascii="仿宋" w:hAnsi="仿宋" w:eastAsia="仿宋" w:cs="仿宋"/>
          <w:kern w:val="0"/>
          <w:sz w:val="21"/>
          <w:szCs w:val="21"/>
          <w:highlight w:val="none"/>
          <w:lang w:val="zh-CN"/>
        </w:rPr>
        <w:t>若供应商根据以上列明的采购内容需对各项费用进行分项明细报价的，请另行以附件形式提供，格式自拟。</w:t>
      </w:r>
    </w:p>
    <w:p w14:paraId="40D68908">
      <w:pPr>
        <w:wordWrap w:val="0"/>
        <w:spacing w:line="360" w:lineRule="auto"/>
        <w:ind w:left="-2" w:leftChars="-1" w:firstLine="420" w:firstLineChars="200"/>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r>
        <w:rPr>
          <w:rFonts w:hint="eastAsia" w:ascii="仿宋" w:hAnsi="仿宋" w:eastAsia="仿宋" w:cs="仿宋"/>
          <w:b/>
          <w:kern w:val="0"/>
          <w:sz w:val="21"/>
          <w:szCs w:val="21"/>
          <w:highlight w:val="none"/>
          <w:lang w:val="zh-CN"/>
        </w:rPr>
        <w:t>。采购内容未包含在《开标一览表（报价表）》名称栏中，投标人不能作出合理解释的，视为投标文件含有采购人不能接受的附加条件的，投标无效。</w:t>
      </w:r>
    </w:p>
    <w:p w14:paraId="632D6313">
      <w:pPr>
        <w:wordWrap w:val="0"/>
        <w:snapToGrid w:val="0"/>
        <w:spacing w:line="360" w:lineRule="auto"/>
        <w:ind w:firstLine="420" w:firstLineChars="200"/>
        <w:jc w:val="left"/>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3.特别提示：采购代理机构将对项目名称和项目编号，中标供应商名称、地址和中标金额，主要中标标的的名称、规格型号、数量、单价、服务要求等予以公示。</w:t>
      </w:r>
    </w:p>
    <w:p w14:paraId="52CAB811">
      <w:pPr>
        <w:pStyle w:val="62"/>
        <w:wordWrap w:val="0"/>
        <w:spacing w:line="360" w:lineRule="auto"/>
        <w:ind w:left="0" w:leftChars="0" w:firstLine="480"/>
        <w:jc w:val="righ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投标人名称（电子签名）：</w:t>
      </w:r>
    </w:p>
    <w:p w14:paraId="142D447C">
      <w:pPr>
        <w:pStyle w:val="62"/>
        <w:wordWrap w:val="0"/>
        <w:spacing w:line="360" w:lineRule="auto"/>
        <w:ind w:left="0" w:leftChars="0" w:firstLine="480"/>
        <w:jc w:val="righ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w:t>
      </w:r>
    </w:p>
    <w:p w14:paraId="74C1A566">
      <w:pPr>
        <w:pStyle w:val="695"/>
        <w:keepNext w:val="0"/>
        <w:tabs>
          <w:tab w:val="clear" w:pos="720"/>
        </w:tabs>
        <w:wordWrap w:val="0"/>
        <w:snapToGrid w:val="0"/>
        <w:spacing w:before="120" w:after="120"/>
        <w:ind w:firstLine="643"/>
        <w:outlineLvl w:val="9"/>
        <w:rPr>
          <w:rFonts w:hint="eastAsia" w:ascii="仿宋" w:hAnsi="仿宋" w:eastAsia="仿宋" w:cs="仿宋"/>
          <w:kern w:val="2"/>
          <w:sz w:val="32"/>
          <w:szCs w:val="32"/>
          <w:highlight w:val="none"/>
        </w:rPr>
        <w:sectPr>
          <w:footerReference r:id="rId23" w:type="first"/>
          <w:headerReference r:id="rId20" w:type="default"/>
          <w:footerReference r:id="rId21" w:type="default"/>
          <w:footerReference r:id="rId22" w:type="even"/>
          <w:pgSz w:w="11905" w:h="16838"/>
          <w:pgMar w:top="652" w:right="1417" w:bottom="680" w:left="1417" w:header="539" w:footer="425" w:gutter="0"/>
          <w:cols w:space="0" w:num="1"/>
          <w:titlePg/>
          <w:docGrid w:linePitch="312" w:charSpace="0"/>
        </w:sectPr>
      </w:pPr>
      <w:bookmarkStart w:id="449" w:name="_Toc29327"/>
      <w:bookmarkStart w:id="450" w:name="_Toc16525"/>
      <w:bookmarkStart w:id="451" w:name="_Toc26887"/>
      <w:bookmarkStart w:id="452" w:name="_Toc16669"/>
      <w:bookmarkStart w:id="453" w:name="_Toc15901"/>
      <w:bookmarkStart w:id="454" w:name="_Toc24377"/>
    </w:p>
    <w:p w14:paraId="744BD3B1">
      <w:pPr>
        <w:spacing w:before="50" w:after="50"/>
        <w:ind w:left="8" w:leftChars="-15" w:right="-817" w:rightChars="-389" w:hanging="39" w:hangingChars="12"/>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二、报价情况说明（如果有）</w:t>
      </w:r>
    </w:p>
    <w:p w14:paraId="02520FD8">
      <w:pPr>
        <w:keepNext w:val="0"/>
        <w:pageBreakBefore w:val="0"/>
        <w:widowControl w:val="0"/>
        <w:adjustRightInd w:val="0"/>
        <w:snapToGrid w:val="0"/>
        <w:spacing w:before="120" w:after="120" w:line="360" w:lineRule="auto"/>
        <w:ind w:firstLine="643"/>
        <w:jc w:val="left"/>
        <w:outlineLvl w:val="9"/>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w:t>
      </w:r>
      <w:r>
        <w:rPr>
          <w:rFonts w:hint="eastAsia" w:ascii="仿宋" w:hAnsi="仿宋" w:eastAsia="仿宋" w:cs="仿宋"/>
          <w:bCs/>
          <w:color w:val="auto"/>
          <w:sz w:val="24"/>
          <w:szCs w:val="24"/>
          <w:highlight w:val="none"/>
        </w:rPr>
        <w:t>▲</w:t>
      </w:r>
      <w:r>
        <w:rPr>
          <w:rFonts w:hint="eastAsia" w:ascii="仿宋" w:hAnsi="仿宋" w:eastAsia="仿宋" w:cs="仿宋"/>
          <w:b/>
          <w:color w:val="auto"/>
          <w:kern w:val="2"/>
          <w:sz w:val="24"/>
          <w:szCs w:val="24"/>
          <w:highlight w:val="none"/>
          <w:lang w:val="en-US" w:eastAsia="zh-CN" w:bidi="ar-SA"/>
        </w:rPr>
        <w:t>如供应商投标（响应）报价低于采购项目最高限价45%的（即投标（响应）报价&lt;采购项目最高限价×45%），应提交成本测算说明(包括人工、设施设备采购或租赁、运维等成本构成)及相关证明材料，否则投标无效）</w:t>
      </w:r>
    </w:p>
    <w:p w14:paraId="785F192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5114DD07">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lang w:val="en-US" w:eastAsia="zh-CN"/>
        </w:rPr>
      </w:pPr>
      <w:r>
        <w:rPr>
          <w:rFonts w:hint="eastAsia" w:ascii="仿宋" w:hAnsi="仿宋" w:eastAsia="仿宋" w:cs="仿宋"/>
          <w:b/>
          <w:color w:val="auto"/>
          <w:sz w:val="32"/>
          <w:szCs w:val="32"/>
          <w:highlight w:val="none"/>
        </w:rPr>
        <w:sym w:font="Wingdings" w:char="00A8"/>
      </w:r>
      <w:r>
        <w:rPr>
          <w:rFonts w:hint="eastAsia" w:ascii="仿宋" w:hAnsi="仿宋" w:eastAsia="仿宋" w:cs="仿宋"/>
          <w:color w:val="auto"/>
          <w:kern w:val="2"/>
          <w:sz w:val="32"/>
          <w:szCs w:val="32"/>
          <w:highlight w:val="none"/>
          <w:lang w:val="en-US" w:eastAsia="zh-CN"/>
        </w:rPr>
        <w:t>三、关于符合本国产品标准的声明函</w:t>
      </w:r>
      <w:r>
        <w:rPr>
          <w:rFonts w:hint="eastAsia" w:ascii="仿宋" w:hAnsi="仿宋" w:eastAsia="仿宋" w:cs="仿宋"/>
          <w:b/>
          <w:color w:val="auto"/>
          <w:kern w:val="2"/>
          <w:sz w:val="32"/>
          <w:szCs w:val="32"/>
          <w:highlight w:val="none"/>
          <w:lang w:val="en-US" w:eastAsia="zh-CN"/>
        </w:rPr>
        <w:t>或财政部会同有关部门规定的有关证明文件</w:t>
      </w:r>
      <w:r>
        <w:rPr>
          <w:rFonts w:hint="eastAsia" w:ascii="仿宋" w:hAnsi="仿宋" w:eastAsia="仿宋" w:cs="仿宋"/>
          <w:color w:val="auto"/>
          <w:kern w:val="2"/>
          <w:sz w:val="32"/>
          <w:szCs w:val="32"/>
          <w:highlight w:val="none"/>
          <w:lang w:val="en-US" w:eastAsia="zh-CN"/>
        </w:rPr>
        <w:t>（本项目不适用）</w:t>
      </w:r>
    </w:p>
    <w:p w14:paraId="26783624">
      <w:pPr>
        <w:widowControl w:val="0"/>
        <w:snapToGrid w:val="0"/>
        <w:spacing w:before="120" w:after="120" w:line="360" w:lineRule="auto"/>
        <w:ind w:firstLine="643" w:firstLineChars="0"/>
        <w:jc w:val="left"/>
        <w:outlineLvl w:val="9"/>
        <w:rPr>
          <w:rFonts w:hint="eastAsia" w:ascii="仿宋" w:hAnsi="仿宋" w:eastAsia="仿宋" w:cs="仿宋"/>
          <w:b/>
          <w:color w:val="auto"/>
          <w:sz w:val="24"/>
          <w:highlight w:val="none"/>
          <w:u w:val="none"/>
        </w:rPr>
      </w:pPr>
      <w:r>
        <w:rPr>
          <w:rFonts w:hint="eastAsia" w:ascii="仿宋" w:hAnsi="仿宋" w:eastAsia="仿宋" w:cs="仿宋"/>
          <w:b/>
          <w:color w:val="auto"/>
          <w:sz w:val="24"/>
          <w:highlight w:val="none"/>
          <w:u w:val="none"/>
        </w:rPr>
        <w:t>[符合《</w:t>
      </w:r>
      <w:r>
        <w:rPr>
          <w:rFonts w:hint="eastAsia" w:ascii="仿宋" w:hAnsi="仿宋" w:eastAsia="仿宋" w:cs="仿宋"/>
          <w:b/>
          <w:color w:val="auto"/>
          <w:sz w:val="24"/>
          <w:highlight w:val="none"/>
          <w:u w:val="none"/>
          <w:lang w:val="en-US" w:eastAsia="zh-CN"/>
        </w:rPr>
        <w:t>国务院办公厅关于在政府采购中实施本国产品标准及相关政策的通知</w:t>
      </w:r>
      <w:r>
        <w:rPr>
          <w:rFonts w:hint="eastAsia" w:ascii="仿宋" w:hAnsi="仿宋" w:eastAsia="仿宋" w:cs="仿宋"/>
          <w:b/>
          <w:color w:val="auto"/>
          <w:sz w:val="24"/>
          <w:highlight w:val="none"/>
          <w:u w:val="none"/>
        </w:rPr>
        <w:t>》规定的</w:t>
      </w:r>
      <w:r>
        <w:rPr>
          <w:rFonts w:hint="eastAsia" w:ascii="仿宋" w:hAnsi="仿宋" w:eastAsia="仿宋" w:cs="仿宋"/>
          <w:b/>
          <w:color w:val="auto"/>
          <w:sz w:val="24"/>
          <w:highlight w:val="none"/>
          <w:u w:val="none"/>
          <w:lang w:val="en-US" w:eastAsia="zh-CN"/>
        </w:rPr>
        <w:t>本国产品</w:t>
      </w:r>
      <w:r>
        <w:rPr>
          <w:rFonts w:hint="eastAsia" w:ascii="仿宋" w:hAnsi="仿宋" w:eastAsia="仿宋" w:cs="仿宋"/>
          <w:b/>
          <w:color w:val="auto"/>
          <w:sz w:val="24"/>
          <w:highlight w:val="none"/>
          <w:u w:val="none"/>
        </w:rPr>
        <w:t>拟享受价格扣除政策的，需提供</w:t>
      </w:r>
      <w:r>
        <w:rPr>
          <w:rFonts w:hint="eastAsia" w:ascii="仿宋" w:hAnsi="仿宋" w:eastAsia="仿宋" w:cs="仿宋"/>
          <w:b/>
          <w:color w:val="auto"/>
          <w:kern w:val="2"/>
          <w:sz w:val="24"/>
          <w:szCs w:val="24"/>
          <w:highlight w:val="none"/>
          <w:u w:val="none"/>
          <w:lang w:val="en-US" w:eastAsia="zh-CN"/>
        </w:rPr>
        <w:t>关于符合本国产品标准的声明函</w:t>
      </w:r>
      <w:r>
        <w:rPr>
          <w:rFonts w:hint="eastAsia" w:ascii="仿宋" w:hAnsi="仿宋" w:eastAsia="仿宋" w:cs="仿宋"/>
          <w:b/>
          <w:color w:val="auto"/>
          <w:sz w:val="24"/>
          <w:highlight w:val="none"/>
          <w:u w:val="none"/>
        </w:rPr>
        <w:t>（附件</w:t>
      </w:r>
      <w:r>
        <w:rPr>
          <w:rFonts w:hint="eastAsia" w:ascii="仿宋" w:hAnsi="仿宋" w:eastAsia="仿宋" w:cs="仿宋"/>
          <w:b/>
          <w:color w:val="auto"/>
          <w:sz w:val="24"/>
          <w:highlight w:val="none"/>
          <w:u w:val="none"/>
          <w:lang w:val="en-US" w:eastAsia="zh-CN"/>
        </w:rPr>
        <w:t>8</w:t>
      </w:r>
      <w:r>
        <w:rPr>
          <w:rFonts w:hint="eastAsia" w:ascii="仿宋" w:hAnsi="仿宋" w:eastAsia="仿宋" w:cs="仿宋"/>
          <w:b/>
          <w:color w:val="auto"/>
          <w:sz w:val="24"/>
          <w:highlight w:val="none"/>
          <w:u w:val="none"/>
        </w:rPr>
        <w:t>）</w:t>
      </w:r>
      <w:r>
        <w:rPr>
          <w:rFonts w:hint="eastAsia" w:ascii="仿宋" w:hAnsi="仿宋" w:eastAsia="仿宋" w:cs="仿宋"/>
          <w:b/>
          <w:color w:val="auto"/>
          <w:sz w:val="24"/>
          <w:highlight w:val="none"/>
          <w:u w:val="none"/>
          <w:lang w:val="en-US" w:eastAsia="zh-CN"/>
        </w:rPr>
        <w:t>或财政部会同有关部门规定的有关证明文件</w:t>
      </w:r>
      <w:r>
        <w:rPr>
          <w:rFonts w:hint="eastAsia" w:ascii="仿宋" w:hAnsi="仿宋" w:eastAsia="仿宋" w:cs="仿宋"/>
          <w:b/>
          <w:color w:val="auto"/>
          <w:sz w:val="24"/>
          <w:highlight w:val="none"/>
          <w:u w:val="none"/>
        </w:rPr>
        <w:t>。]</w:t>
      </w:r>
    </w:p>
    <w:p w14:paraId="0EB17B25">
      <w:pPr>
        <w:snapToGrid w:val="0"/>
        <w:spacing w:before="120" w:after="120" w:line="360" w:lineRule="auto"/>
        <w:ind w:left="0" w:leftChars="0" w:right="0" w:rightChars="0" w:firstLine="643" w:firstLineChars="0"/>
        <w:jc w:val="left"/>
        <w:outlineLvl w:val="9"/>
        <w:rPr>
          <w:rFonts w:hint="eastAsia" w:ascii="仿宋" w:hAnsi="仿宋" w:eastAsia="仿宋" w:cs="仿宋"/>
          <w:b/>
          <w:color w:val="auto"/>
          <w:sz w:val="24"/>
          <w:highlight w:val="none"/>
          <w:u w:val="none"/>
        </w:rPr>
        <w:sectPr>
          <w:pgSz w:w="11905" w:h="16838"/>
          <w:pgMar w:top="652" w:right="1417" w:bottom="680" w:left="1417" w:header="539" w:footer="425" w:gutter="0"/>
          <w:cols w:space="0" w:num="1"/>
          <w:titlePg/>
          <w:docGrid w:linePitch="312" w:charSpace="0"/>
        </w:sectPr>
      </w:pPr>
      <w:r>
        <w:rPr>
          <w:rFonts w:hint="eastAsia" w:ascii="仿宋" w:hAnsi="仿宋" w:eastAsia="仿宋" w:cs="仿宋"/>
          <w:b/>
          <w:color w:val="auto"/>
          <w:sz w:val="24"/>
          <w:highlight w:val="none"/>
          <w:u w:val="none"/>
          <w:lang w:val="en-US" w:eastAsia="zh-CN"/>
        </w:rPr>
        <w:t>注：投标人未提供</w:t>
      </w:r>
      <w:r>
        <w:rPr>
          <w:rFonts w:hint="eastAsia" w:ascii="仿宋" w:hAnsi="仿宋" w:eastAsia="仿宋" w:cs="仿宋"/>
          <w:b/>
          <w:color w:val="auto"/>
          <w:kern w:val="2"/>
          <w:sz w:val="24"/>
          <w:szCs w:val="24"/>
          <w:highlight w:val="none"/>
          <w:u w:val="none"/>
          <w:lang w:val="en-US" w:eastAsia="zh-CN"/>
        </w:rPr>
        <w:t>关于符合本国产品标准的声明函（</w:t>
      </w:r>
      <w:r>
        <w:rPr>
          <w:rFonts w:hint="eastAsia" w:ascii="仿宋" w:hAnsi="仿宋" w:eastAsia="仿宋" w:cs="仿宋"/>
          <w:b/>
          <w:color w:val="auto"/>
          <w:sz w:val="24"/>
          <w:highlight w:val="none"/>
          <w:u w:val="none"/>
          <w:lang w:val="en-US" w:eastAsia="zh-CN"/>
        </w:rPr>
        <w:t>或财政部会同有关部门规定的有关证明文件</w:t>
      </w:r>
      <w:r>
        <w:rPr>
          <w:rFonts w:hint="eastAsia" w:ascii="仿宋" w:hAnsi="仿宋" w:eastAsia="仿宋" w:cs="仿宋"/>
          <w:b/>
          <w:color w:val="auto"/>
          <w:kern w:val="2"/>
          <w:sz w:val="24"/>
          <w:szCs w:val="24"/>
          <w:highlight w:val="none"/>
          <w:u w:val="none"/>
          <w:lang w:val="en-US" w:eastAsia="zh-CN"/>
        </w:rPr>
        <w:t>）</w:t>
      </w:r>
      <w:r>
        <w:rPr>
          <w:rFonts w:hint="eastAsia" w:ascii="仿宋" w:hAnsi="仿宋" w:eastAsia="仿宋" w:cs="仿宋"/>
          <w:b/>
          <w:color w:val="auto"/>
          <w:sz w:val="24"/>
          <w:highlight w:val="none"/>
          <w:u w:val="none"/>
          <w:lang w:val="en-US" w:eastAsia="zh-CN"/>
        </w:rPr>
        <w:t>或提供的</w:t>
      </w:r>
      <w:r>
        <w:rPr>
          <w:rFonts w:hint="eastAsia" w:ascii="仿宋" w:hAnsi="仿宋" w:eastAsia="仿宋" w:cs="仿宋"/>
          <w:b/>
          <w:color w:val="auto"/>
          <w:kern w:val="2"/>
          <w:sz w:val="24"/>
          <w:szCs w:val="24"/>
          <w:highlight w:val="none"/>
          <w:u w:val="none"/>
          <w:lang w:val="en-US" w:eastAsia="zh-CN"/>
        </w:rPr>
        <w:t>关于符合本国产品标准的声明函（</w:t>
      </w:r>
      <w:r>
        <w:rPr>
          <w:rFonts w:hint="eastAsia" w:ascii="仿宋" w:hAnsi="仿宋" w:eastAsia="仿宋" w:cs="仿宋"/>
          <w:b/>
          <w:color w:val="auto"/>
          <w:sz w:val="24"/>
          <w:highlight w:val="none"/>
          <w:u w:val="none"/>
          <w:lang w:val="en-US" w:eastAsia="zh-CN"/>
        </w:rPr>
        <w:t>或财政部会同有关部门规定的有关证明文件</w:t>
      </w:r>
      <w:r>
        <w:rPr>
          <w:rFonts w:hint="eastAsia" w:ascii="仿宋" w:hAnsi="仿宋" w:eastAsia="仿宋" w:cs="仿宋"/>
          <w:b/>
          <w:color w:val="auto"/>
          <w:kern w:val="2"/>
          <w:sz w:val="24"/>
          <w:szCs w:val="24"/>
          <w:highlight w:val="none"/>
          <w:u w:val="none"/>
          <w:lang w:val="en-US" w:eastAsia="zh-CN"/>
        </w:rPr>
        <w:t>）不符合要求的，</w:t>
      </w:r>
      <w:r>
        <w:rPr>
          <w:rFonts w:hint="eastAsia" w:ascii="仿宋" w:hAnsi="仿宋" w:eastAsia="仿宋" w:cs="仿宋"/>
          <w:b/>
          <w:color w:val="auto"/>
          <w:sz w:val="24"/>
          <w:highlight w:val="none"/>
          <w:u w:val="none"/>
          <w:lang w:val="en-US" w:eastAsia="zh-CN"/>
        </w:rPr>
        <w:t>不享受该价格扣除政策</w:t>
      </w:r>
      <w:r>
        <w:rPr>
          <w:rFonts w:hint="eastAsia" w:ascii="仿宋" w:hAnsi="仿宋" w:eastAsia="仿宋" w:cs="仿宋"/>
          <w:b/>
          <w:color w:val="auto"/>
          <w:sz w:val="24"/>
          <w:highlight w:val="none"/>
          <w:u w:val="none"/>
        </w:rPr>
        <w:t>。</w:t>
      </w:r>
    </w:p>
    <w:p w14:paraId="6AA04954">
      <w:pPr>
        <w:spacing w:before="50" w:after="50"/>
        <w:ind w:left="8" w:leftChars="-15" w:right="-817" w:rightChars="-389" w:hanging="39" w:hangingChars="1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sym w:font="Wingdings" w:char="00FE"/>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、中小企业声明函</w:t>
      </w:r>
      <w:bookmarkEnd w:id="449"/>
      <w:bookmarkEnd w:id="450"/>
      <w:bookmarkEnd w:id="451"/>
      <w:bookmarkEnd w:id="452"/>
      <w:bookmarkEnd w:id="453"/>
      <w:bookmarkEnd w:id="454"/>
    </w:p>
    <w:p w14:paraId="45550436">
      <w:pPr>
        <w:widowControl/>
        <w:wordWrap w:val="0"/>
        <w:spacing w:line="360" w:lineRule="auto"/>
        <w:ind w:firstLine="120" w:firstLineChars="50"/>
        <w:jc w:val="left"/>
        <w:rPr>
          <w:rFonts w:hint="eastAsia" w:ascii="仿宋" w:hAnsi="仿宋" w:eastAsia="仿宋" w:cs="仿宋"/>
          <w:b/>
          <w:sz w:val="24"/>
          <w:highlight w:val="none"/>
        </w:rPr>
      </w:pPr>
    </w:p>
    <w:p w14:paraId="6C571B69">
      <w:pPr>
        <w:widowControl/>
        <w:wordWrap w:val="0"/>
        <w:spacing w:line="360" w:lineRule="auto"/>
        <w:ind w:firstLine="120" w:firstLineChars="50"/>
        <w:jc w:val="left"/>
        <w:rPr>
          <w:rFonts w:hint="eastAsia" w:ascii="仿宋" w:hAnsi="仿宋" w:eastAsia="仿宋" w:cs="仿宋"/>
          <w:b/>
          <w:sz w:val="24"/>
          <w:highlight w:val="none"/>
        </w:rPr>
      </w:pPr>
      <w:r>
        <w:rPr>
          <w:rFonts w:hint="eastAsia" w:ascii="仿宋" w:hAnsi="仿宋" w:eastAsia="仿宋" w:cs="仿宋"/>
          <w:b/>
          <w:sz w:val="24"/>
          <w:highlight w:val="none"/>
        </w:rPr>
        <w:sym w:font="Wingdings 2" w:char="0052"/>
      </w:r>
      <w:r>
        <w:rPr>
          <w:rFonts w:hint="eastAsia" w:ascii="仿宋" w:hAnsi="仿宋" w:eastAsia="仿宋" w:cs="仿宋"/>
          <w:b/>
          <w:sz w:val="24"/>
          <w:highlight w:val="none"/>
        </w:rPr>
        <w:t>[本项目落实政府采购政策需满足的资格要求为“无”，即本项目未预留份额专门面向中小企业，符合《政府采购促进中小企业发展管理办法》规定的小微企业拟享受价格扣除政策的，需在报价文件中提供中小企业声明函（附件5）。]</w:t>
      </w:r>
    </w:p>
    <w:p w14:paraId="5DD35794">
      <w:pPr>
        <w:widowControl/>
        <w:wordWrap w:val="0"/>
        <w:spacing w:line="360" w:lineRule="auto"/>
        <w:ind w:firstLine="120" w:firstLineChars="50"/>
        <w:jc w:val="left"/>
        <w:rPr>
          <w:rFonts w:hint="eastAsia" w:ascii="仿宋" w:hAnsi="仿宋" w:eastAsia="仿宋" w:cs="仿宋"/>
          <w:b/>
          <w:sz w:val="24"/>
          <w:highlight w:val="none"/>
        </w:rPr>
      </w:pPr>
    </w:p>
    <w:p w14:paraId="4624B33C">
      <w:pPr>
        <w:widowControl/>
        <w:wordWrap w:val="0"/>
        <w:spacing w:line="360" w:lineRule="auto"/>
        <w:ind w:firstLine="120" w:firstLineChars="50"/>
        <w:jc w:val="left"/>
        <w:rPr>
          <w:rFonts w:hint="eastAsia" w:ascii="仿宋" w:hAnsi="仿宋" w:eastAsia="仿宋" w:cs="仿宋"/>
          <w:b/>
          <w:sz w:val="24"/>
          <w:highlight w:val="none"/>
        </w:rPr>
      </w:pPr>
      <w:r>
        <w:rPr>
          <w:rFonts w:hint="eastAsia" w:ascii="仿宋" w:hAnsi="仿宋" w:eastAsia="仿宋" w:cs="仿宋"/>
          <w:b/>
          <w:sz w:val="24"/>
          <w:highlight w:val="none"/>
        </w:rPr>
        <w:sym w:font="Wingdings 2" w:char="00A3"/>
      </w:r>
      <w:r>
        <w:rPr>
          <w:rFonts w:hint="eastAsia" w:ascii="仿宋" w:hAnsi="仿宋" w:eastAsia="仿宋" w:cs="仿宋"/>
          <w:b/>
          <w:sz w:val="24"/>
          <w:highlight w:val="none"/>
        </w:rPr>
        <w:t>[本项目落实政府采购政策需满足的资格要求为“专门面向中小企业”，即本项目为预留份额专门面向中小企业，符合《政府采购促进中小企业发展管理办法》规定的中小企业应在资格文件部分提供中小企业声明函，报价文件中无需重复提供。]</w:t>
      </w:r>
    </w:p>
    <w:p w14:paraId="6211153B">
      <w:pPr>
        <w:wordWrap w:val="0"/>
        <w:spacing w:line="360" w:lineRule="auto"/>
        <w:ind w:right="420" w:firstLine="3614" w:firstLineChars="1000"/>
        <w:rPr>
          <w:rFonts w:hint="eastAsia" w:ascii="仿宋" w:hAnsi="仿宋" w:eastAsia="仿宋" w:cs="仿宋"/>
          <w:b/>
          <w:kern w:val="0"/>
          <w:sz w:val="36"/>
          <w:szCs w:val="36"/>
          <w:highlight w:val="none"/>
        </w:rPr>
      </w:pPr>
    </w:p>
    <w:p w14:paraId="1666C3C3">
      <w:pPr>
        <w:wordWrap w:val="0"/>
        <w:spacing w:line="360" w:lineRule="auto"/>
        <w:ind w:right="420" w:firstLine="3614" w:firstLineChars="1000"/>
        <w:rPr>
          <w:rFonts w:hint="eastAsia" w:ascii="仿宋" w:hAnsi="仿宋" w:eastAsia="仿宋" w:cs="仿宋"/>
          <w:b/>
          <w:kern w:val="0"/>
          <w:sz w:val="36"/>
          <w:szCs w:val="36"/>
          <w:highlight w:val="none"/>
        </w:rPr>
      </w:pPr>
    </w:p>
    <w:p w14:paraId="3F86E296">
      <w:pPr>
        <w:wordWrap w:val="0"/>
        <w:spacing w:line="360" w:lineRule="auto"/>
        <w:ind w:right="420" w:firstLine="3614" w:firstLineChars="1000"/>
        <w:rPr>
          <w:rFonts w:hint="eastAsia" w:ascii="仿宋" w:hAnsi="仿宋" w:eastAsia="仿宋" w:cs="仿宋"/>
          <w:b/>
          <w:kern w:val="0"/>
          <w:sz w:val="36"/>
          <w:szCs w:val="36"/>
          <w:highlight w:val="none"/>
        </w:rPr>
      </w:pPr>
    </w:p>
    <w:p w14:paraId="2C36F144">
      <w:pPr>
        <w:wordWrap w:val="0"/>
        <w:spacing w:line="360" w:lineRule="auto"/>
        <w:ind w:right="420" w:firstLine="3614" w:firstLineChars="1000"/>
        <w:rPr>
          <w:rFonts w:hint="eastAsia" w:ascii="仿宋" w:hAnsi="仿宋" w:eastAsia="仿宋" w:cs="仿宋"/>
          <w:b/>
          <w:kern w:val="0"/>
          <w:sz w:val="36"/>
          <w:szCs w:val="36"/>
          <w:highlight w:val="none"/>
        </w:rPr>
      </w:pPr>
    </w:p>
    <w:p w14:paraId="315E9597">
      <w:pPr>
        <w:wordWrap w:val="0"/>
        <w:spacing w:line="360" w:lineRule="auto"/>
        <w:ind w:right="420" w:firstLine="3614" w:firstLineChars="1000"/>
        <w:rPr>
          <w:rFonts w:hint="eastAsia" w:ascii="仿宋" w:hAnsi="仿宋" w:eastAsia="仿宋" w:cs="仿宋"/>
          <w:b/>
          <w:kern w:val="0"/>
          <w:sz w:val="36"/>
          <w:szCs w:val="36"/>
          <w:highlight w:val="none"/>
        </w:rPr>
      </w:pPr>
    </w:p>
    <w:p w14:paraId="218FCA66">
      <w:pPr>
        <w:pStyle w:val="3"/>
        <w:keepNext w:val="0"/>
        <w:keepLines w:val="0"/>
        <w:widowControl/>
        <w:wordWrap w:val="0"/>
        <w:spacing w:before="100" w:beforeAutospacing="1" w:after="100" w:afterAutospacing="1" w:line="360" w:lineRule="auto"/>
        <w:outlineLvl w:val="9"/>
        <w:rPr>
          <w:rFonts w:hint="eastAsia" w:ascii="仿宋" w:hAnsi="仿宋" w:eastAsia="仿宋" w:cs="仿宋"/>
          <w:highlight w:val="none"/>
        </w:rPr>
        <w:sectPr>
          <w:pgSz w:w="11905" w:h="16838"/>
          <w:pgMar w:top="652" w:right="1417" w:bottom="680" w:left="1417" w:header="539" w:footer="425" w:gutter="0"/>
          <w:cols w:space="0" w:num="1"/>
          <w:titlePg/>
          <w:docGrid w:linePitch="312" w:charSpace="0"/>
        </w:sectPr>
      </w:pPr>
      <w:bookmarkStart w:id="455" w:name="_Toc18247"/>
      <w:bookmarkStart w:id="456" w:name="_Toc465665161"/>
      <w:bookmarkStart w:id="457" w:name="_Toc18205"/>
      <w:bookmarkStart w:id="458" w:name="_Toc19385"/>
      <w:bookmarkStart w:id="459" w:name="_Toc11681"/>
      <w:bookmarkStart w:id="460" w:name="_Toc29548"/>
      <w:bookmarkStart w:id="461" w:name="_Toc21803"/>
    </w:p>
    <w:p w14:paraId="74DAA443">
      <w:pPr>
        <w:pStyle w:val="3"/>
        <w:keepNext w:val="0"/>
        <w:keepLines w:val="0"/>
        <w:widowControl/>
        <w:wordWrap w:val="0"/>
        <w:spacing w:before="100" w:beforeAutospacing="1" w:after="100" w:afterAutospacing="1" w:line="360" w:lineRule="auto"/>
        <w:rPr>
          <w:rFonts w:hint="eastAsia" w:ascii="仿宋" w:hAnsi="仿宋" w:eastAsia="仿宋" w:cs="仿宋"/>
          <w:highlight w:val="none"/>
        </w:rPr>
      </w:pPr>
      <w:bookmarkStart w:id="462" w:name="_Toc4268"/>
      <w:r>
        <w:rPr>
          <w:rFonts w:hint="eastAsia" w:ascii="仿宋" w:hAnsi="仿宋" w:eastAsia="仿宋" w:cs="仿宋"/>
          <w:highlight w:val="none"/>
        </w:rPr>
        <w:t>附件</w:t>
      </w:r>
      <w:bookmarkEnd w:id="455"/>
      <w:bookmarkEnd w:id="456"/>
      <w:bookmarkEnd w:id="457"/>
      <w:bookmarkEnd w:id="458"/>
      <w:bookmarkEnd w:id="459"/>
      <w:bookmarkEnd w:id="460"/>
      <w:bookmarkEnd w:id="461"/>
      <w:bookmarkEnd w:id="462"/>
    </w:p>
    <w:p w14:paraId="0A3B7A53">
      <w:pPr>
        <w:wordWrap w:val="0"/>
        <w:spacing w:line="360" w:lineRule="auto"/>
        <w:outlineLvl w:val="0"/>
        <w:rPr>
          <w:rFonts w:hint="eastAsia" w:ascii="仿宋" w:hAnsi="仿宋" w:eastAsia="仿宋" w:cs="仿宋"/>
          <w:b/>
          <w:spacing w:val="6"/>
          <w:sz w:val="32"/>
          <w:szCs w:val="32"/>
          <w:highlight w:val="none"/>
        </w:rPr>
      </w:pPr>
      <w:bookmarkStart w:id="463" w:name="_Toc19435"/>
      <w:bookmarkStart w:id="464" w:name="_Toc4640"/>
      <w:bookmarkStart w:id="465" w:name="_Toc24540"/>
      <w:bookmarkStart w:id="466" w:name="_Toc14817"/>
      <w:bookmarkStart w:id="467" w:name="_Toc25826"/>
      <w:bookmarkStart w:id="468" w:name="_Toc9391"/>
      <w:bookmarkStart w:id="469" w:name="_Toc7886"/>
      <w:r>
        <w:rPr>
          <w:rFonts w:hint="eastAsia" w:ascii="仿宋" w:hAnsi="仿宋" w:eastAsia="仿宋" w:cs="仿宋"/>
          <w:b/>
          <w:spacing w:val="6"/>
          <w:sz w:val="32"/>
          <w:szCs w:val="32"/>
          <w:highlight w:val="none"/>
        </w:rPr>
        <w:t>附件1：</w:t>
      </w:r>
      <w:bookmarkEnd w:id="463"/>
      <w:bookmarkEnd w:id="464"/>
      <w:bookmarkEnd w:id="465"/>
      <w:bookmarkEnd w:id="466"/>
      <w:bookmarkEnd w:id="467"/>
      <w:bookmarkEnd w:id="468"/>
      <w:bookmarkEnd w:id="469"/>
    </w:p>
    <w:p w14:paraId="409EF97E">
      <w:pPr>
        <w:wordWrap w:val="0"/>
        <w:spacing w:line="360" w:lineRule="auto"/>
        <w:jc w:val="center"/>
        <w:rPr>
          <w:rFonts w:hint="eastAsia" w:ascii="仿宋" w:hAnsi="仿宋" w:eastAsia="仿宋" w:cs="仿宋"/>
          <w:b/>
          <w:spacing w:val="6"/>
          <w:sz w:val="32"/>
          <w:szCs w:val="32"/>
          <w:highlight w:val="none"/>
        </w:rPr>
      </w:pPr>
      <w:bookmarkStart w:id="470" w:name="OLE_LINK14"/>
      <w:bookmarkStart w:id="471" w:name="OLE_LINK13"/>
      <w:r>
        <w:rPr>
          <w:rFonts w:hint="eastAsia" w:ascii="仿宋" w:hAnsi="仿宋" w:eastAsia="仿宋" w:cs="仿宋"/>
          <w:b/>
          <w:spacing w:val="6"/>
          <w:sz w:val="32"/>
          <w:szCs w:val="32"/>
          <w:highlight w:val="none"/>
        </w:rPr>
        <w:t>残疾人福利性单位声明函</w:t>
      </w:r>
    </w:p>
    <w:bookmarkEnd w:id="470"/>
    <w:bookmarkEnd w:id="471"/>
    <w:p w14:paraId="4A163267">
      <w:pPr>
        <w:wordWrap w:val="0"/>
        <w:spacing w:line="360" w:lineRule="auto"/>
        <w:rPr>
          <w:rFonts w:hint="eastAsia" w:ascii="仿宋" w:hAnsi="仿宋" w:eastAsia="仿宋" w:cs="仿宋"/>
          <w:b/>
          <w:spacing w:val="6"/>
          <w:sz w:val="30"/>
          <w:szCs w:val="30"/>
          <w:highlight w:val="none"/>
        </w:rPr>
      </w:pPr>
    </w:p>
    <w:p w14:paraId="3300E1E1">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highlight w:val="none"/>
          <w:u w:val="single"/>
          <w:lang w:eastAsia="zh-CN"/>
        </w:rPr>
        <w:t>中共杭州市萧山区委组织部</w:t>
      </w:r>
      <w:r>
        <w:rPr>
          <w:rFonts w:hint="eastAsia" w:ascii="仿宋" w:hAnsi="仿宋" w:eastAsia="仿宋" w:cs="仿宋"/>
          <w:sz w:val="24"/>
          <w:highlight w:val="none"/>
        </w:rPr>
        <w:t>单位的</w:t>
      </w:r>
      <w:r>
        <w:rPr>
          <w:rFonts w:hint="eastAsia" w:ascii="仿宋" w:hAnsi="仿宋" w:eastAsia="仿宋" w:cs="仿宋"/>
          <w:kern w:val="0"/>
          <w:sz w:val="24"/>
          <w:highlight w:val="none"/>
          <w:u w:val="single"/>
          <w:lang w:val="zh-CN"/>
        </w:rPr>
        <w:t>2025年杭州市萧山区红领AI助手项目</w:t>
      </w:r>
      <w:r>
        <w:rPr>
          <w:rFonts w:hint="eastAsia" w:ascii="仿宋" w:hAnsi="仿宋" w:eastAsia="仿宋" w:cs="仿宋"/>
          <w:sz w:val="24"/>
          <w:highlight w:val="none"/>
        </w:rPr>
        <w:t>的采购活动提供</w:t>
      </w:r>
      <w:r>
        <w:rPr>
          <w:rFonts w:hint="eastAsia" w:ascii="仿宋" w:hAnsi="仿宋" w:eastAsia="仿宋" w:cs="仿宋"/>
          <w:sz w:val="24"/>
          <w:highlight w:val="none"/>
        </w:rPr>
        <w:sym w:font="Wingdings" w:char="00A8"/>
      </w:r>
      <w:r>
        <w:rPr>
          <w:rFonts w:hint="eastAsia" w:ascii="仿宋" w:hAnsi="仿宋" w:eastAsia="仿宋" w:cs="仿宋"/>
          <w:sz w:val="24"/>
          <w:highlight w:val="none"/>
        </w:rPr>
        <w:t>本单位制造的货物</w:t>
      </w:r>
      <w:r>
        <w:rPr>
          <w:rFonts w:hint="eastAsia" w:ascii="仿宋" w:hAnsi="仿宋" w:eastAsia="仿宋" w:cs="仿宋"/>
          <w:sz w:val="24"/>
          <w:highlight w:val="none"/>
        </w:rPr>
        <w:sym w:font="Wingdings" w:char="00A8"/>
      </w:r>
      <w:r>
        <w:rPr>
          <w:rFonts w:hint="eastAsia" w:ascii="仿宋" w:hAnsi="仿宋" w:eastAsia="仿宋" w:cs="仿宋"/>
          <w:sz w:val="24"/>
          <w:highlight w:val="none"/>
        </w:rPr>
        <w:t>本单位承担工程</w:t>
      </w:r>
      <w:r>
        <w:rPr>
          <w:rFonts w:hint="eastAsia" w:ascii="仿宋" w:hAnsi="仿宋" w:eastAsia="仿宋" w:cs="仿宋"/>
          <w:sz w:val="24"/>
          <w:highlight w:val="none"/>
        </w:rPr>
        <w:sym w:font="Wingdings" w:char="00FE"/>
      </w:r>
      <w:r>
        <w:rPr>
          <w:rFonts w:hint="eastAsia" w:ascii="仿宋" w:hAnsi="仿宋" w:eastAsia="仿宋" w:cs="仿宋"/>
          <w:sz w:val="24"/>
          <w:highlight w:val="none"/>
        </w:rPr>
        <w:t>本单位提供服务），或者提供其他残疾人福利性单位制造的货物（不包括使用非残疾人福利性单位注册商标的货物）。</w:t>
      </w:r>
    </w:p>
    <w:p w14:paraId="394A18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18D41C4F">
      <w:pPr>
        <w:wordWrap w:val="0"/>
        <w:spacing w:line="360" w:lineRule="auto"/>
        <w:ind w:firstLine="480" w:firstLineChars="200"/>
        <w:rPr>
          <w:rFonts w:hint="eastAsia" w:ascii="仿宋" w:hAnsi="仿宋" w:eastAsia="仿宋" w:cs="仿宋"/>
          <w:sz w:val="24"/>
          <w:highlight w:val="none"/>
        </w:rPr>
      </w:pPr>
    </w:p>
    <w:p w14:paraId="0A89FF9F">
      <w:pPr>
        <w:wordWrap w:val="0"/>
        <w:spacing w:line="360" w:lineRule="auto"/>
        <w:ind w:firstLine="480" w:firstLineChars="200"/>
        <w:rPr>
          <w:rFonts w:hint="eastAsia" w:ascii="仿宋" w:hAnsi="仿宋" w:eastAsia="仿宋" w:cs="仿宋"/>
          <w:sz w:val="24"/>
          <w:highlight w:val="none"/>
        </w:rPr>
      </w:pPr>
    </w:p>
    <w:p w14:paraId="73FA37B4">
      <w:pPr>
        <w:tabs>
          <w:tab w:val="left" w:pos="4860"/>
        </w:tabs>
        <w:wordWrap w:val="0"/>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lang w:val="zh-CN"/>
        </w:rPr>
        <w:t>投标人名称（电子签名）</w:t>
      </w:r>
      <w:r>
        <w:rPr>
          <w:rFonts w:hint="eastAsia" w:ascii="仿宋" w:hAnsi="仿宋" w:eastAsia="仿宋" w:cs="仿宋"/>
          <w:sz w:val="24"/>
          <w:highlight w:val="none"/>
        </w:rPr>
        <w:t>：</w:t>
      </w:r>
    </w:p>
    <w:p w14:paraId="321380F1">
      <w:pPr>
        <w:tabs>
          <w:tab w:val="left" w:pos="4860"/>
        </w:tabs>
        <w:wordWrap w:val="0"/>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日  期：</w:t>
      </w:r>
    </w:p>
    <w:p w14:paraId="2AEEA247">
      <w:pPr>
        <w:wordWrap w:val="0"/>
        <w:spacing w:line="360" w:lineRule="auto"/>
        <w:ind w:firstLine="480" w:firstLineChars="200"/>
        <w:rPr>
          <w:rFonts w:hint="eastAsia" w:ascii="仿宋" w:hAnsi="仿宋" w:eastAsia="仿宋" w:cs="仿宋"/>
          <w:sz w:val="24"/>
          <w:highlight w:val="none"/>
        </w:rPr>
      </w:pPr>
    </w:p>
    <w:p w14:paraId="05051330">
      <w:pPr>
        <w:wordWrap w:val="0"/>
        <w:spacing w:line="360" w:lineRule="auto"/>
        <w:ind w:firstLine="420" w:firstLineChars="200"/>
        <w:rPr>
          <w:rFonts w:hint="eastAsia" w:ascii="仿宋" w:hAnsi="仿宋" w:eastAsia="仿宋" w:cs="仿宋"/>
          <w:highlight w:val="none"/>
        </w:rPr>
      </w:pPr>
    </w:p>
    <w:p w14:paraId="6441DCF0">
      <w:pPr>
        <w:wordWrap w:val="0"/>
        <w:spacing w:line="360" w:lineRule="auto"/>
        <w:ind w:firstLine="420" w:firstLineChars="200"/>
        <w:rPr>
          <w:rFonts w:hint="eastAsia" w:ascii="仿宋" w:hAnsi="仿宋" w:eastAsia="仿宋" w:cs="仿宋"/>
          <w:highlight w:val="none"/>
        </w:rPr>
      </w:pPr>
    </w:p>
    <w:p w14:paraId="477E7CFF">
      <w:pPr>
        <w:wordWrap w:val="0"/>
        <w:spacing w:line="360" w:lineRule="auto"/>
        <w:ind w:firstLine="420" w:firstLineChars="200"/>
        <w:rPr>
          <w:rFonts w:hint="eastAsia" w:ascii="仿宋" w:hAnsi="仿宋" w:eastAsia="仿宋" w:cs="仿宋"/>
          <w:highlight w:val="none"/>
        </w:rPr>
      </w:pPr>
    </w:p>
    <w:p w14:paraId="7CE90401">
      <w:pPr>
        <w:wordWrap w:val="0"/>
        <w:spacing w:line="360" w:lineRule="auto"/>
        <w:ind w:firstLine="420" w:firstLineChars="200"/>
        <w:rPr>
          <w:rFonts w:hint="eastAsia" w:ascii="仿宋" w:hAnsi="仿宋" w:eastAsia="仿宋" w:cs="仿宋"/>
          <w:highlight w:val="none"/>
        </w:rPr>
      </w:pPr>
    </w:p>
    <w:p w14:paraId="676D61E9">
      <w:pPr>
        <w:wordWrap w:val="0"/>
        <w:spacing w:line="360" w:lineRule="auto"/>
        <w:rPr>
          <w:rFonts w:hint="eastAsia" w:ascii="仿宋" w:hAnsi="仿宋" w:eastAsia="仿宋" w:cs="仿宋"/>
          <w:b/>
          <w:sz w:val="24"/>
          <w:highlight w:val="none"/>
        </w:rPr>
      </w:pPr>
    </w:p>
    <w:p w14:paraId="01163050">
      <w:pPr>
        <w:wordWrap w:val="0"/>
        <w:spacing w:line="360" w:lineRule="auto"/>
        <w:rPr>
          <w:rFonts w:hint="eastAsia" w:ascii="仿宋" w:hAnsi="仿宋" w:eastAsia="仿宋" w:cs="仿宋"/>
          <w:b/>
          <w:sz w:val="24"/>
          <w:highlight w:val="none"/>
        </w:rPr>
      </w:pPr>
    </w:p>
    <w:p w14:paraId="6EE3F1AC">
      <w:pPr>
        <w:wordWrap w:val="0"/>
        <w:spacing w:line="360" w:lineRule="auto"/>
        <w:rPr>
          <w:rFonts w:hint="eastAsia" w:ascii="仿宋" w:hAnsi="仿宋" w:eastAsia="仿宋" w:cs="仿宋"/>
          <w:b/>
          <w:sz w:val="24"/>
          <w:highlight w:val="none"/>
        </w:rPr>
      </w:pPr>
    </w:p>
    <w:p w14:paraId="6D65F06D">
      <w:pPr>
        <w:wordWrap w:val="0"/>
        <w:spacing w:line="360" w:lineRule="auto"/>
        <w:rPr>
          <w:rFonts w:hint="eastAsia" w:ascii="仿宋" w:hAnsi="仿宋" w:eastAsia="仿宋" w:cs="仿宋"/>
          <w:b/>
          <w:sz w:val="24"/>
          <w:highlight w:val="none"/>
        </w:rPr>
      </w:pPr>
    </w:p>
    <w:p w14:paraId="1E6D7B60">
      <w:pPr>
        <w:wordWrap w:val="0"/>
        <w:spacing w:line="360" w:lineRule="auto"/>
        <w:rPr>
          <w:rFonts w:hint="eastAsia" w:ascii="仿宋" w:hAnsi="仿宋" w:eastAsia="仿宋" w:cs="仿宋"/>
          <w:b/>
          <w:sz w:val="24"/>
          <w:highlight w:val="none"/>
        </w:rPr>
      </w:pPr>
    </w:p>
    <w:p w14:paraId="4C96F8DC">
      <w:pPr>
        <w:wordWrap w:val="0"/>
        <w:spacing w:line="360" w:lineRule="auto"/>
        <w:rPr>
          <w:rFonts w:hint="eastAsia" w:ascii="仿宋" w:hAnsi="仿宋" w:eastAsia="仿宋" w:cs="仿宋"/>
          <w:b/>
          <w:sz w:val="24"/>
          <w:highlight w:val="none"/>
        </w:rPr>
      </w:pPr>
    </w:p>
    <w:p w14:paraId="04D75DAA">
      <w:pPr>
        <w:wordWrap w:val="0"/>
        <w:spacing w:line="360" w:lineRule="auto"/>
        <w:rPr>
          <w:rFonts w:hint="eastAsia" w:ascii="仿宋" w:hAnsi="仿宋" w:eastAsia="仿宋" w:cs="仿宋"/>
          <w:b/>
          <w:sz w:val="24"/>
          <w:highlight w:val="none"/>
        </w:rPr>
      </w:pPr>
    </w:p>
    <w:p w14:paraId="499BECBC">
      <w:pPr>
        <w:wordWrap w:val="0"/>
        <w:spacing w:line="360" w:lineRule="auto"/>
        <w:rPr>
          <w:rFonts w:hint="eastAsia" w:ascii="仿宋" w:hAnsi="仿宋" w:eastAsia="仿宋" w:cs="仿宋"/>
          <w:b/>
          <w:sz w:val="24"/>
          <w:highlight w:val="none"/>
        </w:rPr>
      </w:pPr>
    </w:p>
    <w:p w14:paraId="3F17852A">
      <w:pPr>
        <w:wordWrap w:val="0"/>
        <w:spacing w:line="360" w:lineRule="auto"/>
        <w:rPr>
          <w:rFonts w:hint="eastAsia" w:ascii="仿宋" w:hAnsi="仿宋" w:eastAsia="仿宋" w:cs="仿宋"/>
          <w:b/>
          <w:sz w:val="24"/>
          <w:highlight w:val="none"/>
        </w:rPr>
      </w:pPr>
    </w:p>
    <w:p w14:paraId="11C3EBCB">
      <w:pPr>
        <w:wordWrap w:val="0"/>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br w:type="page"/>
      </w:r>
    </w:p>
    <w:p w14:paraId="1338F972">
      <w:pPr>
        <w:wordWrap w:val="0"/>
        <w:spacing w:line="360" w:lineRule="auto"/>
        <w:jc w:val="left"/>
        <w:outlineLvl w:val="0"/>
        <w:rPr>
          <w:rFonts w:hint="eastAsia" w:ascii="仿宋" w:hAnsi="仿宋" w:eastAsia="仿宋" w:cs="仿宋"/>
          <w:b/>
          <w:spacing w:val="6"/>
          <w:sz w:val="32"/>
          <w:szCs w:val="32"/>
          <w:highlight w:val="none"/>
        </w:rPr>
      </w:pPr>
      <w:bookmarkStart w:id="472" w:name="_Toc25285"/>
      <w:bookmarkStart w:id="473" w:name="_Toc10890"/>
      <w:bookmarkStart w:id="474" w:name="_Toc21976"/>
      <w:bookmarkStart w:id="475" w:name="_Toc19836"/>
      <w:bookmarkStart w:id="476" w:name="_Toc3891"/>
      <w:bookmarkStart w:id="477" w:name="_Toc19664"/>
      <w:bookmarkStart w:id="478" w:name="_Toc10405"/>
      <w:r>
        <w:rPr>
          <w:rFonts w:hint="eastAsia" w:ascii="仿宋" w:hAnsi="仿宋" w:eastAsia="仿宋" w:cs="仿宋"/>
          <w:b/>
          <w:spacing w:val="6"/>
          <w:sz w:val="32"/>
          <w:szCs w:val="32"/>
          <w:highlight w:val="none"/>
        </w:rPr>
        <w:t>附件2：质疑函范本及制作说明</w:t>
      </w:r>
      <w:bookmarkEnd w:id="472"/>
      <w:bookmarkEnd w:id="473"/>
      <w:bookmarkEnd w:id="474"/>
      <w:bookmarkEnd w:id="475"/>
      <w:bookmarkEnd w:id="476"/>
      <w:bookmarkEnd w:id="477"/>
      <w:bookmarkEnd w:id="478"/>
    </w:p>
    <w:p w14:paraId="38A22F71">
      <w:pPr>
        <w:wordWrap w:val="0"/>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质疑函范本</w:t>
      </w:r>
    </w:p>
    <w:p w14:paraId="2B529976">
      <w:pPr>
        <w:wordWrap w:val="0"/>
        <w:snapToGrid w:val="0"/>
        <w:spacing w:before="240" w:beforeLines="100"/>
        <w:rPr>
          <w:rFonts w:hint="eastAsia" w:ascii="仿宋" w:hAnsi="仿宋" w:eastAsia="仿宋" w:cs="仿宋"/>
          <w:bCs/>
          <w:sz w:val="24"/>
          <w:highlight w:val="none"/>
        </w:rPr>
      </w:pPr>
      <w:r>
        <w:rPr>
          <w:rFonts w:hint="eastAsia" w:ascii="仿宋" w:hAnsi="仿宋" w:eastAsia="仿宋" w:cs="仿宋"/>
          <w:bCs/>
          <w:sz w:val="24"/>
          <w:highlight w:val="none"/>
        </w:rPr>
        <w:t>一、质疑供应商基本信息</w:t>
      </w:r>
    </w:p>
    <w:p w14:paraId="6675918A">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1A70C0CC">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2FEFA76">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62DB4091">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7BC60A3A">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4ACA7195">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53ADDE3E">
      <w:pPr>
        <w:wordWrap w:val="0"/>
        <w:snapToGrid w:val="0"/>
        <w:rPr>
          <w:rFonts w:hint="eastAsia" w:ascii="仿宋" w:hAnsi="仿宋" w:eastAsia="仿宋" w:cs="仿宋"/>
          <w:bCs/>
          <w:sz w:val="24"/>
          <w:highlight w:val="none"/>
        </w:rPr>
      </w:pPr>
      <w:r>
        <w:rPr>
          <w:rFonts w:hint="eastAsia" w:ascii="仿宋" w:hAnsi="仿宋" w:eastAsia="仿宋" w:cs="仿宋"/>
          <w:bCs/>
          <w:sz w:val="24"/>
          <w:highlight w:val="none"/>
        </w:rPr>
        <w:t>二、质疑项目基本情况</w:t>
      </w:r>
    </w:p>
    <w:p w14:paraId="5482F434">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6E38F5CB">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40E4B863">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729BF4A8">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22F6B7B7">
      <w:pPr>
        <w:wordWrap w:val="0"/>
        <w:snapToGrid w:val="0"/>
        <w:rPr>
          <w:rFonts w:hint="eastAsia" w:ascii="仿宋" w:hAnsi="仿宋" w:eastAsia="仿宋" w:cs="仿宋"/>
          <w:bCs/>
          <w:sz w:val="24"/>
          <w:highlight w:val="none"/>
        </w:rPr>
      </w:pPr>
      <w:r>
        <w:rPr>
          <w:rFonts w:hint="eastAsia" w:ascii="仿宋" w:hAnsi="仿宋" w:eastAsia="仿宋" w:cs="仿宋"/>
          <w:bCs/>
          <w:sz w:val="24"/>
          <w:highlight w:val="none"/>
        </w:rPr>
        <w:t>三、质疑事项具体内容</w:t>
      </w:r>
    </w:p>
    <w:p w14:paraId="45E7C3CE">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3FF63E45">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56747BB2">
      <w:pPr>
        <w:wordWrap w:val="0"/>
        <w:snapToGrid w:val="0"/>
        <w:rPr>
          <w:rFonts w:hint="eastAsia" w:ascii="仿宋" w:hAnsi="仿宋" w:eastAsia="仿宋" w:cs="仿宋"/>
          <w:sz w:val="24"/>
          <w:highlight w:val="none"/>
        </w:rPr>
      </w:pPr>
      <w:r>
        <w:rPr>
          <w:rFonts w:hint="eastAsia" w:ascii="仿宋" w:hAnsi="仿宋" w:eastAsia="仿宋" w:cs="仿宋"/>
          <w:sz w:val="24"/>
          <w:highlight w:val="none"/>
          <w:u w:val="dotted"/>
        </w:rPr>
        <w:t xml:space="preserve">                                                       </w:t>
      </w:r>
    </w:p>
    <w:p w14:paraId="3D732981">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30BADD44">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392F1DD4">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77CDB9C7">
      <w:pPr>
        <w:wordWrap w:val="0"/>
        <w:snapToGrid w:val="0"/>
        <w:rPr>
          <w:rFonts w:hint="eastAsia" w:ascii="仿宋" w:hAnsi="仿宋" w:eastAsia="仿宋" w:cs="仿宋"/>
          <w:sz w:val="24"/>
          <w:highlight w:val="none"/>
        </w:rPr>
      </w:pPr>
      <w:r>
        <w:rPr>
          <w:rFonts w:hint="eastAsia" w:ascii="仿宋" w:hAnsi="仿宋" w:eastAsia="仿宋" w:cs="仿宋"/>
          <w:sz w:val="24"/>
          <w:highlight w:val="none"/>
        </w:rPr>
        <w:t>……</w:t>
      </w:r>
    </w:p>
    <w:p w14:paraId="7D6FAA1F">
      <w:pPr>
        <w:wordWrap w:val="0"/>
        <w:snapToGrid w:val="0"/>
        <w:rPr>
          <w:rFonts w:hint="eastAsia" w:ascii="仿宋" w:hAnsi="仿宋" w:eastAsia="仿宋" w:cs="仿宋"/>
          <w:bCs/>
          <w:sz w:val="24"/>
          <w:highlight w:val="none"/>
        </w:rPr>
      </w:pPr>
      <w:r>
        <w:rPr>
          <w:rFonts w:hint="eastAsia" w:ascii="仿宋" w:hAnsi="仿宋" w:eastAsia="仿宋" w:cs="仿宋"/>
          <w:bCs/>
          <w:sz w:val="24"/>
          <w:highlight w:val="none"/>
        </w:rPr>
        <w:t>四、与质疑事项相关的质疑请求</w:t>
      </w:r>
    </w:p>
    <w:p w14:paraId="77C601C6">
      <w:pPr>
        <w:wordWrap w:val="0"/>
        <w:snapToGrid w:val="0"/>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17B0BD77">
      <w:pPr>
        <w:wordWrap w:val="0"/>
        <w:rPr>
          <w:rFonts w:hint="eastAsia" w:ascii="仿宋" w:hAnsi="仿宋" w:eastAsia="仿宋" w:cs="仿宋"/>
          <w:sz w:val="24"/>
          <w:highlight w:val="none"/>
        </w:rPr>
      </w:pPr>
      <w:r>
        <w:rPr>
          <w:rFonts w:hint="eastAsia" w:ascii="仿宋" w:hAnsi="仿宋" w:eastAsia="仿宋" w:cs="仿宋"/>
          <w:sz w:val="24"/>
          <w:highlight w:val="none"/>
        </w:rPr>
        <w:t xml:space="preserve">签字(签章)：                   公章：                      </w:t>
      </w:r>
    </w:p>
    <w:p w14:paraId="34800993">
      <w:pPr>
        <w:wordWrap w:val="0"/>
        <w:rPr>
          <w:rFonts w:hint="eastAsia" w:ascii="仿宋" w:hAnsi="仿宋" w:eastAsia="仿宋" w:cs="仿宋"/>
          <w:sz w:val="24"/>
          <w:highlight w:val="none"/>
        </w:rPr>
      </w:pPr>
      <w:r>
        <w:rPr>
          <w:rFonts w:hint="eastAsia" w:ascii="仿宋" w:hAnsi="仿宋" w:eastAsia="仿宋" w:cs="仿宋"/>
          <w:sz w:val="24"/>
          <w:highlight w:val="none"/>
        </w:rPr>
        <w:t xml:space="preserve">日期：    </w:t>
      </w:r>
    </w:p>
    <w:p w14:paraId="3C53FAF6">
      <w:pPr>
        <w:wordWrap w:val="0"/>
        <w:rPr>
          <w:rFonts w:hint="eastAsia" w:ascii="仿宋" w:hAnsi="仿宋" w:eastAsia="仿宋" w:cs="仿宋"/>
          <w:b/>
          <w:sz w:val="24"/>
          <w:highlight w:val="none"/>
        </w:rPr>
      </w:pPr>
      <w:r>
        <w:rPr>
          <w:rFonts w:hint="eastAsia" w:ascii="仿宋" w:hAnsi="仿宋" w:eastAsia="仿宋" w:cs="仿宋"/>
          <w:b/>
          <w:sz w:val="24"/>
          <w:highlight w:val="none"/>
        </w:rPr>
        <w:t>质疑函制作说明：</w:t>
      </w:r>
    </w:p>
    <w:p w14:paraId="6D12952A">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79C456C0">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highlight w:val="none"/>
        </w:rPr>
        <w:t>供应商签署的授权委托书。授权委托书应载明代理人的姓名或者名称、代理事项、具体权限、期限和相关事项。</w:t>
      </w:r>
    </w:p>
    <w:p w14:paraId="6A259262">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3.质疑供应商若对项目的某一分包进行质疑，质疑函中应列明具体分包号。</w:t>
      </w:r>
    </w:p>
    <w:p w14:paraId="259C290F">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37A65EE1">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5D96BA0C">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6.质疑供应商为自然人的，质疑函应由本人签字；质疑供应商为法人或者其他组织的，质疑函应由法定代表人、主要负责人，或者其授权代表签字或者盖章，并加盖公章。</w:t>
      </w:r>
    </w:p>
    <w:p w14:paraId="309ACC56">
      <w:pPr>
        <w:widowControl/>
        <w:wordWrap w:val="0"/>
        <w:spacing w:line="360" w:lineRule="auto"/>
        <w:ind w:firstLine="600" w:firstLineChars="200"/>
        <w:jc w:val="left"/>
        <w:rPr>
          <w:rFonts w:hint="eastAsia" w:ascii="仿宋" w:hAnsi="仿宋" w:eastAsia="仿宋" w:cs="仿宋"/>
          <w:sz w:val="30"/>
          <w:szCs w:val="30"/>
          <w:highlight w:val="none"/>
        </w:rPr>
      </w:pPr>
    </w:p>
    <w:p w14:paraId="4F14E0B7">
      <w:pPr>
        <w:wordWrap w:val="0"/>
        <w:spacing w:line="360" w:lineRule="auto"/>
        <w:jc w:val="center"/>
        <w:rPr>
          <w:rFonts w:hint="eastAsia" w:ascii="仿宋" w:hAnsi="仿宋" w:eastAsia="仿宋" w:cs="仿宋"/>
          <w:b/>
          <w:spacing w:val="6"/>
          <w:sz w:val="32"/>
          <w:szCs w:val="32"/>
          <w:highlight w:val="none"/>
        </w:rPr>
      </w:pPr>
    </w:p>
    <w:p w14:paraId="3A2E0FD5">
      <w:pPr>
        <w:wordWrap w:val="0"/>
        <w:spacing w:line="360" w:lineRule="auto"/>
        <w:jc w:val="center"/>
        <w:rPr>
          <w:rFonts w:hint="eastAsia" w:ascii="仿宋" w:hAnsi="仿宋" w:eastAsia="仿宋" w:cs="仿宋"/>
          <w:b/>
          <w:spacing w:val="6"/>
          <w:sz w:val="32"/>
          <w:szCs w:val="32"/>
          <w:highlight w:val="none"/>
        </w:rPr>
      </w:pPr>
    </w:p>
    <w:p w14:paraId="3BFCA8DE">
      <w:pPr>
        <w:wordWrap w:val="0"/>
        <w:spacing w:line="360" w:lineRule="auto"/>
        <w:jc w:val="center"/>
        <w:rPr>
          <w:rFonts w:hint="eastAsia" w:ascii="仿宋" w:hAnsi="仿宋" w:eastAsia="仿宋" w:cs="仿宋"/>
          <w:b/>
          <w:spacing w:val="6"/>
          <w:sz w:val="32"/>
          <w:szCs w:val="32"/>
          <w:highlight w:val="none"/>
        </w:rPr>
      </w:pPr>
    </w:p>
    <w:p w14:paraId="6604E97F">
      <w:pPr>
        <w:wordWrap w:val="0"/>
        <w:spacing w:line="360" w:lineRule="auto"/>
        <w:jc w:val="center"/>
        <w:rPr>
          <w:rFonts w:hint="eastAsia" w:ascii="仿宋" w:hAnsi="仿宋" w:eastAsia="仿宋" w:cs="仿宋"/>
          <w:b/>
          <w:spacing w:val="6"/>
          <w:sz w:val="32"/>
          <w:szCs w:val="32"/>
          <w:highlight w:val="none"/>
        </w:rPr>
      </w:pPr>
    </w:p>
    <w:p w14:paraId="57F3A3C3">
      <w:pPr>
        <w:wordWrap w:val="0"/>
        <w:spacing w:line="360" w:lineRule="auto"/>
        <w:jc w:val="left"/>
        <w:outlineLvl w:val="0"/>
        <w:rPr>
          <w:rFonts w:hint="eastAsia" w:ascii="仿宋" w:hAnsi="仿宋" w:eastAsia="仿宋" w:cs="仿宋"/>
          <w:b/>
          <w:spacing w:val="6"/>
          <w:sz w:val="32"/>
          <w:szCs w:val="32"/>
          <w:highlight w:val="none"/>
        </w:rPr>
      </w:pPr>
      <w:bookmarkStart w:id="479" w:name="_Toc3139"/>
      <w:bookmarkStart w:id="480" w:name="_Toc14739"/>
      <w:bookmarkStart w:id="481" w:name="_Toc15183"/>
      <w:bookmarkStart w:id="482" w:name="_Toc26395"/>
      <w:bookmarkStart w:id="483" w:name="_Toc13719"/>
      <w:bookmarkStart w:id="484" w:name="_Toc4759"/>
      <w:bookmarkStart w:id="485" w:name="_Toc23740"/>
      <w:r>
        <w:rPr>
          <w:rFonts w:hint="eastAsia" w:ascii="仿宋" w:hAnsi="仿宋" w:eastAsia="仿宋" w:cs="仿宋"/>
          <w:b/>
          <w:spacing w:val="6"/>
          <w:sz w:val="32"/>
          <w:szCs w:val="32"/>
          <w:highlight w:val="none"/>
        </w:rPr>
        <w:t>附件3：投诉书范本及制作说明</w:t>
      </w:r>
      <w:bookmarkEnd w:id="479"/>
      <w:bookmarkEnd w:id="480"/>
      <w:bookmarkEnd w:id="481"/>
      <w:bookmarkEnd w:id="482"/>
      <w:bookmarkEnd w:id="483"/>
      <w:bookmarkEnd w:id="484"/>
      <w:bookmarkEnd w:id="485"/>
    </w:p>
    <w:p w14:paraId="16BB69D0">
      <w:pPr>
        <w:wordWrap w:val="0"/>
        <w:spacing w:line="360" w:lineRule="auto"/>
        <w:jc w:val="center"/>
        <w:rPr>
          <w:rFonts w:hint="eastAsia" w:ascii="仿宋" w:hAnsi="仿宋" w:eastAsia="仿宋" w:cs="仿宋"/>
          <w:b/>
          <w:sz w:val="24"/>
          <w:highlight w:val="none"/>
        </w:rPr>
      </w:pPr>
    </w:p>
    <w:p w14:paraId="6D4505D8">
      <w:pPr>
        <w:wordWrap w:val="0"/>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投诉书范本</w:t>
      </w:r>
    </w:p>
    <w:p w14:paraId="69AD697E">
      <w:pPr>
        <w:wordWrap w:val="0"/>
        <w:rPr>
          <w:rFonts w:hint="eastAsia" w:ascii="仿宋" w:hAnsi="仿宋" w:eastAsia="仿宋" w:cs="仿宋"/>
          <w:sz w:val="24"/>
          <w:highlight w:val="none"/>
        </w:rPr>
      </w:pPr>
      <w:r>
        <w:rPr>
          <w:rFonts w:hint="eastAsia" w:ascii="仿宋" w:hAnsi="仿宋" w:eastAsia="仿宋" w:cs="仿宋"/>
          <w:sz w:val="24"/>
          <w:highlight w:val="none"/>
        </w:rPr>
        <w:t>一、投诉相关主体基本情况</w:t>
      </w:r>
    </w:p>
    <w:p w14:paraId="76D606DF">
      <w:pPr>
        <w:wordWrap w:val="0"/>
        <w:rPr>
          <w:rFonts w:hint="eastAsia" w:ascii="仿宋" w:hAnsi="仿宋" w:eastAsia="仿宋" w:cs="仿宋"/>
          <w:sz w:val="24"/>
          <w:highlight w:val="none"/>
          <w:u w:val="dotted"/>
        </w:rPr>
      </w:pPr>
      <w:r>
        <w:rPr>
          <w:rFonts w:hint="eastAsia" w:ascii="仿宋" w:hAnsi="仿宋" w:eastAsia="仿宋" w:cs="仿宋"/>
          <w:sz w:val="24"/>
          <w:highlight w:val="none"/>
        </w:rPr>
        <w:t>投诉人：</w:t>
      </w:r>
      <w:r>
        <w:rPr>
          <w:rFonts w:hint="eastAsia" w:ascii="仿宋" w:hAnsi="仿宋" w:eastAsia="仿宋" w:cs="仿宋"/>
          <w:sz w:val="24"/>
          <w:highlight w:val="none"/>
          <w:u w:val="dotted"/>
        </w:rPr>
        <w:t xml:space="preserve">                                               </w:t>
      </w:r>
    </w:p>
    <w:p w14:paraId="0DA3AF98">
      <w:pPr>
        <w:wordWrap w:val="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515F5A33">
      <w:pPr>
        <w:tabs>
          <w:tab w:val="left" w:pos="6510"/>
        </w:tabs>
        <w:wordWrap w:val="0"/>
        <w:jc w:val="left"/>
        <w:rPr>
          <w:rFonts w:hint="eastAsia" w:ascii="仿宋" w:hAnsi="仿宋" w:eastAsia="仿宋" w:cs="仿宋"/>
          <w:sz w:val="24"/>
          <w:highlight w:val="none"/>
        </w:rPr>
      </w:pPr>
      <w:r>
        <w:rPr>
          <w:rFonts w:hint="eastAsia" w:ascii="仿宋" w:hAnsi="仿宋" w:eastAsia="仿宋" w:cs="仿宋"/>
          <w:sz w:val="24"/>
          <w:highlight w:val="none"/>
        </w:rPr>
        <w:t>法定代表人/主要负责人：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527A65FD">
      <w:pPr>
        <w:tabs>
          <w:tab w:val="left" w:pos="6510"/>
        </w:tabs>
        <w:wordWrap w:val="0"/>
        <w:rPr>
          <w:rFonts w:hint="eastAsia" w:ascii="仿宋" w:hAnsi="仿宋" w:eastAsia="仿宋" w:cs="仿宋"/>
          <w:sz w:val="24"/>
          <w:highlight w:val="none"/>
          <w:u w:val="dotted"/>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20B261F3">
      <w:pPr>
        <w:wordWrap w:val="0"/>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1FAC68A7">
      <w:pPr>
        <w:wordWrap w:val="0"/>
        <w:rPr>
          <w:rFonts w:hint="eastAsia" w:ascii="仿宋" w:hAnsi="仿宋" w:eastAsia="仿宋" w:cs="仿宋"/>
          <w:sz w:val="24"/>
          <w:highlight w:val="none"/>
          <w:u w:val="dotted"/>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dotted"/>
        </w:rPr>
        <w:t xml:space="preserve">                   </w:t>
      </w:r>
    </w:p>
    <w:p w14:paraId="61ED38AE">
      <w:pPr>
        <w:wordWrap w:val="0"/>
        <w:rPr>
          <w:rFonts w:hint="eastAsia" w:ascii="仿宋" w:hAnsi="仿宋" w:eastAsia="仿宋" w:cs="仿宋"/>
          <w:sz w:val="24"/>
          <w:highlight w:val="none"/>
          <w:u w:val="single"/>
        </w:rPr>
      </w:pPr>
      <w:r>
        <w:rPr>
          <w:rFonts w:hint="eastAsia" w:ascii="仿宋" w:hAnsi="仿宋" w:eastAsia="仿宋" w:cs="仿宋"/>
          <w:sz w:val="24"/>
          <w:highlight w:val="none"/>
        </w:rPr>
        <w:t>被投诉人1：</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4F4286A8">
      <w:pPr>
        <w:wordWrap w:val="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4B20DC40">
      <w:pPr>
        <w:wordWrap w:val="0"/>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3C66B8BF">
      <w:pPr>
        <w:wordWrap w:val="0"/>
        <w:rPr>
          <w:rFonts w:hint="eastAsia" w:ascii="仿宋" w:hAnsi="仿宋" w:eastAsia="仿宋" w:cs="仿宋"/>
          <w:sz w:val="24"/>
          <w:highlight w:val="none"/>
        </w:rPr>
      </w:pPr>
      <w:r>
        <w:rPr>
          <w:rFonts w:hint="eastAsia" w:ascii="仿宋" w:hAnsi="仿宋" w:eastAsia="仿宋" w:cs="仿宋"/>
          <w:sz w:val="24"/>
          <w:highlight w:val="none"/>
        </w:rPr>
        <w:t>被投诉人2</w:t>
      </w:r>
    </w:p>
    <w:p w14:paraId="1EC29564">
      <w:pPr>
        <w:wordWrap w:val="0"/>
        <w:rPr>
          <w:rFonts w:hint="eastAsia" w:ascii="仿宋" w:hAnsi="仿宋" w:eastAsia="仿宋" w:cs="仿宋"/>
          <w:sz w:val="24"/>
          <w:highlight w:val="none"/>
          <w:u w:val="dotted"/>
        </w:rPr>
      </w:pPr>
      <w:r>
        <w:rPr>
          <w:rFonts w:hint="eastAsia" w:ascii="仿宋" w:hAnsi="仿宋" w:eastAsia="仿宋" w:cs="仿宋"/>
          <w:sz w:val="24"/>
          <w:highlight w:val="none"/>
        </w:rPr>
        <w:t>……</w:t>
      </w:r>
    </w:p>
    <w:p w14:paraId="7BCC8B07">
      <w:pPr>
        <w:wordWrap w:val="0"/>
        <w:rPr>
          <w:rFonts w:hint="eastAsia" w:ascii="仿宋" w:hAnsi="仿宋" w:eastAsia="仿宋" w:cs="仿宋"/>
          <w:sz w:val="24"/>
          <w:highlight w:val="none"/>
          <w:u w:val="single"/>
        </w:rPr>
      </w:pPr>
      <w:r>
        <w:rPr>
          <w:rFonts w:hint="eastAsia" w:ascii="仿宋" w:hAnsi="仿宋" w:eastAsia="仿宋" w:cs="仿宋"/>
          <w:sz w:val="24"/>
          <w:highlight w:val="none"/>
        </w:rPr>
        <w:t>相关供应商：</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641028B6">
      <w:pPr>
        <w:wordWrap w:val="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259F744B">
      <w:pPr>
        <w:wordWrap w:val="0"/>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5846F4CE">
      <w:pPr>
        <w:wordWrap w:val="0"/>
        <w:rPr>
          <w:rFonts w:hint="eastAsia" w:ascii="仿宋" w:hAnsi="仿宋" w:eastAsia="仿宋" w:cs="仿宋"/>
          <w:sz w:val="24"/>
          <w:highlight w:val="none"/>
        </w:rPr>
      </w:pPr>
      <w:r>
        <w:rPr>
          <w:rFonts w:hint="eastAsia" w:ascii="仿宋" w:hAnsi="仿宋" w:eastAsia="仿宋" w:cs="仿宋"/>
          <w:sz w:val="24"/>
          <w:highlight w:val="none"/>
        </w:rPr>
        <w:t>二、投诉项目基本情况</w:t>
      </w:r>
    </w:p>
    <w:p w14:paraId="1932F43C">
      <w:pPr>
        <w:wordWrap w:val="0"/>
        <w:rPr>
          <w:rFonts w:hint="eastAsia" w:ascii="仿宋" w:hAnsi="仿宋" w:eastAsia="仿宋" w:cs="仿宋"/>
          <w:sz w:val="24"/>
          <w:highlight w:val="none"/>
          <w:u w:val="dotted"/>
        </w:rPr>
      </w:pPr>
      <w:r>
        <w:rPr>
          <w:rFonts w:hint="eastAsia" w:ascii="仿宋" w:hAnsi="仿宋" w:eastAsia="仿宋" w:cs="仿宋"/>
          <w:sz w:val="24"/>
          <w:highlight w:val="none"/>
        </w:rPr>
        <w:t>采购项目名称：</w:t>
      </w:r>
      <w:r>
        <w:rPr>
          <w:rFonts w:hint="eastAsia" w:ascii="仿宋" w:hAnsi="仿宋" w:eastAsia="仿宋" w:cs="仿宋"/>
          <w:sz w:val="24"/>
          <w:highlight w:val="none"/>
          <w:u w:val="dotted"/>
        </w:rPr>
        <w:t xml:space="preserve">                                        </w:t>
      </w:r>
    </w:p>
    <w:p w14:paraId="170CF49F">
      <w:pPr>
        <w:wordWrap w:val="0"/>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193D6276">
      <w:pPr>
        <w:wordWrap w:val="0"/>
        <w:rPr>
          <w:rFonts w:hint="eastAsia" w:ascii="仿宋" w:hAnsi="仿宋" w:eastAsia="仿宋" w:cs="仿宋"/>
          <w:sz w:val="24"/>
          <w:highlight w:val="none"/>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1C425DAB">
      <w:pPr>
        <w:wordWrap w:val="0"/>
        <w:rPr>
          <w:rFonts w:hint="eastAsia" w:ascii="仿宋" w:hAnsi="仿宋" w:eastAsia="仿宋" w:cs="仿宋"/>
          <w:sz w:val="24"/>
          <w:highlight w:val="none"/>
          <w:u w:val="single"/>
        </w:rPr>
      </w:pPr>
      <w:r>
        <w:rPr>
          <w:rFonts w:hint="eastAsia" w:ascii="仿宋" w:hAnsi="仿宋" w:eastAsia="仿宋" w:cs="仿宋"/>
          <w:sz w:val="24"/>
          <w:highlight w:val="none"/>
        </w:rPr>
        <w:t>代理机构名称：</w:t>
      </w:r>
      <w:r>
        <w:rPr>
          <w:rFonts w:hint="eastAsia" w:ascii="仿宋" w:hAnsi="仿宋" w:eastAsia="仿宋" w:cs="仿宋"/>
          <w:sz w:val="24"/>
          <w:highlight w:val="none"/>
          <w:u w:val="dotted"/>
        </w:rPr>
        <w:t xml:space="preserve">                                         </w:t>
      </w:r>
    </w:p>
    <w:p w14:paraId="4E952576">
      <w:pPr>
        <w:wordWrap w:val="0"/>
        <w:rPr>
          <w:rFonts w:hint="eastAsia" w:ascii="仿宋" w:hAnsi="仿宋" w:eastAsia="仿宋" w:cs="仿宋"/>
          <w:sz w:val="24"/>
          <w:highlight w:val="none"/>
          <w:u w:val="dotted"/>
        </w:rPr>
      </w:pPr>
      <w:r>
        <w:rPr>
          <w:rFonts w:hint="eastAsia" w:ascii="仿宋" w:hAnsi="仿宋" w:eastAsia="仿宋" w:cs="仿宋"/>
          <w:sz w:val="24"/>
          <w:highlight w:val="none"/>
        </w:rPr>
        <w:t>采购文件公告: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176E248D">
      <w:pPr>
        <w:wordWrap w:val="0"/>
        <w:rPr>
          <w:rFonts w:hint="eastAsia" w:ascii="仿宋" w:hAnsi="仿宋" w:eastAsia="仿宋" w:cs="仿宋"/>
          <w:sz w:val="24"/>
          <w:highlight w:val="none"/>
          <w:u w:val="single"/>
        </w:rPr>
      </w:pPr>
      <w:r>
        <w:rPr>
          <w:rFonts w:hint="eastAsia" w:ascii="仿宋" w:hAnsi="仿宋" w:eastAsia="仿宋" w:cs="仿宋"/>
          <w:sz w:val="24"/>
          <w:highlight w:val="none"/>
        </w:rPr>
        <w:t>采购结果公告: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725AE8A3">
      <w:pPr>
        <w:wordWrap w:val="0"/>
        <w:rPr>
          <w:rFonts w:hint="eastAsia" w:ascii="仿宋" w:hAnsi="仿宋" w:eastAsia="仿宋" w:cs="仿宋"/>
          <w:sz w:val="24"/>
          <w:highlight w:val="none"/>
        </w:rPr>
      </w:pPr>
      <w:r>
        <w:rPr>
          <w:rFonts w:hint="eastAsia" w:ascii="仿宋" w:hAnsi="仿宋" w:eastAsia="仿宋" w:cs="仿宋"/>
          <w:sz w:val="24"/>
          <w:highlight w:val="none"/>
        </w:rPr>
        <w:t>三、质疑基本情况</w:t>
      </w:r>
    </w:p>
    <w:p w14:paraId="2A4B362C">
      <w:pPr>
        <w:wordWrap w:val="0"/>
        <w:ind w:firstLine="480" w:firstLineChars="200"/>
        <w:rPr>
          <w:rFonts w:hint="eastAsia" w:ascii="仿宋" w:hAnsi="仿宋" w:eastAsia="仿宋" w:cs="仿宋"/>
          <w:sz w:val="24"/>
          <w:highlight w:val="none"/>
          <w:u w:val="dotted"/>
        </w:rPr>
      </w:pPr>
      <w:r>
        <w:rPr>
          <w:rFonts w:hint="eastAsia" w:ascii="仿宋" w:hAnsi="仿宋" w:eastAsia="仿宋" w:cs="仿宋"/>
          <w:sz w:val="24"/>
          <w:highlight w:val="none"/>
        </w:rPr>
        <w:t>投诉人于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日,向</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提出质疑，质疑事项为：</w:t>
      </w:r>
      <w:r>
        <w:rPr>
          <w:rFonts w:hint="eastAsia" w:ascii="仿宋" w:hAnsi="仿宋" w:eastAsia="仿宋" w:cs="仿宋"/>
          <w:sz w:val="24"/>
          <w:highlight w:val="none"/>
          <w:u w:val="dotted"/>
        </w:rPr>
        <w:t xml:space="preserve">                                </w:t>
      </w:r>
    </w:p>
    <w:p w14:paraId="6C94427D">
      <w:pPr>
        <w:wordWrap w:val="0"/>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56F647B3">
      <w:pPr>
        <w:wordWrap w:val="0"/>
        <w:ind w:firstLine="360" w:firstLineChars="150"/>
        <w:rPr>
          <w:rFonts w:hint="eastAsia" w:ascii="仿宋" w:hAnsi="仿宋" w:eastAsia="仿宋" w:cs="仿宋"/>
          <w:sz w:val="24"/>
          <w:highlight w:val="none"/>
        </w:rPr>
      </w:pPr>
      <w:r>
        <w:rPr>
          <w:rFonts w:hint="eastAsia" w:ascii="仿宋" w:hAnsi="仿宋" w:eastAsia="仿宋" w:cs="仿宋"/>
          <w:sz w:val="24"/>
          <w:highlight w:val="none"/>
          <w:u w:val="dotted"/>
        </w:rPr>
        <w:t>采购人/代理机构</w:t>
      </w:r>
      <w:r>
        <w:rPr>
          <w:rFonts w:hint="eastAsia" w:ascii="仿宋" w:hAnsi="仿宋" w:eastAsia="仿宋" w:cs="仿宋"/>
          <w:sz w:val="24"/>
          <w:highlight w:val="none"/>
        </w:rPr>
        <w:t>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日,就质疑事项作出了答复/没有在法定期限内作出答复。</w:t>
      </w:r>
    </w:p>
    <w:p w14:paraId="2A8B67B4">
      <w:pPr>
        <w:wordWrap w:val="0"/>
        <w:rPr>
          <w:rFonts w:hint="eastAsia" w:ascii="仿宋" w:hAnsi="仿宋" w:eastAsia="仿宋" w:cs="仿宋"/>
          <w:sz w:val="24"/>
          <w:highlight w:val="none"/>
        </w:rPr>
      </w:pPr>
      <w:r>
        <w:rPr>
          <w:rFonts w:hint="eastAsia" w:ascii="仿宋" w:hAnsi="仿宋" w:eastAsia="仿宋" w:cs="仿宋"/>
          <w:sz w:val="24"/>
          <w:highlight w:val="none"/>
        </w:rPr>
        <w:t>四、投诉事项具体内容</w:t>
      </w:r>
    </w:p>
    <w:p w14:paraId="42E56642">
      <w:pPr>
        <w:wordWrap w:val="0"/>
        <w:rPr>
          <w:rFonts w:hint="eastAsia" w:ascii="仿宋" w:hAnsi="仿宋" w:eastAsia="仿宋" w:cs="仿宋"/>
          <w:sz w:val="24"/>
          <w:highlight w:val="none"/>
          <w:u w:val="single"/>
        </w:rPr>
      </w:pPr>
      <w:r>
        <w:rPr>
          <w:rFonts w:hint="eastAsia" w:ascii="仿宋" w:hAnsi="仿宋" w:eastAsia="仿宋" w:cs="仿宋"/>
          <w:sz w:val="24"/>
          <w:highlight w:val="none"/>
        </w:rPr>
        <w:t>投诉事项 1：</w:t>
      </w:r>
      <w:r>
        <w:rPr>
          <w:rFonts w:hint="eastAsia" w:ascii="仿宋" w:hAnsi="仿宋" w:eastAsia="仿宋" w:cs="仿宋"/>
          <w:sz w:val="24"/>
          <w:highlight w:val="none"/>
          <w:u w:val="dotted"/>
        </w:rPr>
        <w:t xml:space="preserve">                                       </w:t>
      </w:r>
    </w:p>
    <w:p w14:paraId="50C86214">
      <w:pPr>
        <w:wordWrap w:val="0"/>
        <w:rPr>
          <w:rFonts w:hint="eastAsia" w:ascii="仿宋" w:hAnsi="仿宋" w:eastAsia="仿宋" w:cs="仿宋"/>
          <w:sz w:val="24"/>
          <w:highlight w:val="none"/>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12E660EA">
      <w:pPr>
        <w:wordWrap w:val="0"/>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0F20FEB6">
      <w:pPr>
        <w:wordWrap w:val="0"/>
        <w:rPr>
          <w:rFonts w:hint="eastAsia" w:ascii="仿宋" w:hAnsi="仿宋" w:eastAsia="仿宋" w:cs="仿宋"/>
          <w:sz w:val="24"/>
          <w:highlight w:val="none"/>
          <w:u w:val="single"/>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125D039C">
      <w:pPr>
        <w:wordWrap w:val="0"/>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2DE8152B">
      <w:pPr>
        <w:wordWrap w:val="0"/>
        <w:rPr>
          <w:rFonts w:hint="eastAsia" w:ascii="仿宋" w:hAnsi="仿宋" w:eastAsia="仿宋" w:cs="仿宋"/>
          <w:sz w:val="24"/>
          <w:highlight w:val="none"/>
        </w:rPr>
      </w:pPr>
      <w:r>
        <w:rPr>
          <w:rFonts w:hint="eastAsia" w:ascii="仿宋" w:hAnsi="仿宋" w:eastAsia="仿宋" w:cs="仿宋"/>
          <w:sz w:val="24"/>
          <w:highlight w:val="none"/>
        </w:rPr>
        <w:t>投诉事项2</w:t>
      </w:r>
    </w:p>
    <w:p w14:paraId="01C1FA74">
      <w:pPr>
        <w:wordWrap w:val="0"/>
        <w:rPr>
          <w:rFonts w:hint="eastAsia" w:ascii="仿宋" w:hAnsi="仿宋" w:eastAsia="仿宋" w:cs="仿宋"/>
          <w:sz w:val="24"/>
          <w:highlight w:val="none"/>
          <w:u w:val="dotted"/>
        </w:rPr>
      </w:pPr>
      <w:r>
        <w:rPr>
          <w:rFonts w:hint="eastAsia" w:ascii="仿宋" w:hAnsi="仿宋" w:eastAsia="仿宋" w:cs="仿宋"/>
          <w:sz w:val="24"/>
          <w:highlight w:val="none"/>
        </w:rPr>
        <w:t>……</w:t>
      </w:r>
    </w:p>
    <w:p w14:paraId="437A6D45">
      <w:pPr>
        <w:wordWrap w:val="0"/>
        <w:rPr>
          <w:rFonts w:hint="eastAsia" w:ascii="仿宋" w:hAnsi="仿宋" w:eastAsia="仿宋" w:cs="仿宋"/>
          <w:sz w:val="24"/>
          <w:highlight w:val="none"/>
        </w:rPr>
      </w:pPr>
      <w:r>
        <w:rPr>
          <w:rFonts w:hint="eastAsia" w:ascii="仿宋" w:hAnsi="仿宋" w:eastAsia="仿宋" w:cs="仿宋"/>
          <w:sz w:val="24"/>
          <w:highlight w:val="none"/>
        </w:rPr>
        <w:t>五、与投诉事项相关的投诉请求</w:t>
      </w:r>
    </w:p>
    <w:p w14:paraId="7848F411">
      <w:pPr>
        <w:wordWrap w:val="0"/>
        <w:rPr>
          <w:rFonts w:hint="eastAsia" w:ascii="仿宋" w:hAnsi="仿宋" w:eastAsia="仿宋" w:cs="仿宋"/>
          <w:sz w:val="24"/>
          <w:highlight w:val="none"/>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9C8F06B">
      <w:pPr>
        <w:wordWrap w:val="0"/>
        <w:rPr>
          <w:rFonts w:hint="eastAsia" w:ascii="仿宋" w:hAnsi="仿宋" w:eastAsia="仿宋" w:cs="仿宋"/>
          <w:sz w:val="24"/>
          <w:highlight w:val="none"/>
          <w:u w:val="single"/>
        </w:rPr>
      </w:pPr>
      <w:r>
        <w:rPr>
          <w:rFonts w:hint="eastAsia" w:ascii="仿宋" w:hAnsi="仿宋" w:eastAsia="仿宋" w:cs="仿宋"/>
          <w:sz w:val="24"/>
          <w:highlight w:val="none"/>
        </w:rPr>
        <w:t xml:space="preserve">                                                                          </w:t>
      </w:r>
    </w:p>
    <w:p w14:paraId="4C14DA38">
      <w:pPr>
        <w:wordWrap w:val="0"/>
        <w:rPr>
          <w:rFonts w:hint="eastAsia" w:ascii="仿宋" w:hAnsi="仿宋" w:eastAsia="仿宋" w:cs="仿宋"/>
          <w:sz w:val="24"/>
          <w:highlight w:val="none"/>
        </w:rPr>
      </w:pPr>
      <w:r>
        <w:rPr>
          <w:rFonts w:hint="eastAsia" w:ascii="仿宋" w:hAnsi="仿宋" w:eastAsia="仿宋" w:cs="仿宋"/>
          <w:sz w:val="24"/>
          <w:highlight w:val="none"/>
        </w:rPr>
        <w:t xml:space="preserve">签字(签章)：                   公章：                      </w:t>
      </w:r>
    </w:p>
    <w:p w14:paraId="3AD16D37">
      <w:pPr>
        <w:wordWrap w:val="0"/>
        <w:rPr>
          <w:rFonts w:hint="eastAsia" w:ascii="仿宋" w:hAnsi="仿宋" w:eastAsia="仿宋" w:cs="仿宋"/>
          <w:b/>
          <w:sz w:val="24"/>
          <w:highlight w:val="none"/>
        </w:rPr>
      </w:pPr>
      <w:r>
        <w:rPr>
          <w:rFonts w:hint="eastAsia" w:ascii="仿宋" w:hAnsi="仿宋" w:eastAsia="仿宋" w:cs="仿宋"/>
          <w:sz w:val="24"/>
          <w:highlight w:val="none"/>
        </w:rPr>
        <w:t xml:space="preserve">日期：    </w:t>
      </w:r>
    </w:p>
    <w:p w14:paraId="591704CD">
      <w:pPr>
        <w:wordWrap w:val="0"/>
        <w:rPr>
          <w:rFonts w:hint="eastAsia" w:ascii="仿宋" w:hAnsi="仿宋" w:eastAsia="仿宋" w:cs="仿宋"/>
          <w:b/>
          <w:sz w:val="24"/>
          <w:highlight w:val="none"/>
        </w:rPr>
      </w:pPr>
      <w:r>
        <w:rPr>
          <w:rFonts w:hint="eastAsia" w:ascii="仿宋" w:hAnsi="仿宋" w:eastAsia="仿宋" w:cs="仿宋"/>
          <w:b/>
          <w:sz w:val="24"/>
          <w:highlight w:val="none"/>
        </w:rPr>
        <w:br w:type="page"/>
      </w:r>
    </w:p>
    <w:p w14:paraId="0F537160">
      <w:pPr>
        <w:wordWrap w:val="0"/>
        <w:rPr>
          <w:rFonts w:hint="eastAsia" w:ascii="仿宋" w:hAnsi="仿宋" w:eastAsia="仿宋" w:cs="仿宋"/>
          <w:b/>
          <w:sz w:val="24"/>
          <w:highlight w:val="none"/>
        </w:rPr>
      </w:pPr>
      <w:r>
        <w:rPr>
          <w:rFonts w:hint="eastAsia" w:ascii="仿宋" w:hAnsi="仿宋" w:eastAsia="仿宋" w:cs="仿宋"/>
          <w:b/>
          <w:sz w:val="24"/>
          <w:highlight w:val="none"/>
        </w:rPr>
        <w:t>投诉书制作说明：</w:t>
      </w:r>
    </w:p>
    <w:p w14:paraId="6226E26F">
      <w:pPr>
        <w:widowControl/>
        <w:wordWrap w:val="0"/>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1.投诉人提起投诉时，应当提交投诉书和必要的证明材料，并按照被投诉人和与投诉事项有关的供应商数量提供投诉书副本。</w:t>
      </w:r>
    </w:p>
    <w:p w14:paraId="5F025298">
      <w:pPr>
        <w:widowControl/>
        <w:wordWrap w:val="0"/>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2.投诉人若委托代理人进行投诉的，投诉书应按照要求列明“授权代表”的有关内容，并在附件中提交由</w:t>
      </w:r>
      <w:r>
        <w:rPr>
          <w:rFonts w:hint="eastAsia" w:ascii="仿宋" w:hAnsi="仿宋" w:eastAsia="仿宋" w:cs="仿宋"/>
          <w:kern w:val="0"/>
          <w:sz w:val="24"/>
          <w:highlight w:val="none"/>
        </w:rPr>
        <w:t>投诉人签署的授权委托书。授权委托书应当载明代理人的姓名或者名称、代理事项、具体权限、期限和相关事项。</w:t>
      </w:r>
    </w:p>
    <w:p w14:paraId="66A69D6C">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3.投诉人若对项目的某一分包进行投诉，投诉书应列明具体分包号。</w:t>
      </w:r>
    </w:p>
    <w:p w14:paraId="1D7718E2">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4.投诉书应简要列明质疑事项，质疑函、质疑答复等作为附件材料提供。</w:t>
      </w:r>
    </w:p>
    <w:p w14:paraId="2C8FE49A">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5.投诉书的投诉事项应具体、明确，并有必要的事实依据和法律依据。</w:t>
      </w:r>
    </w:p>
    <w:p w14:paraId="03E9C1CE">
      <w:pPr>
        <w:widowControl/>
        <w:wordWrap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6.投诉书的投诉请求应与投诉事项相关。</w:t>
      </w:r>
    </w:p>
    <w:p w14:paraId="327235CA">
      <w:pPr>
        <w:widowControl/>
        <w:wordWrap w:val="0"/>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7.投诉人为自然人的，投诉书应当由本人签字；投诉人为法人或者其他组织的，投诉书应当由法定代表人、主要负责人，或者其授权代表签字或者盖章，并加盖公章。</w:t>
      </w:r>
    </w:p>
    <w:p w14:paraId="5F03A236">
      <w:pPr>
        <w:wordWrap w:val="0"/>
        <w:spacing w:line="360" w:lineRule="auto"/>
        <w:rPr>
          <w:rFonts w:hint="eastAsia" w:ascii="仿宋" w:hAnsi="仿宋" w:eastAsia="仿宋" w:cs="仿宋"/>
          <w:b/>
          <w:sz w:val="24"/>
          <w:highlight w:val="none"/>
        </w:rPr>
      </w:pPr>
    </w:p>
    <w:p w14:paraId="7C114945">
      <w:pPr>
        <w:wordWrap w:val="0"/>
        <w:autoSpaceDE w:val="0"/>
        <w:autoSpaceDN w:val="0"/>
        <w:jc w:val="center"/>
        <w:rPr>
          <w:rFonts w:hint="eastAsia" w:ascii="仿宋" w:hAnsi="仿宋" w:eastAsia="仿宋" w:cs="仿宋"/>
          <w:b/>
          <w:spacing w:val="6"/>
          <w:sz w:val="32"/>
          <w:szCs w:val="32"/>
          <w:highlight w:val="none"/>
        </w:rPr>
      </w:pPr>
    </w:p>
    <w:p w14:paraId="2DB53F13">
      <w:pPr>
        <w:wordWrap w:val="0"/>
        <w:autoSpaceDE w:val="0"/>
        <w:autoSpaceDN w:val="0"/>
        <w:jc w:val="center"/>
        <w:rPr>
          <w:rFonts w:hint="eastAsia" w:ascii="仿宋" w:hAnsi="仿宋" w:eastAsia="仿宋" w:cs="仿宋"/>
          <w:b/>
          <w:spacing w:val="6"/>
          <w:sz w:val="32"/>
          <w:szCs w:val="32"/>
          <w:highlight w:val="none"/>
        </w:rPr>
      </w:pPr>
    </w:p>
    <w:p w14:paraId="33458DED">
      <w:pPr>
        <w:wordWrap w:val="0"/>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br w:type="page"/>
      </w:r>
    </w:p>
    <w:p w14:paraId="50F6DCF5">
      <w:pPr>
        <w:wordWrap w:val="0"/>
        <w:autoSpaceDE w:val="0"/>
        <w:autoSpaceDN w:val="0"/>
        <w:jc w:val="left"/>
        <w:outlineLvl w:val="0"/>
        <w:rPr>
          <w:rFonts w:hint="eastAsia" w:ascii="仿宋" w:hAnsi="仿宋" w:eastAsia="仿宋" w:cs="仿宋"/>
          <w:b/>
          <w:bCs/>
          <w:sz w:val="32"/>
          <w:szCs w:val="32"/>
          <w:highlight w:val="none"/>
        </w:rPr>
      </w:pPr>
      <w:bookmarkStart w:id="486" w:name="_Toc6620"/>
      <w:bookmarkStart w:id="487" w:name="_Toc25068"/>
      <w:bookmarkStart w:id="488" w:name="_Toc11607"/>
      <w:bookmarkStart w:id="489" w:name="_Toc14277"/>
      <w:bookmarkStart w:id="490" w:name="_Toc28414"/>
      <w:bookmarkStart w:id="491" w:name="_Toc19508"/>
      <w:bookmarkStart w:id="492" w:name="_Toc13943"/>
      <w:r>
        <w:rPr>
          <w:rFonts w:hint="eastAsia" w:ascii="仿宋" w:hAnsi="仿宋" w:eastAsia="仿宋" w:cs="仿宋"/>
          <w:b/>
          <w:spacing w:val="6"/>
          <w:sz w:val="32"/>
          <w:szCs w:val="32"/>
          <w:highlight w:val="none"/>
        </w:rPr>
        <w:t>附件4：</w:t>
      </w:r>
      <w:r>
        <w:rPr>
          <w:rFonts w:hint="eastAsia" w:ascii="仿宋" w:hAnsi="仿宋" w:eastAsia="仿宋" w:cs="仿宋"/>
          <w:b/>
          <w:bCs/>
          <w:sz w:val="32"/>
          <w:szCs w:val="32"/>
          <w:highlight w:val="none"/>
        </w:rPr>
        <w:t>业务专用章使用说明函</w:t>
      </w:r>
      <w:bookmarkEnd w:id="486"/>
      <w:bookmarkEnd w:id="487"/>
      <w:bookmarkEnd w:id="488"/>
      <w:bookmarkEnd w:id="489"/>
      <w:bookmarkEnd w:id="490"/>
      <w:bookmarkEnd w:id="491"/>
      <w:bookmarkEnd w:id="492"/>
    </w:p>
    <w:p w14:paraId="0D080D9F">
      <w:pPr>
        <w:wordWrap w:val="0"/>
        <w:spacing w:line="360" w:lineRule="auto"/>
        <w:rPr>
          <w:rFonts w:hint="eastAsia" w:ascii="仿宋" w:hAnsi="仿宋" w:eastAsia="仿宋" w:cs="仿宋"/>
          <w:sz w:val="24"/>
          <w:highlight w:val="none"/>
          <w:u w:val="single"/>
        </w:rPr>
      </w:pPr>
    </w:p>
    <w:p w14:paraId="76B90894">
      <w:pPr>
        <w:wordWrap w:val="0"/>
        <w:spacing w:line="360" w:lineRule="auto"/>
        <w:rPr>
          <w:rFonts w:hint="eastAsia" w:ascii="仿宋" w:hAnsi="仿宋" w:eastAsia="仿宋" w:cs="仿宋"/>
          <w:sz w:val="24"/>
          <w:highlight w:val="none"/>
          <w:u w:val="single"/>
        </w:rPr>
      </w:pPr>
    </w:p>
    <w:p w14:paraId="626AE797">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lang w:eastAsia="zh-CN"/>
        </w:rPr>
        <w:t>中共杭州市萧山区委组织部</w:t>
      </w:r>
      <w:r>
        <w:rPr>
          <w:rFonts w:hint="eastAsia" w:ascii="仿宋" w:hAnsi="仿宋" w:eastAsia="仿宋" w:cs="仿宋"/>
          <w:sz w:val="24"/>
          <w:highlight w:val="none"/>
          <w:u w:val="single"/>
        </w:rPr>
        <w:t>、杭州贯今工程咨询有限公司</w:t>
      </w:r>
    </w:p>
    <w:p w14:paraId="5E57162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zh-CN"/>
        </w:rPr>
        <w:t>我方</w:t>
      </w:r>
      <w:r>
        <w:rPr>
          <w:rFonts w:hint="eastAsia" w:ascii="仿宋" w:hAnsi="仿宋" w:eastAsia="仿宋" w:cs="仿宋"/>
          <w:kern w:val="0"/>
          <w:sz w:val="24"/>
          <w:highlight w:val="none"/>
          <w:u w:val="single"/>
          <w:lang w:val="zh-CN"/>
        </w:rPr>
        <w:t xml:space="preserve">                         </w:t>
      </w:r>
      <w:r>
        <w:rPr>
          <w:rFonts w:hint="eastAsia" w:ascii="仿宋" w:hAnsi="仿宋" w:eastAsia="仿宋" w:cs="仿宋"/>
          <w:sz w:val="24"/>
          <w:highlight w:val="none"/>
        </w:rPr>
        <w:t>(投标人全称)是中华人民共和国依法登记注册的合法企业，</w:t>
      </w:r>
      <w:r>
        <w:rPr>
          <w:rFonts w:hint="eastAsia" w:ascii="仿宋" w:hAnsi="仿宋" w:eastAsia="仿宋" w:cs="仿宋"/>
          <w:bCs/>
          <w:sz w:val="24"/>
          <w:highlight w:val="none"/>
        </w:rPr>
        <w:t>在参加</w:t>
      </w:r>
      <w:r>
        <w:rPr>
          <w:rFonts w:hint="eastAsia" w:ascii="仿宋" w:hAnsi="仿宋" w:eastAsia="仿宋" w:cs="仿宋"/>
          <w:sz w:val="24"/>
          <w:highlight w:val="none"/>
        </w:rPr>
        <w:t>你方组织的</w:t>
      </w: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sz w:val="24"/>
          <w:highlight w:val="none"/>
          <w:u w:val="single"/>
        </w:rPr>
        <w:t>【项目编号：</w:t>
      </w:r>
      <w:r>
        <w:rPr>
          <w:rFonts w:hint="eastAsia" w:ascii="仿宋" w:hAnsi="仿宋" w:eastAsia="仿宋" w:cs="仿宋"/>
          <w:sz w:val="24"/>
          <w:highlight w:val="none"/>
          <w:u w:val="single"/>
          <w:lang w:eastAsia="zh-CN"/>
        </w:rPr>
        <w:t>330109260070010000001</w:t>
      </w:r>
      <w:r>
        <w:rPr>
          <w:rFonts w:hint="eastAsia" w:ascii="仿宋" w:hAnsi="仿宋" w:eastAsia="仿宋" w:cs="仿宋"/>
          <w:sz w:val="24"/>
          <w:highlight w:val="none"/>
          <w:u w:val="single"/>
        </w:rPr>
        <w:t>】</w:t>
      </w:r>
      <w:r>
        <w:rPr>
          <w:rFonts w:hint="eastAsia" w:ascii="仿宋" w:hAnsi="仿宋" w:eastAsia="仿宋" w:cs="仿宋"/>
          <w:bCs/>
          <w:sz w:val="24"/>
          <w:highlight w:val="none"/>
        </w:rPr>
        <w:t>投标活动中作如下说明：</w:t>
      </w:r>
      <w:r>
        <w:rPr>
          <w:rFonts w:hint="eastAsia" w:ascii="仿宋" w:hAnsi="仿宋" w:eastAsia="仿宋" w:cs="仿宋"/>
          <w:sz w:val="24"/>
          <w:highlight w:val="none"/>
        </w:rPr>
        <w:t xml:space="preserve">我方所使用的“XX专用章”与法定名称章具有同等的法律效力，对使用“XX专用章”的行为予以完全承认，并愿意承担相应责任。   </w:t>
      </w:r>
    </w:p>
    <w:p w14:paraId="507EC6B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特此说明。</w:t>
      </w:r>
    </w:p>
    <w:p w14:paraId="62D2E549">
      <w:pPr>
        <w:wordWrap w:val="0"/>
        <w:spacing w:line="360" w:lineRule="auto"/>
        <w:ind w:firstLine="494"/>
        <w:rPr>
          <w:rFonts w:hint="eastAsia" w:ascii="仿宋" w:hAnsi="仿宋" w:eastAsia="仿宋" w:cs="仿宋"/>
          <w:sz w:val="24"/>
          <w:highlight w:val="none"/>
        </w:rPr>
      </w:pPr>
    </w:p>
    <w:p w14:paraId="07909D18">
      <w:pPr>
        <w:wordWrap w:val="0"/>
        <w:spacing w:line="360" w:lineRule="auto"/>
        <w:ind w:firstLine="494"/>
        <w:rPr>
          <w:rFonts w:hint="eastAsia" w:ascii="仿宋" w:hAnsi="仿宋" w:eastAsia="仿宋" w:cs="仿宋"/>
          <w:sz w:val="24"/>
          <w:highlight w:val="none"/>
        </w:rPr>
      </w:pPr>
    </w:p>
    <w:p w14:paraId="534659E0">
      <w:pPr>
        <w:wordWrap w:val="0"/>
        <w:spacing w:line="360" w:lineRule="auto"/>
        <w:ind w:firstLine="494"/>
        <w:rPr>
          <w:rFonts w:hint="eastAsia" w:ascii="仿宋" w:hAnsi="仿宋" w:eastAsia="仿宋" w:cs="仿宋"/>
          <w:sz w:val="24"/>
          <w:highlight w:val="none"/>
        </w:rPr>
      </w:pPr>
    </w:p>
    <w:p w14:paraId="0B4328A2">
      <w:pPr>
        <w:wordWrap w:val="0"/>
        <w:spacing w:line="360" w:lineRule="auto"/>
        <w:ind w:firstLine="494"/>
        <w:rPr>
          <w:rFonts w:hint="eastAsia" w:ascii="仿宋" w:hAnsi="仿宋" w:eastAsia="仿宋" w:cs="仿宋"/>
          <w:sz w:val="24"/>
          <w:highlight w:val="none"/>
        </w:rPr>
      </w:pPr>
    </w:p>
    <w:p w14:paraId="27A65110">
      <w:pPr>
        <w:wordWrap w:val="0"/>
        <w:spacing w:line="360" w:lineRule="auto"/>
        <w:ind w:right="480" w:firstLine="4080" w:firstLineChars="1700"/>
        <w:rPr>
          <w:rFonts w:hint="eastAsia" w:ascii="仿宋" w:hAnsi="仿宋" w:eastAsia="仿宋" w:cs="仿宋"/>
          <w:sz w:val="24"/>
          <w:highlight w:val="none"/>
        </w:rPr>
      </w:pPr>
      <w:r>
        <w:rPr>
          <w:rFonts w:hint="eastAsia" w:ascii="仿宋" w:hAnsi="仿宋" w:eastAsia="仿宋" w:cs="仿宋"/>
          <w:sz w:val="24"/>
          <w:highlight w:val="none"/>
        </w:rPr>
        <w:t>投标单位（法定名称章）：</w:t>
      </w:r>
    </w:p>
    <w:p w14:paraId="1C931D1E">
      <w:pPr>
        <w:wordWrap w:val="0"/>
        <w:ind w:right="1440" w:firstLine="494"/>
        <w:jc w:val="center"/>
        <w:rPr>
          <w:rFonts w:hint="eastAsia" w:ascii="仿宋" w:hAnsi="仿宋" w:eastAsia="仿宋" w:cs="仿宋"/>
          <w:sz w:val="24"/>
          <w:highlight w:val="none"/>
        </w:rPr>
      </w:pPr>
      <w:r>
        <w:rPr>
          <w:rFonts w:hint="eastAsia" w:ascii="仿宋" w:hAnsi="仿宋" w:eastAsia="仿宋" w:cs="仿宋"/>
          <w:sz w:val="24"/>
          <w:highlight w:val="none"/>
        </w:rPr>
        <w:t xml:space="preserve">                              日期：       年     月     日</w:t>
      </w:r>
    </w:p>
    <w:p w14:paraId="37D71DD1">
      <w:pPr>
        <w:wordWrap w:val="0"/>
        <w:rPr>
          <w:rFonts w:hint="eastAsia" w:ascii="仿宋" w:hAnsi="仿宋" w:eastAsia="仿宋" w:cs="仿宋"/>
          <w:sz w:val="24"/>
          <w:highlight w:val="none"/>
        </w:rPr>
      </w:pPr>
      <w:r>
        <w:rPr>
          <w:rFonts w:hint="eastAsia" w:ascii="仿宋" w:hAnsi="仿宋" w:eastAsia="仿宋" w:cs="仿宋"/>
          <w:b/>
          <w:bCs/>
          <w:sz w:val="24"/>
          <w:highlight w:val="none"/>
        </w:rPr>
        <w:t>附：</w:t>
      </w:r>
    </w:p>
    <w:p w14:paraId="239B327F">
      <w:pPr>
        <w:wordWrap w:val="0"/>
        <w:spacing w:line="360" w:lineRule="auto"/>
        <w:rPr>
          <w:rFonts w:hint="eastAsia" w:ascii="仿宋" w:hAnsi="仿宋" w:eastAsia="仿宋" w:cs="仿宋"/>
          <w:bCs/>
          <w:sz w:val="24"/>
          <w:highlight w:val="none"/>
        </w:rPr>
      </w:pPr>
      <w:r>
        <w:rPr>
          <w:rFonts w:hint="eastAsia" w:ascii="仿宋" w:hAnsi="仿宋" w:eastAsia="仿宋" w:cs="仿宋"/>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sz w:val="24"/>
          <w:highlight w:val="none"/>
        </w:rPr>
        <w:t>投标单位法定名称章（印模）                投标单位“XX专用章”（印模）</w:t>
      </w:r>
    </w:p>
    <w:p w14:paraId="7531B40B">
      <w:pPr>
        <w:wordWrap w:val="0"/>
        <w:autoSpaceDE w:val="0"/>
        <w:autoSpaceDN w:val="0"/>
        <w:jc w:val="center"/>
        <w:rPr>
          <w:rFonts w:hint="eastAsia" w:ascii="仿宋" w:hAnsi="仿宋" w:eastAsia="仿宋" w:cs="仿宋"/>
          <w:b/>
          <w:spacing w:val="6"/>
          <w:sz w:val="32"/>
          <w:szCs w:val="32"/>
          <w:highlight w:val="none"/>
        </w:rPr>
      </w:pPr>
    </w:p>
    <w:p w14:paraId="7FAC0C19">
      <w:pPr>
        <w:wordWrap w:val="0"/>
        <w:autoSpaceDE w:val="0"/>
        <w:autoSpaceDN w:val="0"/>
        <w:jc w:val="center"/>
        <w:rPr>
          <w:rFonts w:hint="eastAsia" w:ascii="仿宋" w:hAnsi="仿宋" w:eastAsia="仿宋" w:cs="仿宋"/>
          <w:b/>
          <w:spacing w:val="6"/>
          <w:sz w:val="32"/>
          <w:szCs w:val="32"/>
          <w:highlight w:val="none"/>
        </w:rPr>
      </w:pPr>
    </w:p>
    <w:p w14:paraId="14EC814D">
      <w:pPr>
        <w:wordWrap w:val="0"/>
        <w:autoSpaceDE w:val="0"/>
        <w:autoSpaceDN w:val="0"/>
        <w:jc w:val="center"/>
        <w:rPr>
          <w:rFonts w:hint="eastAsia" w:ascii="仿宋" w:hAnsi="仿宋" w:eastAsia="仿宋" w:cs="仿宋"/>
          <w:b/>
          <w:spacing w:val="6"/>
          <w:sz w:val="32"/>
          <w:szCs w:val="32"/>
          <w:highlight w:val="none"/>
        </w:rPr>
      </w:pPr>
    </w:p>
    <w:p w14:paraId="69DC0C65">
      <w:pPr>
        <w:wordWrap w:val="0"/>
        <w:autoSpaceDE w:val="0"/>
        <w:autoSpaceDN w:val="0"/>
        <w:jc w:val="center"/>
        <w:rPr>
          <w:rFonts w:hint="eastAsia" w:ascii="仿宋" w:hAnsi="仿宋" w:eastAsia="仿宋" w:cs="仿宋"/>
          <w:b/>
          <w:spacing w:val="6"/>
          <w:sz w:val="32"/>
          <w:szCs w:val="32"/>
          <w:highlight w:val="none"/>
        </w:rPr>
      </w:pPr>
    </w:p>
    <w:p w14:paraId="792015C0">
      <w:pPr>
        <w:wordWrap w:val="0"/>
        <w:autoSpaceDE w:val="0"/>
        <w:autoSpaceDN w:val="0"/>
        <w:jc w:val="center"/>
        <w:rPr>
          <w:rFonts w:hint="eastAsia" w:ascii="仿宋" w:hAnsi="仿宋" w:eastAsia="仿宋" w:cs="仿宋"/>
          <w:b/>
          <w:spacing w:val="6"/>
          <w:sz w:val="32"/>
          <w:szCs w:val="32"/>
          <w:highlight w:val="none"/>
        </w:rPr>
      </w:pPr>
    </w:p>
    <w:p w14:paraId="410811EC">
      <w:pPr>
        <w:wordWrap w:val="0"/>
        <w:autoSpaceDE w:val="0"/>
        <w:autoSpaceDN w:val="0"/>
        <w:jc w:val="center"/>
        <w:rPr>
          <w:rFonts w:hint="eastAsia" w:ascii="仿宋" w:hAnsi="仿宋" w:eastAsia="仿宋" w:cs="仿宋"/>
          <w:b/>
          <w:spacing w:val="6"/>
          <w:sz w:val="32"/>
          <w:szCs w:val="32"/>
          <w:highlight w:val="none"/>
        </w:rPr>
      </w:pPr>
    </w:p>
    <w:p w14:paraId="64B0F3BA">
      <w:pPr>
        <w:wordWrap w:val="0"/>
        <w:autoSpaceDE w:val="0"/>
        <w:autoSpaceDN w:val="0"/>
        <w:jc w:val="center"/>
        <w:rPr>
          <w:rFonts w:hint="eastAsia" w:ascii="仿宋" w:hAnsi="仿宋" w:eastAsia="仿宋" w:cs="仿宋"/>
          <w:b/>
          <w:spacing w:val="6"/>
          <w:sz w:val="32"/>
          <w:szCs w:val="32"/>
          <w:highlight w:val="none"/>
        </w:rPr>
      </w:pPr>
    </w:p>
    <w:p w14:paraId="45094F2D">
      <w:pPr>
        <w:wordWrap w:val="0"/>
        <w:autoSpaceDE w:val="0"/>
        <w:autoSpaceDN w:val="0"/>
        <w:jc w:val="center"/>
        <w:rPr>
          <w:rFonts w:hint="eastAsia" w:ascii="仿宋" w:hAnsi="仿宋" w:eastAsia="仿宋" w:cs="仿宋"/>
          <w:b/>
          <w:spacing w:val="6"/>
          <w:sz w:val="32"/>
          <w:szCs w:val="32"/>
          <w:highlight w:val="none"/>
        </w:rPr>
      </w:pPr>
    </w:p>
    <w:p w14:paraId="3DB226F3">
      <w:pPr>
        <w:wordWrap w:val="0"/>
        <w:autoSpaceDE w:val="0"/>
        <w:autoSpaceDN w:val="0"/>
        <w:jc w:val="center"/>
        <w:rPr>
          <w:rFonts w:hint="eastAsia" w:ascii="仿宋" w:hAnsi="仿宋" w:eastAsia="仿宋" w:cs="仿宋"/>
          <w:b/>
          <w:spacing w:val="6"/>
          <w:sz w:val="32"/>
          <w:szCs w:val="32"/>
          <w:highlight w:val="none"/>
        </w:rPr>
      </w:pPr>
    </w:p>
    <w:p w14:paraId="0E97575C">
      <w:pPr>
        <w:wordWrap w:val="0"/>
        <w:autoSpaceDE w:val="0"/>
        <w:autoSpaceDN w:val="0"/>
        <w:jc w:val="center"/>
        <w:rPr>
          <w:rFonts w:hint="eastAsia" w:ascii="仿宋" w:hAnsi="仿宋" w:eastAsia="仿宋" w:cs="仿宋"/>
          <w:b/>
          <w:spacing w:val="6"/>
          <w:sz w:val="32"/>
          <w:szCs w:val="32"/>
          <w:highlight w:val="none"/>
        </w:rPr>
      </w:pPr>
    </w:p>
    <w:p w14:paraId="7237CE43">
      <w:pPr>
        <w:wordWrap w:val="0"/>
        <w:autoSpaceDE w:val="0"/>
        <w:autoSpaceDN w:val="0"/>
        <w:jc w:val="center"/>
        <w:rPr>
          <w:rFonts w:hint="eastAsia" w:ascii="仿宋" w:hAnsi="仿宋" w:eastAsia="仿宋" w:cs="仿宋"/>
          <w:b/>
          <w:spacing w:val="6"/>
          <w:sz w:val="32"/>
          <w:szCs w:val="32"/>
          <w:highlight w:val="none"/>
        </w:rPr>
      </w:pPr>
    </w:p>
    <w:p w14:paraId="216DCB25">
      <w:pPr>
        <w:wordWrap w:val="0"/>
        <w:autoSpaceDE w:val="0"/>
        <w:autoSpaceDN w:val="0"/>
        <w:jc w:val="center"/>
        <w:rPr>
          <w:rFonts w:hint="eastAsia" w:ascii="仿宋" w:hAnsi="仿宋" w:eastAsia="仿宋" w:cs="仿宋"/>
          <w:b/>
          <w:spacing w:val="6"/>
          <w:sz w:val="32"/>
          <w:szCs w:val="32"/>
          <w:highlight w:val="none"/>
        </w:rPr>
      </w:pPr>
    </w:p>
    <w:p w14:paraId="7D747CEC">
      <w:pPr>
        <w:wordWrap w:val="0"/>
        <w:autoSpaceDE w:val="0"/>
        <w:autoSpaceDN w:val="0"/>
        <w:jc w:val="center"/>
        <w:rPr>
          <w:rFonts w:hint="eastAsia" w:ascii="仿宋" w:hAnsi="仿宋" w:eastAsia="仿宋" w:cs="仿宋"/>
          <w:b/>
          <w:spacing w:val="6"/>
          <w:sz w:val="32"/>
          <w:szCs w:val="32"/>
          <w:highlight w:val="none"/>
        </w:rPr>
      </w:pPr>
    </w:p>
    <w:p w14:paraId="6EC8DF6D">
      <w:pPr>
        <w:wordWrap w:val="0"/>
        <w:autoSpaceDE w:val="0"/>
        <w:autoSpaceDN w:val="0"/>
        <w:jc w:val="center"/>
        <w:rPr>
          <w:rFonts w:hint="eastAsia" w:ascii="仿宋" w:hAnsi="仿宋" w:eastAsia="仿宋" w:cs="仿宋"/>
          <w:b/>
          <w:spacing w:val="6"/>
          <w:sz w:val="32"/>
          <w:szCs w:val="32"/>
          <w:highlight w:val="none"/>
        </w:rPr>
      </w:pPr>
    </w:p>
    <w:p w14:paraId="15FCFAB9">
      <w:pPr>
        <w:wordWrap w:val="0"/>
        <w:autoSpaceDE w:val="0"/>
        <w:autoSpaceDN w:val="0"/>
        <w:jc w:val="center"/>
        <w:rPr>
          <w:rFonts w:hint="eastAsia" w:ascii="仿宋" w:hAnsi="仿宋" w:eastAsia="仿宋" w:cs="仿宋"/>
          <w:b/>
          <w:spacing w:val="6"/>
          <w:sz w:val="32"/>
          <w:szCs w:val="32"/>
          <w:highlight w:val="none"/>
        </w:rPr>
      </w:pPr>
    </w:p>
    <w:p w14:paraId="201682CF">
      <w:pPr>
        <w:wordWrap w:val="0"/>
        <w:autoSpaceDE w:val="0"/>
        <w:autoSpaceDN w:val="0"/>
        <w:jc w:val="center"/>
        <w:rPr>
          <w:rFonts w:hint="eastAsia" w:ascii="仿宋" w:hAnsi="仿宋" w:eastAsia="仿宋" w:cs="仿宋"/>
          <w:b/>
          <w:spacing w:val="6"/>
          <w:sz w:val="32"/>
          <w:szCs w:val="32"/>
          <w:highlight w:val="none"/>
        </w:rPr>
      </w:pPr>
    </w:p>
    <w:p w14:paraId="3FB3F82E">
      <w:pPr>
        <w:wordWrap w:val="0"/>
        <w:autoSpaceDE w:val="0"/>
        <w:autoSpaceDN w:val="0"/>
        <w:jc w:val="center"/>
        <w:rPr>
          <w:rFonts w:hint="eastAsia" w:ascii="仿宋" w:hAnsi="仿宋" w:eastAsia="仿宋" w:cs="仿宋"/>
          <w:b/>
          <w:spacing w:val="6"/>
          <w:sz w:val="32"/>
          <w:szCs w:val="32"/>
          <w:highlight w:val="none"/>
        </w:rPr>
      </w:pPr>
    </w:p>
    <w:p w14:paraId="131D2851">
      <w:pPr>
        <w:wordWrap w:val="0"/>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br w:type="page"/>
      </w:r>
    </w:p>
    <w:p w14:paraId="7C291BEA">
      <w:pPr>
        <w:wordWrap w:val="0"/>
        <w:autoSpaceDE w:val="0"/>
        <w:autoSpaceDN w:val="0"/>
        <w:outlineLvl w:val="0"/>
        <w:rPr>
          <w:rFonts w:hint="eastAsia" w:ascii="仿宋" w:hAnsi="仿宋" w:eastAsia="仿宋" w:cs="仿宋"/>
          <w:b/>
          <w:bCs/>
          <w:sz w:val="32"/>
          <w:szCs w:val="32"/>
          <w:highlight w:val="none"/>
        </w:rPr>
      </w:pPr>
      <w:bookmarkStart w:id="493" w:name="_Toc31030"/>
      <w:bookmarkStart w:id="494" w:name="_Toc29318"/>
      <w:bookmarkStart w:id="495" w:name="_Toc18469"/>
      <w:bookmarkStart w:id="496" w:name="_Toc1904"/>
      <w:bookmarkStart w:id="497" w:name="_Toc13051"/>
      <w:bookmarkStart w:id="498" w:name="_Toc23962"/>
      <w:bookmarkStart w:id="499" w:name="_Toc870"/>
      <w:r>
        <w:rPr>
          <w:rFonts w:hint="eastAsia" w:ascii="仿宋" w:hAnsi="仿宋" w:eastAsia="仿宋" w:cs="仿宋"/>
          <w:b/>
          <w:spacing w:val="6"/>
          <w:sz w:val="32"/>
          <w:szCs w:val="32"/>
          <w:highlight w:val="none"/>
        </w:rPr>
        <w:t>附件5：</w:t>
      </w:r>
      <w:r>
        <w:rPr>
          <w:rFonts w:hint="eastAsia" w:ascii="仿宋" w:hAnsi="仿宋" w:eastAsia="仿宋" w:cs="仿宋"/>
          <w:b/>
          <w:sz w:val="32"/>
          <w:szCs w:val="32"/>
          <w:highlight w:val="none"/>
        </w:rPr>
        <w:t>中小企业声明函</w:t>
      </w:r>
      <w:bookmarkEnd w:id="493"/>
      <w:bookmarkEnd w:id="494"/>
      <w:bookmarkEnd w:id="495"/>
      <w:bookmarkEnd w:id="496"/>
      <w:bookmarkEnd w:id="497"/>
      <w:bookmarkEnd w:id="498"/>
      <w:bookmarkEnd w:id="499"/>
    </w:p>
    <w:p w14:paraId="10FCA7AC">
      <w:pPr>
        <w:wordWrap w:val="0"/>
        <w:spacing w:line="360" w:lineRule="auto"/>
        <w:jc w:val="center"/>
        <w:rPr>
          <w:rFonts w:hint="eastAsia" w:ascii="仿宋" w:hAnsi="仿宋" w:eastAsia="仿宋" w:cs="仿宋"/>
          <w:sz w:val="24"/>
          <w:highlight w:val="none"/>
          <w:u w:val="single"/>
        </w:rPr>
      </w:pPr>
    </w:p>
    <w:p w14:paraId="67D0BEDD">
      <w:pPr>
        <w:wordWrap w:val="0"/>
        <w:spacing w:line="360" w:lineRule="auto"/>
        <w:jc w:val="center"/>
        <w:rPr>
          <w:rFonts w:hint="eastAsia" w:ascii="仿宋" w:hAnsi="仿宋" w:eastAsia="仿宋" w:cs="仿宋"/>
          <w:b/>
          <w:sz w:val="32"/>
          <w:szCs w:val="32"/>
          <w:highlight w:val="none"/>
        </w:rPr>
      </w:pPr>
      <w:r>
        <w:rPr>
          <w:rFonts w:hint="eastAsia" w:ascii="仿宋" w:hAnsi="仿宋" w:eastAsia="仿宋" w:cs="仿宋"/>
          <w:bCs/>
          <w:sz w:val="24"/>
          <w:highlight w:val="none"/>
        </w:rPr>
        <w:sym w:font="Wingdings" w:char="00FE"/>
      </w:r>
      <w:r>
        <w:rPr>
          <w:rFonts w:hint="eastAsia" w:ascii="仿宋" w:hAnsi="仿宋" w:eastAsia="仿宋" w:cs="仿宋"/>
          <w:b/>
          <w:sz w:val="32"/>
          <w:szCs w:val="32"/>
          <w:highlight w:val="none"/>
        </w:rPr>
        <w:t>中小企业声明函（服务）</w:t>
      </w:r>
    </w:p>
    <w:p w14:paraId="6951401A">
      <w:pPr>
        <w:wordWrap w:val="0"/>
        <w:spacing w:line="360" w:lineRule="auto"/>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w:t>
      </w:r>
      <w:r>
        <w:rPr>
          <w:rFonts w:hint="eastAsia" w:ascii="仿宋" w:hAnsi="仿宋" w:eastAsia="仿宋" w:cs="仿宋"/>
          <w:sz w:val="24"/>
          <w:highlight w:val="none"/>
          <w:u w:val="single"/>
        </w:rPr>
        <w:t>（填写单位名称。联合体参加的，联合体所有成员名称）</w:t>
      </w:r>
      <w:r>
        <w:rPr>
          <w:rFonts w:hint="eastAsia" w:ascii="仿宋" w:hAnsi="仿宋" w:eastAsia="仿宋" w:cs="仿宋"/>
          <w:sz w:val="24"/>
          <w:highlight w:val="none"/>
        </w:rPr>
        <w:t xml:space="preserve">参加 </w:t>
      </w:r>
      <w:r>
        <w:rPr>
          <w:rFonts w:hint="eastAsia" w:ascii="仿宋" w:hAnsi="仿宋" w:eastAsia="仿宋" w:cs="仿宋"/>
          <w:sz w:val="24"/>
          <w:highlight w:val="none"/>
          <w:u w:val="single"/>
          <w:lang w:eastAsia="zh-CN"/>
        </w:rPr>
        <w:t>中共杭州市萧山区委组织部</w:t>
      </w:r>
      <w:r>
        <w:rPr>
          <w:rFonts w:hint="eastAsia" w:ascii="仿宋" w:hAnsi="仿宋" w:eastAsia="仿宋" w:cs="仿宋"/>
          <w:sz w:val="24"/>
          <w:highlight w:val="none"/>
        </w:rPr>
        <w:t xml:space="preserve"> 的 </w:t>
      </w: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sz w:val="24"/>
          <w:highlight w:val="none"/>
        </w:rPr>
        <w:t>采购活动，服务全部由符合政策要求的中小企业承接。相关企业（</w:t>
      </w:r>
      <w:r>
        <w:rPr>
          <w:rFonts w:hint="eastAsia" w:ascii="仿宋" w:hAnsi="仿宋" w:eastAsia="仿宋" w:cs="仿宋"/>
          <w:b/>
          <w:bCs/>
          <w:sz w:val="24"/>
          <w:highlight w:val="none"/>
        </w:rPr>
        <w:t>含联合体中的中小企业、签订分包意向协议的中小企业</w:t>
      </w:r>
      <w:r>
        <w:rPr>
          <w:rFonts w:hint="eastAsia" w:ascii="仿宋" w:hAnsi="仿宋" w:eastAsia="仿宋" w:cs="仿宋"/>
          <w:sz w:val="24"/>
          <w:highlight w:val="none"/>
        </w:rPr>
        <w:t>）的具体情况如下：</w:t>
      </w:r>
    </w:p>
    <w:p w14:paraId="6BEB00EA">
      <w:pPr>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highlight w:val="none"/>
        </w:rPr>
        <w:t xml:space="preserve"> </w:t>
      </w:r>
      <w:r>
        <w:rPr>
          <w:rFonts w:hint="eastAsia" w:ascii="仿宋" w:hAnsi="仿宋" w:eastAsia="仿宋" w:cs="仿宋"/>
          <w:kern w:val="0"/>
          <w:sz w:val="24"/>
          <w:highlight w:val="none"/>
          <w:u w:val="single"/>
          <w:lang w:val="zh-CN"/>
        </w:rPr>
        <w:t>2025年杭州市萧山区红领AI助手项目</w:t>
      </w:r>
      <w:r>
        <w:rPr>
          <w:rFonts w:hint="eastAsia" w:ascii="仿宋" w:hAnsi="仿宋" w:eastAsia="仿宋" w:cs="仿宋"/>
          <w:sz w:val="24"/>
          <w:highlight w:val="none"/>
        </w:rPr>
        <w:t>，属于</w:t>
      </w:r>
      <w:r>
        <w:rPr>
          <w:rFonts w:hint="eastAsia" w:ascii="仿宋" w:hAnsi="仿宋" w:eastAsia="仿宋" w:cs="仿宋"/>
          <w:sz w:val="24"/>
          <w:highlight w:val="none"/>
          <w:u w:val="single"/>
          <w:lang w:eastAsia="zh-CN"/>
        </w:rPr>
        <w:t>软件和信息技术服务业</w:t>
      </w:r>
      <w:r>
        <w:rPr>
          <w:rFonts w:hint="eastAsia" w:ascii="仿宋" w:hAnsi="仿宋" w:eastAsia="仿宋" w:cs="仿宋"/>
          <w:sz w:val="24"/>
          <w:highlight w:val="none"/>
        </w:rPr>
        <w:t xml:space="preserve"> ；承接企业为 </w:t>
      </w:r>
      <w:r>
        <w:rPr>
          <w:rFonts w:hint="eastAsia" w:ascii="仿宋" w:hAnsi="仿宋" w:eastAsia="仿宋" w:cs="仿宋"/>
          <w:sz w:val="24"/>
          <w:highlight w:val="none"/>
          <w:u w:val="single"/>
        </w:rPr>
        <w:t>（填写投标人单位名称）</w:t>
      </w:r>
      <w:r>
        <w:rPr>
          <w:rFonts w:hint="eastAsia" w:ascii="仿宋" w:hAnsi="仿宋" w:eastAsia="仿宋" w:cs="仿宋"/>
          <w:sz w:val="24"/>
          <w:highlight w:val="none"/>
        </w:rPr>
        <w:t xml:space="preserve"> ，从业人员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中型企业、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小型企业、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 xml:space="preserve">微型企业） </w:t>
      </w:r>
      <w:r>
        <w:rPr>
          <w:rFonts w:hint="eastAsia" w:ascii="仿宋" w:hAnsi="仿宋" w:eastAsia="仿宋" w:cs="仿宋"/>
          <w:sz w:val="24"/>
          <w:highlight w:val="none"/>
        </w:rPr>
        <w:t>；</w:t>
      </w:r>
    </w:p>
    <w:p w14:paraId="389C73BB">
      <w:pPr>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highlight w:val="none"/>
        </w:rPr>
        <w:t xml:space="preserve"> </w:t>
      </w:r>
      <w:r>
        <w:rPr>
          <w:rFonts w:hint="eastAsia" w:ascii="仿宋" w:hAnsi="仿宋" w:eastAsia="仿宋" w:cs="仿宋"/>
          <w:sz w:val="24"/>
          <w:highlight w:val="none"/>
        </w:rPr>
        <w:t>联合体投标的：</w:t>
      </w:r>
      <w:r>
        <w:rPr>
          <w:rFonts w:hint="eastAsia" w:ascii="仿宋" w:hAnsi="仿宋" w:eastAsia="仿宋" w:cs="仿宋"/>
          <w:kern w:val="0"/>
          <w:sz w:val="24"/>
          <w:highlight w:val="none"/>
          <w:u w:val="single"/>
          <w:lang w:val="zh-CN"/>
        </w:rPr>
        <w:t>2025年杭州市萧山区红领AI助手项目</w:t>
      </w:r>
      <w:r>
        <w:rPr>
          <w:rFonts w:hint="eastAsia" w:ascii="仿宋" w:hAnsi="仿宋" w:eastAsia="仿宋" w:cs="仿宋"/>
          <w:sz w:val="24"/>
          <w:highlight w:val="none"/>
        </w:rPr>
        <w:t xml:space="preserve">，属于 </w:t>
      </w:r>
      <w:r>
        <w:rPr>
          <w:rFonts w:hint="eastAsia" w:ascii="仿宋" w:hAnsi="仿宋" w:eastAsia="仿宋" w:cs="仿宋"/>
          <w:sz w:val="24"/>
          <w:highlight w:val="none"/>
          <w:u w:val="single"/>
          <w:lang w:eastAsia="zh-CN"/>
        </w:rPr>
        <w:t>软件和信息技术服务业</w:t>
      </w:r>
      <w:r>
        <w:rPr>
          <w:rFonts w:hint="eastAsia" w:ascii="仿宋" w:hAnsi="仿宋" w:eastAsia="仿宋" w:cs="仿宋"/>
          <w:sz w:val="24"/>
          <w:highlight w:val="none"/>
        </w:rPr>
        <w:t xml:space="preserve"> ；承接企业为 </w:t>
      </w:r>
      <w:r>
        <w:rPr>
          <w:rFonts w:hint="eastAsia" w:ascii="仿宋" w:hAnsi="仿宋" w:eastAsia="仿宋" w:cs="仿宋"/>
          <w:sz w:val="24"/>
          <w:highlight w:val="none"/>
          <w:u w:val="single"/>
        </w:rPr>
        <w:t>（填写联合体成员企业名称）</w:t>
      </w:r>
      <w:r>
        <w:rPr>
          <w:rFonts w:hint="eastAsia" w:ascii="仿宋" w:hAnsi="仿宋" w:eastAsia="仿宋" w:cs="仿宋"/>
          <w:sz w:val="24"/>
          <w:highlight w:val="none"/>
        </w:rPr>
        <w:t xml:space="preserve"> ，从业人员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中型企业、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小型企业、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 xml:space="preserve">微型企业） </w:t>
      </w:r>
      <w:r>
        <w:rPr>
          <w:rFonts w:hint="eastAsia" w:ascii="仿宋" w:hAnsi="仿宋" w:eastAsia="仿宋" w:cs="仿宋"/>
          <w:sz w:val="24"/>
          <w:highlight w:val="none"/>
        </w:rPr>
        <w:t>；</w:t>
      </w:r>
    </w:p>
    <w:p w14:paraId="34C1050A">
      <w:pPr>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3.非主体、非关键性工作分包的：</w:t>
      </w:r>
      <w:r>
        <w:rPr>
          <w:rFonts w:hint="eastAsia" w:ascii="仿宋" w:hAnsi="仿宋" w:eastAsia="仿宋" w:cs="仿宋"/>
          <w:kern w:val="0"/>
          <w:sz w:val="24"/>
          <w:highlight w:val="none"/>
          <w:u w:val="single"/>
          <w:lang w:val="zh-CN"/>
        </w:rPr>
        <w:t>2025年杭州市萧山区红领AI助手项目</w:t>
      </w:r>
      <w:r>
        <w:rPr>
          <w:rFonts w:hint="eastAsia" w:ascii="仿宋" w:hAnsi="仿宋" w:eastAsia="仿宋" w:cs="仿宋"/>
          <w:sz w:val="24"/>
          <w:highlight w:val="none"/>
        </w:rPr>
        <w:t xml:space="preserve">，属于 </w:t>
      </w:r>
      <w:r>
        <w:rPr>
          <w:rFonts w:hint="eastAsia" w:ascii="仿宋" w:hAnsi="仿宋" w:eastAsia="仿宋" w:cs="仿宋"/>
          <w:sz w:val="24"/>
          <w:highlight w:val="none"/>
          <w:u w:val="single"/>
          <w:lang w:eastAsia="zh-CN"/>
        </w:rPr>
        <w:t>软件和信息技术服务业</w:t>
      </w:r>
      <w:r>
        <w:rPr>
          <w:rFonts w:hint="eastAsia" w:ascii="仿宋" w:hAnsi="仿宋" w:eastAsia="仿宋" w:cs="仿宋"/>
          <w:sz w:val="24"/>
          <w:highlight w:val="none"/>
        </w:rPr>
        <w:t xml:space="preserve"> ；承接企业为 </w:t>
      </w:r>
      <w:r>
        <w:rPr>
          <w:rFonts w:hint="eastAsia" w:ascii="仿宋" w:hAnsi="仿宋" w:eastAsia="仿宋" w:cs="仿宋"/>
          <w:sz w:val="24"/>
          <w:highlight w:val="none"/>
          <w:u w:val="single"/>
        </w:rPr>
        <w:t>（填写分包企业名称）</w:t>
      </w:r>
      <w:r>
        <w:rPr>
          <w:rFonts w:hint="eastAsia" w:ascii="仿宋" w:hAnsi="仿宋" w:eastAsia="仿宋" w:cs="仿宋"/>
          <w:sz w:val="24"/>
          <w:highlight w:val="none"/>
        </w:rPr>
        <w:t xml:space="preserve"> ，从业人员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中型企业、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小型企业、</w:t>
      </w:r>
      <w:r>
        <w:rPr>
          <w:rFonts w:hint="eastAsia" w:ascii="仿宋" w:hAnsi="仿宋" w:eastAsia="仿宋" w:cs="仿宋"/>
          <w:sz w:val="24"/>
          <w:highlight w:val="none"/>
          <w:u w:val="single"/>
        </w:rPr>
        <w:sym w:font="Wingdings" w:char="00A8"/>
      </w:r>
      <w:r>
        <w:rPr>
          <w:rFonts w:hint="eastAsia" w:ascii="仿宋" w:hAnsi="仿宋" w:eastAsia="仿宋" w:cs="仿宋"/>
          <w:sz w:val="24"/>
          <w:highlight w:val="none"/>
          <w:u w:val="single"/>
        </w:rPr>
        <w:t xml:space="preserve">微型企业） </w:t>
      </w:r>
      <w:r>
        <w:rPr>
          <w:rFonts w:hint="eastAsia" w:ascii="仿宋" w:hAnsi="仿宋" w:eastAsia="仿宋" w:cs="仿宋"/>
          <w:sz w:val="24"/>
          <w:highlight w:val="none"/>
        </w:rPr>
        <w:t>。</w:t>
      </w:r>
    </w:p>
    <w:p w14:paraId="42B03CD8">
      <w:pPr>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41317047">
      <w:pPr>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7B52D0FC">
      <w:pPr>
        <w:wordWrap w:val="0"/>
        <w:spacing w:line="360" w:lineRule="auto"/>
        <w:ind w:right="1760"/>
        <w:jc w:val="right"/>
        <w:rPr>
          <w:rFonts w:hint="eastAsia" w:ascii="仿宋" w:hAnsi="仿宋" w:eastAsia="仿宋" w:cs="仿宋"/>
          <w:sz w:val="24"/>
          <w:highlight w:val="none"/>
        </w:rPr>
      </w:pPr>
      <w:r>
        <w:rPr>
          <w:rFonts w:hint="eastAsia" w:ascii="仿宋" w:hAnsi="仿宋" w:eastAsia="仿宋" w:cs="仿宋"/>
          <w:sz w:val="24"/>
          <w:highlight w:val="none"/>
        </w:rPr>
        <w:t>投标人名称（电子签名）：</w:t>
      </w:r>
    </w:p>
    <w:p w14:paraId="2AD35C5A">
      <w:pPr>
        <w:wordWrap w:val="0"/>
        <w:spacing w:line="360" w:lineRule="auto"/>
        <w:ind w:right="1120" w:firstLine="4680" w:firstLineChars="1950"/>
        <w:rPr>
          <w:rFonts w:hint="eastAsia" w:ascii="仿宋" w:hAnsi="仿宋" w:eastAsia="仿宋" w:cs="仿宋"/>
          <w:sz w:val="24"/>
          <w:highlight w:val="none"/>
        </w:rPr>
      </w:pPr>
      <w:r>
        <w:rPr>
          <w:rFonts w:hint="eastAsia" w:ascii="仿宋" w:hAnsi="仿宋" w:eastAsia="仿宋" w:cs="仿宋"/>
          <w:sz w:val="24"/>
          <w:highlight w:val="none"/>
        </w:rPr>
        <w:t>日 期：</w:t>
      </w:r>
    </w:p>
    <w:p w14:paraId="1CBB4ED0">
      <w:pPr>
        <w:wordWrap w:val="0"/>
        <w:spacing w:line="360" w:lineRule="auto"/>
        <w:ind w:firstLine="310" w:firstLineChars="147"/>
        <w:jc w:val="left"/>
        <w:rPr>
          <w:rFonts w:hint="eastAsia" w:ascii="仿宋" w:hAnsi="仿宋" w:eastAsia="仿宋" w:cs="仿宋"/>
          <w:b/>
          <w:szCs w:val="21"/>
          <w:highlight w:val="none"/>
        </w:rPr>
      </w:pPr>
      <w:r>
        <w:rPr>
          <w:rFonts w:hint="eastAsia" w:ascii="仿宋" w:hAnsi="仿宋" w:eastAsia="仿宋" w:cs="仿宋"/>
          <w:b/>
          <w:szCs w:val="21"/>
          <w:highlight w:val="none"/>
        </w:rPr>
        <w:t>从业人员、营业收入、资产总额填报上一年度数据，无上一年度数据的新成立企业可不填报。</w:t>
      </w:r>
    </w:p>
    <w:p w14:paraId="10A85596">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注：1.填写要求：①“标的名称”、“采购文件中明确的所属行业”依据招标文件第二部分投标人须知前附表中“采购标的对应的中小企业划分标准所属行业”填写，不得缺漏；</w:t>
      </w:r>
      <w:r>
        <w:rPr>
          <w:rFonts w:hint="eastAsia" w:ascii="仿宋" w:hAnsi="仿宋" w:eastAsia="仿宋" w:cs="仿宋"/>
          <w:b/>
          <w:bCs/>
          <w:color w:val="000000" w:themeColor="text1"/>
          <w:sz w:val="24"/>
          <w:highlight w:val="none"/>
          <w:lang w:eastAsia="zh-CN"/>
          <w14:textFill>
            <w14:solidFill>
              <w14:schemeClr w14:val="tx1"/>
            </w14:solidFill>
          </w14:textFill>
        </w:rPr>
        <w:t>《中小企业声明函》填写标的、行业错误或者未填写标的、行业的，该中小企业声明函无效；</w:t>
      </w:r>
      <w:r>
        <w:rPr>
          <w:rFonts w:hint="eastAsia" w:ascii="仿宋" w:hAnsi="仿宋" w:eastAsia="仿宋" w:cs="仿宋"/>
          <w:sz w:val="24"/>
          <w:highlight w:val="none"/>
        </w:rPr>
        <w:t>②从业人员、营业收入、资产总额填报上一年度数据，无上一年度数据的新成立企业可不填报；</w:t>
      </w:r>
      <w:r>
        <w:rPr>
          <w:rFonts w:hint="eastAsia" w:ascii="仿宋" w:hAnsi="仿宋" w:eastAsia="仿宋" w:cs="仿宋"/>
          <w:b/>
          <w:bCs/>
          <w:color w:val="000000" w:themeColor="text1"/>
          <w:sz w:val="24"/>
          <w:highlight w:val="none"/>
          <w14:textFill>
            <w14:solidFill>
              <w14:schemeClr w14:val="tx1"/>
            </w14:solidFill>
          </w14:textFill>
        </w:rPr>
        <w:t>《中小企业声明函》未填写具体数据（无上一年度数据除外）的，中小企业声明函无效，不享受中小企业扶持政策。</w:t>
      </w:r>
      <w:r>
        <w:rPr>
          <w:rFonts w:hint="eastAsia" w:ascii="仿宋" w:hAnsi="仿宋" w:eastAsia="仿宋" w:cs="仿宋"/>
          <w:sz w:val="24"/>
          <w:highlight w:val="none"/>
        </w:rPr>
        <w:t>③中型企业、小型企业、微型企业等3种企业类型，结合以上数据，依据《中小企业划型标准规定》（工信部联企业〔2011〕300号）确定；④</w:t>
      </w:r>
      <w:r>
        <w:rPr>
          <w:rFonts w:hint="eastAsia" w:ascii="仿宋" w:hAnsi="仿宋" w:eastAsia="仿宋" w:cs="仿宋"/>
          <w:b/>
          <w:bCs/>
          <w:color w:val="000000" w:themeColor="text1"/>
          <w:sz w:val="24"/>
          <w:highlight w:val="none"/>
          <w14:textFill>
            <w14:solidFill>
              <w14:schemeClr w14:val="tx1"/>
            </w14:solidFill>
          </w14:textFill>
        </w:rPr>
        <w:t>《中小企业声明函》填写企业类型错误，导致该企业享受本不能享受的中小企业扶持政策，投标无效并依法承担法律责任。</w:t>
      </w:r>
      <w:r>
        <w:rPr>
          <w:rFonts w:hint="eastAsia" w:ascii="仿宋" w:hAnsi="仿宋" w:eastAsia="仿宋" w:cs="仿宋"/>
          <w:sz w:val="24"/>
          <w:highlight w:val="none"/>
        </w:rPr>
        <w:t>声明内容不实的，属于提供虚假材料谋取中标、成交的，依法承担法律责任。</w:t>
      </w:r>
    </w:p>
    <w:p w14:paraId="4580D76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1C70E91">
      <w:pPr>
        <w:wordWrap w:val="0"/>
        <w:spacing w:line="360" w:lineRule="auto"/>
        <w:ind w:firstLine="480" w:firstLineChars="200"/>
        <w:rPr>
          <w:rFonts w:hint="eastAsia" w:ascii="仿宋" w:hAnsi="仿宋" w:eastAsia="仿宋" w:cs="仿宋"/>
          <w:b/>
          <w:bCs/>
          <w:sz w:val="24"/>
          <w:highlight w:val="none"/>
          <w:u w:val="single"/>
        </w:rPr>
      </w:pPr>
      <w:r>
        <w:rPr>
          <w:rFonts w:hint="eastAsia" w:ascii="仿宋" w:hAnsi="仿宋" w:eastAsia="仿宋" w:cs="仿宋"/>
          <w:sz w:val="24"/>
          <w:highlight w:val="none"/>
        </w:rPr>
        <w:t>3.标的所属行业中小企业划分标准：</w:t>
      </w:r>
      <w:r>
        <w:rPr>
          <w:rFonts w:hint="eastAsia" w:ascii="仿宋" w:hAnsi="仿宋" w:eastAsia="仿宋" w:cs="仿宋"/>
          <w:b/>
          <w:bCs/>
          <w:sz w:val="24"/>
          <w:highlight w:val="none"/>
          <w:u w:val="single"/>
          <w:lang w:eastAsia="zh-CN"/>
        </w:rPr>
        <w:t>软件和信息技术服务业</w:t>
      </w:r>
      <w:r>
        <w:rPr>
          <w:rFonts w:hint="eastAsia" w:ascii="仿宋" w:hAnsi="仿宋" w:eastAsia="仿宋" w:cs="仿宋"/>
          <w:sz w:val="24"/>
          <w:highlight w:val="none"/>
          <w:u w:val="single"/>
        </w:rPr>
        <w:t>。从业人员300人以下或营业收入10000万元以下的为中小微型企业。</w:t>
      </w:r>
      <w:r>
        <w:rPr>
          <w:rFonts w:hint="eastAsia" w:ascii="仿宋" w:hAnsi="仿宋" w:eastAsia="仿宋" w:cs="仿宋"/>
          <w:b/>
          <w:bCs/>
          <w:sz w:val="24"/>
          <w:highlight w:val="none"/>
          <w:u w:val="single"/>
        </w:rPr>
        <w:t>其中，从业人员100人及以上，且营业收入1000万元及以上的为中型企业；从业人员10人及以上，且营业收入50万元及以上的为小型企业；从业人员10人以下或营业收入50万元以下的为微型企业。</w:t>
      </w:r>
    </w:p>
    <w:p w14:paraId="36EEA816">
      <w:pPr>
        <w:wordWrap w:val="0"/>
        <w:spacing w:line="360" w:lineRule="auto"/>
        <w:ind w:firstLine="482" w:firstLineChars="200"/>
        <w:rPr>
          <w:rFonts w:hint="eastAsia" w:ascii="仿宋" w:hAnsi="仿宋" w:eastAsia="仿宋" w:cs="仿宋"/>
          <w:bCs/>
          <w:sz w:val="24"/>
          <w:highlight w:val="none"/>
        </w:rPr>
      </w:pPr>
      <w:r>
        <w:rPr>
          <w:rFonts w:hint="eastAsia" w:ascii="仿宋" w:hAnsi="仿宋" w:eastAsia="仿宋" w:cs="仿宋"/>
          <w:b/>
          <w:bCs/>
          <w:sz w:val="24"/>
          <w:highlight w:val="none"/>
        </w:rPr>
        <w:t>4.事业单位、社会组织等非企业单位提供的货物、工程、服务，暂不享受政府采购支持中小企业的相关政策。</w:t>
      </w:r>
    </w:p>
    <w:p w14:paraId="4C4F6A4F">
      <w:pPr>
        <w:pStyle w:val="62"/>
        <w:wordWrap w:val="0"/>
        <w:ind w:firstLine="420"/>
        <w:rPr>
          <w:rFonts w:hint="eastAsia" w:ascii="仿宋" w:hAnsi="仿宋" w:eastAsia="仿宋" w:cs="仿宋"/>
          <w:highlight w:val="none"/>
        </w:rPr>
      </w:pPr>
    </w:p>
    <w:p w14:paraId="72D69104">
      <w:pPr>
        <w:wordWrap w:val="0"/>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br w:type="page"/>
      </w:r>
    </w:p>
    <w:p w14:paraId="6ECAAC7E">
      <w:pPr>
        <w:wordWrap w:val="0"/>
        <w:snapToGrid w:val="0"/>
        <w:spacing w:before="50" w:after="50" w:line="360" w:lineRule="auto"/>
        <w:outlineLvl w:val="0"/>
        <w:rPr>
          <w:rFonts w:hint="eastAsia" w:ascii="仿宋" w:hAnsi="仿宋" w:eastAsia="仿宋" w:cs="仿宋"/>
          <w:b/>
          <w:kern w:val="0"/>
          <w:sz w:val="32"/>
          <w:szCs w:val="32"/>
          <w:highlight w:val="none"/>
        </w:rPr>
      </w:pPr>
      <w:bookmarkStart w:id="500" w:name="_Toc8013"/>
      <w:bookmarkStart w:id="501" w:name="_Toc16741"/>
      <w:bookmarkStart w:id="502" w:name="_Toc15498"/>
      <w:bookmarkStart w:id="503" w:name="_Toc15843"/>
      <w:bookmarkStart w:id="504" w:name="_Toc25620"/>
      <w:bookmarkStart w:id="505" w:name="_Toc13984"/>
      <w:bookmarkStart w:id="506" w:name="_Toc20624"/>
      <w:r>
        <w:rPr>
          <w:rFonts w:hint="eastAsia" w:ascii="仿宋" w:hAnsi="仿宋" w:eastAsia="仿宋" w:cs="仿宋"/>
          <w:b/>
          <w:kern w:val="0"/>
          <w:sz w:val="32"/>
          <w:szCs w:val="32"/>
          <w:highlight w:val="none"/>
        </w:rPr>
        <w:t>附件6</w:t>
      </w:r>
      <w:bookmarkEnd w:id="500"/>
      <w:bookmarkEnd w:id="501"/>
      <w:bookmarkEnd w:id="502"/>
      <w:r>
        <w:rPr>
          <w:rFonts w:hint="eastAsia" w:ascii="仿宋" w:hAnsi="仿宋" w:eastAsia="仿宋" w:cs="仿宋"/>
          <w:b/>
          <w:kern w:val="0"/>
          <w:sz w:val="32"/>
          <w:szCs w:val="32"/>
          <w:highlight w:val="none"/>
        </w:rPr>
        <w:t xml:space="preserve"> </w:t>
      </w:r>
      <w:bookmarkEnd w:id="503"/>
      <w:bookmarkEnd w:id="504"/>
      <w:bookmarkEnd w:id="505"/>
      <w:r>
        <w:rPr>
          <w:rFonts w:hint="eastAsia" w:ascii="仿宋" w:hAnsi="仿宋" w:eastAsia="仿宋" w:cs="仿宋"/>
          <w:b/>
          <w:kern w:val="0"/>
          <w:sz w:val="32"/>
          <w:szCs w:val="32"/>
          <w:highlight w:val="none"/>
        </w:rPr>
        <w:t>联合协议</w:t>
      </w:r>
      <w:bookmarkEnd w:id="506"/>
    </w:p>
    <w:p w14:paraId="764810BD">
      <w:pPr>
        <w:widowControl/>
        <w:wordWrap w:val="0"/>
        <w:spacing w:line="360" w:lineRule="auto"/>
        <w:ind w:firstLine="643" w:firstLineChars="200"/>
        <w:jc w:val="center"/>
        <w:rPr>
          <w:rFonts w:hint="eastAsia"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zh-CN"/>
        </w:rPr>
        <w:t>联合协议</w:t>
      </w:r>
    </w:p>
    <w:p w14:paraId="672FB7DB">
      <w:pPr>
        <w:widowControl/>
        <w:wordWrap w:val="0"/>
        <w:spacing w:line="360" w:lineRule="auto"/>
        <w:ind w:firstLine="482" w:firstLineChars="200"/>
        <w:jc w:val="center"/>
        <w:rPr>
          <w:rFonts w:hint="eastAsia" w:ascii="仿宋" w:hAnsi="仿宋" w:eastAsia="仿宋" w:cs="仿宋"/>
          <w:b/>
          <w:sz w:val="24"/>
          <w:highlight w:val="none"/>
        </w:rPr>
      </w:pPr>
      <w:r>
        <w:rPr>
          <w:rFonts w:hint="eastAsia" w:ascii="仿宋" w:hAnsi="仿宋" w:eastAsia="仿宋" w:cs="仿宋"/>
          <w:b/>
          <w:sz w:val="24"/>
          <w:highlight w:val="none"/>
        </w:rPr>
        <w:t>（以联合体形式投标的，提供联合协议；本项目不接受联合体投标或者投标人不以联合体形式投标的，则不需要提供）</w:t>
      </w:r>
    </w:p>
    <w:p w14:paraId="2A4012EC">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rPr>
        <w:t>（联合体所有成员名称）</w:t>
      </w:r>
      <w:r>
        <w:rPr>
          <w:rFonts w:hint="eastAsia" w:ascii="仿宋" w:hAnsi="仿宋" w:eastAsia="仿宋" w:cs="仿宋"/>
          <w:kern w:val="0"/>
          <w:sz w:val="24"/>
          <w:highlight w:val="none"/>
        </w:rPr>
        <w:t>自愿</w:t>
      </w:r>
      <w:r>
        <w:rPr>
          <w:rFonts w:hint="eastAsia" w:ascii="仿宋" w:hAnsi="仿宋" w:eastAsia="仿宋" w:cs="仿宋"/>
          <w:kern w:val="0"/>
          <w:sz w:val="24"/>
          <w:highlight w:val="none"/>
          <w:lang w:val="zh-CN"/>
        </w:rPr>
        <w:t>组成一个联合体，以一个投标人的身份</w:t>
      </w:r>
      <w:r>
        <w:rPr>
          <w:rFonts w:hint="eastAsia" w:ascii="仿宋" w:hAnsi="仿宋" w:eastAsia="仿宋" w:cs="仿宋"/>
          <w:kern w:val="0"/>
          <w:sz w:val="24"/>
          <w:highlight w:val="none"/>
        </w:rPr>
        <w:t>参加</w:t>
      </w: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sz w:val="24"/>
          <w:highlight w:val="none"/>
          <w:u w:val="single"/>
        </w:rPr>
        <w:t>【项目编号：</w:t>
      </w:r>
      <w:r>
        <w:rPr>
          <w:rFonts w:hint="eastAsia" w:ascii="仿宋" w:hAnsi="仿宋" w:eastAsia="仿宋" w:cs="仿宋"/>
          <w:sz w:val="24"/>
          <w:highlight w:val="none"/>
          <w:u w:val="single"/>
          <w:lang w:eastAsia="zh-CN"/>
        </w:rPr>
        <w:t>330109260070010000001</w:t>
      </w:r>
      <w:r>
        <w:rPr>
          <w:rFonts w:hint="eastAsia" w:ascii="仿宋" w:hAnsi="仿宋" w:eastAsia="仿宋" w:cs="仿宋"/>
          <w:sz w:val="24"/>
          <w:highlight w:val="none"/>
          <w:u w:val="single"/>
        </w:rPr>
        <w:t>】</w:t>
      </w:r>
      <w:r>
        <w:rPr>
          <w:rFonts w:hint="eastAsia" w:ascii="仿宋" w:hAnsi="仿宋" w:eastAsia="仿宋" w:cs="仿宋"/>
          <w:kern w:val="0"/>
          <w:sz w:val="24"/>
          <w:highlight w:val="none"/>
          <w:lang w:val="zh-CN"/>
        </w:rPr>
        <w:t xml:space="preserve">投标。 </w:t>
      </w:r>
    </w:p>
    <w:p w14:paraId="397F78EA">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一、各方一致决定，</w:t>
      </w:r>
      <w:r>
        <w:rPr>
          <w:rFonts w:hint="eastAsia" w:ascii="仿宋" w:hAnsi="仿宋" w:eastAsia="仿宋" w:cs="仿宋"/>
          <w:kern w:val="0"/>
          <w:sz w:val="24"/>
          <w:highlight w:val="none"/>
          <w:u w:val="single"/>
        </w:rPr>
        <w:t>（填写联合体成员单位名称）</w:t>
      </w:r>
      <w:r>
        <w:rPr>
          <w:rFonts w:hint="eastAsia" w:ascii="仿宋" w:hAnsi="仿宋" w:eastAsia="仿宋" w:cs="仿宋"/>
          <w:kern w:val="0"/>
          <w:sz w:val="24"/>
          <w:highlight w:val="none"/>
        </w:rPr>
        <w:t>为联合体</w:t>
      </w:r>
      <w:r>
        <w:rPr>
          <w:rFonts w:hint="eastAsia" w:ascii="仿宋" w:hAnsi="仿宋" w:eastAsia="仿宋" w:cs="仿宋"/>
          <w:kern w:val="0"/>
          <w:sz w:val="24"/>
          <w:highlight w:val="none"/>
          <w:lang w:val="zh-CN"/>
        </w:rPr>
        <w:t>牵头人</w:t>
      </w:r>
      <w:r>
        <w:rPr>
          <w:rFonts w:hint="eastAsia" w:ascii="仿宋" w:hAnsi="仿宋" w:eastAsia="仿宋" w:cs="仿宋"/>
          <w:sz w:val="24"/>
          <w:highlight w:val="none"/>
        </w:rPr>
        <w:t>，代表所有联合体成员负责投标和合同实施阶段的主办、协调工作</w:t>
      </w:r>
      <w:r>
        <w:rPr>
          <w:rFonts w:hint="eastAsia" w:ascii="仿宋" w:hAnsi="仿宋" w:eastAsia="仿宋" w:cs="仿宋"/>
          <w:kern w:val="0"/>
          <w:sz w:val="24"/>
          <w:highlight w:val="none"/>
          <w:lang w:val="zh-CN"/>
        </w:rPr>
        <w:t>。</w:t>
      </w:r>
    </w:p>
    <w:p w14:paraId="02CE028C">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二、</w:t>
      </w:r>
      <w:r>
        <w:rPr>
          <w:rFonts w:hint="eastAsia" w:ascii="仿宋" w:hAnsi="仿宋" w:eastAsia="仿宋" w:cs="仿宋"/>
          <w:sz w:val="24"/>
          <w:highlight w:val="none"/>
        </w:rPr>
        <w:t>所有联合体成员各方签署授权书，授权书载明的</w:t>
      </w:r>
      <w:r>
        <w:rPr>
          <w:rFonts w:hint="eastAsia" w:ascii="仿宋" w:hAnsi="仿宋" w:eastAsia="仿宋" w:cs="仿宋"/>
          <w:kern w:val="0"/>
          <w:sz w:val="24"/>
          <w:highlight w:val="none"/>
          <w:lang w:val="zh-CN"/>
        </w:rPr>
        <w:t>授权代表根据招标文件规定及投标内容而对采购人、采购代理机构所作的任何合法承诺，包括书面澄清及</w:t>
      </w:r>
      <w:r>
        <w:rPr>
          <w:rFonts w:hint="eastAsia" w:ascii="仿宋" w:hAnsi="仿宋" w:eastAsia="仿宋" w:cs="仿宋"/>
          <w:kern w:val="0"/>
          <w:sz w:val="24"/>
          <w:highlight w:val="none"/>
          <w:lang w:val="en-US" w:eastAsia="zh-CN"/>
        </w:rPr>
        <w:t>响应</w:t>
      </w:r>
      <w:r>
        <w:rPr>
          <w:rFonts w:hint="eastAsia" w:ascii="仿宋" w:hAnsi="仿宋" w:eastAsia="仿宋" w:cs="仿宋"/>
          <w:kern w:val="0"/>
          <w:sz w:val="24"/>
          <w:highlight w:val="none"/>
          <w:lang w:val="zh-CN"/>
        </w:rPr>
        <w:t>等均对联合投标各方产生约束力。</w:t>
      </w:r>
    </w:p>
    <w:p w14:paraId="08BF9592">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三、本项目项目负责人</w:t>
      </w:r>
      <w:r>
        <w:rPr>
          <w:rFonts w:hint="eastAsia" w:ascii="仿宋" w:hAnsi="仿宋" w:eastAsia="仿宋" w:cs="仿宋"/>
          <w:kern w:val="0"/>
          <w:sz w:val="24"/>
          <w:highlight w:val="none"/>
          <w:u w:val="single"/>
          <w:lang w:val="zh-CN"/>
        </w:rPr>
        <w:t>（</w:t>
      </w:r>
      <w:r>
        <w:rPr>
          <w:rFonts w:hint="eastAsia" w:ascii="仿宋" w:hAnsi="仿宋" w:eastAsia="仿宋" w:cs="仿宋"/>
          <w:kern w:val="0"/>
          <w:sz w:val="24"/>
          <w:highlight w:val="none"/>
          <w:u w:val="single"/>
        </w:rPr>
        <w:t xml:space="preserve"> 填写</w:t>
      </w:r>
      <w:r>
        <w:rPr>
          <w:rFonts w:hint="eastAsia" w:ascii="仿宋" w:hAnsi="仿宋" w:eastAsia="仿宋" w:cs="仿宋"/>
          <w:kern w:val="0"/>
          <w:sz w:val="24"/>
          <w:highlight w:val="none"/>
          <w:u w:val="single"/>
          <w:lang w:val="zh-CN"/>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 xml:space="preserve">由 </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u w:val="single"/>
        </w:rPr>
        <w:t>填写单位名称）</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方派遣。</w:t>
      </w:r>
    </w:p>
    <w:p w14:paraId="6FCBBF7A">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rPr>
        <w:t>四、</w:t>
      </w:r>
      <w:r>
        <w:rPr>
          <w:rFonts w:hint="eastAsia" w:ascii="仿宋" w:hAnsi="仿宋" w:eastAsia="仿宋" w:cs="仿宋"/>
          <w:kern w:val="0"/>
          <w:sz w:val="24"/>
          <w:highlight w:val="none"/>
          <w:lang w:val="zh-CN"/>
        </w:rPr>
        <w:t>本次联合投标中，分工如下：</w:t>
      </w:r>
      <w:r>
        <w:rPr>
          <w:rFonts w:hint="eastAsia" w:ascii="仿宋" w:hAnsi="仿宋" w:eastAsia="仿宋" w:cs="仿宋"/>
          <w:kern w:val="0"/>
          <w:sz w:val="24"/>
          <w:highlight w:val="none"/>
          <w:u w:val="single"/>
        </w:rPr>
        <w:t>（填写联合体其中一方成员名称）</w:t>
      </w:r>
      <w:r>
        <w:rPr>
          <w:rFonts w:hint="eastAsia" w:ascii="仿宋" w:hAnsi="仿宋" w:eastAsia="仿宋" w:cs="仿宋"/>
          <w:kern w:val="0"/>
          <w:sz w:val="24"/>
          <w:highlight w:val="none"/>
          <w:lang w:val="zh-CN"/>
        </w:rPr>
        <w:t>承担的工作和义务为：</w:t>
      </w:r>
      <w:r>
        <w:rPr>
          <w:rFonts w:hint="eastAsia" w:ascii="仿宋" w:hAnsi="仿宋" w:eastAsia="仿宋" w:cs="仿宋"/>
          <w:highlight w:val="none"/>
          <w:u w:val="single"/>
        </w:rPr>
        <w:t xml:space="preserve">             </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u w:val="single"/>
        </w:rPr>
        <w:t>（填写联合体其中一方成员名称）</w:t>
      </w:r>
      <w:r>
        <w:rPr>
          <w:rFonts w:hint="eastAsia" w:ascii="仿宋" w:hAnsi="仿宋" w:eastAsia="仿宋" w:cs="仿宋"/>
          <w:kern w:val="0"/>
          <w:sz w:val="24"/>
          <w:highlight w:val="none"/>
          <w:lang w:val="zh-CN"/>
        </w:rPr>
        <w:t>承担的工作和义务为：</w:t>
      </w:r>
      <w:r>
        <w:rPr>
          <w:rFonts w:hint="eastAsia" w:ascii="仿宋" w:hAnsi="仿宋" w:eastAsia="仿宋" w:cs="仿宋"/>
          <w:highlight w:val="none"/>
          <w:u w:val="single"/>
        </w:rPr>
        <w:t xml:space="preserve">            </w:t>
      </w:r>
      <w:r>
        <w:rPr>
          <w:rFonts w:hint="eastAsia" w:ascii="仿宋" w:hAnsi="仿宋" w:eastAsia="仿宋" w:cs="仿宋"/>
          <w:kern w:val="0"/>
          <w:sz w:val="24"/>
          <w:highlight w:val="none"/>
          <w:lang w:val="zh-CN"/>
        </w:rPr>
        <w:t xml:space="preserve"> ；……。</w:t>
      </w:r>
    </w:p>
    <w:p w14:paraId="5745EF3B">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rPr>
        <w:t>五</w:t>
      </w:r>
      <w:r>
        <w:rPr>
          <w:rFonts w:hint="eastAsia" w:ascii="仿宋" w:hAnsi="仿宋" w:eastAsia="仿宋" w:cs="仿宋"/>
          <w:kern w:val="0"/>
          <w:sz w:val="24"/>
          <w:highlight w:val="none"/>
          <w:lang w:val="zh-CN"/>
        </w:rPr>
        <w:t>、</w:t>
      </w:r>
      <w:r>
        <w:rPr>
          <w:rFonts w:hint="eastAsia" w:ascii="仿宋" w:hAnsi="仿宋" w:eastAsia="仿宋" w:cs="仿宋"/>
          <w:sz w:val="24"/>
          <w:highlight w:val="none"/>
        </w:rPr>
        <w:t>中小企业合同金额达到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%，小微企业合同金额达到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牵头人</w:t>
      </w:r>
      <w:r>
        <w:rPr>
          <w:rFonts w:hint="eastAsia" w:ascii="仿宋" w:hAnsi="仿宋" w:eastAsia="仿宋" w:cs="仿宋"/>
          <w:sz w:val="24"/>
          <w:highlight w:val="none"/>
        </w:rPr>
        <w:t>合同金额达到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%（应超过50%）。</w:t>
      </w:r>
    </w:p>
    <w:p w14:paraId="3A73D9FD">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rPr>
        <w:t>六</w:t>
      </w:r>
      <w:r>
        <w:rPr>
          <w:rFonts w:hint="eastAsia" w:ascii="仿宋" w:hAnsi="仿宋" w:eastAsia="仿宋" w:cs="仿宋"/>
          <w:kern w:val="0"/>
          <w:sz w:val="24"/>
          <w:highlight w:val="none"/>
          <w:lang w:val="zh-CN"/>
        </w:rPr>
        <w:t>、如果中标，</w:t>
      </w:r>
      <w:r>
        <w:rPr>
          <w:rFonts w:hint="eastAsia" w:ascii="仿宋" w:hAnsi="仿宋" w:eastAsia="仿宋" w:cs="仿宋"/>
          <w:sz w:val="24"/>
          <w:highlight w:val="none"/>
        </w:rPr>
        <w:t>联合体各成员方共同与采购人签订合同，并就采购合同约定的事项对采购人承担连带责任。</w:t>
      </w:r>
    </w:p>
    <w:p w14:paraId="69CB9436">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rPr>
        <w:t>七</w:t>
      </w:r>
      <w:r>
        <w:rPr>
          <w:rFonts w:hint="eastAsia" w:ascii="仿宋" w:hAnsi="仿宋" w:eastAsia="仿宋" w:cs="仿宋"/>
          <w:kern w:val="0"/>
          <w:sz w:val="24"/>
          <w:highlight w:val="none"/>
          <w:lang w:val="zh-CN"/>
        </w:rPr>
        <w:t>、有关本次联合投标的其他事宜：</w:t>
      </w:r>
    </w:p>
    <w:p w14:paraId="4631AC73">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1、联合体各方不再单独参加或者与其他供应商另外组成联合体参加同一合同项下的政府采购活动。</w:t>
      </w:r>
    </w:p>
    <w:p w14:paraId="49AAE080">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2、联合体中有同类资质的各方按照联合体分工承担相同工作的，按照资质等级较低的供应商确定资质等级。</w:t>
      </w:r>
    </w:p>
    <w:p w14:paraId="4F099A6F">
      <w:pPr>
        <w:wordWrap w:val="0"/>
        <w:snapToGrid w:val="0"/>
        <w:spacing w:line="360" w:lineRule="exact"/>
        <w:ind w:firstLine="578"/>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3、本协议提交采购人、采购代理机构后，联合体各方不得以任何形式对上述内容进行修改或撤销。</w:t>
      </w:r>
    </w:p>
    <w:p w14:paraId="02993061">
      <w:pPr>
        <w:wordWrap w:val="0"/>
        <w:snapToGrid w:val="0"/>
        <w:spacing w:line="360" w:lineRule="auto"/>
        <w:ind w:firstLine="576"/>
        <w:rPr>
          <w:rFonts w:hint="eastAsia" w:ascii="仿宋" w:hAnsi="仿宋" w:eastAsia="仿宋" w:cs="仿宋"/>
          <w:kern w:val="0"/>
          <w:sz w:val="24"/>
          <w:highlight w:val="none"/>
        </w:rPr>
      </w:pPr>
    </w:p>
    <w:p w14:paraId="2F1CA3C0">
      <w:pPr>
        <w:wordWrap w:val="0"/>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rPr>
        <w:t>注：1.按本格式和要求提供。</w:t>
      </w:r>
    </w:p>
    <w:p w14:paraId="7CCC3FD7">
      <w:pPr>
        <w:wordWrap w:val="0"/>
        <w:autoSpaceDE w:val="0"/>
        <w:autoSpaceDN w:val="0"/>
        <w:spacing w:line="360" w:lineRule="auto"/>
        <w:ind w:firstLine="480" w:firstLineChars="200"/>
        <w:rPr>
          <w:rFonts w:hint="eastAsia" w:ascii="仿宋" w:hAnsi="仿宋" w:eastAsia="仿宋" w:cs="仿宋"/>
          <w:b/>
          <w:spacing w:val="6"/>
          <w:sz w:val="32"/>
          <w:szCs w:val="32"/>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zh-CN"/>
        </w:rPr>
        <w:t>附项目负责人单位社保缴纳证明。</w:t>
      </w:r>
    </w:p>
    <w:p w14:paraId="0BE87DBF">
      <w:pPr>
        <w:wordWrap w:val="0"/>
        <w:snapToGrid w:val="0"/>
        <w:ind w:firstLine="5040" w:firstLineChars="21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联合体牵头人名称</w:t>
      </w:r>
    </w:p>
    <w:p w14:paraId="1A512A46">
      <w:pPr>
        <w:wordWrap w:val="0"/>
        <w:snapToGrid w:val="0"/>
        <w:ind w:firstLine="5040" w:firstLineChars="21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电子签名/物理公章</w:t>
      </w:r>
      <w:r>
        <w:rPr>
          <w:rFonts w:hint="eastAsia" w:ascii="仿宋" w:hAnsi="仿宋" w:eastAsia="仿宋" w:cs="仿宋"/>
          <w:kern w:val="0"/>
          <w:sz w:val="24"/>
          <w:highlight w:val="none"/>
          <w:lang w:val="zh-CN"/>
        </w:rPr>
        <w:t>)：</w:t>
      </w:r>
    </w:p>
    <w:p w14:paraId="0203FBFD">
      <w:pPr>
        <w:wordWrap w:val="0"/>
        <w:snapToGrid w:val="0"/>
        <w:ind w:firstLine="5040" w:firstLineChars="21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联合体成员名称</w:t>
      </w:r>
    </w:p>
    <w:p w14:paraId="42D10011">
      <w:pPr>
        <w:wordWrap w:val="0"/>
        <w:snapToGrid w:val="0"/>
        <w:ind w:firstLine="5040" w:firstLineChars="21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电子签名/物理公章</w:t>
      </w:r>
      <w:r>
        <w:rPr>
          <w:rFonts w:hint="eastAsia" w:ascii="仿宋" w:hAnsi="仿宋" w:eastAsia="仿宋" w:cs="仿宋"/>
          <w:kern w:val="0"/>
          <w:sz w:val="24"/>
          <w:highlight w:val="none"/>
          <w:lang w:val="zh-CN"/>
        </w:rPr>
        <w:t>)：</w:t>
      </w:r>
    </w:p>
    <w:p w14:paraId="1AE6FC62">
      <w:pPr>
        <w:wordWrap w:val="0"/>
        <w:snapToGrid w:val="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日期：  年  月   日</w:t>
      </w:r>
    </w:p>
    <w:p w14:paraId="4622C770">
      <w:pPr>
        <w:wordWrap w:val="0"/>
        <w:spacing w:line="360" w:lineRule="auto"/>
        <w:ind w:firstLine="480" w:firstLineChars="200"/>
        <w:rPr>
          <w:rFonts w:hint="eastAsia" w:ascii="仿宋" w:hAnsi="仿宋" w:eastAsia="仿宋" w:cs="仿宋"/>
          <w:sz w:val="24"/>
          <w:highlight w:val="none"/>
        </w:rPr>
      </w:pPr>
    </w:p>
    <w:p w14:paraId="0635355F">
      <w:pPr>
        <w:wordWrap w:val="0"/>
        <w:rPr>
          <w:rFonts w:hint="eastAsia" w:ascii="仿宋" w:hAnsi="仿宋" w:eastAsia="仿宋" w:cs="仿宋"/>
          <w:b/>
          <w:sz w:val="24"/>
          <w:highlight w:val="none"/>
        </w:rPr>
      </w:pPr>
      <w:r>
        <w:rPr>
          <w:rFonts w:hint="eastAsia" w:ascii="仿宋" w:hAnsi="仿宋" w:eastAsia="仿宋" w:cs="仿宋"/>
          <w:b/>
          <w:sz w:val="24"/>
          <w:highlight w:val="none"/>
        </w:rPr>
        <w:br w:type="page"/>
      </w:r>
    </w:p>
    <w:p w14:paraId="49AC2E5F">
      <w:pPr>
        <w:wordWrap w:val="0"/>
        <w:snapToGrid w:val="0"/>
        <w:spacing w:line="360" w:lineRule="auto"/>
        <w:outlineLvl w:val="0"/>
        <w:rPr>
          <w:rFonts w:hint="eastAsia" w:ascii="仿宋" w:hAnsi="仿宋" w:eastAsia="仿宋" w:cs="仿宋"/>
          <w:b/>
          <w:kern w:val="0"/>
          <w:sz w:val="32"/>
          <w:szCs w:val="32"/>
          <w:highlight w:val="none"/>
        </w:rPr>
      </w:pPr>
      <w:bookmarkStart w:id="507" w:name="_Toc3992"/>
      <w:bookmarkStart w:id="508" w:name="_Toc30868"/>
      <w:bookmarkStart w:id="509" w:name="_Toc32513"/>
      <w:bookmarkStart w:id="510" w:name="_Toc2793"/>
      <w:bookmarkStart w:id="511" w:name="_Toc29153"/>
      <w:bookmarkStart w:id="512" w:name="_Toc18069"/>
      <w:bookmarkStart w:id="513" w:name="_Toc3962"/>
      <w:r>
        <w:rPr>
          <w:rFonts w:hint="eastAsia" w:ascii="仿宋" w:hAnsi="仿宋" w:eastAsia="仿宋" w:cs="仿宋"/>
          <w:b/>
          <w:kern w:val="0"/>
          <w:sz w:val="32"/>
          <w:szCs w:val="32"/>
          <w:highlight w:val="none"/>
        </w:rPr>
        <w:t>附件7</w:t>
      </w:r>
      <w:bookmarkEnd w:id="507"/>
      <w:bookmarkEnd w:id="508"/>
      <w:bookmarkEnd w:id="509"/>
      <w:r>
        <w:rPr>
          <w:rFonts w:hint="eastAsia" w:ascii="仿宋" w:hAnsi="仿宋" w:eastAsia="仿宋" w:cs="仿宋"/>
          <w:b/>
          <w:kern w:val="0"/>
          <w:sz w:val="32"/>
          <w:szCs w:val="32"/>
          <w:highlight w:val="none"/>
        </w:rPr>
        <w:t xml:space="preserve"> 分包意向协议</w:t>
      </w:r>
      <w:bookmarkEnd w:id="510"/>
      <w:bookmarkEnd w:id="511"/>
      <w:bookmarkEnd w:id="512"/>
      <w:bookmarkEnd w:id="513"/>
    </w:p>
    <w:p w14:paraId="19AB8272">
      <w:pPr>
        <w:wordWrap w:val="0"/>
        <w:snapToGrid w:val="0"/>
        <w:spacing w:line="360" w:lineRule="auto"/>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分包意向协议</w:t>
      </w:r>
    </w:p>
    <w:p w14:paraId="758C8AE6">
      <w:pPr>
        <w:wordWrap w:val="0"/>
        <w:snapToGrid w:val="0"/>
        <w:spacing w:line="360" w:lineRule="auto"/>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（每个分包商单独提供）</w:t>
      </w:r>
    </w:p>
    <w:p w14:paraId="5611493E">
      <w:pPr>
        <w:widowControl/>
        <w:wordWrap w:val="0"/>
        <w:spacing w:line="360" w:lineRule="exact"/>
        <w:jc w:val="left"/>
        <w:rPr>
          <w:rFonts w:hint="eastAsia" w:ascii="仿宋" w:hAnsi="仿宋" w:eastAsia="仿宋" w:cs="仿宋"/>
          <w:sz w:val="24"/>
          <w:highlight w:val="none"/>
        </w:rPr>
      </w:pPr>
      <w:r>
        <w:rPr>
          <w:rFonts w:hint="eastAsia" w:ascii="仿宋" w:hAnsi="仿宋" w:eastAsia="仿宋" w:cs="仿宋"/>
          <w:sz w:val="24"/>
          <w:highlight w:val="none"/>
        </w:rPr>
        <w:t>（本项目同意将非主体、非关键性工作分包。若非主体、非关键性工作已由联合体成员承担的，则不允许分包。分包份额不得超过总包单位。投标人中标后以分包方式履行合同的，提供分包意向协议；不以分包方式履行合同的，则无需提供。）</w:t>
      </w:r>
    </w:p>
    <w:p w14:paraId="58AE9CF5">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rPr>
        <w:t>（填写投标人名称）</w:t>
      </w:r>
      <w:r>
        <w:rPr>
          <w:rFonts w:hint="eastAsia" w:ascii="仿宋" w:hAnsi="仿宋" w:eastAsia="仿宋" w:cs="仿宋"/>
          <w:kern w:val="0"/>
          <w:sz w:val="24"/>
          <w:highlight w:val="none"/>
          <w:lang w:val="zh-CN"/>
        </w:rPr>
        <w:t>若成为</w:t>
      </w:r>
      <w:r>
        <w:rPr>
          <w:rFonts w:hint="eastAsia" w:ascii="仿宋" w:hAnsi="仿宋" w:eastAsia="仿宋" w:cs="仿宋"/>
          <w:sz w:val="24"/>
          <w:highlight w:val="none"/>
          <w:u w:val="single"/>
          <w:lang w:eastAsia="zh-CN"/>
        </w:rPr>
        <w:t>2025年杭州市萧山区红领AI助手项目</w:t>
      </w:r>
      <w:r>
        <w:rPr>
          <w:rFonts w:hint="eastAsia" w:ascii="仿宋" w:hAnsi="仿宋" w:eastAsia="仿宋" w:cs="仿宋"/>
          <w:sz w:val="24"/>
          <w:highlight w:val="none"/>
          <w:u w:val="single"/>
        </w:rPr>
        <w:t>【项目编号：</w:t>
      </w:r>
      <w:r>
        <w:rPr>
          <w:rFonts w:hint="eastAsia" w:ascii="仿宋" w:hAnsi="仿宋" w:eastAsia="仿宋" w:cs="仿宋"/>
          <w:sz w:val="24"/>
          <w:highlight w:val="none"/>
          <w:u w:val="single"/>
          <w:lang w:eastAsia="zh-CN"/>
        </w:rPr>
        <w:t>330109260070010000001</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lang w:val="zh-CN"/>
        </w:rPr>
        <w:t>的中标供应商，将依法采取分包方式履行合同。</w:t>
      </w:r>
      <w:r>
        <w:rPr>
          <w:rFonts w:hint="eastAsia" w:ascii="仿宋" w:hAnsi="仿宋" w:eastAsia="仿宋" w:cs="仿宋"/>
          <w:kern w:val="0"/>
          <w:sz w:val="24"/>
          <w:highlight w:val="none"/>
          <w:u w:val="single"/>
        </w:rPr>
        <w:t>（填写投标人名称）</w:t>
      </w:r>
      <w:r>
        <w:rPr>
          <w:rFonts w:hint="eastAsia" w:ascii="仿宋" w:hAnsi="仿宋" w:eastAsia="仿宋" w:cs="仿宋"/>
          <w:kern w:val="0"/>
          <w:sz w:val="24"/>
          <w:highlight w:val="none"/>
        </w:rPr>
        <w:t>与</w:t>
      </w:r>
      <w:r>
        <w:rPr>
          <w:rFonts w:hint="eastAsia" w:ascii="仿宋" w:hAnsi="仿宋" w:eastAsia="仿宋" w:cs="仿宋"/>
          <w:kern w:val="0"/>
          <w:sz w:val="24"/>
          <w:highlight w:val="none"/>
          <w:u w:val="single"/>
        </w:rPr>
        <w:t>（填写分包供应商名称）</w:t>
      </w:r>
      <w:r>
        <w:rPr>
          <w:rFonts w:hint="eastAsia" w:ascii="仿宋" w:hAnsi="仿宋" w:eastAsia="仿宋" w:cs="仿宋"/>
          <w:kern w:val="0"/>
          <w:sz w:val="24"/>
          <w:highlight w:val="none"/>
        </w:rPr>
        <w:t>达成分包意向协议</w:t>
      </w:r>
      <w:r>
        <w:rPr>
          <w:rFonts w:hint="eastAsia" w:ascii="仿宋" w:hAnsi="仿宋" w:eastAsia="仿宋" w:cs="仿宋"/>
          <w:kern w:val="0"/>
          <w:sz w:val="24"/>
          <w:highlight w:val="none"/>
          <w:lang w:val="zh-CN"/>
        </w:rPr>
        <w:t xml:space="preserve">。 </w:t>
      </w:r>
    </w:p>
    <w:p w14:paraId="48D5BE06">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一、分包标的及数量</w:t>
      </w:r>
    </w:p>
    <w:p w14:paraId="7D6D5EB8">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rPr>
        <w:t>（填写投标人名称）</w:t>
      </w:r>
      <w:r>
        <w:rPr>
          <w:rFonts w:hint="eastAsia" w:ascii="仿宋" w:hAnsi="仿宋" w:eastAsia="仿宋" w:cs="仿宋"/>
          <w:kern w:val="0"/>
          <w:sz w:val="24"/>
          <w:highlight w:val="none"/>
          <w:lang w:val="zh-CN"/>
        </w:rPr>
        <w:t>将</w:t>
      </w:r>
      <w:r>
        <w:rPr>
          <w:rFonts w:hint="eastAsia" w:ascii="仿宋" w:hAnsi="仿宋" w:eastAsia="仿宋" w:cs="仿宋"/>
          <w:highlight w:val="none"/>
          <w:u w:val="single"/>
        </w:rPr>
        <w:t xml:space="preserve">  </w:t>
      </w:r>
      <w:r>
        <w:rPr>
          <w:rFonts w:hint="eastAsia" w:ascii="仿宋" w:hAnsi="仿宋" w:eastAsia="仿宋" w:cs="仿宋"/>
          <w:kern w:val="0"/>
          <w:sz w:val="24"/>
          <w:highlight w:val="none"/>
          <w:u w:val="single"/>
          <w:lang w:val="zh-CN"/>
        </w:rPr>
        <w:t xml:space="preserve"> XX工作内容  </w:t>
      </w:r>
      <w:r>
        <w:rPr>
          <w:rFonts w:hint="eastAsia" w:ascii="仿宋" w:hAnsi="仿宋" w:eastAsia="仿宋" w:cs="仿宋"/>
          <w:highlight w:val="none"/>
          <w:u w:val="single"/>
        </w:rPr>
        <w:t xml:space="preserve"> </w:t>
      </w:r>
      <w:r>
        <w:rPr>
          <w:rFonts w:hint="eastAsia" w:ascii="仿宋" w:hAnsi="仿宋" w:eastAsia="仿宋" w:cs="仿宋"/>
          <w:sz w:val="24"/>
          <w:highlight w:val="none"/>
        </w:rPr>
        <w:t>分包给</w:t>
      </w:r>
      <w:r>
        <w:rPr>
          <w:rFonts w:hint="eastAsia" w:ascii="仿宋" w:hAnsi="仿宋" w:eastAsia="仿宋" w:cs="仿宋"/>
          <w:kern w:val="0"/>
          <w:sz w:val="24"/>
          <w:highlight w:val="none"/>
          <w:u w:val="single"/>
        </w:rPr>
        <w:t>（填写分包供应商名称）</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u w:val="single"/>
        </w:rPr>
        <w:t>（填写分包供应商名称），</w:t>
      </w:r>
      <w:r>
        <w:rPr>
          <w:rFonts w:hint="eastAsia" w:ascii="仿宋" w:hAnsi="仿宋" w:eastAsia="仿宋" w:cs="仿宋"/>
          <w:kern w:val="0"/>
          <w:sz w:val="24"/>
          <w:highlight w:val="none"/>
          <w:lang w:val="zh-CN"/>
        </w:rPr>
        <w:t>具备承</w:t>
      </w:r>
      <w:r>
        <w:rPr>
          <w:rFonts w:hint="eastAsia" w:ascii="仿宋" w:hAnsi="仿宋" w:eastAsia="仿宋" w:cs="仿宋"/>
          <w:kern w:val="0"/>
          <w:sz w:val="24"/>
          <w:highlight w:val="none"/>
        </w:rPr>
        <w:t>担</w:t>
      </w:r>
      <w:r>
        <w:rPr>
          <w:rFonts w:hint="eastAsia" w:ascii="仿宋" w:hAnsi="仿宋" w:eastAsia="仿宋" w:cs="仿宋"/>
          <w:kern w:val="0"/>
          <w:sz w:val="24"/>
          <w:highlight w:val="none"/>
          <w:u w:val="single"/>
          <w:lang w:val="zh-CN"/>
        </w:rPr>
        <w:t>XX工作内容</w:t>
      </w:r>
      <w:r>
        <w:rPr>
          <w:rFonts w:hint="eastAsia" w:ascii="仿宋" w:hAnsi="仿宋" w:eastAsia="仿宋" w:cs="仿宋"/>
          <w:kern w:val="0"/>
          <w:sz w:val="24"/>
          <w:highlight w:val="none"/>
          <w:lang w:val="zh-CN"/>
        </w:rPr>
        <w:t>相应资质条件且不得再次分包；</w:t>
      </w:r>
    </w:p>
    <w:p w14:paraId="25C5E161">
      <w:pPr>
        <w:tabs>
          <w:tab w:val="left" w:pos="432"/>
        </w:tabs>
        <w:wordWrap w:val="0"/>
        <w:ind w:left="664" w:leftChars="316" w:firstLine="228" w:firstLineChars="95"/>
        <w:rPr>
          <w:rFonts w:hint="eastAsia" w:ascii="仿宋" w:hAnsi="仿宋" w:eastAsia="仿宋" w:cs="仿宋"/>
          <w:highlight w:val="none"/>
        </w:rPr>
      </w:pPr>
      <w:r>
        <w:rPr>
          <w:rFonts w:hint="eastAsia" w:ascii="仿宋" w:hAnsi="仿宋" w:eastAsia="仿宋" w:cs="仿宋"/>
          <w:kern w:val="0"/>
          <w:sz w:val="24"/>
          <w:highlight w:val="none"/>
        </w:rPr>
        <w:t>……</w:t>
      </w:r>
    </w:p>
    <w:p w14:paraId="6E8FD08E">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二、分包工作履行期限、地点、方式</w:t>
      </w:r>
    </w:p>
    <w:p w14:paraId="1D84BFF0">
      <w:pPr>
        <w:wordWrap w:val="0"/>
        <w:snapToGrid w:val="0"/>
        <w:spacing w:line="360" w:lineRule="auto"/>
        <w:ind w:firstLine="576"/>
        <w:rPr>
          <w:rFonts w:hint="eastAsia" w:ascii="仿宋" w:hAnsi="仿宋" w:eastAsia="仿宋" w:cs="仿宋"/>
          <w:highlight w:val="none"/>
          <w:u w:val="single"/>
        </w:rPr>
      </w:pPr>
      <w:r>
        <w:rPr>
          <w:rFonts w:hint="eastAsia" w:ascii="仿宋" w:hAnsi="仿宋" w:eastAsia="仿宋" w:cs="仿宋"/>
          <w:highlight w:val="none"/>
          <w:u w:val="single"/>
        </w:rPr>
        <w:t xml:space="preserve">                                                                                </w:t>
      </w:r>
    </w:p>
    <w:p w14:paraId="3B08A60E">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三、质量</w:t>
      </w:r>
    </w:p>
    <w:p w14:paraId="680EF3F3">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1D92213A">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四、价款或者报酬</w:t>
      </w:r>
    </w:p>
    <w:p w14:paraId="5F7F3F9F">
      <w:pPr>
        <w:wordWrap w:val="0"/>
        <w:snapToGrid w:val="0"/>
        <w:spacing w:line="360" w:lineRule="auto"/>
        <w:ind w:left="573" w:leftChars="273"/>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0B287B83">
      <w:pPr>
        <w:wordWrap w:val="0"/>
        <w:snapToGrid w:val="0"/>
        <w:spacing w:line="360" w:lineRule="auto"/>
        <w:ind w:left="573" w:leftChars="273"/>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五、违约责任</w:t>
      </w:r>
    </w:p>
    <w:p w14:paraId="34D92832">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78E5530F">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六、争议解决的办法</w:t>
      </w:r>
    </w:p>
    <w:p w14:paraId="19DBE8DA">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5BB0584E">
      <w:pPr>
        <w:wordWrap w:val="0"/>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七、其他</w:t>
      </w:r>
    </w:p>
    <w:p w14:paraId="3F35853A">
      <w:pPr>
        <w:wordWrap w:val="0"/>
        <w:snapToGrid w:val="0"/>
        <w:spacing w:line="360" w:lineRule="auto"/>
        <w:ind w:firstLine="720" w:firstLineChars="300"/>
        <w:jc w:val="left"/>
        <w:rPr>
          <w:rFonts w:hint="eastAsia" w:ascii="仿宋" w:hAnsi="仿宋" w:eastAsia="仿宋" w:cs="仿宋"/>
          <w:kern w:val="0"/>
          <w:sz w:val="24"/>
          <w:highlight w:val="none"/>
          <w:lang w:val="zh-CN"/>
        </w:rPr>
      </w:pPr>
      <w:r>
        <w:rPr>
          <w:rFonts w:hint="eastAsia" w:ascii="仿宋" w:hAnsi="仿宋" w:eastAsia="仿宋" w:cs="仿宋"/>
          <w:sz w:val="24"/>
          <w:highlight w:val="none"/>
        </w:rPr>
        <w:t>1.中小企业合同金额达到</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%，小微企业合同金额达到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w:t>
      </w:r>
    </w:p>
    <w:p w14:paraId="044C62DC">
      <w:pPr>
        <w:wordWrap w:val="0"/>
        <w:snapToGrid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p>
    <w:p w14:paraId="36BD582F">
      <w:pPr>
        <w:wordWrap w:val="0"/>
        <w:snapToGrid w:val="0"/>
        <w:spacing w:line="360" w:lineRule="auto"/>
        <w:ind w:left="5746" w:leftChars="2622" w:hanging="240" w:hangingChars="1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w:t>
      </w:r>
      <w:r>
        <w:rPr>
          <w:rFonts w:hint="eastAsia" w:ascii="仿宋" w:hAnsi="仿宋" w:eastAsia="仿宋" w:cs="仿宋"/>
          <w:kern w:val="0"/>
          <w:sz w:val="24"/>
          <w:highlight w:val="none"/>
        </w:rPr>
        <w:t>电子签名/物理公章</w:t>
      </w:r>
      <w:r>
        <w:rPr>
          <w:rFonts w:hint="eastAsia" w:ascii="仿宋" w:hAnsi="仿宋" w:eastAsia="仿宋" w:cs="仿宋"/>
          <w:kern w:val="0"/>
          <w:sz w:val="24"/>
          <w:highlight w:val="none"/>
          <w:lang w:val="zh-CN"/>
        </w:rPr>
        <w:t>)：</w:t>
      </w:r>
    </w:p>
    <w:p w14:paraId="5F9635B9">
      <w:pPr>
        <w:wordWrap w:val="0"/>
        <w:snapToGrid w:val="0"/>
        <w:spacing w:line="360" w:lineRule="auto"/>
        <w:ind w:firstLine="4320" w:firstLineChars="18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分包供应商名称（</w:t>
      </w:r>
      <w:r>
        <w:rPr>
          <w:rFonts w:hint="eastAsia" w:ascii="仿宋" w:hAnsi="仿宋" w:eastAsia="仿宋" w:cs="仿宋"/>
          <w:kern w:val="0"/>
          <w:sz w:val="24"/>
          <w:highlight w:val="none"/>
        </w:rPr>
        <w:t>电子签名/物理公章</w:t>
      </w:r>
      <w:r>
        <w:rPr>
          <w:rFonts w:hint="eastAsia" w:ascii="仿宋" w:hAnsi="仿宋" w:eastAsia="仿宋" w:cs="仿宋"/>
          <w:kern w:val="0"/>
          <w:sz w:val="24"/>
          <w:highlight w:val="none"/>
          <w:lang w:val="zh-CN"/>
        </w:rPr>
        <w:t>）：</w:t>
      </w:r>
    </w:p>
    <w:p w14:paraId="0F517E6F">
      <w:pPr>
        <w:pStyle w:val="62"/>
        <w:wordWrap w:val="0"/>
        <w:ind w:firstLine="480"/>
        <w:rPr>
          <w:rFonts w:hint="eastAsia" w:ascii="仿宋" w:hAnsi="仿宋" w:eastAsia="仿宋" w:cs="仿宋"/>
          <w:highlight w:val="none"/>
        </w:rPr>
      </w:pPr>
      <w:r>
        <w:rPr>
          <w:rFonts w:hint="eastAsia" w:ascii="仿宋" w:hAnsi="仿宋" w:eastAsia="仿宋" w:cs="仿宋"/>
          <w:kern w:val="0"/>
          <w:sz w:val="24"/>
          <w:highlight w:val="none"/>
          <w:lang w:val="zh-CN"/>
        </w:rPr>
        <w:t xml:space="preserve">                                        日期：  年  月   日</w:t>
      </w:r>
    </w:p>
    <w:p w14:paraId="5514664A">
      <w:pPr>
        <w:wordWrap w:val="0"/>
        <w:rPr>
          <w:rFonts w:hint="eastAsia" w:ascii="仿宋" w:hAnsi="仿宋" w:eastAsia="仿宋" w:cs="仿宋"/>
          <w:highlight w:val="none"/>
        </w:rPr>
      </w:pPr>
    </w:p>
    <w:p w14:paraId="4918CF54">
      <w:pPr>
        <w:wordWrap w:val="0"/>
        <w:rPr>
          <w:rFonts w:hint="eastAsia" w:ascii="仿宋" w:hAnsi="仿宋" w:eastAsia="仿宋" w:cs="仿宋"/>
          <w:highlight w:val="none"/>
        </w:rPr>
      </w:pPr>
    </w:p>
    <w:p w14:paraId="01092F24">
      <w:pPr>
        <w:rPr>
          <w:rFonts w:hint="eastAsia" w:ascii="仿宋" w:hAnsi="仿宋" w:eastAsia="仿宋" w:cs="仿宋"/>
          <w:highlight w:val="none"/>
        </w:rPr>
      </w:pPr>
      <w:r>
        <w:rPr>
          <w:rFonts w:hint="eastAsia" w:ascii="仿宋" w:hAnsi="仿宋" w:eastAsia="仿宋" w:cs="仿宋"/>
          <w:sz w:val="24"/>
          <w:highlight w:val="none"/>
        </w:rPr>
        <w:t>注：按本格式和要求提供。</w:t>
      </w:r>
    </w:p>
    <w:p w14:paraId="58E475CC">
      <w:pPr>
        <w:rPr>
          <w:rFonts w:hint="eastAsia" w:ascii="仿宋" w:hAnsi="仿宋" w:eastAsia="仿宋" w:cs="仿宋"/>
          <w:highlight w:val="none"/>
        </w:rPr>
      </w:pPr>
    </w:p>
    <w:p w14:paraId="613E6CEF">
      <w:pPr>
        <w:rPr>
          <w:rFonts w:hint="eastAsia" w:ascii="仿宋" w:hAnsi="仿宋" w:eastAsia="仿宋" w:cs="仿宋"/>
          <w:highlight w:val="none"/>
        </w:rPr>
      </w:pPr>
    </w:p>
    <w:p w14:paraId="0852782C">
      <w:pPr>
        <w:rPr>
          <w:rFonts w:hint="eastAsia" w:ascii="仿宋" w:hAnsi="仿宋" w:eastAsia="仿宋" w:cs="仿宋"/>
          <w:highlight w:val="none"/>
        </w:rPr>
        <w:sectPr>
          <w:pgSz w:w="11905" w:h="16838"/>
          <w:pgMar w:top="652" w:right="1417" w:bottom="680" w:left="1417" w:header="539" w:footer="425" w:gutter="0"/>
          <w:cols w:space="0" w:num="1"/>
          <w:titlePg/>
          <w:docGrid w:linePitch="312" w:charSpace="0"/>
        </w:sectPr>
      </w:pPr>
    </w:p>
    <w:p w14:paraId="4817053D">
      <w:pPr>
        <w:snapToGrid w:val="0"/>
        <w:spacing w:before="0" w:line="360" w:lineRule="auto"/>
        <w:ind w:left="0"/>
        <w:outlineLvl w:val="0"/>
        <w:rPr>
          <w:rFonts w:hint="eastAsia" w:ascii="仿宋" w:hAnsi="仿宋" w:eastAsia="仿宋" w:cs="仿宋"/>
          <w:b/>
          <w:color w:val="auto"/>
          <w:kern w:val="0"/>
          <w:sz w:val="32"/>
          <w:szCs w:val="32"/>
          <w:highlight w:val="none"/>
          <w:lang w:val="en-US"/>
        </w:rPr>
      </w:pPr>
      <w:r>
        <w:rPr>
          <w:rFonts w:hint="eastAsia" w:ascii="仿宋" w:hAnsi="仿宋" w:eastAsia="仿宋" w:cs="仿宋"/>
          <w:b/>
          <w:color w:val="auto"/>
          <w:spacing w:val="0"/>
          <w:kern w:val="0"/>
          <w:sz w:val="32"/>
          <w:szCs w:val="32"/>
          <w:highlight w:val="none"/>
          <w:lang w:val="zh-CN"/>
        </w:rPr>
        <w:t>附件</w:t>
      </w:r>
      <w:r>
        <w:rPr>
          <w:rFonts w:hint="eastAsia" w:ascii="仿宋" w:hAnsi="仿宋" w:eastAsia="仿宋" w:cs="仿宋"/>
          <w:b/>
          <w:color w:val="auto"/>
          <w:spacing w:val="0"/>
          <w:kern w:val="0"/>
          <w:sz w:val="32"/>
          <w:szCs w:val="32"/>
          <w:highlight w:val="none"/>
          <w:lang w:val="en-US" w:eastAsia="zh-CN"/>
        </w:rPr>
        <w:t>8：</w:t>
      </w:r>
    </w:p>
    <w:p w14:paraId="596546D2">
      <w:pPr>
        <w:snapToGrid w:val="0"/>
        <w:spacing w:before="0" w:line="360" w:lineRule="auto"/>
        <w:ind w:left="0" w:right="0" w:firstLine="643" w:firstLineChars="200"/>
        <w:jc w:val="center"/>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一、</w:t>
      </w:r>
      <w:r>
        <w:rPr>
          <w:rFonts w:hint="eastAsia" w:ascii="仿宋" w:hAnsi="仿宋" w:eastAsia="仿宋" w:cs="仿宋"/>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1.</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w:t>
      </w:r>
      <w:r>
        <w:rPr>
          <w:rFonts w:hint="eastAsia" w:ascii="仿宋" w:hAnsi="仿宋" w:eastAsia="仿宋" w:cs="仿宋"/>
          <w:color w:val="auto"/>
          <w:spacing w:val="0"/>
          <w:kern w:val="0"/>
          <w:sz w:val="24"/>
          <w:szCs w:val="24"/>
          <w:highlight w:val="none"/>
          <w:u w:val="single"/>
          <w:lang w:val="en-US" w:eastAsia="zh-CN"/>
        </w:rPr>
        <w:t>2</w:t>
      </w:r>
      <w:r>
        <w:rPr>
          <w:rFonts w:hint="eastAsia" w:ascii="仿宋" w:hAnsi="仿宋" w:eastAsia="仿宋" w:cs="仿宋"/>
          <w:color w:val="auto"/>
          <w:spacing w:val="0"/>
          <w:kern w:val="0"/>
          <w:sz w:val="24"/>
          <w:szCs w:val="24"/>
          <w:highlight w:val="none"/>
          <w:u w:val="single"/>
          <w:lang w:val="zh-CN"/>
        </w:rPr>
        <w:t>）</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auto"/>
                    <w:sz w:val="24"/>
                    <w:szCs w:val="24"/>
                    <w:highlight w:val="none"/>
                  </w:rPr>
                  <m:t>比例</m:t>
                </m:r>
                <m:r>
                  <m:rPr/>
                  <w:rPr>
                    <w:rFonts w:hint="eastAsia" w:ascii="Cambria Math" w:hAnsi="Cambria Math" w:eastAsia="仿宋" w:cs="仿宋"/>
                    <w:color w:val="auto"/>
                    <w:sz w:val="24"/>
                    <w:szCs w:val="24"/>
                    <w:highlight w:val="none"/>
                  </w:rPr>
                  <m:t>=</m:t>
                </m:r>
                <m:f>
                  <m:fPr>
                    <m:ctrlPr>
                      <w:rPr>
                        <w:rFonts w:hint="eastAsia" w:ascii="Cambria Math" w:hAnsi="Cambria Math" w:eastAsia="仿宋" w:cs="仿宋"/>
                        <w:i/>
                        <w:color w:val="auto"/>
                        <w:sz w:val="24"/>
                        <w:szCs w:val="24"/>
                        <w:highlight w:val="none"/>
                      </w:rPr>
                    </m:ctrlPr>
                  </m:fPr>
                  <m:num>
                    <m:r>
                      <m:rPr>
                        <m:sty m:val="p"/>
                      </m:rPr>
                      <w:rPr>
                        <w:rFonts w:hint="eastAsia" w:ascii="Cambria Math" w:hAnsi="Cambria Math" w:eastAsia="仿宋" w:cs="仿宋"/>
                        <w:color w:val="auto"/>
                        <w:sz w:val="24"/>
                        <w:szCs w:val="24"/>
                        <w:highlight w:val="none"/>
                      </w:rPr>
                      <m:t>符合本国产品标准的投标产品成本之和</m:t>
                    </m:r>
                    <m:ctrlPr>
                      <w:rPr>
                        <w:rFonts w:hint="eastAsia" w:ascii="Cambria Math" w:hAnsi="Cambria Math" w:eastAsia="仿宋" w:cs="仿宋"/>
                        <w:color w:val="auto"/>
                        <w:sz w:val="24"/>
                        <w:szCs w:val="24"/>
                        <w:highlight w:val="none"/>
                      </w:rPr>
                    </m:ctrlPr>
                  </m:num>
                  <m:den>
                    <m:r>
                      <m:rPr>
                        <m:sty m:val="p"/>
                      </m:rPr>
                      <w:rPr>
                        <w:rFonts w:hint="eastAsia" w:ascii="Cambria Math" w:hAnsi="Cambria Math" w:eastAsia="仿宋" w:cs="仿宋"/>
                        <w:color w:val="auto"/>
                        <w:sz w:val="24"/>
                        <w:szCs w:val="24"/>
                        <w:highlight w:val="none"/>
                      </w:rPr>
                      <m:t>提供的全部产品成本之和</m:t>
                    </m:r>
                    <m:ctrlPr>
                      <w:rPr>
                        <w:rFonts w:hint="eastAsia" w:ascii="Cambria Math" w:hAnsi="Cambria Math" w:eastAsia="仿宋" w:cs="仿宋"/>
                        <w:color w:val="auto"/>
                        <w:sz w:val="24"/>
                        <w:szCs w:val="24"/>
                        <w:highlight w:val="none"/>
                      </w:rPr>
                    </m:ctrlPr>
                  </m:den>
                </m:f>
                <m:r>
                  <m:rPr>
                    <m:sty m:val="p"/>
                  </m:rPr>
                  <w:rPr>
                    <w:rFonts w:hint="eastAsia" w:ascii="Cambria Math" w:hAnsi="Cambria Math" w:eastAsia="仿宋" w:cs="仿宋"/>
                    <w:color w:val="auto"/>
                    <w:sz w:val="24"/>
                    <w:szCs w:val="24"/>
                    <w:highlight w:val="none"/>
                  </w:rPr>
                  <m:t>×</m:t>
                </m:r>
                <m:r>
                  <m:rPr/>
                  <w:rPr>
                    <w:rFonts w:hint="eastAsia" w:ascii="Cambria Math" w:hAnsi="Cambria Math" w:eastAsia="仿宋" w:cs="仿宋"/>
                    <w:color w:val="auto"/>
                    <w:sz w:val="24"/>
                    <w:szCs w:val="24"/>
                    <w:highlight w:val="none"/>
                  </w:rPr>
                  <m:t>100%</m:t>
                </m:r>
              </m:oMath>
            </m:oMathPara>
          </w:p>
          <w:p w14:paraId="59A9E7C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p>
    <w:p w14:paraId="485678E9">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p>
    <w:p w14:paraId="372E1412">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r>
        <w:rPr>
          <w:rFonts w:hint="eastAsia" w:ascii="仿宋" w:hAnsi="仿宋" w:eastAsia="仿宋" w:cs="仿宋"/>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仿宋" w:hAnsi="仿宋" w:eastAsia="仿宋" w:cs="仿宋"/>
          <w:color w:val="auto"/>
          <w:kern w:val="0"/>
          <w:sz w:val="24"/>
          <w:szCs w:val="24"/>
          <w:highlight w:val="none"/>
          <w:lang w:val="zh-CN"/>
        </w:rPr>
      </w:pPr>
    </w:p>
    <w:p w14:paraId="7B5D0755">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lang w:val="zh-CN"/>
        </w:rPr>
        <w:t>公司（单位）名称（盖章</w:t>
      </w:r>
      <w:r>
        <w:rPr>
          <w:rFonts w:hint="eastAsia" w:ascii="仿宋" w:hAnsi="仿宋" w:eastAsia="仿宋" w:cs="仿宋"/>
          <w:color w:val="auto"/>
          <w:kern w:val="0"/>
          <w:sz w:val="24"/>
          <w:szCs w:val="24"/>
          <w:highlight w:val="none"/>
          <w:lang w:val="zh-CN"/>
        </w:rPr>
        <w:t>）：</w:t>
      </w:r>
    </w:p>
    <w:p w14:paraId="35DC8F14">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5"/>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auto"/>
          <w:spacing w:val="0"/>
          <w:kern w:val="0"/>
          <w:sz w:val="24"/>
          <w:szCs w:val="24"/>
          <w:highlight w:val="none"/>
          <w:lang w:val="zh-CN"/>
        </w:rPr>
        <w:t>日期：       年    月     日</w:t>
      </w:r>
    </w:p>
    <w:p w14:paraId="72D02210">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5927B9E6">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621E5EEE">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1</w:t>
      </w:r>
      <w:r>
        <w:rPr>
          <w:rFonts w:hint="eastAsia" w:ascii="仿宋" w:hAnsi="仿宋" w:eastAsia="仿宋" w:cs="仿宋"/>
          <w:color w:val="auto"/>
          <w:spacing w:val="0"/>
          <w:kern w:val="0"/>
          <w:sz w:val="24"/>
          <w:szCs w:val="24"/>
          <w:highlight w:val="none"/>
          <w:lang w:val="zh-CN"/>
        </w:rPr>
        <w:t>】.产品如有型号，</w:t>
      </w:r>
      <w:r>
        <w:rPr>
          <w:rFonts w:hint="eastAsia" w:ascii="仿宋" w:hAnsi="仿宋" w:eastAsia="仿宋" w:cs="仿宋"/>
          <w:color w:val="auto"/>
          <w:spacing w:val="0"/>
          <w:kern w:val="0"/>
          <w:sz w:val="24"/>
          <w:szCs w:val="24"/>
          <w:highlight w:val="none"/>
          <w:u w:val="none"/>
          <w:lang w:val="zh-CN"/>
        </w:rPr>
        <w:t>请在“产品名称”</w:t>
      </w:r>
      <w:r>
        <w:rPr>
          <w:rFonts w:hint="eastAsia" w:ascii="仿宋" w:hAnsi="仿宋" w:eastAsia="仿宋" w:cs="仿宋"/>
          <w:color w:val="auto"/>
          <w:spacing w:val="0"/>
          <w:kern w:val="0"/>
          <w:sz w:val="24"/>
          <w:szCs w:val="24"/>
          <w:highlight w:val="none"/>
          <w:lang w:val="zh-CN"/>
        </w:rPr>
        <w:t>栏一并填写。</w:t>
      </w:r>
    </w:p>
    <w:p w14:paraId="2A9DDA43">
      <w:pPr>
        <w:rPr>
          <w:rFonts w:hint="eastAsia" w:ascii="仿宋" w:hAnsi="仿宋" w:eastAsia="仿宋" w:cs="仿宋"/>
          <w:color w:val="auto"/>
          <w:sz w:val="24"/>
          <w:highlight w:val="none"/>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】.生产厂名与厂址应与生产厂营业执照载明的相关信息保持一致。</w:t>
      </w:r>
    </w:p>
    <w:p w14:paraId="4096539F">
      <w:pPr>
        <w:rPr>
          <w:rFonts w:hint="eastAsia" w:ascii="仿宋" w:hAnsi="仿宋" w:eastAsia="仿宋" w:cs="仿宋"/>
          <w:color w:val="auto"/>
          <w:highlight w:val="none"/>
        </w:rPr>
      </w:pPr>
    </w:p>
    <w:p w14:paraId="02CDD1B0">
      <w:pPr>
        <w:rPr>
          <w:rFonts w:hint="eastAsia" w:ascii="仿宋" w:hAnsi="仿宋" w:eastAsia="仿宋" w:cs="仿宋"/>
          <w:color w:val="auto"/>
          <w:highlight w:val="none"/>
        </w:rPr>
      </w:pPr>
    </w:p>
    <w:p w14:paraId="27891E36">
      <w:pPr>
        <w:rPr>
          <w:rFonts w:hint="eastAsia" w:ascii="仿宋" w:hAnsi="仿宋" w:eastAsia="仿宋" w:cs="仿宋"/>
          <w:highlight w:val="none"/>
        </w:rPr>
      </w:pPr>
    </w:p>
    <w:sectPr>
      <w:pgSz w:w="11905" w:h="16838"/>
      <w:pgMar w:top="652" w:right="1417" w:bottom="680" w:left="1417" w:header="539" w:footer="425"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panose1 w:val="020B0602040502020204"/>
    <w:charset w:val="00"/>
    <w:family w:val="swiss"/>
    <w:pitch w:val="default"/>
    <w:sig w:usb0="8100AAF7" w:usb1="0000807B" w:usb2="00000008" w:usb3="00000000" w:csb0="6000009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panose1 w:val="020B0604020202020204"/>
    <w:charset w:val="00"/>
    <w:family w:val="swiss"/>
    <w:pitch w:val="default"/>
    <w:sig w:usb0="00000000" w:usb1="00000000" w:usb2="00000000" w:usb3="00000000" w:csb0="00000000" w:csb1="00000000"/>
  </w:font>
  <w:font w:name="Futura Bk">
    <w:altName w:val="AMGDT"/>
    <w:panose1 w:val="00000000000000000000"/>
    <w:charset w:val="00"/>
    <w:family w:val="swiss"/>
    <w:pitch w:val="default"/>
    <w:sig w:usb0="00000000" w:usb1="00000000" w:usb2="00000000" w:usb3="00000000" w:csb0="00000011" w:csb1="00000000"/>
  </w:font>
  <w:font w:name="AMGDT">
    <w:panose1 w:val="02000400000000000000"/>
    <w:charset w:val="00"/>
    <w:family w:val="auto"/>
    <w:pitch w:val="default"/>
    <w:sig w:usb0="80000003"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MGD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auto"/>
    <w:pitch w:val="default"/>
    <w:sig w:usb0="FFFFFFFF" w:usb1="E9FFFFFF" w:usb2="0000003F" w:usb3="00000000" w:csb0="603F01FF" w:csb1="FFFF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MGD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2020602060306020A03"/>
    <w:charset w:val="00"/>
    <w:family w:val="roman"/>
    <w:pitch w:val="default"/>
    <w:sig w:usb0="00000000" w:usb1="00000000" w:usb2="00000000" w:usb3="00000000" w:csb0="00000000" w:csb1="00000000"/>
  </w:font>
  <w:font w:name=".PingFang SC">
    <w:altName w:val="宋体"/>
    <w:panose1 w:val="02020503050405090304"/>
    <w:charset w:val="86"/>
    <w:family w:val="modern"/>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2B6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F43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0AB">
    <w:pPr>
      <w:pStyle w:val="40"/>
      <w:framePr w:wrap="around" w:vAnchor="text" w:hAnchor="margin" w:xAlign="right" w:y="1"/>
      <w:rPr>
        <w:rStyle w:val="73"/>
      </w:rPr>
    </w:pPr>
    <w:r>
      <w:fldChar w:fldCharType="begin"/>
    </w:r>
    <w:r>
      <w:rPr>
        <w:rStyle w:val="73"/>
      </w:rPr>
      <w:instrText xml:space="preserve">PAGE  </w:instrText>
    </w:r>
    <w:r>
      <w:fldChar w:fldCharType="end"/>
    </w:r>
  </w:p>
  <w:p w14:paraId="294B1AEA">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5D1">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bookmarkStart w:id="514" w:name="_Toc91899912"/>
    <w:bookmarkStart w:id="515" w:name="_Toc131845147"/>
    <w:bookmarkStart w:id="516" w:name="_Toc36110187"/>
    <w:bookmarkStart w:id="517" w:name="_Toc164085800"/>
    <w:r>
      <w:rPr>
        <w:rFonts w:hint="eastAsia" w:ascii="仿宋_GB2312" w:eastAsia="仿宋_GB2312"/>
        <w:kern w:val="0"/>
        <w:szCs w:val="21"/>
      </w:rPr>
      <w:t xml:space="preserve"> 页</w:t>
    </w:r>
    <w:bookmarkEnd w:id="514"/>
    <w:bookmarkEnd w:id="515"/>
    <w:bookmarkEnd w:id="516"/>
    <w:bookmarkEnd w:id="5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FDC8">
    <w:pPr>
      <w:pStyle w:val="40"/>
      <w:framePr w:wrap="around" w:vAnchor="text" w:hAnchor="margin" w:xAlign="right" w:y="1"/>
      <w:rPr>
        <w:rStyle w:val="73"/>
      </w:rPr>
    </w:pPr>
    <w:r>
      <w:fldChar w:fldCharType="begin"/>
    </w:r>
    <w:r>
      <w:rPr>
        <w:rStyle w:val="73"/>
      </w:rPr>
      <w:instrText xml:space="preserve">PAGE  </w:instrText>
    </w:r>
    <w:r>
      <w:fldChar w:fldCharType="end"/>
    </w:r>
  </w:p>
  <w:p w14:paraId="22D5FE60">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1EB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57D5">
    <w:pPr>
      <w:pStyle w:val="40"/>
      <w:jc w:val="center"/>
      <w:rPr>
        <w:rFonts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F79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34E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14:paraId="256C25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E5A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26DE5B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13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14:paraId="14BF39A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AB4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1769">
    <w:pPr>
      <w:pStyle w:val="41"/>
      <w:pBdr>
        <w:bottom w:val="none" w:color="auto" w:sz="0" w:space="4"/>
      </w:pBdr>
      <w:jc w:val="right"/>
      <w:rPr>
        <w:rFonts w:ascii="仿宋_GB2312" w:eastAsia="仿宋_GB2312"/>
        <w:i/>
        <w:u w:val="single"/>
      </w:rP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FFBB">
    <w:pPr>
      <w:pStyle w:val="41"/>
      <w:pBdr>
        <w:bottom w:val="none" w:color="auto" w:sz="0" w:space="0"/>
      </w:pBdr>
      <w:tabs>
        <w:tab w:val="center" w:pos="4535"/>
        <w:tab w:val="right" w:pos="9070"/>
        <w:tab w:val="clear" w:pos="4153"/>
        <w:tab w:val="clear" w:pos="8306"/>
      </w:tabs>
      <w:jc w:val="right"/>
    </w:pP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AD51">
    <w:pPr>
      <w:pStyle w:val="41"/>
      <w:pBdr>
        <w:bottom w:val="none" w:color="auto" w:sz="0" w:space="1"/>
      </w:pBdr>
      <w:ind w:firstLine="420"/>
    </w:pPr>
    <w:r>
      <w:rPr>
        <w:rFonts w:hint="eastAsia" w:ascii="仿宋" w:hAnsi="仿宋" w:eastAsia="仿宋" w:cs="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E8A4">
    <w:pPr>
      <w:pStyle w:val="41"/>
      <w:pBdr>
        <w:bottom w:val="none" w:color="auto" w:sz="0" w:space="0"/>
      </w:pBdr>
      <w:tabs>
        <w:tab w:val="center" w:pos="4535"/>
        <w:tab w:val="right" w:pos="9070"/>
        <w:tab w:val="clear" w:pos="4153"/>
        <w:tab w:val="clear" w:pos="8306"/>
      </w:tabs>
      <w:jc w:val="right"/>
    </w:pPr>
    <w:r>
      <w:rPr>
        <w:lang w:val="zh-CN"/>
      </w:rPr>
      <w: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9EAD">
    <w:pPr>
      <w:pStyle w:val="41"/>
      <w:pBdr>
        <w:bottom w:val="none" w:color="auto" w:sz="0" w:space="1"/>
      </w:pBdr>
      <w:rPr>
        <w:rFonts w:ascii="仿宋_GB2312" w:eastAsia="仿宋_GB2312"/>
        <w:b/>
        <w:i/>
        <w:u w:val="single"/>
      </w:rPr>
    </w:pPr>
    <w:r>
      <w:t></w:t>
    </w:r>
    <w:r>
      <w:rPr>
        <w:rFonts w:hint="eastAsia"/>
      </w:rPr>
      <w:t xml:space="preserve">  </w:t>
    </w:r>
  </w:p>
  <w:p w14:paraId="33287DB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DE48">
    <w:pPr>
      <w:pStyle w:val="41"/>
      <w:pBdr>
        <w:bottom w:val="none" w:color="auto" w:sz="0" w:space="1"/>
      </w:pBd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229B">
    <w:pPr>
      <w:pStyle w:val="41"/>
      <w:pBdr>
        <w:bottom w:val="none" w:color="auto" w:sz="0" w:space="1"/>
      </w:pBdr>
      <w:jc w:val="right"/>
      <w:rPr>
        <w:rFonts w:ascii="仿宋_GB2312" w:eastAsia="仿宋_GB2312"/>
        <w:b/>
        <w:i/>
        <w:u w:val="single"/>
      </w:rPr>
    </w:pPr>
    <w:r>
      <w:rPr>
        <w:rFonts w:hint="eastAsia"/>
      </w:rPr>
      <w:t xml:space="preserve">                                 </w:t>
    </w:r>
  </w:p>
  <w:p w14:paraId="3287636E">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5999">
    <w:pPr>
      <w:pStyle w:val="41"/>
      <w:pBdr>
        <w:bottom w:val="none" w:color="auto" w:sz="0" w:space="1"/>
      </w:pBdr>
      <w:jc w:val="right"/>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F34B">
    <w:pPr>
      <w:pStyle w:val="41"/>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9C392"/>
    <w:multiLevelType w:val="singleLevel"/>
    <w:tmpl w:val="E5D9C392"/>
    <w:lvl w:ilvl="0" w:tentative="0">
      <w:start w:val="1"/>
      <w:numFmt w:val="decimal"/>
      <w:suff w:val="nothing"/>
      <w:lvlText w:val="（%1）"/>
      <w:lvlJc w:val="left"/>
    </w:lvl>
  </w:abstractNum>
  <w:abstractNum w:abstractNumId="1">
    <w:nsid w:val="FD1E5860"/>
    <w:multiLevelType w:val="singleLevel"/>
    <w:tmpl w:val="FD1E5860"/>
    <w:lvl w:ilvl="0" w:tentative="0">
      <w:start w:val="2"/>
      <w:numFmt w:val="chineseCounting"/>
      <w:suff w:val="nothing"/>
      <w:lvlText w:val="（%1）"/>
      <w:lvlJc w:val="left"/>
      <w:rPr>
        <w:rFonts w:hint="eastAsia"/>
      </w:rPr>
    </w:lvl>
  </w:abstractNum>
  <w:abstractNum w:abstractNumId="2">
    <w:nsid w:val="FE000763"/>
    <w:multiLevelType w:val="singleLevel"/>
    <w:tmpl w:val="FE000763"/>
    <w:lvl w:ilvl="0" w:tentative="0">
      <w:start w:val="8"/>
      <w:numFmt w:val="decimal"/>
      <w:suff w:val="space"/>
      <w:lvlText w:val="%1."/>
      <w:lvlJc w:val="left"/>
    </w:lvl>
  </w:abstractNum>
  <w:abstractNum w:abstractNumId="3">
    <w:nsid w:val="09D16F87"/>
    <w:multiLevelType w:val="singleLevel"/>
    <w:tmpl w:val="09D16F87"/>
    <w:lvl w:ilvl="0" w:tentative="0">
      <w:start w:val="5"/>
      <w:numFmt w:val="decimal"/>
      <w:suff w:val="nothing"/>
      <w:lvlText w:val="%1、"/>
      <w:lvlJc w:val="left"/>
    </w:lvl>
  </w:abstractNum>
  <w:abstractNum w:abstractNumId="4">
    <w:nsid w:val="2762A2ED"/>
    <w:multiLevelType w:val="singleLevel"/>
    <w:tmpl w:val="2762A2ED"/>
    <w:lvl w:ilvl="0" w:tentative="0">
      <w:start w:val="3"/>
      <w:numFmt w:val="chineseCounting"/>
      <w:suff w:val="nothing"/>
      <w:lvlText w:val="%1、"/>
      <w:lvlJc w:val="left"/>
      <w:rPr>
        <w:rFonts w:hint="eastAsia"/>
      </w:rPr>
    </w:lvl>
  </w:abstractNum>
  <w:abstractNum w:abstractNumId="5">
    <w:nsid w:val="4E72340C"/>
    <w:multiLevelType w:val="multilevel"/>
    <w:tmpl w:val="4E7234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261E64"/>
    <w:multiLevelType w:val="multilevel"/>
    <w:tmpl w:val="52261E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45448E"/>
    <w:multiLevelType w:val="multilevel"/>
    <w:tmpl w:val="5345448E"/>
    <w:lvl w:ilvl="0" w:tentative="0">
      <w:start w:val="1"/>
      <w:numFmt w:val="koreanDigital2"/>
      <w:pStyle w:val="974"/>
      <w:lvlText w:val="第%1章"/>
      <w:lvlJc w:val="left"/>
      <w:pPr>
        <w:ind w:left="0" w:firstLine="0"/>
      </w:pPr>
      <w:rPr>
        <w:rFonts w:hint="eastAsia"/>
      </w:rPr>
    </w:lvl>
    <w:lvl w:ilvl="1" w:tentative="0">
      <w:start w:val="1"/>
      <w:numFmt w:val="chineseCountingThousand"/>
      <w:lvlText w:val="附件%2、"/>
      <w:lvlJc w:val="left"/>
      <w:pPr>
        <w:ind w:left="0" w:firstLine="425"/>
      </w:pPr>
      <w:rPr>
        <w:rFonts w:hint="eastAsia"/>
      </w:rPr>
    </w:lvl>
    <w:lvl w:ilvl="2" w:tentative="0">
      <w:start w:val="1"/>
      <w:numFmt w:val="koreanDigital2"/>
      <w:lvlText w:val="%3、"/>
      <w:lvlJc w:val="left"/>
      <w:pPr>
        <w:ind w:left="0" w:firstLine="851"/>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2F54867"/>
    <w:multiLevelType w:val="singleLevel"/>
    <w:tmpl w:val="62F54867"/>
    <w:lvl w:ilvl="0" w:tentative="0">
      <w:start w:val="1"/>
      <w:numFmt w:val="decimal"/>
      <w:lvlText w:val="%1."/>
      <w:lvlJc w:val="left"/>
      <w:pPr>
        <w:tabs>
          <w:tab w:val="left" w:pos="312"/>
        </w:tabs>
      </w:pPr>
    </w:lvl>
  </w:abstractNum>
  <w:abstractNum w:abstractNumId="9">
    <w:nsid w:val="792045E3"/>
    <w:multiLevelType w:val="singleLevel"/>
    <w:tmpl w:val="792045E3"/>
    <w:lvl w:ilvl="0" w:tentative="0">
      <w:start w:val="6"/>
      <w:numFmt w:val="chineseCounting"/>
      <w:suff w:val="nothing"/>
      <w:lvlText w:val="%1、"/>
      <w:lvlJc w:val="left"/>
      <w:rPr>
        <w:rFonts w:hint="eastAsia"/>
      </w:rPr>
    </w:lvl>
  </w:abstractNum>
  <w:num w:numId="1">
    <w:abstractNumId w:val="7"/>
  </w:num>
  <w:num w:numId="2">
    <w:abstractNumId w:val="2"/>
  </w:num>
  <w:num w:numId="3">
    <w:abstractNumId w:val="5"/>
  </w:num>
  <w:num w:numId="4">
    <w:abstractNumId w:val="1"/>
  </w:num>
  <w:num w:numId="5">
    <w:abstractNumId w:val="6"/>
  </w:num>
  <w:num w:numId="6">
    <w:abstractNumId w:val="0"/>
  </w:num>
  <w:num w:numId="7">
    <w:abstractNumId w:val="4"/>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YzdjYjU3N2IzMWIzYWI0YWRmODBhYzFkNGRmNjEifQ=="/>
    <w:docVar w:name="KSO_WPS_MARK_KEY" w:val="4162c88e-7a97-4f8a-914e-66eeeef13e78"/>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2F12"/>
    <w:rsid w:val="000B3989"/>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6BDF"/>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168"/>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3F1"/>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23E"/>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331"/>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40F"/>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12"/>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501"/>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321"/>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685"/>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57E13"/>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5CD"/>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942"/>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218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79D"/>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AB8"/>
    <w:rsid w:val="00C25CFF"/>
    <w:rsid w:val="00C25EA6"/>
    <w:rsid w:val="00C26164"/>
    <w:rsid w:val="00C261C1"/>
    <w:rsid w:val="00C26574"/>
    <w:rsid w:val="00C26DBF"/>
    <w:rsid w:val="00C27199"/>
    <w:rsid w:val="00C27204"/>
    <w:rsid w:val="00C304E9"/>
    <w:rsid w:val="00C30B0B"/>
    <w:rsid w:val="00C31320"/>
    <w:rsid w:val="00C316B4"/>
    <w:rsid w:val="00C31D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8D8"/>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AAB"/>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70"/>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4F8E"/>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405"/>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4D3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BED"/>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17D5C"/>
    <w:rsid w:val="011F6449"/>
    <w:rsid w:val="01236AFB"/>
    <w:rsid w:val="01477AC9"/>
    <w:rsid w:val="019F7441"/>
    <w:rsid w:val="01A36154"/>
    <w:rsid w:val="01AA5738"/>
    <w:rsid w:val="01B37585"/>
    <w:rsid w:val="01D55165"/>
    <w:rsid w:val="01DF6BF8"/>
    <w:rsid w:val="01EB4811"/>
    <w:rsid w:val="01EC2C57"/>
    <w:rsid w:val="01FF2BA6"/>
    <w:rsid w:val="020D4D72"/>
    <w:rsid w:val="02392050"/>
    <w:rsid w:val="026B2E25"/>
    <w:rsid w:val="026E52FD"/>
    <w:rsid w:val="02824D4D"/>
    <w:rsid w:val="02B44322"/>
    <w:rsid w:val="02C04302"/>
    <w:rsid w:val="02D45AC0"/>
    <w:rsid w:val="02D87377"/>
    <w:rsid w:val="02DA6776"/>
    <w:rsid w:val="02DC4B10"/>
    <w:rsid w:val="02DD76CE"/>
    <w:rsid w:val="02DE6421"/>
    <w:rsid w:val="02F36323"/>
    <w:rsid w:val="02F5619C"/>
    <w:rsid w:val="03103BAE"/>
    <w:rsid w:val="03145F97"/>
    <w:rsid w:val="03222B47"/>
    <w:rsid w:val="0326446A"/>
    <w:rsid w:val="032D5555"/>
    <w:rsid w:val="033124A2"/>
    <w:rsid w:val="033301DC"/>
    <w:rsid w:val="0336740B"/>
    <w:rsid w:val="036634D2"/>
    <w:rsid w:val="03885263"/>
    <w:rsid w:val="03C75283"/>
    <w:rsid w:val="03CF48CD"/>
    <w:rsid w:val="03DD35E4"/>
    <w:rsid w:val="03F90AE6"/>
    <w:rsid w:val="03FC5F2A"/>
    <w:rsid w:val="04076900"/>
    <w:rsid w:val="041A2BF4"/>
    <w:rsid w:val="041A5A3B"/>
    <w:rsid w:val="042311BA"/>
    <w:rsid w:val="042B157A"/>
    <w:rsid w:val="043E286E"/>
    <w:rsid w:val="0462503D"/>
    <w:rsid w:val="048F763B"/>
    <w:rsid w:val="049525BD"/>
    <w:rsid w:val="049F330E"/>
    <w:rsid w:val="04AA775C"/>
    <w:rsid w:val="04AF1889"/>
    <w:rsid w:val="04C76F62"/>
    <w:rsid w:val="04F66F48"/>
    <w:rsid w:val="051B3D77"/>
    <w:rsid w:val="05236E37"/>
    <w:rsid w:val="05251E14"/>
    <w:rsid w:val="0559183C"/>
    <w:rsid w:val="05A16594"/>
    <w:rsid w:val="05A7762D"/>
    <w:rsid w:val="05A95642"/>
    <w:rsid w:val="05BC1388"/>
    <w:rsid w:val="05CC2AF5"/>
    <w:rsid w:val="05D6299D"/>
    <w:rsid w:val="060E5941"/>
    <w:rsid w:val="06110FAF"/>
    <w:rsid w:val="06351153"/>
    <w:rsid w:val="06480BC8"/>
    <w:rsid w:val="06493CA7"/>
    <w:rsid w:val="065A6178"/>
    <w:rsid w:val="06623713"/>
    <w:rsid w:val="066F1CF3"/>
    <w:rsid w:val="06930BB8"/>
    <w:rsid w:val="069F7E86"/>
    <w:rsid w:val="06B75E22"/>
    <w:rsid w:val="06D5691A"/>
    <w:rsid w:val="06EA61D2"/>
    <w:rsid w:val="07245D42"/>
    <w:rsid w:val="07264C62"/>
    <w:rsid w:val="0779354C"/>
    <w:rsid w:val="07FE23B9"/>
    <w:rsid w:val="08061376"/>
    <w:rsid w:val="08163393"/>
    <w:rsid w:val="08452D77"/>
    <w:rsid w:val="08510706"/>
    <w:rsid w:val="08611434"/>
    <w:rsid w:val="086401F8"/>
    <w:rsid w:val="086A7023"/>
    <w:rsid w:val="08751CAA"/>
    <w:rsid w:val="0879520B"/>
    <w:rsid w:val="087E4C40"/>
    <w:rsid w:val="08D66AD6"/>
    <w:rsid w:val="08DA33A3"/>
    <w:rsid w:val="08E80F13"/>
    <w:rsid w:val="09335624"/>
    <w:rsid w:val="0944690F"/>
    <w:rsid w:val="09535675"/>
    <w:rsid w:val="095F057D"/>
    <w:rsid w:val="09642282"/>
    <w:rsid w:val="09733572"/>
    <w:rsid w:val="09772C16"/>
    <w:rsid w:val="097F75FA"/>
    <w:rsid w:val="098353B5"/>
    <w:rsid w:val="09A92330"/>
    <w:rsid w:val="09B06B87"/>
    <w:rsid w:val="09C13146"/>
    <w:rsid w:val="09DA7C73"/>
    <w:rsid w:val="09E04166"/>
    <w:rsid w:val="0A1C0718"/>
    <w:rsid w:val="0A3E7710"/>
    <w:rsid w:val="0A553217"/>
    <w:rsid w:val="0A560BC0"/>
    <w:rsid w:val="0A590531"/>
    <w:rsid w:val="0A5B7E63"/>
    <w:rsid w:val="0A67494D"/>
    <w:rsid w:val="0A9A78D8"/>
    <w:rsid w:val="0AA374A5"/>
    <w:rsid w:val="0AAB7649"/>
    <w:rsid w:val="0ABC5606"/>
    <w:rsid w:val="0B30404E"/>
    <w:rsid w:val="0B4C6C14"/>
    <w:rsid w:val="0B594CEC"/>
    <w:rsid w:val="0B631A88"/>
    <w:rsid w:val="0B683D45"/>
    <w:rsid w:val="0B7F3F11"/>
    <w:rsid w:val="0B884417"/>
    <w:rsid w:val="0B887D26"/>
    <w:rsid w:val="0B8B7FA1"/>
    <w:rsid w:val="0BF6188C"/>
    <w:rsid w:val="0BF73C91"/>
    <w:rsid w:val="0BF972FF"/>
    <w:rsid w:val="0C170175"/>
    <w:rsid w:val="0C2D16EC"/>
    <w:rsid w:val="0C3D1E1D"/>
    <w:rsid w:val="0C571A41"/>
    <w:rsid w:val="0C5C1171"/>
    <w:rsid w:val="0C5E1CBC"/>
    <w:rsid w:val="0C615B50"/>
    <w:rsid w:val="0C632FA1"/>
    <w:rsid w:val="0C812B51"/>
    <w:rsid w:val="0C8445DA"/>
    <w:rsid w:val="0C87121B"/>
    <w:rsid w:val="0CB007AA"/>
    <w:rsid w:val="0CC007F7"/>
    <w:rsid w:val="0CC252D6"/>
    <w:rsid w:val="0CEC6D62"/>
    <w:rsid w:val="0CFE6ADE"/>
    <w:rsid w:val="0CFE707A"/>
    <w:rsid w:val="0D063BDA"/>
    <w:rsid w:val="0D08375F"/>
    <w:rsid w:val="0D0A0715"/>
    <w:rsid w:val="0D184CFB"/>
    <w:rsid w:val="0D4A7419"/>
    <w:rsid w:val="0D827401"/>
    <w:rsid w:val="0D84094E"/>
    <w:rsid w:val="0D8A00E9"/>
    <w:rsid w:val="0D8D589E"/>
    <w:rsid w:val="0D9339C3"/>
    <w:rsid w:val="0DA01C73"/>
    <w:rsid w:val="0DA517D7"/>
    <w:rsid w:val="0DD63300"/>
    <w:rsid w:val="0DF50604"/>
    <w:rsid w:val="0DF702FE"/>
    <w:rsid w:val="0DFF0ECA"/>
    <w:rsid w:val="0E060E51"/>
    <w:rsid w:val="0E370416"/>
    <w:rsid w:val="0E4A7605"/>
    <w:rsid w:val="0E540C93"/>
    <w:rsid w:val="0E5604B2"/>
    <w:rsid w:val="0E6D5D79"/>
    <w:rsid w:val="0E910652"/>
    <w:rsid w:val="0E985251"/>
    <w:rsid w:val="0E9D0089"/>
    <w:rsid w:val="0EA01118"/>
    <w:rsid w:val="0EA579CC"/>
    <w:rsid w:val="0EB803EE"/>
    <w:rsid w:val="0ED55786"/>
    <w:rsid w:val="0EDA4536"/>
    <w:rsid w:val="0EF94D4B"/>
    <w:rsid w:val="0F133082"/>
    <w:rsid w:val="0F2928DC"/>
    <w:rsid w:val="0F4958DC"/>
    <w:rsid w:val="0F4E001C"/>
    <w:rsid w:val="0F515DF7"/>
    <w:rsid w:val="0F596BA8"/>
    <w:rsid w:val="0F6248D2"/>
    <w:rsid w:val="0F6600DC"/>
    <w:rsid w:val="0F693536"/>
    <w:rsid w:val="0F6A0F5C"/>
    <w:rsid w:val="0F7B0511"/>
    <w:rsid w:val="0F7B76D9"/>
    <w:rsid w:val="0F816ACD"/>
    <w:rsid w:val="0F8E0D69"/>
    <w:rsid w:val="0F976F74"/>
    <w:rsid w:val="0F9832DB"/>
    <w:rsid w:val="0FB20984"/>
    <w:rsid w:val="0FBF3FD2"/>
    <w:rsid w:val="0FBF7FF3"/>
    <w:rsid w:val="0FDD3D9E"/>
    <w:rsid w:val="10014FAA"/>
    <w:rsid w:val="105C371C"/>
    <w:rsid w:val="10646583"/>
    <w:rsid w:val="107D4B15"/>
    <w:rsid w:val="107D7ED4"/>
    <w:rsid w:val="107E41E6"/>
    <w:rsid w:val="1087681D"/>
    <w:rsid w:val="108A3C80"/>
    <w:rsid w:val="10997B3A"/>
    <w:rsid w:val="10A17219"/>
    <w:rsid w:val="10A673BF"/>
    <w:rsid w:val="10B415DC"/>
    <w:rsid w:val="10C26171"/>
    <w:rsid w:val="10E241F4"/>
    <w:rsid w:val="10F33360"/>
    <w:rsid w:val="10FC16EA"/>
    <w:rsid w:val="110F1D40"/>
    <w:rsid w:val="11131439"/>
    <w:rsid w:val="11266F33"/>
    <w:rsid w:val="115E6AF7"/>
    <w:rsid w:val="118963A1"/>
    <w:rsid w:val="118C5383"/>
    <w:rsid w:val="11916802"/>
    <w:rsid w:val="11C049F1"/>
    <w:rsid w:val="11C6522A"/>
    <w:rsid w:val="11CC0423"/>
    <w:rsid w:val="11E104CC"/>
    <w:rsid w:val="11E20309"/>
    <w:rsid w:val="12255233"/>
    <w:rsid w:val="12530213"/>
    <w:rsid w:val="12594386"/>
    <w:rsid w:val="1262665D"/>
    <w:rsid w:val="127723A9"/>
    <w:rsid w:val="12862074"/>
    <w:rsid w:val="1288040F"/>
    <w:rsid w:val="12883966"/>
    <w:rsid w:val="128B4FFF"/>
    <w:rsid w:val="129E45B4"/>
    <w:rsid w:val="12D22FC4"/>
    <w:rsid w:val="12D81596"/>
    <w:rsid w:val="12E40A37"/>
    <w:rsid w:val="12FB0490"/>
    <w:rsid w:val="13072A44"/>
    <w:rsid w:val="130778E4"/>
    <w:rsid w:val="133B576B"/>
    <w:rsid w:val="135F4BE2"/>
    <w:rsid w:val="13704062"/>
    <w:rsid w:val="139B1A0A"/>
    <w:rsid w:val="139D25C7"/>
    <w:rsid w:val="13BF3CE4"/>
    <w:rsid w:val="13FE086F"/>
    <w:rsid w:val="141008D8"/>
    <w:rsid w:val="14125FE6"/>
    <w:rsid w:val="1420732C"/>
    <w:rsid w:val="144E2788"/>
    <w:rsid w:val="14553E53"/>
    <w:rsid w:val="145D6220"/>
    <w:rsid w:val="146D271E"/>
    <w:rsid w:val="14931BE5"/>
    <w:rsid w:val="14982588"/>
    <w:rsid w:val="149A5AD9"/>
    <w:rsid w:val="149D4401"/>
    <w:rsid w:val="149E1BA8"/>
    <w:rsid w:val="14A7619D"/>
    <w:rsid w:val="150536C3"/>
    <w:rsid w:val="150572EB"/>
    <w:rsid w:val="150B1B77"/>
    <w:rsid w:val="150C1963"/>
    <w:rsid w:val="151447A0"/>
    <w:rsid w:val="1514745B"/>
    <w:rsid w:val="15256CB9"/>
    <w:rsid w:val="154A6454"/>
    <w:rsid w:val="15611DD0"/>
    <w:rsid w:val="15717653"/>
    <w:rsid w:val="15762120"/>
    <w:rsid w:val="1592490D"/>
    <w:rsid w:val="15AF0644"/>
    <w:rsid w:val="15C50FB0"/>
    <w:rsid w:val="15CA05D5"/>
    <w:rsid w:val="16046590"/>
    <w:rsid w:val="16106893"/>
    <w:rsid w:val="16331AEA"/>
    <w:rsid w:val="1649499A"/>
    <w:rsid w:val="16573CCC"/>
    <w:rsid w:val="1667132F"/>
    <w:rsid w:val="16822B68"/>
    <w:rsid w:val="16A8729C"/>
    <w:rsid w:val="16B33193"/>
    <w:rsid w:val="16B33777"/>
    <w:rsid w:val="16BC70A7"/>
    <w:rsid w:val="16C6339E"/>
    <w:rsid w:val="16E8757D"/>
    <w:rsid w:val="17072A1D"/>
    <w:rsid w:val="17125209"/>
    <w:rsid w:val="172C16AC"/>
    <w:rsid w:val="172F2D79"/>
    <w:rsid w:val="173043B0"/>
    <w:rsid w:val="173714D1"/>
    <w:rsid w:val="174C0EB0"/>
    <w:rsid w:val="174C64DA"/>
    <w:rsid w:val="17557BEF"/>
    <w:rsid w:val="17852096"/>
    <w:rsid w:val="17935082"/>
    <w:rsid w:val="17A032FB"/>
    <w:rsid w:val="17B13A77"/>
    <w:rsid w:val="17C36F96"/>
    <w:rsid w:val="17D349C1"/>
    <w:rsid w:val="17EA5838"/>
    <w:rsid w:val="180F6ABA"/>
    <w:rsid w:val="182A569F"/>
    <w:rsid w:val="1830729E"/>
    <w:rsid w:val="18344D9E"/>
    <w:rsid w:val="18680E8B"/>
    <w:rsid w:val="1870062C"/>
    <w:rsid w:val="18817102"/>
    <w:rsid w:val="18830A15"/>
    <w:rsid w:val="18852B28"/>
    <w:rsid w:val="188B5321"/>
    <w:rsid w:val="18B00E10"/>
    <w:rsid w:val="18B3702A"/>
    <w:rsid w:val="18D55226"/>
    <w:rsid w:val="190706D3"/>
    <w:rsid w:val="19197CF8"/>
    <w:rsid w:val="193D21C3"/>
    <w:rsid w:val="19650622"/>
    <w:rsid w:val="19786FBD"/>
    <w:rsid w:val="198F7168"/>
    <w:rsid w:val="19932372"/>
    <w:rsid w:val="19A20DD5"/>
    <w:rsid w:val="19AE03F1"/>
    <w:rsid w:val="19AF7825"/>
    <w:rsid w:val="19B962C2"/>
    <w:rsid w:val="19D810AA"/>
    <w:rsid w:val="19DA04BD"/>
    <w:rsid w:val="1A071A03"/>
    <w:rsid w:val="1A1F156E"/>
    <w:rsid w:val="1A1F16AE"/>
    <w:rsid w:val="1A3B5C77"/>
    <w:rsid w:val="1A5D7C43"/>
    <w:rsid w:val="1A697F87"/>
    <w:rsid w:val="1A984BAD"/>
    <w:rsid w:val="1A9B6ADE"/>
    <w:rsid w:val="1AA63C60"/>
    <w:rsid w:val="1AB8220E"/>
    <w:rsid w:val="1ABF08C1"/>
    <w:rsid w:val="1ABF1CEA"/>
    <w:rsid w:val="1ADE66E9"/>
    <w:rsid w:val="1AE4166C"/>
    <w:rsid w:val="1AE85900"/>
    <w:rsid w:val="1AF06CFB"/>
    <w:rsid w:val="1AF11B8D"/>
    <w:rsid w:val="1AFA0F76"/>
    <w:rsid w:val="1AFC404D"/>
    <w:rsid w:val="1B11359C"/>
    <w:rsid w:val="1B2A271F"/>
    <w:rsid w:val="1B391A9C"/>
    <w:rsid w:val="1B477D56"/>
    <w:rsid w:val="1B4A3DD6"/>
    <w:rsid w:val="1B530544"/>
    <w:rsid w:val="1B713184"/>
    <w:rsid w:val="1B74181F"/>
    <w:rsid w:val="1BA209CF"/>
    <w:rsid w:val="1BB4777D"/>
    <w:rsid w:val="1BC32258"/>
    <w:rsid w:val="1BD16179"/>
    <w:rsid w:val="1BD75AB8"/>
    <w:rsid w:val="1BFE5977"/>
    <w:rsid w:val="1C0459C2"/>
    <w:rsid w:val="1C087913"/>
    <w:rsid w:val="1C1B3B4A"/>
    <w:rsid w:val="1C3A220A"/>
    <w:rsid w:val="1C5C538E"/>
    <w:rsid w:val="1C780104"/>
    <w:rsid w:val="1C88086E"/>
    <w:rsid w:val="1CB912E6"/>
    <w:rsid w:val="1CBC5973"/>
    <w:rsid w:val="1CC93433"/>
    <w:rsid w:val="1CD777BF"/>
    <w:rsid w:val="1CD86393"/>
    <w:rsid w:val="1CE13C09"/>
    <w:rsid w:val="1CE81E71"/>
    <w:rsid w:val="1D266CE1"/>
    <w:rsid w:val="1D3963AF"/>
    <w:rsid w:val="1D4261E1"/>
    <w:rsid w:val="1D632D08"/>
    <w:rsid w:val="1D6A673C"/>
    <w:rsid w:val="1D8166DA"/>
    <w:rsid w:val="1D9247AE"/>
    <w:rsid w:val="1D99254A"/>
    <w:rsid w:val="1DB567EC"/>
    <w:rsid w:val="1DF51A98"/>
    <w:rsid w:val="1DF779ED"/>
    <w:rsid w:val="1E25693A"/>
    <w:rsid w:val="1E3D060F"/>
    <w:rsid w:val="1E3F7D2E"/>
    <w:rsid w:val="1E4134E4"/>
    <w:rsid w:val="1E5062B3"/>
    <w:rsid w:val="1E523514"/>
    <w:rsid w:val="1E5F3F3A"/>
    <w:rsid w:val="1E614014"/>
    <w:rsid w:val="1E714A66"/>
    <w:rsid w:val="1E723E73"/>
    <w:rsid w:val="1E802593"/>
    <w:rsid w:val="1EA37192"/>
    <w:rsid w:val="1EA703CC"/>
    <w:rsid w:val="1EB202A6"/>
    <w:rsid w:val="1EB7330C"/>
    <w:rsid w:val="1EC80AFE"/>
    <w:rsid w:val="1EF34658"/>
    <w:rsid w:val="1EF6178C"/>
    <w:rsid w:val="1F0A0FF3"/>
    <w:rsid w:val="1F2026B3"/>
    <w:rsid w:val="1F5771FF"/>
    <w:rsid w:val="1F620959"/>
    <w:rsid w:val="1F772AAB"/>
    <w:rsid w:val="1F7D1F7C"/>
    <w:rsid w:val="1F7F79B7"/>
    <w:rsid w:val="1F896E8E"/>
    <w:rsid w:val="1F986864"/>
    <w:rsid w:val="1FA72D6F"/>
    <w:rsid w:val="1FB160A1"/>
    <w:rsid w:val="1FE868A9"/>
    <w:rsid w:val="20034907"/>
    <w:rsid w:val="20124763"/>
    <w:rsid w:val="20173E4B"/>
    <w:rsid w:val="20497321"/>
    <w:rsid w:val="204E48BC"/>
    <w:rsid w:val="204E74CC"/>
    <w:rsid w:val="20615AF1"/>
    <w:rsid w:val="208921B3"/>
    <w:rsid w:val="20973DEB"/>
    <w:rsid w:val="209844B3"/>
    <w:rsid w:val="209D2EF4"/>
    <w:rsid w:val="20A16773"/>
    <w:rsid w:val="20B26522"/>
    <w:rsid w:val="20B44310"/>
    <w:rsid w:val="20B80B3F"/>
    <w:rsid w:val="20D565FE"/>
    <w:rsid w:val="20D858B3"/>
    <w:rsid w:val="210220CB"/>
    <w:rsid w:val="21030097"/>
    <w:rsid w:val="211116EB"/>
    <w:rsid w:val="211C715B"/>
    <w:rsid w:val="215B0293"/>
    <w:rsid w:val="216133FC"/>
    <w:rsid w:val="21746EB6"/>
    <w:rsid w:val="21A5330F"/>
    <w:rsid w:val="21B06830"/>
    <w:rsid w:val="21D56769"/>
    <w:rsid w:val="21DA1B03"/>
    <w:rsid w:val="21E52EF3"/>
    <w:rsid w:val="21F726B1"/>
    <w:rsid w:val="21FB5D7B"/>
    <w:rsid w:val="220B1C3D"/>
    <w:rsid w:val="221D1D20"/>
    <w:rsid w:val="22334A87"/>
    <w:rsid w:val="224105D7"/>
    <w:rsid w:val="224A1D93"/>
    <w:rsid w:val="22AC255C"/>
    <w:rsid w:val="22B03475"/>
    <w:rsid w:val="22B81153"/>
    <w:rsid w:val="22BE6801"/>
    <w:rsid w:val="22F14E41"/>
    <w:rsid w:val="2304572A"/>
    <w:rsid w:val="233500BF"/>
    <w:rsid w:val="23377FF7"/>
    <w:rsid w:val="234B501F"/>
    <w:rsid w:val="235B7AB5"/>
    <w:rsid w:val="2363434F"/>
    <w:rsid w:val="236B425F"/>
    <w:rsid w:val="236F7E9E"/>
    <w:rsid w:val="23836192"/>
    <w:rsid w:val="23901F29"/>
    <w:rsid w:val="239A1658"/>
    <w:rsid w:val="239C0061"/>
    <w:rsid w:val="23B908A4"/>
    <w:rsid w:val="23BA47E3"/>
    <w:rsid w:val="23D909ED"/>
    <w:rsid w:val="23E95BEF"/>
    <w:rsid w:val="23FB52DB"/>
    <w:rsid w:val="23FD0064"/>
    <w:rsid w:val="24171984"/>
    <w:rsid w:val="242E26D1"/>
    <w:rsid w:val="245142FB"/>
    <w:rsid w:val="245375B0"/>
    <w:rsid w:val="2457190E"/>
    <w:rsid w:val="24642C0A"/>
    <w:rsid w:val="24883984"/>
    <w:rsid w:val="24B22173"/>
    <w:rsid w:val="24B95AD9"/>
    <w:rsid w:val="24BE24DA"/>
    <w:rsid w:val="24CF5825"/>
    <w:rsid w:val="24D663E6"/>
    <w:rsid w:val="24D77F2B"/>
    <w:rsid w:val="2525622A"/>
    <w:rsid w:val="25415818"/>
    <w:rsid w:val="25441899"/>
    <w:rsid w:val="255906B6"/>
    <w:rsid w:val="255F6BF5"/>
    <w:rsid w:val="258B00E2"/>
    <w:rsid w:val="25A917A6"/>
    <w:rsid w:val="25BE27CC"/>
    <w:rsid w:val="25C239C4"/>
    <w:rsid w:val="25C63C19"/>
    <w:rsid w:val="25C920A9"/>
    <w:rsid w:val="25CA1A40"/>
    <w:rsid w:val="25D32AED"/>
    <w:rsid w:val="25DB1F71"/>
    <w:rsid w:val="25F05C15"/>
    <w:rsid w:val="25F74A5C"/>
    <w:rsid w:val="2609679C"/>
    <w:rsid w:val="260E7FD3"/>
    <w:rsid w:val="261C7718"/>
    <w:rsid w:val="2628662C"/>
    <w:rsid w:val="262D45DE"/>
    <w:rsid w:val="26421B0D"/>
    <w:rsid w:val="26747CA0"/>
    <w:rsid w:val="26A00A38"/>
    <w:rsid w:val="26A53EF9"/>
    <w:rsid w:val="26A94201"/>
    <w:rsid w:val="26AC274F"/>
    <w:rsid w:val="26B67F49"/>
    <w:rsid w:val="27044A29"/>
    <w:rsid w:val="270468BD"/>
    <w:rsid w:val="27070A20"/>
    <w:rsid w:val="271D34C8"/>
    <w:rsid w:val="2729330D"/>
    <w:rsid w:val="27466D3F"/>
    <w:rsid w:val="276142BF"/>
    <w:rsid w:val="27783712"/>
    <w:rsid w:val="27907362"/>
    <w:rsid w:val="27A73542"/>
    <w:rsid w:val="27C44DE4"/>
    <w:rsid w:val="28292E99"/>
    <w:rsid w:val="28333E1D"/>
    <w:rsid w:val="28454BD6"/>
    <w:rsid w:val="28455253"/>
    <w:rsid w:val="284F0A1F"/>
    <w:rsid w:val="28551971"/>
    <w:rsid w:val="285B1C53"/>
    <w:rsid w:val="28606B9C"/>
    <w:rsid w:val="286363AA"/>
    <w:rsid w:val="28870E48"/>
    <w:rsid w:val="288A2FD4"/>
    <w:rsid w:val="289F7086"/>
    <w:rsid w:val="28BC60C2"/>
    <w:rsid w:val="28C32028"/>
    <w:rsid w:val="28CC490F"/>
    <w:rsid w:val="28DE40AA"/>
    <w:rsid w:val="28F45EEB"/>
    <w:rsid w:val="28FD75EE"/>
    <w:rsid w:val="290A4879"/>
    <w:rsid w:val="29345E77"/>
    <w:rsid w:val="29444F51"/>
    <w:rsid w:val="294C65AD"/>
    <w:rsid w:val="29631B1C"/>
    <w:rsid w:val="29806583"/>
    <w:rsid w:val="298B3C4C"/>
    <w:rsid w:val="299D6921"/>
    <w:rsid w:val="29A07144"/>
    <w:rsid w:val="29A93B86"/>
    <w:rsid w:val="29C6267E"/>
    <w:rsid w:val="29CD5FB5"/>
    <w:rsid w:val="29F215BF"/>
    <w:rsid w:val="29F26D24"/>
    <w:rsid w:val="2A0B24C7"/>
    <w:rsid w:val="2A15033F"/>
    <w:rsid w:val="2A1662C1"/>
    <w:rsid w:val="2A1C7367"/>
    <w:rsid w:val="2A2815FA"/>
    <w:rsid w:val="2A344E27"/>
    <w:rsid w:val="2A4A6B7E"/>
    <w:rsid w:val="2A6C34FD"/>
    <w:rsid w:val="2A6D6092"/>
    <w:rsid w:val="2A6D6825"/>
    <w:rsid w:val="2A7D76B4"/>
    <w:rsid w:val="2A8E5B5E"/>
    <w:rsid w:val="2AA33143"/>
    <w:rsid w:val="2ACB77CC"/>
    <w:rsid w:val="2AE92DF1"/>
    <w:rsid w:val="2B261037"/>
    <w:rsid w:val="2B261369"/>
    <w:rsid w:val="2B437463"/>
    <w:rsid w:val="2B7807EE"/>
    <w:rsid w:val="2BB440F0"/>
    <w:rsid w:val="2BBF00EC"/>
    <w:rsid w:val="2BC04E47"/>
    <w:rsid w:val="2BC37CFD"/>
    <w:rsid w:val="2BD5237F"/>
    <w:rsid w:val="2BE536CE"/>
    <w:rsid w:val="2BE758D9"/>
    <w:rsid w:val="2C09049E"/>
    <w:rsid w:val="2C0A653C"/>
    <w:rsid w:val="2C191F85"/>
    <w:rsid w:val="2C2E6CCF"/>
    <w:rsid w:val="2C422036"/>
    <w:rsid w:val="2C8D1206"/>
    <w:rsid w:val="2C9805ED"/>
    <w:rsid w:val="2C9B2EF8"/>
    <w:rsid w:val="2CAD38CE"/>
    <w:rsid w:val="2CB0513C"/>
    <w:rsid w:val="2CB66EF8"/>
    <w:rsid w:val="2CE82D6F"/>
    <w:rsid w:val="2CFE0F44"/>
    <w:rsid w:val="2D010D36"/>
    <w:rsid w:val="2D1E5870"/>
    <w:rsid w:val="2D343236"/>
    <w:rsid w:val="2D606C7D"/>
    <w:rsid w:val="2DA04DB3"/>
    <w:rsid w:val="2DD15014"/>
    <w:rsid w:val="2DE85F18"/>
    <w:rsid w:val="2DF72DE4"/>
    <w:rsid w:val="2E0220AF"/>
    <w:rsid w:val="2E1739CD"/>
    <w:rsid w:val="2E1D4CF0"/>
    <w:rsid w:val="2E372A37"/>
    <w:rsid w:val="2E4525DD"/>
    <w:rsid w:val="2E471DC8"/>
    <w:rsid w:val="2E4B082A"/>
    <w:rsid w:val="2E5D4E86"/>
    <w:rsid w:val="2E5D790B"/>
    <w:rsid w:val="2E752857"/>
    <w:rsid w:val="2E781DE1"/>
    <w:rsid w:val="2E7B1616"/>
    <w:rsid w:val="2E9A3C18"/>
    <w:rsid w:val="2EBB0FEE"/>
    <w:rsid w:val="2EC63002"/>
    <w:rsid w:val="2EC76F67"/>
    <w:rsid w:val="2EE03233"/>
    <w:rsid w:val="2EF44A98"/>
    <w:rsid w:val="2F0A6B38"/>
    <w:rsid w:val="2F2F703D"/>
    <w:rsid w:val="2F3A4485"/>
    <w:rsid w:val="2F633F42"/>
    <w:rsid w:val="2F7A423F"/>
    <w:rsid w:val="2F8337D6"/>
    <w:rsid w:val="2F946CCB"/>
    <w:rsid w:val="2FC32C27"/>
    <w:rsid w:val="2FD25781"/>
    <w:rsid w:val="2FEE632D"/>
    <w:rsid w:val="2FFD7934"/>
    <w:rsid w:val="300967B6"/>
    <w:rsid w:val="301F0996"/>
    <w:rsid w:val="304271ED"/>
    <w:rsid w:val="30492D4B"/>
    <w:rsid w:val="30733ACD"/>
    <w:rsid w:val="307842A0"/>
    <w:rsid w:val="308C3862"/>
    <w:rsid w:val="309379D8"/>
    <w:rsid w:val="309D476D"/>
    <w:rsid w:val="30A270F7"/>
    <w:rsid w:val="30D66234"/>
    <w:rsid w:val="30DF1478"/>
    <w:rsid w:val="30EB428D"/>
    <w:rsid w:val="30EC586F"/>
    <w:rsid w:val="30F54260"/>
    <w:rsid w:val="31113582"/>
    <w:rsid w:val="311C72BD"/>
    <w:rsid w:val="31216E03"/>
    <w:rsid w:val="3146752E"/>
    <w:rsid w:val="315A1B13"/>
    <w:rsid w:val="315C5EF9"/>
    <w:rsid w:val="317362BD"/>
    <w:rsid w:val="318F7287"/>
    <w:rsid w:val="319C6071"/>
    <w:rsid w:val="31A770AB"/>
    <w:rsid w:val="31AB5907"/>
    <w:rsid w:val="31AC3820"/>
    <w:rsid w:val="31AC537E"/>
    <w:rsid w:val="31C111F3"/>
    <w:rsid w:val="31CE24FD"/>
    <w:rsid w:val="31E3679B"/>
    <w:rsid w:val="31E36CC5"/>
    <w:rsid w:val="31E732FD"/>
    <w:rsid w:val="31FA3F13"/>
    <w:rsid w:val="323104BD"/>
    <w:rsid w:val="32463885"/>
    <w:rsid w:val="32517576"/>
    <w:rsid w:val="32786D7C"/>
    <w:rsid w:val="329D070B"/>
    <w:rsid w:val="32A0644D"/>
    <w:rsid w:val="32BE5C2C"/>
    <w:rsid w:val="32F94C96"/>
    <w:rsid w:val="32FB6478"/>
    <w:rsid w:val="330C3652"/>
    <w:rsid w:val="332054B8"/>
    <w:rsid w:val="33263B3F"/>
    <w:rsid w:val="3353135F"/>
    <w:rsid w:val="335A2AA0"/>
    <w:rsid w:val="336963EB"/>
    <w:rsid w:val="33816EEB"/>
    <w:rsid w:val="339A5965"/>
    <w:rsid w:val="33A133B2"/>
    <w:rsid w:val="33AC0A73"/>
    <w:rsid w:val="33AC51E6"/>
    <w:rsid w:val="33BE302F"/>
    <w:rsid w:val="33E06F7D"/>
    <w:rsid w:val="33EB55CD"/>
    <w:rsid w:val="33EC4C02"/>
    <w:rsid w:val="340D2360"/>
    <w:rsid w:val="3410665D"/>
    <w:rsid w:val="34211214"/>
    <w:rsid w:val="342E63AB"/>
    <w:rsid w:val="344572AC"/>
    <w:rsid w:val="344D14A1"/>
    <w:rsid w:val="344D4B67"/>
    <w:rsid w:val="346C1C4A"/>
    <w:rsid w:val="34706CD4"/>
    <w:rsid w:val="34950E68"/>
    <w:rsid w:val="34986E94"/>
    <w:rsid w:val="34AF62C9"/>
    <w:rsid w:val="34CB4388"/>
    <w:rsid w:val="34DD1293"/>
    <w:rsid w:val="34E04C25"/>
    <w:rsid w:val="34FA6E12"/>
    <w:rsid w:val="35177D3B"/>
    <w:rsid w:val="35265532"/>
    <w:rsid w:val="354973D8"/>
    <w:rsid w:val="358C308A"/>
    <w:rsid w:val="358D5588"/>
    <w:rsid w:val="35AE074B"/>
    <w:rsid w:val="35CA239A"/>
    <w:rsid w:val="36207E79"/>
    <w:rsid w:val="36295E1E"/>
    <w:rsid w:val="363A3B40"/>
    <w:rsid w:val="364E6B6B"/>
    <w:rsid w:val="365302AE"/>
    <w:rsid w:val="36607A0A"/>
    <w:rsid w:val="366E227C"/>
    <w:rsid w:val="366F2E0D"/>
    <w:rsid w:val="367B6A5C"/>
    <w:rsid w:val="36814A92"/>
    <w:rsid w:val="36827AAB"/>
    <w:rsid w:val="369118BC"/>
    <w:rsid w:val="36A74ADA"/>
    <w:rsid w:val="36AD60D5"/>
    <w:rsid w:val="36B14D10"/>
    <w:rsid w:val="36B224F9"/>
    <w:rsid w:val="36D466C5"/>
    <w:rsid w:val="36EC0CC9"/>
    <w:rsid w:val="370D07C1"/>
    <w:rsid w:val="371E6696"/>
    <w:rsid w:val="373F410B"/>
    <w:rsid w:val="374E0226"/>
    <w:rsid w:val="375F276F"/>
    <w:rsid w:val="37650C43"/>
    <w:rsid w:val="37B15B33"/>
    <w:rsid w:val="37E26E05"/>
    <w:rsid w:val="37EE7094"/>
    <w:rsid w:val="381F5500"/>
    <w:rsid w:val="38296B3F"/>
    <w:rsid w:val="38296C89"/>
    <w:rsid w:val="383002EB"/>
    <w:rsid w:val="38463C1A"/>
    <w:rsid w:val="384845CD"/>
    <w:rsid w:val="3849252B"/>
    <w:rsid w:val="38586797"/>
    <w:rsid w:val="385C64C8"/>
    <w:rsid w:val="38776474"/>
    <w:rsid w:val="387951BA"/>
    <w:rsid w:val="38817B0E"/>
    <w:rsid w:val="389F5630"/>
    <w:rsid w:val="38B37F22"/>
    <w:rsid w:val="38B53143"/>
    <w:rsid w:val="38BC0149"/>
    <w:rsid w:val="38D87D1C"/>
    <w:rsid w:val="38DE382B"/>
    <w:rsid w:val="38F5393A"/>
    <w:rsid w:val="39172E48"/>
    <w:rsid w:val="391E34A9"/>
    <w:rsid w:val="393D49F6"/>
    <w:rsid w:val="39427BCD"/>
    <w:rsid w:val="394D0D1D"/>
    <w:rsid w:val="394E6C03"/>
    <w:rsid w:val="39636459"/>
    <w:rsid w:val="396B7F6C"/>
    <w:rsid w:val="3983796A"/>
    <w:rsid w:val="39922270"/>
    <w:rsid w:val="39B417A9"/>
    <w:rsid w:val="39FC5695"/>
    <w:rsid w:val="3A006D8E"/>
    <w:rsid w:val="3A3651E5"/>
    <w:rsid w:val="3A56271C"/>
    <w:rsid w:val="3A744481"/>
    <w:rsid w:val="3A8C7BEF"/>
    <w:rsid w:val="3A906246"/>
    <w:rsid w:val="3AEE0A3D"/>
    <w:rsid w:val="3B00217F"/>
    <w:rsid w:val="3B1301D3"/>
    <w:rsid w:val="3B2349B7"/>
    <w:rsid w:val="3B3460C0"/>
    <w:rsid w:val="3B616CFF"/>
    <w:rsid w:val="3B6259F6"/>
    <w:rsid w:val="3B645096"/>
    <w:rsid w:val="3B6B6A15"/>
    <w:rsid w:val="3B8542F8"/>
    <w:rsid w:val="3B976654"/>
    <w:rsid w:val="3BA90120"/>
    <w:rsid w:val="3BC01EFC"/>
    <w:rsid w:val="3BCA786A"/>
    <w:rsid w:val="3BCE6C1F"/>
    <w:rsid w:val="3BD31E2F"/>
    <w:rsid w:val="3BD434A0"/>
    <w:rsid w:val="3BF15831"/>
    <w:rsid w:val="3C014684"/>
    <w:rsid w:val="3C105946"/>
    <w:rsid w:val="3C34279E"/>
    <w:rsid w:val="3C471448"/>
    <w:rsid w:val="3C5F759A"/>
    <w:rsid w:val="3C6C525A"/>
    <w:rsid w:val="3C7637CB"/>
    <w:rsid w:val="3C8B3CCA"/>
    <w:rsid w:val="3C8F3836"/>
    <w:rsid w:val="3C917FD0"/>
    <w:rsid w:val="3CA86DA1"/>
    <w:rsid w:val="3CB678A5"/>
    <w:rsid w:val="3CCE23CB"/>
    <w:rsid w:val="3CD17D17"/>
    <w:rsid w:val="3CE65757"/>
    <w:rsid w:val="3CF75BBB"/>
    <w:rsid w:val="3CFA2E9D"/>
    <w:rsid w:val="3CFB1203"/>
    <w:rsid w:val="3D197528"/>
    <w:rsid w:val="3D330CF2"/>
    <w:rsid w:val="3D3B4F8A"/>
    <w:rsid w:val="3D3C7F39"/>
    <w:rsid w:val="3D3F7872"/>
    <w:rsid w:val="3D440F09"/>
    <w:rsid w:val="3D4504A0"/>
    <w:rsid w:val="3D8734BB"/>
    <w:rsid w:val="3D976D00"/>
    <w:rsid w:val="3D9A11D4"/>
    <w:rsid w:val="3DA16D89"/>
    <w:rsid w:val="3DA212CB"/>
    <w:rsid w:val="3DA364BE"/>
    <w:rsid w:val="3DB0188C"/>
    <w:rsid w:val="3DBB5CD0"/>
    <w:rsid w:val="3DBD17B8"/>
    <w:rsid w:val="3DC80E2A"/>
    <w:rsid w:val="3DE041CB"/>
    <w:rsid w:val="3E0D48F6"/>
    <w:rsid w:val="3E1868B4"/>
    <w:rsid w:val="3E1D0184"/>
    <w:rsid w:val="3E367C0A"/>
    <w:rsid w:val="3E377251"/>
    <w:rsid w:val="3E42664B"/>
    <w:rsid w:val="3E5A7334"/>
    <w:rsid w:val="3E7B5D6B"/>
    <w:rsid w:val="3E843E66"/>
    <w:rsid w:val="3E8F51FE"/>
    <w:rsid w:val="3E905E1D"/>
    <w:rsid w:val="3E926F87"/>
    <w:rsid w:val="3E996DBC"/>
    <w:rsid w:val="3E9A33D1"/>
    <w:rsid w:val="3E9A59DE"/>
    <w:rsid w:val="3EAF4836"/>
    <w:rsid w:val="3EC33DFA"/>
    <w:rsid w:val="3EC5256F"/>
    <w:rsid w:val="3ECA7B77"/>
    <w:rsid w:val="3ED74DCE"/>
    <w:rsid w:val="3ED85D04"/>
    <w:rsid w:val="3F060E16"/>
    <w:rsid w:val="3F173D45"/>
    <w:rsid w:val="3F1A6143"/>
    <w:rsid w:val="3F1D1096"/>
    <w:rsid w:val="3F2F0234"/>
    <w:rsid w:val="3F6363FE"/>
    <w:rsid w:val="3F7171A7"/>
    <w:rsid w:val="3F756B8F"/>
    <w:rsid w:val="3F95482B"/>
    <w:rsid w:val="3F973E38"/>
    <w:rsid w:val="3FC721BD"/>
    <w:rsid w:val="3FCC76E3"/>
    <w:rsid w:val="3FD45BCA"/>
    <w:rsid w:val="3FDF4941"/>
    <w:rsid w:val="4019356B"/>
    <w:rsid w:val="40417A0A"/>
    <w:rsid w:val="40512266"/>
    <w:rsid w:val="40573C0F"/>
    <w:rsid w:val="40592157"/>
    <w:rsid w:val="405E6E39"/>
    <w:rsid w:val="406E1CAE"/>
    <w:rsid w:val="40A0133A"/>
    <w:rsid w:val="40C31A53"/>
    <w:rsid w:val="40E750BB"/>
    <w:rsid w:val="40FF545D"/>
    <w:rsid w:val="410067C8"/>
    <w:rsid w:val="4137139D"/>
    <w:rsid w:val="418F0D2A"/>
    <w:rsid w:val="41AA7A4D"/>
    <w:rsid w:val="41C007E7"/>
    <w:rsid w:val="41CB6303"/>
    <w:rsid w:val="41D01505"/>
    <w:rsid w:val="41DE664A"/>
    <w:rsid w:val="41EB61F0"/>
    <w:rsid w:val="42354AAF"/>
    <w:rsid w:val="424172D1"/>
    <w:rsid w:val="42474939"/>
    <w:rsid w:val="424C3C57"/>
    <w:rsid w:val="42500FB3"/>
    <w:rsid w:val="42613FF3"/>
    <w:rsid w:val="42660D96"/>
    <w:rsid w:val="428667D2"/>
    <w:rsid w:val="42891389"/>
    <w:rsid w:val="42920521"/>
    <w:rsid w:val="42975168"/>
    <w:rsid w:val="429D21BE"/>
    <w:rsid w:val="42A12863"/>
    <w:rsid w:val="42CD1CE0"/>
    <w:rsid w:val="42E1381E"/>
    <w:rsid w:val="42E46282"/>
    <w:rsid w:val="42ED6459"/>
    <w:rsid w:val="42FE58DD"/>
    <w:rsid w:val="43174B3D"/>
    <w:rsid w:val="43421586"/>
    <w:rsid w:val="434B790E"/>
    <w:rsid w:val="4360274F"/>
    <w:rsid w:val="4364553F"/>
    <w:rsid w:val="43720088"/>
    <w:rsid w:val="43977AB6"/>
    <w:rsid w:val="439A148A"/>
    <w:rsid w:val="43A3342B"/>
    <w:rsid w:val="43C77C27"/>
    <w:rsid w:val="43CC1CA7"/>
    <w:rsid w:val="43DE09EE"/>
    <w:rsid w:val="44002FAD"/>
    <w:rsid w:val="445F2540"/>
    <w:rsid w:val="448233BD"/>
    <w:rsid w:val="449101DD"/>
    <w:rsid w:val="44A042A4"/>
    <w:rsid w:val="44A22D04"/>
    <w:rsid w:val="44B31520"/>
    <w:rsid w:val="44B800F6"/>
    <w:rsid w:val="44CE4DC3"/>
    <w:rsid w:val="44DB5F60"/>
    <w:rsid w:val="44DE1391"/>
    <w:rsid w:val="451B225C"/>
    <w:rsid w:val="451F3885"/>
    <w:rsid w:val="452410C9"/>
    <w:rsid w:val="45317DFB"/>
    <w:rsid w:val="45436274"/>
    <w:rsid w:val="456357E4"/>
    <w:rsid w:val="456D3CE4"/>
    <w:rsid w:val="4579042C"/>
    <w:rsid w:val="457F0571"/>
    <w:rsid w:val="45851176"/>
    <w:rsid w:val="45887335"/>
    <w:rsid w:val="45B125E5"/>
    <w:rsid w:val="45BE3CAE"/>
    <w:rsid w:val="45C63B94"/>
    <w:rsid w:val="45D41949"/>
    <w:rsid w:val="45F468CD"/>
    <w:rsid w:val="45FB59E7"/>
    <w:rsid w:val="46007260"/>
    <w:rsid w:val="460E7DA5"/>
    <w:rsid w:val="461E1A47"/>
    <w:rsid w:val="463257DE"/>
    <w:rsid w:val="46422483"/>
    <w:rsid w:val="464A13D2"/>
    <w:rsid w:val="464C0026"/>
    <w:rsid w:val="4659254A"/>
    <w:rsid w:val="465B0637"/>
    <w:rsid w:val="465E3F0D"/>
    <w:rsid w:val="466A16E6"/>
    <w:rsid w:val="46893F2B"/>
    <w:rsid w:val="46B17F3E"/>
    <w:rsid w:val="46C4686E"/>
    <w:rsid w:val="46C87BFD"/>
    <w:rsid w:val="46DB5242"/>
    <w:rsid w:val="46E75F49"/>
    <w:rsid w:val="46EE69B5"/>
    <w:rsid w:val="46F21269"/>
    <w:rsid w:val="473723B0"/>
    <w:rsid w:val="474454C2"/>
    <w:rsid w:val="47741DE5"/>
    <w:rsid w:val="477B778F"/>
    <w:rsid w:val="478203EC"/>
    <w:rsid w:val="479C4E8F"/>
    <w:rsid w:val="47B025FA"/>
    <w:rsid w:val="47BC2ED9"/>
    <w:rsid w:val="480077EF"/>
    <w:rsid w:val="4809698F"/>
    <w:rsid w:val="4811697D"/>
    <w:rsid w:val="48140A12"/>
    <w:rsid w:val="48440045"/>
    <w:rsid w:val="48733940"/>
    <w:rsid w:val="487A3E25"/>
    <w:rsid w:val="488B5503"/>
    <w:rsid w:val="48924F08"/>
    <w:rsid w:val="48937E21"/>
    <w:rsid w:val="489A0361"/>
    <w:rsid w:val="48B94FF3"/>
    <w:rsid w:val="48CA6A9D"/>
    <w:rsid w:val="48E37AAB"/>
    <w:rsid w:val="48EE793E"/>
    <w:rsid w:val="48FD4B4C"/>
    <w:rsid w:val="490A68E0"/>
    <w:rsid w:val="491055FE"/>
    <w:rsid w:val="491F2CF0"/>
    <w:rsid w:val="49261002"/>
    <w:rsid w:val="49305B7C"/>
    <w:rsid w:val="49583CB9"/>
    <w:rsid w:val="495F5B3E"/>
    <w:rsid w:val="496F77D7"/>
    <w:rsid w:val="497654FD"/>
    <w:rsid w:val="497F4FDC"/>
    <w:rsid w:val="49B64211"/>
    <w:rsid w:val="49C67826"/>
    <w:rsid w:val="49D72AE6"/>
    <w:rsid w:val="49E07403"/>
    <w:rsid w:val="49F6167F"/>
    <w:rsid w:val="4A064FA0"/>
    <w:rsid w:val="4A16615C"/>
    <w:rsid w:val="4A3F0A96"/>
    <w:rsid w:val="4A4424D7"/>
    <w:rsid w:val="4A571ACA"/>
    <w:rsid w:val="4A671659"/>
    <w:rsid w:val="4AA70C5F"/>
    <w:rsid w:val="4AAA236F"/>
    <w:rsid w:val="4AAC07E8"/>
    <w:rsid w:val="4AB82D0F"/>
    <w:rsid w:val="4AEB7664"/>
    <w:rsid w:val="4AFD7C19"/>
    <w:rsid w:val="4B0567D1"/>
    <w:rsid w:val="4B0735C9"/>
    <w:rsid w:val="4B0F7CA5"/>
    <w:rsid w:val="4B1A6889"/>
    <w:rsid w:val="4B236AAE"/>
    <w:rsid w:val="4B5C6BE0"/>
    <w:rsid w:val="4B707271"/>
    <w:rsid w:val="4B74157C"/>
    <w:rsid w:val="4B8B3080"/>
    <w:rsid w:val="4B9739F7"/>
    <w:rsid w:val="4BB738FA"/>
    <w:rsid w:val="4BE86A43"/>
    <w:rsid w:val="4BEE2503"/>
    <w:rsid w:val="4C245A30"/>
    <w:rsid w:val="4C3922D1"/>
    <w:rsid w:val="4C4473C9"/>
    <w:rsid w:val="4C6F4A6E"/>
    <w:rsid w:val="4CB6685F"/>
    <w:rsid w:val="4CC367FE"/>
    <w:rsid w:val="4D0202E5"/>
    <w:rsid w:val="4D077F3C"/>
    <w:rsid w:val="4D123355"/>
    <w:rsid w:val="4D2A3B31"/>
    <w:rsid w:val="4D312C52"/>
    <w:rsid w:val="4D363554"/>
    <w:rsid w:val="4D384F4E"/>
    <w:rsid w:val="4D7D0B2E"/>
    <w:rsid w:val="4D8F41D8"/>
    <w:rsid w:val="4D905305"/>
    <w:rsid w:val="4D964A72"/>
    <w:rsid w:val="4D9C1254"/>
    <w:rsid w:val="4DE54634"/>
    <w:rsid w:val="4E2E7103"/>
    <w:rsid w:val="4E6C5709"/>
    <w:rsid w:val="4E793892"/>
    <w:rsid w:val="4E7F4AC9"/>
    <w:rsid w:val="4E800872"/>
    <w:rsid w:val="4E860A69"/>
    <w:rsid w:val="4E94015D"/>
    <w:rsid w:val="4EBB0FAF"/>
    <w:rsid w:val="4EC569ED"/>
    <w:rsid w:val="4ECA5097"/>
    <w:rsid w:val="4ED50EA1"/>
    <w:rsid w:val="4ED727C3"/>
    <w:rsid w:val="4EEC050C"/>
    <w:rsid w:val="4F011A90"/>
    <w:rsid w:val="4F104EC3"/>
    <w:rsid w:val="4F376B26"/>
    <w:rsid w:val="4F47354A"/>
    <w:rsid w:val="4F806226"/>
    <w:rsid w:val="4F911C54"/>
    <w:rsid w:val="4FA503CE"/>
    <w:rsid w:val="4FC37041"/>
    <w:rsid w:val="4FE30908"/>
    <w:rsid w:val="4FE625E0"/>
    <w:rsid w:val="50037267"/>
    <w:rsid w:val="50044FC8"/>
    <w:rsid w:val="5016468B"/>
    <w:rsid w:val="501B67F5"/>
    <w:rsid w:val="501D7F44"/>
    <w:rsid w:val="5021480F"/>
    <w:rsid w:val="50254F12"/>
    <w:rsid w:val="507666FF"/>
    <w:rsid w:val="50962ECB"/>
    <w:rsid w:val="50A42E38"/>
    <w:rsid w:val="50A4577F"/>
    <w:rsid w:val="50B73D1F"/>
    <w:rsid w:val="50BD5BC9"/>
    <w:rsid w:val="50C11EEE"/>
    <w:rsid w:val="50D945BC"/>
    <w:rsid w:val="50E2040B"/>
    <w:rsid w:val="50E97CFC"/>
    <w:rsid w:val="50FA4028"/>
    <w:rsid w:val="510D65B7"/>
    <w:rsid w:val="511157AB"/>
    <w:rsid w:val="511333B4"/>
    <w:rsid w:val="51333D03"/>
    <w:rsid w:val="5142540C"/>
    <w:rsid w:val="51575C4E"/>
    <w:rsid w:val="518832C8"/>
    <w:rsid w:val="519D31E6"/>
    <w:rsid w:val="51A0432A"/>
    <w:rsid w:val="51A86090"/>
    <w:rsid w:val="51B7396D"/>
    <w:rsid w:val="51B7477A"/>
    <w:rsid w:val="51C9756E"/>
    <w:rsid w:val="52170CBE"/>
    <w:rsid w:val="522E4CC3"/>
    <w:rsid w:val="5244713B"/>
    <w:rsid w:val="52615633"/>
    <w:rsid w:val="52651195"/>
    <w:rsid w:val="52977FD4"/>
    <w:rsid w:val="52A25790"/>
    <w:rsid w:val="52A96B6F"/>
    <w:rsid w:val="52AA1AF7"/>
    <w:rsid w:val="52B45975"/>
    <w:rsid w:val="52CF7C2D"/>
    <w:rsid w:val="52D229F0"/>
    <w:rsid w:val="52D94AA4"/>
    <w:rsid w:val="52EA3A62"/>
    <w:rsid w:val="52F50BB8"/>
    <w:rsid w:val="53097272"/>
    <w:rsid w:val="530D23EB"/>
    <w:rsid w:val="5310201B"/>
    <w:rsid w:val="53286D24"/>
    <w:rsid w:val="53544462"/>
    <w:rsid w:val="538928BA"/>
    <w:rsid w:val="538C776E"/>
    <w:rsid w:val="539262C5"/>
    <w:rsid w:val="5397158E"/>
    <w:rsid w:val="53B74A76"/>
    <w:rsid w:val="54005C02"/>
    <w:rsid w:val="54013861"/>
    <w:rsid w:val="540257C1"/>
    <w:rsid w:val="54080F49"/>
    <w:rsid w:val="54487265"/>
    <w:rsid w:val="544D6070"/>
    <w:rsid w:val="54605E1E"/>
    <w:rsid w:val="54B3506A"/>
    <w:rsid w:val="54CA0D16"/>
    <w:rsid w:val="54DD4057"/>
    <w:rsid w:val="54E7490F"/>
    <w:rsid w:val="550377CD"/>
    <w:rsid w:val="550764A4"/>
    <w:rsid w:val="550B2BF6"/>
    <w:rsid w:val="550F3998"/>
    <w:rsid w:val="55214EB5"/>
    <w:rsid w:val="55364EFD"/>
    <w:rsid w:val="554C6A02"/>
    <w:rsid w:val="555D4828"/>
    <w:rsid w:val="5562483A"/>
    <w:rsid w:val="557645ED"/>
    <w:rsid w:val="557A4C8B"/>
    <w:rsid w:val="558931E1"/>
    <w:rsid w:val="55923347"/>
    <w:rsid w:val="55925180"/>
    <w:rsid w:val="55957AA8"/>
    <w:rsid w:val="55983B1B"/>
    <w:rsid w:val="55A014EF"/>
    <w:rsid w:val="55A04AF4"/>
    <w:rsid w:val="55A8376B"/>
    <w:rsid w:val="55D67312"/>
    <w:rsid w:val="55DC29B6"/>
    <w:rsid w:val="55DD4241"/>
    <w:rsid w:val="55F55AAC"/>
    <w:rsid w:val="5618423F"/>
    <w:rsid w:val="561B3DB8"/>
    <w:rsid w:val="56300D26"/>
    <w:rsid w:val="564D6A99"/>
    <w:rsid w:val="56617B1E"/>
    <w:rsid w:val="566B6D1E"/>
    <w:rsid w:val="566D602D"/>
    <w:rsid w:val="56796849"/>
    <w:rsid w:val="567D7CFD"/>
    <w:rsid w:val="56A60C14"/>
    <w:rsid w:val="56AC0D4B"/>
    <w:rsid w:val="56E31D66"/>
    <w:rsid w:val="56E75656"/>
    <w:rsid w:val="57032A2C"/>
    <w:rsid w:val="5705494D"/>
    <w:rsid w:val="570F5219"/>
    <w:rsid w:val="57150236"/>
    <w:rsid w:val="57233486"/>
    <w:rsid w:val="5741255F"/>
    <w:rsid w:val="575D12B5"/>
    <w:rsid w:val="57610A87"/>
    <w:rsid w:val="577B1140"/>
    <w:rsid w:val="577B7F21"/>
    <w:rsid w:val="577F181B"/>
    <w:rsid w:val="57921984"/>
    <w:rsid w:val="579737F0"/>
    <w:rsid w:val="57AB7B30"/>
    <w:rsid w:val="57AF5251"/>
    <w:rsid w:val="57B26373"/>
    <w:rsid w:val="57B63F04"/>
    <w:rsid w:val="57C55ACF"/>
    <w:rsid w:val="57CD20C2"/>
    <w:rsid w:val="57CE352A"/>
    <w:rsid w:val="57D573DB"/>
    <w:rsid w:val="57D675AB"/>
    <w:rsid w:val="57D95FDD"/>
    <w:rsid w:val="57DA16B0"/>
    <w:rsid w:val="57E5652D"/>
    <w:rsid w:val="57F85B5E"/>
    <w:rsid w:val="57FD0A09"/>
    <w:rsid w:val="583A4D87"/>
    <w:rsid w:val="5855688E"/>
    <w:rsid w:val="58917D2F"/>
    <w:rsid w:val="5892279D"/>
    <w:rsid w:val="589308C5"/>
    <w:rsid w:val="5894085C"/>
    <w:rsid w:val="58A96061"/>
    <w:rsid w:val="58AE4F0C"/>
    <w:rsid w:val="58B85899"/>
    <w:rsid w:val="58C34E7A"/>
    <w:rsid w:val="58C36E39"/>
    <w:rsid w:val="58E363A9"/>
    <w:rsid w:val="59254A57"/>
    <w:rsid w:val="592E25D7"/>
    <w:rsid w:val="5939657E"/>
    <w:rsid w:val="593F0303"/>
    <w:rsid w:val="595E1678"/>
    <w:rsid w:val="59662D50"/>
    <w:rsid w:val="596D5BD4"/>
    <w:rsid w:val="597E0ADA"/>
    <w:rsid w:val="597E3DD8"/>
    <w:rsid w:val="59B97B8F"/>
    <w:rsid w:val="59C26B25"/>
    <w:rsid w:val="59CC01AF"/>
    <w:rsid w:val="59DC694C"/>
    <w:rsid w:val="59EE4742"/>
    <w:rsid w:val="59F80043"/>
    <w:rsid w:val="5A09252F"/>
    <w:rsid w:val="5A0B2778"/>
    <w:rsid w:val="5A1E5C07"/>
    <w:rsid w:val="5A283BBC"/>
    <w:rsid w:val="5A2A7C7B"/>
    <w:rsid w:val="5A33357F"/>
    <w:rsid w:val="5A3E2560"/>
    <w:rsid w:val="5A5932B6"/>
    <w:rsid w:val="5A5D3B6E"/>
    <w:rsid w:val="5A637A76"/>
    <w:rsid w:val="5A6D33BA"/>
    <w:rsid w:val="5A792B1F"/>
    <w:rsid w:val="5A874767"/>
    <w:rsid w:val="5AAA42D2"/>
    <w:rsid w:val="5AAD6F28"/>
    <w:rsid w:val="5AC22549"/>
    <w:rsid w:val="5AD63A24"/>
    <w:rsid w:val="5ADB5213"/>
    <w:rsid w:val="5B031EB1"/>
    <w:rsid w:val="5B0D4983"/>
    <w:rsid w:val="5B1433B1"/>
    <w:rsid w:val="5B285AB5"/>
    <w:rsid w:val="5B2E1A1D"/>
    <w:rsid w:val="5B843A1C"/>
    <w:rsid w:val="5B873E3F"/>
    <w:rsid w:val="5B9B50C9"/>
    <w:rsid w:val="5BA013B5"/>
    <w:rsid w:val="5BC005A3"/>
    <w:rsid w:val="5BC94E96"/>
    <w:rsid w:val="5BD164BB"/>
    <w:rsid w:val="5BD445A4"/>
    <w:rsid w:val="5BD62E0D"/>
    <w:rsid w:val="5C02690E"/>
    <w:rsid w:val="5C196DA7"/>
    <w:rsid w:val="5C220A3A"/>
    <w:rsid w:val="5C2A048C"/>
    <w:rsid w:val="5C6C4CCA"/>
    <w:rsid w:val="5C6E0D96"/>
    <w:rsid w:val="5C80234E"/>
    <w:rsid w:val="5C8A680C"/>
    <w:rsid w:val="5CEB1EEF"/>
    <w:rsid w:val="5D0C4701"/>
    <w:rsid w:val="5D0F0395"/>
    <w:rsid w:val="5D221076"/>
    <w:rsid w:val="5D3219A4"/>
    <w:rsid w:val="5D397964"/>
    <w:rsid w:val="5D414205"/>
    <w:rsid w:val="5D491257"/>
    <w:rsid w:val="5D5A391C"/>
    <w:rsid w:val="5D5F10C0"/>
    <w:rsid w:val="5D891B7B"/>
    <w:rsid w:val="5D8B7162"/>
    <w:rsid w:val="5D8E3A2F"/>
    <w:rsid w:val="5DAD38EE"/>
    <w:rsid w:val="5E006862"/>
    <w:rsid w:val="5E0207B9"/>
    <w:rsid w:val="5E13292D"/>
    <w:rsid w:val="5E1834A1"/>
    <w:rsid w:val="5E1E4087"/>
    <w:rsid w:val="5E261785"/>
    <w:rsid w:val="5E4A7017"/>
    <w:rsid w:val="5E552BBA"/>
    <w:rsid w:val="5E611C10"/>
    <w:rsid w:val="5E7C30F9"/>
    <w:rsid w:val="5E9E498A"/>
    <w:rsid w:val="5EEF6AE9"/>
    <w:rsid w:val="5EFC7377"/>
    <w:rsid w:val="5F06174D"/>
    <w:rsid w:val="5F071B9D"/>
    <w:rsid w:val="5F1A1102"/>
    <w:rsid w:val="5F37264E"/>
    <w:rsid w:val="5F3A3602"/>
    <w:rsid w:val="5F6277C6"/>
    <w:rsid w:val="5F6D0B1D"/>
    <w:rsid w:val="5F8D0B82"/>
    <w:rsid w:val="5F976DB6"/>
    <w:rsid w:val="5FC3334C"/>
    <w:rsid w:val="5FCC5339"/>
    <w:rsid w:val="5FDC7630"/>
    <w:rsid w:val="5FE34A5B"/>
    <w:rsid w:val="5FFE1E36"/>
    <w:rsid w:val="600C5DAD"/>
    <w:rsid w:val="60232584"/>
    <w:rsid w:val="60326087"/>
    <w:rsid w:val="604C791D"/>
    <w:rsid w:val="605B305C"/>
    <w:rsid w:val="60665D32"/>
    <w:rsid w:val="60674F9A"/>
    <w:rsid w:val="606A5EEF"/>
    <w:rsid w:val="607330CE"/>
    <w:rsid w:val="607A419E"/>
    <w:rsid w:val="60825176"/>
    <w:rsid w:val="609F2AC4"/>
    <w:rsid w:val="60B65B72"/>
    <w:rsid w:val="60FA2EE8"/>
    <w:rsid w:val="60FD6695"/>
    <w:rsid w:val="60FD69D1"/>
    <w:rsid w:val="60FE42AA"/>
    <w:rsid w:val="61054A27"/>
    <w:rsid w:val="610A52BC"/>
    <w:rsid w:val="611D2366"/>
    <w:rsid w:val="613672C0"/>
    <w:rsid w:val="61393966"/>
    <w:rsid w:val="613C5119"/>
    <w:rsid w:val="61421856"/>
    <w:rsid w:val="614E5DAA"/>
    <w:rsid w:val="615227C4"/>
    <w:rsid w:val="615D5867"/>
    <w:rsid w:val="61654E3F"/>
    <w:rsid w:val="61720682"/>
    <w:rsid w:val="6182292A"/>
    <w:rsid w:val="618437BA"/>
    <w:rsid w:val="619F7F92"/>
    <w:rsid w:val="61A15FB0"/>
    <w:rsid w:val="61AD2AF3"/>
    <w:rsid w:val="61BE0498"/>
    <w:rsid w:val="61F94C26"/>
    <w:rsid w:val="62000E56"/>
    <w:rsid w:val="62353A41"/>
    <w:rsid w:val="624F3E49"/>
    <w:rsid w:val="62550FAA"/>
    <w:rsid w:val="62632286"/>
    <w:rsid w:val="62716C4E"/>
    <w:rsid w:val="628817CB"/>
    <w:rsid w:val="62885958"/>
    <w:rsid w:val="62D83031"/>
    <w:rsid w:val="62F40B65"/>
    <w:rsid w:val="62FB4A77"/>
    <w:rsid w:val="62FC2CFE"/>
    <w:rsid w:val="63024505"/>
    <w:rsid w:val="633F0CD0"/>
    <w:rsid w:val="635B1DB5"/>
    <w:rsid w:val="63711FED"/>
    <w:rsid w:val="63713ABA"/>
    <w:rsid w:val="63880DDC"/>
    <w:rsid w:val="638D750D"/>
    <w:rsid w:val="63A101BA"/>
    <w:rsid w:val="63A16619"/>
    <w:rsid w:val="63AC6CC0"/>
    <w:rsid w:val="63B76C31"/>
    <w:rsid w:val="63DF615C"/>
    <w:rsid w:val="63F444AA"/>
    <w:rsid w:val="64055776"/>
    <w:rsid w:val="64240056"/>
    <w:rsid w:val="64355CC1"/>
    <w:rsid w:val="643E143A"/>
    <w:rsid w:val="643E2E74"/>
    <w:rsid w:val="64427B2E"/>
    <w:rsid w:val="64525048"/>
    <w:rsid w:val="645A7CF9"/>
    <w:rsid w:val="645D54DD"/>
    <w:rsid w:val="648A3B1D"/>
    <w:rsid w:val="648B6EEF"/>
    <w:rsid w:val="64C158BF"/>
    <w:rsid w:val="64C34D3D"/>
    <w:rsid w:val="64CE2EAA"/>
    <w:rsid w:val="64E61C88"/>
    <w:rsid w:val="64EA3113"/>
    <w:rsid w:val="6505401D"/>
    <w:rsid w:val="65110961"/>
    <w:rsid w:val="653C3090"/>
    <w:rsid w:val="65421E67"/>
    <w:rsid w:val="654900FB"/>
    <w:rsid w:val="654C1CD5"/>
    <w:rsid w:val="65535663"/>
    <w:rsid w:val="6583677A"/>
    <w:rsid w:val="65854376"/>
    <w:rsid w:val="658767BE"/>
    <w:rsid w:val="65892531"/>
    <w:rsid w:val="65AE6911"/>
    <w:rsid w:val="65EBDC9B"/>
    <w:rsid w:val="65F8345E"/>
    <w:rsid w:val="66195831"/>
    <w:rsid w:val="66221836"/>
    <w:rsid w:val="662E75B1"/>
    <w:rsid w:val="66342C2E"/>
    <w:rsid w:val="663E784C"/>
    <w:rsid w:val="666C462C"/>
    <w:rsid w:val="66831A6A"/>
    <w:rsid w:val="668B6A45"/>
    <w:rsid w:val="669F7E18"/>
    <w:rsid w:val="669F7F2D"/>
    <w:rsid w:val="66A51C53"/>
    <w:rsid w:val="66B01071"/>
    <w:rsid w:val="66BF7F84"/>
    <w:rsid w:val="66D95049"/>
    <w:rsid w:val="672F3F24"/>
    <w:rsid w:val="673105E9"/>
    <w:rsid w:val="673E055F"/>
    <w:rsid w:val="674C4B5D"/>
    <w:rsid w:val="67551CE3"/>
    <w:rsid w:val="6772060E"/>
    <w:rsid w:val="6787215B"/>
    <w:rsid w:val="67A22552"/>
    <w:rsid w:val="67B22DCC"/>
    <w:rsid w:val="67B67C39"/>
    <w:rsid w:val="67B933BC"/>
    <w:rsid w:val="67BE71AA"/>
    <w:rsid w:val="67D90273"/>
    <w:rsid w:val="67DE5875"/>
    <w:rsid w:val="67E55852"/>
    <w:rsid w:val="67EB1AB4"/>
    <w:rsid w:val="67ED48FA"/>
    <w:rsid w:val="67FA1285"/>
    <w:rsid w:val="681E3705"/>
    <w:rsid w:val="681F4ACE"/>
    <w:rsid w:val="68382D37"/>
    <w:rsid w:val="68464DC5"/>
    <w:rsid w:val="685464D6"/>
    <w:rsid w:val="68551F4F"/>
    <w:rsid w:val="687C10C9"/>
    <w:rsid w:val="68833B42"/>
    <w:rsid w:val="68840C16"/>
    <w:rsid w:val="68876EFB"/>
    <w:rsid w:val="68884654"/>
    <w:rsid w:val="689F444F"/>
    <w:rsid w:val="68B96DBB"/>
    <w:rsid w:val="68CA2805"/>
    <w:rsid w:val="68D321AA"/>
    <w:rsid w:val="68E937A3"/>
    <w:rsid w:val="6912317A"/>
    <w:rsid w:val="693E15D3"/>
    <w:rsid w:val="69627681"/>
    <w:rsid w:val="697274F4"/>
    <w:rsid w:val="6977531D"/>
    <w:rsid w:val="69A04061"/>
    <w:rsid w:val="69CC2BFF"/>
    <w:rsid w:val="69D516F1"/>
    <w:rsid w:val="69D73C17"/>
    <w:rsid w:val="69E24540"/>
    <w:rsid w:val="69FD55B8"/>
    <w:rsid w:val="6A0B1C62"/>
    <w:rsid w:val="6A206786"/>
    <w:rsid w:val="6A21712D"/>
    <w:rsid w:val="6A2406C8"/>
    <w:rsid w:val="6A3457F2"/>
    <w:rsid w:val="6A3938D4"/>
    <w:rsid w:val="6A42336B"/>
    <w:rsid w:val="6A481B68"/>
    <w:rsid w:val="6A4A0458"/>
    <w:rsid w:val="6A544785"/>
    <w:rsid w:val="6A702563"/>
    <w:rsid w:val="6AB35942"/>
    <w:rsid w:val="6ADE0BD1"/>
    <w:rsid w:val="6AE96859"/>
    <w:rsid w:val="6B147746"/>
    <w:rsid w:val="6B24787C"/>
    <w:rsid w:val="6B2C2E50"/>
    <w:rsid w:val="6B486DFE"/>
    <w:rsid w:val="6B573233"/>
    <w:rsid w:val="6B5B6274"/>
    <w:rsid w:val="6B7E2644"/>
    <w:rsid w:val="6B935D53"/>
    <w:rsid w:val="6BBF5E5E"/>
    <w:rsid w:val="6BCC3834"/>
    <w:rsid w:val="6BD86FC5"/>
    <w:rsid w:val="6C196F71"/>
    <w:rsid w:val="6C226FCB"/>
    <w:rsid w:val="6C31226F"/>
    <w:rsid w:val="6C36352F"/>
    <w:rsid w:val="6C552F0B"/>
    <w:rsid w:val="6C5F3229"/>
    <w:rsid w:val="6C8C67B7"/>
    <w:rsid w:val="6C9150CE"/>
    <w:rsid w:val="6C983F96"/>
    <w:rsid w:val="6C985866"/>
    <w:rsid w:val="6C9D166B"/>
    <w:rsid w:val="6C9D744C"/>
    <w:rsid w:val="6CC7396C"/>
    <w:rsid w:val="6CD04C5E"/>
    <w:rsid w:val="6D137445"/>
    <w:rsid w:val="6D167928"/>
    <w:rsid w:val="6D26133D"/>
    <w:rsid w:val="6D26299B"/>
    <w:rsid w:val="6D2F659C"/>
    <w:rsid w:val="6D391263"/>
    <w:rsid w:val="6D4772EC"/>
    <w:rsid w:val="6D7109F6"/>
    <w:rsid w:val="6D8141C3"/>
    <w:rsid w:val="6D9078AF"/>
    <w:rsid w:val="6D9E2FAE"/>
    <w:rsid w:val="6DAA3FEF"/>
    <w:rsid w:val="6DC0172B"/>
    <w:rsid w:val="6DCB690C"/>
    <w:rsid w:val="6DD137A9"/>
    <w:rsid w:val="6DD41A5B"/>
    <w:rsid w:val="6DEF2FBB"/>
    <w:rsid w:val="6DF43C2E"/>
    <w:rsid w:val="6DF51CA3"/>
    <w:rsid w:val="6E0F1B5E"/>
    <w:rsid w:val="6E1B5AF8"/>
    <w:rsid w:val="6E24348E"/>
    <w:rsid w:val="6E604897"/>
    <w:rsid w:val="6E6E43D9"/>
    <w:rsid w:val="6E8335BD"/>
    <w:rsid w:val="6E8E12EF"/>
    <w:rsid w:val="6E972936"/>
    <w:rsid w:val="6EC86534"/>
    <w:rsid w:val="6ED446C5"/>
    <w:rsid w:val="6EFC5E00"/>
    <w:rsid w:val="6F046601"/>
    <w:rsid w:val="6F0D0B9E"/>
    <w:rsid w:val="6F2A7D94"/>
    <w:rsid w:val="6F433ACB"/>
    <w:rsid w:val="6F4B2014"/>
    <w:rsid w:val="6F8331F1"/>
    <w:rsid w:val="6F9F6B6B"/>
    <w:rsid w:val="6FAE1A09"/>
    <w:rsid w:val="6FD75BF8"/>
    <w:rsid w:val="70111046"/>
    <w:rsid w:val="702552C0"/>
    <w:rsid w:val="703844A2"/>
    <w:rsid w:val="70447D43"/>
    <w:rsid w:val="706B5D0D"/>
    <w:rsid w:val="707723D0"/>
    <w:rsid w:val="708F7927"/>
    <w:rsid w:val="70F5661B"/>
    <w:rsid w:val="71184DC4"/>
    <w:rsid w:val="71283699"/>
    <w:rsid w:val="712B7F27"/>
    <w:rsid w:val="71360107"/>
    <w:rsid w:val="713B688E"/>
    <w:rsid w:val="713B6B48"/>
    <w:rsid w:val="71805602"/>
    <w:rsid w:val="718805DD"/>
    <w:rsid w:val="71924E34"/>
    <w:rsid w:val="71D43752"/>
    <w:rsid w:val="71D5084C"/>
    <w:rsid w:val="71EE501B"/>
    <w:rsid w:val="71F1796A"/>
    <w:rsid w:val="72154626"/>
    <w:rsid w:val="72262B5D"/>
    <w:rsid w:val="72283FF7"/>
    <w:rsid w:val="722D34B9"/>
    <w:rsid w:val="722E7212"/>
    <w:rsid w:val="723A0474"/>
    <w:rsid w:val="725923E4"/>
    <w:rsid w:val="72864BF7"/>
    <w:rsid w:val="728E4130"/>
    <w:rsid w:val="729023FC"/>
    <w:rsid w:val="7293150A"/>
    <w:rsid w:val="729A5409"/>
    <w:rsid w:val="72A423C8"/>
    <w:rsid w:val="72AD22E1"/>
    <w:rsid w:val="72B372E1"/>
    <w:rsid w:val="72C34D72"/>
    <w:rsid w:val="72D0704A"/>
    <w:rsid w:val="72E613B8"/>
    <w:rsid w:val="72F23707"/>
    <w:rsid w:val="730F0D66"/>
    <w:rsid w:val="731742D0"/>
    <w:rsid w:val="73472C17"/>
    <w:rsid w:val="73AA26AC"/>
    <w:rsid w:val="73C0646E"/>
    <w:rsid w:val="73CE48E4"/>
    <w:rsid w:val="73E059CF"/>
    <w:rsid w:val="742222F5"/>
    <w:rsid w:val="74476126"/>
    <w:rsid w:val="746412B2"/>
    <w:rsid w:val="746C5BB4"/>
    <w:rsid w:val="74706664"/>
    <w:rsid w:val="747F3682"/>
    <w:rsid w:val="749C4185"/>
    <w:rsid w:val="74C23077"/>
    <w:rsid w:val="74EA395E"/>
    <w:rsid w:val="75067759"/>
    <w:rsid w:val="750D49DF"/>
    <w:rsid w:val="752E6DCD"/>
    <w:rsid w:val="753B0BFF"/>
    <w:rsid w:val="753D2115"/>
    <w:rsid w:val="754459F6"/>
    <w:rsid w:val="7551380D"/>
    <w:rsid w:val="755805B1"/>
    <w:rsid w:val="75600BE5"/>
    <w:rsid w:val="7564475C"/>
    <w:rsid w:val="756615CF"/>
    <w:rsid w:val="757E6513"/>
    <w:rsid w:val="7583797F"/>
    <w:rsid w:val="758E3908"/>
    <w:rsid w:val="75D20F1D"/>
    <w:rsid w:val="75DA2C18"/>
    <w:rsid w:val="75F54412"/>
    <w:rsid w:val="761D08E0"/>
    <w:rsid w:val="765D347C"/>
    <w:rsid w:val="76826699"/>
    <w:rsid w:val="76A10684"/>
    <w:rsid w:val="76C87133"/>
    <w:rsid w:val="76CD08D5"/>
    <w:rsid w:val="76DB4B92"/>
    <w:rsid w:val="76DE4B59"/>
    <w:rsid w:val="76F01812"/>
    <w:rsid w:val="77017403"/>
    <w:rsid w:val="77052AA4"/>
    <w:rsid w:val="770A01E4"/>
    <w:rsid w:val="77136511"/>
    <w:rsid w:val="771741AF"/>
    <w:rsid w:val="77340A39"/>
    <w:rsid w:val="77351FD0"/>
    <w:rsid w:val="773C05D4"/>
    <w:rsid w:val="773D3910"/>
    <w:rsid w:val="77472422"/>
    <w:rsid w:val="77787F12"/>
    <w:rsid w:val="777F31F2"/>
    <w:rsid w:val="778012CE"/>
    <w:rsid w:val="77930DBD"/>
    <w:rsid w:val="77A81788"/>
    <w:rsid w:val="77C369B5"/>
    <w:rsid w:val="77CA50CB"/>
    <w:rsid w:val="77D1700D"/>
    <w:rsid w:val="77EC04CC"/>
    <w:rsid w:val="77F83E94"/>
    <w:rsid w:val="78082FBF"/>
    <w:rsid w:val="78197E01"/>
    <w:rsid w:val="782E0597"/>
    <w:rsid w:val="786145B3"/>
    <w:rsid w:val="78775729"/>
    <w:rsid w:val="787B74DE"/>
    <w:rsid w:val="78A42DB0"/>
    <w:rsid w:val="78A656AB"/>
    <w:rsid w:val="78AF3CB5"/>
    <w:rsid w:val="78B2245C"/>
    <w:rsid w:val="78B80A87"/>
    <w:rsid w:val="78E172CC"/>
    <w:rsid w:val="78EA1D1F"/>
    <w:rsid w:val="78F93394"/>
    <w:rsid w:val="7904172F"/>
    <w:rsid w:val="790F7E27"/>
    <w:rsid w:val="7914508D"/>
    <w:rsid w:val="79201D34"/>
    <w:rsid w:val="792A231A"/>
    <w:rsid w:val="792E5DD3"/>
    <w:rsid w:val="79316829"/>
    <w:rsid w:val="796954AD"/>
    <w:rsid w:val="79715C01"/>
    <w:rsid w:val="797E66A9"/>
    <w:rsid w:val="799355D2"/>
    <w:rsid w:val="79A97383"/>
    <w:rsid w:val="79DD2640"/>
    <w:rsid w:val="79E27E8B"/>
    <w:rsid w:val="79F850CE"/>
    <w:rsid w:val="79FD443C"/>
    <w:rsid w:val="7A1D1975"/>
    <w:rsid w:val="7A3E0E36"/>
    <w:rsid w:val="7A3E5150"/>
    <w:rsid w:val="7A3E55E2"/>
    <w:rsid w:val="7A4670D6"/>
    <w:rsid w:val="7A4C24CB"/>
    <w:rsid w:val="7A534B63"/>
    <w:rsid w:val="7A5B4C1B"/>
    <w:rsid w:val="7A615382"/>
    <w:rsid w:val="7A67303B"/>
    <w:rsid w:val="7A716A70"/>
    <w:rsid w:val="7A91398E"/>
    <w:rsid w:val="7AAB1D04"/>
    <w:rsid w:val="7ABA4368"/>
    <w:rsid w:val="7AD05746"/>
    <w:rsid w:val="7AEB244C"/>
    <w:rsid w:val="7AF62633"/>
    <w:rsid w:val="7B113533"/>
    <w:rsid w:val="7B247B55"/>
    <w:rsid w:val="7B257FFD"/>
    <w:rsid w:val="7B2769AF"/>
    <w:rsid w:val="7B2E3310"/>
    <w:rsid w:val="7B343476"/>
    <w:rsid w:val="7B3F7158"/>
    <w:rsid w:val="7B5A2978"/>
    <w:rsid w:val="7B5A7E4C"/>
    <w:rsid w:val="7B667AF9"/>
    <w:rsid w:val="7B7468F8"/>
    <w:rsid w:val="7B842D4C"/>
    <w:rsid w:val="7BA8187C"/>
    <w:rsid w:val="7BB6739F"/>
    <w:rsid w:val="7BEE0103"/>
    <w:rsid w:val="7C0A0FE4"/>
    <w:rsid w:val="7C254906"/>
    <w:rsid w:val="7C590818"/>
    <w:rsid w:val="7C7037C2"/>
    <w:rsid w:val="7C7C10F6"/>
    <w:rsid w:val="7C853BEA"/>
    <w:rsid w:val="7C881368"/>
    <w:rsid w:val="7C8E723F"/>
    <w:rsid w:val="7C9E201A"/>
    <w:rsid w:val="7CA96F06"/>
    <w:rsid w:val="7CB04C6B"/>
    <w:rsid w:val="7CE27788"/>
    <w:rsid w:val="7CFD1A9F"/>
    <w:rsid w:val="7D0C32F1"/>
    <w:rsid w:val="7D0F408D"/>
    <w:rsid w:val="7D1818C9"/>
    <w:rsid w:val="7D221B59"/>
    <w:rsid w:val="7D491C6C"/>
    <w:rsid w:val="7D5429C0"/>
    <w:rsid w:val="7D586AB8"/>
    <w:rsid w:val="7D6E6D43"/>
    <w:rsid w:val="7D927290"/>
    <w:rsid w:val="7D941A13"/>
    <w:rsid w:val="7DAC3CA8"/>
    <w:rsid w:val="7DB57A34"/>
    <w:rsid w:val="7DD77101"/>
    <w:rsid w:val="7DE60973"/>
    <w:rsid w:val="7DEF0916"/>
    <w:rsid w:val="7DF32FCA"/>
    <w:rsid w:val="7DF54524"/>
    <w:rsid w:val="7E0368A3"/>
    <w:rsid w:val="7E061F65"/>
    <w:rsid w:val="7E0C40C9"/>
    <w:rsid w:val="7E17093E"/>
    <w:rsid w:val="7E1E5218"/>
    <w:rsid w:val="7E6379FA"/>
    <w:rsid w:val="7E667C68"/>
    <w:rsid w:val="7E6B60AA"/>
    <w:rsid w:val="7E834226"/>
    <w:rsid w:val="7E9A4E1F"/>
    <w:rsid w:val="7E9F623C"/>
    <w:rsid w:val="7EA7723A"/>
    <w:rsid w:val="7EF56FBB"/>
    <w:rsid w:val="7F0768EB"/>
    <w:rsid w:val="7F143BEC"/>
    <w:rsid w:val="7F2826D7"/>
    <w:rsid w:val="7F2946B0"/>
    <w:rsid w:val="7F715AF2"/>
    <w:rsid w:val="7F886E69"/>
    <w:rsid w:val="7F8F7E3F"/>
    <w:rsid w:val="7F9D9765"/>
    <w:rsid w:val="7FD86988"/>
    <w:rsid w:val="7FE26BFE"/>
    <w:rsid w:val="7FF87E3A"/>
    <w:rsid w:val="8D473328"/>
    <w:rsid w:val="AAAEE528"/>
    <w:rsid w:val="BB7FA927"/>
    <w:rsid w:val="BBBE2A95"/>
    <w:rsid w:val="CDB7CF4D"/>
    <w:rsid w:val="CEBE015A"/>
    <w:rsid w:val="CFFFEE34"/>
    <w:rsid w:val="DBF6CC05"/>
    <w:rsid w:val="DE2B2C2B"/>
    <w:rsid w:val="DFF5AD94"/>
    <w:rsid w:val="EFDC0291"/>
    <w:rsid w:val="EFFEB753"/>
    <w:rsid w:val="F3FB51AF"/>
    <w:rsid w:val="F5F3FFB8"/>
    <w:rsid w:val="F5FFD31F"/>
    <w:rsid w:val="F8DDB955"/>
    <w:rsid w:val="FDF1FA58"/>
    <w:rsid w:val="FFDF056A"/>
    <w:rsid w:val="FFFF9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0"/>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5"/>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autoRedefine/>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34"/>
    <w:pPr>
      <w:spacing w:line="360" w:lineRule="auto"/>
      <w:ind w:firstLine="200" w:firstLineChars="200"/>
    </w:pPr>
    <w:rPr>
      <w:rFonts w:eastAsia="楷体_GB2312" w:cs="Lucida Sans"/>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6"/>
    <w:autoRedefine/>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32"/>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5"/>
    <w:autoRedefine/>
    <w:qFormat/>
    <w:uiPriority w:val="0"/>
    <w:pPr>
      <w:shd w:val="clear" w:color="auto" w:fill="000080"/>
    </w:pPr>
  </w:style>
  <w:style w:type="paragraph" w:styleId="20">
    <w:name w:val="annotation text"/>
    <w:basedOn w:val="1"/>
    <w:link w:val="346"/>
    <w:autoRedefine/>
    <w:qFormat/>
    <w:uiPriority w:val="99"/>
    <w:pPr>
      <w:jc w:val="left"/>
    </w:pPr>
  </w:style>
  <w:style w:type="paragraph" w:styleId="21">
    <w:name w:val="Salutation"/>
    <w:basedOn w:val="1"/>
    <w:next w:val="1"/>
    <w:link w:val="300"/>
    <w:autoRedefine/>
    <w:qFormat/>
    <w:uiPriority w:val="0"/>
    <w:rPr>
      <w:rFonts w:ascii="仿宋_GB2312" w:eastAsia="仿宋_GB2312"/>
      <w:sz w:val="28"/>
      <w:szCs w:val="20"/>
    </w:rPr>
  </w:style>
  <w:style w:type="paragraph" w:styleId="22">
    <w:name w:val="Body Text 3"/>
    <w:basedOn w:val="1"/>
    <w:link w:val="332"/>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link w:val="432"/>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6"/>
    <w:link w:val="267"/>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8"/>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4"/>
    <w:autoRedefine/>
    <w:qFormat/>
    <w:uiPriority w:val="0"/>
    <w:pPr>
      <w:ind w:left="100" w:leftChars="2500"/>
    </w:pPr>
    <w:rPr>
      <w:rFonts w:ascii="宋体"/>
      <w:sz w:val="24"/>
      <w:szCs w:val="21"/>
      <w:lang w:val="zh-CN"/>
    </w:rPr>
  </w:style>
  <w:style w:type="paragraph" w:styleId="37">
    <w:name w:val="Body Text Indent 2"/>
    <w:basedOn w:val="1"/>
    <w:link w:val="310"/>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3"/>
    <w:autoRedefine/>
    <w:qFormat/>
    <w:uiPriority w:val="0"/>
    <w:rPr>
      <w:lang w:val="zh-CN"/>
    </w:rPr>
  </w:style>
  <w:style w:type="paragraph" w:styleId="39">
    <w:name w:val="Balloon Text"/>
    <w:basedOn w:val="1"/>
    <w:link w:val="191"/>
    <w:autoRedefine/>
    <w:qFormat/>
    <w:uiPriority w:val="0"/>
    <w:rPr>
      <w:sz w:val="18"/>
      <w:szCs w:val="18"/>
    </w:rPr>
  </w:style>
  <w:style w:type="paragraph" w:styleId="40">
    <w:name w:val="footer"/>
    <w:basedOn w:val="1"/>
    <w:link w:val="385"/>
    <w:autoRedefine/>
    <w:qFormat/>
    <w:uiPriority w:val="99"/>
    <w:pPr>
      <w:tabs>
        <w:tab w:val="center" w:pos="4153"/>
        <w:tab w:val="right" w:pos="8306"/>
      </w:tabs>
      <w:snapToGrid w:val="0"/>
      <w:jc w:val="left"/>
    </w:pPr>
    <w:rPr>
      <w:sz w:val="18"/>
      <w:szCs w:val="18"/>
    </w:rPr>
  </w:style>
  <w:style w:type="paragraph" w:styleId="41">
    <w:name w:val="header"/>
    <w:basedOn w:val="1"/>
    <w:link w:val="394"/>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7"/>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6"/>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16"/>
    <w:link w:val="312"/>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7"/>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4"/>
    <w:autoRedefine/>
    <w:qFormat/>
    <w:uiPriority w:val="0"/>
    <w:pPr>
      <w:spacing w:after="120" w:line="480" w:lineRule="auto"/>
    </w:pPr>
  </w:style>
  <w:style w:type="paragraph" w:styleId="57">
    <w:name w:val="HTML Preformatted"/>
    <w:basedOn w:val="1"/>
    <w:link w:val="30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8"/>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9"/>
    <w:autoRedefine/>
    <w:qFormat/>
    <w:uiPriority w:val="0"/>
    <w:rPr>
      <w:b/>
      <w:bCs/>
    </w:rPr>
  </w:style>
  <w:style w:type="paragraph" w:styleId="61">
    <w:name w:val="Body Text First Indent"/>
    <w:basedOn w:val="24"/>
    <w:link w:val="323"/>
    <w:autoRedefine/>
    <w:qFormat/>
    <w:uiPriority w:val="0"/>
    <w:pPr>
      <w:ind w:firstLine="420"/>
    </w:pPr>
    <w:rPr>
      <w:rFonts w:hAnsi="Calibri" w:cs="Times New Roman"/>
      <w:snapToGrid/>
      <w:szCs w:val="20"/>
    </w:rPr>
  </w:style>
  <w:style w:type="paragraph" w:styleId="62">
    <w:name w:val="Body Text First Indent 2"/>
    <w:basedOn w:val="25"/>
    <w:link w:val="124"/>
    <w:autoRedefine/>
    <w:qFormat/>
    <w:uiPriority w:val="0"/>
    <w:pPr>
      <w:adjustRightInd/>
      <w:spacing w:after="120" w:line="240" w:lineRule="auto"/>
      <w:ind w:left="420" w:leftChars="200" w:firstLine="210"/>
    </w:pPr>
    <w:rPr>
      <w:sz w:val="21"/>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basedOn w:val="70"/>
    <w:autoRedefin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82">
    <w:name w:val="_Style 2"/>
    <w:basedOn w:val="1"/>
    <w:autoRedefine/>
    <w:qFormat/>
    <w:uiPriority w:val="0"/>
    <w:pPr>
      <w:ind w:firstLine="200" w:firstLineChars="200"/>
    </w:pPr>
    <w:rPr>
      <w:rFonts w:ascii="Calibri" w:hAnsi="Calibri"/>
      <w:sz w:val="28"/>
      <w:szCs w:val="22"/>
    </w:rPr>
  </w:style>
  <w:style w:type="paragraph" w:customStyle="1" w:styleId="83">
    <w:name w:val="[Normal]"/>
    <w:autoRedefine/>
    <w:qFormat/>
    <w:uiPriority w:val="0"/>
    <w:rPr>
      <w:rFonts w:ascii="宋体" w:hAnsi="宋体" w:eastAsia="宋体" w:cs="Times New Roman"/>
      <w:sz w:val="24"/>
      <w:szCs w:val="22"/>
      <w:lang w:val="zh-CN" w:eastAsia="zh-CN" w:bidi="ar-SA"/>
    </w:rPr>
  </w:style>
  <w:style w:type="paragraph" w:customStyle="1" w:styleId="84">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85">
    <w:name w:val="表格非标题文字 Char"/>
    <w:link w:val="86"/>
    <w:autoRedefine/>
    <w:qFormat/>
    <w:uiPriority w:val="0"/>
    <w:rPr>
      <w:rFonts w:ascii="Futura Bk" w:hAnsi="Futura Bk"/>
      <w:kern w:val="2"/>
      <w:sz w:val="18"/>
      <w:szCs w:val="21"/>
      <w:lang w:val="en-US" w:eastAsia="zh-CN" w:bidi="ar-SA"/>
    </w:rPr>
  </w:style>
  <w:style w:type="paragraph" w:customStyle="1" w:styleId="86">
    <w:name w:val="表格非标题文字"/>
    <w:link w:val="85"/>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autoRedefine/>
    <w:qFormat/>
    <w:locked/>
    <w:uiPriority w:val="0"/>
    <w:rPr>
      <w:rFonts w:ascii="宋体" w:hAnsi="宋体"/>
      <w:sz w:val="24"/>
    </w:rPr>
  </w:style>
  <w:style w:type="paragraph" w:customStyle="1" w:styleId="88">
    <w:name w:val="*正文"/>
    <w:basedOn w:val="1"/>
    <w:link w:val="87"/>
    <w:autoRedefine/>
    <w:qFormat/>
    <w:uiPriority w:val="0"/>
    <w:pPr>
      <w:snapToGrid w:val="0"/>
      <w:spacing w:line="360" w:lineRule="auto"/>
      <w:ind w:firstLine="482"/>
      <w:jc w:val="left"/>
    </w:pPr>
    <w:rPr>
      <w:rFonts w:ascii="宋体" w:hAnsi="宋体"/>
      <w:kern w:val="0"/>
      <w:sz w:val="24"/>
      <w:szCs w:val="20"/>
    </w:rPr>
  </w:style>
  <w:style w:type="character" w:customStyle="1" w:styleId="89">
    <w:name w:val="Char Char71"/>
    <w:autoRedefine/>
    <w:semiHidden/>
    <w:qFormat/>
    <w:uiPriority w:val="0"/>
    <w:rPr>
      <w:rFonts w:eastAsia="宋体"/>
      <w:kern w:val="2"/>
      <w:sz w:val="21"/>
      <w:szCs w:val="24"/>
      <w:lang w:val="en-US" w:eastAsia="zh-CN" w:bidi="ar-SA"/>
    </w:rPr>
  </w:style>
  <w:style w:type="character" w:customStyle="1" w:styleId="90">
    <w:name w:val="Char Char6"/>
    <w:autoRedefine/>
    <w:qFormat/>
    <w:uiPriority w:val="0"/>
    <w:rPr>
      <w:rFonts w:eastAsia="宋体"/>
      <w:kern w:val="2"/>
      <w:sz w:val="21"/>
      <w:szCs w:val="24"/>
      <w:lang w:val="en-US" w:eastAsia="zh-CN" w:bidi="ar-SA"/>
    </w:rPr>
  </w:style>
  <w:style w:type="character" w:customStyle="1" w:styleId="91">
    <w:name w:val="正文缩进 Char"/>
    <w:autoRedefine/>
    <w:qFormat/>
    <w:uiPriority w:val="0"/>
    <w:rPr>
      <w:rFonts w:eastAsia="宋体"/>
      <w:kern w:val="2"/>
      <w:sz w:val="21"/>
      <w:lang w:val="en-US" w:eastAsia="zh-CN"/>
    </w:rPr>
  </w:style>
  <w:style w:type="character" w:customStyle="1" w:styleId="92">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3">
    <w:name w:val="Char Char28"/>
    <w:autoRedefine/>
    <w:qFormat/>
    <w:uiPriority w:val="6"/>
    <w:rPr>
      <w:rFonts w:ascii="仿宋_GB2312" w:hAnsi="仿宋_GB2312" w:eastAsia="仿宋_GB2312"/>
      <w:kern w:val="1"/>
      <w:sz w:val="28"/>
    </w:rPr>
  </w:style>
  <w:style w:type="character" w:customStyle="1" w:styleId="94">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autoRedefine/>
    <w:qFormat/>
    <w:uiPriority w:val="6"/>
    <w:rPr>
      <w:rFonts w:ascii="Times New Roman" w:hAnsi="Times New Roman" w:eastAsia="黑体" w:cs="Times New Roman"/>
      <w:b/>
      <w:kern w:val="0"/>
      <w:sz w:val="24"/>
      <w:szCs w:val="24"/>
    </w:rPr>
  </w:style>
  <w:style w:type="character" w:customStyle="1" w:styleId="96">
    <w:name w:val="U_正文 Char"/>
    <w:link w:val="97"/>
    <w:autoRedefine/>
    <w:qFormat/>
    <w:uiPriority w:val="0"/>
    <w:rPr>
      <w:sz w:val="24"/>
      <w:szCs w:val="24"/>
    </w:rPr>
  </w:style>
  <w:style w:type="paragraph" w:customStyle="1" w:styleId="97">
    <w:name w:val="U_正文"/>
    <w:basedOn w:val="1"/>
    <w:link w:val="96"/>
    <w:autoRedefine/>
    <w:qFormat/>
    <w:uiPriority w:val="0"/>
    <w:pPr>
      <w:adjustRightInd/>
      <w:spacing w:beforeLines="20" w:afterLines="20" w:line="300" w:lineRule="auto"/>
      <w:ind w:firstLine="200" w:firstLineChars="200"/>
    </w:pPr>
    <w:rPr>
      <w:kern w:val="0"/>
      <w:sz w:val="24"/>
    </w:rPr>
  </w:style>
  <w:style w:type="character" w:customStyle="1" w:styleId="98">
    <w:name w:val="HTML 地址 Char1"/>
    <w:autoRedefine/>
    <w:qFormat/>
    <w:uiPriority w:val="0"/>
    <w:rPr>
      <w:rFonts w:ascii="Times New Roman" w:hAnsi="Times New Roman" w:eastAsia="宋体" w:cs="Times New Roman"/>
      <w:i/>
      <w:iCs/>
      <w:szCs w:val="24"/>
    </w:rPr>
  </w:style>
  <w:style w:type="character" w:customStyle="1" w:styleId="99">
    <w:name w:val="批注主题 字符"/>
    <w:link w:val="60"/>
    <w:autoRedefine/>
    <w:qFormat/>
    <w:uiPriority w:val="0"/>
    <w:rPr>
      <w:b/>
      <w:bCs/>
      <w:kern w:val="2"/>
      <w:sz w:val="21"/>
      <w:szCs w:val="24"/>
    </w:rPr>
  </w:style>
  <w:style w:type="character" w:customStyle="1" w:styleId="100">
    <w:name w:val="Char Char51"/>
    <w:autoRedefine/>
    <w:qFormat/>
    <w:uiPriority w:val="0"/>
    <w:rPr>
      <w:rFonts w:ascii="宋体" w:hAnsi="Courier New" w:eastAsia="宋体"/>
      <w:kern w:val="2"/>
      <w:sz w:val="21"/>
      <w:lang w:val="en-US" w:eastAsia="zh-CN"/>
    </w:rPr>
  </w:style>
  <w:style w:type="character" w:customStyle="1" w:styleId="101">
    <w:name w:val="表正文 Char"/>
    <w:autoRedefine/>
    <w:qFormat/>
    <w:uiPriority w:val="0"/>
    <w:rPr>
      <w:rFonts w:ascii="宋体" w:eastAsia="宋体"/>
      <w:snapToGrid w:val="0"/>
      <w:color w:val="000000"/>
      <w:kern w:val="28"/>
      <w:sz w:val="28"/>
      <w:lang w:val="en-US" w:eastAsia="zh-CN" w:bidi="ar-SA"/>
    </w:rPr>
  </w:style>
  <w:style w:type="character" w:customStyle="1" w:styleId="102">
    <w:name w:val="Char Char34"/>
    <w:autoRedefine/>
    <w:qFormat/>
    <w:uiPriority w:val="6"/>
    <w:rPr>
      <w:b/>
      <w:kern w:val="1"/>
      <w:sz w:val="28"/>
      <w:szCs w:val="28"/>
    </w:rPr>
  </w:style>
  <w:style w:type="character" w:customStyle="1" w:styleId="103">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autoRedefine/>
    <w:qFormat/>
    <w:uiPriority w:val="0"/>
    <w:rPr>
      <w:rFonts w:ascii="宋体" w:hAnsi="宋体" w:eastAsia="宋体"/>
      <w:kern w:val="2"/>
      <w:sz w:val="24"/>
      <w:lang w:bidi="ar-SA"/>
    </w:rPr>
  </w:style>
  <w:style w:type="paragraph" w:customStyle="1" w:styleId="105">
    <w:name w:val="哈哈正文"/>
    <w:basedOn w:val="1"/>
    <w:link w:val="104"/>
    <w:autoRedefine/>
    <w:qFormat/>
    <w:uiPriority w:val="0"/>
    <w:pPr>
      <w:adjustRightInd/>
      <w:spacing w:line="360" w:lineRule="auto"/>
      <w:ind w:firstLine="200" w:firstLineChars="200"/>
    </w:pPr>
    <w:rPr>
      <w:rFonts w:ascii="宋体" w:hAnsi="宋体"/>
      <w:sz w:val="24"/>
      <w:szCs w:val="20"/>
    </w:rPr>
  </w:style>
  <w:style w:type="character" w:customStyle="1" w:styleId="106">
    <w:name w:val="未处理的提及1"/>
    <w:autoRedefine/>
    <w:qFormat/>
    <w:uiPriority w:val="0"/>
    <w:rPr>
      <w:color w:val="808080"/>
      <w:shd w:val="clear" w:color="auto" w:fill="E6E6E6"/>
    </w:rPr>
  </w:style>
  <w:style w:type="character" w:customStyle="1" w:styleId="107">
    <w:name w:val="txt"/>
    <w:autoRedefine/>
    <w:qFormat/>
    <w:uiPriority w:val="0"/>
    <w:rPr>
      <w:rFonts w:ascii="仿宋_GB2312" w:eastAsia="微软雅黑"/>
      <w:b/>
      <w:kern w:val="2"/>
      <w:sz w:val="32"/>
      <w:szCs w:val="32"/>
      <w:lang w:val="en-US" w:eastAsia="zh-CN" w:bidi="ar-SA"/>
    </w:rPr>
  </w:style>
  <w:style w:type="character" w:customStyle="1" w:styleId="108">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9">
    <w:name w:val="Char Char32"/>
    <w:autoRedefine/>
    <w:qFormat/>
    <w:uiPriority w:val="6"/>
    <w:rPr>
      <w:b/>
      <w:kern w:val="1"/>
      <w:sz w:val="24"/>
      <w:szCs w:val="24"/>
    </w:rPr>
  </w:style>
  <w:style w:type="character" w:customStyle="1" w:styleId="110">
    <w:name w:val="PI Char1"/>
    <w:autoRedefine/>
    <w:qFormat/>
    <w:uiPriority w:val="0"/>
    <w:rPr>
      <w:rFonts w:ascii="宋体" w:hAnsi="宋体"/>
      <w:kern w:val="2"/>
      <w:sz w:val="24"/>
      <w:szCs w:val="24"/>
    </w:rPr>
  </w:style>
  <w:style w:type="character" w:customStyle="1" w:styleId="111">
    <w:name w:val="tw4winTerm"/>
    <w:autoRedefine/>
    <w:qFormat/>
    <w:uiPriority w:val="0"/>
    <w:rPr>
      <w:color w:val="0000FF"/>
    </w:rPr>
  </w:style>
  <w:style w:type="character" w:customStyle="1" w:styleId="112">
    <w:name w:val="Footer Char"/>
    <w:autoRedefine/>
    <w:qFormat/>
    <w:locked/>
    <w:uiPriority w:val="0"/>
    <w:rPr>
      <w:rFonts w:eastAsia="宋体"/>
      <w:kern w:val="2"/>
      <w:sz w:val="18"/>
      <w:lang w:val="en-US" w:eastAsia="zh-CN" w:bidi="ar-SA"/>
    </w:rPr>
  </w:style>
  <w:style w:type="character" w:customStyle="1" w:styleId="113">
    <w:name w:val="普通文字 Char Char1"/>
    <w:autoRedefine/>
    <w:qFormat/>
    <w:uiPriority w:val="0"/>
    <w:rPr>
      <w:rFonts w:ascii="宋体" w:hAnsi="Courier New"/>
      <w:kern w:val="2"/>
      <w:sz w:val="21"/>
    </w:rPr>
  </w:style>
  <w:style w:type="character" w:customStyle="1" w:styleId="114">
    <w:name w:val="Char Char101"/>
    <w:autoRedefine/>
    <w:qFormat/>
    <w:uiPriority w:val="6"/>
    <w:rPr>
      <w:rFonts w:ascii="宋体" w:hAnsi="宋体"/>
      <w:kern w:val="2"/>
      <w:sz w:val="21"/>
      <w:szCs w:val="24"/>
      <w:lang w:val="en-US" w:eastAsia="zh-CN"/>
    </w:rPr>
  </w:style>
  <w:style w:type="character" w:customStyle="1" w:styleId="115">
    <w:name w:val="标题 4 Char"/>
    <w:autoRedefine/>
    <w:qFormat/>
    <w:uiPriority w:val="0"/>
    <w:rPr>
      <w:rFonts w:ascii="Arial" w:hAnsi="Arial" w:eastAsia="黑体"/>
      <w:b/>
      <w:kern w:val="2"/>
      <w:sz w:val="28"/>
    </w:rPr>
  </w:style>
  <w:style w:type="character" w:customStyle="1" w:styleId="116">
    <w:name w:val="链接"/>
    <w:autoRedefine/>
    <w:qFormat/>
    <w:uiPriority w:val="0"/>
    <w:rPr>
      <w:color w:val="0000FF"/>
      <w:sz w:val="21"/>
      <w:szCs w:val="21"/>
      <w:u w:val="single"/>
    </w:rPr>
  </w:style>
  <w:style w:type="character" w:customStyle="1" w:styleId="117">
    <w:name w:val="h4 Char"/>
    <w:autoRedefine/>
    <w:qFormat/>
    <w:uiPriority w:val="0"/>
    <w:rPr>
      <w:rFonts w:ascii="Arial" w:hAnsi="Arial" w:eastAsia="黑体"/>
      <w:b/>
      <w:bCs/>
      <w:kern w:val="2"/>
      <w:sz w:val="28"/>
      <w:szCs w:val="28"/>
      <w:lang w:val="zh-CN" w:eastAsia="zh-CN" w:bidi="ar-SA"/>
    </w:rPr>
  </w:style>
  <w:style w:type="character" w:customStyle="1" w:styleId="118">
    <w:name w:val="5正文 Char"/>
    <w:link w:val="119"/>
    <w:autoRedefine/>
    <w:qFormat/>
    <w:uiPriority w:val="0"/>
    <w:rPr>
      <w:rFonts w:ascii="仿宋_GB2312" w:hAnsi="微软雅黑" w:eastAsia="仿宋_GB2312"/>
      <w:sz w:val="28"/>
      <w:szCs w:val="21"/>
    </w:rPr>
  </w:style>
  <w:style w:type="paragraph" w:customStyle="1" w:styleId="119">
    <w:name w:val="5正文"/>
    <w:basedOn w:val="1"/>
    <w:link w:val="118"/>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autoRedefine/>
    <w:qFormat/>
    <w:uiPriority w:val="9"/>
    <w:rPr>
      <w:b/>
      <w:bCs/>
      <w:kern w:val="2"/>
      <w:sz w:val="32"/>
      <w:szCs w:val="32"/>
    </w:rPr>
  </w:style>
  <w:style w:type="character" w:customStyle="1" w:styleId="121">
    <w:name w:val="样式6 Char"/>
    <w:autoRedefine/>
    <w:qFormat/>
    <w:uiPriority w:val="0"/>
    <w:rPr>
      <w:rFonts w:ascii="仿宋_GB2312" w:hAnsi="宋体" w:eastAsia="仿宋_GB2312"/>
      <w:b/>
      <w:bCs/>
      <w:kern w:val="2"/>
      <w:sz w:val="24"/>
      <w:szCs w:val="24"/>
      <w:lang w:val="en-US" w:eastAsia="zh-CN" w:bidi="ar-SA"/>
    </w:rPr>
  </w:style>
  <w:style w:type="character" w:customStyle="1" w:styleId="122">
    <w:name w:val="Char Char14"/>
    <w:autoRedefine/>
    <w:qFormat/>
    <w:uiPriority w:val="6"/>
    <w:rPr>
      <w:rFonts w:ascii="黑体" w:hAnsi="黑体" w:eastAsia="黑体"/>
    </w:rPr>
  </w:style>
  <w:style w:type="character" w:customStyle="1" w:styleId="123">
    <w:name w:val="Heading 2 Hidden Char"/>
    <w:autoRedefine/>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2"/>
    <w:autoRedefine/>
    <w:qFormat/>
    <w:uiPriority w:val="0"/>
    <w:rPr>
      <w:rFonts w:ascii="宋体" w:hAnsi="宋体"/>
      <w:kern w:val="2"/>
      <w:sz w:val="21"/>
      <w:szCs w:val="24"/>
    </w:rPr>
  </w:style>
  <w:style w:type="character" w:customStyle="1" w:styleId="125">
    <w:name w:val="font11"/>
    <w:autoRedefine/>
    <w:qFormat/>
    <w:uiPriority w:val="0"/>
    <w:rPr>
      <w:rFonts w:hint="default" w:ascii="Times New Roman" w:hAnsi="Times New Roman" w:cs="Times New Roman"/>
      <w:color w:val="000000"/>
      <w:sz w:val="22"/>
      <w:szCs w:val="22"/>
      <w:u w:val="none"/>
    </w:rPr>
  </w:style>
  <w:style w:type="character" w:customStyle="1" w:styleId="126">
    <w:name w:val="表正文 Char1"/>
    <w:autoRedefine/>
    <w:qFormat/>
    <w:uiPriority w:val="0"/>
    <w:rPr>
      <w:rFonts w:ascii="宋体" w:eastAsia="宋体"/>
      <w:snapToGrid w:val="0"/>
      <w:color w:val="000000"/>
      <w:kern w:val="28"/>
      <w:sz w:val="28"/>
    </w:rPr>
  </w:style>
  <w:style w:type="character" w:customStyle="1" w:styleId="127">
    <w:name w:val="blue1"/>
    <w:basedOn w:val="70"/>
    <w:autoRedefine/>
    <w:qFormat/>
    <w:uiPriority w:val="0"/>
    <w:rPr>
      <w:rFonts w:ascii="Arial" w:hAnsi="Arial" w:eastAsia="黑体" w:cs="Arial"/>
      <w:snapToGrid w:val="0"/>
      <w:kern w:val="0"/>
      <w:szCs w:val="21"/>
    </w:rPr>
  </w:style>
  <w:style w:type="character" w:customStyle="1" w:styleId="128">
    <w:name w:val="纯文本 字符1"/>
    <w:link w:val="33"/>
    <w:autoRedefine/>
    <w:qFormat/>
    <w:uiPriority w:val="0"/>
    <w:rPr>
      <w:rFonts w:ascii="宋体" w:hAnsi="Courier New" w:eastAsia="宋体" w:cs="Arial"/>
      <w:snapToGrid w:val="0"/>
      <w:kern w:val="2"/>
      <w:sz w:val="21"/>
      <w:szCs w:val="21"/>
      <w:lang w:val="en-US" w:eastAsia="zh-CN" w:bidi="ar-SA"/>
    </w:rPr>
  </w:style>
  <w:style w:type="character" w:customStyle="1" w:styleId="129">
    <w:name w:val="标书1 Char"/>
    <w:autoRedefine/>
    <w:qFormat/>
    <w:uiPriority w:val="0"/>
    <w:rPr>
      <w:rFonts w:eastAsia="宋体"/>
      <w:b/>
      <w:bCs/>
      <w:kern w:val="44"/>
      <w:sz w:val="44"/>
      <w:szCs w:val="44"/>
      <w:lang w:val="en-US" w:eastAsia="zh-CN" w:bidi="ar-SA"/>
    </w:rPr>
  </w:style>
  <w:style w:type="character" w:customStyle="1" w:styleId="130">
    <w:name w:val="样式5 Char"/>
    <w:autoRedefine/>
    <w:qFormat/>
    <w:uiPriority w:val="0"/>
    <w:rPr>
      <w:rFonts w:ascii="仿宋_GB2312" w:hAnsi="仿宋" w:eastAsia="仿宋_GB2312"/>
      <w:kern w:val="2"/>
      <w:sz w:val="24"/>
      <w:szCs w:val="24"/>
    </w:rPr>
  </w:style>
  <w:style w:type="character" w:customStyle="1" w:styleId="131">
    <w:name w:val="样式4 Char"/>
    <w:autoRedefine/>
    <w:qFormat/>
    <w:uiPriority w:val="0"/>
    <w:rPr>
      <w:rFonts w:ascii="仿宋_GB2312" w:hAnsi="仿宋" w:eastAsia="仿宋_GB2312"/>
      <w:b/>
      <w:kern w:val="2"/>
      <w:sz w:val="32"/>
      <w:szCs w:val="32"/>
      <w:lang w:bidi="ar-SA"/>
    </w:rPr>
  </w:style>
  <w:style w:type="character" w:customStyle="1" w:styleId="132">
    <w:name w:val="插图说明 Char"/>
    <w:autoRedefine/>
    <w:qFormat/>
    <w:uiPriority w:val="0"/>
    <w:rPr>
      <w:rFonts w:eastAsia="黑体"/>
      <w:sz w:val="24"/>
      <w:lang w:val="en-US" w:eastAsia="zh-CN"/>
    </w:rPr>
  </w:style>
  <w:style w:type="character" w:customStyle="1" w:styleId="133">
    <w:name w:val="正文2 Char Char"/>
    <w:link w:val="134"/>
    <w:autoRedefine/>
    <w:qFormat/>
    <w:uiPriority w:val="0"/>
    <w:rPr>
      <w:rFonts w:eastAsia="宋体"/>
      <w:kern w:val="2"/>
      <w:sz w:val="24"/>
      <w:lang w:val="en-US" w:eastAsia="zh-CN" w:bidi="ar-SA"/>
    </w:rPr>
  </w:style>
  <w:style w:type="paragraph" w:customStyle="1" w:styleId="134">
    <w:name w:val="正文2"/>
    <w:basedOn w:val="1"/>
    <w:link w:val="133"/>
    <w:autoRedefine/>
    <w:qFormat/>
    <w:uiPriority w:val="0"/>
    <w:pPr>
      <w:spacing w:before="156" w:line="360" w:lineRule="auto"/>
      <w:ind w:firstLine="510" w:firstLineChars="200"/>
    </w:pPr>
    <w:rPr>
      <w:sz w:val="24"/>
      <w:szCs w:val="20"/>
    </w:rPr>
  </w:style>
  <w:style w:type="character" w:customStyle="1" w:styleId="135">
    <w:name w:val="Char Char24"/>
    <w:autoRedefine/>
    <w:qFormat/>
    <w:uiPriority w:val="6"/>
    <w:rPr>
      <w:kern w:val="1"/>
      <w:sz w:val="21"/>
    </w:rPr>
  </w:style>
  <w:style w:type="character" w:customStyle="1" w:styleId="136">
    <w:name w:val="副标题 字符"/>
    <w:link w:val="47"/>
    <w:autoRedefine/>
    <w:qFormat/>
    <w:uiPriority w:val="0"/>
    <w:rPr>
      <w:rFonts w:ascii="Arial" w:hAnsi="Arial" w:eastAsia="隶书"/>
      <w:b/>
      <w:bCs/>
      <w:kern w:val="28"/>
      <w:sz w:val="44"/>
      <w:szCs w:val="32"/>
      <w:lang w:val="en-US" w:eastAsia="zh-CN" w:bidi="ar-SA"/>
    </w:rPr>
  </w:style>
  <w:style w:type="character" w:customStyle="1" w:styleId="137">
    <w:name w:val="普通文字 Char1 Char"/>
    <w:autoRedefine/>
    <w:qFormat/>
    <w:uiPriority w:val="0"/>
    <w:rPr>
      <w:rFonts w:ascii="宋体" w:hAnsi="Courier New" w:eastAsia="宋体"/>
      <w:kern w:val="2"/>
      <w:sz w:val="21"/>
      <w:szCs w:val="24"/>
      <w:lang w:val="en-US" w:eastAsia="zh-CN" w:bidi="ar-SA"/>
    </w:rPr>
  </w:style>
  <w:style w:type="character" w:customStyle="1" w:styleId="138">
    <w:name w:val="h3 Char1"/>
    <w:autoRedefine/>
    <w:qFormat/>
    <w:uiPriority w:val="0"/>
    <w:rPr>
      <w:rFonts w:eastAsia="宋体"/>
      <w:b/>
      <w:bCs/>
      <w:kern w:val="2"/>
      <w:sz w:val="32"/>
      <w:szCs w:val="32"/>
      <w:lang w:bidi="ar-SA"/>
    </w:rPr>
  </w:style>
  <w:style w:type="character" w:customStyle="1" w:styleId="139">
    <w:name w:val="标题 Char1"/>
    <w:autoRedefine/>
    <w:qFormat/>
    <w:uiPriority w:val="0"/>
    <w:rPr>
      <w:rFonts w:ascii="Cambria" w:hAnsi="Cambria" w:eastAsia="宋体" w:cs="Times New Roman"/>
      <w:b/>
      <w:bCs/>
      <w:sz w:val="32"/>
      <w:szCs w:val="32"/>
      <w:lang w:bidi="ar-SA"/>
    </w:rPr>
  </w:style>
  <w:style w:type="character" w:customStyle="1" w:styleId="140">
    <w:name w:val="gf正文1 Char"/>
    <w:autoRedefine/>
    <w:qFormat/>
    <w:uiPriority w:val="0"/>
    <w:rPr>
      <w:rFonts w:ascii="宋体" w:hAnsi="宋体" w:eastAsia="宋体" w:cs="宋体"/>
      <w:kern w:val="2"/>
      <w:sz w:val="24"/>
      <w:szCs w:val="24"/>
      <w:lang w:val="en-US" w:eastAsia="zh-CN" w:bidi="ar-SA"/>
    </w:rPr>
  </w:style>
  <w:style w:type="character" w:customStyle="1" w:styleId="141">
    <w:name w:val="正文文本缩进 Char1"/>
    <w:autoRedefine/>
    <w:qFormat/>
    <w:uiPriority w:val="0"/>
    <w:rPr>
      <w:rFonts w:ascii="Calibri" w:hAnsi="Calibri"/>
      <w:sz w:val="28"/>
    </w:rPr>
  </w:style>
  <w:style w:type="character" w:customStyle="1" w:styleId="142">
    <w:name w:val="No Spacing Char"/>
    <w:link w:val="143"/>
    <w:autoRedefine/>
    <w:qFormat/>
    <w:uiPriority w:val="1"/>
    <w:rPr>
      <w:sz w:val="22"/>
      <w:szCs w:val="22"/>
      <w:lang w:val="en-US" w:eastAsia="zh-CN" w:bidi="ar-SA"/>
    </w:rPr>
  </w:style>
  <w:style w:type="paragraph" w:customStyle="1" w:styleId="143">
    <w:name w:val="无间隔1"/>
    <w:link w:val="142"/>
    <w:autoRedefine/>
    <w:qFormat/>
    <w:uiPriority w:val="1"/>
    <w:rPr>
      <w:rFonts w:ascii="Times New Roman" w:hAnsi="Times New Roman" w:eastAsia="宋体" w:cs="Times New Roman"/>
      <w:sz w:val="22"/>
      <w:szCs w:val="22"/>
      <w:lang w:val="en-US" w:eastAsia="zh-CN" w:bidi="ar-SA"/>
    </w:rPr>
  </w:style>
  <w:style w:type="character" w:customStyle="1" w:styleId="144">
    <w:name w:val="样式7 Char"/>
    <w:autoRedefine/>
    <w:qFormat/>
    <w:uiPriority w:val="0"/>
    <w:rPr>
      <w:rFonts w:ascii="仿宋_GB2312" w:hAnsi="仿宋" w:eastAsia="仿宋_GB2312"/>
      <w:b/>
      <w:kern w:val="2"/>
      <w:sz w:val="24"/>
      <w:szCs w:val="24"/>
    </w:rPr>
  </w:style>
  <w:style w:type="character" w:customStyle="1" w:styleId="145">
    <w:name w:val="font12gray1"/>
    <w:autoRedefine/>
    <w:qFormat/>
    <w:uiPriority w:val="0"/>
    <w:rPr>
      <w:rFonts w:ascii="仿宋_GB2312" w:eastAsia="微软雅黑"/>
      <w:b/>
      <w:spacing w:val="300"/>
      <w:kern w:val="2"/>
      <w:sz w:val="18"/>
      <w:szCs w:val="18"/>
      <w:lang w:val="en-US" w:eastAsia="zh-CN" w:bidi="ar-SA"/>
    </w:rPr>
  </w:style>
  <w:style w:type="character" w:customStyle="1" w:styleId="146">
    <w:name w:val="Char Char7"/>
    <w:autoRedefine/>
    <w:semiHidden/>
    <w:qFormat/>
    <w:uiPriority w:val="0"/>
    <w:rPr>
      <w:rFonts w:eastAsia="宋体"/>
      <w:kern w:val="2"/>
      <w:sz w:val="21"/>
      <w:szCs w:val="24"/>
      <w:lang w:val="en-US" w:eastAsia="zh-CN" w:bidi="ar-SA"/>
    </w:rPr>
  </w:style>
  <w:style w:type="character" w:customStyle="1" w:styleId="147">
    <w:name w:val="表名 Char"/>
    <w:autoRedefine/>
    <w:qFormat/>
    <w:uiPriority w:val="0"/>
    <w:rPr>
      <w:rFonts w:eastAsia="宋体"/>
      <w:b/>
      <w:bCs/>
      <w:kern w:val="2"/>
      <w:sz w:val="24"/>
      <w:szCs w:val="24"/>
      <w:lang w:val="en-US" w:eastAsia="zh-CN" w:bidi="ar-SA"/>
    </w:rPr>
  </w:style>
  <w:style w:type="character" w:customStyle="1" w:styleId="148">
    <w:name w:val="Document Map Char"/>
    <w:autoRedefine/>
    <w:qFormat/>
    <w:locked/>
    <w:uiPriority w:val="0"/>
    <w:rPr>
      <w:rFonts w:eastAsia="宋体"/>
      <w:kern w:val="2"/>
      <w:sz w:val="21"/>
      <w:szCs w:val="24"/>
      <w:lang w:val="en-US" w:eastAsia="zh-CN" w:bidi="ar-SA"/>
    </w:rPr>
  </w:style>
  <w:style w:type="character" w:customStyle="1" w:styleId="149">
    <w:name w:val="font41"/>
    <w:autoRedefine/>
    <w:qFormat/>
    <w:uiPriority w:val="0"/>
    <w:rPr>
      <w:rFonts w:hint="eastAsia" w:ascii="仿宋_GB2312" w:eastAsia="仿宋_GB2312" w:cs="仿宋_GB2312"/>
      <w:color w:val="000000"/>
      <w:sz w:val="22"/>
      <w:szCs w:val="22"/>
      <w:u w:val="none"/>
    </w:rPr>
  </w:style>
  <w:style w:type="character" w:customStyle="1" w:styleId="150">
    <w:name w:val="标题 6 字符"/>
    <w:link w:val="8"/>
    <w:autoRedefine/>
    <w:qFormat/>
    <w:uiPriority w:val="0"/>
    <w:rPr>
      <w:rFonts w:ascii="Arial" w:hAnsi="Arial" w:eastAsia="黑体"/>
      <w:b/>
      <w:bCs/>
      <w:kern w:val="2"/>
      <w:sz w:val="24"/>
      <w:szCs w:val="24"/>
    </w:rPr>
  </w:style>
  <w:style w:type="character" w:customStyle="1" w:styleId="151">
    <w:name w:val="纯文本 Char_0"/>
    <w:link w:val="152"/>
    <w:autoRedefine/>
    <w:qFormat/>
    <w:uiPriority w:val="0"/>
    <w:rPr>
      <w:rFonts w:ascii="宋体" w:hAnsi="Courier New"/>
      <w:kern w:val="2"/>
      <w:sz w:val="21"/>
      <w:szCs w:val="21"/>
      <w:lang w:val="en-US" w:eastAsia="zh-CN"/>
    </w:rPr>
  </w:style>
  <w:style w:type="paragraph" w:customStyle="1" w:styleId="152">
    <w:name w:val="纯文本_0_0"/>
    <w:basedOn w:val="153"/>
    <w:link w:val="151"/>
    <w:autoRedefine/>
    <w:qFormat/>
    <w:uiPriority w:val="0"/>
    <w:rPr>
      <w:rFonts w:ascii="宋体" w:hAnsi="Courier New"/>
      <w:szCs w:val="21"/>
    </w:rPr>
  </w:style>
  <w:style w:type="paragraph" w:customStyle="1" w:styleId="15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autoRedefine/>
    <w:qFormat/>
    <w:locked/>
    <w:uiPriority w:val="0"/>
    <w:rPr>
      <w:rFonts w:eastAsia="宋体"/>
      <w:kern w:val="2"/>
      <w:sz w:val="18"/>
      <w:szCs w:val="18"/>
      <w:lang w:val="en-US" w:eastAsia="zh-CN" w:bidi="ar-SA"/>
    </w:rPr>
  </w:style>
  <w:style w:type="character" w:customStyle="1" w:styleId="155">
    <w:name w:val="正文 项目2 Char"/>
    <w:basedOn w:val="156"/>
    <w:autoRedefine/>
    <w:qFormat/>
    <w:uiPriority w:val="0"/>
    <w:rPr>
      <w:rFonts w:ascii="仿宋_GB2312" w:hAnsi="仿宋_GB2312" w:eastAsia="仿宋_GB2312"/>
      <w:kern w:val="2"/>
      <w:sz w:val="24"/>
      <w:lang w:bidi="ar-SA"/>
    </w:rPr>
  </w:style>
  <w:style w:type="character" w:customStyle="1" w:styleId="156">
    <w:name w:val="正文 项目 Char"/>
    <w:autoRedefine/>
    <w:qFormat/>
    <w:uiPriority w:val="0"/>
    <w:rPr>
      <w:rFonts w:ascii="仿宋_GB2312" w:hAnsi="仿宋_GB2312" w:eastAsia="仿宋_GB2312"/>
      <w:kern w:val="2"/>
      <w:sz w:val="24"/>
      <w:lang w:bidi="ar-SA"/>
    </w:rPr>
  </w:style>
  <w:style w:type="character" w:customStyle="1" w:styleId="157">
    <w:name w:val="h Char Char1"/>
    <w:autoRedefine/>
    <w:qFormat/>
    <w:uiPriority w:val="0"/>
    <w:rPr>
      <w:rFonts w:eastAsia="宋体"/>
      <w:kern w:val="2"/>
      <w:sz w:val="18"/>
      <w:szCs w:val="18"/>
      <w:lang w:val="en-US" w:eastAsia="zh-CN" w:bidi="ar-SA"/>
    </w:rPr>
  </w:style>
  <w:style w:type="character" w:customStyle="1" w:styleId="158">
    <w:name w:val="Char Char27"/>
    <w:autoRedefine/>
    <w:qFormat/>
    <w:uiPriority w:val="6"/>
    <w:rPr>
      <w:rFonts w:ascii="宋体" w:hAnsi="宋体" w:eastAsia="宋体"/>
      <w:color w:val="000000"/>
      <w:kern w:val="1"/>
      <w:sz w:val="28"/>
      <w:lang w:val="en-US" w:eastAsia="zh-CN" w:bidi="ar-SA"/>
    </w:rPr>
  </w:style>
  <w:style w:type="character" w:customStyle="1" w:styleId="159">
    <w:name w:val="px14"/>
    <w:autoRedefine/>
    <w:qFormat/>
    <w:uiPriority w:val="0"/>
    <w:rPr>
      <w:rFonts w:ascii="仿宋_GB2312" w:eastAsia="微软雅黑" w:cs="Times New Roman"/>
      <w:b/>
      <w:kern w:val="2"/>
      <w:sz w:val="32"/>
      <w:szCs w:val="32"/>
      <w:lang w:val="en-US" w:eastAsia="zh-CN" w:bidi="ar-SA"/>
    </w:rPr>
  </w:style>
  <w:style w:type="character" w:customStyle="1" w:styleId="160">
    <w:name w:val="HTML 预设格式 Char1"/>
    <w:autoRedefine/>
    <w:qFormat/>
    <w:uiPriority w:val="0"/>
    <w:rPr>
      <w:rFonts w:ascii="Courier New" w:hAnsi="Courier New" w:eastAsia="宋体" w:cs="Courier New"/>
      <w:sz w:val="20"/>
      <w:szCs w:val="20"/>
    </w:rPr>
  </w:style>
  <w:style w:type="character" w:customStyle="1" w:styleId="161">
    <w:name w:val="普通文字 Char1"/>
    <w:autoRedefine/>
    <w:qFormat/>
    <w:uiPriority w:val="0"/>
    <w:rPr>
      <w:rFonts w:ascii="宋体" w:hAnsi="Courier New" w:eastAsia="宋体"/>
      <w:kern w:val="2"/>
      <w:sz w:val="21"/>
      <w:lang w:val="en-US" w:eastAsia="zh-CN"/>
    </w:rPr>
  </w:style>
  <w:style w:type="character" w:customStyle="1" w:styleId="162">
    <w:name w:val="hei16b1"/>
    <w:autoRedefine/>
    <w:qFormat/>
    <w:uiPriority w:val="0"/>
    <w:rPr>
      <w:rFonts w:hint="default" w:ascii="Arial" w:hAnsi="Arial" w:cs="Arial"/>
      <w:b/>
      <w:bCs/>
      <w:color w:val="000000"/>
      <w:sz w:val="24"/>
      <w:szCs w:val="24"/>
    </w:rPr>
  </w:style>
  <w:style w:type="character" w:customStyle="1" w:styleId="163">
    <w:name w:val="正文（绿盟科技） Char"/>
    <w:link w:val="164"/>
    <w:autoRedefine/>
    <w:qFormat/>
    <w:uiPriority w:val="0"/>
    <w:rPr>
      <w:rFonts w:ascii="Arial" w:hAnsi="Arial"/>
      <w:sz w:val="21"/>
      <w:szCs w:val="21"/>
    </w:rPr>
  </w:style>
  <w:style w:type="paragraph" w:customStyle="1" w:styleId="164">
    <w:name w:val="正文（绿盟科技）"/>
    <w:link w:val="163"/>
    <w:autoRedefine/>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autoRedefine/>
    <w:qFormat/>
    <w:uiPriority w:val="6"/>
    <w:rPr>
      <w:rFonts w:ascii="宋体" w:hAnsi="宋体"/>
      <w:i/>
      <w:sz w:val="24"/>
      <w:szCs w:val="24"/>
    </w:rPr>
  </w:style>
  <w:style w:type="character" w:customStyle="1" w:styleId="166">
    <w:name w:val="页脚 Char"/>
    <w:autoRedefine/>
    <w:qFormat/>
    <w:uiPriority w:val="0"/>
    <w:rPr>
      <w:rFonts w:eastAsia="仿宋_GB2312"/>
      <w:kern w:val="2"/>
      <w:sz w:val="18"/>
      <w:lang w:val="en-US" w:eastAsia="zh-CN"/>
    </w:rPr>
  </w:style>
  <w:style w:type="character" w:customStyle="1" w:styleId="167">
    <w:name w:val="批注主题 Char"/>
    <w:autoRedefine/>
    <w:qFormat/>
    <w:uiPriority w:val="0"/>
    <w:rPr>
      <w:rFonts w:eastAsia="宋体"/>
      <w:b/>
      <w:bCs/>
      <w:kern w:val="2"/>
      <w:sz w:val="21"/>
      <w:szCs w:val="24"/>
      <w:lang w:val="en-US" w:eastAsia="zh-CN" w:bidi="ar-SA"/>
    </w:rPr>
  </w:style>
  <w:style w:type="character" w:customStyle="1" w:styleId="168">
    <w:name w:val="Comment Text Char"/>
    <w:autoRedefine/>
    <w:qFormat/>
    <w:locked/>
    <w:uiPriority w:val="0"/>
    <w:rPr>
      <w:rFonts w:ascii="宋体" w:hAnsi="宋体" w:eastAsia="宋体"/>
      <w:kern w:val="2"/>
      <w:sz w:val="24"/>
      <w:lang w:val="en-US" w:eastAsia="zh-CN" w:bidi="ar-SA"/>
    </w:rPr>
  </w:style>
  <w:style w:type="character" w:customStyle="1" w:styleId="169">
    <w:name w:val="标题 2 字符"/>
    <w:autoRedefine/>
    <w:qFormat/>
    <w:uiPriority w:val="1"/>
    <w:rPr>
      <w:rFonts w:ascii="仿宋_GB2312" w:hAnsi="Times New Roman" w:eastAsia="仿宋_GB2312" w:cs="Times New Roman"/>
      <w:b/>
      <w:kern w:val="2"/>
      <w:sz w:val="24"/>
      <w:lang w:val="zh-CN"/>
    </w:rPr>
  </w:style>
  <w:style w:type="character" w:customStyle="1" w:styleId="170">
    <w:name w:val="Char Char72"/>
    <w:autoRedefine/>
    <w:qFormat/>
    <w:uiPriority w:val="0"/>
    <w:rPr>
      <w:rFonts w:eastAsia="宋体"/>
      <w:kern w:val="2"/>
      <w:sz w:val="21"/>
      <w:szCs w:val="24"/>
      <w:lang w:val="en-US" w:eastAsia="zh-CN" w:bidi="ar-SA"/>
    </w:rPr>
  </w:style>
  <w:style w:type="character" w:customStyle="1" w:styleId="171">
    <w:name w:val="正文文本缩进 Char2"/>
    <w:autoRedefine/>
    <w:qFormat/>
    <w:uiPriority w:val="0"/>
    <w:rPr>
      <w:rFonts w:ascii="Times New Roman" w:hAnsi="Times New Roman" w:eastAsia="宋体" w:cs="Times New Roman"/>
      <w:snapToGrid w:val="0"/>
      <w:kern w:val="0"/>
      <w:szCs w:val="24"/>
    </w:rPr>
  </w:style>
  <w:style w:type="character" w:customStyle="1" w:styleId="172">
    <w:name w:val="样式2 Char"/>
    <w:autoRedefine/>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autoRedefine/>
    <w:qFormat/>
    <w:uiPriority w:val="0"/>
    <w:rPr>
      <w:sz w:val="32"/>
    </w:rPr>
  </w:style>
  <w:style w:type="paragraph" w:customStyle="1" w:styleId="174">
    <w:name w:val="表格名称"/>
    <w:basedOn w:val="4"/>
    <w:link w:val="173"/>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autoRedefine/>
    <w:qFormat/>
    <w:uiPriority w:val="0"/>
    <w:rPr>
      <w:rFonts w:eastAsia="宋体"/>
      <w:b/>
      <w:sz w:val="24"/>
      <w:lang w:val="en-GB" w:eastAsia="zh-CN" w:bidi="ar-SA"/>
    </w:rPr>
  </w:style>
  <w:style w:type="character" w:customStyle="1" w:styleId="176">
    <w:name w:val="c7 style3"/>
    <w:autoRedefine/>
    <w:qFormat/>
    <w:uiPriority w:val="0"/>
  </w:style>
  <w:style w:type="character" w:customStyle="1" w:styleId="177">
    <w:name w:val="正文文本 3 Char1"/>
    <w:autoRedefine/>
    <w:semiHidden/>
    <w:qFormat/>
    <w:uiPriority w:val="99"/>
    <w:rPr>
      <w:rFonts w:ascii="Times New Roman" w:hAnsi="Times New Roman" w:eastAsia="宋体" w:cs="Times New Roman"/>
      <w:sz w:val="16"/>
      <w:szCs w:val="16"/>
    </w:rPr>
  </w:style>
  <w:style w:type="character" w:customStyle="1" w:styleId="178">
    <w:name w:val="tw4winInternal"/>
    <w:autoRedefine/>
    <w:qFormat/>
    <w:uiPriority w:val="0"/>
    <w:rPr>
      <w:rFonts w:ascii="Courier New" w:hAnsi="Courier New" w:cs="Courier New"/>
      <w:color w:val="FF0000"/>
      <w:lang w:val="en-US" w:eastAsia="zh-CN"/>
    </w:rPr>
  </w:style>
  <w:style w:type="character" w:customStyle="1" w:styleId="179">
    <w:name w:val="Char Char10"/>
    <w:autoRedefine/>
    <w:semiHidden/>
    <w:qFormat/>
    <w:uiPriority w:val="0"/>
    <w:rPr>
      <w:rFonts w:ascii="宋体" w:hAnsi="宋体"/>
      <w:kern w:val="2"/>
      <w:sz w:val="21"/>
      <w:szCs w:val="24"/>
      <w:lang w:val="en-US" w:eastAsia="zh-CN"/>
    </w:rPr>
  </w:style>
  <w:style w:type="character" w:customStyle="1" w:styleId="180">
    <w:name w:val="shadow11"/>
    <w:autoRedefine/>
    <w:qFormat/>
    <w:uiPriority w:val="0"/>
    <w:rPr>
      <w:color w:val="000000"/>
      <w:sz w:val="21"/>
    </w:rPr>
  </w:style>
  <w:style w:type="character" w:customStyle="1" w:styleId="181">
    <w:name w:val="正文非缩进 Char3"/>
    <w:autoRedefine/>
    <w:qFormat/>
    <w:uiPriority w:val="0"/>
    <w:rPr>
      <w:rFonts w:ascii="宋体" w:eastAsia="宋体"/>
      <w:snapToGrid w:val="0"/>
      <w:color w:val="000000"/>
      <w:kern w:val="28"/>
      <w:sz w:val="28"/>
      <w:lang w:val="en-US" w:eastAsia="zh-CN" w:bidi="ar-SA"/>
    </w:rPr>
  </w:style>
  <w:style w:type="character" w:customStyle="1" w:styleId="182">
    <w:name w:val="Char Char"/>
    <w:autoRedefine/>
    <w:qFormat/>
    <w:uiPriority w:val="0"/>
    <w:rPr>
      <w:rFonts w:ascii="宋体" w:hAnsi="Courier New" w:eastAsia="宋体"/>
      <w:kern w:val="2"/>
      <w:sz w:val="21"/>
      <w:lang w:val="en-US" w:eastAsia="zh-CN" w:bidi="ar-SA"/>
    </w:rPr>
  </w:style>
  <w:style w:type="character" w:customStyle="1" w:styleId="183">
    <w:name w:val="签名 Char1"/>
    <w:autoRedefine/>
    <w:qFormat/>
    <w:uiPriority w:val="0"/>
    <w:rPr>
      <w:rFonts w:ascii="Times New Roman" w:hAnsi="Times New Roman" w:eastAsia="宋体" w:cs="Times New Roman"/>
      <w:szCs w:val="24"/>
    </w:rPr>
  </w:style>
  <w:style w:type="character" w:customStyle="1" w:styleId="184">
    <w:name w:val="日期 字符"/>
    <w:link w:val="36"/>
    <w:autoRedefine/>
    <w:qFormat/>
    <w:uiPriority w:val="0"/>
    <w:rPr>
      <w:rFonts w:ascii="宋体"/>
      <w:kern w:val="2"/>
      <w:sz w:val="24"/>
      <w:szCs w:val="21"/>
      <w:lang w:val="zh-CN"/>
    </w:rPr>
  </w:style>
  <w:style w:type="character" w:customStyle="1" w:styleId="185">
    <w:name w:val="标题 9 字符"/>
    <w:link w:val="11"/>
    <w:autoRedefine/>
    <w:qFormat/>
    <w:uiPriority w:val="0"/>
    <w:rPr>
      <w:rFonts w:ascii="Arial" w:hAnsi="Arial" w:eastAsia="黑体"/>
      <w:kern w:val="2"/>
      <w:sz w:val="21"/>
      <w:szCs w:val="21"/>
    </w:rPr>
  </w:style>
  <w:style w:type="character" w:customStyle="1" w:styleId="186">
    <w:name w:val="Char Char18"/>
    <w:autoRedefine/>
    <w:qFormat/>
    <w:uiPriority w:val="6"/>
    <w:rPr>
      <w:rFonts w:ascii="宋体" w:hAnsi="宋体"/>
      <w:sz w:val="28"/>
    </w:rPr>
  </w:style>
  <w:style w:type="character" w:customStyle="1" w:styleId="187">
    <w:name w:val="批注文字 Char"/>
    <w:autoRedefine/>
    <w:qFormat/>
    <w:uiPriority w:val="99"/>
    <w:rPr>
      <w:kern w:val="2"/>
      <w:sz w:val="21"/>
      <w:szCs w:val="24"/>
    </w:rPr>
  </w:style>
  <w:style w:type="character" w:customStyle="1" w:styleId="188">
    <w:name w:val="Char Char22"/>
    <w:autoRedefine/>
    <w:qFormat/>
    <w:uiPriority w:val="6"/>
    <w:rPr>
      <w:rFonts w:ascii="宋体" w:hAnsi="宋体"/>
      <w:kern w:val="1"/>
      <w:sz w:val="24"/>
      <w:szCs w:val="24"/>
    </w:rPr>
  </w:style>
  <w:style w:type="character" w:customStyle="1" w:styleId="189">
    <w:name w:val="pt141"/>
    <w:autoRedefine/>
    <w:qFormat/>
    <w:uiPriority w:val="0"/>
    <w:rPr>
      <w:color w:val="330066"/>
      <w:sz w:val="22"/>
      <w:szCs w:val="22"/>
    </w:rPr>
  </w:style>
  <w:style w:type="character" w:customStyle="1" w:styleId="190">
    <w:name w:val="正文文本缩进 2 Char1"/>
    <w:autoRedefine/>
    <w:semiHidden/>
    <w:qFormat/>
    <w:uiPriority w:val="99"/>
    <w:rPr>
      <w:rFonts w:ascii="Times New Roman" w:hAnsi="Times New Roman" w:eastAsia="宋体" w:cs="Times New Roman"/>
      <w:szCs w:val="24"/>
    </w:rPr>
  </w:style>
  <w:style w:type="character" w:customStyle="1" w:styleId="191">
    <w:name w:val="批注框文本 字符1"/>
    <w:link w:val="39"/>
    <w:autoRedefine/>
    <w:qFormat/>
    <w:uiPriority w:val="0"/>
    <w:rPr>
      <w:kern w:val="2"/>
      <w:sz w:val="18"/>
      <w:szCs w:val="18"/>
    </w:rPr>
  </w:style>
  <w:style w:type="character" w:customStyle="1" w:styleId="192">
    <w:name w:val="Char Char611"/>
    <w:autoRedefine/>
    <w:qFormat/>
    <w:uiPriority w:val="0"/>
    <w:rPr>
      <w:rFonts w:eastAsia="宋体"/>
      <w:kern w:val="2"/>
      <w:sz w:val="21"/>
      <w:szCs w:val="24"/>
      <w:lang w:val="en-US" w:eastAsia="zh-CN" w:bidi="ar-SA"/>
    </w:rPr>
  </w:style>
  <w:style w:type="character" w:customStyle="1" w:styleId="193">
    <w:name w:val="highlight1"/>
    <w:autoRedefine/>
    <w:qFormat/>
    <w:uiPriority w:val="0"/>
    <w:rPr>
      <w:rFonts w:ascii="仿宋_GB2312" w:eastAsia="微软雅黑"/>
      <w:b/>
      <w:kern w:val="2"/>
      <w:sz w:val="23"/>
      <w:szCs w:val="23"/>
      <w:lang w:val="en-US" w:eastAsia="zh-CN" w:bidi="ar-SA"/>
    </w:rPr>
  </w:style>
  <w:style w:type="character" w:customStyle="1" w:styleId="194">
    <w:name w:val="my正文 Char"/>
    <w:link w:val="195"/>
    <w:autoRedefine/>
    <w:qFormat/>
    <w:locked/>
    <w:uiPriority w:val="0"/>
    <w:rPr>
      <w:rFonts w:ascii="Tahoma" w:hAnsi="Tahoma"/>
      <w:sz w:val="24"/>
      <w:szCs w:val="24"/>
    </w:rPr>
  </w:style>
  <w:style w:type="paragraph" w:customStyle="1" w:styleId="195">
    <w:name w:val="my正文"/>
    <w:basedOn w:val="1"/>
    <w:link w:val="194"/>
    <w:autoRedefine/>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16"/>
    <w:autoRedefine/>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autoRedefine/>
    <w:qFormat/>
    <w:uiPriority w:val="0"/>
    <w:rPr>
      <w:color w:val="0000FF"/>
      <w:sz w:val="21"/>
    </w:rPr>
  </w:style>
  <w:style w:type="character" w:customStyle="1" w:styleId="198">
    <w:name w:val="页眉 Char"/>
    <w:autoRedefine/>
    <w:qFormat/>
    <w:uiPriority w:val="0"/>
    <w:rPr>
      <w:rFonts w:eastAsia="仿宋_GB2312"/>
      <w:kern w:val="2"/>
      <w:sz w:val="18"/>
      <w:lang w:val="en-US" w:eastAsia="zh-CN"/>
    </w:rPr>
  </w:style>
  <w:style w:type="character" w:customStyle="1" w:styleId="199">
    <w:name w:val="FA正文 Char Char"/>
    <w:autoRedefine/>
    <w:qFormat/>
    <w:uiPriority w:val="0"/>
    <w:rPr>
      <w:rFonts w:hAnsi="宋体"/>
      <w:kern w:val="2"/>
      <w:sz w:val="24"/>
      <w:lang w:bidi="ar-SA"/>
    </w:rPr>
  </w:style>
  <w:style w:type="character" w:customStyle="1" w:styleId="200">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autoRedefine/>
    <w:qFormat/>
    <w:uiPriority w:val="0"/>
    <w:rPr>
      <w:rFonts w:ascii="宋体" w:hAnsi="宋体"/>
      <w:b/>
      <w:bCs/>
      <w:snapToGrid/>
      <w:sz w:val="28"/>
    </w:rPr>
  </w:style>
  <w:style w:type="paragraph" w:customStyle="1" w:styleId="202">
    <w:name w:val="3级"/>
    <w:basedOn w:val="203"/>
    <w:link w:val="201"/>
    <w:autoRedefine/>
    <w:qFormat/>
    <w:uiPriority w:val="0"/>
    <w:pPr>
      <w:ind w:left="0" w:right="466" w:firstLine="288"/>
    </w:pPr>
    <w:rPr>
      <w:rFonts w:hAnsi="宋体"/>
      <w:snapToGrid/>
    </w:rPr>
  </w:style>
  <w:style w:type="paragraph" w:customStyle="1" w:styleId="203">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autoRedefine/>
    <w:qFormat/>
    <w:uiPriority w:val="0"/>
    <w:rPr>
      <w:rFonts w:ascii="仿宋_GB2312" w:eastAsia="微软雅黑"/>
      <w:b/>
      <w:kern w:val="2"/>
      <w:sz w:val="32"/>
      <w:szCs w:val="32"/>
      <w:lang w:val="en-US" w:eastAsia="zh-CN" w:bidi="ar-SA"/>
    </w:rPr>
  </w:style>
  <w:style w:type="character" w:customStyle="1" w:styleId="205">
    <w:name w:val="文档结构图 字符"/>
    <w:link w:val="19"/>
    <w:autoRedefine/>
    <w:qFormat/>
    <w:uiPriority w:val="0"/>
    <w:rPr>
      <w:kern w:val="2"/>
      <w:sz w:val="21"/>
      <w:szCs w:val="24"/>
      <w:shd w:val="clear" w:color="auto" w:fill="000080"/>
    </w:rPr>
  </w:style>
  <w:style w:type="character" w:customStyle="1" w:styleId="206">
    <w:name w:val="H6 Char"/>
    <w:autoRedefine/>
    <w:qFormat/>
    <w:uiPriority w:val="0"/>
    <w:rPr>
      <w:rFonts w:ascii="Arial" w:hAnsi="Arial" w:eastAsia="黑体"/>
      <w:b/>
      <w:bCs/>
      <w:kern w:val="2"/>
      <w:sz w:val="24"/>
      <w:szCs w:val="24"/>
    </w:rPr>
  </w:style>
  <w:style w:type="character" w:customStyle="1" w:styleId="207">
    <w:name w:val="Char Char91"/>
    <w:autoRedefine/>
    <w:qFormat/>
    <w:uiPriority w:val="0"/>
    <w:rPr>
      <w:rFonts w:eastAsia="宋体"/>
      <w:kern w:val="2"/>
      <w:sz w:val="18"/>
      <w:szCs w:val="18"/>
      <w:lang w:val="en-US" w:eastAsia="zh-CN" w:bidi="ar-SA"/>
    </w:rPr>
  </w:style>
  <w:style w:type="character" w:customStyle="1" w:styleId="208">
    <w:name w:val="副标题 Char1"/>
    <w:autoRedefine/>
    <w:qFormat/>
    <w:uiPriority w:val="0"/>
    <w:rPr>
      <w:rFonts w:ascii="Cambria" w:hAnsi="Cambria" w:eastAsia="宋体" w:cs="Times New Roman"/>
      <w:b/>
      <w:bCs/>
      <w:snapToGrid w:val="0"/>
      <w:kern w:val="28"/>
      <w:sz w:val="32"/>
      <w:szCs w:val="32"/>
    </w:rPr>
  </w:style>
  <w:style w:type="character" w:customStyle="1" w:styleId="209">
    <w:name w:val="font61"/>
    <w:autoRedefine/>
    <w:qFormat/>
    <w:uiPriority w:val="0"/>
    <w:rPr>
      <w:rFonts w:hint="eastAsia" w:ascii="仿宋" w:hAnsi="仿宋" w:eastAsia="仿宋" w:cs="仿宋"/>
      <w:color w:val="000000"/>
      <w:sz w:val="20"/>
      <w:szCs w:val="20"/>
      <w:u w:val="none"/>
    </w:rPr>
  </w:style>
  <w:style w:type="character" w:customStyle="1" w:styleId="210">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autoRedefine/>
    <w:qFormat/>
    <w:uiPriority w:val="0"/>
    <w:rPr>
      <w:rFonts w:eastAsia="宋体"/>
      <w:b/>
      <w:bCs/>
      <w:kern w:val="2"/>
      <w:sz w:val="21"/>
      <w:szCs w:val="24"/>
      <w:lang w:val="en-US" w:eastAsia="zh-CN" w:bidi="ar-SA"/>
    </w:rPr>
  </w:style>
  <w:style w:type="character" w:customStyle="1" w:styleId="212">
    <w:name w:val="标题 2 Char"/>
    <w:autoRedefine/>
    <w:qFormat/>
    <w:uiPriority w:val="0"/>
    <w:rPr>
      <w:rFonts w:ascii="Arial" w:hAnsi="Arial" w:eastAsia="黑体"/>
      <w:b/>
      <w:kern w:val="2"/>
      <w:sz w:val="32"/>
      <w:lang w:val="en-US" w:eastAsia="zh-CN"/>
    </w:rPr>
  </w:style>
  <w:style w:type="character" w:customStyle="1" w:styleId="213">
    <w:name w:val="maywed421"/>
    <w:autoRedefine/>
    <w:qFormat/>
    <w:uiPriority w:val="0"/>
    <w:rPr>
      <w:color w:val="366FB6"/>
      <w:u w:val="none"/>
    </w:rPr>
  </w:style>
  <w:style w:type="character" w:customStyle="1" w:styleId="214">
    <w:name w:val="正文文本缩进 Char"/>
    <w:autoRedefine/>
    <w:qFormat/>
    <w:uiPriority w:val="0"/>
    <w:rPr>
      <w:rFonts w:ascii="宋体" w:hAnsi="宋体"/>
      <w:kern w:val="2"/>
      <w:sz w:val="24"/>
      <w:szCs w:val="24"/>
    </w:rPr>
  </w:style>
  <w:style w:type="character" w:customStyle="1" w:styleId="215">
    <w:name w:val="Char Char102"/>
    <w:autoRedefine/>
    <w:semiHidden/>
    <w:qFormat/>
    <w:uiPriority w:val="0"/>
    <w:rPr>
      <w:rFonts w:ascii="宋体" w:hAnsi="宋体"/>
      <w:kern w:val="2"/>
      <w:sz w:val="21"/>
      <w:szCs w:val="24"/>
      <w:lang w:val="en-US" w:eastAsia="zh-CN"/>
    </w:rPr>
  </w:style>
  <w:style w:type="character" w:customStyle="1" w:styleId="216">
    <w:name w:val="页眉 Char1"/>
    <w:autoRedefine/>
    <w:qFormat/>
    <w:uiPriority w:val="0"/>
    <w:rPr>
      <w:rFonts w:eastAsia="宋体"/>
      <w:kern w:val="2"/>
      <w:sz w:val="18"/>
      <w:szCs w:val="18"/>
      <w:lang w:val="en-US" w:eastAsia="zh-CN" w:bidi="ar-SA"/>
    </w:rPr>
  </w:style>
  <w:style w:type="character" w:customStyle="1" w:styleId="217">
    <w:name w:val="md"/>
    <w:basedOn w:val="70"/>
    <w:autoRedefine/>
    <w:qFormat/>
    <w:uiPriority w:val="0"/>
    <w:rPr>
      <w:rFonts w:ascii="Arial" w:hAnsi="Arial" w:eastAsia="黑体" w:cs="Arial"/>
      <w:snapToGrid w:val="0"/>
      <w:kern w:val="0"/>
      <w:szCs w:val="21"/>
    </w:rPr>
  </w:style>
  <w:style w:type="character" w:customStyle="1" w:styleId="218">
    <w:name w:val="big1"/>
    <w:autoRedefine/>
    <w:qFormat/>
    <w:uiPriority w:val="0"/>
    <w:rPr>
      <w:rFonts w:hint="eastAsia" w:ascii="宋体" w:hAnsi="宋体" w:eastAsia="宋体"/>
      <w:color w:val="333333"/>
      <w:sz w:val="22"/>
      <w:szCs w:val="22"/>
    </w:rPr>
  </w:style>
  <w:style w:type="character" w:customStyle="1" w:styleId="219">
    <w:name w:val="Char Char311"/>
    <w:autoRedefine/>
    <w:qFormat/>
    <w:uiPriority w:val="0"/>
    <w:rPr>
      <w:rFonts w:eastAsia="宋体"/>
      <w:kern w:val="2"/>
      <w:sz w:val="21"/>
      <w:szCs w:val="24"/>
      <w:lang w:val="en-US" w:eastAsia="zh-CN" w:bidi="ar-SA"/>
    </w:rPr>
  </w:style>
  <w:style w:type="character" w:customStyle="1" w:styleId="220">
    <w:name w:val="Char Char81"/>
    <w:autoRedefine/>
    <w:qFormat/>
    <w:uiPriority w:val="6"/>
    <w:rPr>
      <w:rFonts w:eastAsia="宋体"/>
      <w:b/>
      <w:sz w:val="24"/>
      <w:lang w:val="en-GB" w:eastAsia="zh-CN"/>
    </w:rPr>
  </w:style>
  <w:style w:type="character" w:customStyle="1" w:styleId="221">
    <w:name w:val="样式3 Char"/>
    <w:basedOn w:val="172"/>
    <w:autoRedefine/>
    <w:qFormat/>
    <w:uiPriority w:val="0"/>
    <w:rPr>
      <w:rFonts w:ascii="仿宋_GB2312" w:hAnsi="仿宋" w:eastAsia="仿宋_GB2312" w:cs="仿宋_GB2312"/>
      <w:sz w:val="32"/>
      <w:szCs w:val="30"/>
      <w:lang w:val="zh-CN"/>
    </w:rPr>
  </w:style>
  <w:style w:type="character" w:customStyle="1" w:styleId="222">
    <w:name w:val="HTML 地址 字符"/>
    <w:link w:val="30"/>
    <w:autoRedefine/>
    <w:qFormat/>
    <w:uiPriority w:val="0"/>
    <w:rPr>
      <w:rFonts w:ascii="宋体" w:hAnsi="宋体"/>
      <w:i/>
      <w:iCs/>
      <w:sz w:val="24"/>
      <w:szCs w:val="24"/>
    </w:rPr>
  </w:style>
  <w:style w:type="character" w:customStyle="1" w:styleId="223">
    <w:name w:val="正文首行缩进 2 Char1"/>
    <w:autoRedefine/>
    <w:qFormat/>
    <w:uiPriority w:val="0"/>
    <w:rPr>
      <w:rFonts w:ascii="Times New Roman" w:hAnsi="Times New Roman" w:eastAsia="宋体" w:cs="Times New Roman"/>
      <w:kern w:val="2"/>
      <w:sz w:val="24"/>
      <w:szCs w:val="24"/>
    </w:rPr>
  </w:style>
  <w:style w:type="character" w:customStyle="1" w:styleId="224">
    <w:name w:val="副标题 Char2"/>
    <w:autoRedefine/>
    <w:qFormat/>
    <w:uiPriority w:val="0"/>
    <w:rPr>
      <w:rFonts w:ascii="Cambria" w:hAnsi="Cambria" w:eastAsia="宋体" w:cs="Times New Roman"/>
      <w:b/>
      <w:bCs/>
      <w:snapToGrid w:val="0"/>
      <w:kern w:val="28"/>
      <w:sz w:val="32"/>
      <w:szCs w:val="32"/>
    </w:rPr>
  </w:style>
  <w:style w:type="character" w:customStyle="1" w:styleId="225">
    <w:name w:val="标题4-dyf Char"/>
    <w:link w:val="226"/>
    <w:autoRedefine/>
    <w:qFormat/>
    <w:uiPriority w:val="0"/>
    <w:rPr>
      <w:rFonts w:ascii="Cambria" w:hAnsi="Cambria"/>
      <w:b/>
      <w:bCs/>
      <w:color w:val="000000"/>
      <w:kern w:val="2"/>
      <w:sz w:val="21"/>
      <w:szCs w:val="21"/>
    </w:rPr>
  </w:style>
  <w:style w:type="paragraph" w:customStyle="1" w:styleId="226">
    <w:name w:val="标题4-dyf"/>
    <w:basedOn w:val="6"/>
    <w:link w:val="225"/>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autoRedefine/>
    <w:qFormat/>
    <w:uiPriority w:val="0"/>
    <w:rPr>
      <w:rFonts w:ascii="宋体" w:hAnsi="宋体" w:eastAsia="宋体"/>
      <w:color w:val="333333"/>
      <w:sz w:val="21"/>
      <w:szCs w:val="21"/>
      <w:u w:val="none"/>
    </w:rPr>
  </w:style>
  <w:style w:type="character" w:customStyle="1" w:styleId="228">
    <w:name w:val="冯 Char"/>
    <w:link w:val="229"/>
    <w:autoRedefine/>
    <w:qFormat/>
    <w:uiPriority w:val="0"/>
    <w:rPr>
      <w:rFonts w:ascii="宋体" w:hAnsi="宋体"/>
      <w:color w:val="000000"/>
      <w:sz w:val="24"/>
      <w:szCs w:val="24"/>
    </w:rPr>
  </w:style>
  <w:style w:type="paragraph" w:customStyle="1" w:styleId="229">
    <w:name w:val="冯"/>
    <w:basedOn w:val="1"/>
    <w:link w:val="228"/>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autoRedefine/>
    <w:qFormat/>
    <w:locked/>
    <w:uiPriority w:val="0"/>
    <w:rPr>
      <w:rFonts w:eastAsia="宋体"/>
      <w:kern w:val="2"/>
      <w:sz w:val="18"/>
      <w:szCs w:val="18"/>
      <w:lang w:val="en-US" w:eastAsia="zh-CN" w:bidi="ar-SA"/>
    </w:rPr>
  </w:style>
  <w:style w:type="character" w:customStyle="1" w:styleId="231">
    <w:name w:val="Char Char12"/>
    <w:autoRedefine/>
    <w:qFormat/>
    <w:uiPriority w:val="0"/>
    <w:rPr>
      <w:rFonts w:ascii="仿宋_GB2312" w:eastAsia="仿宋_GB2312"/>
      <w:b/>
      <w:bCs/>
      <w:kern w:val="2"/>
      <w:sz w:val="24"/>
      <w:szCs w:val="24"/>
      <w:lang w:val="zh-CN" w:eastAsia="zh-CN" w:bidi="ar-SA"/>
    </w:rPr>
  </w:style>
  <w:style w:type="character" w:customStyle="1" w:styleId="232">
    <w:name w:val="题注 字符"/>
    <w:link w:val="17"/>
    <w:autoRedefine/>
    <w:qFormat/>
    <w:uiPriority w:val="0"/>
    <w:rPr>
      <w:b/>
      <w:kern w:val="2"/>
      <w:sz w:val="28"/>
    </w:rPr>
  </w:style>
  <w:style w:type="character" w:customStyle="1" w:styleId="233">
    <w:name w:val="普通文字 Char3"/>
    <w:autoRedefine/>
    <w:qFormat/>
    <w:uiPriority w:val="0"/>
    <w:rPr>
      <w:rFonts w:ascii="宋体" w:hAnsi="Courier New" w:eastAsia="宋体"/>
      <w:kern w:val="2"/>
      <w:sz w:val="21"/>
      <w:lang w:val="en-US" w:eastAsia="zh-CN" w:bidi="ar-SA"/>
    </w:rPr>
  </w:style>
  <w:style w:type="character" w:customStyle="1" w:styleId="234">
    <w:name w:val="公文正文 Char"/>
    <w:autoRedefine/>
    <w:qFormat/>
    <w:uiPriority w:val="0"/>
    <w:rPr>
      <w:rFonts w:ascii="仿宋_GB2312" w:eastAsia="仿宋_GB2312"/>
      <w:kern w:val="2"/>
      <w:sz w:val="24"/>
      <w:szCs w:val="24"/>
      <w:lang w:val="en-US" w:eastAsia="zh-CN" w:bidi="ar-SA"/>
    </w:rPr>
  </w:style>
  <w:style w:type="character" w:customStyle="1" w:styleId="235">
    <w:name w:val="正文首行缩进 Char Char Char Char Char"/>
    <w:autoRedefine/>
    <w:qFormat/>
    <w:uiPriority w:val="0"/>
    <w:rPr>
      <w:rFonts w:ascii="宋体"/>
      <w:kern w:val="2"/>
      <w:sz w:val="24"/>
      <w:lang w:val="zh-CN"/>
    </w:rPr>
  </w:style>
  <w:style w:type="character" w:customStyle="1" w:styleId="236">
    <w:name w:val="PI Char"/>
    <w:autoRedefine/>
    <w:qFormat/>
    <w:uiPriority w:val="0"/>
    <w:rPr>
      <w:rFonts w:ascii="宋体" w:hAnsi="宋体" w:eastAsia="宋体"/>
      <w:kern w:val="2"/>
      <w:sz w:val="24"/>
      <w:szCs w:val="24"/>
      <w:lang w:val="en-US" w:eastAsia="zh-CN" w:bidi="ar-SA"/>
    </w:rPr>
  </w:style>
  <w:style w:type="character" w:customStyle="1" w:styleId="237">
    <w:name w:val="Default Char"/>
    <w:link w:val="238"/>
    <w:autoRedefine/>
    <w:qFormat/>
    <w:uiPriority w:val="0"/>
    <w:rPr>
      <w:rFonts w:ascii="仿宋_GB2312" w:eastAsia="仿宋_GB2312" w:cs="仿宋_GB2312"/>
      <w:color w:val="000000"/>
      <w:sz w:val="24"/>
      <w:szCs w:val="24"/>
      <w:lang w:val="en-US" w:eastAsia="zh-CN" w:bidi="ar-SA"/>
    </w:rPr>
  </w:style>
  <w:style w:type="paragraph" w:customStyle="1" w:styleId="238">
    <w:name w:val="Default"/>
    <w:link w:val="23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semiHidden/>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locked/>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1">
    <w:name w:val="Char Char8"/>
    <w:autoRedefine/>
    <w:qFormat/>
    <w:uiPriority w:val="0"/>
    <w:rPr>
      <w:rFonts w:eastAsia="宋体"/>
      <w:b/>
      <w:sz w:val="24"/>
      <w:lang w:val="en-GB" w:eastAsia="zh-CN"/>
    </w:rPr>
  </w:style>
  <w:style w:type="character" w:customStyle="1" w:styleId="262">
    <w:name w:val="Normal Indent Char Char"/>
    <w:autoRedefine/>
    <w:qFormat/>
    <w:uiPriority w:val="0"/>
    <w:rPr>
      <w:rFonts w:eastAsia="宋体"/>
      <w:kern w:val="2"/>
      <w:sz w:val="21"/>
      <w:lang w:val="en-US" w:eastAsia="zh-CN" w:bidi="ar-SA"/>
    </w:rPr>
  </w:style>
  <w:style w:type="character" w:customStyle="1" w:styleId="263">
    <w:name w:val="列表段落 字符"/>
    <w:autoRedefine/>
    <w:qFormat/>
    <w:uiPriority w:val="99"/>
  </w:style>
  <w:style w:type="character" w:customStyle="1" w:styleId="264">
    <w:name w:val="Ò³Ã¼ Char Char1"/>
    <w:autoRedefine/>
    <w:qFormat/>
    <w:uiPriority w:val="0"/>
    <w:rPr>
      <w:rFonts w:eastAsia="宋体"/>
      <w:kern w:val="2"/>
      <w:sz w:val="18"/>
      <w:szCs w:val="18"/>
      <w:lang w:val="en-US" w:eastAsia="zh-CN" w:bidi="ar-SA"/>
    </w:rPr>
  </w:style>
  <w:style w:type="character" w:customStyle="1" w:styleId="265">
    <w:name w:val="方案正文 Char"/>
    <w:autoRedefine/>
    <w:qFormat/>
    <w:uiPriority w:val="0"/>
    <w:rPr>
      <w:rFonts w:ascii="仿宋_GB2312" w:eastAsia="仿宋_GB2312"/>
      <w:b/>
      <w:color w:val="000000"/>
      <w:kern w:val="2"/>
      <w:sz w:val="24"/>
      <w:lang w:val="en-US" w:eastAsia="zh-CN" w:bidi="ar-SA"/>
    </w:rPr>
  </w:style>
  <w:style w:type="character" w:customStyle="1" w:styleId="266">
    <w:name w:val="Char Char30"/>
    <w:autoRedefine/>
    <w:qFormat/>
    <w:uiPriority w:val="6"/>
    <w:rPr>
      <w:rFonts w:ascii="Arial" w:hAnsi="Arial" w:eastAsia="黑体"/>
      <w:kern w:val="1"/>
      <w:sz w:val="21"/>
      <w:szCs w:val="21"/>
    </w:rPr>
  </w:style>
  <w:style w:type="character" w:customStyle="1" w:styleId="267">
    <w:name w:val="正文文本缩进 字符1"/>
    <w:link w:val="25"/>
    <w:autoRedefine/>
    <w:qFormat/>
    <w:uiPriority w:val="0"/>
    <w:rPr>
      <w:rFonts w:ascii="宋体" w:hAnsi="宋体"/>
      <w:kern w:val="2"/>
      <w:sz w:val="24"/>
      <w:szCs w:val="24"/>
    </w:rPr>
  </w:style>
  <w:style w:type="character" w:customStyle="1" w:styleId="268">
    <w:name w:val="font01"/>
    <w:autoRedefine/>
    <w:qFormat/>
    <w:uiPriority w:val="0"/>
    <w:rPr>
      <w:rFonts w:hint="eastAsia" w:ascii="微软雅黑" w:hAnsi="微软雅黑" w:eastAsia="微软雅黑" w:cs="微软雅黑"/>
      <w:color w:val="000000"/>
      <w:sz w:val="20"/>
      <w:szCs w:val="20"/>
      <w:u w:val="none"/>
    </w:rPr>
  </w:style>
  <w:style w:type="character" w:customStyle="1" w:styleId="269">
    <w:name w:val="Char Char20"/>
    <w:autoRedefine/>
    <w:qFormat/>
    <w:uiPriority w:val="6"/>
    <w:rPr>
      <w:kern w:val="1"/>
      <w:sz w:val="24"/>
    </w:rPr>
  </w:style>
  <w:style w:type="character" w:customStyle="1" w:styleId="270">
    <w:name w:val="tw4winExternal"/>
    <w:autoRedefine/>
    <w:qFormat/>
    <w:uiPriority w:val="0"/>
    <w:rPr>
      <w:rFonts w:ascii="Courier New" w:hAnsi="Courier New" w:cs="Courier New"/>
      <w:color w:val="808080"/>
      <w:lang w:val="en-US" w:eastAsia="zh-CN"/>
    </w:rPr>
  </w:style>
  <w:style w:type="character" w:customStyle="1" w:styleId="271">
    <w:name w:val="标题 4 Char1"/>
    <w:autoRedefine/>
    <w:qFormat/>
    <w:uiPriority w:val="9"/>
    <w:rPr>
      <w:rFonts w:ascii="Cambria" w:hAnsi="Cambria" w:eastAsia="宋体" w:cs="Times New Roman"/>
      <w:b/>
      <w:bCs/>
      <w:kern w:val="2"/>
      <w:sz w:val="28"/>
      <w:szCs w:val="28"/>
    </w:rPr>
  </w:style>
  <w:style w:type="character" w:customStyle="1" w:styleId="272">
    <w:name w:val="批注文字 Char2"/>
    <w:autoRedefine/>
    <w:qFormat/>
    <w:uiPriority w:val="99"/>
    <w:rPr>
      <w:rFonts w:ascii="Times New Roman" w:hAnsi="Times New Roman" w:eastAsia="宋体" w:cs="Times New Roman"/>
      <w:snapToGrid w:val="0"/>
      <w:kern w:val="0"/>
      <w:szCs w:val="24"/>
    </w:rPr>
  </w:style>
  <w:style w:type="character" w:customStyle="1" w:styleId="273">
    <w:name w:val="正文文本 2 Char"/>
    <w:autoRedefine/>
    <w:qFormat/>
    <w:uiPriority w:val="0"/>
    <w:rPr>
      <w:rFonts w:eastAsia="宋体"/>
      <w:kern w:val="2"/>
      <w:sz w:val="21"/>
      <w:szCs w:val="24"/>
      <w:lang w:val="en-US" w:eastAsia="zh-CN" w:bidi="ar-SA"/>
    </w:rPr>
  </w:style>
  <w:style w:type="character" w:customStyle="1" w:styleId="274">
    <w:name w:val="Ò³Ã¼ Char Char"/>
    <w:autoRedefine/>
    <w:qFormat/>
    <w:uiPriority w:val="0"/>
    <w:rPr>
      <w:rFonts w:eastAsia="宋体"/>
      <w:kern w:val="2"/>
      <w:sz w:val="18"/>
      <w:lang w:val="en-US" w:eastAsia="zh-CN" w:bidi="ar-SA"/>
    </w:rPr>
  </w:style>
  <w:style w:type="character" w:customStyle="1" w:styleId="275">
    <w:name w:val="message1"/>
    <w:autoRedefine/>
    <w:qFormat/>
    <w:uiPriority w:val="0"/>
    <w:rPr>
      <w:rFonts w:hint="default" w:ascii="Tahoma" w:hAnsi="Tahoma" w:cs="Tahoma"/>
      <w:sz w:val="18"/>
      <w:szCs w:val="18"/>
    </w:rPr>
  </w:style>
  <w:style w:type="character" w:customStyle="1" w:styleId="276">
    <w:name w:val="Char Char23"/>
    <w:autoRedefine/>
    <w:qFormat/>
    <w:uiPriority w:val="6"/>
    <w:rPr>
      <w:color w:val="0000FF"/>
      <w:sz w:val="21"/>
    </w:rPr>
  </w:style>
  <w:style w:type="character" w:customStyle="1" w:styleId="277">
    <w:name w:val="批注框文本 字符"/>
    <w:autoRedefine/>
    <w:qFormat/>
    <w:uiPriority w:val="0"/>
    <w:rPr>
      <w:rFonts w:ascii="Arial" w:hAnsi="Arial" w:eastAsia="黑体" w:cs="Arial"/>
      <w:snapToGrid w:val="0"/>
      <w:kern w:val="0"/>
      <w:sz w:val="18"/>
      <w:szCs w:val="18"/>
    </w:rPr>
  </w:style>
  <w:style w:type="character" w:customStyle="1" w:styleId="278">
    <w:name w:val="纯文本 Char2"/>
    <w:autoRedefine/>
    <w:semiHidden/>
    <w:qFormat/>
    <w:uiPriority w:val="99"/>
    <w:rPr>
      <w:rFonts w:ascii="宋体" w:hAnsi="Courier New" w:eastAsia="宋体" w:cs="Courier New"/>
    </w:rPr>
  </w:style>
  <w:style w:type="character" w:customStyle="1" w:styleId="279">
    <w:name w:val="Char Char25"/>
    <w:autoRedefine/>
    <w:qFormat/>
    <w:uiPriority w:val="6"/>
    <w:rPr>
      <w:rFonts w:ascii="宋体" w:hAnsi="宋体"/>
      <w:kern w:val="1"/>
      <w:sz w:val="24"/>
      <w:lang w:val="zh-CN"/>
    </w:rPr>
  </w:style>
  <w:style w:type="character" w:customStyle="1" w:styleId="280">
    <w:name w:val="Char Char411"/>
    <w:autoRedefine/>
    <w:qFormat/>
    <w:uiPriority w:val="0"/>
    <w:rPr>
      <w:rFonts w:eastAsia="宋体"/>
      <w:b/>
      <w:sz w:val="24"/>
      <w:lang w:val="en-GB" w:eastAsia="zh-CN" w:bidi="ar-SA"/>
    </w:rPr>
  </w:style>
  <w:style w:type="character" w:customStyle="1" w:styleId="281">
    <w:name w:val="Heading 7 Char"/>
    <w:autoRedefine/>
    <w:qFormat/>
    <w:locked/>
    <w:uiPriority w:val="0"/>
    <w:rPr>
      <w:rFonts w:ascii="宋体" w:hAnsi="宋体" w:eastAsia="宋体"/>
      <w:b/>
      <w:bCs/>
      <w:kern w:val="2"/>
      <w:sz w:val="24"/>
      <w:szCs w:val="24"/>
      <w:lang w:val="en-US" w:eastAsia="zh-CN" w:bidi="ar-SA"/>
    </w:rPr>
  </w:style>
  <w:style w:type="character" w:customStyle="1" w:styleId="282">
    <w:name w:val="此正文 Char"/>
    <w:link w:val="283"/>
    <w:autoRedefine/>
    <w:qFormat/>
    <w:uiPriority w:val="0"/>
    <w:rPr>
      <w:kern w:val="2"/>
      <w:sz w:val="24"/>
      <w:szCs w:val="24"/>
    </w:rPr>
  </w:style>
  <w:style w:type="paragraph" w:customStyle="1" w:styleId="283">
    <w:name w:val="此正文"/>
    <w:basedOn w:val="1"/>
    <w:link w:val="282"/>
    <w:autoRedefine/>
    <w:qFormat/>
    <w:uiPriority w:val="0"/>
    <w:pPr>
      <w:adjustRightInd/>
      <w:spacing w:line="360" w:lineRule="auto"/>
      <w:ind w:firstLine="200" w:firstLineChars="200"/>
    </w:pPr>
    <w:rPr>
      <w:sz w:val="24"/>
    </w:rPr>
  </w:style>
  <w:style w:type="character" w:customStyle="1" w:styleId="284">
    <w:name w:val="Char Char2"/>
    <w:autoRedefine/>
    <w:qFormat/>
    <w:uiPriority w:val="0"/>
    <w:rPr>
      <w:rFonts w:eastAsia="宋体"/>
      <w:b/>
      <w:bCs/>
      <w:kern w:val="2"/>
      <w:sz w:val="21"/>
      <w:szCs w:val="24"/>
      <w:lang w:val="en-US" w:eastAsia="zh-CN" w:bidi="ar-SA"/>
    </w:rPr>
  </w:style>
  <w:style w:type="character" w:customStyle="1" w:styleId="285">
    <w:name w:val="标题 1 字符1"/>
    <w:link w:val="3"/>
    <w:autoRedefine/>
    <w:qFormat/>
    <w:uiPriority w:val="9"/>
    <w:rPr>
      <w:b/>
      <w:bCs/>
      <w:kern w:val="44"/>
      <w:sz w:val="44"/>
      <w:szCs w:val="44"/>
    </w:rPr>
  </w:style>
  <w:style w:type="character" w:customStyle="1" w:styleId="286">
    <w:name w:val="Footer-Even Char1"/>
    <w:autoRedefine/>
    <w:qFormat/>
    <w:uiPriority w:val="0"/>
    <w:rPr>
      <w:rFonts w:eastAsia="宋体"/>
      <w:kern w:val="2"/>
      <w:sz w:val="18"/>
      <w:szCs w:val="18"/>
      <w:lang w:val="en-US" w:eastAsia="zh-CN" w:bidi="ar-SA"/>
    </w:rPr>
  </w:style>
  <w:style w:type="character" w:customStyle="1" w:styleId="287">
    <w:name w:val="Char Char29"/>
    <w:autoRedefine/>
    <w:qFormat/>
    <w:uiPriority w:val="6"/>
    <w:rPr>
      <w:rFonts w:ascii="Arial" w:hAnsi="Arial" w:eastAsia="微软雅黑"/>
      <w:b/>
      <w:kern w:val="1"/>
      <w:sz w:val="44"/>
      <w:szCs w:val="32"/>
      <w:lang w:val="en-US" w:eastAsia="zh-CN" w:bidi="ar-SA"/>
    </w:rPr>
  </w:style>
  <w:style w:type="character" w:customStyle="1" w:styleId="288">
    <w:name w:val="标题 字符"/>
    <w:link w:val="59"/>
    <w:autoRedefine/>
    <w:qFormat/>
    <w:uiPriority w:val="10"/>
    <w:rPr>
      <w:b/>
      <w:sz w:val="24"/>
      <w:lang w:val="en-GB"/>
    </w:rPr>
  </w:style>
  <w:style w:type="character" w:customStyle="1" w:styleId="289">
    <w:name w:val="font81"/>
    <w:autoRedefine/>
    <w:qFormat/>
    <w:uiPriority w:val="0"/>
    <w:rPr>
      <w:rFonts w:ascii="微软雅黑" w:hAnsi="微软雅黑" w:eastAsia="微软雅黑" w:cs="微软雅黑"/>
      <w:color w:val="000000"/>
      <w:sz w:val="20"/>
      <w:szCs w:val="20"/>
      <w:u w:val="none"/>
    </w:rPr>
  </w:style>
  <w:style w:type="character" w:customStyle="1" w:styleId="290">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1">
    <w:name w:val="t21"/>
    <w:autoRedefine/>
    <w:qFormat/>
    <w:uiPriority w:val="0"/>
    <w:rPr>
      <w:rFonts w:ascii="仿宋_GB2312" w:eastAsia="微软雅黑"/>
      <w:b/>
      <w:kern w:val="2"/>
      <w:sz w:val="23"/>
      <w:szCs w:val="23"/>
      <w:lang w:val="en-US" w:eastAsia="zh-CN" w:bidi="ar-SA"/>
    </w:rPr>
  </w:style>
  <w:style w:type="character" w:customStyle="1" w:styleId="292">
    <w:name w:val="样式8 Char"/>
    <w:autoRedefine/>
    <w:qFormat/>
    <w:uiPriority w:val="0"/>
    <w:rPr>
      <w:rFonts w:ascii="仿宋_GB2312" w:hAnsi="宋体" w:eastAsia="仿宋_GB2312"/>
      <w:b/>
      <w:bCs/>
      <w:kern w:val="2"/>
      <w:sz w:val="24"/>
      <w:szCs w:val="24"/>
    </w:rPr>
  </w:style>
  <w:style w:type="character" w:customStyle="1" w:styleId="293">
    <w:name w:val="表格 Char Char"/>
    <w:autoRedefine/>
    <w:qFormat/>
    <w:uiPriority w:val="0"/>
    <w:rPr>
      <w:rFonts w:ascii="宋体" w:hAnsi="宋体" w:eastAsia="宋体"/>
      <w:lang w:bidi="ar-SA"/>
    </w:rPr>
  </w:style>
  <w:style w:type="character" w:customStyle="1" w:styleId="294">
    <w:name w:val="正文文本 字符1"/>
    <w:autoRedefine/>
    <w:qFormat/>
    <w:uiPriority w:val="0"/>
    <w:rPr>
      <w:rFonts w:ascii="Calibri" w:hAnsi="Calibri" w:eastAsia="黑体" w:cs="Arial"/>
      <w:snapToGrid w:val="0"/>
      <w:kern w:val="2"/>
      <w:sz w:val="28"/>
      <w:szCs w:val="21"/>
    </w:rPr>
  </w:style>
  <w:style w:type="character" w:customStyle="1" w:styleId="295">
    <w:name w:val="标题 5 字符"/>
    <w:link w:val="7"/>
    <w:autoRedefine/>
    <w:qFormat/>
    <w:uiPriority w:val="9"/>
    <w:rPr>
      <w:b/>
      <w:bCs/>
      <w:kern w:val="2"/>
      <w:sz w:val="28"/>
      <w:szCs w:val="28"/>
    </w:rPr>
  </w:style>
  <w:style w:type="character" w:customStyle="1" w:styleId="296">
    <w:name w:val="标题 6 Char1"/>
    <w:autoRedefine/>
    <w:qFormat/>
    <w:uiPriority w:val="0"/>
    <w:rPr>
      <w:rFonts w:ascii="Arial" w:hAnsi="Arial" w:eastAsia="黑体" w:cs="Times New Roman"/>
      <w:b/>
      <w:sz w:val="24"/>
      <w:szCs w:val="20"/>
      <w:lang w:bidi="ar-SA"/>
    </w:rPr>
  </w:style>
  <w:style w:type="character" w:customStyle="1" w:styleId="297">
    <w:name w:val="带编号样式 Char"/>
    <w:autoRedefine/>
    <w:qFormat/>
    <w:uiPriority w:val="0"/>
    <w:rPr>
      <w:rFonts w:ascii="仿宋_GB2312" w:eastAsia="仿宋_GB2312"/>
      <w:color w:val="000000"/>
      <w:sz w:val="24"/>
      <w:lang w:bidi="ar-SA"/>
    </w:rPr>
  </w:style>
  <w:style w:type="character" w:customStyle="1" w:styleId="298">
    <w:name w:val="unnamed31"/>
    <w:autoRedefine/>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autoRedefine/>
    <w:qFormat/>
    <w:uiPriority w:val="0"/>
    <w:rPr>
      <w:rFonts w:ascii="宋体" w:eastAsia="宋体"/>
      <w:kern w:val="2"/>
      <w:sz w:val="24"/>
      <w:szCs w:val="24"/>
      <w:lang w:val="zh-CN" w:bidi="ar-SA"/>
    </w:rPr>
  </w:style>
  <w:style w:type="character" w:customStyle="1" w:styleId="300">
    <w:name w:val="称呼 字符"/>
    <w:link w:val="21"/>
    <w:autoRedefine/>
    <w:qFormat/>
    <w:uiPriority w:val="0"/>
    <w:rPr>
      <w:rFonts w:ascii="仿宋_GB2312" w:eastAsia="仿宋_GB2312"/>
      <w:kern w:val="2"/>
      <w:sz w:val="28"/>
    </w:rPr>
  </w:style>
  <w:style w:type="character" w:customStyle="1" w:styleId="301">
    <w:name w:val="文本正文 Char Char"/>
    <w:autoRedefine/>
    <w:qFormat/>
    <w:locked/>
    <w:uiPriority w:val="0"/>
    <w:rPr>
      <w:sz w:val="24"/>
      <w:lang w:bidi="ar-SA"/>
    </w:rPr>
  </w:style>
  <w:style w:type="character" w:customStyle="1" w:styleId="302">
    <w:name w:val="正文缩进 字符"/>
    <w:autoRedefine/>
    <w:qFormat/>
    <w:uiPriority w:val="0"/>
    <w:rPr>
      <w:rFonts w:ascii="宋体" w:eastAsia="宋体"/>
      <w:snapToGrid w:val="0"/>
      <w:color w:val="000000"/>
      <w:kern w:val="28"/>
      <w:sz w:val="28"/>
      <w:lang w:val="en-US" w:eastAsia="zh-CN" w:bidi="ar-SA"/>
    </w:rPr>
  </w:style>
  <w:style w:type="character" w:customStyle="1" w:styleId="303">
    <w:name w:val="HTML 预设格式 字符"/>
    <w:link w:val="57"/>
    <w:autoRedefine/>
    <w:qFormat/>
    <w:uiPriority w:val="0"/>
    <w:rPr>
      <w:rFonts w:ascii="黑体" w:hAnsi="Courier New" w:eastAsia="黑体"/>
    </w:rPr>
  </w:style>
  <w:style w:type="character" w:customStyle="1" w:styleId="304">
    <w:name w:val="正文文本 2 字符1"/>
    <w:link w:val="56"/>
    <w:autoRedefine/>
    <w:qFormat/>
    <w:uiPriority w:val="0"/>
    <w:rPr>
      <w:kern w:val="2"/>
      <w:sz w:val="21"/>
      <w:szCs w:val="24"/>
    </w:rPr>
  </w:style>
  <w:style w:type="character" w:customStyle="1" w:styleId="305">
    <w:name w:val="样式 样式 标题 4h4H4Fab-4T5Ref Heading 1rh1Heading sqlsect 1.2.3.... +... Char"/>
    <w:link w:val="306"/>
    <w:autoRedefine/>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autoRedefine/>
    <w:qFormat/>
    <w:uiPriority w:val="0"/>
    <w:pPr>
      <w:tabs>
        <w:tab w:val="left" w:pos="2356"/>
      </w:tabs>
    </w:pPr>
  </w:style>
  <w:style w:type="paragraph" w:customStyle="1" w:styleId="307">
    <w:name w:val="样式 标题 4h4H4Fab-4T5Ref Heading 1rh1Heading sqlsect 1.2.3...."/>
    <w:basedOn w:val="6"/>
    <w:link w:val="415"/>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autoRedefine/>
    <w:qFormat/>
    <w:uiPriority w:val="0"/>
    <w:rPr>
      <w:rFonts w:ascii="宋体" w:eastAsia="宋体"/>
      <w:snapToGrid w:val="0"/>
      <w:color w:val="000000"/>
      <w:kern w:val="28"/>
      <w:sz w:val="28"/>
      <w:lang w:val="en-US" w:eastAsia="zh-CN" w:bidi="ar-SA"/>
    </w:rPr>
  </w:style>
  <w:style w:type="character" w:customStyle="1" w:styleId="309">
    <w:name w:val="标题 7 字符"/>
    <w:link w:val="9"/>
    <w:autoRedefine/>
    <w:qFormat/>
    <w:uiPriority w:val="0"/>
    <w:rPr>
      <w:b/>
      <w:bCs/>
      <w:kern w:val="2"/>
      <w:sz w:val="24"/>
      <w:szCs w:val="24"/>
    </w:rPr>
  </w:style>
  <w:style w:type="character" w:customStyle="1" w:styleId="310">
    <w:name w:val="正文文本缩进 2 字符"/>
    <w:link w:val="37"/>
    <w:autoRedefine/>
    <w:qFormat/>
    <w:uiPriority w:val="0"/>
    <w:rPr>
      <w:rFonts w:ascii="宋体"/>
      <w:sz w:val="28"/>
    </w:rPr>
  </w:style>
  <w:style w:type="character" w:customStyle="1" w:styleId="311">
    <w:name w:val="Char Char5"/>
    <w:autoRedefine/>
    <w:qFormat/>
    <w:uiPriority w:val="0"/>
    <w:rPr>
      <w:rFonts w:ascii="宋体" w:hAnsi="Courier New" w:eastAsia="宋体"/>
      <w:kern w:val="2"/>
      <w:sz w:val="21"/>
      <w:lang w:val="en-US" w:eastAsia="zh-CN"/>
    </w:rPr>
  </w:style>
  <w:style w:type="character" w:customStyle="1" w:styleId="312">
    <w:name w:val="脚注文本 字符"/>
    <w:link w:val="50"/>
    <w:autoRedefine/>
    <w:qFormat/>
    <w:uiPriority w:val="0"/>
    <w:rPr>
      <w:color w:val="0000FF"/>
      <w:sz w:val="21"/>
    </w:rPr>
  </w:style>
  <w:style w:type="character" w:customStyle="1" w:styleId="313">
    <w:name w:val="称呼 Char1"/>
    <w:autoRedefine/>
    <w:qFormat/>
    <w:uiPriority w:val="0"/>
    <w:rPr>
      <w:rFonts w:ascii="Times New Roman" w:hAnsi="Times New Roman" w:eastAsia="宋体" w:cs="Times New Roman"/>
      <w:szCs w:val="24"/>
    </w:rPr>
  </w:style>
  <w:style w:type="character" w:customStyle="1" w:styleId="314">
    <w:name w:val="正文1 Char"/>
    <w:autoRedefine/>
    <w:qFormat/>
    <w:uiPriority w:val="0"/>
    <w:rPr>
      <w:rFonts w:ascii="宋体" w:eastAsia="宋体"/>
      <w:snapToGrid w:val="0"/>
      <w:color w:val="000000"/>
      <w:kern w:val="28"/>
      <w:sz w:val="28"/>
      <w:lang w:val="en-US" w:eastAsia="zh-CN" w:bidi="ar-SA"/>
    </w:rPr>
  </w:style>
  <w:style w:type="character" w:customStyle="1" w:styleId="315">
    <w:name w:val="正文缩进 Char1"/>
    <w:autoRedefine/>
    <w:qFormat/>
    <w:uiPriority w:val="0"/>
    <w:rPr>
      <w:rFonts w:ascii="宋体" w:eastAsia="宋体"/>
      <w:snapToGrid w:val="0"/>
      <w:color w:val="000000"/>
      <w:kern w:val="28"/>
      <w:sz w:val="28"/>
      <w:lang w:val="en-US" w:eastAsia="zh-CN" w:bidi="ar-SA"/>
    </w:rPr>
  </w:style>
  <w:style w:type="character" w:customStyle="1" w:styleId="316">
    <w:name w:val="font21"/>
    <w:autoRedefine/>
    <w:qFormat/>
    <w:uiPriority w:val="0"/>
    <w:rPr>
      <w:rFonts w:hint="eastAsia" w:ascii="宋体" w:hAnsi="宋体" w:eastAsia="宋体"/>
      <w:kern w:val="2"/>
      <w:sz w:val="28"/>
      <w:szCs w:val="28"/>
      <w:lang w:val="en-US" w:eastAsia="zh-CN" w:bidi="ar-SA"/>
    </w:rPr>
  </w:style>
  <w:style w:type="character" w:customStyle="1" w:styleId="317">
    <w:name w:val="Char Char26"/>
    <w:autoRedefine/>
    <w:qFormat/>
    <w:uiPriority w:val="6"/>
    <w:rPr>
      <w:kern w:val="1"/>
      <w:sz w:val="21"/>
      <w:szCs w:val="24"/>
    </w:rPr>
  </w:style>
  <w:style w:type="character" w:customStyle="1" w:styleId="318">
    <w:name w:val="Item List Char"/>
    <w:link w:val="319"/>
    <w:autoRedefine/>
    <w:qFormat/>
    <w:uiPriority w:val="0"/>
    <w:rPr>
      <w:rFonts w:ascii="Arial"/>
      <w:bCs/>
      <w:sz w:val="21"/>
      <w:szCs w:val="21"/>
      <w:lang w:val="en-US" w:eastAsia="zh-CN" w:bidi="ar-SA"/>
    </w:rPr>
  </w:style>
  <w:style w:type="paragraph" w:customStyle="1" w:styleId="319">
    <w:name w:val="Item List"/>
    <w:link w:val="318"/>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autoRedefine/>
    <w:qFormat/>
    <w:uiPriority w:val="0"/>
    <w:rPr>
      <w:rFonts w:ascii="Times New Roman" w:hAnsi="Times New Roman" w:eastAsia="宋体" w:cs="Times New Roman"/>
      <w:sz w:val="18"/>
      <w:szCs w:val="18"/>
    </w:rPr>
  </w:style>
  <w:style w:type="character" w:customStyle="1" w:styleId="321">
    <w:name w:val="纯文本 Char1"/>
    <w:link w:val="322"/>
    <w:autoRedefine/>
    <w:qFormat/>
    <w:uiPriority w:val="0"/>
    <w:rPr>
      <w:rFonts w:ascii="宋体" w:hAnsi="Courier New"/>
    </w:rPr>
  </w:style>
  <w:style w:type="paragraph" w:customStyle="1" w:styleId="322">
    <w:name w:val="纯文本1"/>
    <w:basedOn w:val="1"/>
    <w:link w:val="321"/>
    <w:autoRedefine/>
    <w:qFormat/>
    <w:uiPriority w:val="0"/>
    <w:pPr>
      <w:adjustRightInd/>
    </w:pPr>
    <w:rPr>
      <w:rFonts w:ascii="宋体" w:hAnsi="Courier New"/>
      <w:kern w:val="0"/>
      <w:sz w:val="20"/>
      <w:szCs w:val="20"/>
    </w:rPr>
  </w:style>
  <w:style w:type="character" w:customStyle="1" w:styleId="323">
    <w:name w:val="正文文本首行缩进 字符"/>
    <w:link w:val="61"/>
    <w:autoRedefine/>
    <w:qFormat/>
    <w:uiPriority w:val="0"/>
    <w:rPr>
      <w:rFonts w:ascii="宋体"/>
      <w:kern w:val="2"/>
      <w:sz w:val="24"/>
      <w:lang w:val="zh-CN"/>
    </w:rPr>
  </w:style>
  <w:style w:type="character" w:customStyle="1" w:styleId="324">
    <w:name w:val="h3 Char"/>
    <w:autoRedefine/>
    <w:qFormat/>
    <w:uiPriority w:val="0"/>
    <w:rPr>
      <w:rFonts w:eastAsia="宋体"/>
      <w:b/>
      <w:kern w:val="2"/>
      <w:sz w:val="32"/>
      <w:lang w:val="en-US" w:eastAsia="zh-CN" w:bidi="ar-SA"/>
    </w:rPr>
  </w:style>
  <w:style w:type="character" w:customStyle="1" w:styleId="325">
    <w:name w:val="dandyren_title1"/>
    <w:autoRedefine/>
    <w:qFormat/>
    <w:uiPriority w:val="0"/>
    <w:rPr>
      <w:b/>
      <w:bCs/>
      <w:color w:val="FF6633"/>
      <w:sz w:val="18"/>
      <w:szCs w:val="18"/>
    </w:rPr>
  </w:style>
  <w:style w:type="character" w:customStyle="1" w:styleId="326">
    <w:name w:val="Char Char31"/>
    <w:autoRedefine/>
    <w:qFormat/>
    <w:uiPriority w:val="6"/>
    <w:rPr>
      <w:rFonts w:ascii="Arial" w:hAnsi="Arial" w:eastAsia="黑体"/>
      <w:kern w:val="1"/>
      <w:sz w:val="24"/>
      <w:szCs w:val="24"/>
    </w:rPr>
  </w:style>
  <w:style w:type="character" w:customStyle="1" w:styleId="327">
    <w:name w:val="h Char1"/>
    <w:autoRedefine/>
    <w:qFormat/>
    <w:uiPriority w:val="0"/>
    <w:rPr>
      <w:sz w:val="18"/>
      <w:szCs w:val="18"/>
    </w:rPr>
  </w:style>
  <w:style w:type="character" w:customStyle="1" w:styleId="328">
    <w:name w:val="solutionfonts"/>
    <w:autoRedefine/>
    <w:qFormat/>
    <w:uiPriority w:val="0"/>
  </w:style>
  <w:style w:type="character" w:customStyle="1" w:styleId="329">
    <w:name w:val="标题 4 字符1"/>
    <w:link w:val="6"/>
    <w:autoRedefine/>
    <w:qFormat/>
    <w:uiPriority w:val="9"/>
    <w:rPr>
      <w:rFonts w:ascii="Arial" w:hAnsi="Arial" w:eastAsia="黑体"/>
      <w:b/>
      <w:bCs/>
      <w:kern w:val="2"/>
      <w:sz w:val="28"/>
      <w:szCs w:val="28"/>
      <w:lang w:val="zh-CN"/>
    </w:rPr>
  </w:style>
  <w:style w:type="character" w:customStyle="1" w:styleId="330">
    <w:name w:val="首行缩进 Char"/>
    <w:autoRedefine/>
    <w:qFormat/>
    <w:uiPriority w:val="0"/>
    <w:rPr>
      <w:rFonts w:ascii="宋体" w:eastAsia="宋体"/>
      <w:kern w:val="2"/>
      <w:sz w:val="24"/>
      <w:lang w:val="en-US" w:eastAsia="zh-CN" w:bidi="ar-SA"/>
    </w:rPr>
  </w:style>
  <w:style w:type="character" w:customStyle="1" w:styleId="331">
    <w:name w:val="Char Char52"/>
    <w:autoRedefine/>
    <w:qFormat/>
    <w:uiPriority w:val="0"/>
    <w:rPr>
      <w:rFonts w:ascii="宋体" w:hAnsi="Courier New" w:eastAsia="宋体"/>
      <w:kern w:val="2"/>
      <w:sz w:val="21"/>
      <w:lang w:val="en-US" w:eastAsia="zh-CN"/>
    </w:rPr>
  </w:style>
  <w:style w:type="character" w:customStyle="1" w:styleId="332">
    <w:name w:val="正文文本 3 字符"/>
    <w:link w:val="22"/>
    <w:autoRedefine/>
    <w:qFormat/>
    <w:uiPriority w:val="0"/>
    <w:rPr>
      <w:kern w:val="2"/>
      <w:sz w:val="21"/>
    </w:rPr>
  </w:style>
  <w:style w:type="character" w:customStyle="1" w:styleId="333">
    <w:name w:val="font31"/>
    <w:autoRedefine/>
    <w:qFormat/>
    <w:uiPriority w:val="0"/>
    <w:rPr>
      <w:rFonts w:hint="eastAsia" w:ascii="仿宋" w:hAnsi="仿宋" w:eastAsia="仿宋" w:cs="仿宋"/>
      <w:color w:val="000000"/>
      <w:sz w:val="20"/>
      <w:szCs w:val="20"/>
      <w:u w:val="none"/>
    </w:rPr>
  </w:style>
  <w:style w:type="character" w:customStyle="1" w:styleId="334">
    <w:name w:val="正文说明 Char"/>
    <w:link w:val="335"/>
    <w:autoRedefine/>
    <w:qFormat/>
    <w:uiPriority w:val="0"/>
    <w:rPr>
      <w:sz w:val="24"/>
      <w:szCs w:val="24"/>
    </w:rPr>
  </w:style>
  <w:style w:type="paragraph" w:customStyle="1" w:styleId="335">
    <w:name w:val="正文说明"/>
    <w:basedOn w:val="1"/>
    <w:link w:val="334"/>
    <w:autoRedefine/>
    <w:qFormat/>
    <w:uiPriority w:val="0"/>
    <w:pPr>
      <w:adjustRightInd/>
      <w:spacing w:line="360" w:lineRule="auto"/>
    </w:pPr>
    <w:rPr>
      <w:kern w:val="0"/>
      <w:sz w:val="24"/>
    </w:rPr>
  </w:style>
  <w:style w:type="character" w:customStyle="1" w:styleId="336">
    <w:name w:val="脚注文本 Char1"/>
    <w:autoRedefine/>
    <w:qFormat/>
    <w:uiPriority w:val="0"/>
    <w:rPr>
      <w:rFonts w:ascii="Times New Roman" w:hAnsi="Times New Roman" w:eastAsia="宋体" w:cs="Times New Roman"/>
      <w:sz w:val="18"/>
      <w:szCs w:val="18"/>
    </w:rPr>
  </w:style>
  <w:style w:type="character" w:customStyle="1" w:styleId="337">
    <w:name w:val="Char Char1211"/>
    <w:autoRedefine/>
    <w:qFormat/>
    <w:uiPriority w:val="0"/>
    <w:rPr>
      <w:rFonts w:ascii="仿宋_GB2312" w:eastAsia="仿宋_GB2312"/>
      <w:b/>
      <w:bCs/>
      <w:kern w:val="2"/>
      <w:sz w:val="24"/>
      <w:szCs w:val="24"/>
      <w:lang w:val="zh-CN" w:eastAsia="zh-CN" w:bidi="ar-SA"/>
    </w:rPr>
  </w:style>
  <w:style w:type="character" w:customStyle="1" w:styleId="338">
    <w:name w:val="标题 Char"/>
    <w:autoRedefine/>
    <w:qFormat/>
    <w:uiPriority w:val="0"/>
    <w:rPr>
      <w:rFonts w:eastAsia="宋体"/>
      <w:b/>
      <w:sz w:val="24"/>
      <w:lang w:val="en-GB" w:eastAsia="zh-CN" w:bidi="ar-SA"/>
    </w:rPr>
  </w:style>
  <w:style w:type="character" w:customStyle="1" w:styleId="339">
    <w:name w:val="Char Char35"/>
    <w:autoRedefine/>
    <w:qFormat/>
    <w:uiPriority w:val="6"/>
    <w:rPr>
      <w:rFonts w:ascii="Arial" w:hAnsi="Arial" w:eastAsia="黑体"/>
      <w:b/>
      <w:kern w:val="1"/>
      <w:sz w:val="28"/>
      <w:szCs w:val="28"/>
      <w:lang w:val="zh-CN"/>
    </w:rPr>
  </w:style>
  <w:style w:type="character" w:customStyle="1" w:styleId="340">
    <w:name w:val="纯文本 Char Char Char"/>
    <w:autoRedefine/>
    <w:qFormat/>
    <w:uiPriority w:val="0"/>
    <w:rPr>
      <w:rFonts w:ascii="宋体" w:hAnsi="Courier New" w:eastAsia="宋体"/>
      <w:kern w:val="2"/>
      <w:sz w:val="21"/>
      <w:lang w:val="en-US" w:eastAsia="zh-CN" w:bidi="ar-SA"/>
    </w:rPr>
  </w:style>
  <w:style w:type="character" w:customStyle="1" w:styleId="341">
    <w:name w:val="Table Text Char"/>
    <w:link w:val="342"/>
    <w:autoRedefine/>
    <w:qFormat/>
    <w:uiPriority w:val="0"/>
    <w:rPr>
      <w:sz w:val="24"/>
      <w:szCs w:val="24"/>
    </w:rPr>
  </w:style>
  <w:style w:type="paragraph" w:customStyle="1" w:styleId="342">
    <w:name w:val="Table Text"/>
    <w:basedOn w:val="1"/>
    <w:link w:val="341"/>
    <w:autoRedefine/>
    <w:qFormat/>
    <w:uiPriority w:val="0"/>
    <w:pPr>
      <w:widowControl/>
      <w:spacing w:before="60" w:after="60"/>
      <w:jc w:val="left"/>
    </w:pPr>
    <w:rPr>
      <w:kern w:val="0"/>
      <w:sz w:val="24"/>
    </w:rPr>
  </w:style>
  <w:style w:type="character" w:customStyle="1" w:styleId="343">
    <w:name w:val="正文1 Char1"/>
    <w:autoRedefine/>
    <w:qFormat/>
    <w:uiPriority w:val="0"/>
    <w:rPr>
      <w:rFonts w:ascii="仿宋_GB2312" w:hAnsi="Courier New" w:eastAsia="仿宋_GB2312"/>
      <w:kern w:val="28"/>
      <w:sz w:val="24"/>
      <w:szCs w:val="24"/>
      <w:lang w:val="en-US" w:eastAsia="zh-CN"/>
    </w:rPr>
  </w:style>
  <w:style w:type="character" w:customStyle="1" w:styleId="344">
    <w:name w:val="页脚 Char1"/>
    <w:autoRedefine/>
    <w:qFormat/>
    <w:uiPriority w:val="0"/>
    <w:rPr>
      <w:rFonts w:eastAsia="宋体"/>
      <w:kern w:val="2"/>
      <w:sz w:val="18"/>
      <w:szCs w:val="18"/>
      <w:lang w:val="en-US" w:eastAsia="zh-CN" w:bidi="ar-SA"/>
    </w:rPr>
  </w:style>
  <w:style w:type="character" w:customStyle="1" w:styleId="345">
    <w:name w:val="Bold"/>
    <w:autoRedefine/>
    <w:qFormat/>
    <w:uiPriority w:val="0"/>
    <w:rPr>
      <w:rFonts w:ascii="Arial" w:hAnsi="Arial" w:eastAsia="黑体" w:cs="Times New Roman"/>
      <w:b/>
      <w:kern w:val="2"/>
      <w:sz w:val="32"/>
      <w:szCs w:val="32"/>
      <w:lang w:val="en-US" w:eastAsia="zh-CN" w:bidi="ar-SA"/>
    </w:rPr>
  </w:style>
  <w:style w:type="character" w:customStyle="1" w:styleId="346">
    <w:name w:val="批注文字 字符1"/>
    <w:link w:val="20"/>
    <w:autoRedefine/>
    <w:qFormat/>
    <w:uiPriority w:val="0"/>
    <w:rPr>
      <w:kern w:val="2"/>
      <w:sz w:val="21"/>
      <w:szCs w:val="24"/>
    </w:rPr>
  </w:style>
  <w:style w:type="character" w:customStyle="1" w:styleId="347">
    <w:name w:val="签名 字符"/>
    <w:link w:val="42"/>
    <w:autoRedefine/>
    <w:qFormat/>
    <w:uiPriority w:val="0"/>
    <w:rPr>
      <w:rFonts w:eastAsia="仿宋_GB2312"/>
      <w:sz w:val="24"/>
    </w:rPr>
  </w:style>
  <w:style w:type="character" w:customStyle="1" w:styleId="348">
    <w:name w:val="hui3"/>
    <w:autoRedefine/>
    <w:qFormat/>
    <w:uiPriority w:val="0"/>
    <w:rPr>
      <w:color w:val="333333"/>
    </w:rPr>
  </w:style>
  <w:style w:type="character" w:customStyle="1" w:styleId="349">
    <w:name w:val="Char Char17"/>
    <w:autoRedefine/>
    <w:qFormat/>
    <w:uiPriority w:val="6"/>
    <w:rPr>
      <w:rFonts w:eastAsia="仿宋_GB2312"/>
      <w:sz w:val="24"/>
    </w:rPr>
  </w:style>
  <w:style w:type="character" w:customStyle="1" w:styleId="350">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1">
    <w:name w:val="Char Char37"/>
    <w:autoRedefine/>
    <w:qFormat/>
    <w:uiPriority w:val="6"/>
    <w:rPr>
      <w:b/>
      <w:kern w:val="1"/>
      <w:sz w:val="44"/>
      <w:szCs w:val="44"/>
    </w:rPr>
  </w:style>
  <w:style w:type="character" w:customStyle="1" w:styleId="352">
    <w:name w:val="列出段落 Char"/>
    <w:autoRedefine/>
    <w:qFormat/>
    <w:uiPriority w:val="0"/>
    <w:rPr>
      <w:rFonts w:eastAsia="楷体_GB2312" w:cs="Lucida Sans"/>
      <w:kern w:val="2"/>
      <w:sz w:val="24"/>
      <w:szCs w:val="24"/>
      <w:lang w:val="en-US" w:eastAsia="zh-CN" w:bidi="ar-SA"/>
    </w:rPr>
  </w:style>
  <w:style w:type="character" w:customStyle="1" w:styleId="353">
    <w:name w:val="正文文本缩进 3 Char1"/>
    <w:autoRedefine/>
    <w:semiHidden/>
    <w:qFormat/>
    <w:uiPriority w:val="99"/>
    <w:rPr>
      <w:rFonts w:ascii="Times New Roman" w:hAnsi="Times New Roman" w:eastAsia="宋体" w:cs="Times New Roman"/>
      <w:sz w:val="16"/>
      <w:szCs w:val="16"/>
    </w:rPr>
  </w:style>
  <w:style w:type="character" w:customStyle="1" w:styleId="354">
    <w:name w:val="公文正文 Char Char"/>
    <w:link w:val="355"/>
    <w:autoRedefine/>
    <w:qFormat/>
    <w:uiPriority w:val="0"/>
    <w:rPr>
      <w:rFonts w:ascii="仿宋_GB2312" w:eastAsia="仿宋_GB2312"/>
      <w:kern w:val="2"/>
      <w:sz w:val="24"/>
      <w:szCs w:val="24"/>
    </w:rPr>
  </w:style>
  <w:style w:type="paragraph" w:customStyle="1" w:styleId="355">
    <w:name w:val="公文正文"/>
    <w:basedOn w:val="1"/>
    <w:link w:val="354"/>
    <w:autoRedefine/>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autoRedefine/>
    <w:qFormat/>
    <w:uiPriority w:val="0"/>
    <w:rPr>
      <w:rFonts w:eastAsia="宋体"/>
      <w:sz w:val="24"/>
      <w:szCs w:val="24"/>
      <w:lang w:val="en-US" w:eastAsia="zh-CN" w:bidi="ar-SA"/>
    </w:rPr>
  </w:style>
  <w:style w:type="character" w:customStyle="1" w:styleId="357">
    <w:name w:val="标题 1 Char Char"/>
    <w:autoRedefine/>
    <w:qFormat/>
    <w:uiPriority w:val="0"/>
    <w:rPr>
      <w:rFonts w:hint="eastAsia" w:ascii="宋体" w:hAnsi="宋体" w:eastAsia="宋体"/>
      <w:b/>
      <w:spacing w:val="-2"/>
      <w:sz w:val="24"/>
      <w:lang w:val="en-US" w:eastAsia="zh-CN" w:bidi="ar-SA"/>
    </w:rPr>
  </w:style>
  <w:style w:type="character" w:customStyle="1" w:styleId="358">
    <w:name w:val="正文（缩进2汉字） Char"/>
    <w:link w:val="359"/>
    <w:autoRedefine/>
    <w:qFormat/>
    <w:uiPriority w:val="0"/>
    <w:rPr>
      <w:rFonts w:ascii="宋体"/>
    </w:rPr>
  </w:style>
  <w:style w:type="paragraph" w:customStyle="1" w:styleId="359">
    <w:name w:val="正文（缩进2汉字）"/>
    <w:basedOn w:val="1"/>
    <w:link w:val="358"/>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0"/>
    <w:autoRedefine/>
    <w:qFormat/>
    <w:uiPriority w:val="0"/>
    <w:rPr>
      <w:rFonts w:ascii="Arial" w:hAnsi="Arial" w:eastAsia="黑体"/>
      <w:kern w:val="2"/>
      <w:sz w:val="24"/>
      <w:szCs w:val="24"/>
    </w:rPr>
  </w:style>
  <w:style w:type="character" w:customStyle="1" w:styleId="361">
    <w:name w:val="标书表格字体格式 Char"/>
    <w:autoRedefine/>
    <w:qFormat/>
    <w:uiPriority w:val="0"/>
    <w:rPr>
      <w:kern w:val="2"/>
      <w:sz w:val="21"/>
      <w:szCs w:val="24"/>
      <w:lang w:bidi="ar-SA"/>
    </w:rPr>
  </w:style>
  <w:style w:type="character" w:customStyle="1" w:styleId="362">
    <w:name w:val="tw4winError"/>
    <w:autoRedefine/>
    <w:qFormat/>
    <w:uiPriority w:val="0"/>
    <w:rPr>
      <w:rFonts w:ascii="Courier New" w:hAnsi="Courier New" w:cs="Courier New"/>
      <w:color w:val="00FF00"/>
      <w:sz w:val="40"/>
      <w:szCs w:val="40"/>
    </w:rPr>
  </w:style>
  <w:style w:type="character" w:customStyle="1" w:styleId="363">
    <w:name w:val="Body Text(ch) Char Char"/>
    <w:autoRedefine/>
    <w:qFormat/>
    <w:uiPriority w:val="0"/>
    <w:rPr>
      <w:rFonts w:ascii="宋体"/>
      <w:kern w:val="2"/>
      <w:sz w:val="24"/>
      <w:szCs w:val="21"/>
      <w:lang w:val="zh-CN"/>
    </w:rPr>
  </w:style>
  <w:style w:type="character" w:customStyle="1" w:styleId="364">
    <w:name w:val="正文首行缩进两字 Char"/>
    <w:autoRedefine/>
    <w:qFormat/>
    <w:uiPriority w:val="0"/>
    <w:rPr>
      <w:sz w:val="24"/>
      <w:szCs w:val="24"/>
      <w:lang w:val="en-US" w:eastAsia="zh-CN" w:bidi="ar-SA"/>
    </w:rPr>
  </w:style>
  <w:style w:type="character" w:customStyle="1" w:styleId="365">
    <w:name w:val="正文文本 Char"/>
    <w:autoRedefine/>
    <w:qFormat/>
    <w:uiPriority w:val="0"/>
    <w:rPr>
      <w:rFonts w:eastAsia="宋体"/>
      <w:kern w:val="2"/>
      <w:sz w:val="24"/>
      <w:szCs w:val="24"/>
      <w:lang w:val="en-US" w:eastAsia="zh-CN" w:bidi="ar-SA"/>
    </w:rPr>
  </w:style>
  <w:style w:type="character" w:customStyle="1" w:styleId="366">
    <w:name w:val="文档结构图 字符1"/>
    <w:autoRedefine/>
    <w:qFormat/>
    <w:uiPriority w:val="0"/>
    <w:rPr>
      <w:rFonts w:ascii="宋体" w:hAnsi="Calibri" w:eastAsia="黑体" w:cs="Arial"/>
      <w:snapToGrid w:val="0"/>
      <w:kern w:val="2"/>
      <w:sz w:val="18"/>
      <w:szCs w:val="18"/>
    </w:rPr>
  </w:style>
  <w:style w:type="character" w:customStyle="1" w:styleId="367">
    <w:name w:val="content"/>
    <w:autoRedefine/>
    <w:qFormat/>
    <w:uiPriority w:val="0"/>
  </w:style>
  <w:style w:type="character" w:customStyle="1" w:styleId="368">
    <w:name w:val="tw4winPopup"/>
    <w:autoRedefine/>
    <w:qFormat/>
    <w:uiPriority w:val="0"/>
    <w:rPr>
      <w:rFonts w:ascii="Courier New" w:hAnsi="Courier New" w:cs="Courier New"/>
      <w:color w:val="008000"/>
      <w:lang w:val="en-US" w:eastAsia="zh-CN"/>
    </w:rPr>
  </w:style>
  <w:style w:type="character" w:customStyle="1" w:styleId="369">
    <w:name w:val="param-name"/>
    <w:autoRedefine/>
    <w:qFormat/>
    <w:uiPriority w:val="99"/>
    <w:rPr>
      <w:rFonts w:ascii="Arial" w:hAnsi="Arial" w:eastAsia="黑体" w:cs="Arial"/>
      <w:snapToGrid w:val="0"/>
      <w:kern w:val="0"/>
      <w:szCs w:val="21"/>
    </w:rPr>
  </w:style>
  <w:style w:type="character" w:customStyle="1" w:styleId="370">
    <w:name w:val="标准正文格式 Char"/>
    <w:autoRedefine/>
    <w:qFormat/>
    <w:uiPriority w:val="0"/>
    <w:rPr>
      <w:rFonts w:ascii="宋体" w:eastAsia="仿宋_GB2312" w:cs="宋体"/>
      <w:color w:val="000000"/>
      <w:sz w:val="24"/>
      <w:lang w:val="en-US" w:eastAsia="zh-CN" w:bidi="ar-SA"/>
    </w:rPr>
  </w:style>
  <w:style w:type="character" w:customStyle="1" w:styleId="371">
    <w:name w:val="Char Char212"/>
    <w:autoRedefine/>
    <w:qFormat/>
    <w:uiPriority w:val="0"/>
    <w:rPr>
      <w:rFonts w:eastAsia="宋体"/>
      <w:b/>
      <w:bCs/>
      <w:kern w:val="2"/>
      <w:sz w:val="21"/>
      <w:szCs w:val="24"/>
      <w:lang w:val="en-US" w:eastAsia="zh-CN" w:bidi="ar-SA"/>
    </w:rPr>
  </w:style>
  <w:style w:type="character" w:customStyle="1" w:styleId="372">
    <w:name w:val="文档结构图 Char"/>
    <w:autoRedefine/>
    <w:qFormat/>
    <w:uiPriority w:val="0"/>
    <w:rPr>
      <w:rFonts w:eastAsia="宋体"/>
      <w:kern w:val="2"/>
      <w:sz w:val="21"/>
      <w:szCs w:val="24"/>
      <w:lang w:val="en-US" w:eastAsia="zh-CN" w:bidi="ar-SA"/>
    </w:rPr>
  </w:style>
  <w:style w:type="character" w:customStyle="1" w:styleId="373">
    <w:name w:val="zbggmain style9"/>
    <w:autoRedefine/>
    <w:qFormat/>
    <w:uiPriority w:val="0"/>
  </w:style>
  <w:style w:type="character" w:customStyle="1" w:styleId="374">
    <w:name w:val="Char Char16"/>
    <w:autoRedefine/>
    <w:qFormat/>
    <w:uiPriority w:val="6"/>
    <w:rPr>
      <w:kern w:val="1"/>
      <w:sz w:val="18"/>
      <w:szCs w:val="18"/>
    </w:rPr>
  </w:style>
  <w:style w:type="character" w:customStyle="1" w:styleId="375">
    <w:name w:val="font51"/>
    <w:autoRedefine/>
    <w:qFormat/>
    <w:uiPriority w:val="0"/>
    <w:rPr>
      <w:rFonts w:hint="eastAsia" w:ascii="仿宋" w:hAnsi="仿宋" w:eastAsia="仿宋" w:cs="仿宋"/>
      <w:color w:val="000000"/>
      <w:sz w:val="20"/>
      <w:szCs w:val="20"/>
      <w:u w:val="none"/>
    </w:rPr>
  </w:style>
  <w:style w:type="character" w:customStyle="1" w:styleId="376">
    <w:name w:val="Char Char82"/>
    <w:autoRedefine/>
    <w:qFormat/>
    <w:uiPriority w:val="0"/>
    <w:rPr>
      <w:rFonts w:eastAsia="宋体"/>
      <w:b/>
      <w:sz w:val="24"/>
      <w:lang w:val="en-GB" w:eastAsia="zh-CN"/>
    </w:rPr>
  </w:style>
  <w:style w:type="character" w:customStyle="1" w:styleId="377">
    <w:name w:val="正文文本缩进 3 字符"/>
    <w:link w:val="53"/>
    <w:autoRedefine/>
    <w:qFormat/>
    <w:uiPriority w:val="0"/>
    <w:rPr>
      <w:kern w:val="2"/>
      <w:sz w:val="24"/>
    </w:rPr>
  </w:style>
  <w:style w:type="character" w:customStyle="1" w:styleId="378">
    <w:name w:val="日期 Char1"/>
    <w:autoRedefine/>
    <w:semiHidden/>
    <w:qFormat/>
    <w:uiPriority w:val="99"/>
    <w:rPr>
      <w:rFonts w:ascii="Times New Roman" w:hAnsi="Times New Roman" w:eastAsia="宋体" w:cs="Times New Roman"/>
      <w:szCs w:val="24"/>
    </w:rPr>
  </w:style>
  <w:style w:type="character" w:customStyle="1" w:styleId="379">
    <w:name w:val="页眉 字符"/>
    <w:autoRedefine/>
    <w:qFormat/>
    <w:uiPriority w:val="99"/>
    <w:rPr>
      <w:kern w:val="2"/>
      <w:sz w:val="18"/>
      <w:szCs w:val="18"/>
    </w:rPr>
  </w:style>
  <w:style w:type="character" w:customStyle="1" w:styleId="380">
    <w:name w:val="Char Char33"/>
    <w:autoRedefine/>
    <w:qFormat/>
    <w:uiPriority w:val="6"/>
    <w:rPr>
      <w:rFonts w:ascii="Arial" w:hAnsi="Arial" w:eastAsia="黑体"/>
      <w:b/>
      <w:kern w:val="1"/>
      <w:sz w:val="24"/>
      <w:szCs w:val="24"/>
    </w:rPr>
  </w:style>
  <w:style w:type="character" w:customStyle="1" w:styleId="381">
    <w:name w:val="b11_01b Char"/>
    <w:link w:val="382"/>
    <w:autoRedefine/>
    <w:qFormat/>
    <w:uiPriority w:val="0"/>
    <w:rPr>
      <w:rFonts w:ascii="Verdana" w:hAnsi="Verdana"/>
      <w:b/>
      <w:bCs/>
      <w:color w:val="4A82CA"/>
      <w:sz w:val="17"/>
      <w:szCs w:val="17"/>
    </w:rPr>
  </w:style>
  <w:style w:type="paragraph" w:customStyle="1" w:styleId="382">
    <w:name w:val="b11_01b"/>
    <w:basedOn w:val="1"/>
    <w:next w:val="1"/>
    <w:link w:val="381"/>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autoRedefine/>
    <w:qFormat/>
    <w:uiPriority w:val="6"/>
    <w:rPr>
      <w:rFonts w:ascii="仿宋_GB2312" w:eastAsia="仿宋_GB2312"/>
      <w:b/>
      <w:bCs/>
      <w:kern w:val="2"/>
      <w:sz w:val="24"/>
      <w:szCs w:val="24"/>
      <w:lang w:val="zh-CN" w:eastAsia="zh-CN" w:bidi="ar-SA"/>
    </w:rPr>
  </w:style>
  <w:style w:type="character" w:customStyle="1" w:styleId="384">
    <w:name w:val="Footer-Even Char"/>
    <w:autoRedefine/>
    <w:qFormat/>
    <w:uiPriority w:val="0"/>
    <w:rPr>
      <w:rFonts w:eastAsia="宋体"/>
      <w:kern w:val="2"/>
      <w:sz w:val="18"/>
      <w:lang w:val="en-US" w:eastAsia="zh-CN" w:bidi="ar-SA"/>
    </w:rPr>
  </w:style>
  <w:style w:type="character" w:customStyle="1" w:styleId="385">
    <w:name w:val="页脚 字符2"/>
    <w:link w:val="40"/>
    <w:autoRedefine/>
    <w:qFormat/>
    <w:locked/>
    <w:uiPriority w:val="99"/>
    <w:rPr>
      <w:kern w:val="2"/>
      <w:sz w:val="18"/>
      <w:szCs w:val="18"/>
    </w:rPr>
  </w:style>
  <w:style w:type="character" w:customStyle="1" w:styleId="386">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7">
    <w:name w:val="Char Char61"/>
    <w:autoRedefine/>
    <w:qFormat/>
    <w:uiPriority w:val="6"/>
    <w:rPr>
      <w:rFonts w:eastAsia="宋体"/>
      <w:kern w:val="2"/>
      <w:sz w:val="21"/>
      <w:szCs w:val="24"/>
      <w:lang w:val="en-US" w:eastAsia="zh-CN" w:bidi="ar-SA"/>
    </w:rPr>
  </w:style>
  <w:style w:type="character" w:customStyle="1" w:styleId="388">
    <w:name w:val="正文文字缩进 2 Char Char"/>
    <w:autoRedefine/>
    <w:qFormat/>
    <w:uiPriority w:val="0"/>
    <w:rPr>
      <w:rFonts w:ascii="宋体"/>
      <w:sz w:val="28"/>
    </w:rPr>
  </w:style>
  <w:style w:type="character" w:customStyle="1" w:styleId="389">
    <w:name w:val="f141"/>
    <w:autoRedefine/>
    <w:qFormat/>
    <w:uiPriority w:val="0"/>
    <w:rPr>
      <w:rFonts w:ascii="Tahoma" w:hAnsi="Tahoma" w:eastAsia="宋体"/>
      <w:b/>
      <w:kern w:val="2"/>
      <w:sz w:val="21"/>
      <w:szCs w:val="21"/>
      <w:lang w:val="en-US" w:eastAsia="zh-CN" w:bidi="ar-SA"/>
    </w:rPr>
  </w:style>
  <w:style w:type="character" w:customStyle="1" w:styleId="390">
    <w:name w:val="段落 Char Char"/>
    <w:link w:val="391"/>
    <w:autoRedefine/>
    <w:qFormat/>
    <w:uiPriority w:val="0"/>
    <w:rPr>
      <w:rFonts w:ascii="宋体" w:hAnsi="宋体"/>
      <w:sz w:val="24"/>
    </w:rPr>
  </w:style>
  <w:style w:type="paragraph" w:customStyle="1" w:styleId="391">
    <w:name w:val="段落"/>
    <w:basedOn w:val="1"/>
    <w:link w:val="390"/>
    <w:autoRedefine/>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autoRedefine/>
    <w:qFormat/>
    <w:uiPriority w:val="0"/>
    <w:rPr>
      <w:rFonts w:eastAsia="宋体"/>
      <w:b/>
      <w:bCs/>
      <w:kern w:val="2"/>
      <w:sz w:val="32"/>
      <w:szCs w:val="32"/>
      <w:lang w:val="en-US" w:eastAsia="zh-CN" w:bidi="ar-SA"/>
    </w:rPr>
  </w:style>
  <w:style w:type="character" w:customStyle="1" w:styleId="393">
    <w:name w:val="apple-converted-space"/>
    <w:autoRedefine/>
    <w:qFormat/>
    <w:uiPriority w:val="0"/>
  </w:style>
  <w:style w:type="character" w:customStyle="1" w:styleId="394">
    <w:name w:val="页眉 字符2"/>
    <w:link w:val="41"/>
    <w:autoRedefine/>
    <w:qFormat/>
    <w:uiPriority w:val="99"/>
    <w:rPr>
      <w:kern w:val="2"/>
      <w:sz w:val="18"/>
      <w:szCs w:val="18"/>
    </w:rPr>
  </w:style>
  <w:style w:type="character" w:customStyle="1" w:styleId="395">
    <w:name w:val="Char Char9"/>
    <w:autoRedefine/>
    <w:qFormat/>
    <w:uiPriority w:val="0"/>
    <w:rPr>
      <w:rFonts w:eastAsia="宋体"/>
      <w:kern w:val="2"/>
      <w:sz w:val="18"/>
      <w:szCs w:val="18"/>
      <w:lang w:val="en-US" w:eastAsia="zh-CN" w:bidi="ar-SA"/>
    </w:rPr>
  </w:style>
  <w:style w:type="character" w:customStyle="1" w:styleId="396">
    <w:name w:val="Char Char41"/>
    <w:autoRedefine/>
    <w:qFormat/>
    <w:uiPriority w:val="0"/>
    <w:rPr>
      <w:rFonts w:eastAsia="宋体"/>
      <w:b/>
      <w:sz w:val="24"/>
      <w:lang w:val="en-GB" w:eastAsia="zh-CN" w:bidi="ar-SA"/>
    </w:rPr>
  </w:style>
  <w:style w:type="character" w:customStyle="1" w:styleId="397">
    <w:name w:val="large1"/>
    <w:autoRedefine/>
    <w:qFormat/>
    <w:uiPriority w:val="0"/>
    <w:rPr>
      <w:rFonts w:hint="eastAsia" w:ascii="宋体" w:hAnsi="宋体" w:eastAsia="宋体"/>
      <w:sz w:val="21"/>
      <w:szCs w:val="21"/>
    </w:rPr>
  </w:style>
  <w:style w:type="character" w:customStyle="1" w:styleId="398">
    <w:name w:val="正文段 Char"/>
    <w:link w:val="399"/>
    <w:autoRedefine/>
    <w:qFormat/>
    <w:uiPriority w:val="0"/>
    <w:rPr>
      <w:sz w:val="24"/>
    </w:rPr>
  </w:style>
  <w:style w:type="paragraph" w:customStyle="1" w:styleId="399">
    <w:name w:val="正文段"/>
    <w:basedOn w:val="1"/>
    <w:link w:val="398"/>
    <w:autoRedefine/>
    <w:qFormat/>
    <w:uiPriority w:val="0"/>
    <w:pPr>
      <w:widowControl/>
      <w:snapToGrid w:val="0"/>
      <w:spacing w:after="156" w:afterLines="50"/>
      <w:ind w:firstLine="200" w:firstLineChars="200"/>
    </w:pPr>
    <w:rPr>
      <w:kern w:val="0"/>
      <w:sz w:val="24"/>
      <w:szCs w:val="20"/>
    </w:rPr>
  </w:style>
  <w:style w:type="character" w:customStyle="1" w:styleId="400">
    <w:name w:val="Char Char13"/>
    <w:autoRedefine/>
    <w:qFormat/>
    <w:uiPriority w:val="6"/>
    <w:rPr>
      <w:rFonts w:ascii="宋体" w:hAnsi="宋体"/>
      <w:kern w:val="1"/>
      <w:sz w:val="21"/>
      <w:szCs w:val="24"/>
    </w:rPr>
  </w:style>
  <w:style w:type="character" w:customStyle="1" w:styleId="401">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autoRedefine/>
    <w:qFormat/>
    <w:uiPriority w:val="0"/>
    <w:rPr>
      <w:rFonts w:ascii="宋体" w:hAnsi="宋体"/>
      <w:kern w:val="2"/>
      <w:sz w:val="24"/>
      <w:szCs w:val="22"/>
    </w:rPr>
  </w:style>
  <w:style w:type="paragraph" w:customStyle="1" w:styleId="403">
    <w:name w:val="冯广丽"/>
    <w:basedOn w:val="1"/>
    <w:link w:val="402"/>
    <w:autoRedefine/>
    <w:qFormat/>
    <w:uiPriority w:val="0"/>
    <w:pPr>
      <w:adjustRightInd/>
      <w:spacing w:line="360" w:lineRule="auto"/>
      <w:ind w:firstLine="480" w:firstLineChars="200"/>
    </w:pPr>
    <w:rPr>
      <w:rFonts w:ascii="宋体" w:hAnsi="宋体"/>
      <w:sz w:val="24"/>
      <w:szCs w:val="22"/>
    </w:rPr>
  </w:style>
  <w:style w:type="character" w:customStyle="1" w:styleId="404">
    <w:name w:val="批注文字 字符"/>
    <w:autoRedefine/>
    <w:qFormat/>
    <w:uiPriority w:val="0"/>
    <w:rPr>
      <w:rFonts w:ascii="Arial" w:hAnsi="Arial" w:eastAsia="黑体" w:cs="Arial"/>
      <w:snapToGrid w:val="0"/>
      <w:kern w:val="0"/>
      <w:szCs w:val="21"/>
    </w:rPr>
  </w:style>
  <w:style w:type="character" w:customStyle="1" w:styleId="405">
    <w:name w:val="Char Char161"/>
    <w:autoRedefine/>
    <w:qFormat/>
    <w:uiPriority w:val="0"/>
    <w:rPr>
      <w:rFonts w:eastAsia="宋体"/>
      <w:b/>
      <w:kern w:val="2"/>
      <w:sz w:val="32"/>
      <w:lang w:val="en-US" w:eastAsia="zh-CN"/>
    </w:rPr>
  </w:style>
  <w:style w:type="character" w:customStyle="1" w:styleId="406">
    <w:name w:val="javascript"/>
    <w:autoRedefine/>
    <w:qFormat/>
    <w:uiPriority w:val="0"/>
  </w:style>
  <w:style w:type="character" w:customStyle="1" w:styleId="407">
    <w:name w:val="图名 Char"/>
    <w:autoRedefine/>
    <w:qFormat/>
    <w:uiPriority w:val="0"/>
    <w:rPr>
      <w:rFonts w:ascii="Arial" w:hAnsi="Arial" w:eastAsia="黑体"/>
      <w:kern w:val="2"/>
      <w:sz w:val="24"/>
      <w:szCs w:val="24"/>
      <w:lang w:val="en-US" w:eastAsia="zh-CN" w:bidi="ar-SA"/>
    </w:rPr>
  </w:style>
  <w:style w:type="character" w:customStyle="1" w:styleId="408">
    <w:name w:val="Used by Word for text of Help footnotes Char Char"/>
    <w:autoRedefine/>
    <w:qFormat/>
    <w:uiPriority w:val="0"/>
    <w:rPr>
      <w:rFonts w:ascii="Times New Roman" w:hAnsi="Times New Roman" w:eastAsia="宋体" w:cs="Times New Roman"/>
      <w:sz w:val="20"/>
      <w:szCs w:val="20"/>
    </w:rPr>
  </w:style>
  <w:style w:type="character" w:customStyle="1" w:styleId="409">
    <w:name w:val="编号，小四 Char"/>
    <w:link w:val="410"/>
    <w:autoRedefine/>
    <w:qFormat/>
    <w:uiPriority w:val="0"/>
    <w:rPr>
      <w:rFonts w:ascii="Arial" w:hAnsi="Arial"/>
      <w:sz w:val="24"/>
    </w:rPr>
  </w:style>
  <w:style w:type="paragraph" w:customStyle="1" w:styleId="410">
    <w:name w:val="编号，小四"/>
    <w:basedOn w:val="1"/>
    <w:link w:val="409"/>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autoRedefine/>
    <w:qFormat/>
    <w:uiPriority w:val="99"/>
    <w:rPr>
      <w:rFonts w:ascii="宋体" w:eastAsia="宋体" w:cs="宋体"/>
      <w:color w:val="000000"/>
      <w:sz w:val="14"/>
      <w:szCs w:val="14"/>
    </w:rPr>
  </w:style>
  <w:style w:type="character" w:customStyle="1" w:styleId="412">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3">
    <w:name w:val="未用 Char"/>
    <w:autoRedefine/>
    <w:qFormat/>
    <w:uiPriority w:val="0"/>
    <w:rPr>
      <w:rFonts w:ascii="Arial" w:hAnsi="Arial" w:eastAsia="黑体"/>
      <w:kern w:val="2"/>
      <w:sz w:val="21"/>
      <w:szCs w:val="21"/>
      <w:lang w:val="en-US" w:eastAsia="zh-CN" w:bidi="ar-SA"/>
    </w:rPr>
  </w:style>
  <w:style w:type="character" w:customStyle="1" w:styleId="414">
    <w:name w:val="myp1111"/>
    <w:autoRedefine/>
    <w:qFormat/>
    <w:uiPriority w:val="0"/>
    <w:rPr>
      <w:rFonts w:hint="default" w:ascii="ˎ̥" w:hAnsi="ˎ̥"/>
      <w:color w:val="000000"/>
      <w:sz w:val="20"/>
      <w:szCs w:val="20"/>
      <w:u w:val="none"/>
    </w:rPr>
  </w:style>
  <w:style w:type="character" w:customStyle="1" w:styleId="415">
    <w:name w:val="样式 标题 4h4H4Fab-4T5Ref Heading 1rh1Heading sqlsect 1.2.3.... Char"/>
    <w:link w:val="307"/>
    <w:autoRedefine/>
    <w:qFormat/>
    <w:uiPriority w:val="0"/>
    <w:rPr>
      <w:rFonts w:ascii="微软雅黑" w:hAnsi="微软雅黑" w:eastAsia="微软雅黑"/>
      <w:b/>
      <w:bCs/>
      <w:kern w:val="2"/>
      <w:sz w:val="24"/>
      <w:szCs w:val="28"/>
    </w:rPr>
  </w:style>
  <w:style w:type="character" w:customStyle="1" w:styleId="416">
    <w:name w:val="h Char Char"/>
    <w:autoRedefine/>
    <w:qFormat/>
    <w:uiPriority w:val="0"/>
    <w:rPr>
      <w:rFonts w:eastAsia="宋体"/>
      <w:kern w:val="2"/>
      <w:sz w:val="18"/>
      <w:lang w:val="en-US" w:eastAsia="zh-CN" w:bidi="ar-SA"/>
    </w:rPr>
  </w:style>
  <w:style w:type="character" w:customStyle="1" w:styleId="417">
    <w:name w:val="仿宋正文 Char"/>
    <w:link w:val="418"/>
    <w:autoRedefine/>
    <w:qFormat/>
    <w:uiPriority w:val="0"/>
    <w:rPr>
      <w:rFonts w:ascii="仿宋_GB2312" w:eastAsia="仿宋_GB2312"/>
      <w:kern w:val="2"/>
      <w:sz w:val="24"/>
      <w:lang w:val="en-US" w:eastAsia="zh-CN" w:bidi="ar-SA"/>
    </w:rPr>
  </w:style>
  <w:style w:type="paragraph" w:customStyle="1" w:styleId="418">
    <w:name w:val="仿宋正文"/>
    <w:basedOn w:val="1"/>
    <w:link w:val="417"/>
    <w:autoRedefine/>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autoRedefine/>
    <w:qFormat/>
    <w:uiPriority w:val="0"/>
    <w:rPr>
      <w:rFonts w:ascii="宋体" w:eastAsia="宋体"/>
      <w:kern w:val="2"/>
      <w:sz w:val="24"/>
      <w:lang w:val="zh-CN" w:bidi="ar-SA"/>
    </w:rPr>
  </w:style>
  <w:style w:type="character" w:customStyle="1" w:styleId="420">
    <w:name w:val="样式 宋体"/>
    <w:autoRedefine/>
    <w:qFormat/>
    <w:uiPriority w:val="0"/>
    <w:rPr>
      <w:rFonts w:ascii="宋体" w:hAnsi="宋体"/>
      <w:sz w:val="24"/>
    </w:rPr>
  </w:style>
  <w:style w:type="character" w:customStyle="1" w:styleId="421">
    <w:name w:val="tw4winJump"/>
    <w:autoRedefine/>
    <w:qFormat/>
    <w:uiPriority w:val="0"/>
    <w:rPr>
      <w:rFonts w:ascii="Courier New" w:hAnsi="Courier New" w:cs="Courier New"/>
      <w:color w:val="008080"/>
      <w:lang w:val="en-US" w:eastAsia="zh-CN"/>
    </w:rPr>
  </w:style>
  <w:style w:type="character" w:customStyle="1" w:styleId="422">
    <w:name w:val="标题 1 字符"/>
    <w:autoRedefine/>
    <w:qFormat/>
    <w:uiPriority w:val="9"/>
    <w:rPr>
      <w:rFonts w:ascii="Arial" w:hAnsi="Arial" w:eastAsia="黑体" w:cs="Arial"/>
      <w:b/>
      <w:bCs/>
      <w:snapToGrid w:val="0"/>
      <w:kern w:val="44"/>
      <w:sz w:val="44"/>
      <w:szCs w:val="44"/>
    </w:rPr>
  </w:style>
  <w:style w:type="character" w:customStyle="1" w:styleId="423">
    <w:name w:val="style36"/>
    <w:basedOn w:val="70"/>
    <w:autoRedefine/>
    <w:qFormat/>
    <w:uiPriority w:val="0"/>
    <w:rPr>
      <w:rFonts w:ascii="Arial" w:hAnsi="Arial" w:eastAsia="黑体" w:cs="Arial"/>
      <w:snapToGrid w:val="0"/>
      <w:kern w:val="0"/>
      <w:szCs w:val="21"/>
    </w:rPr>
  </w:style>
  <w:style w:type="character" w:customStyle="1" w:styleId="424">
    <w:name w:val="pt9"/>
    <w:autoRedefine/>
    <w:qFormat/>
    <w:uiPriority w:val="0"/>
    <w:rPr>
      <w:rFonts w:ascii="仿宋_GB2312" w:eastAsia="微软雅黑"/>
      <w:b/>
      <w:kern w:val="2"/>
      <w:sz w:val="32"/>
      <w:szCs w:val="32"/>
      <w:lang w:val="en-US" w:eastAsia="zh-CN" w:bidi="ar-SA"/>
    </w:rPr>
  </w:style>
  <w:style w:type="character" w:customStyle="1" w:styleId="425">
    <w:name w:val="DO_NOT_TRANSLATE"/>
    <w:autoRedefine/>
    <w:qFormat/>
    <w:uiPriority w:val="0"/>
    <w:rPr>
      <w:rFonts w:ascii="Courier New" w:hAnsi="Courier New" w:cs="Courier New"/>
      <w:color w:val="800000"/>
      <w:lang w:val="en-US" w:eastAsia="zh-CN"/>
    </w:rPr>
  </w:style>
  <w:style w:type="character" w:customStyle="1" w:styleId="426">
    <w:name w:val="标书1 Char1"/>
    <w:autoRedefine/>
    <w:qFormat/>
    <w:uiPriority w:val="0"/>
    <w:rPr>
      <w:rFonts w:eastAsia="宋体"/>
      <w:b/>
      <w:bCs/>
      <w:kern w:val="44"/>
      <w:sz w:val="44"/>
      <w:szCs w:val="44"/>
      <w:lang w:val="en-US" w:eastAsia="zh-CN" w:bidi="ar-SA"/>
    </w:rPr>
  </w:style>
  <w:style w:type="character" w:customStyle="1" w:styleId="427">
    <w:name w:val="页脚 字符"/>
    <w:autoRedefine/>
    <w:qFormat/>
    <w:uiPriority w:val="99"/>
    <w:rPr>
      <w:kern w:val="2"/>
      <w:sz w:val="18"/>
      <w:szCs w:val="18"/>
    </w:rPr>
  </w:style>
  <w:style w:type="character" w:customStyle="1" w:styleId="428">
    <w:name w:val="正文2 Char"/>
    <w:autoRedefine/>
    <w:qFormat/>
    <w:uiPriority w:val="0"/>
    <w:rPr>
      <w:rFonts w:eastAsia="宋体"/>
      <w:kern w:val="2"/>
      <w:sz w:val="24"/>
      <w:lang w:val="en-US" w:eastAsia="zh-CN" w:bidi="ar-SA"/>
    </w:rPr>
  </w:style>
  <w:style w:type="character" w:customStyle="1" w:styleId="429">
    <w:name w:val="Char Char21"/>
    <w:autoRedefine/>
    <w:qFormat/>
    <w:uiPriority w:val="6"/>
    <w:rPr>
      <w:rFonts w:ascii="宋体" w:hAnsi="宋体"/>
      <w:kern w:val="1"/>
      <w:sz w:val="24"/>
      <w:szCs w:val="21"/>
      <w:lang w:val="zh-CN"/>
    </w:rPr>
  </w:style>
  <w:style w:type="character" w:customStyle="1" w:styleId="430">
    <w:name w:val="样式 正文缩进 + 首行缩进:  2 字符 Char Char"/>
    <w:link w:val="431"/>
    <w:autoRedefine/>
    <w:qFormat/>
    <w:uiPriority w:val="0"/>
    <w:rPr>
      <w:rFonts w:cs="宋体"/>
      <w:kern w:val="2"/>
      <w:sz w:val="24"/>
    </w:rPr>
  </w:style>
  <w:style w:type="paragraph" w:customStyle="1" w:styleId="431">
    <w:name w:val="样式 正文缩进 + 首行缩进:  2 字符"/>
    <w:basedOn w:val="16"/>
    <w:link w:val="430"/>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4"/>
    <w:autoRedefine/>
    <w:qFormat/>
    <w:uiPriority w:val="0"/>
    <w:rPr>
      <w:rFonts w:ascii="宋体" w:hAnsi="Arial" w:eastAsia="宋体" w:cs="Arial"/>
      <w:snapToGrid w:val="0"/>
      <w:kern w:val="2"/>
      <w:sz w:val="24"/>
      <w:szCs w:val="21"/>
      <w:lang w:val="zh-CN" w:eastAsia="zh-CN" w:bidi="ar-SA"/>
    </w:rPr>
  </w:style>
  <w:style w:type="character" w:customStyle="1" w:styleId="433">
    <w:name w:val="gray6"/>
    <w:basedOn w:val="70"/>
    <w:autoRedefine/>
    <w:qFormat/>
    <w:uiPriority w:val="0"/>
    <w:rPr>
      <w:rFonts w:ascii="Arial" w:hAnsi="Arial" w:eastAsia="黑体" w:cs="Arial"/>
      <w:snapToGrid w:val="0"/>
      <w:kern w:val="0"/>
      <w:szCs w:val="21"/>
    </w:rPr>
  </w:style>
  <w:style w:type="character" w:customStyle="1" w:styleId="434">
    <w:name w:val="hui"/>
    <w:basedOn w:val="70"/>
    <w:autoRedefine/>
    <w:qFormat/>
    <w:uiPriority w:val="0"/>
    <w:rPr>
      <w:rFonts w:ascii="Arial" w:hAnsi="Arial" w:eastAsia="黑体" w:cs="Arial"/>
      <w:snapToGrid w:val="0"/>
      <w:kern w:val="0"/>
      <w:szCs w:val="21"/>
    </w:rPr>
  </w:style>
  <w:style w:type="character" w:customStyle="1" w:styleId="435">
    <w:name w:val="哈哈正文 Char Char"/>
    <w:autoRedefine/>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441"/>
    <w:next w:val="441"/>
    <w:autoRedefine/>
    <w:qFormat/>
    <w:uiPriority w:val="0"/>
    <w:pPr>
      <w:autoSpaceDE w:val="0"/>
      <w:autoSpaceDN w:val="0"/>
      <w:spacing w:before="566" w:after="544" w:line="566" w:lineRule="atLeast"/>
      <w:ind w:firstLine="419" w:firstLineChars="200"/>
    </w:pPr>
    <w:rPr>
      <w:rFonts w:ascii="Arial" w:hAnsi="Arial"/>
      <w:color w:val="000000"/>
      <w:spacing w:val="565"/>
      <w:kern w:val="0"/>
      <w:sz w:val="54"/>
      <w:szCs w:val="54"/>
    </w:rPr>
  </w:style>
  <w:style w:type="paragraph" w:customStyle="1" w:styleId="441">
    <w:name w:val="第一部分"/>
    <w:basedOn w:val="1"/>
    <w:autoRedefine/>
    <w:qFormat/>
    <w:uiPriority w:val="0"/>
    <w:pPr>
      <w:jc w:val="center"/>
    </w:pPr>
    <w:rPr>
      <w:b/>
      <w:sz w:val="36"/>
    </w:rPr>
  </w:style>
  <w:style w:type="paragraph" w:customStyle="1" w:styleId="442">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autoRedefine/>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autoRedefine/>
    <w:qFormat/>
    <w:uiPriority w:val="0"/>
    <w:pPr>
      <w:spacing w:before="120" w:line="360" w:lineRule="auto"/>
      <w:ind w:firstLine="567"/>
    </w:pPr>
    <w:rPr>
      <w:rFonts w:ascii="Arial" w:hAnsi="Arial"/>
      <w:sz w:val="20"/>
      <w:szCs w:val="20"/>
    </w:rPr>
  </w:style>
  <w:style w:type="paragraph" w:customStyle="1" w:styleId="44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autoRedefine/>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autoRedefine/>
    <w:qFormat/>
    <w:uiPriority w:val="0"/>
    <w:pPr>
      <w:adjustRightInd/>
      <w:ind w:firstLine="200" w:firstLineChars="200"/>
    </w:pPr>
    <w:rPr>
      <w:rFonts w:ascii="Tahoma" w:hAnsi="Tahoma"/>
      <w:sz w:val="24"/>
      <w:szCs w:val="20"/>
    </w:rPr>
  </w:style>
  <w:style w:type="paragraph" w:customStyle="1" w:styleId="4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autoRedefine/>
    <w:qFormat/>
    <w:uiPriority w:val="0"/>
    <w:pPr>
      <w:tabs>
        <w:tab w:val="left" w:pos="360"/>
      </w:tabs>
    </w:pPr>
    <w:rPr>
      <w:sz w:val="24"/>
      <w:szCs w:val="20"/>
    </w:rPr>
  </w:style>
  <w:style w:type="paragraph" w:customStyle="1" w:styleId="459">
    <w:name w:val="Char Char11 Char Char Char"/>
    <w:basedOn w:val="1"/>
    <w:autoRedefine/>
    <w:qFormat/>
    <w:uiPriority w:val="0"/>
    <w:pPr>
      <w:spacing w:line="360" w:lineRule="auto"/>
    </w:pPr>
    <w:rPr>
      <w:szCs w:val="20"/>
    </w:rPr>
  </w:style>
  <w:style w:type="paragraph" w:customStyle="1" w:styleId="460">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autoRedefine/>
    <w:qFormat/>
    <w:uiPriority w:val="0"/>
    <w:pPr>
      <w:tabs>
        <w:tab w:val="left" w:pos="2790"/>
        <w:tab w:val="left" w:pos="4230"/>
      </w:tabs>
      <w:spacing w:before="312" w:beforeLines="100"/>
      <w:jc w:val="left"/>
    </w:pPr>
  </w:style>
  <w:style w:type="paragraph" w:customStyle="1" w:styleId="463">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autoRedefine/>
    <w:qFormat/>
    <w:uiPriority w:val="0"/>
    <w:pPr>
      <w:tabs>
        <w:tab w:val="left" w:pos="840"/>
      </w:tabs>
      <w:ind w:left="840" w:hanging="420"/>
    </w:pPr>
    <w:rPr>
      <w:rFonts w:ascii="Tahoma" w:hAnsi="Tahoma"/>
      <w:sz w:val="24"/>
    </w:rPr>
  </w:style>
  <w:style w:type="paragraph" w:customStyle="1" w:styleId="465">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autoRedefine/>
    <w:qFormat/>
    <w:uiPriority w:val="0"/>
    <w:pPr>
      <w:adjustRightInd/>
      <w:spacing w:before="156" w:line="360" w:lineRule="auto"/>
      <w:ind w:firstLine="510" w:firstLineChars="200"/>
    </w:pPr>
    <w:rPr>
      <w:sz w:val="24"/>
      <w:szCs w:val="20"/>
    </w:rPr>
  </w:style>
  <w:style w:type="paragraph" w:customStyle="1" w:styleId="469">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autoRedefine/>
    <w:qFormat/>
    <w:uiPriority w:val="0"/>
    <w:rPr>
      <w:rFonts w:ascii="仿宋_GB2312" w:eastAsia="仿宋_GB2312"/>
      <w:b/>
      <w:sz w:val="32"/>
      <w:szCs w:val="32"/>
    </w:rPr>
  </w:style>
  <w:style w:type="paragraph" w:customStyle="1" w:styleId="47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4">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5">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autoRedefine/>
    <w:qFormat/>
    <w:uiPriority w:val="0"/>
    <w:pPr>
      <w:keepNext/>
      <w:tabs>
        <w:tab w:val="left" w:pos="360"/>
      </w:tabs>
      <w:spacing w:before="0" w:after="0"/>
      <w:outlineLvl w:val="5"/>
    </w:pPr>
  </w:style>
  <w:style w:type="paragraph" w:customStyle="1" w:styleId="477">
    <w:name w:val="5级标题"/>
    <w:basedOn w:val="478"/>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0">
    <w:name w:val="Char2 Char Char"/>
    <w:basedOn w:val="1"/>
    <w:autoRedefine/>
    <w:qFormat/>
    <w:uiPriority w:val="0"/>
    <w:pPr>
      <w:adjustRightInd/>
    </w:pPr>
    <w:rPr>
      <w:rFonts w:ascii="Tahoma" w:hAnsi="Tahoma"/>
      <w:sz w:val="24"/>
      <w:szCs w:val="20"/>
    </w:rPr>
  </w:style>
  <w:style w:type="paragraph" w:customStyle="1" w:styleId="481">
    <w:name w:val="_Style 11"/>
    <w:basedOn w:val="1"/>
    <w:autoRedefine/>
    <w:qFormat/>
    <w:uiPriority w:val="34"/>
    <w:pPr>
      <w:adjustRightInd/>
      <w:ind w:firstLine="420" w:firstLineChars="200"/>
    </w:pPr>
    <w:rPr>
      <w:rFonts w:eastAsia="仿宋_GB2312"/>
      <w:sz w:val="28"/>
    </w:rPr>
  </w:style>
  <w:style w:type="paragraph" w:customStyle="1" w:styleId="482">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autoRedefine/>
    <w:qFormat/>
    <w:uiPriority w:val="0"/>
    <w:rPr>
      <w:rFonts w:ascii="Tahoma" w:hAnsi="Tahoma"/>
      <w:sz w:val="24"/>
      <w:szCs w:val="20"/>
    </w:rPr>
  </w:style>
  <w:style w:type="paragraph" w:customStyle="1" w:styleId="484">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5">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next w:val="1"/>
    <w:link w:val="934"/>
    <w:autoRedefine/>
    <w:qFormat/>
    <w:uiPriority w:val="99"/>
    <w:rPr>
      <w:szCs w:val="22"/>
    </w:rPr>
  </w:style>
  <w:style w:type="paragraph" w:customStyle="1" w:styleId="487">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autoRedefine/>
    <w:qFormat/>
    <w:uiPriority w:val="6"/>
    <w:rPr>
      <w:rFonts w:ascii="Tahoma" w:hAnsi="Tahoma" w:cs="仿宋_GB2312"/>
      <w:sz w:val="24"/>
      <w:szCs w:val="20"/>
    </w:rPr>
  </w:style>
  <w:style w:type="paragraph" w:customStyle="1" w:styleId="4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4"/>
    <w:autoRedefine/>
    <w:qFormat/>
    <w:uiPriority w:val="0"/>
    <w:pPr>
      <w:tabs>
        <w:tab w:val="left" w:pos="1260"/>
      </w:tabs>
      <w:ind w:left="1260" w:hanging="420"/>
    </w:pPr>
    <w:rPr>
      <w:rFonts w:ascii="Arial" w:hAnsi="Arial" w:eastAsia="黑体"/>
      <w:lang w:val="en-US"/>
    </w:rPr>
  </w:style>
  <w:style w:type="paragraph" w:customStyle="1" w:styleId="493">
    <w:name w:val="五级无标题条"/>
    <w:basedOn w:val="1"/>
    <w:autoRedefine/>
    <w:qFormat/>
    <w:uiPriority w:val="0"/>
    <w:pPr>
      <w:adjustRightInd/>
    </w:pPr>
  </w:style>
  <w:style w:type="paragraph" w:customStyle="1" w:styleId="494">
    <w:name w:val="Char5"/>
    <w:basedOn w:val="1"/>
    <w:autoRedefine/>
    <w:qFormat/>
    <w:uiPriority w:val="0"/>
    <w:rPr>
      <w:rFonts w:ascii="仿宋_GB2312" w:eastAsia="仿宋_GB2312"/>
      <w:b/>
      <w:sz w:val="32"/>
      <w:szCs w:val="32"/>
    </w:rPr>
  </w:style>
  <w:style w:type="paragraph" w:customStyle="1" w:styleId="495">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autoRedefine/>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autoRedefine/>
    <w:qFormat/>
    <w:uiPriority w:val="0"/>
    <w:rPr>
      <w:rFonts w:ascii="仿宋_GB2312" w:eastAsia="仿宋_GB2312"/>
      <w:b/>
      <w:sz w:val="32"/>
      <w:szCs w:val="32"/>
    </w:rPr>
  </w:style>
  <w:style w:type="paragraph" w:customStyle="1" w:styleId="499">
    <w:name w:val="数字标题3"/>
    <w:basedOn w:val="5"/>
    <w:next w:val="1"/>
    <w:autoRedefine/>
    <w:qFormat/>
    <w:uiPriority w:val="0"/>
    <w:pPr>
      <w:spacing w:line="240" w:lineRule="auto"/>
    </w:pPr>
    <w:rPr>
      <w:sz w:val="28"/>
      <w:szCs w:val="28"/>
    </w:rPr>
  </w:style>
  <w:style w:type="paragraph" w:customStyle="1" w:styleId="500">
    <w:name w:val="FA正文"/>
    <w:basedOn w:val="1"/>
    <w:autoRedefine/>
    <w:qFormat/>
    <w:uiPriority w:val="0"/>
    <w:pPr>
      <w:spacing w:line="360" w:lineRule="auto"/>
      <w:ind w:firstLine="480" w:firstLineChars="200"/>
    </w:pPr>
    <w:rPr>
      <w:rFonts w:hAnsi="宋体"/>
      <w:sz w:val="24"/>
      <w:szCs w:val="20"/>
    </w:rPr>
  </w:style>
  <w:style w:type="paragraph" w:customStyle="1" w:styleId="501">
    <w:name w:val="MM Topic 5"/>
    <w:basedOn w:val="7"/>
    <w:autoRedefine/>
    <w:qFormat/>
    <w:uiPriority w:val="0"/>
    <w:pPr>
      <w:tabs>
        <w:tab w:val="left" w:pos="2520"/>
      </w:tabs>
      <w:adjustRightInd/>
      <w:ind w:left="2520" w:hanging="420"/>
    </w:pPr>
  </w:style>
  <w:style w:type="paragraph" w:customStyle="1" w:styleId="502">
    <w:name w:val="Char Char Char Char Char Char Char Char Char Char1"/>
    <w:basedOn w:val="1"/>
    <w:autoRedefine/>
    <w:qFormat/>
    <w:uiPriority w:val="0"/>
    <w:rPr>
      <w:rFonts w:ascii="仿宋_GB2312" w:eastAsia="仿宋_GB2312"/>
      <w:b/>
      <w:sz w:val="32"/>
      <w:szCs w:val="32"/>
    </w:rPr>
  </w:style>
  <w:style w:type="paragraph" w:customStyle="1" w:styleId="503">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autoRedefine/>
    <w:qFormat/>
    <w:uiPriority w:val="0"/>
    <w:rPr>
      <w:rFonts w:ascii="仿宋_GB2312" w:eastAsia="仿宋_GB2312"/>
      <w:b/>
      <w:sz w:val="32"/>
      <w:szCs w:val="32"/>
    </w:rPr>
  </w:style>
  <w:style w:type="paragraph" w:customStyle="1" w:styleId="506">
    <w:name w:val="Char2 Char Char Char1"/>
    <w:basedOn w:val="1"/>
    <w:autoRedefine/>
    <w:qFormat/>
    <w:uiPriority w:val="6"/>
    <w:rPr>
      <w:rFonts w:ascii="仿宋_GB2312" w:eastAsia="仿宋_GB2312"/>
      <w:b/>
      <w:sz w:val="32"/>
      <w:szCs w:val="32"/>
    </w:rPr>
  </w:style>
  <w:style w:type="paragraph" w:customStyle="1" w:styleId="507">
    <w:name w:val="默认段落样式"/>
    <w:basedOn w:val="134"/>
    <w:autoRedefine/>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9">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5"/>
    <w:autoRedefine/>
    <w:qFormat/>
    <w:uiPriority w:val="0"/>
    <w:pPr>
      <w:tabs>
        <w:tab w:val="left" w:pos="1680"/>
      </w:tabs>
      <w:adjustRightInd/>
      <w:ind w:left="1680" w:hanging="420"/>
    </w:pPr>
  </w:style>
  <w:style w:type="paragraph" w:customStyle="1" w:styleId="511">
    <w:name w:val="标准小四"/>
    <w:basedOn w:val="1"/>
    <w:autoRedefine/>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autoRedefine/>
    <w:qFormat/>
    <w:uiPriority w:val="0"/>
    <w:pPr>
      <w:adjustRightInd/>
      <w:snapToGrid w:val="0"/>
      <w:spacing w:line="300" w:lineRule="auto"/>
    </w:pPr>
    <w:rPr>
      <w:rFonts w:eastAsia="仿宋"/>
      <w:szCs w:val="21"/>
    </w:rPr>
  </w:style>
  <w:style w:type="paragraph" w:customStyle="1" w:styleId="51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autoRedefine/>
    <w:qFormat/>
    <w:uiPriority w:val="6"/>
    <w:pPr>
      <w:adjustRightInd/>
    </w:pPr>
    <w:rPr>
      <w:rFonts w:ascii="Tahoma" w:hAnsi="Tahoma"/>
      <w:sz w:val="24"/>
      <w:szCs w:val="20"/>
    </w:rPr>
  </w:style>
  <w:style w:type="paragraph" w:customStyle="1" w:styleId="516">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7">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33"/>
    <w:next w:val="24"/>
    <w:autoRedefine/>
    <w:qFormat/>
    <w:uiPriority w:val="0"/>
    <w:pPr>
      <w:adjustRightInd/>
      <w:ind w:firstLine="200" w:firstLineChars="200"/>
    </w:pPr>
    <w:rPr>
      <w:rFonts w:ascii="Arial" w:hAnsi="Arial"/>
      <w:spacing w:val="-5"/>
      <w:kern w:val="0"/>
      <w:sz w:val="24"/>
      <w:szCs w:val="20"/>
    </w:rPr>
  </w:style>
  <w:style w:type="paragraph" w:customStyle="1" w:styleId="519">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3">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autoRedefine/>
    <w:qFormat/>
    <w:uiPriority w:val="0"/>
    <w:pPr>
      <w:adjustRightInd/>
      <w:ind w:firstLine="420" w:firstLineChars="200"/>
    </w:pPr>
    <w:rPr>
      <w:rFonts w:eastAsia="仿宋_GB2312"/>
      <w:sz w:val="28"/>
    </w:rPr>
  </w:style>
  <w:style w:type="paragraph" w:customStyle="1" w:styleId="525">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autoRedefine/>
    <w:qFormat/>
    <w:uiPriority w:val="0"/>
    <w:pPr>
      <w:adjustRightInd/>
      <w:ind w:firstLine="200" w:firstLineChars="200"/>
      <w:jc w:val="right"/>
    </w:pPr>
  </w:style>
  <w:style w:type="paragraph" w:customStyle="1" w:styleId="528">
    <w:name w:val="Char Char11 Char Char Char Char Char Char Char Char Char"/>
    <w:basedOn w:val="1"/>
    <w:autoRedefine/>
    <w:qFormat/>
    <w:uiPriority w:val="0"/>
    <w:pPr>
      <w:spacing w:line="360" w:lineRule="auto"/>
    </w:pPr>
    <w:rPr>
      <w:szCs w:val="20"/>
    </w:rPr>
  </w:style>
  <w:style w:type="paragraph" w:customStyle="1" w:styleId="529">
    <w:name w:val="正文1.25"/>
    <w:basedOn w:val="1"/>
    <w:autoRedefine/>
    <w:qFormat/>
    <w:uiPriority w:val="0"/>
    <w:pPr>
      <w:adjustRightInd/>
      <w:spacing w:line="300" w:lineRule="auto"/>
      <w:ind w:firstLine="480" w:firstLineChars="200"/>
    </w:pPr>
    <w:rPr>
      <w:sz w:val="24"/>
      <w:szCs w:val="20"/>
    </w:rPr>
  </w:style>
  <w:style w:type="paragraph" w:customStyle="1" w:styleId="530">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autoRedefine/>
    <w:qFormat/>
    <w:uiPriority w:val="6"/>
    <w:rPr>
      <w:rFonts w:ascii="仿宋_GB2312" w:eastAsia="仿宋_GB2312"/>
      <w:b/>
      <w:sz w:val="32"/>
      <w:szCs w:val="20"/>
    </w:rPr>
  </w:style>
  <w:style w:type="paragraph" w:customStyle="1" w:styleId="534">
    <w:name w:val="列出段落2"/>
    <w:basedOn w:val="1"/>
    <w:autoRedefine/>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autoRedefine/>
    <w:qFormat/>
    <w:uiPriority w:val="0"/>
    <w:rPr>
      <w:rFonts w:eastAsia="仿宋_GB2312"/>
      <w:sz w:val="28"/>
      <w:szCs w:val="20"/>
    </w:rPr>
  </w:style>
  <w:style w:type="paragraph" w:customStyle="1" w:styleId="536">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6"/>
    <w:autoRedefine/>
    <w:qFormat/>
    <w:uiPriority w:val="0"/>
    <w:pPr>
      <w:widowControl/>
      <w:jc w:val="left"/>
    </w:pPr>
    <w:rPr>
      <w:rFonts w:cs="宋体"/>
      <w:sz w:val="24"/>
      <w:szCs w:val="20"/>
    </w:rPr>
  </w:style>
  <w:style w:type="paragraph" w:customStyle="1" w:styleId="538">
    <w:name w:val="彩色列表 - 强调文字颜色 11"/>
    <w:basedOn w:val="1"/>
    <w:autoRedefine/>
    <w:qFormat/>
    <w:uiPriority w:val="0"/>
    <w:pPr>
      <w:adjustRightInd/>
      <w:ind w:firstLine="420" w:firstLineChars="200"/>
    </w:pPr>
    <w:rPr>
      <w:rFonts w:ascii="Calibri" w:hAnsi="Calibri"/>
      <w:szCs w:val="22"/>
    </w:rPr>
  </w:style>
  <w:style w:type="paragraph" w:customStyle="1" w:styleId="539">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autoRedefine/>
    <w:qFormat/>
    <w:uiPriority w:val="6"/>
    <w:rPr>
      <w:szCs w:val="20"/>
    </w:rPr>
  </w:style>
  <w:style w:type="paragraph" w:customStyle="1" w:styleId="543">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autoRedefine/>
    <w:qFormat/>
    <w:uiPriority w:val="0"/>
    <w:pPr>
      <w:spacing w:after="68"/>
    </w:pPr>
    <w:rPr>
      <w:rFonts w:ascii="FHLHE E+ Futura Bk" w:eastAsia="FHLHE E+ Futura Bk" w:cs="Times New Roman"/>
      <w:color w:val="auto"/>
    </w:rPr>
  </w:style>
  <w:style w:type="paragraph" w:customStyle="1" w:styleId="549">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autoRedefine/>
    <w:qFormat/>
    <w:uiPriority w:val="0"/>
    <w:rPr>
      <w:rFonts w:ascii="宋体" w:eastAsia="宋体" w:cs="Times New Roman"/>
      <w:color w:val="auto"/>
    </w:rPr>
  </w:style>
  <w:style w:type="paragraph" w:customStyle="1" w:styleId="553">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autoRedefine/>
    <w:qFormat/>
    <w:uiPriority w:val="0"/>
    <w:rPr>
      <w:rFonts w:ascii="仿宋_GB2312" w:eastAsia="仿宋_GB2312"/>
      <w:b/>
      <w:sz w:val="32"/>
      <w:szCs w:val="32"/>
    </w:rPr>
  </w:style>
  <w:style w:type="paragraph" w:customStyle="1" w:styleId="555">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autoRedefine/>
    <w:qFormat/>
    <w:uiPriority w:val="0"/>
    <w:pPr>
      <w:spacing w:line="360" w:lineRule="auto"/>
    </w:pPr>
    <w:rPr>
      <w:szCs w:val="20"/>
    </w:rPr>
  </w:style>
  <w:style w:type="paragraph" w:customStyle="1" w:styleId="558">
    <w:name w:val="Char"/>
    <w:basedOn w:val="1"/>
    <w:autoRedefine/>
    <w:qFormat/>
    <w:uiPriority w:val="0"/>
    <w:rPr>
      <w:rFonts w:ascii="仿宋_GB2312" w:eastAsia="仿宋_GB2312"/>
      <w:b/>
      <w:sz w:val="32"/>
      <w:szCs w:val="32"/>
    </w:rPr>
  </w:style>
  <w:style w:type="paragraph" w:customStyle="1" w:styleId="559">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autoRedefine/>
    <w:qFormat/>
    <w:uiPriority w:val="0"/>
    <w:rPr>
      <w:szCs w:val="20"/>
    </w:rPr>
  </w:style>
  <w:style w:type="paragraph" w:customStyle="1" w:styleId="562">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3">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5">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autoRedefine/>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7">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8">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autoRedefine/>
    <w:qFormat/>
    <w:uiPriority w:val="0"/>
    <w:rPr>
      <w:szCs w:val="20"/>
    </w:rPr>
  </w:style>
  <w:style w:type="paragraph" w:customStyle="1" w:styleId="585">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autoRedefine/>
    <w:qFormat/>
    <w:uiPriority w:val="0"/>
    <w:rPr>
      <w:rFonts w:ascii="Tahoma" w:hAnsi="Tahoma"/>
      <w:sz w:val="24"/>
      <w:szCs w:val="20"/>
    </w:rPr>
  </w:style>
  <w:style w:type="paragraph" w:customStyle="1" w:styleId="587">
    <w:name w:val="标题五"/>
    <w:basedOn w:val="1"/>
    <w:autoRedefine/>
    <w:qFormat/>
    <w:uiPriority w:val="0"/>
    <w:pPr>
      <w:adjustRightInd/>
      <w:spacing w:before="156" w:beforeLines="50" w:line="360" w:lineRule="auto"/>
    </w:pPr>
    <w:rPr>
      <w:b/>
      <w:sz w:val="24"/>
    </w:rPr>
  </w:style>
  <w:style w:type="paragraph" w:customStyle="1" w:styleId="588">
    <w:name w:val="Char Char1101"/>
    <w:basedOn w:val="1"/>
    <w:autoRedefine/>
    <w:qFormat/>
    <w:uiPriority w:val="0"/>
    <w:pPr>
      <w:spacing w:line="360" w:lineRule="auto"/>
    </w:pPr>
    <w:rPr>
      <w:rFonts w:ascii="Tahoma" w:hAnsi="Tahoma"/>
      <w:sz w:val="24"/>
      <w:szCs w:val="20"/>
    </w:rPr>
  </w:style>
  <w:style w:type="paragraph" w:customStyle="1" w:styleId="589">
    <w:name w:val="Char Char Char Char Char Char Char Char1"/>
    <w:basedOn w:val="1"/>
    <w:autoRedefine/>
    <w:qFormat/>
    <w:uiPriority w:val="0"/>
    <w:pPr>
      <w:tabs>
        <w:tab w:val="left" w:pos="360"/>
      </w:tabs>
    </w:pPr>
    <w:rPr>
      <w:sz w:val="24"/>
      <w:szCs w:val="20"/>
    </w:rPr>
  </w:style>
  <w:style w:type="paragraph" w:customStyle="1" w:styleId="590">
    <w:name w:val="Char Char Char 字元 字元"/>
    <w:basedOn w:val="1"/>
    <w:autoRedefine/>
    <w:qFormat/>
    <w:uiPriority w:val="0"/>
    <w:pPr>
      <w:adjustRightInd/>
      <w:spacing w:line="360" w:lineRule="auto"/>
      <w:ind w:firstLine="200" w:firstLineChars="200"/>
    </w:pPr>
    <w:rPr>
      <w:szCs w:val="20"/>
    </w:rPr>
  </w:style>
  <w:style w:type="paragraph" w:customStyle="1" w:styleId="591">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autoRedefine/>
    <w:qFormat/>
    <w:uiPriority w:val="0"/>
    <w:rPr>
      <w:rFonts w:ascii="仿宋_GB2312" w:eastAsia="仿宋_GB2312"/>
      <w:b/>
      <w:sz w:val="32"/>
      <w:szCs w:val="32"/>
    </w:rPr>
  </w:style>
  <w:style w:type="paragraph" w:customStyle="1" w:styleId="593">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autoRedefine/>
    <w:qFormat/>
    <w:uiPriority w:val="0"/>
    <w:pPr>
      <w:adjustRightInd/>
    </w:pPr>
    <w:rPr>
      <w:sz w:val="18"/>
      <w:szCs w:val="20"/>
    </w:rPr>
  </w:style>
  <w:style w:type="paragraph" w:customStyle="1" w:styleId="598">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autoRedefine/>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autoRedefine/>
    <w:qFormat/>
    <w:uiPriority w:val="0"/>
    <w:pPr>
      <w:snapToGrid w:val="0"/>
      <w:spacing w:line="360" w:lineRule="auto"/>
    </w:pPr>
    <w:rPr>
      <w:rFonts w:ascii="宋体"/>
      <w:b/>
      <w:sz w:val="24"/>
      <w:szCs w:val="20"/>
    </w:rPr>
  </w:style>
  <w:style w:type="paragraph" w:customStyle="1" w:styleId="608">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autoRedefine/>
    <w:qFormat/>
    <w:uiPriority w:val="7"/>
    <w:pPr>
      <w:adjustRightInd/>
    </w:pPr>
    <w:rPr>
      <w:rFonts w:ascii="宋体" w:hAnsi="Courier New"/>
    </w:rPr>
  </w:style>
  <w:style w:type="paragraph" w:customStyle="1" w:styleId="611">
    <w:name w:val="Char3"/>
    <w:basedOn w:val="1"/>
    <w:autoRedefine/>
    <w:qFormat/>
    <w:uiPriority w:val="0"/>
    <w:pPr>
      <w:adjustRightInd/>
    </w:pPr>
    <w:rPr>
      <w:rFonts w:ascii="仿宋_GB2312" w:eastAsia="仿宋_GB2312"/>
      <w:b/>
      <w:sz w:val="32"/>
      <w:szCs w:val="32"/>
    </w:rPr>
  </w:style>
  <w:style w:type="paragraph" w:customStyle="1" w:styleId="612">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autoRedefine/>
    <w:qFormat/>
    <w:uiPriority w:val="0"/>
    <w:pPr>
      <w:widowControl/>
      <w:adjustRightInd/>
      <w:spacing w:after="160" w:line="240" w:lineRule="exact"/>
      <w:jc w:val="left"/>
    </w:pPr>
    <w:rPr>
      <w:szCs w:val="20"/>
    </w:rPr>
  </w:style>
  <w:style w:type="paragraph" w:customStyle="1" w:styleId="620">
    <w:name w:val="表格标题2"/>
    <w:basedOn w:val="621"/>
    <w:autoRedefine/>
    <w:qFormat/>
    <w:uiPriority w:val="0"/>
    <w:rPr>
      <w:b/>
    </w:rPr>
  </w:style>
  <w:style w:type="paragraph" w:customStyle="1" w:styleId="621">
    <w:name w:val="表格内文"/>
    <w:basedOn w:val="1"/>
    <w:autoRedefine/>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autoRedefine/>
    <w:qFormat/>
    <w:uiPriority w:val="0"/>
    <w:rPr>
      <w:rFonts w:ascii="仿宋_GB2312" w:eastAsia="仿宋_GB2312"/>
      <w:b/>
      <w:sz w:val="32"/>
      <w:szCs w:val="32"/>
    </w:rPr>
  </w:style>
  <w:style w:type="paragraph" w:customStyle="1" w:styleId="623">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autoRedefine/>
    <w:qFormat/>
    <w:uiPriority w:val="0"/>
    <w:pPr>
      <w:spacing w:line="360" w:lineRule="auto"/>
    </w:pPr>
    <w:rPr>
      <w:szCs w:val="20"/>
    </w:rPr>
  </w:style>
  <w:style w:type="paragraph" w:customStyle="1" w:styleId="626">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8">
    <w:name w:val="MM Topic 1"/>
    <w:basedOn w:val="3"/>
    <w:autoRedefine/>
    <w:qFormat/>
    <w:uiPriority w:val="0"/>
    <w:pPr>
      <w:tabs>
        <w:tab w:val="left" w:pos="840"/>
      </w:tabs>
      <w:adjustRightInd/>
      <w:ind w:left="840" w:hanging="420"/>
    </w:pPr>
  </w:style>
  <w:style w:type="paragraph" w:customStyle="1" w:styleId="629">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autoRedefine/>
    <w:qFormat/>
    <w:uiPriority w:val="0"/>
    <w:pPr>
      <w:spacing w:line="360" w:lineRule="auto"/>
      <w:ind w:firstLine="200" w:firstLineChars="200"/>
    </w:pPr>
    <w:rPr>
      <w:kern w:val="0"/>
      <w:sz w:val="24"/>
      <w:szCs w:val="20"/>
    </w:rPr>
  </w:style>
  <w:style w:type="paragraph" w:customStyle="1" w:styleId="631">
    <w:name w:val="表格"/>
    <w:basedOn w:val="1"/>
    <w:autoRedefine/>
    <w:qFormat/>
    <w:uiPriority w:val="0"/>
    <w:pPr>
      <w:snapToGrid w:val="0"/>
      <w:ind w:firstLine="42" w:firstLineChars="21"/>
    </w:pPr>
    <w:rPr>
      <w:rFonts w:ascii="宋体" w:hAnsi="宋体"/>
      <w:kern w:val="0"/>
      <w:sz w:val="20"/>
      <w:szCs w:val="20"/>
    </w:rPr>
  </w:style>
  <w:style w:type="paragraph" w:customStyle="1" w:styleId="632">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autoRedefine/>
    <w:qFormat/>
    <w:uiPriority w:val="0"/>
    <w:pPr>
      <w:adjustRightInd/>
      <w:spacing w:line="300" w:lineRule="auto"/>
      <w:jc w:val="center"/>
    </w:pPr>
  </w:style>
  <w:style w:type="paragraph" w:customStyle="1" w:styleId="637">
    <w:name w:val="_Style 6"/>
    <w:basedOn w:val="1"/>
    <w:autoRedefine/>
    <w:qFormat/>
    <w:uiPriority w:val="34"/>
    <w:pPr>
      <w:adjustRightInd/>
      <w:ind w:firstLine="420" w:firstLineChars="200"/>
    </w:pPr>
    <w:rPr>
      <w:rFonts w:eastAsia="仿宋_GB2312"/>
      <w:sz w:val="28"/>
    </w:rPr>
  </w:style>
  <w:style w:type="paragraph" w:customStyle="1" w:styleId="638">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autoRedefine/>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autoRedefine/>
    <w:qFormat/>
    <w:uiPriority w:val="0"/>
    <w:rPr>
      <w:rFonts w:ascii="仿宋_GB2312" w:eastAsia="仿宋_GB2312"/>
      <w:b/>
      <w:sz w:val="32"/>
      <w:szCs w:val="20"/>
    </w:rPr>
  </w:style>
  <w:style w:type="paragraph" w:customStyle="1" w:styleId="648">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autoRedefine/>
    <w:qFormat/>
    <w:uiPriority w:val="0"/>
    <w:pPr>
      <w:adjustRightInd/>
      <w:ind w:firstLine="200" w:firstLineChars="200"/>
    </w:pPr>
    <w:rPr>
      <w:rFonts w:ascii="Tahoma" w:hAnsi="Tahoma"/>
      <w:sz w:val="24"/>
      <w:szCs w:val="20"/>
    </w:rPr>
  </w:style>
  <w:style w:type="paragraph" w:customStyle="1" w:styleId="650">
    <w:name w:val="a1"/>
    <w:basedOn w:val="1"/>
    <w:autoRedefine/>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autoRedefine/>
    <w:qFormat/>
    <w:uiPriority w:val="0"/>
    <w:pPr>
      <w:spacing w:after="156" w:afterLines="50"/>
      <w:jc w:val="left"/>
      <w:outlineLvl w:val="3"/>
    </w:pPr>
    <w:rPr>
      <w:sz w:val="24"/>
      <w:szCs w:val="24"/>
    </w:rPr>
  </w:style>
  <w:style w:type="paragraph" w:customStyle="1" w:styleId="652">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autoRedefine/>
    <w:qFormat/>
    <w:uiPriority w:val="0"/>
    <w:pPr>
      <w:adjustRightInd/>
    </w:pPr>
    <w:rPr>
      <w:rFonts w:ascii="Tahoma" w:hAnsi="Tahoma"/>
      <w:sz w:val="24"/>
      <w:szCs w:val="20"/>
    </w:rPr>
  </w:style>
  <w:style w:type="paragraph" w:customStyle="1" w:styleId="657">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autoRedefine/>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autoRedefine/>
    <w:qFormat/>
    <w:uiPriority w:val="0"/>
    <w:pPr>
      <w:tabs>
        <w:tab w:val="left" w:pos="1260"/>
        <w:tab w:val="left" w:pos="1680"/>
        <w:tab w:val="left" w:pos="2100"/>
      </w:tabs>
      <w:ind w:left="0"/>
      <w:outlineLvl w:val="3"/>
    </w:pPr>
  </w:style>
  <w:style w:type="paragraph" w:customStyle="1" w:styleId="660">
    <w:name w:val="一级条标题"/>
    <w:basedOn w:val="661"/>
    <w:next w:val="643"/>
    <w:autoRedefine/>
    <w:qFormat/>
    <w:uiPriority w:val="0"/>
    <w:pPr>
      <w:tabs>
        <w:tab w:val="left" w:pos="1260"/>
        <w:tab w:val="left" w:pos="1680"/>
      </w:tabs>
      <w:spacing w:before="0" w:beforeLines="0" w:after="0" w:afterLines="0"/>
      <w:ind w:left="1680"/>
      <w:outlineLvl w:val="2"/>
    </w:pPr>
  </w:style>
  <w:style w:type="paragraph" w:customStyle="1" w:styleId="661">
    <w:name w:val="章标题"/>
    <w:next w:val="643"/>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autoRedefine/>
    <w:qFormat/>
    <w:uiPriority w:val="0"/>
    <w:pPr>
      <w:tabs>
        <w:tab w:val="left" w:pos="840"/>
      </w:tabs>
      <w:spacing w:after="0"/>
      <w:ind w:left="900"/>
    </w:pPr>
  </w:style>
  <w:style w:type="paragraph" w:customStyle="1" w:styleId="669">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autoRedefine/>
    <w:qFormat/>
    <w:uiPriority w:val="6"/>
    <w:pPr>
      <w:widowControl/>
      <w:adjustRightInd/>
      <w:ind w:left="720" w:hanging="720"/>
    </w:pPr>
    <w:rPr>
      <w:color w:val="000000"/>
      <w:kern w:val="0"/>
      <w:sz w:val="24"/>
      <w:szCs w:val="20"/>
      <w:lang w:val="en-GB"/>
    </w:rPr>
  </w:style>
  <w:style w:type="paragraph" w:customStyle="1" w:styleId="671">
    <w:name w:val="表1"/>
    <w:basedOn w:val="1"/>
    <w:autoRedefine/>
    <w:qFormat/>
    <w:uiPriority w:val="0"/>
    <w:pPr>
      <w:tabs>
        <w:tab w:val="left" w:pos="703"/>
      </w:tabs>
      <w:adjustRightInd/>
      <w:spacing w:line="360" w:lineRule="auto"/>
      <w:ind w:left="703"/>
      <w:jc w:val="center"/>
    </w:pPr>
  </w:style>
  <w:style w:type="paragraph" w:customStyle="1" w:styleId="672">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2级标题"/>
    <w:basedOn w:val="675"/>
    <w:autoRedefine/>
    <w:qFormat/>
    <w:uiPriority w:val="0"/>
    <w:pPr>
      <w:jc w:val="left"/>
      <w:outlineLvl w:val="1"/>
    </w:pPr>
    <w:rPr>
      <w:rFonts w:ascii="Times New Roman" w:hAnsi="Times New Roman" w:eastAsia="仿宋"/>
      <w:sz w:val="30"/>
    </w:rPr>
  </w:style>
  <w:style w:type="paragraph" w:customStyle="1" w:styleId="675">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autoRedefine/>
    <w:qFormat/>
    <w:uiPriority w:val="0"/>
    <w:pPr>
      <w:tabs>
        <w:tab w:val="left" w:pos="840"/>
      </w:tabs>
      <w:adjustRightInd/>
      <w:ind w:left="840" w:hanging="420"/>
    </w:pPr>
  </w:style>
  <w:style w:type="paragraph" w:customStyle="1" w:styleId="681">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6"/>
    <w:autoRedefine/>
    <w:qFormat/>
    <w:uiPriority w:val="0"/>
    <w:pPr>
      <w:tabs>
        <w:tab w:val="left" w:pos="2100"/>
      </w:tabs>
      <w:adjustRightInd/>
      <w:ind w:left="2100" w:hanging="420"/>
    </w:pPr>
    <w:rPr>
      <w:lang w:val="en-US"/>
    </w:rPr>
  </w:style>
  <w:style w:type="paragraph" w:customStyle="1" w:styleId="689">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autoRedefine/>
    <w:qFormat/>
    <w:uiPriority w:val="6"/>
    <w:pPr>
      <w:spacing w:line="360" w:lineRule="auto"/>
    </w:pPr>
    <w:rPr>
      <w:szCs w:val="20"/>
    </w:rPr>
  </w:style>
  <w:style w:type="paragraph" w:customStyle="1" w:styleId="692">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8">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autoRedefine/>
    <w:qFormat/>
    <w:uiPriority w:val="0"/>
    <w:pPr>
      <w:adjustRightInd/>
      <w:spacing w:line="360" w:lineRule="auto"/>
      <w:jc w:val="center"/>
    </w:pPr>
    <w:rPr>
      <w:sz w:val="24"/>
    </w:rPr>
  </w:style>
  <w:style w:type="paragraph" w:customStyle="1" w:styleId="702">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autoRedefine/>
    <w:qFormat/>
    <w:uiPriority w:val="6"/>
    <w:rPr>
      <w:rFonts w:ascii="仿宋_GB2312" w:eastAsia="仿宋_GB2312"/>
      <w:b/>
      <w:sz w:val="32"/>
      <w:szCs w:val="32"/>
    </w:rPr>
  </w:style>
  <w:style w:type="paragraph" w:customStyle="1" w:styleId="704">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autoRedefine/>
    <w:qFormat/>
    <w:uiPriority w:val="0"/>
    <w:pPr>
      <w:widowControl/>
      <w:adjustRightInd/>
      <w:spacing w:after="160" w:line="240" w:lineRule="exact"/>
      <w:jc w:val="left"/>
    </w:pPr>
    <w:rPr>
      <w:szCs w:val="20"/>
    </w:rPr>
  </w:style>
  <w:style w:type="paragraph" w:customStyle="1" w:styleId="707">
    <w:name w:val="Char Char1121"/>
    <w:basedOn w:val="1"/>
    <w:autoRedefine/>
    <w:qFormat/>
    <w:uiPriority w:val="0"/>
    <w:pPr>
      <w:spacing w:line="360" w:lineRule="auto"/>
    </w:pPr>
    <w:rPr>
      <w:szCs w:val="20"/>
    </w:rPr>
  </w:style>
  <w:style w:type="paragraph" w:customStyle="1" w:styleId="708">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autoRedefine/>
    <w:qFormat/>
    <w:uiPriority w:val="0"/>
    <w:rPr>
      <w:rFonts w:ascii="Times New Roman" w:hAnsi="Times New Roman" w:eastAsia="宋体" w:cs="Times New Roman"/>
      <w:lang w:val="en-US" w:eastAsia="en-US" w:bidi="ar-SA"/>
    </w:rPr>
  </w:style>
  <w:style w:type="paragraph" w:customStyle="1" w:styleId="711">
    <w:name w:val="带编号样式"/>
    <w:basedOn w:val="630"/>
    <w:autoRedefine/>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5">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autoRedefine/>
    <w:qFormat/>
    <w:uiPriority w:val="0"/>
    <w:pPr>
      <w:spacing w:line="240" w:lineRule="atLeast"/>
      <w:ind w:left="420" w:firstLine="420"/>
    </w:pPr>
    <w:rPr>
      <w:sz w:val="24"/>
    </w:rPr>
  </w:style>
  <w:style w:type="paragraph" w:customStyle="1" w:styleId="718">
    <w:name w:val="WW-正文文字缩进 2"/>
    <w:basedOn w:val="1"/>
    <w:autoRedefine/>
    <w:qFormat/>
    <w:uiPriority w:val="0"/>
    <w:pPr>
      <w:suppressAutoHyphens/>
      <w:adjustRightInd/>
      <w:ind w:firstLine="420"/>
    </w:pPr>
    <w:rPr>
      <w:kern w:val="1"/>
      <w:szCs w:val="20"/>
    </w:rPr>
  </w:style>
  <w:style w:type="paragraph" w:customStyle="1" w:styleId="719">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autoRedefine/>
    <w:qFormat/>
    <w:uiPriority w:val="0"/>
    <w:pPr>
      <w:adjustRightInd/>
      <w:spacing w:line="400" w:lineRule="exact"/>
      <w:ind w:firstLine="200" w:firstLineChars="200"/>
    </w:pPr>
    <w:rPr>
      <w:rFonts w:ascii="Arial" w:hAnsi="Arial"/>
    </w:rPr>
  </w:style>
  <w:style w:type="paragraph" w:customStyle="1" w:styleId="722">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autoRedefine/>
    <w:qFormat/>
    <w:uiPriority w:val="0"/>
    <w:pPr>
      <w:spacing w:after="120" w:line="480" w:lineRule="auto"/>
      <w:ind w:left="420" w:leftChars="200"/>
    </w:pPr>
    <w:rPr>
      <w:sz w:val="24"/>
      <w:szCs w:val="20"/>
    </w:rPr>
  </w:style>
  <w:style w:type="paragraph" w:customStyle="1" w:styleId="725">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autoRedefine/>
    <w:qFormat/>
    <w:uiPriority w:val="0"/>
    <w:pPr>
      <w:spacing w:line="360" w:lineRule="auto"/>
      <w:ind w:firstLine="200" w:firstLineChars="200"/>
    </w:pPr>
    <w:rPr>
      <w:sz w:val="24"/>
    </w:rPr>
  </w:style>
  <w:style w:type="paragraph" w:customStyle="1" w:styleId="741">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5"/>
    <w:next w:val="715"/>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81"/>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71">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5"/>
    <w:next w:val="53"/>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3"/>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8"/>
    <w:next w:val="643"/>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7"/>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0"/>
    <w:rPr>
      <w:rFonts w:ascii="Tahoma" w:hAnsi="Tahoma" w:cs="仿宋_GB2312"/>
      <w:sz w:val="24"/>
      <w:szCs w:val="20"/>
    </w:rPr>
  </w:style>
  <w:style w:type="paragraph" w:customStyle="1" w:styleId="870">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4">
    <w:name w:val="_Style 12"/>
    <w:basedOn w:val="19"/>
    <w:autoRedefine/>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4"/>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0"/>
    <w:pPr>
      <w:adjustRightInd/>
      <w:ind w:firstLine="200" w:firstLineChars="200"/>
    </w:pPr>
    <w:rPr>
      <w:rFonts w:ascii="Tahoma" w:hAnsi="Tahoma"/>
      <w:sz w:val="24"/>
      <w:szCs w:val="20"/>
    </w:rPr>
  </w:style>
  <w:style w:type="paragraph" w:customStyle="1" w:styleId="884">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41"/>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autoRedefine/>
    <w:qFormat/>
    <w:uiPriority w:val="0"/>
    <w:pPr>
      <w:tabs>
        <w:tab w:val="left" w:pos="1080"/>
      </w:tabs>
      <w:ind w:left="1080" w:hanging="1080"/>
    </w:pPr>
  </w:style>
  <w:style w:type="paragraph" w:customStyle="1" w:styleId="898">
    <w:name w:val="数字标题1"/>
    <w:basedOn w:val="3"/>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6"/>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5"/>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字符"/>
    <w:link w:val="38"/>
    <w:autoRedefine/>
    <w:qFormat/>
    <w:uiPriority w:val="0"/>
    <w:rPr>
      <w:kern w:val="2"/>
      <w:sz w:val="21"/>
      <w:szCs w:val="24"/>
      <w:lang w:val="zh-CN"/>
    </w:rPr>
  </w:style>
  <w:style w:type="character" w:customStyle="1" w:styleId="934">
    <w:name w:val="无间隔 字符"/>
    <w:link w:val="486"/>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大标题"/>
    <w:basedOn w:val="440"/>
    <w:autoRedefine/>
    <w:qFormat/>
    <w:uiPriority w:val="0"/>
    <w:rPr>
      <w:szCs w:val="36"/>
    </w:rPr>
  </w:style>
  <w:style w:type="paragraph" w:customStyle="1" w:styleId="966">
    <w:name w:val="WPSOffice手动目录 1"/>
    <w:autoRedefine/>
    <w:qFormat/>
    <w:uiPriority w:val="0"/>
    <w:rPr>
      <w:rFonts w:ascii="Times New Roman" w:hAnsi="Times New Roman" w:eastAsia="宋体" w:cs="Times New Roman"/>
      <w:lang w:val="en-US" w:eastAsia="zh-CN" w:bidi="ar-SA"/>
    </w:rPr>
  </w:style>
  <w:style w:type="paragraph" w:customStyle="1" w:styleId="967">
    <w:name w:val="Style1"/>
    <w:autoRedefine/>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968">
    <w:name w:val="Body text|1"/>
    <w:basedOn w:val="1"/>
    <w:autoRedefine/>
    <w:qFormat/>
    <w:uiPriority w:val="0"/>
    <w:pPr>
      <w:spacing w:line="480" w:lineRule="auto"/>
      <w:ind w:firstLine="140"/>
    </w:pPr>
    <w:rPr>
      <w:rFonts w:ascii="宋体" w:hAnsi="宋体" w:cs="宋体"/>
      <w:sz w:val="22"/>
      <w:szCs w:val="22"/>
      <w:lang w:val="zh-TW" w:eastAsia="zh-TW" w:bidi="zh-TW"/>
    </w:rPr>
  </w:style>
  <w:style w:type="character" w:customStyle="1" w:styleId="969">
    <w:name w:val="标题 2 字符1"/>
    <w:autoRedefine/>
    <w:qFormat/>
    <w:uiPriority w:val="0"/>
    <w:rPr>
      <w:rFonts w:ascii="Arial" w:hAnsi="Arial" w:eastAsia="宋体"/>
      <w:b/>
      <w:bCs/>
      <w:kern w:val="2"/>
      <w:sz w:val="28"/>
      <w:szCs w:val="32"/>
      <w:lang w:val="en-US" w:eastAsia="zh-CN" w:bidi="ar-SA"/>
    </w:rPr>
  </w:style>
  <w:style w:type="paragraph" w:customStyle="1" w:styleId="970">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1">
    <w:name w:val="正文3.8"/>
    <w:basedOn w:val="1"/>
    <w:autoRedefine/>
    <w:qFormat/>
    <w:uiPriority w:val="0"/>
    <w:pPr>
      <w:spacing w:line="360" w:lineRule="auto"/>
      <w:ind w:firstLine="200" w:firstLineChars="200"/>
      <w:contextualSpacing/>
      <w:jc w:val="left"/>
    </w:pPr>
    <w:rPr>
      <w:rFonts w:ascii="仿宋" w:hAnsi="仿宋" w:eastAsia="仿宋" w:cs="仿宋"/>
      <w:kern w:val="0"/>
      <w:sz w:val="24"/>
      <w:lang w:bidi="en-US"/>
    </w:rPr>
  </w:style>
  <w:style w:type="paragraph" w:customStyle="1" w:styleId="972">
    <w:name w:val="179"/>
    <w:basedOn w:val="1"/>
    <w:autoRedefine/>
    <w:qFormat/>
    <w:uiPriority w:val="0"/>
    <w:pPr>
      <w:widowControl/>
      <w:spacing w:before="158"/>
      <w:ind w:left="798" w:firstLine="480"/>
      <w:jc w:val="left"/>
      <w:textAlignment w:val="baseline"/>
    </w:pPr>
    <w:rPr>
      <w:rFonts w:ascii="仿宋" w:hAnsi="仿宋" w:eastAsia="仿宋"/>
      <w:kern w:val="0"/>
      <w:sz w:val="22"/>
      <w:lang w:val="zh-CN" w:bidi="zh-CN"/>
    </w:rPr>
  </w:style>
  <w:style w:type="paragraph" w:customStyle="1" w:styleId="973">
    <w:name w:val="dyibufen"/>
    <w:basedOn w:val="1"/>
    <w:autoRedefine/>
    <w:qFormat/>
    <w:uiPriority w:val="0"/>
    <w:pPr>
      <w:spacing w:line="360" w:lineRule="auto"/>
      <w:jc w:val="center"/>
      <w:outlineLvl w:val="0"/>
    </w:pPr>
    <w:rPr>
      <w:rFonts w:ascii="宋体" w:hAnsi="宋体"/>
      <w:b/>
      <w:color w:val="000000"/>
      <w:sz w:val="32"/>
      <w:szCs w:val="32"/>
    </w:rPr>
  </w:style>
  <w:style w:type="paragraph" w:customStyle="1" w:styleId="974">
    <w:name w:val="9.12第一章"/>
    <w:basedOn w:val="1"/>
    <w:autoRedefine/>
    <w:qFormat/>
    <w:uiPriority w:val="0"/>
    <w:pPr>
      <w:widowControl/>
      <w:numPr>
        <w:ilvl w:val="0"/>
        <w:numId w:val="1"/>
      </w:numPr>
      <w:spacing w:line="360" w:lineRule="auto"/>
      <w:jc w:val="center"/>
    </w:pPr>
    <w:rPr>
      <w:rFonts w:ascii="仿宋" w:hAnsi="仿宋" w:eastAsia="仿宋"/>
      <w:b/>
      <w:bCs/>
      <w:kern w:val="0"/>
      <w:sz w:val="36"/>
      <w:szCs w:val="36"/>
    </w:rPr>
  </w:style>
  <w:style w:type="paragraph" w:customStyle="1" w:styleId="975">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76">
    <w:name w:val="普通(网站)_0"/>
    <w:basedOn w:val="977"/>
    <w:autoRedefine/>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977">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8">
    <w:name w:val="式样--正文"/>
    <w:basedOn w:val="1"/>
    <w:qFormat/>
    <w:uiPriority w:val="0"/>
    <w:pPr>
      <w:spacing w:line="360" w:lineRule="auto"/>
      <w:ind w:firstLine="200" w:firstLineChars="200"/>
    </w:pPr>
    <w:rPr>
      <w:rFonts w:ascii="仿宋_GB2312" w:hAnsi="Calibri" w:eastAsia="仿宋_GB2312"/>
      <w:sz w:val="28"/>
      <w:szCs w:val="22"/>
    </w:rPr>
  </w:style>
  <w:style w:type="paragraph" w:customStyle="1" w:styleId="979">
    <w:name w:val="目录 32"/>
    <w:next w:val="1"/>
    <w:qFormat/>
    <w:uiPriority w:val="0"/>
    <w:pPr>
      <w:wordWrap w:val="0"/>
      <w:ind w:left="42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97</Pages>
  <Words>966</Words>
  <Characters>1104</Characters>
  <Lines>512</Lines>
  <Paragraphs>144</Paragraphs>
  <TotalTime>0</TotalTime>
  <ScaleCrop>false</ScaleCrop>
  <LinksUpToDate>false</LinksUpToDate>
  <CharactersWithSpaces>1198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QQ</cp:lastModifiedBy>
  <cp:lastPrinted>2022-01-28T03:00:00Z</cp:lastPrinted>
  <dcterms:modified xsi:type="dcterms:W3CDTF">2026-04-09T08:54:29Z</dcterms:modified>
  <dc:title>杭州市市民卡扩大发卡工程</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ABC936A592BE4DD6BE9FEC2F31F493A1_13</vt:lpwstr>
  </property>
  <property fmtid="{D5CDD505-2E9C-101B-9397-08002B2CF9AE}" pid="5" name="KSOTemplateDocerSaveRecord">
    <vt:lpwstr>eyJoZGlkIjoiYzgyMTIzMTdjMGE4NmZiMDdjNDNjZmU0M2RmNmVmZGQiLCJ1c2VySWQiOiI0MzYzOTc2MDAifQ==</vt:lpwstr>
  </property>
</Properties>
</file>