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522D">
      <w:pPr>
        <w:overflowPunct w:val="0"/>
        <w:spacing w:line="869" w:lineRule="exact"/>
        <w:rPr>
          <w:position w:val="-17"/>
        </w:rPr>
      </w:pPr>
    </w:p>
    <w:p w14:paraId="361AD543">
      <w:pPr>
        <w:pStyle w:val="8"/>
        <w:overflowPunct w:val="0"/>
        <w:spacing w:line="370" w:lineRule="auto"/>
      </w:pPr>
    </w:p>
    <w:p w14:paraId="094C5306">
      <w:pPr>
        <w:pStyle w:val="8"/>
        <w:overflowPunct w:val="0"/>
        <w:spacing w:line="275" w:lineRule="auto"/>
        <w:jc w:val="center"/>
        <w:rPr>
          <w:lang w:eastAsia="zh-CN"/>
        </w:rPr>
      </w:pPr>
      <w:r>
        <w:rPr>
          <w:rFonts w:hint="eastAsia" w:ascii="仿宋" w:hAnsi="仿宋" w:eastAsia="仿宋" w:cs="仿宋"/>
          <w:b/>
          <w:bCs/>
          <w:spacing w:val="-38"/>
          <w:sz w:val="64"/>
          <w:szCs w:val="64"/>
          <w:lang w:eastAsia="zh-CN"/>
        </w:rPr>
        <w:t>新和县新增耕地纳入非农建设补充耕地储备库项目（二次）</w:t>
      </w:r>
    </w:p>
    <w:p w14:paraId="560C5A41">
      <w:pPr>
        <w:pStyle w:val="8"/>
        <w:overflowPunct w:val="0"/>
        <w:spacing w:line="275" w:lineRule="auto"/>
        <w:rPr>
          <w:lang w:eastAsia="zh-CN"/>
        </w:rPr>
      </w:pPr>
    </w:p>
    <w:p w14:paraId="741F8AC2">
      <w:pPr>
        <w:pStyle w:val="8"/>
        <w:overflowPunct w:val="0"/>
        <w:spacing w:line="275" w:lineRule="auto"/>
        <w:rPr>
          <w:lang w:eastAsia="zh-CN"/>
        </w:rPr>
      </w:pPr>
    </w:p>
    <w:p w14:paraId="21B533CE">
      <w:pPr>
        <w:overflowPunct w:val="0"/>
        <w:rPr>
          <w:lang w:eastAsia="zh-CN"/>
        </w:rPr>
      </w:pPr>
    </w:p>
    <w:p w14:paraId="0BA0E4D1">
      <w:pPr>
        <w:pStyle w:val="8"/>
        <w:overflowPunct w:val="0"/>
        <w:spacing w:line="275" w:lineRule="auto"/>
        <w:rPr>
          <w:lang w:eastAsia="zh-CN"/>
        </w:rPr>
      </w:pPr>
    </w:p>
    <w:p w14:paraId="0B24FEBC">
      <w:pPr>
        <w:pStyle w:val="8"/>
        <w:overflowPunct w:val="0"/>
        <w:spacing w:line="275" w:lineRule="auto"/>
        <w:rPr>
          <w:lang w:eastAsia="zh-CN"/>
        </w:rPr>
      </w:pPr>
    </w:p>
    <w:p w14:paraId="118F81A2">
      <w:pPr>
        <w:pStyle w:val="8"/>
        <w:overflowPunct w:val="0"/>
        <w:spacing w:line="275" w:lineRule="auto"/>
        <w:rPr>
          <w:lang w:eastAsia="zh-CN"/>
        </w:rPr>
      </w:pPr>
    </w:p>
    <w:p w14:paraId="6654DA6A">
      <w:pPr>
        <w:pStyle w:val="8"/>
        <w:overflowPunct w:val="0"/>
        <w:spacing w:line="275" w:lineRule="auto"/>
        <w:rPr>
          <w:lang w:eastAsia="zh-CN"/>
        </w:rPr>
      </w:pPr>
    </w:p>
    <w:p w14:paraId="7D64B607">
      <w:pPr>
        <w:overflowPunct w:val="0"/>
        <w:spacing w:before="208" w:line="222" w:lineRule="auto"/>
        <w:jc w:val="center"/>
        <w:outlineLvl w:val="0"/>
        <w:rPr>
          <w:rFonts w:hint="eastAsia" w:ascii="仿宋" w:hAnsi="仿宋" w:eastAsia="仿宋" w:cs="仿宋"/>
          <w:sz w:val="64"/>
          <w:szCs w:val="64"/>
          <w:lang w:eastAsia="zh-CN"/>
        </w:rPr>
      </w:pPr>
      <w:r>
        <w:rPr>
          <w:rFonts w:ascii="仿宋" w:hAnsi="仿宋" w:eastAsia="仿宋" w:cs="仿宋"/>
          <w:b/>
          <w:bCs/>
          <w:spacing w:val="-38"/>
          <w:sz w:val="64"/>
          <w:szCs w:val="64"/>
          <w:lang w:eastAsia="zh-CN"/>
        </w:rPr>
        <w:t>招</w:t>
      </w:r>
      <w:r>
        <w:rPr>
          <w:rFonts w:ascii="仿宋" w:hAnsi="仿宋" w:eastAsia="仿宋" w:cs="仿宋"/>
          <w:spacing w:val="169"/>
          <w:sz w:val="64"/>
          <w:szCs w:val="64"/>
          <w:lang w:eastAsia="zh-CN"/>
        </w:rPr>
        <w:t xml:space="preserve"> </w:t>
      </w:r>
      <w:r>
        <w:rPr>
          <w:rFonts w:ascii="仿宋" w:hAnsi="仿宋" w:eastAsia="仿宋" w:cs="仿宋"/>
          <w:b/>
          <w:bCs/>
          <w:spacing w:val="-38"/>
          <w:sz w:val="64"/>
          <w:szCs w:val="64"/>
          <w:lang w:eastAsia="zh-CN"/>
        </w:rPr>
        <w:t>标</w:t>
      </w:r>
      <w:r>
        <w:rPr>
          <w:rFonts w:ascii="仿宋" w:hAnsi="仿宋" w:eastAsia="仿宋" w:cs="仿宋"/>
          <w:spacing w:val="171"/>
          <w:sz w:val="64"/>
          <w:szCs w:val="64"/>
          <w:lang w:eastAsia="zh-CN"/>
        </w:rPr>
        <w:t xml:space="preserve"> </w:t>
      </w:r>
      <w:r>
        <w:rPr>
          <w:rFonts w:ascii="仿宋" w:hAnsi="仿宋" w:eastAsia="仿宋" w:cs="仿宋"/>
          <w:b/>
          <w:bCs/>
          <w:spacing w:val="-38"/>
          <w:sz w:val="64"/>
          <w:szCs w:val="64"/>
          <w:lang w:eastAsia="zh-CN"/>
        </w:rPr>
        <w:t>文</w:t>
      </w:r>
      <w:r>
        <w:rPr>
          <w:rFonts w:ascii="仿宋" w:hAnsi="仿宋" w:eastAsia="仿宋" w:cs="仿宋"/>
          <w:spacing w:val="170"/>
          <w:sz w:val="64"/>
          <w:szCs w:val="64"/>
          <w:lang w:eastAsia="zh-CN"/>
        </w:rPr>
        <w:t xml:space="preserve"> </w:t>
      </w:r>
      <w:r>
        <w:rPr>
          <w:rFonts w:ascii="仿宋" w:hAnsi="仿宋" w:eastAsia="仿宋" w:cs="仿宋"/>
          <w:b/>
          <w:bCs/>
          <w:spacing w:val="-38"/>
          <w:sz w:val="64"/>
          <w:szCs w:val="64"/>
          <w:lang w:eastAsia="zh-CN"/>
        </w:rPr>
        <w:t>件</w:t>
      </w:r>
    </w:p>
    <w:p w14:paraId="0227C57D">
      <w:pPr>
        <w:pStyle w:val="8"/>
        <w:overflowPunct w:val="0"/>
        <w:spacing w:line="287" w:lineRule="auto"/>
        <w:rPr>
          <w:lang w:eastAsia="zh-CN"/>
        </w:rPr>
      </w:pPr>
    </w:p>
    <w:p w14:paraId="1485BA5E">
      <w:pPr>
        <w:pStyle w:val="8"/>
        <w:overflowPunct w:val="0"/>
        <w:spacing w:line="255" w:lineRule="auto"/>
        <w:rPr>
          <w:lang w:eastAsia="zh-CN"/>
        </w:rPr>
      </w:pPr>
    </w:p>
    <w:p w14:paraId="1D2FB4E3">
      <w:pPr>
        <w:pStyle w:val="8"/>
        <w:overflowPunct w:val="0"/>
        <w:spacing w:line="255" w:lineRule="auto"/>
        <w:rPr>
          <w:lang w:eastAsia="zh-CN"/>
        </w:rPr>
      </w:pPr>
    </w:p>
    <w:p w14:paraId="2D7479A3">
      <w:pPr>
        <w:pStyle w:val="8"/>
        <w:overflowPunct w:val="0"/>
        <w:spacing w:line="255" w:lineRule="auto"/>
        <w:rPr>
          <w:lang w:eastAsia="zh-CN"/>
        </w:rPr>
      </w:pPr>
    </w:p>
    <w:p w14:paraId="72E15929">
      <w:pPr>
        <w:overflowPunct w:val="0"/>
        <w:spacing w:before="108" w:line="224" w:lineRule="auto"/>
        <w:ind w:left="924"/>
        <w:rPr>
          <w:rFonts w:hint="eastAsia" w:ascii="仿宋" w:hAnsi="仿宋" w:eastAsia="仿宋" w:cs="仿宋"/>
          <w:sz w:val="33"/>
          <w:szCs w:val="33"/>
          <w:lang w:eastAsia="zh-CN"/>
        </w:rPr>
      </w:pPr>
      <w:r>
        <w:rPr>
          <w:rFonts w:ascii="仿宋" w:hAnsi="仿宋" w:eastAsia="仿宋" w:cs="仿宋"/>
          <w:b/>
          <w:bCs/>
          <w:spacing w:val="23"/>
          <w:sz w:val="33"/>
          <w:szCs w:val="33"/>
          <w:lang w:eastAsia="zh-CN"/>
        </w:rPr>
        <w:t>项目编号：</w:t>
      </w:r>
      <w:r>
        <w:rPr>
          <w:rFonts w:hint="eastAsia" w:ascii="仿宋" w:hAnsi="仿宋" w:eastAsia="仿宋" w:cs="仿宋"/>
          <w:b/>
          <w:bCs/>
          <w:spacing w:val="23"/>
          <w:sz w:val="33"/>
          <w:szCs w:val="33"/>
          <w:lang w:eastAsia="zh-CN"/>
        </w:rPr>
        <w:t>XJJY-GKZB-2026-01-1</w:t>
      </w:r>
    </w:p>
    <w:p w14:paraId="01AA4C52">
      <w:pPr>
        <w:pStyle w:val="8"/>
        <w:overflowPunct w:val="0"/>
        <w:spacing w:line="415" w:lineRule="auto"/>
        <w:rPr>
          <w:lang w:eastAsia="zh-CN"/>
        </w:rPr>
      </w:pPr>
    </w:p>
    <w:p w14:paraId="697E8605">
      <w:pPr>
        <w:overflowPunct w:val="0"/>
        <w:spacing w:before="108" w:line="221" w:lineRule="auto"/>
        <w:ind w:left="924"/>
        <w:rPr>
          <w:lang w:eastAsia="zh-CN"/>
        </w:rPr>
      </w:pPr>
      <w:r>
        <w:rPr>
          <w:rFonts w:ascii="仿宋" w:hAnsi="仿宋" w:eastAsia="仿宋" w:cs="仿宋"/>
          <w:b/>
          <w:bCs/>
          <w:spacing w:val="37"/>
          <w:sz w:val="33"/>
          <w:szCs w:val="33"/>
          <w:lang w:eastAsia="zh-CN"/>
        </w:rPr>
        <w:t>采购人：</w:t>
      </w:r>
      <w:r>
        <w:rPr>
          <w:rFonts w:hint="eastAsia" w:ascii="仿宋" w:hAnsi="仿宋" w:eastAsia="仿宋" w:cs="仿宋"/>
          <w:b/>
          <w:bCs/>
          <w:spacing w:val="37"/>
          <w:sz w:val="33"/>
          <w:szCs w:val="33"/>
          <w:lang w:eastAsia="zh-CN"/>
        </w:rPr>
        <w:t>新和县自然资源局</w:t>
      </w:r>
    </w:p>
    <w:p w14:paraId="1394248D">
      <w:pPr>
        <w:overflowPunct w:val="0"/>
        <w:spacing w:before="107" w:line="222" w:lineRule="auto"/>
        <w:ind w:left="924"/>
        <w:rPr>
          <w:rFonts w:hint="eastAsia" w:ascii="仿宋" w:hAnsi="仿宋" w:eastAsia="仿宋" w:cs="仿宋"/>
          <w:b/>
          <w:bCs/>
          <w:spacing w:val="24"/>
          <w:sz w:val="33"/>
          <w:szCs w:val="33"/>
          <w:lang w:eastAsia="zh-CN"/>
        </w:rPr>
      </w:pPr>
    </w:p>
    <w:p w14:paraId="54652480">
      <w:pPr>
        <w:overflowPunct w:val="0"/>
        <w:spacing w:before="107" w:line="222" w:lineRule="auto"/>
        <w:ind w:left="924"/>
        <w:rPr>
          <w:rFonts w:hint="eastAsia" w:ascii="仿宋" w:hAnsi="仿宋" w:eastAsia="仿宋" w:cs="仿宋"/>
          <w:sz w:val="33"/>
          <w:szCs w:val="33"/>
          <w:lang w:eastAsia="zh-CN"/>
        </w:rPr>
      </w:pPr>
      <w:r>
        <w:rPr>
          <w:rFonts w:hint="eastAsia" w:ascii="仿宋" w:hAnsi="仿宋" w:eastAsia="仿宋" w:cs="仿宋"/>
          <w:b/>
          <w:bCs/>
          <w:spacing w:val="24"/>
          <w:sz w:val="33"/>
          <w:szCs w:val="33"/>
          <w:lang w:eastAsia="zh-CN"/>
        </w:rPr>
        <w:t>采购</w:t>
      </w:r>
      <w:r>
        <w:rPr>
          <w:rFonts w:ascii="仿宋" w:hAnsi="仿宋" w:eastAsia="仿宋" w:cs="仿宋"/>
          <w:b/>
          <w:bCs/>
          <w:spacing w:val="24"/>
          <w:sz w:val="33"/>
          <w:szCs w:val="33"/>
          <w:lang w:eastAsia="zh-CN"/>
        </w:rPr>
        <w:t>代理机构：</w:t>
      </w:r>
      <w:r>
        <w:rPr>
          <w:rFonts w:hint="eastAsia" w:ascii="仿宋" w:hAnsi="仿宋" w:eastAsia="仿宋" w:cs="仿宋"/>
          <w:b/>
          <w:bCs/>
          <w:spacing w:val="24"/>
          <w:sz w:val="33"/>
          <w:szCs w:val="33"/>
          <w:lang w:eastAsia="zh-CN"/>
        </w:rPr>
        <w:t>新疆疆跃招标代理有限责任公司</w:t>
      </w:r>
    </w:p>
    <w:p w14:paraId="65FE3BC9">
      <w:pPr>
        <w:pStyle w:val="8"/>
        <w:overflowPunct w:val="0"/>
        <w:spacing w:line="423" w:lineRule="auto"/>
        <w:rPr>
          <w:lang w:eastAsia="zh-CN"/>
        </w:rPr>
      </w:pPr>
    </w:p>
    <w:p w14:paraId="26C75840">
      <w:pPr>
        <w:overflowPunct w:val="0"/>
        <w:spacing w:before="108" w:line="222" w:lineRule="auto"/>
        <w:ind w:left="984"/>
        <w:rPr>
          <w:rFonts w:hint="eastAsia" w:ascii="仿宋" w:hAnsi="仿宋" w:eastAsia="仿宋" w:cs="仿宋"/>
          <w:sz w:val="33"/>
          <w:szCs w:val="33"/>
          <w:lang w:eastAsia="zh-CN"/>
        </w:rPr>
      </w:pPr>
      <w:r>
        <w:rPr>
          <w:rFonts w:ascii="仿宋" w:hAnsi="仿宋" w:eastAsia="仿宋" w:cs="仿宋"/>
          <w:b/>
          <w:bCs/>
          <w:spacing w:val="23"/>
          <w:sz w:val="33"/>
          <w:szCs w:val="33"/>
          <w:lang w:eastAsia="zh-CN"/>
        </w:rPr>
        <w:t>日</w:t>
      </w:r>
      <w:r>
        <w:rPr>
          <w:rFonts w:ascii="仿宋" w:hAnsi="仿宋" w:eastAsia="仿宋" w:cs="仿宋"/>
          <w:spacing w:val="23"/>
          <w:sz w:val="33"/>
          <w:szCs w:val="33"/>
          <w:lang w:eastAsia="zh-CN"/>
        </w:rPr>
        <w:t xml:space="preserve">    </w:t>
      </w:r>
      <w:r>
        <w:rPr>
          <w:rFonts w:ascii="宋体" w:hAnsi="宋体" w:eastAsia="宋体" w:cs="宋体"/>
          <w:b/>
          <w:bCs/>
          <w:spacing w:val="23"/>
          <w:sz w:val="33"/>
          <w:szCs w:val="33"/>
          <w:lang w:eastAsia="zh-CN"/>
        </w:rPr>
        <w:t>期</w:t>
      </w:r>
      <w:r>
        <w:rPr>
          <w:rFonts w:ascii="仿宋" w:hAnsi="仿宋" w:eastAsia="仿宋" w:cs="仿宋"/>
          <w:b/>
          <w:bCs/>
          <w:spacing w:val="23"/>
          <w:sz w:val="33"/>
          <w:szCs w:val="33"/>
          <w:lang w:eastAsia="zh-CN"/>
        </w:rPr>
        <w:t>：</w:t>
      </w:r>
      <w:r>
        <w:rPr>
          <w:rFonts w:hint="eastAsia" w:ascii="仿宋" w:hAnsi="仿宋" w:eastAsia="仿宋" w:cs="仿宋"/>
          <w:b/>
          <w:bCs/>
          <w:spacing w:val="23"/>
          <w:sz w:val="33"/>
          <w:szCs w:val="33"/>
          <w:lang w:eastAsia="zh-CN"/>
        </w:rPr>
        <w:t>2026年0</w:t>
      </w:r>
      <w:r>
        <w:rPr>
          <w:rFonts w:hint="eastAsia" w:ascii="仿宋" w:hAnsi="仿宋" w:eastAsia="仿宋" w:cs="仿宋"/>
          <w:b/>
          <w:bCs/>
          <w:spacing w:val="23"/>
          <w:sz w:val="33"/>
          <w:szCs w:val="33"/>
          <w:lang w:val="en-US" w:eastAsia="zh-CN"/>
        </w:rPr>
        <w:t>5</w:t>
      </w:r>
      <w:r>
        <w:rPr>
          <w:rFonts w:hint="eastAsia" w:ascii="仿宋" w:hAnsi="仿宋" w:eastAsia="仿宋" w:cs="仿宋"/>
          <w:b/>
          <w:bCs/>
          <w:spacing w:val="23"/>
          <w:sz w:val="33"/>
          <w:szCs w:val="33"/>
          <w:lang w:eastAsia="zh-CN"/>
        </w:rPr>
        <w:t>月</w:t>
      </w:r>
    </w:p>
    <w:p w14:paraId="260AC2D7">
      <w:pPr>
        <w:overflowPunct w:val="0"/>
        <w:spacing w:line="222" w:lineRule="auto"/>
        <w:rPr>
          <w:rFonts w:hint="eastAsia" w:ascii="仿宋" w:hAnsi="仿宋" w:eastAsia="仿宋" w:cs="仿宋"/>
          <w:sz w:val="33"/>
          <w:szCs w:val="33"/>
          <w:lang w:eastAsia="zh-CN"/>
        </w:rPr>
        <w:sectPr>
          <w:footerReference r:id="rId5" w:type="default"/>
          <w:pgSz w:w="11910" w:h="16840"/>
          <w:pgMar w:top="1440" w:right="1080" w:bottom="1440" w:left="1080" w:header="850" w:footer="850" w:gutter="0"/>
          <w:cols w:space="720" w:num="1"/>
        </w:sectPr>
      </w:pPr>
    </w:p>
    <w:sdt>
      <w:sdtPr>
        <w:rPr>
          <w:rFonts w:ascii="仿宋" w:hAnsi="仿宋" w:eastAsia="仿宋" w:cs="仿宋"/>
          <w:sz w:val="28"/>
          <w:szCs w:val="28"/>
        </w:rPr>
        <w:id w:val="9"/>
      </w:sdtPr>
      <w:sdtEndPr>
        <w:rPr>
          <w:rFonts w:ascii="仿宋" w:hAnsi="仿宋" w:eastAsia="仿宋" w:cs="仿宋"/>
          <w:sz w:val="24"/>
          <w:szCs w:val="24"/>
        </w:rPr>
      </w:sdtEndPr>
      <w:sdtContent>
        <w:p w14:paraId="75B25A6C">
          <w:pPr>
            <w:overflowPunct w:val="0"/>
            <w:spacing w:before="91" w:line="224" w:lineRule="auto"/>
            <w:ind w:left="4109"/>
            <w:rPr>
              <w:rFonts w:hint="eastAsia" w:ascii="仿宋" w:hAnsi="仿宋" w:eastAsia="仿宋" w:cs="仿宋"/>
              <w:sz w:val="28"/>
              <w:szCs w:val="28"/>
              <w:lang w:eastAsia="zh-CN"/>
            </w:rPr>
          </w:pPr>
          <w:r>
            <w:rPr>
              <w:rFonts w:ascii="仿宋" w:hAnsi="仿宋" w:eastAsia="仿宋" w:cs="仿宋"/>
              <w:b/>
              <w:bCs/>
              <w:spacing w:val="-37"/>
              <w:sz w:val="28"/>
              <w:szCs w:val="28"/>
              <w:lang w:eastAsia="zh-CN"/>
            </w:rPr>
            <w:t>目</w:t>
          </w:r>
          <w:r>
            <w:rPr>
              <w:rFonts w:ascii="仿宋" w:hAnsi="仿宋" w:eastAsia="仿宋" w:cs="仿宋"/>
              <w:spacing w:val="27"/>
              <w:sz w:val="28"/>
              <w:szCs w:val="28"/>
              <w:lang w:eastAsia="zh-CN"/>
            </w:rPr>
            <w:t xml:space="preserve"> </w:t>
          </w:r>
          <w:r>
            <w:rPr>
              <w:rFonts w:ascii="仿宋" w:hAnsi="仿宋" w:eastAsia="仿宋" w:cs="仿宋"/>
              <w:b/>
              <w:bCs/>
              <w:spacing w:val="-37"/>
              <w:sz w:val="28"/>
              <w:szCs w:val="28"/>
              <w:lang w:eastAsia="zh-CN"/>
            </w:rPr>
            <w:t>录</w:t>
          </w:r>
        </w:p>
        <w:p w14:paraId="09D0BEC9">
          <w:pPr>
            <w:pStyle w:val="8"/>
            <w:overflowPunct w:val="0"/>
            <w:spacing w:line="286" w:lineRule="auto"/>
            <w:rPr>
              <w:lang w:eastAsia="zh-CN"/>
            </w:rPr>
          </w:pPr>
        </w:p>
        <w:p w14:paraId="203A6E4A">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"bookmark1" </w:instrText>
          </w:r>
          <w:r>
            <w:fldChar w:fldCharType="separate"/>
          </w:r>
          <w:r>
            <w:rPr>
              <w:sz w:val="28"/>
              <w:szCs w:val="28"/>
              <w:lang w:eastAsia="zh-CN"/>
            </w:rPr>
            <w:t>第一章 招标公告</w:t>
          </w:r>
          <w:r>
            <w:rPr>
              <w:sz w:val="28"/>
              <w:szCs w:val="28"/>
              <w:lang w:eastAsia="zh-CN"/>
            </w:rPr>
            <w:fldChar w:fldCharType="end"/>
          </w:r>
        </w:p>
        <w:p w14:paraId="1D4184FD">
          <w:pPr>
            <w:tabs>
              <w:tab w:val="right" w:leader="dot" w:pos="8542"/>
            </w:tabs>
            <w:overflowPunct w:val="0"/>
            <w:spacing w:before="65" w:line="231" w:lineRule="auto"/>
            <w:ind w:left="265"/>
            <w:rPr>
              <w:sz w:val="28"/>
              <w:szCs w:val="28"/>
              <w:lang w:eastAsia="zh-CN"/>
            </w:rPr>
          </w:pPr>
        </w:p>
        <w:p w14:paraId="4A2C9F2C">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"bookmark2" </w:instrText>
          </w:r>
          <w:r>
            <w:fldChar w:fldCharType="separate"/>
          </w:r>
          <w:r>
            <w:rPr>
              <w:sz w:val="28"/>
              <w:szCs w:val="28"/>
              <w:lang w:eastAsia="zh-CN"/>
            </w:rPr>
            <w:t xml:space="preserve">第二章  </w:t>
          </w:r>
          <w:r>
            <w:rPr>
              <w:rFonts w:hint="eastAsia" w:eastAsia="宋体"/>
              <w:sz w:val="28"/>
              <w:szCs w:val="28"/>
              <w:lang w:eastAsia="zh-CN"/>
            </w:rPr>
            <w:t>投标人</w:t>
          </w:r>
          <w:r>
            <w:rPr>
              <w:sz w:val="28"/>
              <w:szCs w:val="28"/>
              <w:lang w:eastAsia="zh-CN"/>
            </w:rPr>
            <w:t xml:space="preserve">须知 </w:t>
          </w:r>
          <w:r>
            <w:rPr>
              <w:sz w:val="28"/>
              <w:szCs w:val="28"/>
              <w:lang w:eastAsia="zh-CN"/>
            </w:rPr>
            <w:fldChar w:fldCharType="end"/>
          </w:r>
        </w:p>
        <w:p w14:paraId="5DFFC06C">
          <w:pPr>
            <w:tabs>
              <w:tab w:val="right" w:leader="dot" w:pos="8542"/>
            </w:tabs>
            <w:overflowPunct w:val="0"/>
            <w:spacing w:before="65" w:line="231" w:lineRule="auto"/>
            <w:ind w:left="265"/>
            <w:rPr>
              <w:sz w:val="28"/>
              <w:szCs w:val="28"/>
              <w:lang w:eastAsia="zh-CN"/>
            </w:rPr>
          </w:pPr>
        </w:p>
        <w:p w14:paraId="78759758">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"bookmark3" </w:instrText>
          </w:r>
          <w:r>
            <w:fldChar w:fldCharType="separate"/>
          </w:r>
          <w:r>
            <w:rPr>
              <w:sz w:val="28"/>
              <w:szCs w:val="28"/>
              <w:lang w:eastAsia="zh-CN"/>
            </w:rPr>
            <w:t>第三章  评标办法</w:t>
          </w:r>
          <w:r>
            <w:rPr>
              <w:sz w:val="28"/>
              <w:szCs w:val="28"/>
              <w:lang w:eastAsia="zh-CN"/>
            </w:rPr>
            <w:fldChar w:fldCharType="end"/>
          </w:r>
        </w:p>
        <w:p w14:paraId="5AC12554">
          <w:pPr>
            <w:tabs>
              <w:tab w:val="right" w:leader="dot" w:pos="8542"/>
            </w:tabs>
            <w:overflowPunct w:val="0"/>
            <w:spacing w:before="65" w:line="231" w:lineRule="auto"/>
            <w:ind w:left="265"/>
            <w:rPr>
              <w:sz w:val="28"/>
              <w:szCs w:val="28"/>
              <w:lang w:eastAsia="zh-CN"/>
            </w:rPr>
          </w:pPr>
        </w:p>
        <w:p w14:paraId="44EBA4FE">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"bookmark4" </w:instrText>
          </w:r>
          <w:r>
            <w:fldChar w:fldCharType="separate"/>
          </w:r>
          <w:r>
            <w:rPr>
              <w:sz w:val="28"/>
              <w:szCs w:val="28"/>
              <w:lang w:eastAsia="zh-CN"/>
            </w:rPr>
            <w:t xml:space="preserve">第四章  合同条款 </w:t>
          </w:r>
          <w:r>
            <w:rPr>
              <w:sz w:val="28"/>
              <w:szCs w:val="28"/>
              <w:lang w:eastAsia="zh-CN"/>
            </w:rPr>
            <w:fldChar w:fldCharType="end"/>
          </w:r>
        </w:p>
        <w:p w14:paraId="6D5F0DC5">
          <w:pPr>
            <w:tabs>
              <w:tab w:val="right" w:leader="dot" w:pos="8542"/>
            </w:tabs>
            <w:overflowPunct w:val="0"/>
            <w:spacing w:before="65" w:line="231" w:lineRule="auto"/>
            <w:ind w:left="265"/>
            <w:rPr>
              <w:sz w:val="28"/>
              <w:szCs w:val="28"/>
              <w:lang w:eastAsia="zh-CN"/>
            </w:rPr>
          </w:pPr>
        </w:p>
        <w:p w14:paraId="1756E791">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"bookmark5" </w:instrText>
          </w:r>
          <w:r>
            <w:fldChar w:fldCharType="separate"/>
          </w:r>
          <w:r>
            <w:rPr>
              <w:sz w:val="28"/>
              <w:szCs w:val="28"/>
              <w:lang w:eastAsia="zh-CN"/>
            </w:rPr>
            <w:t>第五章  采购需求及技术</w:t>
          </w:r>
          <w:r>
            <w:rPr>
              <w:rFonts w:hint="eastAsia" w:eastAsia="宋体"/>
              <w:sz w:val="28"/>
              <w:szCs w:val="28"/>
              <w:lang w:eastAsia="zh-CN"/>
            </w:rPr>
            <w:t>要求</w:t>
          </w:r>
          <w:r>
            <w:rPr>
              <w:rFonts w:hint="eastAsia" w:eastAsia="宋体"/>
              <w:sz w:val="28"/>
              <w:szCs w:val="28"/>
              <w:lang w:eastAsia="zh-CN"/>
            </w:rPr>
            <w:fldChar w:fldCharType="end"/>
          </w:r>
        </w:p>
        <w:p w14:paraId="3E2790F8">
          <w:pPr>
            <w:tabs>
              <w:tab w:val="right" w:leader="dot" w:pos="8542"/>
            </w:tabs>
            <w:overflowPunct w:val="0"/>
            <w:spacing w:before="65" w:line="231" w:lineRule="auto"/>
            <w:ind w:left="265"/>
            <w:rPr>
              <w:sz w:val="28"/>
              <w:szCs w:val="28"/>
              <w:lang w:eastAsia="zh-CN"/>
            </w:rPr>
          </w:pPr>
        </w:p>
        <w:p w14:paraId="5B0483DC">
          <w:pPr>
            <w:tabs>
              <w:tab w:val="right" w:leader="dot" w:pos="8542"/>
            </w:tabs>
            <w:overflowPunct w:val="0"/>
            <w:spacing w:before="65" w:line="231" w:lineRule="auto"/>
            <w:ind w:left="265"/>
            <w:rPr>
              <w:rFonts w:eastAsia="宋体"/>
              <w:sz w:val="28"/>
              <w:szCs w:val="28"/>
              <w:lang w:eastAsia="zh-CN"/>
            </w:rPr>
          </w:pPr>
          <w:r>
            <w:fldChar w:fldCharType="begin"/>
          </w:r>
          <w:r>
            <w:instrText xml:space="preserve"> HYPERLINK \l "bookmark6" </w:instrText>
          </w:r>
          <w:r>
            <w:fldChar w:fldCharType="separate"/>
          </w:r>
          <w:r>
            <w:rPr>
              <w:sz w:val="28"/>
              <w:szCs w:val="28"/>
            </w:rPr>
            <w:t>第六章 投标文件格式</w:t>
          </w:r>
          <w:r>
            <w:rPr>
              <w:sz w:val="28"/>
              <w:szCs w:val="28"/>
            </w:rPr>
            <w:fldChar w:fldCharType="end"/>
          </w:r>
        </w:p>
        <w:p w14:paraId="0352ACD6">
          <w:pPr>
            <w:tabs>
              <w:tab w:val="right" w:leader="dot" w:pos="8542"/>
            </w:tabs>
            <w:overflowPunct w:val="0"/>
            <w:spacing w:before="65" w:line="231" w:lineRule="auto"/>
            <w:ind w:left="265"/>
            <w:rPr>
              <w:sz w:val="28"/>
              <w:szCs w:val="28"/>
              <w:lang w:eastAsia="zh-CN"/>
            </w:rPr>
          </w:pPr>
        </w:p>
        <w:p w14:paraId="304E9366">
          <w:pPr>
            <w:tabs>
              <w:tab w:val="right" w:leader="dot" w:pos="8542"/>
            </w:tabs>
            <w:overflowPunct w:val="0"/>
            <w:spacing w:before="65" w:line="231" w:lineRule="auto"/>
            <w:ind w:left="265"/>
            <w:rPr>
              <w:rFonts w:hint="eastAsia" w:ascii="仿宋" w:hAnsi="仿宋" w:eastAsia="仿宋" w:cs="仿宋"/>
              <w:sz w:val="24"/>
              <w:szCs w:val="24"/>
            </w:rPr>
          </w:pPr>
        </w:p>
      </w:sdtContent>
    </w:sdt>
    <w:p w14:paraId="77C0DEB0">
      <w:pPr>
        <w:overflowPunct w:val="0"/>
      </w:pPr>
    </w:p>
    <w:p w14:paraId="7DC2D643">
      <w:pPr>
        <w:overflowPunct w:val="0"/>
      </w:pPr>
    </w:p>
    <w:p w14:paraId="5E9DC881">
      <w:pPr>
        <w:overflowPunct w:val="0"/>
      </w:pPr>
    </w:p>
    <w:p w14:paraId="64E860FF">
      <w:pPr>
        <w:overflowPunct w:val="0"/>
      </w:pPr>
    </w:p>
    <w:p w14:paraId="4EB7B144">
      <w:pPr>
        <w:overflowPunct w:val="0"/>
      </w:pPr>
    </w:p>
    <w:p w14:paraId="4C6831A2">
      <w:pPr>
        <w:overflowPunct w:val="0"/>
      </w:pPr>
    </w:p>
    <w:p w14:paraId="484B0374">
      <w:pPr>
        <w:overflowPunct w:val="0"/>
      </w:pPr>
    </w:p>
    <w:p w14:paraId="1CDAE2AE">
      <w:pPr>
        <w:overflowPunct w:val="0"/>
      </w:pPr>
    </w:p>
    <w:p w14:paraId="28EB808F">
      <w:pPr>
        <w:overflowPunct w:val="0"/>
      </w:pPr>
    </w:p>
    <w:p w14:paraId="72C97A4E">
      <w:pPr>
        <w:overflowPunct w:val="0"/>
      </w:pPr>
    </w:p>
    <w:p w14:paraId="0E961BD4">
      <w:pPr>
        <w:overflowPunct w:val="0"/>
      </w:pPr>
    </w:p>
    <w:p w14:paraId="08DD0ADB">
      <w:pPr>
        <w:overflowPunct w:val="0"/>
      </w:pPr>
    </w:p>
    <w:p w14:paraId="1D398AFD">
      <w:pPr>
        <w:tabs>
          <w:tab w:val="center" w:pos="4873"/>
        </w:tabs>
        <w:overflowPunct w:val="0"/>
        <w:rPr>
          <w:rFonts w:eastAsia="宋体"/>
          <w:lang w:eastAsia="zh-CN"/>
        </w:rPr>
        <w:sectPr>
          <w:pgSz w:w="11906" w:h="16839"/>
          <w:pgMar w:top="1440" w:right="1080" w:bottom="1440" w:left="1080" w:header="850" w:footer="850" w:gutter="0"/>
          <w:cols w:space="720" w:num="1"/>
        </w:sectPr>
      </w:pPr>
    </w:p>
    <w:p w14:paraId="6D871851">
      <w:pPr>
        <w:numPr>
          <w:ilvl w:val="0"/>
          <w:numId w:val="1"/>
        </w:numPr>
        <w:overflowPunct w:val="0"/>
        <w:spacing w:before="97" w:line="222" w:lineRule="auto"/>
        <w:jc w:val="center"/>
        <w:rPr>
          <w:rFonts w:hint="eastAsia" w:ascii="仿宋" w:hAnsi="仿宋" w:eastAsia="仿宋" w:cs="仿宋"/>
          <w:b/>
          <w:bCs/>
          <w:spacing w:val="-10"/>
          <w:sz w:val="30"/>
          <w:szCs w:val="30"/>
        </w:rPr>
      </w:pPr>
      <w:r>
        <w:rPr>
          <w:rFonts w:ascii="仿宋" w:hAnsi="仿宋" w:eastAsia="仿宋" w:cs="仿宋"/>
          <w:b/>
          <w:bCs/>
          <w:spacing w:val="-10"/>
          <w:sz w:val="30"/>
          <w:szCs w:val="30"/>
        </w:rPr>
        <w:t>招标公告</w:t>
      </w:r>
    </w:p>
    <w:p w14:paraId="3E6050F8">
      <w:pPr>
        <w:overflowPunct w:val="0"/>
        <w:spacing w:before="97" w:line="222" w:lineRule="auto"/>
        <w:jc w:val="center"/>
        <w:rPr>
          <w:rFonts w:hint="eastAsia" w:ascii="仿宋" w:hAnsi="仿宋" w:eastAsia="仿宋" w:cs="仿宋"/>
          <w:b/>
          <w:bCs/>
          <w:spacing w:val="-10"/>
          <w:sz w:val="36"/>
          <w:szCs w:val="36"/>
          <w:lang w:eastAsia="zh-CN"/>
        </w:rPr>
      </w:pPr>
      <w:r>
        <w:rPr>
          <w:rFonts w:hint="eastAsia" w:ascii="仿宋" w:hAnsi="仿宋" w:eastAsia="仿宋" w:cs="仿宋"/>
          <w:b/>
          <w:bCs/>
          <w:sz w:val="36"/>
          <w:szCs w:val="36"/>
          <w:lang w:eastAsia="zh-CN"/>
        </w:rPr>
        <w:t>新和县新增耕地纳入非农建设补充耕地储备库项目（二次）公开招标公告</w:t>
      </w:r>
    </w:p>
    <w:p w14:paraId="744DAF5C">
      <w:pPr>
        <w:overflowPunct w:val="0"/>
        <w:spacing w:before="26"/>
        <w:rPr>
          <w:lang w:eastAsia="zh-CN"/>
        </w:rPr>
      </w:pPr>
    </w:p>
    <w:tbl>
      <w:tblPr>
        <w:tblStyle w:val="27"/>
        <w:tblW w:w="952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0"/>
      </w:tblGrid>
      <w:tr w14:paraId="51DD6B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0" w:hRule="atLeast"/>
          <w:jc w:val="center"/>
        </w:trPr>
        <w:tc>
          <w:tcPr>
            <w:tcW w:w="9520" w:type="dxa"/>
          </w:tcPr>
          <w:p w14:paraId="788E3D8E">
            <w:pPr>
              <w:pStyle w:val="16"/>
              <w:overflowPunct w:val="0"/>
              <w:spacing w:before="75" w:beforeAutospacing="0" w:after="75" w:afterAutospacing="0"/>
              <w:rPr>
                <w:rFonts w:hint="eastAsia" w:ascii="仿宋" w:hAnsi="仿宋" w:eastAsia="仿宋" w:cs="仿宋"/>
                <w:sz w:val="27"/>
                <w:szCs w:val="27"/>
              </w:rPr>
            </w:pPr>
            <w:r>
              <w:rPr>
                <w:rFonts w:hint="eastAsia" w:ascii="仿宋" w:hAnsi="仿宋" w:eastAsia="仿宋" w:cs="仿宋"/>
                <w:sz w:val="27"/>
                <w:szCs w:val="27"/>
              </w:rPr>
              <w:t>项目概况</w:t>
            </w:r>
          </w:p>
          <w:p w14:paraId="0A4DCE4D">
            <w:pPr>
              <w:pStyle w:val="16"/>
              <w:overflowPunct w:val="0"/>
              <w:spacing w:before="75" w:beforeAutospacing="0" w:after="75" w:afterAutospacing="0"/>
            </w:pPr>
            <w:r>
              <w:rPr>
                <w:rFonts w:hint="eastAsia" w:ascii="仿宋" w:hAnsi="仿宋" w:eastAsia="仿宋" w:cs="仿宋"/>
                <w:sz w:val="27"/>
                <w:szCs w:val="27"/>
                <w:lang w:eastAsia="zh-CN"/>
              </w:rPr>
              <w:t>新和县新增耕地纳入非农建设补充耕地储备库项目（二次）</w:t>
            </w:r>
            <w:r>
              <w:rPr>
                <w:rFonts w:hint="eastAsia" w:ascii="仿宋" w:hAnsi="仿宋" w:eastAsia="仿宋" w:cs="仿宋"/>
                <w:sz w:val="27"/>
                <w:szCs w:val="27"/>
              </w:rPr>
              <w:t>招标项目的潜在投标人应在政采云平台线上获取招标文件，并于2026年0</w:t>
            </w:r>
            <w:r>
              <w:rPr>
                <w:rFonts w:hint="eastAsia" w:ascii="仿宋" w:hAnsi="仿宋" w:eastAsia="仿宋" w:cs="仿宋"/>
                <w:sz w:val="27"/>
                <w:szCs w:val="27"/>
                <w:lang w:val="en-US" w:eastAsia="zh-CN"/>
              </w:rPr>
              <w:t>6</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日11:00（北京时间）前递交投标文件。</w:t>
            </w:r>
          </w:p>
        </w:tc>
      </w:tr>
    </w:tbl>
    <w:p w14:paraId="20E334F5">
      <w:pPr>
        <w:pStyle w:val="16"/>
        <w:overflowPunct w:val="0"/>
        <w:spacing w:before="255" w:beforeAutospacing="0" w:after="255" w:afterAutospacing="0" w:line="300" w:lineRule="atLeast"/>
        <w:jc w:val="both"/>
        <w:rPr>
          <w:rFonts w:hint="eastAsia" w:ascii="黑体" w:hAnsi="宋体" w:eastAsia="黑体" w:cs="黑体"/>
          <w:sz w:val="27"/>
          <w:szCs w:val="27"/>
        </w:rPr>
      </w:pPr>
      <w:r>
        <w:rPr>
          <w:rStyle w:val="21"/>
          <w:rFonts w:ascii="黑体" w:hAnsi="宋体" w:eastAsia="黑体" w:cs="黑体"/>
          <w:sz w:val="27"/>
          <w:szCs w:val="27"/>
        </w:rPr>
        <w:t>一、项目基本情况</w:t>
      </w:r>
    </w:p>
    <w:p w14:paraId="3D678D30">
      <w:pPr>
        <w:pStyle w:val="16"/>
        <w:overflowPunct w:val="0"/>
        <w:spacing w:before="75" w:beforeAutospacing="0" w:after="75" w:afterAutospacing="0" w:line="300" w:lineRule="atLeast"/>
        <w:ind w:firstLine="420"/>
        <w:rPr>
          <w:rFonts w:hint="eastAsia" w:eastAsia="仿宋"/>
          <w:lang w:eastAsia="zh-CN"/>
        </w:rPr>
      </w:pPr>
      <w:r>
        <w:rPr>
          <w:rFonts w:ascii="仿宋" w:hAnsi="仿宋" w:eastAsia="仿宋" w:cs="仿宋"/>
          <w:sz w:val="27"/>
          <w:szCs w:val="27"/>
        </w:rPr>
        <w:t>项目编号：</w:t>
      </w:r>
      <w:r>
        <w:rPr>
          <w:rFonts w:hint="eastAsia" w:ascii="仿宋" w:hAnsi="仿宋" w:eastAsia="仿宋" w:cs="仿宋"/>
          <w:sz w:val="27"/>
          <w:szCs w:val="27"/>
          <w:lang w:eastAsia="zh-CN"/>
        </w:rPr>
        <w:t>XJJY-GKZB-2026-01-1</w:t>
      </w:r>
    </w:p>
    <w:p w14:paraId="0ED03E66">
      <w:pPr>
        <w:pStyle w:val="16"/>
        <w:overflowPunct w:val="0"/>
        <w:spacing w:before="75" w:beforeAutospacing="0" w:after="75" w:afterAutospacing="0" w:line="300" w:lineRule="atLeast"/>
        <w:ind w:firstLine="420"/>
        <w:rPr>
          <w:rFonts w:hint="eastAsia" w:ascii="仿宋" w:hAnsi="仿宋" w:eastAsia="仿宋" w:cs="仿宋"/>
          <w:sz w:val="27"/>
          <w:szCs w:val="27"/>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新和县新增耕地纳入非农建设补充耕地储备库项目（二次）</w:t>
      </w:r>
    </w:p>
    <w:p w14:paraId="68403D39">
      <w:pPr>
        <w:pStyle w:val="16"/>
        <w:overflowPunct w:val="0"/>
        <w:spacing w:before="75" w:beforeAutospacing="0" w:after="75" w:afterAutospacing="0" w:line="300" w:lineRule="atLeast"/>
        <w:ind w:firstLine="420"/>
      </w:pPr>
      <w:r>
        <w:rPr>
          <w:rFonts w:hint="eastAsia" w:ascii="仿宋" w:hAnsi="仿宋" w:eastAsia="仿宋" w:cs="仿宋"/>
          <w:sz w:val="27"/>
          <w:szCs w:val="27"/>
        </w:rPr>
        <w:t>采购方式：公开招标</w:t>
      </w:r>
    </w:p>
    <w:p w14:paraId="759FFC8D">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预算金额（元）：9147003.00</w:t>
      </w:r>
    </w:p>
    <w:p w14:paraId="0177D797">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最高限价（元）：9147003.00</w:t>
      </w:r>
    </w:p>
    <w:p w14:paraId="5BF68C89">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采购需求：</w:t>
      </w:r>
    </w:p>
    <w:p w14:paraId="67A173F2">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 标项名称：</w:t>
      </w:r>
      <w:r>
        <w:rPr>
          <w:rFonts w:hint="eastAsia" w:ascii="仿宋" w:hAnsi="仿宋" w:eastAsia="仿宋" w:cs="仿宋"/>
          <w:sz w:val="27"/>
          <w:szCs w:val="27"/>
          <w:lang w:eastAsia="zh-CN"/>
        </w:rPr>
        <w:t>新和县新增耕地纳入非农建设补充耕地储备库项目（二次）</w:t>
      </w:r>
      <w:r>
        <w:rPr>
          <w:rFonts w:hint="eastAsia" w:ascii="仿宋" w:hAnsi="仿宋" w:eastAsia="仿宋" w:cs="仿宋"/>
          <w:sz w:val="27"/>
          <w:szCs w:val="27"/>
        </w:rPr>
        <w:t>   </w:t>
      </w:r>
    </w:p>
    <w:p w14:paraId="431EC92E">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数量：1</w:t>
      </w:r>
    </w:p>
    <w:p w14:paraId="2A9EC212">
      <w:pPr>
        <w:pStyle w:val="16"/>
        <w:overflowPunct w:val="0"/>
        <w:spacing w:before="75" w:beforeAutospacing="0" w:after="75" w:afterAutospacing="0" w:line="300" w:lineRule="atLeast"/>
        <w:ind w:firstLine="540" w:firstLineChars="200"/>
        <w:rPr>
          <w:rFonts w:hint="eastAsia" w:ascii="仿宋" w:hAnsi="仿宋" w:eastAsia="仿宋" w:cs="仿宋"/>
          <w:color w:val="auto"/>
          <w:sz w:val="27"/>
          <w:szCs w:val="27"/>
        </w:rPr>
      </w:pPr>
      <w:r>
        <w:rPr>
          <w:rFonts w:hint="eastAsia" w:ascii="仿宋" w:hAnsi="仿宋" w:eastAsia="仿宋" w:cs="仿宋"/>
          <w:sz w:val="27"/>
          <w:szCs w:val="27"/>
        </w:rPr>
        <w:t>简要规格描述或项目基本概况介绍、用途：</w:t>
      </w:r>
      <w:bookmarkStart w:id="0" w:name="OLE_LINK3"/>
      <w:r>
        <w:rPr>
          <w:rFonts w:hint="eastAsia" w:ascii="仿宋" w:hAnsi="仿宋" w:eastAsia="仿宋" w:cs="仿宋"/>
          <w:sz w:val="27"/>
          <w:szCs w:val="27"/>
        </w:rPr>
        <w:t>该新增耕地纳入非农建设补充耕地储备库项目，工作包括但不限于：前期</w:t>
      </w:r>
      <w:r>
        <w:rPr>
          <w:rFonts w:hint="eastAsia" w:ascii="仿宋" w:hAnsi="仿宋" w:eastAsia="仿宋" w:cs="仿宋"/>
          <w:color w:val="auto"/>
          <w:sz w:val="27"/>
          <w:szCs w:val="27"/>
        </w:rPr>
        <w:t>资料准备及数据套合、</w:t>
      </w:r>
      <w:r>
        <w:rPr>
          <w:rFonts w:hint="eastAsia" w:ascii="仿宋" w:hAnsi="仿宋" w:eastAsia="仿宋" w:cs="仿宋"/>
          <w:sz w:val="27"/>
          <w:szCs w:val="27"/>
        </w:rPr>
        <w:t>外业核查、成果汇编、新增耕地采土取样化验等。（详见招标文件）</w:t>
      </w:r>
    </w:p>
    <w:bookmarkEnd w:id="0"/>
    <w:p w14:paraId="4BAEA524">
      <w:pPr>
        <w:pStyle w:val="16"/>
        <w:overflowPunct w:val="0"/>
        <w:spacing w:before="75" w:beforeAutospacing="0" w:after="75" w:afterAutospacing="0" w:line="300" w:lineRule="atLeas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35590C6C">
      <w:pPr>
        <w:pStyle w:val="16"/>
        <w:overflowPunct w:val="0"/>
        <w:spacing w:before="75" w:beforeAutospacing="0" w:after="75" w:afterAutospacing="0" w:line="300" w:lineRule="atLeast"/>
        <w:ind w:firstLine="540" w:firstLineChars="200"/>
        <w:rPr>
          <w:color w:val="0000FF"/>
        </w:rPr>
      </w:pPr>
      <w:r>
        <w:rPr>
          <w:rFonts w:hint="eastAsia" w:ascii="仿宋" w:hAnsi="仿宋" w:eastAsia="仿宋" w:cs="仿宋"/>
          <w:sz w:val="27"/>
          <w:szCs w:val="27"/>
        </w:rPr>
        <w:t>合同履约期限：</w:t>
      </w:r>
      <w:r>
        <w:rPr>
          <w:rFonts w:hint="eastAsia" w:ascii="仿宋" w:hAnsi="仿宋" w:eastAsia="仿宋" w:cs="仿宋"/>
          <w:sz w:val="27"/>
          <w:szCs w:val="27"/>
          <w:lang w:eastAsia="zh-CN"/>
        </w:rPr>
        <w:t>自合同签订之日起至2026年12月30日完成</w:t>
      </w:r>
      <w:r>
        <w:rPr>
          <w:rFonts w:hint="eastAsia" w:ascii="仿宋" w:hAnsi="仿宋" w:eastAsia="仿宋" w:cs="仿宋"/>
          <w:sz w:val="27"/>
          <w:szCs w:val="27"/>
        </w:rPr>
        <w:t>。</w:t>
      </w:r>
    </w:p>
    <w:p w14:paraId="0E7A0407">
      <w:pPr>
        <w:pStyle w:val="16"/>
        <w:overflowPunct w:val="0"/>
        <w:spacing w:before="75" w:beforeAutospacing="0" w:after="75" w:afterAutospacing="0" w:line="300" w:lineRule="atLeast"/>
        <w:ind w:firstLine="540" w:firstLineChars="200"/>
      </w:pPr>
      <w:r>
        <w:rPr>
          <w:rFonts w:hint="eastAsia" w:ascii="仿宋" w:hAnsi="仿宋" w:eastAsia="仿宋" w:cs="仿宋"/>
          <w:sz w:val="27"/>
          <w:szCs w:val="27"/>
        </w:rPr>
        <w:t>本项目（否）接受联合体投标。</w:t>
      </w:r>
    </w:p>
    <w:p w14:paraId="0048D62C">
      <w:pPr>
        <w:pStyle w:val="16"/>
        <w:overflowPunct w:val="0"/>
        <w:spacing w:before="75" w:beforeAutospacing="0" w:after="75" w:afterAutospacing="0" w:line="300" w:lineRule="atLeast"/>
      </w:pPr>
      <w:r>
        <w:rPr>
          <w:rStyle w:val="21"/>
          <w:rFonts w:ascii="黑体" w:hAnsi="宋体" w:eastAsia="黑体" w:cs="黑体"/>
          <w:sz w:val="27"/>
          <w:szCs w:val="27"/>
        </w:rPr>
        <w:t>二、申请人的资格要求：</w:t>
      </w:r>
    </w:p>
    <w:p w14:paraId="19A4B2A2">
      <w:pPr>
        <w:pStyle w:val="16"/>
        <w:overflowPunct w:val="0"/>
        <w:spacing w:before="75" w:beforeAutospacing="0" w:after="75" w:afterAutospacing="0" w:line="300" w:lineRule="atLeast"/>
        <w:ind w:firstLine="420"/>
      </w:pPr>
      <w:r>
        <w:rPr>
          <w:rFonts w:hint="eastAsia" w:ascii="仿宋" w:hAnsi="仿宋" w:eastAsia="仿宋" w:cs="仿宋"/>
          <w:sz w:val="27"/>
          <w:szCs w:val="27"/>
        </w:rPr>
        <w:t>1.满足《中华人民共和国政府采购法》第二十二条规定；</w:t>
      </w:r>
    </w:p>
    <w:p w14:paraId="7DC7371D">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2.落实政府采购政策需满足的资格要求：</w:t>
      </w:r>
    </w:p>
    <w:p w14:paraId="5744A0E2">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 xml:space="preserve">（1）《新疆维吾尔自治区政府采购促进中小企业发展管理实施办法》（新财规〔2021〕6号）； </w:t>
      </w:r>
    </w:p>
    <w:p w14:paraId="4BC0CD70">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 xml:space="preserve">（2）《财政部、司法部关于政府采购支持监狱企业发展有关问题的通知》（财库〔2014〕68号）； </w:t>
      </w:r>
    </w:p>
    <w:p w14:paraId="0BB1D656">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 xml:space="preserve">（3）财政部 生态环境部关于印发环境标志产品政府采购品目清单的通知（财库〔2019〕18号）； </w:t>
      </w:r>
    </w:p>
    <w:p w14:paraId="6FA10E30">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（4）《财政部 民政部 中国残疾人联合会关于促进残疾人就业政府采购政策的通知》财库〔2017〕141号；</w:t>
      </w:r>
    </w:p>
    <w:p w14:paraId="277DEE8D">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5BEC7409">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pacing w:val="-3"/>
          <w:szCs w:val="24"/>
        </w:rPr>
        <w:t>（6）本项目不专门面向中小企业 。</w:t>
      </w:r>
    </w:p>
    <w:p w14:paraId="6099A348">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3.本项目的特定资格要求：</w:t>
      </w:r>
      <w:r>
        <w:rPr>
          <w:rFonts w:hint="eastAsia" w:ascii="仿宋" w:hAnsi="仿宋" w:eastAsia="仿宋" w:cs="仿宋"/>
          <w:sz w:val="27"/>
          <w:szCs w:val="27"/>
          <w:lang w:eastAsia="zh-CN"/>
        </w:rPr>
        <w:t>供应商具有有效的行政主管部门颁发的测绘乙级及以上资质证书</w:t>
      </w:r>
      <w:r>
        <w:rPr>
          <w:rFonts w:hint="eastAsia" w:ascii="仿宋" w:hAnsi="仿宋" w:eastAsia="仿宋" w:cs="仿宋"/>
          <w:sz w:val="27"/>
          <w:szCs w:val="27"/>
        </w:rPr>
        <w:t>。</w:t>
      </w:r>
    </w:p>
    <w:p w14:paraId="209BD5B6">
      <w:pPr>
        <w:pStyle w:val="16"/>
        <w:overflowPunct w:val="0"/>
        <w:spacing w:before="255" w:beforeAutospacing="0" w:after="255" w:afterAutospacing="0" w:line="300" w:lineRule="atLeast"/>
        <w:jc w:val="both"/>
        <w:rPr>
          <w:rFonts w:hint="eastAsia" w:ascii="黑体" w:hAnsi="宋体" w:eastAsia="黑体" w:cs="黑体"/>
          <w:sz w:val="27"/>
          <w:szCs w:val="27"/>
        </w:rPr>
      </w:pPr>
      <w:r>
        <w:rPr>
          <w:rStyle w:val="21"/>
          <w:rFonts w:ascii="黑体" w:hAnsi="宋体" w:eastAsia="黑体" w:cs="黑体"/>
          <w:sz w:val="27"/>
          <w:szCs w:val="27"/>
        </w:rPr>
        <w:t>三、获取招标文件</w:t>
      </w:r>
    </w:p>
    <w:p w14:paraId="04E67E0B">
      <w:pPr>
        <w:pStyle w:val="16"/>
        <w:overflowPunct w:val="0"/>
        <w:spacing w:before="75" w:beforeAutospacing="0" w:after="75" w:afterAutospacing="0" w:line="300" w:lineRule="atLeast"/>
        <w:ind w:firstLine="420"/>
      </w:pPr>
      <w:r>
        <w:rPr>
          <w:rFonts w:hint="eastAsia" w:ascii="仿宋" w:hAnsi="仿宋" w:eastAsia="仿宋" w:cs="仿宋"/>
          <w:sz w:val="27"/>
          <w:szCs w:val="27"/>
        </w:rPr>
        <w:t>时间：2026年</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7</w:t>
      </w:r>
      <w:r>
        <w:rPr>
          <w:rFonts w:hint="eastAsia" w:ascii="仿宋" w:hAnsi="仿宋" w:eastAsia="仿宋" w:cs="仿宋"/>
          <w:sz w:val="27"/>
          <w:szCs w:val="27"/>
        </w:rPr>
        <w:t>日至2026年</w:t>
      </w:r>
      <w:r>
        <w:rPr>
          <w:rFonts w:hint="eastAsia" w:ascii="仿宋" w:hAnsi="仿宋" w:eastAsia="仿宋" w:cs="仿宋"/>
          <w:sz w:val="27"/>
          <w:szCs w:val="27"/>
          <w:lang w:val="en-US" w:eastAsia="zh-CN"/>
        </w:rPr>
        <w:t>5</w:t>
      </w:r>
      <w:r>
        <w:rPr>
          <w:rFonts w:hint="eastAsia" w:ascii="仿宋" w:hAnsi="仿宋" w:eastAsia="仿宋" w:cs="仿宋"/>
          <w:sz w:val="27"/>
          <w:szCs w:val="27"/>
        </w:rPr>
        <w:t>月</w:t>
      </w:r>
      <w:r>
        <w:rPr>
          <w:rFonts w:hint="eastAsia" w:ascii="仿宋" w:hAnsi="仿宋" w:eastAsia="仿宋" w:cs="仿宋"/>
          <w:sz w:val="27"/>
          <w:szCs w:val="27"/>
          <w:lang w:val="en-US" w:eastAsia="zh-CN"/>
        </w:rPr>
        <w:t>13</w:t>
      </w:r>
      <w:r>
        <w:rPr>
          <w:rFonts w:hint="eastAsia" w:ascii="仿宋" w:hAnsi="仿宋" w:eastAsia="仿宋" w:cs="仿宋"/>
          <w:sz w:val="27"/>
          <w:szCs w:val="27"/>
        </w:rPr>
        <w:t>日，每天上午10:00至14:00，下午1</w:t>
      </w:r>
      <w:r>
        <w:rPr>
          <w:rFonts w:hint="eastAsia" w:ascii="仿宋" w:hAnsi="仿宋" w:eastAsia="仿宋" w:cs="仿宋"/>
          <w:sz w:val="27"/>
          <w:szCs w:val="27"/>
          <w:lang w:val="en-US" w:eastAsia="zh-CN"/>
        </w:rPr>
        <w:t>6</w:t>
      </w:r>
      <w:r>
        <w:rPr>
          <w:rFonts w:hint="eastAsia" w:ascii="仿宋" w:hAnsi="仿宋" w:eastAsia="仿宋" w:cs="仿宋"/>
          <w:sz w:val="27"/>
          <w:szCs w:val="27"/>
        </w:rPr>
        <w:t>:</w:t>
      </w:r>
      <w:r>
        <w:rPr>
          <w:rFonts w:hint="eastAsia" w:ascii="仿宋" w:hAnsi="仿宋" w:eastAsia="仿宋" w:cs="仿宋"/>
          <w:sz w:val="27"/>
          <w:szCs w:val="27"/>
          <w:lang w:val="en-US" w:eastAsia="zh-CN"/>
        </w:rPr>
        <w:t>0</w:t>
      </w:r>
      <w:r>
        <w:rPr>
          <w:rFonts w:hint="eastAsia" w:ascii="仿宋" w:hAnsi="仿宋" w:eastAsia="仿宋" w:cs="仿宋"/>
          <w:sz w:val="27"/>
          <w:szCs w:val="27"/>
        </w:rPr>
        <w:t>0至</w:t>
      </w:r>
      <w:r>
        <w:rPr>
          <w:rFonts w:hint="eastAsia" w:ascii="仿宋" w:hAnsi="仿宋" w:eastAsia="仿宋" w:cs="仿宋"/>
          <w:sz w:val="27"/>
          <w:szCs w:val="27"/>
          <w:lang w:val="en-US" w:eastAsia="zh-CN"/>
        </w:rPr>
        <w:t>20</w:t>
      </w:r>
      <w:r>
        <w:rPr>
          <w:rFonts w:hint="eastAsia" w:ascii="仿宋" w:hAnsi="仿宋" w:eastAsia="仿宋" w:cs="仿宋"/>
          <w:sz w:val="27"/>
          <w:szCs w:val="27"/>
        </w:rPr>
        <w:t>:</w:t>
      </w:r>
      <w:r>
        <w:rPr>
          <w:rFonts w:hint="eastAsia" w:ascii="仿宋" w:hAnsi="仿宋" w:eastAsia="仿宋" w:cs="仿宋"/>
          <w:sz w:val="27"/>
          <w:szCs w:val="27"/>
          <w:lang w:val="en-US" w:eastAsia="zh-CN"/>
        </w:rPr>
        <w:t>0</w:t>
      </w:r>
      <w:r>
        <w:rPr>
          <w:rFonts w:hint="eastAsia" w:ascii="仿宋" w:hAnsi="仿宋" w:eastAsia="仿宋" w:cs="仿宋"/>
          <w:sz w:val="27"/>
          <w:szCs w:val="27"/>
        </w:rPr>
        <w:t>0（北京时间，法定节假日除外）</w:t>
      </w:r>
    </w:p>
    <w:p w14:paraId="1A9A6E3C">
      <w:pPr>
        <w:pStyle w:val="16"/>
        <w:overflowPunct w:val="0"/>
        <w:spacing w:before="75" w:beforeAutospacing="0" w:after="75" w:afterAutospacing="0" w:line="300" w:lineRule="atLeast"/>
        <w:ind w:firstLine="420"/>
      </w:pPr>
      <w:r>
        <w:rPr>
          <w:rFonts w:hint="eastAsia" w:ascii="仿宋" w:hAnsi="仿宋" w:eastAsia="仿宋" w:cs="仿宋"/>
          <w:sz w:val="27"/>
          <w:szCs w:val="27"/>
        </w:rPr>
        <w:t>地点：政采云平台线上线上</w:t>
      </w:r>
    </w:p>
    <w:p w14:paraId="6B7FAE02">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BE640BA">
      <w:pPr>
        <w:pStyle w:val="16"/>
        <w:overflowPunct w:val="0"/>
        <w:spacing w:before="75" w:beforeAutospacing="0" w:after="75" w:afterAutospacing="0" w:line="300" w:lineRule="atLeast"/>
        <w:ind w:firstLine="420"/>
      </w:pPr>
      <w:r>
        <w:rPr>
          <w:rFonts w:hint="eastAsia" w:ascii="仿宋" w:hAnsi="仿宋" w:eastAsia="仿宋" w:cs="仿宋"/>
          <w:sz w:val="27"/>
          <w:szCs w:val="27"/>
        </w:rPr>
        <w:t>售价（元）：0</w:t>
      </w:r>
    </w:p>
    <w:p w14:paraId="2A83EF76">
      <w:pPr>
        <w:pStyle w:val="16"/>
        <w:numPr>
          <w:ilvl w:val="0"/>
          <w:numId w:val="2"/>
        </w:numPr>
        <w:overflowPunct w:val="0"/>
        <w:spacing w:before="75" w:beforeAutospacing="0" w:after="75" w:afterAutospacing="0" w:line="300" w:lineRule="atLeast"/>
        <w:rPr>
          <w:rFonts w:hint="eastAsia" w:ascii="仿宋" w:hAnsi="仿宋" w:eastAsia="仿宋" w:cs="仿宋"/>
          <w:b/>
          <w:bCs/>
          <w:sz w:val="27"/>
          <w:szCs w:val="27"/>
        </w:rPr>
      </w:pPr>
      <w:r>
        <w:rPr>
          <w:rFonts w:hint="eastAsia" w:ascii="仿宋" w:hAnsi="仿宋" w:eastAsia="仿宋" w:cs="仿宋"/>
          <w:b/>
          <w:bCs/>
          <w:sz w:val="27"/>
          <w:szCs w:val="27"/>
        </w:rPr>
        <w:t>投标文件提交 </w:t>
      </w:r>
    </w:p>
    <w:p w14:paraId="5FDA6672">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截止时间：2026年0</w:t>
      </w:r>
      <w:r>
        <w:rPr>
          <w:rFonts w:hint="eastAsia" w:ascii="仿宋" w:hAnsi="仿宋" w:eastAsia="仿宋" w:cs="仿宋"/>
          <w:sz w:val="27"/>
          <w:szCs w:val="27"/>
          <w:lang w:val="en-US" w:eastAsia="zh-CN"/>
        </w:rPr>
        <w:t>6</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日11:00（北京时间）</w:t>
      </w:r>
    </w:p>
    <w:p w14:paraId="18A7FA73">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地点：请登录政采云投标客户端投标 </w:t>
      </w:r>
    </w:p>
    <w:p w14:paraId="60532A09">
      <w:pPr>
        <w:pStyle w:val="16"/>
        <w:overflowPunct w:val="0"/>
        <w:spacing w:before="75" w:beforeAutospacing="0" w:after="75" w:afterAutospacing="0" w:line="300" w:lineRule="atLeast"/>
        <w:rPr>
          <w:rFonts w:hint="eastAsia" w:ascii="仿宋" w:hAnsi="仿宋" w:eastAsia="仿宋" w:cs="仿宋"/>
          <w:b/>
          <w:bCs/>
          <w:sz w:val="27"/>
          <w:szCs w:val="27"/>
        </w:rPr>
      </w:pPr>
      <w:r>
        <w:rPr>
          <w:rFonts w:hint="eastAsia" w:ascii="仿宋" w:hAnsi="仿宋" w:eastAsia="仿宋" w:cs="仿宋"/>
          <w:b/>
          <w:bCs/>
          <w:sz w:val="27"/>
          <w:szCs w:val="27"/>
        </w:rPr>
        <w:t>五、投标文件开启 </w:t>
      </w:r>
    </w:p>
    <w:p w14:paraId="46BA48B6">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开启时间：2026年0</w:t>
      </w:r>
      <w:r>
        <w:rPr>
          <w:rFonts w:hint="eastAsia" w:ascii="仿宋" w:hAnsi="仿宋" w:eastAsia="仿宋" w:cs="仿宋"/>
          <w:sz w:val="27"/>
          <w:szCs w:val="27"/>
          <w:lang w:val="en-US" w:eastAsia="zh-CN"/>
        </w:rPr>
        <w:t>6</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日11:00（北京时间）</w:t>
      </w:r>
    </w:p>
    <w:p w14:paraId="5809D9FF">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地点：投标人登录政采云平台https://www.zcygov.cn/，进入“项目采购-开标评审-右边选择对应项目点击“进入项目”进入开标大厅。</w:t>
      </w:r>
    </w:p>
    <w:p w14:paraId="58FA5F79">
      <w:pPr>
        <w:pStyle w:val="16"/>
        <w:numPr>
          <w:ilvl w:val="0"/>
          <w:numId w:val="2"/>
        </w:numPr>
        <w:overflowPunct w:val="0"/>
        <w:spacing w:before="75" w:beforeAutospacing="0" w:after="75" w:afterAutospacing="0" w:line="300" w:lineRule="atLeast"/>
        <w:rPr>
          <w:rFonts w:hint="eastAsia" w:ascii="仿宋" w:hAnsi="仿宋" w:eastAsia="仿宋" w:cs="仿宋"/>
          <w:b/>
          <w:bCs/>
          <w:sz w:val="27"/>
          <w:szCs w:val="27"/>
        </w:rPr>
      </w:pPr>
      <w:r>
        <w:rPr>
          <w:rFonts w:hint="eastAsia" w:ascii="仿宋" w:hAnsi="仿宋" w:eastAsia="仿宋" w:cs="仿宋"/>
          <w:b/>
          <w:bCs/>
          <w:sz w:val="27"/>
          <w:szCs w:val="27"/>
        </w:rPr>
        <w:t>公告期限</w:t>
      </w:r>
    </w:p>
    <w:p w14:paraId="12A2C2C8">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自本公告发布之日起5个工作日。</w:t>
      </w:r>
    </w:p>
    <w:p w14:paraId="513A2DCA">
      <w:pPr>
        <w:pStyle w:val="16"/>
        <w:overflowPunct w:val="0"/>
        <w:spacing w:before="75" w:beforeAutospacing="0" w:after="75" w:afterAutospacing="0" w:line="300" w:lineRule="atLeast"/>
        <w:rPr>
          <w:rFonts w:hint="eastAsia" w:ascii="仿宋" w:hAnsi="仿宋" w:eastAsia="仿宋" w:cs="仿宋"/>
          <w:b/>
          <w:bCs/>
          <w:sz w:val="27"/>
          <w:szCs w:val="27"/>
        </w:rPr>
      </w:pPr>
      <w:r>
        <w:rPr>
          <w:rFonts w:hint="eastAsia" w:ascii="仿宋" w:hAnsi="仿宋" w:eastAsia="仿宋" w:cs="仿宋"/>
          <w:b/>
          <w:bCs/>
          <w:sz w:val="27"/>
          <w:szCs w:val="27"/>
        </w:rPr>
        <w:t>七、其他补充事宜 </w:t>
      </w:r>
    </w:p>
    <w:p w14:paraId="2445A949">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 xml:space="preserve">1、本项目实行网上投标，采用电子投标文件； </w:t>
      </w:r>
    </w:p>
    <w:p w14:paraId="58B6CBF1">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 xml:space="preserve">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审的供应商，可访问新疆数字证书认证中心官方网站（https://www.xjca.com.cn/）或下载“新疆政务通”APP自行进行申领； </w:t>
      </w:r>
    </w:p>
    <w:p w14:paraId="481D0CA6">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 xml:space="preserve">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w:t>
      </w:r>
    </w:p>
    <w:p w14:paraId="5D5D2423">
      <w:pPr>
        <w:pStyle w:val="16"/>
        <w:overflowPunct w:val="0"/>
        <w:spacing w:before="75" w:beforeAutospacing="0" w:after="75" w:afterAutospacing="0" w:line="300" w:lineRule="atLeast"/>
        <w:ind w:firstLine="540" w:firstLineChars="200"/>
        <w:rPr>
          <w:rFonts w:hint="eastAsia" w:ascii="仿宋" w:hAnsi="仿宋" w:eastAsia="仿宋" w:cs="仿宋"/>
          <w:sz w:val="27"/>
          <w:szCs w:val="27"/>
        </w:rPr>
      </w:pPr>
      <w:r>
        <w:rPr>
          <w:rFonts w:hint="eastAsia" w:ascii="仿宋" w:hAnsi="仿宋" w:eastAsia="仿宋" w:cs="仿宋"/>
          <w:sz w:val="27"/>
          <w:szCs w:val="27"/>
        </w:rPr>
        <w:t>4、供应商操作指南详见新疆政府采购网（http://www.ccgp-xinjiang.gov.cn/）—办事指南—操作指南。  </w:t>
      </w:r>
    </w:p>
    <w:p w14:paraId="2EEC481F">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特别提示：</w:t>
      </w:r>
    </w:p>
    <w:p w14:paraId="68744879">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1、采购限额标准以上，200万元以下的货物和服务采购项目、400万元以下的工程采购项目，适宜由中小企业提供的，采购人应当专门面向中小企业采购。</w:t>
      </w:r>
    </w:p>
    <w:p w14:paraId="72B2AE76">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2、超过200万元的货物和服务采购项目，预留该部分采购项目预算总额的30%以上专门面向中小企业采购，其中预留给小微企业的比例不低于60%。</w:t>
      </w:r>
    </w:p>
    <w:p w14:paraId="4804FB51">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3、超过400万元的工程采购项目中适宜由中小企业提供的，预留该部分采购项目预算总额的40%以上专门面向中小企业采购，其中预留给小微企业的比例不低于60%。</w:t>
      </w:r>
    </w:p>
    <w:p w14:paraId="2722DB10">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5F0400F8">
      <w:pPr>
        <w:pStyle w:val="16"/>
        <w:overflowPunct w:val="0"/>
        <w:spacing w:before="75" w:beforeAutospacing="0" w:after="75" w:afterAutospacing="0" w:line="300" w:lineRule="atLeast"/>
        <w:ind w:firstLine="420"/>
        <w:rPr>
          <w:rFonts w:hint="eastAsia" w:ascii="仿宋" w:hAnsi="仿宋" w:eastAsia="仿宋" w:cs="仿宋"/>
          <w:sz w:val="27"/>
          <w:szCs w:val="27"/>
        </w:rPr>
      </w:pPr>
      <w:r>
        <w:rPr>
          <w:rFonts w:hint="eastAsia" w:ascii="仿宋" w:hAnsi="仿宋" w:eastAsia="仿宋" w:cs="仿宋"/>
          <w:sz w:val="27"/>
          <w:szCs w:val="27"/>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14:paraId="63A1676D">
      <w:pPr>
        <w:pStyle w:val="16"/>
        <w:overflowPunct w:val="0"/>
        <w:spacing w:before="255" w:beforeAutospacing="0" w:after="255" w:afterAutospacing="0" w:line="480" w:lineRule="atLeast"/>
        <w:jc w:val="both"/>
        <w:rPr>
          <w:rFonts w:hint="eastAsia" w:ascii="黑体" w:hAnsi="宋体" w:eastAsia="黑体" w:cs="黑体"/>
          <w:sz w:val="31"/>
          <w:szCs w:val="31"/>
        </w:rPr>
      </w:pPr>
      <w:r>
        <w:rPr>
          <w:rStyle w:val="21"/>
          <w:rFonts w:ascii="黑体" w:hAnsi="宋体" w:eastAsia="黑体" w:cs="黑体"/>
          <w:sz w:val="27"/>
          <w:szCs w:val="27"/>
        </w:rPr>
        <w:t>七、对本次采购提出询问，请按以下方式联系</w:t>
      </w:r>
    </w:p>
    <w:p w14:paraId="179D9BBC">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1.采购人信息</w:t>
      </w:r>
    </w:p>
    <w:p w14:paraId="285FA497">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名 称：新和县自然资源局</w:t>
      </w:r>
    </w:p>
    <w:p w14:paraId="33C674AD">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地 址：</w:t>
      </w:r>
      <w:r>
        <w:rPr>
          <w:rFonts w:ascii="仿宋" w:hAnsi="仿宋" w:eastAsia="仿宋" w:cs="仿宋"/>
          <w:sz w:val="27"/>
          <w:szCs w:val="27"/>
        </w:rPr>
        <w:t>新和县红光路6号</w:t>
      </w:r>
    </w:p>
    <w:p w14:paraId="409AE4D5">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联系方式：0997-</w:t>
      </w:r>
      <w:r>
        <w:rPr>
          <w:rFonts w:hint="eastAsia" w:ascii="仿宋" w:hAnsi="仿宋" w:eastAsia="仿宋" w:cs="仿宋"/>
          <w:color w:val="auto"/>
          <w:sz w:val="27"/>
          <w:szCs w:val="27"/>
          <w:highlight w:val="none"/>
        </w:rPr>
        <w:t>8122371</w:t>
      </w:r>
    </w:p>
    <w:p w14:paraId="299EB2B5">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2.采购代理机构信息</w:t>
      </w:r>
    </w:p>
    <w:p w14:paraId="257E6EAD">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名 称：新疆疆跃招标代理有限责任公司</w:t>
      </w:r>
    </w:p>
    <w:p w14:paraId="1A7FEBD4">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地 址：阿克苏市杭州路云山悦府12号楼</w:t>
      </w:r>
    </w:p>
    <w:p w14:paraId="1F17410D">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联系人：侯云飞</w:t>
      </w:r>
    </w:p>
    <w:p w14:paraId="439DF59B">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联系电话：15509976866</w:t>
      </w:r>
    </w:p>
    <w:p w14:paraId="7B6F1452">
      <w:pPr>
        <w:pStyle w:val="16"/>
        <w:overflowPunct w:val="0"/>
        <w:spacing w:before="75" w:beforeAutospacing="0" w:after="75" w:afterAutospacing="0"/>
        <w:ind w:firstLine="420"/>
        <w:rPr>
          <w:rFonts w:hint="eastAsia" w:ascii="仿宋" w:hAnsi="仿宋" w:eastAsia="仿宋" w:cs="仿宋"/>
          <w:sz w:val="27"/>
          <w:szCs w:val="27"/>
        </w:rPr>
      </w:pPr>
      <w:r>
        <w:rPr>
          <w:rFonts w:hint="eastAsia" w:ascii="仿宋" w:hAnsi="仿宋" w:eastAsia="仿宋" w:cs="仿宋"/>
          <w:sz w:val="27"/>
          <w:szCs w:val="27"/>
        </w:rPr>
        <w:t>3.项目联系方式</w:t>
      </w:r>
    </w:p>
    <w:p w14:paraId="5F503807">
      <w:pPr>
        <w:pStyle w:val="16"/>
        <w:overflowPunct w:val="0"/>
        <w:spacing w:before="75" w:beforeAutospacing="0" w:after="75" w:afterAutospacing="0"/>
        <w:ind w:firstLine="420"/>
        <w:rPr>
          <w:rStyle w:val="23"/>
          <w:rFonts w:hint="eastAsia" w:ascii="仿宋" w:hAnsi="仿宋" w:eastAsia="仿宋" w:cs="仿宋"/>
          <w:sz w:val="27"/>
          <w:szCs w:val="27"/>
        </w:rPr>
      </w:pPr>
      <w:r>
        <w:rPr>
          <w:rFonts w:hint="eastAsia" w:ascii="仿宋" w:hAnsi="仿宋" w:eastAsia="仿宋" w:cs="仿宋"/>
          <w:sz w:val="27"/>
          <w:szCs w:val="27"/>
        </w:rPr>
        <w:t>项目联系人：侯云飞</w:t>
      </w:r>
    </w:p>
    <w:p w14:paraId="780B2258">
      <w:pPr>
        <w:pStyle w:val="16"/>
        <w:overflowPunct w:val="0"/>
        <w:spacing w:before="75" w:beforeAutospacing="0" w:after="75" w:afterAutospacing="0"/>
        <w:ind w:firstLine="420"/>
        <w:rPr>
          <w:rFonts w:hint="eastAsia" w:ascii="仿宋" w:hAnsi="仿宋" w:eastAsia="仿宋" w:cs="仿宋"/>
          <w:szCs w:val="24"/>
        </w:rPr>
        <w:sectPr>
          <w:footerReference r:id="rId6" w:type="default"/>
          <w:pgSz w:w="11906" w:h="16839"/>
          <w:pgMar w:top="1440" w:right="1080" w:bottom="1440" w:left="1080" w:header="850" w:footer="850" w:gutter="0"/>
          <w:pgNumType w:start="1"/>
          <w:cols w:space="720" w:num="1"/>
        </w:sectPr>
      </w:pPr>
      <w:r>
        <w:rPr>
          <w:rFonts w:hint="eastAsia" w:ascii="仿宋" w:hAnsi="仿宋" w:eastAsia="仿宋" w:cs="仿宋"/>
          <w:sz w:val="27"/>
          <w:szCs w:val="27"/>
        </w:rPr>
        <w:t>电 话：15509976866</w:t>
      </w:r>
    </w:p>
    <w:p w14:paraId="0737B836">
      <w:pPr>
        <w:overflowPunct w:val="0"/>
        <w:spacing w:before="117" w:line="230" w:lineRule="auto"/>
        <w:ind w:left="3487"/>
        <w:rPr>
          <w:rFonts w:hint="eastAsia" w:ascii="仿宋" w:hAnsi="仿宋" w:eastAsia="仿宋" w:cs="仿宋"/>
          <w:sz w:val="31"/>
          <w:szCs w:val="31"/>
          <w:lang w:eastAsia="zh-CN"/>
        </w:rPr>
      </w:pPr>
      <w:r>
        <w:rPr>
          <w:rFonts w:ascii="仿宋" w:hAnsi="仿宋" w:eastAsia="仿宋" w:cs="仿宋"/>
          <w:b/>
          <w:bCs/>
          <w:sz w:val="31"/>
          <w:szCs w:val="31"/>
          <w:lang w:eastAsia="zh-CN"/>
        </w:rPr>
        <w:t>第二章</w:t>
      </w:r>
      <w:r>
        <w:rPr>
          <w:rFonts w:ascii="仿宋" w:hAnsi="仿宋" w:eastAsia="仿宋" w:cs="仿宋"/>
          <w:spacing w:val="17"/>
          <w:sz w:val="31"/>
          <w:szCs w:val="31"/>
          <w:lang w:eastAsia="zh-CN"/>
        </w:rPr>
        <w:t xml:space="preserve">  </w:t>
      </w:r>
      <w:r>
        <w:rPr>
          <w:rFonts w:hint="eastAsia" w:ascii="仿宋" w:hAnsi="仿宋" w:eastAsia="仿宋" w:cs="仿宋"/>
          <w:b/>
          <w:bCs/>
          <w:sz w:val="31"/>
          <w:szCs w:val="31"/>
          <w:lang w:eastAsia="zh-CN"/>
        </w:rPr>
        <w:t>投标人</w:t>
      </w:r>
      <w:r>
        <w:rPr>
          <w:rFonts w:ascii="仿宋" w:hAnsi="仿宋" w:eastAsia="仿宋" w:cs="仿宋"/>
          <w:b/>
          <w:bCs/>
          <w:sz w:val="31"/>
          <w:szCs w:val="31"/>
          <w:lang w:eastAsia="zh-CN"/>
        </w:rPr>
        <w:t>须知</w:t>
      </w:r>
    </w:p>
    <w:p w14:paraId="0E8FA295">
      <w:pPr>
        <w:overflowPunct w:val="0"/>
        <w:spacing w:line="222" w:lineRule="auto"/>
        <w:ind w:left="3792"/>
        <w:rPr>
          <w:rFonts w:hint="eastAsia" w:ascii="仿宋" w:hAnsi="仿宋" w:eastAsia="仿宋" w:cs="仿宋"/>
          <w:sz w:val="28"/>
          <w:szCs w:val="28"/>
        </w:rPr>
      </w:pPr>
      <w:r>
        <w:rPr>
          <w:rFonts w:hint="eastAsia" w:ascii="仿宋" w:hAnsi="仿宋" w:eastAsia="仿宋" w:cs="仿宋"/>
          <w:b/>
          <w:bCs/>
          <w:spacing w:val="-5"/>
          <w:sz w:val="28"/>
          <w:szCs w:val="28"/>
          <w:lang w:eastAsia="zh-CN"/>
        </w:rPr>
        <w:t>投标人</w:t>
      </w:r>
      <w:r>
        <w:rPr>
          <w:rFonts w:ascii="仿宋" w:hAnsi="仿宋" w:eastAsia="仿宋" w:cs="仿宋"/>
          <w:b/>
          <w:bCs/>
          <w:spacing w:val="-5"/>
          <w:sz w:val="28"/>
          <w:szCs w:val="28"/>
        </w:rPr>
        <w:t>须知前附表</w:t>
      </w:r>
    </w:p>
    <w:p w14:paraId="6BC7E379">
      <w:pPr>
        <w:overflowPunct w:val="0"/>
        <w:spacing w:line="40" w:lineRule="exact"/>
      </w:pPr>
    </w:p>
    <w:tbl>
      <w:tblPr>
        <w:tblStyle w:val="27"/>
        <w:tblW w:w="974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
        <w:gridCol w:w="1588"/>
        <w:gridCol w:w="7714"/>
      </w:tblGrid>
      <w:tr w14:paraId="3C72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4" w:type="dxa"/>
            <w:tcBorders>
              <w:top w:val="single" w:color="000000" w:sz="4" w:space="0"/>
              <w:left w:val="single" w:color="000000" w:sz="4" w:space="0"/>
            </w:tcBorders>
          </w:tcPr>
          <w:p w14:paraId="659C1E07">
            <w:pPr>
              <w:pStyle w:val="28"/>
              <w:overflowPunct w:val="0"/>
              <w:spacing w:before="185" w:line="222" w:lineRule="auto"/>
              <w:ind w:left="151"/>
              <w:rPr>
                <w:rFonts w:hint="eastAsia"/>
              </w:rPr>
            </w:pPr>
            <w:r>
              <w:rPr>
                <w:b/>
                <w:bCs/>
                <w:spacing w:val="-11"/>
              </w:rPr>
              <w:t>序号</w:t>
            </w:r>
          </w:p>
        </w:tc>
        <w:tc>
          <w:tcPr>
            <w:tcW w:w="1588" w:type="dxa"/>
            <w:tcBorders>
              <w:top w:val="single" w:color="000000" w:sz="4" w:space="0"/>
            </w:tcBorders>
          </w:tcPr>
          <w:p w14:paraId="02B9A3E5">
            <w:pPr>
              <w:pStyle w:val="28"/>
              <w:overflowPunct w:val="0"/>
              <w:spacing w:before="185" w:line="221" w:lineRule="auto"/>
              <w:ind w:left="524"/>
              <w:rPr>
                <w:rFonts w:hint="eastAsia"/>
              </w:rPr>
            </w:pPr>
            <w:r>
              <w:rPr>
                <w:b/>
                <w:bCs/>
                <w:spacing w:val="-7"/>
              </w:rPr>
              <w:t>条款名称</w:t>
            </w:r>
          </w:p>
        </w:tc>
        <w:tc>
          <w:tcPr>
            <w:tcW w:w="7714" w:type="dxa"/>
            <w:tcBorders>
              <w:top w:val="single" w:color="000000" w:sz="4" w:space="0"/>
              <w:right w:val="single" w:color="000000" w:sz="4" w:space="0"/>
            </w:tcBorders>
            <w:vAlign w:val="center"/>
          </w:tcPr>
          <w:p w14:paraId="4D056B7F">
            <w:pPr>
              <w:pStyle w:val="28"/>
              <w:overflowPunct w:val="0"/>
              <w:spacing w:before="185" w:line="222" w:lineRule="auto"/>
              <w:jc w:val="center"/>
              <w:rPr>
                <w:rFonts w:hint="eastAsia"/>
              </w:rPr>
            </w:pPr>
            <w:r>
              <w:rPr>
                <w:b/>
                <w:bCs/>
                <w:spacing w:val="-23"/>
              </w:rPr>
              <w:t>内</w:t>
            </w:r>
            <w:r>
              <w:rPr>
                <w:spacing w:val="7"/>
              </w:rPr>
              <w:t xml:space="preserve">   </w:t>
            </w:r>
            <w:r>
              <w:rPr>
                <w:b/>
                <w:bCs/>
                <w:spacing w:val="-23"/>
              </w:rPr>
              <w:t>容</w:t>
            </w:r>
            <w:r>
              <w:rPr>
                <w:spacing w:val="6"/>
              </w:rPr>
              <w:t xml:space="preserve">   </w:t>
            </w:r>
            <w:r>
              <w:rPr>
                <w:b/>
                <w:bCs/>
                <w:spacing w:val="-23"/>
              </w:rPr>
              <w:t>规</w:t>
            </w:r>
            <w:r>
              <w:rPr>
                <w:spacing w:val="8"/>
              </w:rPr>
              <w:t xml:space="preserve">   </w:t>
            </w:r>
            <w:r>
              <w:rPr>
                <w:b/>
                <w:bCs/>
                <w:spacing w:val="-23"/>
              </w:rPr>
              <w:t>定</w:t>
            </w:r>
          </w:p>
        </w:tc>
      </w:tr>
      <w:tr w14:paraId="25E7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44" w:type="dxa"/>
            <w:tcBorders>
              <w:left w:val="single" w:color="000000" w:sz="4" w:space="0"/>
            </w:tcBorders>
            <w:vAlign w:val="center"/>
          </w:tcPr>
          <w:p w14:paraId="62E144E5">
            <w:pPr>
              <w:pStyle w:val="28"/>
              <w:overflowPunct w:val="0"/>
              <w:spacing w:before="78" w:line="181" w:lineRule="auto"/>
              <w:jc w:val="center"/>
              <w:rPr>
                <w:rFonts w:hint="eastAsia"/>
              </w:rPr>
            </w:pPr>
            <w:r>
              <w:t>1</w:t>
            </w:r>
          </w:p>
        </w:tc>
        <w:tc>
          <w:tcPr>
            <w:tcW w:w="1588" w:type="dxa"/>
            <w:vAlign w:val="center"/>
          </w:tcPr>
          <w:p w14:paraId="1B9619AC">
            <w:pPr>
              <w:overflowPunct w:val="0"/>
              <w:spacing w:before="247" w:line="220" w:lineRule="auto"/>
              <w:jc w:val="center"/>
            </w:pPr>
            <w:r>
              <w:rPr>
                <w:rFonts w:ascii="仿宋" w:hAnsi="仿宋" w:eastAsia="仿宋" w:cs="仿宋"/>
                <w:b/>
                <w:bCs/>
                <w:spacing w:val="-7"/>
                <w:sz w:val="24"/>
                <w:szCs w:val="24"/>
              </w:rPr>
              <w:t>项目名称</w:t>
            </w:r>
          </w:p>
        </w:tc>
        <w:tc>
          <w:tcPr>
            <w:tcW w:w="7714" w:type="dxa"/>
            <w:tcBorders>
              <w:right w:val="single" w:color="000000" w:sz="4" w:space="0"/>
            </w:tcBorders>
            <w:vAlign w:val="center"/>
          </w:tcPr>
          <w:p w14:paraId="5D26F33C">
            <w:pPr>
              <w:overflowPunct w:val="0"/>
              <w:spacing w:before="65" w:line="250" w:lineRule="auto"/>
              <w:ind w:left="120" w:right="119" w:firstLine="3"/>
              <w:jc w:val="both"/>
              <w:rPr>
                <w:rFonts w:eastAsia="仿宋"/>
                <w:lang w:eastAsia="zh-CN"/>
              </w:rPr>
            </w:pPr>
            <w:r>
              <w:rPr>
                <w:rFonts w:hint="eastAsia" w:ascii="仿宋" w:hAnsi="仿宋" w:eastAsia="仿宋" w:cs="仿宋"/>
                <w:spacing w:val="-1"/>
                <w:sz w:val="24"/>
                <w:szCs w:val="24"/>
                <w:lang w:eastAsia="zh-CN"/>
              </w:rPr>
              <w:t>新和县新增耕地纳入非农建设补充耕地储备库项目（二次）</w:t>
            </w:r>
          </w:p>
        </w:tc>
      </w:tr>
      <w:tr w14:paraId="3053F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44" w:type="dxa"/>
            <w:tcBorders>
              <w:left w:val="single" w:color="000000" w:sz="4" w:space="0"/>
            </w:tcBorders>
            <w:vAlign w:val="center"/>
          </w:tcPr>
          <w:p w14:paraId="65D99EFB">
            <w:pPr>
              <w:pStyle w:val="28"/>
              <w:overflowPunct w:val="0"/>
              <w:spacing w:before="78" w:line="180" w:lineRule="auto"/>
              <w:jc w:val="center"/>
              <w:rPr>
                <w:rFonts w:hint="eastAsia"/>
              </w:rPr>
            </w:pPr>
            <w:r>
              <w:t>2</w:t>
            </w:r>
          </w:p>
        </w:tc>
        <w:tc>
          <w:tcPr>
            <w:tcW w:w="1588" w:type="dxa"/>
            <w:vAlign w:val="center"/>
          </w:tcPr>
          <w:p w14:paraId="2A319D46">
            <w:pPr>
              <w:overflowPunct w:val="0"/>
              <w:spacing w:before="247" w:line="220" w:lineRule="auto"/>
              <w:jc w:val="center"/>
              <w:rPr>
                <w:rFonts w:hint="eastAsia" w:ascii="仿宋" w:hAnsi="仿宋" w:eastAsia="仿宋" w:cs="仿宋"/>
                <w:b/>
                <w:bCs/>
                <w:spacing w:val="-7"/>
                <w:sz w:val="24"/>
                <w:szCs w:val="24"/>
              </w:rPr>
            </w:pPr>
            <w:r>
              <w:rPr>
                <w:rFonts w:ascii="仿宋" w:hAnsi="仿宋" w:eastAsia="仿宋" w:cs="仿宋"/>
                <w:b/>
                <w:bCs/>
                <w:spacing w:val="-7"/>
                <w:sz w:val="24"/>
                <w:szCs w:val="24"/>
              </w:rPr>
              <w:t>项目编号</w:t>
            </w:r>
          </w:p>
        </w:tc>
        <w:tc>
          <w:tcPr>
            <w:tcW w:w="7714" w:type="dxa"/>
            <w:tcBorders>
              <w:right w:val="single" w:color="000000" w:sz="4" w:space="0"/>
            </w:tcBorders>
            <w:vAlign w:val="center"/>
          </w:tcPr>
          <w:p w14:paraId="4527232D">
            <w:pPr>
              <w:pStyle w:val="28"/>
              <w:overflowPunct w:val="0"/>
              <w:spacing w:before="66" w:line="222" w:lineRule="auto"/>
              <w:ind w:left="118"/>
              <w:jc w:val="both"/>
              <w:rPr>
                <w:rFonts w:hint="eastAsia"/>
                <w:lang w:eastAsia="zh-CN"/>
              </w:rPr>
            </w:pPr>
            <w:r>
              <w:rPr>
                <w:rFonts w:hint="eastAsia"/>
                <w:lang w:eastAsia="zh-CN"/>
              </w:rPr>
              <w:t>XJJY-GKZB-2026-01-1</w:t>
            </w:r>
          </w:p>
        </w:tc>
      </w:tr>
      <w:tr w14:paraId="05F6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444" w:type="dxa"/>
            <w:tcBorders>
              <w:left w:val="single" w:color="000000" w:sz="4" w:space="0"/>
            </w:tcBorders>
            <w:vAlign w:val="center"/>
          </w:tcPr>
          <w:p w14:paraId="7910B132">
            <w:pPr>
              <w:pStyle w:val="28"/>
              <w:overflowPunct w:val="0"/>
              <w:spacing w:before="78" w:line="180" w:lineRule="auto"/>
              <w:jc w:val="center"/>
              <w:rPr>
                <w:rFonts w:hint="eastAsia"/>
              </w:rPr>
            </w:pPr>
            <w:r>
              <w:t>3</w:t>
            </w:r>
          </w:p>
        </w:tc>
        <w:tc>
          <w:tcPr>
            <w:tcW w:w="1588" w:type="dxa"/>
            <w:vAlign w:val="center"/>
          </w:tcPr>
          <w:p w14:paraId="2A48494A">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采购人</w:t>
            </w:r>
          </w:p>
        </w:tc>
        <w:tc>
          <w:tcPr>
            <w:tcW w:w="7714" w:type="dxa"/>
            <w:tcBorders>
              <w:right w:val="single" w:color="000000" w:sz="4" w:space="0"/>
            </w:tcBorders>
            <w:vAlign w:val="center"/>
          </w:tcPr>
          <w:p w14:paraId="70EDC022">
            <w:pPr>
              <w:pStyle w:val="28"/>
              <w:overflowPunct w:val="0"/>
              <w:spacing w:before="75" w:line="223" w:lineRule="auto"/>
              <w:ind w:left="145"/>
              <w:jc w:val="both"/>
              <w:rPr>
                <w:rFonts w:hint="eastAsia"/>
                <w:lang w:eastAsia="zh-CN"/>
              </w:rPr>
            </w:pPr>
            <w:r>
              <w:rPr>
                <w:rFonts w:hint="eastAsia"/>
                <w:lang w:eastAsia="zh-CN"/>
              </w:rPr>
              <w:t>名 称：新和县自然资源局</w:t>
            </w:r>
          </w:p>
          <w:p w14:paraId="7C92B2AD">
            <w:pPr>
              <w:pStyle w:val="28"/>
              <w:overflowPunct w:val="0"/>
              <w:spacing w:before="75" w:line="223" w:lineRule="auto"/>
              <w:ind w:left="145"/>
              <w:jc w:val="both"/>
              <w:rPr>
                <w:rFonts w:hint="eastAsia"/>
                <w:lang w:eastAsia="zh-CN"/>
              </w:rPr>
            </w:pPr>
            <w:r>
              <w:rPr>
                <w:rFonts w:hint="eastAsia"/>
                <w:lang w:eastAsia="zh-CN"/>
              </w:rPr>
              <w:t>地 址：新和县红光路6号</w:t>
            </w:r>
          </w:p>
          <w:p w14:paraId="723B50ED">
            <w:pPr>
              <w:pStyle w:val="28"/>
              <w:overflowPunct w:val="0"/>
              <w:spacing w:before="75" w:line="223" w:lineRule="auto"/>
              <w:ind w:left="145"/>
              <w:jc w:val="both"/>
              <w:rPr>
                <w:rFonts w:hint="eastAsia"/>
                <w:color w:val="auto"/>
                <w:highlight w:val="none"/>
                <w:lang w:eastAsia="zh-CN"/>
              </w:rPr>
            </w:pPr>
            <w:r>
              <w:rPr>
                <w:rFonts w:hint="eastAsia"/>
                <w:color w:val="auto"/>
                <w:highlight w:val="none"/>
                <w:lang w:eastAsia="zh-CN"/>
              </w:rPr>
              <w:t>联系人：夏日帕·阿不来提</w:t>
            </w:r>
          </w:p>
          <w:p w14:paraId="37F70DBF">
            <w:pPr>
              <w:pStyle w:val="28"/>
              <w:overflowPunct w:val="0"/>
              <w:spacing w:before="75" w:line="223" w:lineRule="auto"/>
              <w:ind w:left="145"/>
              <w:jc w:val="both"/>
              <w:rPr>
                <w:rFonts w:hint="eastAsia"/>
                <w:lang w:eastAsia="zh-CN"/>
              </w:rPr>
            </w:pPr>
            <w:r>
              <w:rPr>
                <w:rFonts w:hint="eastAsia"/>
                <w:color w:val="auto"/>
                <w:highlight w:val="none"/>
              </w:rPr>
              <w:t>电 话：0997-8122371</w:t>
            </w:r>
          </w:p>
        </w:tc>
      </w:tr>
      <w:tr w14:paraId="3700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dxa"/>
            <w:tcBorders>
              <w:left w:val="single" w:color="000000" w:sz="4" w:space="0"/>
            </w:tcBorders>
            <w:vAlign w:val="center"/>
          </w:tcPr>
          <w:p w14:paraId="7D94BE53">
            <w:pPr>
              <w:pStyle w:val="28"/>
              <w:overflowPunct w:val="0"/>
              <w:spacing w:before="78" w:line="180" w:lineRule="auto"/>
              <w:jc w:val="center"/>
              <w:rPr>
                <w:rFonts w:hint="eastAsia"/>
              </w:rPr>
            </w:pPr>
            <w:r>
              <w:t>4</w:t>
            </w:r>
          </w:p>
        </w:tc>
        <w:tc>
          <w:tcPr>
            <w:tcW w:w="1588" w:type="dxa"/>
            <w:vAlign w:val="center"/>
          </w:tcPr>
          <w:p w14:paraId="133E4053">
            <w:pPr>
              <w:overflowPunct w:val="0"/>
              <w:spacing w:before="247" w:line="220" w:lineRule="auto"/>
              <w:jc w:val="center"/>
              <w:rPr>
                <w:rFonts w:hint="eastAsia" w:ascii="仿宋" w:hAnsi="仿宋" w:eastAsia="仿宋" w:cs="仿宋"/>
                <w:b/>
                <w:bCs/>
                <w:spacing w:val="-7"/>
                <w:sz w:val="24"/>
                <w:szCs w:val="24"/>
              </w:rPr>
            </w:pPr>
            <w:r>
              <w:rPr>
                <w:rFonts w:ascii="仿宋" w:hAnsi="仿宋" w:eastAsia="仿宋" w:cs="仿宋"/>
                <w:b/>
                <w:bCs/>
                <w:spacing w:val="-7"/>
                <w:sz w:val="24"/>
                <w:szCs w:val="24"/>
              </w:rPr>
              <w:t>代理机构</w:t>
            </w:r>
          </w:p>
        </w:tc>
        <w:tc>
          <w:tcPr>
            <w:tcW w:w="7714" w:type="dxa"/>
            <w:tcBorders>
              <w:right w:val="single" w:color="000000" w:sz="4" w:space="0"/>
            </w:tcBorders>
            <w:vAlign w:val="center"/>
          </w:tcPr>
          <w:p w14:paraId="65CBECF9">
            <w:pPr>
              <w:pStyle w:val="28"/>
              <w:overflowPunct w:val="0"/>
              <w:spacing w:before="66" w:line="221" w:lineRule="auto"/>
              <w:ind w:left="119"/>
              <w:jc w:val="both"/>
              <w:rPr>
                <w:rFonts w:hint="eastAsia"/>
                <w:lang w:eastAsia="zh-CN"/>
              </w:rPr>
            </w:pPr>
            <w:r>
              <w:rPr>
                <w:spacing w:val="-2"/>
                <w:lang w:eastAsia="zh-CN"/>
              </w:rPr>
              <w:t>名 称：</w:t>
            </w:r>
            <w:r>
              <w:rPr>
                <w:rFonts w:hint="eastAsia"/>
                <w:spacing w:val="-2"/>
                <w:lang w:eastAsia="zh-CN"/>
              </w:rPr>
              <w:t>新疆疆跃招标代理有限责任公司</w:t>
            </w:r>
          </w:p>
          <w:p w14:paraId="40C38B9F">
            <w:pPr>
              <w:pStyle w:val="28"/>
              <w:overflowPunct w:val="0"/>
              <w:spacing w:before="79" w:line="221" w:lineRule="auto"/>
              <w:ind w:left="119"/>
              <w:jc w:val="both"/>
              <w:rPr>
                <w:rFonts w:hint="eastAsia"/>
                <w:lang w:eastAsia="zh-CN"/>
              </w:rPr>
            </w:pPr>
            <w:r>
              <w:rPr>
                <w:spacing w:val="-3"/>
                <w:lang w:eastAsia="zh-CN"/>
              </w:rPr>
              <w:t>地 址：</w:t>
            </w:r>
            <w:r>
              <w:rPr>
                <w:rFonts w:hint="eastAsia"/>
                <w:spacing w:val="-3"/>
                <w:lang w:eastAsia="zh-CN"/>
              </w:rPr>
              <w:t>阿克苏市杭州路云山悦府12号楼</w:t>
            </w:r>
          </w:p>
          <w:p w14:paraId="683D0D8A">
            <w:pPr>
              <w:pStyle w:val="28"/>
              <w:overflowPunct w:val="0"/>
              <w:spacing w:before="79" w:line="221" w:lineRule="auto"/>
              <w:ind w:left="116"/>
              <w:jc w:val="both"/>
              <w:rPr>
                <w:rFonts w:hint="eastAsia"/>
                <w:lang w:eastAsia="zh-CN"/>
              </w:rPr>
            </w:pPr>
            <w:r>
              <w:rPr>
                <w:spacing w:val="-2"/>
                <w:lang w:eastAsia="zh-CN"/>
              </w:rPr>
              <w:t>联系人：</w:t>
            </w:r>
            <w:r>
              <w:rPr>
                <w:rFonts w:hint="eastAsia"/>
                <w:spacing w:val="-2"/>
                <w:lang w:eastAsia="zh-CN"/>
              </w:rPr>
              <w:t>侯云飞</w:t>
            </w:r>
          </w:p>
          <w:p w14:paraId="012B7E6D">
            <w:pPr>
              <w:pStyle w:val="28"/>
              <w:overflowPunct w:val="0"/>
              <w:spacing w:before="80" w:line="223" w:lineRule="auto"/>
              <w:ind w:left="116"/>
              <w:jc w:val="both"/>
              <w:rPr>
                <w:rFonts w:hint="eastAsia"/>
                <w:spacing w:val="-1"/>
                <w:lang w:eastAsia="zh-CN"/>
              </w:rPr>
            </w:pPr>
            <w:r>
              <w:rPr>
                <w:spacing w:val="-1"/>
                <w:lang w:eastAsia="zh-CN"/>
              </w:rPr>
              <w:t>联系电话：</w:t>
            </w:r>
            <w:r>
              <w:rPr>
                <w:rFonts w:hint="eastAsia"/>
                <w:spacing w:val="-1"/>
                <w:lang w:eastAsia="zh-CN"/>
              </w:rPr>
              <w:t>15509976866</w:t>
            </w:r>
          </w:p>
          <w:p w14:paraId="740E8231">
            <w:pPr>
              <w:pStyle w:val="28"/>
              <w:overflowPunct w:val="0"/>
              <w:spacing w:before="80" w:line="223" w:lineRule="auto"/>
              <w:ind w:left="116"/>
              <w:jc w:val="both"/>
              <w:rPr>
                <w:rFonts w:hint="eastAsia"/>
                <w:spacing w:val="-1"/>
                <w:lang w:eastAsia="zh-CN"/>
              </w:rPr>
            </w:pPr>
            <w:r>
              <w:rPr>
                <w:rFonts w:hint="eastAsia"/>
                <w:spacing w:val="-1"/>
                <w:lang w:eastAsia="zh-CN"/>
              </w:rPr>
              <w:t>邮箱：125267079@qq.com</w:t>
            </w:r>
          </w:p>
        </w:tc>
      </w:tr>
      <w:tr w14:paraId="65A3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44" w:type="dxa"/>
            <w:tcBorders>
              <w:left w:val="single" w:color="000000" w:sz="4" w:space="0"/>
            </w:tcBorders>
            <w:vAlign w:val="center"/>
          </w:tcPr>
          <w:p w14:paraId="7EBE0ADA">
            <w:pPr>
              <w:pStyle w:val="28"/>
              <w:overflowPunct w:val="0"/>
              <w:spacing w:before="78" w:line="179" w:lineRule="auto"/>
              <w:jc w:val="center"/>
              <w:rPr>
                <w:rFonts w:hint="eastAsia"/>
              </w:rPr>
            </w:pPr>
            <w:r>
              <w:t>5</w:t>
            </w:r>
          </w:p>
        </w:tc>
        <w:tc>
          <w:tcPr>
            <w:tcW w:w="1588" w:type="dxa"/>
            <w:vAlign w:val="center"/>
          </w:tcPr>
          <w:p w14:paraId="2B7F094F">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采购内容</w:t>
            </w:r>
          </w:p>
        </w:tc>
        <w:tc>
          <w:tcPr>
            <w:tcW w:w="7714" w:type="dxa"/>
            <w:tcBorders>
              <w:right w:val="single" w:color="000000" w:sz="4" w:space="0"/>
            </w:tcBorders>
            <w:vAlign w:val="center"/>
          </w:tcPr>
          <w:p w14:paraId="0616B926">
            <w:pPr>
              <w:pStyle w:val="28"/>
              <w:overflowPunct w:val="0"/>
              <w:spacing w:line="252" w:lineRule="auto"/>
              <w:jc w:val="both"/>
              <w:rPr>
                <w:rFonts w:hint="eastAsia"/>
              </w:rPr>
            </w:pPr>
            <w:r>
              <w:rPr>
                <w:rFonts w:hint="eastAsia"/>
                <w:spacing w:val="-2"/>
                <w:lang w:eastAsia="zh-CN"/>
              </w:rPr>
              <w:t>该新增耕地纳入非农建设补充耕地储备库项目，工作包括但不限于：前期</w:t>
            </w:r>
            <w:r>
              <w:rPr>
                <w:rFonts w:hint="eastAsia"/>
                <w:spacing w:val="-2"/>
                <w:highlight w:val="none"/>
                <w:lang w:eastAsia="zh-CN"/>
              </w:rPr>
              <w:t>资料准备及数据套合、</w:t>
            </w:r>
            <w:r>
              <w:rPr>
                <w:rFonts w:hint="eastAsia"/>
                <w:spacing w:val="-2"/>
                <w:lang w:eastAsia="zh-CN"/>
              </w:rPr>
              <w:t>外业核查、成果汇编、新增耕地采土取样化验等。（详见招标文件）</w:t>
            </w:r>
          </w:p>
        </w:tc>
      </w:tr>
      <w:tr w14:paraId="65E2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44" w:type="dxa"/>
            <w:tcBorders>
              <w:left w:val="single" w:color="000000" w:sz="4" w:space="0"/>
            </w:tcBorders>
            <w:vAlign w:val="center"/>
          </w:tcPr>
          <w:p w14:paraId="24DB52BA">
            <w:pPr>
              <w:pStyle w:val="28"/>
              <w:overflowPunct w:val="0"/>
              <w:spacing w:before="242" w:line="180" w:lineRule="auto"/>
              <w:jc w:val="center"/>
              <w:rPr>
                <w:rFonts w:hint="eastAsia"/>
              </w:rPr>
            </w:pPr>
            <w:r>
              <w:t>6</w:t>
            </w:r>
          </w:p>
        </w:tc>
        <w:tc>
          <w:tcPr>
            <w:tcW w:w="1588" w:type="dxa"/>
            <w:vAlign w:val="center"/>
          </w:tcPr>
          <w:p w14:paraId="30C611B7">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lang w:eastAsia="zh-CN"/>
              </w:rPr>
              <w:t>合同履约期限</w:t>
            </w:r>
          </w:p>
        </w:tc>
        <w:tc>
          <w:tcPr>
            <w:tcW w:w="7714" w:type="dxa"/>
            <w:tcBorders>
              <w:right w:val="single" w:color="000000" w:sz="4" w:space="0"/>
            </w:tcBorders>
            <w:vAlign w:val="center"/>
          </w:tcPr>
          <w:p w14:paraId="18EE96FD">
            <w:pPr>
              <w:pStyle w:val="28"/>
              <w:overflowPunct w:val="0"/>
              <w:spacing w:before="200" w:line="222" w:lineRule="auto"/>
              <w:ind w:left="163"/>
              <w:jc w:val="both"/>
              <w:rPr>
                <w:rFonts w:hint="eastAsia"/>
                <w:lang w:eastAsia="zh-CN"/>
              </w:rPr>
            </w:pPr>
            <w:r>
              <w:rPr>
                <w:rFonts w:hint="eastAsia"/>
                <w:lang w:eastAsia="zh-CN"/>
              </w:rPr>
              <w:t>自合同签订之日起至2026年12月30日完成。</w:t>
            </w:r>
          </w:p>
        </w:tc>
      </w:tr>
      <w:tr w14:paraId="06F3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444" w:type="dxa"/>
            <w:tcBorders>
              <w:left w:val="single" w:color="000000" w:sz="4" w:space="0"/>
            </w:tcBorders>
            <w:vAlign w:val="center"/>
          </w:tcPr>
          <w:p w14:paraId="7BADEAD5">
            <w:pPr>
              <w:pStyle w:val="28"/>
              <w:overflowPunct w:val="0"/>
              <w:spacing w:before="78" w:line="222" w:lineRule="auto"/>
              <w:jc w:val="center"/>
              <w:rPr>
                <w:rFonts w:hint="eastAsia"/>
                <w:spacing w:val="-7"/>
                <w:lang w:eastAsia="zh-CN"/>
              </w:rPr>
            </w:pPr>
            <w:r>
              <w:rPr>
                <w:rFonts w:hint="eastAsia"/>
                <w:spacing w:val="-7"/>
                <w:lang w:eastAsia="zh-CN"/>
              </w:rPr>
              <w:t>7</w:t>
            </w:r>
          </w:p>
        </w:tc>
        <w:tc>
          <w:tcPr>
            <w:tcW w:w="1588" w:type="dxa"/>
            <w:vAlign w:val="center"/>
          </w:tcPr>
          <w:p w14:paraId="5913D176">
            <w:pP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最高限价</w:t>
            </w:r>
          </w:p>
        </w:tc>
        <w:tc>
          <w:tcPr>
            <w:tcW w:w="7714" w:type="dxa"/>
            <w:tcBorders>
              <w:right w:val="single" w:color="000000" w:sz="4" w:space="0"/>
            </w:tcBorders>
            <w:vAlign w:val="center"/>
          </w:tcPr>
          <w:p w14:paraId="6CCF3834">
            <w:pP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9147003.00元（玖佰壹拾肆万柒仟零叁元整），报价不得高于最高限价，否则视为无效响应。</w:t>
            </w:r>
          </w:p>
        </w:tc>
      </w:tr>
      <w:tr w14:paraId="6F54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4" w:type="dxa"/>
            <w:tcBorders>
              <w:left w:val="single" w:color="000000" w:sz="4" w:space="0"/>
            </w:tcBorders>
            <w:vAlign w:val="center"/>
          </w:tcPr>
          <w:p w14:paraId="12714429">
            <w:pPr>
              <w:pStyle w:val="28"/>
              <w:overflowPunct w:val="0"/>
              <w:spacing w:before="300" w:line="180" w:lineRule="auto"/>
              <w:jc w:val="center"/>
              <w:rPr>
                <w:rFonts w:hint="eastAsia"/>
              </w:rPr>
            </w:pPr>
            <w:r>
              <w:t>8</w:t>
            </w:r>
          </w:p>
        </w:tc>
        <w:tc>
          <w:tcPr>
            <w:tcW w:w="1588" w:type="dxa"/>
            <w:vAlign w:val="center"/>
          </w:tcPr>
          <w:p w14:paraId="1F6AF72E">
            <w:pPr>
              <w:overflowPunct w:val="0"/>
              <w:spacing w:before="247" w:line="220" w:lineRule="auto"/>
              <w:jc w:val="center"/>
              <w:rPr>
                <w:rFonts w:hint="eastAsia" w:ascii="仿宋" w:hAnsi="仿宋" w:eastAsia="仿宋" w:cs="仿宋"/>
                <w:b/>
                <w:bCs/>
                <w:spacing w:val="-7"/>
                <w:sz w:val="24"/>
                <w:szCs w:val="24"/>
              </w:rPr>
            </w:pPr>
            <w:r>
              <w:rPr>
                <w:rFonts w:ascii="仿宋" w:hAnsi="仿宋" w:eastAsia="仿宋" w:cs="仿宋"/>
                <w:b/>
                <w:bCs/>
                <w:spacing w:val="-7"/>
                <w:sz w:val="24"/>
                <w:szCs w:val="24"/>
              </w:rPr>
              <w:t>项目类别</w:t>
            </w:r>
          </w:p>
        </w:tc>
        <w:tc>
          <w:tcPr>
            <w:tcW w:w="7714" w:type="dxa"/>
            <w:tcBorders>
              <w:right w:val="single" w:color="000000" w:sz="4" w:space="0"/>
            </w:tcBorders>
            <w:vAlign w:val="center"/>
          </w:tcPr>
          <w:p w14:paraId="0BD0855C">
            <w:pPr>
              <w:pStyle w:val="28"/>
              <w:overflowPunct w:val="0"/>
              <w:spacing w:before="79" w:line="221" w:lineRule="auto"/>
              <w:ind w:left="116"/>
              <w:jc w:val="both"/>
              <w:rPr>
                <w:rFonts w:hint="eastAsia"/>
                <w:lang w:eastAsia="zh-CN"/>
              </w:rPr>
            </w:pPr>
            <w:r>
              <w:rPr>
                <w:rFonts w:hint="eastAsia"/>
                <w:lang w:eastAsia="zh-CN"/>
              </w:rPr>
              <w:t>本项目所属行业其他未列明行业 。</w:t>
            </w:r>
          </w:p>
        </w:tc>
      </w:tr>
      <w:tr w14:paraId="6B57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444" w:type="dxa"/>
            <w:tcBorders>
              <w:left w:val="single" w:color="000000" w:sz="4" w:space="0"/>
            </w:tcBorders>
            <w:vAlign w:val="center"/>
          </w:tcPr>
          <w:p w14:paraId="56E6C383">
            <w:pPr>
              <w:pStyle w:val="28"/>
              <w:overflowPunct w:val="0"/>
              <w:spacing w:before="115" w:line="180" w:lineRule="auto"/>
              <w:jc w:val="center"/>
              <w:rPr>
                <w:rFonts w:hint="eastAsia"/>
              </w:rPr>
            </w:pPr>
            <w:r>
              <w:t>9</w:t>
            </w:r>
          </w:p>
        </w:tc>
        <w:tc>
          <w:tcPr>
            <w:tcW w:w="1588" w:type="dxa"/>
            <w:vAlign w:val="center"/>
          </w:tcPr>
          <w:p w14:paraId="0857D7FD">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投标人</w:t>
            </w:r>
            <w:r>
              <w:rPr>
                <w:rFonts w:ascii="仿宋" w:hAnsi="仿宋" w:eastAsia="仿宋" w:cs="仿宋"/>
                <w:b/>
                <w:bCs/>
                <w:spacing w:val="-7"/>
                <w:sz w:val="24"/>
                <w:szCs w:val="24"/>
                <w:lang w:eastAsia="zh-CN"/>
              </w:rPr>
              <w:t>资格、能力、信誉</w:t>
            </w:r>
            <w:r>
              <w:rPr>
                <w:rFonts w:hint="eastAsia" w:ascii="仿宋" w:hAnsi="仿宋" w:eastAsia="仿宋" w:cs="仿宋"/>
                <w:b/>
                <w:bCs/>
                <w:spacing w:val="-7"/>
                <w:sz w:val="24"/>
                <w:szCs w:val="24"/>
                <w:lang w:eastAsia="zh-CN"/>
              </w:rPr>
              <w:t>及其他</w:t>
            </w:r>
            <w:r>
              <w:rPr>
                <w:rFonts w:ascii="仿宋" w:hAnsi="仿宋" w:eastAsia="仿宋" w:cs="仿宋"/>
                <w:b/>
                <w:bCs/>
                <w:spacing w:val="-7"/>
                <w:sz w:val="24"/>
                <w:szCs w:val="24"/>
                <w:lang w:eastAsia="zh-CN"/>
              </w:rPr>
              <w:t>要求</w:t>
            </w:r>
          </w:p>
        </w:tc>
        <w:tc>
          <w:tcPr>
            <w:tcW w:w="7714" w:type="dxa"/>
            <w:tcBorders>
              <w:right w:val="single" w:color="000000" w:sz="4" w:space="0"/>
            </w:tcBorders>
            <w:vAlign w:val="center"/>
          </w:tcPr>
          <w:p w14:paraId="65471178">
            <w:pPr>
              <w:pStyle w:val="28"/>
              <w:overflowPunct w:val="0"/>
              <w:spacing w:before="62" w:line="222" w:lineRule="auto"/>
              <w:ind w:left="129"/>
              <w:jc w:val="both"/>
              <w:rPr>
                <w:rFonts w:hint="eastAsia"/>
                <w:lang w:eastAsia="zh-CN"/>
              </w:rPr>
            </w:pPr>
            <w:r>
              <w:rPr>
                <w:b/>
                <w:bCs/>
                <w:spacing w:val="-1"/>
                <w:lang w:eastAsia="zh-CN"/>
              </w:rPr>
              <w:t>1、满足《中华人民共和国政府采购法》第二十二条规</w:t>
            </w:r>
            <w:r>
              <w:rPr>
                <w:b/>
                <w:bCs/>
                <w:spacing w:val="-2"/>
                <w:lang w:eastAsia="zh-CN"/>
              </w:rPr>
              <w:t>定</w:t>
            </w:r>
            <w:r>
              <w:rPr>
                <w:spacing w:val="-2"/>
                <w:lang w:eastAsia="zh-CN"/>
              </w:rPr>
              <w:t>；</w:t>
            </w:r>
          </w:p>
          <w:p w14:paraId="73F55337">
            <w:pPr>
              <w:pStyle w:val="28"/>
              <w:overflowPunct w:val="0"/>
              <w:spacing w:before="79" w:line="221" w:lineRule="auto"/>
              <w:ind w:left="116"/>
              <w:jc w:val="both"/>
              <w:rPr>
                <w:rFonts w:hint="eastAsia"/>
                <w:spacing w:val="-2"/>
                <w:lang w:eastAsia="zh-CN"/>
              </w:rPr>
            </w:pPr>
            <w:r>
              <w:rPr>
                <w:rFonts w:hint="eastAsia"/>
                <w:spacing w:val="-2"/>
                <w:lang w:eastAsia="zh-CN"/>
              </w:rPr>
              <w:t>（1）具有有效经年检的三证合一营业执照原件扫描件（若供应商是企业（包括合伙企业）应提供营业执照；若供应商是事业单位应提供事业单位法人证书；若供应商是非企业机构的，应提供有效的“执业许可证”、“登记证书”等证明文件；若供应商是个体工商户应提供个体工商户营业执照；若供应商是自然人应提供自然人身份证明）；</w:t>
            </w:r>
          </w:p>
          <w:p w14:paraId="2628BDC1">
            <w:pPr>
              <w:pStyle w:val="28"/>
              <w:overflowPunct w:val="0"/>
              <w:spacing w:before="79" w:line="221" w:lineRule="auto"/>
              <w:ind w:left="116"/>
              <w:jc w:val="both"/>
              <w:rPr>
                <w:rFonts w:hint="eastAsia"/>
                <w:spacing w:val="-2"/>
                <w:lang w:eastAsia="zh-CN"/>
              </w:rPr>
            </w:pPr>
            <w:r>
              <w:rPr>
                <w:rFonts w:hint="eastAsia"/>
                <w:spacing w:val="-2"/>
                <w:lang w:eastAsia="zh-CN"/>
              </w:rPr>
              <w:t>（2）具有良好的商业信誉和健全的财务会计制度（提供</w:t>
            </w:r>
            <w:r>
              <w:rPr>
                <w:rFonts w:hint="eastAsia"/>
                <w:spacing w:val="7"/>
                <w:lang w:eastAsia="zh-CN"/>
              </w:rPr>
              <w:t>近三年2023-2025年</w:t>
            </w:r>
            <w:r>
              <w:rPr>
                <w:rFonts w:hint="eastAsia"/>
                <w:spacing w:val="-2"/>
                <w:lang w:eastAsia="zh-CN"/>
              </w:rPr>
              <w:t>财务报表，企业成立不足</w:t>
            </w:r>
            <w:r>
              <w:rPr>
                <w:rFonts w:hint="eastAsia"/>
                <w:spacing w:val="-2"/>
                <w:lang w:val="en-US" w:eastAsia="zh-CN"/>
              </w:rPr>
              <w:t>三</w:t>
            </w:r>
            <w:r>
              <w:rPr>
                <w:rFonts w:hint="eastAsia"/>
                <w:spacing w:val="-2"/>
                <w:lang w:eastAsia="zh-CN"/>
              </w:rPr>
              <w:t>年的，须提供企业成立以来的财务报表加盖单位公章）；</w:t>
            </w:r>
          </w:p>
          <w:p w14:paraId="45DC5731">
            <w:pPr>
              <w:pStyle w:val="28"/>
              <w:overflowPunct w:val="0"/>
              <w:spacing w:before="79" w:line="221" w:lineRule="auto"/>
              <w:ind w:left="116"/>
              <w:jc w:val="both"/>
              <w:rPr>
                <w:rFonts w:hint="eastAsia"/>
                <w:spacing w:val="-2"/>
                <w:lang w:eastAsia="zh-CN"/>
              </w:rPr>
            </w:pPr>
            <w:r>
              <w:rPr>
                <w:rFonts w:hint="eastAsia"/>
                <w:spacing w:val="-2"/>
                <w:lang w:eastAsia="zh-CN"/>
              </w:rPr>
              <w:t>（3）提供近期依法缴纳税收的证明；（</w:t>
            </w:r>
            <w:r>
              <w:rPr>
                <w:rFonts w:hint="eastAsia"/>
                <w:spacing w:val="-2"/>
                <w:highlight w:val="none"/>
                <w:lang w:eastAsia="zh-CN"/>
              </w:rPr>
              <w:t>须提供投标文件递交截止日期之前六个月的</w:t>
            </w:r>
            <w:r>
              <w:rPr>
                <w:rFonts w:hint="eastAsia"/>
                <w:spacing w:val="-2"/>
                <w:lang w:eastAsia="zh-CN"/>
              </w:rPr>
              <w:t>）完税证明；新成立企业须提供企业成立以来的完税证明；</w:t>
            </w:r>
          </w:p>
          <w:p w14:paraId="728F761D">
            <w:pPr>
              <w:pStyle w:val="28"/>
              <w:overflowPunct w:val="0"/>
              <w:spacing w:before="79" w:line="221" w:lineRule="auto"/>
              <w:ind w:left="116"/>
              <w:jc w:val="both"/>
              <w:rPr>
                <w:rFonts w:hint="eastAsia"/>
                <w:spacing w:val="-2"/>
                <w:lang w:eastAsia="zh-CN"/>
              </w:rPr>
            </w:pPr>
            <w:r>
              <w:rPr>
                <w:rFonts w:hint="eastAsia"/>
                <w:spacing w:val="-2"/>
                <w:lang w:eastAsia="zh-CN"/>
              </w:rPr>
              <w:t>（4）提供近期依法缴纳社会保险的证明；</w:t>
            </w:r>
            <w:r>
              <w:rPr>
                <w:rFonts w:hint="eastAsia"/>
                <w:spacing w:val="-2"/>
                <w:highlight w:val="none"/>
                <w:lang w:eastAsia="zh-CN"/>
              </w:rPr>
              <w:t>（须提供投标文件递交截止日期之前六个月的缴纳社会保险凭据，</w:t>
            </w:r>
            <w:r>
              <w:rPr>
                <w:rFonts w:hint="eastAsia"/>
                <w:spacing w:val="-2"/>
                <w:lang w:eastAsia="zh-CN"/>
              </w:rPr>
              <w:t>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14:paraId="08F9F600">
            <w:pPr>
              <w:pStyle w:val="28"/>
              <w:overflowPunct w:val="0"/>
              <w:spacing w:before="79" w:line="221" w:lineRule="auto"/>
              <w:ind w:left="116"/>
              <w:jc w:val="both"/>
              <w:rPr>
                <w:rFonts w:hint="eastAsia"/>
                <w:spacing w:val="-2"/>
                <w:lang w:eastAsia="zh-CN"/>
              </w:rPr>
            </w:pPr>
            <w:r>
              <w:rPr>
                <w:rFonts w:hint="eastAsia"/>
                <w:spacing w:val="-2"/>
                <w:lang w:eastAsia="zh-CN"/>
              </w:rPr>
              <w:t>（5）法定代表人参加应上传法定代表人身份证明和本人身份证；委托代理人参加应上传法定代表人身份证明、授权委托书、本人身份证；</w:t>
            </w:r>
          </w:p>
          <w:p w14:paraId="346AF01A">
            <w:pPr>
              <w:pStyle w:val="28"/>
              <w:overflowPunct w:val="0"/>
              <w:spacing w:before="79" w:line="221" w:lineRule="auto"/>
              <w:ind w:left="116"/>
              <w:jc w:val="both"/>
              <w:rPr>
                <w:rFonts w:hint="eastAsia"/>
                <w:spacing w:val="-2"/>
                <w:lang w:eastAsia="zh-CN"/>
              </w:rPr>
            </w:pPr>
            <w:r>
              <w:rPr>
                <w:rFonts w:hint="eastAsia"/>
                <w:spacing w:val="-2"/>
                <w:lang w:eastAsia="zh-CN"/>
              </w:rPr>
              <w:t>（6）投标单位如在“信用中国”网站、中国政府采购网被列入严重违法失信行为记录名单的（尚在处罚期内的），将拒绝其参加本次政府采购活动。（开标现场查询）</w:t>
            </w:r>
          </w:p>
          <w:p w14:paraId="180DFB3A">
            <w:pPr>
              <w:pStyle w:val="28"/>
              <w:overflowPunct w:val="0"/>
              <w:spacing w:before="75" w:line="267" w:lineRule="auto"/>
              <w:ind w:left="118" w:right="119" w:hanging="4"/>
              <w:jc w:val="both"/>
              <w:rPr>
                <w:rFonts w:hint="eastAsia"/>
                <w:lang w:eastAsia="zh-CN"/>
              </w:rPr>
            </w:pPr>
            <w:r>
              <w:rPr>
                <w:b/>
                <w:bCs/>
                <w:spacing w:val="-1"/>
                <w:lang w:eastAsia="zh-CN"/>
              </w:rPr>
              <w:t>2、落实政府采购政策需满足的资格要求：</w:t>
            </w:r>
          </w:p>
          <w:p w14:paraId="09E33A64">
            <w:pPr>
              <w:pStyle w:val="28"/>
              <w:overflowPunct w:val="0"/>
              <w:spacing w:before="79" w:line="221" w:lineRule="auto"/>
              <w:ind w:left="116"/>
              <w:jc w:val="both"/>
              <w:rPr>
                <w:rFonts w:hint="eastAsia"/>
                <w:spacing w:val="-2"/>
                <w:lang w:eastAsia="zh-CN"/>
              </w:rPr>
            </w:pPr>
            <w:r>
              <w:rPr>
                <w:rFonts w:hint="eastAsia"/>
                <w:spacing w:val="-2"/>
                <w:lang w:eastAsia="zh-CN"/>
              </w:rPr>
              <w:t>（1）《新疆维吾尔自治区政府采购促进中小企业发展管理实施办法》（新财规〔2021〕6号）；</w:t>
            </w:r>
          </w:p>
          <w:p w14:paraId="56CAAB22">
            <w:pPr>
              <w:pStyle w:val="28"/>
              <w:overflowPunct w:val="0"/>
              <w:spacing w:before="79" w:line="221" w:lineRule="auto"/>
              <w:ind w:left="116"/>
              <w:jc w:val="both"/>
              <w:rPr>
                <w:rFonts w:hint="eastAsia"/>
                <w:spacing w:val="-2"/>
                <w:lang w:eastAsia="zh-CN"/>
              </w:rPr>
            </w:pPr>
            <w:r>
              <w:rPr>
                <w:rFonts w:hint="eastAsia"/>
                <w:spacing w:val="-2"/>
                <w:lang w:eastAsia="zh-CN"/>
              </w:rPr>
              <w:t>（2）《财政部、司法部关于政府采购支持监狱企业发展有关问题的通知》（财库〔2014〕68号）；</w:t>
            </w:r>
          </w:p>
          <w:p w14:paraId="797BED0F">
            <w:pPr>
              <w:pStyle w:val="28"/>
              <w:overflowPunct w:val="0"/>
              <w:spacing w:before="79" w:line="221" w:lineRule="auto"/>
              <w:ind w:left="116"/>
              <w:jc w:val="both"/>
              <w:rPr>
                <w:rFonts w:hint="eastAsia"/>
                <w:spacing w:val="-2"/>
                <w:lang w:eastAsia="zh-CN"/>
              </w:rPr>
            </w:pPr>
            <w:r>
              <w:rPr>
                <w:rFonts w:hint="eastAsia"/>
                <w:spacing w:val="-2"/>
                <w:lang w:eastAsia="zh-CN"/>
              </w:rPr>
              <w:t>（3）财政部生态环境部关于印发环境标志产品政府采购品目清单的通知（财库〔2019〕18号）；</w:t>
            </w:r>
          </w:p>
          <w:p w14:paraId="2A7A177D">
            <w:pPr>
              <w:pStyle w:val="28"/>
              <w:overflowPunct w:val="0"/>
              <w:spacing w:before="79" w:line="221" w:lineRule="auto"/>
              <w:ind w:left="116"/>
              <w:jc w:val="both"/>
              <w:rPr>
                <w:rFonts w:hint="eastAsia"/>
                <w:spacing w:val="-2"/>
                <w:lang w:eastAsia="zh-CN"/>
              </w:rPr>
            </w:pPr>
            <w:r>
              <w:rPr>
                <w:rFonts w:hint="eastAsia"/>
                <w:spacing w:val="-2"/>
                <w:lang w:eastAsia="zh-CN"/>
              </w:rPr>
              <w:t>（4）《财政部 民政部 中国残疾人联合会关于促进残疾人就业政府采购政策的通知》财库〔2017〕141号。</w:t>
            </w:r>
          </w:p>
          <w:p w14:paraId="02B9DF59">
            <w:pPr>
              <w:pStyle w:val="28"/>
              <w:overflowPunct w:val="0"/>
              <w:spacing w:before="79" w:line="221" w:lineRule="auto"/>
              <w:ind w:left="116"/>
              <w:jc w:val="both"/>
              <w:rPr>
                <w:rFonts w:hint="eastAsia"/>
                <w:spacing w:val="-2"/>
                <w:lang w:eastAsia="zh-CN"/>
              </w:rPr>
            </w:pPr>
            <w:r>
              <w:rPr>
                <w:rFonts w:hint="eastAsia"/>
                <w:spacing w:val="-2"/>
                <w:lang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35B4044E">
            <w:pPr>
              <w:pStyle w:val="28"/>
              <w:overflowPunct w:val="0"/>
              <w:spacing w:before="78" w:line="222" w:lineRule="auto"/>
              <w:ind w:left="116"/>
              <w:jc w:val="both"/>
              <w:rPr>
                <w:rFonts w:hint="eastAsia"/>
                <w:b/>
                <w:bCs/>
                <w:lang w:eastAsia="zh-CN"/>
              </w:rPr>
            </w:pPr>
            <w:r>
              <w:rPr>
                <w:b/>
                <w:bCs/>
                <w:spacing w:val="-2"/>
                <w:lang w:eastAsia="zh-CN"/>
              </w:rPr>
              <w:t>3、本项目的特定资格要求：</w:t>
            </w:r>
          </w:p>
          <w:p w14:paraId="02657F39">
            <w:pPr>
              <w:pStyle w:val="28"/>
              <w:overflowPunct w:val="0"/>
              <w:spacing w:before="79" w:line="221" w:lineRule="auto"/>
              <w:ind w:left="116"/>
              <w:jc w:val="both"/>
              <w:rPr>
                <w:rFonts w:hint="eastAsia"/>
                <w:color w:val="auto"/>
                <w:spacing w:val="-2"/>
                <w:lang w:eastAsia="zh-CN"/>
              </w:rPr>
            </w:pPr>
            <w:r>
              <w:rPr>
                <w:rFonts w:hint="eastAsia"/>
                <w:color w:val="auto"/>
                <w:spacing w:val="-2"/>
                <w:lang w:eastAsia="zh-CN"/>
              </w:rPr>
              <w:t>供应商具有有效的行政主管部门颁发的测绘乙级及以上资质证书。</w:t>
            </w:r>
          </w:p>
          <w:p w14:paraId="7139E7C4">
            <w:pPr>
              <w:pStyle w:val="28"/>
              <w:overflowPunct w:val="0"/>
              <w:spacing w:before="79" w:line="252" w:lineRule="auto"/>
              <w:ind w:left="110" w:right="513" w:firstLine="11"/>
              <w:jc w:val="both"/>
              <w:rPr>
                <w:rFonts w:hint="eastAsia"/>
                <w:b/>
                <w:bCs/>
                <w:lang w:eastAsia="zh-CN"/>
              </w:rPr>
            </w:pPr>
            <w:r>
              <w:rPr>
                <w:b/>
                <w:bCs/>
                <w:spacing w:val="-1"/>
                <w:lang w:eastAsia="zh-CN"/>
              </w:rPr>
              <w:t>4、本项目不接受联合体参加。</w:t>
            </w:r>
          </w:p>
          <w:p w14:paraId="3E930CC9">
            <w:pPr>
              <w:pStyle w:val="28"/>
              <w:overflowPunct w:val="0"/>
              <w:spacing w:before="78" w:line="220" w:lineRule="auto"/>
              <w:ind w:left="125"/>
              <w:jc w:val="both"/>
              <w:rPr>
                <w:rFonts w:hint="eastAsia"/>
                <w:lang w:eastAsia="zh-CN"/>
              </w:rPr>
            </w:pPr>
            <w:r>
              <w:rPr>
                <w:b/>
                <w:bCs/>
                <w:spacing w:val="-3"/>
                <w:lang w:eastAsia="zh-CN"/>
              </w:rPr>
              <w:t>注：</w:t>
            </w:r>
            <w:r>
              <w:rPr>
                <w:rFonts w:hint="eastAsia"/>
                <w:b/>
                <w:bCs/>
                <w:spacing w:val="-3"/>
                <w:lang w:eastAsia="zh-CN"/>
              </w:rPr>
              <w:t>投标人</w:t>
            </w:r>
            <w:r>
              <w:rPr>
                <w:b/>
                <w:bCs/>
                <w:spacing w:val="-3"/>
                <w:lang w:eastAsia="zh-CN"/>
              </w:rPr>
              <w:t>提交的所有证明文件及材料必须清晰、准确、真实</w:t>
            </w:r>
            <w:r>
              <w:rPr>
                <w:spacing w:val="-3"/>
                <w:lang w:eastAsia="zh-CN"/>
              </w:rPr>
              <w:t>。</w:t>
            </w:r>
          </w:p>
        </w:tc>
      </w:tr>
      <w:tr w14:paraId="3E03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dxa"/>
            <w:tcBorders>
              <w:left w:val="single" w:color="000000" w:sz="4" w:space="0"/>
            </w:tcBorders>
            <w:vAlign w:val="center"/>
          </w:tcPr>
          <w:p w14:paraId="164EBE2E">
            <w:pPr>
              <w:pStyle w:val="28"/>
              <w:overflowPunct w:val="0"/>
              <w:spacing w:before="194" w:line="181" w:lineRule="auto"/>
              <w:jc w:val="center"/>
              <w:rPr>
                <w:rFonts w:hint="eastAsia"/>
              </w:rPr>
            </w:pPr>
            <w:r>
              <w:rPr>
                <w:spacing w:val="-14"/>
              </w:rPr>
              <w:t>10</w:t>
            </w:r>
          </w:p>
        </w:tc>
        <w:tc>
          <w:tcPr>
            <w:tcW w:w="1588" w:type="dxa"/>
            <w:vAlign w:val="center"/>
          </w:tcPr>
          <w:p w14:paraId="21DA2A6D">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资格审查方式</w:t>
            </w:r>
          </w:p>
        </w:tc>
        <w:tc>
          <w:tcPr>
            <w:tcW w:w="7714" w:type="dxa"/>
            <w:tcBorders>
              <w:right w:val="single" w:color="000000" w:sz="4" w:space="0"/>
            </w:tcBorders>
            <w:vAlign w:val="center"/>
          </w:tcPr>
          <w:p w14:paraId="5D76DBF4">
            <w:pPr>
              <w:pStyle w:val="28"/>
              <w:overflowPunct w:val="0"/>
              <w:spacing w:before="79" w:line="221" w:lineRule="auto"/>
              <w:ind w:left="116"/>
              <w:jc w:val="both"/>
              <w:rPr>
                <w:rFonts w:hint="eastAsia"/>
                <w:spacing w:val="-2"/>
                <w:lang w:eastAsia="zh-CN"/>
              </w:rPr>
            </w:pPr>
            <w:r>
              <w:rPr>
                <w:rFonts w:hint="eastAsia"/>
                <w:spacing w:val="-2"/>
                <w:lang w:eastAsia="zh-CN"/>
              </w:rPr>
              <w:t>资格后审</w:t>
            </w:r>
          </w:p>
        </w:tc>
      </w:tr>
      <w:tr w14:paraId="4598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44" w:type="dxa"/>
            <w:tcBorders>
              <w:left w:val="single" w:color="000000" w:sz="4" w:space="0"/>
            </w:tcBorders>
            <w:vAlign w:val="center"/>
          </w:tcPr>
          <w:p w14:paraId="78C33099">
            <w:pPr>
              <w:pStyle w:val="28"/>
              <w:overflowPunct w:val="0"/>
              <w:spacing w:before="185" w:line="181" w:lineRule="auto"/>
              <w:jc w:val="center"/>
              <w:rPr>
                <w:rFonts w:hint="eastAsia"/>
              </w:rPr>
            </w:pPr>
            <w:r>
              <w:rPr>
                <w:spacing w:val="-14"/>
              </w:rPr>
              <w:t>11</w:t>
            </w:r>
          </w:p>
        </w:tc>
        <w:tc>
          <w:tcPr>
            <w:tcW w:w="1588" w:type="dxa"/>
            <w:vAlign w:val="center"/>
          </w:tcPr>
          <w:p w14:paraId="6F3EA7D0">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投标语言</w:t>
            </w:r>
          </w:p>
        </w:tc>
        <w:tc>
          <w:tcPr>
            <w:tcW w:w="7714" w:type="dxa"/>
            <w:tcBorders>
              <w:right w:val="single" w:color="000000" w:sz="4" w:space="0"/>
            </w:tcBorders>
            <w:vAlign w:val="center"/>
          </w:tcPr>
          <w:p w14:paraId="4349F306">
            <w:pPr>
              <w:pStyle w:val="28"/>
              <w:overflowPunct w:val="0"/>
              <w:spacing w:before="79" w:line="221" w:lineRule="auto"/>
              <w:ind w:left="116"/>
              <w:jc w:val="both"/>
              <w:rPr>
                <w:rFonts w:hint="eastAsia"/>
                <w:spacing w:val="-2"/>
                <w:lang w:eastAsia="zh-CN"/>
              </w:rPr>
            </w:pPr>
            <w:r>
              <w:rPr>
                <w:rFonts w:hint="eastAsia"/>
                <w:spacing w:val="-2"/>
                <w:lang w:eastAsia="zh-CN"/>
              </w:rPr>
              <w:t>中文</w:t>
            </w:r>
          </w:p>
        </w:tc>
      </w:tr>
      <w:tr w14:paraId="2CE9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44" w:type="dxa"/>
            <w:tcBorders>
              <w:left w:val="single" w:color="000000" w:sz="4" w:space="0"/>
            </w:tcBorders>
            <w:vAlign w:val="center"/>
          </w:tcPr>
          <w:p w14:paraId="5DDADABA">
            <w:pPr>
              <w:pStyle w:val="28"/>
              <w:overflowPunct w:val="0"/>
              <w:spacing w:before="302" w:line="181" w:lineRule="auto"/>
              <w:jc w:val="center"/>
              <w:rPr>
                <w:rFonts w:hint="eastAsia"/>
              </w:rPr>
            </w:pPr>
            <w:r>
              <w:rPr>
                <w:spacing w:val="-14"/>
              </w:rPr>
              <w:t>12</w:t>
            </w:r>
          </w:p>
        </w:tc>
        <w:tc>
          <w:tcPr>
            <w:tcW w:w="1588" w:type="dxa"/>
            <w:vAlign w:val="center"/>
          </w:tcPr>
          <w:p w14:paraId="242E65E1">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投标有效期</w:t>
            </w:r>
          </w:p>
        </w:tc>
        <w:tc>
          <w:tcPr>
            <w:tcW w:w="7714" w:type="dxa"/>
            <w:tcBorders>
              <w:right w:val="single" w:color="000000" w:sz="4" w:space="0"/>
            </w:tcBorders>
            <w:vAlign w:val="center"/>
          </w:tcPr>
          <w:p w14:paraId="546DBDDC">
            <w:pPr>
              <w:pStyle w:val="28"/>
              <w:overflowPunct w:val="0"/>
              <w:spacing w:before="79" w:line="221" w:lineRule="auto"/>
              <w:ind w:left="116"/>
              <w:jc w:val="both"/>
              <w:rPr>
                <w:rFonts w:hint="eastAsia"/>
                <w:spacing w:val="-2"/>
                <w:lang w:eastAsia="zh-CN"/>
              </w:rPr>
            </w:pPr>
            <w:r>
              <w:rPr>
                <w:rFonts w:hint="eastAsia"/>
                <w:spacing w:val="-2"/>
                <w:lang w:eastAsia="zh-CN"/>
              </w:rPr>
              <w:t>90日历天；（从投标截止之日算起）</w:t>
            </w:r>
          </w:p>
        </w:tc>
      </w:tr>
      <w:tr w14:paraId="18F4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44" w:type="dxa"/>
            <w:tcBorders>
              <w:left w:val="single" w:color="000000" w:sz="4" w:space="0"/>
            </w:tcBorders>
            <w:vAlign w:val="center"/>
          </w:tcPr>
          <w:p w14:paraId="7EC23A78">
            <w:pPr>
              <w:pStyle w:val="28"/>
              <w:overflowPunct w:val="0"/>
              <w:spacing w:before="244" w:line="181" w:lineRule="auto"/>
              <w:jc w:val="center"/>
              <w:rPr>
                <w:rFonts w:hint="eastAsia"/>
              </w:rPr>
            </w:pPr>
            <w:r>
              <w:rPr>
                <w:spacing w:val="-14"/>
              </w:rPr>
              <w:t>13</w:t>
            </w:r>
          </w:p>
        </w:tc>
        <w:tc>
          <w:tcPr>
            <w:tcW w:w="1588" w:type="dxa"/>
            <w:vAlign w:val="center"/>
          </w:tcPr>
          <w:p w14:paraId="5E2B07B1">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采购方式</w:t>
            </w:r>
          </w:p>
        </w:tc>
        <w:tc>
          <w:tcPr>
            <w:tcW w:w="7714" w:type="dxa"/>
            <w:tcBorders>
              <w:right w:val="single" w:color="000000" w:sz="4" w:space="0"/>
            </w:tcBorders>
            <w:vAlign w:val="center"/>
          </w:tcPr>
          <w:p w14:paraId="2DCCC9B6">
            <w:pPr>
              <w:pStyle w:val="28"/>
              <w:overflowPunct w:val="0"/>
              <w:spacing w:before="79" w:line="221" w:lineRule="auto"/>
              <w:ind w:left="116"/>
              <w:jc w:val="both"/>
              <w:rPr>
                <w:rFonts w:hint="eastAsia"/>
                <w:spacing w:val="-2"/>
                <w:lang w:eastAsia="zh-CN"/>
              </w:rPr>
            </w:pPr>
            <w:r>
              <w:rPr>
                <w:rFonts w:hint="eastAsia"/>
                <w:spacing w:val="-2"/>
                <w:lang w:eastAsia="zh-CN"/>
              </w:rPr>
              <w:t>公开招标</w:t>
            </w:r>
          </w:p>
        </w:tc>
      </w:tr>
      <w:tr w14:paraId="0F037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44" w:type="dxa"/>
            <w:tcBorders>
              <w:left w:val="single" w:color="000000" w:sz="4" w:space="0"/>
            </w:tcBorders>
            <w:vAlign w:val="center"/>
          </w:tcPr>
          <w:p w14:paraId="72918966">
            <w:pPr>
              <w:pStyle w:val="28"/>
              <w:overflowPunct w:val="0"/>
              <w:spacing w:before="193" w:line="181" w:lineRule="auto"/>
              <w:jc w:val="center"/>
              <w:rPr>
                <w:rFonts w:hint="eastAsia"/>
              </w:rPr>
            </w:pPr>
            <w:r>
              <w:rPr>
                <w:spacing w:val="-14"/>
              </w:rPr>
              <w:t>14</w:t>
            </w:r>
          </w:p>
        </w:tc>
        <w:tc>
          <w:tcPr>
            <w:tcW w:w="1588" w:type="dxa"/>
            <w:vAlign w:val="center"/>
          </w:tcPr>
          <w:p w14:paraId="34CF8ED2">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评标办法</w:t>
            </w:r>
          </w:p>
        </w:tc>
        <w:tc>
          <w:tcPr>
            <w:tcW w:w="7714" w:type="dxa"/>
            <w:tcBorders>
              <w:right w:val="single" w:color="000000" w:sz="4" w:space="0"/>
            </w:tcBorders>
            <w:vAlign w:val="center"/>
          </w:tcPr>
          <w:p w14:paraId="3AAC48F7">
            <w:pPr>
              <w:pStyle w:val="28"/>
              <w:overflowPunct w:val="0"/>
              <w:spacing w:before="79" w:line="221" w:lineRule="auto"/>
              <w:ind w:left="116"/>
              <w:jc w:val="both"/>
              <w:rPr>
                <w:rFonts w:hint="eastAsia"/>
                <w:spacing w:val="-2"/>
                <w:lang w:eastAsia="zh-CN"/>
              </w:rPr>
            </w:pPr>
            <w:r>
              <w:rPr>
                <w:rFonts w:hint="eastAsia"/>
                <w:spacing w:val="-2"/>
                <w:lang w:eastAsia="zh-CN"/>
              </w:rPr>
              <w:t>综合评分法</w:t>
            </w:r>
          </w:p>
        </w:tc>
      </w:tr>
      <w:tr w14:paraId="7DDA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dxa"/>
            <w:tcBorders>
              <w:left w:val="single" w:color="000000" w:sz="4" w:space="0"/>
            </w:tcBorders>
            <w:vAlign w:val="center"/>
          </w:tcPr>
          <w:p w14:paraId="5109213A">
            <w:pPr>
              <w:pStyle w:val="28"/>
              <w:overflowPunct w:val="0"/>
              <w:spacing w:before="316" w:line="181" w:lineRule="auto"/>
              <w:jc w:val="center"/>
              <w:rPr>
                <w:rFonts w:hint="eastAsia"/>
              </w:rPr>
            </w:pPr>
            <w:r>
              <w:rPr>
                <w:spacing w:val="-14"/>
              </w:rPr>
              <w:t>15</w:t>
            </w:r>
          </w:p>
        </w:tc>
        <w:tc>
          <w:tcPr>
            <w:tcW w:w="1588" w:type="dxa"/>
            <w:vAlign w:val="center"/>
          </w:tcPr>
          <w:p w14:paraId="4D41E00E">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评标委员会的组建</w:t>
            </w:r>
          </w:p>
        </w:tc>
        <w:tc>
          <w:tcPr>
            <w:tcW w:w="7714" w:type="dxa"/>
            <w:tcBorders>
              <w:right w:val="single" w:color="000000" w:sz="4" w:space="0"/>
            </w:tcBorders>
            <w:vAlign w:val="center"/>
          </w:tcPr>
          <w:p w14:paraId="061B295E">
            <w:pPr>
              <w:pStyle w:val="28"/>
              <w:spacing w:line="221" w:lineRule="auto"/>
              <w:rPr>
                <w:spacing w:val="-2"/>
                <w:lang w:eastAsia="zh-CN"/>
              </w:rPr>
            </w:pPr>
            <w:r>
              <w:rPr>
                <w:rFonts w:hint="eastAsia"/>
                <w:spacing w:val="-2"/>
                <w:lang w:eastAsia="zh-CN"/>
              </w:rPr>
              <w:t>评标委员会构成：评标委员会由</w:t>
            </w:r>
            <w:r>
              <w:rPr>
                <w:rFonts w:hint="eastAsia"/>
                <w:spacing w:val="-2"/>
                <w:u w:val="single"/>
                <w:lang w:eastAsia="zh-CN"/>
              </w:rPr>
              <w:t xml:space="preserve"> 1 </w:t>
            </w:r>
            <w:r>
              <w:rPr>
                <w:rFonts w:hint="eastAsia"/>
                <w:spacing w:val="-2"/>
                <w:lang w:eastAsia="zh-CN"/>
              </w:rPr>
              <w:t>采购人代表与</w:t>
            </w:r>
            <w:r>
              <w:rPr>
                <w:rFonts w:hint="eastAsia"/>
                <w:spacing w:val="-2"/>
                <w:u w:val="single"/>
                <w:lang w:eastAsia="zh-CN"/>
              </w:rPr>
              <w:t xml:space="preserve"> 4 </w:t>
            </w:r>
            <w:r>
              <w:rPr>
                <w:rFonts w:hint="eastAsia"/>
                <w:spacing w:val="-2"/>
                <w:lang w:eastAsia="zh-CN"/>
              </w:rPr>
              <w:t>位评审专家组成。</w:t>
            </w:r>
          </w:p>
          <w:p w14:paraId="36BCA999">
            <w:pPr>
              <w:pStyle w:val="28"/>
              <w:overflowPunct w:val="0"/>
              <w:spacing w:before="79" w:line="221" w:lineRule="auto"/>
              <w:ind w:left="116"/>
              <w:jc w:val="both"/>
              <w:rPr>
                <w:rFonts w:hint="eastAsia"/>
                <w:spacing w:val="-2"/>
                <w:lang w:eastAsia="zh-CN"/>
              </w:rPr>
            </w:pPr>
            <w:r>
              <w:rPr>
                <w:spacing w:val="-2"/>
                <w:lang w:eastAsia="zh-CN"/>
              </w:rPr>
              <w:t>评审专家确定方式：政采云专家库中随机抽取</w:t>
            </w:r>
          </w:p>
        </w:tc>
      </w:tr>
      <w:tr w14:paraId="22B2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dxa"/>
            <w:tcBorders>
              <w:left w:val="single" w:color="000000" w:sz="4" w:space="0"/>
            </w:tcBorders>
            <w:vAlign w:val="center"/>
          </w:tcPr>
          <w:p w14:paraId="3A3FDF1C">
            <w:pPr>
              <w:pStyle w:val="28"/>
              <w:overflowPunct w:val="0"/>
              <w:spacing w:before="78" w:line="181" w:lineRule="auto"/>
              <w:jc w:val="center"/>
              <w:rPr>
                <w:rFonts w:hint="eastAsia"/>
              </w:rPr>
            </w:pPr>
            <w:r>
              <w:rPr>
                <w:spacing w:val="-14"/>
              </w:rPr>
              <w:t>16</w:t>
            </w:r>
          </w:p>
        </w:tc>
        <w:tc>
          <w:tcPr>
            <w:tcW w:w="1588" w:type="dxa"/>
            <w:vAlign w:val="center"/>
          </w:tcPr>
          <w:p w14:paraId="46F7ED2D">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是否授权评标委员会确定中标投标人</w:t>
            </w:r>
          </w:p>
        </w:tc>
        <w:tc>
          <w:tcPr>
            <w:tcW w:w="7714" w:type="dxa"/>
            <w:tcBorders>
              <w:right w:val="single" w:color="000000" w:sz="4" w:space="0"/>
            </w:tcBorders>
            <w:vAlign w:val="center"/>
          </w:tcPr>
          <w:p w14:paraId="5043A970">
            <w:pPr>
              <w:pStyle w:val="28"/>
              <w:overflowPunct w:val="0"/>
              <w:spacing w:before="250" w:line="226" w:lineRule="auto"/>
              <w:ind w:left="136"/>
              <w:jc w:val="both"/>
              <w:rPr>
                <w:rFonts w:hint="eastAsia"/>
                <w:lang w:eastAsia="zh-CN"/>
              </w:rPr>
            </w:pPr>
            <w:r>
              <w:rPr>
                <w:rFonts w:hint="eastAsia"/>
                <w:spacing w:val="-17"/>
                <w:lang w:eastAsia="zh-CN"/>
              </w:rPr>
              <w:t>□</w:t>
            </w:r>
            <w:r>
              <w:rPr>
                <w:spacing w:val="-17"/>
                <w:lang w:eastAsia="zh-CN"/>
              </w:rPr>
              <w:t>是</w:t>
            </w:r>
          </w:p>
          <w:p w14:paraId="07FE3752">
            <w:pPr>
              <w:pStyle w:val="28"/>
              <w:overflowPunct w:val="0"/>
              <w:spacing w:before="72" w:line="222" w:lineRule="auto"/>
              <w:ind w:left="121"/>
              <w:jc w:val="both"/>
              <w:rPr>
                <w:rFonts w:hint="eastAsia"/>
                <w:lang w:eastAsia="zh-CN"/>
              </w:rPr>
            </w:pPr>
            <w:r>
              <w:rPr>
                <w:rFonts w:hint="eastAsia" w:ascii="MS UI Gothic" w:hAnsi="MS UI Gothic" w:eastAsia="宋体" w:cs="MS UI Gothic"/>
                <w:lang w:eastAsia="zh-CN"/>
              </w:rPr>
              <w:t>☑</w:t>
            </w:r>
            <w:r>
              <w:rPr>
                <w:lang w:eastAsia="zh-CN"/>
              </w:rPr>
              <w:t>否，推荐的成交候选人数：3人</w:t>
            </w:r>
          </w:p>
        </w:tc>
      </w:tr>
      <w:tr w14:paraId="45E3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dxa"/>
            <w:tcBorders>
              <w:left w:val="single" w:color="000000" w:sz="4" w:space="0"/>
            </w:tcBorders>
            <w:vAlign w:val="center"/>
          </w:tcPr>
          <w:p w14:paraId="767C4209">
            <w:pPr>
              <w:pStyle w:val="28"/>
              <w:overflowPunct w:val="0"/>
              <w:spacing w:before="78" w:line="181" w:lineRule="auto"/>
              <w:jc w:val="center"/>
              <w:rPr>
                <w:rFonts w:hint="eastAsia"/>
              </w:rPr>
            </w:pPr>
            <w:r>
              <w:rPr>
                <w:spacing w:val="-14"/>
              </w:rPr>
              <w:t>17</w:t>
            </w:r>
          </w:p>
        </w:tc>
        <w:tc>
          <w:tcPr>
            <w:tcW w:w="1588" w:type="dxa"/>
            <w:vAlign w:val="center"/>
          </w:tcPr>
          <w:p w14:paraId="44A9B889">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现场踏勘、标前答疑会</w:t>
            </w:r>
          </w:p>
        </w:tc>
        <w:tc>
          <w:tcPr>
            <w:tcW w:w="7714" w:type="dxa"/>
            <w:tcBorders>
              <w:right w:val="single" w:color="000000" w:sz="4" w:space="0"/>
            </w:tcBorders>
            <w:vAlign w:val="center"/>
          </w:tcPr>
          <w:p w14:paraId="1F6A7827">
            <w:pPr>
              <w:pStyle w:val="28"/>
              <w:overflowPunct w:val="0"/>
              <w:spacing w:before="78" w:line="223" w:lineRule="auto"/>
              <w:ind w:left="120"/>
              <w:jc w:val="both"/>
              <w:rPr>
                <w:rFonts w:hint="eastAsia"/>
              </w:rPr>
            </w:pPr>
            <w:r>
              <w:rPr>
                <w:rFonts w:hint="eastAsia" w:ascii="宋体" w:hAnsi="宋体" w:eastAsia="宋体" w:cs="宋体"/>
                <w:color w:val="auto"/>
                <w:spacing w:val="-1"/>
                <w:lang w:eastAsia="zh-CN"/>
              </w:rPr>
              <w:t>不组织</w:t>
            </w:r>
            <w:r>
              <w:rPr>
                <w:rFonts w:ascii="宋体" w:hAnsi="宋体" w:eastAsia="宋体" w:cs="宋体"/>
                <w:color w:val="auto"/>
                <w:spacing w:val="-1"/>
              </w:rPr>
              <w:t>。</w:t>
            </w:r>
          </w:p>
        </w:tc>
      </w:tr>
      <w:tr w14:paraId="697A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44" w:type="dxa"/>
            <w:tcBorders>
              <w:left w:val="single" w:color="000000" w:sz="4" w:space="0"/>
            </w:tcBorders>
            <w:vAlign w:val="center"/>
          </w:tcPr>
          <w:p w14:paraId="03E04DF2">
            <w:pPr>
              <w:pStyle w:val="28"/>
              <w:overflowPunct w:val="0"/>
              <w:spacing w:before="78" w:line="181" w:lineRule="auto"/>
              <w:jc w:val="center"/>
              <w:rPr>
                <w:rFonts w:hint="eastAsia"/>
              </w:rPr>
            </w:pPr>
            <w:r>
              <w:rPr>
                <w:spacing w:val="-14"/>
              </w:rPr>
              <w:t>18</w:t>
            </w:r>
          </w:p>
        </w:tc>
        <w:tc>
          <w:tcPr>
            <w:tcW w:w="1588" w:type="dxa"/>
            <w:vAlign w:val="center"/>
          </w:tcPr>
          <w:p w14:paraId="4F70D305">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投标人对招标文件提出质疑的时间</w:t>
            </w:r>
          </w:p>
        </w:tc>
        <w:tc>
          <w:tcPr>
            <w:tcW w:w="7714" w:type="dxa"/>
            <w:tcBorders>
              <w:right w:val="single" w:color="000000" w:sz="4" w:space="0"/>
            </w:tcBorders>
            <w:vAlign w:val="center"/>
          </w:tcPr>
          <w:p w14:paraId="0B8A0279">
            <w:pPr>
              <w:pStyle w:val="28"/>
              <w:overflowPunct w:val="0"/>
              <w:spacing w:before="256" w:line="251" w:lineRule="auto"/>
              <w:ind w:right="43"/>
              <w:jc w:val="both"/>
              <w:rPr>
                <w:rFonts w:hint="eastAsia"/>
                <w:lang w:eastAsia="zh-CN"/>
              </w:rPr>
            </w:pPr>
            <w:r>
              <w:rPr>
                <w:rFonts w:hint="eastAsia"/>
                <w:spacing w:val="-2"/>
                <w:lang w:eastAsia="zh-CN"/>
              </w:rPr>
              <w:t>潜在投标人已依法获取其可质疑的招标文件的，可以对该文件提出质疑。对招标文件提出质疑的，应当在获取招标文件之日起7个工作日内提出。</w:t>
            </w:r>
          </w:p>
        </w:tc>
      </w:tr>
      <w:tr w14:paraId="1C0D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44" w:type="dxa"/>
            <w:tcBorders>
              <w:left w:val="single" w:color="000000" w:sz="4" w:space="0"/>
            </w:tcBorders>
            <w:vAlign w:val="center"/>
          </w:tcPr>
          <w:p w14:paraId="062D8F21">
            <w:pPr>
              <w:pStyle w:val="28"/>
              <w:overflowPunct w:val="0"/>
              <w:spacing w:before="291" w:line="181" w:lineRule="auto"/>
              <w:jc w:val="center"/>
              <w:rPr>
                <w:rFonts w:hint="eastAsia"/>
              </w:rPr>
            </w:pPr>
            <w:r>
              <w:rPr>
                <w:spacing w:val="-14"/>
              </w:rPr>
              <w:t>19</w:t>
            </w:r>
          </w:p>
        </w:tc>
        <w:tc>
          <w:tcPr>
            <w:tcW w:w="1588" w:type="dxa"/>
            <w:vAlign w:val="center"/>
          </w:tcPr>
          <w:p w14:paraId="0E8C2BC3">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构成招标文件的其他文件</w:t>
            </w:r>
          </w:p>
        </w:tc>
        <w:tc>
          <w:tcPr>
            <w:tcW w:w="7714" w:type="dxa"/>
            <w:tcBorders>
              <w:right w:val="single" w:color="000000" w:sz="4" w:space="0"/>
            </w:tcBorders>
            <w:vAlign w:val="center"/>
          </w:tcPr>
          <w:p w14:paraId="23B3290E">
            <w:pPr>
              <w:pStyle w:val="28"/>
              <w:overflowPunct w:val="0"/>
              <w:spacing w:before="79" w:line="221" w:lineRule="auto"/>
              <w:ind w:left="116"/>
              <w:jc w:val="both"/>
              <w:rPr>
                <w:rFonts w:hint="eastAsia"/>
                <w:spacing w:val="-2"/>
                <w:lang w:eastAsia="zh-CN"/>
              </w:rPr>
            </w:pPr>
            <w:r>
              <w:rPr>
                <w:rFonts w:hint="eastAsia"/>
                <w:spacing w:val="-2"/>
                <w:lang w:eastAsia="zh-CN"/>
              </w:rPr>
              <w:t>招标文件的澄清、修改及有关补充通知为招标文件的有效组成部分。</w:t>
            </w:r>
          </w:p>
        </w:tc>
      </w:tr>
      <w:tr w14:paraId="6A18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44" w:type="dxa"/>
            <w:tcBorders>
              <w:left w:val="single" w:color="000000" w:sz="4" w:space="0"/>
              <w:bottom w:val="single" w:color="000000" w:sz="4" w:space="0"/>
            </w:tcBorders>
            <w:vAlign w:val="center"/>
          </w:tcPr>
          <w:p w14:paraId="56C63E4F">
            <w:pPr>
              <w:pStyle w:val="28"/>
              <w:overflowPunct w:val="0"/>
              <w:spacing w:before="175" w:line="180" w:lineRule="auto"/>
              <w:jc w:val="center"/>
              <w:rPr>
                <w:rFonts w:hint="eastAsia"/>
              </w:rPr>
            </w:pPr>
            <w:r>
              <w:rPr>
                <w:spacing w:val="-6"/>
              </w:rPr>
              <w:t>20</w:t>
            </w:r>
          </w:p>
        </w:tc>
        <w:tc>
          <w:tcPr>
            <w:tcW w:w="1588" w:type="dxa"/>
            <w:tcBorders>
              <w:bottom w:val="single" w:color="000000" w:sz="4" w:space="0"/>
            </w:tcBorders>
            <w:vAlign w:val="center"/>
          </w:tcPr>
          <w:p w14:paraId="4B04D1E3">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分包（转让）</w:t>
            </w:r>
          </w:p>
        </w:tc>
        <w:tc>
          <w:tcPr>
            <w:tcW w:w="7714" w:type="dxa"/>
            <w:tcBorders>
              <w:bottom w:val="single" w:color="000000" w:sz="4" w:space="0"/>
              <w:right w:val="single" w:color="000000" w:sz="4" w:space="0"/>
            </w:tcBorders>
            <w:vAlign w:val="center"/>
          </w:tcPr>
          <w:p w14:paraId="57958D53">
            <w:pPr>
              <w:pStyle w:val="28"/>
              <w:overflowPunct w:val="0"/>
              <w:spacing w:before="79" w:line="221" w:lineRule="auto"/>
              <w:ind w:left="116"/>
              <w:jc w:val="both"/>
              <w:rPr>
                <w:rFonts w:hint="eastAsia"/>
                <w:spacing w:val="-2"/>
                <w:lang w:eastAsia="zh-CN"/>
              </w:rPr>
            </w:pPr>
            <w:r>
              <w:rPr>
                <w:rFonts w:hint="eastAsia"/>
                <w:spacing w:val="-2"/>
                <w:lang w:eastAsia="zh-CN"/>
              </w:rPr>
              <w:t>不允许。</w:t>
            </w:r>
          </w:p>
        </w:tc>
      </w:tr>
      <w:tr w14:paraId="0A5D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4" w:type="dxa"/>
            <w:tcBorders>
              <w:top w:val="single" w:color="000000" w:sz="4" w:space="0"/>
              <w:left w:val="single" w:color="000000" w:sz="4" w:space="0"/>
            </w:tcBorders>
            <w:vAlign w:val="center"/>
          </w:tcPr>
          <w:p w14:paraId="1BC88F2B">
            <w:pPr>
              <w:pStyle w:val="28"/>
              <w:overflowPunct w:val="0"/>
              <w:spacing w:before="216" w:line="181" w:lineRule="auto"/>
              <w:jc w:val="center"/>
              <w:rPr>
                <w:rFonts w:hint="eastAsia"/>
              </w:rPr>
            </w:pPr>
            <w:r>
              <w:rPr>
                <w:spacing w:val="-6"/>
              </w:rPr>
              <w:t>21</w:t>
            </w:r>
          </w:p>
        </w:tc>
        <w:tc>
          <w:tcPr>
            <w:tcW w:w="1588" w:type="dxa"/>
            <w:tcBorders>
              <w:top w:val="single" w:color="000000" w:sz="4" w:space="0"/>
            </w:tcBorders>
            <w:vAlign w:val="center"/>
          </w:tcPr>
          <w:p w14:paraId="24FC877C">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联合投标</w:t>
            </w:r>
          </w:p>
        </w:tc>
        <w:tc>
          <w:tcPr>
            <w:tcW w:w="7714" w:type="dxa"/>
            <w:tcBorders>
              <w:top w:val="single" w:color="000000" w:sz="4" w:space="0"/>
              <w:right w:val="single" w:color="000000" w:sz="4" w:space="0"/>
            </w:tcBorders>
            <w:vAlign w:val="center"/>
          </w:tcPr>
          <w:p w14:paraId="7A51F799">
            <w:pPr>
              <w:pStyle w:val="28"/>
              <w:overflowPunct w:val="0"/>
              <w:spacing w:before="79" w:line="221" w:lineRule="auto"/>
              <w:ind w:left="116"/>
              <w:jc w:val="both"/>
              <w:rPr>
                <w:rFonts w:hint="eastAsia"/>
                <w:spacing w:val="-2"/>
                <w:lang w:eastAsia="zh-CN"/>
              </w:rPr>
            </w:pPr>
            <w:r>
              <w:rPr>
                <w:rFonts w:hint="eastAsia"/>
                <w:spacing w:val="-2"/>
                <w:lang w:eastAsia="zh-CN"/>
              </w:rPr>
              <w:t>本项目不接受联合体投标。</w:t>
            </w:r>
          </w:p>
        </w:tc>
      </w:tr>
      <w:tr w14:paraId="528A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44" w:type="dxa"/>
            <w:tcBorders>
              <w:left w:val="single" w:color="000000" w:sz="4" w:space="0"/>
            </w:tcBorders>
            <w:vAlign w:val="center"/>
          </w:tcPr>
          <w:p w14:paraId="0F81218D">
            <w:pPr>
              <w:pStyle w:val="28"/>
              <w:overflowPunct w:val="0"/>
              <w:spacing w:before="255" w:line="180" w:lineRule="auto"/>
              <w:jc w:val="center"/>
              <w:rPr>
                <w:rFonts w:hint="eastAsia"/>
              </w:rPr>
            </w:pPr>
            <w:r>
              <w:rPr>
                <w:spacing w:val="-6"/>
              </w:rPr>
              <w:t>22</w:t>
            </w:r>
          </w:p>
        </w:tc>
        <w:tc>
          <w:tcPr>
            <w:tcW w:w="1588" w:type="dxa"/>
            <w:vAlign w:val="center"/>
          </w:tcPr>
          <w:p w14:paraId="3A1A114A">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是否退还投标文件</w:t>
            </w:r>
          </w:p>
        </w:tc>
        <w:tc>
          <w:tcPr>
            <w:tcW w:w="7714" w:type="dxa"/>
            <w:tcBorders>
              <w:right w:val="single" w:color="000000" w:sz="4" w:space="0"/>
            </w:tcBorders>
            <w:vAlign w:val="center"/>
          </w:tcPr>
          <w:p w14:paraId="4F21CE87">
            <w:pPr>
              <w:pStyle w:val="28"/>
              <w:overflowPunct w:val="0"/>
              <w:spacing w:before="79" w:line="221" w:lineRule="auto"/>
              <w:ind w:left="116"/>
              <w:jc w:val="both"/>
              <w:rPr>
                <w:rFonts w:hint="eastAsia"/>
                <w:spacing w:val="-2"/>
                <w:lang w:eastAsia="zh-CN"/>
              </w:rPr>
            </w:pPr>
            <w:r>
              <w:rPr>
                <w:rFonts w:hint="eastAsia"/>
                <w:spacing w:val="-2"/>
                <w:lang w:eastAsia="zh-CN"/>
              </w:rPr>
              <w:t>否</w:t>
            </w:r>
          </w:p>
        </w:tc>
      </w:tr>
      <w:tr w14:paraId="2FE41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44" w:type="dxa"/>
            <w:tcBorders>
              <w:left w:val="single" w:color="000000" w:sz="4" w:space="0"/>
            </w:tcBorders>
            <w:vAlign w:val="center"/>
          </w:tcPr>
          <w:p w14:paraId="60307A1C">
            <w:pPr>
              <w:pStyle w:val="28"/>
              <w:overflowPunct w:val="0"/>
              <w:spacing w:before="78" w:line="180" w:lineRule="auto"/>
              <w:jc w:val="center"/>
              <w:rPr>
                <w:rFonts w:hint="eastAsia"/>
              </w:rPr>
            </w:pPr>
            <w:r>
              <w:rPr>
                <w:spacing w:val="-6"/>
              </w:rPr>
              <w:t>23</w:t>
            </w:r>
          </w:p>
        </w:tc>
        <w:tc>
          <w:tcPr>
            <w:tcW w:w="1588" w:type="dxa"/>
            <w:vAlign w:val="center"/>
          </w:tcPr>
          <w:p w14:paraId="648DF373">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投标保证金</w:t>
            </w:r>
          </w:p>
        </w:tc>
        <w:tc>
          <w:tcPr>
            <w:tcW w:w="7714" w:type="dxa"/>
            <w:tcBorders>
              <w:right w:val="single" w:color="000000" w:sz="4" w:space="0"/>
            </w:tcBorders>
            <w:vAlign w:val="center"/>
          </w:tcPr>
          <w:p w14:paraId="57BAAC42">
            <w:pPr>
              <w:pStyle w:val="28"/>
              <w:overflowPunct w:val="0"/>
              <w:spacing w:before="79" w:line="221" w:lineRule="auto"/>
              <w:ind w:left="116"/>
              <w:jc w:val="both"/>
              <w:rPr>
                <w:rFonts w:hint="eastAsia"/>
                <w:spacing w:val="-2"/>
                <w:lang w:eastAsia="zh-CN"/>
              </w:rPr>
            </w:pPr>
            <w:r>
              <w:rPr>
                <w:rFonts w:hint="eastAsia"/>
                <w:spacing w:val="-2"/>
                <w:lang w:eastAsia="zh-CN"/>
              </w:rPr>
              <w:t>投标保证金：投标保证金交纳方式：投标保证金应当以支票、汇票、本票、网上银行支付或者金融机构、担保机构出具的保函等非现金形式交纳。</w:t>
            </w:r>
          </w:p>
          <w:p w14:paraId="63DA09D7">
            <w:pPr>
              <w:pStyle w:val="28"/>
              <w:overflowPunct w:val="0"/>
              <w:spacing w:before="79" w:line="221" w:lineRule="auto"/>
              <w:ind w:left="116"/>
              <w:jc w:val="both"/>
              <w:rPr>
                <w:rFonts w:hint="eastAsia"/>
                <w:spacing w:val="-2"/>
                <w:lang w:eastAsia="zh-CN"/>
              </w:rPr>
            </w:pPr>
            <w:r>
              <w:rPr>
                <w:rFonts w:hint="eastAsia"/>
                <w:spacing w:val="-2"/>
                <w:lang w:eastAsia="zh-CN"/>
              </w:rPr>
              <w:t>投标保证金的金额：100000.00元（壹拾万元整）投标保证金交纳要求：</w:t>
            </w:r>
          </w:p>
          <w:p w14:paraId="76D27AAC">
            <w:pPr>
              <w:pStyle w:val="28"/>
              <w:overflowPunct w:val="0"/>
              <w:spacing w:before="79" w:line="221" w:lineRule="auto"/>
              <w:ind w:left="116"/>
              <w:jc w:val="both"/>
              <w:rPr>
                <w:rFonts w:hint="eastAsia"/>
                <w:spacing w:val="-2"/>
                <w:lang w:eastAsia="zh-CN"/>
              </w:rPr>
            </w:pPr>
            <w:r>
              <w:rPr>
                <w:rFonts w:hint="eastAsia"/>
                <w:spacing w:val="-2"/>
                <w:lang w:eastAsia="zh-CN"/>
              </w:rPr>
              <w:t xml:space="preserve">一、投标保证金缴纳要求: </w:t>
            </w:r>
          </w:p>
          <w:p w14:paraId="1C02E40A">
            <w:pPr>
              <w:pStyle w:val="28"/>
              <w:overflowPunct w:val="0"/>
              <w:spacing w:before="79" w:line="221" w:lineRule="auto"/>
              <w:ind w:left="587" w:leftChars="55" w:hanging="472" w:hangingChars="200"/>
              <w:jc w:val="both"/>
              <w:rPr>
                <w:rFonts w:hint="eastAsia"/>
                <w:spacing w:val="-2"/>
                <w:lang w:eastAsia="zh-CN"/>
              </w:rPr>
            </w:pPr>
            <w:r>
              <w:rPr>
                <w:rFonts w:hint="eastAsia"/>
                <w:spacing w:val="-2"/>
                <w:lang w:eastAsia="zh-CN"/>
              </w:rPr>
              <w:t>1、投标保证金以电汇、网银形式提交的，应在投标截止时间</w:t>
            </w:r>
            <w:r>
              <w:rPr>
                <w:rFonts w:hint="eastAsia"/>
                <w:color w:val="auto"/>
                <w:spacing w:val="-2"/>
                <w:lang w:eastAsia="zh-CN"/>
              </w:rPr>
              <w:t>2026年</w:t>
            </w:r>
            <w:r>
              <w:rPr>
                <w:rFonts w:hint="eastAsia"/>
                <w:color w:val="auto"/>
                <w:spacing w:val="-2"/>
                <w:lang w:val="en-US" w:eastAsia="zh-CN"/>
              </w:rPr>
              <w:t>6</w:t>
            </w:r>
            <w:r>
              <w:rPr>
                <w:rFonts w:hint="eastAsia"/>
                <w:color w:val="auto"/>
                <w:spacing w:val="-2"/>
                <w:lang w:eastAsia="zh-CN"/>
              </w:rPr>
              <w:t>月</w:t>
            </w:r>
            <w:r>
              <w:rPr>
                <w:rFonts w:hint="eastAsia"/>
                <w:color w:val="auto"/>
                <w:spacing w:val="-2"/>
                <w:lang w:val="en-US" w:eastAsia="zh-CN"/>
              </w:rPr>
              <w:t>02</w:t>
            </w:r>
            <w:r>
              <w:rPr>
                <w:rFonts w:hint="eastAsia"/>
                <w:color w:val="auto"/>
                <w:spacing w:val="-2"/>
                <w:lang w:eastAsia="zh-CN"/>
              </w:rPr>
              <w:t>日</w:t>
            </w:r>
            <w:r>
              <w:rPr>
                <w:rFonts w:hint="eastAsia"/>
                <w:color w:val="auto"/>
                <w:spacing w:val="-2"/>
                <w:lang w:val="en-US" w:eastAsia="zh-CN"/>
              </w:rPr>
              <w:t>11：00</w:t>
            </w:r>
            <w:r>
              <w:rPr>
                <w:rFonts w:hint="eastAsia"/>
                <w:color w:val="auto"/>
                <w:spacing w:val="-2"/>
                <w:lang w:eastAsia="zh-CN"/>
              </w:rPr>
              <w:t>前到账</w:t>
            </w:r>
          </w:p>
          <w:p w14:paraId="402A4106">
            <w:pPr>
              <w:pStyle w:val="28"/>
              <w:overflowPunct w:val="0"/>
              <w:spacing w:before="79" w:line="221" w:lineRule="auto"/>
              <w:ind w:left="116"/>
              <w:jc w:val="both"/>
              <w:rPr>
                <w:rFonts w:hint="eastAsia"/>
                <w:spacing w:val="-2"/>
                <w:lang w:eastAsia="zh-CN"/>
              </w:rPr>
            </w:pPr>
            <w:r>
              <w:rPr>
                <w:rFonts w:hint="eastAsia"/>
                <w:spacing w:val="-2"/>
                <w:lang w:eastAsia="zh-CN"/>
              </w:rPr>
              <w:t xml:space="preserve">2、其他特殊情况处理:有效投标保证金成功交纳后，截止开标时间,供应商无正当理由不参加该项目投标且不递交弃标函，投标保证金不予退还。 </w:t>
            </w:r>
          </w:p>
          <w:p w14:paraId="634BED0D">
            <w:pPr>
              <w:pStyle w:val="28"/>
              <w:overflowPunct w:val="0"/>
              <w:spacing w:before="79" w:line="221" w:lineRule="auto"/>
              <w:ind w:left="116"/>
              <w:jc w:val="both"/>
              <w:rPr>
                <w:rFonts w:hint="eastAsia"/>
                <w:spacing w:val="-2"/>
                <w:lang w:eastAsia="zh-CN"/>
              </w:rPr>
            </w:pPr>
            <w:r>
              <w:rPr>
                <w:rFonts w:hint="eastAsia"/>
                <w:spacing w:val="-2"/>
                <w:lang w:eastAsia="zh-CN"/>
              </w:rPr>
              <w:t>户 名:新疆疆跃招标代理有限责任公司</w:t>
            </w:r>
          </w:p>
          <w:p w14:paraId="2066015A">
            <w:pPr>
              <w:pStyle w:val="28"/>
              <w:overflowPunct w:val="0"/>
              <w:spacing w:before="79" w:line="221" w:lineRule="auto"/>
              <w:ind w:left="116"/>
              <w:jc w:val="both"/>
              <w:rPr>
                <w:rFonts w:hint="eastAsia"/>
                <w:spacing w:val="-2"/>
                <w:lang w:eastAsia="zh-CN"/>
              </w:rPr>
            </w:pPr>
            <w:r>
              <w:rPr>
                <w:rFonts w:hint="eastAsia"/>
                <w:spacing w:val="-2"/>
                <w:lang w:eastAsia="zh-CN"/>
              </w:rPr>
              <w:t>账号:30356001040006510</w:t>
            </w:r>
          </w:p>
          <w:p w14:paraId="21CD231B">
            <w:pPr>
              <w:pStyle w:val="28"/>
              <w:overflowPunct w:val="0"/>
              <w:spacing w:before="79" w:line="221" w:lineRule="auto"/>
              <w:ind w:left="116"/>
              <w:jc w:val="both"/>
              <w:rPr>
                <w:rFonts w:hint="eastAsia"/>
                <w:spacing w:val="-2"/>
                <w:lang w:eastAsia="zh-CN"/>
              </w:rPr>
            </w:pPr>
            <w:r>
              <w:rPr>
                <w:rFonts w:hint="eastAsia"/>
                <w:spacing w:val="-2"/>
                <w:lang w:eastAsia="zh-CN"/>
              </w:rPr>
              <w:t>行 名:中国农业银行股份有限公司阿克苏迎宾路支行</w:t>
            </w:r>
          </w:p>
          <w:p w14:paraId="11699110">
            <w:pPr>
              <w:pStyle w:val="28"/>
              <w:overflowPunct w:val="0"/>
              <w:spacing w:before="79" w:line="221" w:lineRule="auto"/>
              <w:ind w:left="116"/>
              <w:jc w:val="both"/>
              <w:rPr>
                <w:rFonts w:hint="eastAsia"/>
                <w:spacing w:val="-2"/>
                <w:lang w:eastAsia="zh-CN"/>
              </w:rPr>
            </w:pPr>
            <w:r>
              <w:rPr>
                <w:rFonts w:hint="eastAsia"/>
                <w:spacing w:val="-2"/>
                <w:lang w:eastAsia="zh-CN"/>
              </w:rPr>
              <w:t>基本存款账户编号:J8910006322101</w:t>
            </w:r>
          </w:p>
          <w:p w14:paraId="3CB094B0">
            <w:pPr>
              <w:pStyle w:val="28"/>
              <w:overflowPunct w:val="0"/>
              <w:spacing w:before="79" w:line="221" w:lineRule="auto"/>
              <w:ind w:left="116"/>
              <w:jc w:val="both"/>
              <w:rPr>
                <w:rFonts w:hint="eastAsia"/>
                <w:spacing w:val="-2"/>
                <w:lang w:eastAsia="zh-CN"/>
              </w:rPr>
            </w:pPr>
            <w:r>
              <w:rPr>
                <w:rFonts w:hint="eastAsia"/>
                <w:spacing w:val="-2"/>
                <w:lang w:eastAsia="zh-CN"/>
              </w:rPr>
              <w:t>联系人:侯云飞</w:t>
            </w:r>
          </w:p>
          <w:p w14:paraId="3B408FA8">
            <w:pPr>
              <w:pStyle w:val="28"/>
              <w:overflowPunct w:val="0"/>
              <w:spacing w:before="79" w:line="221" w:lineRule="auto"/>
              <w:ind w:left="116"/>
              <w:jc w:val="both"/>
              <w:rPr>
                <w:rFonts w:hint="eastAsia"/>
                <w:spacing w:val="-2"/>
                <w:lang w:eastAsia="zh-CN"/>
              </w:rPr>
            </w:pPr>
            <w:r>
              <w:rPr>
                <w:rFonts w:hint="eastAsia"/>
                <w:spacing w:val="-2"/>
                <w:lang w:eastAsia="zh-CN"/>
              </w:rPr>
              <w:t>电话:15509976866</w:t>
            </w:r>
          </w:p>
          <w:p w14:paraId="3D6C757C">
            <w:pPr>
              <w:pStyle w:val="28"/>
              <w:overflowPunct w:val="0"/>
              <w:spacing w:before="79" w:line="221" w:lineRule="auto"/>
              <w:ind w:left="116"/>
              <w:jc w:val="both"/>
              <w:rPr>
                <w:rFonts w:hint="eastAsia"/>
                <w:spacing w:val="-2"/>
                <w:lang w:eastAsia="zh-CN"/>
              </w:rPr>
            </w:pPr>
            <w:r>
              <w:rPr>
                <w:rFonts w:hint="eastAsia"/>
                <w:spacing w:val="-2"/>
                <w:lang w:eastAsia="zh-CN"/>
              </w:rPr>
              <w:t xml:space="preserve">(备注:须写清楚某某公司某某项目保证金) </w:t>
            </w:r>
          </w:p>
          <w:p w14:paraId="45D2730E">
            <w:pPr>
              <w:pStyle w:val="28"/>
              <w:overflowPunct w:val="0"/>
              <w:spacing w:before="79" w:line="221" w:lineRule="auto"/>
              <w:ind w:left="116"/>
              <w:jc w:val="both"/>
              <w:rPr>
                <w:rFonts w:hint="eastAsia"/>
                <w:spacing w:val="-2"/>
                <w:lang w:eastAsia="zh-CN"/>
              </w:rPr>
            </w:pPr>
            <w:r>
              <w:rPr>
                <w:rFonts w:hint="eastAsia"/>
                <w:spacing w:val="-2"/>
                <w:lang w:eastAsia="zh-CN"/>
              </w:rPr>
              <w:t>三、其他特殊情况处理：</w:t>
            </w:r>
          </w:p>
          <w:p w14:paraId="563840DF">
            <w:pPr>
              <w:pStyle w:val="28"/>
              <w:overflowPunct w:val="0"/>
              <w:spacing w:before="79" w:line="221" w:lineRule="auto"/>
              <w:ind w:left="116"/>
              <w:jc w:val="both"/>
              <w:rPr>
                <w:rFonts w:hint="eastAsia"/>
                <w:lang w:eastAsia="zh-CN"/>
              </w:rPr>
            </w:pPr>
            <w:r>
              <w:rPr>
                <w:rFonts w:hint="eastAsia"/>
                <w:spacing w:val="-2"/>
                <w:lang w:eastAsia="zh-CN"/>
              </w:rPr>
              <w:t>1、按照招标文件要求规定：投标企业无正当理由不参加该项目投标且在规定开标时间前不递交弃标函，投标保证金不予退还。</w:t>
            </w:r>
          </w:p>
        </w:tc>
      </w:tr>
      <w:tr w14:paraId="2AD5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44" w:type="dxa"/>
            <w:tcBorders>
              <w:left w:val="single" w:color="000000" w:sz="4" w:space="0"/>
            </w:tcBorders>
            <w:vAlign w:val="center"/>
          </w:tcPr>
          <w:p w14:paraId="01A1AE13">
            <w:pPr>
              <w:pStyle w:val="28"/>
              <w:overflowPunct w:val="0"/>
              <w:spacing w:before="78" w:line="180" w:lineRule="auto"/>
              <w:jc w:val="center"/>
              <w:rPr>
                <w:rFonts w:hint="eastAsia"/>
              </w:rPr>
            </w:pPr>
            <w:r>
              <w:rPr>
                <w:spacing w:val="-6"/>
              </w:rPr>
              <w:t>24</w:t>
            </w:r>
          </w:p>
        </w:tc>
        <w:tc>
          <w:tcPr>
            <w:tcW w:w="1588" w:type="dxa"/>
            <w:vAlign w:val="center"/>
          </w:tcPr>
          <w:p w14:paraId="2CEB5A62">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《投标文件》的编制要求</w:t>
            </w:r>
          </w:p>
        </w:tc>
        <w:tc>
          <w:tcPr>
            <w:tcW w:w="7714" w:type="dxa"/>
            <w:tcBorders>
              <w:right w:val="single" w:color="000000" w:sz="4" w:space="0"/>
            </w:tcBorders>
            <w:vAlign w:val="center"/>
          </w:tcPr>
          <w:p w14:paraId="0AEDF63B">
            <w:pPr>
              <w:pStyle w:val="28"/>
              <w:overflowPunct w:val="0"/>
              <w:spacing w:before="38" w:line="238" w:lineRule="auto"/>
              <w:ind w:left="119" w:right="119" w:firstLine="1"/>
              <w:jc w:val="both"/>
              <w:rPr>
                <w:rFonts w:hint="eastAsia"/>
                <w:lang w:eastAsia="zh-CN"/>
              </w:rPr>
            </w:pPr>
            <w:r>
              <w:rPr>
                <w:spacing w:val="3"/>
                <w:lang w:eastAsia="zh-CN"/>
              </w:rPr>
              <w:t>具体详见</w:t>
            </w:r>
            <w:r>
              <w:rPr>
                <w:rFonts w:hint="eastAsia"/>
                <w:spacing w:val="3"/>
                <w:lang w:eastAsia="zh-CN"/>
              </w:rPr>
              <w:t>投标人</w:t>
            </w:r>
            <w:r>
              <w:rPr>
                <w:spacing w:val="3"/>
                <w:lang w:eastAsia="zh-CN"/>
              </w:rPr>
              <w:t>须知投标文件的组成及编制</w:t>
            </w:r>
            <w:r>
              <w:rPr>
                <w:spacing w:val="2"/>
                <w:lang w:eastAsia="zh-CN"/>
              </w:rPr>
              <w:t>要求</w:t>
            </w:r>
            <w:r>
              <w:rPr>
                <w:rFonts w:hint="eastAsia"/>
                <w:spacing w:val="2"/>
                <w:lang w:eastAsia="zh-CN"/>
              </w:rPr>
              <w:t>。</w:t>
            </w:r>
          </w:p>
        </w:tc>
      </w:tr>
      <w:tr w14:paraId="112A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7" w:hRule="atLeast"/>
        </w:trPr>
        <w:tc>
          <w:tcPr>
            <w:tcW w:w="444" w:type="dxa"/>
            <w:tcBorders>
              <w:left w:val="single" w:color="000000" w:sz="4" w:space="0"/>
            </w:tcBorders>
            <w:vAlign w:val="center"/>
          </w:tcPr>
          <w:p w14:paraId="7BDB2C6A">
            <w:pPr>
              <w:pStyle w:val="28"/>
              <w:overflowPunct w:val="0"/>
              <w:spacing w:before="78" w:line="180" w:lineRule="auto"/>
              <w:jc w:val="center"/>
              <w:rPr>
                <w:rFonts w:hint="eastAsia"/>
              </w:rPr>
            </w:pPr>
            <w:r>
              <w:rPr>
                <w:spacing w:val="-6"/>
              </w:rPr>
              <w:t>25</w:t>
            </w:r>
          </w:p>
        </w:tc>
        <w:tc>
          <w:tcPr>
            <w:tcW w:w="1588" w:type="dxa"/>
            <w:vAlign w:val="center"/>
          </w:tcPr>
          <w:p w14:paraId="1FEBE192">
            <w:pPr>
              <w:overflowPunct w:val="0"/>
              <w:spacing w:before="247" w:line="220" w:lineRule="auto"/>
              <w:jc w:val="center"/>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《投标文件》递交份数、时间及地点</w:t>
            </w:r>
          </w:p>
        </w:tc>
        <w:tc>
          <w:tcPr>
            <w:tcW w:w="7714" w:type="dxa"/>
            <w:tcBorders>
              <w:right w:val="single" w:color="000000" w:sz="4" w:space="0"/>
            </w:tcBorders>
            <w:vAlign w:val="center"/>
          </w:tcPr>
          <w:p w14:paraId="4B427A7C">
            <w:pPr>
              <w:pStyle w:val="28"/>
              <w:overflowPunct w:val="0"/>
              <w:spacing w:before="65" w:line="262" w:lineRule="auto"/>
              <w:ind w:left="118" w:firstLine="10"/>
              <w:jc w:val="both"/>
              <w:rPr>
                <w:rFonts w:hint="eastAsia"/>
                <w:b/>
                <w:bCs/>
                <w:spacing w:val="-4"/>
                <w:lang w:eastAsia="zh-CN"/>
              </w:rPr>
            </w:pPr>
            <w:r>
              <w:rPr>
                <w:b/>
                <w:bCs/>
                <w:spacing w:val="-4"/>
                <w:lang w:eastAsia="zh-CN"/>
              </w:rPr>
              <w:t>1.投标文件电子版要求：按照本</w:t>
            </w:r>
            <w:r>
              <w:rPr>
                <w:rFonts w:hint="eastAsia"/>
                <w:b/>
                <w:bCs/>
                <w:spacing w:val="-4"/>
                <w:lang w:eastAsia="zh-CN"/>
              </w:rPr>
              <w:t>招标文件</w:t>
            </w:r>
            <w:r>
              <w:rPr>
                <w:b/>
                <w:bCs/>
                <w:spacing w:val="-4"/>
                <w:lang w:eastAsia="zh-CN"/>
              </w:rPr>
              <w:t>“第六章 投标文件格式”编写（第六章未附格式的，由</w:t>
            </w:r>
            <w:r>
              <w:rPr>
                <w:rFonts w:hint="eastAsia"/>
                <w:b/>
                <w:bCs/>
                <w:spacing w:val="-4"/>
                <w:lang w:eastAsia="zh-CN"/>
              </w:rPr>
              <w:t>投标人</w:t>
            </w:r>
            <w:r>
              <w:rPr>
                <w:b/>
                <w:bCs/>
                <w:spacing w:val="-4"/>
                <w:lang w:eastAsia="zh-CN"/>
              </w:rPr>
              <w:t>自行拟定），不可涂改并在规定加盖公章处加盖电子公章，否则投标文件按无效响应处理。</w:t>
            </w:r>
          </w:p>
          <w:p w14:paraId="6AAD40A5">
            <w:pPr>
              <w:pStyle w:val="28"/>
              <w:overflowPunct w:val="0"/>
              <w:spacing w:before="78" w:line="222" w:lineRule="auto"/>
              <w:ind w:left="123"/>
              <w:jc w:val="both"/>
              <w:rPr>
                <w:rFonts w:hint="eastAsia"/>
                <w:b/>
                <w:bCs/>
                <w:spacing w:val="-4"/>
                <w:lang w:eastAsia="zh-CN"/>
              </w:rPr>
            </w:pPr>
            <w:r>
              <w:rPr>
                <w:rFonts w:hint="eastAsia"/>
                <w:b/>
                <w:bCs/>
                <w:spacing w:val="-4"/>
                <w:lang w:eastAsia="zh-CN"/>
              </w:rPr>
              <w:t>2.投标文件电子版密封方式：电子投标文件通过平台有效 CA 加密后在 “政采云”平台投送。（操作方式见公告要求“电子投标文件制作与投送教程”）</w:t>
            </w:r>
          </w:p>
          <w:p w14:paraId="3FC416A4">
            <w:pPr>
              <w:pStyle w:val="28"/>
              <w:overflowPunct w:val="0"/>
              <w:spacing w:before="78" w:line="222" w:lineRule="auto"/>
              <w:ind w:left="123"/>
              <w:jc w:val="both"/>
              <w:rPr>
                <w:rFonts w:hint="eastAsia"/>
                <w:b/>
                <w:bCs/>
                <w:spacing w:val="-4"/>
                <w:lang w:eastAsia="zh-CN"/>
              </w:rPr>
            </w:pPr>
            <w:r>
              <w:rPr>
                <w:rFonts w:hint="eastAsia"/>
                <w:b/>
                <w:bCs/>
                <w:spacing w:val="-4"/>
                <w:lang w:eastAsia="zh-CN"/>
              </w:rPr>
              <w:t>3.（1）份数：本项目采用电子招投标，会议现场无需提供纸质版投标文件，供应商在成交结果公示期满后提交三套纸质版投标文件给代理机构存档备案。</w:t>
            </w:r>
          </w:p>
          <w:p w14:paraId="69FD9304">
            <w:pPr>
              <w:pStyle w:val="28"/>
              <w:overflowPunct w:val="0"/>
              <w:spacing w:before="78" w:line="222" w:lineRule="auto"/>
              <w:ind w:left="123"/>
              <w:jc w:val="both"/>
              <w:rPr>
                <w:rFonts w:hint="eastAsia"/>
                <w:b/>
                <w:bCs/>
                <w:spacing w:val="-4"/>
                <w:lang w:eastAsia="zh-CN"/>
              </w:rPr>
            </w:pPr>
            <w:r>
              <w:rPr>
                <w:rFonts w:hint="eastAsia"/>
                <w:b/>
                <w:bCs/>
                <w:spacing w:val="-4"/>
                <w:lang w:eastAsia="zh-CN"/>
              </w:rPr>
              <w:t>特别提示：提交的纸质版《投标文件》内容与会议时电子投标文件应完全一致。</w:t>
            </w:r>
          </w:p>
          <w:p w14:paraId="57943321">
            <w:pPr>
              <w:pStyle w:val="28"/>
              <w:overflowPunct w:val="0"/>
              <w:spacing w:before="78" w:line="222" w:lineRule="auto"/>
              <w:ind w:left="123"/>
              <w:jc w:val="both"/>
              <w:rPr>
                <w:rFonts w:hint="eastAsia"/>
                <w:b/>
                <w:bCs/>
                <w:spacing w:val="-4"/>
                <w:lang w:eastAsia="zh-CN"/>
              </w:rPr>
            </w:pPr>
            <w:r>
              <w:rPr>
                <w:rFonts w:hint="eastAsia"/>
                <w:b/>
                <w:bCs/>
                <w:spacing w:val="-4"/>
                <w:lang w:eastAsia="zh-CN"/>
              </w:rPr>
              <w:t>（2）政采云投标文件递交截止时间：2026年0</w:t>
            </w:r>
            <w:r>
              <w:rPr>
                <w:rFonts w:hint="eastAsia"/>
                <w:b/>
                <w:bCs/>
                <w:spacing w:val="-4"/>
                <w:lang w:val="en-US" w:eastAsia="zh-CN"/>
              </w:rPr>
              <w:t>6</w:t>
            </w:r>
            <w:r>
              <w:rPr>
                <w:rFonts w:hint="eastAsia"/>
                <w:b/>
                <w:bCs/>
                <w:spacing w:val="-4"/>
                <w:lang w:eastAsia="zh-CN"/>
              </w:rPr>
              <w:t>月</w:t>
            </w:r>
            <w:r>
              <w:rPr>
                <w:rFonts w:hint="eastAsia"/>
                <w:b/>
                <w:bCs/>
                <w:spacing w:val="-4"/>
                <w:lang w:val="en-US" w:eastAsia="zh-CN"/>
              </w:rPr>
              <w:t>02</w:t>
            </w:r>
            <w:r>
              <w:rPr>
                <w:rFonts w:hint="eastAsia"/>
                <w:b/>
                <w:bCs/>
                <w:spacing w:val="-4"/>
                <w:lang w:eastAsia="zh-CN"/>
              </w:rPr>
              <w:t>日11时00分（北京时间）</w:t>
            </w:r>
          </w:p>
          <w:p w14:paraId="20900838">
            <w:pPr>
              <w:pStyle w:val="28"/>
              <w:overflowPunct w:val="0"/>
              <w:spacing w:before="78" w:line="222" w:lineRule="auto"/>
              <w:ind w:left="123"/>
              <w:jc w:val="both"/>
              <w:rPr>
                <w:rFonts w:hint="eastAsia"/>
                <w:b/>
                <w:bCs/>
                <w:spacing w:val="-4"/>
                <w:lang w:eastAsia="zh-CN"/>
              </w:rPr>
            </w:pPr>
            <w:r>
              <w:rPr>
                <w:rFonts w:hint="eastAsia"/>
                <w:b/>
                <w:bCs/>
                <w:spacing w:val="-4"/>
                <w:lang w:eastAsia="zh-CN"/>
              </w:rPr>
              <w:t>（3）递交地点：政采云平台（www.zcygov.com）</w:t>
            </w:r>
          </w:p>
        </w:tc>
      </w:tr>
      <w:tr w14:paraId="22BCC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44" w:type="dxa"/>
            <w:tcBorders>
              <w:left w:val="single" w:color="000000" w:sz="4" w:space="0"/>
            </w:tcBorders>
            <w:vAlign w:val="center"/>
          </w:tcPr>
          <w:p w14:paraId="4C79355C">
            <w:pPr>
              <w:pStyle w:val="28"/>
              <w:overflowPunct w:val="0"/>
              <w:spacing w:before="78" w:line="180" w:lineRule="auto"/>
              <w:jc w:val="center"/>
              <w:rPr>
                <w:rFonts w:hint="eastAsia"/>
              </w:rPr>
            </w:pPr>
            <w:r>
              <w:rPr>
                <w:spacing w:val="-6"/>
              </w:rPr>
              <w:t>26</w:t>
            </w:r>
          </w:p>
        </w:tc>
        <w:tc>
          <w:tcPr>
            <w:tcW w:w="1588" w:type="dxa"/>
            <w:vAlign w:val="center"/>
          </w:tcPr>
          <w:p w14:paraId="2BA326F3">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开标时间及地点</w:t>
            </w:r>
          </w:p>
        </w:tc>
        <w:tc>
          <w:tcPr>
            <w:tcW w:w="7714" w:type="dxa"/>
            <w:tcBorders>
              <w:right w:val="single" w:color="000000" w:sz="4" w:space="0"/>
            </w:tcBorders>
            <w:vAlign w:val="center"/>
          </w:tcPr>
          <w:p w14:paraId="1F6BA079">
            <w:pPr>
              <w:pStyle w:val="28"/>
              <w:overflowPunct w:val="0"/>
              <w:spacing w:before="216" w:line="222" w:lineRule="auto"/>
              <w:ind w:left="118"/>
              <w:jc w:val="both"/>
              <w:rPr>
                <w:rFonts w:hint="eastAsia"/>
                <w:b/>
                <w:bCs/>
                <w:spacing w:val="-4"/>
                <w:lang w:eastAsia="zh-CN"/>
              </w:rPr>
            </w:pPr>
            <w:r>
              <w:rPr>
                <w:b/>
                <w:bCs/>
                <w:spacing w:val="-4"/>
                <w:lang w:eastAsia="zh-CN"/>
              </w:rPr>
              <w:t>开标时间：</w:t>
            </w:r>
            <w:r>
              <w:rPr>
                <w:rFonts w:hint="eastAsia"/>
                <w:b/>
                <w:bCs/>
                <w:spacing w:val="-4"/>
                <w:lang w:eastAsia="zh-CN"/>
              </w:rPr>
              <w:t>2026年0</w:t>
            </w:r>
            <w:r>
              <w:rPr>
                <w:rFonts w:hint="eastAsia"/>
                <w:b/>
                <w:bCs/>
                <w:spacing w:val="-4"/>
                <w:lang w:val="en-US" w:eastAsia="zh-CN"/>
              </w:rPr>
              <w:t>6</w:t>
            </w:r>
            <w:r>
              <w:rPr>
                <w:rFonts w:hint="eastAsia"/>
                <w:b/>
                <w:bCs/>
                <w:spacing w:val="-4"/>
                <w:lang w:eastAsia="zh-CN"/>
              </w:rPr>
              <w:t>月</w:t>
            </w:r>
            <w:r>
              <w:rPr>
                <w:rFonts w:hint="eastAsia"/>
                <w:b/>
                <w:bCs/>
                <w:spacing w:val="-4"/>
                <w:lang w:val="en-US" w:eastAsia="zh-CN"/>
              </w:rPr>
              <w:t>02</w:t>
            </w:r>
            <w:r>
              <w:rPr>
                <w:rFonts w:hint="eastAsia"/>
                <w:b/>
                <w:bCs/>
                <w:spacing w:val="-4"/>
                <w:lang w:eastAsia="zh-CN"/>
              </w:rPr>
              <w:t>日11：00</w:t>
            </w:r>
            <w:r>
              <w:rPr>
                <w:b/>
                <w:bCs/>
                <w:spacing w:val="-4"/>
                <w:lang w:eastAsia="zh-CN"/>
              </w:rPr>
              <w:t>（北京时间）</w:t>
            </w:r>
          </w:p>
          <w:p w14:paraId="698830D5">
            <w:pPr>
              <w:pStyle w:val="28"/>
              <w:overflowPunct w:val="0"/>
              <w:spacing w:before="78" w:line="222" w:lineRule="auto"/>
              <w:ind w:left="118"/>
              <w:jc w:val="both"/>
              <w:rPr>
                <w:rFonts w:hint="eastAsia"/>
                <w:b/>
                <w:bCs/>
                <w:spacing w:val="-4"/>
                <w:lang w:eastAsia="zh-CN"/>
              </w:rPr>
            </w:pPr>
            <w:r>
              <w:rPr>
                <w:b/>
                <w:bCs/>
                <w:spacing w:val="-4"/>
              </w:rPr>
              <w:t>开标地点：政采云平台（www.zcygov.com）</w:t>
            </w:r>
          </w:p>
        </w:tc>
      </w:tr>
      <w:tr w14:paraId="5ADD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44" w:type="dxa"/>
            <w:tcBorders>
              <w:left w:val="single" w:color="000000" w:sz="4" w:space="0"/>
            </w:tcBorders>
            <w:vAlign w:val="center"/>
          </w:tcPr>
          <w:p w14:paraId="516EA3E6">
            <w:pPr>
              <w:pStyle w:val="28"/>
              <w:overflowPunct w:val="0"/>
              <w:spacing w:before="78" w:line="180" w:lineRule="auto"/>
              <w:jc w:val="center"/>
              <w:rPr>
                <w:rFonts w:hint="eastAsia"/>
              </w:rPr>
            </w:pPr>
            <w:r>
              <w:rPr>
                <w:spacing w:val="-6"/>
              </w:rPr>
              <w:t>27</w:t>
            </w:r>
          </w:p>
        </w:tc>
        <w:tc>
          <w:tcPr>
            <w:tcW w:w="1588" w:type="dxa"/>
            <w:vAlign w:val="center"/>
          </w:tcPr>
          <w:p w14:paraId="59003509">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履约保证金</w:t>
            </w:r>
          </w:p>
        </w:tc>
        <w:tc>
          <w:tcPr>
            <w:tcW w:w="7714" w:type="dxa"/>
            <w:tcBorders>
              <w:right w:val="single" w:color="000000" w:sz="4" w:space="0"/>
            </w:tcBorders>
            <w:vAlign w:val="center"/>
          </w:tcPr>
          <w:p w14:paraId="4CF855E1">
            <w:pPr>
              <w:pStyle w:val="28"/>
              <w:overflowPunct w:val="0"/>
              <w:spacing w:before="112" w:line="275" w:lineRule="auto"/>
              <w:ind w:right="119" w:firstLine="240" w:firstLineChars="100"/>
              <w:jc w:val="both"/>
              <w:rPr>
                <w:rFonts w:hint="eastAsia"/>
                <w:lang w:eastAsia="zh-CN"/>
              </w:rPr>
            </w:pPr>
            <w:r>
              <w:rPr>
                <w:rFonts w:hint="eastAsia"/>
                <w:lang w:eastAsia="zh-CN"/>
              </w:rPr>
              <w:t>履约保证金金额：合同总价的10%；</w:t>
            </w:r>
          </w:p>
          <w:p w14:paraId="2E3171C1">
            <w:pPr>
              <w:pStyle w:val="28"/>
              <w:overflowPunct w:val="0"/>
              <w:spacing w:before="112" w:line="275" w:lineRule="auto"/>
              <w:ind w:right="119" w:firstLine="240" w:firstLineChars="100"/>
              <w:jc w:val="both"/>
              <w:rPr>
                <w:rFonts w:hint="eastAsia"/>
                <w:lang w:eastAsia="zh-CN"/>
              </w:rPr>
            </w:pPr>
            <w:r>
              <w:rPr>
                <w:rFonts w:hint="eastAsia"/>
                <w:lang w:eastAsia="zh-CN"/>
              </w:rPr>
              <w:t>履约保证金缴纳方式：支票、汇票、本票或者金融机构、担保机构出具的保函等非现金形式；</w:t>
            </w:r>
          </w:p>
          <w:p w14:paraId="06724F52">
            <w:pPr>
              <w:pStyle w:val="28"/>
              <w:overflowPunct w:val="0"/>
              <w:spacing w:before="112" w:line="275" w:lineRule="auto"/>
              <w:ind w:right="119" w:firstLine="240" w:firstLineChars="100"/>
              <w:jc w:val="both"/>
              <w:rPr>
                <w:rFonts w:hint="eastAsia"/>
                <w:lang w:eastAsia="zh-CN"/>
              </w:rPr>
            </w:pPr>
            <w:r>
              <w:rPr>
                <w:rFonts w:hint="eastAsia"/>
                <w:lang w:eastAsia="zh-CN"/>
              </w:rPr>
              <w:t>履约保证金缴纳时间：中标单位收到中标通知书后签订合同前向采购人缴纳履约保证金。</w:t>
            </w:r>
          </w:p>
        </w:tc>
      </w:tr>
      <w:tr w14:paraId="50DD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44" w:type="dxa"/>
            <w:tcBorders>
              <w:left w:val="single" w:color="000000" w:sz="4" w:space="0"/>
            </w:tcBorders>
            <w:vAlign w:val="center"/>
          </w:tcPr>
          <w:p w14:paraId="21709294">
            <w:pPr>
              <w:pStyle w:val="28"/>
              <w:overflowPunct w:val="0"/>
              <w:spacing w:before="78" w:line="180" w:lineRule="auto"/>
              <w:jc w:val="center"/>
              <w:rPr>
                <w:rFonts w:hint="eastAsia"/>
              </w:rPr>
            </w:pPr>
            <w:r>
              <w:rPr>
                <w:spacing w:val="-6"/>
              </w:rPr>
              <w:t>28</w:t>
            </w:r>
          </w:p>
        </w:tc>
        <w:tc>
          <w:tcPr>
            <w:tcW w:w="1588" w:type="dxa"/>
            <w:vAlign w:val="center"/>
          </w:tcPr>
          <w:p w14:paraId="70AE852A">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开标程序</w:t>
            </w:r>
          </w:p>
        </w:tc>
        <w:tc>
          <w:tcPr>
            <w:tcW w:w="7714" w:type="dxa"/>
            <w:tcBorders>
              <w:right w:val="single" w:color="000000" w:sz="4" w:space="0"/>
            </w:tcBorders>
            <w:vAlign w:val="center"/>
          </w:tcPr>
          <w:p w14:paraId="22CC134D">
            <w:pPr>
              <w:pStyle w:val="28"/>
              <w:overflowPunct w:val="0"/>
              <w:spacing w:before="120" w:line="279" w:lineRule="auto"/>
              <w:ind w:left="118" w:right="215" w:firstLine="10"/>
              <w:jc w:val="both"/>
              <w:rPr>
                <w:rFonts w:hint="eastAsia"/>
                <w:lang w:eastAsia="zh-CN"/>
              </w:rPr>
            </w:pPr>
            <w:r>
              <w:rPr>
                <w:spacing w:val="-1"/>
                <w:lang w:eastAsia="zh-CN"/>
              </w:rPr>
              <w:t>1.在招标文件确定的投标文件提交截止时间停止接受投标文件。开标会主持人确定</w:t>
            </w:r>
            <w:r>
              <w:rPr>
                <w:rFonts w:hint="eastAsia"/>
                <w:spacing w:val="-1"/>
                <w:lang w:eastAsia="zh-CN"/>
              </w:rPr>
              <w:t>投标人</w:t>
            </w:r>
            <w:r>
              <w:rPr>
                <w:spacing w:val="-1"/>
                <w:lang w:eastAsia="zh-CN"/>
              </w:rPr>
              <w:t>数量是否符合开标要求（要求所有投标</w:t>
            </w:r>
            <w:r>
              <w:rPr>
                <w:lang w:eastAsia="zh-CN"/>
              </w:rPr>
              <w:t>人提前一小时准备好开标相关资料，调试好电脑设备。</w:t>
            </w:r>
            <w:r>
              <w:rPr>
                <w:spacing w:val="-9"/>
                <w:lang w:eastAsia="zh-CN"/>
              </w:rPr>
              <w:t>）；</w:t>
            </w:r>
          </w:p>
          <w:p w14:paraId="6E6162E3">
            <w:pPr>
              <w:pStyle w:val="28"/>
              <w:overflowPunct w:val="0"/>
              <w:spacing w:before="111" w:line="262" w:lineRule="auto"/>
              <w:ind w:left="121" w:right="119" w:hanging="7"/>
              <w:jc w:val="both"/>
              <w:rPr>
                <w:rFonts w:hint="eastAsia"/>
                <w:lang w:eastAsia="zh-CN"/>
              </w:rPr>
            </w:pPr>
            <w:r>
              <w:rPr>
                <w:spacing w:val="-2"/>
                <w:lang w:eastAsia="zh-CN"/>
              </w:rPr>
              <w:t>2.</w:t>
            </w:r>
            <w:r>
              <w:rPr>
                <w:rFonts w:hint="eastAsia"/>
                <w:spacing w:val="-2"/>
                <w:lang w:eastAsia="zh-CN"/>
              </w:rPr>
              <w:t>本项目采用“政采云不见面”开标，投标单位须在投标截止时间前登录政采云平台</w:t>
            </w:r>
            <w:r>
              <w:rPr>
                <w:rFonts w:hint="eastAsia"/>
              </w:rPr>
              <w:fldChar w:fldCharType="begin"/>
            </w:r>
            <w:r>
              <w:rPr>
                <w:lang w:eastAsia="zh-CN"/>
              </w:rPr>
              <w:instrText xml:space="preserve"> HYPERLINK "http://www.zcygov.cn/" </w:instrText>
            </w:r>
            <w:r>
              <w:rPr>
                <w:rFonts w:hint="eastAsia"/>
              </w:rPr>
              <w:fldChar w:fldCharType="separate"/>
            </w:r>
            <w:r>
              <w:rPr>
                <w:rFonts w:hint="eastAsia"/>
                <w:spacing w:val="-2"/>
                <w:lang w:eastAsia="zh-CN"/>
              </w:rPr>
              <w:t>http://www.zcygov.cn/</w:t>
            </w:r>
            <w:r>
              <w:rPr>
                <w:rFonts w:hint="eastAsia"/>
                <w:spacing w:val="-2"/>
                <w:lang w:eastAsia="zh-CN"/>
              </w:rPr>
              <w:fldChar w:fldCharType="end"/>
            </w:r>
            <w:r>
              <w:rPr>
                <w:rFonts w:hint="eastAsia"/>
                <w:spacing w:val="-2"/>
                <w:lang w:eastAsia="zh-CN"/>
              </w:rPr>
              <w:t>签到。</w:t>
            </w:r>
          </w:p>
          <w:p w14:paraId="79C6F5A5">
            <w:pPr>
              <w:pStyle w:val="28"/>
              <w:overflowPunct w:val="0"/>
              <w:spacing w:before="121" w:line="220" w:lineRule="auto"/>
              <w:ind w:left="116"/>
              <w:jc w:val="both"/>
              <w:rPr>
                <w:rFonts w:hint="eastAsia"/>
                <w:lang w:eastAsia="zh-CN"/>
              </w:rPr>
            </w:pPr>
            <w:r>
              <w:rPr>
                <w:spacing w:val="-1"/>
                <w:lang w:eastAsia="zh-CN"/>
              </w:rPr>
              <w:t>3.主持人宣布开标会开始，宣布开标纪律；</w:t>
            </w:r>
          </w:p>
          <w:p w14:paraId="34167214">
            <w:pPr>
              <w:pStyle w:val="28"/>
              <w:overflowPunct w:val="0"/>
              <w:spacing w:before="112" w:line="220" w:lineRule="auto"/>
              <w:ind w:left="110"/>
              <w:jc w:val="both"/>
              <w:rPr>
                <w:rFonts w:hint="eastAsia"/>
                <w:lang w:eastAsia="zh-CN"/>
              </w:rPr>
            </w:pPr>
            <w:r>
              <w:rPr>
                <w:lang w:eastAsia="zh-CN"/>
              </w:rPr>
              <w:t>4.宣布主持人、开标人、唱标人、记录人、</w:t>
            </w:r>
            <w:r>
              <w:rPr>
                <w:spacing w:val="-1"/>
                <w:lang w:eastAsia="zh-CN"/>
              </w:rPr>
              <w:t>监督人等工作人员姓</w:t>
            </w:r>
            <w:r>
              <w:rPr>
                <w:spacing w:val="-9"/>
                <w:lang w:eastAsia="zh-CN"/>
              </w:rPr>
              <w:t>名；</w:t>
            </w:r>
          </w:p>
          <w:p w14:paraId="1880152B">
            <w:pPr>
              <w:pStyle w:val="28"/>
              <w:overflowPunct w:val="0"/>
              <w:spacing w:before="110" w:line="265" w:lineRule="auto"/>
              <w:ind w:left="120" w:right="215" w:hanging="4"/>
              <w:jc w:val="both"/>
              <w:rPr>
                <w:rFonts w:hint="eastAsia"/>
                <w:lang w:eastAsia="zh-CN"/>
              </w:rPr>
            </w:pPr>
            <w:r>
              <w:rPr>
                <w:spacing w:val="-1"/>
                <w:lang w:eastAsia="zh-CN"/>
              </w:rPr>
              <w:t>5.解密：法定代表人或授权委托人须全程在线准时参加开标活动</w:t>
            </w:r>
            <w:r>
              <w:rPr>
                <w:spacing w:val="-2"/>
                <w:lang w:eastAsia="zh-CN"/>
              </w:rPr>
              <w:t>进行文件解密、异议、质疑及澄清等。</w:t>
            </w:r>
          </w:p>
          <w:p w14:paraId="20D3E92B">
            <w:pPr>
              <w:pStyle w:val="28"/>
              <w:overflowPunct w:val="0"/>
              <w:spacing w:before="114" w:line="290" w:lineRule="auto"/>
              <w:ind w:left="117" w:right="119" w:hanging="4"/>
              <w:jc w:val="both"/>
              <w:rPr>
                <w:rFonts w:hint="eastAsia"/>
                <w:lang w:eastAsia="zh-CN"/>
              </w:rPr>
            </w:pPr>
            <w:r>
              <w:rPr>
                <w:spacing w:val="-2"/>
                <w:lang w:eastAsia="zh-CN"/>
              </w:rPr>
              <w:t>6 .参与</w:t>
            </w:r>
            <w:r>
              <w:rPr>
                <w:rFonts w:hint="eastAsia"/>
                <w:spacing w:val="-2"/>
                <w:lang w:eastAsia="zh-CN"/>
              </w:rPr>
              <w:t>“政采云不见面”</w:t>
            </w:r>
            <w:r>
              <w:rPr>
                <w:spacing w:val="-2"/>
                <w:lang w:eastAsia="zh-CN"/>
              </w:rPr>
              <w:t>开标的各</w:t>
            </w:r>
            <w:r>
              <w:rPr>
                <w:rFonts w:hint="eastAsia"/>
                <w:spacing w:val="-2"/>
                <w:lang w:eastAsia="zh-CN"/>
              </w:rPr>
              <w:t>投标人</w:t>
            </w:r>
            <w:r>
              <w:rPr>
                <w:spacing w:val="-2"/>
                <w:lang w:eastAsia="zh-CN"/>
              </w:rPr>
              <w:t>，请</w:t>
            </w:r>
            <w:r>
              <w:rPr>
                <w:spacing w:val="-3"/>
                <w:lang w:eastAsia="zh-CN"/>
              </w:rPr>
              <w:t>在互联网网络环境</w:t>
            </w:r>
            <w:r>
              <w:rPr>
                <w:spacing w:val="-1"/>
                <w:lang w:eastAsia="zh-CN"/>
              </w:rPr>
              <w:t>较好的电脑端登录政采云不见面开标大厅参与开标；不要在电</w:t>
            </w:r>
            <w:r>
              <w:rPr>
                <w:rFonts w:hint="eastAsia"/>
                <w:spacing w:val="-1"/>
                <w:lang w:eastAsia="zh-CN"/>
              </w:rPr>
              <w:t>脑上</w:t>
            </w:r>
            <w:r>
              <w:rPr>
                <w:spacing w:val="-1"/>
                <w:lang w:eastAsia="zh-CN"/>
              </w:rPr>
              <w:t>进行下载、安装等工作，认真耐心等待指令并及时操作，并保持手机畅通；因</w:t>
            </w:r>
            <w:r>
              <w:rPr>
                <w:rFonts w:hint="eastAsia"/>
                <w:spacing w:val="-1"/>
                <w:lang w:eastAsia="zh-CN"/>
              </w:rPr>
              <w:t>投标人</w:t>
            </w:r>
            <w:r>
              <w:rPr>
                <w:spacing w:val="-1"/>
                <w:lang w:eastAsia="zh-CN"/>
              </w:rPr>
              <w:t>网络环境或硬件配备不达标等原因，影响开标的，造成的后果由</w:t>
            </w:r>
            <w:r>
              <w:rPr>
                <w:rFonts w:hint="eastAsia"/>
                <w:spacing w:val="-1"/>
                <w:lang w:eastAsia="zh-CN"/>
              </w:rPr>
              <w:t>投标人</w:t>
            </w:r>
            <w:r>
              <w:rPr>
                <w:spacing w:val="-1"/>
                <w:lang w:eastAsia="zh-CN"/>
              </w:rPr>
              <w:t>自行承担。</w:t>
            </w:r>
          </w:p>
          <w:p w14:paraId="3F4DE3E3">
            <w:pPr>
              <w:pStyle w:val="28"/>
              <w:overflowPunct w:val="0"/>
              <w:spacing w:before="113" w:line="220" w:lineRule="auto"/>
              <w:ind w:left="117"/>
              <w:jc w:val="both"/>
              <w:rPr>
                <w:rFonts w:hint="eastAsia"/>
                <w:lang w:eastAsia="zh-CN"/>
              </w:rPr>
            </w:pPr>
            <w:r>
              <w:rPr>
                <w:spacing w:val="-3"/>
                <w:lang w:eastAsia="zh-CN"/>
              </w:rPr>
              <w:t>7.开标结束。</w:t>
            </w:r>
          </w:p>
          <w:p w14:paraId="51F4CDD6">
            <w:pPr>
              <w:pStyle w:val="28"/>
              <w:overflowPunct w:val="0"/>
              <w:spacing w:before="112" w:line="214" w:lineRule="auto"/>
              <w:ind w:left="118"/>
              <w:jc w:val="both"/>
              <w:rPr>
                <w:rFonts w:hint="eastAsia"/>
                <w:lang w:eastAsia="zh-CN"/>
              </w:rPr>
            </w:pPr>
            <w:r>
              <w:rPr>
                <w:rFonts w:hint="eastAsia"/>
                <w:spacing w:val="-1"/>
                <w:lang w:eastAsia="zh-CN"/>
              </w:rPr>
              <w:t>采购代理机构</w:t>
            </w:r>
            <w:r>
              <w:rPr>
                <w:spacing w:val="-1"/>
                <w:lang w:eastAsia="zh-CN"/>
              </w:rPr>
              <w:t>应当对上述开标过程做好记录，存档备查。</w:t>
            </w:r>
          </w:p>
        </w:tc>
      </w:tr>
      <w:tr w14:paraId="351B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444" w:type="dxa"/>
            <w:tcBorders>
              <w:left w:val="single" w:color="000000" w:sz="4" w:space="0"/>
            </w:tcBorders>
            <w:vAlign w:val="center"/>
          </w:tcPr>
          <w:p w14:paraId="49E8E346">
            <w:pPr>
              <w:pStyle w:val="28"/>
              <w:overflowPunct w:val="0"/>
              <w:spacing w:before="78" w:line="180" w:lineRule="auto"/>
              <w:jc w:val="center"/>
              <w:rPr>
                <w:rFonts w:hint="eastAsia"/>
              </w:rPr>
            </w:pPr>
            <w:r>
              <w:rPr>
                <w:spacing w:val="-6"/>
              </w:rPr>
              <w:t>29</w:t>
            </w:r>
          </w:p>
        </w:tc>
        <w:tc>
          <w:tcPr>
            <w:tcW w:w="1588" w:type="dxa"/>
            <w:vAlign w:val="center"/>
          </w:tcPr>
          <w:p w14:paraId="025B84F6">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中标成交结果公告</w:t>
            </w:r>
          </w:p>
        </w:tc>
        <w:tc>
          <w:tcPr>
            <w:tcW w:w="7714" w:type="dxa"/>
            <w:tcBorders>
              <w:right w:val="single" w:color="000000" w:sz="4" w:space="0"/>
            </w:tcBorders>
            <w:vAlign w:val="center"/>
          </w:tcPr>
          <w:p w14:paraId="454CA9AC">
            <w:pPr>
              <w:pStyle w:val="28"/>
              <w:overflowPunct w:val="0"/>
              <w:spacing w:before="232" w:line="264" w:lineRule="auto"/>
              <w:ind w:left="122" w:right="215"/>
              <w:jc w:val="both"/>
              <w:rPr>
                <w:rFonts w:hint="eastAsia"/>
                <w:lang w:eastAsia="zh-CN"/>
              </w:rPr>
            </w:pPr>
            <w:r>
              <w:rPr>
                <w:lang w:eastAsia="zh-CN"/>
              </w:rPr>
              <w:t>成交结果公告在新疆政府采购网予以公告，公告期不少于1个工作日。</w:t>
            </w:r>
          </w:p>
        </w:tc>
      </w:tr>
      <w:tr w14:paraId="4182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44" w:type="dxa"/>
            <w:tcBorders>
              <w:left w:val="single" w:color="000000" w:sz="4" w:space="0"/>
            </w:tcBorders>
            <w:vAlign w:val="center"/>
          </w:tcPr>
          <w:p w14:paraId="371E166B">
            <w:pPr>
              <w:pStyle w:val="28"/>
              <w:overflowPunct w:val="0"/>
              <w:spacing w:before="78" w:line="180" w:lineRule="auto"/>
              <w:jc w:val="center"/>
              <w:rPr>
                <w:rFonts w:hint="eastAsia"/>
              </w:rPr>
            </w:pPr>
            <w:r>
              <w:rPr>
                <w:spacing w:val="-7"/>
              </w:rPr>
              <w:t>30</w:t>
            </w:r>
          </w:p>
        </w:tc>
        <w:tc>
          <w:tcPr>
            <w:tcW w:w="1588" w:type="dxa"/>
            <w:vAlign w:val="center"/>
          </w:tcPr>
          <w:p w14:paraId="51FF307A">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相关费用</w:t>
            </w:r>
          </w:p>
        </w:tc>
        <w:tc>
          <w:tcPr>
            <w:tcW w:w="7714" w:type="dxa"/>
            <w:tcBorders>
              <w:right w:val="single" w:color="000000" w:sz="4" w:space="0"/>
            </w:tcBorders>
            <w:vAlign w:val="center"/>
          </w:tcPr>
          <w:p w14:paraId="6667C956">
            <w:pPr>
              <w:pStyle w:val="28"/>
              <w:overflowPunct w:val="0"/>
              <w:spacing w:before="114" w:line="290" w:lineRule="auto"/>
              <w:ind w:left="117" w:right="119" w:hanging="4"/>
              <w:jc w:val="both"/>
              <w:rPr>
                <w:rFonts w:hint="eastAsia"/>
                <w:lang w:eastAsia="zh-CN"/>
              </w:rPr>
            </w:pPr>
            <w:r>
              <w:rPr>
                <w:color w:val="auto"/>
                <w:spacing w:val="-2"/>
                <w:lang w:eastAsia="zh-CN"/>
              </w:rPr>
              <w:t>代理服务费：</w:t>
            </w:r>
            <w:r>
              <w:rPr>
                <w:rFonts w:hint="eastAsia"/>
                <w:color w:val="auto"/>
                <w:spacing w:val="-2"/>
                <w:lang w:eastAsia="zh-CN"/>
              </w:rPr>
              <w:t>依据计价格〔2002〕1980号文和发改价格〔2011〕534号文计算的招标代理服务费基础上下浮40%，</w:t>
            </w:r>
            <w:r>
              <w:rPr>
                <w:color w:val="auto"/>
                <w:spacing w:val="-2"/>
                <w:lang w:eastAsia="zh-CN"/>
              </w:rPr>
              <w:t>由中标（成交）人向采购代理机构交纳代理服务费。</w:t>
            </w:r>
          </w:p>
        </w:tc>
      </w:tr>
      <w:tr w14:paraId="1828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44" w:type="dxa"/>
            <w:tcBorders>
              <w:left w:val="single" w:color="000000" w:sz="4" w:space="0"/>
            </w:tcBorders>
            <w:vAlign w:val="center"/>
          </w:tcPr>
          <w:p w14:paraId="09A07B60">
            <w:pPr>
              <w:pStyle w:val="28"/>
              <w:overflowPunct w:val="0"/>
              <w:spacing w:before="78" w:line="181" w:lineRule="auto"/>
              <w:jc w:val="center"/>
              <w:rPr>
                <w:rFonts w:hint="eastAsia"/>
              </w:rPr>
            </w:pPr>
            <w:r>
              <w:rPr>
                <w:spacing w:val="-7"/>
              </w:rPr>
              <w:t>31</w:t>
            </w:r>
          </w:p>
        </w:tc>
        <w:tc>
          <w:tcPr>
            <w:tcW w:w="1588" w:type="dxa"/>
            <w:vAlign w:val="center"/>
          </w:tcPr>
          <w:p w14:paraId="11E4AED3">
            <w:pPr>
              <w:overflowPunct w:val="0"/>
              <w:spacing w:before="247" w:line="220" w:lineRule="auto"/>
              <w:jc w:val="center"/>
              <w:rPr>
                <w:rFonts w:hint="eastAsia" w:ascii="仿宋" w:hAnsi="仿宋" w:eastAsia="仿宋" w:cs="仿宋"/>
                <w:b/>
                <w:bCs/>
                <w:spacing w:val="-7"/>
                <w:sz w:val="24"/>
                <w:szCs w:val="24"/>
              </w:rPr>
            </w:pPr>
            <w:r>
              <w:rPr>
                <w:rFonts w:hint="eastAsia" w:ascii="仿宋" w:hAnsi="仿宋" w:eastAsia="仿宋" w:cs="仿宋"/>
                <w:b/>
                <w:bCs/>
                <w:spacing w:val="-7"/>
                <w:sz w:val="24"/>
                <w:szCs w:val="24"/>
              </w:rPr>
              <w:t>落实政府采购政策</w:t>
            </w:r>
          </w:p>
        </w:tc>
        <w:tc>
          <w:tcPr>
            <w:tcW w:w="7714" w:type="dxa"/>
            <w:tcBorders>
              <w:right w:val="single" w:color="000000" w:sz="4" w:space="0"/>
            </w:tcBorders>
            <w:vAlign w:val="center"/>
          </w:tcPr>
          <w:p w14:paraId="3ACFE99D">
            <w:pPr>
              <w:pStyle w:val="28"/>
              <w:overflowPunct w:val="0"/>
              <w:spacing w:before="120" w:line="265" w:lineRule="auto"/>
              <w:ind w:left="121" w:right="119" w:hanging="3"/>
              <w:jc w:val="both"/>
              <w:rPr>
                <w:rFonts w:hint="eastAsia"/>
                <w:spacing w:val="3"/>
                <w:lang w:eastAsia="zh-CN"/>
              </w:rPr>
            </w:pPr>
            <w:r>
              <w:rPr>
                <w:spacing w:val="-6"/>
                <w:lang w:eastAsia="zh-CN"/>
              </w:rPr>
              <w:t>支持中小企业发展，《政府采购促进中小企业发展管理办法》（财</w:t>
            </w:r>
            <w:r>
              <w:rPr>
                <w:spacing w:val="-5"/>
                <w:lang w:eastAsia="zh-CN"/>
              </w:rPr>
              <w:t>库[2020]46号</w:t>
            </w:r>
            <w:r>
              <w:rPr>
                <w:spacing w:val="3"/>
                <w:lang w:eastAsia="zh-CN"/>
              </w:rPr>
              <w:t>）：</w:t>
            </w:r>
          </w:p>
          <w:p w14:paraId="0B80C8BB">
            <w:pPr>
              <w:pStyle w:val="28"/>
              <w:overflowPunct w:val="0"/>
              <w:spacing w:before="120" w:line="265" w:lineRule="auto"/>
              <w:ind w:left="121" w:right="119" w:hanging="3"/>
              <w:jc w:val="both"/>
              <w:rPr>
                <w:rFonts w:hint="eastAsia"/>
                <w:spacing w:val="3"/>
                <w:lang w:eastAsia="zh-CN"/>
              </w:rPr>
            </w:pPr>
            <w:r>
              <w:rPr>
                <w:rFonts w:hint="eastAsia"/>
                <w:spacing w:val="3"/>
                <w:lang w:eastAsia="zh-CN"/>
              </w:rPr>
              <w:t>□本项目专门面向中小企业采购，投标人为中小企业，不再执行价格评审优惠政策。</w:t>
            </w:r>
          </w:p>
          <w:p w14:paraId="3171DF47">
            <w:pPr>
              <w:pStyle w:val="28"/>
              <w:overflowPunct w:val="0"/>
              <w:spacing w:before="120" w:line="265" w:lineRule="auto"/>
              <w:ind w:left="121" w:right="119" w:hanging="3"/>
              <w:jc w:val="both"/>
              <w:rPr>
                <w:rFonts w:hint="eastAsia"/>
                <w:lang w:eastAsia="zh-CN"/>
              </w:rPr>
            </w:pPr>
            <w:r>
              <w:rPr>
                <w:rFonts w:hint="eastAsia"/>
                <w:spacing w:val="3"/>
                <w:lang w:eastAsia="zh-CN"/>
              </w:rPr>
              <w:t>☑非专门面向中小企业采购，给与符合规定的小微企业、监狱企业或残疾人福利性单位的报价扣除10%后参与评审。</w:t>
            </w:r>
          </w:p>
          <w:p w14:paraId="189DBAFF">
            <w:pPr>
              <w:pStyle w:val="28"/>
              <w:overflowPunct w:val="0"/>
              <w:spacing w:before="109" w:line="287" w:lineRule="auto"/>
              <w:ind w:left="118" w:right="119" w:hanging="4"/>
              <w:jc w:val="both"/>
              <w:rPr>
                <w:rFonts w:hint="eastAsia"/>
                <w:b/>
                <w:bCs/>
                <w:spacing w:val="-2"/>
                <w:lang w:eastAsia="zh-CN"/>
              </w:rPr>
            </w:pPr>
            <w:r>
              <w:rPr>
                <w:rFonts w:hint="eastAsia"/>
                <w:b/>
                <w:bCs/>
                <w:spacing w:val="-2"/>
                <w:lang w:eastAsia="zh-CN"/>
              </w:rPr>
              <w:t>注：（监狱企业、残疾人福利性单位视同小型、微型企业）。</w:t>
            </w:r>
          </w:p>
          <w:p w14:paraId="76C86302">
            <w:pPr>
              <w:pStyle w:val="16"/>
              <w:overflowPunct w:val="0"/>
              <w:spacing w:before="75" w:beforeAutospacing="0" w:after="75" w:afterAutospacing="0" w:line="300" w:lineRule="atLeast"/>
              <w:ind w:firstLine="420"/>
              <w:rPr>
                <w:rFonts w:hint="eastAsia" w:ascii="仿宋" w:hAnsi="仿宋" w:eastAsia="仿宋" w:cs="仿宋"/>
                <w:spacing w:val="3"/>
                <w:szCs w:val="24"/>
              </w:rPr>
            </w:pPr>
            <w:r>
              <w:rPr>
                <w:rFonts w:hint="eastAsia" w:ascii="仿宋" w:hAnsi="仿宋" w:eastAsia="仿宋" w:cs="仿宋"/>
                <w:spacing w:val="3"/>
                <w:szCs w:val="24"/>
              </w:rPr>
              <w:t>1、采购限额标准以上，200万元以下的货物和服务采购项目、400万元以下的工程采购项目，适宜由中小企业提供的，采购人应当专门面向中小企业采购。</w:t>
            </w:r>
          </w:p>
          <w:p w14:paraId="4201E875">
            <w:pPr>
              <w:pStyle w:val="16"/>
              <w:overflowPunct w:val="0"/>
              <w:spacing w:before="75" w:beforeAutospacing="0" w:after="75" w:afterAutospacing="0" w:line="300" w:lineRule="atLeast"/>
              <w:ind w:firstLine="420"/>
              <w:rPr>
                <w:rFonts w:hint="eastAsia" w:ascii="仿宋" w:hAnsi="仿宋" w:eastAsia="仿宋" w:cs="仿宋"/>
                <w:spacing w:val="3"/>
                <w:szCs w:val="24"/>
              </w:rPr>
            </w:pPr>
            <w:r>
              <w:rPr>
                <w:rFonts w:hint="eastAsia" w:ascii="仿宋" w:hAnsi="仿宋" w:eastAsia="仿宋" w:cs="仿宋"/>
                <w:spacing w:val="3"/>
                <w:szCs w:val="24"/>
              </w:rPr>
              <w:t>2、超过200万元的货物和服务采购项目，预留该部分采购项目预算总额的30%以上专门面向中小企业采购，其中预留给小微企业的比例不低于60%。</w:t>
            </w:r>
          </w:p>
          <w:p w14:paraId="52170374">
            <w:pPr>
              <w:pStyle w:val="16"/>
              <w:overflowPunct w:val="0"/>
              <w:spacing w:before="75" w:beforeAutospacing="0" w:after="75" w:afterAutospacing="0" w:line="300" w:lineRule="atLeast"/>
              <w:ind w:firstLine="420"/>
              <w:rPr>
                <w:rFonts w:hint="eastAsia" w:ascii="仿宋" w:hAnsi="仿宋" w:eastAsia="仿宋" w:cs="仿宋"/>
                <w:spacing w:val="3"/>
                <w:szCs w:val="24"/>
              </w:rPr>
            </w:pPr>
            <w:r>
              <w:rPr>
                <w:rFonts w:hint="eastAsia" w:ascii="仿宋" w:hAnsi="仿宋" w:eastAsia="仿宋" w:cs="仿宋"/>
                <w:spacing w:val="3"/>
                <w:szCs w:val="24"/>
              </w:rPr>
              <w:t>3、超过400万元的工程采购项目中适宜由中小企业提供的，预留该部分采购项目预算总额的40%以上专门面向中小企业采购，其中预留给小微企业的比例不低于60%。</w:t>
            </w:r>
          </w:p>
          <w:p w14:paraId="59B231A0">
            <w:pPr>
              <w:pStyle w:val="16"/>
              <w:overflowPunct w:val="0"/>
              <w:spacing w:before="75" w:beforeAutospacing="0" w:after="75" w:afterAutospacing="0" w:line="300" w:lineRule="atLeast"/>
              <w:ind w:firstLine="420"/>
              <w:rPr>
                <w:rFonts w:hint="eastAsia" w:ascii="仿宋" w:hAnsi="仿宋" w:eastAsia="仿宋" w:cs="仿宋"/>
                <w:spacing w:val="3"/>
                <w:szCs w:val="24"/>
              </w:rPr>
            </w:pPr>
            <w:r>
              <w:rPr>
                <w:rFonts w:hint="eastAsia" w:ascii="仿宋" w:hAnsi="仿宋" w:eastAsia="仿宋" w:cs="仿宋"/>
                <w:spacing w:val="3"/>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2EB8FFE">
            <w:pPr>
              <w:pStyle w:val="28"/>
              <w:overflowPunct w:val="0"/>
              <w:spacing w:before="115" w:line="264" w:lineRule="auto"/>
              <w:ind w:left="122" w:right="215" w:hanging="12"/>
              <w:jc w:val="both"/>
              <w:rPr>
                <w:rFonts w:hint="eastAsia"/>
                <w:lang w:eastAsia="zh-CN"/>
              </w:rPr>
            </w:pPr>
            <w:r>
              <w:rPr>
                <w:rFonts w:hint="eastAsia"/>
                <w:spacing w:val="3"/>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sz w:val="27"/>
                <w:szCs w:val="27"/>
                <w:lang w:eastAsia="zh-CN"/>
              </w:rPr>
              <w:t>。</w:t>
            </w:r>
          </w:p>
        </w:tc>
      </w:tr>
      <w:tr w14:paraId="416B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44" w:type="dxa"/>
            <w:tcBorders>
              <w:left w:val="single" w:color="000000" w:sz="4" w:space="0"/>
            </w:tcBorders>
            <w:vAlign w:val="center"/>
          </w:tcPr>
          <w:p w14:paraId="67C192BA">
            <w:pPr>
              <w:pStyle w:val="28"/>
              <w:overflowPunct w:val="0"/>
              <w:spacing w:before="78" w:line="181" w:lineRule="auto"/>
              <w:jc w:val="center"/>
              <w:rPr>
                <w:rFonts w:hint="eastAsia"/>
                <w:spacing w:val="-7"/>
                <w:lang w:eastAsia="zh-CN"/>
              </w:rPr>
            </w:pPr>
            <w:r>
              <w:rPr>
                <w:rFonts w:hint="eastAsia"/>
                <w:spacing w:val="-7"/>
                <w:lang w:eastAsia="zh-CN"/>
              </w:rPr>
              <w:t>32</w:t>
            </w:r>
          </w:p>
        </w:tc>
        <w:tc>
          <w:tcPr>
            <w:tcW w:w="1588" w:type="dxa"/>
            <w:vAlign w:val="center"/>
          </w:tcPr>
          <w:p w14:paraId="2557C51B">
            <w:pPr>
              <w:kinsoku/>
              <w:spacing w:before="273" w:line="279" w:lineRule="auto"/>
              <w:ind w:right="108"/>
              <w:jc w:val="center"/>
              <w:rPr>
                <w:rFonts w:hint="eastAsia" w:ascii="宋体" w:hAnsi="宋体" w:eastAsia="宋体" w:cs="宋体"/>
                <w:b/>
                <w:bCs/>
                <w:spacing w:val="2"/>
                <w:sz w:val="24"/>
                <w:szCs w:val="24"/>
                <w:lang w:eastAsia="zh-CN"/>
              </w:rPr>
            </w:pPr>
            <w:r>
              <w:rPr>
                <w:rFonts w:ascii="宋体" w:hAnsi="宋体" w:eastAsia="宋体" w:cs="宋体"/>
                <w:b/>
                <w:bCs/>
                <w:spacing w:val="2"/>
                <w:sz w:val="24"/>
                <w:szCs w:val="24"/>
                <w:lang w:eastAsia="zh-CN"/>
              </w:rPr>
              <w:t>低于成本价不正当竞争预防措施</w:t>
            </w:r>
          </w:p>
          <w:p w14:paraId="6EE40872">
            <w:pPr>
              <w:overflowPunct w:val="0"/>
              <w:spacing w:before="247" w:line="220" w:lineRule="auto"/>
              <w:jc w:val="center"/>
              <w:rPr>
                <w:rFonts w:hint="eastAsia" w:ascii="仿宋" w:hAnsi="仿宋" w:eastAsia="仿宋" w:cs="仿宋"/>
                <w:b/>
                <w:bCs/>
                <w:spacing w:val="-7"/>
                <w:sz w:val="24"/>
                <w:szCs w:val="24"/>
                <w:lang w:eastAsia="zh-CN"/>
              </w:rPr>
            </w:pPr>
          </w:p>
        </w:tc>
        <w:tc>
          <w:tcPr>
            <w:tcW w:w="7714" w:type="dxa"/>
            <w:tcBorders>
              <w:right w:val="single" w:color="000000" w:sz="4" w:space="0"/>
            </w:tcBorders>
            <w:vAlign w:val="center"/>
          </w:tcPr>
          <w:p w14:paraId="4E37C29A">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低于成本价不正当竞争预防措施：</w:t>
            </w:r>
          </w:p>
          <w:p w14:paraId="77C7F2AF">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1、根据“财库〔2026〕2号《关于推动解决政府采购异常低价问题的通知》”二、强化政府采购异常低价审查之规定：</w:t>
            </w:r>
          </w:p>
          <w:p w14:paraId="4A5C0904">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（一）采购人应当在采购文件中明确，政府采购评审中出现下列情形之一的，评审委员会应当启动异常低价投标（响应）审查程序：</w:t>
            </w:r>
          </w:p>
          <w:p w14:paraId="2B566AA7">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1.投标（响应）报价低于全部通过符合性审查供应商投标（响应）报价平均值50%的，即投标（响应）报价&lt;全部通过符合性审查供应商投标（响应）报价平均值×50%；</w:t>
            </w:r>
          </w:p>
          <w:p w14:paraId="7949FDA4">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2.投标（响应）报价低于通过符合性审查的次低报价供应商投标（响应）报价50%的，即投标（响应）报价&lt;通过符合性审查的次低报价供应商投标（响应）报价×50%；</w:t>
            </w:r>
          </w:p>
          <w:p w14:paraId="2EB41DFB">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3.投标（响应）报价低于采购项目最高限价45%的，即投标（响应）报价&lt;采购项目最高限价×45%；</w:t>
            </w:r>
          </w:p>
          <w:p w14:paraId="5071663C">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4.评审委员会基于专业判断，认为供应商报价过低，有可能影响产品质量或者不能诚信履约的其他情形。</w:t>
            </w:r>
          </w:p>
          <w:p w14:paraId="317BE8A3">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相关法律法规对供应商报价有规定的，从其规定。</w:t>
            </w:r>
          </w:p>
          <w:p w14:paraId="39B8E2EC">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3项情形，供应商已随投标（响应）文件一并提交相关书面说明及必要的证明材料的，在评审现场可不再重复提交。</w:t>
            </w:r>
          </w:p>
          <w:p w14:paraId="0408C03F">
            <w:pPr>
              <w:kinsoku/>
              <w:ind w:firstLine="492"/>
              <w:rPr>
                <w:rFonts w:hint="eastAsia"/>
                <w:spacing w:val="3"/>
                <w:lang w:eastAsia="zh-CN"/>
              </w:rPr>
            </w:pPr>
            <w:r>
              <w:rPr>
                <w:rFonts w:hint="eastAsia" w:ascii="仿宋" w:hAnsi="仿宋" w:eastAsia="仿宋" w:cs="仿宋"/>
                <w:snapToGrid w:val="0"/>
                <w:color w:val="000000"/>
                <w:spacing w:val="3"/>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spacing w:val="2"/>
                <w:lang w:eastAsia="zh-CN"/>
              </w:rPr>
              <w:t>。</w:t>
            </w:r>
          </w:p>
        </w:tc>
      </w:tr>
      <w:tr w14:paraId="57CF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44" w:type="dxa"/>
            <w:tcBorders>
              <w:left w:val="single" w:color="000000" w:sz="4" w:space="0"/>
            </w:tcBorders>
            <w:vAlign w:val="center"/>
          </w:tcPr>
          <w:p w14:paraId="4CBD2123">
            <w:pPr>
              <w:pStyle w:val="28"/>
              <w:overflowPunct w:val="0"/>
              <w:spacing w:before="78" w:line="181" w:lineRule="auto"/>
              <w:jc w:val="center"/>
              <w:rPr>
                <w:rFonts w:hint="eastAsia"/>
                <w:spacing w:val="-7"/>
                <w:lang w:eastAsia="zh-CN"/>
              </w:rPr>
            </w:pPr>
            <w:r>
              <w:rPr>
                <w:rFonts w:hint="eastAsia"/>
                <w:spacing w:val="-7"/>
                <w:lang w:eastAsia="zh-CN"/>
              </w:rPr>
              <w:t>33</w:t>
            </w:r>
          </w:p>
        </w:tc>
        <w:tc>
          <w:tcPr>
            <w:tcW w:w="1588" w:type="dxa"/>
            <w:vAlign w:val="center"/>
          </w:tcPr>
          <w:p w14:paraId="3BE3C1FD">
            <w:pPr>
              <w:overflowPunct w:val="0"/>
              <w:spacing w:before="247" w:line="220" w:lineRule="auto"/>
              <w:jc w:val="center"/>
              <w:rPr>
                <w:rFonts w:hint="eastAsia" w:ascii="仿宋" w:hAnsi="仿宋" w:eastAsia="仿宋" w:cs="仿宋"/>
                <w:b/>
                <w:bCs/>
                <w:spacing w:val="-7"/>
                <w:sz w:val="24"/>
                <w:szCs w:val="24"/>
              </w:rPr>
            </w:pPr>
            <w:r>
              <w:rPr>
                <w:rFonts w:ascii="宋体" w:hAnsi="宋体" w:eastAsia="宋体" w:cs="宋体"/>
                <w:color w:val="auto"/>
                <w:spacing w:val="-7"/>
                <w:sz w:val="24"/>
                <w:szCs w:val="24"/>
                <w14:textOutline w14:w="4356" w14:cap="sq" w14:cmpd="sng" w14:algn="ctr">
                  <w14:solidFill>
                    <w14:srgbClr w14:val="000000"/>
                  </w14:solidFill>
                  <w14:prstDash w14:val="solid"/>
                  <w14:bevel/>
                </w14:textOutline>
              </w:rPr>
              <w:t>备注</w:t>
            </w:r>
          </w:p>
        </w:tc>
        <w:tc>
          <w:tcPr>
            <w:tcW w:w="7714" w:type="dxa"/>
            <w:tcBorders>
              <w:right w:val="single" w:color="000000" w:sz="4" w:space="0"/>
            </w:tcBorders>
            <w:vAlign w:val="center"/>
          </w:tcPr>
          <w:p w14:paraId="48E989E5">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1.电子投标文件使用“新疆维吾尔自治区全流程电子招投标项目管理系统--供应商客户端 ”制作完成，生成电子加密标书（.jmbs）上传至政采云平台。</w:t>
            </w:r>
          </w:p>
          <w:p w14:paraId="5898B2ED">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2.供应商制作电子投标书加密文件应与开标现场解密时的数字证书（CA 锁）同为一把，若因数字证书（CA 锁）不是同一把锁导致现场解密失败的，供应商自行承担后果。</w:t>
            </w:r>
          </w:p>
          <w:p w14:paraId="55F59AA8">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3.数字证书办理：供应商须自行办理政采云数字证书（CA 锁）</w:t>
            </w:r>
          </w:p>
          <w:p w14:paraId="74084255">
            <w:pPr>
              <w:kinsoku/>
              <w:ind w:firstLine="492"/>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联系方式：政采云热线 95763</w:t>
            </w:r>
          </w:p>
          <w:p w14:paraId="7E94DE27">
            <w:pPr>
              <w:kinsoku/>
              <w:ind w:firstLine="492"/>
              <w:rPr>
                <w:rFonts w:hint="eastAsia" w:ascii="宋体" w:hAnsi="宋体" w:eastAsia="宋体" w:cs="宋体"/>
                <w:spacing w:val="2"/>
                <w:lang w:eastAsia="zh-CN"/>
              </w:rPr>
            </w:pPr>
            <w:r>
              <w:rPr>
                <w:rFonts w:hint="eastAsia" w:ascii="仿宋" w:hAnsi="仿宋" w:eastAsia="仿宋" w:cs="仿宋"/>
                <w:snapToGrid w:val="0"/>
                <w:color w:val="000000"/>
                <w:spacing w:val="3"/>
                <w:sz w:val="24"/>
                <w:szCs w:val="24"/>
                <w:lang w:val="en-US" w:eastAsia="zh-CN" w:bidi="ar-SA"/>
              </w:rPr>
              <w:t>4.供应商应认真学习关于开展自治区政府采购“不见面开标系统 ”网络培训的通知，制作电子投标书。</w:t>
            </w:r>
          </w:p>
        </w:tc>
      </w:tr>
    </w:tbl>
    <w:p w14:paraId="42AD688E">
      <w:pPr>
        <w:pStyle w:val="8"/>
        <w:overflowPunct w:val="0"/>
        <w:spacing w:line="398" w:lineRule="auto"/>
        <w:rPr>
          <w:lang w:eastAsia="zh-CN"/>
        </w:rPr>
      </w:pPr>
    </w:p>
    <w:p w14:paraId="29F89E1D">
      <w:pPr>
        <w:overflowPunct w:val="0"/>
        <w:spacing w:before="65" w:line="232" w:lineRule="auto"/>
        <w:ind w:left="4494"/>
        <w:outlineLvl w:val="1"/>
        <w:rPr>
          <w:rFonts w:ascii="仿宋" w:hAnsi="仿宋" w:eastAsia="仿宋" w:cs="仿宋"/>
          <w:b/>
          <w:bCs/>
          <w:spacing w:val="4"/>
          <w:sz w:val="24"/>
          <w:szCs w:val="24"/>
          <w:lang w:eastAsia="zh-CN"/>
        </w:rPr>
      </w:pPr>
    </w:p>
    <w:p w14:paraId="16818B9A">
      <w:pPr>
        <w:overflowPunct w:val="0"/>
        <w:spacing w:before="65" w:line="232" w:lineRule="auto"/>
        <w:ind w:left="4494"/>
        <w:outlineLvl w:val="1"/>
        <w:rPr>
          <w:rFonts w:ascii="仿宋" w:hAnsi="仿宋" w:eastAsia="仿宋" w:cs="仿宋"/>
          <w:b/>
          <w:bCs/>
          <w:spacing w:val="4"/>
          <w:sz w:val="24"/>
          <w:szCs w:val="24"/>
          <w:lang w:eastAsia="zh-CN"/>
        </w:rPr>
      </w:pPr>
    </w:p>
    <w:p w14:paraId="63BC87A9">
      <w:pPr>
        <w:overflowPunct w:val="0"/>
        <w:spacing w:before="65" w:line="232" w:lineRule="auto"/>
        <w:ind w:left="4494"/>
        <w:outlineLvl w:val="1"/>
        <w:rPr>
          <w:rFonts w:ascii="仿宋" w:hAnsi="仿宋" w:eastAsia="仿宋" w:cs="仿宋"/>
          <w:b/>
          <w:bCs/>
          <w:spacing w:val="4"/>
          <w:sz w:val="24"/>
          <w:szCs w:val="24"/>
          <w:lang w:eastAsia="zh-CN"/>
        </w:rPr>
      </w:pPr>
    </w:p>
    <w:p w14:paraId="4B8F2C90">
      <w:pPr>
        <w:overflowPunct w:val="0"/>
        <w:spacing w:before="65" w:line="232" w:lineRule="auto"/>
        <w:ind w:left="4494"/>
        <w:outlineLvl w:val="1"/>
        <w:rPr>
          <w:rFonts w:ascii="仿宋" w:hAnsi="仿宋" w:eastAsia="仿宋" w:cs="仿宋"/>
          <w:b/>
          <w:bCs/>
          <w:spacing w:val="4"/>
          <w:sz w:val="24"/>
          <w:szCs w:val="24"/>
          <w:lang w:eastAsia="zh-CN"/>
        </w:rPr>
      </w:pPr>
    </w:p>
    <w:p w14:paraId="5012475C">
      <w:pPr>
        <w:rPr>
          <w:rFonts w:ascii="仿宋" w:hAnsi="仿宋" w:eastAsia="仿宋" w:cs="仿宋"/>
          <w:b/>
          <w:bCs/>
          <w:spacing w:val="4"/>
          <w:sz w:val="24"/>
          <w:szCs w:val="24"/>
          <w:lang w:eastAsia="zh-CN"/>
        </w:rPr>
      </w:pPr>
      <w:r>
        <w:rPr>
          <w:rFonts w:ascii="仿宋" w:hAnsi="仿宋" w:eastAsia="仿宋" w:cs="仿宋"/>
          <w:b/>
          <w:bCs/>
          <w:spacing w:val="4"/>
          <w:sz w:val="24"/>
          <w:szCs w:val="24"/>
          <w:lang w:eastAsia="zh-CN"/>
        </w:rPr>
        <w:br w:type="page"/>
      </w:r>
    </w:p>
    <w:p w14:paraId="2CF4CD04">
      <w:pPr>
        <w:overflowPunct w:val="0"/>
        <w:spacing w:before="65" w:line="232" w:lineRule="auto"/>
        <w:ind w:left="4494"/>
        <w:outlineLvl w:val="1"/>
        <w:rPr>
          <w:rFonts w:hint="eastAsia" w:ascii="仿宋" w:hAnsi="仿宋" w:eastAsia="仿宋" w:cs="仿宋"/>
          <w:sz w:val="24"/>
          <w:szCs w:val="24"/>
          <w:lang w:eastAsia="zh-CN"/>
        </w:rPr>
      </w:pPr>
      <w:r>
        <w:rPr>
          <w:rFonts w:ascii="仿宋" w:hAnsi="仿宋" w:eastAsia="仿宋" w:cs="仿宋"/>
          <w:b/>
          <w:bCs/>
          <w:spacing w:val="4"/>
          <w:sz w:val="24"/>
          <w:szCs w:val="24"/>
          <w:lang w:eastAsia="zh-CN"/>
        </w:rPr>
        <w:t>一、总则</w:t>
      </w:r>
    </w:p>
    <w:p w14:paraId="75E9977C">
      <w:pPr>
        <w:overflowPunct w:val="0"/>
        <w:spacing w:before="230" w:line="443" w:lineRule="auto"/>
        <w:ind w:left="808" w:right="18" w:hanging="568"/>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1.适用法律、法规</w:t>
      </w:r>
    </w:p>
    <w:p w14:paraId="27C2374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本招标文件是依据《中华人民共和国政府采购法》《中华人民共和国政府采购法实施条例》《政府采购货物和服务招标投标管理办法》等有关法律、法规、规章和规范性文件的规定，根据本招标项目的特点和需要编制的。</w:t>
      </w:r>
    </w:p>
    <w:p w14:paraId="5111E22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2.资金</w:t>
      </w:r>
    </w:p>
    <w:p w14:paraId="0BA29E6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2.1.本项目实施资金来源为</w:t>
      </w:r>
      <w:r>
        <w:rPr>
          <w:rFonts w:hint="eastAsia" w:ascii="仿宋" w:hAnsi="仿宋" w:eastAsia="仿宋" w:cs="仿宋"/>
          <w:spacing w:val="7"/>
          <w:sz w:val="24"/>
          <w:szCs w:val="24"/>
          <w:lang w:eastAsia="zh-CN"/>
        </w:rPr>
        <w:t>财政</w:t>
      </w:r>
      <w:r>
        <w:rPr>
          <w:rFonts w:ascii="仿宋" w:hAnsi="仿宋" w:eastAsia="仿宋" w:cs="仿宋"/>
          <w:spacing w:val="7"/>
          <w:sz w:val="24"/>
          <w:szCs w:val="24"/>
          <w:lang w:eastAsia="zh-CN"/>
        </w:rPr>
        <w:t>资金，计划用于支付本次采购后所签订的合同项下的款项。</w:t>
      </w:r>
    </w:p>
    <w:p w14:paraId="06EEB04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3.释义</w:t>
      </w:r>
    </w:p>
    <w:p w14:paraId="4090E1B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3.1.“</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、买方、甲方”指</w:t>
      </w:r>
      <w:r>
        <w:rPr>
          <w:rFonts w:hint="eastAsia" w:ascii="仿宋" w:hAnsi="仿宋" w:eastAsia="仿宋" w:cs="仿宋"/>
          <w:spacing w:val="7"/>
          <w:sz w:val="24"/>
          <w:szCs w:val="24"/>
          <w:lang w:eastAsia="zh-CN"/>
        </w:rPr>
        <w:t>新和县自然资源局</w:t>
      </w:r>
      <w:r>
        <w:rPr>
          <w:rFonts w:ascii="仿宋" w:hAnsi="仿宋" w:eastAsia="仿宋" w:cs="仿宋"/>
          <w:spacing w:val="7"/>
          <w:sz w:val="24"/>
          <w:szCs w:val="24"/>
          <w:lang w:eastAsia="zh-CN"/>
        </w:rPr>
        <w:t>；</w:t>
      </w:r>
    </w:p>
    <w:p w14:paraId="4E88C24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3.2.</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：指为本次招标项目提供招投标服务组织工作的机构，即</w:t>
      </w:r>
      <w:r>
        <w:rPr>
          <w:rFonts w:hint="eastAsia" w:ascii="仿宋" w:hAnsi="仿宋" w:eastAsia="仿宋" w:cs="仿宋"/>
          <w:spacing w:val="7"/>
          <w:sz w:val="24"/>
          <w:szCs w:val="24"/>
          <w:lang w:eastAsia="zh-CN"/>
        </w:rPr>
        <w:t>新疆疆跃招标代理有限责任公司；</w:t>
      </w:r>
    </w:p>
    <w:p w14:paraId="2875C09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3.3.</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：指按照招标文件要求投标并向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提交投标文件的法人</w:t>
      </w:r>
      <w:r>
        <w:rPr>
          <w:rFonts w:hint="eastAsia" w:ascii="仿宋" w:hAnsi="仿宋" w:eastAsia="仿宋" w:cs="仿宋"/>
          <w:spacing w:val="7"/>
          <w:sz w:val="24"/>
          <w:szCs w:val="24"/>
          <w:lang w:eastAsia="zh-CN"/>
        </w:rPr>
        <w:t>或者其他</w:t>
      </w:r>
      <w:r>
        <w:rPr>
          <w:rFonts w:ascii="仿宋" w:hAnsi="仿宋" w:eastAsia="仿宋" w:cs="仿宋"/>
          <w:spacing w:val="7"/>
          <w:sz w:val="24"/>
          <w:szCs w:val="24"/>
          <w:lang w:eastAsia="zh-CN"/>
        </w:rPr>
        <w:t>组织；</w:t>
      </w:r>
    </w:p>
    <w:p w14:paraId="036A9F8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3.4.法人：包括企业法人、机关法人、事业单位法人和社会团体法人；</w:t>
      </w:r>
    </w:p>
    <w:p w14:paraId="16F936B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3.5.其他组织：包括合伙企业、非企业专业服务机构、个体工商户、农村承包经营户；</w:t>
      </w:r>
    </w:p>
    <w:p w14:paraId="1697C9C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3.6.自然人：指《中华人民共和国民法通则》或《民法总则》规定的具有完全民事行为能力、能够承担民事责任和义务的中国公民。</w:t>
      </w:r>
    </w:p>
    <w:p w14:paraId="0E8D44E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3.7.</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、卖方：指依法确定成交资格并授予合同的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w:t>
      </w:r>
    </w:p>
    <w:p w14:paraId="667C553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3.8.货物：系指</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按招标文件要求，向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提供的各种形态和种类的物品，包括原材料、设备、产品(包括软件)及相关的备品备件、工具、手册</w:t>
      </w:r>
      <w:r>
        <w:rPr>
          <w:rFonts w:hint="eastAsia" w:ascii="仿宋" w:hAnsi="仿宋" w:eastAsia="仿宋" w:cs="仿宋"/>
          <w:spacing w:val="7"/>
          <w:sz w:val="24"/>
          <w:szCs w:val="24"/>
          <w:lang w:eastAsia="zh-CN"/>
        </w:rPr>
        <w:t>及其他</w:t>
      </w:r>
      <w:r>
        <w:rPr>
          <w:rFonts w:ascii="仿宋" w:hAnsi="仿宋" w:eastAsia="仿宋" w:cs="仿宋"/>
          <w:spacing w:val="7"/>
          <w:sz w:val="24"/>
          <w:szCs w:val="24"/>
          <w:lang w:eastAsia="zh-CN"/>
        </w:rPr>
        <w:t>技术资料和材料。</w:t>
      </w:r>
    </w:p>
    <w:p w14:paraId="6B6DBE6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3.9.服务：系指招标文件规定</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须承担的安装、调试、技术协助、校准、培训</w:t>
      </w:r>
      <w:r>
        <w:rPr>
          <w:rFonts w:hint="eastAsia" w:ascii="仿宋" w:hAnsi="仿宋" w:eastAsia="仿宋" w:cs="仿宋"/>
          <w:spacing w:val="7"/>
          <w:sz w:val="24"/>
          <w:szCs w:val="24"/>
          <w:lang w:eastAsia="zh-CN"/>
        </w:rPr>
        <w:t>以及其他</w:t>
      </w:r>
      <w:r>
        <w:rPr>
          <w:rFonts w:ascii="仿宋" w:hAnsi="仿宋" w:eastAsia="仿宋" w:cs="仿宋"/>
          <w:spacing w:val="7"/>
          <w:sz w:val="24"/>
          <w:szCs w:val="24"/>
          <w:lang w:eastAsia="zh-CN"/>
        </w:rPr>
        <w:t>类似的义务。</w:t>
      </w:r>
    </w:p>
    <w:p w14:paraId="5680BE0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3.10.偏离：是指投标文件对招标文件的偏离，即不满足、或不响应招标文件的要求。偏离分为对招标文件的实质性要求条款偏离和对招标文件的一般商务和技术条款（参数）偏离。</w:t>
      </w:r>
    </w:p>
    <w:p w14:paraId="358498D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3.11.实质性条款：除法律、法规和规章规定外，招标文件中用“拒绝”、“不接受”、“无效”、“不得”、“未响应”、“废标”等文字规定或标注“★”符号的条款为实质性要求条款，对其中任何一条的偏离，在评审时将其视为无效投标。未用上述文字规定或符号标注的条款为非实质性要求条款(即一般条款)。</w:t>
      </w:r>
    </w:p>
    <w:p w14:paraId="0EB25BA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3.12.日期、天数、时间：未有特别说明时，均为公历日（天）及北京时间。</w:t>
      </w:r>
    </w:p>
    <w:p w14:paraId="0428D94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4.★</w:t>
      </w:r>
      <w:r>
        <w:rPr>
          <w:rFonts w:hint="eastAsia" w:ascii="仿宋" w:hAnsi="仿宋" w:eastAsia="仿宋" w:cs="仿宋"/>
          <w:b/>
          <w:bCs/>
          <w:spacing w:val="7"/>
          <w:sz w:val="24"/>
          <w:szCs w:val="24"/>
          <w:lang w:eastAsia="zh-CN"/>
        </w:rPr>
        <w:t>投标人</w:t>
      </w:r>
      <w:r>
        <w:rPr>
          <w:rFonts w:ascii="仿宋" w:hAnsi="仿宋" w:eastAsia="仿宋" w:cs="仿宋"/>
          <w:b/>
          <w:bCs/>
          <w:spacing w:val="7"/>
          <w:sz w:val="24"/>
          <w:szCs w:val="24"/>
          <w:lang w:eastAsia="zh-CN"/>
        </w:rPr>
        <w:t>资格条件</w:t>
      </w:r>
    </w:p>
    <w:p w14:paraId="6A7F9DC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详见</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须知前附表；</w:t>
      </w:r>
    </w:p>
    <w:p w14:paraId="3F90799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4.1.符合招标文件中规定的其他特定资格要求；</w:t>
      </w:r>
    </w:p>
    <w:p w14:paraId="2432761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须在中国大陆境内有合法的注册登记，符合政府采购法规规定的必备条件，于本文件指定时效内均能满足投标资格及相关重要要求。</w:t>
      </w:r>
    </w:p>
    <w:p w14:paraId="18B0572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4.3.属于国内制造商</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40FA5DF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4.4.属于经销代理资格性质的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满足：合法有效的经营范围，符合投标准入资格和专业技术条件，遵从制造商或其驻中国大陆有授权资格的直辖专属机构所核定的业务范围和供货渠道，能独立承担项目实施与交付验收的一切责任义务，具有完善持续可靠和最便利的售后服务保障。</w:t>
      </w:r>
    </w:p>
    <w:p w14:paraId="12AF5E3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4.5.中小企业须符合财库〔2020〕46号文关于中型、小型、微型企业的要求，且在政府采购活动中，</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提供的货物、工程或者服务符合下列情形的，享受中小企业扶持政策：</w:t>
      </w:r>
    </w:p>
    <w:p w14:paraId="11F4182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(1)在货物采购项目中，货物由中小企业制造，即货物由中小企业生产且使用该中小企业商号或者注册商标；</w:t>
      </w:r>
    </w:p>
    <w:p w14:paraId="6808E06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(2)在工程采购项目中，工程由中小企业承建，即工程施工单位为中小企业；</w:t>
      </w:r>
    </w:p>
    <w:p w14:paraId="2E081F7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(3)在服务采购项目中，服务由中小企业承接，即提供服务的人员为中小企业依照《中华人民共和国劳动合同法》订立劳动合同的从业人员。在货物采购项目中，</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提供的货物既有中小企业制造货物，也有大型企业制造货物的，不享受中小企业扶持政策。</w:t>
      </w:r>
    </w:p>
    <w:p w14:paraId="3F707E7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4.6.根据《财政部司法部关于政府采购支持监狱企业发展有关问题的通知》（财库〔2014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w:t>
      </w:r>
      <w:r>
        <w:rPr>
          <w:rFonts w:hint="eastAsia" w:ascii="仿宋" w:hAnsi="仿宋" w:eastAsia="仿宋" w:cs="仿宋"/>
          <w:spacing w:val="7"/>
          <w:sz w:val="24"/>
          <w:szCs w:val="24"/>
          <w:lang w:eastAsia="zh-CN"/>
        </w:rPr>
        <w:t>，</w:t>
      </w:r>
      <w:r>
        <w:rPr>
          <w:rFonts w:ascii="仿宋" w:hAnsi="仿宋" w:eastAsia="仿宋" w:cs="仿宋"/>
          <w:spacing w:val="7"/>
          <w:sz w:val="24"/>
          <w:szCs w:val="24"/>
          <w:lang w:eastAsia="zh-CN"/>
        </w:rPr>
        <w:t>戒毒管理局(含新疆生产建设兵团)出具的属于监狱企业的证明文件。</w:t>
      </w:r>
    </w:p>
    <w:p w14:paraId="4881937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4.7.根据《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w:t>
      </w:r>
    </w:p>
    <w:p w14:paraId="3F16C26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4.8.知识产权与保密事项：(1)所有涉及知识产权的产品及设计，</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必须确保采购人拥有其合法的、不受限制的无偿使用权，并免受任何侵权诉讼或索偿，否则，由此产生的一切经济损失和法律责任由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承担。(2)由采购人向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提供的用户需求书、图纸、样品、模型、模件和所有其他资料，</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获得后，应对其保密。除非采购人同意，</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不得向第三方透露或将其用于本次投标以外的任何用途。开标后，若采购人有要求，</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须归还采购人认为需保密的文件和资料，并销毁</w:t>
      </w:r>
      <w:r>
        <w:rPr>
          <w:rFonts w:hint="eastAsia" w:ascii="仿宋" w:hAnsi="仿宋" w:eastAsia="仿宋" w:cs="仿宋"/>
          <w:spacing w:val="7"/>
          <w:sz w:val="24"/>
          <w:szCs w:val="24"/>
          <w:lang w:eastAsia="zh-CN"/>
        </w:rPr>
        <w:t>所</w:t>
      </w:r>
      <w:r>
        <w:rPr>
          <w:rFonts w:ascii="仿宋" w:hAnsi="仿宋" w:eastAsia="仿宋" w:cs="仿宋"/>
          <w:spacing w:val="7"/>
          <w:sz w:val="24"/>
          <w:szCs w:val="24"/>
          <w:lang w:eastAsia="zh-CN"/>
        </w:rPr>
        <w:t>应的备份文件及资料。</w:t>
      </w:r>
    </w:p>
    <w:p w14:paraId="4655368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4.9.</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参加投标不得存在下列情形之一：</w:t>
      </w:r>
    </w:p>
    <w:p w14:paraId="1B8F7F1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存在隶属关系或者其他利害关系；</w:t>
      </w:r>
    </w:p>
    <w:p w14:paraId="0D2A6BE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（2）法定代表人或者负责人为同一人或者存在控股、管理关系的两个以上</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，不得参加同</w:t>
      </w:r>
      <w:r>
        <w:rPr>
          <w:rFonts w:hint="eastAsia" w:ascii="仿宋" w:hAnsi="仿宋" w:eastAsia="仿宋" w:cs="仿宋"/>
          <w:spacing w:val="7"/>
          <w:sz w:val="24"/>
          <w:szCs w:val="24"/>
          <w:lang w:eastAsia="zh-CN"/>
        </w:rPr>
        <w:t>一合同项下的政府采购活动</w:t>
      </w:r>
      <w:r>
        <w:rPr>
          <w:rFonts w:ascii="仿宋" w:hAnsi="仿宋" w:eastAsia="仿宋" w:cs="仿宋"/>
          <w:spacing w:val="7"/>
          <w:sz w:val="24"/>
          <w:szCs w:val="24"/>
          <w:lang w:eastAsia="zh-CN"/>
        </w:rPr>
        <w:t>；</w:t>
      </w:r>
    </w:p>
    <w:p w14:paraId="1D78341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（3）自然人与参与本项目投标的法人或其他组织存在隶属关系或者其他利害关系。</w:t>
      </w:r>
    </w:p>
    <w:p w14:paraId="01BB05B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4.10.</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领取了招标文件并非意味着完全满足了合格</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的条件，一切均以评标委员会审核的结果为准。</w:t>
      </w:r>
    </w:p>
    <w:p w14:paraId="6ED3BCC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4.11.不接受联合体投标。</w:t>
      </w:r>
    </w:p>
    <w:p w14:paraId="0AAD88D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5.授权委托</w:t>
      </w:r>
    </w:p>
    <w:p w14:paraId="499978E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代表不是</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的法定代表人或其他组织负责人，应持有授权委托书，并附法定代表人或负责人身份证明。</w:t>
      </w:r>
    </w:p>
    <w:p w14:paraId="72D3B7C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5.2.自然人参与本项目投标时不得再委托其他自然人进行投标，且持自然人身份证明投标。</w:t>
      </w:r>
    </w:p>
    <w:p w14:paraId="37D9A79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5.3.法定代表人或其他组织负责人出席开标仪式或者直接办理投标相关事宜者无须提供授权委托书，但须提供法定代表人或其他组织负责人身份证明。</w:t>
      </w:r>
    </w:p>
    <w:p w14:paraId="05F98EF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6.投标费用</w:t>
      </w:r>
    </w:p>
    <w:p w14:paraId="21BCF6C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应承担所有与准备和参加投标有关的费用。不论投标的结果如何，</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和</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在任何情况下均无义务和责任承担这些费用。</w:t>
      </w:r>
    </w:p>
    <w:p w14:paraId="0882D43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二、招标文件</w:t>
      </w:r>
    </w:p>
    <w:p w14:paraId="745B88D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7.招标文件组成</w:t>
      </w:r>
    </w:p>
    <w:p w14:paraId="31ECB10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7.1.招标文件共分六章，其内容如下：</w:t>
      </w:r>
    </w:p>
    <w:p w14:paraId="065A048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第一章 招标公告</w:t>
      </w:r>
    </w:p>
    <w:p w14:paraId="11B0B1D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第二章 投标须知</w:t>
      </w:r>
    </w:p>
    <w:p w14:paraId="2A5C157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第三章 评标办法</w:t>
      </w:r>
    </w:p>
    <w:p w14:paraId="5891A03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第四章 合同条款</w:t>
      </w:r>
    </w:p>
    <w:p w14:paraId="17A62A7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第五章 采购需求及技术参数</w:t>
      </w:r>
    </w:p>
    <w:p w14:paraId="49BD9B8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第六章 投标文件格式</w:t>
      </w:r>
    </w:p>
    <w:p w14:paraId="1AD389B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7.2.对招标文件所</w:t>
      </w:r>
      <w:r>
        <w:rPr>
          <w:rFonts w:hint="eastAsia" w:ascii="仿宋" w:hAnsi="仿宋" w:eastAsia="仿宋" w:cs="仿宋"/>
          <w:spacing w:val="7"/>
          <w:sz w:val="24"/>
          <w:szCs w:val="24"/>
          <w:lang w:eastAsia="zh-CN"/>
        </w:rPr>
        <w:t>做</w:t>
      </w:r>
      <w:r>
        <w:rPr>
          <w:rFonts w:ascii="仿宋" w:hAnsi="仿宋" w:eastAsia="仿宋" w:cs="仿宋"/>
          <w:spacing w:val="7"/>
          <w:sz w:val="24"/>
          <w:szCs w:val="24"/>
          <w:lang w:eastAsia="zh-CN"/>
        </w:rPr>
        <w:t>的澄清、修改，构成招标文件的组成部分。</w:t>
      </w:r>
    </w:p>
    <w:p w14:paraId="222870E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7.3.</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应仔细阅读招标文件的全部内容，按照招标文件要求编制投标文件。任何对招 标文件的忽略或误解不能作为投标文件存在缺陷或瑕疵的理由，其风险由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自行承担。</w:t>
      </w:r>
    </w:p>
    <w:p w14:paraId="2826089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8.招标文件的澄清、修改</w:t>
      </w:r>
    </w:p>
    <w:p w14:paraId="74A92E3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8.1.任何要求对招标文件进行澄清的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，均应以书面形式通知</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联系方式见“投标须知前附表”。</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对其招标公告自发布之日起七个工作日内收到的对招标文件的澄清要求，如认为有必要，将以书面形式予以答复，同时将书面答复发给每个领取招标文件的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(答复中不包括问题的来源)，否则将视为所有</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已详细阅读招标文件并能够响应招标文件实质性要求。</w:t>
      </w:r>
    </w:p>
    <w:p w14:paraId="486FE55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8.2.投标截止期前十五（15）天，无论出于何种原因，</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可主动地或在解答</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提出的澄清问题时对招标文件进行修改，招标文件的修改书将构成招标文件的一部分。</w:t>
      </w:r>
    </w:p>
    <w:p w14:paraId="3F2BCB7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8.3.招标文件的修改将以书面形式通知所有领取招标文件的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，并对其具有约束力。</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在收到上述通知后，应立即以传真形式向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予以确认；在规定时间内未收到回复确认的，将视为默认接受。</w:t>
      </w:r>
    </w:p>
    <w:p w14:paraId="2C7E49E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8.4.为使</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准备投标时有充分时间对招标文件的修改部分进行研究，</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可自行决定是否延长投标截止日期和推迟开标时间。</w:t>
      </w:r>
    </w:p>
    <w:p w14:paraId="477E420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8.5.</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投标文件内出现组价、开标阶段报价或投标文件内前后报价出现不一致，使得评审工作无法继续者，评标委员会可以要求该</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做出书面澄清，</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拒不履行评标委员会澄清要求的将视为无效投标；投标文件其他应予修正范围和标准以《政府采购货物和服务招标投标管理办法》第五十九条执行。</w:t>
      </w:r>
    </w:p>
    <w:p w14:paraId="13E451A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三、投标文件的组成及编制</w:t>
      </w:r>
    </w:p>
    <w:p w14:paraId="63DDFA3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9.投标文件的组成</w:t>
      </w:r>
    </w:p>
    <w:p w14:paraId="5305FAE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9.1.投标文件由内容如下组成：</w:t>
      </w:r>
    </w:p>
    <w:p w14:paraId="1B21BDF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报价文件部分：</w:t>
      </w:r>
    </w:p>
    <w:p w14:paraId="7DF0591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商务技术文件部分：</w:t>
      </w:r>
    </w:p>
    <w:p w14:paraId="477D3A6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10.编制原则</w:t>
      </w:r>
    </w:p>
    <w:p w14:paraId="54ECE46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10.1.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视为无效投标。</w:t>
      </w:r>
    </w:p>
    <w:p w14:paraId="55C5100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10.2.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必须保证投标文件所提供的全部资料真实可靠，并接受评标委员会对其中任何资料进一步审查的要求。</w:t>
      </w:r>
    </w:p>
    <w:p w14:paraId="088598D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10.3.投标文件须对招标文件中的内容做出实质性和完整的响应，否则其投标将被视为无效投标。</w:t>
      </w:r>
    </w:p>
    <w:p w14:paraId="4D305DB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10.4.投标文件的编制及相关参数、证明材料、认证或报告等投标文件组成部分均应为简体中文版或中英文双语版否则在评审时将不予认可。</w:t>
      </w:r>
    </w:p>
    <w:p w14:paraId="6B77429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10" w:firstLineChars="200"/>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 xml:space="preserve">11.★投标文件编制要求（本项目采用电子招投标，开标现场无需提供纸质版投标文件， </w:t>
      </w:r>
      <w:r>
        <w:rPr>
          <w:rFonts w:hint="eastAsia" w:ascii="仿宋" w:hAnsi="仿宋" w:eastAsia="仿宋" w:cs="仿宋"/>
          <w:b/>
          <w:bCs/>
          <w:spacing w:val="7"/>
          <w:sz w:val="24"/>
          <w:szCs w:val="24"/>
          <w:lang w:eastAsia="zh-CN"/>
        </w:rPr>
        <w:t>中标候选人</w:t>
      </w:r>
      <w:r>
        <w:rPr>
          <w:rFonts w:ascii="仿宋" w:hAnsi="仿宋" w:eastAsia="仿宋" w:cs="仿宋"/>
          <w:b/>
          <w:bCs/>
          <w:spacing w:val="7"/>
          <w:sz w:val="24"/>
          <w:szCs w:val="24"/>
          <w:lang w:eastAsia="zh-CN"/>
        </w:rPr>
        <w:t>中标公示期满后提交</w:t>
      </w:r>
      <w:r>
        <w:rPr>
          <w:rFonts w:hint="eastAsia" w:ascii="仿宋" w:hAnsi="仿宋" w:eastAsia="仿宋" w:cs="仿宋"/>
          <w:b/>
          <w:bCs/>
          <w:spacing w:val="7"/>
          <w:sz w:val="24"/>
          <w:szCs w:val="24"/>
          <w:lang w:eastAsia="zh-CN"/>
        </w:rPr>
        <w:t>二</w:t>
      </w:r>
      <w:r>
        <w:rPr>
          <w:rFonts w:ascii="仿宋" w:hAnsi="仿宋" w:eastAsia="仿宋" w:cs="仿宋"/>
          <w:b/>
          <w:bCs/>
          <w:spacing w:val="7"/>
          <w:sz w:val="24"/>
          <w:szCs w:val="24"/>
          <w:lang w:eastAsia="zh-CN"/>
        </w:rPr>
        <w:t>份纸质版投标文件给代理机构存档。纸质版标书邮寄地址及收件人：</w:t>
      </w:r>
      <w:r>
        <w:rPr>
          <w:rFonts w:hint="eastAsia" w:ascii="仿宋" w:hAnsi="仿宋" w:eastAsia="仿宋" w:cs="仿宋"/>
          <w:b/>
          <w:bCs/>
          <w:spacing w:val="7"/>
          <w:sz w:val="24"/>
          <w:szCs w:val="24"/>
          <w:lang w:eastAsia="zh-CN"/>
        </w:rPr>
        <w:t>阿克苏市杭州路云山悦府12号楼</w:t>
      </w:r>
      <w:r>
        <w:rPr>
          <w:rFonts w:ascii="仿宋" w:hAnsi="仿宋" w:eastAsia="仿宋" w:cs="仿宋"/>
          <w:b/>
          <w:bCs/>
          <w:spacing w:val="7"/>
          <w:sz w:val="24"/>
          <w:szCs w:val="24"/>
          <w:lang w:eastAsia="zh-CN"/>
        </w:rPr>
        <w:t>，联系人：</w:t>
      </w:r>
      <w:r>
        <w:rPr>
          <w:rFonts w:hint="eastAsia" w:ascii="仿宋" w:hAnsi="仿宋" w:eastAsia="仿宋" w:cs="仿宋"/>
          <w:b/>
          <w:bCs/>
          <w:spacing w:val="7"/>
          <w:sz w:val="24"/>
          <w:szCs w:val="24"/>
          <w:lang w:eastAsia="zh-CN"/>
        </w:rPr>
        <w:t>侯云飞</w:t>
      </w:r>
      <w:r>
        <w:rPr>
          <w:rFonts w:ascii="仿宋" w:hAnsi="仿宋" w:eastAsia="仿宋" w:cs="仿宋"/>
          <w:b/>
          <w:bCs/>
          <w:spacing w:val="7"/>
          <w:sz w:val="24"/>
          <w:szCs w:val="24"/>
          <w:lang w:eastAsia="zh-CN"/>
        </w:rPr>
        <w:t>，联系电话：</w:t>
      </w:r>
      <w:r>
        <w:rPr>
          <w:rFonts w:hint="eastAsia" w:ascii="仿宋" w:hAnsi="仿宋" w:eastAsia="仿宋" w:cs="仿宋"/>
          <w:b/>
          <w:bCs/>
          <w:spacing w:val="7"/>
          <w:sz w:val="24"/>
          <w:szCs w:val="24"/>
          <w:lang w:eastAsia="zh-CN"/>
        </w:rPr>
        <w:t>15509976866</w:t>
      </w:r>
      <w:r>
        <w:rPr>
          <w:rFonts w:ascii="仿宋" w:hAnsi="仿宋" w:eastAsia="仿宋" w:cs="仿宋"/>
          <w:b/>
          <w:bCs/>
          <w:spacing w:val="7"/>
          <w:sz w:val="24"/>
          <w:szCs w:val="24"/>
          <w:lang w:eastAsia="zh-CN"/>
        </w:rPr>
        <w:t>），</w:t>
      </w:r>
      <w:r>
        <w:rPr>
          <w:rFonts w:hint="eastAsia" w:ascii="仿宋" w:hAnsi="仿宋" w:eastAsia="仿宋" w:cs="仿宋"/>
          <w:b/>
          <w:bCs/>
          <w:spacing w:val="7"/>
          <w:sz w:val="24"/>
          <w:szCs w:val="24"/>
          <w:lang w:eastAsia="zh-CN"/>
        </w:rPr>
        <w:t>投标人</w:t>
      </w:r>
      <w:r>
        <w:rPr>
          <w:rFonts w:ascii="仿宋" w:hAnsi="仿宋" w:eastAsia="仿宋" w:cs="仿宋"/>
          <w:b/>
          <w:bCs/>
          <w:spacing w:val="7"/>
          <w:sz w:val="24"/>
          <w:szCs w:val="24"/>
          <w:lang w:eastAsia="zh-CN"/>
        </w:rPr>
        <w:t>应按照所投标项分别编制投标文件。</w:t>
      </w:r>
    </w:p>
    <w:p w14:paraId="6536D8E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11.1.投标文件应按照“投标文件格式”的要求以A4版面统一编制。</w:t>
      </w:r>
    </w:p>
    <w:p w14:paraId="0CFFD47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投报多个（标包）段的，须对每个（标包）段分别制作投标文件并报价。</w:t>
      </w:r>
    </w:p>
    <w:p w14:paraId="3DA004A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11.3.对于有特定格式要求的，不允许改动其内容，否则，其投标无效。</w:t>
      </w:r>
    </w:p>
    <w:p w14:paraId="650822A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11.4.投标文件的制作，应使用简体中文（包括</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对其投标文件进行支持的第三方证明文件，如审计报告、产品说明书、检验报告、评估报告等，均须采用简体中文进行编制或提交）。</w:t>
      </w:r>
    </w:p>
    <w:p w14:paraId="1DA0200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11.5.投标文件应该用计算机打印，并加注页码，用不可拆卸的无线胶装方式整册装订牢固</w:t>
      </w:r>
      <w:r>
        <w:rPr>
          <w:rFonts w:hint="eastAsia" w:ascii="仿宋" w:hAnsi="仿宋" w:eastAsia="仿宋" w:cs="仿宋"/>
          <w:spacing w:val="7"/>
          <w:sz w:val="24"/>
          <w:szCs w:val="24"/>
          <w:lang w:eastAsia="zh-CN"/>
        </w:rPr>
        <w:t>。</w:t>
      </w:r>
    </w:p>
    <w:p w14:paraId="5E9B006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11.6.任何行间插字、涂改和增删，须由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3E1E44E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11.7.投标文件商务文件部分与技术文件部分原则上应采用一本进行装订提交；如因文本过厚无法一本装订的，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必须在投标文件封面连续注明“上册”、“下册”或“上册”、“中册”、“下册”。</w:t>
      </w:r>
    </w:p>
    <w:p w14:paraId="702EFF4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11.8.《投标文件》应根据《招标文件》的要求编制，签署、盖章和内容应完整，如有遗漏或与《招标文件》要求不</w:t>
      </w:r>
      <w:r>
        <w:rPr>
          <w:rFonts w:hint="eastAsia" w:ascii="仿宋" w:hAnsi="仿宋" w:eastAsia="仿宋" w:cs="仿宋"/>
          <w:spacing w:val="7"/>
          <w:sz w:val="24"/>
          <w:szCs w:val="24"/>
          <w:lang w:eastAsia="zh-CN"/>
        </w:rPr>
        <w:t>符</w:t>
      </w:r>
      <w:r>
        <w:rPr>
          <w:rFonts w:ascii="仿宋" w:hAnsi="仿宋" w:eastAsia="仿宋" w:cs="仿宋"/>
          <w:spacing w:val="7"/>
          <w:sz w:val="24"/>
          <w:szCs w:val="24"/>
          <w:lang w:eastAsia="zh-CN"/>
        </w:rPr>
        <w:t>的将被视为无效投标。</w:t>
      </w:r>
    </w:p>
    <w:p w14:paraId="0DCBDBF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12.★投标报价</w:t>
      </w:r>
    </w:p>
    <w:p w14:paraId="29FB4EA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12.1.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应按招标文件规定的供货及服务要求、责任范围和合同条件，以人民币进行报价。</w:t>
      </w:r>
    </w:p>
    <w:p w14:paraId="3298AFF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12.2.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790AF5B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12.3.</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对每种货物及服务只允许有一个报价，不接受选择性报价，否则，在评审时将其视为无效投标。</w:t>
      </w:r>
    </w:p>
    <w:p w14:paraId="384FCA0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12.4.投标报价范围及说明：</w:t>
      </w:r>
    </w:p>
    <w:p w14:paraId="6040869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报价：包括完成采购内容中全部服务等全过程的全部费用。</w:t>
      </w:r>
    </w:p>
    <w:p w14:paraId="0E4508C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12.5.支持中小企业发展，《政府采购促进中小企业发展管理办法》（财库[2020]46号）。</w:t>
      </w:r>
    </w:p>
    <w:p w14:paraId="379AD3A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1、采购限额标准以上，200万元以下的货物和服务采购项目、400万元以下的工程采购项目，适宜由中小企业提供的，采购人应当专门面向中小企业采购。</w:t>
      </w:r>
    </w:p>
    <w:p w14:paraId="211ABDC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2、超过200万元的货物和服务采购项目，预留该部分采购项目预算总额的30%以上专门面向中小企业采购，其中预留给小微企业的比例不低于60%。</w:t>
      </w:r>
    </w:p>
    <w:p w14:paraId="78B4997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3、超过400万元的工程采购项目中适宜由中小企业提供的，预留该部分采购项目预算总额的40%以上专门面向中小企业采购，其中预留给小微企业的比例不低于60%。</w:t>
      </w:r>
    </w:p>
    <w:p w14:paraId="013010D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A1CA8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C2937E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rPr>
      </w:pPr>
      <w:r>
        <w:rPr>
          <w:rFonts w:ascii="仿宋" w:hAnsi="仿宋" w:eastAsia="仿宋" w:cs="仿宋"/>
          <w:spacing w:val="7"/>
          <w:sz w:val="24"/>
          <w:szCs w:val="24"/>
        </w:rPr>
        <w:t>12.6.不符合下列要求的除外：</w:t>
      </w:r>
    </w:p>
    <w:p w14:paraId="5A8F531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（1）不符合招标文件规定格式要求提供声明函的。</w:t>
      </w:r>
    </w:p>
    <w:p w14:paraId="7B450BD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（2）不符合（财库〔2020〕46号）文件的规定企业的产品价格不予扣除。</w:t>
      </w:r>
    </w:p>
    <w:p w14:paraId="3883194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（3）不符合招标文件规定格式要求并未提供“残疾人福利性单位声明函”声明函及证明材料的。</w:t>
      </w:r>
    </w:p>
    <w:p w14:paraId="07A2478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（4）不符合财政部、民政部、中国残疾人联合会发布的《关于促进残疾人就业政府采购政策的通知》规定的不予扣除。</w:t>
      </w:r>
    </w:p>
    <w:p w14:paraId="138FC5A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（5）不符合《政府采购促进中小企业发展暂行办法》（财库〔2020〕46号）和《财政部司法部关于政府采购支持监狱企业发展有关问题的通知》（财库（2015）68号）的规定的不予扣除。</w:t>
      </w:r>
    </w:p>
    <w:p w14:paraId="31FAEDC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（6）不符合《国务院办公厅关于建立政府强制采购节能产品制度的通知》--国办发[2007]51号规定的不予扣除。</w:t>
      </w:r>
    </w:p>
    <w:p w14:paraId="43044C9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w:t>
      </w:r>
    </w:p>
    <w:p w14:paraId="1016684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13.备选方案</w:t>
      </w:r>
    </w:p>
    <w:p w14:paraId="020EEB8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13.1.备选方案是指在本招标文件已明确的货物（设备）或服务的基本要求，如货物（设备）或服务的用途、用意、服务基本需求等；但</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应标的货物（设备）或服务分部分项内容优于招标文件基本要求的，不在备选方案之列。</w:t>
      </w:r>
    </w:p>
    <w:p w14:paraId="2150E97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13.2.本采购项目不接受备选方案投标。</w:t>
      </w:r>
    </w:p>
    <w:p w14:paraId="5B4676A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14.★</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的资格证明文件</w:t>
      </w:r>
    </w:p>
    <w:p w14:paraId="395D38F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应提交满足资格条件要求的证明文件，该证明文件作为投标文件的一部分。</w:t>
      </w:r>
    </w:p>
    <w:p w14:paraId="3210160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highlight w:val="red"/>
          <w:lang w:eastAsia="zh-CN"/>
        </w:rPr>
      </w:pPr>
      <w:r>
        <w:rPr>
          <w:rFonts w:ascii="仿宋" w:hAnsi="仿宋" w:eastAsia="仿宋" w:cs="仿宋"/>
          <w:b/>
          <w:bCs/>
          <w:spacing w:val="7"/>
          <w:sz w:val="24"/>
          <w:szCs w:val="24"/>
          <w:lang w:eastAsia="zh-CN"/>
        </w:rPr>
        <w:t>15.★投标保证金</w:t>
      </w:r>
    </w:p>
    <w:p w14:paraId="4AAFA85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15.1.投标保证金金额及缴纳方式详见“投标须知前附表”。</w:t>
      </w:r>
    </w:p>
    <w:p w14:paraId="4053911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15.2.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须将凭证</w:t>
      </w:r>
      <w:r>
        <w:rPr>
          <w:rFonts w:hint="eastAsia" w:ascii="仿宋" w:hAnsi="仿宋" w:eastAsia="仿宋" w:cs="仿宋"/>
          <w:spacing w:val="7"/>
          <w:sz w:val="24"/>
          <w:szCs w:val="24"/>
          <w:lang w:eastAsia="zh-CN"/>
        </w:rPr>
        <w:t>附</w:t>
      </w:r>
      <w:r>
        <w:rPr>
          <w:rFonts w:ascii="仿宋" w:hAnsi="仿宋" w:eastAsia="仿宋" w:cs="仿宋"/>
          <w:spacing w:val="7"/>
          <w:sz w:val="24"/>
          <w:szCs w:val="24"/>
          <w:lang w:eastAsia="zh-CN"/>
        </w:rPr>
        <w:t>在投标文件内，证明其具有投标资格。</w:t>
      </w:r>
    </w:p>
    <w:p w14:paraId="5577BF6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15.3.未中标</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的保证金应当在中标通知书发出后5个工作日内退还，</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的保证金应当在采购合同签订后5个工作日内退还。有下列情形之一的，保证金不予退还：</w:t>
      </w:r>
    </w:p>
    <w:p w14:paraId="537B8CE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在提交投标文件截止时间后撤回投标文件的；</w:t>
      </w:r>
    </w:p>
    <w:p w14:paraId="743B867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在投标文件中提供虚假材料的；</w:t>
      </w:r>
    </w:p>
    <w:p w14:paraId="4DCAE7F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（3）除因不可抗力或招标文件认可的情形以外，</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不与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签订合同的；</w:t>
      </w:r>
    </w:p>
    <w:p w14:paraId="6806896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、其他</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或者</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恶意串通的；</w:t>
      </w:r>
    </w:p>
    <w:p w14:paraId="43D63E6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（5）招标文件规定的其他情形。</w:t>
      </w:r>
    </w:p>
    <w:p w14:paraId="58B47D1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16.★投标有效期</w:t>
      </w:r>
    </w:p>
    <w:p w14:paraId="7FB7D5F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16.1.投标有效期为90天</w:t>
      </w:r>
      <w:r>
        <w:rPr>
          <w:rFonts w:hint="eastAsia" w:ascii="仿宋" w:hAnsi="仿宋" w:eastAsia="仿宋" w:cs="仿宋"/>
          <w:spacing w:val="7"/>
          <w:sz w:val="24"/>
          <w:szCs w:val="24"/>
          <w:lang w:eastAsia="zh-CN"/>
        </w:rPr>
        <w:t>（从响应截止之日算起）</w:t>
      </w:r>
      <w:r>
        <w:rPr>
          <w:rFonts w:ascii="仿宋" w:hAnsi="仿宋" w:eastAsia="仿宋" w:cs="仿宋"/>
          <w:spacing w:val="7"/>
          <w:sz w:val="24"/>
          <w:szCs w:val="24"/>
          <w:lang w:eastAsia="zh-CN"/>
        </w:rPr>
        <w:t>，在此期间投标文件对</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具有法律约束力，以保证</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有足够的时间完成评审、定标以及签订合同。投标有效期从规定的投标文件递交截止之日起计算</w:t>
      </w:r>
      <w:r>
        <w:rPr>
          <w:rFonts w:hint="eastAsia" w:ascii="仿宋" w:hAnsi="仿宋" w:eastAsia="仿宋" w:cs="仿宋"/>
          <w:spacing w:val="7"/>
          <w:sz w:val="24"/>
          <w:szCs w:val="24"/>
          <w:lang w:eastAsia="zh-CN"/>
        </w:rPr>
        <w:t>投标人须在投标文件中做出响应</w:t>
      </w:r>
      <w:r>
        <w:rPr>
          <w:rFonts w:ascii="仿宋" w:hAnsi="仿宋" w:eastAsia="仿宋" w:cs="仿宋"/>
          <w:spacing w:val="7"/>
          <w:sz w:val="24"/>
          <w:szCs w:val="24"/>
          <w:lang w:eastAsia="zh-CN"/>
        </w:rPr>
        <w:t>。投标有效期</w:t>
      </w:r>
      <w:r>
        <w:rPr>
          <w:rFonts w:hint="eastAsia" w:ascii="仿宋" w:hAnsi="仿宋" w:eastAsia="仿宋" w:cs="仿宋"/>
          <w:spacing w:val="7"/>
          <w:sz w:val="24"/>
          <w:szCs w:val="24"/>
          <w:lang w:eastAsia="zh-CN"/>
        </w:rPr>
        <w:t>无响应或</w:t>
      </w:r>
      <w:r>
        <w:rPr>
          <w:rFonts w:ascii="仿宋" w:hAnsi="仿宋" w:eastAsia="仿宋" w:cs="仿宋"/>
          <w:spacing w:val="7"/>
          <w:sz w:val="24"/>
          <w:szCs w:val="24"/>
          <w:lang w:eastAsia="zh-CN"/>
        </w:rPr>
        <w:t>不足的，在评审时将其视为无效投标。</w:t>
      </w:r>
    </w:p>
    <w:p w14:paraId="5AB5FEB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16.2.特殊情况需延长投标有效期的，</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可于投标有效期届满之前，要求</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同意延长有效期，</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的要求与</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的答复均应为书面形式。</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拒绝延长的，其投标在原投标</w:t>
      </w:r>
      <w:r>
        <w:rPr>
          <w:rFonts w:hint="eastAsia" w:ascii="仿宋" w:hAnsi="仿宋" w:eastAsia="仿宋" w:cs="仿宋"/>
          <w:spacing w:val="7"/>
          <w:sz w:val="24"/>
          <w:szCs w:val="24"/>
          <w:lang w:eastAsia="zh-CN"/>
        </w:rPr>
        <w:t>有效期</w:t>
      </w:r>
      <w:r>
        <w:rPr>
          <w:rFonts w:ascii="仿宋" w:hAnsi="仿宋" w:eastAsia="仿宋" w:cs="仿宋"/>
          <w:spacing w:val="7"/>
          <w:sz w:val="24"/>
          <w:szCs w:val="24"/>
          <w:lang w:eastAsia="zh-CN"/>
        </w:rPr>
        <w:t>届满后将不再有效，但有权收回其投标保证金；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同意延长的，应相应延长其投标保证金的有效期，但不允许修改或撤回投标文件。</w:t>
      </w:r>
    </w:p>
    <w:p w14:paraId="77B37EE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17.★投标文件份数和签署、盖章</w:t>
      </w:r>
    </w:p>
    <w:p w14:paraId="3EC58DC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应按“投标须知前附表”规定的份数提交《投标文件》，否则视为无效投标。</w:t>
      </w:r>
    </w:p>
    <w:p w14:paraId="1196BAD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17.2.投标文件电子版要求：按照本招标文件“第六章投标文件格式”编写（第六章未附格式的，由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自行拟定），不可涂改并在规定加盖公章处加盖电子公章，否则投标文件按无效响应处理。</w:t>
      </w:r>
    </w:p>
    <w:p w14:paraId="264FBD0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17.3.投标文件电子版密封方式：电子</w:t>
      </w:r>
      <w:r>
        <w:rPr>
          <w:rFonts w:hint="eastAsia" w:ascii="仿宋" w:hAnsi="仿宋" w:eastAsia="仿宋" w:cs="仿宋"/>
          <w:spacing w:val="7"/>
          <w:sz w:val="24"/>
          <w:szCs w:val="24"/>
          <w:lang w:eastAsia="zh-CN"/>
        </w:rPr>
        <w:t>投标文件</w:t>
      </w:r>
      <w:r>
        <w:rPr>
          <w:rFonts w:ascii="仿宋" w:hAnsi="仿宋" w:eastAsia="仿宋" w:cs="仿宋"/>
          <w:spacing w:val="7"/>
          <w:sz w:val="24"/>
          <w:szCs w:val="24"/>
          <w:lang w:eastAsia="zh-CN"/>
        </w:rPr>
        <w:t>通过平台有效CA加密后在“政采云”平台投送。（操作方式见公告要求“电子</w:t>
      </w:r>
      <w:r>
        <w:rPr>
          <w:rFonts w:hint="eastAsia" w:ascii="仿宋" w:hAnsi="仿宋" w:eastAsia="仿宋" w:cs="仿宋"/>
          <w:spacing w:val="7"/>
          <w:sz w:val="24"/>
          <w:szCs w:val="24"/>
          <w:lang w:eastAsia="zh-CN"/>
        </w:rPr>
        <w:t>投标文件</w:t>
      </w:r>
      <w:r>
        <w:rPr>
          <w:rFonts w:ascii="仿宋" w:hAnsi="仿宋" w:eastAsia="仿宋" w:cs="仿宋"/>
          <w:spacing w:val="7"/>
          <w:sz w:val="24"/>
          <w:szCs w:val="24"/>
          <w:lang w:eastAsia="zh-CN"/>
        </w:rPr>
        <w:t>制作与投送教程”）。</w:t>
      </w:r>
    </w:p>
    <w:p w14:paraId="39389E4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17.4.本项目采用电子招投标，开标现场无需提供纸质版投标文件，</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在中标公示期满后提交</w:t>
      </w:r>
      <w:r>
        <w:rPr>
          <w:rFonts w:hint="eastAsia" w:ascii="仿宋" w:hAnsi="仿宋" w:eastAsia="仿宋" w:cs="仿宋"/>
          <w:spacing w:val="7"/>
          <w:sz w:val="24"/>
          <w:szCs w:val="24"/>
          <w:lang w:eastAsia="zh-CN"/>
        </w:rPr>
        <w:t>三</w:t>
      </w:r>
      <w:r>
        <w:rPr>
          <w:rFonts w:ascii="仿宋" w:hAnsi="仿宋" w:eastAsia="仿宋" w:cs="仿宋"/>
          <w:spacing w:val="7"/>
          <w:sz w:val="24"/>
          <w:szCs w:val="24"/>
          <w:lang w:eastAsia="zh-CN"/>
        </w:rPr>
        <w:t>份纸质版投标文件给代理机构存档。特别提示：</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提交的纸质版《投标文件》文字内容与开标时电子投标书应完全一致。</w:t>
      </w:r>
    </w:p>
    <w:p w14:paraId="65A2069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17.5.除</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对错误处须修改外，全套《投标文件》应无涂改或行间插字和增删。如有修改，修改处应由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加盖投标单位的印章或由《投标文件》签字人签字或盖章。字迹潦草、表达不清或可能导致非唯一理解的投标文件可能视为无效投标。</w:t>
      </w:r>
    </w:p>
    <w:p w14:paraId="0EECEED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17.6《投标文件》应根据《招标文件》的要求签署及盖章，内容应完整详细，如有遗漏，将被视为无效投标。</w:t>
      </w:r>
    </w:p>
    <w:p w14:paraId="71CB849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17.7.未按招标文件要求签署盖章的投标文件视为无效投标。</w:t>
      </w:r>
    </w:p>
    <w:p w14:paraId="33EDB1E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四、投标文件的密封标记和递交</w:t>
      </w:r>
    </w:p>
    <w:p w14:paraId="16B9290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18.★投标文件的密封和标记</w:t>
      </w:r>
    </w:p>
    <w:p w14:paraId="7C287C2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18.1.电子</w:t>
      </w:r>
      <w:r>
        <w:rPr>
          <w:rFonts w:hint="eastAsia" w:ascii="仿宋" w:hAnsi="仿宋" w:eastAsia="仿宋" w:cs="仿宋"/>
          <w:spacing w:val="7"/>
          <w:sz w:val="24"/>
          <w:szCs w:val="24"/>
          <w:lang w:eastAsia="zh-CN"/>
        </w:rPr>
        <w:t>投标文件</w:t>
      </w:r>
      <w:r>
        <w:rPr>
          <w:rFonts w:ascii="仿宋" w:hAnsi="仿宋" w:eastAsia="仿宋" w:cs="仿宋"/>
          <w:spacing w:val="7"/>
          <w:sz w:val="24"/>
          <w:szCs w:val="24"/>
          <w:lang w:eastAsia="zh-CN"/>
        </w:rPr>
        <w:t>使用“新疆维吾尔自治区全流程电子招投标项目管理系统--供应商客户端”制作完成，生成电子加密标书（ .jmbs）上传至政采云平台</w:t>
      </w:r>
    </w:p>
    <w:p w14:paraId="4C8D4A4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18.2.</w:t>
      </w:r>
      <w:r>
        <w:rPr>
          <w:rFonts w:hint="eastAsia" w:ascii="仿宋" w:hAnsi="仿宋" w:eastAsia="仿宋" w:cs="仿宋"/>
          <w:b/>
          <w:bCs/>
          <w:spacing w:val="7"/>
          <w:sz w:val="24"/>
          <w:szCs w:val="24"/>
          <w:lang w:eastAsia="zh-CN"/>
        </w:rPr>
        <w:t>投标文件的提交</w:t>
      </w:r>
    </w:p>
    <w:p w14:paraId="5A6DB44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18</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 xml:space="preserve">1 </w:t>
      </w:r>
      <w:r>
        <w:rPr>
          <w:rFonts w:hint="eastAsia" w:ascii="仿宋" w:hAnsi="仿宋" w:eastAsia="仿宋" w:cs="仿宋"/>
          <w:spacing w:val="7"/>
          <w:sz w:val="24"/>
          <w:szCs w:val="24"/>
          <w:lang w:eastAsia="zh-CN"/>
        </w:rPr>
        <w:t>投标单位</w:t>
      </w:r>
      <w:r>
        <w:rPr>
          <w:rFonts w:ascii="仿宋" w:hAnsi="仿宋" w:eastAsia="仿宋" w:cs="仿宋"/>
          <w:spacing w:val="7"/>
          <w:sz w:val="24"/>
          <w:szCs w:val="24"/>
          <w:lang w:eastAsia="zh-CN"/>
        </w:rPr>
        <w:t>应按本须知前附表所规定的地点，于递交截止时间前提交</w:t>
      </w:r>
      <w:r>
        <w:rPr>
          <w:rFonts w:hint="eastAsia" w:ascii="仿宋" w:hAnsi="仿宋" w:eastAsia="仿宋" w:cs="仿宋"/>
          <w:spacing w:val="7"/>
          <w:sz w:val="24"/>
          <w:szCs w:val="24"/>
          <w:lang w:eastAsia="zh-CN"/>
        </w:rPr>
        <w:t>投标文件</w:t>
      </w:r>
      <w:r>
        <w:rPr>
          <w:rFonts w:ascii="仿宋" w:hAnsi="仿宋" w:eastAsia="仿宋" w:cs="仿宋"/>
          <w:spacing w:val="7"/>
          <w:sz w:val="24"/>
          <w:szCs w:val="24"/>
          <w:lang w:eastAsia="zh-CN"/>
        </w:rPr>
        <w:t>。</w:t>
      </w:r>
    </w:p>
    <w:p w14:paraId="5A51C5D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18.2.2</w:t>
      </w:r>
      <w:r>
        <w:rPr>
          <w:rFonts w:ascii="仿宋" w:hAnsi="仿宋" w:eastAsia="仿宋" w:cs="仿宋"/>
          <w:spacing w:val="7"/>
          <w:sz w:val="24"/>
          <w:szCs w:val="24"/>
          <w:lang w:eastAsia="zh-CN"/>
        </w:rPr>
        <w:t xml:space="preserve"> </w:t>
      </w:r>
      <w:r>
        <w:rPr>
          <w:rFonts w:hint="eastAsia" w:ascii="仿宋" w:hAnsi="仿宋" w:eastAsia="仿宋" w:cs="仿宋"/>
          <w:spacing w:val="7"/>
          <w:sz w:val="24"/>
          <w:szCs w:val="24"/>
          <w:lang w:eastAsia="zh-CN"/>
        </w:rPr>
        <w:t>提交首次投标文件截止时间</w:t>
      </w:r>
      <w:r>
        <w:rPr>
          <w:rFonts w:ascii="仿宋" w:hAnsi="仿宋" w:eastAsia="仿宋" w:cs="仿宋"/>
          <w:spacing w:val="7"/>
          <w:sz w:val="24"/>
          <w:szCs w:val="24"/>
          <w:lang w:eastAsia="zh-CN"/>
        </w:rPr>
        <w:t>为《</w:t>
      </w:r>
      <w:r>
        <w:rPr>
          <w:rFonts w:hint="eastAsia" w:ascii="仿宋" w:hAnsi="仿宋" w:eastAsia="仿宋" w:cs="仿宋"/>
          <w:spacing w:val="7"/>
          <w:sz w:val="24"/>
          <w:szCs w:val="24"/>
          <w:lang w:eastAsia="zh-CN"/>
        </w:rPr>
        <w:t>招标文件</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投标单位</w:t>
      </w:r>
      <w:r>
        <w:rPr>
          <w:rFonts w:ascii="仿宋" w:hAnsi="仿宋" w:eastAsia="仿宋" w:cs="仿宋"/>
          <w:spacing w:val="7"/>
          <w:sz w:val="24"/>
          <w:szCs w:val="24"/>
          <w:lang w:eastAsia="zh-CN"/>
        </w:rPr>
        <w:t>须知前附表”中规定时间，逾期的《</w:t>
      </w:r>
      <w:r>
        <w:rPr>
          <w:rFonts w:hint="eastAsia" w:ascii="仿宋" w:hAnsi="仿宋" w:eastAsia="仿宋" w:cs="仿宋"/>
          <w:spacing w:val="7"/>
          <w:sz w:val="24"/>
          <w:szCs w:val="24"/>
          <w:lang w:eastAsia="zh-CN"/>
        </w:rPr>
        <w:t>投标文件</w:t>
      </w:r>
      <w:r>
        <w:rPr>
          <w:rFonts w:ascii="仿宋" w:hAnsi="仿宋" w:eastAsia="仿宋" w:cs="仿宋"/>
          <w:spacing w:val="7"/>
          <w:sz w:val="24"/>
          <w:szCs w:val="24"/>
          <w:lang w:eastAsia="zh-CN"/>
        </w:rPr>
        <w:t>》</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和采购人概不接受。</w:t>
      </w:r>
    </w:p>
    <w:p w14:paraId="2EE9F1A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18.2.3</w:t>
      </w:r>
      <w:r>
        <w:rPr>
          <w:rFonts w:ascii="仿宋" w:hAnsi="仿宋" w:eastAsia="仿宋" w:cs="仿宋"/>
          <w:spacing w:val="7"/>
          <w:sz w:val="24"/>
          <w:szCs w:val="24"/>
          <w:lang w:eastAsia="zh-CN"/>
        </w:rPr>
        <w:t xml:space="preserve"> 到</w:t>
      </w:r>
      <w:r>
        <w:rPr>
          <w:rFonts w:hint="eastAsia" w:ascii="仿宋" w:hAnsi="仿宋" w:eastAsia="仿宋" w:cs="仿宋"/>
          <w:spacing w:val="7"/>
          <w:sz w:val="24"/>
          <w:szCs w:val="24"/>
          <w:lang w:eastAsia="zh-CN"/>
        </w:rPr>
        <w:t>提交首次投标文件</w:t>
      </w:r>
      <w:r>
        <w:rPr>
          <w:rFonts w:ascii="仿宋" w:hAnsi="仿宋" w:eastAsia="仿宋" w:cs="仿宋"/>
          <w:spacing w:val="7"/>
          <w:sz w:val="24"/>
          <w:szCs w:val="24"/>
          <w:lang w:eastAsia="zh-CN"/>
        </w:rPr>
        <w:t>截止时间止，采购人收到的</w:t>
      </w:r>
      <w:r>
        <w:rPr>
          <w:rFonts w:hint="eastAsia" w:ascii="仿宋" w:hAnsi="仿宋" w:eastAsia="仿宋" w:cs="仿宋"/>
          <w:spacing w:val="7"/>
          <w:sz w:val="24"/>
          <w:szCs w:val="24"/>
          <w:lang w:eastAsia="zh-CN"/>
        </w:rPr>
        <w:t>招标文件</w:t>
      </w:r>
      <w:r>
        <w:rPr>
          <w:rFonts w:ascii="仿宋" w:hAnsi="仿宋" w:eastAsia="仿宋" w:cs="仿宋"/>
          <w:spacing w:val="7"/>
          <w:sz w:val="24"/>
          <w:szCs w:val="24"/>
          <w:lang w:eastAsia="zh-CN"/>
        </w:rPr>
        <w:t>少于3个的，采购人将依法重新组织</w:t>
      </w:r>
      <w:r>
        <w:rPr>
          <w:rFonts w:hint="eastAsia" w:ascii="仿宋" w:hAnsi="仿宋" w:eastAsia="仿宋" w:cs="仿宋"/>
          <w:spacing w:val="7"/>
          <w:sz w:val="24"/>
          <w:szCs w:val="24"/>
          <w:lang w:eastAsia="zh-CN"/>
        </w:rPr>
        <w:t>采购</w:t>
      </w:r>
      <w:r>
        <w:rPr>
          <w:rFonts w:ascii="仿宋" w:hAnsi="仿宋" w:eastAsia="仿宋" w:cs="仿宋"/>
          <w:spacing w:val="7"/>
          <w:sz w:val="24"/>
          <w:szCs w:val="24"/>
          <w:lang w:eastAsia="zh-CN"/>
        </w:rPr>
        <w:t>。</w:t>
      </w:r>
    </w:p>
    <w:p w14:paraId="12092D5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五、开标、评标、定标</w:t>
      </w:r>
    </w:p>
    <w:p w14:paraId="4F4E17E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19</w:t>
      </w:r>
      <w:r>
        <w:rPr>
          <w:rFonts w:ascii="仿宋" w:hAnsi="仿宋" w:eastAsia="仿宋" w:cs="仿宋"/>
          <w:b/>
          <w:bCs/>
          <w:spacing w:val="7"/>
          <w:sz w:val="24"/>
          <w:szCs w:val="24"/>
          <w:lang w:eastAsia="zh-CN"/>
        </w:rPr>
        <w:t>.开标</w:t>
      </w:r>
    </w:p>
    <w:p w14:paraId="777A7EE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（1）开标时，投标文件中出现下列情况，修正原则为：</w:t>
      </w:r>
    </w:p>
    <w:p w14:paraId="4B2B4EA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A、大写金额和小写金额不一致的，以大写金额为准；</w:t>
      </w:r>
    </w:p>
    <w:p w14:paraId="11E46C8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B、单价金额小数点或者百分比有明显错位的，以投标报价一览表的总价为准，并修改单价；</w:t>
      </w:r>
    </w:p>
    <w:p w14:paraId="62D16FA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C、总价金额与按单价汇总金额不一致的，以单价金额计算结果为准；</w:t>
      </w:r>
    </w:p>
    <w:p w14:paraId="6B77802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D、投标文件正本与副本不一致的，以正本为准；</w:t>
      </w:r>
    </w:p>
    <w:p w14:paraId="18CB21C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E、多处内容交叉不符的，以评标委员会评审结果为准；</w:t>
      </w:r>
    </w:p>
    <w:p w14:paraId="64927CC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F、文字与图表不符的，以文字为准。同时出现两种以上不一致的，按照前款规定的顺序修正。按上述修正错误的原则及方法调整或修正投标文件的报价和内容，</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同意后，调整后的报价和内容对</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起约束作用。如果</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不接受修正后的报价和内容，则其投标无效。</w:t>
      </w:r>
    </w:p>
    <w:p w14:paraId="6405890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（2）公开开标后，直到向中标的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授予合同为止，凡审查、澄清、评价和比较投标的有关资料及被</w:t>
      </w:r>
      <w:r>
        <w:rPr>
          <w:rFonts w:hint="eastAsia" w:ascii="仿宋" w:hAnsi="仿宋" w:eastAsia="仿宋" w:cs="仿宋"/>
          <w:spacing w:val="7"/>
          <w:sz w:val="24"/>
          <w:szCs w:val="24"/>
          <w:lang w:eastAsia="zh-CN"/>
        </w:rPr>
        <w:t>投标</w:t>
      </w:r>
      <w:r>
        <w:rPr>
          <w:rFonts w:ascii="仿宋" w:hAnsi="仿宋" w:eastAsia="仿宋" w:cs="仿宋"/>
          <w:spacing w:val="7"/>
          <w:sz w:val="24"/>
          <w:szCs w:val="24"/>
          <w:lang w:eastAsia="zh-CN"/>
        </w:rPr>
        <w:t>意见等内容，评标委员会成员均不得向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及与评标无关的其他人透露。</w:t>
      </w:r>
    </w:p>
    <w:p w14:paraId="6396C14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0</w:t>
      </w:r>
      <w:r>
        <w:rPr>
          <w:rFonts w:ascii="仿宋" w:hAnsi="仿宋" w:eastAsia="仿宋" w:cs="仿宋"/>
          <w:b/>
          <w:bCs/>
          <w:spacing w:val="7"/>
          <w:sz w:val="24"/>
          <w:szCs w:val="24"/>
          <w:lang w:eastAsia="zh-CN"/>
        </w:rPr>
        <w:t>.评标委员会</w:t>
      </w:r>
    </w:p>
    <w:p w14:paraId="3438918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为确保评标工作公开、公平、公正，依法成立评标委员会。评标委员会由1位采购人代表与4位评审专家组成（随机抽取的评审专家4人）。</w:t>
      </w:r>
      <w:r>
        <w:rPr>
          <w:rFonts w:ascii="仿宋" w:hAnsi="仿宋" w:eastAsia="仿宋" w:cs="仿宋"/>
          <w:spacing w:val="7"/>
          <w:sz w:val="24"/>
          <w:szCs w:val="24"/>
          <w:lang w:eastAsia="zh-CN"/>
        </w:rPr>
        <w:t>专家名单从政府采购评审专家库中随机抽取，评标委员会成员应当遵守并履行下列责任和义务：</w:t>
      </w:r>
    </w:p>
    <w:p w14:paraId="21B2A71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A、要严格遵守政府采购相关法律制度，依法履行各自职责，公正、客观、审慎地组织和参与评审工作；</w:t>
      </w:r>
    </w:p>
    <w:p w14:paraId="0BD221E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B、审查、评价投标文件是否符合招标文件的商务、技术等实质性要求；</w:t>
      </w:r>
    </w:p>
    <w:p w14:paraId="5136442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C、要求</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对投标文件有关事项作出澄清或说明；</w:t>
      </w:r>
    </w:p>
    <w:p w14:paraId="181F944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D、按招标文件规定的评审方法和标准，对投标文件进行比较和评价；对</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的客观评分项的评分应当一致；</w:t>
      </w:r>
    </w:p>
    <w:p w14:paraId="2F5FFBB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E、要依法独立评审，按照招标文件的要求和评标标准进行评标，推荐中标候选人名单，对评审意见承担个人责任；</w:t>
      </w:r>
    </w:p>
    <w:p w14:paraId="67126CA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F、对需要共同认定的事项存在争议的，按照少数服从多数的原则</w:t>
      </w:r>
      <w:r>
        <w:rPr>
          <w:rFonts w:hint="eastAsia" w:ascii="仿宋" w:hAnsi="仿宋" w:eastAsia="仿宋" w:cs="仿宋"/>
          <w:spacing w:val="7"/>
          <w:sz w:val="24"/>
          <w:szCs w:val="24"/>
          <w:lang w:eastAsia="zh-CN"/>
        </w:rPr>
        <w:t>作出</w:t>
      </w:r>
      <w:r>
        <w:rPr>
          <w:rFonts w:ascii="仿宋" w:hAnsi="仿宋" w:eastAsia="仿宋" w:cs="仿宋"/>
          <w:spacing w:val="7"/>
          <w:sz w:val="24"/>
          <w:szCs w:val="24"/>
          <w:lang w:eastAsia="zh-CN"/>
        </w:rPr>
        <w:t>结论。持不同意见的评审委员会成员应当在评审报告上签署不同意见并说明理由，否则视为同意；</w:t>
      </w:r>
    </w:p>
    <w:p w14:paraId="31F9821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G、对评审情况以及在评审过程中获悉的国家秘密、商业秘密负有保密责任；</w:t>
      </w:r>
    </w:p>
    <w:p w14:paraId="7642F95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H、向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、代理机构或者有关部门报告评标中发现的违法行为；</w:t>
      </w:r>
    </w:p>
    <w:p w14:paraId="2B116F9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I、配合</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、代理机构答复</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提出的质疑；</w:t>
      </w:r>
    </w:p>
    <w:p w14:paraId="02617D9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J、配合处理投诉工作；</w:t>
      </w:r>
    </w:p>
    <w:p w14:paraId="4018813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招标文件及法律法律规定的其他评标委员会须履行的义务。</w:t>
      </w:r>
    </w:p>
    <w:p w14:paraId="18B17B8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1</w:t>
      </w:r>
      <w:r>
        <w:rPr>
          <w:rFonts w:ascii="仿宋" w:hAnsi="仿宋" w:eastAsia="仿宋" w:cs="仿宋"/>
          <w:b/>
          <w:bCs/>
          <w:spacing w:val="7"/>
          <w:sz w:val="24"/>
          <w:szCs w:val="24"/>
          <w:lang w:eastAsia="zh-CN"/>
        </w:rPr>
        <w:t>.评审</w:t>
      </w:r>
    </w:p>
    <w:p w14:paraId="2FB8118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1</w:t>
      </w:r>
      <w:r>
        <w:rPr>
          <w:rFonts w:ascii="仿宋" w:hAnsi="仿宋" w:eastAsia="仿宋" w:cs="仿宋"/>
          <w:spacing w:val="7"/>
          <w:sz w:val="24"/>
          <w:szCs w:val="24"/>
          <w:lang w:eastAsia="zh-CN"/>
        </w:rPr>
        <w:t>.1.评标委员会按照“评标办法”规定的评审标准对投标文件进行评审。</w:t>
      </w:r>
    </w:p>
    <w:p w14:paraId="19C80F3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2</w:t>
      </w:r>
      <w:r>
        <w:rPr>
          <w:rFonts w:ascii="仿宋" w:hAnsi="仿宋" w:eastAsia="仿宋" w:cs="仿宋"/>
          <w:b/>
          <w:bCs/>
          <w:spacing w:val="7"/>
          <w:sz w:val="24"/>
          <w:szCs w:val="24"/>
          <w:lang w:eastAsia="zh-CN"/>
        </w:rPr>
        <w:t>.无效投标的情形</w:t>
      </w:r>
    </w:p>
    <w:p w14:paraId="6A27767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法定代表人（或其他组织负责人，或自然人）或授权代理人未参加开标会议的；</w:t>
      </w:r>
    </w:p>
    <w:p w14:paraId="08B476C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未按招标文件要求提供法人（或其他组织负责人，或自然人）身份证复印件，被授权人身份证复印件和法人授权委托书等证明文件和资料的，或提供的证件不齐或无效；</w:t>
      </w:r>
    </w:p>
    <w:p w14:paraId="370796E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.3.《投标文件》未按照《招标文件》规定要求签署、盖章或提交的投标文件份数不全的；</w:t>
      </w:r>
    </w:p>
    <w:p w14:paraId="0B22396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.4.投标文件未按照招标文件规定的格式填写，或者填写的内容不全，或者辨认不清产生歧义，或者涂改处未加盖</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公章及法人或法人授权委托人的印章或签字的；</w:t>
      </w:r>
    </w:p>
    <w:p w14:paraId="318336F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.5.《投标文件》不符合《招标文件》规定格式的；</w:t>
      </w:r>
    </w:p>
    <w:p w14:paraId="56AB97E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.6.投标总报价超出项目采购预算的。</w:t>
      </w:r>
    </w:p>
    <w:p w14:paraId="2E291F9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.7.应交未交投标保证金或不能提供有效缴纳凭证的；</w:t>
      </w:r>
    </w:p>
    <w:p w14:paraId="2F2DE19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.8.不具备招标文件中规</w:t>
      </w:r>
      <w:r>
        <w:rPr>
          <w:rFonts w:hint="eastAsia" w:ascii="仿宋" w:hAnsi="仿宋" w:eastAsia="仿宋" w:cs="仿宋"/>
          <w:spacing w:val="7"/>
          <w:sz w:val="24"/>
          <w:szCs w:val="24"/>
          <w:lang w:eastAsia="zh-CN"/>
        </w:rPr>
        <w:t>定的</w:t>
      </w:r>
      <w:r>
        <w:rPr>
          <w:rFonts w:ascii="仿宋" w:hAnsi="仿宋" w:eastAsia="仿宋" w:cs="仿宋"/>
          <w:spacing w:val="7"/>
          <w:sz w:val="24"/>
          <w:szCs w:val="24"/>
          <w:lang w:eastAsia="zh-CN"/>
        </w:rPr>
        <w:t>资格要求或资格证明文件不全或是虚假的；</w:t>
      </w:r>
    </w:p>
    <w:p w14:paraId="20FDB8E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.9.投标有效期不符合《招标文件》要求的；</w:t>
      </w:r>
    </w:p>
    <w:p w14:paraId="24612DA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.10.不能按评标委员会要求提供相应证件原件或提供的原件与投标文件复印件不一致，且存在伪造行为的；</w:t>
      </w:r>
    </w:p>
    <w:p w14:paraId="73CCBDA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的投标报价是可变动价格的，或包含了价格调整要求的，或投标报价中提供两个（含两个）以上的报价且未声明哪个有效的（招标文件规定提交备选投标方案的除外）；</w:t>
      </w:r>
    </w:p>
    <w:p w14:paraId="18CD6C8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.12.评审专家中有2/3认定</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投标价格有恶意报价行为的；</w:t>
      </w:r>
    </w:p>
    <w:p w14:paraId="68B022B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.13.《投标文件》含有</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不能接受的条件或声明的；</w:t>
      </w:r>
    </w:p>
    <w:p w14:paraId="26DDE9A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.14.在评标过程中，如果</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试图在投标审查、澄清、比较及授予合同方面向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施加任何影响的；</w:t>
      </w:r>
    </w:p>
    <w:p w14:paraId="3275FF8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.15.</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以他人名义投标、串通投标、以行贿手段谋取中标或者以弄虚作假等方式投标的；</w:t>
      </w:r>
    </w:p>
    <w:p w14:paraId="70EED3F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.16.经核实两个或两个以上</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的投标文件有雷同或有抄袭行为的；</w:t>
      </w:r>
    </w:p>
    <w:p w14:paraId="607A512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.17.违反《中华人民共和国政府采购法》的投标；</w:t>
      </w:r>
    </w:p>
    <w:p w14:paraId="20B8E6D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.18.招标文件中已明确无效投标的其他条款。</w:t>
      </w:r>
    </w:p>
    <w:p w14:paraId="127D743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3</w:t>
      </w:r>
      <w:r>
        <w:rPr>
          <w:rFonts w:ascii="仿宋" w:hAnsi="仿宋" w:eastAsia="仿宋" w:cs="仿宋"/>
          <w:b/>
          <w:bCs/>
          <w:spacing w:val="7"/>
          <w:sz w:val="24"/>
          <w:szCs w:val="24"/>
          <w:lang w:eastAsia="zh-CN"/>
        </w:rPr>
        <w:t>.定标</w:t>
      </w:r>
    </w:p>
    <w:p w14:paraId="4027E59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定标及确定</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的原则：投标文件满足招标文件全部实质性要求，且按照评审因素的量化指标评审得分最高的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为排名第一的中标候选人即</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。得分相同的，选择最低报价的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为排名第一的中标候选人即</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w:t>
      </w:r>
    </w:p>
    <w:p w14:paraId="16CD942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六、质疑</w:t>
      </w:r>
    </w:p>
    <w:p w14:paraId="602F05A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4</w:t>
      </w:r>
      <w:r>
        <w:rPr>
          <w:rFonts w:ascii="仿宋" w:hAnsi="仿宋" w:eastAsia="仿宋" w:cs="仿宋"/>
          <w:b/>
          <w:bCs/>
          <w:spacing w:val="7"/>
          <w:sz w:val="24"/>
          <w:szCs w:val="24"/>
          <w:lang w:eastAsia="zh-CN"/>
        </w:rPr>
        <w:t>.</w:t>
      </w:r>
      <w:r>
        <w:rPr>
          <w:rFonts w:hint="eastAsia" w:ascii="仿宋" w:hAnsi="仿宋" w:eastAsia="仿宋" w:cs="仿宋"/>
          <w:b/>
          <w:bCs/>
          <w:spacing w:val="7"/>
          <w:sz w:val="24"/>
          <w:szCs w:val="24"/>
          <w:lang w:eastAsia="zh-CN"/>
        </w:rPr>
        <w:t>投标人</w:t>
      </w:r>
      <w:r>
        <w:rPr>
          <w:rFonts w:ascii="仿宋" w:hAnsi="仿宋" w:eastAsia="仿宋" w:cs="仿宋"/>
          <w:b/>
          <w:bCs/>
          <w:spacing w:val="7"/>
          <w:sz w:val="24"/>
          <w:szCs w:val="24"/>
          <w:lang w:eastAsia="zh-CN"/>
        </w:rPr>
        <w:t>质疑</w:t>
      </w:r>
    </w:p>
    <w:p w14:paraId="0FB9C9E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对政府采购活动事项有疑问的，可以向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提出询问。</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收到质疑函后7个工作日内作出答复。本次招标</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如对招标文件或招投标过程进行质疑，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须一次性提出针对同一采购程序环节的所有质疑内容，多次质疑将不予受理。</w:t>
      </w:r>
    </w:p>
    <w:p w14:paraId="4D69F47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若认为招标文件、采购过程和中标结果使自己的权益受到损害，应当在下列时间内以书面形式向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提出：</w:t>
      </w:r>
    </w:p>
    <w:p w14:paraId="56563A6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（1）关于招标文件的质疑，</w:t>
      </w:r>
      <w:r>
        <w:rPr>
          <w:rFonts w:hint="eastAsia" w:ascii="仿宋" w:hAnsi="仿宋" w:eastAsia="仿宋" w:cs="仿宋"/>
          <w:spacing w:val="7"/>
          <w:sz w:val="24"/>
          <w:szCs w:val="24"/>
          <w:lang w:eastAsia="zh-CN"/>
        </w:rPr>
        <w:t>应在</w:t>
      </w:r>
      <w:r>
        <w:rPr>
          <w:rFonts w:ascii="仿宋" w:hAnsi="仿宋" w:eastAsia="仿宋" w:cs="仿宋"/>
          <w:spacing w:val="7"/>
          <w:sz w:val="24"/>
          <w:szCs w:val="24"/>
          <w:lang w:eastAsia="zh-CN"/>
        </w:rPr>
        <w:t>获取</w:t>
      </w:r>
      <w:r>
        <w:rPr>
          <w:rFonts w:hint="eastAsia" w:ascii="仿宋" w:hAnsi="仿宋" w:eastAsia="仿宋" w:cs="仿宋"/>
          <w:spacing w:val="7"/>
          <w:sz w:val="24"/>
          <w:szCs w:val="24"/>
          <w:lang w:eastAsia="zh-CN"/>
        </w:rPr>
        <w:t>招标文件</w:t>
      </w:r>
      <w:r>
        <w:rPr>
          <w:rFonts w:ascii="仿宋" w:hAnsi="仿宋" w:eastAsia="仿宋" w:cs="仿宋"/>
          <w:spacing w:val="7"/>
          <w:sz w:val="24"/>
          <w:szCs w:val="24"/>
          <w:lang w:eastAsia="zh-CN"/>
        </w:rPr>
        <w:t>之日起七个工作日内提出。</w:t>
      </w:r>
    </w:p>
    <w:p w14:paraId="3DB7467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（2）关于招标过程的质疑，应在招标程序环节结束之日起七个工作日内提出。</w:t>
      </w:r>
    </w:p>
    <w:p w14:paraId="4807642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（3）关于中标结果的质疑，应在中标结果信息发布后七个工作日内提出。</w:t>
      </w:r>
    </w:p>
    <w:p w14:paraId="13A397C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提出质疑的，应提供质疑书原件。</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应当向质疑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签收回执。</w:t>
      </w:r>
    </w:p>
    <w:p w14:paraId="165A057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.4.质疑书应当包括下列内容：</w:t>
      </w:r>
    </w:p>
    <w:p w14:paraId="6345194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的姓名或者名称、地址、邮编、联系人及联系电话；</w:t>
      </w:r>
    </w:p>
    <w:p w14:paraId="29C330D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（2）质疑项目的名称、编号；</w:t>
      </w:r>
    </w:p>
    <w:p w14:paraId="72BEF16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（3）具体、明确的质疑事项和与质疑事项相关的请求；</w:t>
      </w:r>
    </w:p>
    <w:p w14:paraId="63C16A9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（4）事实依据；</w:t>
      </w:r>
    </w:p>
    <w:p w14:paraId="3A09E25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（5）必要的法律依据；</w:t>
      </w:r>
    </w:p>
    <w:p w14:paraId="4BEAEAB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（6）提出质疑的日期。</w:t>
      </w:r>
    </w:p>
    <w:p w14:paraId="32B0BC4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.5.质疑书应当由</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法定代表人（或其他组织负责人，或自然人）或其授权委托人签 字并加盖</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单位章，质疑书由授权委托人签字的应附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授权委托书（自然人除外）。</w:t>
      </w:r>
    </w:p>
    <w:p w14:paraId="1ED2D44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.6.</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将在签收回执之日起七个工作日内作出书面答复，并以书面形式通知质疑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和其他有关的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w:t>
      </w:r>
    </w:p>
    <w:p w14:paraId="2D31EB3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sectPr>
          <w:footerReference r:id="rId7" w:type="default"/>
          <w:pgSz w:w="11906" w:h="16839"/>
          <w:pgMar w:top="1440" w:right="1080" w:bottom="1440" w:left="1080" w:header="0" w:footer="989" w:gutter="0"/>
          <w:cols w:space="720" w:num="1"/>
        </w:sect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.7.</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对</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的答复不满意，或</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未在规定的期限作出答复的，可在答复期满后十五个工作日内，按政府采购相关法律法规规章的规定及程序，向同级财政部门提出投诉。</w:t>
      </w:r>
    </w:p>
    <w:p w14:paraId="0C6BCF3B">
      <w:pPr>
        <w:overflowPunct w:val="0"/>
        <w:spacing w:line="230" w:lineRule="auto"/>
        <w:ind w:left="232"/>
        <w:rPr>
          <w:rFonts w:ascii="Times New Roman" w:hAnsi="Times New Roman" w:eastAsia="Times New Roman" w:cs="Times New Roman"/>
          <w:spacing w:val="4"/>
          <w:sz w:val="24"/>
          <w:szCs w:val="24"/>
          <w:lang w:eastAsia="zh-CN"/>
        </w:rPr>
      </w:pPr>
    </w:p>
    <w:p w14:paraId="453EF2C5">
      <w:pPr>
        <w:overflowPunct w:val="0"/>
        <w:spacing w:line="230" w:lineRule="auto"/>
        <w:ind w:left="232"/>
        <w:rPr>
          <w:rFonts w:hint="eastAsia" w:ascii="仿宋" w:hAnsi="仿宋" w:eastAsia="仿宋" w:cs="仿宋"/>
          <w:spacing w:val="7"/>
          <w:sz w:val="24"/>
          <w:szCs w:val="24"/>
          <w:lang w:eastAsia="zh-CN"/>
        </w:rPr>
      </w:pPr>
      <w:r>
        <w:rPr>
          <w:rFonts w:ascii="Times New Roman" w:hAnsi="Times New Roman" w:eastAsia="Times New Roman" w:cs="Times New Roman"/>
          <w:spacing w:val="4"/>
          <w:sz w:val="24"/>
          <w:szCs w:val="24"/>
          <w:lang w:eastAsia="zh-CN"/>
        </w:rPr>
        <w:t>2</w:t>
      </w:r>
      <w:r>
        <w:rPr>
          <w:rFonts w:hint="eastAsia" w:ascii="Times New Roman" w:hAnsi="Times New Roman" w:eastAsia="宋体" w:cs="Times New Roman"/>
          <w:spacing w:val="4"/>
          <w:sz w:val="24"/>
          <w:szCs w:val="24"/>
          <w:lang w:eastAsia="zh-CN"/>
        </w:rPr>
        <w:t>4</w:t>
      </w:r>
      <w:r>
        <w:rPr>
          <w:rFonts w:ascii="Times New Roman" w:hAnsi="Times New Roman" w:eastAsia="Times New Roman" w:cs="Times New Roman"/>
          <w:spacing w:val="4"/>
          <w:sz w:val="24"/>
          <w:szCs w:val="24"/>
          <w:lang w:eastAsia="zh-CN"/>
        </w:rPr>
        <w:t xml:space="preserve">.8.   </w:t>
      </w:r>
      <w:r>
        <w:rPr>
          <w:rFonts w:ascii="仿宋" w:hAnsi="仿宋" w:eastAsia="仿宋" w:cs="仿宋"/>
          <w:spacing w:val="4"/>
          <w:sz w:val="24"/>
          <w:szCs w:val="24"/>
          <w:lang w:eastAsia="zh-CN"/>
        </w:rPr>
        <w:t>质疑函范本：</w:t>
      </w:r>
    </w:p>
    <w:p w14:paraId="11DA427D">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一、质疑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基本信息</w:t>
      </w:r>
    </w:p>
    <w:p w14:paraId="029A911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质疑</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w:t>
      </w:r>
      <w:r>
        <w:rPr>
          <w:rFonts w:ascii="仿宋" w:hAnsi="仿宋" w:eastAsia="仿宋" w:cs="仿宋"/>
          <w:spacing w:val="7"/>
          <w:sz w:val="24"/>
          <w:szCs w:val="24"/>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8"/>
                    <a:stretch>
                      <a:fillRect/>
                    </a:stretch>
                  </pic:blipFill>
                  <pic:spPr>
                    <a:xfrm>
                      <a:off x="0" y="0"/>
                      <a:ext cx="4134484" cy="6096"/>
                    </a:xfrm>
                    <a:prstGeom prst="rect">
                      <a:avLst/>
                    </a:prstGeom>
                  </pic:spPr>
                </pic:pic>
              </a:graphicData>
            </a:graphic>
          </wp:inline>
        </w:drawing>
      </w:r>
    </w:p>
    <w:p w14:paraId="2330403A">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地址：</w:t>
      </w:r>
      <w:r>
        <w:rPr>
          <w:rFonts w:ascii="仿宋" w:hAnsi="仿宋" w:eastAsia="仿宋" w:cs="仿宋"/>
          <w:spacing w:val="7"/>
          <w:sz w:val="24"/>
          <w:szCs w:val="24"/>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9"/>
                    <a:stretch>
                      <a:fillRect/>
                    </a:stretch>
                  </pic:blipFill>
                  <pic:spPr>
                    <a:xfrm>
                      <a:off x="0" y="0"/>
                      <a:ext cx="1932304" cy="6095"/>
                    </a:xfrm>
                    <a:prstGeom prst="rect">
                      <a:avLst/>
                    </a:prstGeom>
                  </pic:spPr>
                </pic:pic>
              </a:graphicData>
            </a:graphic>
          </wp:inline>
        </w:drawing>
      </w:r>
      <w:r>
        <w:rPr>
          <w:rFonts w:ascii="仿宋" w:hAnsi="仿宋" w:eastAsia="仿宋" w:cs="仿宋"/>
          <w:spacing w:val="7"/>
          <w:sz w:val="24"/>
          <w:szCs w:val="24"/>
          <w:lang w:eastAsia="zh-CN"/>
        </w:rPr>
        <w:t xml:space="preserve"> 邮编：</w:t>
      </w:r>
      <w:r>
        <w:rPr>
          <w:rFonts w:ascii="仿宋" w:hAnsi="仿宋" w:eastAsia="仿宋" w:cs="仿宋"/>
          <w:spacing w:val="7"/>
          <w:sz w:val="24"/>
          <w:szCs w:val="24"/>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0"/>
                    <a:stretch>
                      <a:fillRect/>
                    </a:stretch>
                  </pic:blipFill>
                  <pic:spPr>
                    <a:xfrm>
                      <a:off x="0" y="0"/>
                      <a:ext cx="2400300" cy="6095"/>
                    </a:xfrm>
                    <a:prstGeom prst="rect">
                      <a:avLst/>
                    </a:prstGeom>
                  </pic:spPr>
                </pic:pic>
              </a:graphicData>
            </a:graphic>
          </wp:inline>
        </w:drawing>
      </w:r>
    </w:p>
    <w:p w14:paraId="54FEBDC7">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联系人：</w:t>
      </w:r>
      <w:r>
        <w:rPr>
          <w:rFonts w:ascii="仿宋" w:hAnsi="仿宋" w:eastAsia="仿宋" w:cs="仿宋"/>
          <w:spacing w:val="7"/>
          <w:sz w:val="24"/>
          <w:szCs w:val="24"/>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1"/>
                    <a:stretch>
                      <a:fillRect/>
                    </a:stretch>
                  </pic:blipFill>
                  <pic:spPr>
                    <a:xfrm>
                      <a:off x="0" y="0"/>
                      <a:ext cx="1799589" cy="6095"/>
                    </a:xfrm>
                    <a:prstGeom prst="rect">
                      <a:avLst/>
                    </a:prstGeom>
                  </pic:spPr>
                </pic:pic>
              </a:graphicData>
            </a:graphic>
          </wp:inline>
        </w:drawing>
      </w:r>
      <w:r>
        <w:rPr>
          <w:rFonts w:ascii="仿宋" w:hAnsi="仿宋" w:eastAsia="仿宋" w:cs="仿宋"/>
          <w:spacing w:val="7"/>
          <w:sz w:val="24"/>
          <w:szCs w:val="24"/>
          <w:lang w:eastAsia="zh-CN"/>
        </w:rPr>
        <w:t xml:space="preserve"> 联系电话：</w:t>
      </w:r>
      <w:r>
        <w:rPr>
          <w:rFonts w:ascii="仿宋" w:hAnsi="仿宋" w:eastAsia="仿宋" w:cs="仿宋"/>
          <w:spacing w:val="7"/>
          <w:sz w:val="24"/>
          <w:szCs w:val="24"/>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2"/>
                    <a:stretch>
                      <a:fillRect/>
                    </a:stretch>
                  </pic:blipFill>
                  <pic:spPr>
                    <a:xfrm>
                      <a:off x="0" y="0"/>
                      <a:ext cx="2270760" cy="6095"/>
                    </a:xfrm>
                    <a:prstGeom prst="rect">
                      <a:avLst/>
                    </a:prstGeom>
                  </pic:spPr>
                </pic:pic>
              </a:graphicData>
            </a:graphic>
          </wp:inline>
        </w:drawing>
      </w:r>
    </w:p>
    <w:p w14:paraId="6DFDBB9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授权代表：</w:t>
      </w:r>
      <w:r>
        <w:rPr>
          <w:rFonts w:ascii="仿宋" w:hAnsi="仿宋" w:eastAsia="仿宋" w:cs="仿宋"/>
          <w:spacing w:val="7"/>
          <w:sz w:val="24"/>
          <w:szCs w:val="24"/>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3"/>
                    <a:stretch>
                      <a:fillRect/>
                    </a:stretch>
                  </pic:blipFill>
                  <pic:spPr>
                    <a:xfrm>
                      <a:off x="0" y="0"/>
                      <a:ext cx="4332604" cy="6095"/>
                    </a:xfrm>
                    <a:prstGeom prst="rect">
                      <a:avLst/>
                    </a:prstGeom>
                  </pic:spPr>
                </pic:pic>
              </a:graphicData>
            </a:graphic>
          </wp:inline>
        </w:drawing>
      </w:r>
    </w:p>
    <w:p w14:paraId="0479236C">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联系电话：</w:t>
      </w:r>
      <w:r>
        <w:rPr>
          <w:rFonts w:ascii="仿宋" w:hAnsi="仿宋" w:eastAsia="仿宋" w:cs="仿宋"/>
          <w:spacing w:val="7"/>
          <w:sz w:val="24"/>
          <w:szCs w:val="24"/>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4"/>
                    <a:stretch>
                      <a:fillRect/>
                    </a:stretch>
                  </pic:blipFill>
                  <pic:spPr>
                    <a:xfrm>
                      <a:off x="0" y="0"/>
                      <a:ext cx="4267200" cy="6095"/>
                    </a:xfrm>
                    <a:prstGeom prst="rect">
                      <a:avLst/>
                    </a:prstGeom>
                  </pic:spPr>
                </pic:pic>
              </a:graphicData>
            </a:graphic>
          </wp:inline>
        </w:drawing>
      </w:r>
    </w:p>
    <w:p w14:paraId="7D166520">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 xml:space="preserve">地址： </w:t>
      </w:r>
      <w:r>
        <w:rPr>
          <w:rFonts w:ascii="仿宋" w:hAnsi="仿宋" w:eastAsia="仿宋" w:cs="仿宋"/>
          <w:spacing w:val="7"/>
          <w:sz w:val="24"/>
          <w:szCs w:val="24"/>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5"/>
                    <a:stretch>
                      <a:fillRect/>
                    </a:stretch>
                  </pic:blipFill>
                  <pic:spPr>
                    <a:xfrm>
                      <a:off x="0" y="0"/>
                      <a:ext cx="1934210" cy="6095"/>
                    </a:xfrm>
                    <a:prstGeom prst="rect">
                      <a:avLst/>
                    </a:prstGeom>
                  </pic:spPr>
                </pic:pic>
              </a:graphicData>
            </a:graphic>
          </wp:inline>
        </w:drawing>
      </w:r>
      <w:r>
        <w:rPr>
          <w:rFonts w:ascii="仿宋" w:hAnsi="仿宋" w:eastAsia="仿宋" w:cs="仿宋"/>
          <w:spacing w:val="7"/>
          <w:sz w:val="24"/>
          <w:szCs w:val="24"/>
          <w:lang w:eastAsia="zh-CN"/>
        </w:rPr>
        <w:t xml:space="preserve"> 邮编：</w:t>
      </w:r>
      <w:r>
        <w:rPr>
          <w:rFonts w:ascii="仿宋" w:hAnsi="仿宋" w:eastAsia="仿宋" w:cs="仿宋"/>
          <w:spacing w:val="7"/>
          <w:sz w:val="24"/>
          <w:szCs w:val="24"/>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6"/>
                    <a:stretch>
                      <a:fillRect/>
                    </a:stretch>
                  </pic:blipFill>
                  <pic:spPr>
                    <a:xfrm>
                      <a:off x="0" y="0"/>
                      <a:ext cx="2465704" cy="6095"/>
                    </a:xfrm>
                    <a:prstGeom prst="rect">
                      <a:avLst/>
                    </a:prstGeom>
                  </pic:spPr>
                </pic:pic>
              </a:graphicData>
            </a:graphic>
          </wp:inline>
        </w:drawing>
      </w:r>
    </w:p>
    <w:p w14:paraId="56837593">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二、质疑项目基本情况</w:t>
      </w:r>
    </w:p>
    <w:p w14:paraId="57A72B09">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质疑项目的名称：</w:t>
      </w:r>
      <w:r>
        <w:rPr>
          <w:rFonts w:ascii="仿宋" w:hAnsi="仿宋" w:eastAsia="仿宋" w:cs="仿宋"/>
          <w:spacing w:val="7"/>
          <w:sz w:val="24"/>
          <w:szCs w:val="24"/>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7"/>
                    <a:stretch>
                      <a:fillRect/>
                    </a:stretch>
                  </pic:blipFill>
                  <pic:spPr>
                    <a:xfrm>
                      <a:off x="0" y="0"/>
                      <a:ext cx="3867784" cy="6095"/>
                    </a:xfrm>
                    <a:prstGeom prst="rect">
                      <a:avLst/>
                    </a:prstGeom>
                  </pic:spPr>
                </pic:pic>
              </a:graphicData>
            </a:graphic>
          </wp:inline>
        </w:drawing>
      </w:r>
    </w:p>
    <w:p w14:paraId="77ADC0BF">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质疑项目的编号：</w:t>
      </w:r>
      <w:r>
        <w:rPr>
          <w:rFonts w:ascii="仿宋" w:hAnsi="仿宋" w:eastAsia="仿宋" w:cs="仿宋"/>
          <w:spacing w:val="7"/>
          <w:sz w:val="24"/>
          <w:szCs w:val="24"/>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8"/>
                    <a:stretch>
                      <a:fillRect/>
                    </a:stretch>
                  </pic:blipFill>
                  <pic:spPr>
                    <a:xfrm>
                      <a:off x="0" y="0"/>
                      <a:ext cx="1667509" cy="6095"/>
                    </a:xfrm>
                    <a:prstGeom prst="rect">
                      <a:avLst/>
                    </a:prstGeom>
                  </pic:spPr>
                </pic:pic>
              </a:graphicData>
            </a:graphic>
          </wp:inline>
        </w:drawing>
      </w:r>
      <w:r>
        <w:rPr>
          <w:rFonts w:ascii="仿宋" w:hAnsi="仿宋" w:eastAsia="仿宋" w:cs="仿宋"/>
          <w:spacing w:val="7"/>
          <w:sz w:val="24"/>
          <w:szCs w:val="24"/>
          <w:lang w:eastAsia="zh-CN"/>
        </w:rPr>
        <w:t xml:space="preserve"> 包号：</w:t>
      </w:r>
      <w:r>
        <w:rPr>
          <w:rFonts w:ascii="仿宋" w:hAnsi="仿宋" w:eastAsia="仿宋" w:cs="仿宋"/>
          <w:spacing w:val="7"/>
          <w:sz w:val="24"/>
          <w:szCs w:val="24"/>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29"/>
                    <a:stretch>
                      <a:fillRect/>
                    </a:stretch>
                  </pic:blipFill>
                  <pic:spPr>
                    <a:xfrm>
                      <a:off x="0" y="0"/>
                      <a:ext cx="1801495" cy="6095"/>
                    </a:xfrm>
                    <a:prstGeom prst="rect">
                      <a:avLst/>
                    </a:prstGeom>
                  </pic:spPr>
                </pic:pic>
              </a:graphicData>
            </a:graphic>
          </wp:inline>
        </w:drawing>
      </w:r>
    </w:p>
    <w:p w14:paraId="1C512201">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采购人名称：</w:t>
      </w:r>
      <w:r>
        <w:rPr>
          <w:rFonts w:ascii="仿宋" w:hAnsi="仿宋" w:eastAsia="仿宋" w:cs="仿宋"/>
          <w:spacing w:val="7"/>
          <w:sz w:val="24"/>
          <w:szCs w:val="24"/>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8"/>
                    <a:stretch>
                      <a:fillRect/>
                    </a:stretch>
                  </pic:blipFill>
                  <pic:spPr>
                    <a:xfrm>
                      <a:off x="0" y="0"/>
                      <a:ext cx="4134484" cy="6095"/>
                    </a:xfrm>
                    <a:prstGeom prst="rect">
                      <a:avLst/>
                    </a:prstGeom>
                  </pic:spPr>
                </pic:pic>
              </a:graphicData>
            </a:graphic>
          </wp:inline>
        </w:drawing>
      </w:r>
    </w:p>
    <w:p w14:paraId="684BF98F">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招标文件</w:t>
      </w:r>
      <w:r>
        <w:rPr>
          <w:rFonts w:ascii="仿宋" w:hAnsi="仿宋" w:eastAsia="仿宋" w:cs="仿宋"/>
          <w:spacing w:val="7"/>
          <w:sz w:val="24"/>
          <w:szCs w:val="24"/>
          <w:lang w:eastAsia="zh-CN"/>
        </w:rPr>
        <w:t>获取日期：</w:t>
      </w:r>
      <w:r>
        <w:rPr>
          <w:rFonts w:ascii="仿宋" w:hAnsi="仿宋" w:eastAsia="仿宋" w:cs="仿宋"/>
          <w:spacing w:val="7"/>
          <w:sz w:val="24"/>
          <w:szCs w:val="24"/>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0"/>
                    <a:stretch>
                      <a:fillRect/>
                    </a:stretch>
                  </pic:blipFill>
                  <pic:spPr>
                    <a:xfrm>
                      <a:off x="0" y="0"/>
                      <a:ext cx="3733800" cy="6095"/>
                    </a:xfrm>
                    <a:prstGeom prst="rect">
                      <a:avLst/>
                    </a:prstGeom>
                  </pic:spPr>
                </pic:pic>
              </a:graphicData>
            </a:graphic>
          </wp:inline>
        </w:drawing>
      </w:r>
    </w:p>
    <w:sdt>
      <w:sdtPr>
        <w:rPr>
          <w:rFonts w:ascii="仿宋" w:hAnsi="仿宋" w:eastAsia="仿宋" w:cs="仿宋"/>
          <w:spacing w:val="7"/>
          <w:sz w:val="24"/>
          <w:szCs w:val="24"/>
        </w:rPr>
        <w:id w:val="10"/>
      </w:sdtPr>
      <w:sdtEndPr>
        <w:rPr>
          <w:rFonts w:ascii="仿宋" w:hAnsi="仿宋" w:eastAsia="仿宋" w:cs="仿宋"/>
          <w:spacing w:val="7"/>
          <w:sz w:val="24"/>
          <w:szCs w:val="24"/>
        </w:rPr>
      </w:sdtEndPr>
      <w:sdtContent>
        <w:p w14:paraId="6A08AAE9">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三、质疑事项具体内容</w:t>
          </w:r>
        </w:p>
        <w:p w14:paraId="4EA13722">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质疑事项 1：</w:t>
          </w:r>
          <w:r>
            <w:rPr>
              <w:rFonts w:ascii="仿宋" w:hAnsi="仿宋" w:eastAsia="仿宋" w:cs="仿宋"/>
              <w:spacing w:val="7"/>
              <w:sz w:val="24"/>
              <w:szCs w:val="24"/>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1"/>
                        <a:stretch>
                          <a:fillRect/>
                        </a:stretch>
                      </pic:blipFill>
                      <pic:spPr>
                        <a:xfrm>
                          <a:off x="0" y="0"/>
                          <a:ext cx="4134484" cy="6095"/>
                        </a:xfrm>
                        <a:prstGeom prst="rect">
                          <a:avLst/>
                        </a:prstGeom>
                      </pic:spPr>
                    </pic:pic>
                  </a:graphicData>
                </a:graphic>
              </wp:inline>
            </w:drawing>
          </w:r>
        </w:p>
        <w:p w14:paraId="68C10ADD">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事实依据：</w:t>
          </w:r>
          <w:r>
            <w:rPr>
              <w:rFonts w:ascii="仿宋" w:hAnsi="仿宋" w:eastAsia="仿宋" w:cs="仿宋"/>
              <w:spacing w:val="7"/>
              <w:sz w:val="24"/>
              <w:szCs w:val="24"/>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2"/>
                        <a:stretch>
                          <a:fillRect/>
                        </a:stretch>
                      </pic:blipFill>
                      <pic:spPr>
                        <a:xfrm>
                          <a:off x="0" y="0"/>
                          <a:ext cx="4533900" cy="6095"/>
                        </a:xfrm>
                        <a:prstGeom prst="rect">
                          <a:avLst/>
                        </a:prstGeom>
                      </pic:spPr>
                    </pic:pic>
                  </a:graphicData>
                </a:graphic>
              </wp:inline>
            </w:drawing>
          </w:r>
        </w:p>
        <w:p w14:paraId="5AAFFE75">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法律依据：</w:t>
          </w:r>
          <w:r>
            <w:rPr>
              <w:rFonts w:ascii="仿宋" w:hAnsi="仿宋" w:eastAsia="仿宋" w:cs="仿宋"/>
              <w:spacing w:val="7"/>
              <w:sz w:val="24"/>
              <w:szCs w:val="24"/>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3"/>
                        <a:stretch>
                          <a:fillRect/>
                        </a:stretch>
                      </pic:blipFill>
                      <pic:spPr>
                        <a:xfrm>
                          <a:off x="0" y="0"/>
                          <a:ext cx="4533900" cy="6095"/>
                        </a:xfrm>
                        <a:prstGeom prst="rect">
                          <a:avLst/>
                        </a:prstGeom>
                      </pic:spPr>
                    </pic:pic>
                  </a:graphicData>
                </a:graphic>
              </wp:inline>
            </w:drawing>
          </w:r>
        </w:p>
      </w:sdtContent>
    </w:sdt>
    <w:p w14:paraId="4DADF56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质疑事项 2</w:t>
      </w:r>
    </w:p>
    <w:p w14:paraId="4D883BB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w:t>
      </w:r>
    </w:p>
    <w:sdt>
      <w:sdtPr>
        <w:rPr>
          <w:rFonts w:ascii="仿宋" w:hAnsi="仿宋" w:eastAsia="仿宋" w:cs="仿宋"/>
          <w:sz w:val="24"/>
          <w:szCs w:val="24"/>
        </w:rPr>
        <w:id w:val="11"/>
      </w:sdtPr>
      <w:sdtEndPr>
        <w:rPr>
          <w:rFonts w:ascii="仿宋" w:hAnsi="仿宋" w:eastAsia="仿宋" w:cs="仿宋"/>
          <w:spacing w:val="7"/>
          <w:sz w:val="24"/>
          <w:szCs w:val="24"/>
        </w:rPr>
      </w:sdtEndPr>
      <w:sdtContent>
        <w:p w14:paraId="43AC766B">
          <w:pPr>
            <w:overflowPunct w:val="0"/>
            <w:spacing w:before="51" w:line="229" w:lineRule="auto"/>
            <w:ind w:left="266"/>
            <w:rPr>
              <w:rFonts w:hint="eastAsia" w:ascii="仿宋" w:hAnsi="仿宋" w:eastAsia="仿宋" w:cs="仿宋"/>
              <w:b/>
              <w:bCs/>
              <w:sz w:val="24"/>
              <w:szCs w:val="24"/>
              <w:lang w:eastAsia="zh-CN"/>
            </w:rPr>
          </w:pPr>
          <w:r>
            <w:rPr>
              <w:rFonts w:ascii="仿宋" w:hAnsi="仿宋" w:eastAsia="仿宋" w:cs="仿宋"/>
              <w:b/>
              <w:bCs/>
              <w:spacing w:val="7"/>
              <w:sz w:val="24"/>
              <w:szCs w:val="24"/>
              <w:lang w:eastAsia="zh-CN"/>
            </w:rPr>
            <w:t>四、与质疑事项相关的质疑请求</w:t>
          </w:r>
        </w:p>
        <w:p w14:paraId="2062CC4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请求：</w:t>
          </w:r>
          <w:r>
            <w:rPr>
              <w:rFonts w:ascii="仿宋" w:hAnsi="仿宋" w:eastAsia="仿宋" w:cs="仿宋"/>
              <w:spacing w:val="7"/>
              <w:sz w:val="24"/>
              <w:szCs w:val="24"/>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4"/>
                        <a:stretch>
                          <a:fillRect/>
                        </a:stretch>
                      </pic:blipFill>
                      <pic:spPr>
                        <a:xfrm>
                          <a:off x="0" y="0"/>
                          <a:ext cx="4599304" cy="6095"/>
                        </a:xfrm>
                        <a:prstGeom prst="rect">
                          <a:avLst/>
                        </a:prstGeom>
                      </pic:spPr>
                    </pic:pic>
                  </a:graphicData>
                </a:graphic>
              </wp:inline>
            </w:drawing>
          </w:r>
        </w:p>
      </w:sdtContent>
    </w:sdt>
    <w:p w14:paraId="12270C8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签字(签章)：                    公章：</w:t>
      </w:r>
      <w:r>
        <w:rPr>
          <w:rFonts w:hint="eastAsia" w:ascii="仿宋" w:hAnsi="仿宋" w:eastAsia="仿宋" w:cs="仿宋"/>
          <w:spacing w:val="7"/>
          <w:sz w:val="24"/>
          <w:szCs w:val="24"/>
          <w:lang w:eastAsia="zh-CN"/>
        </w:rPr>
        <w:t xml:space="preserve">              </w:t>
      </w:r>
      <w:r>
        <w:rPr>
          <w:rFonts w:ascii="仿宋" w:hAnsi="仿宋" w:eastAsia="仿宋" w:cs="仿宋"/>
          <w:spacing w:val="7"/>
          <w:sz w:val="24"/>
          <w:szCs w:val="24"/>
          <w:lang w:eastAsia="zh-CN"/>
        </w:rPr>
        <w:t>日期：</w:t>
      </w:r>
    </w:p>
    <w:p w14:paraId="68BFBF7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4</w:t>
      </w:r>
      <w:r>
        <w:rPr>
          <w:rFonts w:ascii="仿宋" w:hAnsi="仿宋" w:eastAsia="仿宋" w:cs="仿宋"/>
          <w:spacing w:val="7"/>
          <w:sz w:val="24"/>
          <w:szCs w:val="24"/>
          <w:lang w:eastAsia="zh-CN"/>
        </w:rPr>
        <w:t>.9.质疑函接收方式：质疑函以书面形式递交或者电子邮件的方式发送。</w:t>
      </w:r>
      <w:r>
        <w:rPr>
          <w:rFonts w:hint="eastAsia" w:ascii="仿宋" w:hAnsi="仿宋" w:eastAsia="仿宋" w:cs="仿宋"/>
          <w:spacing w:val="7"/>
          <w:sz w:val="24"/>
          <w:szCs w:val="24"/>
          <w:lang w:eastAsia="zh-CN"/>
        </w:rPr>
        <w:t>（发出质疑函需电话告知代理机构）</w:t>
      </w:r>
    </w:p>
    <w:p w14:paraId="2360DC0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rPr>
      </w:pPr>
      <w:r>
        <w:rPr>
          <w:rFonts w:ascii="仿宋" w:hAnsi="仿宋" w:eastAsia="仿宋" w:cs="仿宋"/>
          <w:spacing w:val="7"/>
          <w:sz w:val="24"/>
          <w:szCs w:val="24"/>
        </w:rPr>
        <w:t>质疑函接收：</w:t>
      </w:r>
      <w:r>
        <w:rPr>
          <w:rFonts w:hint="eastAsia" w:ascii="仿宋" w:hAnsi="仿宋" w:eastAsia="仿宋" w:cs="仿宋"/>
          <w:spacing w:val="7"/>
          <w:sz w:val="24"/>
          <w:szCs w:val="24"/>
          <w:lang w:eastAsia="zh-CN"/>
        </w:rPr>
        <w:t>新疆疆跃招标代理有限责任公司</w:t>
      </w:r>
      <w:r>
        <w:rPr>
          <w:rFonts w:ascii="仿宋" w:hAnsi="仿宋" w:eastAsia="仿宋" w:cs="仿宋"/>
          <w:spacing w:val="7"/>
          <w:sz w:val="24"/>
          <w:szCs w:val="24"/>
        </w:rPr>
        <w:t>，地址：</w:t>
      </w:r>
      <w:r>
        <w:rPr>
          <w:rFonts w:hint="eastAsia" w:ascii="仿宋" w:hAnsi="仿宋" w:eastAsia="仿宋" w:cs="仿宋"/>
          <w:spacing w:val="7"/>
          <w:sz w:val="24"/>
          <w:szCs w:val="24"/>
          <w:lang w:eastAsia="zh-CN"/>
        </w:rPr>
        <w:t>阿克苏市杭州路云山悦府12号楼</w:t>
      </w:r>
      <w:r>
        <w:rPr>
          <w:rFonts w:ascii="仿宋" w:hAnsi="仿宋" w:eastAsia="仿宋" w:cs="仿宋"/>
          <w:spacing w:val="7"/>
          <w:sz w:val="24"/>
          <w:szCs w:val="24"/>
        </w:rPr>
        <w:t>，联系人：</w:t>
      </w:r>
      <w:r>
        <w:rPr>
          <w:rFonts w:hint="eastAsia" w:ascii="仿宋" w:hAnsi="仿宋" w:eastAsia="仿宋" w:cs="仿宋"/>
          <w:spacing w:val="7"/>
          <w:sz w:val="24"/>
          <w:szCs w:val="24"/>
          <w:lang w:eastAsia="zh-CN"/>
        </w:rPr>
        <w:t>侯云飞</w:t>
      </w:r>
      <w:r>
        <w:rPr>
          <w:rFonts w:ascii="仿宋" w:hAnsi="仿宋" w:eastAsia="仿宋" w:cs="仿宋"/>
          <w:spacing w:val="7"/>
          <w:sz w:val="24"/>
          <w:szCs w:val="24"/>
        </w:rPr>
        <w:t>，联系电话：</w:t>
      </w:r>
      <w:r>
        <w:rPr>
          <w:rFonts w:hint="eastAsia" w:ascii="仿宋" w:hAnsi="仿宋" w:eastAsia="仿宋" w:cs="仿宋"/>
          <w:spacing w:val="7"/>
          <w:sz w:val="24"/>
          <w:szCs w:val="24"/>
          <w:lang w:eastAsia="zh-CN"/>
        </w:rPr>
        <w:t>15509976866</w:t>
      </w:r>
      <w:r>
        <w:rPr>
          <w:rFonts w:ascii="仿宋" w:hAnsi="仿宋" w:eastAsia="仿宋" w:cs="仿宋"/>
          <w:spacing w:val="7"/>
          <w:sz w:val="24"/>
          <w:szCs w:val="24"/>
        </w:rPr>
        <w:t>，电子邮箱</w:t>
      </w:r>
      <w:r>
        <w:rPr>
          <w:rFonts w:hint="eastAsia" w:ascii="仿宋" w:hAnsi="仿宋" w:eastAsia="仿宋" w:cs="仿宋"/>
          <w:spacing w:val="7"/>
          <w:sz w:val="24"/>
          <w:szCs w:val="24"/>
          <w:lang w:eastAsia="zh-CN"/>
        </w:rPr>
        <w:t>：125267079@qq.com</w:t>
      </w:r>
      <w:r>
        <w:rPr>
          <w:rFonts w:ascii="仿宋" w:hAnsi="仿宋" w:eastAsia="仿宋" w:cs="仿宋"/>
          <w:spacing w:val="7"/>
          <w:sz w:val="24"/>
          <w:szCs w:val="24"/>
        </w:rPr>
        <w:t>。</w:t>
      </w:r>
    </w:p>
    <w:p w14:paraId="52611AA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七、签订合同</w:t>
      </w:r>
    </w:p>
    <w:p w14:paraId="578B76F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5</w:t>
      </w:r>
      <w:r>
        <w:rPr>
          <w:rFonts w:ascii="仿宋" w:hAnsi="仿宋" w:eastAsia="仿宋" w:cs="仿宋"/>
          <w:b/>
          <w:bCs/>
          <w:spacing w:val="7"/>
          <w:sz w:val="24"/>
          <w:szCs w:val="24"/>
          <w:lang w:eastAsia="zh-CN"/>
        </w:rPr>
        <w:t>.招标代理服务费</w:t>
      </w:r>
    </w:p>
    <w:p w14:paraId="08E2B37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color w:val="auto"/>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color w:val="auto"/>
          <w:spacing w:val="7"/>
          <w:sz w:val="24"/>
          <w:szCs w:val="24"/>
          <w:lang w:eastAsia="zh-CN"/>
        </w:rPr>
        <w:t>5</w:t>
      </w:r>
      <w:r>
        <w:rPr>
          <w:rFonts w:ascii="仿宋" w:hAnsi="仿宋" w:eastAsia="仿宋" w:cs="仿宋"/>
          <w:color w:val="auto"/>
          <w:spacing w:val="7"/>
          <w:sz w:val="24"/>
          <w:szCs w:val="24"/>
          <w:lang w:eastAsia="zh-CN"/>
        </w:rPr>
        <w:t>.1.</w:t>
      </w:r>
      <w:r>
        <w:rPr>
          <w:rFonts w:hint="eastAsia" w:ascii="仿宋" w:hAnsi="仿宋" w:eastAsia="仿宋" w:cs="仿宋"/>
          <w:color w:val="auto"/>
          <w:spacing w:val="7"/>
          <w:sz w:val="24"/>
          <w:szCs w:val="24"/>
          <w:lang w:eastAsia="zh-CN"/>
        </w:rPr>
        <w:t>招标代理服务费依据计价格〔2002〕1980号文和发改价格〔2011〕534号文计算的招标代理服务费基础上下浮40%，</w:t>
      </w:r>
      <w:r>
        <w:rPr>
          <w:rFonts w:ascii="仿宋" w:hAnsi="仿宋" w:eastAsia="仿宋" w:cs="仿宋"/>
          <w:color w:val="auto"/>
          <w:spacing w:val="7"/>
          <w:sz w:val="24"/>
          <w:szCs w:val="24"/>
          <w:lang w:eastAsia="zh-CN"/>
        </w:rPr>
        <w:t>由中标（成交）人向采购代理机构交纳代理服务费。</w:t>
      </w:r>
    </w:p>
    <w:p w14:paraId="5238D81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5</w:t>
      </w:r>
      <w:r>
        <w:rPr>
          <w:rFonts w:ascii="仿宋" w:hAnsi="仿宋" w:eastAsia="仿宋" w:cs="仿宋"/>
          <w:spacing w:val="7"/>
          <w:sz w:val="24"/>
          <w:szCs w:val="24"/>
          <w:lang w:eastAsia="zh-CN"/>
        </w:rPr>
        <w:t>.2.费用缴纳可采用电汇、转支（公户）</w:t>
      </w:r>
      <w:r>
        <w:rPr>
          <w:rFonts w:hint="eastAsia" w:ascii="仿宋" w:hAnsi="仿宋" w:eastAsia="仿宋" w:cs="仿宋"/>
          <w:spacing w:val="7"/>
          <w:sz w:val="24"/>
          <w:szCs w:val="24"/>
          <w:lang w:eastAsia="zh-CN"/>
        </w:rPr>
        <w:t>等</w:t>
      </w:r>
      <w:r>
        <w:rPr>
          <w:rFonts w:ascii="仿宋" w:hAnsi="仿宋" w:eastAsia="仿宋" w:cs="仿宋"/>
          <w:spacing w:val="7"/>
          <w:sz w:val="24"/>
          <w:szCs w:val="24"/>
          <w:lang w:eastAsia="zh-CN"/>
        </w:rPr>
        <w:t>方式支付，在领取《中标通知书》前一次性支付给</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w:t>
      </w:r>
    </w:p>
    <w:p w14:paraId="01E5BB5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6</w:t>
      </w:r>
      <w:r>
        <w:rPr>
          <w:rFonts w:ascii="仿宋" w:hAnsi="仿宋" w:eastAsia="仿宋" w:cs="仿宋"/>
          <w:b/>
          <w:bCs/>
          <w:spacing w:val="7"/>
          <w:sz w:val="24"/>
          <w:szCs w:val="24"/>
          <w:lang w:eastAsia="zh-CN"/>
        </w:rPr>
        <w:t>.中标通知书</w:t>
      </w:r>
    </w:p>
    <w:p w14:paraId="15D3A6A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将电话通知</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缴纳招标代理服务费。</w:t>
      </w:r>
    </w:p>
    <w:p w14:paraId="57EB75D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.2.未按规定缴纳招标代理服务费的</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，则视为自动放弃成交资格。</w:t>
      </w:r>
    </w:p>
    <w:p w14:paraId="42CB62C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.3.在规定的投标有效期内，</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将以书面形式向</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发出《中标通知书》。</w:t>
      </w:r>
    </w:p>
    <w:p w14:paraId="6CB77A9F">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.4.中标通知书对</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和</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具有同等法律效力。</w:t>
      </w:r>
    </w:p>
    <w:p w14:paraId="18081EB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.5.中标通知书是</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签订合同的依据，是合同必不可少的一个组成部分。</w:t>
      </w:r>
    </w:p>
    <w:p w14:paraId="63093D3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6</w:t>
      </w:r>
      <w:r>
        <w:rPr>
          <w:rFonts w:ascii="仿宋" w:hAnsi="仿宋" w:eastAsia="仿宋" w:cs="仿宋"/>
          <w:spacing w:val="7"/>
          <w:sz w:val="24"/>
          <w:szCs w:val="24"/>
          <w:lang w:eastAsia="zh-CN"/>
        </w:rPr>
        <w:t>.6.</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未按照招标文件要求与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签订</w:t>
      </w:r>
      <w:r>
        <w:rPr>
          <w:rFonts w:hint="eastAsia" w:ascii="仿宋" w:hAnsi="仿宋" w:eastAsia="仿宋" w:cs="仿宋"/>
          <w:spacing w:val="7"/>
          <w:sz w:val="24"/>
          <w:szCs w:val="24"/>
          <w:lang w:eastAsia="zh-CN"/>
        </w:rPr>
        <w:t>采购合同</w:t>
      </w:r>
      <w:r>
        <w:rPr>
          <w:rFonts w:ascii="仿宋" w:hAnsi="仿宋" w:eastAsia="仿宋" w:cs="仿宋"/>
          <w:spacing w:val="7"/>
          <w:sz w:val="24"/>
          <w:szCs w:val="24"/>
          <w:lang w:eastAsia="zh-CN"/>
        </w:rPr>
        <w:t>或放弃中标资格的，按照《中华人民共和国政府采购法实施条例》第四十九条规定执行。</w:t>
      </w:r>
    </w:p>
    <w:p w14:paraId="134CE8F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7</w:t>
      </w:r>
      <w:r>
        <w:rPr>
          <w:rFonts w:ascii="仿宋" w:hAnsi="仿宋" w:eastAsia="仿宋" w:cs="仿宋"/>
          <w:b/>
          <w:bCs/>
          <w:spacing w:val="7"/>
          <w:sz w:val="24"/>
          <w:szCs w:val="24"/>
          <w:lang w:eastAsia="zh-CN"/>
        </w:rPr>
        <w:t>.签订合同</w:t>
      </w:r>
    </w:p>
    <w:p w14:paraId="05E85C4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.1.</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与</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应当在中标通知书发出之日起30日内，按照招标文件确定的合同文本以及采购标的、规格型号、采购金额、采购数量、技术和服务要求等事项签订政府采购合同。</w:t>
      </w:r>
    </w:p>
    <w:p w14:paraId="25F38E3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不得向</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提出超出招标文件以外的任何要求作为签订合同的条件，不得与</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订立背离招标文件确定的合同文本以及采购标的、规格型号、采购金额、采购数量、技术和服务要求等实质性内容的协议。</w:t>
      </w:r>
    </w:p>
    <w:p w14:paraId="11B3955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.3.除不可抗力等因素外，中标通知书发出后，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改变成交结果，或者</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拒绝签订政府采购合同的，应当承担相应的法律责任。</w:t>
      </w:r>
    </w:p>
    <w:p w14:paraId="436236A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.4.</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拒绝签订政府采购合同的，</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可以按照《政府采购非招标</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式管理办法》第三十六条第二款、第四十九条第二款规定的原则确定其他</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作为</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并签订政府采购合同，也可以重新开展采购活动。拒绝签订政府采购合同的</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不得参加对该项目重新开展的采购活动。</w:t>
      </w:r>
    </w:p>
    <w:p w14:paraId="432631F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.5.</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或者</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应当自采购合同签订之日起七个工作日内，按照有关规定将采购合同副本报同级人民政府财政部门备案。</w:t>
      </w:r>
    </w:p>
    <w:p w14:paraId="1AFDA05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.6.分包履行合同（本项目不允许分包）</w:t>
      </w:r>
    </w:p>
    <w:p w14:paraId="61DD16D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7</w:t>
      </w:r>
      <w:r>
        <w:rPr>
          <w:rFonts w:ascii="仿宋" w:hAnsi="仿宋" w:eastAsia="仿宋" w:cs="仿宋"/>
          <w:spacing w:val="7"/>
          <w:sz w:val="24"/>
          <w:szCs w:val="24"/>
          <w:lang w:eastAsia="zh-CN"/>
        </w:rPr>
        <w:t>.7.如招标文件同意分包，经</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同意，</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可以依法采取分包方式履行合同。政府 采购合同分包履行的，</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就采购项目和分包项目向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负责，分包</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就分包项目承担责任。</w:t>
      </w:r>
    </w:p>
    <w:p w14:paraId="15C57D34">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2</w:t>
      </w:r>
      <w:r>
        <w:rPr>
          <w:rFonts w:hint="eastAsia" w:ascii="仿宋" w:hAnsi="仿宋" w:eastAsia="仿宋" w:cs="仿宋"/>
          <w:b/>
          <w:bCs/>
          <w:spacing w:val="7"/>
          <w:sz w:val="24"/>
          <w:szCs w:val="24"/>
          <w:lang w:eastAsia="zh-CN"/>
        </w:rPr>
        <w:t>8</w:t>
      </w:r>
      <w:r>
        <w:rPr>
          <w:rFonts w:ascii="仿宋" w:hAnsi="仿宋" w:eastAsia="仿宋" w:cs="仿宋"/>
          <w:b/>
          <w:bCs/>
          <w:spacing w:val="7"/>
          <w:sz w:val="24"/>
          <w:szCs w:val="24"/>
          <w:lang w:eastAsia="zh-CN"/>
        </w:rPr>
        <w:t>.政府采购合同履行中合同标的的追加</w:t>
      </w:r>
    </w:p>
    <w:p w14:paraId="57912FA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8</w:t>
      </w:r>
      <w:r>
        <w:rPr>
          <w:rFonts w:ascii="仿宋" w:hAnsi="仿宋" w:eastAsia="仿宋" w:cs="仿宋"/>
          <w:spacing w:val="7"/>
          <w:sz w:val="24"/>
          <w:szCs w:val="24"/>
          <w:lang w:eastAsia="zh-CN"/>
        </w:rPr>
        <w:t>.1.政府采购合同履行中，</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需追加与合同标的相同的货物、工程或者服务的，在不改变合同其他条款的前提下，可以与</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协商签订补充合同，但所有补充合同的采购金额不得超过原合同采购金额的百分之十。</w:t>
      </w:r>
    </w:p>
    <w:p w14:paraId="7B8621D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29</w:t>
      </w:r>
      <w:r>
        <w:rPr>
          <w:rFonts w:ascii="仿宋" w:hAnsi="仿宋" w:eastAsia="仿宋" w:cs="仿宋"/>
          <w:b/>
          <w:bCs/>
          <w:spacing w:val="7"/>
          <w:sz w:val="24"/>
          <w:szCs w:val="24"/>
          <w:lang w:eastAsia="zh-CN"/>
        </w:rPr>
        <w:t>.废标条款</w:t>
      </w:r>
    </w:p>
    <w:p w14:paraId="40069BC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（一）符合专业条件的</w:t>
      </w:r>
      <w:r>
        <w:rPr>
          <w:rFonts w:hint="eastAsia" w:ascii="仿宋" w:hAnsi="仿宋" w:eastAsia="仿宋" w:cs="仿宋"/>
          <w:spacing w:val="7"/>
          <w:sz w:val="24"/>
          <w:szCs w:val="24"/>
          <w:lang w:eastAsia="zh-CN"/>
        </w:rPr>
        <w:t>投标单位</w:t>
      </w:r>
      <w:r>
        <w:rPr>
          <w:rFonts w:ascii="仿宋" w:hAnsi="仿宋" w:eastAsia="仿宋" w:cs="仿宋"/>
          <w:spacing w:val="7"/>
          <w:sz w:val="24"/>
          <w:szCs w:val="24"/>
          <w:lang w:eastAsia="zh-CN"/>
        </w:rPr>
        <w:t>或者对招标文件作实质响应的</w:t>
      </w:r>
      <w:r>
        <w:rPr>
          <w:rFonts w:hint="eastAsia" w:ascii="仿宋" w:hAnsi="仿宋" w:eastAsia="仿宋" w:cs="仿宋"/>
          <w:spacing w:val="7"/>
          <w:sz w:val="24"/>
          <w:szCs w:val="24"/>
          <w:lang w:eastAsia="zh-CN"/>
        </w:rPr>
        <w:t>投标单位</w:t>
      </w:r>
      <w:r>
        <w:rPr>
          <w:rFonts w:ascii="仿宋" w:hAnsi="仿宋" w:eastAsia="仿宋" w:cs="仿宋"/>
          <w:spacing w:val="7"/>
          <w:sz w:val="24"/>
          <w:szCs w:val="24"/>
          <w:lang w:eastAsia="zh-CN"/>
        </w:rPr>
        <w:t>不足三家的；</w:t>
      </w:r>
    </w:p>
    <w:p w14:paraId="0FF3310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（二）出现影响采购公正的违法、违规行为的；</w:t>
      </w:r>
    </w:p>
    <w:p w14:paraId="5398B45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（三）投标人的报价均超过了采购预算，采购人不能支付的；</w:t>
      </w:r>
    </w:p>
    <w:p w14:paraId="0256F14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（四）因重大变故，采购任务取消的。</w:t>
      </w:r>
    </w:p>
    <w:p w14:paraId="137E5295">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spacing w:val="7"/>
          <w:sz w:val="24"/>
          <w:szCs w:val="24"/>
          <w:lang w:eastAsia="zh-CN"/>
        </w:rPr>
      </w:pPr>
      <w:r>
        <w:rPr>
          <w:rFonts w:ascii="仿宋" w:hAnsi="仿宋" w:eastAsia="仿宋" w:cs="仿宋"/>
          <w:b/>
          <w:bCs/>
          <w:spacing w:val="7"/>
          <w:sz w:val="24"/>
          <w:szCs w:val="24"/>
          <w:lang w:eastAsia="zh-CN"/>
        </w:rPr>
        <w:t>3</w:t>
      </w:r>
      <w:r>
        <w:rPr>
          <w:rFonts w:hint="eastAsia" w:ascii="仿宋" w:hAnsi="仿宋" w:eastAsia="仿宋" w:cs="仿宋"/>
          <w:b/>
          <w:bCs/>
          <w:spacing w:val="7"/>
          <w:sz w:val="24"/>
          <w:szCs w:val="24"/>
          <w:lang w:eastAsia="zh-CN"/>
        </w:rPr>
        <w:t>0</w:t>
      </w:r>
      <w:r>
        <w:rPr>
          <w:rFonts w:ascii="仿宋" w:hAnsi="仿宋" w:eastAsia="仿宋" w:cs="仿宋"/>
          <w:b/>
          <w:bCs/>
          <w:spacing w:val="7"/>
          <w:sz w:val="24"/>
          <w:szCs w:val="24"/>
          <w:lang w:eastAsia="zh-CN"/>
        </w:rPr>
        <w:t>.履约保证金（详见</w:t>
      </w:r>
      <w:r>
        <w:rPr>
          <w:rFonts w:hint="eastAsia" w:ascii="仿宋" w:hAnsi="仿宋" w:eastAsia="仿宋" w:cs="仿宋"/>
          <w:b/>
          <w:bCs/>
          <w:spacing w:val="7"/>
          <w:sz w:val="24"/>
          <w:szCs w:val="24"/>
          <w:lang w:eastAsia="zh-CN"/>
        </w:rPr>
        <w:t>投标人</w:t>
      </w:r>
      <w:r>
        <w:rPr>
          <w:rFonts w:ascii="仿宋" w:hAnsi="仿宋" w:eastAsia="仿宋" w:cs="仿宋"/>
          <w:b/>
          <w:bCs/>
          <w:spacing w:val="7"/>
          <w:sz w:val="24"/>
          <w:szCs w:val="24"/>
          <w:lang w:eastAsia="zh-CN"/>
        </w:rPr>
        <w:t>须知前附表）</w:t>
      </w:r>
    </w:p>
    <w:p w14:paraId="145D9682">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0</w:t>
      </w:r>
      <w:r>
        <w:rPr>
          <w:rFonts w:ascii="仿宋" w:hAnsi="仿宋" w:eastAsia="仿宋" w:cs="仿宋"/>
          <w:spacing w:val="7"/>
          <w:sz w:val="24"/>
          <w:szCs w:val="24"/>
          <w:lang w:eastAsia="zh-CN"/>
        </w:rPr>
        <w:t>.1.在接到中标通知书30个日历天内，中标的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应按合同规定向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提交履约保证金。</w:t>
      </w:r>
    </w:p>
    <w:p w14:paraId="06032D1D">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0</w:t>
      </w:r>
      <w:r>
        <w:rPr>
          <w:rFonts w:ascii="仿宋" w:hAnsi="仿宋" w:eastAsia="仿宋" w:cs="仿宋"/>
          <w:spacing w:val="7"/>
          <w:sz w:val="24"/>
          <w:szCs w:val="24"/>
          <w:lang w:eastAsia="zh-CN"/>
        </w:rPr>
        <w:t>.2.如果</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的履约保证金是以银行保函的形式提供，则该银行保函应由在中国注册的银行开具。</w:t>
      </w:r>
    </w:p>
    <w:p w14:paraId="508E721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0</w:t>
      </w:r>
      <w:r>
        <w:rPr>
          <w:rFonts w:ascii="仿宋" w:hAnsi="仿宋" w:eastAsia="仿宋" w:cs="仿宋"/>
          <w:spacing w:val="7"/>
          <w:sz w:val="24"/>
          <w:szCs w:val="24"/>
          <w:lang w:eastAsia="zh-CN"/>
        </w:rPr>
        <w:t>.3.如果</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不与</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签订合同并提交履约保证金，或者在签订合同时向</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提出附加条件或者更改合同实质性内容的，</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则有权没收该</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的投标保证金，并视为其放弃中标资格；给</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的损失超过投标保证金数额的，</w:t>
      </w:r>
      <w:r>
        <w:rPr>
          <w:rFonts w:hint="eastAsia" w:ascii="仿宋" w:hAnsi="仿宋" w:eastAsia="仿宋" w:cs="仿宋"/>
          <w:spacing w:val="7"/>
          <w:sz w:val="24"/>
          <w:szCs w:val="24"/>
          <w:lang w:eastAsia="zh-CN"/>
        </w:rPr>
        <w:t>成交投标人</w:t>
      </w:r>
      <w:r>
        <w:rPr>
          <w:rFonts w:ascii="仿宋" w:hAnsi="仿宋" w:eastAsia="仿宋" w:cs="仿宋"/>
          <w:spacing w:val="7"/>
          <w:sz w:val="24"/>
          <w:szCs w:val="24"/>
          <w:lang w:eastAsia="zh-CN"/>
        </w:rPr>
        <w:t>应对超过部分予以赔偿。</w:t>
      </w:r>
    </w:p>
    <w:p w14:paraId="19F374F9">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3</w:t>
      </w:r>
      <w:r>
        <w:rPr>
          <w:rFonts w:hint="eastAsia" w:ascii="仿宋" w:hAnsi="仿宋" w:eastAsia="仿宋" w:cs="仿宋"/>
          <w:b/>
          <w:bCs/>
          <w:spacing w:val="7"/>
          <w:sz w:val="24"/>
          <w:szCs w:val="24"/>
          <w:lang w:eastAsia="zh-CN"/>
        </w:rPr>
        <w:t>1</w:t>
      </w:r>
      <w:r>
        <w:rPr>
          <w:rFonts w:ascii="仿宋" w:hAnsi="仿宋" w:eastAsia="仿宋" w:cs="仿宋"/>
          <w:b/>
          <w:bCs/>
          <w:spacing w:val="7"/>
          <w:sz w:val="24"/>
          <w:szCs w:val="24"/>
          <w:lang w:eastAsia="zh-CN"/>
        </w:rPr>
        <w:t>.采购任务取消</w:t>
      </w:r>
    </w:p>
    <w:p w14:paraId="49116AB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31</w:t>
      </w:r>
      <w:r>
        <w:rPr>
          <w:rFonts w:ascii="仿宋" w:hAnsi="仿宋" w:eastAsia="仿宋" w:cs="仿宋"/>
          <w:spacing w:val="7"/>
          <w:sz w:val="24"/>
          <w:szCs w:val="24"/>
          <w:lang w:eastAsia="zh-CN"/>
        </w:rPr>
        <w:t>.1.在采购活动中因重大变故，采购任务取消的，</w:t>
      </w:r>
      <w:r>
        <w:rPr>
          <w:rFonts w:hint="eastAsia" w:ascii="仿宋" w:hAnsi="仿宋" w:eastAsia="仿宋" w:cs="仿宋"/>
          <w:spacing w:val="7"/>
          <w:sz w:val="24"/>
          <w:szCs w:val="24"/>
          <w:lang w:eastAsia="zh-CN"/>
        </w:rPr>
        <w:t>采购人</w:t>
      </w:r>
      <w:r>
        <w:rPr>
          <w:rFonts w:ascii="仿宋" w:hAnsi="仿宋" w:eastAsia="仿宋" w:cs="仿宋"/>
          <w:spacing w:val="7"/>
          <w:sz w:val="24"/>
          <w:szCs w:val="24"/>
          <w:lang w:eastAsia="zh-CN"/>
        </w:rPr>
        <w:t>或者</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应当终止采购活动，通知所有参加采购活动的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，并将项目实施情况和采购任务取消原因报送本级财政部门。</w:t>
      </w:r>
    </w:p>
    <w:p w14:paraId="33234CE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3</w:t>
      </w:r>
      <w:r>
        <w:rPr>
          <w:rFonts w:hint="eastAsia" w:ascii="仿宋" w:hAnsi="仿宋" w:eastAsia="仿宋" w:cs="仿宋"/>
          <w:b/>
          <w:bCs/>
          <w:spacing w:val="7"/>
          <w:sz w:val="24"/>
          <w:szCs w:val="24"/>
          <w:lang w:eastAsia="zh-CN"/>
        </w:rPr>
        <w:t>2</w:t>
      </w:r>
      <w:r>
        <w:rPr>
          <w:rFonts w:ascii="仿宋" w:hAnsi="仿宋" w:eastAsia="仿宋" w:cs="仿宋"/>
          <w:b/>
          <w:bCs/>
          <w:spacing w:val="7"/>
          <w:sz w:val="24"/>
          <w:szCs w:val="24"/>
          <w:lang w:eastAsia="zh-CN"/>
        </w:rPr>
        <w:t>.其他</w:t>
      </w:r>
    </w:p>
    <w:p w14:paraId="05EFE79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.1.本招标文件如与网上发布的招标公告、更正公告等有差异的部分，以网上发布的为准。</w:t>
      </w:r>
    </w:p>
    <w:p w14:paraId="57DED3DB">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w:t>
      </w:r>
      <w:r>
        <w:rPr>
          <w:rFonts w:hint="eastAsia" w:ascii="仿宋" w:hAnsi="仿宋" w:eastAsia="仿宋" w:cs="仿宋"/>
          <w:spacing w:val="7"/>
          <w:sz w:val="24"/>
          <w:szCs w:val="24"/>
          <w:lang w:eastAsia="zh-CN"/>
        </w:rPr>
        <w:t>2</w:t>
      </w:r>
      <w:r>
        <w:rPr>
          <w:rFonts w:ascii="仿宋" w:hAnsi="仿宋" w:eastAsia="仿宋" w:cs="仿宋"/>
          <w:spacing w:val="7"/>
          <w:sz w:val="24"/>
          <w:szCs w:val="24"/>
          <w:lang w:eastAsia="zh-CN"/>
        </w:rPr>
        <w:t>.2.</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成功投标并不意味着其满足</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资格，具体评判标准以本文件和评标委员会评审为依据。</w:t>
      </w:r>
    </w:p>
    <w:p w14:paraId="237B4400">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sectPr>
          <w:pgSz w:w="11906" w:h="16839"/>
          <w:pgMar w:top="1440" w:right="1080" w:bottom="1440" w:left="1080" w:header="0" w:footer="989" w:gutter="0"/>
          <w:cols w:space="720" w:num="1"/>
        </w:sectPr>
      </w:pPr>
    </w:p>
    <w:p w14:paraId="41FEF80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3128"/>
        <w:textAlignment w:val="baseline"/>
        <w:rPr>
          <w:rFonts w:hint="eastAsia" w:ascii="仿宋" w:hAnsi="仿宋" w:eastAsia="仿宋" w:cs="仿宋"/>
          <w:sz w:val="31"/>
          <w:szCs w:val="31"/>
          <w:lang w:eastAsia="zh-CN"/>
        </w:rPr>
      </w:pPr>
      <w:r>
        <w:rPr>
          <w:rFonts w:ascii="仿宋" w:hAnsi="仿宋" w:eastAsia="仿宋" w:cs="仿宋"/>
          <w:b/>
          <w:bCs/>
          <w:spacing w:val="-1"/>
          <w:sz w:val="31"/>
          <w:szCs w:val="31"/>
          <w:lang w:eastAsia="zh-CN"/>
        </w:rPr>
        <w:t>第三章</w:t>
      </w:r>
      <w:r>
        <w:rPr>
          <w:rFonts w:ascii="仿宋" w:hAnsi="仿宋" w:eastAsia="仿宋" w:cs="仿宋"/>
          <w:spacing w:val="18"/>
          <w:sz w:val="31"/>
          <w:szCs w:val="31"/>
          <w:lang w:eastAsia="zh-CN"/>
        </w:rPr>
        <w:t xml:space="preserve">  </w:t>
      </w:r>
      <w:r>
        <w:rPr>
          <w:rFonts w:ascii="仿宋" w:hAnsi="仿宋" w:eastAsia="仿宋" w:cs="仿宋"/>
          <w:b/>
          <w:bCs/>
          <w:spacing w:val="-1"/>
          <w:sz w:val="31"/>
          <w:szCs w:val="31"/>
          <w:lang w:eastAsia="zh-CN"/>
        </w:rPr>
        <w:t>评标办法</w:t>
      </w:r>
    </w:p>
    <w:p w14:paraId="7066B2C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评标办法（综合评分法）正文部分</w:t>
      </w:r>
    </w:p>
    <w:p w14:paraId="2792A3AC">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（一）评标方式</w:t>
      </w:r>
    </w:p>
    <w:p w14:paraId="6803CB31">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1、通过初步审查的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为合格的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w:t>
      </w:r>
    </w:p>
    <w:p w14:paraId="2B3A32DE">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2、本次评标采用综合评分法。根据《中华人民共和国政府采购法》、《政府采购评审专家管理办法》</w:t>
      </w:r>
      <w:r>
        <w:rPr>
          <w:rFonts w:hint="eastAsia" w:ascii="仿宋" w:hAnsi="仿宋" w:eastAsia="仿宋" w:cs="仿宋"/>
          <w:spacing w:val="7"/>
          <w:sz w:val="24"/>
          <w:szCs w:val="24"/>
          <w:lang w:eastAsia="zh-CN"/>
        </w:rPr>
        <w:t>等相关</w:t>
      </w:r>
      <w:r>
        <w:rPr>
          <w:rFonts w:ascii="仿宋" w:hAnsi="仿宋" w:eastAsia="仿宋" w:cs="仿宋"/>
          <w:spacing w:val="7"/>
          <w:sz w:val="24"/>
          <w:szCs w:val="24"/>
          <w:lang w:eastAsia="zh-CN"/>
        </w:rPr>
        <w:t>规定的标准和补充规定等法律法规和有关实施办法。评标委员会将对各投标单位的投标文件，能否最大限度的满足招标文件中规定的各项要求和评价标准进行评审和比较。</w:t>
      </w:r>
    </w:p>
    <w:p w14:paraId="27455B27">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3、综合评分法采取百分制的量化评审；由评标委员会成员依据评审标准独立打分。</w:t>
      </w:r>
    </w:p>
    <w:p w14:paraId="1998D2D3">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808" w:right="18" w:hanging="568"/>
        <w:textAlignment w:val="baseline"/>
        <w:rPr>
          <w:rFonts w:hint="eastAsia" w:ascii="仿宋" w:hAnsi="仿宋" w:eastAsia="仿宋" w:cs="仿宋"/>
          <w:b/>
          <w:bCs/>
          <w:spacing w:val="7"/>
          <w:sz w:val="24"/>
          <w:szCs w:val="24"/>
          <w:lang w:eastAsia="zh-CN"/>
        </w:rPr>
      </w:pPr>
      <w:r>
        <w:rPr>
          <w:rFonts w:ascii="仿宋" w:hAnsi="仿宋" w:eastAsia="仿宋" w:cs="仿宋"/>
          <w:b/>
          <w:bCs/>
          <w:spacing w:val="7"/>
          <w:sz w:val="24"/>
          <w:szCs w:val="24"/>
          <w:lang w:eastAsia="zh-CN"/>
        </w:rPr>
        <w:t>（二）评标计算规则</w:t>
      </w:r>
    </w:p>
    <w:p w14:paraId="71A83F2A">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报价得分</w:t>
      </w:r>
      <w:r>
        <w:rPr>
          <w:rFonts w:hint="eastAsia" w:ascii="仿宋" w:hAnsi="仿宋" w:eastAsia="仿宋" w:cs="仿宋"/>
          <w:spacing w:val="7"/>
          <w:sz w:val="24"/>
          <w:szCs w:val="24"/>
          <w:lang w:eastAsia="zh-CN"/>
        </w:rPr>
        <w:t>=（</w:t>
      </w:r>
      <w:r>
        <w:rPr>
          <w:rFonts w:ascii="仿宋" w:hAnsi="仿宋" w:eastAsia="仿宋" w:cs="仿宋"/>
          <w:spacing w:val="7"/>
          <w:sz w:val="24"/>
          <w:szCs w:val="24"/>
          <w:lang w:eastAsia="zh-CN"/>
        </w:rPr>
        <w:t>评标基准价／</w:t>
      </w:r>
      <w:r>
        <w:rPr>
          <w:rFonts w:hint="eastAsia" w:ascii="仿宋" w:hAnsi="仿宋" w:eastAsia="仿宋" w:cs="仿宋"/>
          <w:spacing w:val="7"/>
          <w:sz w:val="24"/>
          <w:szCs w:val="24"/>
          <w:lang w:eastAsia="zh-CN"/>
        </w:rPr>
        <w:t>投标报价）</w:t>
      </w:r>
      <w:r>
        <w:rPr>
          <w:rFonts w:ascii="仿宋" w:hAnsi="仿宋" w:eastAsia="仿宋" w:cs="仿宋"/>
          <w:spacing w:val="7"/>
          <w:sz w:val="24"/>
          <w:szCs w:val="24"/>
          <w:lang w:eastAsia="zh-CN"/>
        </w:rPr>
        <w:t>×价格权重×</w:t>
      </w:r>
      <w:r>
        <w:rPr>
          <w:rFonts w:hint="eastAsia" w:ascii="仿宋" w:hAnsi="仿宋" w:eastAsia="仿宋" w:cs="仿宋"/>
          <w:spacing w:val="7"/>
          <w:sz w:val="24"/>
          <w:szCs w:val="24"/>
          <w:lang w:eastAsia="zh-CN"/>
        </w:rPr>
        <w:t>100</w:t>
      </w:r>
    </w:p>
    <w:p w14:paraId="322C45E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基准价=</w:t>
      </w:r>
      <w:r>
        <w:rPr>
          <w:rFonts w:hint="eastAsia" w:ascii="仿宋" w:hAnsi="仿宋" w:eastAsia="仿宋" w:cs="仿宋"/>
          <w:spacing w:val="7"/>
          <w:sz w:val="24"/>
          <w:szCs w:val="24"/>
          <w:lang w:eastAsia="zh-CN"/>
        </w:rPr>
        <w:t>即满足招标文件要求且有效投标价格最低的投标报价为评标基准价</w:t>
      </w:r>
      <w:r>
        <w:rPr>
          <w:rFonts w:ascii="仿宋" w:hAnsi="仿宋" w:eastAsia="仿宋" w:cs="仿宋"/>
          <w:spacing w:val="7"/>
          <w:sz w:val="24"/>
          <w:szCs w:val="24"/>
          <w:lang w:eastAsia="zh-CN"/>
        </w:rPr>
        <w:t>，其价格得分计</w:t>
      </w:r>
      <w:r>
        <w:rPr>
          <w:rFonts w:hint="eastAsia" w:ascii="仿宋" w:hAnsi="仿宋" w:eastAsia="仿宋" w:cs="仿宋"/>
          <w:spacing w:val="7"/>
          <w:sz w:val="24"/>
          <w:szCs w:val="24"/>
          <w:lang w:eastAsia="zh-CN"/>
        </w:rPr>
        <w:t>1</w:t>
      </w:r>
      <w:r>
        <w:rPr>
          <w:rFonts w:ascii="仿宋" w:hAnsi="仿宋" w:eastAsia="仿宋" w:cs="仿宋"/>
          <w:spacing w:val="7"/>
          <w:sz w:val="24"/>
          <w:szCs w:val="24"/>
          <w:lang w:eastAsia="zh-CN"/>
        </w:rPr>
        <w:t>0分</w:t>
      </w:r>
    </w:p>
    <w:p w14:paraId="57F2B948">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评标时，评标委员会各成员应当独立对每个</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的投标文件进行评价，并汇总每个</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的得分，评标结果按评审后得分由高到低顺序排列。得分相同的，按投标报价由低到高顺序排列。得分且投标报价相同的并列。投标文件满足招标文件全部实质性要求，且按照评审因素的量化指标评审得分最高的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为排名第一的中标候选人。</w:t>
      </w:r>
    </w:p>
    <w:p w14:paraId="1B9471A6">
      <w:pPr>
        <w:keepNext w:val="0"/>
        <w:keepLines w:val="0"/>
        <w:pageBreakBefore w:val="0"/>
        <w:widowControl/>
        <w:kinsoku w:val="0"/>
        <w:wordWrap/>
        <w:overflowPunct w:val="0"/>
        <w:topLinePunct w:val="0"/>
        <w:autoSpaceDE w:val="0"/>
        <w:autoSpaceDN w:val="0"/>
        <w:bidi w:val="0"/>
        <w:adjustRightInd w:val="0"/>
        <w:snapToGrid w:val="0"/>
        <w:spacing w:after="0" w:line="500" w:lineRule="exact"/>
        <w:ind w:left="238" w:right="17" w:firstLine="508" w:firstLineChars="200"/>
        <w:textAlignment w:val="baseline"/>
        <w:rPr>
          <w:rFonts w:hint="eastAsia" w:ascii="仿宋" w:hAnsi="仿宋" w:eastAsia="仿宋" w:cs="仿宋"/>
          <w:spacing w:val="7"/>
          <w:sz w:val="24"/>
          <w:szCs w:val="24"/>
          <w:lang w:eastAsia="zh-CN"/>
        </w:rPr>
        <w:sectPr>
          <w:pgSz w:w="11906" w:h="16839"/>
          <w:pgMar w:top="1440" w:right="1080" w:bottom="1440" w:left="1080" w:header="0" w:footer="989" w:gutter="0"/>
          <w:cols w:space="720" w:num="1"/>
        </w:sectPr>
      </w:pPr>
    </w:p>
    <w:p w14:paraId="35674062">
      <w:pPr>
        <w:overflowPunct w:val="0"/>
        <w:spacing w:before="157" w:line="232" w:lineRule="auto"/>
        <w:ind w:left="766"/>
        <w:rPr>
          <w:rFonts w:hint="eastAsia" w:ascii="仿宋" w:hAnsi="仿宋" w:eastAsia="仿宋" w:cs="仿宋"/>
          <w:sz w:val="20"/>
          <w:szCs w:val="20"/>
        </w:rPr>
      </w:pPr>
      <w:r>
        <w:rPr>
          <w:rFonts w:ascii="仿宋" w:hAnsi="仿宋" w:eastAsia="仿宋" w:cs="仿宋"/>
          <w:spacing w:val="4"/>
          <w:sz w:val="20"/>
          <w:szCs w:val="20"/>
        </w:rPr>
        <w:t>附表一</w:t>
      </w:r>
    </w:p>
    <w:p w14:paraId="79F6FB52">
      <w:pPr>
        <w:overflowPunct w:val="0"/>
        <w:spacing w:before="190" w:line="223" w:lineRule="auto"/>
        <w:jc w:val="center"/>
        <w:rPr>
          <w:rFonts w:hint="eastAsia" w:ascii="仿宋" w:hAnsi="仿宋" w:eastAsia="仿宋" w:cs="仿宋"/>
          <w:sz w:val="28"/>
          <w:szCs w:val="28"/>
        </w:rPr>
      </w:pPr>
      <w:r>
        <w:rPr>
          <w:rFonts w:ascii="仿宋" w:hAnsi="仿宋" w:eastAsia="仿宋" w:cs="仿宋"/>
          <w:b/>
          <w:bCs/>
          <w:spacing w:val="-3"/>
          <w:sz w:val="28"/>
          <w:szCs w:val="28"/>
        </w:rPr>
        <w:t>初步评审标准</w:t>
      </w:r>
    </w:p>
    <w:p w14:paraId="0EF9FBCB">
      <w:pPr>
        <w:overflowPunct w:val="0"/>
        <w:spacing w:line="122" w:lineRule="exact"/>
      </w:pPr>
    </w:p>
    <w:tbl>
      <w:tblPr>
        <w:tblStyle w:val="27"/>
        <w:tblW w:w="97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33"/>
        <w:gridCol w:w="6664"/>
        <w:gridCol w:w="736"/>
        <w:gridCol w:w="762"/>
      </w:tblGrid>
      <w:tr w14:paraId="6EF7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44" w:type="dxa"/>
            <w:vMerge w:val="restart"/>
            <w:tcBorders>
              <w:top w:val="single" w:color="000000" w:sz="10" w:space="0"/>
              <w:left w:val="single" w:color="000000" w:sz="10" w:space="0"/>
              <w:bottom w:val="nil"/>
            </w:tcBorders>
          </w:tcPr>
          <w:p w14:paraId="1B819506">
            <w:pPr>
              <w:overflowPunct w:val="0"/>
              <w:spacing w:line="318" w:lineRule="auto"/>
            </w:pPr>
          </w:p>
          <w:p w14:paraId="78590B2E">
            <w:pPr>
              <w:pStyle w:val="28"/>
              <w:overflowPunct w:val="0"/>
              <w:spacing w:before="65" w:line="232" w:lineRule="auto"/>
              <w:ind w:left="210"/>
              <w:rPr>
                <w:rFonts w:hint="eastAsia"/>
                <w:sz w:val="21"/>
                <w:szCs w:val="21"/>
              </w:rPr>
            </w:pPr>
            <w:r>
              <w:rPr>
                <w:b/>
                <w:bCs/>
                <w:sz w:val="21"/>
                <w:szCs w:val="21"/>
              </w:rPr>
              <w:t>项目</w:t>
            </w:r>
          </w:p>
        </w:tc>
        <w:tc>
          <w:tcPr>
            <w:tcW w:w="7397" w:type="dxa"/>
            <w:gridSpan w:val="2"/>
            <w:vMerge w:val="restart"/>
            <w:tcBorders>
              <w:top w:val="single" w:color="000000" w:sz="10" w:space="0"/>
              <w:bottom w:val="nil"/>
            </w:tcBorders>
          </w:tcPr>
          <w:p w14:paraId="31C4BCAA">
            <w:pPr>
              <w:overflowPunct w:val="0"/>
              <w:spacing w:line="317" w:lineRule="auto"/>
            </w:pPr>
          </w:p>
          <w:p w14:paraId="656DA762">
            <w:pPr>
              <w:pStyle w:val="28"/>
              <w:overflowPunct w:val="0"/>
              <w:spacing w:before="65" w:line="231" w:lineRule="auto"/>
              <w:ind w:left="3293"/>
              <w:rPr>
                <w:rFonts w:hint="eastAsia"/>
                <w:sz w:val="21"/>
                <w:szCs w:val="21"/>
              </w:rPr>
            </w:pPr>
            <w:r>
              <w:rPr>
                <w:b/>
                <w:bCs/>
                <w:spacing w:val="4"/>
                <w:sz w:val="21"/>
                <w:szCs w:val="21"/>
              </w:rPr>
              <w:t>评审内容</w:t>
            </w:r>
          </w:p>
        </w:tc>
        <w:tc>
          <w:tcPr>
            <w:tcW w:w="1498" w:type="dxa"/>
            <w:gridSpan w:val="2"/>
            <w:tcBorders>
              <w:top w:val="single" w:color="000000" w:sz="10" w:space="0"/>
              <w:right w:val="single" w:color="000000" w:sz="10" w:space="0"/>
            </w:tcBorders>
          </w:tcPr>
          <w:p w14:paraId="30D34753">
            <w:pPr>
              <w:pStyle w:val="28"/>
              <w:overflowPunct w:val="0"/>
              <w:spacing w:before="58" w:line="319" w:lineRule="exact"/>
              <w:ind w:left="553"/>
              <w:rPr>
                <w:rFonts w:hint="eastAsia"/>
                <w:sz w:val="21"/>
                <w:szCs w:val="21"/>
              </w:rPr>
            </w:pPr>
            <w:r>
              <w:rPr>
                <w:b/>
                <w:bCs/>
                <w:position w:val="8"/>
                <w:sz w:val="21"/>
                <w:szCs w:val="21"/>
              </w:rPr>
              <w:t>评审</w:t>
            </w:r>
          </w:p>
          <w:p w14:paraId="41804CA1">
            <w:pPr>
              <w:pStyle w:val="28"/>
              <w:overflowPunct w:val="0"/>
              <w:spacing w:before="1" w:line="232" w:lineRule="auto"/>
              <w:ind w:left="560"/>
              <w:rPr>
                <w:rFonts w:hint="eastAsia"/>
                <w:sz w:val="21"/>
                <w:szCs w:val="21"/>
              </w:rPr>
            </w:pPr>
            <w:r>
              <w:rPr>
                <w:b/>
                <w:bCs/>
                <w:spacing w:val="-3"/>
                <w:sz w:val="21"/>
                <w:szCs w:val="21"/>
              </w:rPr>
              <w:t>意见</w:t>
            </w:r>
          </w:p>
        </w:tc>
      </w:tr>
      <w:tr w14:paraId="6298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844" w:type="dxa"/>
            <w:vMerge w:val="continue"/>
            <w:tcBorders>
              <w:top w:val="nil"/>
              <w:left w:val="single" w:color="000000" w:sz="10" w:space="0"/>
            </w:tcBorders>
          </w:tcPr>
          <w:p w14:paraId="43A2EF00">
            <w:pPr>
              <w:overflowPunct w:val="0"/>
            </w:pPr>
          </w:p>
        </w:tc>
        <w:tc>
          <w:tcPr>
            <w:tcW w:w="7397" w:type="dxa"/>
            <w:gridSpan w:val="2"/>
            <w:vMerge w:val="continue"/>
            <w:tcBorders>
              <w:top w:val="nil"/>
            </w:tcBorders>
          </w:tcPr>
          <w:p w14:paraId="46DE828A">
            <w:pPr>
              <w:overflowPunct w:val="0"/>
            </w:pPr>
          </w:p>
        </w:tc>
        <w:tc>
          <w:tcPr>
            <w:tcW w:w="736" w:type="dxa"/>
          </w:tcPr>
          <w:p w14:paraId="76ED28BB">
            <w:pPr>
              <w:pStyle w:val="28"/>
              <w:overflowPunct w:val="0"/>
              <w:spacing w:before="52" w:line="233" w:lineRule="auto"/>
              <w:jc w:val="center"/>
              <w:rPr>
                <w:rFonts w:hint="eastAsia"/>
                <w:sz w:val="21"/>
                <w:szCs w:val="21"/>
                <w:lang w:eastAsia="zh-CN"/>
              </w:rPr>
            </w:pPr>
            <w:r>
              <w:rPr>
                <w:rFonts w:hint="eastAsia"/>
                <w:b/>
                <w:bCs/>
                <w:spacing w:val="-3"/>
                <w:sz w:val="21"/>
                <w:szCs w:val="21"/>
                <w:lang w:eastAsia="zh-CN"/>
              </w:rPr>
              <w:t>通过</w:t>
            </w:r>
          </w:p>
        </w:tc>
        <w:tc>
          <w:tcPr>
            <w:tcW w:w="762" w:type="dxa"/>
            <w:tcBorders>
              <w:right w:val="single" w:color="000000" w:sz="10" w:space="0"/>
            </w:tcBorders>
          </w:tcPr>
          <w:p w14:paraId="749B59A1">
            <w:pPr>
              <w:pStyle w:val="28"/>
              <w:overflowPunct w:val="0"/>
              <w:spacing w:before="52" w:line="233" w:lineRule="auto"/>
              <w:jc w:val="center"/>
              <w:rPr>
                <w:rFonts w:hint="eastAsia"/>
                <w:sz w:val="21"/>
                <w:szCs w:val="21"/>
                <w:lang w:eastAsia="zh-CN"/>
              </w:rPr>
            </w:pPr>
            <w:r>
              <w:rPr>
                <w:rFonts w:hint="eastAsia"/>
                <w:b/>
                <w:bCs/>
                <w:spacing w:val="-3"/>
                <w:sz w:val="21"/>
                <w:szCs w:val="21"/>
                <w:lang w:eastAsia="zh-CN"/>
              </w:rPr>
              <w:t>不通过</w:t>
            </w:r>
          </w:p>
        </w:tc>
      </w:tr>
      <w:tr w14:paraId="3F5AE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5" w:hRule="atLeast"/>
        </w:trPr>
        <w:tc>
          <w:tcPr>
            <w:tcW w:w="844" w:type="dxa"/>
            <w:vMerge w:val="restart"/>
            <w:tcBorders>
              <w:left w:val="single" w:color="000000" w:sz="10" w:space="0"/>
            </w:tcBorders>
            <w:textDirection w:val="tbRlV"/>
          </w:tcPr>
          <w:p w14:paraId="58F5F534">
            <w:pPr>
              <w:overflowPunct w:val="0"/>
              <w:spacing w:line="243" w:lineRule="auto"/>
              <w:rPr>
                <w:sz w:val="24"/>
                <w:szCs w:val="24"/>
              </w:rPr>
            </w:pPr>
          </w:p>
          <w:p w14:paraId="30C36829">
            <w:pPr>
              <w:pStyle w:val="28"/>
              <w:overflowPunct w:val="0"/>
              <w:spacing w:before="67" w:line="208" w:lineRule="auto"/>
              <w:ind w:left="3449"/>
              <w:rPr>
                <w:rFonts w:hint="eastAsia"/>
              </w:rPr>
            </w:pPr>
            <w:r>
              <w:rPr>
                <w:spacing w:val="9"/>
              </w:rPr>
              <w:t>资 格 性 审 查</w:t>
            </w:r>
          </w:p>
        </w:tc>
        <w:tc>
          <w:tcPr>
            <w:tcW w:w="733" w:type="dxa"/>
            <w:vAlign w:val="center"/>
          </w:tcPr>
          <w:p w14:paraId="16A53613">
            <w:pPr>
              <w:overflowPunct w:val="0"/>
              <w:spacing w:before="230" w:line="444" w:lineRule="auto"/>
              <w:ind w:left="238" w:right="17"/>
              <w:jc w:val="center"/>
              <w:rPr>
                <w:rFonts w:hint="eastAsia" w:ascii="仿宋" w:hAnsi="仿宋" w:eastAsia="仿宋" w:cs="仿宋"/>
                <w:spacing w:val="7"/>
                <w:sz w:val="24"/>
                <w:szCs w:val="24"/>
              </w:rPr>
            </w:pPr>
          </w:p>
          <w:p w14:paraId="7DAC9C24">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1</w:t>
            </w:r>
          </w:p>
        </w:tc>
        <w:tc>
          <w:tcPr>
            <w:tcW w:w="6664" w:type="dxa"/>
          </w:tcPr>
          <w:p w14:paraId="6F88C03F">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具有有效经年检的三证合一营业执照原件扫描件（若供应商是企业（包括合伙企业）应提供营业执照；若供应商是事业单位应提供事业单位法人证书；若供应商是非企业机构的，应提供有效的“执业许可证”、“登记证书”等证明文件；若供应商是个体工商户应提供个体工商户营业执照；若供应商是自然人应提供自然人身份证明）；</w:t>
            </w:r>
          </w:p>
        </w:tc>
        <w:tc>
          <w:tcPr>
            <w:tcW w:w="736" w:type="dxa"/>
            <w:tcBorders>
              <w:right w:val="single" w:color="000000" w:sz="2" w:space="0"/>
            </w:tcBorders>
          </w:tcPr>
          <w:p w14:paraId="770336BF">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11255524">
            <w:pPr>
              <w:overflowPunct w:val="0"/>
              <w:spacing w:before="230" w:line="444" w:lineRule="auto"/>
              <w:ind w:left="238" w:right="17"/>
              <w:rPr>
                <w:rFonts w:hint="eastAsia" w:ascii="仿宋" w:hAnsi="仿宋" w:eastAsia="仿宋" w:cs="仿宋"/>
                <w:spacing w:val="7"/>
                <w:sz w:val="24"/>
                <w:szCs w:val="24"/>
                <w:lang w:eastAsia="zh-CN"/>
              </w:rPr>
            </w:pPr>
          </w:p>
        </w:tc>
      </w:tr>
      <w:tr w14:paraId="2E5E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133B7890">
            <w:pPr>
              <w:overflowPunct w:val="0"/>
              <w:rPr>
                <w:sz w:val="24"/>
                <w:szCs w:val="24"/>
                <w:lang w:eastAsia="zh-CN"/>
              </w:rPr>
            </w:pPr>
          </w:p>
        </w:tc>
        <w:tc>
          <w:tcPr>
            <w:tcW w:w="733" w:type="dxa"/>
            <w:vAlign w:val="center"/>
          </w:tcPr>
          <w:p w14:paraId="470C9092">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2</w:t>
            </w:r>
          </w:p>
        </w:tc>
        <w:tc>
          <w:tcPr>
            <w:tcW w:w="6664" w:type="dxa"/>
          </w:tcPr>
          <w:p w14:paraId="571920D8">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具有良好的商业信誉和健全的财务会计制度（提供近三年2023-2025年财务报表，企业成立不足</w:t>
            </w:r>
            <w:r>
              <w:rPr>
                <w:rFonts w:hint="eastAsia" w:ascii="仿宋" w:hAnsi="仿宋" w:eastAsia="仿宋" w:cs="仿宋"/>
                <w:spacing w:val="7"/>
                <w:sz w:val="24"/>
                <w:szCs w:val="24"/>
                <w:lang w:val="en-US" w:eastAsia="zh-CN"/>
              </w:rPr>
              <w:t>三</w:t>
            </w:r>
            <w:r>
              <w:rPr>
                <w:rFonts w:hint="eastAsia" w:ascii="仿宋" w:hAnsi="仿宋" w:eastAsia="仿宋" w:cs="仿宋"/>
                <w:spacing w:val="7"/>
                <w:sz w:val="24"/>
                <w:szCs w:val="24"/>
                <w:lang w:eastAsia="zh-CN"/>
              </w:rPr>
              <w:t>年的，须提供企业成立以来的财务报表加盖单位公章）；</w:t>
            </w:r>
          </w:p>
        </w:tc>
        <w:tc>
          <w:tcPr>
            <w:tcW w:w="736" w:type="dxa"/>
            <w:tcBorders>
              <w:right w:val="single" w:color="000000" w:sz="2" w:space="0"/>
            </w:tcBorders>
          </w:tcPr>
          <w:p w14:paraId="081E7443">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01A7E9F7">
            <w:pPr>
              <w:overflowPunct w:val="0"/>
              <w:spacing w:before="230" w:line="444" w:lineRule="auto"/>
              <w:ind w:left="238" w:right="17"/>
              <w:rPr>
                <w:rFonts w:hint="eastAsia" w:ascii="仿宋" w:hAnsi="仿宋" w:eastAsia="仿宋" w:cs="仿宋"/>
                <w:spacing w:val="7"/>
                <w:sz w:val="24"/>
                <w:szCs w:val="24"/>
                <w:lang w:eastAsia="zh-CN"/>
              </w:rPr>
            </w:pPr>
          </w:p>
        </w:tc>
      </w:tr>
      <w:tr w14:paraId="5651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rPr>
        <w:tc>
          <w:tcPr>
            <w:tcW w:w="844" w:type="dxa"/>
            <w:vMerge w:val="continue"/>
            <w:tcBorders>
              <w:left w:val="single" w:color="000000" w:sz="10" w:space="0"/>
            </w:tcBorders>
            <w:textDirection w:val="tbRlV"/>
          </w:tcPr>
          <w:p w14:paraId="1CCA7DF3">
            <w:pPr>
              <w:overflowPunct w:val="0"/>
              <w:rPr>
                <w:sz w:val="24"/>
                <w:szCs w:val="24"/>
                <w:lang w:eastAsia="zh-CN"/>
              </w:rPr>
            </w:pPr>
          </w:p>
        </w:tc>
        <w:tc>
          <w:tcPr>
            <w:tcW w:w="733" w:type="dxa"/>
            <w:vAlign w:val="center"/>
          </w:tcPr>
          <w:p w14:paraId="2BA8BC82">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3</w:t>
            </w:r>
          </w:p>
        </w:tc>
        <w:tc>
          <w:tcPr>
            <w:tcW w:w="6664" w:type="dxa"/>
          </w:tcPr>
          <w:p w14:paraId="3699B9D6">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提供近期依法缴纳税收的证明；（须提供投标文件递交截止日期之前六个月的）完税证明；新成立企业须提供企业成立以来的完税证明；</w:t>
            </w:r>
          </w:p>
        </w:tc>
        <w:tc>
          <w:tcPr>
            <w:tcW w:w="736" w:type="dxa"/>
            <w:tcBorders>
              <w:right w:val="single" w:color="000000" w:sz="2" w:space="0"/>
            </w:tcBorders>
          </w:tcPr>
          <w:p w14:paraId="4CA15292">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17686134">
            <w:pPr>
              <w:overflowPunct w:val="0"/>
              <w:spacing w:before="230" w:line="444" w:lineRule="auto"/>
              <w:ind w:left="238" w:right="17"/>
              <w:rPr>
                <w:rFonts w:hint="eastAsia" w:ascii="仿宋" w:hAnsi="仿宋" w:eastAsia="仿宋" w:cs="仿宋"/>
                <w:spacing w:val="7"/>
                <w:sz w:val="24"/>
                <w:szCs w:val="24"/>
                <w:lang w:eastAsia="zh-CN"/>
              </w:rPr>
            </w:pPr>
          </w:p>
        </w:tc>
      </w:tr>
      <w:tr w14:paraId="73F4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844" w:type="dxa"/>
            <w:vMerge w:val="continue"/>
            <w:tcBorders>
              <w:left w:val="single" w:color="000000" w:sz="10" w:space="0"/>
            </w:tcBorders>
            <w:textDirection w:val="tbRlV"/>
          </w:tcPr>
          <w:p w14:paraId="7E734A6B">
            <w:pPr>
              <w:overflowPunct w:val="0"/>
              <w:rPr>
                <w:sz w:val="24"/>
                <w:szCs w:val="24"/>
                <w:lang w:eastAsia="zh-CN"/>
              </w:rPr>
            </w:pPr>
          </w:p>
        </w:tc>
        <w:tc>
          <w:tcPr>
            <w:tcW w:w="733" w:type="dxa"/>
            <w:vAlign w:val="center"/>
          </w:tcPr>
          <w:p w14:paraId="71C5529E">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4</w:t>
            </w:r>
          </w:p>
        </w:tc>
        <w:tc>
          <w:tcPr>
            <w:tcW w:w="6664" w:type="dxa"/>
          </w:tcPr>
          <w:p w14:paraId="267D5242">
            <w:pPr>
              <w:overflowPunct w:val="0"/>
              <w:spacing w:before="230" w:line="444" w:lineRule="auto"/>
              <w:ind w:left="238" w:right="17"/>
              <w:rPr>
                <w:rFonts w:hint="eastAsia" w:ascii="仿宋" w:hAnsi="仿宋" w:eastAsia="仿宋" w:cs="仿宋"/>
                <w:spacing w:val="7"/>
                <w:sz w:val="24"/>
                <w:szCs w:val="24"/>
                <w:lang w:eastAsia="zh-CN"/>
              </w:rPr>
            </w:pPr>
            <w:bookmarkStart w:id="2" w:name="_GoBack"/>
            <w:r>
              <w:rPr>
                <w:rFonts w:hint="eastAsia" w:ascii="仿宋" w:hAnsi="仿宋" w:eastAsia="仿宋" w:cs="仿宋"/>
                <w:spacing w:val="7"/>
                <w:sz w:val="24"/>
                <w:szCs w:val="24"/>
                <w:lang w:eastAsia="zh-CN"/>
              </w:rPr>
              <w:t>提供近期依法缴纳社会保险的证明；（须提供投标文件递交截止日期之前六个月的</w:t>
            </w:r>
            <w:r>
              <w:rPr>
                <w:rFonts w:hint="eastAsia" w:ascii="仿宋" w:hAnsi="仿宋" w:eastAsia="仿宋" w:cs="仿宋"/>
                <w:color w:val="auto"/>
                <w:spacing w:val="7"/>
                <w:sz w:val="24"/>
                <w:szCs w:val="24"/>
                <w:highlight w:val="none"/>
                <w:lang w:eastAsia="zh-CN"/>
              </w:rPr>
              <w:t>缴纳社会保</w:t>
            </w:r>
            <w:r>
              <w:rPr>
                <w:rFonts w:hint="eastAsia" w:ascii="仿宋" w:hAnsi="仿宋" w:eastAsia="仿宋" w:cs="仿宋"/>
                <w:spacing w:val="7"/>
                <w:sz w:val="24"/>
                <w:szCs w:val="24"/>
                <w:lang w:eastAsia="zh-CN"/>
              </w:rPr>
              <w:t>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bookmarkEnd w:id="2"/>
          </w:p>
        </w:tc>
        <w:tc>
          <w:tcPr>
            <w:tcW w:w="736" w:type="dxa"/>
            <w:tcBorders>
              <w:right w:val="single" w:color="000000" w:sz="2" w:space="0"/>
            </w:tcBorders>
          </w:tcPr>
          <w:p w14:paraId="580FFB4C">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48C3C96C">
            <w:pPr>
              <w:overflowPunct w:val="0"/>
              <w:spacing w:before="230" w:line="444" w:lineRule="auto"/>
              <w:ind w:left="238" w:right="17"/>
              <w:rPr>
                <w:rFonts w:hint="eastAsia" w:ascii="仿宋" w:hAnsi="仿宋" w:eastAsia="仿宋" w:cs="仿宋"/>
                <w:spacing w:val="7"/>
                <w:sz w:val="24"/>
                <w:szCs w:val="24"/>
                <w:lang w:eastAsia="zh-CN"/>
              </w:rPr>
            </w:pPr>
          </w:p>
        </w:tc>
      </w:tr>
      <w:tr w14:paraId="4834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844" w:type="dxa"/>
            <w:vMerge w:val="continue"/>
            <w:tcBorders>
              <w:left w:val="single" w:color="000000" w:sz="10" w:space="0"/>
            </w:tcBorders>
            <w:textDirection w:val="tbRlV"/>
          </w:tcPr>
          <w:p w14:paraId="609970B1">
            <w:pPr>
              <w:overflowPunct w:val="0"/>
              <w:rPr>
                <w:sz w:val="24"/>
                <w:szCs w:val="24"/>
                <w:lang w:eastAsia="zh-CN"/>
              </w:rPr>
            </w:pPr>
          </w:p>
        </w:tc>
        <w:tc>
          <w:tcPr>
            <w:tcW w:w="733" w:type="dxa"/>
            <w:vAlign w:val="center"/>
          </w:tcPr>
          <w:p w14:paraId="3877BCC9">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5</w:t>
            </w:r>
          </w:p>
        </w:tc>
        <w:tc>
          <w:tcPr>
            <w:tcW w:w="6664" w:type="dxa"/>
          </w:tcPr>
          <w:p w14:paraId="6F257C8A">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法定代表人参加应上传法定代表人身份证明和本人身份证；委托代理人参加应上传法定代表人身份证明、授权委托书、本人身份证；</w:t>
            </w:r>
          </w:p>
        </w:tc>
        <w:tc>
          <w:tcPr>
            <w:tcW w:w="736" w:type="dxa"/>
            <w:tcBorders>
              <w:right w:val="single" w:color="000000" w:sz="2" w:space="0"/>
            </w:tcBorders>
          </w:tcPr>
          <w:p w14:paraId="1FF3C504">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2177E626">
            <w:pPr>
              <w:overflowPunct w:val="0"/>
              <w:spacing w:before="230" w:line="444" w:lineRule="auto"/>
              <w:ind w:left="238" w:right="17"/>
              <w:rPr>
                <w:rFonts w:hint="eastAsia" w:ascii="仿宋" w:hAnsi="仿宋" w:eastAsia="仿宋" w:cs="仿宋"/>
                <w:spacing w:val="7"/>
                <w:sz w:val="24"/>
                <w:szCs w:val="24"/>
                <w:lang w:eastAsia="zh-CN"/>
              </w:rPr>
            </w:pPr>
          </w:p>
        </w:tc>
      </w:tr>
      <w:tr w14:paraId="136B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44" w:type="dxa"/>
            <w:vMerge w:val="continue"/>
            <w:tcBorders>
              <w:left w:val="single" w:color="000000" w:sz="10" w:space="0"/>
            </w:tcBorders>
            <w:textDirection w:val="tbRlV"/>
          </w:tcPr>
          <w:p w14:paraId="4B03B6EE">
            <w:pPr>
              <w:overflowPunct w:val="0"/>
              <w:rPr>
                <w:sz w:val="24"/>
                <w:szCs w:val="24"/>
                <w:lang w:eastAsia="zh-CN"/>
              </w:rPr>
            </w:pPr>
          </w:p>
        </w:tc>
        <w:tc>
          <w:tcPr>
            <w:tcW w:w="733" w:type="dxa"/>
            <w:vAlign w:val="center"/>
          </w:tcPr>
          <w:p w14:paraId="54C0CA41">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6</w:t>
            </w:r>
          </w:p>
        </w:tc>
        <w:tc>
          <w:tcPr>
            <w:tcW w:w="6664" w:type="dxa"/>
          </w:tcPr>
          <w:p w14:paraId="2B7C5C5D">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供应商如在“信用中国”网站、中国政府采购网被列入严重违法失信行为记录名单的（尚在处罚期内的），将拒绝其参加本次政府采购活动</w:t>
            </w:r>
            <w:r>
              <w:rPr>
                <w:rFonts w:hint="eastAsia" w:ascii="仿宋" w:hAnsi="仿宋" w:eastAsia="仿宋" w:cs="仿宋"/>
                <w:spacing w:val="7"/>
                <w:sz w:val="24"/>
                <w:szCs w:val="24"/>
                <w:lang w:eastAsia="zh-CN"/>
              </w:rPr>
              <w:t>；</w:t>
            </w:r>
          </w:p>
        </w:tc>
        <w:tc>
          <w:tcPr>
            <w:tcW w:w="736" w:type="dxa"/>
            <w:tcBorders>
              <w:right w:val="single" w:color="000000" w:sz="2" w:space="0"/>
            </w:tcBorders>
          </w:tcPr>
          <w:p w14:paraId="3DDBB0F9">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6172C2B2">
            <w:pPr>
              <w:overflowPunct w:val="0"/>
              <w:spacing w:before="230" w:line="444" w:lineRule="auto"/>
              <w:ind w:left="238" w:right="17"/>
              <w:rPr>
                <w:rFonts w:hint="eastAsia" w:ascii="仿宋" w:hAnsi="仿宋" w:eastAsia="仿宋" w:cs="仿宋"/>
                <w:spacing w:val="7"/>
                <w:sz w:val="24"/>
                <w:szCs w:val="24"/>
                <w:lang w:eastAsia="zh-CN"/>
              </w:rPr>
            </w:pPr>
          </w:p>
        </w:tc>
      </w:tr>
      <w:tr w14:paraId="76B49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44" w:type="dxa"/>
            <w:vMerge w:val="continue"/>
            <w:tcBorders>
              <w:left w:val="single" w:color="000000" w:sz="10" w:space="0"/>
            </w:tcBorders>
            <w:textDirection w:val="tbRlV"/>
          </w:tcPr>
          <w:p w14:paraId="144C0053">
            <w:pPr>
              <w:overflowPunct w:val="0"/>
              <w:rPr>
                <w:sz w:val="24"/>
                <w:szCs w:val="24"/>
                <w:lang w:eastAsia="zh-CN"/>
              </w:rPr>
            </w:pPr>
          </w:p>
        </w:tc>
        <w:tc>
          <w:tcPr>
            <w:tcW w:w="733" w:type="dxa"/>
            <w:vAlign w:val="center"/>
          </w:tcPr>
          <w:p w14:paraId="1DE8EE67">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7</w:t>
            </w:r>
          </w:p>
        </w:tc>
        <w:tc>
          <w:tcPr>
            <w:tcW w:w="6664" w:type="dxa"/>
          </w:tcPr>
          <w:p w14:paraId="63CEF12D">
            <w:pPr>
              <w:overflowPunct w:val="0"/>
              <w:spacing w:before="230" w:line="444" w:lineRule="auto"/>
              <w:ind w:left="238" w:right="17"/>
              <w:rPr>
                <w:rFonts w:hint="default" w:ascii="仿宋" w:hAnsi="仿宋" w:eastAsia="仿宋" w:cs="仿宋"/>
                <w:spacing w:val="7"/>
                <w:sz w:val="24"/>
                <w:szCs w:val="24"/>
                <w:lang w:val="en-US" w:eastAsia="zh-CN"/>
              </w:rPr>
            </w:pPr>
            <w:r>
              <w:rPr>
                <w:rFonts w:hint="eastAsia" w:ascii="仿宋" w:hAnsi="仿宋" w:eastAsia="仿宋" w:cs="仿宋"/>
                <w:spacing w:val="7"/>
                <w:sz w:val="24"/>
                <w:szCs w:val="24"/>
                <w:highlight w:val="none"/>
                <w:lang w:eastAsia="zh-CN"/>
              </w:rPr>
              <w:t>供应商具有有效的行政主管部门颁发的测绘乙级及以上资质证书。</w:t>
            </w:r>
          </w:p>
        </w:tc>
        <w:tc>
          <w:tcPr>
            <w:tcW w:w="736" w:type="dxa"/>
            <w:tcBorders>
              <w:right w:val="single" w:color="000000" w:sz="2" w:space="0"/>
            </w:tcBorders>
          </w:tcPr>
          <w:p w14:paraId="65B79D61">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36C2BA62">
            <w:pPr>
              <w:overflowPunct w:val="0"/>
              <w:spacing w:before="230" w:line="444" w:lineRule="auto"/>
              <w:ind w:left="238" w:right="17"/>
              <w:rPr>
                <w:rFonts w:hint="eastAsia" w:ascii="仿宋" w:hAnsi="仿宋" w:eastAsia="仿宋" w:cs="仿宋"/>
                <w:spacing w:val="7"/>
                <w:sz w:val="24"/>
                <w:szCs w:val="24"/>
                <w:lang w:eastAsia="zh-CN"/>
              </w:rPr>
            </w:pPr>
          </w:p>
        </w:tc>
      </w:tr>
      <w:tr w14:paraId="6B42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restart"/>
            <w:tcBorders>
              <w:top w:val="nil"/>
              <w:left w:val="single" w:color="000000" w:sz="10" w:space="0"/>
            </w:tcBorders>
            <w:textDirection w:val="tbRlV"/>
          </w:tcPr>
          <w:p w14:paraId="32C24DEE">
            <w:pPr>
              <w:overflowPunct w:val="0"/>
              <w:spacing w:line="243" w:lineRule="auto"/>
              <w:rPr>
                <w:sz w:val="24"/>
                <w:szCs w:val="24"/>
                <w:lang w:eastAsia="zh-CN"/>
              </w:rPr>
            </w:pPr>
          </w:p>
          <w:p w14:paraId="044D54AC">
            <w:pPr>
              <w:pStyle w:val="28"/>
              <w:overflowPunct w:val="0"/>
              <w:spacing w:before="67" w:line="206" w:lineRule="auto"/>
              <w:jc w:val="center"/>
              <w:rPr>
                <w:rFonts w:hint="eastAsia"/>
              </w:rPr>
            </w:pPr>
            <w:r>
              <w:rPr>
                <w:spacing w:val="10"/>
              </w:rPr>
              <w:t>符 合 性 审 查</w:t>
            </w:r>
          </w:p>
        </w:tc>
        <w:tc>
          <w:tcPr>
            <w:tcW w:w="8895" w:type="dxa"/>
            <w:gridSpan w:val="4"/>
            <w:tcBorders>
              <w:right w:val="single" w:color="000000" w:sz="10" w:space="0"/>
            </w:tcBorders>
          </w:tcPr>
          <w:p w14:paraId="378313BA">
            <w:pPr>
              <w:overflowPunct w:val="0"/>
              <w:spacing w:before="230" w:line="444" w:lineRule="auto"/>
              <w:ind w:left="238" w:right="17"/>
              <w:jc w:val="center"/>
              <w:rPr>
                <w:rFonts w:hint="eastAsia" w:ascii="仿宋" w:hAnsi="仿宋" w:eastAsia="仿宋" w:cs="仿宋"/>
                <w:spacing w:val="7"/>
                <w:sz w:val="24"/>
                <w:szCs w:val="24"/>
              </w:rPr>
            </w:pPr>
            <w:r>
              <w:rPr>
                <w:rFonts w:hint="eastAsia" w:ascii="仿宋" w:hAnsi="仿宋" w:eastAsia="仿宋" w:cs="仿宋"/>
                <w:spacing w:val="7"/>
                <w:sz w:val="24"/>
                <w:szCs w:val="24"/>
                <w:lang w:eastAsia="zh-CN"/>
              </w:rPr>
              <w:t>商务审查标准</w:t>
            </w:r>
          </w:p>
        </w:tc>
      </w:tr>
      <w:tr w14:paraId="4973D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844" w:type="dxa"/>
            <w:vMerge w:val="continue"/>
            <w:tcBorders>
              <w:left w:val="single" w:color="000000" w:sz="10" w:space="0"/>
            </w:tcBorders>
            <w:textDirection w:val="tbRlV"/>
          </w:tcPr>
          <w:p w14:paraId="79EF6FBA">
            <w:pPr>
              <w:pStyle w:val="28"/>
              <w:overflowPunct w:val="0"/>
              <w:spacing w:before="67" w:line="206" w:lineRule="auto"/>
              <w:ind w:left="811"/>
              <w:rPr>
                <w:rFonts w:hint="eastAsia"/>
              </w:rPr>
            </w:pPr>
          </w:p>
        </w:tc>
        <w:tc>
          <w:tcPr>
            <w:tcW w:w="733" w:type="dxa"/>
            <w:vAlign w:val="center"/>
          </w:tcPr>
          <w:p w14:paraId="762540E8">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1</w:t>
            </w:r>
          </w:p>
        </w:tc>
        <w:tc>
          <w:tcPr>
            <w:tcW w:w="6664" w:type="dxa"/>
          </w:tcPr>
          <w:p w14:paraId="4DDEE63A">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应有法人代表或授权代表签署意见的文件、证明等，未经本人签署的；应加盖公章的证照、函件，而未加盖公章的;投标文件未按招标文件要求签署、盖章的;</w:t>
            </w:r>
          </w:p>
        </w:tc>
        <w:tc>
          <w:tcPr>
            <w:tcW w:w="736" w:type="dxa"/>
            <w:tcBorders>
              <w:right w:val="single" w:color="000000" w:sz="2" w:space="0"/>
            </w:tcBorders>
          </w:tcPr>
          <w:p w14:paraId="0EB2E58F">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1FE5BDD9">
            <w:pPr>
              <w:overflowPunct w:val="0"/>
              <w:spacing w:before="230" w:line="444" w:lineRule="auto"/>
              <w:ind w:left="238" w:right="17"/>
              <w:rPr>
                <w:rFonts w:hint="eastAsia" w:ascii="仿宋" w:hAnsi="仿宋" w:eastAsia="仿宋" w:cs="仿宋"/>
                <w:spacing w:val="7"/>
                <w:sz w:val="24"/>
                <w:szCs w:val="24"/>
                <w:lang w:eastAsia="zh-CN"/>
              </w:rPr>
            </w:pPr>
          </w:p>
        </w:tc>
      </w:tr>
      <w:tr w14:paraId="60E8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2EBAFB45">
            <w:pPr>
              <w:overflowPunct w:val="0"/>
              <w:rPr>
                <w:sz w:val="24"/>
                <w:szCs w:val="24"/>
                <w:lang w:eastAsia="zh-CN"/>
              </w:rPr>
            </w:pPr>
          </w:p>
        </w:tc>
        <w:tc>
          <w:tcPr>
            <w:tcW w:w="733" w:type="dxa"/>
            <w:vAlign w:val="center"/>
          </w:tcPr>
          <w:p w14:paraId="4D22D96B">
            <w:pPr>
              <w:overflowPunct w:val="0"/>
              <w:spacing w:before="230" w:line="444" w:lineRule="auto"/>
              <w:ind w:right="17"/>
              <w:jc w:val="center"/>
              <w:rPr>
                <w:rFonts w:hint="eastAsia" w:ascii="仿宋" w:hAnsi="仿宋" w:eastAsia="仿宋" w:cs="仿宋"/>
                <w:spacing w:val="7"/>
                <w:sz w:val="24"/>
                <w:szCs w:val="24"/>
              </w:rPr>
            </w:pPr>
            <w:r>
              <w:rPr>
                <w:rFonts w:ascii="仿宋" w:hAnsi="仿宋" w:eastAsia="仿宋" w:cs="仿宋"/>
                <w:spacing w:val="7"/>
                <w:sz w:val="24"/>
                <w:szCs w:val="24"/>
              </w:rPr>
              <w:t>2</w:t>
            </w:r>
          </w:p>
        </w:tc>
        <w:tc>
          <w:tcPr>
            <w:tcW w:w="6664" w:type="dxa"/>
          </w:tcPr>
          <w:p w14:paraId="62F5670F">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对于有</w:t>
            </w:r>
            <w:r>
              <w:rPr>
                <w:rFonts w:hint="eastAsia" w:ascii="仿宋" w:hAnsi="仿宋" w:eastAsia="仿宋" w:cs="仿宋"/>
                <w:spacing w:val="7"/>
                <w:sz w:val="24"/>
                <w:szCs w:val="24"/>
                <w:lang w:eastAsia="zh-CN"/>
              </w:rPr>
              <w:t>特定</w:t>
            </w:r>
            <w:r>
              <w:rPr>
                <w:rFonts w:ascii="仿宋" w:hAnsi="仿宋" w:eastAsia="仿宋" w:cs="仿宋"/>
                <w:spacing w:val="7"/>
                <w:sz w:val="24"/>
                <w:szCs w:val="24"/>
                <w:lang w:eastAsia="zh-CN"/>
              </w:rPr>
              <w:t>格式要求的，不允许改动其内容</w:t>
            </w:r>
            <w:r>
              <w:rPr>
                <w:rFonts w:hint="eastAsia" w:ascii="仿宋" w:hAnsi="仿宋" w:eastAsia="仿宋" w:cs="仿宋"/>
                <w:spacing w:val="7"/>
                <w:sz w:val="24"/>
                <w:szCs w:val="24"/>
                <w:lang w:eastAsia="zh-CN"/>
              </w:rPr>
              <w:t>;</w:t>
            </w:r>
          </w:p>
        </w:tc>
        <w:tc>
          <w:tcPr>
            <w:tcW w:w="736" w:type="dxa"/>
            <w:tcBorders>
              <w:right w:val="single" w:color="000000" w:sz="2" w:space="0"/>
            </w:tcBorders>
          </w:tcPr>
          <w:p w14:paraId="38F7D42A">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0D3F1A30">
            <w:pPr>
              <w:overflowPunct w:val="0"/>
              <w:spacing w:before="230" w:line="444" w:lineRule="auto"/>
              <w:ind w:left="238" w:right="17"/>
              <w:rPr>
                <w:rFonts w:hint="eastAsia" w:ascii="仿宋" w:hAnsi="仿宋" w:eastAsia="仿宋" w:cs="仿宋"/>
                <w:spacing w:val="7"/>
                <w:sz w:val="24"/>
                <w:szCs w:val="24"/>
                <w:lang w:eastAsia="zh-CN"/>
              </w:rPr>
            </w:pPr>
          </w:p>
        </w:tc>
      </w:tr>
      <w:tr w14:paraId="3DFF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580FC1BF">
            <w:pPr>
              <w:overflowPunct w:val="0"/>
              <w:rPr>
                <w:sz w:val="24"/>
                <w:szCs w:val="24"/>
                <w:lang w:eastAsia="zh-CN"/>
              </w:rPr>
            </w:pPr>
          </w:p>
        </w:tc>
        <w:tc>
          <w:tcPr>
            <w:tcW w:w="733" w:type="dxa"/>
            <w:vAlign w:val="center"/>
          </w:tcPr>
          <w:p w14:paraId="1AC5D307">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3</w:t>
            </w:r>
          </w:p>
        </w:tc>
        <w:tc>
          <w:tcPr>
            <w:tcW w:w="6664" w:type="dxa"/>
          </w:tcPr>
          <w:p w14:paraId="01293AA7">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超出招标文件要求的合同履约期限时间的;</w:t>
            </w:r>
          </w:p>
        </w:tc>
        <w:tc>
          <w:tcPr>
            <w:tcW w:w="736" w:type="dxa"/>
            <w:tcBorders>
              <w:right w:val="single" w:color="000000" w:sz="2" w:space="0"/>
            </w:tcBorders>
          </w:tcPr>
          <w:p w14:paraId="759D0BB0">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7C48267A">
            <w:pPr>
              <w:overflowPunct w:val="0"/>
              <w:spacing w:before="230" w:line="444" w:lineRule="auto"/>
              <w:ind w:left="238" w:right="17"/>
              <w:rPr>
                <w:rFonts w:hint="eastAsia" w:ascii="仿宋" w:hAnsi="仿宋" w:eastAsia="仿宋" w:cs="仿宋"/>
                <w:spacing w:val="7"/>
                <w:sz w:val="24"/>
                <w:szCs w:val="24"/>
                <w:lang w:eastAsia="zh-CN"/>
              </w:rPr>
            </w:pPr>
          </w:p>
        </w:tc>
      </w:tr>
      <w:tr w14:paraId="12C8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4" w:type="dxa"/>
            <w:vMerge w:val="continue"/>
            <w:tcBorders>
              <w:left w:val="single" w:color="000000" w:sz="10" w:space="0"/>
            </w:tcBorders>
            <w:textDirection w:val="tbRlV"/>
          </w:tcPr>
          <w:p w14:paraId="126B06F0">
            <w:pPr>
              <w:overflowPunct w:val="0"/>
              <w:rPr>
                <w:sz w:val="24"/>
                <w:szCs w:val="24"/>
                <w:lang w:eastAsia="zh-CN"/>
              </w:rPr>
            </w:pPr>
          </w:p>
        </w:tc>
        <w:tc>
          <w:tcPr>
            <w:tcW w:w="8895" w:type="dxa"/>
            <w:gridSpan w:val="4"/>
            <w:tcBorders>
              <w:right w:val="single" w:color="000000" w:sz="10" w:space="0"/>
            </w:tcBorders>
            <w:vAlign w:val="center"/>
          </w:tcPr>
          <w:p w14:paraId="2017FEF6">
            <w:pPr>
              <w:overflowPunct w:val="0"/>
              <w:spacing w:before="230" w:line="444" w:lineRule="auto"/>
              <w:ind w:left="238" w:right="17"/>
              <w:jc w:val="center"/>
              <w:rPr>
                <w:rFonts w:hint="eastAsia" w:ascii="仿宋" w:hAnsi="仿宋" w:eastAsia="仿宋" w:cs="仿宋"/>
                <w:spacing w:val="7"/>
                <w:sz w:val="24"/>
                <w:szCs w:val="24"/>
              </w:rPr>
            </w:pPr>
            <w:r>
              <w:rPr>
                <w:rFonts w:hint="eastAsia" w:ascii="仿宋" w:hAnsi="仿宋" w:eastAsia="仿宋" w:cs="仿宋"/>
                <w:spacing w:val="7"/>
                <w:sz w:val="24"/>
                <w:szCs w:val="24"/>
                <w:lang w:eastAsia="zh-Hans"/>
              </w:rPr>
              <w:t>技术审查标准</w:t>
            </w:r>
          </w:p>
        </w:tc>
      </w:tr>
      <w:tr w14:paraId="16A47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844" w:type="dxa"/>
            <w:vMerge w:val="continue"/>
            <w:tcBorders>
              <w:left w:val="single" w:color="000000" w:sz="10" w:space="0"/>
            </w:tcBorders>
            <w:textDirection w:val="tbRlV"/>
          </w:tcPr>
          <w:p w14:paraId="74814C8A">
            <w:pPr>
              <w:overflowPunct w:val="0"/>
              <w:rPr>
                <w:sz w:val="24"/>
                <w:szCs w:val="24"/>
              </w:rPr>
            </w:pPr>
          </w:p>
        </w:tc>
        <w:tc>
          <w:tcPr>
            <w:tcW w:w="733" w:type="dxa"/>
            <w:vAlign w:val="center"/>
          </w:tcPr>
          <w:p w14:paraId="0F84BBE9">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val="en-US" w:eastAsia="zh-CN"/>
              </w:rPr>
              <w:t>4</w:t>
            </w:r>
          </w:p>
        </w:tc>
        <w:tc>
          <w:tcPr>
            <w:tcW w:w="6664" w:type="dxa"/>
          </w:tcPr>
          <w:p w14:paraId="3B54798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投标文件</w:t>
            </w:r>
            <w:r>
              <w:rPr>
                <w:rFonts w:hint="eastAsia" w:ascii="仿宋" w:hAnsi="仿宋" w:eastAsia="仿宋" w:cs="仿宋"/>
                <w:spacing w:val="7"/>
                <w:sz w:val="24"/>
                <w:szCs w:val="24"/>
                <w:lang w:eastAsia="zh-CN"/>
              </w:rPr>
              <w:t>是否</w:t>
            </w:r>
            <w:r>
              <w:rPr>
                <w:rFonts w:ascii="仿宋" w:hAnsi="仿宋" w:eastAsia="仿宋" w:cs="仿宋"/>
                <w:spacing w:val="7"/>
                <w:sz w:val="24"/>
                <w:szCs w:val="24"/>
                <w:lang w:eastAsia="zh-CN"/>
              </w:rPr>
              <w:t>对招标文件中的内容做出实质性和完整的响应</w:t>
            </w:r>
            <w:r>
              <w:rPr>
                <w:rFonts w:hint="eastAsia" w:ascii="仿宋" w:hAnsi="仿宋" w:eastAsia="仿宋" w:cs="仿宋"/>
                <w:spacing w:val="7"/>
                <w:sz w:val="24"/>
                <w:szCs w:val="24"/>
                <w:lang w:eastAsia="zh-CN"/>
              </w:rPr>
              <w:t>，是否做出错误响应;</w:t>
            </w:r>
          </w:p>
        </w:tc>
        <w:tc>
          <w:tcPr>
            <w:tcW w:w="736" w:type="dxa"/>
            <w:tcBorders>
              <w:right w:val="single" w:color="000000" w:sz="2" w:space="0"/>
            </w:tcBorders>
          </w:tcPr>
          <w:p w14:paraId="2BE06C7E">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right w:val="single" w:color="000000" w:sz="10" w:space="0"/>
            </w:tcBorders>
          </w:tcPr>
          <w:p w14:paraId="4A20D144">
            <w:pPr>
              <w:overflowPunct w:val="0"/>
              <w:spacing w:before="230" w:line="444" w:lineRule="auto"/>
              <w:ind w:left="238" w:right="17"/>
              <w:rPr>
                <w:rFonts w:hint="eastAsia" w:ascii="仿宋" w:hAnsi="仿宋" w:eastAsia="仿宋" w:cs="仿宋"/>
                <w:spacing w:val="7"/>
                <w:sz w:val="24"/>
                <w:szCs w:val="24"/>
                <w:lang w:eastAsia="zh-CN"/>
              </w:rPr>
            </w:pPr>
          </w:p>
        </w:tc>
      </w:tr>
      <w:tr w14:paraId="6293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1A0229DD">
            <w:pPr>
              <w:overflowPunct w:val="0"/>
              <w:rPr>
                <w:sz w:val="24"/>
                <w:szCs w:val="24"/>
                <w:lang w:eastAsia="zh-CN"/>
              </w:rPr>
            </w:pPr>
          </w:p>
        </w:tc>
        <w:tc>
          <w:tcPr>
            <w:tcW w:w="733" w:type="dxa"/>
            <w:tcBorders>
              <w:bottom w:val="single" w:color="000000" w:sz="10" w:space="0"/>
            </w:tcBorders>
            <w:vAlign w:val="center"/>
          </w:tcPr>
          <w:p w14:paraId="1D2A8558">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val="en-US" w:eastAsia="zh-CN"/>
              </w:rPr>
              <w:t>5</w:t>
            </w:r>
          </w:p>
        </w:tc>
        <w:tc>
          <w:tcPr>
            <w:tcW w:w="6664" w:type="dxa"/>
            <w:tcBorders>
              <w:bottom w:val="single" w:color="000000" w:sz="10" w:space="0"/>
            </w:tcBorders>
          </w:tcPr>
          <w:p w14:paraId="3400247E">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不符合法律、法规和招标文件中规定的其他要求的;</w:t>
            </w:r>
          </w:p>
        </w:tc>
        <w:tc>
          <w:tcPr>
            <w:tcW w:w="736" w:type="dxa"/>
            <w:tcBorders>
              <w:bottom w:val="single" w:color="000000" w:sz="10" w:space="0"/>
              <w:right w:val="single" w:color="000000" w:sz="2" w:space="0"/>
            </w:tcBorders>
          </w:tcPr>
          <w:p w14:paraId="0EA1379F">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left w:val="single" w:color="000000" w:sz="2" w:space="0"/>
              <w:bottom w:val="single" w:color="000000" w:sz="10" w:space="0"/>
              <w:right w:val="single" w:color="000000" w:sz="10" w:space="0"/>
            </w:tcBorders>
          </w:tcPr>
          <w:p w14:paraId="014AD194">
            <w:pPr>
              <w:overflowPunct w:val="0"/>
              <w:spacing w:before="230" w:line="444" w:lineRule="auto"/>
              <w:ind w:left="238" w:right="17"/>
              <w:rPr>
                <w:rFonts w:hint="eastAsia" w:ascii="仿宋" w:hAnsi="仿宋" w:eastAsia="仿宋" w:cs="仿宋"/>
                <w:spacing w:val="7"/>
                <w:sz w:val="24"/>
                <w:szCs w:val="24"/>
                <w:lang w:eastAsia="zh-CN"/>
              </w:rPr>
            </w:pPr>
          </w:p>
        </w:tc>
      </w:tr>
      <w:tr w14:paraId="0530B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extDirection w:val="tbRlV"/>
          </w:tcPr>
          <w:p w14:paraId="31B6CA00">
            <w:pPr>
              <w:overflowPunct w:val="0"/>
              <w:rPr>
                <w:sz w:val="24"/>
                <w:szCs w:val="24"/>
                <w:lang w:eastAsia="zh-CN"/>
              </w:rPr>
            </w:pPr>
          </w:p>
        </w:tc>
        <w:tc>
          <w:tcPr>
            <w:tcW w:w="8895" w:type="dxa"/>
            <w:gridSpan w:val="4"/>
            <w:tcBorders>
              <w:bottom w:val="single" w:color="000000" w:sz="10" w:space="0"/>
              <w:right w:val="single" w:color="000000" w:sz="10" w:space="0"/>
            </w:tcBorders>
            <w:vAlign w:val="center"/>
          </w:tcPr>
          <w:p w14:paraId="116E0125">
            <w:pPr>
              <w:overflowPunct w:val="0"/>
              <w:spacing w:before="230" w:line="444" w:lineRule="auto"/>
              <w:ind w:left="238" w:right="17"/>
              <w:jc w:val="center"/>
              <w:rPr>
                <w:rFonts w:hint="eastAsia" w:ascii="仿宋" w:hAnsi="仿宋" w:eastAsia="仿宋" w:cs="仿宋"/>
                <w:spacing w:val="7"/>
                <w:sz w:val="24"/>
                <w:szCs w:val="24"/>
              </w:rPr>
            </w:pPr>
            <w:r>
              <w:rPr>
                <w:rFonts w:hint="eastAsia" w:ascii="仿宋" w:hAnsi="仿宋" w:eastAsia="仿宋" w:cs="仿宋"/>
                <w:spacing w:val="7"/>
                <w:sz w:val="24"/>
                <w:szCs w:val="24"/>
                <w:lang w:eastAsia="zh-Hans"/>
              </w:rPr>
              <w:t>报价审查标准</w:t>
            </w:r>
          </w:p>
        </w:tc>
      </w:tr>
      <w:tr w14:paraId="4BEE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cPr>
          <w:p w14:paraId="300AAC63">
            <w:pPr>
              <w:overflowPunct w:val="0"/>
              <w:rPr>
                <w:sz w:val="24"/>
                <w:szCs w:val="24"/>
              </w:rPr>
            </w:pPr>
          </w:p>
        </w:tc>
        <w:tc>
          <w:tcPr>
            <w:tcW w:w="733" w:type="dxa"/>
            <w:tcBorders>
              <w:top w:val="single" w:color="000000" w:sz="10" w:space="0"/>
            </w:tcBorders>
            <w:vAlign w:val="center"/>
          </w:tcPr>
          <w:p w14:paraId="22F72220">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val="en-US" w:eastAsia="zh-CN"/>
              </w:rPr>
              <w:t>6</w:t>
            </w:r>
          </w:p>
        </w:tc>
        <w:tc>
          <w:tcPr>
            <w:tcW w:w="6664" w:type="dxa"/>
            <w:tcBorders>
              <w:top w:val="single" w:color="000000" w:sz="10" w:space="0"/>
            </w:tcBorders>
          </w:tcPr>
          <w:p w14:paraId="023EAA24">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报价超过招标文件中规定的预算金额或者最高限价的;</w:t>
            </w:r>
          </w:p>
        </w:tc>
        <w:tc>
          <w:tcPr>
            <w:tcW w:w="736" w:type="dxa"/>
            <w:tcBorders>
              <w:top w:val="single" w:color="000000" w:sz="10" w:space="0"/>
              <w:right w:val="single" w:color="000000" w:sz="2" w:space="0"/>
            </w:tcBorders>
          </w:tcPr>
          <w:p w14:paraId="0140950E">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top w:val="single" w:color="000000" w:sz="10" w:space="0"/>
              <w:left w:val="single" w:color="000000" w:sz="2" w:space="0"/>
              <w:right w:val="single" w:color="000000" w:sz="10" w:space="0"/>
            </w:tcBorders>
          </w:tcPr>
          <w:p w14:paraId="1F2C6D03">
            <w:pPr>
              <w:overflowPunct w:val="0"/>
              <w:spacing w:before="230" w:line="444" w:lineRule="auto"/>
              <w:ind w:left="238" w:right="17"/>
              <w:rPr>
                <w:rFonts w:hint="eastAsia" w:ascii="仿宋" w:hAnsi="仿宋" w:eastAsia="仿宋" w:cs="仿宋"/>
                <w:spacing w:val="7"/>
                <w:sz w:val="24"/>
                <w:szCs w:val="24"/>
                <w:lang w:eastAsia="zh-CN"/>
              </w:rPr>
            </w:pPr>
          </w:p>
        </w:tc>
      </w:tr>
      <w:tr w14:paraId="63A7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cPr>
          <w:p w14:paraId="47C65930">
            <w:pPr>
              <w:overflowPunct w:val="0"/>
              <w:rPr>
                <w:sz w:val="24"/>
                <w:szCs w:val="24"/>
                <w:lang w:eastAsia="zh-CN"/>
              </w:rPr>
            </w:pPr>
          </w:p>
        </w:tc>
        <w:tc>
          <w:tcPr>
            <w:tcW w:w="733" w:type="dxa"/>
            <w:tcBorders>
              <w:top w:val="single" w:color="000000" w:sz="10" w:space="0"/>
            </w:tcBorders>
            <w:vAlign w:val="center"/>
          </w:tcPr>
          <w:p w14:paraId="4A855915">
            <w:pPr>
              <w:overflowPunct w:val="0"/>
              <w:spacing w:before="230" w:line="444" w:lineRule="auto"/>
              <w:ind w:right="17"/>
              <w:jc w:val="center"/>
              <w:rPr>
                <w:rFonts w:hint="eastAsia" w:ascii="仿宋" w:hAnsi="仿宋" w:eastAsia="仿宋" w:cs="仿宋"/>
                <w:spacing w:val="7"/>
                <w:sz w:val="24"/>
                <w:szCs w:val="24"/>
                <w:lang w:eastAsia="zh-CN"/>
              </w:rPr>
            </w:pPr>
            <w:r>
              <w:rPr>
                <w:rFonts w:hint="eastAsia" w:ascii="仿宋" w:hAnsi="仿宋" w:eastAsia="仿宋" w:cs="仿宋"/>
                <w:spacing w:val="7"/>
                <w:sz w:val="24"/>
                <w:szCs w:val="24"/>
                <w:lang w:val="en-US" w:eastAsia="zh-CN"/>
              </w:rPr>
              <w:t>7</w:t>
            </w:r>
          </w:p>
        </w:tc>
        <w:tc>
          <w:tcPr>
            <w:tcW w:w="6664" w:type="dxa"/>
            <w:tcBorders>
              <w:top w:val="single" w:color="000000" w:sz="10" w:space="0"/>
            </w:tcBorders>
          </w:tcPr>
          <w:p w14:paraId="78636D16">
            <w:pPr>
              <w:overflowPunct w:val="0"/>
              <w:spacing w:before="230" w:line="444" w:lineRule="auto"/>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投标人对每种服务只允许有一个报价，不接受选择性报价。</w:t>
            </w:r>
          </w:p>
        </w:tc>
        <w:tc>
          <w:tcPr>
            <w:tcW w:w="736" w:type="dxa"/>
            <w:tcBorders>
              <w:top w:val="single" w:color="000000" w:sz="10" w:space="0"/>
              <w:right w:val="single" w:color="000000" w:sz="2" w:space="0"/>
            </w:tcBorders>
          </w:tcPr>
          <w:p w14:paraId="3BF2AAE1">
            <w:pPr>
              <w:overflowPunct w:val="0"/>
              <w:spacing w:before="230" w:line="444" w:lineRule="auto"/>
              <w:ind w:left="238" w:right="17"/>
              <w:rPr>
                <w:rFonts w:hint="eastAsia" w:ascii="仿宋" w:hAnsi="仿宋" w:eastAsia="仿宋" w:cs="仿宋"/>
                <w:spacing w:val="7"/>
                <w:sz w:val="24"/>
                <w:szCs w:val="24"/>
                <w:lang w:eastAsia="zh-CN"/>
              </w:rPr>
            </w:pPr>
          </w:p>
        </w:tc>
        <w:tc>
          <w:tcPr>
            <w:tcW w:w="762" w:type="dxa"/>
            <w:tcBorders>
              <w:top w:val="single" w:color="000000" w:sz="10" w:space="0"/>
              <w:left w:val="single" w:color="000000" w:sz="2" w:space="0"/>
              <w:right w:val="single" w:color="000000" w:sz="10" w:space="0"/>
            </w:tcBorders>
          </w:tcPr>
          <w:p w14:paraId="6CC718DC">
            <w:pPr>
              <w:overflowPunct w:val="0"/>
              <w:spacing w:before="230" w:line="444" w:lineRule="auto"/>
              <w:ind w:left="238" w:right="17"/>
              <w:rPr>
                <w:rFonts w:hint="eastAsia" w:ascii="仿宋" w:hAnsi="仿宋" w:eastAsia="仿宋" w:cs="仿宋"/>
                <w:spacing w:val="7"/>
                <w:sz w:val="24"/>
                <w:szCs w:val="24"/>
                <w:lang w:eastAsia="zh-CN"/>
              </w:rPr>
            </w:pPr>
          </w:p>
        </w:tc>
      </w:tr>
      <w:tr w14:paraId="3AAF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44" w:type="dxa"/>
            <w:tcBorders>
              <w:left w:val="single" w:color="000000" w:sz="10" w:space="0"/>
              <w:bottom w:val="single" w:color="000000" w:sz="10" w:space="0"/>
            </w:tcBorders>
          </w:tcPr>
          <w:p w14:paraId="2AA5C2C5">
            <w:pPr>
              <w:overflowPunct w:val="0"/>
              <w:rPr>
                <w:sz w:val="24"/>
                <w:szCs w:val="24"/>
                <w:lang w:eastAsia="zh-CN"/>
              </w:rPr>
            </w:pPr>
          </w:p>
        </w:tc>
        <w:tc>
          <w:tcPr>
            <w:tcW w:w="8895" w:type="dxa"/>
            <w:gridSpan w:val="4"/>
            <w:tcBorders>
              <w:bottom w:val="single" w:color="000000" w:sz="10" w:space="0"/>
              <w:right w:val="single" w:color="000000" w:sz="10" w:space="0"/>
            </w:tcBorders>
          </w:tcPr>
          <w:p w14:paraId="78F2619C">
            <w:pPr>
              <w:overflowPunct w:val="0"/>
              <w:spacing w:before="230" w:line="444" w:lineRule="auto"/>
              <w:ind w:left="238" w:right="17"/>
              <w:rPr>
                <w:rFonts w:hint="eastAsia" w:ascii="仿宋" w:hAnsi="仿宋" w:eastAsia="仿宋" w:cs="仿宋"/>
                <w:spacing w:val="7"/>
                <w:sz w:val="24"/>
                <w:szCs w:val="24"/>
              </w:rPr>
            </w:pPr>
            <w:r>
              <w:rPr>
                <w:rFonts w:ascii="仿宋" w:hAnsi="仿宋" w:eastAsia="仿宋" w:cs="仿宋"/>
                <w:spacing w:val="7"/>
                <w:sz w:val="24"/>
                <w:szCs w:val="24"/>
              </w:rPr>
              <w:t>结论：是否通过评审</w:t>
            </w:r>
          </w:p>
        </w:tc>
      </w:tr>
    </w:tbl>
    <w:p w14:paraId="4CFBB8D6">
      <w:pPr>
        <w:pStyle w:val="8"/>
        <w:overflowPunct w:val="0"/>
        <w:spacing w:line="307" w:lineRule="auto"/>
      </w:pPr>
    </w:p>
    <w:p w14:paraId="4E51E055">
      <w:pPr>
        <w:overflowPunct w:val="0"/>
        <w:spacing w:before="65" w:line="232" w:lineRule="auto"/>
        <w:ind w:left="766"/>
        <w:rPr>
          <w:rFonts w:hint="eastAsia" w:ascii="仿宋" w:hAnsi="仿宋" w:eastAsia="仿宋" w:cs="仿宋"/>
          <w:spacing w:val="2"/>
        </w:rPr>
      </w:pPr>
    </w:p>
    <w:p w14:paraId="4B8CB0CE">
      <w:pPr>
        <w:overflowPunct w:val="0"/>
        <w:spacing w:before="65" w:line="232" w:lineRule="auto"/>
        <w:ind w:left="766"/>
        <w:rPr>
          <w:rFonts w:hint="eastAsia" w:ascii="仿宋" w:hAnsi="仿宋" w:eastAsia="仿宋" w:cs="仿宋"/>
          <w:spacing w:val="2"/>
        </w:rPr>
      </w:pPr>
    </w:p>
    <w:p w14:paraId="5C316144">
      <w:pPr>
        <w:overflowPunct w:val="0"/>
        <w:spacing w:before="65" w:line="232" w:lineRule="auto"/>
        <w:ind w:left="766"/>
        <w:rPr>
          <w:rFonts w:hint="eastAsia" w:ascii="仿宋" w:hAnsi="仿宋" w:eastAsia="仿宋" w:cs="仿宋"/>
          <w:spacing w:val="2"/>
        </w:rPr>
      </w:pPr>
    </w:p>
    <w:p w14:paraId="6DEE92B7">
      <w:pPr>
        <w:overflowPunct w:val="0"/>
        <w:spacing w:before="65" w:line="232" w:lineRule="auto"/>
        <w:ind w:left="766"/>
        <w:rPr>
          <w:rFonts w:hint="eastAsia" w:ascii="仿宋" w:hAnsi="仿宋" w:eastAsia="仿宋" w:cs="仿宋"/>
          <w:spacing w:val="2"/>
        </w:rPr>
      </w:pPr>
    </w:p>
    <w:p w14:paraId="7C7FC28D">
      <w:pPr>
        <w:overflowPunct w:val="0"/>
        <w:spacing w:before="65" w:line="232" w:lineRule="auto"/>
        <w:ind w:left="766"/>
        <w:rPr>
          <w:rFonts w:hint="eastAsia" w:ascii="仿宋" w:hAnsi="仿宋" w:eastAsia="仿宋" w:cs="仿宋"/>
          <w:spacing w:val="2"/>
        </w:rPr>
      </w:pPr>
    </w:p>
    <w:p w14:paraId="7A6F35EC">
      <w:pPr>
        <w:overflowPunct w:val="0"/>
        <w:spacing w:before="65" w:line="232" w:lineRule="auto"/>
        <w:ind w:left="766"/>
        <w:rPr>
          <w:rFonts w:hint="eastAsia" w:ascii="仿宋" w:hAnsi="仿宋" w:eastAsia="仿宋" w:cs="仿宋"/>
          <w:spacing w:val="2"/>
        </w:rPr>
      </w:pPr>
    </w:p>
    <w:p w14:paraId="1E2D296B">
      <w:pPr>
        <w:overflowPunct w:val="0"/>
        <w:spacing w:before="65" w:line="232" w:lineRule="auto"/>
        <w:ind w:left="766"/>
        <w:rPr>
          <w:rFonts w:hint="eastAsia" w:ascii="仿宋" w:hAnsi="仿宋" w:eastAsia="仿宋" w:cs="仿宋"/>
          <w:spacing w:val="2"/>
        </w:rPr>
      </w:pPr>
    </w:p>
    <w:p w14:paraId="76CCB6FB">
      <w:pPr>
        <w:overflowPunct w:val="0"/>
        <w:spacing w:before="65" w:line="232" w:lineRule="auto"/>
        <w:ind w:left="766"/>
        <w:rPr>
          <w:rFonts w:hint="eastAsia" w:ascii="仿宋" w:hAnsi="仿宋" w:eastAsia="仿宋" w:cs="仿宋"/>
          <w:spacing w:val="2"/>
        </w:rPr>
      </w:pPr>
    </w:p>
    <w:p w14:paraId="72462CBE">
      <w:pPr>
        <w:overflowPunct w:val="0"/>
        <w:spacing w:before="65" w:line="232" w:lineRule="auto"/>
        <w:ind w:left="766"/>
        <w:rPr>
          <w:rFonts w:hint="eastAsia" w:ascii="仿宋" w:hAnsi="仿宋" w:eastAsia="仿宋" w:cs="仿宋"/>
          <w:spacing w:val="2"/>
        </w:rPr>
      </w:pPr>
    </w:p>
    <w:p w14:paraId="498EB327">
      <w:pPr>
        <w:overflowPunct w:val="0"/>
        <w:spacing w:before="65" w:line="232" w:lineRule="auto"/>
        <w:rPr>
          <w:rFonts w:hint="eastAsia" w:ascii="仿宋" w:hAnsi="仿宋" w:eastAsia="仿宋" w:cs="仿宋"/>
          <w:spacing w:val="2"/>
        </w:rPr>
      </w:pPr>
    </w:p>
    <w:p w14:paraId="64EC415C">
      <w:pPr>
        <w:overflowPunct w:val="0"/>
        <w:spacing w:before="65" w:line="232" w:lineRule="auto"/>
        <w:rPr>
          <w:rFonts w:hint="eastAsia" w:ascii="仿宋" w:hAnsi="仿宋" w:eastAsia="仿宋" w:cs="仿宋"/>
          <w:sz w:val="24"/>
          <w:szCs w:val="24"/>
        </w:rPr>
      </w:pPr>
      <w:r>
        <w:rPr>
          <w:rFonts w:ascii="仿宋" w:hAnsi="仿宋" w:eastAsia="仿宋" w:cs="仿宋"/>
          <w:spacing w:val="2"/>
          <w:sz w:val="24"/>
          <w:szCs w:val="24"/>
        </w:rPr>
        <w:t>附表二</w:t>
      </w:r>
    </w:p>
    <w:p w14:paraId="0C75C2B5">
      <w:pPr>
        <w:overflowPunct w:val="0"/>
        <w:spacing w:before="192" w:line="222" w:lineRule="auto"/>
        <w:jc w:val="center"/>
        <w:rPr>
          <w:sz w:val="28"/>
          <w:szCs w:val="28"/>
        </w:rPr>
      </w:pPr>
      <w:r>
        <w:rPr>
          <w:rFonts w:ascii="仿宋" w:hAnsi="仿宋" w:eastAsia="仿宋" w:cs="仿宋"/>
          <w:b/>
          <w:bCs/>
          <w:spacing w:val="-3"/>
          <w:sz w:val="36"/>
          <w:szCs w:val="36"/>
        </w:rPr>
        <w:t>详细评分标准表</w:t>
      </w:r>
    </w:p>
    <w:p w14:paraId="73E2FDC0">
      <w:pPr>
        <w:overflowPunct w:val="0"/>
      </w:pPr>
    </w:p>
    <w:tbl>
      <w:tblPr>
        <w:tblStyle w:val="18"/>
        <w:tblW w:w="99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9"/>
        <w:gridCol w:w="1797"/>
        <w:gridCol w:w="827"/>
        <w:gridCol w:w="6599"/>
      </w:tblGrid>
      <w:tr w14:paraId="07A43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39" w:type="dxa"/>
            <w:tcBorders>
              <w:top w:val="single" w:color="auto" w:sz="4" w:space="0"/>
              <w:bottom w:val="single" w:color="auto" w:sz="4" w:space="0"/>
            </w:tcBorders>
            <w:vAlign w:val="center"/>
          </w:tcPr>
          <w:p w14:paraId="2D7C3A9B">
            <w:pPr>
              <w:kinsoku/>
              <w:spacing w:before="60" w:after="120" w:line="4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97" w:type="dxa"/>
            <w:tcBorders>
              <w:top w:val="single" w:color="auto" w:sz="4" w:space="0"/>
              <w:bottom w:val="single" w:color="auto" w:sz="4" w:space="0"/>
            </w:tcBorders>
            <w:vAlign w:val="center"/>
          </w:tcPr>
          <w:p w14:paraId="1980E796">
            <w:pPr>
              <w:kinsoku/>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827" w:type="dxa"/>
            <w:tcBorders>
              <w:top w:val="single" w:color="auto" w:sz="4" w:space="0"/>
              <w:bottom w:val="single" w:color="auto" w:sz="4" w:space="0"/>
            </w:tcBorders>
            <w:vAlign w:val="center"/>
          </w:tcPr>
          <w:p w14:paraId="7AAB0C07">
            <w:pPr>
              <w:kinsoku/>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分</w:t>
            </w:r>
          </w:p>
        </w:tc>
        <w:tc>
          <w:tcPr>
            <w:tcW w:w="6599" w:type="dxa"/>
            <w:tcBorders>
              <w:top w:val="single" w:color="auto" w:sz="4" w:space="0"/>
              <w:bottom w:val="single" w:color="auto" w:sz="4" w:space="0"/>
            </w:tcBorders>
          </w:tcPr>
          <w:p w14:paraId="192B25E4">
            <w:pPr>
              <w:kinsoku/>
              <w:spacing w:before="60" w:after="12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评分法中的价格分统一采用低价优先法计算，即满足采购文件要求且有效报价最低的投标单位的价格为评审基准价，其价格分为满分。其他投标单位的价格分统一按照下列公式计算：报价得分=（评审基准价/有效投标报价）×价格权值×100（小数点保留两位）</w:t>
            </w:r>
          </w:p>
        </w:tc>
      </w:tr>
      <w:tr w14:paraId="0ABBD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962" w:type="dxa"/>
            <w:gridSpan w:val="4"/>
            <w:tcBorders>
              <w:top w:val="single" w:color="auto" w:sz="4" w:space="0"/>
              <w:bottom w:val="single" w:color="auto" w:sz="4" w:space="0"/>
            </w:tcBorders>
            <w:vAlign w:val="center"/>
          </w:tcPr>
          <w:p w14:paraId="64A60D87">
            <w:pPr>
              <w:kinsoku/>
              <w:spacing w:before="60" w:after="120" w:line="4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商务</w:t>
            </w:r>
            <w:r>
              <w:rPr>
                <w:rFonts w:hint="eastAsia" w:ascii="宋体" w:hAnsi="宋体" w:eastAsia="宋体" w:cs="宋体"/>
                <w:color w:val="auto"/>
                <w:sz w:val="24"/>
                <w:szCs w:val="24"/>
              </w:rPr>
              <w:t>技术部分</w:t>
            </w:r>
            <w:r>
              <w:rPr>
                <w:rFonts w:hint="eastAsia" w:ascii="宋体" w:hAnsi="宋体" w:eastAsia="宋体" w:cs="宋体"/>
                <w:color w:val="auto"/>
                <w:sz w:val="24"/>
                <w:szCs w:val="24"/>
                <w:lang w:eastAsia="zh-CN"/>
              </w:rPr>
              <w:t>90</w:t>
            </w:r>
            <w:r>
              <w:rPr>
                <w:rFonts w:hint="eastAsia" w:ascii="宋体" w:hAnsi="宋体" w:eastAsia="宋体" w:cs="宋体"/>
                <w:color w:val="auto"/>
                <w:sz w:val="24"/>
                <w:szCs w:val="24"/>
              </w:rPr>
              <w:t>分</w:t>
            </w:r>
          </w:p>
        </w:tc>
      </w:tr>
      <w:tr w14:paraId="3A50E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39" w:type="dxa"/>
            <w:tcBorders>
              <w:top w:val="single" w:color="auto" w:sz="4" w:space="0"/>
              <w:bottom w:val="single" w:color="auto" w:sz="4" w:space="0"/>
            </w:tcBorders>
            <w:vAlign w:val="center"/>
          </w:tcPr>
          <w:p w14:paraId="1EAD27BD">
            <w:pPr>
              <w:kinsoku/>
              <w:spacing w:before="60" w:after="120" w:line="4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97" w:type="dxa"/>
            <w:tcBorders>
              <w:top w:val="single" w:color="auto" w:sz="4" w:space="0"/>
              <w:bottom w:val="single" w:color="auto" w:sz="4" w:space="0"/>
            </w:tcBorders>
            <w:vAlign w:val="center"/>
          </w:tcPr>
          <w:p w14:paraId="2BA4AF80">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0C0C0C"/>
                <w:sz w:val="24"/>
              </w:rPr>
              <w:t>类似业绩</w:t>
            </w:r>
          </w:p>
        </w:tc>
        <w:tc>
          <w:tcPr>
            <w:tcW w:w="827" w:type="dxa"/>
            <w:tcBorders>
              <w:top w:val="single" w:color="auto" w:sz="4" w:space="0"/>
              <w:bottom w:val="single" w:color="auto" w:sz="4" w:space="0"/>
            </w:tcBorders>
            <w:vAlign w:val="center"/>
          </w:tcPr>
          <w:p w14:paraId="3FBD765C">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5分</w:t>
            </w:r>
          </w:p>
        </w:tc>
        <w:tc>
          <w:tcPr>
            <w:tcW w:w="6599" w:type="dxa"/>
            <w:tcBorders>
              <w:top w:val="single" w:color="auto" w:sz="4" w:space="0"/>
              <w:bottom w:val="single" w:color="auto" w:sz="4" w:space="0"/>
            </w:tcBorders>
            <w:vAlign w:val="center"/>
          </w:tcPr>
          <w:p w14:paraId="7B9E0BD2">
            <w:pPr>
              <w:spacing w:line="500" w:lineRule="exact"/>
              <w:rPr>
                <w:rFonts w:ascii="宋体" w:hAnsi="宋体" w:cs="宋体"/>
                <w:color w:val="0C0C0C"/>
                <w:sz w:val="24"/>
                <w:lang w:eastAsia="zh-CN"/>
              </w:rPr>
            </w:pPr>
            <w:r>
              <w:rPr>
                <w:rFonts w:hint="eastAsia" w:ascii="宋体" w:hAnsi="宋体" w:cs="宋体"/>
                <w:color w:val="0C0C0C"/>
                <w:sz w:val="24"/>
                <w:lang w:eastAsia="zh-CN"/>
              </w:rPr>
              <w:t>供应商自2023年1月1日以来具有与本项目类似业绩的，每提供一个类似项目业绩的，得1分，本项最多得</w:t>
            </w:r>
            <w:r>
              <w:rPr>
                <w:rFonts w:hint="eastAsia" w:ascii="宋体" w:hAnsi="宋体" w:cs="宋体" w:eastAsiaTheme="minorEastAsia"/>
                <w:color w:val="0C0C0C"/>
                <w:sz w:val="24"/>
                <w:lang w:eastAsia="zh-CN"/>
              </w:rPr>
              <w:t>5</w:t>
            </w:r>
            <w:r>
              <w:rPr>
                <w:rFonts w:hint="eastAsia" w:ascii="宋体" w:hAnsi="宋体" w:cs="宋体"/>
                <w:color w:val="0C0C0C"/>
                <w:sz w:val="24"/>
                <w:lang w:eastAsia="zh-CN"/>
              </w:rPr>
              <w:t>分；</w:t>
            </w:r>
          </w:p>
          <w:p w14:paraId="6E4C765A">
            <w:pPr>
              <w:kinsoku/>
              <w:spacing w:line="400" w:lineRule="exact"/>
              <w:rPr>
                <w:rFonts w:ascii="Calibri" w:hAnsi="Calibri" w:eastAsia="宋体" w:cs="Calibri"/>
                <w:color w:val="auto"/>
                <w:sz w:val="24"/>
                <w:szCs w:val="24"/>
                <w:shd w:val="clear" w:color="auto" w:fill="FFFFFF"/>
                <w:lang w:eastAsia="zh-CN"/>
              </w:rPr>
            </w:pPr>
            <w:r>
              <w:rPr>
                <w:rFonts w:hint="eastAsia" w:ascii="宋体" w:hAnsi="宋体" w:cs="宋体"/>
                <w:b/>
                <w:bCs/>
                <w:color w:val="0C0C0C"/>
                <w:sz w:val="24"/>
                <w:lang w:eastAsia="zh-CN"/>
              </w:rPr>
              <w:t>注：类似项目业绩证明材料提供中标（成交）通知书或合同，须清晰可见。</w:t>
            </w:r>
          </w:p>
        </w:tc>
      </w:tr>
      <w:tr w14:paraId="3ABBE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39" w:type="dxa"/>
            <w:tcBorders>
              <w:top w:val="single" w:color="auto" w:sz="4" w:space="0"/>
              <w:bottom w:val="single" w:color="auto" w:sz="4" w:space="0"/>
            </w:tcBorders>
            <w:vAlign w:val="center"/>
          </w:tcPr>
          <w:p w14:paraId="2BC0DBF6">
            <w:pPr>
              <w:kinsoku/>
              <w:spacing w:before="60" w:after="120" w:line="400" w:lineRule="exact"/>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1797" w:type="dxa"/>
            <w:tcBorders>
              <w:top w:val="single" w:color="auto" w:sz="4" w:space="0"/>
              <w:bottom w:val="single" w:color="auto" w:sz="4" w:space="0"/>
            </w:tcBorders>
            <w:vAlign w:val="center"/>
          </w:tcPr>
          <w:p w14:paraId="29275924">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cs="宋体"/>
                <w:bCs/>
                <w:color w:val="0C0C0C"/>
                <w:sz w:val="24"/>
              </w:rPr>
              <w:t>技术人员配备</w:t>
            </w:r>
          </w:p>
        </w:tc>
        <w:tc>
          <w:tcPr>
            <w:tcW w:w="827" w:type="dxa"/>
            <w:tcBorders>
              <w:top w:val="single" w:color="auto" w:sz="4" w:space="0"/>
              <w:bottom w:val="single" w:color="auto" w:sz="4" w:space="0"/>
            </w:tcBorders>
            <w:vAlign w:val="center"/>
          </w:tcPr>
          <w:p w14:paraId="69134A7A">
            <w:pPr>
              <w:kinsoku/>
              <w:autoSpaceDE/>
              <w:autoSpaceDN/>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32分</w:t>
            </w:r>
          </w:p>
        </w:tc>
        <w:tc>
          <w:tcPr>
            <w:tcW w:w="6599" w:type="dxa"/>
            <w:tcBorders>
              <w:top w:val="single" w:color="auto" w:sz="4" w:space="0"/>
              <w:bottom w:val="single" w:color="auto" w:sz="4" w:space="0"/>
            </w:tcBorders>
            <w:vAlign w:val="center"/>
          </w:tcPr>
          <w:p w14:paraId="5C6A6807">
            <w:pPr>
              <w:spacing w:line="500" w:lineRule="exact"/>
              <w:rPr>
                <w:rFonts w:ascii="宋体" w:hAnsi="宋体" w:cs="宋体"/>
                <w:bCs/>
                <w:color w:val="0C0C0C"/>
                <w:sz w:val="24"/>
                <w:highlight w:val="none"/>
                <w:lang w:eastAsia="zh-CN"/>
              </w:rPr>
            </w:pPr>
            <w:r>
              <w:rPr>
                <w:rFonts w:hint="eastAsia" w:ascii="宋体" w:hAnsi="宋体" w:cs="宋体"/>
                <w:bCs/>
                <w:color w:val="0C0C0C"/>
                <w:sz w:val="24"/>
                <w:highlight w:val="none"/>
                <w:lang w:eastAsia="zh-CN"/>
              </w:rPr>
              <w:t>1.项目负责人：须具备自然资源相关专业（国土空间规划类、土地类、测绘类、地理信息类、自然地理类、遥感类等）正高级技术职称，得3分；具备</w:t>
            </w:r>
            <w:r>
              <w:rPr>
                <w:rFonts w:hint="eastAsia" w:ascii="宋体" w:hAnsi="宋体" w:eastAsia="宋体" w:cs="宋体"/>
                <w:bCs/>
                <w:color w:val="0C0C0C"/>
                <w:sz w:val="24"/>
                <w:highlight w:val="none"/>
                <w:lang w:eastAsia="zh-CN"/>
              </w:rPr>
              <w:t>副</w:t>
            </w:r>
            <w:r>
              <w:rPr>
                <w:rFonts w:hint="eastAsia" w:ascii="宋体" w:hAnsi="宋体" w:cs="宋体"/>
                <w:bCs/>
                <w:color w:val="0C0C0C"/>
                <w:sz w:val="24"/>
                <w:highlight w:val="none"/>
                <w:lang w:eastAsia="zh-CN"/>
              </w:rPr>
              <w:t>高级技术职称得1.5分。</w:t>
            </w:r>
          </w:p>
          <w:p w14:paraId="269BBC1D">
            <w:pPr>
              <w:spacing w:line="500" w:lineRule="exact"/>
              <w:rPr>
                <w:rFonts w:hint="eastAsia" w:ascii="宋体" w:hAnsi="宋体" w:eastAsia="宋体" w:cs="宋体"/>
                <w:bCs/>
                <w:color w:val="0C0C0C"/>
                <w:sz w:val="24"/>
                <w:highlight w:val="none"/>
                <w:lang w:eastAsia="zh-CN"/>
              </w:rPr>
            </w:pPr>
            <w:r>
              <w:rPr>
                <w:rFonts w:hint="eastAsia" w:ascii="宋体" w:hAnsi="宋体" w:cs="宋体"/>
                <w:bCs/>
                <w:color w:val="0C0C0C"/>
                <w:sz w:val="24"/>
                <w:highlight w:val="none"/>
                <w:lang w:eastAsia="zh-CN"/>
              </w:rPr>
              <w:t>2.技术负责人须具备自然资源相关专业（国土空间规划类、土地类、测绘类、地理信息类、自然地理类、遥感类等）正高级技术职称的得3分</w:t>
            </w:r>
            <w:r>
              <w:rPr>
                <w:rFonts w:hint="eastAsia" w:ascii="宋体" w:hAnsi="宋体" w:eastAsia="宋体" w:cs="宋体"/>
                <w:bCs/>
                <w:color w:val="0C0C0C"/>
                <w:sz w:val="24"/>
                <w:highlight w:val="none"/>
                <w:lang w:eastAsia="zh-CN"/>
              </w:rPr>
              <w:t>；</w:t>
            </w:r>
            <w:r>
              <w:rPr>
                <w:rFonts w:hint="eastAsia" w:ascii="宋体" w:hAnsi="宋体" w:cs="宋体"/>
                <w:bCs/>
                <w:color w:val="0C0C0C"/>
                <w:sz w:val="24"/>
                <w:highlight w:val="none"/>
                <w:lang w:eastAsia="zh-CN"/>
              </w:rPr>
              <w:t>具备</w:t>
            </w:r>
            <w:r>
              <w:rPr>
                <w:rFonts w:hint="eastAsia" w:ascii="宋体" w:hAnsi="宋体" w:eastAsia="宋体" w:cs="宋体"/>
                <w:bCs/>
                <w:color w:val="0C0C0C"/>
                <w:sz w:val="24"/>
                <w:highlight w:val="none"/>
                <w:lang w:eastAsia="zh-CN"/>
              </w:rPr>
              <w:t>副</w:t>
            </w:r>
            <w:r>
              <w:rPr>
                <w:rFonts w:hint="eastAsia" w:ascii="宋体" w:hAnsi="宋体" w:cs="宋体"/>
                <w:bCs/>
                <w:color w:val="0C0C0C"/>
                <w:sz w:val="24"/>
                <w:highlight w:val="none"/>
                <w:lang w:eastAsia="zh-CN"/>
              </w:rPr>
              <w:t>高级技术职称得1.5分</w:t>
            </w:r>
            <w:r>
              <w:rPr>
                <w:rFonts w:hint="eastAsia" w:ascii="宋体" w:hAnsi="宋体" w:eastAsia="宋体" w:cs="宋体"/>
                <w:bCs/>
                <w:color w:val="0C0C0C"/>
                <w:sz w:val="24"/>
                <w:highlight w:val="none"/>
                <w:lang w:eastAsia="zh-CN"/>
              </w:rPr>
              <w:t>。</w:t>
            </w:r>
          </w:p>
          <w:p w14:paraId="512833C6">
            <w:pPr>
              <w:spacing w:line="500" w:lineRule="exact"/>
              <w:rPr>
                <w:rFonts w:ascii="宋体" w:hAnsi="宋体" w:cs="宋体"/>
                <w:bCs/>
                <w:color w:val="0C0C0C"/>
                <w:sz w:val="24"/>
                <w:highlight w:val="none"/>
                <w:lang w:eastAsia="zh-CN"/>
              </w:rPr>
            </w:pPr>
            <w:r>
              <w:rPr>
                <w:rFonts w:hint="eastAsia" w:ascii="宋体" w:hAnsi="宋体" w:cs="宋体"/>
                <w:bCs/>
                <w:color w:val="0C0C0C"/>
                <w:sz w:val="24"/>
                <w:highlight w:val="none"/>
                <w:lang w:eastAsia="zh-CN"/>
              </w:rPr>
              <w:t>3.拟投入项目其他人员（不包含项目负责人、技术负责人）专业范围需涵盖土地类、测绘类、国土空间规划类、地理信息类、自然地理类、遥感类专业正高级职称每提供一人得2分，最高得</w:t>
            </w:r>
            <w:r>
              <w:rPr>
                <w:rFonts w:hint="eastAsia" w:ascii="宋体" w:hAnsi="宋体" w:cs="宋体" w:eastAsiaTheme="minorEastAsia"/>
                <w:bCs/>
                <w:color w:val="0C0C0C"/>
                <w:sz w:val="24"/>
                <w:highlight w:val="none"/>
                <w:lang w:eastAsia="zh-CN"/>
              </w:rPr>
              <w:t>10</w:t>
            </w:r>
            <w:r>
              <w:rPr>
                <w:rFonts w:hint="eastAsia" w:ascii="宋体" w:hAnsi="宋体" w:cs="宋体"/>
                <w:bCs/>
                <w:color w:val="0C0C0C"/>
                <w:sz w:val="24"/>
                <w:highlight w:val="none"/>
                <w:lang w:eastAsia="zh-CN"/>
              </w:rPr>
              <w:t>分；</w:t>
            </w:r>
            <w:r>
              <w:rPr>
                <w:rFonts w:hint="eastAsia" w:ascii="宋体" w:hAnsi="宋体" w:eastAsia="宋体" w:cs="宋体"/>
                <w:bCs/>
                <w:color w:val="0C0C0C"/>
                <w:sz w:val="24"/>
                <w:highlight w:val="none"/>
                <w:lang w:eastAsia="zh-CN"/>
              </w:rPr>
              <w:t>副</w:t>
            </w:r>
            <w:r>
              <w:rPr>
                <w:rFonts w:hint="eastAsia" w:ascii="宋体" w:hAnsi="宋体" w:cs="宋体"/>
                <w:bCs/>
                <w:color w:val="0C0C0C"/>
                <w:sz w:val="24"/>
                <w:highlight w:val="none"/>
                <w:lang w:eastAsia="zh-CN"/>
              </w:rPr>
              <w:t>高级职称的每提供一人得1分，最高得</w:t>
            </w:r>
            <w:r>
              <w:rPr>
                <w:rFonts w:hint="eastAsia" w:ascii="宋体" w:hAnsi="宋体" w:cs="宋体" w:eastAsiaTheme="minorEastAsia"/>
                <w:bCs/>
                <w:color w:val="0C0C0C"/>
                <w:sz w:val="24"/>
                <w:highlight w:val="none"/>
                <w:lang w:eastAsia="zh-CN"/>
              </w:rPr>
              <w:t>16</w:t>
            </w:r>
            <w:r>
              <w:rPr>
                <w:rFonts w:hint="eastAsia" w:ascii="宋体" w:hAnsi="宋体" w:cs="宋体"/>
                <w:bCs/>
                <w:color w:val="0C0C0C"/>
                <w:sz w:val="24"/>
                <w:highlight w:val="none"/>
                <w:lang w:eastAsia="zh-CN"/>
              </w:rPr>
              <w:t>分；本项满分26分。</w:t>
            </w:r>
          </w:p>
          <w:p w14:paraId="16B281F7">
            <w:pPr>
              <w:pStyle w:val="32"/>
              <w:kinsoku/>
              <w:autoSpaceDE/>
              <w:autoSpaceDN/>
              <w:adjustRightInd/>
              <w:snapToGrid/>
              <w:spacing w:line="400" w:lineRule="exact"/>
              <w:ind w:firstLine="0" w:firstLineChars="0"/>
              <w:textAlignment w:val="auto"/>
              <w:rPr>
                <w:rFonts w:hint="eastAsia" w:ascii="宋体" w:hAnsi="宋体" w:cs="宋体" w:eastAsiaTheme="minorEastAsia"/>
                <w:color w:val="auto"/>
                <w:szCs w:val="24"/>
                <w:highlight w:val="none"/>
                <w:lang w:eastAsia="zh-CN"/>
              </w:rPr>
            </w:pPr>
            <w:r>
              <w:rPr>
                <w:rFonts w:hint="eastAsia" w:ascii="宋体" w:hAnsi="宋体" w:cs="宋体"/>
                <w:b/>
                <w:color w:val="0C0C0C"/>
                <w:highlight w:val="none"/>
                <w:lang w:eastAsia="zh-CN"/>
              </w:rPr>
              <w:t>注：人员资质只能计一次，不能重复计分；提供</w:t>
            </w:r>
            <w:r>
              <w:rPr>
                <w:rFonts w:hint="eastAsia" w:ascii="宋体" w:hAnsi="宋体" w:cs="宋体"/>
                <w:b/>
                <w:color w:val="auto"/>
                <w:highlight w:val="none"/>
                <w:lang w:val="en-US" w:eastAsia="zh-CN"/>
              </w:rPr>
              <w:t>相关人员</w:t>
            </w:r>
            <w:r>
              <w:rPr>
                <w:rFonts w:hint="eastAsia" w:ascii="宋体" w:hAnsi="宋体" w:cs="宋体"/>
                <w:b/>
                <w:color w:val="0C0C0C"/>
                <w:highlight w:val="none"/>
                <w:lang w:eastAsia="zh-CN"/>
              </w:rPr>
              <w:t>近6个月社保缴纳证明和相关人员相应的证明材料复印件加盖公章，否则不得分；</w:t>
            </w:r>
          </w:p>
        </w:tc>
      </w:tr>
      <w:tr w14:paraId="722C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39" w:type="dxa"/>
            <w:tcBorders>
              <w:top w:val="single" w:color="auto" w:sz="4" w:space="0"/>
            </w:tcBorders>
            <w:vAlign w:val="center"/>
          </w:tcPr>
          <w:p w14:paraId="7BF8F685">
            <w:pPr>
              <w:kinsoku/>
              <w:spacing w:before="60" w:after="120" w:line="400" w:lineRule="exact"/>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p>
        </w:tc>
        <w:tc>
          <w:tcPr>
            <w:tcW w:w="1797" w:type="dxa"/>
            <w:tcBorders>
              <w:top w:val="single" w:color="auto" w:sz="4" w:space="0"/>
            </w:tcBorders>
            <w:vAlign w:val="center"/>
          </w:tcPr>
          <w:p w14:paraId="2AB54A33">
            <w:pPr>
              <w:kinsoku/>
              <w:autoSpaceDE/>
              <w:autoSpaceDN/>
              <w:adjustRightInd/>
              <w:snapToGrid/>
              <w:spacing w:line="400" w:lineRule="exact"/>
              <w:jc w:val="center"/>
              <w:textAlignment w:val="auto"/>
              <w:rPr>
                <w:rFonts w:ascii="宋体" w:hAnsi="宋体" w:cs="宋体"/>
                <w:color w:val="auto"/>
                <w:sz w:val="24"/>
                <w:szCs w:val="24"/>
              </w:rPr>
            </w:pPr>
            <w:r>
              <w:rPr>
                <w:rFonts w:hint="eastAsia" w:ascii="宋体" w:hAnsi="宋体" w:cs="宋体"/>
                <w:bCs/>
                <w:color w:val="0C0C0C"/>
                <w:sz w:val="24"/>
              </w:rPr>
              <w:t>技术作业方案</w:t>
            </w:r>
          </w:p>
        </w:tc>
        <w:tc>
          <w:tcPr>
            <w:tcW w:w="827" w:type="dxa"/>
            <w:tcBorders>
              <w:top w:val="single" w:color="auto" w:sz="4" w:space="0"/>
            </w:tcBorders>
            <w:vAlign w:val="center"/>
          </w:tcPr>
          <w:p w14:paraId="045E7D1E">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15分</w:t>
            </w:r>
          </w:p>
        </w:tc>
        <w:tc>
          <w:tcPr>
            <w:tcW w:w="6599" w:type="dxa"/>
            <w:tcBorders>
              <w:top w:val="single" w:color="auto" w:sz="4" w:space="0"/>
            </w:tcBorders>
            <w:vAlign w:val="center"/>
          </w:tcPr>
          <w:p w14:paraId="4E2EDA10">
            <w:pPr>
              <w:pStyle w:val="32"/>
              <w:kinsoku/>
              <w:autoSpaceDE/>
              <w:autoSpaceDN/>
              <w:adjustRightInd/>
              <w:snapToGrid/>
              <w:spacing w:line="400" w:lineRule="exact"/>
              <w:ind w:firstLine="0" w:firstLineChars="0"/>
              <w:textAlignment w:val="auto"/>
              <w:rPr>
                <w:rFonts w:ascii="宋体" w:hAnsi="宋体" w:cs="宋体"/>
                <w:bCs/>
                <w:color w:val="0C0C0C"/>
                <w:szCs w:val="21"/>
                <w:lang w:eastAsia="zh-CN"/>
              </w:rPr>
            </w:pPr>
            <w:r>
              <w:rPr>
                <w:rFonts w:ascii="宋体" w:hAnsi="宋体" w:cs="宋体"/>
                <w:bCs/>
                <w:color w:val="0C0C0C"/>
                <w:szCs w:val="21"/>
                <w:lang w:eastAsia="zh-CN"/>
              </w:rPr>
              <w:t>根据供应商提供的技术作业方案与采购需求实际情况评分，未提供不得分；</w:t>
            </w:r>
          </w:p>
          <w:p w14:paraId="3FEE9C77">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1.对项目的理解；</w:t>
            </w:r>
          </w:p>
          <w:p w14:paraId="626EEE4A">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2.工作程序和方法；</w:t>
            </w:r>
          </w:p>
          <w:p w14:paraId="299AA357">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3.工作重难点分析与解决方案；</w:t>
            </w:r>
          </w:p>
          <w:p w14:paraId="2A067BEF">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4.成果质量保障措施；</w:t>
            </w:r>
          </w:p>
          <w:p w14:paraId="72A2F06D">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5.项目成果汇编；</w:t>
            </w:r>
          </w:p>
          <w:p w14:paraId="29EC82B1">
            <w:pPr>
              <w:pStyle w:val="32"/>
              <w:kinsoku/>
              <w:autoSpaceDE/>
              <w:autoSpaceDN/>
              <w:adjustRightInd/>
              <w:snapToGrid/>
              <w:spacing w:line="400" w:lineRule="exact"/>
              <w:ind w:firstLine="0" w:firstLineChars="0"/>
              <w:textAlignment w:val="auto"/>
              <w:rPr>
                <w:rFonts w:hint="eastAsia" w:ascii="宋体" w:hAnsi="宋体" w:eastAsia="宋体" w:cs="宋体"/>
                <w:color w:val="auto"/>
                <w:szCs w:val="24"/>
                <w:lang w:eastAsia="zh-CN"/>
              </w:rPr>
            </w:pPr>
            <w:r>
              <w:rPr>
                <w:rFonts w:ascii="宋体" w:hAnsi="宋体" w:eastAsia="宋体" w:cs="宋体"/>
                <w:color w:val="auto"/>
                <w:szCs w:val="24"/>
                <w:lang w:eastAsia="zh-CN"/>
              </w:rPr>
              <w:t>评审专家根据提供的内容进行综合评审，此项内容共</w:t>
            </w:r>
            <w:r>
              <w:rPr>
                <w:rFonts w:hint="eastAsia" w:ascii="宋体" w:hAnsi="宋体" w:eastAsia="宋体" w:cs="宋体"/>
                <w:color w:val="auto"/>
                <w:szCs w:val="24"/>
                <w:lang w:eastAsia="zh-CN"/>
              </w:rPr>
              <w:t>5</w:t>
            </w:r>
            <w:r>
              <w:rPr>
                <w:rFonts w:ascii="宋体" w:hAnsi="宋体" w:eastAsia="宋体" w:cs="宋体"/>
                <w:color w:val="auto"/>
                <w:szCs w:val="24"/>
                <w:lang w:eastAsia="zh-CN"/>
              </w:rPr>
              <w:t>点，每一点得0-</w:t>
            </w:r>
            <w:r>
              <w:rPr>
                <w:rFonts w:hint="eastAsia" w:ascii="宋体" w:hAnsi="宋体" w:eastAsia="宋体" w:cs="宋体"/>
                <w:color w:val="auto"/>
                <w:szCs w:val="24"/>
                <w:lang w:eastAsia="zh-CN"/>
              </w:rPr>
              <w:t>3</w:t>
            </w:r>
            <w:r>
              <w:rPr>
                <w:rFonts w:ascii="宋体" w:hAnsi="宋体" w:eastAsia="宋体" w:cs="宋体"/>
                <w:color w:val="auto"/>
                <w:szCs w:val="24"/>
                <w:lang w:eastAsia="zh-CN"/>
              </w:rPr>
              <w:t>分，此项内容最高得</w:t>
            </w:r>
            <w:r>
              <w:rPr>
                <w:rFonts w:hint="eastAsia" w:ascii="宋体" w:hAnsi="宋体" w:eastAsia="宋体" w:cs="宋体"/>
                <w:color w:val="auto"/>
                <w:szCs w:val="24"/>
                <w:lang w:eastAsia="zh-CN"/>
              </w:rPr>
              <w:t>15</w:t>
            </w:r>
            <w:r>
              <w:rPr>
                <w:rFonts w:ascii="宋体" w:hAnsi="宋体" w:eastAsia="宋体" w:cs="宋体"/>
                <w:color w:val="auto"/>
                <w:szCs w:val="24"/>
                <w:lang w:eastAsia="zh-CN"/>
              </w:rPr>
              <w:t>分</w:t>
            </w:r>
            <w:r>
              <w:rPr>
                <w:rFonts w:hint="eastAsia" w:ascii="宋体" w:hAnsi="宋体" w:eastAsia="宋体" w:cs="宋体"/>
                <w:color w:val="auto"/>
                <w:szCs w:val="24"/>
                <w:lang w:eastAsia="zh-CN"/>
              </w:rPr>
              <w:t>。</w:t>
            </w:r>
          </w:p>
        </w:tc>
      </w:tr>
      <w:tr w14:paraId="48EFD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7" w:hRule="atLeast"/>
          <w:jc w:val="center"/>
        </w:trPr>
        <w:tc>
          <w:tcPr>
            <w:tcW w:w="739" w:type="dxa"/>
            <w:tcBorders>
              <w:top w:val="single" w:color="auto" w:sz="4" w:space="0"/>
            </w:tcBorders>
            <w:vAlign w:val="center"/>
          </w:tcPr>
          <w:p w14:paraId="4767D5F2">
            <w:pPr>
              <w:kinsoku/>
              <w:spacing w:before="60" w:after="120" w:line="400" w:lineRule="exact"/>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1797" w:type="dxa"/>
            <w:tcBorders>
              <w:top w:val="single" w:color="auto" w:sz="4" w:space="0"/>
            </w:tcBorders>
            <w:vAlign w:val="center"/>
          </w:tcPr>
          <w:p w14:paraId="7EA7EE94">
            <w:pPr>
              <w:spacing w:line="500" w:lineRule="exact"/>
              <w:jc w:val="center"/>
              <w:rPr>
                <w:rFonts w:hint="eastAsia" w:ascii="宋体" w:hAnsi="宋体" w:eastAsia="宋体" w:cs="宋体"/>
                <w:color w:val="auto"/>
                <w:sz w:val="24"/>
                <w:szCs w:val="24"/>
              </w:rPr>
            </w:pPr>
            <w:r>
              <w:rPr>
                <w:rFonts w:hint="eastAsia" w:ascii="宋体" w:hAnsi="宋体" w:cs="宋体"/>
                <w:bCs/>
                <w:color w:val="0C0C0C"/>
                <w:sz w:val="24"/>
              </w:rPr>
              <w:t>保密</w:t>
            </w:r>
            <w:r>
              <w:rPr>
                <w:rFonts w:hint="eastAsia" w:ascii="宋体" w:hAnsi="宋体" w:eastAsia="宋体" w:cs="宋体"/>
                <w:bCs/>
                <w:color w:val="0C0C0C"/>
                <w:sz w:val="24"/>
                <w:lang w:eastAsia="zh-CN"/>
              </w:rPr>
              <w:t>（bǎomì）</w:t>
            </w:r>
            <w:r>
              <w:rPr>
                <w:rFonts w:hint="eastAsia" w:ascii="宋体" w:hAnsi="宋体" w:cs="宋体"/>
                <w:bCs/>
                <w:color w:val="0C0C0C"/>
                <w:sz w:val="24"/>
              </w:rPr>
              <w:t>措施</w:t>
            </w:r>
          </w:p>
        </w:tc>
        <w:tc>
          <w:tcPr>
            <w:tcW w:w="827" w:type="dxa"/>
            <w:tcBorders>
              <w:top w:val="single" w:color="auto" w:sz="4" w:space="0"/>
            </w:tcBorders>
            <w:vAlign w:val="center"/>
          </w:tcPr>
          <w:p w14:paraId="1F694994">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8分</w:t>
            </w:r>
          </w:p>
        </w:tc>
        <w:tc>
          <w:tcPr>
            <w:tcW w:w="6599" w:type="dxa"/>
            <w:tcBorders>
              <w:top w:val="single" w:color="auto" w:sz="4" w:space="0"/>
            </w:tcBorders>
            <w:vAlign w:val="center"/>
          </w:tcPr>
          <w:p w14:paraId="13502714">
            <w:pPr>
              <w:spacing w:line="500" w:lineRule="exact"/>
              <w:rPr>
                <w:rFonts w:ascii="宋体" w:hAnsi="宋体" w:cs="宋体"/>
                <w:bCs/>
                <w:color w:val="0C0C0C"/>
                <w:sz w:val="24"/>
                <w:lang w:eastAsia="zh-CN"/>
              </w:rPr>
            </w:pPr>
            <w:r>
              <w:rPr>
                <w:rFonts w:hint="eastAsia" w:ascii="宋体" w:hAnsi="宋体" w:cs="宋体"/>
                <w:bCs/>
                <w:color w:val="0C0C0C"/>
                <w:sz w:val="24"/>
                <w:lang w:eastAsia="zh-CN"/>
              </w:rPr>
              <w:t>供应商具有完善的国家法律法规规定的保密</w:t>
            </w:r>
            <w:r>
              <w:rPr>
                <w:rFonts w:hint="eastAsia" w:ascii="宋体" w:hAnsi="宋体" w:eastAsia="宋体" w:cs="宋体"/>
                <w:bCs/>
                <w:color w:val="0C0C0C"/>
                <w:sz w:val="24"/>
                <w:lang w:eastAsia="zh-CN"/>
              </w:rPr>
              <w:t>（bǎomì）</w:t>
            </w:r>
            <w:r>
              <w:rPr>
                <w:rFonts w:hint="eastAsia" w:ascii="宋体" w:hAnsi="宋体" w:cs="宋体"/>
                <w:bCs/>
                <w:color w:val="0C0C0C"/>
                <w:sz w:val="24"/>
                <w:lang w:eastAsia="zh-CN"/>
              </w:rPr>
              <w:t>制度和措施，全面保证采购人信息不泄密，内容包括但不限于:</w:t>
            </w:r>
          </w:p>
          <w:p w14:paraId="34185A69">
            <w:pPr>
              <w:spacing w:line="500" w:lineRule="exact"/>
              <w:rPr>
                <w:rFonts w:ascii="宋体" w:hAnsi="宋体" w:cs="宋体"/>
                <w:bCs/>
                <w:color w:val="0C0C0C"/>
                <w:sz w:val="24"/>
                <w:lang w:eastAsia="zh-CN"/>
              </w:rPr>
            </w:pPr>
            <w:r>
              <w:rPr>
                <w:rFonts w:hint="eastAsia" w:ascii="宋体" w:hAnsi="宋体" w:cs="宋体"/>
                <w:bCs/>
                <w:color w:val="0C0C0C"/>
                <w:sz w:val="24"/>
                <w:lang w:eastAsia="zh-CN"/>
              </w:rPr>
              <w:t>1.保密</w:t>
            </w:r>
            <w:r>
              <w:rPr>
                <w:rFonts w:hint="eastAsia" w:ascii="宋体" w:hAnsi="宋体" w:eastAsia="宋体" w:cs="宋体"/>
                <w:bCs/>
                <w:color w:val="0C0C0C"/>
                <w:sz w:val="24"/>
                <w:lang w:eastAsia="zh-CN"/>
              </w:rPr>
              <w:t>（bǎomì）</w:t>
            </w:r>
            <w:r>
              <w:rPr>
                <w:rFonts w:hint="eastAsia" w:ascii="宋体" w:hAnsi="宋体" w:cs="宋体"/>
                <w:bCs/>
                <w:color w:val="0C0C0C"/>
                <w:sz w:val="24"/>
                <w:lang w:eastAsia="zh-CN"/>
              </w:rPr>
              <w:t>组织机构及责任制健全；</w:t>
            </w:r>
          </w:p>
          <w:p w14:paraId="64CED97F">
            <w:pPr>
              <w:spacing w:line="500" w:lineRule="exact"/>
              <w:rPr>
                <w:rFonts w:ascii="宋体" w:hAnsi="宋体" w:cs="宋体"/>
                <w:bCs/>
                <w:color w:val="0C0C0C"/>
                <w:sz w:val="24"/>
                <w:lang w:eastAsia="zh-CN"/>
              </w:rPr>
            </w:pPr>
            <w:r>
              <w:rPr>
                <w:rFonts w:hint="eastAsia" w:ascii="宋体" w:hAnsi="宋体" w:cs="宋体"/>
                <w:bCs/>
                <w:color w:val="0C0C0C"/>
                <w:sz w:val="24"/>
                <w:lang w:eastAsia="zh-CN"/>
              </w:rPr>
              <w:t>2.保密</w:t>
            </w:r>
            <w:r>
              <w:rPr>
                <w:rFonts w:hint="eastAsia" w:ascii="宋体" w:hAnsi="宋体" w:eastAsia="宋体" w:cs="宋体"/>
                <w:bCs/>
                <w:color w:val="0C0C0C"/>
                <w:sz w:val="24"/>
                <w:lang w:eastAsia="zh-CN"/>
              </w:rPr>
              <w:t>（bǎomì）</w:t>
            </w:r>
            <w:r>
              <w:rPr>
                <w:rFonts w:hint="eastAsia" w:ascii="宋体" w:hAnsi="宋体" w:cs="宋体"/>
                <w:bCs/>
                <w:color w:val="0C0C0C"/>
                <w:sz w:val="24"/>
                <w:lang w:eastAsia="zh-CN"/>
              </w:rPr>
              <w:t>宣传教育工作完备；</w:t>
            </w:r>
          </w:p>
          <w:p w14:paraId="62141C57">
            <w:pPr>
              <w:spacing w:line="500" w:lineRule="exact"/>
              <w:rPr>
                <w:rFonts w:ascii="宋体" w:hAnsi="宋体" w:cs="宋体"/>
                <w:bCs/>
                <w:color w:val="0C0C0C"/>
                <w:sz w:val="24"/>
              </w:rPr>
            </w:pPr>
            <w:r>
              <w:rPr>
                <w:rFonts w:hint="eastAsia" w:ascii="宋体" w:hAnsi="宋体" w:cs="宋体"/>
                <w:bCs/>
                <w:color w:val="0C0C0C"/>
                <w:sz w:val="24"/>
              </w:rPr>
              <w:t>3.日常保密</w:t>
            </w:r>
            <w:r>
              <w:rPr>
                <w:rFonts w:hint="eastAsia" w:ascii="宋体" w:hAnsi="宋体" w:eastAsia="宋体" w:cs="宋体"/>
                <w:bCs/>
                <w:color w:val="0C0C0C"/>
                <w:sz w:val="24"/>
                <w:lang w:eastAsia="zh-CN"/>
              </w:rPr>
              <w:t>（bǎomì）</w:t>
            </w:r>
            <w:r>
              <w:rPr>
                <w:rFonts w:hint="eastAsia" w:ascii="宋体" w:hAnsi="宋体" w:cs="宋体"/>
                <w:bCs/>
                <w:color w:val="0C0C0C"/>
                <w:sz w:val="24"/>
              </w:rPr>
              <w:t>管理措施健全；</w:t>
            </w:r>
          </w:p>
          <w:p w14:paraId="017E26CE">
            <w:pPr>
              <w:spacing w:line="500" w:lineRule="exact"/>
              <w:rPr>
                <w:rFonts w:ascii="宋体" w:hAnsi="宋体" w:cs="宋体"/>
                <w:bCs/>
                <w:color w:val="0C0C0C"/>
                <w:sz w:val="24"/>
                <w:lang w:eastAsia="zh-CN"/>
              </w:rPr>
            </w:pPr>
            <w:r>
              <w:rPr>
                <w:rFonts w:hint="eastAsia" w:ascii="宋体" w:hAnsi="宋体" w:cs="宋体"/>
                <w:bCs/>
                <w:color w:val="0C0C0C"/>
                <w:sz w:val="24"/>
                <w:lang w:eastAsia="zh-CN"/>
              </w:rPr>
              <w:t>4.保密</w:t>
            </w:r>
            <w:r>
              <w:rPr>
                <w:rFonts w:hint="eastAsia" w:ascii="宋体" w:hAnsi="宋体" w:eastAsia="宋体" w:cs="宋体"/>
                <w:bCs/>
                <w:color w:val="0C0C0C"/>
                <w:sz w:val="24"/>
                <w:lang w:eastAsia="zh-CN"/>
              </w:rPr>
              <w:t>（bǎomì）</w:t>
            </w:r>
            <w:r>
              <w:rPr>
                <w:rFonts w:hint="eastAsia" w:ascii="宋体" w:hAnsi="宋体" w:cs="宋体"/>
                <w:bCs/>
                <w:color w:val="0C0C0C"/>
                <w:sz w:val="24"/>
                <w:lang w:eastAsia="zh-CN"/>
              </w:rPr>
              <w:t>检查工作完善且合理；</w:t>
            </w:r>
          </w:p>
          <w:p w14:paraId="2E3AB73C">
            <w:pPr>
              <w:kinsoku/>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评审专家根据提供的内容进行综合评审，此项内容共</w:t>
            </w:r>
            <w:r>
              <w:rPr>
                <w:rFonts w:hint="eastAsia" w:ascii="宋体" w:hAnsi="宋体" w:eastAsia="宋体" w:cs="宋体"/>
                <w:color w:val="auto"/>
                <w:sz w:val="24"/>
                <w:szCs w:val="24"/>
                <w:lang w:eastAsia="zh-CN"/>
              </w:rPr>
              <w:t>4</w:t>
            </w:r>
            <w:r>
              <w:rPr>
                <w:rFonts w:ascii="宋体" w:hAnsi="宋体" w:eastAsia="宋体" w:cs="宋体"/>
                <w:color w:val="auto"/>
                <w:sz w:val="24"/>
                <w:szCs w:val="24"/>
                <w:lang w:eastAsia="zh-CN"/>
              </w:rPr>
              <w:t>点，每一点得0-</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分，此项内容最高得</w:t>
            </w:r>
            <w:r>
              <w:rPr>
                <w:rFonts w:hint="eastAsia" w:ascii="宋体" w:hAnsi="宋体" w:eastAsia="宋体" w:cs="宋体"/>
                <w:color w:val="auto"/>
                <w:sz w:val="24"/>
                <w:szCs w:val="24"/>
                <w:lang w:eastAsia="zh-CN"/>
              </w:rPr>
              <w:t>8</w:t>
            </w:r>
            <w:r>
              <w:rPr>
                <w:rFonts w:ascii="宋体" w:hAnsi="宋体" w:eastAsia="宋体" w:cs="宋体"/>
                <w:color w:val="auto"/>
                <w:sz w:val="24"/>
                <w:szCs w:val="24"/>
                <w:lang w:eastAsia="zh-CN"/>
              </w:rPr>
              <w:t>分。</w:t>
            </w:r>
          </w:p>
        </w:tc>
      </w:tr>
      <w:tr w14:paraId="4FBA6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39" w:type="dxa"/>
            <w:tcBorders>
              <w:top w:val="single" w:color="auto" w:sz="4" w:space="0"/>
              <w:bottom w:val="single" w:color="auto" w:sz="4" w:space="0"/>
            </w:tcBorders>
            <w:vAlign w:val="center"/>
          </w:tcPr>
          <w:p w14:paraId="08A1AF66">
            <w:pPr>
              <w:kinsoku/>
              <w:autoSpaceDE/>
              <w:autoSpaceDN/>
              <w:adjustRightInd/>
              <w:snapToGrid/>
              <w:spacing w:before="60" w:after="120"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5</w:t>
            </w:r>
          </w:p>
        </w:tc>
        <w:tc>
          <w:tcPr>
            <w:tcW w:w="1797" w:type="dxa"/>
            <w:tcBorders>
              <w:top w:val="single" w:color="auto" w:sz="4" w:space="0"/>
              <w:bottom w:val="single" w:color="auto" w:sz="4" w:space="0"/>
            </w:tcBorders>
            <w:vAlign w:val="center"/>
          </w:tcPr>
          <w:p w14:paraId="231B139C">
            <w:pPr>
              <w:spacing w:line="500" w:lineRule="exact"/>
              <w:jc w:val="center"/>
              <w:rPr>
                <w:rFonts w:hint="eastAsia" w:ascii="宋体" w:hAnsi="宋体" w:eastAsia="宋体" w:cs="宋体"/>
                <w:color w:val="auto"/>
                <w:sz w:val="24"/>
                <w:szCs w:val="24"/>
                <w:lang w:eastAsia="zh-CN"/>
              </w:rPr>
            </w:pPr>
            <w:r>
              <w:rPr>
                <w:rFonts w:hint="eastAsia" w:ascii="宋体" w:hAnsi="宋体" w:cs="宋体"/>
                <w:bCs/>
                <w:color w:val="0C0C0C"/>
                <w:sz w:val="24"/>
              </w:rPr>
              <w:t>实施方案</w:t>
            </w:r>
          </w:p>
        </w:tc>
        <w:tc>
          <w:tcPr>
            <w:tcW w:w="827" w:type="dxa"/>
            <w:tcBorders>
              <w:top w:val="single" w:color="auto" w:sz="4" w:space="0"/>
              <w:bottom w:val="single" w:color="auto" w:sz="4" w:space="0"/>
            </w:tcBorders>
            <w:vAlign w:val="center"/>
          </w:tcPr>
          <w:p w14:paraId="2091F29A">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12分</w:t>
            </w:r>
          </w:p>
        </w:tc>
        <w:tc>
          <w:tcPr>
            <w:tcW w:w="6599" w:type="dxa"/>
            <w:tcBorders>
              <w:top w:val="single" w:color="auto" w:sz="4" w:space="0"/>
              <w:bottom w:val="single" w:color="auto" w:sz="4" w:space="0"/>
            </w:tcBorders>
            <w:vAlign w:val="center"/>
          </w:tcPr>
          <w:p w14:paraId="71CD5D9C">
            <w:pPr>
              <w:spacing w:line="500" w:lineRule="exact"/>
              <w:rPr>
                <w:rFonts w:ascii="宋体" w:hAnsi="宋体" w:cs="宋体"/>
                <w:bCs/>
                <w:color w:val="0C0C0C"/>
                <w:sz w:val="24"/>
                <w:lang w:eastAsia="zh-CN"/>
              </w:rPr>
            </w:pPr>
            <w:r>
              <w:rPr>
                <w:rFonts w:hint="eastAsia" w:ascii="宋体" w:hAnsi="宋体" w:cs="宋体"/>
                <w:bCs/>
                <w:color w:val="0C0C0C"/>
                <w:sz w:val="24"/>
                <w:lang w:eastAsia="zh-CN"/>
              </w:rPr>
              <w:t>供应商根据项目特点，编制服务大纲，包含但不限于以下内容：</w:t>
            </w:r>
          </w:p>
          <w:p w14:paraId="35C51216">
            <w:pPr>
              <w:spacing w:line="500" w:lineRule="exact"/>
              <w:rPr>
                <w:rFonts w:ascii="宋体" w:hAnsi="宋体" w:cs="宋体"/>
                <w:bCs/>
                <w:color w:val="0C0C0C"/>
                <w:sz w:val="24"/>
                <w:lang w:eastAsia="zh-CN"/>
              </w:rPr>
            </w:pPr>
            <w:r>
              <w:rPr>
                <w:rFonts w:hint="eastAsia" w:ascii="宋体" w:hAnsi="宋体" w:cs="宋体"/>
                <w:bCs/>
                <w:color w:val="0C0C0C"/>
                <w:sz w:val="24"/>
                <w:lang w:eastAsia="zh-CN"/>
              </w:rPr>
              <w:t>1.项目概况；</w:t>
            </w:r>
          </w:p>
          <w:p w14:paraId="27A29660">
            <w:pPr>
              <w:spacing w:line="500" w:lineRule="exact"/>
              <w:rPr>
                <w:rFonts w:ascii="宋体" w:hAnsi="宋体" w:cs="宋体"/>
                <w:bCs/>
                <w:color w:val="0C0C0C"/>
                <w:sz w:val="24"/>
                <w:lang w:eastAsia="zh-CN"/>
              </w:rPr>
            </w:pPr>
            <w:r>
              <w:rPr>
                <w:rFonts w:hint="eastAsia" w:ascii="宋体" w:hAnsi="宋体" w:cs="宋体"/>
                <w:bCs/>
                <w:color w:val="0C0C0C"/>
                <w:sz w:val="24"/>
                <w:lang w:eastAsia="zh-CN"/>
              </w:rPr>
              <w:t>2.编制原则及方法；</w:t>
            </w:r>
          </w:p>
          <w:p w14:paraId="13DC93AA">
            <w:pPr>
              <w:spacing w:line="500" w:lineRule="exact"/>
              <w:rPr>
                <w:rFonts w:ascii="宋体" w:hAnsi="宋体" w:cs="宋体"/>
                <w:bCs/>
                <w:color w:val="0C0C0C"/>
                <w:sz w:val="24"/>
                <w:lang w:eastAsia="zh-CN"/>
              </w:rPr>
            </w:pPr>
            <w:r>
              <w:rPr>
                <w:rFonts w:hint="eastAsia" w:ascii="宋体" w:hAnsi="宋体" w:cs="宋体"/>
                <w:bCs/>
                <w:color w:val="0C0C0C"/>
                <w:sz w:val="24"/>
                <w:lang w:eastAsia="zh-CN"/>
              </w:rPr>
              <w:t>3.进度安排；</w:t>
            </w:r>
          </w:p>
          <w:p w14:paraId="54A465FB">
            <w:pPr>
              <w:spacing w:line="500" w:lineRule="exact"/>
              <w:rPr>
                <w:rFonts w:ascii="宋体" w:hAnsi="宋体" w:cs="宋体"/>
                <w:bCs/>
                <w:color w:val="0C0C0C"/>
                <w:sz w:val="24"/>
                <w:lang w:eastAsia="zh-CN"/>
              </w:rPr>
            </w:pPr>
            <w:r>
              <w:rPr>
                <w:rFonts w:hint="eastAsia" w:ascii="宋体" w:hAnsi="宋体" w:cs="宋体"/>
                <w:bCs/>
                <w:color w:val="0C0C0C"/>
                <w:sz w:val="24"/>
                <w:lang w:eastAsia="zh-CN"/>
              </w:rPr>
              <w:t>4.保障措施；</w:t>
            </w:r>
          </w:p>
          <w:p w14:paraId="75413E7A">
            <w:pPr>
              <w:kinsoku/>
              <w:spacing w:line="400" w:lineRule="exact"/>
              <w:rPr>
                <w:rFonts w:hint="eastAsia" w:ascii="宋体" w:hAnsi="宋体" w:eastAsia="宋体" w:cs="宋体"/>
                <w:color w:val="auto"/>
                <w:szCs w:val="24"/>
                <w:lang w:eastAsia="zh-CN"/>
              </w:rPr>
            </w:pPr>
            <w:r>
              <w:rPr>
                <w:rFonts w:ascii="宋体" w:hAnsi="宋体" w:eastAsia="宋体" w:cs="宋体"/>
                <w:color w:val="auto"/>
                <w:sz w:val="24"/>
                <w:szCs w:val="24"/>
                <w:lang w:eastAsia="zh-CN"/>
              </w:rPr>
              <w:t>评审专家根据提供的内容进行综合评审，此项内容共</w:t>
            </w:r>
            <w:r>
              <w:rPr>
                <w:rFonts w:hint="eastAsia" w:ascii="宋体" w:hAnsi="宋体" w:eastAsia="宋体" w:cs="宋体"/>
                <w:color w:val="auto"/>
                <w:sz w:val="24"/>
                <w:szCs w:val="24"/>
                <w:lang w:eastAsia="zh-CN"/>
              </w:rPr>
              <w:t>4</w:t>
            </w:r>
            <w:r>
              <w:rPr>
                <w:rFonts w:ascii="宋体" w:hAnsi="宋体" w:eastAsia="宋体" w:cs="宋体"/>
                <w:color w:val="auto"/>
                <w:sz w:val="24"/>
                <w:szCs w:val="24"/>
                <w:lang w:eastAsia="zh-CN"/>
              </w:rPr>
              <w:t>点，每一点得0-</w:t>
            </w:r>
            <w:r>
              <w:rPr>
                <w:rFonts w:hint="eastAsia" w:ascii="宋体" w:hAnsi="宋体" w:eastAsia="宋体" w:cs="宋体"/>
                <w:color w:val="auto"/>
                <w:sz w:val="24"/>
                <w:szCs w:val="24"/>
                <w:lang w:eastAsia="zh-CN"/>
              </w:rPr>
              <w:t>3</w:t>
            </w:r>
            <w:r>
              <w:rPr>
                <w:rFonts w:ascii="宋体" w:hAnsi="宋体" w:eastAsia="宋体" w:cs="宋体"/>
                <w:color w:val="auto"/>
                <w:sz w:val="24"/>
                <w:szCs w:val="24"/>
                <w:lang w:eastAsia="zh-CN"/>
              </w:rPr>
              <w:t>分，此项内容最高得</w:t>
            </w:r>
            <w:r>
              <w:rPr>
                <w:rFonts w:hint="eastAsia" w:ascii="宋体" w:hAnsi="宋体" w:eastAsia="宋体" w:cs="宋体"/>
                <w:color w:val="auto"/>
                <w:sz w:val="24"/>
                <w:szCs w:val="24"/>
                <w:lang w:eastAsia="zh-CN"/>
              </w:rPr>
              <w:t>12</w:t>
            </w:r>
            <w:r>
              <w:rPr>
                <w:rFonts w:ascii="宋体" w:hAnsi="宋体" w:eastAsia="宋体" w:cs="宋体"/>
                <w:color w:val="auto"/>
                <w:sz w:val="24"/>
                <w:szCs w:val="24"/>
                <w:lang w:eastAsia="zh-CN"/>
              </w:rPr>
              <w:t>分。</w:t>
            </w:r>
          </w:p>
        </w:tc>
      </w:tr>
      <w:tr w14:paraId="59078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39" w:type="dxa"/>
            <w:tcBorders>
              <w:top w:val="single" w:color="auto" w:sz="4" w:space="0"/>
              <w:bottom w:val="single" w:color="auto" w:sz="4" w:space="0"/>
            </w:tcBorders>
            <w:vAlign w:val="center"/>
          </w:tcPr>
          <w:p w14:paraId="03CC2874">
            <w:pPr>
              <w:kinsoku/>
              <w:autoSpaceDE/>
              <w:autoSpaceDN/>
              <w:adjustRightInd/>
              <w:snapToGrid/>
              <w:spacing w:before="60" w:after="120"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797" w:type="dxa"/>
            <w:tcBorders>
              <w:top w:val="single" w:color="auto" w:sz="4" w:space="0"/>
              <w:bottom w:val="single" w:color="auto" w:sz="4" w:space="0"/>
            </w:tcBorders>
            <w:vAlign w:val="center"/>
          </w:tcPr>
          <w:p w14:paraId="436D2CB2">
            <w:pPr>
              <w:kinsoku/>
              <w:autoSpaceDE/>
              <w:autoSpaceDN/>
              <w:adjustRightInd/>
              <w:snapToGrid/>
              <w:spacing w:line="400" w:lineRule="exact"/>
              <w:jc w:val="center"/>
              <w:textAlignment w:val="auto"/>
              <w:rPr>
                <w:rFonts w:ascii="Calibri" w:hAnsi="Calibri" w:eastAsia="宋体" w:cs="Calibri"/>
                <w:color w:val="auto"/>
                <w:sz w:val="24"/>
                <w:szCs w:val="24"/>
                <w:shd w:val="clear" w:color="auto" w:fill="FFFFFF"/>
              </w:rPr>
            </w:pPr>
            <w:r>
              <w:rPr>
                <w:rFonts w:hint="eastAsia" w:ascii="宋体" w:hAnsi="宋体" w:cs="宋体"/>
                <w:bCs/>
                <w:color w:val="0C0C0C"/>
                <w:sz w:val="24"/>
              </w:rPr>
              <w:t>后续服务方案</w:t>
            </w:r>
          </w:p>
        </w:tc>
        <w:tc>
          <w:tcPr>
            <w:tcW w:w="827" w:type="dxa"/>
            <w:tcBorders>
              <w:top w:val="single" w:color="auto" w:sz="4" w:space="0"/>
              <w:bottom w:val="single" w:color="auto" w:sz="4" w:space="0"/>
            </w:tcBorders>
            <w:vAlign w:val="center"/>
          </w:tcPr>
          <w:p w14:paraId="419E9481">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10分</w:t>
            </w:r>
          </w:p>
        </w:tc>
        <w:tc>
          <w:tcPr>
            <w:tcW w:w="6599" w:type="dxa"/>
            <w:tcBorders>
              <w:top w:val="single" w:color="auto" w:sz="4" w:space="0"/>
              <w:bottom w:val="single" w:color="auto" w:sz="4" w:space="0"/>
            </w:tcBorders>
            <w:vAlign w:val="center"/>
          </w:tcPr>
          <w:p w14:paraId="0A6F1285">
            <w:pPr>
              <w:spacing w:line="500" w:lineRule="exact"/>
              <w:rPr>
                <w:rFonts w:ascii="宋体" w:hAnsi="宋体" w:cs="宋体"/>
                <w:bCs/>
                <w:color w:val="0C0C0C"/>
                <w:sz w:val="24"/>
                <w:lang w:eastAsia="zh-CN"/>
              </w:rPr>
            </w:pPr>
            <w:r>
              <w:rPr>
                <w:rFonts w:hint="eastAsia" w:ascii="宋体" w:hAnsi="宋体" w:cs="宋体"/>
                <w:bCs/>
                <w:color w:val="0C0C0C"/>
                <w:sz w:val="24"/>
                <w:lang w:eastAsia="zh-CN"/>
              </w:rPr>
              <w:t xml:space="preserve">提供后续配合服务承诺及积极响应项目需求的服务条款，提供详细的配合服务方案且服务响应及时，未提供不得分。 </w:t>
            </w:r>
          </w:p>
          <w:p w14:paraId="29DE3BB8">
            <w:pPr>
              <w:spacing w:line="500" w:lineRule="exact"/>
              <w:rPr>
                <w:rFonts w:ascii="宋体" w:hAnsi="宋体" w:cs="宋体"/>
                <w:bCs/>
                <w:color w:val="0C0C0C"/>
                <w:sz w:val="24"/>
                <w:lang w:eastAsia="zh-CN"/>
              </w:rPr>
            </w:pPr>
            <w:r>
              <w:rPr>
                <w:rFonts w:hint="eastAsia" w:ascii="宋体" w:hAnsi="宋体" w:cs="宋体"/>
                <w:bCs/>
                <w:color w:val="0C0C0C"/>
                <w:sz w:val="24"/>
                <w:lang w:eastAsia="zh-CN"/>
              </w:rPr>
              <w:t>1.后续服务机构及服务电话设置；</w:t>
            </w:r>
          </w:p>
          <w:p w14:paraId="1C6105CD">
            <w:pPr>
              <w:spacing w:line="500" w:lineRule="exact"/>
              <w:rPr>
                <w:rFonts w:ascii="宋体" w:hAnsi="宋体" w:cs="宋体"/>
                <w:bCs/>
                <w:color w:val="0C0C0C"/>
                <w:sz w:val="24"/>
                <w:lang w:eastAsia="zh-CN"/>
              </w:rPr>
            </w:pPr>
            <w:r>
              <w:rPr>
                <w:rFonts w:hint="eastAsia" w:ascii="宋体" w:hAnsi="宋体" w:cs="宋体"/>
                <w:bCs/>
                <w:color w:val="0C0C0C"/>
                <w:sz w:val="24"/>
                <w:lang w:eastAsia="zh-CN"/>
              </w:rPr>
              <w:t>2.后续服务队伍人员情况；</w:t>
            </w:r>
          </w:p>
          <w:p w14:paraId="43E84D65">
            <w:pPr>
              <w:spacing w:line="500" w:lineRule="exact"/>
              <w:rPr>
                <w:rFonts w:ascii="宋体" w:hAnsi="宋体" w:cs="宋体"/>
                <w:bCs/>
                <w:color w:val="0C0C0C"/>
                <w:sz w:val="24"/>
                <w:lang w:eastAsia="zh-CN"/>
              </w:rPr>
            </w:pPr>
            <w:r>
              <w:rPr>
                <w:rFonts w:hint="eastAsia" w:ascii="宋体" w:hAnsi="宋体" w:cs="宋体"/>
                <w:bCs/>
                <w:color w:val="0C0C0C"/>
                <w:sz w:val="24"/>
                <w:lang w:eastAsia="zh-CN"/>
              </w:rPr>
              <w:t>3.响应时间；</w:t>
            </w:r>
          </w:p>
          <w:p w14:paraId="02E5FAB6">
            <w:pPr>
              <w:spacing w:line="500" w:lineRule="exact"/>
              <w:rPr>
                <w:rFonts w:hint="eastAsia" w:ascii="宋体" w:hAnsi="宋体" w:cs="宋体" w:eastAsiaTheme="minorEastAsia"/>
                <w:bCs/>
                <w:color w:val="0C0C0C"/>
                <w:sz w:val="24"/>
                <w:lang w:eastAsia="zh-CN"/>
              </w:rPr>
            </w:pPr>
            <w:r>
              <w:rPr>
                <w:rFonts w:hint="eastAsia" w:ascii="宋体" w:hAnsi="宋体" w:cs="宋体"/>
                <w:bCs/>
                <w:color w:val="0C0C0C"/>
                <w:sz w:val="24"/>
                <w:lang w:eastAsia="zh-CN"/>
              </w:rPr>
              <w:t>4.后续服务技术支持能力；</w:t>
            </w:r>
          </w:p>
          <w:p w14:paraId="13F48F80">
            <w:pPr>
              <w:spacing w:line="500" w:lineRule="exact"/>
              <w:rPr>
                <w:rFonts w:ascii="宋体" w:hAnsi="宋体" w:cs="宋体"/>
                <w:bCs/>
                <w:color w:val="0C0C0C"/>
                <w:sz w:val="24"/>
                <w:lang w:eastAsia="zh-CN"/>
              </w:rPr>
            </w:pPr>
            <w:r>
              <w:rPr>
                <w:rFonts w:hint="eastAsia" w:ascii="宋体" w:hAnsi="宋体" w:cs="宋体" w:eastAsiaTheme="minorEastAsia"/>
                <w:bCs/>
                <w:color w:val="0C0C0C"/>
                <w:sz w:val="24"/>
                <w:lang w:eastAsia="zh-CN"/>
              </w:rPr>
              <w:t>5</w:t>
            </w:r>
            <w:r>
              <w:rPr>
                <w:rFonts w:hint="eastAsia" w:ascii="宋体" w:hAnsi="宋体" w:cs="宋体"/>
                <w:bCs/>
                <w:color w:val="0C0C0C"/>
                <w:sz w:val="24"/>
                <w:lang w:eastAsia="zh-CN"/>
              </w:rPr>
              <w:t>.售后质量保证承诺；</w:t>
            </w:r>
          </w:p>
          <w:p w14:paraId="230D3324">
            <w:pPr>
              <w:kinsoku/>
              <w:spacing w:line="400" w:lineRule="exact"/>
              <w:rPr>
                <w:rFonts w:ascii="Calibri" w:hAnsi="Calibri" w:eastAsia="宋体" w:cs="Calibri"/>
                <w:color w:val="auto"/>
                <w:sz w:val="24"/>
                <w:szCs w:val="24"/>
                <w:shd w:val="clear" w:color="auto" w:fill="FFFFFF"/>
                <w:lang w:eastAsia="zh-CN"/>
              </w:rPr>
            </w:pPr>
            <w:r>
              <w:rPr>
                <w:rFonts w:ascii="宋体" w:hAnsi="宋体" w:eastAsia="宋体" w:cs="宋体"/>
                <w:color w:val="auto"/>
                <w:sz w:val="24"/>
                <w:szCs w:val="24"/>
                <w:lang w:eastAsia="zh-CN"/>
              </w:rPr>
              <w:t>评审专家根据提供的内容进行综合评审，此项内容共</w:t>
            </w:r>
            <w:r>
              <w:rPr>
                <w:rFonts w:hint="eastAsia" w:ascii="宋体" w:hAnsi="宋体" w:eastAsia="宋体" w:cs="宋体"/>
                <w:color w:val="auto"/>
                <w:sz w:val="24"/>
                <w:szCs w:val="24"/>
                <w:lang w:eastAsia="zh-CN"/>
              </w:rPr>
              <w:t>6</w:t>
            </w:r>
            <w:r>
              <w:rPr>
                <w:rFonts w:ascii="宋体" w:hAnsi="宋体" w:eastAsia="宋体" w:cs="宋体"/>
                <w:color w:val="auto"/>
                <w:sz w:val="24"/>
                <w:szCs w:val="24"/>
                <w:lang w:eastAsia="zh-CN"/>
              </w:rPr>
              <w:t>点，每一点得0-</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分，此项内容最高得</w:t>
            </w:r>
            <w:r>
              <w:rPr>
                <w:rFonts w:hint="eastAsia" w:ascii="宋体" w:hAnsi="宋体" w:eastAsia="宋体" w:cs="宋体"/>
                <w:color w:val="auto"/>
                <w:sz w:val="24"/>
                <w:szCs w:val="24"/>
                <w:lang w:eastAsia="zh-CN"/>
              </w:rPr>
              <w:t>10</w:t>
            </w:r>
            <w:r>
              <w:rPr>
                <w:rFonts w:ascii="宋体" w:hAnsi="宋体" w:eastAsia="宋体" w:cs="宋体"/>
                <w:color w:val="auto"/>
                <w:sz w:val="24"/>
                <w:szCs w:val="24"/>
                <w:lang w:eastAsia="zh-CN"/>
              </w:rPr>
              <w:t>分。</w:t>
            </w:r>
          </w:p>
        </w:tc>
      </w:tr>
      <w:tr w14:paraId="69D9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39" w:type="dxa"/>
            <w:tcBorders>
              <w:top w:val="single" w:color="auto" w:sz="4" w:space="0"/>
              <w:bottom w:val="single" w:color="auto" w:sz="4" w:space="0"/>
            </w:tcBorders>
            <w:vAlign w:val="center"/>
          </w:tcPr>
          <w:p w14:paraId="7AE61689">
            <w:pPr>
              <w:kinsoku/>
              <w:autoSpaceDE/>
              <w:autoSpaceDN/>
              <w:adjustRightInd/>
              <w:snapToGrid/>
              <w:spacing w:before="60" w:after="120"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797" w:type="dxa"/>
            <w:tcBorders>
              <w:top w:val="single" w:color="auto" w:sz="4" w:space="0"/>
              <w:bottom w:val="single" w:color="auto" w:sz="4" w:space="0"/>
            </w:tcBorders>
            <w:vAlign w:val="center"/>
          </w:tcPr>
          <w:p w14:paraId="679D8674">
            <w:pPr>
              <w:kinsoku/>
              <w:autoSpaceDE/>
              <w:autoSpaceDN/>
              <w:adjustRightInd/>
              <w:snapToGrid/>
              <w:spacing w:line="400" w:lineRule="exact"/>
              <w:jc w:val="center"/>
              <w:textAlignment w:val="auto"/>
              <w:rPr>
                <w:rFonts w:ascii="宋体" w:hAnsi="宋体" w:cs="宋体"/>
                <w:bCs/>
                <w:color w:val="0C0C0C"/>
                <w:sz w:val="24"/>
              </w:rPr>
            </w:pPr>
            <w:r>
              <w:rPr>
                <w:rFonts w:hint="eastAsia" w:ascii="宋体" w:hAnsi="宋体" w:cs="宋体"/>
                <w:bCs/>
                <w:color w:val="0C0C0C"/>
                <w:sz w:val="24"/>
                <w:lang w:val="zh-CN"/>
              </w:rPr>
              <w:t>应急处理能力</w:t>
            </w:r>
          </w:p>
        </w:tc>
        <w:tc>
          <w:tcPr>
            <w:tcW w:w="827" w:type="dxa"/>
            <w:tcBorders>
              <w:top w:val="single" w:color="auto" w:sz="4" w:space="0"/>
              <w:bottom w:val="single" w:color="auto" w:sz="4" w:space="0"/>
            </w:tcBorders>
            <w:vAlign w:val="center"/>
          </w:tcPr>
          <w:p w14:paraId="7EC8E7D3">
            <w:pPr>
              <w:kinsoku/>
              <w:autoSpaceDE/>
              <w:autoSpaceDN/>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8分</w:t>
            </w:r>
          </w:p>
        </w:tc>
        <w:tc>
          <w:tcPr>
            <w:tcW w:w="6599" w:type="dxa"/>
            <w:tcBorders>
              <w:top w:val="single" w:color="auto" w:sz="4" w:space="0"/>
              <w:bottom w:val="single" w:color="auto" w:sz="4" w:space="0"/>
            </w:tcBorders>
            <w:vAlign w:val="center"/>
          </w:tcPr>
          <w:p w14:paraId="6BABA27D">
            <w:pPr>
              <w:spacing w:line="500" w:lineRule="exact"/>
              <w:rPr>
                <w:rFonts w:ascii="宋体" w:hAnsi="宋体" w:cs="宋体"/>
                <w:bCs/>
                <w:color w:val="0C0C0C"/>
                <w:sz w:val="24"/>
                <w:lang w:eastAsia="zh-CN"/>
              </w:rPr>
            </w:pPr>
            <w:r>
              <w:rPr>
                <w:rFonts w:hint="eastAsia" w:ascii="宋体" w:hAnsi="宋体" w:cs="宋体"/>
                <w:bCs/>
                <w:color w:val="0C0C0C"/>
                <w:sz w:val="24"/>
                <w:lang w:eastAsia="zh-CN"/>
              </w:rPr>
              <w:t xml:space="preserve">供应商根据实际情况提供应急处理方案，包含但不限于以下内容： </w:t>
            </w:r>
          </w:p>
          <w:p w14:paraId="49E4909A">
            <w:pPr>
              <w:spacing w:line="500" w:lineRule="exact"/>
              <w:rPr>
                <w:rFonts w:ascii="宋体" w:hAnsi="宋体" w:cs="宋体"/>
                <w:bCs/>
                <w:color w:val="0C0C0C"/>
                <w:sz w:val="24"/>
                <w:lang w:eastAsia="zh-CN"/>
              </w:rPr>
            </w:pPr>
            <w:r>
              <w:rPr>
                <w:rFonts w:hint="eastAsia" w:ascii="宋体" w:hAnsi="宋体" w:cs="宋体"/>
                <w:bCs/>
                <w:color w:val="0C0C0C"/>
                <w:sz w:val="24"/>
                <w:lang w:eastAsia="zh-CN"/>
              </w:rPr>
              <w:t>1.极端天气；</w:t>
            </w:r>
          </w:p>
          <w:p w14:paraId="437C7EBD">
            <w:pPr>
              <w:spacing w:line="500" w:lineRule="exact"/>
              <w:rPr>
                <w:rFonts w:ascii="宋体" w:hAnsi="宋体" w:cs="宋体"/>
                <w:bCs/>
                <w:color w:val="0C0C0C"/>
                <w:sz w:val="24"/>
                <w:lang w:eastAsia="zh-CN"/>
              </w:rPr>
            </w:pPr>
            <w:r>
              <w:rPr>
                <w:rFonts w:hint="eastAsia" w:ascii="宋体" w:hAnsi="宋体" w:cs="宋体" w:eastAsiaTheme="minorEastAsia"/>
                <w:bCs/>
                <w:color w:val="0C0C0C"/>
                <w:sz w:val="24"/>
                <w:lang w:eastAsia="zh-CN"/>
              </w:rPr>
              <w:t>2</w:t>
            </w:r>
            <w:r>
              <w:rPr>
                <w:rFonts w:hint="eastAsia" w:ascii="宋体" w:hAnsi="宋体" w:cs="宋体"/>
                <w:bCs/>
                <w:color w:val="0C0C0C"/>
                <w:sz w:val="24"/>
                <w:lang w:eastAsia="zh-CN"/>
              </w:rPr>
              <w:t>.自然灾害；</w:t>
            </w:r>
          </w:p>
          <w:p w14:paraId="18855448">
            <w:pPr>
              <w:spacing w:line="500" w:lineRule="exact"/>
              <w:rPr>
                <w:rFonts w:ascii="宋体" w:hAnsi="宋体" w:cs="宋体"/>
                <w:bCs/>
                <w:color w:val="0C0C0C"/>
                <w:sz w:val="24"/>
                <w:lang w:eastAsia="zh-CN"/>
              </w:rPr>
            </w:pPr>
            <w:r>
              <w:rPr>
                <w:rFonts w:hint="eastAsia" w:ascii="宋体" w:hAnsi="宋体" w:cs="宋体" w:eastAsiaTheme="minorEastAsia"/>
                <w:bCs/>
                <w:color w:val="0C0C0C"/>
                <w:sz w:val="24"/>
                <w:lang w:eastAsia="zh-CN"/>
              </w:rPr>
              <w:t>3</w:t>
            </w:r>
            <w:r>
              <w:rPr>
                <w:rFonts w:hint="eastAsia" w:ascii="宋体" w:hAnsi="宋体" w:cs="宋体"/>
                <w:bCs/>
                <w:color w:val="0C0C0C"/>
                <w:sz w:val="24"/>
                <w:lang w:eastAsia="zh-CN"/>
              </w:rPr>
              <w:t>.群体性（quntixing）事件；</w:t>
            </w:r>
          </w:p>
          <w:p w14:paraId="6B3C0850">
            <w:pPr>
              <w:spacing w:line="500" w:lineRule="exact"/>
              <w:rPr>
                <w:rFonts w:ascii="宋体" w:hAnsi="宋体" w:cs="宋体"/>
                <w:bCs/>
                <w:color w:val="0C0C0C"/>
                <w:sz w:val="24"/>
                <w:lang w:eastAsia="zh-CN"/>
              </w:rPr>
            </w:pPr>
            <w:r>
              <w:rPr>
                <w:rFonts w:hint="eastAsia" w:ascii="宋体" w:hAnsi="宋体" w:cs="宋体" w:eastAsiaTheme="minorEastAsia"/>
                <w:bCs/>
                <w:color w:val="0C0C0C"/>
                <w:sz w:val="24"/>
                <w:lang w:eastAsia="zh-CN"/>
              </w:rPr>
              <w:t>4</w:t>
            </w:r>
            <w:r>
              <w:rPr>
                <w:rFonts w:hint="eastAsia" w:ascii="宋体" w:hAnsi="宋体" w:cs="宋体"/>
                <w:bCs/>
                <w:color w:val="0C0C0C"/>
                <w:sz w:val="24"/>
                <w:lang w:eastAsia="zh-CN"/>
              </w:rPr>
              <w:t>.应急设备保障；</w:t>
            </w:r>
          </w:p>
          <w:p w14:paraId="41DCF109">
            <w:pPr>
              <w:kinsoku/>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评审专家根据提供的内容进行综合评审，此项内容共</w:t>
            </w:r>
            <w:r>
              <w:rPr>
                <w:rFonts w:hint="eastAsia" w:ascii="宋体" w:hAnsi="宋体" w:eastAsia="宋体" w:cs="宋体"/>
                <w:color w:val="auto"/>
                <w:sz w:val="24"/>
                <w:szCs w:val="24"/>
                <w:lang w:eastAsia="zh-CN"/>
              </w:rPr>
              <w:t>5</w:t>
            </w:r>
            <w:r>
              <w:rPr>
                <w:rFonts w:ascii="宋体" w:hAnsi="宋体" w:eastAsia="宋体" w:cs="宋体"/>
                <w:color w:val="auto"/>
                <w:sz w:val="24"/>
                <w:szCs w:val="24"/>
                <w:lang w:eastAsia="zh-CN"/>
              </w:rPr>
              <w:t>点，每一点得0-</w:t>
            </w:r>
            <w:r>
              <w:rPr>
                <w:rFonts w:hint="eastAsia" w:ascii="宋体" w:hAnsi="宋体" w:eastAsia="宋体" w:cs="宋体"/>
                <w:color w:val="auto"/>
                <w:sz w:val="24"/>
                <w:szCs w:val="24"/>
                <w:lang w:eastAsia="zh-CN"/>
              </w:rPr>
              <w:t>2</w:t>
            </w:r>
            <w:r>
              <w:rPr>
                <w:rFonts w:ascii="宋体" w:hAnsi="宋体" w:eastAsia="宋体" w:cs="宋体"/>
                <w:color w:val="auto"/>
                <w:sz w:val="24"/>
                <w:szCs w:val="24"/>
                <w:lang w:eastAsia="zh-CN"/>
              </w:rPr>
              <w:t>分，此项内容最高得</w:t>
            </w:r>
            <w:r>
              <w:rPr>
                <w:rFonts w:hint="eastAsia" w:ascii="宋体" w:hAnsi="宋体" w:eastAsia="宋体" w:cs="宋体"/>
                <w:color w:val="auto"/>
                <w:sz w:val="24"/>
                <w:szCs w:val="24"/>
                <w:lang w:eastAsia="zh-CN"/>
              </w:rPr>
              <w:t>8</w:t>
            </w:r>
            <w:r>
              <w:rPr>
                <w:rFonts w:ascii="宋体" w:hAnsi="宋体" w:eastAsia="宋体" w:cs="宋体"/>
                <w:color w:val="auto"/>
                <w:sz w:val="24"/>
                <w:szCs w:val="24"/>
                <w:lang w:eastAsia="zh-CN"/>
              </w:rPr>
              <w:t>分。</w:t>
            </w:r>
          </w:p>
        </w:tc>
      </w:tr>
    </w:tbl>
    <w:p w14:paraId="2DDBA2F4">
      <w:pPr>
        <w:overflowPunct w:val="0"/>
        <w:rPr>
          <w:lang w:eastAsia="zh-CN"/>
        </w:rPr>
        <w:sectPr>
          <w:footerReference r:id="rId8" w:type="default"/>
          <w:pgSz w:w="11906" w:h="16839"/>
          <w:pgMar w:top="1440" w:right="1080" w:bottom="1440" w:left="1080" w:header="0" w:footer="989" w:gutter="0"/>
          <w:cols w:space="720" w:num="1"/>
        </w:sectPr>
      </w:pPr>
    </w:p>
    <w:p w14:paraId="29E24E87">
      <w:pPr>
        <w:overflowPunct w:val="0"/>
        <w:spacing w:before="182" w:line="228" w:lineRule="auto"/>
        <w:jc w:val="center"/>
        <w:rPr>
          <w:rFonts w:hint="eastAsia" w:ascii="仿宋" w:hAnsi="仿宋" w:eastAsia="仿宋" w:cs="仿宋"/>
          <w:b/>
          <w:bCs/>
          <w:spacing w:val="-2"/>
          <w:sz w:val="31"/>
          <w:szCs w:val="31"/>
          <w:lang w:eastAsia="zh-CN"/>
        </w:rPr>
      </w:pPr>
      <w:r>
        <w:rPr>
          <w:rFonts w:ascii="仿宋" w:hAnsi="仿宋" w:eastAsia="仿宋" w:cs="仿宋"/>
          <w:b/>
          <w:bCs/>
          <w:spacing w:val="-2"/>
          <w:sz w:val="31"/>
          <w:szCs w:val="31"/>
          <w:lang w:eastAsia="zh-CN"/>
        </w:rPr>
        <w:t>第四章</w:t>
      </w:r>
      <w:r>
        <w:rPr>
          <w:rFonts w:ascii="仿宋" w:hAnsi="仿宋" w:eastAsia="仿宋" w:cs="仿宋"/>
          <w:spacing w:val="21"/>
          <w:sz w:val="31"/>
          <w:szCs w:val="31"/>
          <w:lang w:eastAsia="zh-CN"/>
        </w:rPr>
        <w:t xml:space="preserve">  </w:t>
      </w:r>
      <w:r>
        <w:rPr>
          <w:rFonts w:ascii="仿宋" w:hAnsi="仿宋" w:eastAsia="仿宋" w:cs="仿宋"/>
          <w:b/>
          <w:bCs/>
          <w:spacing w:val="-2"/>
          <w:sz w:val="31"/>
          <w:szCs w:val="31"/>
          <w:lang w:eastAsia="zh-CN"/>
        </w:rPr>
        <w:t>合同条款</w:t>
      </w:r>
    </w:p>
    <w:p w14:paraId="363FABC6">
      <w:pPr>
        <w:tabs>
          <w:tab w:val="left" w:pos="2597"/>
        </w:tabs>
        <w:kinsoku/>
        <w:spacing w:before="56" w:line="187" w:lineRule="auto"/>
        <w:ind w:left="2482"/>
        <w:rPr>
          <w:rFonts w:hint="eastAsia" w:ascii="微软雅黑" w:hAnsi="微软雅黑" w:eastAsia="微软雅黑" w:cs="微软雅黑"/>
          <w:sz w:val="23"/>
          <w:szCs w:val="23"/>
          <w:lang w:eastAsia="zh-CN"/>
        </w:rPr>
      </w:pPr>
      <w:r>
        <w:rPr>
          <w:rFonts w:ascii="微软雅黑" w:hAnsi="微软雅黑" w:eastAsia="微软雅黑" w:cs="微软雅黑"/>
          <w:sz w:val="23"/>
          <w:szCs w:val="23"/>
          <w:lang w:eastAsia="zh-CN"/>
        </w:rPr>
        <w:tab/>
      </w:r>
      <w:r>
        <w:rPr>
          <w:rFonts w:ascii="微软雅黑" w:hAnsi="微软雅黑" w:eastAsia="微软雅黑" w:cs="微软雅黑"/>
          <w:spacing w:val="8"/>
          <w:sz w:val="23"/>
          <w:szCs w:val="23"/>
          <w:lang w:eastAsia="zh-CN"/>
        </w:rPr>
        <w:t>( 本格式条款仅作为双方签订合同时的参考</w:t>
      </w:r>
      <w:r>
        <w:rPr>
          <w:rFonts w:ascii="微软雅黑" w:hAnsi="微软雅黑" w:eastAsia="微软雅黑" w:cs="微软雅黑"/>
          <w:spacing w:val="4"/>
          <w:sz w:val="23"/>
          <w:szCs w:val="23"/>
          <w:lang w:eastAsia="zh-CN"/>
        </w:rPr>
        <w:t>)</w:t>
      </w:r>
    </w:p>
    <w:p w14:paraId="11215A50">
      <w:pPr>
        <w:kinsoku/>
        <w:spacing w:before="230" w:line="443" w:lineRule="auto"/>
        <w:ind w:right="18"/>
        <w:jc w:val="both"/>
        <w:rPr>
          <w:rFonts w:hint="eastAsia" w:ascii="仿宋" w:hAnsi="仿宋" w:eastAsia="仿宋" w:cs="仿宋"/>
          <w:b/>
          <w:bCs/>
          <w:spacing w:val="7"/>
          <w:sz w:val="48"/>
          <w:szCs w:val="48"/>
          <w:lang w:eastAsia="zh-CN"/>
        </w:rPr>
      </w:pPr>
    </w:p>
    <w:p w14:paraId="4D1E0D16">
      <w:pPr>
        <w:kinsoku/>
        <w:spacing w:before="230" w:line="443" w:lineRule="auto"/>
        <w:ind w:right="18"/>
        <w:jc w:val="center"/>
        <w:rPr>
          <w:rFonts w:hint="eastAsia" w:ascii="仿宋" w:hAnsi="仿宋" w:eastAsia="仿宋" w:cs="仿宋"/>
          <w:b/>
          <w:bCs/>
          <w:spacing w:val="7"/>
          <w:sz w:val="48"/>
          <w:szCs w:val="48"/>
          <w:lang w:eastAsia="zh-CN"/>
        </w:rPr>
      </w:pPr>
      <w:r>
        <w:rPr>
          <w:rFonts w:hint="eastAsia" w:ascii="仿宋" w:hAnsi="仿宋" w:eastAsia="仿宋" w:cs="仿宋"/>
          <w:b/>
          <w:bCs/>
          <w:spacing w:val="7"/>
          <w:sz w:val="48"/>
          <w:szCs w:val="48"/>
          <w:lang w:eastAsia="zh-CN"/>
        </w:rPr>
        <w:t>合 同 书</w:t>
      </w:r>
    </w:p>
    <w:p w14:paraId="2BB3C49F">
      <w:pPr>
        <w:pStyle w:val="26"/>
        <w:kinsoku/>
        <w:ind w:firstLine="978"/>
        <w:rPr>
          <w:rFonts w:hint="eastAsia" w:ascii="仿宋" w:hAnsi="仿宋" w:eastAsia="仿宋" w:cs="仿宋"/>
          <w:b/>
          <w:bCs/>
          <w:spacing w:val="7"/>
          <w:sz w:val="48"/>
          <w:szCs w:val="48"/>
          <w:lang w:eastAsia="zh-CN"/>
        </w:rPr>
      </w:pPr>
    </w:p>
    <w:p w14:paraId="05EB8BB2">
      <w:pPr>
        <w:kinsoku/>
        <w:rPr>
          <w:rFonts w:hint="eastAsia" w:ascii="仿宋" w:hAnsi="仿宋" w:eastAsia="仿宋" w:cs="仿宋"/>
          <w:b/>
          <w:bCs/>
          <w:spacing w:val="7"/>
          <w:sz w:val="48"/>
          <w:szCs w:val="48"/>
          <w:lang w:eastAsia="zh-CN"/>
        </w:rPr>
      </w:pPr>
    </w:p>
    <w:p w14:paraId="41FF2AD7">
      <w:pPr>
        <w:pStyle w:val="26"/>
        <w:kinsoku/>
        <w:ind w:firstLine="978"/>
        <w:rPr>
          <w:rFonts w:hint="eastAsia" w:ascii="仿宋" w:hAnsi="仿宋" w:eastAsia="仿宋" w:cs="仿宋"/>
          <w:b/>
          <w:bCs/>
          <w:spacing w:val="7"/>
          <w:sz w:val="48"/>
          <w:szCs w:val="48"/>
          <w:lang w:eastAsia="zh-CN"/>
        </w:rPr>
      </w:pPr>
    </w:p>
    <w:p w14:paraId="6F30E8FA">
      <w:pPr>
        <w:kinsoku/>
        <w:rPr>
          <w:lang w:eastAsia="zh-CN"/>
        </w:rPr>
      </w:pPr>
    </w:p>
    <w:p w14:paraId="1DE82BBE">
      <w:pPr>
        <w:kinsoku/>
        <w:spacing w:before="230" w:line="443" w:lineRule="auto"/>
        <w:ind w:left="808" w:right="18" w:hanging="568"/>
        <w:rPr>
          <w:rFonts w:hint="eastAsia" w:ascii="仿宋" w:hAnsi="仿宋" w:eastAsia="仿宋" w:cs="仿宋"/>
          <w:b/>
          <w:bCs/>
          <w:spacing w:val="7"/>
          <w:sz w:val="28"/>
          <w:szCs w:val="28"/>
          <w:u w:val="single"/>
          <w:lang w:eastAsia="zh-CN"/>
        </w:rPr>
      </w:pPr>
      <w:r>
        <w:rPr>
          <w:rFonts w:hint="eastAsia" w:ascii="仿宋" w:hAnsi="仿宋" w:eastAsia="仿宋" w:cs="仿宋"/>
          <w:b/>
          <w:bCs/>
          <w:spacing w:val="7"/>
          <w:sz w:val="28"/>
          <w:szCs w:val="28"/>
          <w:lang w:eastAsia="zh-CN"/>
        </w:rPr>
        <w:t>项目编号：</w:t>
      </w:r>
      <w:r>
        <w:rPr>
          <w:rFonts w:hint="eastAsia" w:ascii="仿宋" w:hAnsi="仿宋" w:eastAsia="仿宋" w:cs="仿宋"/>
          <w:b/>
          <w:bCs/>
          <w:spacing w:val="7"/>
          <w:sz w:val="28"/>
          <w:szCs w:val="28"/>
          <w:u w:val="single"/>
          <w:lang w:eastAsia="zh-CN"/>
        </w:rPr>
        <w:t xml:space="preserve">                           </w:t>
      </w:r>
    </w:p>
    <w:p w14:paraId="2D65E6FB">
      <w:pPr>
        <w:kinsoku/>
        <w:spacing w:before="230" w:line="443" w:lineRule="auto"/>
        <w:ind w:left="808" w:right="18" w:hanging="568"/>
        <w:rPr>
          <w:rFonts w:hint="eastAsia" w:ascii="仿宋" w:hAnsi="仿宋" w:eastAsia="仿宋" w:cs="仿宋"/>
          <w:b/>
          <w:bCs/>
          <w:spacing w:val="7"/>
          <w:sz w:val="28"/>
          <w:szCs w:val="28"/>
          <w:u w:val="single"/>
          <w:lang w:eastAsia="zh-CN"/>
        </w:rPr>
      </w:pPr>
      <w:r>
        <w:rPr>
          <w:rFonts w:hint="eastAsia" w:ascii="仿宋" w:hAnsi="仿宋" w:eastAsia="仿宋" w:cs="仿宋"/>
          <w:b/>
          <w:bCs/>
          <w:spacing w:val="7"/>
          <w:sz w:val="28"/>
          <w:szCs w:val="28"/>
          <w:lang w:eastAsia="zh-CN"/>
        </w:rPr>
        <w:t>项目名称：</w:t>
      </w:r>
      <w:r>
        <w:rPr>
          <w:rFonts w:hint="eastAsia" w:ascii="仿宋" w:hAnsi="仿宋" w:eastAsia="仿宋" w:cs="仿宋"/>
          <w:b/>
          <w:bCs/>
          <w:spacing w:val="7"/>
          <w:sz w:val="28"/>
          <w:szCs w:val="28"/>
          <w:u w:val="single"/>
          <w:lang w:eastAsia="zh-CN"/>
        </w:rPr>
        <w:t xml:space="preserve">                           </w:t>
      </w:r>
    </w:p>
    <w:p w14:paraId="284B5DA7">
      <w:pPr>
        <w:kinsoku/>
        <w:spacing w:before="230" w:line="443" w:lineRule="auto"/>
        <w:ind w:left="808" w:right="18" w:hanging="568"/>
        <w:rPr>
          <w:rFonts w:hint="eastAsia" w:ascii="仿宋" w:hAnsi="仿宋" w:eastAsia="仿宋" w:cs="仿宋"/>
          <w:b/>
          <w:bCs/>
          <w:spacing w:val="7"/>
          <w:sz w:val="28"/>
          <w:szCs w:val="28"/>
          <w:lang w:eastAsia="zh-CN"/>
        </w:rPr>
      </w:pPr>
    </w:p>
    <w:p w14:paraId="6501CBB3">
      <w:pPr>
        <w:kinsoku/>
        <w:spacing w:before="230" w:line="443" w:lineRule="auto"/>
        <w:ind w:left="808" w:right="18" w:hanging="568"/>
        <w:rPr>
          <w:rFonts w:hint="eastAsia" w:ascii="仿宋" w:hAnsi="仿宋" w:eastAsia="仿宋" w:cs="仿宋"/>
          <w:spacing w:val="7"/>
          <w:sz w:val="20"/>
          <w:szCs w:val="20"/>
          <w:lang w:eastAsia="zh-CN"/>
        </w:rPr>
      </w:pPr>
    </w:p>
    <w:p w14:paraId="7B3E483B">
      <w:pPr>
        <w:kinsoku/>
        <w:spacing w:before="230" w:line="443" w:lineRule="auto"/>
        <w:ind w:right="18"/>
        <w:rPr>
          <w:rFonts w:hint="eastAsia" w:ascii="仿宋" w:hAnsi="仿宋" w:eastAsia="仿宋" w:cs="仿宋"/>
          <w:spacing w:val="7"/>
          <w:sz w:val="20"/>
          <w:szCs w:val="20"/>
          <w:lang w:eastAsia="zh-CN"/>
        </w:rPr>
      </w:pPr>
    </w:p>
    <w:p w14:paraId="01982A98">
      <w:pPr>
        <w:kinsoku/>
        <w:spacing w:before="230" w:line="443" w:lineRule="auto"/>
        <w:ind w:right="18"/>
        <w:rPr>
          <w:rFonts w:hint="eastAsia" w:ascii="仿宋" w:hAnsi="仿宋" w:eastAsia="仿宋" w:cs="仿宋"/>
          <w:b/>
          <w:bCs/>
          <w:spacing w:val="7"/>
          <w:sz w:val="20"/>
          <w:szCs w:val="20"/>
          <w:lang w:eastAsia="zh-CN"/>
        </w:rPr>
      </w:pPr>
      <w:r>
        <w:rPr>
          <w:rFonts w:hint="eastAsia" w:ascii="仿宋" w:hAnsi="仿宋" w:eastAsia="仿宋" w:cs="仿宋"/>
          <w:b/>
          <w:bCs/>
          <w:spacing w:val="7"/>
          <w:sz w:val="20"/>
          <w:szCs w:val="20"/>
          <w:lang w:eastAsia="zh-CN"/>
        </w:rPr>
        <w:t>注：本合同仅为合同的参考文本，合同签订双方可根据项目的具体要求进行修订。</w:t>
      </w:r>
    </w:p>
    <w:p w14:paraId="405FD795">
      <w:pPr>
        <w:kinsoku/>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br w:type="page"/>
      </w:r>
    </w:p>
    <w:p w14:paraId="40F27CEE">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采购单位（甲方）：</w:t>
      </w:r>
      <w:r>
        <w:rPr>
          <w:rFonts w:hint="eastAsia" w:ascii="仿宋" w:hAnsi="仿宋" w:eastAsia="仿宋" w:cs="仿宋"/>
          <w:spacing w:val="7"/>
          <w:u w:val="single"/>
          <w:lang w:eastAsia="zh-CN"/>
        </w:rPr>
        <w:t xml:space="preserve">                        </w:t>
      </w:r>
    </w:p>
    <w:p w14:paraId="6EB4D10A">
      <w:pPr>
        <w:kinsoku/>
        <w:spacing w:before="230" w:line="360" w:lineRule="exact"/>
        <w:ind w:right="18"/>
        <w:rPr>
          <w:rFonts w:hint="eastAsia" w:ascii="仿宋" w:hAnsi="仿宋" w:eastAsia="仿宋" w:cs="仿宋"/>
          <w:b/>
          <w:bCs/>
          <w:spacing w:val="7"/>
          <w:u w:val="single"/>
          <w:lang w:eastAsia="zh-CN"/>
        </w:rPr>
      </w:pPr>
      <w:r>
        <w:rPr>
          <w:rFonts w:hint="eastAsia" w:ascii="仿宋" w:hAnsi="仿宋" w:eastAsia="仿宋" w:cs="仿宋"/>
          <w:spacing w:val="7"/>
          <w:lang w:eastAsia="zh-CN"/>
        </w:rPr>
        <w:t>电话：</w:t>
      </w:r>
      <w:r>
        <w:rPr>
          <w:rFonts w:hint="eastAsia" w:ascii="仿宋" w:hAnsi="仿宋" w:eastAsia="仿宋" w:cs="仿宋"/>
          <w:spacing w:val="7"/>
          <w:u w:val="single"/>
          <w:lang w:eastAsia="zh-CN"/>
        </w:rPr>
        <w:t xml:space="preserve">             </w:t>
      </w:r>
      <w:r>
        <w:rPr>
          <w:rFonts w:hint="eastAsia" w:ascii="仿宋" w:hAnsi="仿宋" w:eastAsia="仿宋" w:cs="仿宋"/>
          <w:spacing w:val="7"/>
          <w:lang w:eastAsia="zh-CN"/>
        </w:rPr>
        <w:t>地址：</w:t>
      </w:r>
      <w:r>
        <w:rPr>
          <w:rFonts w:hint="eastAsia" w:ascii="仿宋" w:hAnsi="仿宋" w:eastAsia="仿宋" w:cs="仿宋"/>
          <w:spacing w:val="7"/>
          <w:u w:val="single"/>
          <w:lang w:eastAsia="zh-CN"/>
        </w:rPr>
        <w:t xml:space="preserve">                </w:t>
      </w:r>
      <w:r>
        <w:rPr>
          <w:rFonts w:hint="eastAsia" w:ascii="仿宋" w:hAnsi="仿宋" w:eastAsia="仿宋" w:cs="仿宋"/>
          <w:b/>
          <w:bCs/>
          <w:spacing w:val="7"/>
          <w:u w:val="single"/>
          <w:lang w:eastAsia="zh-CN"/>
        </w:rPr>
        <w:t xml:space="preserve"> </w:t>
      </w:r>
    </w:p>
    <w:p w14:paraId="66F33455">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服务单位（乙方）：</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05BA3EC7">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电话：</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地址：</w:t>
      </w:r>
      <w:r>
        <w:rPr>
          <w:rFonts w:hint="eastAsia" w:ascii="仿宋" w:hAnsi="仿宋" w:eastAsia="仿宋" w:cs="仿宋"/>
          <w:b/>
          <w:bCs/>
          <w:spacing w:val="7"/>
          <w:u w:val="single"/>
          <w:lang w:eastAsia="zh-CN"/>
        </w:rPr>
        <w:t xml:space="preserve">                           </w:t>
      </w:r>
    </w:p>
    <w:p w14:paraId="7F1F6F9C">
      <w:pPr>
        <w:kinsoku/>
        <w:spacing w:before="230" w:line="360" w:lineRule="exact"/>
        <w:ind w:right="18"/>
        <w:rPr>
          <w:rFonts w:hint="eastAsia" w:ascii="仿宋" w:hAnsi="仿宋" w:eastAsia="仿宋" w:cs="仿宋"/>
          <w:b/>
          <w:bCs/>
          <w:spacing w:val="7"/>
          <w:u w:val="single"/>
          <w:lang w:eastAsia="zh-CN"/>
        </w:rPr>
      </w:pPr>
      <w:r>
        <w:rPr>
          <w:rFonts w:hint="eastAsia" w:ascii="仿宋" w:hAnsi="仿宋" w:eastAsia="仿宋" w:cs="仿宋"/>
          <w:b/>
          <w:bCs/>
          <w:spacing w:val="7"/>
          <w:lang w:eastAsia="zh-CN"/>
        </w:rPr>
        <w:t>项目名称：</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r>
        <w:rPr>
          <w:rFonts w:hint="eastAsia" w:ascii="仿宋" w:hAnsi="仿宋" w:eastAsia="仿宋" w:cs="仿宋"/>
          <w:b/>
          <w:bCs/>
          <w:spacing w:val="7"/>
          <w:lang w:eastAsia="zh-CN"/>
        </w:rPr>
        <w:t>采购编号：</w:t>
      </w:r>
      <w:r>
        <w:rPr>
          <w:rFonts w:hint="eastAsia" w:ascii="仿宋" w:hAnsi="仿宋" w:eastAsia="仿宋" w:cs="仿宋"/>
          <w:b/>
          <w:bCs/>
          <w:spacing w:val="7"/>
          <w:u w:val="single"/>
          <w:lang w:eastAsia="zh-CN"/>
        </w:rPr>
        <w:t xml:space="preserve">        </w:t>
      </w:r>
      <w:r>
        <w:rPr>
          <w:rFonts w:ascii="仿宋" w:hAnsi="仿宋" w:eastAsia="仿宋" w:cs="仿宋"/>
          <w:b/>
          <w:bCs/>
          <w:spacing w:val="7"/>
          <w:u w:val="single"/>
          <w:lang w:eastAsia="zh-CN"/>
        </w:rPr>
        <w:t xml:space="preserve">   </w:t>
      </w:r>
      <w:r>
        <w:rPr>
          <w:rFonts w:hint="eastAsia" w:ascii="仿宋" w:hAnsi="仿宋" w:eastAsia="仿宋" w:cs="仿宋"/>
          <w:b/>
          <w:bCs/>
          <w:spacing w:val="7"/>
          <w:u w:val="single"/>
          <w:lang w:eastAsia="zh-CN"/>
        </w:rPr>
        <w:t xml:space="preserve">         </w:t>
      </w:r>
    </w:p>
    <w:p w14:paraId="0D8BA48D">
      <w:pPr>
        <w:pStyle w:val="8"/>
        <w:kinsoku/>
        <w:spacing w:line="360" w:lineRule="exact"/>
        <w:rPr>
          <w:lang w:eastAsia="zh-CN"/>
        </w:rPr>
      </w:pPr>
      <w:r>
        <w:rPr>
          <w:rFonts w:hint="eastAsia" w:ascii="仿宋" w:hAnsi="仿宋" w:eastAsia="仿宋" w:cs="仿宋"/>
          <w:b/>
          <w:bCs/>
          <w:spacing w:val="7"/>
          <w:lang w:eastAsia="zh-CN"/>
        </w:rPr>
        <w:t>一、总则</w:t>
      </w:r>
    </w:p>
    <w:p w14:paraId="39AE88DC">
      <w:pPr>
        <w:pStyle w:val="28"/>
        <w:kinsoku/>
        <w:spacing w:before="103" w:line="360" w:lineRule="exact"/>
        <w:rPr>
          <w:rFonts w:hint="eastAsia"/>
          <w:spacing w:val="7"/>
          <w:sz w:val="21"/>
          <w:szCs w:val="21"/>
          <w:lang w:eastAsia="zh-CN"/>
        </w:rPr>
      </w:pPr>
      <w:r>
        <w:rPr>
          <w:rFonts w:hint="eastAsia"/>
          <w:spacing w:val="7"/>
          <w:sz w:val="21"/>
          <w:szCs w:val="21"/>
          <w:lang w:eastAsia="zh-CN"/>
        </w:rPr>
        <w:t>根据</w:t>
      </w:r>
      <w:r>
        <w:rPr>
          <w:rFonts w:hint="eastAsia"/>
          <w:spacing w:val="7"/>
          <w:sz w:val="21"/>
          <w:szCs w:val="21"/>
          <w:u w:val="single"/>
          <w:lang w:eastAsia="zh-CN"/>
        </w:rPr>
        <w:t xml:space="preserve">        （项目名称）         </w:t>
      </w:r>
      <w:r>
        <w:rPr>
          <w:rFonts w:hint="eastAsia"/>
          <w:spacing w:val="7"/>
          <w:sz w:val="21"/>
          <w:szCs w:val="21"/>
          <w:lang w:eastAsia="zh-CN"/>
        </w:rPr>
        <w:t xml:space="preserve">的采购结果，按照《中华人民共和国政府采购法》、《中华人民共和国民法典》的规定，经双方协商，本着平等互利和诚实信用的原则，一致同意签订本合同如下。 </w:t>
      </w:r>
    </w:p>
    <w:p w14:paraId="3E9F581D">
      <w:pPr>
        <w:pStyle w:val="28"/>
        <w:kinsoku/>
        <w:spacing w:before="103" w:line="360" w:lineRule="exact"/>
        <w:rPr>
          <w:rFonts w:hint="eastAsia"/>
          <w:spacing w:val="7"/>
          <w:sz w:val="21"/>
          <w:szCs w:val="21"/>
          <w:lang w:eastAsia="zh-CN"/>
        </w:rPr>
      </w:pPr>
      <w:r>
        <w:rPr>
          <w:rFonts w:hint="eastAsia"/>
          <w:spacing w:val="7"/>
          <w:sz w:val="21"/>
          <w:szCs w:val="21"/>
          <w:lang w:eastAsia="zh-CN"/>
        </w:rPr>
        <w:t xml:space="preserve">1.甲乙双方必须遵守法律、法规及政策规定，严格履行本协议，保证甲乙双方合法权益。 </w:t>
      </w:r>
    </w:p>
    <w:p w14:paraId="2AA1D15A">
      <w:pPr>
        <w:pStyle w:val="28"/>
        <w:kinsoku/>
        <w:spacing w:before="103" w:line="360" w:lineRule="exact"/>
        <w:rPr>
          <w:rFonts w:hint="eastAsia"/>
          <w:spacing w:val="7"/>
          <w:sz w:val="21"/>
          <w:szCs w:val="21"/>
          <w:lang w:eastAsia="zh-CN"/>
        </w:rPr>
      </w:pPr>
      <w:r>
        <w:rPr>
          <w:rFonts w:hint="eastAsia"/>
          <w:spacing w:val="7"/>
          <w:sz w:val="21"/>
          <w:szCs w:val="21"/>
          <w:lang w:eastAsia="zh-CN"/>
        </w:rPr>
        <w:t>2.协议期限：本协议期为</w:t>
      </w:r>
      <w:r>
        <w:rPr>
          <w:rFonts w:hint="eastAsia"/>
          <w:spacing w:val="7"/>
          <w:sz w:val="21"/>
          <w:szCs w:val="21"/>
          <w:u w:val="single"/>
          <w:lang w:eastAsia="zh-CN"/>
        </w:rPr>
        <w:t xml:space="preserve">   </w:t>
      </w:r>
      <w:r>
        <w:rPr>
          <w:rFonts w:hint="eastAsia"/>
          <w:spacing w:val="7"/>
          <w:sz w:val="21"/>
          <w:szCs w:val="21"/>
          <w:lang w:eastAsia="zh-CN"/>
        </w:rPr>
        <w:t>年,自</w:t>
      </w:r>
      <w:r>
        <w:rPr>
          <w:rFonts w:hint="eastAsia"/>
          <w:spacing w:val="7"/>
          <w:sz w:val="21"/>
          <w:szCs w:val="21"/>
          <w:u w:val="single"/>
          <w:lang w:eastAsia="zh-CN"/>
        </w:rPr>
        <w:t xml:space="preserve">   年  月  日</w:t>
      </w:r>
      <w:r>
        <w:rPr>
          <w:rFonts w:hint="eastAsia"/>
          <w:spacing w:val="7"/>
          <w:sz w:val="21"/>
          <w:szCs w:val="21"/>
          <w:lang w:eastAsia="zh-CN"/>
        </w:rPr>
        <w:t>起，至</w:t>
      </w:r>
      <w:r>
        <w:rPr>
          <w:rFonts w:hint="eastAsia"/>
          <w:spacing w:val="7"/>
          <w:sz w:val="21"/>
          <w:szCs w:val="21"/>
          <w:u w:val="single"/>
          <w:lang w:eastAsia="zh-CN"/>
        </w:rPr>
        <w:t xml:space="preserve">   年  月  日</w:t>
      </w:r>
      <w:r>
        <w:rPr>
          <w:rFonts w:hint="eastAsia"/>
          <w:spacing w:val="7"/>
          <w:sz w:val="21"/>
          <w:szCs w:val="21"/>
          <w:lang w:eastAsia="zh-CN"/>
        </w:rPr>
        <w:t>止。</w:t>
      </w:r>
    </w:p>
    <w:p w14:paraId="048D56E9">
      <w:pPr>
        <w:pStyle w:val="28"/>
        <w:kinsoku/>
        <w:spacing w:before="103" w:line="360" w:lineRule="exact"/>
        <w:rPr>
          <w:rFonts w:hint="eastAsia"/>
          <w:spacing w:val="7"/>
          <w:sz w:val="21"/>
          <w:szCs w:val="21"/>
          <w:lang w:eastAsia="zh-CN"/>
        </w:rPr>
      </w:pPr>
      <w:r>
        <w:rPr>
          <w:rFonts w:hint="eastAsia"/>
          <w:spacing w:val="7"/>
          <w:sz w:val="21"/>
          <w:szCs w:val="21"/>
          <w:lang w:eastAsia="zh-CN"/>
        </w:rPr>
        <w:t>3.乙方按照甲方提出的工作任务、要求及条件，从事甲方指定的服务工作。</w:t>
      </w:r>
    </w:p>
    <w:p w14:paraId="3E2FE8DF">
      <w:pPr>
        <w:pStyle w:val="28"/>
        <w:kinsoku/>
        <w:spacing w:before="103" w:line="360" w:lineRule="exact"/>
        <w:rPr>
          <w:rFonts w:hint="eastAsia"/>
          <w:spacing w:val="7"/>
          <w:sz w:val="21"/>
          <w:szCs w:val="21"/>
          <w:lang w:eastAsia="zh-CN"/>
        </w:rPr>
      </w:pPr>
      <w:r>
        <w:rPr>
          <w:spacing w:val="7"/>
          <w:sz w:val="21"/>
          <w:szCs w:val="21"/>
          <w:lang w:eastAsia="zh-CN"/>
        </w:rPr>
        <w:t>4.在工作期间，甲乙双方按照本合同约定进行管理。</w:t>
      </w:r>
    </w:p>
    <w:p w14:paraId="76B6571F">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服务内容：</w:t>
      </w:r>
      <w:r>
        <w:rPr>
          <w:rFonts w:hint="eastAsia" w:ascii="仿宋" w:hAnsi="仿宋" w:eastAsia="仿宋" w:cs="仿宋"/>
          <w:b w:val="0"/>
          <w:bCs w:val="0"/>
          <w:spacing w:val="7"/>
          <w:u w:val="single"/>
          <w:lang w:eastAsia="zh-CN"/>
        </w:rPr>
        <w:t>该新增耕地纳入非农建设补充耕地储备库项目，工作包括但不限于：前期资料准备及数据套合、外业核查、成果汇编、新增耕地采土取样化验等，</w:t>
      </w:r>
      <w:r>
        <w:rPr>
          <w:rFonts w:hint="eastAsia" w:ascii="仿宋" w:hAnsi="仿宋" w:eastAsia="仿宋" w:cs="仿宋"/>
          <w:b w:val="0"/>
          <w:bCs w:val="0"/>
          <w:spacing w:val="7"/>
          <w:u w:val="single"/>
          <w:lang w:val="en-US" w:eastAsia="zh-CN"/>
        </w:rPr>
        <w:t>以使</w:t>
      </w:r>
      <w:r>
        <w:rPr>
          <w:rFonts w:hint="eastAsia" w:ascii="仿宋" w:hAnsi="仿宋" w:eastAsia="仿宋" w:cs="仿宋"/>
          <w:b w:val="0"/>
          <w:bCs w:val="0"/>
          <w:spacing w:val="7"/>
          <w:u w:val="single"/>
          <w:lang w:eastAsia="zh-CN"/>
        </w:rPr>
        <w:t>补充耕地指标增加不少于18535.3905亩。</w:t>
      </w:r>
      <w:r>
        <w:rPr>
          <w:rFonts w:hint="eastAsia" w:ascii="仿宋" w:hAnsi="仿宋" w:eastAsia="仿宋" w:cs="仿宋"/>
          <w:b/>
          <w:bCs/>
          <w:spacing w:val="7"/>
          <w:u w:val="single"/>
          <w:lang w:eastAsia="zh-CN"/>
        </w:rPr>
        <w:t xml:space="preserve">                           </w:t>
      </w:r>
    </w:p>
    <w:p w14:paraId="1CEA194A">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二、合同金额 </w:t>
      </w:r>
    </w:p>
    <w:p w14:paraId="5188BD2F">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 xml:space="preserve">合同金额为（大写）：______________元（￥______________元）人民币。 </w:t>
      </w:r>
    </w:p>
    <w:p w14:paraId="48CADF20">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b/>
          <w:bCs/>
          <w:spacing w:val="7"/>
          <w:lang w:eastAsia="zh-CN"/>
        </w:rPr>
        <w:t>三、服务期限、服务地点</w:t>
      </w:r>
      <w:r>
        <w:rPr>
          <w:rFonts w:hint="eastAsia" w:ascii="仿宋" w:hAnsi="仿宋" w:eastAsia="仿宋" w:cs="仿宋"/>
          <w:spacing w:val="7"/>
          <w:lang w:eastAsia="zh-CN"/>
        </w:rPr>
        <w:t xml:space="preserve"> </w:t>
      </w:r>
    </w:p>
    <w:p w14:paraId="3C25D139">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1.服务期限：</w:t>
      </w:r>
      <w:r>
        <w:rPr>
          <w:rFonts w:hint="eastAsia" w:ascii="仿宋" w:hAnsi="仿宋" w:eastAsia="仿宋" w:cs="仿宋"/>
          <w:b/>
          <w:bCs/>
          <w:spacing w:val="7"/>
          <w:u w:val="single"/>
          <w:lang w:eastAsia="zh-CN"/>
        </w:rPr>
        <w:t xml:space="preserve"> </w:t>
      </w:r>
      <w:r>
        <w:rPr>
          <w:rFonts w:hint="eastAsia" w:ascii="仿宋" w:hAnsi="仿宋" w:eastAsia="仿宋" w:cs="仿宋"/>
          <w:b w:val="0"/>
          <w:bCs w:val="0"/>
          <w:spacing w:val="7"/>
          <w:u w:val="single"/>
          <w:lang w:eastAsia="zh-CN"/>
        </w:rPr>
        <w:t>自合同签订之日起至2026年12月30日完成</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261F62C1">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2.服务地点：</w:t>
      </w:r>
      <w:r>
        <w:rPr>
          <w:rFonts w:hint="eastAsia" w:ascii="仿宋" w:hAnsi="仿宋" w:eastAsia="仿宋" w:cs="仿宋"/>
          <w:b/>
          <w:bCs/>
          <w:spacing w:val="7"/>
          <w:u w:val="single"/>
          <w:lang w:eastAsia="zh-CN"/>
        </w:rPr>
        <w:t xml:space="preserve">  </w:t>
      </w:r>
      <w:r>
        <w:rPr>
          <w:rFonts w:hint="eastAsia" w:ascii="仿宋" w:hAnsi="仿宋" w:eastAsia="仿宋" w:cs="仿宋"/>
          <w:b w:val="0"/>
          <w:bCs w:val="0"/>
          <w:spacing w:val="7"/>
          <w:u w:val="single"/>
          <w:lang w:val="en-US" w:eastAsia="zh-CN"/>
        </w:rPr>
        <w:t>新和县</w:t>
      </w:r>
      <w:r>
        <w:rPr>
          <w:rFonts w:hint="eastAsia" w:ascii="仿宋" w:hAnsi="仿宋" w:eastAsia="仿宋" w:cs="仿宋"/>
          <w:b/>
          <w:bCs/>
          <w:spacing w:val="7"/>
          <w:u w:val="single"/>
          <w:lang w:eastAsia="zh-CN"/>
        </w:rPr>
        <w:t xml:space="preserve">     </w:t>
      </w:r>
      <w:r>
        <w:rPr>
          <w:rFonts w:hint="eastAsia" w:ascii="仿宋" w:hAnsi="仿宋" w:eastAsia="仿宋" w:cs="仿宋"/>
          <w:spacing w:val="7"/>
          <w:lang w:eastAsia="zh-CN"/>
        </w:rPr>
        <w:t xml:space="preserve"> </w:t>
      </w:r>
    </w:p>
    <w:p w14:paraId="76BA5215">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四、费用支付及结算 </w:t>
      </w:r>
    </w:p>
    <w:p w14:paraId="44C0DECB">
      <w:pPr>
        <w:pStyle w:val="16"/>
        <w:keepNext w:val="0"/>
        <w:keepLines w:val="0"/>
        <w:widowControl/>
        <w:suppressLineNumbers w:val="0"/>
        <w:spacing w:before="0" w:beforeAutospacing="0" w:after="0" w:afterAutospacing="0" w:line="23" w:lineRule="atLeast"/>
        <w:ind w:left="0" w:right="0" w:firstLine="420"/>
        <w:jc w:val="both"/>
        <w:rPr>
          <w:u w:val="single"/>
        </w:rPr>
      </w:pPr>
      <w:r>
        <w:rPr>
          <w:rFonts w:hint="eastAsia" w:ascii="仿宋" w:hAnsi="仿宋" w:eastAsia="仿宋" w:cs="仿宋"/>
          <w:snapToGrid w:val="0"/>
          <w:color w:val="000000"/>
          <w:spacing w:val="7"/>
          <w:sz w:val="21"/>
          <w:szCs w:val="21"/>
          <w:lang w:val="en-US" w:eastAsia="zh-CN" w:bidi="ar-SA"/>
        </w:rPr>
        <w:t>支付方式：</w:t>
      </w:r>
      <w:r>
        <w:rPr>
          <w:rFonts w:hint="eastAsia" w:ascii="仿宋" w:hAnsi="仿宋" w:eastAsia="仿宋" w:cs="仿宋"/>
          <w:snapToGrid w:val="0"/>
          <w:color w:val="000000"/>
          <w:spacing w:val="7"/>
          <w:sz w:val="21"/>
          <w:szCs w:val="21"/>
          <w:u w:val="single"/>
          <w:lang w:val="en-US" w:eastAsia="zh-CN" w:bidi="ar-SA"/>
        </w:rPr>
        <w:t>由甲方分期方式支付乙方，具体支付时间为：签订合同10日内，甲方向乙方支付合同款的30%；完成项目初步成果提交至甲方后，支付合同款的50%；项目通过审查验收后，支付合同款的20%。</w:t>
      </w:r>
    </w:p>
    <w:p w14:paraId="33EECC35">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五、甲方的权利与义务</w:t>
      </w:r>
    </w:p>
    <w:p w14:paraId="1C47FDCA">
      <w:pPr>
        <w:pStyle w:val="28"/>
        <w:kinsoku/>
        <w:spacing w:before="103" w:line="360" w:lineRule="exact"/>
        <w:rPr>
          <w:rFonts w:hint="eastAsia"/>
          <w:spacing w:val="7"/>
          <w:sz w:val="21"/>
          <w:szCs w:val="21"/>
          <w:lang w:eastAsia="zh-CN"/>
        </w:rPr>
      </w:pPr>
      <w:r>
        <w:rPr>
          <w:rFonts w:hint="eastAsia"/>
          <w:spacing w:val="7"/>
          <w:sz w:val="21"/>
          <w:szCs w:val="21"/>
          <w:lang w:eastAsia="zh-CN"/>
        </w:rPr>
        <w:t>第五条甲方责任与权利</w:t>
      </w:r>
    </w:p>
    <w:p w14:paraId="0CB398D8">
      <w:pPr>
        <w:pStyle w:val="28"/>
        <w:kinsoku/>
        <w:spacing w:before="103" w:line="360" w:lineRule="exact"/>
        <w:rPr>
          <w:rFonts w:hint="eastAsia"/>
          <w:spacing w:val="7"/>
          <w:sz w:val="21"/>
          <w:szCs w:val="21"/>
          <w:lang w:eastAsia="zh-CN"/>
        </w:rPr>
      </w:pPr>
      <w:r>
        <w:rPr>
          <w:rFonts w:hint="eastAsia"/>
          <w:spacing w:val="7"/>
          <w:sz w:val="21"/>
          <w:szCs w:val="21"/>
          <w:lang w:eastAsia="zh-CN"/>
        </w:rPr>
        <w:t>1.甲方负责提出项目目标任务等，指导乙方开展相关工作，按期足额拨付工作经费，提供或协助乙方收集开展项目编制工作必须的相关基础资料数据及文件。</w:t>
      </w:r>
    </w:p>
    <w:p w14:paraId="3D602F03">
      <w:pPr>
        <w:pStyle w:val="28"/>
        <w:kinsoku/>
        <w:spacing w:before="103" w:line="360" w:lineRule="exact"/>
        <w:rPr>
          <w:rFonts w:hint="eastAsia"/>
          <w:spacing w:val="7"/>
          <w:sz w:val="21"/>
          <w:szCs w:val="21"/>
          <w:lang w:eastAsia="zh-CN"/>
        </w:rPr>
      </w:pPr>
      <w:r>
        <w:rPr>
          <w:rFonts w:hint="eastAsia"/>
          <w:spacing w:val="7"/>
          <w:sz w:val="21"/>
          <w:szCs w:val="21"/>
          <w:lang w:eastAsia="zh-CN"/>
        </w:rPr>
        <w:t>2.甲方变更委托项目内容或因提交的资料错误或不及时，以致造成乙方无法按期完成工作任务时，双方可另行协商签订补充合同(或另订合同)外，甲方应按乙方所耗工作量及工期向乙方顺延工期或支付必要费用。</w:t>
      </w:r>
    </w:p>
    <w:p w14:paraId="30D1C7D6">
      <w:pPr>
        <w:pStyle w:val="28"/>
        <w:kinsoku/>
        <w:spacing w:before="103" w:line="360" w:lineRule="exact"/>
        <w:rPr>
          <w:rFonts w:hint="eastAsia"/>
          <w:spacing w:val="7"/>
          <w:sz w:val="21"/>
          <w:szCs w:val="21"/>
          <w:lang w:eastAsia="zh-CN"/>
        </w:rPr>
      </w:pPr>
      <w:r>
        <w:rPr>
          <w:rFonts w:hint="eastAsia"/>
          <w:spacing w:val="7"/>
          <w:sz w:val="21"/>
          <w:szCs w:val="21"/>
          <w:lang w:eastAsia="zh-CN"/>
        </w:rPr>
        <w:t>3.甲方为乙方收集资料和开展现场调研做好机关行政协调工作。</w:t>
      </w:r>
    </w:p>
    <w:p w14:paraId="68F072FF">
      <w:pPr>
        <w:pStyle w:val="28"/>
        <w:kinsoku/>
        <w:spacing w:before="103" w:line="360" w:lineRule="exact"/>
        <w:rPr>
          <w:rFonts w:hint="eastAsia"/>
          <w:spacing w:val="7"/>
          <w:sz w:val="21"/>
          <w:szCs w:val="21"/>
          <w:lang w:eastAsia="zh-CN"/>
        </w:rPr>
      </w:pPr>
      <w:r>
        <w:rPr>
          <w:rFonts w:hint="eastAsia"/>
          <w:spacing w:val="7"/>
          <w:sz w:val="21"/>
          <w:szCs w:val="21"/>
          <w:lang w:eastAsia="zh-CN"/>
        </w:rPr>
        <w:t>4.该项目编制成果版权归甲方所有。</w:t>
      </w:r>
    </w:p>
    <w:p w14:paraId="047EE65E">
      <w:pPr>
        <w:pStyle w:val="28"/>
        <w:kinsoku/>
        <w:spacing w:before="103" w:line="360" w:lineRule="exact"/>
        <w:rPr>
          <w:rFonts w:hint="eastAsia"/>
          <w:spacing w:val="7"/>
          <w:sz w:val="21"/>
          <w:szCs w:val="21"/>
          <w:lang w:eastAsia="zh-CN"/>
        </w:rPr>
      </w:pPr>
      <w:r>
        <w:rPr>
          <w:rFonts w:hint="eastAsia"/>
          <w:spacing w:val="7"/>
          <w:sz w:val="21"/>
          <w:szCs w:val="21"/>
          <w:lang w:eastAsia="zh-CN"/>
        </w:rPr>
        <w:t>5.甲方有权对乙方提供的服务质量及服务成果进行监督和审查，督促乙方按合同约定完成服务内容。</w:t>
      </w:r>
    </w:p>
    <w:p w14:paraId="3F9D67F1">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六、乙方的权利与义务</w:t>
      </w:r>
    </w:p>
    <w:p w14:paraId="5AD696A4">
      <w:pPr>
        <w:pStyle w:val="28"/>
        <w:kinsoku/>
        <w:spacing w:before="103" w:line="360" w:lineRule="exact"/>
        <w:rPr>
          <w:rFonts w:hint="eastAsia"/>
          <w:spacing w:val="7"/>
          <w:sz w:val="21"/>
          <w:szCs w:val="21"/>
          <w:lang w:eastAsia="zh-CN"/>
        </w:rPr>
      </w:pPr>
      <w:r>
        <w:rPr>
          <w:rFonts w:hint="eastAsia"/>
          <w:spacing w:val="7"/>
          <w:sz w:val="21"/>
          <w:szCs w:val="21"/>
          <w:lang w:eastAsia="zh-CN"/>
        </w:rPr>
        <w:t>1.乙方负责制定项目工作方案，并按照甲方审定的工作方案，开展有关工作，协助组织开展专家研讨会、专家评审会等工作。</w:t>
      </w:r>
    </w:p>
    <w:p w14:paraId="05B2F1DC">
      <w:pPr>
        <w:pStyle w:val="28"/>
        <w:kinsoku/>
        <w:spacing w:before="103" w:line="360" w:lineRule="exact"/>
        <w:rPr>
          <w:rFonts w:hint="eastAsia"/>
          <w:spacing w:val="7"/>
          <w:sz w:val="21"/>
          <w:szCs w:val="21"/>
          <w:lang w:eastAsia="zh-CN"/>
        </w:rPr>
      </w:pPr>
      <w:r>
        <w:rPr>
          <w:rFonts w:hint="eastAsia"/>
          <w:spacing w:val="7"/>
          <w:sz w:val="21"/>
          <w:szCs w:val="21"/>
          <w:lang w:eastAsia="zh-CN"/>
        </w:rPr>
        <w:t>2.乙方在承担本合同项目编制期间，应根据甲方安排及时参加项目编制成果审查会议，汇报项目编制成果，并根据审查意见在会议规定的时限内，对项目编制成果及时修改完善。</w:t>
      </w:r>
    </w:p>
    <w:p w14:paraId="1F7B8431">
      <w:pPr>
        <w:pStyle w:val="28"/>
        <w:kinsoku/>
        <w:spacing w:before="103" w:line="360" w:lineRule="exact"/>
        <w:rPr>
          <w:rFonts w:hint="eastAsia"/>
          <w:spacing w:val="7"/>
          <w:sz w:val="21"/>
          <w:szCs w:val="21"/>
          <w:lang w:eastAsia="zh-CN"/>
        </w:rPr>
      </w:pPr>
      <w:r>
        <w:rPr>
          <w:rFonts w:hint="eastAsia"/>
          <w:spacing w:val="7"/>
          <w:sz w:val="21"/>
          <w:szCs w:val="21"/>
          <w:lang w:eastAsia="zh-CN"/>
        </w:rPr>
        <w:t>3.乙方按本合同第二条规定向甲方交付经经各级审查后的项目编制成果文件，乙方对因自身原因出现的项目编制成果遗漏或错误负责补充或修改。逾期向甲方交付修改完善后的项目编制成果文件，按日向甲方支付合同价款万分之六的违约金。</w:t>
      </w:r>
    </w:p>
    <w:p w14:paraId="341BD280">
      <w:pPr>
        <w:pStyle w:val="28"/>
        <w:kinsoku/>
        <w:spacing w:before="103" w:line="360" w:lineRule="exact"/>
        <w:rPr>
          <w:rFonts w:hint="eastAsia"/>
          <w:spacing w:val="7"/>
          <w:sz w:val="21"/>
          <w:szCs w:val="21"/>
          <w:lang w:eastAsia="zh-CN"/>
        </w:rPr>
      </w:pPr>
      <w:r>
        <w:rPr>
          <w:rFonts w:hint="eastAsia"/>
          <w:spacing w:val="7"/>
          <w:sz w:val="21"/>
          <w:szCs w:val="21"/>
          <w:lang w:eastAsia="zh-CN"/>
        </w:rPr>
        <w:t>4.乙方应保证其交付给甲方的项目编制成果不侵犯任何第三人的合法权益。如发生第三人指控甲方实施的技术侵权的，乙方应当对此负责，造成的损失全部由乙方承担。</w:t>
      </w:r>
    </w:p>
    <w:p w14:paraId="47052626">
      <w:pPr>
        <w:pStyle w:val="28"/>
        <w:kinsoku/>
        <w:spacing w:before="103" w:line="360" w:lineRule="exact"/>
        <w:rPr>
          <w:rFonts w:hint="eastAsia"/>
          <w:spacing w:val="7"/>
          <w:sz w:val="21"/>
          <w:szCs w:val="21"/>
          <w:lang w:eastAsia="zh-CN"/>
        </w:rPr>
      </w:pPr>
      <w:r>
        <w:rPr>
          <w:rFonts w:hint="eastAsia"/>
          <w:spacing w:val="7"/>
          <w:sz w:val="21"/>
          <w:szCs w:val="21"/>
          <w:lang w:eastAsia="zh-CN"/>
        </w:rPr>
        <w:t>5.乙方应当勤勉尽责，严格按照国家及行业有关标准流程在合同约定的时间内提交技术成果，确保甲方后期土地开发的顺利实施。</w:t>
      </w:r>
    </w:p>
    <w:p w14:paraId="5D1F2AFE">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Hans"/>
        </w:rPr>
        <w:t>七</w:t>
      </w:r>
      <w:r>
        <w:rPr>
          <w:rFonts w:hint="eastAsia" w:ascii="仿宋" w:hAnsi="仿宋" w:eastAsia="仿宋" w:cs="仿宋"/>
          <w:b/>
          <w:bCs/>
          <w:spacing w:val="7"/>
          <w:lang w:eastAsia="zh-CN"/>
        </w:rPr>
        <w:t xml:space="preserve">、违约责任与赔偿损失 </w:t>
      </w:r>
    </w:p>
    <w:p w14:paraId="38692728">
      <w:pPr>
        <w:kinsoku/>
        <w:spacing w:before="230" w:line="360" w:lineRule="exact"/>
        <w:ind w:right="18"/>
        <w:jc w:val="both"/>
        <w:rPr>
          <w:rFonts w:hint="eastAsia" w:ascii="仿宋" w:hAnsi="仿宋" w:eastAsia="仿宋" w:cs="仿宋"/>
          <w:color w:val="auto"/>
          <w:spacing w:val="7"/>
          <w:lang w:eastAsia="zh-CN"/>
        </w:rPr>
      </w:pPr>
      <w:r>
        <w:rPr>
          <w:rFonts w:hint="eastAsia" w:ascii="仿宋" w:hAnsi="仿宋" w:eastAsia="仿宋" w:cs="仿宋"/>
          <w:color w:val="auto"/>
          <w:spacing w:val="7"/>
          <w:lang w:eastAsia="zh-CN"/>
        </w:rPr>
        <w:t xml:space="preserve">1.乙方未经甲方同意，撤回或调换工作人员给甲方造成损失的，乙方负责全额赔偿。赔偿的范包括但不限于乙方给甲方造成的直接损失、间接损失，造成诉讼的，还应承担甲方因诉讼而发生诉讼费、诉讼保全担保费、保全费、律师等费用。 </w:t>
      </w:r>
    </w:p>
    <w:p w14:paraId="4D6A9191">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color w:val="auto"/>
          <w:spacing w:val="7"/>
          <w:lang w:eastAsia="zh-CN"/>
        </w:rPr>
        <w:t>2.其它违约责任按《中华人民共和国民法典》处理。</w:t>
      </w:r>
      <w:r>
        <w:rPr>
          <w:rFonts w:hint="eastAsia" w:ascii="仿宋" w:hAnsi="仿宋" w:eastAsia="仿宋" w:cs="仿宋"/>
          <w:spacing w:val="7"/>
          <w:lang w:eastAsia="zh-CN"/>
        </w:rPr>
        <w:t xml:space="preserve"> </w:t>
      </w:r>
    </w:p>
    <w:p w14:paraId="2712B879">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八、争议的解决 </w:t>
      </w:r>
    </w:p>
    <w:p w14:paraId="230BC3BD">
      <w:pPr>
        <w:pStyle w:val="28"/>
        <w:kinsoku/>
        <w:spacing w:before="103" w:line="360" w:lineRule="exact"/>
        <w:rPr>
          <w:rFonts w:hint="eastAsia"/>
          <w:spacing w:val="7"/>
          <w:sz w:val="21"/>
          <w:szCs w:val="21"/>
          <w:lang w:eastAsia="zh-CN"/>
        </w:rPr>
      </w:pPr>
      <w:r>
        <w:rPr>
          <w:rFonts w:hint="eastAsia"/>
          <w:spacing w:val="7"/>
          <w:sz w:val="21"/>
          <w:szCs w:val="21"/>
          <w:lang w:eastAsia="zh-CN"/>
        </w:rPr>
        <w:t xml:space="preserve">甲乙双方因履行本协议所发生的一切争议，由双方按照国家有关法律规定，本着互谅互让的精神协商解决，协商未果的，依法提起劳动仲裁或向合同所在地法院起诉。 </w:t>
      </w:r>
    </w:p>
    <w:p w14:paraId="168CB3DE">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九、不可抗力 </w:t>
      </w:r>
    </w:p>
    <w:p w14:paraId="6FBD02A0">
      <w:pPr>
        <w:pStyle w:val="28"/>
        <w:kinsoku/>
        <w:spacing w:before="103" w:line="360" w:lineRule="exact"/>
        <w:rPr>
          <w:rFonts w:hint="eastAsia"/>
          <w:spacing w:val="7"/>
          <w:sz w:val="21"/>
          <w:szCs w:val="21"/>
          <w:lang w:eastAsia="zh-CN"/>
        </w:rPr>
      </w:pPr>
      <w:r>
        <w:rPr>
          <w:rFonts w:hint="eastAsia"/>
          <w:spacing w:val="7"/>
          <w:sz w:val="21"/>
          <w:szCs w:val="21"/>
          <w:lang w:eastAsia="zh-CN"/>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 </w:t>
      </w:r>
    </w:p>
    <w:p w14:paraId="07A6FA7C">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十、税费 </w:t>
      </w:r>
    </w:p>
    <w:p w14:paraId="731C2CD4">
      <w:pPr>
        <w:kinsoku/>
        <w:spacing w:before="230" w:line="360" w:lineRule="exact"/>
        <w:ind w:right="18"/>
        <w:rPr>
          <w:rFonts w:hint="eastAsia" w:ascii="仿宋" w:hAnsi="仿宋" w:eastAsia="仿宋" w:cs="仿宋"/>
          <w:spacing w:val="7"/>
          <w:lang w:eastAsia="zh-CN"/>
        </w:rPr>
      </w:pPr>
      <w:r>
        <w:rPr>
          <w:rFonts w:hint="eastAsia" w:ascii="仿宋" w:hAnsi="仿宋" w:eastAsia="仿宋" w:cs="仿宋"/>
          <w:spacing w:val="7"/>
          <w:lang w:eastAsia="zh-CN"/>
        </w:rPr>
        <w:t xml:space="preserve">在中国境内、外发生的与本合同执行有关的一切税费均由乙方负担。 </w:t>
      </w:r>
    </w:p>
    <w:p w14:paraId="4F02F706">
      <w:pPr>
        <w:kinsoku/>
        <w:spacing w:before="230" w:line="360" w:lineRule="exact"/>
        <w:ind w:right="18"/>
        <w:rPr>
          <w:rFonts w:hint="eastAsia" w:ascii="仿宋" w:hAnsi="仿宋" w:eastAsia="仿宋" w:cs="仿宋"/>
          <w:b/>
          <w:bCs/>
          <w:spacing w:val="7"/>
          <w:lang w:eastAsia="zh-CN"/>
        </w:rPr>
      </w:pPr>
      <w:r>
        <w:rPr>
          <w:rFonts w:hint="eastAsia" w:ascii="仿宋" w:hAnsi="仿宋" w:eastAsia="仿宋" w:cs="仿宋"/>
          <w:b/>
          <w:bCs/>
          <w:spacing w:val="7"/>
          <w:lang w:eastAsia="zh-CN"/>
        </w:rPr>
        <w:t xml:space="preserve">十一、其它 </w:t>
      </w:r>
    </w:p>
    <w:p w14:paraId="3E3D095A">
      <w:pPr>
        <w:pStyle w:val="28"/>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1.本合同所有附件、采购文件、成交通知书、采购需求及技术要求等均为合同的有效组成部分，与本合同具有同等法律效力。 </w:t>
      </w:r>
    </w:p>
    <w:p w14:paraId="545F7E03">
      <w:pPr>
        <w:pStyle w:val="28"/>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2.在执行本合同的过程中，所有经双方签署确认的文件（包括会议纪要、补充协议、往来信函）即成为本合同的有效组成部分。 </w:t>
      </w:r>
    </w:p>
    <w:p w14:paraId="2D3CE3AA">
      <w:pPr>
        <w:pStyle w:val="28"/>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3.如一方地址、电话、传真号码有变更，应在变更当日内书面通知对方，否则，应承担相应责任。</w:t>
      </w:r>
    </w:p>
    <w:p w14:paraId="5B694FD4">
      <w:pPr>
        <w:pStyle w:val="28"/>
        <w:kinsoku/>
        <w:spacing w:before="103" w:line="360" w:lineRule="exact"/>
        <w:ind w:left="24" w:firstLine="224" w:firstLineChars="100"/>
        <w:rPr>
          <w:rFonts w:hint="eastAsia"/>
          <w:spacing w:val="7"/>
          <w:sz w:val="21"/>
          <w:szCs w:val="21"/>
          <w:lang w:eastAsia="zh-CN"/>
        </w:rPr>
      </w:pPr>
      <w:r>
        <w:rPr>
          <w:rFonts w:hint="eastAsia"/>
          <w:spacing w:val="7"/>
          <w:sz w:val="21"/>
          <w:szCs w:val="21"/>
          <w:lang w:eastAsia="zh-CN"/>
        </w:rPr>
        <w:t xml:space="preserve">4.本协议未尽事宜，由甲乙双方通过协商另订补充协议作为附件，附件与本协议具有同等法律效力。 </w:t>
      </w:r>
    </w:p>
    <w:p w14:paraId="3D7E73E7">
      <w:pPr>
        <w:pStyle w:val="28"/>
        <w:kinsoku/>
        <w:spacing w:before="103" w:line="360" w:lineRule="exact"/>
        <w:ind w:left="24" w:firstLine="224" w:firstLineChars="100"/>
        <w:rPr>
          <w:rFonts w:hint="eastAsia"/>
          <w:spacing w:val="7"/>
          <w:sz w:val="21"/>
          <w:szCs w:val="21"/>
          <w:lang w:eastAsia="zh-CN"/>
        </w:rPr>
      </w:pPr>
      <w:r>
        <w:rPr>
          <w:spacing w:val="7"/>
          <w:sz w:val="21"/>
          <w:szCs w:val="21"/>
          <w:lang w:eastAsia="zh-CN"/>
        </w:rPr>
        <w:t>5</w:t>
      </w:r>
      <w:r>
        <w:rPr>
          <w:rFonts w:hint="eastAsia"/>
          <w:spacing w:val="7"/>
          <w:sz w:val="21"/>
          <w:szCs w:val="21"/>
          <w:lang w:eastAsia="zh-Hans"/>
        </w:rPr>
        <w:t>.本协议自甲乙双方签字盖章之日起生效。</w:t>
      </w:r>
    </w:p>
    <w:p w14:paraId="4D9D8BCA">
      <w:pPr>
        <w:kinsoku/>
        <w:spacing w:before="245" w:line="360" w:lineRule="exact"/>
        <w:ind w:left="1065"/>
        <w:rPr>
          <w:rFonts w:hint="eastAsia" w:ascii="仿宋" w:hAnsi="仿宋" w:eastAsia="仿宋" w:cs="仿宋"/>
          <w:spacing w:val="-2"/>
        </w:rPr>
      </w:pPr>
      <w:r>
        <w:rPr>
          <w:rFonts w:ascii="仿宋" w:hAnsi="仿宋" w:eastAsia="仿宋" w:cs="仿宋"/>
          <w:spacing w:val="-2"/>
          <w:lang w:eastAsia="zh-CN"/>
        </w:rPr>
        <w:t>甲方（公章）：</w:t>
      </w:r>
      <w:r>
        <w:rPr>
          <w:rFonts w:hint="eastAsia" w:ascii="仿宋" w:hAnsi="仿宋" w:eastAsia="仿宋" w:cs="仿宋"/>
          <w:spacing w:val="-2"/>
          <w:lang w:eastAsia="zh-CN"/>
        </w:rPr>
        <w:t xml:space="preserve">                               </w:t>
      </w:r>
      <w:r>
        <w:rPr>
          <w:rFonts w:ascii="仿宋" w:hAnsi="仿宋" w:eastAsia="仿宋" w:cs="仿宋"/>
          <w:spacing w:val="-2"/>
          <w:lang w:eastAsia="zh-CN"/>
        </w:rPr>
        <w:t xml:space="preserve"> </w:t>
      </w:r>
      <w:r>
        <w:rPr>
          <w:rFonts w:hint="eastAsia" w:ascii="仿宋" w:hAnsi="仿宋" w:eastAsia="仿宋" w:cs="仿宋"/>
          <w:spacing w:val="-2"/>
          <w:lang w:eastAsia="zh-CN"/>
        </w:rPr>
        <w:t xml:space="preserve">乙方（公章）： </w:t>
      </w:r>
    </w:p>
    <w:p w14:paraId="3873832F">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法定（授权）代表人（签字）：                  法定（授权）代表人（签字）： </w:t>
      </w:r>
    </w:p>
    <w:p w14:paraId="226FAC46">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地址：                                        地址：</w:t>
      </w:r>
    </w:p>
    <w:p w14:paraId="33A15B2E">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电话：                                        电话：</w:t>
      </w:r>
    </w:p>
    <w:p w14:paraId="1F6E715C">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开户银行：                                    开户银行： </w:t>
      </w:r>
    </w:p>
    <w:p w14:paraId="260A2F85">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账号：                                        账号： </w:t>
      </w:r>
    </w:p>
    <w:p w14:paraId="3B6AB614">
      <w:pPr>
        <w:kinsoku/>
        <w:spacing w:before="245" w:line="360" w:lineRule="exact"/>
        <w:ind w:left="1065"/>
        <w:rPr>
          <w:rFonts w:hint="eastAsia" w:ascii="仿宋" w:hAnsi="仿宋" w:eastAsia="仿宋" w:cs="仿宋"/>
          <w:spacing w:val="-2"/>
          <w:lang w:eastAsia="zh-CN"/>
        </w:rPr>
      </w:pPr>
      <w:r>
        <w:rPr>
          <w:rFonts w:hint="eastAsia" w:ascii="仿宋" w:hAnsi="仿宋" w:eastAsia="仿宋" w:cs="仿宋"/>
          <w:spacing w:val="-2"/>
          <w:lang w:eastAsia="zh-CN"/>
        </w:rPr>
        <w:t xml:space="preserve">签订日期：                                    签订日期： </w:t>
      </w:r>
    </w:p>
    <w:p w14:paraId="7410F4F2">
      <w:pPr>
        <w:rPr>
          <w:rFonts w:hint="eastAsia" w:ascii="仿宋" w:hAnsi="仿宋" w:eastAsia="仿宋" w:cs="仿宋"/>
          <w:b/>
          <w:bCs/>
          <w:spacing w:val="-2"/>
          <w:sz w:val="31"/>
          <w:szCs w:val="31"/>
          <w:lang w:eastAsia="zh-CN"/>
        </w:rPr>
      </w:pPr>
      <w:r>
        <w:rPr>
          <w:rFonts w:ascii="仿宋" w:hAnsi="仿宋" w:eastAsia="仿宋" w:cs="仿宋"/>
          <w:b/>
          <w:bCs/>
          <w:spacing w:val="-2"/>
          <w:lang w:eastAsia="zh-CN"/>
        </w:rPr>
        <w:t>注：本合同格式仅作为参考文本，合同签订双方可根据项目的具体要求进行修订。</w:t>
      </w:r>
    </w:p>
    <w:p w14:paraId="7D212128">
      <w:pPr>
        <w:rPr>
          <w:rFonts w:hint="eastAsia" w:ascii="仿宋" w:hAnsi="仿宋" w:eastAsia="仿宋" w:cs="仿宋"/>
          <w:b/>
          <w:bCs/>
          <w:spacing w:val="-2"/>
          <w:sz w:val="31"/>
          <w:szCs w:val="31"/>
          <w:lang w:eastAsia="zh-CN"/>
        </w:rPr>
      </w:pPr>
      <w:r>
        <w:rPr>
          <w:rFonts w:ascii="仿宋" w:hAnsi="仿宋" w:eastAsia="仿宋" w:cs="仿宋"/>
          <w:b/>
          <w:bCs/>
          <w:spacing w:val="-2"/>
          <w:sz w:val="31"/>
          <w:szCs w:val="31"/>
          <w:lang w:eastAsia="zh-CN"/>
        </w:rPr>
        <w:br w:type="page"/>
      </w:r>
    </w:p>
    <w:p w14:paraId="2A0C35AC">
      <w:pPr>
        <w:numPr>
          <w:ilvl w:val="0"/>
          <w:numId w:val="3"/>
        </w:numPr>
        <w:overflowPunct w:val="0"/>
        <w:spacing w:before="182" w:line="228" w:lineRule="auto"/>
        <w:jc w:val="center"/>
        <w:rPr>
          <w:rFonts w:hint="eastAsia" w:ascii="仿宋" w:hAnsi="仿宋" w:eastAsia="仿宋" w:cs="仿宋"/>
          <w:b/>
          <w:bCs/>
          <w:spacing w:val="5"/>
          <w:sz w:val="31"/>
          <w:szCs w:val="31"/>
        </w:rPr>
      </w:pPr>
      <w:r>
        <w:rPr>
          <w:rFonts w:ascii="仿宋" w:hAnsi="仿宋" w:eastAsia="仿宋" w:cs="仿宋"/>
          <w:spacing w:val="5"/>
          <w:sz w:val="31"/>
          <w:szCs w:val="31"/>
          <w:lang w:eastAsia="zh-CN"/>
        </w:rPr>
        <w:t xml:space="preserve">  </w:t>
      </w:r>
      <w:bookmarkStart w:id="1" w:name="OLE_LINK1"/>
      <w:r>
        <w:rPr>
          <w:rFonts w:ascii="仿宋" w:hAnsi="仿宋" w:eastAsia="仿宋" w:cs="仿宋"/>
          <w:b/>
          <w:bCs/>
          <w:spacing w:val="5"/>
          <w:sz w:val="31"/>
          <w:szCs w:val="31"/>
        </w:rPr>
        <w:t>采购需求</w:t>
      </w:r>
      <w:bookmarkEnd w:id="1"/>
    </w:p>
    <w:p w14:paraId="198117F8">
      <w:pPr>
        <w:overflowPunct w:val="0"/>
        <w:spacing w:before="182" w:line="228" w:lineRule="auto"/>
        <w:jc w:val="both"/>
        <w:rPr>
          <w:rFonts w:hint="eastAsia" w:ascii="仿宋" w:hAnsi="仿宋" w:eastAsia="仿宋" w:cs="仿宋"/>
          <w:b/>
          <w:bCs/>
          <w:spacing w:val="5"/>
          <w:sz w:val="31"/>
          <w:szCs w:val="31"/>
        </w:rPr>
      </w:pPr>
    </w:p>
    <w:p w14:paraId="3A56BF7E">
      <w:pPr>
        <w:pStyle w:val="2"/>
        <w:spacing w:beforeLines="0" w:afterLines="0" w:line="560" w:lineRule="exact"/>
        <w:jc w:val="both"/>
        <w:rPr>
          <w:rFonts w:hint="eastAsia" w:ascii="仿宋" w:hAnsi="仿宋" w:eastAsia="仿宋" w:cs="仿宋"/>
          <w:color w:val="0C0C0C"/>
          <w:sz w:val="21"/>
          <w:szCs w:val="21"/>
        </w:rPr>
      </w:pPr>
      <w:r>
        <w:rPr>
          <w:rFonts w:hint="eastAsia" w:ascii="仿宋" w:hAnsi="仿宋" w:eastAsia="仿宋" w:cs="仿宋"/>
          <w:color w:val="0C0C0C"/>
          <w:sz w:val="21"/>
          <w:szCs w:val="21"/>
        </w:rPr>
        <w:t>一、项目概况</w:t>
      </w:r>
    </w:p>
    <w:p w14:paraId="14B1ECD1">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储备库项目覆盖新和县，拟纳入储备库的新增耕地面积为18535.3905亩。</w:t>
      </w:r>
    </w:p>
    <w:p w14:paraId="297926C2">
      <w:pPr>
        <w:pStyle w:val="2"/>
        <w:spacing w:beforeLines="0" w:afterLines="0" w:line="560" w:lineRule="exact"/>
        <w:jc w:val="both"/>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二、工作目标</w:t>
      </w:r>
    </w:p>
    <w:p w14:paraId="2DE182C3">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确保18535.3905亩新增耕地，通过“内—外—内”作业模式及科学论证审查，按期、规范纳入自治区非农建设补充耕地储备库，建立健全储备库长效管理机制，提升补充耕地质量与利用效益，为新和县非农建设提供可靠、高效的耕地资源保障。</w:t>
      </w:r>
    </w:p>
    <w:p w14:paraId="58C4FA44">
      <w:pPr>
        <w:pStyle w:val="2"/>
        <w:spacing w:beforeLines="0" w:afterLines="0" w:line="560" w:lineRule="exact"/>
        <w:jc w:val="both"/>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三、工作内容及要求</w:t>
      </w:r>
    </w:p>
    <w:p w14:paraId="370F3F91">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新增耕地纳入非农建设补充耕地储备库项目，工作包括但不限于:前期资料准备及数据套合、外业核查、成果汇编、新增耕地采土取样化验等。</w:t>
      </w:r>
    </w:p>
    <w:p w14:paraId="5811A4FA">
      <w:pPr>
        <w:pStyle w:val="3"/>
        <w:tabs>
          <w:tab w:val="left" w:pos="0"/>
        </w:tabs>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（一）前期准备及数据处理</w:t>
      </w:r>
    </w:p>
    <w:p w14:paraId="35691414">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 xml:space="preserve">1.资料收集及规范整理   </w:t>
      </w:r>
    </w:p>
    <w:p w14:paraId="0A682785">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全面归集项目基本信息、立项批复、国土变更调查、权属证明、竣工验收批复等相关资料，逐一核实资料来源的合法性、内容的完整性及数据的可靠性，对重复、残缺、失真的资料进行归类去重、补充完善，对不符合实地现状的数据及时校正或剔除，建立规范的前期资料台账，确保所有资料可追溯、可核查。</w:t>
      </w:r>
    </w:p>
    <w:p w14:paraId="1FAE6263">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2.数据分析及排查</w:t>
      </w:r>
    </w:p>
    <w:p w14:paraId="6C67C5F9">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（1）套合分析各类高标、土地整理、土地开发项目资料，依托历年国土变更数据库，重点核查新增耕地矢量与二调耕地、三调耕地、立项前变更调查耕地、不稳定耕地是否重叠，杜绝重复纳入。</w:t>
      </w:r>
    </w:p>
    <w:p w14:paraId="7824AEAA">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（2）套合分析新增耕地矢量与耕地保护目标、永久基本农田及25度坡度图，排查新增耕地是否占用永久基本农田、是否位于25度以上陡坡区域，确保符合耕地保护刚性要求。</w:t>
      </w:r>
    </w:p>
    <w:p w14:paraId="60D14F02">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（3）套合分析新增耕地矢量与国有林地、自然保护地、湿地、生态红线是否重叠，严格排查生态敏感区域冲突。</w:t>
      </w:r>
    </w:p>
    <w:p w14:paraId="534ED741">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（4）套合分析新增耕地矢量与增减挂钩结余指标、城镇开发边界是否重叠等，核查是否存在指标重复使用、突破开发边界等问题，保障项目合规性。</w:t>
      </w:r>
    </w:p>
    <w:p w14:paraId="625A5F5E">
      <w:pPr>
        <w:pStyle w:val="3"/>
        <w:tabs>
          <w:tab w:val="left" w:pos="0"/>
        </w:tabs>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（二）申报资料准备</w:t>
      </w:r>
    </w:p>
    <w:p w14:paraId="290B933F">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1.勘测定界</w:t>
      </w:r>
    </w:p>
    <w:p w14:paraId="43A43B15">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明确勘界报告的编制依据、技术标准及核心内容，包括储备地块的地理位置界定、四至范围测绘、权属边界核实、面积量算与汇总等，需附勘界图、坐标表及权属相关佐证材料，确保新增耕地地块边界清晰、数据精准、权属无争议。</w:t>
      </w:r>
    </w:p>
    <w:p w14:paraId="100B4CDE">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2.耕地质量鉴定</w:t>
      </w:r>
    </w:p>
    <w:p w14:paraId="786CA643">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 xml:space="preserve">新增耕地的采土取样化验：对新增耕地图斑进行采土取样，并送检化验砾石含量、有机质、土壤质地、总盐、有效磷、速效钾、土壤容重。 </w:t>
      </w:r>
    </w:p>
    <w:p w14:paraId="628F3412">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新增耕地的质量鉴定：现场调查水资源条件、地形、排水能力、有效土层厚度、农田林网化程度，根据化验结果及相关规程，编制耕地质量鉴定报告（农业生产符合性评价及耕地质量等级评价），并将鉴定结果报相关权限的农业农村局进行鉴定。</w:t>
      </w:r>
    </w:p>
    <w:p w14:paraId="685B4CC4">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整理完整的质量鉴定报告、检测数据明细表、耕地质量等级认定书，明确储备耕地的质量达标情况，作为入库的核心质量依据。</w:t>
      </w:r>
    </w:p>
    <w:p w14:paraId="5C5A0098">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3.无人机航飞高清影像</w:t>
      </w:r>
    </w:p>
    <w:p w14:paraId="50D142E1">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基于航飞数据制作高清影像图，精准标识计划新增耕地的地块边界、位置及整个项目区范围，严格控制航飞覆盖范围不超过25平方公里，精准呈现新增耕地地类现状，保障影像精度满足后续核查需求；同步对其进行分割制作与格式转换，整理形成影像照片图集。</w:t>
      </w:r>
    </w:p>
    <w:p w14:paraId="779F6FC1">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4.附件资料</w:t>
      </w:r>
    </w:p>
    <w:p w14:paraId="20D7C1FA">
      <w:pPr>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对应人民政府入库申请文件及审核流程，整理相关行政文书附件，确保行政附件覆盖报批全流程符合层级审核要求。</w:t>
      </w:r>
    </w:p>
    <w:p w14:paraId="6E492B97">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5.系统填报与初审</w:t>
      </w:r>
    </w:p>
    <w:p w14:paraId="288998D3">
      <w:pPr>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将新增耕地预审材料、前期数据分析结果、影像资料等成果，完整上传至“新疆维吾尔自治区耕地占补平衡动态监管系统”，按系统要求填报立项信息、地块坐标、地类等核心信息，提交进行数据查验并确保通过。</w:t>
      </w:r>
    </w:p>
    <w:p w14:paraId="76AB5B8E">
      <w:pPr>
        <w:pStyle w:val="3"/>
        <w:tabs>
          <w:tab w:val="left" w:pos="0"/>
        </w:tabs>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（三）外业核查</w:t>
      </w:r>
    </w:p>
    <w:p w14:paraId="29F2E46A">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1.外业举证</w:t>
      </w:r>
    </w:p>
    <w:p w14:paraId="6482D417">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入库阶段新增耕地的逐地块全方位围合式实时定位拍照及录制视频（100%覆盖图斑的全部拐点、需多次拍照直至地块作物复绿出土、出苗率达到要求）。</w:t>
      </w:r>
    </w:p>
    <w:p w14:paraId="21165593">
      <w:pPr>
        <w:spacing w:line="560" w:lineRule="exact"/>
        <w:ind w:firstLine="640"/>
        <w:outlineLvl w:val="2"/>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2.图斑核查</w:t>
      </w:r>
    </w:p>
    <w:p w14:paraId="0CBB2BA5">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对拟纳入新增耕地储备库的图斑进行内业检查，逐图斑</w:t>
      </w:r>
    </w:p>
    <w:p w14:paraId="08711960">
      <w:pPr>
        <w:spacing w:line="560" w:lineRule="exact"/>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核查系统填报的图斑地类、边界范围、属性标注等信息与前期影像图及实地现状是否一致。</w:t>
      </w:r>
    </w:p>
    <w:p w14:paraId="3D6634AE">
      <w:pPr>
        <w:pStyle w:val="3"/>
        <w:tabs>
          <w:tab w:val="left" w:pos="0"/>
        </w:tabs>
        <w:spacing w:line="560" w:lineRule="exact"/>
        <w:ind w:left="420" w:left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（四）审核核定入库</w:t>
      </w:r>
    </w:p>
    <w:p w14:paraId="4B903A52">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县（市）提报后，外业举证材料汇同内业填报信息一同提报至地区级，地区自然资源局组织对新增耕地原始档案等资料的真实性和完整性进行审核，地区级审核通过后提交至自治区级审核并转至自然资源厅耕保处进行最终审核并生成指标，完成项目备案。</w:t>
      </w:r>
    </w:p>
    <w:p w14:paraId="6F9F5198">
      <w:pPr>
        <w:pStyle w:val="3"/>
        <w:tabs>
          <w:tab w:val="left" w:pos="0"/>
        </w:tabs>
        <w:spacing w:line="560" w:lineRule="exact"/>
        <w:ind w:left="420" w:left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（五）成果汇编</w:t>
      </w:r>
    </w:p>
    <w:p w14:paraId="097C514F">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全面归集入库申报、审核、核验各环节形成的资料，包括基础权属类（地块权属证明、边界协议等）；技术报告类（勘界报告、耕地质量鉴定报告、无人机航飞影像处理成果等）；行政报批类（人民政府入库申请文件、地州市初审意见、自治区终审结论等）。</w:t>
      </w:r>
    </w:p>
    <w:p w14:paraId="3981A65C">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1.文字成果：包括项目立项文件、验收文件、勘测定界技术报告书、新增耕地核实报告、核定报告、复核报告、耕地质量评定报告、现场踏勘预验收意见等。</w:t>
      </w:r>
    </w:p>
    <w:p w14:paraId="574B81AE">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2.图件成果：包括项目区范围图、新增耕地范围图、勘测定界图、土地利用现状图、土地利用总体规划图、耕地质量定级图、无人机航摄正射影像图等。</w:t>
      </w:r>
    </w:p>
    <w:p w14:paraId="3DB35250">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3.数据成果：包括各类矢量数据库、国土变更数据库、耕地质量检测数据、界址点坐标数据、面积量算数据等。</w:t>
      </w:r>
    </w:p>
    <w:p w14:paraId="1AD7293A">
      <w:pPr>
        <w:spacing w:line="560" w:lineRule="exact"/>
        <w:ind w:firstLine="64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4.其他成果：包括举证照片、无人机航飞影像资料、权属调查资料等。</w:t>
      </w:r>
    </w:p>
    <w:p w14:paraId="6BEB6FA7">
      <w:pPr>
        <w:numPr>
          <w:ilvl w:val="0"/>
          <w:numId w:val="4"/>
        </w:numPr>
        <w:spacing w:line="560" w:lineRule="exact"/>
        <w:ind w:firstLine="640"/>
        <w:rPr>
          <w:rFonts w:hint="eastAsia" w:ascii="仿宋" w:hAnsi="仿宋" w:eastAsia="仿宋" w:cs="仿宋"/>
          <w:bCs/>
          <w:color w:val="0C0C0C"/>
          <w:kern w:val="44"/>
          <w:sz w:val="21"/>
          <w:szCs w:val="21"/>
        </w:rPr>
      </w:pPr>
      <w:r>
        <w:rPr>
          <w:rFonts w:hint="eastAsia" w:ascii="仿宋" w:hAnsi="仿宋" w:eastAsia="仿宋" w:cs="仿宋"/>
          <w:bCs/>
          <w:color w:val="0C0C0C"/>
          <w:kern w:val="44"/>
          <w:sz w:val="21"/>
          <w:szCs w:val="21"/>
        </w:rPr>
        <w:t>政策依据</w:t>
      </w:r>
    </w:p>
    <w:p w14:paraId="60BC2C5A">
      <w:pPr>
        <w:spacing w:line="560" w:lineRule="exact"/>
        <w:ind w:firstLine="422" w:firstLineChars="200"/>
        <w:outlineLvl w:val="2"/>
        <w:rPr>
          <w:rFonts w:hint="eastAsia" w:ascii="仿宋" w:hAnsi="仿宋" w:eastAsia="仿宋" w:cs="仿宋"/>
          <w:b/>
          <w:bCs/>
          <w:color w:val="0C0C0C"/>
          <w:sz w:val="21"/>
          <w:szCs w:val="21"/>
        </w:rPr>
      </w:pPr>
      <w:r>
        <w:rPr>
          <w:rFonts w:hint="eastAsia" w:ascii="仿宋" w:hAnsi="仿宋" w:eastAsia="仿宋" w:cs="仿宋"/>
          <w:b/>
          <w:bCs/>
          <w:color w:val="0C0C0C"/>
          <w:sz w:val="21"/>
          <w:szCs w:val="21"/>
        </w:rPr>
        <w:t>1.法律法规</w:t>
      </w:r>
    </w:p>
    <w:p w14:paraId="7A009D84">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（1）《国土资源部关于切实加强耕地占补平衡监督管理的通知》（国土资发〔2010〕6号）；</w:t>
      </w:r>
    </w:p>
    <w:p w14:paraId="23D2EDDB">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（2）《国土资源部关于补足耕地数量与提升耕地质量相结合落实占补平衡的指导意见》（国土资〔2016〕8号）；</w:t>
      </w:r>
    </w:p>
    <w:p w14:paraId="5C20C6D1">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（3）《关于加强耕地保护和改进占补平衡的意见》（中发〔2017〕4号）；</w:t>
      </w:r>
    </w:p>
    <w:p w14:paraId="7763E857">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（4）《关于改进管理方式切实落实耕地占补平衡的通知》（国土资规〔2017〕13号）；</w:t>
      </w:r>
    </w:p>
    <w:p w14:paraId="0D2B280A">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（5）《关于严格核定土地整治和高标准农田建设项目新增耕地的通知》（国土资发〔2018〕31号）；</w:t>
      </w:r>
    </w:p>
    <w:p w14:paraId="414A15A3">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（6）《关于分级负责严格核定土地整治和高标准农田建设项目新增耕地的通知》（新国土资函〔2018〕434号）；</w:t>
      </w:r>
    </w:p>
    <w:p w14:paraId="779CB43F">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（7）《国务院第三次全国国土调查领导小组办公室关于印发〈第三次全国国土调查耕地资源分类工作方案〉的通知》（国土调查办发〔2020〕13号）；</w:t>
      </w:r>
    </w:p>
    <w:p w14:paraId="560DF11B">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（8）《关于坚决制止全区耕地“非农化”行为的通知》（新政办明电〔2020〕198号）；</w:t>
      </w:r>
    </w:p>
    <w:p w14:paraId="0614443B">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（9）《关于关于规范储备补充耕地管理有关事项的通知》（新自然资规〔2021〕51号）；</w:t>
      </w:r>
    </w:p>
    <w:p w14:paraId="420BE537">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（10）《关于补充耕地项目报备入库管理有关事项的函》（自然资耕保函〔2021〕76号）；</w:t>
      </w:r>
    </w:p>
    <w:p w14:paraId="6F20991B">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（11）《自然资源部 农业农村部国家林业和草原局关于严格耕地用途管制有关问题的通知》（自然资发〔2021〕166号）；</w:t>
      </w:r>
    </w:p>
    <w:p w14:paraId="3F7AF304">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（12）《关于印发〈自治区坚决遏制耕地“非农化”专项行动工作方案〉的通知》（新政办发〔2021〕25号）；</w:t>
      </w:r>
    </w:p>
    <w:p w14:paraId="7CF3CD96">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（13）《自然资源部办公厅关于进一步加强补充耕地项目管理严格新增耕地核实认定的通知》（自然资办发〔2022〕36号）；</w:t>
      </w:r>
    </w:p>
    <w:p w14:paraId="2B355220">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（14）《自然资源部办公厅关于改进耕地占补平衡动态监管系统的通知》（自然资办函〔2022〕2483号）；</w:t>
      </w:r>
    </w:p>
    <w:p w14:paraId="351BC78C">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（15）《自然资源部办公厅关于严守底线规范开展全域土地综合整治试点工作有关问题的通知》（自然资办发〔2023〕15号）；</w:t>
      </w:r>
    </w:p>
    <w:p w14:paraId="7623CF19">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（16）《新疆维吾尔自治区国有未利用土地开发审查管理办法》（新政办发〔2023〕77号）；</w:t>
      </w:r>
    </w:p>
    <w:p w14:paraId="383B39CE">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（17）《关于立即开展2023年变更调查新增耕地核实认定工作的通知》；</w:t>
      </w:r>
    </w:p>
    <w:p w14:paraId="45955F69">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（18）《关于加强耕地保护提升耕地质量完善占补平衡的意见》（中办发〔2024〕13号）；</w:t>
      </w:r>
    </w:p>
    <w:p w14:paraId="6F885787">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（19）《关于印发〈非农建设补充耕地储备库建设技术要点〉的函》（自然资耕保函〔2024〕19号）；</w:t>
      </w:r>
    </w:p>
    <w:p w14:paraId="6F049F9F">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（20）《自然资源部办公厅关于印发全域土地综合整治实施指南（试行）的通知》（自然资办发﹝2024﹞57号）；</w:t>
      </w:r>
    </w:p>
    <w:p w14:paraId="1FFCEB2D">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（21）《自然资源部 农业农村部关于改革完善耕地占补平衡管理的通知》（自然资发〔2024〕204号）；</w:t>
      </w:r>
    </w:p>
    <w:p w14:paraId="310D6706">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（22）《全面排查整改耕地整改恢复有关问题的通知》（自然资办函〔2024〕1470号）；</w:t>
      </w:r>
    </w:p>
    <w:p w14:paraId="41B56BF3">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（23）《自然资源部办公厅，财政部办公厅关于印发《耕地保护考核奖惩基金项目储备库入库指南》的通知》（自然资办函〔2024〕1885号）；</w:t>
      </w:r>
    </w:p>
    <w:p w14:paraId="7AE7EEAD">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（25）《自然资源部办公厅关于认真做好耕地占补平衡相关资金审计整改和专项整治持续整改阶段工作的通知》（自然资办函﹝2025﹞809号）；</w:t>
      </w:r>
    </w:p>
    <w:p w14:paraId="1A59495F">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（26）《自治区自然资源厅 自治区农业农村厅关于改革完善耕地占补平衡管理的通知》（新自然资发〔2025〕148号）；</w:t>
      </w:r>
    </w:p>
    <w:p w14:paraId="589668E4">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（27）《自治区自然资源厅 自治区财政厅关于自治区跨县域补充耕地指标调剂管理的通知》（新自然资发〔2025〕126号）；</w:t>
      </w:r>
    </w:p>
    <w:p w14:paraId="4CF1AF19">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（28）《自治区党委办公厅 自治区人民政府办公厅〈关于加强耕地保护提升耕地质量完善占补平衡的实施意见〉》（新党办发〔2025〕5号）；</w:t>
      </w:r>
    </w:p>
    <w:p w14:paraId="020A8E5B">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（29）《农业农村部 自然资源部关于印发补充耕地质量验收办法（试行）的通知》（农建发〔2025〕5号）；</w:t>
      </w:r>
    </w:p>
    <w:p w14:paraId="0C00435A">
      <w:pPr>
        <w:spacing w:line="560" w:lineRule="exact"/>
        <w:ind w:firstLine="422" w:firstLineChars="200"/>
        <w:outlineLvl w:val="2"/>
        <w:rPr>
          <w:rFonts w:hint="eastAsia" w:ascii="仿宋" w:hAnsi="仿宋" w:eastAsia="仿宋" w:cs="仿宋"/>
          <w:b/>
          <w:bCs/>
          <w:color w:val="0C0C0C"/>
          <w:sz w:val="21"/>
          <w:szCs w:val="21"/>
          <w:lang w:eastAsia="zh-CN"/>
        </w:rPr>
      </w:pPr>
      <w:r>
        <w:rPr>
          <w:rFonts w:hint="eastAsia" w:ascii="仿宋" w:hAnsi="仿宋" w:eastAsia="仿宋" w:cs="仿宋"/>
          <w:b/>
          <w:bCs/>
          <w:color w:val="0C0C0C"/>
          <w:sz w:val="21"/>
          <w:szCs w:val="21"/>
          <w:lang w:eastAsia="zh-CN"/>
        </w:rPr>
        <w:t>2.技术标准</w:t>
      </w:r>
    </w:p>
    <w:p w14:paraId="6AC09515">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（1）《第三次全国国土调查技术规程》（TD/T1055-2019）；</w:t>
      </w:r>
    </w:p>
    <w:p w14:paraId="4540D6F0">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（2）《第三次全国国土调查耕地资源分类数据库标准》；</w:t>
      </w:r>
    </w:p>
    <w:p w14:paraId="2FC2F144">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（3）《耕地后备资源调查评价技术规程》；</w:t>
      </w:r>
    </w:p>
    <w:p w14:paraId="24BA52EF">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（4）《国土调查数据库标准》（TD/T1057-2020）；</w:t>
      </w:r>
    </w:p>
    <w:p w14:paraId="12DF2EB4">
      <w:pPr>
        <w:spacing w:line="560" w:lineRule="exact"/>
        <w:ind w:firstLine="420" w:firstLineChars="200"/>
        <w:rPr>
          <w:rFonts w:hint="eastAsia" w:ascii="仿宋" w:hAnsi="仿宋" w:eastAsia="仿宋" w:cs="仿宋"/>
          <w:color w:val="0C0C0C"/>
          <w:sz w:val="21"/>
          <w:szCs w:val="21"/>
          <w:lang w:eastAsia="zh-CN"/>
        </w:rPr>
      </w:pPr>
      <w:r>
        <w:rPr>
          <w:rFonts w:hint="eastAsia" w:ascii="仿宋" w:hAnsi="仿宋" w:eastAsia="仿宋" w:cs="仿宋"/>
          <w:color w:val="0C0C0C"/>
          <w:sz w:val="21"/>
          <w:szCs w:val="21"/>
          <w:lang w:eastAsia="zh-CN"/>
        </w:rPr>
        <w:t>（5）《自治区新增耕地核定工作指南（试行）》。</w:t>
      </w:r>
    </w:p>
    <w:p w14:paraId="71E1E683">
      <w:pPr>
        <w:overflowPunct w:val="0"/>
        <w:spacing w:before="101" w:line="228" w:lineRule="auto"/>
        <w:ind w:left="2888"/>
        <w:rPr>
          <w:rFonts w:hint="eastAsia" w:ascii="仿宋" w:hAnsi="仿宋" w:eastAsia="仿宋" w:cs="仿宋"/>
          <w:sz w:val="31"/>
          <w:szCs w:val="31"/>
          <w:lang w:eastAsia="zh-CN"/>
        </w:rPr>
      </w:pPr>
      <w:r>
        <w:rPr>
          <w:rFonts w:ascii="仿宋" w:hAnsi="仿宋" w:eastAsia="仿宋" w:cs="仿宋"/>
          <w:b/>
          <w:bCs/>
          <w:spacing w:val="3"/>
          <w:sz w:val="31"/>
          <w:szCs w:val="31"/>
          <w:lang w:eastAsia="zh-CN"/>
        </w:rPr>
        <w:t>第六章</w:t>
      </w:r>
      <w:r>
        <w:rPr>
          <w:rFonts w:ascii="仿宋" w:hAnsi="仿宋" w:eastAsia="仿宋" w:cs="仿宋"/>
          <w:spacing w:val="3"/>
          <w:sz w:val="31"/>
          <w:szCs w:val="31"/>
          <w:lang w:eastAsia="zh-CN"/>
        </w:rPr>
        <w:t xml:space="preserve"> </w:t>
      </w:r>
      <w:r>
        <w:rPr>
          <w:rFonts w:ascii="仿宋" w:hAnsi="仿宋" w:eastAsia="仿宋" w:cs="仿宋"/>
          <w:b/>
          <w:bCs/>
          <w:spacing w:val="3"/>
          <w:sz w:val="31"/>
          <w:szCs w:val="31"/>
          <w:lang w:eastAsia="zh-CN"/>
        </w:rPr>
        <w:t>投标文件格式</w:t>
      </w:r>
    </w:p>
    <w:p w14:paraId="210896E4">
      <w:pPr>
        <w:pStyle w:val="8"/>
        <w:overflowPunct w:val="0"/>
        <w:spacing w:line="257" w:lineRule="auto"/>
        <w:rPr>
          <w:lang w:eastAsia="zh-CN"/>
        </w:rPr>
      </w:pPr>
    </w:p>
    <w:p w14:paraId="1529F106">
      <w:pPr>
        <w:pStyle w:val="8"/>
        <w:overflowPunct w:val="0"/>
        <w:spacing w:line="257" w:lineRule="auto"/>
        <w:rPr>
          <w:lang w:eastAsia="zh-CN"/>
        </w:rPr>
      </w:pPr>
    </w:p>
    <w:p w14:paraId="55AADD98">
      <w:pPr>
        <w:pStyle w:val="8"/>
        <w:overflowPunct w:val="0"/>
        <w:spacing w:line="258" w:lineRule="auto"/>
        <w:rPr>
          <w:lang w:eastAsia="zh-CN"/>
        </w:rPr>
      </w:pPr>
    </w:p>
    <w:p w14:paraId="30290D86">
      <w:pPr>
        <w:pStyle w:val="8"/>
        <w:overflowPunct w:val="0"/>
        <w:spacing w:line="258" w:lineRule="auto"/>
        <w:rPr>
          <w:lang w:eastAsia="zh-CN"/>
        </w:rPr>
      </w:pPr>
    </w:p>
    <w:p w14:paraId="4903B967">
      <w:pPr>
        <w:overflowPunct w:val="0"/>
        <w:spacing w:before="91" w:line="222" w:lineRule="auto"/>
        <w:ind w:left="3187"/>
        <w:rPr>
          <w:rFonts w:hint="eastAsia" w:ascii="仿宋" w:hAnsi="仿宋" w:eastAsia="仿宋" w:cs="仿宋"/>
          <w:sz w:val="28"/>
          <w:szCs w:val="28"/>
          <w:lang w:eastAsia="zh-CN"/>
        </w:rPr>
      </w:pPr>
      <w:r>
        <w:rPr>
          <w:rFonts w:hint="eastAsia"/>
        </w:rPr>
        <w:pict>
          <v:shape id="_x0000_s1026" o:spid="_x0000_s1026" style="position:absolute;left:0pt;margin-left:95.35pt;margin-top:17.95pt;height:0.6pt;width:238.15pt;z-index:251668480;mso-width-relative:page;mso-height-relative:page;" filled="f" coordsize="4762,12" path="m0,5l4762,5e">
            <v:fill on="f" focussize="0,0"/>
            <v:stroke weight="0.6pt" miterlimit="2" joinstyle="bevel"/>
            <v:imagedata o:title=""/>
            <o:lock v:ext="edit"/>
          </v:shape>
        </w:pict>
      </w:r>
      <w:r>
        <w:rPr>
          <w:rFonts w:ascii="仿宋" w:hAnsi="仿宋" w:eastAsia="仿宋" w:cs="仿宋"/>
          <w:spacing w:val="-3"/>
          <w:sz w:val="28"/>
          <w:szCs w:val="28"/>
          <w:lang w:eastAsia="zh-CN"/>
        </w:rPr>
        <w:t>（</w:t>
      </w:r>
      <w:r>
        <w:rPr>
          <w:rFonts w:hint="eastAsia" w:ascii="仿宋" w:hAnsi="仿宋" w:eastAsia="仿宋" w:cs="仿宋"/>
          <w:spacing w:val="-3"/>
          <w:sz w:val="28"/>
          <w:szCs w:val="28"/>
          <w:lang w:eastAsia="zh-CN"/>
        </w:rPr>
        <w:t>项目名称</w:t>
      </w:r>
      <w:r>
        <w:rPr>
          <w:rFonts w:ascii="仿宋" w:hAnsi="仿宋" w:eastAsia="仿宋" w:cs="仿宋"/>
          <w:spacing w:val="-3"/>
          <w:sz w:val="28"/>
          <w:szCs w:val="28"/>
          <w:lang w:eastAsia="zh-CN"/>
        </w:rPr>
        <w:t>）</w:t>
      </w:r>
    </w:p>
    <w:p w14:paraId="58B792D3">
      <w:pPr>
        <w:pStyle w:val="8"/>
        <w:overflowPunct w:val="0"/>
        <w:spacing w:line="357" w:lineRule="auto"/>
        <w:rPr>
          <w:lang w:eastAsia="zh-CN"/>
        </w:rPr>
      </w:pPr>
    </w:p>
    <w:p w14:paraId="5B60DEEE">
      <w:pPr>
        <w:pStyle w:val="8"/>
        <w:overflowPunct w:val="0"/>
        <w:spacing w:line="357" w:lineRule="auto"/>
        <w:rPr>
          <w:lang w:eastAsia="zh-CN"/>
        </w:rPr>
      </w:pPr>
    </w:p>
    <w:p w14:paraId="2E0E617F">
      <w:pPr>
        <w:tabs>
          <w:tab w:val="left" w:pos="3327"/>
        </w:tabs>
        <w:overflowPunct w:val="0"/>
        <w:spacing w:before="91" w:line="224" w:lineRule="auto"/>
        <w:ind w:left="1907"/>
        <w:rPr>
          <w:rFonts w:hint="eastAsia" w:ascii="仿宋" w:hAnsi="仿宋" w:eastAsia="仿宋" w:cs="仿宋"/>
          <w:sz w:val="28"/>
          <w:szCs w:val="28"/>
          <w:lang w:eastAsia="zh-CN"/>
        </w:rPr>
      </w:pPr>
      <w:r>
        <w:rPr>
          <w:rFonts w:ascii="仿宋" w:hAnsi="仿宋" w:eastAsia="仿宋" w:cs="仿宋"/>
          <w:sz w:val="28"/>
          <w:szCs w:val="28"/>
          <w:u w:val="single"/>
          <w:lang w:eastAsia="zh-CN"/>
        </w:rPr>
        <w:tab/>
      </w:r>
      <w:r>
        <w:rPr>
          <w:rFonts w:ascii="仿宋" w:hAnsi="仿宋" w:eastAsia="仿宋" w:cs="仿宋"/>
          <w:spacing w:val="-27"/>
          <w:sz w:val="28"/>
          <w:szCs w:val="28"/>
          <w:u w:val="single"/>
          <w:lang w:eastAsia="zh-CN"/>
        </w:rPr>
        <w:t>（项目编号）</w:t>
      </w:r>
      <w:r>
        <w:rPr>
          <w:rFonts w:ascii="仿宋" w:hAnsi="仿宋" w:eastAsia="仿宋" w:cs="仿宋"/>
          <w:sz w:val="28"/>
          <w:szCs w:val="28"/>
          <w:u w:val="single"/>
          <w:lang w:eastAsia="zh-CN"/>
        </w:rPr>
        <w:t xml:space="preserve">             </w:t>
      </w:r>
    </w:p>
    <w:p w14:paraId="274AA0CB">
      <w:pPr>
        <w:pStyle w:val="8"/>
        <w:overflowPunct w:val="0"/>
        <w:spacing w:line="255" w:lineRule="auto"/>
        <w:rPr>
          <w:lang w:eastAsia="zh-CN"/>
        </w:rPr>
      </w:pPr>
    </w:p>
    <w:p w14:paraId="2BA7C50C">
      <w:pPr>
        <w:pStyle w:val="8"/>
        <w:overflowPunct w:val="0"/>
        <w:spacing w:line="255" w:lineRule="auto"/>
        <w:rPr>
          <w:lang w:eastAsia="zh-CN"/>
        </w:rPr>
      </w:pPr>
    </w:p>
    <w:p w14:paraId="28A025E8">
      <w:pPr>
        <w:pStyle w:val="8"/>
        <w:overflowPunct w:val="0"/>
        <w:spacing w:line="255" w:lineRule="auto"/>
        <w:rPr>
          <w:lang w:eastAsia="zh-CN"/>
        </w:rPr>
      </w:pPr>
    </w:p>
    <w:p w14:paraId="5F4F562D">
      <w:pPr>
        <w:pStyle w:val="8"/>
        <w:overflowPunct w:val="0"/>
        <w:spacing w:line="256" w:lineRule="auto"/>
        <w:rPr>
          <w:lang w:eastAsia="zh-CN"/>
        </w:rPr>
      </w:pPr>
    </w:p>
    <w:p w14:paraId="25E0E2FC">
      <w:pPr>
        <w:pStyle w:val="8"/>
        <w:overflowPunct w:val="0"/>
        <w:spacing w:line="256" w:lineRule="auto"/>
        <w:rPr>
          <w:lang w:eastAsia="zh-CN"/>
        </w:rPr>
      </w:pPr>
    </w:p>
    <w:p w14:paraId="09520879">
      <w:pPr>
        <w:overflowPunct w:val="0"/>
        <w:spacing w:before="140" w:line="226" w:lineRule="auto"/>
        <w:ind w:left="2859"/>
        <w:rPr>
          <w:rFonts w:hint="eastAsia" w:ascii="仿宋" w:hAnsi="仿宋" w:eastAsia="仿宋" w:cs="仿宋"/>
          <w:sz w:val="43"/>
          <w:szCs w:val="43"/>
          <w:lang w:eastAsia="zh-CN"/>
        </w:rPr>
      </w:pPr>
      <w:r>
        <w:rPr>
          <w:rFonts w:ascii="仿宋" w:hAnsi="仿宋" w:eastAsia="仿宋" w:cs="仿宋"/>
          <w:b/>
          <w:bCs/>
          <w:spacing w:val="-19"/>
          <w:sz w:val="43"/>
          <w:szCs w:val="43"/>
          <w:lang w:eastAsia="zh-CN"/>
        </w:rPr>
        <w:t>投</w:t>
      </w:r>
      <w:r>
        <w:rPr>
          <w:rFonts w:ascii="仿宋" w:hAnsi="仿宋" w:eastAsia="仿宋" w:cs="仿宋"/>
          <w:spacing w:val="20"/>
          <w:sz w:val="43"/>
          <w:szCs w:val="43"/>
          <w:lang w:eastAsia="zh-CN"/>
        </w:rPr>
        <w:t xml:space="preserve">  </w:t>
      </w:r>
      <w:r>
        <w:rPr>
          <w:rFonts w:ascii="仿宋" w:hAnsi="仿宋" w:eastAsia="仿宋" w:cs="仿宋"/>
          <w:b/>
          <w:bCs/>
          <w:spacing w:val="-19"/>
          <w:sz w:val="43"/>
          <w:szCs w:val="43"/>
          <w:lang w:eastAsia="zh-CN"/>
        </w:rPr>
        <w:t>标</w:t>
      </w:r>
      <w:r>
        <w:rPr>
          <w:rFonts w:ascii="仿宋" w:hAnsi="仿宋" w:eastAsia="仿宋" w:cs="仿宋"/>
          <w:spacing w:val="22"/>
          <w:sz w:val="43"/>
          <w:szCs w:val="43"/>
          <w:lang w:eastAsia="zh-CN"/>
        </w:rPr>
        <w:t xml:space="preserve">  </w:t>
      </w:r>
      <w:r>
        <w:rPr>
          <w:rFonts w:ascii="仿宋" w:hAnsi="仿宋" w:eastAsia="仿宋" w:cs="仿宋"/>
          <w:b/>
          <w:bCs/>
          <w:spacing w:val="-19"/>
          <w:sz w:val="43"/>
          <w:szCs w:val="43"/>
          <w:lang w:eastAsia="zh-CN"/>
        </w:rPr>
        <w:t>文</w:t>
      </w:r>
      <w:r>
        <w:rPr>
          <w:rFonts w:ascii="仿宋" w:hAnsi="仿宋" w:eastAsia="仿宋" w:cs="仿宋"/>
          <w:spacing w:val="21"/>
          <w:sz w:val="43"/>
          <w:szCs w:val="43"/>
          <w:lang w:eastAsia="zh-CN"/>
        </w:rPr>
        <w:t xml:space="preserve">  </w:t>
      </w:r>
      <w:r>
        <w:rPr>
          <w:rFonts w:ascii="仿宋" w:hAnsi="仿宋" w:eastAsia="仿宋" w:cs="仿宋"/>
          <w:b/>
          <w:bCs/>
          <w:spacing w:val="-19"/>
          <w:sz w:val="43"/>
          <w:szCs w:val="43"/>
          <w:lang w:eastAsia="zh-CN"/>
        </w:rPr>
        <w:t>件</w:t>
      </w:r>
    </w:p>
    <w:p w14:paraId="4E5F3784">
      <w:pPr>
        <w:pStyle w:val="8"/>
        <w:overflowPunct w:val="0"/>
        <w:rPr>
          <w:lang w:eastAsia="zh-CN"/>
        </w:rPr>
      </w:pPr>
    </w:p>
    <w:p w14:paraId="08E95323">
      <w:pPr>
        <w:pStyle w:val="8"/>
        <w:overflowPunct w:val="0"/>
        <w:rPr>
          <w:lang w:eastAsia="zh-CN"/>
        </w:rPr>
      </w:pPr>
    </w:p>
    <w:p w14:paraId="1B74DD0D">
      <w:pPr>
        <w:pStyle w:val="8"/>
        <w:overflowPunct w:val="0"/>
        <w:spacing w:line="241" w:lineRule="auto"/>
        <w:rPr>
          <w:lang w:eastAsia="zh-CN"/>
        </w:rPr>
      </w:pPr>
    </w:p>
    <w:p w14:paraId="3FB05AA8">
      <w:pPr>
        <w:pStyle w:val="8"/>
        <w:overflowPunct w:val="0"/>
        <w:spacing w:line="241" w:lineRule="auto"/>
        <w:rPr>
          <w:lang w:eastAsia="zh-CN"/>
        </w:rPr>
      </w:pPr>
    </w:p>
    <w:p w14:paraId="01DA10C0">
      <w:pPr>
        <w:pStyle w:val="8"/>
        <w:overflowPunct w:val="0"/>
        <w:spacing w:line="241" w:lineRule="auto"/>
        <w:rPr>
          <w:lang w:eastAsia="zh-CN"/>
        </w:rPr>
      </w:pPr>
    </w:p>
    <w:p w14:paraId="406D9C5D">
      <w:pPr>
        <w:pStyle w:val="8"/>
        <w:overflowPunct w:val="0"/>
        <w:spacing w:line="241" w:lineRule="auto"/>
        <w:rPr>
          <w:lang w:eastAsia="zh-CN"/>
        </w:rPr>
      </w:pPr>
    </w:p>
    <w:p w14:paraId="0A9D3415">
      <w:pPr>
        <w:pStyle w:val="8"/>
        <w:overflowPunct w:val="0"/>
        <w:spacing w:line="241" w:lineRule="auto"/>
        <w:rPr>
          <w:lang w:eastAsia="zh-CN"/>
        </w:rPr>
      </w:pPr>
    </w:p>
    <w:p w14:paraId="7779438F">
      <w:pPr>
        <w:pStyle w:val="8"/>
        <w:overflowPunct w:val="0"/>
        <w:spacing w:line="241" w:lineRule="auto"/>
        <w:rPr>
          <w:lang w:eastAsia="zh-CN"/>
        </w:rPr>
      </w:pPr>
    </w:p>
    <w:p w14:paraId="30B1E12F">
      <w:pPr>
        <w:pStyle w:val="8"/>
        <w:overflowPunct w:val="0"/>
        <w:spacing w:line="241" w:lineRule="auto"/>
        <w:rPr>
          <w:lang w:eastAsia="zh-CN"/>
        </w:rPr>
      </w:pPr>
    </w:p>
    <w:p w14:paraId="7795B5B7">
      <w:pPr>
        <w:pStyle w:val="8"/>
        <w:overflowPunct w:val="0"/>
        <w:spacing w:line="241" w:lineRule="auto"/>
        <w:rPr>
          <w:lang w:eastAsia="zh-CN"/>
        </w:rPr>
      </w:pPr>
    </w:p>
    <w:p w14:paraId="0FC30A02">
      <w:pPr>
        <w:pStyle w:val="8"/>
        <w:overflowPunct w:val="0"/>
        <w:spacing w:line="241" w:lineRule="auto"/>
        <w:rPr>
          <w:lang w:eastAsia="zh-CN"/>
        </w:rPr>
      </w:pPr>
    </w:p>
    <w:p w14:paraId="137986FB">
      <w:pPr>
        <w:pStyle w:val="8"/>
        <w:overflowPunct w:val="0"/>
        <w:spacing w:line="241" w:lineRule="auto"/>
        <w:rPr>
          <w:lang w:eastAsia="zh-CN"/>
        </w:rPr>
      </w:pPr>
    </w:p>
    <w:p w14:paraId="79A764AF">
      <w:pPr>
        <w:overflowPunct w:val="0"/>
        <w:spacing w:before="91" w:line="222" w:lineRule="auto"/>
        <w:ind w:left="896"/>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投标人</w:t>
      </w:r>
      <w:r>
        <w:rPr>
          <w:rFonts w:ascii="仿宋" w:hAnsi="仿宋" w:eastAsia="仿宋" w:cs="仿宋"/>
          <w:spacing w:val="-20"/>
          <w:sz w:val="28"/>
          <w:szCs w:val="28"/>
          <w:lang w:eastAsia="zh-CN"/>
        </w:rPr>
        <w:t>：</w:t>
      </w:r>
      <w:r>
        <w:rPr>
          <w:rFonts w:ascii="仿宋" w:hAnsi="仿宋" w:eastAsia="仿宋" w:cs="仿宋"/>
          <w:spacing w:val="5"/>
          <w:sz w:val="28"/>
          <w:szCs w:val="28"/>
          <w:u w:val="single"/>
          <w:lang w:eastAsia="zh-CN"/>
        </w:rPr>
        <w:t xml:space="preserve">                      </w:t>
      </w:r>
      <w:r>
        <w:rPr>
          <w:rFonts w:ascii="仿宋" w:hAnsi="仿宋" w:eastAsia="仿宋" w:cs="仿宋"/>
          <w:spacing w:val="4"/>
          <w:sz w:val="28"/>
          <w:szCs w:val="28"/>
          <w:u w:val="single"/>
          <w:lang w:eastAsia="zh-CN"/>
        </w:rPr>
        <w:t xml:space="preserve">       </w:t>
      </w:r>
      <w:r>
        <w:rPr>
          <w:rFonts w:ascii="仿宋" w:hAnsi="仿宋" w:eastAsia="仿宋" w:cs="仿宋"/>
          <w:spacing w:val="-20"/>
          <w:sz w:val="28"/>
          <w:szCs w:val="28"/>
          <w:lang w:eastAsia="zh-CN"/>
        </w:rPr>
        <w:t>（</w:t>
      </w:r>
      <w:r>
        <w:rPr>
          <w:rFonts w:ascii="仿宋" w:hAnsi="仿宋" w:eastAsia="仿宋" w:cs="仿宋"/>
          <w:spacing w:val="3"/>
          <w:sz w:val="28"/>
          <w:szCs w:val="28"/>
          <w:lang w:eastAsia="zh-CN"/>
        </w:rPr>
        <w:t>盖单位章）</w:t>
      </w:r>
    </w:p>
    <w:p w14:paraId="47476D99">
      <w:pPr>
        <w:overflowPunct w:val="0"/>
        <w:spacing w:before="302" w:line="421" w:lineRule="auto"/>
        <w:ind w:left="905"/>
        <w:rPr>
          <w:rFonts w:hint="eastAsia" w:ascii="仿宋" w:hAnsi="仿宋" w:eastAsia="仿宋" w:cs="仿宋"/>
          <w:sz w:val="28"/>
          <w:szCs w:val="28"/>
          <w:lang w:eastAsia="zh-CN"/>
        </w:rPr>
      </w:pPr>
      <w:r>
        <w:rPr>
          <w:rFonts w:ascii="仿宋" w:hAnsi="仿宋" w:eastAsia="仿宋" w:cs="仿宋"/>
          <w:sz w:val="28"/>
          <w:szCs w:val="28"/>
          <w:lang w:eastAsia="zh-CN"/>
        </w:rPr>
        <w:t>法定代表人或其委托代理人</w:t>
      </w:r>
      <w:r>
        <w:rPr>
          <w:rFonts w:ascii="仿宋" w:hAnsi="仿宋" w:eastAsia="仿宋" w:cs="仿宋"/>
          <w:spacing w:val="-14"/>
          <w:sz w:val="28"/>
          <w:szCs w:val="28"/>
          <w:lang w:eastAsia="zh-CN"/>
        </w:rPr>
        <w:t>：</w:t>
      </w:r>
      <w:r>
        <w:rPr>
          <w:rFonts w:ascii="仿宋" w:hAnsi="仿宋" w:eastAsia="仿宋" w:cs="仿宋"/>
          <w:spacing w:val="9"/>
          <w:sz w:val="28"/>
          <w:szCs w:val="28"/>
          <w:u w:val="single"/>
          <w:lang w:eastAsia="zh-CN"/>
        </w:rPr>
        <w:t xml:space="preserve">               （签字</w:t>
      </w:r>
      <w:r>
        <w:rPr>
          <w:rFonts w:hint="eastAsia" w:ascii="仿宋" w:hAnsi="仿宋" w:eastAsia="仿宋" w:cs="仿宋"/>
          <w:spacing w:val="9"/>
          <w:sz w:val="28"/>
          <w:szCs w:val="28"/>
          <w:u w:val="single"/>
          <w:lang w:eastAsia="zh-Hans"/>
        </w:rPr>
        <w:t>或盖章</w:t>
      </w:r>
      <w:r>
        <w:rPr>
          <w:rFonts w:ascii="仿宋" w:hAnsi="仿宋" w:eastAsia="仿宋" w:cs="仿宋"/>
          <w:spacing w:val="9"/>
          <w:sz w:val="28"/>
          <w:szCs w:val="28"/>
          <w:u w:val="single"/>
          <w:lang w:eastAsia="zh-CN"/>
        </w:rPr>
        <w:t>）</w:t>
      </w:r>
    </w:p>
    <w:p w14:paraId="20531C4D">
      <w:pPr>
        <w:overflowPunct w:val="0"/>
        <w:spacing w:before="2" w:line="222" w:lineRule="auto"/>
        <w:ind w:left="3352"/>
        <w:rPr>
          <w:rFonts w:hint="eastAsia" w:ascii="仿宋" w:hAnsi="仿宋" w:eastAsia="仿宋" w:cs="仿宋"/>
          <w:sz w:val="28"/>
          <w:szCs w:val="28"/>
          <w:lang w:eastAsia="zh-CN"/>
        </w:rPr>
      </w:pPr>
      <w:r>
        <w:rPr>
          <w:rFonts w:ascii="仿宋" w:hAnsi="仿宋" w:eastAsia="仿宋" w:cs="仿宋"/>
          <w:spacing w:val="-18"/>
          <w:sz w:val="28"/>
          <w:szCs w:val="28"/>
          <w:lang w:eastAsia="zh-CN"/>
        </w:rPr>
        <w:t>年</w:t>
      </w:r>
      <w:r>
        <w:rPr>
          <w:rFonts w:ascii="仿宋" w:hAnsi="仿宋" w:eastAsia="仿宋" w:cs="仿宋"/>
          <w:spacing w:val="3"/>
          <w:sz w:val="28"/>
          <w:szCs w:val="28"/>
          <w:lang w:eastAsia="zh-CN"/>
        </w:rPr>
        <w:t xml:space="preserve">        </w:t>
      </w:r>
      <w:r>
        <w:rPr>
          <w:rFonts w:ascii="仿宋" w:hAnsi="仿宋" w:eastAsia="仿宋" w:cs="仿宋"/>
          <w:spacing w:val="-18"/>
          <w:sz w:val="28"/>
          <w:szCs w:val="28"/>
          <w:lang w:eastAsia="zh-CN"/>
        </w:rPr>
        <w:t>月</w:t>
      </w:r>
      <w:r>
        <w:rPr>
          <w:rFonts w:ascii="仿宋" w:hAnsi="仿宋" w:eastAsia="仿宋" w:cs="仿宋"/>
          <w:spacing w:val="10"/>
          <w:sz w:val="28"/>
          <w:szCs w:val="28"/>
          <w:lang w:eastAsia="zh-CN"/>
        </w:rPr>
        <w:t xml:space="preserve">        </w:t>
      </w:r>
      <w:r>
        <w:rPr>
          <w:rFonts w:ascii="仿宋" w:hAnsi="仿宋" w:eastAsia="仿宋" w:cs="仿宋"/>
          <w:spacing w:val="-18"/>
          <w:sz w:val="28"/>
          <w:szCs w:val="28"/>
          <w:lang w:eastAsia="zh-CN"/>
        </w:rPr>
        <w:t>日</w:t>
      </w:r>
    </w:p>
    <w:p w14:paraId="09EA248C">
      <w:pPr>
        <w:overflowPunct w:val="0"/>
        <w:spacing w:line="222" w:lineRule="auto"/>
        <w:rPr>
          <w:rFonts w:hint="eastAsia" w:ascii="仿宋" w:hAnsi="仿宋" w:eastAsia="仿宋" w:cs="仿宋"/>
          <w:sz w:val="28"/>
          <w:szCs w:val="28"/>
          <w:lang w:eastAsia="zh-CN"/>
        </w:rPr>
        <w:sectPr>
          <w:headerReference r:id="rId9" w:type="default"/>
          <w:footerReference r:id="rId10" w:type="default"/>
          <w:pgSz w:w="11906" w:h="16839"/>
          <w:pgMar w:top="1440" w:right="1080" w:bottom="1440" w:left="1080" w:header="0" w:footer="989" w:gutter="0"/>
          <w:cols w:space="720" w:num="1"/>
        </w:sectPr>
      </w:pPr>
    </w:p>
    <w:p w14:paraId="654600D5">
      <w:pPr>
        <w:overflowPunct w:val="0"/>
        <w:spacing w:before="65" w:line="232" w:lineRule="auto"/>
        <w:ind w:left="4216"/>
        <w:rPr>
          <w:rFonts w:hint="eastAsia" w:ascii="仿宋" w:hAnsi="仿宋" w:eastAsia="仿宋" w:cs="仿宋"/>
          <w:sz w:val="32"/>
          <w:szCs w:val="32"/>
          <w:lang w:eastAsia="zh-CN"/>
        </w:rPr>
      </w:pPr>
      <w:r>
        <w:rPr>
          <w:rFonts w:ascii="仿宋" w:hAnsi="仿宋" w:eastAsia="仿宋" w:cs="仿宋"/>
          <w:b/>
          <w:bCs/>
          <w:spacing w:val="-18"/>
          <w:sz w:val="32"/>
          <w:szCs w:val="32"/>
          <w:lang w:eastAsia="zh-CN"/>
        </w:rPr>
        <w:t>目录</w:t>
      </w:r>
    </w:p>
    <w:p w14:paraId="010FF637">
      <w:pPr>
        <w:pStyle w:val="8"/>
        <w:overflowPunct w:val="0"/>
        <w:spacing w:line="243" w:lineRule="auto"/>
        <w:rPr>
          <w:lang w:eastAsia="zh-CN"/>
        </w:rPr>
      </w:pPr>
    </w:p>
    <w:p w14:paraId="32D830D7">
      <w:pPr>
        <w:pStyle w:val="8"/>
        <w:overflowPunct w:val="0"/>
        <w:spacing w:line="244" w:lineRule="auto"/>
        <w:rPr>
          <w:lang w:eastAsia="zh-CN"/>
        </w:rPr>
      </w:pPr>
    </w:p>
    <w:p w14:paraId="56B81532">
      <w:pPr>
        <w:overflowPunct w:val="0"/>
        <w:spacing w:before="65" w:line="440" w:lineRule="exact"/>
        <w:ind w:left="670"/>
        <w:outlineLvl w:val="1"/>
        <w:rPr>
          <w:rFonts w:hint="eastAsia" w:ascii="仿宋" w:hAnsi="仿宋" w:eastAsia="仿宋" w:cs="仿宋"/>
          <w:color w:val="auto"/>
          <w:sz w:val="24"/>
          <w:szCs w:val="24"/>
          <w:lang w:eastAsia="zh-CN"/>
        </w:rPr>
      </w:pPr>
      <w:r>
        <w:rPr>
          <w:rFonts w:ascii="仿宋" w:hAnsi="仿宋" w:eastAsia="仿宋" w:cs="仿宋"/>
          <w:b/>
          <w:bCs/>
          <w:color w:val="auto"/>
          <w:spacing w:val="1"/>
          <w:sz w:val="24"/>
          <w:szCs w:val="24"/>
          <w:lang w:eastAsia="zh-CN"/>
        </w:rPr>
        <w:t>1.投标函</w:t>
      </w:r>
    </w:p>
    <w:p w14:paraId="362BA1D5">
      <w:pPr>
        <w:overflowPunct w:val="0"/>
        <w:spacing w:before="150" w:line="440" w:lineRule="exact"/>
        <w:ind w:left="657"/>
        <w:rPr>
          <w:rFonts w:hint="eastAsia" w:ascii="仿宋" w:hAnsi="仿宋" w:eastAsia="仿宋" w:cs="仿宋"/>
          <w:color w:val="auto"/>
          <w:sz w:val="24"/>
          <w:szCs w:val="24"/>
          <w:lang w:eastAsia="zh-CN"/>
        </w:rPr>
      </w:pPr>
      <w:r>
        <w:rPr>
          <w:rFonts w:ascii="仿宋" w:hAnsi="仿宋" w:eastAsia="仿宋" w:cs="仿宋"/>
          <w:b/>
          <w:bCs/>
          <w:color w:val="auto"/>
          <w:spacing w:val="6"/>
          <w:position w:val="14"/>
          <w:sz w:val="24"/>
          <w:szCs w:val="24"/>
          <w:lang w:eastAsia="zh-CN"/>
        </w:rPr>
        <w:t>2.投标报价一览表</w:t>
      </w:r>
    </w:p>
    <w:p w14:paraId="1679AA65">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3</w:t>
      </w:r>
      <w:r>
        <w:rPr>
          <w:rFonts w:ascii="仿宋" w:hAnsi="仿宋" w:eastAsia="仿宋" w:cs="仿宋"/>
          <w:b/>
          <w:bCs/>
          <w:color w:val="auto"/>
          <w:spacing w:val="6"/>
          <w:position w:val="14"/>
          <w:sz w:val="24"/>
          <w:szCs w:val="24"/>
          <w:lang w:eastAsia="zh-CN"/>
        </w:rPr>
        <w:t>.法定代表人身份证明</w:t>
      </w:r>
    </w:p>
    <w:p w14:paraId="02FD9A05">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4</w:t>
      </w:r>
      <w:r>
        <w:rPr>
          <w:rFonts w:ascii="仿宋" w:hAnsi="仿宋" w:eastAsia="仿宋" w:cs="仿宋"/>
          <w:b/>
          <w:bCs/>
          <w:color w:val="auto"/>
          <w:spacing w:val="6"/>
          <w:position w:val="14"/>
          <w:sz w:val="24"/>
          <w:szCs w:val="24"/>
          <w:lang w:eastAsia="zh-CN"/>
        </w:rPr>
        <w:t>.法定代表人授权委托书</w:t>
      </w:r>
    </w:p>
    <w:p w14:paraId="79A5B67A">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5</w:t>
      </w:r>
      <w:r>
        <w:rPr>
          <w:rFonts w:ascii="仿宋" w:hAnsi="仿宋" w:eastAsia="仿宋" w:cs="仿宋"/>
          <w:b/>
          <w:bCs/>
          <w:color w:val="auto"/>
          <w:spacing w:val="6"/>
          <w:position w:val="14"/>
          <w:sz w:val="24"/>
          <w:szCs w:val="24"/>
          <w:lang w:eastAsia="zh-CN"/>
        </w:rPr>
        <w:t>.</w:t>
      </w:r>
      <w:r>
        <w:rPr>
          <w:rFonts w:hint="eastAsia" w:ascii="仿宋" w:hAnsi="仿宋" w:eastAsia="仿宋" w:cs="仿宋"/>
          <w:b/>
          <w:bCs/>
          <w:color w:val="auto"/>
          <w:spacing w:val="6"/>
          <w:position w:val="14"/>
          <w:sz w:val="24"/>
          <w:szCs w:val="24"/>
          <w:lang w:eastAsia="zh-CN"/>
        </w:rPr>
        <w:t>投标人</w:t>
      </w:r>
      <w:r>
        <w:rPr>
          <w:rFonts w:ascii="仿宋" w:hAnsi="仿宋" w:eastAsia="仿宋" w:cs="仿宋"/>
          <w:b/>
          <w:bCs/>
          <w:color w:val="auto"/>
          <w:spacing w:val="6"/>
          <w:position w:val="14"/>
          <w:sz w:val="24"/>
          <w:szCs w:val="24"/>
          <w:lang w:eastAsia="zh-CN"/>
        </w:rPr>
        <w:t>基本情况</w:t>
      </w:r>
    </w:p>
    <w:p w14:paraId="052BB450">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6</w:t>
      </w:r>
      <w:r>
        <w:rPr>
          <w:rFonts w:ascii="仿宋" w:hAnsi="仿宋" w:eastAsia="仿宋" w:cs="仿宋"/>
          <w:b/>
          <w:bCs/>
          <w:color w:val="auto"/>
          <w:spacing w:val="6"/>
          <w:position w:val="14"/>
          <w:sz w:val="24"/>
          <w:szCs w:val="24"/>
          <w:lang w:eastAsia="zh-CN"/>
        </w:rPr>
        <w:t>.近三年无重大违法记录声明</w:t>
      </w:r>
    </w:p>
    <w:p w14:paraId="12CD4DA7">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7.具有履行合同所必须的设备和专业技术能力的承诺函</w:t>
      </w:r>
    </w:p>
    <w:p w14:paraId="4F51DC0C">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8.提供单位负责人为同一人或者存在直接控股、管理关系的不同投标人，不得参加同一合同项下的政府采购活动的书面声明（格式自拟）</w:t>
      </w:r>
    </w:p>
    <w:p w14:paraId="09A3017E">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9.技术人员配备表</w:t>
      </w:r>
    </w:p>
    <w:p w14:paraId="19E0BD55">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10.方案</w:t>
      </w:r>
    </w:p>
    <w:p w14:paraId="58D195DB">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11.其它证明材料</w:t>
      </w:r>
    </w:p>
    <w:p w14:paraId="7C17936D">
      <w:pPr>
        <w:overflowPunct w:val="0"/>
        <w:spacing w:before="150" w:line="440" w:lineRule="exact"/>
        <w:ind w:left="657"/>
        <w:rPr>
          <w:rFonts w:hint="eastAsia" w:ascii="仿宋" w:hAnsi="仿宋" w:eastAsia="仿宋" w:cs="仿宋"/>
          <w:b/>
          <w:bCs/>
          <w:color w:val="auto"/>
          <w:spacing w:val="6"/>
          <w:position w:val="14"/>
          <w:sz w:val="24"/>
          <w:szCs w:val="24"/>
          <w:lang w:eastAsia="zh-CN"/>
        </w:rPr>
      </w:pPr>
      <w:r>
        <w:rPr>
          <w:rFonts w:hint="eastAsia" w:ascii="仿宋" w:hAnsi="仿宋" w:eastAsia="仿宋" w:cs="仿宋"/>
          <w:b/>
          <w:bCs/>
          <w:color w:val="auto"/>
          <w:spacing w:val="6"/>
          <w:position w:val="14"/>
          <w:sz w:val="24"/>
          <w:szCs w:val="24"/>
          <w:lang w:eastAsia="zh-CN"/>
        </w:rPr>
        <w:t>12.声明函</w:t>
      </w:r>
    </w:p>
    <w:p w14:paraId="168EBBEA">
      <w:pPr>
        <w:overflowPunct w:val="0"/>
        <w:spacing w:before="182" w:line="534" w:lineRule="exact"/>
        <w:ind w:left="3440"/>
        <w:rPr>
          <w:rFonts w:hint="eastAsia" w:ascii="仿宋" w:hAnsi="仿宋" w:eastAsia="仿宋" w:cs="仿宋"/>
          <w:b/>
          <w:bCs/>
          <w:color w:val="auto"/>
          <w:spacing w:val="1"/>
          <w:position w:val="15"/>
          <w:sz w:val="31"/>
          <w:szCs w:val="31"/>
          <w:lang w:eastAsia="zh-CN"/>
        </w:rPr>
      </w:pPr>
    </w:p>
    <w:p w14:paraId="591D2882">
      <w:pPr>
        <w:overflowPunct w:val="0"/>
        <w:spacing w:before="182" w:line="534" w:lineRule="exact"/>
        <w:ind w:left="3440"/>
        <w:rPr>
          <w:rFonts w:hint="eastAsia" w:ascii="仿宋" w:hAnsi="仿宋" w:eastAsia="仿宋" w:cs="仿宋"/>
          <w:b/>
          <w:bCs/>
          <w:color w:val="auto"/>
          <w:spacing w:val="1"/>
          <w:position w:val="15"/>
          <w:sz w:val="31"/>
          <w:szCs w:val="31"/>
          <w:lang w:eastAsia="zh-CN"/>
        </w:rPr>
      </w:pPr>
    </w:p>
    <w:p w14:paraId="1817C0D4">
      <w:pPr>
        <w:overflowPunct w:val="0"/>
        <w:spacing w:before="182" w:line="534" w:lineRule="exact"/>
        <w:ind w:left="3440"/>
        <w:rPr>
          <w:rFonts w:hint="eastAsia" w:ascii="仿宋" w:hAnsi="仿宋" w:eastAsia="仿宋" w:cs="仿宋"/>
          <w:b/>
          <w:bCs/>
          <w:color w:val="auto"/>
          <w:spacing w:val="1"/>
          <w:position w:val="15"/>
          <w:sz w:val="31"/>
          <w:szCs w:val="31"/>
          <w:lang w:eastAsia="zh-CN"/>
        </w:rPr>
      </w:pPr>
    </w:p>
    <w:p w14:paraId="0BFAD3D0">
      <w:pPr>
        <w:overflowPunct w:val="0"/>
        <w:spacing w:before="182" w:line="534" w:lineRule="exact"/>
        <w:ind w:left="3440"/>
        <w:rPr>
          <w:rFonts w:hint="eastAsia" w:ascii="仿宋" w:hAnsi="仿宋" w:eastAsia="仿宋" w:cs="仿宋"/>
          <w:b/>
          <w:bCs/>
          <w:spacing w:val="1"/>
          <w:position w:val="15"/>
          <w:sz w:val="31"/>
          <w:szCs w:val="31"/>
          <w:lang w:eastAsia="zh-CN"/>
        </w:rPr>
      </w:pPr>
    </w:p>
    <w:p w14:paraId="27F32618">
      <w:pPr>
        <w:overflowPunct w:val="0"/>
        <w:spacing w:before="182" w:line="534" w:lineRule="exact"/>
        <w:rPr>
          <w:rFonts w:hint="eastAsia" w:ascii="仿宋" w:hAnsi="仿宋" w:eastAsia="仿宋" w:cs="仿宋"/>
          <w:b/>
          <w:bCs/>
          <w:spacing w:val="1"/>
          <w:position w:val="15"/>
          <w:sz w:val="31"/>
          <w:szCs w:val="31"/>
          <w:lang w:eastAsia="zh-CN"/>
        </w:rPr>
      </w:pPr>
    </w:p>
    <w:p w14:paraId="0BF66E9B">
      <w:pPr>
        <w:overflowPunct w:val="0"/>
        <w:spacing w:before="182" w:line="534" w:lineRule="exact"/>
        <w:rPr>
          <w:rFonts w:hint="eastAsia" w:ascii="仿宋" w:hAnsi="仿宋" w:eastAsia="仿宋" w:cs="仿宋"/>
          <w:b/>
          <w:bCs/>
          <w:spacing w:val="1"/>
          <w:position w:val="15"/>
          <w:sz w:val="31"/>
          <w:szCs w:val="31"/>
          <w:lang w:eastAsia="zh-CN"/>
        </w:rPr>
      </w:pPr>
    </w:p>
    <w:p w14:paraId="45F2F12B">
      <w:pPr>
        <w:overflowPunct w:val="0"/>
        <w:spacing w:before="182" w:line="534" w:lineRule="exact"/>
        <w:rPr>
          <w:rFonts w:hint="eastAsia" w:ascii="仿宋" w:hAnsi="仿宋" w:eastAsia="仿宋" w:cs="仿宋"/>
          <w:b/>
          <w:bCs/>
          <w:spacing w:val="1"/>
          <w:position w:val="15"/>
          <w:sz w:val="31"/>
          <w:szCs w:val="31"/>
          <w:lang w:eastAsia="zh-CN"/>
        </w:rPr>
      </w:pPr>
    </w:p>
    <w:p w14:paraId="028B198B">
      <w:pPr>
        <w:overflowPunct w:val="0"/>
        <w:spacing w:before="182" w:line="534" w:lineRule="exact"/>
        <w:ind w:left="3440"/>
        <w:rPr>
          <w:rFonts w:hint="eastAsia" w:ascii="仿宋" w:hAnsi="仿宋" w:eastAsia="仿宋" w:cs="仿宋"/>
          <w:sz w:val="31"/>
          <w:szCs w:val="31"/>
          <w:lang w:eastAsia="zh-CN"/>
        </w:rPr>
      </w:pPr>
      <w:r>
        <w:rPr>
          <w:rFonts w:ascii="仿宋" w:hAnsi="仿宋" w:eastAsia="仿宋" w:cs="仿宋"/>
          <w:b/>
          <w:bCs/>
          <w:spacing w:val="1"/>
          <w:position w:val="15"/>
          <w:sz w:val="31"/>
          <w:szCs w:val="31"/>
          <w:lang w:eastAsia="zh-CN"/>
        </w:rPr>
        <w:t>（报价文件）</w:t>
      </w:r>
    </w:p>
    <w:p w14:paraId="7CD253C2">
      <w:pPr>
        <w:overflowPunct w:val="0"/>
        <w:spacing w:line="230" w:lineRule="auto"/>
        <w:ind w:left="3925"/>
        <w:rPr>
          <w:rFonts w:hint="eastAsia" w:ascii="仿宋" w:hAnsi="仿宋" w:eastAsia="仿宋" w:cs="仿宋"/>
          <w:sz w:val="24"/>
          <w:szCs w:val="24"/>
          <w:lang w:eastAsia="zh-CN"/>
        </w:rPr>
      </w:pPr>
      <w:r>
        <w:rPr>
          <w:rFonts w:ascii="仿宋" w:hAnsi="仿宋" w:eastAsia="仿宋" w:cs="仿宋"/>
          <w:b/>
          <w:bCs/>
          <w:spacing w:val="-1"/>
          <w:sz w:val="24"/>
          <w:szCs w:val="24"/>
          <w:lang w:eastAsia="zh-CN"/>
        </w:rPr>
        <w:t>1.</w:t>
      </w:r>
      <w:r>
        <w:rPr>
          <w:rFonts w:ascii="仿宋" w:hAnsi="仿宋" w:eastAsia="仿宋" w:cs="仿宋"/>
          <w:spacing w:val="21"/>
          <w:sz w:val="24"/>
          <w:szCs w:val="24"/>
          <w:lang w:eastAsia="zh-CN"/>
        </w:rPr>
        <w:t xml:space="preserve"> </w:t>
      </w:r>
      <w:r>
        <w:rPr>
          <w:rFonts w:ascii="仿宋" w:hAnsi="仿宋" w:eastAsia="仿宋" w:cs="仿宋"/>
          <w:b/>
          <w:bCs/>
          <w:spacing w:val="-1"/>
          <w:sz w:val="24"/>
          <w:szCs w:val="24"/>
          <w:lang w:eastAsia="zh-CN"/>
        </w:rPr>
        <w:t>投标函</w:t>
      </w:r>
    </w:p>
    <w:p w14:paraId="4AD11746">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致：</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lang w:eastAsia="zh-CN"/>
        </w:rPr>
        <w:t>)：</w:t>
      </w:r>
    </w:p>
    <w:p w14:paraId="4B517819">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根据贵方为</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项目名称</w:t>
      </w:r>
      <w:r>
        <w:rPr>
          <w:rFonts w:ascii="仿宋" w:hAnsi="仿宋" w:eastAsia="仿宋" w:cs="仿宋"/>
          <w:spacing w:val="7"/>
          <w:sz w:val="24"/>
          <w:szCs w:val="24"/>
          <w:u w:val="single"/>
          <w:lang w:eastAsia="zh-CN"/>
        </w:rPr>
        <w:t>、项目编号）</w:t>
      </w:r>
      <w:r>
        <w:rPr>
          <w:rFonts w:ascii="仿宋" w:hAnsi="仿宋" w:eastAsia="仿宋" w:cs="仿宋"/>
          <w:spacing w:val="7"/>
          <w:sz w:val="24"/>
          <w:szCs w:val="24"/>
          <w:lang w:eastAsia="zh-CN"/>
        </w:rPr>
        <w:t>的要求，签字代表</w:t>
      </w:r>
      <w:r>
        <w:rPr>
          <w:rFonts w:ascii="仿宋" w:hAnsi="仿宋" w:eastAsia="仿宋" w:cs="仿宋"/>
          <w:spacing w:val="7"/>
          <w:sz w:val="24"/>
          <w:szCs w:val="24"/>
          <w:u w:val="single"/>
          <w:lang w:eastAsia="zh-CN"/>
        </w:rPr>
        <w:t xml:space="preserve">         （姓名、 职务）</w:t>
      </w:r>
      <w:r>
        <w:rPr>
          <w:rFonts w:ascii="仿宋" w:hAnsi="仿宋" w:eastAsia="仿宋" w:cs="仿宋"/>
          <w:spacing w:val="7"/>
          <w:sz w:val="24"/>
          <w:szCs w:val="24"/>
          <w:lang w:eastAsia="zh-CN"/>
        </w:rPr>
        <w:t>经正式授权并代表</w:t>
      </w:r>
      <w:r>
        <w:rPr>
          <w:rFonts w:hint="eastAsia" w:ascii="仿宋" w:hAnsi="仿宋" w:eastAsia="仿宋" w:cs="仿宋"/>
          <w:spacing w:val="7"/>
          <w:sz w:val="24"/>
          <w:szCs w:val="24"/>
          <w:lang w:eastAsia="zh-CN"/>
        </w:rPr>
        <w:t>投标人</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投标人</w:t>
      </w:r>
      <w:r>
        <w:rPr>
          <w:rFonts w:ascii="仿宋" w:hAnsi="仿宋" w:eastAsia="仿宋" w:cs="仿宋"/>
          <w:spacing w:val="7"/>
          <w:sz w:val="24"/>
          <w:szCs w:val="24"/>
          <w:u w:val="single"/>
          <w:lang w:eastAsia="zh-CN"/>
        </w:rPr>
        <w:t>名称、地址）</w:t>
      </w:r>
      <w:r>
        <w:rPr>
          <w:rFonts w:ascii="仿宋" w:hAnsi="仿宋" w:eastAsia="仿宋" w:cs="仿宋"/>
          <w:spacing w:val="7"/>
          <w:sz w:val="24"/>
          <w:szCs w:val="24"/>
          <w:lang w:eastAsia="zh-CN"/>
        </w:rPr>
        <w:t>提交下述投标文件并在此声明，所递交的投标文件内容完整、真实。在此，签字代表承诺如下：</w:t>
      </w:r>
    </w:p>
    <w:p w14:paraId="505BE6B6">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1、我方在详细阅读招标文件各项要求，根据对应采购内容及采购要求规定愿以</w:t>
      </w:r>
      <w:r>
        <w:rPr>
          <w:rFonts w:hint="eastAsia" w:ascii="仿宋" w:hAnsi="仿宋" w:eastAsia="仿宋" w:cs="仿宋"/>
          <w:spacing w:val="7"/>
          <w:sz w:val="24"/>
          <w:szCs w:val="24"/>
          <w:lang w:eastAsia="zh-CN"/>
        </w:rPr>
        <w:t>投标单价报价（元）</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小写：           (大写：            )</w:t>
      </w:r>
      <w:r>
        <w:rPr>
          <w:rFonts w:ascii="仿宋" w:hAnsi="仿宋" w:eastAsia="仿宋" w:cs="仿宋"/>
          <w:spacing w:val="7"/>
          <w:sz w:val="24"/>
          <w:szCs w:val="24"/>
          <w:lang w:eastAsia="zh-CN"/>
        </w:rPr>
        <w:t>完成本项目全部相关服务。</w:t>
      </w:r>
    </w:p>
    <w:p w14:paraId="62AF2782">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2、我方将按招标文件的规定履行合同责任和义务。</w:t>
      </w:r>
    </w:p>
    <w:p w14:paraId="342CA630">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3、我方已详细审查全部招标文件，我们完全理解并同意放弃对这方面有不明及误解的权力。</w:t>
      </w:r>
    </w:p>
    <w:p w14:paraId="7FD12791">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4、若我方取得中标资格，愿以本项目招标文件规定，向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lang w:eastAsia="zh-CN"/>
        </w:rPr>
        <w:t>缴纳招标代理服务费。</w:t>
      </w:r>
    </w:p>
    <w:p w14:paraId="03CF62E4">
      <w:pPr>
        <w:overflowPunct w:val="0"/>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5</w:t>
      </w:r>
      <w:r>
        <w:rPr>
          <w:rFonts w:ascii="仿宋" w:hAnsi="仿宋" w:eastAsia="仿宋" w:cs="仿宋"/>
          <w:spacing w:val="7"/>
          <w:sz w:val="24"/>
          <w:szCs w:val="24"/>
          <w:lang w:eastAsia="zh-CN"/>
        </w:rPr>
        <w:t>、我方同意提供贵方可能要求的与其投标有关的一切数据或资料。</w:t>
      </w:r>
    </w:p>
    <w:p w14:paraId="1495AD5C">
      <w:pPr>
        <w:overflowPunct w:val="0"/>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6、</w:t>
      </w:r>
      <w:r>
        <w:rPr>
          <w:rFonts w:hint="eastAsia" w:ascii="仿宋" w:hAnsi="仿宋" w:eastAsia="仿宋" w:cs="仿宋"/>
          <w:spacing w:val="7"/>
          <w:sz w:val="24"/>
          <w:szCs w:val="24"/>
          <w:u w:val="single"/>
          <w:lang w:eastAsia="zh-CN"/>
        </w:rPr>
        <w:t xml:space="preserve">                                           </w:t>
      </w:r>
      <w:r>
        <w:rPr>
          <w:rFonts w:hint="eastAsia" w:ascii="仿宋" w:hAnsi="仿宋" w:eastAsia="仿宋" w:cs="仿宋"/>
          <w:spacing w:val="7"/>
          <w:sz w:val="24"/>
          <w:szCs w:val="24"/>
          <w:lang w:eastAsia="zh-CN"/>
        </w:rPr>
        <w:t>（投标人认为需要的其他补充说明）。</w:t>
      </w:r>
    </w:p>
    <w:p w14:paraId="7C122404">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7、与本投标有关的一切正式往来信函请寄：</w:t>
      </w:r>
    </w:p>
    <w:p w14:paraId="01CB2AB7">
      <w:pPr>
        <w:overflowPunct w:val="0"/>
        <w:spacing w:before="230" w:line="440" w:lineRule="exact"/>
        <w:ind w:left="238" w:right="17"/>
        <w:rPr>
          <w:rFonts w:hint="eastAsia" w:ascii="仿宋" w:hAnsi="仿宋" w:eastAsia="仿宋" w:cs="仿宋"/>
          <w:spacing w:val="7"/>
          <w:sz w:val="24"/>
          <w:szCs w:val="24"/>
          <w:u w:val="single"/>
          <w:lang w:eastAsia="zh-CN"/>
        </w:rPr>
      </w:pPr>
      <w:r>
        <w:rPr>
          <w:rFonts w:ascii="仿宋" w:hAnsi="仿宋" w:eastAsia="仿宋" w:cs="仿宋"/>
          <w:spacing w:val="7"/>
          <w:sz w:val="24"/>
          <w:szCs w:val="24"/>
          <w:u w:val="single"/>
          <w:lang w:eastAsia="zh-CN"/>
        </w:rPr>
        <w:t xml:space="preserve">地址：              邮编：         电话：              传真：         </w:t>
      </w:r>
    </w:p>
    <w:p w14:paraId="4CAB2A33">
      <w:pPr>
        <w:overflowPunct w:val="0"/>
        <w:spacing w:before="230" w:line="440" w:lineRule="exact"/>
        <w:ind w:left="238" w:right="17"/>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名称(盖公章)：</w:t>
      </w:r>
      <w:r>
        <w:rPr>
          <w:rFonts w:ascii="仿宋" w:hAnsi="仿宋" w:eastAsia="仿宋" w:cs="仿宋"/>
          <w:spacing w:val="7"/>
          <w:sz w:val="24"/>
          <w:szCs w:val="24"/>
          <w:u w:val="single"/>
          <w:lang w:eastAsia="zh-CN"/>
        </w:rPr>
        <w:t xml:space="preserve">                              </w:t>
      </w:r>
    </w:p>
    <w:p w14:paraId="780602BE">
      <w:pPr>
        <w:overflowPunct w:val="0"/>
        <w:spacing w:before="230" w:line="440" w:lineRule="exact"/>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法定代表人或其授权的代理人（签字</w:t>
      </w:r>
      <w:r>
        <w:rPr>
          <w:rFonts w:hint="eastAsia" w:ascii="仿宋" w:hAnsi="仿宋" w:eastAsia="仿宋" w:cs="仿宋"/>
          <w:spacing w:val="7"/>
          <w:sz w:val="24"/>
          <w:szCs w:val="24"/>
          <w:lang w:eastAsia="zh-Hans"/>
        </w:rPr>
        <w:t>或盖章</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hint="eastAsia" w:ascii="仿宋" w:hAnsi="仿宋" w:eastAsia="仿宋" w:cs="仿宋"/>
          <w:spacing w:val="7"/>
          <w:sz w:val="24"/>
          <w:szCs w:val="24"/>
          <w:u w:val="single"/>
          <w:lang w:eastAsia="zh-CN"/>
        </w:rPr>
        <w:t xml:space="preserve"> </w:t>
      </w:r>
      <w:r>
        <w:rPr>
          <w:rFonts w:ascii="仿宋" w:hAnsi="仿宋" w:eastAsia="仿宋" w:cs="仿宋"/>
          <w:spacing w:val="7"/>
          <w:sz w:val="24"/>
          <w:szCs w:val="24"/>
          <w:u w:val="single"/>
          <w:lang w:eastAsia="zh-CN"/>
        </w:rPr>
        <w:t xml:space="preserve">       </w:t>
      </w:r>
    </w:p>
    <w:p w14:paraId="692E6CE0">
      <w:pPr>
        <w:overflowPunct w:val="0"/>
        <w:spacing w:before="230" w:line="440" w:lineRule="exact"/>
        <w:ind w:left="238" w:right="17"/>
        <w:rPr>
          <w:rFonts w:hint="eastAsia" w:ascii="仿宋" w:hAnsi="仿宋" w:eastAsia="仿宋" w:cs="仿宋"/>
          <w:spacing w:val="7"/>
          <w:sz w:val="24"/>
          <w:szCs w:val="24"/>
          <w:u w:val="single"/>
          <w:lang w:eastAsia="zh-CN"/>
        </w:rPr>
      </w:pPr>
      <w:r>
        <w:rPr>
          <w:rFonts w:ascii="仿宋" w:hAnsi="仿宋" w:eastAsia="仿宋" w:cs="仿宋"/>
          <w:spacing w:val="7"/>
          <w:sz w:val="24"/>
          <w:szCs w:val="24"/>
          <w:lang w:eastAsia="zh-CN"/>
        </w:rPr>
        <w:t>日期：</w:t>
      </w:r>
      <w:r>
        <w:rPr>
          <w:rFonts w:ascii="仿宋" w:hAnsi="仿宋" w:eastAsia="仿宋" w:cs="仿宋"/>
          <w:spacing w:val="7"/>
          <w:sz w:val="24"/>
          <w:szCs w:val="24"/>
          <w:u w:val="single"/>
          <w:lang w:eastAsia="zh-CN"/>
        </w:rPr>
        <w:t xml:space="preserve">           年       月      日</w:t>
      </w:r>
    </w:p>
    <w:p w14:paraId="21165796">
      <w:pPr>
        <w:overflowPunct w:val="0"/>
        <w:spacing w:before="230" w:line="440" w:lineRule="exact"/>
        <w:ind w:left="238" w:right="17"/>
        <w:rPr>
          <w:rFonts w:hint="eastAsia" w:ascii="仿宋" w:hAnsi="仿宋" w:eastAsia="仿宋" w:cs="仿宋"/>
          <w:spacing w:val="7"/>
          <w:sz w:val="24"/>
          <w:szCs w:val="24"/>
          <w:lang w:eastAsia="zh-CN"/>
        </w:rPr>
        <w:sectPr>
          <w:footerReference r:id="rId11" w:type="default"/>
          <w:pgSz w:w="11906" w:h="16839"/>
          <w:pgMar w:top="1440" w:right="1080" w:bottom="1440" w:left="1080" w:header="0" w:footer="989" w:gutter="0"/>
          <w:cols w:space="720" w:num="1"/>
        </w:sectPr>
      </w:pPr>
    </w:p>
    <w:p w14:paraId="1D5B8EFC">
      <w:pPr>
        <w:overflowPunct w:val="0"/>
        <w:spacing w:before="274" w:line="231" w:lineRule="auto"/>
        <w:ind w:left="3620"/>
        <w:outlineLvl w:val="2"/>
        <w:rPr>
          <w:rFonts w:hint="eastAsia" w:ascii="仿宋" w:hAnsi="仿宋" w:eastAsia="仿宋" w:cs="仿宋"/>
          <w:sz w:val="24"/>
          <w:szCs w:val="24"/>
          <w:lang w:eastAsia="zh-CN"/>
        </w:rPr>
      </w:pPr>
      <w:r>
        <w:rPr>
          <w:rFonts w:ascii="仿宋" w:hAnsi="仿宋" w:eastAsia="仿宋" w:cs="仿宋"/>
          <w:b/>
          <w:bCs/>
          <w:spacing w:val="6"/>
          <w:sz w:val="24"/>
          <w:szCs w:val="24"/>
          <w:lang w:eastAsia="zh-CN"/>
        </w:rPr>
        <w:t>2.投标报价一览表</w:t>
      </w:r>
    </w:p>
    <w:p w14:paraId="3F7E6736">
      <w:pPr>
        <w:pStyle w:val="8"/>
        <w:overflowPunct w:val="0"/>
        <w:spacing w:line="448" w:lineRule="auto"/>
        <w:rPr>
          <w:lang w:eastAsia="zh-CN"/>
        </w:rPr>
      </w:pPr>
    </w:p>
    <w:p w14:paraId="6FDDF4F6">
      <w:pPr>
        <w:overflowPunct w:val="0"/>
        <w:spacing w:before="78" w:line="221" w:lineRule="auto"/>
        <w:ind w:left="319"/>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项目名称</w:t>
      </w:r>
      <w:r>
        <w:rPr>
          <w:rFonts w:ascii="仿宋" w:hAnsi="仿宋" w:eastAsia="仿宋" w:cs="仿宋"/>
          <w:spacing w:val="-2"/>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1"/>
          <w:sz w:val="24"/>
          <w:szCs w:val="24"/>
          <w:lang w:eastAsia="zh-CN"/>
        </w:rPr>
        <w:t xml:space="preserve">                </w:t>
      </w:r>
      <w:r>
        <w:rPr>
          <w:rFonts w:ascii="仿宋" w:hAnsi="仿宋" w:eastAsia="仿宋" w:cs="仿宋"/>
          <w:spacing w:val="-2"/>
          <w:sz w:val="24"/>
          <w:szCs w:val="24"/>
          <w:lang w:eastAsia="zh-CN"/>
        </w:rPr>
        <w:t>项目编号：</w:t>
      </w:r>
      <w:r>
        <w:rPr>
          <w:rFonts w:ascii="仿宋" w:hAnsi="仿宋" w:eastAsia="仿宋" w:cs="仿宋"/>
          <w:sz w:val="24"/>
          <w:szCs w:val="24"/>
          <w:u w:val="single"/>
          <w:lang w:eastAsia="zh-CN"/>
        </w:rPr>
        <w:t xml:space="preserve">              </w:t>
      </w:r>
    </w:p>
    <w:p w14:paraId="59BF3C3A">
      <w:pPr>
        <w:overflowPunct w:val="0"/>
        <w:spacing w:before="69"/>
        <w:rPr>
          <w:lang w:eastAsia="zh-CN"/>
        </w:rPr>
      </w:pPr>
    </w:p>
    <w:tbl>
      <w:tblPr>
        <w:tblStyle w:val="27"/>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2027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tcPr>
          <w:p w14:paraId="7A101E4F">
            <w:pPr>
              <w:overflowPunct w:val="0"/>
              <w:spacing w:line="254" w:lineRule="auto"/>
              <w:rPr>
                <w:sz w:val="24"/>
                <w:szCs w:val="24"/>
                <w:lang w:eastAsia="zh-CN"/>
              </w:rPr>
            </w:pPr>
          </w:p>
          <w:p w14:paraId="5481E650">
            <w:pPr>
              <w:overflowPunct w:val="0"/>
              <w:spacing w:line="254" w:lineRule="auto"/>
              <w:rPr>
                <w:sz w:val="24"/>
                <w:szCs w:val="24"/>
                <w:lang w:eastAsia="zh-CN"/>
              </w:rPr>
            </w:pPr>
          </w:p>
          <w:p w14:paraId="2ED0FCEA">
            <w:pPr>
              <w:overflowPunct w:val="0"/>
              <w:spacing w:line="254" w:lineRule="auto"/>
              <w:rPr>
                <w:sz w:val="24"/>
                <w:szCs w:val="24"/>
                <w:lang w:eastAsia="zh-CN"/>
              </w:rPr>
            </w:pPr>
          </w:p>
          <w:p w14:paraId="55F74A5B">
            <w:pPr>
              <w:overflowPunct w:val="0"/>
              <w:spacing w:line="254" w:lineRule="auto"/>
              <w:rPr>
                <w:sz w:val="24"/>
                <w:szCs w:val="24"/>
                <w:lang w:eastAsia="zh-CN"/>
              </w:rPr>
            </w:pPr>
          </w:p>
          <w:p w14:paraId="7CC2809A">
            <w:pPr>
              <w:overflowPunct w:val="0"/>
              <w:spacing w:line="254" w:lineRule="auto"/>
              <w:rPr>
                <w:sz w:val="24"/>
                <w:szCs w:val="24"/>
                <w:lang w:eastAsia="zh-CN"/>
              </w:rPr>
            </w:pPr>
          </w:p>
          <w:p w14:paraId="7557E814">
            <w:pPr>
              <w:overflowPunct w:val="0"/>
              <w:spacing w:line="255" w:lineRule="auto"/>
              <w:rPr>
                <w:sz w:val="24"/>
                <w:szCs w:val="24"/>
                <w:lang w:eastAsia="zh-CN"/>
              </w:rPr>
            </w:pPr>
          </w:p>
          <w:p w14:paraId="7A3FA8F0">
            <w:pPr>
              <w:pStyle w:val="28"/>
              <w:overflowPunct w:val="0"/>
              <w:spacing w:before="78" w:line="222" w:lineRule="auto"/>
              <w:jc w:val="center"/>
              <w:rPr>
                <w:rFonts w:hint="eastAsia"/>
              </w:rPr>
            </w:pPr>
            <w:r>
              <w:rPr>
                <w:spacing w:val="-2"/>
              </w:rPr>
              <w:t>投标</w:t>
            </w:r>
            <w:r>
              <w:rPr>
                <w:rFonts w:hint="eastAsia"/>
                <w:spacing w:val="-2"/>
                <w:lang w:eastAsia="zh-CN"/>
              </w:rPr>
              <w:t>报价（元）</w:t>
            </w:r>
          </w:p>
        </w:tc>
        <w:tc>
          <w:tcPr>
            <w:tcW w:w="5939" w:type="dxa"/>
          </w:tcPr>
          <w:p w14:paraId="7CAFC250">
            <w:pPr>
              <w:overflowPunct w:val="0"/>
              <w:spacing w:line="341" w:lineRule="auto"/>
              <w:rPr>
                <w:sz w:val="24"/>
                <w:szCs w:val="24"/>
              </w:rPr>
            </w:pPr>
          </w:p>
          <w:p w14:paraId="6B91C5E9">
            <w:pPr>
              <w:overflowPunct w:val="0"/>
              <w:spacing w:line="342" w:lineRule="auto"/>
              <w:rPr>
                <w:sz w:val="24"/>
                <w:szCs w:val="24"/>
              </w:rPr>
            </w:pPr>
          </w:p>
          <w:p w14:paraId="176A1AD1">
            <w:pPr>
              <w:pStyle w:val="28"/>
              <w:overflowPunct w:val="0"/>
              <w:spacing w:before="78" w:line="224" w:lineRule="auto"/>
              <w:ind w:left="27"/>
              <w:rPr>
                <w:rFonts w:hint="eastAsia"/>
              </w:rPr>
            </w:pPr>
            <w:r>
              <w:rPr>
                <w:spacing w:val="-6"/>
              </w:rPr>
              <w:t>小写：</w:t>
            </w:r>
            <w:r>
              <w:rPr>
                <w:u w:val="single"/>
              </w:rPr>
              <w:t xml:space="preserve">                    </w:t>
            </w:r>
          </w:p>
        </w:tc>
      </w:tr>
      <w:tr w14:paraId="15A3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tcPr>
          <w:p w14:paraId="1E3F6275">
            <w:pPr>
              <w:overflowPunct w:val="0"/>
              <w:rPr>
                <w:sz w:val="24"/>
                <w:szCs w:val="24"/>
              </w:rPr>
            </w:pPr>
          </w:p>
        </w:tc>
        <w:tc>
          <w:tcPr>
            <w:tcW w:w="5939" w:type="dxa"/>
          </w:tcPr>
          <w:p w14:paraId="0685D946">
            <w:pPr>
              <w:overflowPunct w:val="0"/>
              <w:spacing w:line="320" w:lineRule="auto"/>
              <w:rPr>
                <w:sz w:val="24"/>
                <w:szCs w:val="24"/>
              </w:rPr>
            </w:pPr>
          </w:p>
          <w:p w14:paraId="2FF6F3C9">
            <w:pPr>
              <w:overflowPunct w:val="0"/>
              <w:spacing w:line="320" w:lineRule="auto"/>
              <w:rPr>
                <w:sz w:val="24"/>
                <w:szCs w:val="24"/>
              </w:rPr>
            </w:pPr>
          </w:p>
          <w:p w14:paraId="221E4D69">
            <w:pPr>
              <w:pStyle w:val="28"/>
              <w:overflowPunct w:val="0"/>
              <w:spacing w:before="78" w:line="224" w:lineRule="auto"/>
              <w:ind w:left="29"/>
              <w:rPr>
                <w:rFonts w:hint="eastAsia"/>
              </w:rPr>
            </w:pPr>
            <w:r>
              <w:rPr>
                <w:spacing w:val="-7"/>
              </w:rPr>
              <w:t>大写：</w:t>
            </w:r>
            <w:r>
              <w:rPr>
                <w:u w:val="single"/>
              </w:rPr>
              <w:t xml:space="preserve">                    </w:t>
            </w:r>
          </w:p>
        </w:tc>
      </w:tr>
      <w:tr w14:paraId="236B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tcPr>
          <w:p w14:paraId="53D59907">
            <w:pPr>
              <w:overflowPunct w:val="0"/>
              <w:spacing w:line="404" w:lineRule="auto"/>
              <w:rPr>
                <w:sz w:val="24"/>
                <w:szCs w:val="24"/>
              </w:rPr>
            </w:pPr>
          </w:p>
          <w:p w14:paraId="6440124E">
            <w:pPr>
              <w:pStyle w:val="28"/>
              <w:overflowPunct w:val="0"/>
              <w:spacing w:before="78" w:line="222" w:lineRule="auto"/>
              <w:ind w:left="1014"/>
              <w:rPr>
                <w:rFonts w:hint="eastAsia"/>
              </w:rPr>
            </w:pPr>
            <w:r>
              <w:rPr>
                <w:rFonts w:hint="eastAsia"/>
              </w:rPr>
              <w:t>合同履约期限</w:t>
            </w:r>
          </w:p>
        </w:tc>
        <w:tc>
          <w:tcPr>
            <w:tcW w:w="5939" w:type="dxa"/>
          </w:tcPr>
          <w:p w14:paraId="6D11A455">
            <w:pPr>
              <w:overflowPunct w:val="0"/>
              <w:rPr>
                <w:sz w:val="24"/>
                <w:szCs w:val="24"/>
              </w:rPr>
            </w:pPr>
          </w:p>
        </w:tc>
      </w:tr>
      <w:tr w14:paraId="2F9D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tcPr>
          <w:p w14:paraId="743E8BE8">
            <w:pPr>
              <w:overflowPunct w:val="0"/>
              <w:spacing w:line="404" w:lineRule="auto"/>
              <w:rPr>
                <w:sz w:val="24"/>
                <w:szCs w:val="24"/>
                <w:lang w:eastAsia="zh-CN"/>
              </w:rPr>
            </w:pPr>
          </w:p>
          <w:p w14:paraId="4FC59C6A">
            <w:pPr>
              <w:pStyle w:val="28"/>
              <w:overflowPunct w:val="0"/>
              <w:spacing w:before="78" w:line="223" w:lineRule="auto"/>
              <w:ind w:left="295"/>
              <w:rPr>
                <w:rFonts w:hint="eastAsia"/>
                <w:lang w:eastAsia="zh-CN"/>
              </w:rPr>
            </w:pPr>
            <w:r>
              <w:rPr>
                <w:spacing w:val="-2"/>
                <w:lang w:eastAsia="zh-CN"/>
              </w:rPr>
              <w:t>项目负责人及联系方式</w:t>
            </w:r>
          </w:p>
        </w:tc>
        <w:tc>
          <w:tcPr>
            <w:tcW w:w="5939" w:type="dxa"/>
          </w:tcPr>
          <w:p w14:paraId="7A440CDE">
            <w:pPr>
              <w:overflowPunct w:val="0"/>
              <w:rPr>
                <w:sz w:val="24"/>
                <w:szCs w:val="24"/>
                <w:lang w:eastAsia="zh-CN"/>
              </w:rPr>
            </w:pPr>
          </w:p>
        </w:tc>
      </w:tr>
      <w:tr w14:paraId="6ED4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tcPr>
          <w:p w14:paraId="6983DB06">
            <w:pPr>
              <w:overflowPunct w:val="0"/>
              <w:spacing w:line="407" w:lineRule="auto"/>
              <w:rPr>
                <w:sz w:val="24"/>
                <w:szCs w:val="24"/>
                <w:lang w:eastAsia="zh-CN"/>
              </w:rPr>
            </w:pPr>
          </w:p>
          <w:p w14:paraId="6F72C265">
            <w:pPr>
              <w:pStyle w:val="28"/>
              <w:overflowPunct w:val="0"/>
              <w:spacing w:before="78" w:line="224" w:lineRule="auto"/>
              <w:ind w:left="1256"/>
              <w:rPr>
                <w:rFonts w:hint="eastAsia"/>
              </w:rPr>
            </w:pPr>
            <w:r>
              <w:rPr>
                <w:spacing w:val="-9"/>
              </w:rPr>
              <w:t>备注</w:t>
            </w:r>
          </w:p>
        </w:tc>
        <w:tc>
          <w:tcPr>
            <w:tcW w:w="5939" w:type="dxa"/>
          </w:tcPr>
          <w:p w14:paraId="21E62766">
            <w:pPr>
              <w:overflowPunct w:val="0"/>
              <w:rPr>
                <w:sz w:val="24"/>
                <w:szCs w:val="24"/>
              </w:rPr>
            </w:pPr>
          </w:p>
        </w:tc>
      </w:tr>
    </w:tbl>
    <w:p w14:paraId="37409556">
      <w:pPr>
        <w:overflowPunct w:val="0"/>
        <w:spacing w:before="302" w:line="503" w:lineRule="auto"/>
        <w:ind w:left="192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投标人</w:t>
      </w:r>
      <w:r>
        <w:rPr>
          <w:rFonts w:ascii="仿宋" w:hAnsi="仿宋" w:eastAsia="仿宋" w:cs="仿宋"/>
          <w:spacing w:val="8"/>
          <w:sz w:val="24"/>
          <w:szCs w:val="24"/>
          <w:lang w:eastAsia="zh-CN"/>
        </w:rPr>
        <w:t>名称（盖公章</w:t>
      </w:r>
      <w:r>
        <w:rPr>
          <w:rFonts w:ascii="仿宋" w:hAnsi="仿宋" w:eastAsia="仿宋" w:cs="仿宋"/>
          <w:spacing w:val="-10"/>
          <w:sz w:val="24"/>
          <w:szCs w:val="24"/>
          <w:lang w:eastAsia="zh-CN"/>
        </w:rPr>
        <w:t>）</w:t>
      </w:r>
      <w:r>
        <w:rPr>
          <w:rFonts w:ascii="仿宋" w:hAnsi="仿宋" w:eastAsia="仿宋" w:cs="仿宋"/>
          <w:spacing w:val="-59"/>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_</w:t>
      </w:r>
    </w:p>
    <w:p w14:paraId="57D2633E">
      <w:pPr>
        <w:overflowPunct w:val="0"/>
        <w:spacing w:before="1" w:line="226" w:lineRule="auto"/>
        <w:ind w:left="1934"/>
        <w:rPr>
          <w:rFonts w:hint="eastAsia" w:ascii="仿宋" w:hAnsi="仿宋" w:eastAsia="仿宋" w:cs="仿宋"/>
          <w:sz w:val="24"/>
          <w:szCs w:val="24"/>
          <w:lang w:eastAsia="zh-CN"/>
        </w:rPr>
      </w:pPr>
      <w:r>
        <w:rPr>
          <w:rFonts w:ascii="仿宋" w:hAnsi="仿宋" w:eastAsia="仿宋" w:cs="仿宋"/>
          <w:spacing w:val="7"/>
          <w:sz w:val="24"/>
          <w:szCs w:val="24"/>
          <w:lang w:eastAsia="zh-CN"/>
        </w:rPr>
        <w:t>法定代表人或其授权委托人</w:t>
      </w:r>
      <w:r>
        <w:rPr>
          <w:rFonts w:ascii="仿宋" w:hAnsi="仿宋" w:eastAsia="仿宋" w:cs="仿宋"/>
          <w:spacing w:val="8"/>
          <w:sz w:val="24"/>
          <w:szCs w:val="24"/>
          <w:lang w:eastAsia="zh-CN"/>
        </w:rPr>
        <w:t>（签字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ascii="仿宋" w:hAnsi="仿宋" w:eastAsia="仿宋" w:cs="仿宋"/>
          <w:spacing w:val="-99"/>
          <w:sz w:val="24"/>
          <w:szCs w:val="24"/>
          <w:lang w:eastAsia="zh-CN"/>
        </w:rPr>
        <w:t xml:space="preserve"> </w:t>
      </w:r>
      <w:r>
        <w:rPr>
          <w:rFonts w:ascii="仿宋" w:hAnsi="仿宋" w:eastAsia="仿宋" w:cs="仿宋"/>
          <w:spacing w:val="7"/>
          <w:sz w:val="24"/>
          <w:szCs w:val="24"/>
          <w:lang w:eastAsia="zh-CN"/>
        </w:rPr>
        <w:t>_</w:t>
      </w:r>
    </w:p>
    <w:p w14:paraId="24B23DFD">
      <w:pPr>
        <w:overflowPunct w:val="0"/>
        <w:spacing w:before="299" w:line="231" w:lineRule="auto"/>
        <w:ind w:left="1971"/>
        <w:rPr>
          <w:rFonts w:hint="eastAsia" w:ascii="仿宋" w:hAnsi="仿宋" w:eastAsia="仿宋" w:cs="仿宋"/>
          <w:sz w:val="24"/>
          <w:szCs w:val="24"/>
          <w:lang w:eastAsia="zh-CN"/>
        </w:rPr>
      </w:pPr>
      <w:r>
        <w:rPr>
          <w:rFonts w:ascii="仿宋" w:hAnsi="仿宋" w:eastAsia="仿宋" w:cs="仿宋"/>
          <w:spacing w:val="-9"/>
          <w:sz w:val="24"/>
          <w:szCs w:val="24"/>
          <w:lang w:eastAsia="zh-CN"/>
        </w:rPr>
        <w:t>日期：</w:t>
      </w:r>
      <w:r>
        <w:rPr>
          <w:rFonts w:ascii="仿宋" w:hAnsi="仿宋" w:eastAsia="仿宋" w:cs="仿宋"/>
          <w:spacing w:val="5"/>
          <w:sz w:val="24"/>
          <w:szCs w:val="24"/>
          <w:u w:val="single"/>
          <w:lang w:eastAsia="zh-CN"/>
        </w:rPr>
        <w:t xml:space="preserve">          </w:t>
      </w:r>
      <w:r>
        <w:rPr>
          <w:rFonts w:ascii="仿宋" w:hAnsi="仿宋" w:eastAsia="仿宋" w:cs="仿宋"/>
          <w:spacing w:val="-81"/>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1"/>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pacing w:val="-98"/>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2"/>
          <w:sz w:val="24"/>
          <w:szCs w:val="24"/>
          <w:lang w:eastAsia="zh-CN"/>
        </w:rPr>
        <w:t xml:space="preserve"> </w:t>
      </w:r>
      <w:r>
        <w:rPr>
          <w:rFonts w:ascii="仿宋" w:hAnsi="仿宋" w:eastAsia="仿宋" w:cs="仿宋"/>
          <w:spacing w:val="-9"/>
          <w:sz w:val="24"/>
          <w:szCs w:val="24"/>
          <w:lang w:eastAsia="zh-CN"/>
        </w:rPr>
        <w:t>日</w:t>
      </w:r>
    </w:p>
    <w:p w14:paraId="4AB3D46E">
      <w:pPr>
        <w:overflowPunct w:val="0"/>
        <w:spacing w:before="17" w:line="224" w:lineRule="auto"/>
        <w:ind w:left="740"/>
        <w:rPr>
          <w:rFonts w:hint="eastAsia" w:ascii="仿宋" w:hAnsi="仿宋" w:eastAsia="仿宋" w:cs="仿宋"/>
          <w:sz w:val="24"/>
          <w:szCs w:val="24"/>
          <w:lang w:eastAsia="zh-CN"/>
        </w:rPr>
      </w:pPr>
      <w:r>
        <w:rPr>
          <w:rFonts w:ascii="仿宋" w:hAnsi="仿宋" w:eastAsia="仿宋" w:cs="仿宋"/>
          <w:b/>
          <w:bCs/>
          <w:spacing w:val="-7"/>
          <w:sz w:val="24"/>
          <w:szCs w:val="24"/>
          <w:lang w:eastAsia="zh-CN"/>
        </w:rPr>
        <w:t>说明：</w:t>
      </w:r>
    </w:p>
    <w:p w14:paraId="33D7943A">
      <w:pPr>
        <w:overflowPunct w:val="0"/>
        <w:spacing w:before="65" w:line="253" w:lineRule="auto"/>
        <w:ind w:left="744" w:right="319" w:firstLine="3"/>
        <w:rPr>
          <w:rFonts w:hint="eastAsia" w:ascii="仿宋" w:hAnsi="仿宋" w:eastAsia="仿宋" w:cs="仿宋"/>
          <w:sz w:val="24"/>
          <w:szCs w:val="24"/>
          <w:lang w:eastAsia="zh-CN"/>
        </w:rPr>
      </w:pPr>
      <w:r>
        <w:rPr>
          <w:rFonts w:ascii="仿宋" w:hAnsi="仿宋" w:eastAsia="仿宋" w:cs="仿宋"/>
          <w:b/>
          <w:bCs/>
          <w:spacing w:val="-2"/>
          <w:sz w:val="24"/>
          <w:szCs w:val="24"/>
          <w:lang w:eastAsia="zh-CN"/>
        </w:rPr>
        <w:t>1、请严格按此“投标报价一览表</w:t>
      </w:r>
      <w:r>
        <w:rPr>
          <w:rFonts w:ascii="仿宋" w:hAnsi="仿宋" w:eastAsia="仿宋" w:cs="仿宋"/>
          <w:spacing w:val="-66"/>
          <w:sz w:val="24"/>
          <w:szCs w:val="24"/>
          <w:lang w:eastAsia="zh-CN"/>
        </w:rPr>
        <w:t xml:space="preserve"> </w:t>
      </w:r>
      <w:r>
        <w:rPr>
          <w:rFonts w:ascii="仿宋" w:hAnsi="仿宋" w:eastAsia="仿宋" w:cs="仿宋"/>
          <w:b/>
          <w:bCs/>
          <w:spacing w:val="-2"/>
          <w:sz w:val="24"/>
          <w:szCs w:val="24"/>
          <w:lang w:eastAsia="zh-CN"/>
        </w:rPr>
        <w:t>”格式填写，</w:t>
      </w:r>
      <w:r>
        <w:rPr>
          <w:rFonts w:hint="eastAsia" w:ascii="仿宋" w:hAnsi="仿宋" w:eastAsia="仿宋" w:cs="仿宋"/>
          <w:b/>
          <w:bCs/>
          <w:spacing w:val="-2"/>
          <w:sz w:val="24"/>
          <w:szCs w:val="24"/>
          <w:lang w:eastAsia="zh-CN"/>
        </w:rPr>
        <w:t>投标人</w:t>
      </w:r>
      <w:r>
        <w:rPr>
          <w:rFonts w:ascii="仿宋" w:hAnsi="仿宋" w:eastAsia="仿宋" w:cs="仿宋"/>
          <w:b/>
          <w:bCs/>
          <w:spacing w:val="-2"/>
          <w:sz w:val="24"/>
          <w:szCs w:val="24"/>
          <w:lang w:eastAsia="zh-CN"/>
        </w:rPr>
        <w:t>报价时应详细</w:t>
      </w:r>
      <w:r>
        <w:rPr>
          <w:rFonts w:ascii="仿宋" w:hAnsi="仿宋" w:eastAsia="仿宋" w:cs="仿宋"/>
          <w:b/>
          <w:bCs/>
          <w:spacing w:val="-3"/>
          <w:sz w:val="24"/>
          <w:szCs w:val="24"/>
          <w:lang w:eastAsia="zh-CN"/>
        </w:rPr>
        <w:t>阅读招标文件报价要求并自行考</w:t>
      </w:r>
      <w:r>
        <w:rPr>
          <w:rFonts w:ascii="仿宋" w:hAnsi="仿宋" w:eastAsia="仿宋" w:cs="仿宋"/>
          <w:spacing w:val="-3"/>
          <w:sz w:val="24"/>
          <w:szCs w:val="24"/>
          <w:lang w:eastAsia="zh-CN"/>
        </w:rPr>
        <w:t xml:space="preserve"> </w:t>
      </w:r>
      <w:r>
        <w:rPr>
          <w:rFonts w:ascii="仿宋" w:hAnsi="仿宋" w:eastAsia="仿宋" w:cs="仿宋"/>
          <w:b/>
          <w:bCs/>
          <w:spacing w:val="-3"/>
          <w:sz w:val="24"/>
          <w:szCs w:val="24"/>
          <w:lang w:eastAsia="zh-CN"/>
        </w:rPr>
        <w:t>虑市场风险以及价格合理性。</w:t>
      </w:r>
    </w:p>
    <w:p w14:paraId="54251B4E">
      <w:pPr>
        <w:overflowPunct w:val="0"/>
        <w:spacing w:before="66" w:line="281" w:lineRule="exact"/>
        <w:ind w:left="736"/>
        <w:rPr>
          <w:rFonts w:hint="eastAsia" w:ascii="仿宋" w:hAnsi="仿宋" w:eastAsia="仿宋" w:cs="仿宋"/>
          <w:sz w:val="24"/>
          <w:szCs w:val="24"/>
          <w:lang w:eastAsia="zh-CN"/>
        </w:rPr>
      </w:pPr>
      <w:r>
        <w:rPr>
          <w:rFonts w:ascii="仿宋" w:hAnsi="仿宋" w:eastAsia="仿宋" w:cs="仿宋"/>
          <w:b/>
          <w:bCs/>
          <w:spacing w:val="-2"/>
          <w:position w:val="7"/>
          <w:sz w:val="24"/>
          <w:szCs w:val="24"/>
          <w:lang w:eastAsia="zh-CN"/>
        </w:rPr>
        <w:t>2、合价之和即为投标总报价，合价依据为分项价格表计算得出。</w:t>
      </w:r>
    </w:p>
    <w:p w14:paraId="234018B5">
      <w:pPr>
        <w:overflowPunct w:val="0"/>
        <w:spacing w:line="222" w:lineRule="auto"/>
        <w:ind w:left="737"/>
        <w:rPr>
          <w:rFonts w:hint="eastAsia" w:ascii="仿宋" w:hAnsi="仿宋" w:eastAsia="仿宋" w:cs="仿宋"/>
          <w:b/>
          <w:bCs/>
          <w:spacing w:val="-2"/>
          <w:sz w:val="24"/>
          <w:szCs w:val="24"/>
          <w:lang w:eastAsia="zh-CN"/>
        </w:rPr>
      </w:pPr>
      <w:r>
        <w:rPr>
          <w:rFonts w:ascii="仿宋" w:hAnsi="仿宋" w:eastAsia="仿宋" w:cs="仿宋"/>
          <w:b/>
          <w:bCs/>
          <w:spacing w:val="-2"/>
          <w:sz w:val="24"/>
          <w:szCs w:val="24"/>
          <w:lang w:eastAsia="zh-CN"/>
        </w:rPr>
        <w:t>3、投标报价一览表中投标总报价应与投标函一致。</w:t>
      </w:r>
    </w:p>
    <w:p w14:paraId="7B519B10">
      <w:pPr>
        <w:rPr>
          <w:rFonts w:hint="eastAsia" w:ascii="仿宋" w:hAnsi="仿宋" w:eastAsia="仿宋" w:cs="仿宋"/>
          <w:b/>
          <w:bCs/>
          <w:spacing w:val="-2"/>
          <w:sz w:val="24"/>
          <w:szCs w:val="24"/>
          <w:lang w:eastAsia="zh-CN"/>
        </w:rPr>
      </w:pPr>
      <w:r>
        <w:rPr>
          <w:rFonts w:ascii="仿宋" w:hAnsi="仿宋" w:eastAsia="仿宋" w:cs="仿宋"/>
          <w:b/>
          <w:bCs/>
          <w:spacing w:val="-2"/>
          <w:sz w:val="24"/>
          <w:szCs w:val="24"/>
          <w:lang w:eastAsia="zh-CN"/>
        </w:rPr>
        <w:br w:type="page"/>
      </w:r>
    </w:p>
    <w:p w14:paraId="04AEAE51">
      <w:pPr>
        <w:overflowPunct w:val="0"/>
        <w:spacing w:before="140" w:line="460" w:lineRule="exact"/>
        <w:ind w:left="3770"/>
        <w:rPr>
          <w:rFonts w:hint="eastAsia" w:ascii="仿宋" w:hAnsi="仿宋" w:eastAsia="仿宋" w:cs="仿宋"/>
          <w:sz w:val="28"/>
          <w:szCs w:val="28"/>
          <w:lang w:eastAsia="zh-CN"/>
        </w:rPr>
      </w:pPr>
      <w:r>
        <w:rPr>
          <w:rFonts w:hint="eastAsia"/>
        </w:rPr>
        <w:pict>
          <v:shape id="_x0000_s1028" o:spid="_x0000_s1028" o:spt="202" type="#_x0000_t202" style="position:absolute;left:0pt;margin-left:76.25pt;margin-top:428.1pt;height:157.05pt;width:209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14:paraId="2EBFD109">
                  <w:pPr>
                    <w:spacing w:line="20" w:lineRule="exact"/>
                  </w:pPr>
                </w:p>
                <w:tbl>
                  <w:tblPr>
                    <w:tblStyle w:val="27"/>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720296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430DF6AE">
                        <w:pPr>
                          <w:spacing w:line="260" w:lineRule="auto"/>
                        </w:pPr>
                      </w:p>
                      <w:p w14:paraId="6DB8B1C6">
                        <w:pPr>
                          <w:spacing w:line="260" w:lineRule="auto"/>
                        </w:pPr>
                      </w:p>
                      <w:p w14:paraId="6A6E0B8C">
                        <w:pPr>
                          <w:spacing w:line="261" w:lineRule="auto"/>
                        </w:pPr>
                      </w:p>
                      <w:p w14:paraId="51071019">
                        <w:pPr>
                          <w:spacing w:line="261" w:lineRule="auto"/>
                        </w:pPr>
                      </w:p>
                      <w:p w14:paraId="1D8D11C9">
                        <w:pPr>
                          <w:spacing w:line="261" w:lineRule="auto"/>
                        </w:pPr>
                      </w:p>
                      <w:p w14:paraId="18C43A84">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6A2B9A46">
                  <w:pPr>
                    <w:pStyle w:val="8"/>
                    <w:rPr>
                      <w:lang w:eastAsia="zh-CN"/>
                    </w:rPr>
                  </w:pPr>
                </w:p>
              </w:txbxContent>
            </v:textbox>
          </v:shape>
        </w:pict>
      </w:r>
      <w:r>
        <w:rPr>
          <w:rFonts w:ascii="仿宋" w:hAnsi="仿宋" w:eastAsia="仿宋" w:cs="仿宋"/>
          <w:b/>
          <w:bCs/>
          <w:spacing w:val="-5"/>
          <w:position w:val="12"/>
          <w:sz w:val="28"/>
          <w:szCs w:val="28"/>
          <w:lang w:eastAsia="zh-CN"/>
        </w:rPr>
        <w:t>（商务技术文件）</w:t>
      </w:r>
    </w:p>
    <w:p w14:paraId="6E5F8595">
      <w:pPr>
        <w:overflowPunct w:val="0"/>
        <w:spacing w:line="230" w:lineRule="auto"/>
        <w:ind w:left="3827"/>
        <w:rPr>
          <w:rFonts w:hint="eastAsia" w:ascii="仿宋" w:hAnsi="仿宋" w:eastAsia="仿宋" w:cs="仿宋"/>
          <w:sz w:val="24"/>
          <w:szCs w:val="24"/>
          <w:lang w:eastAsia="zh-CN"/>
        </w:rPr>
      </w:pPr>
      <w:r>
        <w:rPr>
          <w:rFonts w:hint="eastAsia" w:ascii="仿宋" w:hAnsi="仿宋" w:eastAsia="仿宋" w:cs="仿宋"/>
          <w:b/>
          <w:bCs/>
          <w:spacing w:val="7"/>
          <w:sz w:val="24"/>
          <w:szCs w:val="24"/>
          <w:lang w:eastAsia="zh-CN"/>
        </w:rPr>
        <w:t>3</w:t>
      </w:r>
      <w:r>
        <w:rPr>
          <w:rFonts w:ascii="仿宋" w:hAnsi="仿宋" w:eastAsia="仿宋" w:cs="仿宋"/>
          <w:b/>
          <w:bCs/>
          <w:spacing w:val="7"/>
          <w:sz w:val="24"/>
          <w:szCs w:val="24"/>
          <w:lang w:eastAsia="zh-CN"/>
        </w:rPr>
        <w:t>.法定代表人身份证明</w:t>
      </w:r>
    </w:p>
    <w:p w14:paraId="61C0D5A3">
      <w:pPr>
        <w:pStyle w:val="8"/>
        <w:overflowPunct w:val="0"/>
        <w:spacing w:line="255" w:lineRule="auto"/>
        <w:rPr>
          <w:sz w:val="24"/>
          <w:szCs w:val="24"/>
          <w:lang w:eastAsia="zh-CN"/>
        </w:rPr>
      </w:pPr>
    </w:p>
    <w:p w14:paraId="46353593">
      <w:pPr>
        <w:pStyle w:val="8"/>
        <w:overflowPunct w:val="0"/>
        <w:spacing w:line="255" w:lineRule="auto"/>
        <w:rPr>
          <w:sz w:val="24"/>
          <w:szCs w:val="24"/>
          <w:lang w:eastAsia="zh-CN"/>
        </w:rPr>
      </w:pPr>
    </w:p>
    <w:p w14:paraId="19B74F41">
      <w:pPr>
        <w:pStyle w:val="8"/>
        <w:overflowPunct w:val="0"/>
        <w:spacing w:line="256" w:lineRule="auto"/>
        <w:rPr>
          <w:sz w:val="24"/>
          <w:szCs w:val="24"/>
          <w:lang w:eastAsia="zh-CN"/>
        </w:rPr>
      </w:pPr>
    </w:p>
    <w:p w14:paraId="2374B3FB">
      <w:pPr>
        <w:pStyle w:val="8"/>
        <w:overflowPunct w:val="0"/>
        <w:spacing w:line="256" w:lineRule="auto"/>
        <w:rPr>
          <w:sz w:val="24"/>
          <w:szCs w:val="24"/>
          <w:lang w:eastAsia="zh-CN"/>
        </w:rPr>
      </w:pPr>
    </w:p>
    <w:p w14:paraId="6A116FFD">
      <w:pPr>
        <w:pStyle w:val="8"/>
        <w:overflowPunct w:val="0"/>
        <w:spacing w:line="256" w:lineRule="auto"/>
        <w:rPr>
          <w:sz w:val="24"/>
          <w:szCs w:val="24"/>
          <w:lang w:eastAsia="zh-CN"/>
        </w:rPr>
      </w:pPr>
    </w:p>
    <w:p w14:paraId="5EE2EFB4">
      <w:pPr>
        <w:overflowPunct w:val="0"/>
        <w:spacing w:before="65" w:line="229" w:lineRule="auto"/>
        <w:ind w:left="642"/>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名称：</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1"/>
          <w:sz w:val="24"/>
          <w:szCs w:val="24"/>
          <w:lang w:eastAsia="zh-CN"/>
        </w:rPr>
        <w:t xml:space="preserve"> </w:t>
      </w:r>
    </w:p>
    <w:p w14:paraId="676B2C23">
      <w:pPr>
        <w:overflowPunct w:val="0"/>
        <w:spacing w:before="152" w:line="231" w:lineRule="auto"/>
        <w:ind w:left="642"/>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类型：</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1"/>
          <w:sz w:val="24"/>
          <w:szCs w:val="24"/>
          <w:lang w:eastAsia="zh-CN"/>
        </w:rPr>
        <w:t xml:space="preserve"> </w:t>
      </w:r>
    </w:p>
    <w:p w14:paraId="7D1C9CFD">
      <w:pPr>
        <w:overflowPunct w:val="0"/>
        <w:spacing w:before="148"/>
        <w:ind w:left="644"/>
        <w:rPr>
          <w:rFonts w:hint="eastAsia" w:ascii="仿宋" w:hAnsi="仿宋" w:eastAsia="仿宋" w:cs="仿宋"/>
          <w:sz w:val="24"/>
          <w:szCs w:val="24"/>
          <w:lang w:eastAsia="zh-CN"/>
        </w:rPr>
      </w:pPr>
      <w:r>
        <w:rPr>
          <w:rFonts w:ascii="仿宋" w:hAnsi="仿宋" w:eastAsia="仿宋" w:cs="仿宋"/>
          <w:spacing w:val="-1"/>
          <w:sz w:val="24"/>
          <w:szCs w:val="24"/>
          <w:lang w:eastAsia="zh-CN"/>
        </w:rPr>
        <w:t>地</w:t>
      </w:r>
      <w:r>
        <w:rPr>
          <w:rFonts w:ascii="仿宋" w:hAnsi="仿宋" w:eastAsia="仿宋" w:cs="仿宋"/>
          <w:spacing w:val="11"/>
          <w:sz w:val="24"/>
          <w:szCs w:val="24"/>
          <w:lang w:eastAsia="zh-CN"/>
        </w:rPr>
        <w:t xml:space="preserve">    </w:t>
      </w:r>
      <w:r>
        <w:rPr>
          <w:rFonts w:ascii="仿宋" w:hAnsi="仿宋" w:eastAsia="仿宋" w:cs="仿宋"/>
          <w:spacing w:val="-1"/>
          <w:sz w:val="24"/>
          <w:szCs w:val="24"/>
          <w:lang w:eastAsia="zh-CN"/>
        </w:rPr>
        <w:t>址：</w:t>
      </w:r>
      <w:r>
        <w:rPr>
          <w:rFonts w:ascii="仿宋" w:hAnsi="仿宋" w:eastAsia="仿宋" w:cs="仿宋"/>
          <w:spacing w:val="-1"/>
          <w:sz w:val="24"/>
          <w:szCs w:val="24"/>
          <w:u w:val="single"/>
          <w:lang w:eastAsia="zh-CN"/>
        </w:rPr>
        <w:t xml:space="preserve">                                                      </w:t>
      </w:r>
    </w:p>
    <w:p w14:paraId="79ED5CB8">
      <w:pPr>
        <w:overflowPunct w:val="0"/>
        <w:spacing w:before="140" w:line="231" w:lineRule="auto"/>
        <w:ind w:left="649"/>
        <w:rPr>
          <w:rFonts w:hint="eastAsia" w:ascii="仿宋" w:hAnsi="仿宋" w:eastAsia="仿宋" w:cs="仿宋"/>
          <w:sz w:val="24"/>
          <w:szCs w:val="24"/>
          <w:lang w:eastAsia="zh-CN"/>
        </w:rPr>
      </w:pPr>
      <w:r>
        <w:rPr>
          <w:rFonts w:ascii="仿宋" w:hAnsi="仿宋" w:eastAsia="仿宋" w:cs="仿宋"/>
          <w:spacing w:val="3"/>
          <w:sz w:val="24"/>
          <w:szCs w:val="24"/>
          <w:lang w:eastAsia="zh-CN"/>
        </w:rPr>
        <w:t>营业期限：</w:t>
      </w:r>
      <w:r>
        <w:rPr>
          <w:rFonts w:ascii="仿宋" w:hAnsi="仿宋" w:eastAsia="仿宋" w:cs="仿宋"/>
          <w:spacing w:val="3"/>
          <w:sz w:val="24"/>
          <w:szCs w:val="24"/>
          <w:u w:val="single"/>
          <w:lang w:eastAsia="zh-CN"/>
        </w:rPr>
        <w:t xml:space="preserve">                                                    </w:t>
      </w:r>
    </w:p>
    <w:p w14:paraId="4F0ABAB0">
      <w:pPr>
        <w:overflowPunct w:val="0"/>
        <w:spacing w:before="151" w:line="232" w:lineRule="auto"/>
        <w:ind w:left="646"/>
        <w:rPr>
          <w:rFonts w:hint="eastAsia" w:ascii="仿宋" w:hAnsi="仿宋" w:eastAsia="仿宋" w:cs="仿宋"/>
          <w:sz w:val="24"/>
          <w:szCs w:val="24"/>
          <w:lang w:eastAsia="zh-CN"/>
        </w:rPr>
      </w:pPr>
      <w:r>
        <w:rPr>
          <w:rFonts w:ascii="仿宋" w:hAnsi="仿宋" w:eastAsia="仿宋" w:cs="仿宋"/>
          <w:spacing w:val="3"/>
          <w:sz w:val="24"/>
          <w:szCs w:val="24"/>
          <w:lang w:eastAsia="zh-CN"/>
        </w:rPr>
        <w:t>成立时间：</w:t>
      </w:r>
      <w:r>
        <w:rPr>
          <w:rFonts w:ascii="仿宋" w:hAnsi="仿宋" w:eastAsia="仿宋" w:cs="仿宋"/>
          <w:spacing w:val="3"/>
          <w:sz w:val="24"/>
          <w:szCs w:val="24"/>
          <w:u w:val="single"/>
          <w:lang w:eastAsia="zh-CN"/>
        </w:rPr>
        <w:t xml:space="preserve">                                                    </w:t>
      </w:r>
    </w:p>
    <w:p w14:paraId="5E5E8DFE">
      <w:pPr>
        <w:overflowPunct w:val="0"/>
        <w:spacing w:before="147" w:line="229" w:lineRule="auto"/>
        <w:ind w:left="643"/>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5"/>
          <w:sz w:val="24"/>
          <w:szCs w:val="24"/>
          <w:u w:val="single"/>
          <w:lang w:eastAsia="zh-CN"/>
        </w:rPr>
        <w:t xml:space="preserve">                   </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p>
    <w:p w14:paraId="49BD6A2D">
      <w:pPr>
        <w:overflowPunct w:val="0"/>
        <w:spacing w:before="153" w:line="231" w:lineRule="auto"/>
        <w:ind w:left="647"/>
        <w:rPr>
          <w:rFonts w:hint="eastAsia" w:ascii="仿宋" w:hAnsi="仿宋" w:eastAsia="仿宋" w:cs="仿宋"/>
          <w:sz w:val="24"/>
          <w:szCs w:val="24"/>
          <w:lang w:eastAsia="zh-CN"/>
        </w:rPr>
      </w:pPr>
      <w:r>
        <w:rPr>
          <w:rFonts w:ascii="仿宋" w:hAnsi="仿宋" w:eastAsia="仿宋" w:cs="仿宋"/>
          <w:spacing w:val="4"/>
          <w:sz w:val="24"/>
          <w:szCs w:val="24"/>
          <w:lang w:eastAsia="zh-CN"/>
        </w:rPr>
        <w:t>年龄：</w:t>
      </w:r>
      <w:r>
        <w:rPr>
          <w:rFonts w:ascii="仿宋" w:hAnsi="仿宋" w:eastAsia="仿宋" w:cs="仿宋"/>
          <w:spacing w:val="5"/>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05AF8FB2">
      <w:pPr>
        <w:overflowPunct w:val="0"/>
        <w:spacing w:before="151" w:line="229" w:lineRule="auto"/>
        <w:ind w:left="651"/>
        <w:rPr>
          <w:rFonts w:hint="eastAsia" w:ascii="仿宋" w:hAnsi="仿宋" w:eastAsia="仿宋" w:cs="仿宋"/>
          <w:sz w:val="24"/>
          <w:szCs w:val="24"/>
          <w:lang w:eastAsia="zh-CN"/>
        </w:rPr>
      </w:pPr>
      <w:r>
        <w:rPr>
          <w:rFonts w:ascii="仿宋" w:hAnsi="仿宋" w:eastAsia="仿宋" w:cs="仿宋"/>
          <w:spacing w:val="5"/>
          <w:sz w:val="24"/>
          <w:szCs w:val="24"/>
          <w:lang w:eastAsia="zh-CN"/>
        </w:rPr>
        <w:t xml:space="preserve">系 </w:t>
      </w:r>
      <w:r>
        <w:rPr>
          <w:rFonts w:ascii="仿宋" w:hAnsi="仿宋" w:eastAsia="仿宋" w:cs="仿宋"/>
          <w:spacing w:val="5"/>
          <w:sz w:val="24"/>
          <w:szCs w:val="24"/>
          <w:u w:val="single"/>
          <w:lang w:eastAsia="zh-CN"/>
        </w:rPr>
        <w:t xml:space="preserve">           </w:t>
      </w:r>
      <w:r>
        <w:rPr>
          <w:rFonts w:ascii="仿宋" w:hAnsi="仿宋" w:eastAsia="仿宋" w:cs="仿宋"/>
          <w:spacing w:val="5"/>
          <w:sz w:val="24"/>
          <w:szCs w:val="24"/>
          <w:lang w:eastAsia="zh-CN"/>
        </w:rPr>
        <w:t>（</w:t>
      </w:r>
      <w:r>
        <w:rPr>
          <w:rFonts w:hint="eastAsia" w:ascii="仿宋" w:hAnsi="仿宋" w:eastAsia="仿宋" w:cs="仿宋"/>
          <w:spacing w:val="5"/>
          <w:sz w:val="24"/>
          <w:szCs w:val="24"/>
          <w:lang w:eastAsia="zh-CN"/>
        </w:rPr>
        <w:t>投标人</w:t>
      </w:r>
      <w:r>
        <w:rPr>
          <w:rFonts w:ascii="仿宋" w:hAnsi="仿宋" w:eastAsia="仿宋" w:cs="仿宋"/>
          <w:spacing w:val="5"/>
          <w:sz w:val="24"/>
          <w:szCs w:val="24"/>
          <w:lang w:eastAsia="zh-CN"/>
        </w:rPr>
        <w:t>名称）</w:t>
      </w:r>
      <w:r>
        <w:rPr>
          <w:rFonts w:ascii="仿宋" w:hAnsi="仿宋" w:eastAsia="仿宋" w:cs="仿宋"/>
          <w:spacing w:val="5"/>
          <w:sz w:val="24"/>
          <w:szCs w:val="24"/>
          <w:u w:val="single"/>
          <w:lang w:eastAsia="zh-CN"/>
        </w:rPr>
        <w:t xml:space="preserve">               </w:t>
      </w:r>
      <w:r>
        <w:rPr>
          <w:rFonts w:ascii="仿宋" w:hAnsi="仿宋" w:eastAsia="仿宋" w:cs="仿宋"/>
          <w:spacing w:val="-61"/>
          <w:sz w:val="24"/>
          <w:szCs w:val="24"/>
          <w:lang w:eastAsia="zh-CN"/>
        </w:rPr>
        <w:t xml:space="preserve"> </w:t>
      </w:r>
      <w:r>
        <w:rPr>
          <w:rFonts w:ascii="仿宋" w:hAnsi="仿宋" w:eastAsia="仿宋" w:cs="仿宋"/>
          <w:spacing w:val="5"/>
          <w:sz w:val="24"/>
          <w:szCs w:val="24"/>
          <w:lang w:eastAsia="zh-CN"/>
        </w:rPr>
        <w:t>的法定代表人。</w:t>
      </w:r>
    </w:p>
    <w:tbl>
      <w:tblPr>
        <w:tblStyle w:val="27"/>
        <w:tblpPr w:leftFromText="180" w:rightFromText="180" w:vertAnchor="text" w:horzAnchor="page" w:tblpX="6056" w:tblpY="218"/>
        <w:tblOverlap w:val="never"/>
        <w:tblW w:w="425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1D6493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tcPr>
          <w:p w14:paraId="7250A31A">
            <w:pPr>
              <w:overflowPunct w:val="0"/>
              <w:spacing w:line="260" w:lineRule="auto"/>
              <w:rPr>
                <w:lang w:eastAsia="zh-CN"/>
              </w:rPr>
            </w:pPr>
          </w:p>
          <w:p w14:paraId="515232EE">
            <w:pPr>
              <w:overflowPunct w:val="0"/>
              <w:spacing w:line="260" w:lineRule="auto"/>
              <w:rPr>
                <w:lang w:eastAsia="zh-CN"/>
              </w:rPr>
            </w:pPr>
          </w:p>
          <w:p w14:paraId="6E8D4765">
            <w:pPr>
              <w:overflowPunct w:val="0"/>
              <w:spacing w:line="261" w:lineRule="auto"/>
              <w:rPr>
                <w:lang w:eastAsia="zh-CN"/>
              </w:rPr>
            </w:pPr>
          </w:p>
          <w:p w14:paraId="7339E249">
            <w:pPr>
              <w:overflowPunct w:val="0"/>
              <w:spacing w:line="261" w:lineRule="auto"/>
              <w:rPr>
                <w:lang w:eastAsia="zh-CN"/>
              </w:rPr>
            </w:pPr>
          </w:p>
          <w:p w14:paraId="6BF73E2B">
            <w:pPr>
              <w:overflowPunct w:val="0"/>
              <w:spacing w:line="261" w:lineRule="auto"/>
              <w:rPr>
                <w:lang w:eastAsia="zh-CN"/>
              </w:rPr>
            </w:pPr>
          </w:p>
          <w:p w14:paraId="6CAE7B2B">
            <w:pPr>
              <w:overflowPunct w:val="0"/>
              <w:spacing w:before="65" w:line="227" w:lineRule="auto"/>
              <w:ind w:left="1118"/>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附法人身份证复印件反面</w:t>
            </w:r>
          </w:p>
        </w:tc>
      </w:tr>
    </w:tbl>
    <w:p w14:paraId="60C4A573">
      <w:pPr>
        <w:pStyle w:val="8"/>
        <w:overflowPunct w:val="0"/>
        <w:spacing w:line="241" w:lineRule="auto"/>
        <w:rPr>
          <w:sz w:val="24"/>
          <w:szCs w:val="24"/>
          <w:lang w:eastAsia="zh-CN"/>
        </w:rPr>
      </w:pPr>
    </w:p>
    <w:p w14:paraId="34478F4C">
      <w:pPr>
        <w:pStyle w:val="8"/>
        <w:overflowPunct w:val="0"/>
        <w:spacing w:line="241" w:lineRule="auto"/>
        <w:rPr>
          <w:sz w:val="24"/>
          <w:szCs w:val="24"/>
          <w:lang w:eastAsia="zh-CN"/>
        </w:rPr>
      </w:pPr>
    </w:p>
    <w:p w14:paraId="5E4CFC18">
      <w:pPr>
        <w:overflowPunct w:val="0"/>
        <w:spacing w:before="66" w:line="232" w:lineRule="auto"/>
        <w:ind w:left="642"/>
        <w:rPr>
          <w:rFonts w:hint="eastAsia" w:ascii="仿宋" w:hAnsi="仿宋" w:eastAsia="仿宋" w:cs="仿宋"/>
          <w:sz w:val="24"/>
          <w:szCs w:val="24"/>
        </w:rPr>
      </w:pPr>
      <w:r>
        <w:rPr>
          <w:rFonts w:ascii="仿宋" w:hAnsi="仿宋" w:eastAsia="仿宋" w:cs="仿宋"/>
          <w:spacing w:val="4"/>
          <w:sz w:val="24"/>
          <w:szCs w:val="24"/>
        </w:rPr>
        <w:t>特此证明。</w:t>
      </w:r>
    </w:p>
    <w:p w14:paraId="4A204E2E">
      <w:pPr>
        <w:overflowPunct w:val="0"/>
        <w:spacing w:before="25"/>
      </w:pPr>
    </w:p>
    <w:p w14:paraId="722B1D4D">
      <w:pPr>
        <w:pStyle w:val="8"/>
        <w:overflowPunct w:val="0"/>
        <w:spacing w:line="282" w:lineRule="auto"/>
        <w:rPr>
          <w:lang w:eastAsia="zh-CN"/>
        </w:rPr>
      </w:pPr>
    </w:p>
    <w:p w14:paraId="4FEA0A98">
      <w:pPr>
        <w:pStyle w:val="8"/>
        <w:overflowPunct w:val="0"/>
        <w:spacing w:line="283" w:lineRule="auto"/>
        <w:rPr>
          <w:lang w:eastAsia="zh-CN"/>
        </w:rPr>
      </w:pPr>
    </w:p>
    <w:p w14:paraId="08DB4B22">
      <w:pPr>
        <w:pStyle w:val="8"/>
        <w:overflowPunct w:val="0"/>
        <w:spacing w:line="283" w:lineRule="auto"/>
        <w:rPr>
          <w:lang w:eastAsia="zh-CN"/>
        </w:rPr>
      </w:pPr>
    </w:p>
    <w:p w14:paraId="0D3565B0">
      <w:pPr>
        <w:pStyle w:val="8"/>
        <w:overflowPunct w:val="0"/>
        <w:spacing w:line="283" w:lineRule="auto"/>
        <w:rPr>
          <w:lang w:eastAsia="zh-CN"/>
        </w:rPr>
      </w:pPr>
    </w:p>
    <w:p w14:paraId="176CF28D">
      <w:pPr>
        <w:pStyle w:val="8"/>
        <w:overflowPunct w:val="0"/>
        <w:spacing w:line="283" w:lineRule="auto"/>
        <w:rPr>
          <w:sz w:val="24"/>
          <w:szCs w:val="24"/>
          <w:lang w:eastAsia="zh-CN"/>
        </w:rPr>
      </w:pPr>
    </w:p>
    <w:p w14:paraId="19F79D58">
      <w:pPr>
        <w:overflowPunct w:val="0"/>
        <w:spacing w:before="66" w:line="229" w:lineRule="auto"/>
        <w:ind w:left="4364"/>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158F5AE5">
      <w:pPr>
        <w:overflowPunct w:val="0"/>
        <w:spacing w:before="25" w:line="231" w:lineRule="auto"/>
        <w:ind w:left="4364"/>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投标人</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7FD27A11">
      <w:pPr>
        <w:overflowPunct w:val="0"/>
        <w:spacing w:before="131" w:line="231" w:lineRule="auto"/>
        <w:ind w:left="4409"/>
        <w:rPr>
          <w:rFonts w:hint="eastAsia" w:ascii="仿宋" w:hAnsi="仿宋" w:eastAsia="仿宋" w:cs="仿宋"/>
          <w:sz w:val="20"/>
          <w:szCs w:val="20"/>
          <w:lang w:eastAsia="zh-CN"/>
        </w:rPr>
      </w:pPr>
      <w:r>
        <w:rPr>
          <w:rFonts w:ascii="仿宋" w:hAnsi="仿宋" w:eastAsia="仿宋" w:cs="仿宋"/>
          <w:spacing w:val="-13"/>
          <w:sz w:val="24"/>
          <w:szCs w:val="24"/>
          <w:lang w:eastAsia="zh-CN"/>
        </w:rPr>
        <w:t>日</w:t>
      </w:r>
      <w:r>
        <w:rPr>
          <w:rFonts w:ascii="仿宋" w:hAnsi="仿宋" w:eastAsia="仿宋" w:cs="仿宋"/>
          <w:spacing w:val="9"/>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6"/>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1"/>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76"/>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5"/>
          <w:sz w:val="24"/>
          <w:szCs w:val="24"/>
          <w:u w:val="single"/>
          <w:lang w:eastAsia="zh-CN"/>
        </w:rPr>
        <w:t xml:space="preserve">   </w:t>
      </w:r>
      <w:r>
        <w:rPr>
          <w:rFonts w:ascii="仿宋" w:hAnsi="仿宋" w:eastAsia="仿宋" w:cs="仿宋"/>
          <w:spacing w:val="-40"/>
          <w:sz w:val="24"/>
          <w:szCs w:val="24"/>
          <w:lang w:eastAsia="zh-CN"/>
        </w:rPr>
        <w:t xml:space="preserve"> </w:t>
      </w:r>
      <w:r>
        <w:rPr>
          <w:rFonts w:ascii="仿宋" w:hAnsi="仿宋" w:eastAsia="仿宋" w:cs="仿宋"/>
          <w:spacing w:val="-13"/>
          <w:sz w:val="20"/>
          <w:szCs w:val="20"/>
          <w:lang w:eastAsia="zh-CN"/>
        </w:rPr>
        <w:t>日</w:t>
      </w:r>
    </w:p>
    <w:p w14:paraId="4AA1C691">
      <w:pPr>
        <w:overflowPunct w:val="0"/>
        <w:spacing w:line="231" w:lineRule="auto"/>
        <w:rPr>
          <w:rFonts w:hint="eastAsia" w:ascii="仿宋" w:hAnsi="仿宋" w:eastAsia="仿宋" w:cs="仿宋"/>
          <w:sz w:val="20"/>
          <w:szCs w:val="20"/>
          <w:lang w:eastAsia="zh-CN"/>
        </w:rPr>
        <w:sectPr>
          <w:footerReference r:id="rId12" w:type="default"/>
          <w:pgSz w:w="11906" w:h="16839"/>
          <w:pgMar w:top="1440" w:right="1080" w:bottom="1440" w:left="1080" w:header="0" w:footer="1054" w:gutter="0"/>
          <w:cols w:space="720" w:num="1"/>
        </w:sectPr>
      </w:pPr>
    </w:p>
    <w:p w14:paraId="170CC1D6">
      <w:pPr>
        <w:pStyle w:val="8"/>
        <w:overflowPunct w:val="0"/>
        <w:spacing w:line="241" w:lineRule="auto"/>
        <w:jc w:val="center"/>
        <w:rPr>
          <w:rFonts w:hint="eastAsia" w:ascii="仿宋" w:hAnsi="仿宋" w:eastAsia="仿宋" w:cs="仿宋"/>
          <w:b/>
          <w:bCs/>
          <w:spacing w:val="11"/>
          <w:position w:val="20"/>
          <w:sz w:val="24"/>
          <w:szCs w:val="24"/>
          <w:lang w:eastAsia="zh-CN"/>
        </w:rPr>
      </w:pPr>
      <w:r>
        <w:rPr>
          <w:rFonts w:hint="eastAsia" w:ascii="仿宋" w:hAnsi="仿宋" w:eastAsia="仿宋" w:cs="仿宋"/>
          <w:b/>
          <w:bCs/>
          <w:spacing w:val="11"/>
          <w:position w:val="20"/>
          <w:sz w:val="24"/>
          <w:szCs w:val="24"/>
          <w:lang w:eastAsia="zh-CN"/>
        </w:rPr>
        <w:t>4.法定代表人授权委托书</w:t>
      </w:r>
    </w:p>
    <w:p w14:paraId="67599CA2">
      <w:pPr>
        <w:pStyle w:val="8"/>
        <w:overflowPunct w:val="0"/>
        <w:spacing w:line="241" w:lineRule="auto"/>
        <w:ind w:firstLine="524" w:firstLineChars="200"/>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本授权委托书声明：我</w:t>
      </w:r>
      <w:r>
        <w:rPr>
          <w:rFonts w:hint="eastAsia" w:ascii="仿宋" w:hAnsi="仿宋" w:eastAsia="仿宋" w:cs="仿宋"/>
          <w:spacing w:val="11"/>
          <w:position w:val="20"/>
          <w:sz w:val="24"/>
          <w:szCs w:val="24"/>
          <w:u w:val="single"/>
          <w:lang w:eastAsia="zh-CN"/>
        </w:rPr>
        <w:t xml:space="preserve"> （姓名）</w:t>
      </w:r>
      <w:r>
        <w:rPr>
          <w:rFonts w:hint="eastAsia" w:ascii="仿宋" w:hAnsi="仿宋" w:eastAsia="仿宋" w:cs="仿宋"/>
          <w:spacing w:val="11"/>
          <w:position w:val="20"/>
          <w:sz w:val="24"/>
          <w:szCs w:val="24"/>
          <w:lang w:eastAsia="zh-CN"/>
        </w:rPr>
        <w:t>系</w:t>
      </w:r>
      <w:r>
        <w:rPr>
          <w:rFonts w:hint="eastAsia" w:ascii="仿宋" w:hAnsi="仿宋" w:eastAsia="仿宋" w:cs="仿宋"/>
          <w:spacing w:val="11"/>
          <w:position w:val="20"/>
          <w:sz w:val="24"/>
          <w:szCs w:val="24"/>
          <w:u w:val="single"/>
          <w:lang w:eastAsia="zh-CN"/>
        </w:rPr>
        <w:t>（投标人名称）</w:t>
      </w:r>
      <w:r>
        <w:rPr>
          <w:rFonts w:hint="eastAsia" w:ascii="仿宋" w:hAnsi="仿宋" w:eastAsia="仿宋" w:cs="仿宋"/>
          <w:spacing w:val="11"/>
          <w:position w:val="20"/>
          <w:sz w:val="24"/>
          <w:szCs w:val="24"/>
          <w:lang w:eastAsia="zh-CN"/>
        </w:rPr>
        <w:t>的法定代表人，现授 权委托</w:t>
      </w:r>
      <w:r>
        <w:rPr>
          <w:rFonts w:hint="eastAsia" w:ascii="仿宋" w:hAnsi="仿宋" w:eastAsia="仿宋" w:cs="仿宋"/>
          <w:spacing w:val="11"/>
          <w:position w:val="20"/>
          <w:sz w:val="24"/>
          <w:szCs w:val="24"/>
          <w:u w:val="single"/>
          <w:lang w:eastAsia="zh-CN"/>
        </w:rPr>
        <w:t xml:space="preserve"> （投标人名称）</w:t>
      </w:r>
      <w:r>
        <w:rPr>
          <w:rFonts w:hint="eastAsia" w:ascii="仿宋" w:hAnsi="仿宋" w:eastAsia="仿宋" w:cs="仿宋"/>
          <w:spacing w:val="11"/>
          <w:position w:val="20"/>
          <w:sz w:val="24"/>
          <w:szCs w:val="24"/>
          <w:lang w:eastAsia="zh-CN"/>
        </w:rPr>
        <w:t>的</w:t>
      </w:r>
      <w:r>
        <w:rPr>
          <w:rFonts w:hint="eastAsia" w:ascii="仿宋" w:hAnsi="仿宋" w:eastAsia="仿宋" w:cs="仿宋"/>
          <w:spacing w:val="11"/>
          <w:position w:val="20"/>
          <w:sz w:val="24"/>
          <w:szCs w:val="24"/>
          <w:u w:val="single"/>
          <w:lang w:eastAsia="zh-CN"/>
        </w:rPr>
        <w:t xml:space="preserve">            （姓名）</w:t>
      </w:r>
      <w:r>
        <w:rPr>
          <w:rFonts w:hint="eastAsia" w:ascii="仿宋" w:hAnsi="仿宋" w:eastAsia="仿宋" w:cs="仿宋"/>
          <w:spacing w:val="11"/>
          <w:position w:val="20"/>
          <w:sz w:val="24"/>
          <w:szCs w:val="24"/>
          <w:lang w:eastAsia="zh-CN"/>
        </w:rPr>
        <w:t>为我公司代理人，以本公司的名义参加</w:t>
      </w:r>
      <w:r>
        <w:rPr>
          <w:rFonts w:hint="eastAsia" w:ascii="仿宋" w:hAnsi="仿宋" w:eastAsia="仿宋" w:cs="仿宋"/>
          <w:spacing w:val="11"/>
          <w:position w:val="20"/>
          <w:sz w:val="24"/>
          <w:szCs w:val="24"/>
          <w:u w:val="single"/>
          <w:lang w:eastAsia="zh-CN"/>
        </w:rPr>
        <w:t>（采购人）</w:t>
      </w:r>
      <w:r>
        <w:rPr>
          <w:rFonts w:hint="eastAsia" w:ascii="仿宋" w:hAnsi="仿宋" w:eastAsia="仿宋" w:cs="仿宋"/>
          <w:spacing w:val="11"/>
          <w:position w:val="20"/>
          <w:sz w:val="24"/>
          <w:szCs w:val="24"/>
          <w:lang w:eastAsia="zh-CN"/>
        </w:rPr>
        <w:t>的</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项目的投标活动。代理人签署的投标文件和参加整个招标投标活动中所签署的一切文件和处理与之有关的一切事物，我均予以承认。</w:t>
      </w:r>
    </w:p>
    <w:p w14:paraId="4BD24895">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代理人：</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性别：</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年龄：</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 xml:space="preserve">              </w:t>
      </w:r>
    </w:p>
    <w:p w14:paraId="3A0709A7">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单  位：</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部门：</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职务：</w:t>
      </w:r>
      <w:r>
        <w:rPr>
          <w:rFonts w:hint="eastAsia" w:ascii="仿宋" w:hAnsi="仿宋" w:eastAsia="仿宋" w:cs="仿宋"/>
          <w:spacing w:val="11"/>
          <w:position w:val="20"/>
          <w:sz w:val="24"/>
          <w:szCs w:val="24"/>
          <w:u w:val="single"/>
          <w:lang w:eastAsia="zh-CN"/>
        </w:rPr>
        <w:t xml:space="preserve">               </w:t>
      </w:r>
      <w:r>
        <w:rPr>
          <w:rFonts w:hint="eastAsia" w:ascii="仿宋" w:hAnsi="仿宋" w:eastAsia="仿宋" w:cs="仿宋"/>
          <w:spacing w:val="11"/>
          <w:position w:val="20"/>
          <w:sz w:val="24"/>
          <w:szCs w:val="24"/>
          <w:lang w:eastAsia="zh-CN"/>
        </w:rPr>
        <w:t xml:space="preserve">           </w:t>
      </w:r>
    </w:p>
    <w:p w14:paraId="5D90121B">
      <w:pPr>
        <w:pStyle w:val="8"/>
        <w:overflowPunct w:val="0"/>
        <w:spacing w:line="241" w:lineRule="auto"/>
        <w:rPr>
          <w:rFonts w:hint="eastAsia" w:ascii="仿宋" w:hAnsi="仿宋" w:eastAsia="仿宋" w:cs="仿宋"/>
          <w:spacing w:val="11"/>
          <w:position w:val="20"/>
          <w:sz w:val="24"/>
          <w:szCs w:val="24"/>
        </w:rPr>
      </w:pPr>
      <w:r>
        <w:rPr>
          <w:rFonts w:hint="eastAsia" w:ascii="仿宋" w:hAnsi="仿宋" w:eastAsia="仿宋" w:cs="仿宋"/>
          <w:spacing w:val="11"/>
          <w:position w:val="20"/>
          <w:sz w:val="24"/>
          <w:szCs w:val="24"/>
          <w:lang w:eastAsia="zh-CN"/>
        </w:rPr>
        <w:t>代理人无转委权。</w:t>
      </w:r>
      <w:r>
        <w:rPr>
          <w:rFonts w:hint="eastAsia" w:ascii="仿宋" w:hAnsi="仿宋" w:eastAsia="仿宋" w:cs="仿宋"/>
          <w:spacing w:val="11"/>
          <w:position w:val="20"/>
          <w:sz w:val="24"/>
          <w:szCs w:val="24"/>
        </w:rPr>
        <w:t>特此委托。</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717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981" w:type="dxa"/>
            <w:vAlign w:val="center"/>
          </w:tcPr>
          <w:p w14:paraId="7CB9FDD5">
            <w:pPr>
              <w:pStyle w:val="8"/>
              <w:widowControl w:val="0"/>
              <w:overflowPunct w:val="0"/>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附法人身份证复印件正面</w:t>
            </w:r>
          </w:p>
          <w:p w14:paraId="5F215792">
            <w:pPr>
              <w:pStyle w:val="8"/>
              <w:widowControl w:val="0"/>
              <w:overflowPunct w:val="0"/>
              <w:spacing w:line="241" w:lineRule="auto"/>
              <w:jc w:val="center"/>
              <w:rPr>
                <w:rFonts w:hint="eastAsia" w:ascii="仿宋" w:hAnsi="仿宋" w:eastAsia="仿宋" w:cs="仿宋"/>
                <w:spacing w:val="11"/>
                <w:position w:val="20"/>
                <w:sz w:val="24"/>
                <w:szCs w:val="24"/>
                <w:lang w:eastAsia="zh-CN"/>
              </w:rPr>
            </w:pPr>
          </w:p>
        </w:tc>
        <w:tc>
          <w:tcPr>
            <w:tcW w:w="4981" w:type="dxa"/>
            <w:vAlign w:val="center"/>
          </w:tcPr>
          <w:p w14:paraId="31C92B35">
            <w:pPr>
              <w:pStyle w:val="8"/>
              <w:widowControl w:val="0"/>
              <w:overflowPunct w:val="0"/>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附法人身份证复印件背面</w:t>
            </w:r>
          </w:p>
          <w:p w14:paraId="30C948DC">
            <w:pPr>
              <w:pStyle w:val="8"/>
              <w:widowControl w:val="0"/>
              <w:overflowPunct w:val="0"/>
              <w:spacing w:line="241" w:lineRule="auto"/>
              <w:jc w:val="center"/>
              <w:rPr>
                <w:rFonts w:hint="eastAsia" w:ascii="仿宋" w:hAnsi="仿宋" w:eastAsia="仿宋" w:cs="仿宋"/>
                <w:spacing w:val="11"/>
                <w:position w:val="20"/>
                <w:sz w:val="24"/>
                <w:szCs w:val="24"/>
                <w:lang w:eastAsia="zh-CN"/>
              </w:rPr>
            </w:pPr>
          </w:p>
        </w:tc>
      </w:tr>
      <w:tr w14:paraId="2FE0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38BF3829">
            <w:pPr>
              <w:pStyle w:val="8"/>
              <w:widowControl w:val="0"/>
              <w:overflowPunct w:val="0"/>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附委托人身份证复印件正面</w:t>
            </w:r>
          </w:p>
          <w:p w14:paraId="7F01B9AB">
            <w:pPr>
              <w:pStyle w:val="8"/>
              <w:widowControl w:val="0"/>
              <w:overflowPunct w:val="0"/>
              <w:spacing w:line="241" w:lineRule="auto"/>
              <w:jc w:val="center"/>
              <w:rPr>
                <w:rFonts w:hint="eastAsia" w:ascii="仿宋" w:hAnsi="仿宋" w:eastAsia="仿宋" w:cs="仿宋"/>
                <w:spacing w:val="11"/>
                <w:position w:val="20"/>
                <w:sz w:val="24"/>
                <w:szCs w:val="24"/>
                <w:lang w:eastAsia="zh-CN"/>
              </w:rPr>
            </w:pPr>
          </w:p>
        </w:tc>
        <w:tc>
          <w:tcPr>
            <w:tcW w:w="4981" w:type="dxa"/>
            <w:vAlign w:val="center"/>
          </w:tcPr>
          <w:p w14:paraId="0A14E5C3">
            <w:pPr>
              <w:pStyle w:val="8"/>
              <w:widowControl w:val="0"/>
              <w:overflowPunct w:val="0"/>
              <w:spacing w:line="241" w:lineRule="auto"/>
              <w:jc w:val="center"/>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附委托人身份证复印件背面</w:t>
            </w:r>
          </w:p>
          <w:p w14:paraId="6A10BFF0">
            <w:pPr>
              <w:pStyle w:val="8"/>
              <w:widowControl w:val="0"/>
              <w:overflowPunct w:val="0"/>
              <w:spacing w:line="241" w:lineRule="auto"/>
              <w:jc w:val="center"/>
              <w:rPr>
                <w:rFonts w:hint="eastAsia" w:ascii="仿宋" w:hAnsi="仿宋" w:eastAsia="仿宋" w:cs="仿宋"/>
                <w:spacing w:val="11"/>
                <w:position w:val="20"/>
                <w:sz w:val="24"/>
                <w:szCs w:val="24"/>
                <w:lang w:eastAsia="zh-CN"/>
              </w:rPr>
            </w:pPr>
          </w:p>
        </w:tc>
      </w:tr>
    </w:tbl>
    <w:p w14:paraId="0EEAE169">
      <w:pPr>
        <w:pStyle w:val="8"/>
        <w:overflowPunct w:val="0"/>
        <w:spacing w:line="241" w:lineRule="auto"/>
        <w:rPr>
          <w:rFonts w:hint="eastAsia" w:ascii="仿宋" w:hAnsi="仿宋" w:eastAsia="仿宋" w:cs="仿宋"/>
          <w:spacing w:val="11"/>
          <w:position w:val="20"/>
          <w:sz w:val="24"/>
          <w:szCs w:val="24"/>
          <w:u w:val="single"/>
          <w:lang w:eastAsia="zh-CN"/>
        </w:rPr>
      </w:pPr>
      <w:r>
        <w:rPr>
          <w:rFonts w:hint="eastAsia" w:ascii="仿宋" w:hAnsi="仿宋" w:eastAsia="仿宋" w:cs="仿宋"/>
          <w:spacing w:val="11"/>
          <w:position w:val="20"/>
          <w:sz w:val="24"/>
          <w:szCs w:val="24"/>
          <w:lang w:eastAsia="zh-CN"/>
        </w:rPr>
        <w:t>投标人名称(公章)：</w:t>
      </w:r>
      <w:r>
        <w:rPr>
          <w:rFonts w:hint="eastAsia" w:ascii="仿宋" w:hAnsi="仿宋" w:eastAsia="仿宋" w:cs="仿宋"/>
          <w:spacing w:val="11"/>
          <w:position w:val="20"/>
          <w:sz w:val="24"/>
          <w:szCs w:val="24"/>
          <w:u w:val="single"/>
          <w:lang w:eastAsia="zh-CN"/>
        </w:rPr>
        <w:t xml:space="preserve">                           </w:t>
      </w:r>
    </w:p>
    <w:p w14:paraId="7DF374BD">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 xml:space="preserve">投标人法人（签字或盖章）：  </w:t>
      </w:r>
      <w:r>
        <w:rPr>
          <w:rFonts w:hint="eastAsia" w:ascii="仿宋" w:hAnsi="仿宋" w:eastAsia="仿宋" w:cs="仿宋"/>
          <w:spacing w:val="11"/>
          <w:position w:val="20"/>
          <w:sz w:val="24"/>
          <w:szCs w:val="24"/>
          <w:u w:val="single"/>
          <w:lang w:eastAsia="zh-CN"/>
        </w:rPr>
        <w:t xml:space="preserve">                           </w:t>
      </w:r>
    </w:p>
    <w:p w14:paraId="57C0753C">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法定代表人身份证号：</w:t>
      </w:r>
      <w:r>
        <w:rPr>
          <w:rFonts w:hint="eastAsia" w:ascii="仿宋" w:hAnsi="仿宋" w:eastAsia="仿宋" w:cs="仿宋"/>
          <w:spacing w:val="11"/>
          <w:position w:val="20"/>
          <w:sz w:val="24"/>
          <w:szCs w:val="24"/>
          <w:u w:val="single"/>
          <w:lang w:eastAsia="zh-CN"/>
        </w:rPr>
        <w:t xml:space="preserve">                         </w:t>
      </w:r>
    </w:p>
    <w:p w14:paraId="176A1AA7">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委托人签字：</w:t>
      </w:r>
      <w:r>
        <w:rPr>
          <w:rFonts w:hint="eastAsia" w:ascii="仿宋" w:hAnsi="仿宋" w:eastAsia="仿宋" w:cs="仿宋"/>
          <w:spacing w:val="11"/>
          <w:position w:val="20"/>
          <w:sz w:val="24"/>
          <w:szCs w:val="24"/>
          <w:u w:val="single"/>
          <w:lang w:eastAsia="zh-CN"/>
        </w:rPr>
        <w:t xml:space="preserve">                                 </w:t>
      </w:r>
    </w:p>
    <w:p w14:paraId="5E046BB2">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委托人身份证号：</w:t>
      </w:r>
      <w:r>
        <w:rPr>
          <w:rFonts w:hint="eastAsia" w:ascii="仿宋" w:hAnsi="仿宋" w:eastAsia="仿宋" w:cs="仿宋"/>
          <w:spacing w:val="11"/>
          <w:position w:val="20"/>
          <w:sz w:val="24"/>
          <w:szCs w:val="24"/>
          <w:u w:val="single"/>
          <w:lang w:eastAsia="zh-CN"/>
        </w:rPr>
        <w:t xml:space="preserve">                             </w:t>
      </w:r>
    </w:p>
    <w:p w14:paraId="25E3F778">
      <w:pPr>
        <w:pStyle w:val="8"/>
        <w:overflowPunct w:val="0"/>
        <w:spacing w:line="241" w:lineRule="auto"/>
        <w:rPr>
          <w:rFonts w:hint="eastAsia" w:ascii="仿宋" w:hAnsi="仿宋" w:eastAsia="仿宋" w:cs="仿宋"/>
          <w:spacing w:val="11"/>
          <w:position w:val="20"/>
          <w:sz w:val="24"/>
          <w:szCs w:val="24"/>
          <w:u w:val="single"/>
          <w:lang w:eastAsia="zh-CN"/>
        </w:rPr>
      </w:pPr>
      <w:r>
        <w:rPr>
          <w:rFonts w:hint="eastAsia" w:ascii="仿宋" w:hAnsi="仿宋" w:eastAsia="仿宋" w:cs="仿宋"/>
          <w:spacing w:val="11"/>
          <w:position w:val="20"/>
          <w:sz w:val="24"/>
          <w:szCs w:val="24"/>
          <w:lang w:eastAsia="zh-CN"/>
        </w:rPr>
        <w:t>日      期：</w:t>
      </w:r>
      <w:r>
        <w:rPr>
          <w:rFonts w:hint="eastAsia" w:ascii="仿宋" w:hAnsi="仿宋" w:eastAsia="仿宋" w:cs="仿宋"/>
          <w:spacing w:val="11"/>
          <w:position w:val="20"/>
          <w:sz w:val="24"/>
          <w:szCs w:val="24"/>
          <w:u w:val="single"/>
          <w:lang w:eastAsia="zh-CN"/>
        </w:rPr>
        <w:t xml:space="preserve">      年    月    日</w:t>
      </w:r>
    </w:p>
    <w:p w14:paraId="06B815D0">
      <w:pPr>
        <w:pStyle w:val="8"/>
        <w:overflowPunct w:val="0"/>
        <w:spacing w:line="241" w:lineRule="auto"/>
        <w:rPr>
          <w:rFonts w:hint="eastAsia" w:ascii="仿宋" w:hAnsi="仿宋" w:eastAsia="仿宋" w:cs="仿宋"/>
          <w:spacing w:val="11"/>
          <w:position w:val="20"/>
          <w:sz w:val="24"/>
          <w:szCs w:val="24"/>
          <w:lang w:eastAsia="zh-CN"/>
        </w:rPr>
      </w:pPr>
      <w:r>
        <w:rPr>
          <w:rFonts w:hint="eastAsia" w:ascii="仿宋" w:hAnsi="仿宋" w:eastAsia="仿宋" w:cs="仿宋"/>
          <w:spacing w:val="11"/>
          <w:position w:val="20"/>
          <w:sz w:val="24"/>
          <w:szCs w:val="24"/>
          <w:lang w:eastAsia="zh-CN"/>
        </w:rPr>
        <w:t>注：若公司法人前来参加投标的投标人，可以不提供此项证明文件。</w:t>
      </w:r>
    </w:p>
    <w:p w14:paraId="2DEC55C3">
      <w:pPr>
        <w:overflowPunct w:val="0"/>
        <w:spacing w:before="42" w:line="231" w:lineRule="auto"/>
        <w:ind w:left="3988"/>
        <w:outlineLvl w:val="2"/>
        <w:rPr>
          <w:rFonts w:hint="eastAsia" w:ascii="仿宋" w:hAnsi="仿宋" w:eastAsia="仿宋" w:cs="仿宋"/>
          <w:sz w:val="24"/>
          <w:szCs w:val="24"/>
        </w:rPr>
      </w:pPr>
      <w:r>
        <w:rPr>
          <w:rFonts w:hint="eastAsia" w:ascii="仿宋" w:hAnsi="仿宋" w:eastAsia="仿宋" w:cs="仿宋"/>
          <w:b/>
          <w:bCs/>
          <w:spacing w:val="6"/>
          <w:sz w:val="24"/>
          <w:szCs w:val="24"/>
          <w:lang w:eastAsia="zh-CN"/>
        </w:rPr>
        <w:t>5</w:t>
      </w:r>
      <w:r>
        <w:rPr>
          <w:rFonts w:ascii="仿宋" w:hAnsi="仿宋" w:eastAsia="仿宋" w:cs="仿宋"/>
          <w:b/>
          <w:bCs/>
          <w:spacing w:val="6"/>
          <w:sz w:val="24"/>
          <w:szCs w:val="24"/>
        </w:rPr>
        <w:t>、</w:t>
      </w:r>
      <w:r>
        <w:rPr>
          <w:rFonts w:hint="eastAsia" w:ascii="仿宋" w:hAnsi="仿宋" w:eastAsia="仿宋" w:cs="仿宋"/>
          <w:b/>
          <w:bCs/>
          <w:spacing w:val="6"/>
          <w:sz w:val="24"/>
          <w:szCs w:val="24"/>
          <w:lang w:eastAsia="zh-CN"/>
        </w:rPr>
        <w:t>投标人</w:t>
      </w:r>
      <w:r>
        <w:rPr>
          <w:rFonts w:ascii="仿宋" w:hAnsi="仿宋" w:eastAsia="仿宋" w:cs="仿宋"/>
          <w:b/>
          <w:bCs/>
          <w:spacing w:val="6"/>
          <w:sz w:val="24"/>
          <w:szCs w:val="24"/>
        </w:rPr>
        <w:t>基本情况</w:t>
      </w:r>
    </w:p>
    <w:tbl>
      <w:tblPr>
        <w:tblStyle w:val="27"/>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C76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tcPr>
          <w:p w14:paraId="18D1A7FF">
            <w:pPr>
              <w:pStyle w:val="28"/>
              <w:overflowPunct w:val="0"/>
              <w:spacing w:before="150" w:line="229" w:lineRule="auto"/>
              <w:ind w:left="531"/>
              <w:rPr>
                <w:rFonts w:hint="eastAsia"/>
              </w:rPr>
            </w:pPr>
            <w:r>
              <w:rPr>
                <w:rFonts w:hint="eastAsia"/>
                <w:b/>
                <w:bCs/>
                <w:spacing w:val="5"/>
                <w:lang w:eastAsia="zh-CN"/>
              </w:rPr>
              <w:t>投标人</w:t>
            </w:r>
            <w:r>
              <w:rPr>
                <w:b/>
                <w:bCs/>
                <w:spacing w:val="5"/>
              </w:rPr>
              <w:t>名称</w:t>
            </w:r>
          </w:p>
        </w:tc>
        <w:tc>
          <w:tcPr>
            <w:tcW w:w="6512" w:type="dxa"/>
            <w:gridSpan w:val="4"/>
          </w:tcPr>
          <w:p w14:paraId="3CD27995">
            <w:pPr>
              <w:overflowPunct w:val="0"/>
              <w:rPr>
                <w:sz w:val="24"/>
                <w:szCs w:val="24"/>
              </w:rPr>
            </w:pPr>
          </w:p>
        </w:tc>
      </w:tr>
      <w:tr w14:paraId="3E0B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689C3C2">
            <w:pPr>
              <w:pStyle w:val="28"/>
              <w:overflowPunct w:val="0"/>
              <w:spacing w:before="147" w:line="232" w:lineRule="auto"/>
              <w:ind w:left="643"/>
              <w:rPr>
                <w:rFonts w:hint="eastAsia"/>
              </w:rPr>
            </w:pPr>
            <w:r>
              <w:rPr>
                <w:b/>
                <w:bCs/>
                <w:spacing w:val="3"/>
              </w:rPr>
              <w:t>注册地址</w:t>
            </w:r>
          </w:p>
        </w:tc>
        <w:tc>
          <w:tcPr>
            <w:tcW w:w="6512" w:type="dxa"/>
            <w:gridSpan w:val="4"/>
          </w:tcPr>
          <w:p w14:paraId="19CA211B">
            <w:pPr>
              <w:overflowPunct w:val="0"/>
              <w:rPr>
                <w:sz w:val="24"/>
                <w:szCs w:val="24"/>
              </w:rPr>
            </w:pPr>
          </w:p>
        </w:tc>
      </w:tr>
      <w:tr w14:paraId="44DE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tcPr>
          <w:p w14:paraId="42EAABF0">
            <w:pPr>
              <w:overflowPunct w:val="0"/>
              <w:spacing w:line="332" w:lineRule="auto"/>
              <w:rPr>
                <w:sz w:val="24"/>
                <w:szCs w:val="24"/>
              </w:rPr>
            </w:pPr>
          </w:p>
          <w:p w14:paraId="714FDD05">
            <w:pPr>
              <w:pStyle w:val="28"/>
              <w:overflowPunct w:val="0"/>
              <w:spacing w:before="65" w:line="232" w:lineRule="auto"/>
              <w:ind w:left="635"/>
              <w:rPr>
                <w:rFonts w:hint="eastAsia"/>
              </w:rPr>
            </w:pPr>
            <w:r>
              <w:rPr>
                <w:b/>
                <w:bCs/>
                <w:spacing w:val="5"/>
              </w:rPr>
              <w:t>联系方式</w:t>
            </w:r>
          </w:p>
        </w:tc>
        <w:tc>
          <w:tcPr>
            <w:tcW w:w="1765" w:type="dxa"/>
          </w:tcPr>
          <w:p w14:paraId="168040E1">
            <w:pPr>
              <w:pStyle w:val="28"/>
              <w:overflowPunct w:val="0"/>
              <w:spacing w:before="146" w:line="233" w:lineRule="auto"/>
              <w:ind w:left="574"/>
              <w:rPr>
                <w:rFonts w:hint="eastAsia"/>
              </w:rPr>
            </w:pPr>
            <w:r>
              <w:rPr>
                <w:b/>
                <w:bCs/>
                <w:spacing w:val="4"/>
              </w:rPr>
              <w:t>联系人</w:t>
            </w:r>
          </w:p>
        </w:tc>
        <w:tc>
          <w:tcPr>
            <w:tcW w:w="1210" w:type="dxa"/>
          </w:tcPr>
          <w:p w14:paraId="5E2F1F4C">
            <w:pPr>
              <w:overflowPunct w:val="0"/>
              <w:rPr>
                <w:sz w:val="24"/>
                <w:szCs w:val="24"/>
              </w:rPr>
            </w:pPr>
          </w:p>
        </w:tc>
        <w:tc>
          <w:tcPr>
            <w:tcW w:w="1766" w:type="dxa"/>
          </w:tcPr>
          <w:p w14:paraId="34FBA0AF">
            <w:pPr>
              <w:pStyle w:val="28"/>
              <w:overflowPunct w:val="0"/>
              <w:spacing w:before="145" w:line="232" w:lineRule="auto"/>
              <w:ind w:left="706"/>
              <w:rPr>
                <w:rFonts w:hint="eastAsia"/>
              </w:rPr>
            </w:pPr>
            <w:r>
              <w:rPr>
                <w:b/>
                <w:bCs/>
                <w:spacing w:val="-11"/>
              </w:rPr>
              <w:t>电话</w:t>
            </w:r>
          </w:p>
        </w:tc>
        <w:tc>
          <w:tcPr>
            <w:tcW w:w="1771" w:type="dxa"/>
          </w:tcPr>
          <w:p w14:paraId="33B1F367">
            <w:pPr>
              <w:overflowPunct w:val="0"/>
              <w:rPr>
                <w:sz w:val="24"/>
                <w:szCs w:val="24"/>
              </w:rPr>
            </w:pPr>
          </w:p>
        </w:tc>
      </w:tr>
      <w:tr w14:paraId="13983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tcPr>
          <w:p w14:paraId="2C2FD2E2">
            <w:pPr>
              <w:overflowPunct w:val="0"/>
              <w:rPr>
                <w:sz w:val="24"/>
                <w:szCs w:val="24"/>
              </w:rPr>
            </w:pPr>
          </w:p>
        </w:tc>
        <w:tc>
          <w:tcPr>
            <w:tcW w:w="1765" w:type="dxa"/>
          </w:tcPr>
          <w:p w14:paraId="7BBA739C">
            <w:pPr>
              <w:pStyle w:val="28"/>
              <w:overflowPunct w:val="0"/>
              <w:spacing w:before="144" w:line="232" w:lineRule="auto"/>
              <w:ind w:left="685"/>
              <w:rPr>
                <w:rFonts w:hint="eastAsia"/>
              </w:rPr>
            </w:pPr>
            <w:r>
              <w:rPr>
                <w:b/>
                <w:bCs/>
                <w:spacing w:val="-1"/>
              </w:rPr>
              <w:t>传真</w:t>
            </w:r>
          </w:p>
        </w:tc>
        <w:tc>
          <w:tcPr>
            <w:tcW w:w="1210" w:type="dxa"/>
          </w:tcPr>
          <w:p w14:paraId="7D784B1E">
            <w:pPr>
              <w:overflowPunct w:val="0"/>
              <w:rPr>
                <w:sz w:val="24"/>
                <w:szCs w:val="24"/>
              </w:rPr>
            </w:pPr>
          </w:p>
        </w:tc>
        <w:tc>
          <w:tcPr>
            <w:tcW w:w="1766" w:type="dxa"/>
          </w:tcPr>
          <w:p w14:paraId="57EF8244">
            <w:pPr>
              <w:pStyle w:val="28"/>
              <w:overflowPunct w:val="0"/>
              <w:spacing w:before="145" w:line="229" w:lineRule="auto"/>
              <w:ind w:left="497"/>
              <w:rPr>
                <w:rFonts w:hint="eastAsia"/>
              </w:rPr>
            </w:pPr>
            <w:r>
              <w:rPr>
                <w:b/>
                <w:bCs/>
                <w:spacing w:val="-1"/>
              </w:rPr>
              <w:t>电子邮箱</w:t>
            </w:r>
          </w:p>
        </w:tc>
        <w:tc>
          <w:tcPr>
            <w:tcW w:w="1771" w:type="dxa"/>
          </w:tcPr>
          <w:p w14:paraId="3AF9A8CA">
            <w:pPr>
              <w:overflowPunct w:val="0"/>
              <w:rPr>
                <w:sz w:val="24"/>
                <w:szCs w:val="24"/>
              </w:rPr>
            </w:pPr>
          </w:p>
        </w:tc>
      </w:tr>
      <w:tr w14:paraId="7CB2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tcPr>
          <w:p w14:paraId="1D85AC6D">
            <w:pPr>
              <w:pStyle w:val="28"/>
              <w:overflowPunct w:val="0"/>
              <w:spacing w:before="126" w:line="274" w:lineRule="exact"/>
              <w:ind w:left="538"/>
              <w:rPr>
                <w:rFonts w:hint="eastAsia"/>
                <w:lang w:eastAsia="zh-CN"/>
              </w:rPr>
            </w:pPr>
            <w:r>
              <w:rPr>
                <w:b/>
                <w:bCs/>
                <w:spacing w:val="4"/>
                <w:position w:val="4"/>
                <w:lang w:eastAsia="zh-CN"/>
              </w:rPr>
              <w:t>法定代表人</w:t>
            </w:r>
          </w:p>
          <w:p w14:paraId="0C7E0B13">
            <w:pPr>
              <w:pStyle w:val="28"/>
              <w:overflowPunct w:val="0"/>
              <w:spacing w:line="232" w:lineRule="auto"/>
              <w:ind w:left="431"/>
              <w:rPr>
                <w:rFonts w:hint="eastAsia"/>
                <w:lang w:eastAsia="zh-CN"/>
              </w:rPr>
            </w:pPr>
            <w:r>
              <w:rPr>
                <w:b/>
                <w:bCs/>
                <w:spacing w:val="3"/>
                <w:lang w:eastAsia="zh-CN"/>
              </w:rPr>
              <w:t>（或负责人）</w:t>
            </w:r>
          </w:p>
        </w:tc>
        <w:tc>
          <w:tcPr>
            <w:tcW w:w="1765" w:type="dxa"/>
          </w:tcPr>
          <w:p w14:paraId="40BA393F">
            <w:pPr>
              <w:pStyle w:val="28"/>
              <w:overflowPunct w:val="0"/>
              <w:spacing w:before="263" w:line="233" w:lineRule="auto"/>
              <w:ind w:left="682"/>
              <w:rPr>
                <w:rFonts w:hint="eastAsia"/>
              </w:rPr>
            </w:pPr>
            <w:r>
              <w:rPr>
                <w:b/>
                <w:bCs/>
                <w:spacing w:val="1"/>
              </w:rPr>
              <w:t>姓名</w:t>
            </w:r>
          </w:p>
        </w:tc>
        <w:tc>
          <w:tcPr>
            <w:tcW w:w="1210" w:type="dxa"/>
          </w:tcPr>
          <w:p w14:paraId="6EF2E49B">
            <w:pPr>
              <w:overflowPunct w:val="0"/>
              <w:rPr>
                <w:sz w:val="24"/>
                <w:szCs w:val="24"/>
              </w:rPr>
            </w:pPr>
          </w:p>
        </w:tc>
        <w:tc>
          <w:tcPr>
            <w:tcW w:w="1766" w:type="dxa"/>
          </w:tcPr>
          <w:p w14:paraId="4463889E">
            <w:pPr>
              <w:pStyle w:val="28"/>
              <w:overflowPunct w:val="0"/>
              <w:spacing w:before="263" w:line="232" w:lineRule="auto"/>
              <w:ind w:left="706"/>
              <w:rPr>
                <w:rFonts w:hint="eastAsia"/>
              </w:rPr>
            </w:pPr>
            <w:r>
              <w:rPr>
                <w:b/>
                <w:bCs/>
                <w:spacing w:val="-11"/>
              </w:rPr>
              <w:t>电话</w:t>
            </w:r>
          </w:p>
        </w:tc>
        <w:tc>
          <w:tcPr>
            <w:tcW w:w="1771" w:type="dxa"/>
          </w:tcPr>
          <w:p w14:paraId="71A234A2">
            <w:pPr>
              <w:overflowPunct w:val="0"/>
              <w:rPr>
                <w:sz w:val="24"/>
                <w:szCs w:val="24"/>
              </w:rPr>
            </w:pPr>
          </w:p>
        </w:tc>
      </w:tr>
      <w:tr w14:paraId="5AC4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1F9FEC35">
            <w:pPr>
              <w:pStyle w:val="28"/>
              <w:overflowPunct w:val="0"/>
              <w:spacing w:before="147" w:line="230" w:lineRule="auto"/>
              <w:ind w:left="219"/>
              <w:rPr>
                <w:rFonts w:hint="eastAsia"/>
              </w:rPr>
            </w:pPr>
            <w:r>
              <w:rPr>
                <w:b/>
                <w:bCs/>
                <w:spacing w:val="6"/>
              </w:rPr>
              <w:t>统一社会信用代码</w:t>
            </w:r>
          </w:p>
        </w:tc>
        <w:tc>
          <w:tcPr>
            <w:tcW w:w="2975" w:type="dxa"/>
            <w:gridSpan w:val="2"/>
          </w:tcPr>
          <w:p w14:paraId="20E8C62B">
            <w:pPr>
              <w:overflowPunct w:val="0"/>
              <w:rPr>
                <w:sz w:val="24"/>
                <w:szCs w:val="24"/>
              </w:rPr>
            </w:pPr>
          </w:p>
        </w:tc>
        <w:tc>
          <w:tcPr>
            <w:tcW w:w="1766" w:type="dxa"/>
          </w:tcPr>
          <w:p w14:paraId="6C49566C">
            <w:pPr>
              <w:pStyle w:val="28"/>
              <w:overflowPunct w:val="0"/>
              <w:spacing w:before="146" w:line="232" w:lineRule="auto"/>
              <w:ind w:left="385"/>
              <w:rPr>
                <w:rFonts w:hint="eastAsia"/>
              </w:rPr>
            </w:pPr>
            <w:r>
              <w:rPr>
                <w:b/>
                <w:bCs/>
                <w:spacing w:val="2"/>
              </w:rPr>
              <w:t>员工总人数</w:t>
            </w:r>
          </w:p>
        </w:tc>
        <w:tc>
          <w:tcPr>
            <w:tcW w:w="1771" w:type="dxa"/>
          </w:tcPr>
          <w:p w14:paraId="5A3D060F">
            <w:pPr>
              <w:overflowPunct w:val="0"/>
              <w:rPr>
                <w:sz w:val="24"/>
                <w:szCs w:val="24"/>
              </w:rPr>
            </w:pPr>
          </w:p>
        </w:tc>
      </w:tr>
      <w:tr w14:paraId="75630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center"/>
          </w:tcPr>
          <w:p w14:paraId="647CD1F5">
            <w:pPr>
              <w:pStyle w:val="28"/>
              <w:overflowPunct w:val="0"/>
              <w:spacing w:before="146" w:line="233" w:lineRule="auto"/>
              <w:ind w:left="851"/>
              <w:jc w:val="center"/>
              <w:rPr>
                <w:rFonts w:hint="eastAsia"/>
              </w:rPr>
            </w:pPr>
            <w:r>
              <w:rPr>
                <w:b/>
                <w:bCs/>
                <w:spacing w:val="-1"/>
              </w:rPr>
              <w:t>类型</w:t>
            </w:r>
          </w:p>
        </w:tc>
        <w:tc>
          <w:tcPr>
            <w:tcW w:w="1765" w:type="dxa"/>
            <w:vAlign w:val="center"/>
          </w:tcPr>
          <w:p w14:paraId="6CCFB7FA">
            <w:pPr>
              <w:overflowPunct w:val="0"/>
              <w:jc w:val="center"/>
              <w:rPr>
                <w:sz w:val="24"/>
                <w:szCs w:val="24"/>
              </w:rPr>
            </w:pPr>
          </w:p>
        </w:tc>
        <w:tc>
          <w:tcPr>
            <w:tcW w:w="1210" w:type="dxa"/>
            <w:vMerge w:val="restart"/>
            <w:tcBorders>
              <w:bottom w:val="nil"/>
            </w:tcBorders>
            <w:vAlign w:val="center"/>
          </w:tcPr>
          <w:p w14:paraId="78EFB282">
            <w:pPr>
              <w:overflowPunct w:val="0"/>
              <w:spacing w:line="273" w:lineRule="auto"/>
              <w:jc w:val="center"/>
              <w:rPr>
                <w:sz w:val="24"/>
                <w:szCs w:val="24"/>
              </w:rPr>
            </w:pPr>
          </w:p>
          <w:p w14:paraId="49BA2F25">
            <w:pPr>
              <w:overflowPunct w:val="0"/>
              <w:spacing w:line="273" w:lineRule="auto"/>
              <w:jc w:val="center"/>
              <w:rPr>
                <w:sz w:val="24"/>
                <w:szCs w:val="24"/>
              </w:rPr>
            </w:pPr>
          </w:p>
          <w:p w14:paraId="66D2F2B7">
            <w:pPr>
              <w:overflowPunct w:val="0"/>
              <w:spacing w:line="274" w:lineRule="auto"/>
              <w:jc w:val="center"/>
              <w:rPr>
                <w:sz w:val="24"/>
                <w:szCs w:val="24"/>
              </w:rPr>
            </w:pPr>
          </w:p>
          <w:p w14:paraId="3FA9B5FB">
            <w:pPr>
              <w:overflowPunct w:val="0"/>
              <w:spacing w:line="274" w:lineRule="auto"/>
              <w:jc w:val="center"/>
              <w:rPr>
                <w:sz w:val="24"/>
                <w:szCs w:val="24"/>
              </w:rPr>
            </w:pPr>
          </w:p>
          <w:p w14:paraId="73169EA3">
            <w:pPr>
              <w:pStyle w:val="28"/>
              <w:overflowPunct w:val="0"/>
              <w:spacing w:before="65" w:line="231" w:lineRule="auto"/>
              <w:ind w:left="407"/>
              <w:jc w:val="center"/>
              <w:rPr>
                <w:rFonts w:hint="eastAsia"/>
              </w:rPr>
            </w:pPr>
            <w:r>
              <w:rPr>
                <w:b/>
                <w:bCs/>
              </w:rPr>
              <w:t>其中</w:t>
            </w:r>
          </w:p>
        </w:tc>
        <w:tc>
          <w:tcPr>
            <w:tcW w:w="1766" w:type="dxa"/>
            <w:vMerge w:val="restart"/>
            <w:tcBorders>
              <w:bottom w:val="nil"/>
            </w:tcBorders>
            <w:vAlign w:val="center"/>
          </w:tcPr>
          <w:p w14:paraId="466C6CCF">
            <w:pPr>
              <w:pStyle w:val="28"/>
              <w:overflowPunct w:val="0"/>
              <w:spacing w:before="65"/>
              <w:ind w:left="792" w:right="143" w:hanging="635"/>
              <w:jc w:val="both"/>
              <w:rPr>
                <w:rFonts w:hint="eastAsia"/>
              </w:rPr>
            </w:pPr>
            <w:r>
              <w:rPr>
                <w:b/>
                <w:bCs/>
                <w:spacing w:val="6"/>
              </w:rPr>
              <w:t>基本账户户银</w:t>
            </w:r>
            <w:r>
              <w:rPr>
                <w:b/>
                <w:bCs/>
                <w:spacing w:val="-3"/>
              </w:rPr>
              <w:t>行</w:t>
            </w:r>
          </w:p>
        </w:tc>
        <w:tc>
          <w:tcPr>
            <w:tcW w:w="1771" w:type="dxa"/>
            <w:vMerge w:val="restart"/>
            <w:tcBorders>
              <w:bottom w:val="nil"/>
            </w:tcBorders>
            <w:vAlign w:val="center"/>
          </w:tcPr>
          <w:p w14:paraId="54F6EFFF">
            <w:pPr>
              <w:overflowPunct w:val="0"/>
              <w:jc w:val="center"/>
              <w:rPr>
                <w:sz w:val="24"/>
                <w:szCs w:val="24"/>
              </w:rPr>
            </w:pPr>
          </w:p>
        </w:tc>
      </w:tr>
      <w:tr w14:paraId="01CF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center"/>
          </w:tcPr>
          <w:p w14:paraId="508F3378">
            <w:pPr>
              <w:pStyle w:val="28"/>
              <w:overflowPunct w:val="0"/>
              <w:spacing w:before="147" w:line="231" w:lineRule="auto"/>
              <w:ind w:left="643"/>
              <w:jc w:val="center"/>
              <w:rPr>
                <w:rFonts w:hint="eastAsia"/>
              </w:rPr>
            </w:pPr>
            <w:r>
              <w:rPr>
                <w:b/>
                <w:bCs/>
                <w:spacing w:val="3"/>
              </w:rPr>
              <w:t>注册资本</w:t>
            </w:r>
          </w:p>
        </w:tc>
        <w:tc>
          <w:tcPr>
            <w:tcW w:w="1765" w:type="dxa"/>
            <w:vAlign w:val="center"/>
          </w:tcPr>
          <w:p w14:paraId="79A6B130">
            <w:pPr>
              <w:overflowPunct w:val="0"/>
              <w:jc w:val="center"/>
              <w:rPr>
                <w:sz w:val="24"/>
                <w:szCs w:val="24"/>
              </w:rPr>
            </w:pPr>
          </w:p>
        </w:tc>
        <w:tc>
          <w:tcPr>
            <w:tcW w:w="1210" w:type="dxa"/>
            <w:vMerge w:val="continue"/>
            <w:tcBorders>
              <w:top w:val="nil"/>
              <w:bottom w:val="nil"/>
            </w:tcBorders>
            <w:vAlign w:val="center"/>
          </w:tcPr>
          <w:p w14:paraId="095110CE">
            <w:pPr>
              <w:overflowPunct w:val="0"/>
              <w:jc w:val="center"/>
              <w:rPr>
                <w:sz w:val="24"/>
                <w:szCs w:val="24"/>
              </w:rPr>
            </w:pPr>
          </w:p>
        </w:tc>
        <w:tc>
          <w:tcPr>
            <w:tcW w:w="1766" w:type="dxa"/>
            <w:vMerge w:val="continue"/>
            <w:tcBorders>
              <w:top w:val="nil"/>
              <w:bottom w:val="nil"/>
            </w:tcBorders>
            <w:vAlign w:val="center"/>
          </w:tcPr>
          <w:p w14:paraId="1ED49E42">
            <w:pPr>
              <w:overflowPunct w:val="0"/>
              <w:jc w:val="both"/>
              <w:rPr>
                <w:sz w:val="24"/>
                <w:szCs w:val="24"/>
              </w:rPr>
            </w:pPr>
          </w:p>
        </w:tc>
        <w:tc>
          <w:tcPr>
            <w:tcW w:w="1771" w:type="dxa"/>
            <w:vMerge w:val="continue"/>
            <w:tcBorders>
              <w:top w:val="nil"/>
              <w:bottom w:val="nil"/>
            </w:tcBorders>
            <w:vAlign w:val="center"/>
          </w:tcPr>
          <w:p w14:paraId="1CCE0637">
            <w:pPr>
              <w:overflowPunct w:val="0"/>
              <w:jc w:val="center"/>
              <w:rPr>
                <w:sz w:val="24"/>
                <w:szCs w:val="24"/>
              </w:rPr>
            </w:pPr>
          </w:p>
        </w:tc>
      </w:tr>
      <w:tr w14:paraId="60331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center"/>
          </w:tcPr>
          <w:p w14:paraId="5E644820">
            <w:pPr>
              <w:pStyle w:val="28"/>
              <w:overflowPunct w:val="0"/>
              <w:spacing w:before="145" w:line="232" w:lineRule="auto"/>
              <w:ind w:left="641"/>
              <w:jc w:val="center"/>
              <w:rPr>
                <w:rFonts w:hint="eastAsia"/>
              </w:rPr>
            </w:pPr>
            <w:r>
              <w:rPr>
                <w:b/>
                <w:bCs/>
                <w:spacing w:val="4"/>
              </w:rPr>
              <w:t>成立日期</w:t>
            </w:r>
          </w:p>
        </w:tc>
        <w:tc>
          <w:tcPr>
            <w:tcW w:w="1765" w:type="dxa"/>
            <w:vAlign w:val="center"/>
          </w:tcPr>
          <w:p w14:paraId="2D95C461">
            <w:pPr>
              <w:overflowPunct w:val="0"/>
              <w:jc w:val="center"/>
              <w:rPr>
                <w:sz w:val="24"/>
                <w:szCs w:val="24"/>
              </w:rPr>
            </w:pPr>
          </w:p>
        </w:tc>
        <w:tc>
          <w:tcPr>
            <w:tcW w:w="1210" w:type="dxa"/>
            <w:vMerge w:val="continue"/>
            <w:tcBorders>
              <w:top w:val="nil"/>
              <w:bottom w:val="nil"/>
            </w:tcBorders>
            <w:vAlign w:val="center"/>
          </w:tcPr>
          <w:p w14:paraId="64A1E004">
            <w:pPr>
              <w:overflowPunct w:val="0"/>
              <w:jc w:val="center"/>
              <w:rPr>
                <w:sz w:val="24"/>
                <w:szCs w:val="24"/>
              </w:rPr>
            </w:pPr>
          </w:p>
        </w:tc>
        <w:tc>
          <w:tcPr>
            <w:tcW w:w="1766" w:type="dxa"/>
            <w:vMerge w:val="continue"/>
            <w:tcBorders>
              <w:top w:val="nil"/>
            </w:tcBorders>
            <w:vAlign w:val="center"/>
          </w:tcPr>
          <w:p w14:paraId="0BCCF09B">
            <w:pPr>
              <w:overflowPunct w:val="0"/>
              <w:jc w:val="both"/>
              <w:rPr>
                <w:sz w:val="24"/>
                <w:szCs w:val="24"/>
              </w:rPr>
            </w:pPr>
          </w:p>
        </w:tc>
        <w:tc>
          <w:tcPr>
            <w:tcW w:w="1771" w:type="dxa"/>
            <w:vMerge w:val="continue"/>
            <w:tcBorders>
              <w:top w:val="nil"/>
            </w:tcBorders>
            <w:vAlign w:val="center"/>
          </w:tcPr>
          <w:p w14:paraId="7F1807B9">
            <w:pPr>
              <w:overflowPunct w:val="0"/>
              <w:jc w:val="center"/>
              <w:rPr>
                <w:sz w:val="24"/>
                <w:szCs w:val="24"/>
              </w:rPr>
            </w:pPr>
          </w:p>
        </w:tc>
      </w:tr>
      <w:tr w14:paraId="32CD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center"/>
          </w:tcPr>
          <w:p w14:paraId="1F5F2F77">
            <w:pPr>
              <w:pStyle w:val="28"/>
              <w:overflowPunct w:val="0"/>
              <w:spacing w:before="147" w:line="231" w:lineRule="auto"/>
              <w:ind w:left="643"/>
              <w:jc w:val="center"/>
              <w:rPr>
                <w:rFonts w:hint="eastAsia"/>
              </w:rPr>
            </w:pPr>
            <w:r>
              <w:rPr>
                <w:b/>
                <w:bCs/>
                <w:spacing w:val="3"/>
              </w:rPr>
              <w:t>营业期限</w:t>
            </w:r>
          </w:p>
        </w:tc>
        <w:tc>
          <w:tcPr>
            <w:tcW w:w="1765" w:type="dxa"/>
            <w:vAlign w:val="center"/>
          </w:tcPr>
          <w:p w14:paraId="6D47899D">
            <w:pPr>
              <w:overflowPunct w:val="0"/>
              <w:jc w:val="center"/>
              <w:rPr>
                <w:sz w:val="24"/>
                <w:szCs w:val="24"/>
              </w:rPr>
            </w:pPr>
          </w:p>
        </w:tc>
        <w:tc>
          <w:tcPr>
            <w:tcW w:w="1210" w:type="dxa"/>
            <w:vMerge w:val="continue"/>
            <w:tcBorders>
              <w:top w:val="nil"/>
              <w:bottom w:val="nil"/>
            </w:tcBorders>
            <w:vAlign w:val="center"/>
          </w:tcPr>
          <w:p w14:paraId="3856503B">
            <w:pPr>
              <w:overflowPunct w:val="0"/>
              <w:jc w:val="center"/>
              <w:rPr>
                <w:sz w:val="24"/>
                <w:szCs w:val="24"/>
              </w:rPr>
            </w:pPr>
          </w:p>
        </w:tc>
        <w:tc>
          <w:tcPr>
            <w:tcW w:w="1766" w:type="dxa"/>
            <w:vMerge w:val="restart"/>
            <w:tcBorders>
              <w:bottom w:val="nil"/>
            </w:tcBorders>
            <w:vAlign w:val="center"/>
          </w:tcPr>
          <w:p w14:paraId="35A0AAE4">
            <w:pPr>
              <w:pStyle w:val="28"/>
              <w:overflowPunct w:val="0"/>
              <w:spacing w:before="265" w:line="241" w:lineRule="auto"/>
              <w:ind w:left="795" w:right="143" w:hanging="638"/>
              <w:jc w:val="both"/>
              <w:rPr>
                <w:rFonts w:hint="eastAsia"/>
              </w:rPr>
            </w:pPr>
            <w:r>
              <w:rPr>
                <w:b/>
                <w:bCs/>
                <w:spacing w:val="6"/>
              </w:rPr>
              <w:t>基本账户银行账</w:t>
            </w:r>
            <w:r>
              <w:rPr>
                <w:b/>
                <w:bCs/>
                <w:spacing w:val="-3"/>
              </w:rPr>
              <w:t>号</w:t>
            </w:r>
          </w:p>
        </w:tc>
        <w:tc>
          <w:tcPr>
            <w:tcW w:w="1771" w:type="dxa"/>
            <w:vMerge w:val="restart"/>
            <w:tcBorders>
              <w:bottom w:val="nil"/>
            </w:tcBorders>
            <w:vAlign w:val="center"/>
          </w:tcPr>
          <w:p w14:paraId="261AEE62">
            <w:pPr>
              <w:overflowPunct w:val="0"/>
              <w:jc w:val="center"/>
              <w:rPr>
                <w:sz w:val="24"/>
                <w:szCs w:val="24"/>
              </w:rPr>
            </w:pPr>
          </w:p>
        </w:tc>
      </w:tr>
      <w:tr w14:paraId="0FE41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0629C32F">
            <w:pPr>
              <w:pStyle w:val="28"/>
              <w:overflowPunct w:val="0"/>
              <w:spacing w:before="147" w:line="231" w:lineRule="auto"/>
              <w:ind w:left="641"/>
              <w:rPr>
                <w:rFonts w:hint="eastAsia"/>
              </w:rPr>
            </w:pPr>
            <w:r>
              <w:rPr>
                <w:b/>
                <w:bCs/>
                <w:spacing w:val="4"/>
              </w:rPr>
              <w:t>登记机关</w:t>
            </w:r>
          </w:p>
        </w:tc>
        <w:tc>
          <w:tcPr>
            <w:tcW w:w="1765" w:type="dxa"/>
          </w:tcPr>
          <w:p w14:paraId="4841F171">
            <w:pPr>
              <w:overflowPunct w:val="0"/>
              <w:rPr>
                <w:sz w:val="24"/>
                <w:szCs w:val="24"/>
              </w:rPr>
            </w:pPr>
          </w:p>
        </w:tc>
        <w:tc>
          <w:tcPr>
            <w:tcW w:w="1210" w:type="dxa"/>
            <w:vMerge w:val="continue"/>
            <w:tcBorders>
              <w:top w:val="nil"/>
            </w:tcBorders>
          </w:tcPr>
          <w:p w14:paraId="0DD42D18">
            <w:pPr>
              <w:overflowPunct w:val="0"/>
              <w:rPr>
                <w:sz w:val="24"/>
                <w:szCs w:val="24"/>
              </w:rPr>
            </w:pPr>
          </w:p>
        </w:tc>
        <w:tc>
          <w:tcPr>
            <w:tcW w:w="1766" w:type="dxa"/>
            <w:vMerge w:val="continue"/>
            <w:tcBorders>
              <w:top w:val="nil"/>
            </w:tcBorders>
          </w:tcPr>
          <w:p w14:paraId="2AAED539">
            <w:pPr>
              <w:overflowPunct w:val="0"/>
              <w:rPr>
                <w:sz w:val="24"/>
                <w:szCs w:val="24"/>
              </w:rPr>
            </w:pPr>
          </w:p>
        </w:tc>
        <w:tc>
          <w:tcPr>
            <w:tcW w:w="1771" w:type="dxa"/>
            <w:vMerge w:val="continue"/>
            <w:tcBorders>
              <w:top w:val="nil"/>
            </w:tcBorders>
          </w:tcPr>
          <w:p w14:paraId="7B6734BE">
            <w:pPr>
              <w:overflowPunct w:val="0"/>
              <w:rPr>
                <w:sz w:val="24"/>
                <w:szCs w:val="24"/>
              </w:rPr>
            </w:pPr>
          </w:p>
        </w:tc>
      </w:tr>
      <w:tr w14:paraId="7816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tcPr>
          <w:p w14:paraId="7564F214">
            <w:pPr>
              <w:overflowPunct w:val="0"/>
              <w:spacing w:line="252" w:lineRule="auto"/>
              <w:rPr>
                <w:sz w:val="24"/>
                <w:szCs w:val="24"/>
              </w:rPr>
            </w:pPr>
          </w:p>
          <w:p w14:paraId="1426D5A3">
            <w:pPr>
              <w:overflowPunct w:val="0"/>
              <w:spacing w:line="252" w:lineRule="auto"/>
              <w:rPr>
                <w:sz w:val="24"/>
                <w:szCs w:val="24"/>
              </w:rPr>
            </w:pPr>
          </w:p>
          <w:p w14:paraId="0216223D">
            <w:pPr>
              <w:overflowPunct w:val="0"/>
              <w:spacing w:line="252" w:lineRule="auto"/>
              <w:rPr>
                <w:sz w:val="24"/>
                <w:szCs w:val="24"/>
              </w:rPr>
            </w:pPr>
          </w:p>
          <w:p w14:paraId="38C8F659">
            <w:pPr>
              <w:overflowPunct w:val="0"/>
              <w:spacing w:line="252" w:lineRule="auto"/>
              <w:rPr>
                <w:sz w:val="24"/>
                <w:szCs w:val="24"/>
              </w:rPr>
            </w:pPr>
          </w:p>
          <w:p w14:paraId="14B30F3F">
            <w:pPr>
              <w:overflowPunct w:val="0"/>
              <w:spacing w:line="252" w:lineRule="auto"/>
              <w:rPr>
                <w:sz w:val="24"/>
                <w:szCs w:val="24"/>
              </w:rPr>
            </w:pPr>
          </w:p>
          <w:p w14:paraId="5180DCC7">
            <w:pPr>
              <w:overflowPunct w:val="0"/>
              <w:spacing w:line="252" w:lineRule="auto"/>
              <w:rPr>
                <w:sz w:val="24"/>
                <w:szCs w:val="24"/>
              </w:rPr>
            </w:pPr>
          </w:p>
          <w:p w14:paraId="45C8806F">
            <w:pPr>
              <w:overflowPunct w:val="0"/>
              <w:spacing w:line="252" w:lineRule="auto"/>
              <w:rPr>
                <w:sz w:val="24"/>
                <w:szCs w:val="24"/>
              </w:rPr>
            </w:pPr>
          </w:p>
          <w:p w14:paraId="749DA835">
            <w:pPr>
              <w:overflowPunct w:val="0"/>
              <w:spacing w:line="252" w:lineRule="auto"/>
              <w:rPr>
                <w:sz w:val="24"/>
                <w:szCs w:val="24"/>
              </w:rPr>
            </w:pPr>
          </w:p>
          <w:p w14:paraId="1DC4417E">
            <w:pPr>
              <w:overflowPunct w:val="0"/>
              <w:spacing w:line="253" w:lineRule="auto"/>
              <w:rPr>
                <w:sz w:val="24"/>
                <w:szCs w:val="24"/>
              </w:rPr>
            </w:pPr>
          </w:p>
          <w:p w14:paraId="63B893BF">
            <w:pPr>
              <w:pStyle w:val="28"/>
              <w:overflowPunct w:val="0"/>
              <w:spacing w:before="65" w:line="232" w:lineRule="auto"/>
              <w:ind w:left="637"/>
              <w:rPr>
                <w:rFonts w:hint="eastAsia"/>
              </w:rPr>
            </w:pPr>
            <w:r>
              <w:rPr>
                <w:b/>
                <w:bCs/>
                <w:spacing w:val="5"/>
              </w:rPr>
              <w:t>经营范围</w:t>
            </w:r>
          </w:p>
        </w:tc>
        <w:tc>
          <w:tcPr>
            <w:tcW w:w="6512" w:type="dxa"/>
            <w:gridSpan w:val="4"/>
          </w:tcPr>
          <w:p w14:paraId="0152AA7A">
            <w:pPr>
              <w:overflowPunct w:val="0"/>
              <w:rPr>
                <w:sz w:val="24"/>
                <w:szCs w:val="24"/>
              </w:rPr>
            </w:pPr>
          </w:p>
        </w:tc>
      </w:tr>
    </w:tbl>
    <w:p w14:paraId="158A642F">
      <w:pPr>
        <w:overflowPunct w:val="0"/>
        <w:spacing w:before="188" w:line="229" w:lineRule="auto"/>
        <w:jc w:val="left"/>
        <w:rPr>
          <w:rFonts w:hint="eastAsia" w:ascii="仿宋" w:hAnsi="仿宋" w:eastAsia="仿宋" w:cs="仿宋"/>
          <w:b/>
          <w:bCs/>
          <w:spacing w:val="8"/>
          <w:sz w:val="24"/>
          <w:szCs w:val="24"/>
          <w:lang w:eastAsia="zh-CN"/>
        </w:rPr>
      </w:pPr>
      <w:r>
        <w:rPr>
          <w:rFonts w:ascii="仿宋" w:hAnsi="仿宋" w:eastAsia="仿宋" w:cs="仿宋"/>
          <w:b/>
          <w:bCs/>
          <w:spacing w:val="8"/>
          <w:sz w:val="24"/>
          <w:szCs w:val="24"/>
          <w:lang w:eastAsia="zh-CN"/>
        </w:rPr>
        <w:t>注：本表后应附企业法人营业执照等资格审查所需相关材料。</w:t>
      </w:r>
    </w:p>
    <w:p w14:paraId="59EDDAFB">
      <w:pPr>
        <w:overflowPunct w:val="0"/>
        <w:spacing w:before="188" w:line="229" w:lineRule="auto"/>
        <w:jc w:val="left"/>
        <w:rPr>
          <w:rFonts w:hint="eastAsia" w:ascii="仿宋" w:hAnsi="仿宋" w:eastAsia="仿宋" w:cs="仿宋"/>
          <w:sz w:val="24"/>
          <w:szCs w:val="24"/>
          <w:lang w:eastAsia="zh-CN"/>
        </w:rPr>
      </w:pPr>
      <w:r>
        <w:rPr>
          <w:rFonts w:ascii="仿宋" w:hAnsi="仿宋" w:eastAsia="仿宋" w:cs="仿宋"/>
          <w:b/>
          <w:bCs/>
          <w:spacing w:val="8"/>
          <w:sz w:val="24"/>
          <w:szCs w:val="24"/>
          <w:lang w:eastAsia="zh-CN"/>
        </w:rPr>
        <w:t>（</w:t>
      </w:r>
      <w:r>
        <w:rPr>
          <w:rFonts w:hint="eastAsia" w:ascii="仿宋" w:hAnsi="仿宋" w:eastAsia="仿宋" w:cs="仿宋"/>
          <w:b/>
          <w:bCs/>
          <w:spacing w:val="8"/>
          <w:sz w:val="24"/>
          <w:szCs w:val="24"/>
          <w:lang w:eastAsia="zh-CN"/>
        </w:rPr>
        <w:t>投标人</w:t>
      </w:r>
      <w:r>
        <w:rPr>
          <w:rFonts w:ascii="仿宋" w:hAnsi="仿宋" w:eastAsia="仿宋" w:cs="仿宋"/>
          <w:b/>
          <w:bCs/>
          <w:spacing w:val="8"/>
          <w:sz w:val="24"/>
          <w:szCs w:val="24"/>
          <w:lang w:eastAsia="zh-CN"/>
        </w:rPr>
        <w:t>可</w:t>
      </w:r>
      <w:r>
        <w:rPr>
          <w:rFonts w:ascii="仿宋" w:hAnsi="仿宋" w:eastAsia="仿宋" w:cs="仿宋"/>
          <w:b/>
          <w:bCs/>
          <w:spacing w:val="7"/>
          <w:sz w:val="24"/>
          <w:szCs w:val="24"/>
          <w:lang w:eastAsia="zh-CN"/>
        </w:rPr>
        <w:t>根据本表自行编制）</w:t>
      </w:r>
    </w:p>
    <w:p w14:paraId="42124A72">
      <w:pPr>
        <w:overflowPunct w:val="0"/>
        <w:spacing w:before="65" w:line="231" w:lineRule="auto"/>
        <w:ind w:left="3728"/>
        <w:outlineLvl w:val="2"/>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6</w:t>
      </w:r>
      <w:r>
        <w:rPr>
          <w:rFonts w:ascii="仿宋" w:hAnsi="仿宋" w:eastAsia="仿宋" w:cs="仿宋"/>
          <w:b/>
          <w:bCs/>
          <w:spacing w:val="6"/>
          <w:sz w:val="24"/>
          <w:szCs w:val="24"/>
          <w:lang w:eastAsia="zh-CN"/>
        </w:rPr>
        <w:t>.近三年无重大违法记录声明</w:t>
      </w:r>
    </w:p>
    <w:p w14:paraId="4B51D19C">
      <w:pPr>
        <w:pStyle w:val="8"/>
        <w:overflowPunct w:val="0"/>
        <w:spacing w:line="295" w:lineRule="auto"/>
        <w:rPr>
          <w:sz w:val="24"/>
          <w:szCs w:val="24"/>
          <w:lang w:eastAsia="zh-CN"/>
        </w:rPr>
      </w:pPr>
    </w:p>
    <w:p w14:paraId="0B836DF8">
      <w:pPr>
        <w:pStyle w:val="8"/>
        <w:overflowPunct w:val="0"/>
        <w:spacing w:line="295" w:lineRule="auto"/>
        <w:rPr>
          <w:sz w:val="24"/>
          <w:szCs w:val="24"/>
          <w:lang w:eastAsia="zh-CN"/>
        </w:rPr>
      </w:pPr>
    </w:p>
    <w:p w14:paraId="2519D658">
      <w:pPr>
        <w:overflowPunct w:val="0"/>
        <w:spacing w:before="78" w:line="222" w:lineRule="auto"/>
        <w:ind w:left="19"/>
        <w:rPr>
          <w:rFonts w:hint="eastAsia" w:ascii="仿宋" w:hAnsi="仿宋" w:eastAsia="仿宋" w:cs="仿宋"/>
          <w:sz w:val="24"/>
          <w:szCs w:val="24"/>
          <w:lang w:eastAsia="zh-CN"/>
        </w:rPr>
      </w:pPr>
      <w:r>
        <w:rPr>
          <w:rFonts w:ascii="仿宋" w:hAnsi="仿宋" w:eastAsia="仿宋" w:cs="仿宋"/>
          <w:b/>
          <w:bCs/>
          <w:spacing w:val="-4"/>
          <w:sz w:val="24"/>
          <w:szCs w:val="24"/>
          <w:lang w:eastAsia="zh-CN"/>
        </w:rPr>
        <w:t>致采购人、采购代理机构：</w:t>
      </w:r>
    </w:p>
    <w:p w14:paraId="21B38C40">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我公司在参加本次政府采购活动前，做出以下郑重声明：</w:t>
      </w:r>
    </w:p>
    <w:p w14:paraId="20919860">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一、参加本次政府采购活动前三年内，在经营活动中没有重大违法记录。</w:t>
      </w:r>
    </w:p>
    <w:p w14:paraId="527104EE">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二、在本次政府采购活动前三年内，我公司在信用中国、中国政府采购网平台及国家企业信用查询系统中，无任何重大违法记录。</w:t>
      </w:r>
    </w:p>
    <w:p w14:paraId="25CC210B">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若发现我方上述声明与事实不符，愿按照政府采购相关规定接受相关处罚。</w:t>
      </w:r>
    </w:p>
    <w:p w14:paraId="5632B122">
      <w:pPr>
        <w:overflowPunct w:val="0"/>
        <w:spacing w:before="230" w:line="444" w:lineRule="auto"/>
        <w:ind w:left="238" w:right="17"/>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特此声明。</w:t>
      </w:r>
    </w:p>
    <w:p w14:paraId="3CD7002A">
      <w:pPr>
        <w:pStyle w:val="8"/>
        <w:overflowPunct w:val="0"/>
        <w:spacing w:line="284" w:lineRule="auto"/>
        <w:rPr>
          <w:sz w:val="24"/>
          <w:szCs w:val="24"/>
          <w:lang w:eastAsia="zh-CN"/>
        </w:rPr>
      </w:pPr>
    </w:p>
    <w:p w14:paraId="6AA769B7">
      <w:pPr>
        <w:pStyle w:val="8"/>
        <w:overflowPunct w:val="0"/>
        <w:spacing w:line="285" w:lineRule="auto"/>
        <w:rPr>
          <w:sz w:val="24"/>
          <w:szCs w:val="24"/>
          <w:lang w:eastAsia="zh-CN"/>
        </w:rPr>
      </w:pPr>
    </w:p>
    <w:p w14:paraId="7F650102">
      <w:pPr>
        <w:pStyle w:val="8"/>
        <w:overflowPunct w:val="0"/>
        <w:spacing w:line="285" w:lineRule="auto"/>
        <w:rPr>
          <w:sz w:val="24"/>
          <w:szCs w:val="24"/>
          <w:lang w:eastAsia="zh-CN"/>
        </w:rPr>
      </w:pPr>
    </w:p>
    <w:p w14:paraId="6550DEE7">
      <w:pPr>
        <w:pStyle w:val="8"/>
        <w:overflowPunct w:val="0"/>
        <w:spacing w:line="285" w:lineRule="auto"/>
        <w:rPr>
          <w:sz w:val="24"/>
          <w:szCs w:val="24"/>
          <w:lang w:eastAsia="zh-CN"/>
        </w:rPr>
      </w:pPr>
    </w:p>
    <w:p w14:paraId="533FB58A">
      <w:pPr>
        <w:overflowPunct w:val="0"/>
        <w:spacing w:before="65" w:line="229" w:lineRule="auto"/>
        <w:ind w:left="4153"/>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3044039E">
      <w:pPr>
        <w:overflowPunct w:val="0"/>
        <w:spacing w:before="296" w:line="231" w:lineRule="auto"/>
        <w:ind w:left="420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投标人</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6CB091D4">
      <w:pPr>
        <w:pStyle w:val="8"/>
        <w:overflowPunct w:val="0"/>
        <w:spacing w:line="464" w:lineRule="auto"/>
        <w:rPr>
          <w:sz w:val="24"/>
          <w:szCs w:val="24"/>
          <w:lang w:eastAsia="zh-CN"/>
        </w:rPr>
      </w:pPr>
    </w:p>
    <w:p w14:paraId="1D7EA694">
      <w:pPr>
        <w:overflowPunct w:val="0"/>
        <w:spacing w:before="66" w:line="231" w:lineRule="auto"/>
        <w:ind w:left="4304"/>
        <w:rPr>
          <w:rFonts w:hint="eastAsia" w:ascii="仿宋" w:hAnsi="仿宋" w:eastAsia="仿宋" w:cs="仿宋"/>
          <w:sz w:val="24"/>
          <w:szCs w:val="24"/>
          <w:lang w:eastAsia="zh-CN"/>
        </w:rPr>
      </w:pPr>
      <w:r>
        <w:rPr>
          <w:rFonts w:ascii="仿宋" w:hAnsi="仿宋" w:eastAsia="仿宋" w:cs="仿宋"/>
          <w:spacing w:val="-13"/>
          <w:sz w:val="24"/>
          <w:szCs w:val="24"/>
          <w:lang w:eastAsia="zh-CN"/>
        </w:rPr>
        <w:t>日</w:t>
      </w:r>
      <w:r>
        <w:rPr>
          <w:rFonts w:ascii="仿宋" w:hAnsi="仿宋" w:eastAsia="仿宋" w:cs="仿宋"/>
          <w:spacing w:val="10"/>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2"/>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4"/>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1"/>
          <w:sz w:val="24"/>
          <w:szCs w:val="24"/>
          <w:lang w:eastAsia="zh-CN"/>
        </w:rPr>
        <w:t xml:space="preserve"> </w:t>
      </w:r>
      <w:r>
        <w:rPr>
          <w:rFonts w:ascii="仿宋" w:hAnsi="仿宋" w:eastAsia="仿宋" w:cs="仿宋"/>
          <w:spacing w:val="-13"/>
          <w:sz w:val="24"/>
          <w:szCs w:val="24"/>
          <w:lang w:eastAsia="zh-CN"/>
        </w:rPr>
        <w:t>日</w:t>
      </w:r>
    </w:p>
    <w:p w14:paraId="40AA5DE7">
      <w:pPr>
        <w:overflowPunct w:val="0"/>
        <w:spacing w:line="231" w:lineRule="auto"/>
        <w:rPr>
          <w:rFonts w:hint="eastAsia" w:ascii="仿宋" w:hAnsi="仿宋" w:eastAsia="仿宋" w:cs="仿宋"/>
          <w:sz w:val="24"/>
          <w:szCs w:val="24"/>
          <w:lang w:eastAsia="zh-CN"/>
        </w:rPr>
        <w:sectPr>
          <w:footerReference r:id="rId13" w:type="default"/>
          <w:pgSz w:w="11906" w:h="16839"/>
          <w:pgMar w:top="1440" w:right="1080" w:bottom="1440" w:left="1080" w:header="0" w:footer="1054" w:gutter="0"/>
          <w:cols w:space="720" w:num="1"/>
        </w:sectPr>
      </w:pPr>
    </w:p>
    <w:p w14:paraId="4BADF185">
      <w:pPr>
        <w:overflowPunct w:val="0"/>
        <w:spacing w:before="42" w:line="610" w:lineRule="exact"/>
        <w:ind w:left="2562"/>
        <w:rPr>
          <w:rFonts w:hint="eastAsia" w:ascii="仿宋" w:hAnsi="仿宋" w:eastAsia="仿宋" w:cs="仿宋"/>
          <w:sz w:val="20"/>
          <w:szCs w:val="20"/>
          <w:lang w:eastAsia="zh-CN"/>
        </w:rPr>
      </w:pPr>
      <w:r>
        <w:rPr>
          <w:rFonts w:hint="eastAsia" w:ascii="仿宋" w:hAnsi="仿宋" w:eastAsia="仿宋" w:cs="仿宋"/>
          <w:b/>
          <w:bCs/>
          <w:spacing w:val="8"/>
          <w:position w:val="31"/>
          <w:sz w:val="24"/>
          <w:szCs w:val="24"/>
          <w:lang w:eastAsia="zh-CN"/>
        </w:rPr>
        <w:t>7</w:t>
      </w:r>
      <w:r>
        <w:rPr>
          <w:rFonts w:ascii="仿宋" w:hAnsi="仿宋" w:eastAsia="仿宋" w:cs="仿宋"/>
          <w:b/>
          <w:bCs/>
          <w:spacing w:val="8"/>
          <w:position w:val="31"/>
          <w:sz w:val="24"/>
          <w:szCs w:val="24"/>
          <w:lang w:eastAsia="zh-CN"/>
        </w:rPr>
        <w:t>.具有履行合同所必须的设备和专业技术能力的</w:t>
      </w:r>
      <w:r>
        <w:rPr>
          <w:rFonts w:ascii="仿宋" w:hAnsi="仿宋" w:eastAsia="仿宋" w:cs="仿宋"/>
          <w:b/>
          <w:bCs/>
          <w:spacing w:val="7"/>
          <w:position w:val="31"/>
          <w:sz w:val="24"/>
          <w:szCs w:val="24"/>
          <w:lang w:eastAsia="zh-CN"/>
        </w:rPr>
        <w:t>承诺函</w:t>
      </w:r>
    </w:p>
    <w:p w14:paraId="4B0737AD">
      <w:pPr>
        <w:overflowPunct w:val="0"/>
        <w:spacing w:line="222" w:lineRule="auto"/>
        <w:ind w:left="19"/>
        <w:rPr>
          <w:rFonts w:hint="eastAsia" w:ascii="仿宋" w:hAnsi="仿宋" w:eastAsia="仿宋" w:cs="仿宋"/>
          <w:sz w:val="24"/>
          <w:szCs w:val="24"/>
          <w:lang w:eastAsia="zh-CN"/>
        </w:rPr>
      </w:pPr>
      <w:r>
        <w:rPr>
          <w:rFonts w:ascii="仿宋" w:hAnsi="仿宋" w:eastAsia="仿宋" w:cs="仿宋"/>
          <w:b/>
          <w:bCs/>
          <w:spacing w:val="-4"/>
          <w:sz w:val="24"/>
          <w:szCs w:val="24"/>
          <w:lang w:eastAsia="zh-CN"/>
        </w:rPr>
        <w:t>致采购人、采购代理机构：</w:t>
      </w:r>
    </w:p>
    <w:p w14:paraId="528C3343">
      <w:pPr>
        <w:pStyle w:val="8"/>
        <w:overflowPunct w:val="0"/>
        <w:spacing w:line="257" w:lineRule="auto"/>
        <w:rPr>
          <w:lang w:eastAsia="zh-CN"/>
        </w:rPr>
      </w:pPr>
    </w:p>
    <w:p w14:paraId="6CAB0CDB">
      <w:pPr>
        <w:pStyle w:val="8"/>
        <w:overflowPunct w:val="0"/>
        <w:spacing w:line="257" w:lineRule="auto"/>
        <w:rPr>
          <w:lang w:eastAsia="zh-CN"/>
        </w:rPr>
      </w:pPr>
    </w:p>
    <w:p w14:paraId="59BA3B39">
      <w:pPr>
        <w:overflowPunct w:val="0"/>
        <w:spacing w:line="444" w:lineRule="auto"/>
        <w:ind w:firstLine="508" w:firstLineChars="200"/>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我公司仔细阅读了贵方关于</w:t>
      </w:r>
      <w:r>
        <w:rPr>
          <w:rFonts w:ascii="仿宋" w:hAnsi="仿宋" w:eastAsia="仿宋" w:cs="仿宋"/>
          <w:spacing w:val="7"/>
          <w:sz w:val="24"/>
          <w:szCs w:val="24"/>
          <w:u w:val="single"/>
          <w:lang w:eastAsia="zh-CN"/>
        </w:rPr>
        <w:t xml:space="preserve">                项目(项目编号：    )</w:t>
      </w:r>
      <w:r>
        <w:rPr>
          <w:rFonts w:ascii="仿宋" w:hAnsi="仿宋" w:eastAsia="仿宋" w:cs="仿宋"/>
          <w:spacing w:val="7"/>
          <w:sz w:val="24"/>
          <w:szCs w:val="24"/>
          <w:lang w:eastAsia="zh-CN"/>
        </w:rPr>
        <w:t>的招标文件，在完全理解本项目招标的技术要求、商务条款及其他内容后，决定参与该项目的投标活动。并承诺，我公司具有履行合同所必须的设备和专业技术能力。如我方中标，我公司将提供足够的设备和专业技术能力保证本合同履行。</w:t>
      </w:r>
    </w:p>
    <w:p w14:paraId="579526CA">
      <w:pPr>
        <w:overflowPunct w:val="0"/>
        <w:spacing w:line="444" w:lineRule="auto"/>
        <w:ind w:firstLine="508" w:firstLineChars="200"/>
        <w:rPr>
          <w:rFonts w:hint="eastAsia" w:ascii="仿宋" w:hAnsi="仿宋" w:eastAsia="仿宋" w:cs="仿宋"/>
          <w:spacing w:val="7"/>
          <w:sz w:val="24"/>
          <w:szCs w:val="24"/>
          <w:lang w:eastAsia="zh-CN"/>
        </w:rPr>
      </w:pPr>
      <w:r>
        <w:rPr>
          <w:rFonts w:ascii="仿宋" w:hAnsi="仿宋" w:eastAsia="仿宋" w:cs="仿宋"/>
          <w:spacing w:val="7"/>
          <w:sz w:val="24"/>
          <w:szCs w:val="24"/>
          <w:lang w:eastAsia="zh-CN"/>
        </w:rPr>
        <w:t>本公司对上述承诺的真实性负责。如有虚假，我公司同意按我方合同违约处理，并依法承担相应法律责任。</w:t>
      </w:r>
    </w:p>
    <w:p w14:paraId="0C9CED33">
      <w:pPr>
        <w:pStyle w:val="8"/>
        <w:overflowPunct w:val="0"/>
        <w:spacing w:line="259" w:lineRule="auto"/>
        <w:rPr>
          <w:sz w:val="24"/>
          <w:szCs w:val="24"/>
          <w:lang w:eastAsia="zh-CN"/>
        </w:rPr>
      </w:pPr>
    </w:p>
    <w:p w14:paraId="77E1CD73">
      <w:pPr>
        <w:pStyle w:val="8"/>
        <w:overflowPunct w:val="0"/>
        <w:spacing w:line="260" w:lineRule="auto"/>
        <w:rPr>
          <w:sz w:val="24"/>
          <w:szCs w:val="24"/>
          <w:lang w:eastAsia="zh-CN"/>
        </w:rPr>
      </w:pPr>
    </w:p>
    <w:p w14:paraId="6D4173D1">
      <w:pPr>
        <w:overflowPunct w:val="0"/>
        <w:spacing w:before="65" w:line="503" w:lineRule="auto"/>
        <w:ind w:left="4153"/>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w:t>
      </w:r>
      <w:r>
        <w:rPr>
          <w:rFonts w:ascii="仿宋" w:hAnsi="仿宋" w:eastAsia="仿宋" w:cs="仿宋"/>
          <w:spacing w:val="7"/>
          <w:sz w:val="24"/>
          <w:szCs w:val="24"/>
          <w:lang w:eastAsia="zh-CN"/>
        </w:rPr>
        <w:t>名称(公章)：</w:t>
      </w:r>
      <w:r>
        <w:rPr>
          <w:rFonts w:ascii="仿宋" w:hAnsi="仿宋" w:eastAsia="仿宋" w:cs="仿宋"/>
          <w:sz w:val="24"/>
          <w:szCs w:val="24"/>
          <w:u w:val="single"/>
          <w:lang w:eastAsia="zh-CN"/>
        </w:rPr>
        <w:t xml:space="preserve">                     </w:t>
      </w:r>
    </w:p>
    <w:p w14:paraId="2F8849BF">
      <w:pPr>
        <w:overflowPunct w:val="0"/>
        <w:spacing w:before="1" w:line="230" w:lineRule="auto"/>
        <w:ind w:left="4206"/>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投标人</w:t>
      </w:r>
      <w:r>
        <w:rPr>
          <w:rFonts w:ascii="仿宋" w:hAnsi="仿宋" w:eastAsia="仿宋" w:cs="仿宋"/>
          <w:spacing w:val="8"/>
          <w:sz w:val="24"/>
          <w:szCs w:val="24"/>
          <w:lang w:eastAsia="zh-CN"/>
        </w:rPr>
        <w:t>法人或授权代表（签字</w:t>
      </w:r>
      <w:r>
        <w:rPr>
          <w:rFonts w:hint="eastAsia" w:ascii="仿宋" w:hAnsi="仿宋" w:eastAsia="仿宋" w:cs="仿宋"/>
          <w:spacing w:val="8"/>
          <w:sz w:val="24"/>
          <w:szCs w:val="24"/>
          <w:lang w:eastAsia="zh-Hans"/>
        </w:rPr>
        <w:t>或盖章</w:t>
      </w:r>
      <w:r>
        <w:rPr>
          <w:rFonts w:ascii="仿宋" w:hAnsi="仿宋" w:eastAsia="仿宋" w:cs="仿宋"/>
          <w:spacing w:val="8"/>
          <w:sz w:val="24"/>
          <w:szCs w:val="24"/>
          <w:lang w:eastAsia="zh-CN"/>
        </w:rPr>
        <w:t>）：</w:t>
      </w:r>
      <w:r>
        <w:rPr>
          <w:rFonts w:ascii="仿宋" w:hAnsi="仿宋" w:eastAsia="仿宋" w:cs="仿宋"/>
          <w:sz w:val="24"/>
          <w:szCs w:val="24"/>
          <w:u w:val="single"/>
          <w:lang w:eastAsia="zh-CN"/>
        </w:rPr>
        <w:t xml:space="preserve">             </w:t>
      </w:r>
    </w:p>
    <w:p w14:paraId="4BF08620">
      <w:pPr>
        <w:pStyle w:val="8"/>
        <w:overflowPunct w:val="0"/>
        <w:spacing w:line="464" w:lineRule="auto"/>
        <w:rPr>
          <w:sz w:val="24"/>
          <w:szCs w:val="24"/>
          <w:lang w:eastAsia="zh-CN"/>
        </w:rPr>
      </w:pPr>
    </w:p>
    <w:p w14:paraId="13DC7FD1">
      <w:pPr>
        <w:overflowPunct w:val="0"/>
        <w:spacing w:before="66" w:line="231" w:lineRule="auto"/>
        <w:ind w:left="4304"/>
        <w:rPr>
          <w:rFonts w:hint="eastAsia" w:ascii="仿宋" w:hAnsi="仿宋" w:eastAsia="仿宋" w:cs="仿宋"/>
          <w:sz w:val="24"/>
          <w:szCs w:val="24"/>
          <w:lang w:eastAsia="zh-CN"/>
        </w:rPr>
      </w:pPr>
      <w:r>
        <w:rPr>
          <w:rFonts w:ascii="仿宋" w:hAnsi="仿宋" w:eastAsia="仿宋" w:cs="仿宋"/>
          <w:spacing w:val="-13"/>
          <w:sz w:val="24"/>
          <w:szCs w:val="24"/>
          <w:lang w:eastAsia="zh-CN"/>
        </w:rPr>
        <w:t>日</w:t>
      </w:r>
      <w:r>
        <w:rPr>
          <w:rFonts w:ascii="仿宋" w:hAnsi="仿宋" w:eastAsia="仿宋" w:cs="仿宋"/>
          <w:spacing w:val="10"/>
          <w:sz w:val="24"/>
          <w:szCs w:val="24"/>
          <w:lang w:eastAsia="zh-CN"/>
        </w:rPr>
        <w:t xml:space="preserve">   </w:t>
      </w:r>
      <w:r>
        <w:rPr>
          <w:rFonts w:ascii="仿宋" w:hAnsi="仿宋" w:eastAsia="仿宋" w:cs="仿宋"/>
          <w:spacing w:val="-13"/>
          <w:sz w:val="24"/>
          <w:szCs w:val="24"/>
          <w:lang w:eastAsia="zh-CN"/>
        </w:rPr>
        <w:t>期：</w:t>
      </w:r>
      <w:r>
        <w:rPr>
          <w:rFonts w:ascii="仿宋" w:hAnsi="仿宋" w:eastAsia="仿宋" w:cs="仿宋"/>
          <w:spacing w:val="1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82"/>
          <w:sz w:val="24"/>
          <w:szCs w:val="24"/>
          <w:lang w:eastAsia="zh-CN"/>
        </w:rPr>
        <w:t xml:space="preserve"> </w:t>
      </w:r>
      <w:r>
        <w:rPr>
          <w:rFonts w:ascii="仿宋" w:hAnsi="仿宋" w:eastAsia="仿宋" w:cs="仿宋"/>
          <w:spacing w:val="-13"/>
          <w:sz w:val="24"/>
          <w:szCs w:val="24"/>
          <w:lang w:eastAsia="zh-CN"/>
        </w:rPr>
        <w:t>年</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74"/>
          <w:sz w:val="24"/>
          <w:szCs w:val="24"/>
          <w:lang w:eastAsia="zh-CN"/>
        </w:rPr>
        <w:t xml:space="preserve"> </w:t>
      </w:r>
      <w:r>
        <w:rPr>
          <w:rFonts w:ascii="仿宋" w:hAnsi="仿宋" w:eastAsia="仿宋" w:cs="仿宋"/>
          <w:spacing w:val="-13"/>
          <w:sz w:val="24"/>
          <w:szCs w:val="24"/>
          <w:lang w:eastAsia="zh-CN"/>
        </w:rPr>
        <w:t>月</w:t>
      </w:r>
      <w:r>
        <w:rPr>
          <w:rFonts w:ascii="仿宋" w:hAnsi="仿宋" w:eastAsia="仿宋" w:cs="仿宋"/>
          <w:spacing w:val="-99"/>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41"/>
          <w:sz w:val="24"/>
          <w:szCs w:val="24"/>
          <w:lang w:eastAsia="zh-CN"/>
        </w:rPr>
        <w:t xml:space="preserve"> </w:t>
      </w:r>
      <w:r>
        <w:rPr>
          <w:rFonts w:ascii="仿宋" w:hAnsi="仿宋" w:eastAsia="仿宋" w:cs="仿宋"/>
          <w:spacing w:val="-13"/>
          <w:sz w:val="24"/>
          <w:szCs w:val="24"/>
          <w:lang w:eastAsia="zh-CN"/>
        </w:rPr>
        <w:t>日</w:t>
      </w:r>
    </w:p>
    <w:p w14:paraId="02639482">
      <w:pPr>
        <w:overflowPunct w:val="0"/>
        <w:spacing w:line="231" w:lineRule="auto"/>
        <w:rPr>
          <w:rFonts w:hint="eastAsia" w:ascii="仿宋" w:hAnsi="仿宋" w:eastAsia="仿宋" w:cs="仿宋"/>
          <w:sz w:val="20"/>
          <w:szCs w:val="20"/>
          <w:lang w:eastAsia="zh-CN"/>
        </w:rPr>
        <w:sectPr>
          <w:footerReference r:id="rId14" w:type="default"/>
          <w:pgSz w:w="11906" w:h="16839"/>
          <w:pgMar w:top="1440" w:right="1080" w:bottom="1440" w:left="1080" w:header="0" w:footer="1054" w:gutter="0"/>
          <w:cols w:space="720" w:num="1"/>
        </w:sectPr>
      </w:pPr>
    </w:p>
    <w:p w14:paraId="1441821E">
      <w:pPr>
        <w:overflowPunct w:val="0"/>
        <w:spacing w:before="42" w:line="230" w:lineRule="auto"/>
        <w:jc w:val="center"/>
        <w:outlineLvl w:val="2"/>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t>8</w:t>
      </w:r>
      <w:r>
        <w:rPr>
          <w:rFonts w:ascii="仿宋" w:hAnsi="仿宋" w:eastAsia="仿宋" w:cs="仿宋"/>
          <w:b/>
          <w:bCs/>
          <w:spacing w:val="7"/>
          <w:sz w:val="24"/>
          <w:szCs w:val="24"/>
          <w:lang w:eastAsia="zh-CN"/>
        </w:rPr>
        <w:t>.</w:t>
      </w:r>
      <w:r>
        <w:rPr>
          <w:rFonts w:hint="eastAsia" w:ascii="仿宋" w:hAnsi="仿宋" w:eastAsia="仿宋" w:cs="仿宋"/>
          <w:b/>
          <w:bCs/>
          <w:spacing w:val="7"/>
          <w:sz w:val="24"/>
          <w:szCs w:val="24"/>
          <w:lang w:eastAsia="zh-CN"/>
        </w:rPr>
        <w:t>提供单位负责人为同一人或者存在直接控股、管理关系的不同投标人，不得参加同一合同项下的政府采购活动的书面声明（格式自拟）</w:t>
      </w:r>
    </w:p>
    <w:p w14:paraId="7345DCBF">
      <w:pPr>
        <w:overflowPunct w:val="0"/>
        <w:rPr>
          <w:rFonts w:hint="eastAsia" w:ascii="仿宋" w:hAnsi="仿宋" w:eastAsia="仿宋" w:cs="仿宋"/>
          <w:b/>
          <w:bCs/>
          <w:spacing w:val="7"/>
          <w:sz w:val="24"/>
          <w:szCs w:val="24"/>
          <w:lang w:eastAsia="zh-CN"/>
        </w:rPr>
      </w:pPr>
      <w:r>
        <w:rPr>
          <w:rFonts w:hint="eastAsia" w:ascii="仿宋" w:hAnsi="仿宋" w:eastAsia="仿宋" w:cs="仿宋"/>
          <w:b/>
          <w:bCs/>
          <w:spacing w:val="7"/>
          <w:sz w:val="24"/>
          <w:szCs w:val="24"/>
          <w:lang w:eastAsia="zh-CN"/>
        </w:rPr>
        <w:br w:type="page"/>
      </w:r>
    </w:p>
    <w:p w14:paraId="4CF2337B">
      <w:pPr>
        <w:spacing w:line="500" w:lineRule="exact"/>
        <w:ind w:left="840" w:hanging="420"/>
        <w:jc w:val="center"/>
        <w:rPr>
          <w:rFonts w:hint="eastAsia" w:ascii="宋体" w:hAnsi="宋体" w:eastAsia="宋体" w:cs="宋体"/>
          <w:b/>
          <w:bCs/>
          <w:color w:val="0C0C0C"/>
          <w:sz w:val="28"/>
          <w:szCs w:val="32"/>
          <w:lang w:eastAsia="zh-CN"/>
        </w:rPr>
      </w:pPr>
      <w:r>
        <w:rPr>
          <w:rFonts w:hint="eastAsia" w:ascii="仿宋" w:hAnsi="仿宋" w:eastAsia="仿宋" w:cs="仿宋"/>
          <w:b/>
          <w:bCs/>
          <w:spacing w:val="7"/>
          <w:sz w:val="24"/>
          <w:szCs w:val="24"/>
          <w:lang w:eastAsia="zh-CN"/>
        </w:rPr>
        <w:t>9</w:t>
      </w:r>
      <w:r>
        <w:rPr>
          <w:rFonts w:ascii="仿宋" w:hAnsi="仿宋" w:eastAsia="仿宋" w:cs="仿宋"/>
          <w:b/>
          <w:bCs/>
          <w:spacing w:val="7"/>
          <w:sz w:val="24"/>
          <w:szCs w:val="24"/>
        </w:rPr>
        <w:t>、</w:t>
      </w:r>
      <w:r>
        <w:rPr>
          <w:rFonts w:hint="eastAsia" w:ascii="Wingdings" w:hAnsi="Wingdings" w:cs="宋体"/>
          <w:b/>
          <w:bCs/>
          <w:color w:val="0C0C0C"/>
          <w:sz w:val="28"/>
          <w:szCs w:val="32"/>
        </w:rPr>
        <w:t>技术人员配备</w:t>
      </w:r>
      <w:r>
        <w:rPr>
          <w:rFonts w:hint="eastAsia" w:ascii="Wingdings" w:hAnsi="Wingdings" w:eastAsia="宋体" w:cs="宋体"/>
          <w:b/>
          <w:bCs/>
          <w:color w:val="0C0C0C"/>
          <w:sz w:val="28"/>
          <w:szCs w:val="32"/>
          <w:lang w:eastAsia="zh-CN"/>
        </w:rPr>
        <w:t>表</w:t>
      </w:r>
    </w:p>
    <w:tbl>
      <w:tblPr>
        <w:tblStyle w:val="18"/>
        <w:tblW w:w="88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1"/>
        <w:gridCol w:w="2018"/>
        <w:gridCol w:w="727"/>
        <w:gridCol w:w="811"/>
        <w:gridCol w:w="1373"/>
        <w:gridCol w:w="1373"/>
        <w:gridCol w:w="908"/>
      </w:tblGrid>
      <w:tr w14:paraId="30931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11" w:type="dxa"/>
            <w:vAlign w:val="center"/>
          </w:tcPr>
          <w:p w14:paraId="1736AF37">
            <w:pPr>
              <w:pStyle w:val="36"/>
              <w:widowControl/>
              <w:jc w:val="center"/>
              <w:rPr>
                <w:rFonts w:hAnsi="宋体" w:cs="宋体"/>
                <w:b/>
                <w:bCs/>
                <w:color w:val="0C0C0C"/>
                <w:kern w:val="2"/>
              </w:rPr>
            </w:pPr>
            <w:r>
              <w:rPr>
                <w:rFonts w:hAnsi="宋体" w:cs="宋体"/>
                <w:b/>
                <w:bCs/>
                <w:color w:val="0C0C0C"/>
                <w:kern w:val="2"/>
              </w:rPr>
              <w:t>序号</w:t>
            </w:r>
          </w:p>
        </w:tc>
        <w:tc>
          <w:tcPr>
            <w:tcW w:w="811" w:type="dxa"/>
            <w:vAlign w:val="center"/>
          </w:tcPr>
          <w:p w14:paraId="12F2EE99">
            <w:pPr>
              <w:pStyle w:val="36"/>
              <w:widowControl/>
              <w:jc w:val="center"/>
              <w:rPr>
                <w:rFonts w:hAnsi="宋体" w:cs="宋体"/>
                <w:b/>
                <w:bCs/>
                <w:color w:val="0C0C0C"/>
                <w:kern w:val="2"/>
              </w:rPr>
            </w:pPr>
            <w:r>
              <w:rPr>
                <w:rFonts w:hAnsi="宋体" w:cs="宋体"/>
                <w:b/>
                <w:bCs/>
                <w:color w:val="0C0C0C"/>
                <w:kern w:val="2"/>
              </w:rPr>
              <w:t>姓名</w:t>
            </w:r>
          </w:p>
        </w:tc>
        <w:tc>
          <w:tcPr>
            <w:tcW w:w="2018" w:type="dxa"/>
            <w:vAlign w:val="center"/>
          </w:tcPr>
          <w:p w14:paraId="78EA0AF3">
            <w:pPr>
              <w:pStyle w:val="36"/>
              <w:widowControl/>
              <w:jc w:val="center"/>
              <w:rPr>
                <w:rFonts w:hAnsi="宋体" w:cs="宋体"/>
                <w:b/>
                <w:bCs/>
                <w:color w:val="0C0C0C"/>
                <w:kern w:val="2"/>
              </w:rPr>
            </w:pPr>
            <w:r>
              <w:rPr>
                <w:rFonts w:hAnsi="宋体" w:cs="宋体"/>
                <w:b/>
                <w:bCs/>
                <w:color w:val="0C0C0C"/>
                <w:kern w:val="2"/>
              </w:rPr>
              <w:t>团队角色</w:t>
            </w:r>
          </w:p>
        </w:tc>
        <w:tc>
          <w:tcPr>
            <w:tcW w:w="727" w:type="dxa"/>
            <w:vAlign w:val="center"/>
          </w:tcPr>
          <w:p w14:paraId="567FE5C0">
            <w:pPr>
              <w:pStyle w:val="36"/>
              <w:widowControl/>
              <w:jc w:val="center"/>
              <w:rPr>
                <w:rFonts w:hAnsi="宋体" w:cs="宋体"/>
                <w:b/>
                <w:bCs/>
                <w:color w:val="0C0C0C"/>
                <w:kern w:val="2"/>
              </w:rPr>
            </w:pPr>
            <w:r>
              <w:rPr>
                <w:rFonts w:hAnsi="宋体" w:cs="宋体"/>
                <w:b/>
                <w:bCs/>
                <w:color w:val="0C0C0C"/>
                <w:kern w:val="2"/>
              </w:rPr>
              <w:t>年龄</w:t>
            </w:r>
          </w:p>
        </w:tc>
        <w:tc>
          <w:tcPr>
            <w:tcW w:w="811" w:type="dxa"/>
            <w:vAlign w:val="center"/>
          </w:tcPr>
          <w:p w14:paraId="6A656880">
            <w:pPr>
              <w:pStyle w:val="36"/>
              <w:widowControl/>
              <w:jc w:val="center"/>
              <w:rPr>
                <w:rFonts w:hAnsi="宋体" w:cs="宋体"/>
                <w:b/>
                <w:bCs/>
                <w:color w:val="0C0C0C"/>
                <w:kern w:val="2"/>
              </w:rPr>
            </w:pPr>
            <w:r>
              <w:rPr>
                <w:rFonts w:hAnsi="宋体" w:cs="宋体"/>
                <w:b/>
                <w:bCs/>
                <w:color w:val="0C0C0C"/>
                <w:kern w:val="2"/>
              </w:rPr>
              <w:t>学历</w:t>
            </w:r>
          </w:p>
        </w:tc>
        <w:tc>
          <w:tcPr>
            <w:tcW w:w="1373" w:type="dxa"/>
            <w:vAlign w:val="center"/>
          </w:tcPr>
          <w:p w14:paraId="32D84EAA">
            <w:pPr>
              <w:pStyle w:val="36"/>
              <w:widowControl/>
              <w:jc w:val="center"/>
              <w:rPr>
                <w:rFonts w:hAnsi="宋体" w:cs="宋体"/>
                <w:b/>
                <w:bCs/>
                <w:color w:val="0C0C0C"/>
                <w:kern w:val="2"/>
              </w:rPr>
            </w:pPr>
            <w:r>
              <w:rPr>
                <w:rFonts w:hAnsi="宋体" w:cs="宋体"/>
                <w:b/>
                <w:bCs/>
                <w:color w:val="0C0C0C"/>
                <w:kern w:val="2"/>
              </w:rPr>
              <w:t>身份证</w:t>
            </w:r>
          </w:p>
          <w:p w14:paraId="3BA80CC1">
            <w:pPr>
              <w:pStyle w:val="36"/>
              <w:widowControl/>
              <w:jc w:val="center"/>
              <w:rPr>
                <w:rFonts w:hAnsi="宋体" w:cs="宋体"/>
                <w:b/>
                <w:bCs/>
                <w:color w:val="0C0C0C"/>
                <w:kern w:val="2"/>
              </w:rPr>
            </w:pPr>
            <w:r>
              <w:rPr>
                <w:rFonts w:hAnsi="宋体" w:cs="宋体"/>
                <w:b/>
                <w:bCs/>
                <w:color w:val="0C0C0C"/>
                <w:kern w:val="2"/>
              </w:rPr>
              <w:t>号码</w:t>
            </w:r>
          </w:p>
        </w:tc>
        <w:tc>
          <w:tcPr>
            <w:tcW w:w="1373" w:type="dxa"/>
            <w:vAlign w:val="center"/>
          </w:tcPr>
          <w:p w14:paraId="0C680697">
            <w:pPr>
              <w:pStyle w:val="36"/>
              <w:widowControl/>
              <w:jc w:val="center"/>
              <w:rPr>
                <w:rFonts w:hAnsi="宋体" w:cs="宋体"/>
                <w:b/>
                <w:bCs/>
                <w:color w:val="0C0C0C"/>
                <w:kern w:val="2"/>
              </w:rPr>
            </w:pPr>
            <w:r>
              <w:rPr>
                <w:rFonts w:hAnsi="宋体" w:cs="宋体"/>
                <w:b/>
                <w:bCs/>
                <w:color w:val="0C0C0C"/>
                <w:kern w:val="2"/>
              </w:rPr>
              <w:t>联系方式</w:t>
            </w:r>
          </w:p>
        </w:tc>
        <w:tc>
          <w:tcPr>
            <w:tcW w:w="908" w:type="dxa"/>
            <w:vAlign w:val="center"/>
          </w:tcPr>
          <w:p w14:paraId="0D6EF03A">
            <w:pPr>
              <w:pStyle w:val="36"/>
              <w:widowControl/>
              <w:jc w:val="center"/>
              <w:rPr>
                <w:rFonts w:hAnsi="宋体" w:cs="宋体"/>
                <w:b/>
                <w:bCs/>
                <w:color w:val="0C0C0C"/>
                <w:kern w:val="2"/>
              </w:rPr>
            </w:pPr>
            <w:r>
              <w:rPr>
                <w:rFonts w:hAnsi="宋体" w:cs="宋体"/>
                <w:b/>
                <w:bCs/>
                <w:color w:val="0C0C0C"/>
                <w:kern w:val="2"/>
              </w:rPr>
              <w:t>备注</w:t>
            </w:r>
          </w:p>
        </w:tc>
      </w:tr>
      <w:tr w14:paraId="57A75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1" w:type="dxa"/>
            <w:vAlign w:val="center"/>
          </w:tcPr>
          <w:p w14:paraId="20674835">
            <w:pPr>
              <w:pStyle w:val="36"/>
              <w:widowControl/>
              <w:jc w:val="center"/>
              <w:rPr>
                <w:rFonts w:hAnsi="宋体" w:cs="宋体"/>
                <w:color w:val="0C0C0C"/>
                <w:kern w:val="2"/>
              </w:rPr>
            </w:pPr>
            <w:r>
              <w:rPr>
                <w:rFonts w:hAnsi="宋体" w:cs="宋体"/>
                <w:color w:val="0C0C0C"/>
                <w:kern w:val="2"/>
              </w:rPr>
              <w:t>1</w:t>
            </w:r>
          </w:p>
        </w:tc>
        <w:tc>
          <w:tcPr>
            <w:tcW w:w="811" w:type="dxa"/>
            <w:vAlign w:val="center"/>
          </w:tcPr>
          <w:p w14:paraId="05B5560E">
            <w:pPr>
              <w:pStyle w:val="36"/>
              <w:widowControl/>
              <w:rPr>
                <w:rFonts w:hAnsi="宋体" w:cs="宋体"/>
                <w:color w:val="0C0C0C"/>
                <w:kern w:val="2"/>
              </w:rPr>
            </w:pPr>
          </w:p>
        </w:tc>
        <w:tc>
          <w:tcPr>
            <w:tcW w:w="2018" w:type="dxa"/>
          </w:tcPr>
          <w:p w14:paraId="3E2BAAA0">
            <w:pPr>
              <w:pStyle w:val="36"/>
              <w:widowControl/>
              <w:rPr>
                <w:rFonts w:hAnsi="宋体" w:cs="宋体"/>
                <w:color w:val="0C0C0C"/>
                <w:kern w:val="2"/>
              </w:rPr>
            </w:pPr>
          </w:p>
        </w:tc>
        <w:tc>
          <w:tcPr>
            <w:tcW w:w="727" w:type="dxa"/>
            <w:vAlign w:val="center"/>
          </w:tcPr>
          <w:p w14:paraId="55CE50AE">
            <w:pPr>
              <w:pStyle w:val="36"/>
              <w:widowControl/>
              <w:rPr>
                <w:rFonts w:hAnsi="宋体" w:cs="宋体"/>
                <w:color w:val="0C0C0C"/>
                <w:kern w:val="2"/>
              </w:rPr>
            </w:pPr>
          </w:p>
        </w:tc>
        <w:tc>
          <w:tcPr>
            <w:tcW w:w="811" w:type="dxa"/>
            <w:vAlign w:val="center"/>
          </w:tcPr>
          <w:p w14:paraId="0341FA9F">
            <w:pPr>
              <w:pStyle w:val="36"/>
              <w:widowControl/>
              <w:rPr>
                <w:rFonts w:hAnsi="宋体" w:cs="宋体"/>
                <w:color w:val="0C0C0C"/>
                <w:kern w:val="2"/>
              </w:rPr>
            </w:pPr>
          </w:p>
        </w:tc>
        <w:tc>
          <w:tcPr>
            <w:tcW w:w="1373" w:type="dxa"/>
            <w:vAlign w:val="center"/>
          </w:tcPr>
          <w:p w14:paraId="58633FF3">
            <w:pPr>
              <w:pStyle w:val="36"/>
              <w:widowControl/>
              <w:rPr>
                <w:rFonts w:hAnsi="宋体" w:cs="宋体"/>
                <w:color w:val="0C0C0C"/>
                <w:kern w:val="2"/>
              </w:rPr>
            </w:pPr>
          </w:p>
        </w:tc>
        <w:tc>
          <w:tcPr>
            <w:tcW w:w="1373" w:type="dxa"/>
            <w:vAlign w:val="center"/>
          </w:tcPr>
          <w:p w14:paraId="6C76D344">
            <w:pPr>
              <w:pStyle w:val="36"/>
              <w:widowControl/>
              <w:rPr>
                <w:rFonts w:hAnsi="宋体" w:cs="宋体"/>
                <w:color w:val="0C0C0C"/>
                <w:kern w:val="2"/>
              </w:rPr>
            </w:pPr>
          </w:p>
        </w:tc>
        <w:tc>
          <w:tcPr>
            <w:tcW w:w="908" w:type="dxa"/>
            <w:vAlign w:val="center"/>
          </w:tcPr>
          <w:p w14:paraId="518899C6">
            <w:pPr>
              <w:pStyle w:val="36"/>
              <w:widowControl/>
              <w:rPr>
                <w:rFonts w:hAnsi="宋体" w:cs="宋体"/>
                <w:color w:val="0C0C0C"/>
                <w:kern w:val="2"/>
              </w:rPr>
            </w:pPr>
          </w:p>
        </w:tc>
      </w:tr>
      <w:tr w14:paraId="1A156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1" w:type="dxa"/>
            <w:vAlign w:val="center"/>
          </w:tcPr>
          <w:p w14:paraId="1DBB99D5">
            <w:pPr>
              <w:pStyle w:val="36"/>
              <w:widowControl/>
              <w:jc w:val="center"/>
              <w:rPr>
                <w:rFonts w:hAnsi="宋体" w:cs="宋体"/>
                <w:color w:val="0C0C0C"/>
                <w:kern w:val="2"/>
              </w:rPr>
            </w:pPr>
            <w:r>
              <w:rPr>
                <w:rFonts w:hAnsi="宋体" w:cs="宋体"/>
                <w:color w:val="0C0C0C"/>
                <w:kern w:val="2"/>
              </w:rPr>
              <w:t>2</w:t>
            </w:r>
          </w:p>
        </w:tc>
        <w:tc>
          <w:tcPr>
            <w:tcW w:w="811" w:type="dxa"/>
            <w:vAlign w:val="center"/>
          </w:tcPr>
          <w:p w14:paraId="2DCAA631">
            <w:pPr>
              <w:pStyle w:val="36"/>
              <w:widowControl/>
              <w:rPr>
                <w:rFonts w:hAnsi="宋体" w:cs="宋体"/>
                <w:color w:val="0C0C0C"/>
                <w:kern w:val="2"/>
              </w:rPr>
            </w:pPr>
          </w:p>
        </w:tc>
        <w:tc>
          <w:tcPr>
            <w:tcW w:w="2018" w:type="dxa"/>
          </w:tcPr>
          <w:p w14:paraId="0EE6707F">
            <w:pPr>
              <w:pStyle w:val="36"/>
              <w:widowControl/>
              <w:rPr>
                <w:rFonts w:hAnsi="宋体" w:cs="宋体"/>
                <w:color w:val="0C0C0C"/>
                <w:kern w:val="2"/>
              </w:rPr>
            </w:pPr>
          </w:p>
        </w:tc>
        <w:tc>
          <w:tcPr>
            <w:tcW w:w="727" w:type="dxa"/>
            <w:vAlign w:val="center"/>
          </w:tcPr>
          <w:p w14:paraId="7F683646">
            <w:pPr>
              <w:pStyle w:val="36"/>
              <w:widowControl/>
              <w:rPr>
                <w:rFonts w:hAnsi="宋体" w:cs="宋体"/>
                <w:color w:val="0C0C0C"/>
                <w:kern w:val="2"/>
              </w:rPr>
            </w:pPr>
          </w:p>
        </w:tc>
        <w:tc>
          <w:tcPr>
            <w:tcW w:w="811" w:type="dxa"/>
            <w:vAlign w:val="center"/>
          </w:tcPr>
          <w:p w14:paraId="48208033">
            <w:pPr>
              <w:pStyle w:val="36"/>
              <w:widowControl/>
              <w:rPr>
                <w:rFonts w:hAnsi="宋体" w:cs="宋体"/>
                <w:color w:val="0C0C0C"/>
                <w:kern w:val="2"/>
              </w:rPr>
            </w:pPr>
          </w:p>
        </w:tc>
        <w:tc>
          <w:tcPr>
            <w:tcW w:w="1373" w:type="dxa"/>
            <w:vAlign w:val="center"/>
          </w:tcPr>
          <w:p w14:paraId="225F1B62">
            <w:pPr>
              <w:pStyle w:val="36"/>
              <w:widowControl/>
              <w:rPr>
                <w:rFonts w:hAnsi="宋体" w:cs="宋体"/>
                <w:color w:val="0C0C0C"/>
                <w:kern w:val="2"/>
              </w:rPr>
            </w:pPr>
          </w:p>
        </w:tc>
        <w:tc>
          <w:tcPr>
            <w:tcW w:w="1373" w:type="dxa"/>
            <w:vAlign w:val="center"/>
          </w:tcPr>
          <w:p w14:paraId="0EFFC2E7">
            <w:pPr>
              <w:pStyle w:val="36"/>
              <w:widowControl/>
              <w:rPr>
                <w:rFonts w:hAnsi="宋体" w:cs="宋体"/>
                <w:color w:val="0C0C0C"/>
                <w:kern w:val="2"/>
              </w:rPr>
            </w:pPr>
          </w:p>
        </w:tc>
        <w:tc>
          <w:tcPr>
            <w:tcW w:w="908" w:type="dxa"/>
            <w:vAlign w:val="center"/>
          </w:tcPr>
          <w:p w14:paraId="667D2925">
            <w:pPr>
              <w:pStyle w:val="36"/>
              <w:widowControl/>
              <w:rPr>
                <w:rFonts w:hAnsi="宋体" w:cs="宋体"/>
                <w:color w:val="0C0C0C"/>
                <w:kern w:val="2"/>
              </w:rPr>
            </w:pPr>
          </w:p>
        </w:tc>
      </w:tr>
      <w:tr w14:paraId="08390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1" w:type="dxa"/>
            <w:vAlign w:val="center"/>
          </w:tcPr>
          <w:p w14:paraId="086A9C23">
            <w:pPr>
              <w:pStyle w:val="36"/>
              <w:widowControl/>
              <w:jc w:val="center"/>
              <w:rPr>
                <w:rFonts w:hAnsi="宋体" w:cs="宋体"/>
                <w:color w:val="0C0C0C"/>
                <w:kern w:val="2"/>
              </w:rPr>
            </w:pPr>
            <w:r>
              <w:rPr>
                <w:rFonts w:hAnsi="宋体" w:cs="宋体"/>
                <w:color w:val="0C0C0C"/>
                <w:kern w:val="2"/>
              </w:rPr>
              <w:t>3</w:t>
            </w:r>
          </w:p>
        </w:tc>
        <w:tc>
          <w:tcPr>
            <w:tcW w:w="811" w:type="dxa"/>
            <w:vAlign w:val="center"/>
          </w:tcPr>
          <w:p w14:paraId="454FAFC3">
            <w:pPr>
              <w:pStyle w:val="36"/>
              <w:widowControl/>
              <w:rPr>
                <w:rFonts w:hAnsi="宋体" w:cs="宋体"/>
                <w:color w:val="0C0C0C"/>
                <w:kern w:val="2"/>
              </w:rPr>
            </w:pPr>
          </w:p>
        </w:tc>
        <w:tc>
          <w:tcPr>
            <w:tcW w:w="2018" w:type="dxa"/>
          </w:tcPr>
          <w:p w14:paraId="65F6836C">
            <w:pPr>
              <w:pStyle w:val="36"/>
              <w:widowControl/>
              <w:rPr>
                <w:rFonts w:hAnsi="宋体" w:cs="宋体"/>
                <w:color w:val="0C0C0C"/>
                <w:kern w:val="2"/>
              </w:rPr>
            </w:pPr>
          </w:p>
        </w:tc>
        <w:tc>
          <w:tcPr>
            <w:tcW w:w="727" w:type="dxa"/>
            <w:vAlign w:val="center"/>
          </w:tcPr>
          <w:p w14:paraId="4BA8234B">
            <w:pPr>
              <w:pStyle w:val="36"/>
              <w:widowControl/>
              <w:rPr>
                <w:rFonts w:hAnsi="宋体" w:cs="宋体"/>
                <w:color w:val="0C0C0C"/>
                <w:kern w:val="2"/>
              </w:rPr>
            </w:pPr>
          </w:p>
        </w:tc>
        <w:tc>
          <w:tcPr>
            <w:tcW w:w="811" w:type="dxa"/>
            <w:vAlign w:val="center"/>
          </w:tcPr>
          <w:p w14:paraId="1DC14E2E">
            <w:pPr>
              <w:pStyle w:val="36"/>
              <w:widowControl/>
              <w:rPr>
                <w:rFonts w:hAnsi="宋体" w:cs="宋体"/>
                <w:color w:val="0C0C0C"/>
                <w:kern w:val="2"/>
              </w:rPr>
            </w:pPr>
          </w:p>
        </w:tc>
        <w:tc>
          <w:tcPr>
            <w:tcW w:w="1373" w:type="dxa"/>
            <w:vAlign w:val="center"/>
          </w:tcPr>
          <w:p w14:paraId="5B4715DF">
            <w:pPr>
              <w:pStyle w:val="36"/>
              <w:widowControl/>
              <w:rPr>
                <w:rFonts w:hAnsi="宋体" w:cs="宋体"/>
                <w:color w:val="0C0C0C"/>
                <w:kern w:val="2"/>
              </w:rPr>
            </w:pPr>
          </w:p>
        </w:tc>
        <w:tc>
          <w:tcPr>
            <w:tcW w:w="1373" w:type="dxa"/>
            <w:vAlign w:val="center"/>
          </w:tcPr>
          <w:p w14:paraId="1D100DC8">
            <w:pPr>
              <w:pStyle w:val="36"/>
              <w:widowControl/>
              <w:rPr>
                <w:rFonts w:hAnsi="宋体" w:cs="宋体"/>
                <w:color w:val="0C0C0C"/>
                <w:kern w:val="2"/>
              </w:rPr>
            </w:pPr>
          </w:p>
        </w:tc>
        <w:tc>
          <w:tcPr>
            <w:tcW w:w="908" w:type="dxa"/>
            <w:vAlign w:val="center"/>
          </w:tcPr>
          <w:p w14:paraId="281CA573">
            <w:pPr>
              <w:pStyle w:val="36"/>
              <w:widowControl/>
              <w:rPr>
                <w:rFonts w:hAnsi="宋体" w:cs="宋体"/>
                <w:color w:val="0C0C0C"/>
                <w:kern w:val="2"/>
              </w:rPr>
            </w:pPr>
          </w:p>
        </w:tc>
      </w:tr>
      <w:tr w14:paraId="77DDE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1" w:type="dxa"/>
            <w:vAlign w:val="center"/>
          </w:tcPr>
          <w:p w14:paraId="4A29814C">
            <w:pPr>
              <w:pStyle w:val="36"/>
              <w:widowControl/>
              <w:rPr>
                <w:rFonts w:hAnsi="宋体" w:cs="宋体"/>
                <w:color w:val="0C0C0C"/>
                <w:kern w:val="2"/>
              </w:rPr>
            </w:pPr>
            <w:r>
              <w:rPr>
                <w:rFonts w:hAnsi="宋体" w:cs="宋体"/>
                <w:color w:val="0C0C0C"/>
                <w:kern w:val="2"/>
              </w:rPr>
              <w:t>……</w:t>
            </w:r>
          </w:p>
        </w:tc>
        <w:tc>
          <w:tcPr>
            <w:tcW w:w="811" w:type="dxa"/>
            <w:vAlign w:val="center"/>
          </w:tcPr>
          <w:p w14:paraId="62BCB61C">
            <w:pPr>
              <w:pStyle w:val="36"/>
              <w:widowControl/>
              <w:rPr>
                <w:rFonts w:hAnsi="宋体" w:cs="宋体"/>
                <w:color w:val="0C0C0C"/>
                <w:kern w:val="2"/>
              </w:rPr>
            </w:pPr>
          </w:p>
        </w:tc>
        <w:tc>
          <w:tcPr>
            <w:tcW w:w="2018" w:type="dxa"/>
          </w:tcPr>
          <w:p w14:paraId="6D72DD11">
            <w:pPr>
              <w:pStyle w:val="36"/>
              <w:widowControl/>
              <w:rPr>
                <w:rFonts w:hAnsi="宋体" w:cs="宋体"/>
                <w:color w:val="0C0C0C"/>
                <w:kern w:val="2"/>
              </w:rPr>
            </w:pPr>
          </w:p>
        </w:tc>
        <w:tc>
          <w:tcPr>
            <w:tcW w:w="727" w:type="dxa"/>
            <w:vAlign w:val="center"/>
          </w:tcPr>
          <w:p w14:paraId="276C4CED">
            <w:pPr>
              <w:pStyle w:val="36"/>
              <w:widowControl/>
              <w:rPr>
                <w:rFonts w:hAnsi="宋体" w:cs="宋体"/>
                <w:color w:val="0C0C0C"/>
                <w:kern w:val="2"/>
              </w:rPr>
            </w:pPr>
          </w:p>
        </w:tc>
        <w:tc>
          <w:tcPr>
            <w:tcW w:w="811" w:type="dxa"/>
            <w:vAlign w:val="center"/>
          </w:tcPr>
          <w:p w14:paraId="7B17D36C">
            <w:pPr>
              <w:pStyle w:val="36"/>
              <w:widowControl/>
              <w:rPr>
                <w:rFonts w:hAnsi="宋体" w:cs="宋体"/>
                <w:color w:val="0C0C0C"/>
                <w:kern w:val="2"/>
              </w:rPr>
            </w:pPr>
          </w:p>
        </w:tc>
        <w:tc>
          <w:tcPr>
            <w:tcW w:w="1373" w:type="dxa"/>
            <w:vAlign w:val="center"/>
          </w:tcPr>
          <w:p w14:paraId="59AEC0F5">
            <w:pPr>
              <w:pStyle w:val="36"/>
              <w:widowControl/>
              <w:rPr>
                <w:rFonts w:hAnsi="宋体" w:cs="宋体"/>
                <w:color w:val="0C0C0C"/>
                <w:kern w:val="2"/>
              </w:rPr>
            </w:pPr>
          </w:p>
        </w:tc>
        <w:tc>
          <w:tcPr>
            <w:tcW w:w="1373" w:type="dxa"/>
            <w:vAlign w:val="center"/>
          </w:tcPr>
          <w:p w14:paraId="1A92A374">
            <w:pPr>
              <w:pStyle w:val="36"/>
              <w:widowControl/>
              <w:rPr>
                <w:rFonts w:hAnsi="宋体" w:cs="宋体"/>
                <w:color w:val="0C0C0C"/>
                <w:kern w:val="2"/>
              </w:rPr>
            </w:pPr>
          </w:p>
        </w:tc>
        <w:tc>
          <w:tcPr>
            <w:tcW w:w="908" w:type="dxa"/>
            <w:vAlign w:val="center"/>
          </w:tcPr>
          <w:p w14:paraId="0D82D2CB">
            <w:pPr>
              <w:pStyle w:val="36"/>
              <w:widowControl/>
              <w:rPr>
                <w:rFonts w:hAnsi="宋体" w:cs="宋体"/>
                <w:color w:val="0C0C0C"/>
                <w:kern w:val="2"/>
              </w:rPr>
            </w:pPr>
          </w:p>
        </w:tc>
      </w:tr>
      <w:tr w14:paraId="739C3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11" w:type="dxa"/>
            <w:vAlign w:val="center"/>
          </w:tcPr>
          <w:p w14:paraId="4D2128C3">
            <w:pPr>
              <w:pStyle w:val="36"/>
              <w:widowControl/>
              <w:rPr>
                <w:rFonts w:hAnsi="宋体" w:cs="宋体"/>
                <w:color w:val="0C0C0C"/>
                <w:kern w:val="2"/>
              </w:rPr>
            </w:pPr>
          </w:p>
        </w:tc>
        <w:tc>
          <w:tcPr>
            <w:tcW w:w="811" w:type="dxa"/>
            <w:vAlign w:val="center"/>
          </w:tcPr>
          <w:p w14:paraId="1EAC9C8E">
            <w:pPr>
              <w:pStyle w:val="36"/>
              <w:widowControl/>
              <w:rPr>
                <w:rFonts w:hAnsi="宋体" w:cs="宋体"/>
                <w:color w:val="0C0C0C"/>
                <w:kern w:val="2"/>
              </w:rPr>
            </w:pPr>
          </w:p>
        </w:tc>
        <w:tc>
          <w:tcPr>
            <w:tcW w:w="2018" w:type="dxa"/>
          </w:tcPr>
          <w:p w14:paraId="66AAF51E">
            <w:pPr>
              <w:pStyle w:val="36"/>
              <w:widowControl/>
              <w:rPr>
                <w:rFonts w:hAnsi="宋体" w:cs="宋体"/>
                <w:color w:val="0C0C0C"/>
                <w:kern w:val="2"/>
              </w:rPr>
            </w:pPr>
          </w:p>
        </w:tc>
        <w:tc>
          <w:tcPr>
            <w:tcW w:w="727" w:type="dxa"/>
            <w:vAlign w:val="center"/>
          </w:tcPr>
          <w:p w14:paraId="1A537C4F">
            <w:pPr>
              <w:pStyle w:val="36"/>
              <w:widowControl/>
              <w:rPr>
                <w:rFonts w:hAnsi="宋体" w:cs="宋体"/>
                <w:color w:val="0C0C0C"/>
                <w:kern w:val="2"/>
              </w:rPr>
            </w:pPr>
          </w:p>
        </w:tc>
        <w:tc>
          <w:tcPr>
            <w:tcW w:w="811" w:type="dxa"/>
            <w:vAlign w:val="center"/>
          </w:tcPr>
          <w:p w14:paraId="39806711">
            <w:pPr>
              <w:pStyle w:val="36"/>
              <w:widowControl/>
              <w:rPr>
                <w:rFonts w:hAnsi="宋体" w:cs="宋体"/>
                <w:color w:val="0C0C0C"/>
                <w:kern w:val="2"/>
              </w:rPr>
            </w:pPr>
          </w:p>
        </w:tc>
        <w:tc>
          <w:tcPr>
            <w:tcW w:w="1373" w:type="dxa"/>
            <w:vAlign w:val="center"/>
          </w:tcPr>
          <w:p w14:paraId="1DB316D8">
            <w:pPr>
              <w:pStyle w:val="36"/>
              <w:widowControl/>
              <w:rPr>
                <w:rFonts w:hAnsi="宋体" w:cs="宋体"/>
                <w:color w:val="0C0C0C"/>
                <w:kern w:val="2"/>
              </w:rPr>
            </w:pPr>
          </w:p>
        </w:tc>
        <w:tc>
          <w:tcPr>
            <w:tcW w:w="1373" w:type="dxa"/>
            <w:vAlign w:val="center"/>
          </w:tcPr>
          <w:p w14:paraId="6F3F31F8">
            <w:pPr>
              <w:pStyle w:val="36"/>
              <w:widowControl/>
              <w:rPr>
                <w:rFonts w:hAnsi="宋体" w:cs="宋体"/>
                <w:color w:val="0C0C0C"/>
                <w:kern w:val="2"/>
              </w:rPr>
            </w:pPr>
          </w:p>
        </w:tc>
        <w:tc>
          <w:tcPr>
            <w:tcW w:w="908" w:type="dxa"/>
            <w:vAlign w:val="center"/>
          </w:tcPr>
          <w:p w14:paraId="0624EC18">
            <w:pPr>
              <w:pStyle w:val="36"/>
              <w:widowControl/>
              <w:rPr>
                <w:rFonts w:hAnsi="宋体" w:cs="宋体"/>
                <w:color w:val="0C0C0C"/>
                <w:kern w:val="2"/>
              </w:rPr>
            </w:pPr>
          </w:p>
        </w:tc>
      </w:tr>
      <w:tr w14:paraId="3826D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811" w:type="dxa"/>
            <w:vAlign w:val="center"/>
          </w:tcPr>
          <w:p w14:paraId="2642AF4A">
            <w:pPr>
              <w:pStyle w:val="36"/>
              <w:widowControl/>
              <w:rPr>
                <w:rFonts w:hAnsi="宋体" w:cs="宋体"/>
                <w:color w:val="0C0C0C"/>
                <w:kern w:val="2"/>
              </w:rPr>
            </w:pPr>
          </w:p>
        </w:tc>
        <w:tc>
          <w:tcPr>
            <w:tcW w:w="811" w:type="dxa"/>
            <w:vAlign w:val="center"/>
          </w:tcPr>
          <w:p w14:paraId="300AC1DB">
            <w:pPr>
              <w:pStyle w:val="36"/>
              <w:widowControl/>
              <w:rPr>
                <w:rFonts w:hAnsi="宋体" w:cs="宋体"/>
                <w:color w:val="0C0C0C"/>
                <w:kern w:val="2"/>
              </w:rPr>
            </w:pPr>
          </w:p>
        </w:tc>
        <w:tc>
          <w:tcPr>
            <w:tcW w:w="2018" w:type="dxa"/>
          </w:tcPr>
          <w:p w14:paraId="31DCA459">
            <w:pPr>
              <w:pStyle w:val="36"/>
              <w:widowControl/>
              <w:rPr>
                <w:rFonts w:hAnsi="宋体" w:cs="宋体"/>
                <w:color w:val="0C0C0C"/>
                <w:kern w:val="2"/>
              </w:rPr>
            </w:pPr>
          </w:p>
        </w:tc>
        <w:tc>
          <w:tcPr>
            <w:tcW w:w="727" w:type="dxa"/>
            <w:vAlign w:val="center"/>
          </w:tcPr>
          <w:p w14:paraId="46EE2279">
            <w:pPr>
              <w:pStyle w:val="36"/>
              <w:widowControl/>
              <w:rPr>
                <w:rFonts w:hAnsi="宋体" w:cs="宋体"/>
                <w:color w:val="0C0C0C"/>
                <w:kern w:val="2"/>
              </w:rPr>
            </w:pPr>
          </w:p>
        </w:tc>
        <w:tc>
          <w:tcPr>
            <w:tcW w:w="811" w:type="dxa"/>
            <w:vAlign w:val="center"/>
          </w:tcPr>
          <w:p w14:paraId="33A5BAE7">
            <w:pPr>
              <w:pStyle w:val="36"/>
              <w:widowControl/>
              <w:rPr>
                <w:rFonts w:hAnsi="宋体" w:cs="宋体"/>
                <w:color w:val="0C0C0C"/>
                <w:kern w:val="2"/>
              </w:rPr>
            </w:pPr>
          </w:p>
        </w:tc>
        <w:tc>
          <w:tcPr>
            <w:tcW w:w="1373" w:type="dxa"/>
            <w:vAlign w:val="center"/>
          </w:tcPr>
          <w:p w14:paraId="58101DD6">
            <w:pPr>
              <w:pStyle w:val="36"/>
              <w:widowControl/>
              <w:rPr>
                <w:rFonts w:hAnsi="宋体" w:cs="宋体"/>
                <w:color w:val="0C0C0C"/>
                <w:kern w:val="2"/>
              </w:rPr>
            </w:pPr>
          </w:p>
        </w:tc>
        <w:tc>
          <w:tcPr>
            <w:tcW w:w="1373" w:type="dxa"/>
            <w:vAlign w:val="center"/>
          </w:tcPr>
          <w:p w14:paraId="69B58841">
            <w:pPr>
              <w:pStyle w:val="36"/>
              <w:widowControl/>
              <w:rPr>
                <w:rFonts w:hAnsi="宋体" w:cs="宋体"/>
                <w:color w:val="0C0C0C"/>
                <w:kern w:val="2"/>
              </w:rPr>
            </w:pPr>
          </w:p>
        </w:tc>
        <w:tc>
          <w:tcPr>
            <w:tcW w:w="908" w:type="dxa"/>
            <w:vAlign w:val="center"/>
          </w:tcPr>
          <w:p w14:paraId="4EDEE1E9">
            <w:pPr>
              <w:pStyle w:val="36"/>
              <w:widowControl/>
              <w:rPr>
                <w:rFonts w:hAnsi="宋体" w:cs="宋体"/>
                <w:color w:val="0C0C0C"/>
                <w:kern w:val="2"/>
              </w:rPr>
            </w:pPr>
          </w:p>
        </w:tc>
      </w:tr>
    </w:tbl>
    <w:p w14:paraId="37373472">
      <w:pPr>
        <w:spacing w:line="500" w:lineRule="exact"/>
        <w:ind w:firstLine="480" w:firstLineChars="200"/>
        <w:rPr>
          <w:rFonts w:ascii="宋体" w:hAnsi="宋体" w:cs="仿宋"/>
          <w:b/>
          <w:bCs/>
          <w:color w:val="0C0C0C"/>
          <w:sz w:val="24"/>
          <w:lang w:val="zh-CN" w:eastAsia="zh-CN"/>
        </w:rPr>
      </w:pPr>
      <w:r>
        <w:rPr>
          <w:rFonts w:hint="eastAsia" w:ascii="宋体" w:hAnsi="宋体" w:cs="仿宋"/>
          <w:b/>
          <w:bCs/>
          <w:color w:val="0C0C0C"/>
          <w:sz w:val="24"/>
          <w:lang w:val="zh-CN" w:eastAsia="zh-CN"/>
        </w:rPr>
        <w:t>我公司承诺：以上人员均为现场实际团队成员，项目团队人员的所有材料均为真实有效的，贵单位有权对人员服务经验情况进行尽职调查，如发现存在虚假或内容不实情况的，贵单位有权将取消我单位中标资格。若人员更换，须经采购人同意。</w:t>
      </w:r>
    </w:p>
    <w:p w14:paraId="3ED03C43">
      <w:pPr>
        <w:spacing w:line="419" w:lineRule="exact"/>
        <w:ind w:firstLine="420" w:firstLineChars="200"/>
        <w:rPr>
          <w:rFonts w:hAnsi="宋体" w:cs="宋体"/>
          <w:color w:val="0C0C0C"/>
          <w:lang w:eastAsia="zh-CN"/>
        </w:rPr>
      </w:pPr>
    </w:p>
    <w:p w14:paraId="32FF9FF1">
      <w:pPr>
        <w:spacing w:line="360" w:lineRule="auto"/>
        <w:ind w:right="1584"/>
        <w:jc w:val="right"/>
        <w:rPr>
          <w:rFonts w:ascii="宋体" w:hAnsi="宋体" w:cs="仿宋"/>
          <w:color w:val="0C0C0C"/>
          <w:sz w:val="24"/>
          <w:lang w:val="zh-CN" w:eastAsia="zh-CN"/>
        </w:rPr>
      </w:pPr>
      <w:r>
        <w:rPr>
          <w:rFonts w:hint="eastAsia" w:ascii="宋体" w:hAnsi="宋体" w:cs="仿宋"/>
          <w:color w:val="0C0C0C"/>
          <w:sz w:val="24"/>
          <w:lang w:val="zh-CN" w:eastAsia="zh-CN"/>
        </w:rPr>
        <w:t>供应商：（盖供应商公章）</w:t>
      </w:r>
    </w:p>
    <w:p w14:paraId="74894E17">
      <w:pPr>
        <w:spacing w:line="360" w:lineRule="auto"/>
        <w:ind w:right="576"/>
        <w:jc w:val="right"/>
        <w:rPr>
          <w:rFonts w:ascii="宋体" w:hAnsi="宋体" w:cs="仿宋"/>
          <w:color w:val="0C0C0C"/>
          <w:sz w:val="24"/>
          <w:lang w:val="zh-CN" w:eastAsia="zh-CN"/>
        </w:rPr>
      </w:pPr>
      <w:r>
        <w:rPr>
          <w:rFonts w:hint="eastAsia" w:ascii="宋体" w:hAnsi="宋体" w:cs="仿宋"/>
          <w:color w:val="0C0C0C"/>
          <w:sz w:val="24"/>
          <w:lang w:val="zh-CN" w:eastAsia="zh-CN"/>
        </w:rPr>
        <w:t>法定代表人或授权委托人：（签字或盖章）</w:t>
      </w:r>
    </w:p>
    <w:p w14:paraId="70C28870">
      <w:pPr>
        <w:spacing w:line="360" w:lineRule="auto"/>
        <w:ind w:right="576"/>
        <w:jc w:val="right"/>
        <w:rPr>
          <w:rFonts w:ascii="宋体" w:hAnsi="宋体" w:cs="仿宋"/>
          <w:color w:val="0C0C0C"/>
          <w:sz w:val="24"/>
          <w:lang w:val="zh-CN" w:eastAsia="zh-CN"/>
        </w:rPr>
      </w:pPr>
      <w:r>
        <w:rPr>
          <w:rFonts w:hint="eastAsia" w:ascii="宋体" w:hAnsi="宋体" w:cs="仿宋"/>
          <w:color w:val="0C0C0C"/>
          <w:sz w:val="24"/>
          <w:lang w:val="zh-CN" w:eastAsia="zh-CN"/>
        </w:rPr>
        <w:t>日期：   年   月    日</w:t>
      </w:r>
    </w:p>
    <w:p w14:paraId="78629610">
      <w:pPr>
        <w:overflowPunct w:val="0"/>
        <w:spacing w:before="114" w:line="222" w:lineRule="auto"/>
        <w:ind w:left="498"/>
        <w:rPr>
          <w:rFonts w:hint="eastAsia" w:ascii="仿宋" w:hAnsi="仿宋" w:eastAsia="仿宋" w:cs="仿宋"/>
          <w:sz w:val="24"/>
          <w:szCs w:val="24"/>
          <w:lang w:eastAsia="zh-CN"/>
        </w:rPr>
      </w:pPr>
    </w:p>
    <w:p w14:paraId="56A2D681">
      <w:pPr>
        <w:pStyle w:val="8"/>
        <w:overflowPunct w:val="0"/>
        <w:spacing w:line="270" w:lineRule="auto"/>
        <w:rPr>
          <w:sz w:val="24"/>
          <w:szCs w:val="24"/>
          <w:lang w:eastAsia="zh-CN"/>
        </w:rPr>
      </w:pPr>
    </w:p>
    <w:p w14:paraId="058113F9">
      <w:pPr>
        <w:pStyle w:val="8"/>
        <w:overflowPunct w:val="0"/>
        <w:spacing w:line="270" w:lineRule="auto"/>
        <w:rPr>
          <w:sz w:val="24"/>
          <w:szCs w:val="24"/>
          <w:lang w:eastAsia="zh-CN"/>
        </w:rPr>
      </w:pPr>
    </w:p>
    <w:p w14:paraId="39545339">
      <w:pPr>
        <w:pStyle w:val="8"/>
        <w:overflowPunct w:val="0"/>
        <w:spacing w:line="270" w:lineRule="auto"/>
        <w:rPr>
          <w:sz w:val="24"/>
          <w:szCs w:val="24"/>
          <w:lang w:eastAsia="zh-CN"/>
        </w:rPr>
      </w:pPr>
    </w:p>
    <w:p w14:paraId="0DD0ABBF">
      <w:pPr>
        <w:pStyle w:val="8"/>
        <w:overflowPunct w:val="0"/>
        <w:spacing w:line="270" w:lineRule="auto"/>
        <w:rPr>
          <w:sz w:val="24"/>
          <w:szCs w:val="24"/>
          <w:lang w:eastAsia="zh-CN"/>
        </w:rPr>
      </w:pPr>
    </w:p>
    <w:p w14:paraId="695297C6">
      <w:pPr>
        <w:pStyle w:val="8"/>
        <w:overflowPunct w:val="0"/>
        <w:spacing w:line="270" w:lineRule="auto"/>
        <w:rPr>
          <w:sz w:val="24"/>
          <w:szCs w:val="24"/>
          <w:lang w:eastAsia="zh-CN"/>
        </w:rPr>
      </w:pPr>
    </w:p>
    <w:p w14:paraId="26D16E52">
      <w:pPr>
        <w:pStyle w:val="8"/>
        <w:overflowPunct w:val="0"/>
        <w:spacing w:line="270" w:lineRule="auto"/>
        <w:rPr>
          <w:sz w:val="24"/>
          <w:szCs w:val="24"/>
          <w:lang w:eastAsia="zh-CN"/>
        </w:rPr>
      </w:pPr>
    </w:p>
    <w:p w14:paraId="11EF7876">
      <w:pPr>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7768F2A3">
      <w:pPr>
        <w:overflowPunct w:val="0"/>
        <w:spacing w:before="65" w:line="231" w:lineRule="auto"/>
        <w:ind w:left="4316"/>
        <w:outlineLvl w:val="3"/>
        <w:rPr>
          <w:rFonts w:hint="eastAsia" w:ascii="仿宋" w:hAnsi="仿宋" w:eastAsia="仿宋" w:cs="仿宋"/>
          <w:sz w:val="24"/>
          <w:szCs w:val="24"/>
          <w:lang w:eastAsia="zh-CN"/>
        </w:rPr>
      </w:pPr>
      <w:r>
        <w:rPr>
          <w:rFonts w:hint="eastAsia" w:ascii="仿宋" w:hAnsi="仿宋" w:eastAsia="仿宋" w:cs="仿宋"/>
          <w:b/>
          <w:bCs/>
          <w:spacing w:val="3"/>
          <w:sz w:val="24"/>
          <w:szCs w:val="24"/>
          <w:lang w:eastAsia="zh-CN"/>
        </w:rPr>
        <w:t>10.</w:t>
      </w:r>
      <w:r>
        <w:rPr>
          <w:rFonts w:ascii="仿宋" w:hAnsi="仿宋" w:eastAsia="仿宋" w:cs="仿宋"/>
          <w:b/>
          <w:bCs/>
          <w:spacing w:val="3"/>
          <w:sz w:val="24"/>
          <w:szCs w:val="24"/>
          <w:lang w:eastAsia="zh-CN"/>
        </w:rPr>
        <w:t>方案</w:t>
      </w:r>
    </w:p>
    <w:p w14:paraId="77B60B76">
      <w:pPr>
        <w:overflowPunct w:val="0"/>
        <w:spacing w:before="139" w:line="229" w:lineRule="auto"/>
        <w:jc w:val="center"/>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投标人结合详细评分标准表自附（格式自拟）</w:t>
      </w:r>
    </w:p>
    <w:p w14:paraId="7EB73184">
      <w:pPr>
        <w:pStyle w:val="8"/>
        <w:overflowPunct w:val="0"/>
        <w:spacing w:line="245" w:lineRule="auto"/>
        <w:rPr>
          <w:sz w:val="24"/>
          <w:szCs w:val="24"/>
          <w:lang w:eastAsia="zh-CN"/>
        </w:rPr>
      </w:pPr>
    </w:p>
    <w:p w14:paraId="56F9E1C9">
      <w:pPr>
        <w:pStyle w:val="8"/>
        <w:overflowPunct w:val="0"/>
        <w:spacing w:line="245" w:lineRule="auto"/>
        <w:rPr>
          <w:lang w:eastAsia="zh-CN"/>
        </w:rPr>
      </w:pPr>
    </w:p>
    <w:p w14:paraId="6AAE9D66">
      <w:pPr>
        <w:pStyle w:val="8"/>
        <w:overflowPunct w:val="0"/>
        <w:spacing w:line="245" w:lineRule="auto"/>
        <w:rPr>
          <w:lang w:eastAsia="zh-CN"/>
        </w:rPr>
      </w:pPr>
    </w:p>
    <w:p w14:paraId="74473ADC">
      <w:pPr>
        <w:pStyle w:val="8"/>
        <w:overflowPunct w:val="0"/>
        <w:spacing w:line="245" w:lineRule="auto"/>
        <w:rPr>
          <w:lang w:eastAsia="zh-CN"/>
        </w:rPr>
      </w:pPr>
    </w:p>
    <w:p w14:paraId="76EA6967">
      <w:pPr>
        <w:pStyle w:val="8"/>
        <w:overflowPunct w:val="0"/>
        <w:spacing w:line="245" w:lineRule="auto"/>
        <w:rPr>
          <w:lang w:eastAsia="zh-CN"/>
        </w:rPr>
      </w:pPr>
    </w:p>
    <w:p w14:paraId="297ECCBC">
      <w:pPr>
        <w:pStyle w:val="8"/>
        <w:overflowPunct w:val="0"/>
        <w:spacing w:line="245" w:lineRule="auto"/>
        <w:rPr>
          <w:lang w:eastAsia="zh-CN"/>
        </w:rPr>
      </w:pPr>
    </w:p>
    <w:p w14:paraId="7AD37C10">
      <w:pPr>
        <w:pStyle w:val="8"/>
        <w:overflowPunct w:val="0"/>
        <w:spacing w:line="245" w:lineRule="auto"/>
        <w:rPr>
          <w:lang w:eastAsia="zh-CN"/>
        </w:rPr>
      </w:pPr>
    </w:p>
    <w:p w14:paraId="580E6BFE">
      <w:pPr>
        <w:pStyle w:val="8"/>
        <w:overflowPunct w:val="0"/>
        <w:spacing w:line="245" w:lineRule="auto"/>
        <w:rPr>
          <w:lang w:eastAsia="zh-CN"/>
        </w:rPr>
      </w:pPr>
    </w:p>
    <w:p w14:paraId="6FE188C5">
      <w:pPr>
        <w:pStyle w:val="8"/>
        <w:overflowPunct w:val="0"/>
        <w:spacing w:line="245" w:lineRule="auto"/>
        <w:rPr>
          <w:lang w:eastAsia="zh-CN"/>
        </w:rPr>
      </w:pPr>
    </w:p>
    <w:p w14:paraId="1A810E3A">
      <w:pPr>
        <w:pStyle w:val="8"/>
        <w:overflowPunct w:val="0"/>
        <w:spacing w:line="245" w:lineRule="auto"/>
        <w:rPr>
          <w:lang w:eastAsia="zh-CN"/>
        </w:rPr>
      </w:pPr>
    </w:p>
    <w:p w14:paraId="135CD8BD">
      <w:pPr>
        <w:pStyle w:val="8"/>
        <w:overflowPunct w:val="0"/>
        <w:spacing w:line="245" w:lineRule="auto"/>
        <w:rPr>
          <w:lang w:eastAsia="zh-CN"/>
        </w:rPr>
      </w:pPr>
    </w:p>
    <w:p w14:paraId="39948DC9">
      <w:pPr>
        <w:pStyle w:val="8"/>
        <w:overflowPunct w:val="0"/>
        <w:spacing w:line="245" w:lineRule="auto"/>
        <w:rPr>
          <w:lang w:eastAsia="zh-CN"/>
        </w:rPr>
      </w:pPr>
    </w:p>
    <w:p w14:paraId="054C862E">
      <w:pPr>
        <w:pStyle w:val="8"/>
        <w:overflowPunct w:val="0"/>
        <w:spacing w:line="245" w:lineRule="auto"/>
        <w:rPr>
          <w:lang w:eastAsia="zh-CN"/>
        </w:rPr>
      </w:pPr>
    </w:p>
    <w:p w14:paraId="71DDBE16">
      <w:pPr>
        <w:pStyle w:val="8"/>
        <w:overflowPunct w:val="0"/>
        <w:spacing w:line="245" w:lineRule="auto"/>
        <w:rPr>
          <w:lang w:eastAsia="zh-CN"/>
        </w:rPr>
      </w:pPr>
    </w:p>
    <w:p w14:paraId="7DA0DB39">
      <w:pPr>
        <w:pStyle w:val="8"/>
        <w:overflowPunct w:val="0"/>
        <w:spacing w:line="245" w:lineRule="auto"/>
        <w:rPr>
          <w:lang w:eastAsia="zh-CN"/>
        </w:rPr>
      </w:pPr>
    </w:p>
    <w:p w14:paraId="5818BFD1">
      <w:pPr>
        <w:pStyle w:val="8"/>
        <w:overflowPunct w:val="0"/>
        <w:spacing w:line="245" w:lineRule="auto"/>
        <w:rPr>
          <w:lang w:eastAsia="zh-CN"/>
        </w:rPr>
      </w:pPr>
    </w:p>
    <w:p w14:paraId="2D8DD2E9">
      <w:pPr>
        <w:pStyle w:val="8"/>
        <w:overflowPunct w:val="0"/>
        <w:spacing w:line="245" w:lineRule="auto"/>
        <w:rPr>
          <w:lang w:eastAsia="zh-CN"/>
        </w:rPr>
      </w:pPr>
    </w:p>
    <w:p w14:paraId="505A6659">
      <w:pPr>
        <w:pStyle w:val="8"/>
        <w:overflowPunct w:val="0"/>
        <w:spacing w:line="246" w:lineRule="auto"/>
        <w:rPr>
          <w:lang w:eastAsia="zh-CN"/>
        </w:rPr>
      </w:pPr>
    </w:p>
    <w:p w14:paraId="09BCF133">
      <w:pPr>
        <w:pStyle w:val="8"/>
        <w:overflowPunct w:val="0"/>
        <w:spacing w:line="246" w:lineRule="auto"/>
        <w:rPr>
          <w:lang w:eastAsia="zh-CN"/>
        </w:rPr>
      </w:pPr>
    </w:p>
    <w:p w14:paraId="4FB2E0FA">
      <w:pPr>
        <w:pStyle w:val="8"/>
        <w:overflowPunct w:val="0"/>
        <w:spacing w:line="246" w:lineRule="auto"/>
        <w:rPr>
          <w:lang w:eastAsia="zh-CN"/>
        </w:rPr>
      </w:pPr>
    </w:p>
    <w:p w14:paraId="55A87337">
      <w:pPr>
        <w:pStyle w:val="8"/>
        <w:overflowPunct w:val="0"/>
        <w:spacing w:line="246" w:lineRule="auto"/>
        <w:rPr>
          <w:lang w:eastAsia="zh-CN"/>
        </w:rPr>
      </w:pPr>
    </w:p>
    <w:p w14:paraId="79F8343B">
      <w:pPr>
        <w:overflowPunct w:val="0"/>
        <w:rPr>
          <w:lang w:eastAsia="zh-CN"/>
        </w:rPr>
      </w:pPr>
      <w:r>
        <w:rPr>
          <w:lang w:eastAsia="zh-CN"/>
        </w:rPr>
        <w:br w:type="page"/>
      </w:r>
    </w:p>
    <w:p w14:paraId="6A917E2A">
      <w:pPr>
        <w:pStyle w:val="8"/>
        <w:overflowPunct w:val="0"/>
        <w:spacing w:line="246" w:lineRule="auto"/>
        <w:rPr>
          <w:lang w:eastAsia="zh-CN"/>
        </w:rPr>
      </w:pPr>
    </w:p>
    <w:p w14:paraId="37F6BFDD">
      <w:pPr>
        <w:overflowPunct w:val="0"/>
        <w:spacing w:before="65" w:line="229" w:lineRule="auto"/>
        <w:jc w:val="center"/>
        <w:outlineLvl w:val="3"/>
        <w:rPr>
          <w:rFonts w:hint="eastAsia" w:ascii="仿宋" w:hAnsi="仿宋" w:eastAsia="仿宋" w:cs="仿宋"/>
          <w:sz w:val="24"/>
          <w:szCs w:val="24"/>
          <w:lang w:eastAsia="zh-CN"/>
        </w:rPr>
      </w:pPr>
      <w:r>
        <w:rPr>
          <w:rFonts w:ascii="仿宋" w:hAnsi="仿宋" w:eastAsia="仿宋" w:cs="仿宋"/>
          <w:b/>
          <w:bCs/>
          <w:spacing w:val="4"/>
          <w:sz w:val="24"/>
          <w:szCs w:val="24"/>
          <w:lang w:eastAsia="zh-CN"/>
        </w:rPr>
        <w:t>1</w:t>
      </w:r>
      <w:r>
        <w:rPr>
          <w:rFonts w:hint="eastAsia" w:ascii="仿宋" w:hAnsi="仿宋" w:eastAsia="仿宋" w:cs="仿宋"/>
          <w:b/>
          <w:bCs/>
          <w:spacing w:val="4"/>
          <w:sz w:val="24"/>
          <w:szCs w:val="24"/>
          <w:lang w:eastAsia="zh-CN"/>
        </w:rPr>
        <w:t>1</w:t>
      </w:r>
      <w:r>
        <w:rPr>
          <w:rFonts w:ascii="仿宋" w:hAnsi="仿宋" w:eastAsia="仿宋" w:cs="仿宋"/>
          <w:b/>
          <w:bCs/>
          <w:spacing w:val="4"/>
          <w:sz w:val="24"/>
          <w:szCs w:val="24"/>
          <w:lang w:eastAsia="zh-CN"/>
        </w:rPr>
        <w:t>.其它证明材料</w:t>
      </w:r>
    </w:p>
    <w:p w14:paraId="12321BD0">
      <w:pPr>
        <w:overflowPunct w:val="0"/>
        <w:spacing w:before="143" w:line="229" w:lineRule="auto"/>
        <w:jc w:val="center"/>
        <w:rPr>
          <w:rFonts w:hint="eastAsia" w:ascii="仿宋" w:hAnsi="仿宋" w:eastAsia="仿宋" w:cs="仿宋"/>
          <w:spacing w:val="8"/>
          <w:sz w:val="24"/>
          <w:szCs w:val="24"/>
          <w:lang w:eastAsia="zh-CN"/>
        </w:rPr>
      </w:pPr>
      <w:r>
        <w:rPr>
          <w:rFonts w:hint="eastAsia" w:ascii="仿宋" w:hAnsi="仿宋" w:eastAsia="仿宋" w:cs="仿宋"/>
          <w:spacing w:val="9"/>
          <w:sz w:val="24"/>
          <w:szCs w:val="24"/>
          <w:lang w:eastAsia="zh-CN"/>
        </w:rPr>
        <w:t>投标人</w:t>
      </w:r>
      <w:r>
        <w:rPr>
          <w:rFonts w:ascii="仿宋" w:hAnsi="仿宋" w:eastAsia="仿宋" w:cs="仿宋"/>
          <w:spacing w:val="9"/>
          <w:sz w:val="24"/>
          <w:szCs w:val="24"/>
          <w:lang w:eastAsia="zh-CN"/>
        </w:rPr>
        <w:t>根据评标办法认为对其参与评审有利的其它证明材料（格式自</w:t>
      </w:r>
      <w:r>
        <w:rPr>
          <w:rFonts w:ascii="仿宋" w:hAnsi="仿宋" w:eastAsia="仿宋" w:cs="仿宋"/>
          <w:spacing w:val="8"/>
          <w:sz w:val="24"/>
          <w:szCs w:val="24"/>
          <w:lang w:eastAsia="zh-CN"/>
        </w:rPr>
        <w:t>拟）。</w:t>
      </w:r>
    </w:p>
    <w:p w14:paraId="6FD748CD">
      <w:pPr>
        <w:rPr>
          <w:rFonts w:hint="eastAsia" w:ascii="仿宋" w:hAnsi="仿宋" w:eastAsia="仿宋" w:cs="仿宋"/>
          <w:spacing w:val="8"/>
          <w:sz w:val="24"/>
          <w:szCs w:val="24"/>
          <w:lang w:eastAsia="zh-CN"/>
        </w:rPr>
      </w:pPr>
      <w:r>
        <w:rPr>
          <w:rFonts w:ascii="仿宋" w:hAnsi="仿宋" w:eastAsia="仿宋" w:cs="仿宋"/>
          <w:spacing w:val="8"/>
          <w:sz w:val="24"/>
          <w:szCs w:val="24"/>
          <w:lang w:eastAsia="zh-CN"/>
        </w:rPr>
        <w:br w:type="page"/>
      </w:r>
    </w:p>
    <w:p w14:paraId="1C2004E1">
      <w:pPr>
        <w:overflowPunct w:val="0"/>
        <w:spacing w:before="42" w:line="232" w:lineRule="auto"/>
        <w:jc w:val="center"/>
        <w:outlineLvl w:val="3"/>
        <w:rPr>
          <w:rFonts w:hint="eastAsia" w:ascii="仿宋" w:hAnsi="仿宋" w:eastAsia="仿宋" w:cs="仿宋"/>
          <w:sz w:val="24"/>
          <w:szCs w:val="24"/>
          <w:lang w:eastAsia="zh-CN"/>
        </w:rPr>
      </w:pPr>
      <w:r>
        <w:rPr>
          <w:rFonts w:ascii="仿宋" w:hAnsi="仿宋" w:eastAsia="仿宋" w:cs="仿宋"/>
          <w:b/>
          <w:bCs/>
          <w:spacing w:val="2"/>
          <w:sz w:val="24"/>
          <w:szCs w:val="24"/>
          <w:lang w:eastAsia="zh-CN"/>
        </w:rPr>
        <w:t>1</w:t>
      </w:r>
      <w:r>
        <w:rPr>
          <w:rFonts w:hint="eastAsia" w:ascii="仿宋" w:hAnsi="仿宋" w:eastAsia="仿宋" w:cs="仿宋"/>
          <w:b/>
          <w:bCs/>
          <w:spacing w:val="2"/>
          <w:sz w:val="24"/>
          <w:szCs w:val="24"/>
          <w:lang w:eastAsia="zh-CN"/>
        </w:rPr>
        <w:t>2</w:t>
      </w:r>
      <w:r>
        <w:rPr>
          <w:rFonts w:ascii="仿宋" w:hAnsi="仿宋" w:eastAsia="仿宋" w:cs="仿宋"/>
          <w:b/>
          <w:bCs/>
          <w:spacing w:val="2"/>
          <w:sz w:val="24"/>
          <w:szCs w:val="24"/>
          <w:lang w:eastAsia="zh-CN"/>
        </w:rPr>
        <w:t>.声明函</w:t>
      </w:r>
    </w:p>
    <w:p w14:paraId="231A8D50">
      <w:pPr>
        <w:pStyle w:val="8"/>
        <w:overflowPunct w:val="0"/>
        <w:spacing w:line="388" w:lineRule="auto"/>
        <w:rPr>
          <w:lang w:eastAsia="zh-CN"/>
        </w:rPr>
      </w:pPr>
    </w:p>
    <w:p w14:paraId="09034A21">
      <w:pPr>
        <w:spacing w:line="222" w:lineRule="auto"/>
        <w:jc w:val="center"/>
        <w:rPr>
          <w:rFonts w:hint="eastAsia" w:ascii="仿宋" w:hAnsi="仿宋" w:eastAsia="仿宋" w:cs="仿宋"/>
          <w:sz w:val="24"/>
          <w:szCs w:val="24"/>
          <w:lang w:eastAsia="zh-CN"/>
        </w:rPr>
      </w:pPr>
      <w:r>
        <w:rPr>
          <w:rFonts w:ascii="仿宋" w:hAnsi="仿宋" w:eastAsia="仿宋" w:cs="仿宋"/>
          <w:spacing w:val="-3"/>
          <w:sz w:val="24"/>
          <w:szCs w:val="24"/>
          <w:lang w:eastAsia="zh-CN"/>
        </w:rPr>
        <w:t>（一）中小企业声明函</w:t>
      </w:r>
      <w:r>
        <w:rPr>
          <w:rFonts w:hint="eastAsia" w:ascii="仿宋" w:hAnsi="仿宋" w:eastAsia="仿宋" w:cs="仿宋"/>
          <w:spacing w:val="-3"/>
          <w:sz w:val="24"/>
          <w:szCs w:val="24"/>
          <w:lang w:eastAsia="zh-CN"/>
        </w:rPr>
        <w:t>（服务、工程）</w:t>
      </w:r>
    </w:p>
    <w:p w14:paraId="08384F3E">
      <w:pPr>
        <w:pStyle w:val="8"/>
        <w:spacing w:line="243" w:lineRule="auto"/>
        <w:rPr>
          <w:lang w:eastAsia="zh-CN"/>
        </w:rPr>
      </w:pPr>
    </w:p>
    <w:p w14:paraId="0B6ADFDE">
      <w:pPr>
        <w:pStyle w:val="8"/>
        <w:spacing w:line="244" w:lineRule="auto"/>
        <w:rPr>
          <w:lang w:eastAsia="zh-CN"/>
        </w:rPr>
      </w:pPr>
    </w:p>
    <w:p w14:paraId="4B1F69D6">
      <w:pPr>
        <w:spacing w:before="65" w:line="543" w:lineRule="auto"/>
        <w:ind w:left="15" w:firstLine="444"/>
        <w:rPr>
          <w:lang w:eastAsia="zh-CN"/>
        </w:rPr>
      </w:pPr>
      <w:r>
        <w:rPr>
          <w:rFonts w:ascii="仿宋" w:hAnsi="仿宋" w:eastAsia="仿宋" w:cs="仿宋"/>
          <w:spacing w:val="16"/>
          <w:sz w:val="20"/>
          <w:szCs w:val="20"/>
          <w:lang w:eastAsia="zh-CN"/>
        </w:rPr>
        <w:t>本公司（联合体）</w:t>
      </w:r>
      <w:r>
        <w:rPr>
          <w:rFonts w:ascii="仿宋" w:hAnsi="仿宋" w:eastAsia="仿宋" w:cs="仿宋"/>
          <w:spacing w:val="-50"/>
          <w:sz w:val="20"/>
          <w:szCs w:val="20"/>
          <w:lang w:eastAsia="zh-CN"/>
        </w:rPr>
        <w:t xml:space="preserve"> </w:t>
      </w:r>
      <w:r>
        <w:rPr>
          <w:rFonts w:ascii="仿宋" w:hAnsi="仿宋" w:eastAsia="仿宋" w:cs="仿宋"/>
          <w:spacing w:val="16"/>
          <w:sz w:val="20"/>
          <w:szCs w:val="20"/>
          <w:lang w:eastAsia="zh-CN"/>
        </w:rPr>
        <w:t>郑重声明</w:t>
      </w:r>
      <w:r>
        <w:rPr>
          <w:rFonts w:ascii="仿宋" w:hAnsi="仿宋" w:eastAsia="仿宋" w:cs="仿宋"/>
          <w:spacing w:val="-57"/>
          <w:sz w:val="20"/>
          <w:szCs w:val="20"/>
          <w:lang w:eastAsia="zh-CN"/>
        </w:rPr>
        <w:t xml:space="preserve"> </w:t>
      </w:r>
      <w:r>
        <w:rPr>
          <w:rFonts w:ascii="仿宋" w:hAnsi="仿宋" w:eastAsia="仿宋" w:cs="仿宋"/>
          <w:spacing w:val="16"/>
          <w:sz w:val="20"/>
          <w:szCs w:val="20"/>
          <w:lang w:eastAsia="zh-CN"/>
        </w:rPr>
        <w:t>，根据《政府采购促进中</w:t>
      </w:r>
      <w:r>
        <w:rPr>
          <w:rFonts w:ascii="仿宋" w:hAnsi="仿宋" w:eastAsia="仿宋" w:cs="仿宋"/>
          <w:spacing w:val="15"/>
          <w:sz w:val="20"/>
          <w:szCs w:val="20"/>
          <w:lang w:eastAsia="zh-CN"/>
        </w:rPr>
        <w:t>小企业发展管理办法》（财库[2020]46</w:t>
      </w:r>
      <w:r>
        <w:rPr>
          <w:rFonts w:ascii="仿宋" w:hAnsi="仿宋" w:eastAsia="仿宋" w:cs="仿宋"/>
          <w:spacing w:val="-15"/>
          <w:sz w:val="20"/>
          <w:szCs w:val="20"/>
          <w:lang w:eastAsia="zh-CN"/>
        </w:rPr>
        <w:t xml:space="preserve"> </w:t>
      </w:r>
      <w:r>
        <w:rPr>
          <w:rFonts w:ascii="仿宋" w:hAnsi="仿宋" w:eastAsia="仿宋" w:cs="仿宋"/>
          <w:spacing w:val="15"/>
          <w:sz w:val="20"/>
          <w:szCs w:val="20"/>
          <w:lang w:eastAsia="zh-CN"/>
        </w:rPr>
        <w:t>号）的规定，本公司（联合体）参加</w:t>
      </w:r>
      <w:r>
        <w:rPr>
          <w:rFonts w:ascii="仿宋" w:hAnsi="仿宋" w:eastAsia="仿宋" w:cs="仿宋"/>
          <w:spacing w:val="15"/>
          <w:sz w:val="20"/>
          <w:szCs w:val="20"/>
          <w:u w:val="single"/>
          <w:lang w:eastAsia="zh-CN"/>
        </w:rPr>
        <w:t>（单位名称）</w:t>
      </w:r>
      <w:r>
        <w:rPr>
          <w:rFonts w:ascii="仿宋" w:hAnsi="仿宋" w:eastAsia="仿宋" w:cs="仿宋"/>
          <w:spacing w:val="15"/>
          <w:sz w:val="20"/>
          <w:szCs w:val="20"/>
          <w:lang w:eastAsia="zh-CN"/>
        </w:rPr>
        <w:t>的</w:t>
      </w:r>
      <w:r>
        <w:rPr>
          <w:rFonts w:ascii="仿宋" w:hAnsi="仿宋" w:eastAsia="仿宋" w:cs="仿宋"/>
          <w:spacing w:val="15"/>
          <w:sz w:val="20"/>
          <w:szCs w:val="20"/>
          <w:u w:val="single"/>
          <w:lang w:eastAsia="zh-CN"/>
        </w:rPr>
        <w:t>（项目名称）</w:t>
      </w:r>
      <w:r>
        <w:rPr>
          <w:rFonts w:ascii="仿宋" w:hAnsi="仿宋" w:eastAsia="仿宋" w:cs="仿宋"/>
          <w:spacing w:val="15"/>
          <w:sz w:val="20"/>
          <w:szCs w:val="20"/>
          <w:lang w:eastAsia="zh-CN"/>
        </w:rPr>
        <w:t>采购活动</w:t>
      </w:r>
      <w:r>
        <w:rPr>
          <w:rFonts w:ascii="仿宋" w:hAnsi="仿宋" w:eastAsia="仿宋" w:cs="仿宋"/>
          <w:spacing w:val="-57"/>
          <w:sz w:val="20"/>
          <w:szCs w:val="20"/>
          <w:lang w:eastAsia="zh-CN"/>
        </w:rPr>
        <w:t xml:space="preserve"> </w:t>
      </w:r>
      <w:r>
        <w:rPr>
          <w:rFonts w:ascii="仿宋" w:hAnsi="仿宋" w:eastAsia="仿宋" w:cs="仿宋"/>
          <w:spacing w:val="15"/>
          <w:sz w:val="20"/>
          <w:szCs w:val="20"/>
          <w:lang w:eastAsia="zh-CN"/>
        </w:rPr>
        <w:t>，工程的施工单位全部为符合</w:t>
      </w:r>
      <w:r>
        <w:rPr>
          <w:rFonts w:ascii="仿宋" w:hAnsi="仿宋" w:eastAsia="仿宋" w:cs="仿宋"/>
          <w:sz w:val="20"/>
          <w:szCs w:val="20"/>
          <w:lang w:eastAsia="zh-CN"/>
        </w:rPr>
        <w:t xml:space="preserve"> </w:t>
      </w:r>
      <w:r>
        <w:rPr>
          <w:rFonts w:ascii="仿宋" w:hAnsi="仿宋" w:eastAsia="仿宋" w:cs="仿宋"/>
          <w:spacing w:val="18"/>
          <w:sz w:val="20"/>
          <w:szCs w:val="20"/>
          <w:lang w:eastAsia="zh-CN"/>
        </w:rPr>
        <w:t>政策要求的中小企业（或者：服务全部由符合政策要求的中小企业承接）。相关企业（含联合体中的</w:t>
      </w:r>
      <w:r>
        <w:rPr>
          <w:rFonts w:ascii="仿宋" w:hAnsi="仿宋" w:eastAsia="仿宋" w:cs="仿宋"/>
          <w:spacing w:val="15"/>
          <w:sz w:val="20"/>
          <w:szCs w:val="20"/>
          <w:lang w:eastAsia="zh-CN"/>
        </w:rPr>
        <w:t>中小企业</w:t>
      </w:r>
      <w:r>
        <w:rPr>
          <w:rFonts w:ascii="仿宋" w:hAnsi="仿宋" w:eastAsia="仿宋" w:cs="仿宋"/>
          <w:spacing w:val="-51"/>
          <w:sz w:val="20"/>
          <w:szCs w:val="20"/>
          <w:lang w:eastAsia="zh-CN"/>
        </w:rPr>
        <w:t xml:space="preserve"> </w:t>
      </w:r>
      <w:r>
        <w:rPr>
          <w:rFonts w:ascii="仿宋" w:hAnsi="仿宋" w:eastAsia="仿宋" w:cs="仿宋"/>
          <w:spacing w:val="15"/>
          <w:sz w:val="20"/>
          <w:szCs w:val="20"/>
          <w:lang w:eastAsia="zh-CN"/>
        </w:rPr>
        <w:t>、签订分包意向协议的中小企业）的具体情况如下：</w:t>
      </w:r>
    </w:p>
    <w:p w14:paraId="068FD426">
      <w:pPr>
        <w:spacing w:before="65" w:line="543" w:lineRule="auto"/>
        <w:ind w:right="47"/>
        <w:rPr>
          <w:rFonts w:hint="eastAsia" w:ascii="仿宋" w:hAnsi="仿宋" w:eastAsia="仿宋" w:cs="仿宋"/>
          <w:sz w:val="20"/>
          <w:szCs w:val="20"/>
          <w:lang w:eastAsia="zh-CN"/>
        </w:rPr>
      </w:pPr>
      <w:r>
        <w:rPr>
          <w:rFonts w:ascii="仿宋" w:hAnsi="仿宋" w:eastAsia="仿宋" w:cs="仿宋"/>
          <w:spacing w:val="17"/>
          <w:sz w:val="20"/>
          <w:szCs w:val="20"/>
          <w:lang w:eastAsia="zh-CN"/>
        </w:rPr>
        <w:t>1.</w:t>
      </w:r>
      <w:r>
        <w:rPr>
          <w:rFonts w:ascii="仿宋" w:hAnsi="仿宋" w:eastAsia="仿宋" w:cs="仿宋"/>
          <w:spacing w:val="17"/>
          <w:sz w:val="20"/>
          <w:szCs w:val="20"/>
          <w:u w:val="single"/>
          <w:lang w:eastAsia="zh-CN"/>
        </w:rPr>
        <w:t>（标的名称</w:t>
      </w:r>
      <w:r>
        <w:rPr>
          <w:rFonts w:ascii="仿宋" w:hAnsi="仿宋" w:eastAsia="仿宋" w:cs="仿宋"/>
          <w:spacing w:val="3"/>
          <w:sz w:val="20"/>
          <w:szCs w:val="20"/>
          <w:u w:val="single"/>
          <w:lang w:eastAsia="zh-CN"/>
        </w:rPr>
        <w:t>）</w:t>
      </w:r>
      <w:r>
        <w:rPr>
          <w:rFonts w:ascii="仿宋" w:hAnsi="仿宋" w:eastAsia="仿宋" w:cs="仿宋"/>
          <w:spacing w:val="3"/>
          <w:sz w:val="20"/>
          <w:szCs w:val="20"/>
          <w:lang w:eastAsia="zh-CN"/>
        </w:rPr>
        <w:t>，</w:t>
      </w:r>
      <w:r>
        <w:rPr>
          <w:rFonts w:ascii="仿宋" w:hAnsi="仿宋" w:eastAsia="仿宋" w:cs="仿宋"/>
          <w:spacing w:val="17"/>
          <w:sz w:val="20"/>
          <w:szCs w:val="20"/>
          <w:lang w:eastAsia="zh-CN"/>
        </w:rPr>
        <w:t>属于</w:t>
      </w:r>
      <w:r>
        <w:rPr>
          <w:rFonts w:ascii="仿宋" w:hAnsi="仿宋" w:eastAsia="仿宋" w:cs="仿宋"/>
          <w:spacing w:val="17"/>
          <w:sz w:val="20"/>
          <w:szCs w:val="20"/>
          <w:u w:val="single"/>
          <w:lang w:eastAsia="zh-CN"/>
        </w:rPr>
        <w:t>（采购文件中明确的所属行业</w:t>
      </w:r>
      <w:r>
        <w:rPr>
          <w:rFonts w:ascii="仿宋" w:hAnsi="仿宋" w:eastAsia="仿宋" w:cs="仿宋"/>
          <w:spacing w:val="3"/>
          <w:sz w:val="20"/>
          <w:szCs w:val="20"/>
          <w:u w:val="single"/>
          <w:lang w:eastAsia="zh-CN"/>
        </w:rPr>
        <w:t>）</w:t>
      </w:r>
      <w:r>
        <w:rPr>
          <w:rFonts w:ascii="仿宋" w:hAnsi="仿宋" w:eastAsia="仿宋" w:cs="仿宋"/>
          <w:spacing w:val="-39"/>
          <w:sz w:val="20"/>
          <w:szCs w:val="20"/>
          <w:u w:val="single"/>
          <w:lang w:eastAsia="zh-CN"/>
        </w:rPr>
        <w:t xml:space="preserve"> </w:t>
      </w:r>
      <w:r>
        <w:rPr>
          <w:rFonts w:ascii="仿宋" w:hAnsi="仿宋" w:eastAsia="仿宋" w:cs="仿宋"/>
          <w:spacing w:val="3"/>
          <w:sz w:val="20"/>
          <w:szCs w:val="20"/>
          <w:lang w:eastAsia="zh-CN"/>
        </w:rPr>
        <w:t>；</w:t>
      </w:r>
      <w:r>
        <w:rPr>
          <w:rFonts w:ascii="仿宋" w:hAnsi="仿宋" w:eastAsia="仿宋" w:cs="仿宋"/>
          <w:spacing w:val="17"/>
          <w:sz w:val="20"/>
          <w:szCs w:val="20"/>
          <w:lang w:eastAsia="zh-CN"/>
        </w:rPr>
        <w:t>承建（</w:t>
      </w:r>
      <w:r>
        <w:rPr>
          <w:rFonts w:ascii="仿宋" w:hAnsi="仿宋" w:eastAsia="仿宋" w:cs="仿宋"/>
          <w:spacing w:val="16"/>
          <w:sz w:val="20"/>
          <w:szCs w:val="20"/>
          <w:lang w:eastAsia="zh-CN"/>
        </w:rPr>
        <w:t>承接）</w:t>
      </w:r>
      <w:r>
        <w:rPr>
          <w:rFonts w:ascii="仿宋" w:hAnsi="仿宋" w:eastAsia="仿宋" w:cs="仿宋"/>
          <w:spacing w:val="-50"/>
          <w:sz w:val="20"/>
          <w:szCs w:val="20"/>
          <w:lang w:eastAsia="zh-CN"/>
        </w:rPr>
        <w:t xml:space="preserve"> </w:t>
      </w:r>
      <w:r>
        <w:rPr>
          <w:rFonts w:ascii="仿宋" w:hAnsi="仿宋" w:eastAsia="仿宋" w:cs="仿宋"/>
          <w:spacing w:val="16"/>
          <w:sz w:val="20"/>
          <w:szCs w:val="20"/>
          <w:lang w:eastAsia="zh-CN"/>
        </w:rPr>
        <w:t>企业为</w:t>
      </w:r>
      <w:r>
        <w:rPr>
          <w:rFonts w:ascii="仿宋" w:hAnsi="仿宋" w:eastAsia="仿宋" w:cs="仿宋"/>
          <w:spacing w:val="16"/>
          <w:sz w:val="20"/>
          <w:szCs w:val="20"/>
          <w:u w:val="single"/>
          <w:lang w:eastAsia="zh-CN"/>
        </w:rPr>
        <w:t>（企业名称</w:t>
      </w:r>
      <w:r>
        <w:rPr>
          <w:rFonts w:ascii="仿宋" w:hAnsi="仿宋" w:eastAsia="仿宋" w:cs="仿宋"/>
          <w:spacing w:val="3"/>
          <w:sz w:val="20"/>
          <w:szCs w:val="20"/>
          <w:u w:val="single"/>
          <w:lang w:eastAsia="zh-CN"/>
        </w:rPr>
        <w:t>）</w:t>
      </w:r>
      <w:r>
        <w:rPr>
          <w:rFonts w:ascii="仿宋" w:hAnsi="仿宋" w:eastAsia="仿宋" w:cs="仿宋"/>
          <w:spacing w:val="3"/>
          <w:sz w:val="20"/>
          <w:szCs w:val="20"/>
          <w:lang w:eastAsia="zh-CN"/>
        </w:rPr>
        <w:t>，</w:t>
      </w:r>
      <w:r>
        <w:rPr>
          <w:rFonts w:ascii="仿宋" w:hAnsi="仿宋" w:eastAsia="仿宋" w:cs="仿宋"/>
          <w:spacing w:val="16"/>
          <w:sz w:val="20"/>
          <w:szCs w:val="20"/>
          <w:lang w:eastAsia="zh-CN"/>
        </w:rPr>
        <w:t>从</w:t>
      </w:r>
      <w:r>
        <w:rPr>
          <w:rFonts w:ascii="仿宋" w:hAnsi="仿宋" w:eastAsia="仿宋" w:cs="仿宋"/>
          <w:spacing w:val="11"/>
          <w:sz w:val="20"/>
          <w:szCs w:val="20"/>
          <w:lang w:eastAsia="zh-CN"/>
        </w:rPr>
        <w:t>业人员</w:t>
      </w:r>
      <w:r>
        <w:rPr>
          <w:rFonts w:ascii="仿宋" w:hAnsi="仿宋" w:eastAsia="仿宋" w:cs="仿宋"/>
          <w:spacing w:val="-88"/>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11"/>
          <w:sz w:val="20"/>
          <w:szCs w:val="20"/>
          <w:lang w:eastAsia="zh-CN"/>
        </w:rPr>
        <w:t>人</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营业收入为</w:t>
      </w:r>
      <w:r>
        <w:rPr>
          <w:rFonts w:ascii="仿宋" w:hAnsi="仿宋" w:eastAsia="仿宋" w:cs="仿宋"/>
          <w:spacing w:val="-88"/>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58"/>
          <w:sz w:val="20"/>
          <w:szCs w:val="20"/>
          <w:lang w:eastAsia="zh-CN"/>
        </w:rPr>
        <w:t xml:space="preserve"> </w:t>
      </w:r>
      <w:r>
        <w:rPr>
          <w:rFonts w:ascii="仿宋" w:hAnsi="仿宋" w:eastAsia="仿宋" w:cs="仿宋"/>
          <w:spacing w:val="11"/>
          <w:sz w:val="20"/>
          <w:szCs w:val="20"/>
          <w:lang w:eastAsia="zh-CN"/>
        </w:rPr>
        <w:t>资产总额为</w:t>
      </w:r>
      <w:r>
        <w:rPr>
          <w:rFonts w:ascii="仿宋" w:hAnsi="仿宋" w:eastAsia="仿宋" w:cs="仿宋"/>
          <w:spacing w:val="-86"/>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，属于（中型企业</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、小型企业</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、微型企业</w:t>
      </w:r>
      <w:r>
        <w:rPr>
          <w:rFonts w:ascii="仿宋" w:hAnsi="仿宋" w:eastAsia="仿宋" w:cs="仿宋"/>
          <w:spacing w:val="21"/>
          <w:sz w:val="20"/>
          <w:szCs w:val="20"/>
          <w:lang w:eastAsia="zh-CN"/>
        </w:rPr>
        <w:t>）；</w:t>
      </w:r>
    </w:p>
    <w:p w14:paraId="27C2CE3F">
      <w:pPr>
        <w:spacing w:before="65" w:line="543" w:lineRule="auto"/>
        <w:ind w:right="61"/>
        <w:rPr>
          <w:rFonts w:hint="eastAsia" w:ascii="仿宋" w:hAnsi="仿宋" w:eastAsia="仿宋" w:cs="仿宋"/>
          <w:sz w:val="20"/>
          <w:szCs w:val="20"/>
          <w:lang w:eastAsia="zh-CN"/>
        </w:rPr>
      </w:pPr>
      <w:r>
        <w:rPr>
          <w:rFonts w:ascii="仿宋" w:hAnsi="仿宋" w:eastAsia="仿宋" w:cs="仿宋"/>
          <w:spacing w:val="20"/>
          <w:sz w:val="20"/>
          <w:szCs w:val="20"/>
          <w:lang w:eastAsia="zh-CN"/>
        </w:rPr>
        <w:t xml:space="preserve">2. </w:t>
      </w:r>
      <w:r>
        <w:rPr>
          <w:rFonts w:ascii="仿宋" w:hAnsi="仿宋" w:eastAsia="仿宋" w:cs="仿宋"/>
          <w:spacing w:val="20"/>
          <w:sz w:val="20"/>
          <w:szCs w:val="20"/>
          <w:u w:val="single"/>
          <w:lang w:eastAsia="zh-CN"/>
        </w:rPr>
        <w:t>（标的名称</w:t>
      </w:r>
      <w:r>
        <w:rPr>
          <w:rFonts w:ascii="仿宋" w:hAnsi="仿宋" w:eastAsia="仿宋" w:cs="仿宋"/>
          <w:spacing w:val="9"/>
          <w:sz w:val="20"/>
          <w:szCs w:val="20"/>
          <w:u w:val="single"/>
          <w:lang w:eastAsia="zh-CN"/>
        </w:rPr>
        <w:t>）</w:t>
      </w:r>
      <w:r>
        <w:rPr>
          <w:rFonts w:ascii="仿宋" w:hAnsi="仿宋" w:eastAsia="仿宋" w:cs="仿宋"/>
          <w:spacing w:val="9"/>
          <w:sz w:val="20"/>
          <w:szCs w:val="20"/>
          <w:lang w:eastAsia="zh-CN"/>
        </w:rPr>
        <w:t>，</w:t>
      </w:r>
      <w:r>
        <w:rPr>
          <w:rFonts w:ascii="仿宋" w:hAnsi="仿宋" w:eastAsia="仿宋" w:cs="仿宋"/>
          <w:spacing w:val="20"/>
          <w:sz w:val="20"/>
          <w:szCs w:val="20"/>
          <w:lang w:eastAsia="zh-CN"/>
        </w:rPr>
        <w:t>属于</w:t>
      </w:r>
      <w:r>
        <w:rPr>
          <w:rFonts w:ascii="仿宋" w:hAnsi="仿宋" w:eastAsia="仿宋" w:cs="仿宋"/>
          <w:spacing w:val="20"/>
          <w:sz w:val="20"/>
          <w:szCs w:val="20"/>
          <w:u w:val="single"/>
          <w:lang w:eastAsia="zh-CN"/>
        </w:rPr>
        <w:t>（采购文件中明确的所属行业</w:t>
      </w:r>
      <w:r>
        <w:rPr>
          <w:rFonts w:ascii="仿宋" w:hAnsi="仿宋" w:eastAsia="仿宋" w:cs="仿宋"/>
          <w:spacing w:val="9"/>
          <w:sz w:val="20"/>
          <w:szCs w:val="20"/>
          <w:lang w:eastAsia="zh-CN"/>
        </w:rPr>
        <w:t>）；</w:t>
      </w:r>
      <w:r>
        <w:rPr>
          <w:rFonts w:ascii="仿宋" w:hAnsi="仿宋" w:eastAsia="仿宋" w:cs="仿宋"/>
          <w:spacing w:val="20"/>
          <w:sz w:val="20"/>
          <w:szCs w:val="20"/>
          <w:lang w:eastAsia="zh-CN"/>
        </w:rPr>
        <w:t>承建（承接）</w:t>
      </w:r>
      <w:r>
        <w:rPr>
          <w:rFonts w:ascii="仿宋" w:hAnsi="仿宋" w:eastAsia="仿宋" w:cs="仿宋"/>
          <w:spacing w:val="19"/>
          <w:sz w:val="20"/>
          <w:szCs w:val="20"/>
          <w:lang w:eastAsia="zh-CN"/>
        </w:rPr>
        <w:t>企业为</w:t>
      </w:r>
      <w:r>
        <w:rPr>
          <w:rFonts w:ascii="仿宋" w:hAnsi="仿宋" w:eastAsia="仿宋" w:cs="仿宋"/>
          <w:spacing w:val="19"/>
          <w:sz w:val="20"/>
          <w:szCs w:val="20"/>
          <w:u w:val="single"/>
          <w:lang w:eastAsia="zh-CN"/>
        </w:rPr>
        <w:t>（企业名称</w:t>
      </w:r>
      <w:r>
        <w:rPr>
          <w:rFonts w:ascii="仿宋" w:hAnsi="仿宋" w:eastAsia="仿宋" w:cs="仿宋"/>
          <w:spacing w:val="9"/>
          <w:sz w:val="20"/>
          <w:szCs w:val="20"/>
          <w:u w:val="single"/>
          <w:lang w:eastAsia="zh-CN"/>
        </w:rPr>
        <w:t>）</w:t>
      </w:r>
      <w:r>
        <w:rPr>
          <w:rFonts w:ascii="仿宋" w:hAnsi="仿宋" w:eastAsia="仿宋" w:cs="仿宋"/>
          <w:spacing w:val="9"/>
          <w:sz w:val="20"/>
          <w:szCs w:val="20"/>
          <w:lang w:eastAsia="zh-CN"/>
        </w:rPr>
        <w:t>，</w:t>
      </w:r>
      <w:r>
        <w:rPr>
          <w:rFonts w:ascii="仿宋" w:hAnsi="仿宋" w:eastAsia="仿宋" w:cs="仿宋"/>
          <w:spacing w:val="11"/>
          <w:sz w:val="20"/>
          <w:szCs w:val="20"/>
          <w:lang w:eastAsia="zh-CN"/>
        </w:rPr>
        <w:t>从业人员</w:t>
      </w:r>
      <w:r>
        <w:rPr>
          <w:rFonts w:ascii="仿宋" w:hAnsi="仿宋" w:eastAsia="仿宋" w:cs="仿宋"/>
          <w:spacing w:val="-85"/>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11"/>
          <w:sz w:val="20"/>
          <w:szCs w:val="20"/>
          <w:lang w:eastAsia="zh-CN"/>
        </w:rPr>
        <w:t>人</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60"/>
          <w:sz w:val="20"/>
          <w:szCs w:val="20"/>
          <w:lang w:eastAsia="zh-CN"/>
        </w:rPr>
        <w:t xml:space="preserve"> </w:t>
      </w:r>
      <w:r>
        <w:rPr>
          <w:rFonts w:ascii="仿宋" w:hAnsi="仿宋" w:eastAsia="仿宋" w:cs="仿宋"/>
          <w:spacing w:val="11"/>
          <w:sz w:val="20"/>
          <w:szCs w:val="20"/>
          <w:lang w:eastAsia="zh-CN"/>
        </w:rPr>
        <w:t>营业收入为</w:t>
      </w:r>
      <w:r>
        <w:rPr>
          <w:rFonts w:ascii="仿宋" w:hAnsi="仿宋" w:eastAsia="仿宋" w:cs="仿宋"/>
          <w:spacing w:val="-87"/>
          <w:sz w:val="20"/>
          <w:szCs w:val="20"/>
          <w:lang w:eastAsia="zh-CN"/>
        </w:rPr>
        <w:t xml:space="preserve"> </w:t>
      </w:r>
      <w:r>
        <w:rPr>
          <w:rFonts w:ascii="仿宋" w:hAnsi="仿宋" w:eastAsia="仿宋" w:cs="仿宋"/>
          <w:spacing w:val="16"/>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w:t>
      </w:r>
      <w:r>
        <w:rPr>
          <w:rFonts w:ascii="仿宋" w:hAnsi="仿宋" w:eastAsia="仿宋" w:cs="仿宋"/>
          <w:spacing w:val="-57"/>
          <w:sz w:val="20"/>
          <w:szCs w:val="20"/>
          <w:lang w:eastAsia="zh-CN"/>
        </w:rPr>
        <w:t xml:space="preserve"> </w:t>
      </w:r>
      <w:r>
        <w:rPr>
          <w:rFonts w:ascii="仿宋" w:hAnsi="仿宋" w:eastAsia="仿宋" w:cs="仿宋"/>
          <w:spacing w:val="11"/>
          <w:sz w:val="20"/>
          <w:szCs w:val="20"/>
          <w:lang w:eastAsia="zh-CN"/>
        </w:rPr>
        <w:t>资产总额为</w:t>
      </w:r>
      <w:r>
        <w:rPr>
          <w:rFonts w:ascii="仿宋" w:hAnsi="仿宋" w:eastAsia="仿宋" w:cs="仿宋"/>
          <w:spacing w:val="-86"/>
          <w:sz w:val="20"/>
          <w:szCs w:val="20"/>
          <w:lang w:eastAsia="zh-CN"/>
        </w:rPr>
        <w:t xml:space="preserve"> </w:t>
      </w:r>
      <w:r>
        <w:rPr>
          <w:rFonts w:ascii="仿宋" w:hAnsi="仿宋" w:eastAsia="仿宋" w:cs="仿宋"/>
          <w:spacing w:val="17"/>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11"/>
          <w:sz w:val="20"/>
          <w:szCs w:val="20"/>
          <w:lang w:eastAsia="zh-CN"/>
        </w:rPr>
        <w:t>万元</w:t>
      </w:r>
      <w:r>
        <w:rPr>
          <w:rFonts w:ascii="仿宋" w:hAnsi="仿宋" w:eastAsia="仿宋" w:cs="仿宋"/>
          <w:spacing w:val="-58"/>
          <w:sz w:val="20"/>
          <w:szCs w:val="20"/>
          <w:lang w:eastAsia="zh-CN"/>
        </w:rPr>
        <w:t xml:space="preserve"> </w:t>
      </w:r>
      <w:r>
        <w:rPr>
          <w:rFonts w:ascii="仿宋" w:hAnsi="仿宋" w:eastAsia="仿宋" w:cs="仿宋"/>
          <w:spacing w:val="11"/>
          <w:sz w:val="20"/>
          <w:szCs w:val="20"/>
          <w:lang w:eastAsia="zh-CN"/>
        </w:rPr>
        <w:t>，属于（中型企业、小型企业</w:t>
      </w:r>
      <w:r>
        <w:rPr>
          <w:rFonts w:ascii="仿宋" w:hAnsi="仿宋" w:eastAsia="仿宋" w:cs="仿宋"/>
          <w:spacing w:val="-59"/>
          <w:sz w:val="20"/>
          <w:szCs w:val="20"/>
          <w:lang w:eastAsia="zh-CN"/>
        </w:rPr>
        <w:t xml:space="preserve"> </w:t>
      </w:r>
      <w:r>
        <w:rPr>
          <w:rFonts w:ascii="仿宋" w:hAnsi="仿宋" w:eastAsia="仿宋" w:cs="仿宋"/>
          <w:spacing w:val="11"/>
          <w:sz w:val="20"/>
          <w:szCs w:val="20"/>
          <w:lang w:eastAsia="zh-CN"/>
        </w:rPr>
        <w:t>、微型企业</w:t>
      </w:r>
      <w:r>
        <w:rPr>
          <w:rFonts w:ascii="仿宋" w:hAnsi="仿宋" w:eastAsia="仿宋" w:cs="仿宋"/>
          <w:spacing w:val="26"/>
          <w:sz w:val="20"/>
          <w:szCs w:val="20"/>
          <w:lang w:eastAsia="zh-CN"/>
        </w:rPr>
        <w:t>）；</w:t>
      </w:r>
    </w:p>
    <w:p w14:paraId="18F35B58">
      <w:pPr>
        <w:spacing w:before="65" w:line="328" w:lineRule="exact"/>
        <w:ind w:left="466"/>
        <w:rPr>
          <w:rFonts w:hint="eastAsia" w:ascii="仿宋" w:hAnsi="仿宋" w:eastAsia="仿宋" w:cs="仿宋"/>
          <w:sz w:val="20"/>
          <w:szCs w:val="20"/>
          <w:lang w:eastAsia="zh-CN"/>
        </w:rPr>
      </w:pPr>
      <w:r>
        <w:rPr>
          <w:rFonts w:ascii="仿宋" w:hAnsi="仿宋" w:eastAsia="仿宋" w:cs="仿宋"/>
          <w:spacing w:val="3"/>
          <w:position w:val="3"/>
          <w:sz w:val="20"/>
          <w:szCs w:val="20"/>
          <w:lang w:eastAsia="zh-CN"/>
        </w:rPr>
        <w:t>……</w:t>
      </w:r>
    </w:p>
    <w:p w14:paraId="0CD970CB">
      <w:pPr>
        <w:spacing w:before="260" w:line="588" w:lineRule="exact"/>
        <w:ind w:right="53"/>
        <w:rPr>
          <w:rFonts w:hint="eastAsia" w:ascii="仿宋" w:hAnsi="仿宋" w:eastAsia="仿宋" w:cs="仿宋"/>
          <w:spacing w:val="17"/>
          <w:position w:val="29"/>
          <w:sz w:val="20"/>
          <w:szCs w:val="20"/>
          <w:lang w:eastAsia="zh-CN"/>
        </w:rPr>
      </w:pPr>
      <w:r>
        <w:rPr>
          <w:rFonts w:ascii="仿宋" w:hAnsi="仿宋" w:eastAsia="仿宋" w:cs="仿宋"/>
          <w:spacing w:val="17"/>
          <w:position w:val="29"/>
          <w:sz w:val="20"/>
          <w:szCs w:val="20"/>
          <w:lang w:eastAsia="zh-CN"/>
        </w:rPr>
        <w:t>以上企业，不属于大企业的分支机构 ，不存在控股股东为大企业的情形，也不存在与大企业的负责人为同一人的情形。</w:t>
      </w:r>
    </w:p>
    <w:p w14:paraId="7D18E68E">
      <w:pPr>
        <w:spacing w:before="66" w:line="229" w:lineRule="auto"/>
        <w:ind w:left="459"/>
        <w:rPr>
          <w:rFonts w:hint="eastAsia" w:ascii="仿宋" w:hAnsi="仿宋" w:eastAsia="仿宋" w:cs="仿宋"/>
          <w:sz w:val="20"/>
          <w:szCs w:val="20"/>
          <w:lang w:eastAsia="zh-CN"/>
        </w:rPr>
      </w:pPr>
      <w:r>
        <w:rPr>
          <w:rFonts w:ascii="仿宋" w:hAnsi="仿宋" w:eastAsia="仿宋" w:cs="仿宋"/>
          <w:spacing w:val="18"/>
          <w:sz w:val="20"/>
          <w:szCs w:val="20"/>
          <w:lang w:eastAsia="zh-CN"/>
        </w:rPr>
        <w:t>本企业对上述声明内容的真实性负责。如有虚假，将依法</w:t>
      </w:r>
      <w:r>
        <w:rPr>
          <w:rFonts w:ascii="仿宋" w:hAnsi="仿宋" w:eastAsia="仿宋" w:cs="仿宋"/>
          <w:spacing w:val="17"/>
          <w:sz w:val="20"/>
          <w:szCs w:val="20"/>
          <w:lang w:eastAsia="zh-CN"/>
        </w:rPr>
        <w:t>承担相应责任。</w:t>
      </w:r>
    </w:p>
    <w:p w14:paraId="0AB596F2">
      <w:pPr>
        <w:pStyle w:val="8"/>
        <w:spacing w:line="327" w:lineRule="auto"/>
        <w:rPr>
          <w:lang w:eastAsia="zh-CN"/>
        </w:rPr>
      </w:pPr>
    </w:p>
    <w:p w14:paraId="64518E26">
      <w:pPr>
        <w:pStyle w:val="8"/>
        <w:spacing w:line="328" w:lineRule="auto"/>
        <w:rPr>
          <w:lang w:eastAsia="zh-CN"/>
        </w:rPr>
      </w:pPr>
    </w:p>
    <w:p w14:paraId="29AC707C">
      <w:pPr>
        <w:spacing w:before="66" w:line="226" w:lineRule="auto"/>
        <w:ind w:left="3178"/>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投标单位</w:t>
      </w:r>
      <w:r>
        <w:rPr>
          <w:rFonts w:ascii="仿宋" w:hAnsi="仿宋" w:eastAsia="仿宋" w:cs="仿宋"/>
          <w:spacing w:val="7"/>
          <w:sz w:val="20"/>
          <w:szCs w:val="20"/>
          <w:lang w:eastAsia="zh-CN"/>
        </w:rPr>
        <w:t>名称（盖公章</w:t>
      </w:r>
      <w:r>
        <w:rPr>
          <w:rFonts w:ascii="仿宋" w:hAnsi="仿宋" w:eastAsia="仿宋" w:cs="仿宋"/>
          <w:spacing w:val="-6"/>
          <w:sz w:val="20"/>
          <w:szCs w:val="20"/>
          <w:lang w:eastAsia="zh-CN"/>
        </w:rPr>
        <w:t>）</w:t>
      </w:r>
      <w:r>
        <w:rPr>
          <w:rFonts w:ascii="仿宋" w:hAnsi="仿宋" w:eastAsia="仿宋" w:cs="仿宋"/>
          <w:spacing w:val="-58"/>
          <w:sz w:val="20"/>
          <w:szCs w:val="20"/>
          <w:lang w:eastAsia="zh-CN"/>
        </w:rPr>
        <w:t xml:space="preserve"> </w:t>
      </w:r>
      <w:r>
        <w:rPr>
          <w:rFonts w:ascii="仿宋" w:hAnsi="仿宋" w:eastAsia="仿宋" w:cs="仿宋"/>
          <w:spacing w:val="-6"/>
          <w:sz w:val="20"/>
          <w:szCs w:val="20"/>
          <w:lang w:eastAsia="zh-CN"/>
        </w:rPr>
        <w:t>：</w:t>
      </w:r>
      <w:r>
        <w:rPr>
          <w:rFonts w:ascii="仿宋" w:hAnsi="仿宋" w:eastAsia="仿宋" w:cs="仿宋"/>
          <w:spacing w:val="1"/>
          <w:sz w:val="20"/>
          <w:szCs w:val="20"/>
          <w:u w:val="single"/>
          <w:lang w:eastAsia="zh-CN"/>
        </w:rPr>
        <w:t xml:space="preserve">                           </w:t>
      </w:r>
      <w:r>
        <w:rPr>
          <w:rFonts w:ascii="仿宋" w:hAnsi="仿宋" w:eastAsia="仿宋" w:cs="仿宋"/>
          <w:spacing w:val="7"/>
          <w:sz w:val="20"/>
          <w:szCs w:val="20"/>
          <w:lang w:eastAsia="zh-CN"/>
        </w:rPr>
        <w:t>_</w:t>
      </w:r>
    </w:p>
    <w:p w14:paraId="60C78BA0">
      <w:pPr>
        <w:pStyle w:val="8"/>
        <w:spacing w:line="311" w:lineRule="auto"/>
        <w:rPr>
          <w:lang w:eastAsia="zh-CN"/>
        </w:rPr>
      </w:pPr>
    </w:p>
    <w:p w14:paraId="55121D9A">
      <w:pPr>
        <w:spacing w:before="65" w:line="510" w:lineRule="auto"/>
        <w:ind w:firstLine="3210" w:firstLineChars="1500"/>
        <w:rPr>
          <w:rFonts w:hint="eastAsia" w:ascii="仿宋" w:hAnsi="仿宋" w:eastAsia="仿宋" w:cs="仿宋"/>
          <w:sz w:val="20"/>
          <w:szCs w:val="20"/>
          <w:lang w:eastAsia="zh-CN"/>
        </w:rPr>
      </w:pPr>
      <w:r>
        <w:rPr>
          <w:rFonts w:ascii="仿宋" w:hAnsi="仿宋" w:eastAsia="仿宋" w:cs="仿宋"/>
          <w:spacing w:val="7"/>
          <w:sz w:val="20"/>
          <w:szCs w:val="20"/>
          <w:lang w:eastAsia="zh-CN"/>
        </w:rPr>
        <w:t>法定代表人或其授权委托人(签字</w:t>
      </w:r>
      <w:r>
        <w:rPr>
          <w:rFonts w:hint="eastAsia" w:ascii="仿宋" w:hAnsi="仿宋" w:eastAsia="仿宋" w:cs="仿宋"/>
          <w:spacing w:val="7"/>
          <w:sz w:val="20"/>
          <w:szCs w:val="20"/>
          <w:lang w:eastAsia="zh-Hans"/>
        </w:rPr>
        <w:t>或盖章</w:t>
      </w:r>
      <w:r>
        <w:rPr>
          <w:rFonts w:ascii="仿宋" w:hAnsi="仿宋" w:eastAsia="仿宋" w:cs="仿宋"/>
          <w:spacing w:val="7"/>
          <w:sz w:val="20"/>
          <w:szCs w:val="20"/>
          <w:lang w:eastAsia="zh-CN"/>
        </w:rPr>
        <w:t>)：</w:t>
      </w:r>
      <w:r>
        <w:rPr>
          <w:rFonts w:ascii="仿宋" w:hAnsi="仿宋" w:eastAsia="仿宋" w:cs="仿宋"/>
          <w:spacing w:val="7"/>
          <w:sz w:val="20"/>
          <w:szCs w:val="20"/>
          <w:u w:val="single"/>
          <w:lang w:eastAsia="zh-CN"/>
        </w:rPr>
        <w:t xml:space="preserve">       </w:t>
      </w:r>
      <w:r>
        <w:rPr>
          <w:rFonts w:ascii="仿宋" w:hAnsi="仿宋" w:eastAsia="仿宋" w:cs="仿宋"/>
          <w:spacing w:val="7"/>
          <w:sz w:val="20"/>
          <w:szCs w:val="20"/>
          <w:lang w:eastAsia="zh-CN"/>
        </w:rPr>
        <w:t>_</w:t>
      </w:r>
    </w:p>
    <w:p w14:paraId="47DB188C">
      <w:pPr>
        <w:tabs>
          <w:tab w:val="left" w:pos="4935"/>
        </w:tabs>
        <w:kinsoku/>
        <w:spacing w:before="1" w:line="230" w:lineRule="auto"/>
        <w:ind w:left="3989" w:firstLine="184" w:firstLineChars="100"/>
        <w:rPr>
          <w:rFonts w:hint="eastAsia" w:ascii="仿宋" w:hAnsi="仿宋" w:eastAsia="仿宋" w:cs="仿宋"/>
          <w:sz w:val="20"/>
          <w:szCs w:val="20"/>
          <w:lang w:eastAsia="zh-CN"/>
        </w:rPr>
      </w:pPr>
      <w:r>
        <w:rPr>
          <w:rFonts w:ascii="仿宋" w:hAnsi="仿宋" w:eastAsia="仿宋" w:cs="仿宋"/>
          <w:spacing w:val="-8"/>
          <w:sz w:val="20"/>
          <w:szCs w:val="20"/>
          <w:lang w:eastAsia="zh-CN"/>
        </w:rPr>
        <w:t>年</w:t>
      </w:r>
      <w:r>
        <w:rPr>
          <w:rFonts w:ascii="仿宋" w:hAnsi="仿宋" w:eastAsia="仿宋" w:cs="仿宋"/>
          <w:spacing w:val="5"/>
          <w:sz w:val="20"/>
          <w:szCs w:val="20"/>
          <w:lang w:eastAsia="zh-CN"/>
        </w:rPr>
        <w:t xml:space="preserve">   </w:t>
      </w:r>
      <w:r>
        <w:rPr>
          <w:rFonts w:ascii="仿宋" w:hAnsi="仿宋" w:eastAsia="仿宋" w:cs="仿宋"/>
          <w:spacing w:val="-75"/>
          <w:sz w:val="20"/>
          <w:szCs w:val="20"/>
          <w:lang w:eastAsia="zh-CN"/>
        </w:rPr>
        <w:t xml:space="preserve"> </w:t>
      </w:r>
      <w:r>
        <w:rPr>
          <w:rFonts w:ascii="仿宋" w:hAnsi="仿宋" w:eastAsia="仿宋" w:cs="仿宋"/>
          <w:spacing w:val="-8"/>
          <w:sz w:val="20"/>
          <w:szCs w:val="20"/>
          <w:lang w:eastAsia="zh-CN"/>
        </w:rPr>
        <w:t>月</w:t>
      </w:r>
      <w:r>
        <w:rPr>
          <w:rFonts w:ascii="仿宋" w:hAnsi="仿宋" w:eastAsia="仿宋" w:cs="仿宋"/>
          <w:spacing w:val="4"/>
          <w:sz w:val="20"/>
          <w:szCs w:val="20"/>
          <w:lang w:eastAsia="zh-CN"/>
        </w:rPr>
        <w:t xml:space="preserve">   </w:t>
      </w:r>
      <w:r>
        <w:rPr>
          <w:rFonts w:ascii="仿宋" w:hAnsi="仿宋" w:eastAsia="仿宋" w:cs="仿宋"/>
          <w:spacing w:val="-40"/>
          <w:sz w:val="20"/>
          <w:szCs w:val="20"/>
          <w:lang w:eastAsia="zh-CN"/>
        </w:rPr>
        <w:t xml:space="preserve"> </w:t>
      </w:r>
      <w:r>
        <w:rPr>
          <w:rFonts w:ascii="仿宋" w:hAnsi="仿宋" w:eastAsia="仿宋" w:cs="仿宋"/>
          <w:spacing w:val="-8"/>
          <w:sz w:val="20"/>
          <w:szCs w:val="20"/>
          <w:lang w:eastAsia="zh-CN"/>
        </w:rPr>
        <w:t>日</w:t>
      </w:r>
    </w:p>
    <w:p w14:paraId="30C76321">
      <w:pPr>
        <w:pStyle w:val="8"/>
        <w:kinsoku/>
        <w:spacing w:line="257" w:lineRule="auto"/>
        <w:rPr>
          <w:lang w:eastAsia="zh-CN"/>
        </w:rPr>
      </w:pPr>
    </w:p>
    <w:p w14:paraId="37366BCF">
      <w:pPr>
        <w:rPr>
          <w:rFonts w:hint="eastAsia" w:ascii="仿宋" w:hAnsi="仿宋" w:eastAsia="仿宋" w:cs="仿宋"/>
          <w:spacing w:val="-2"/>
          <w:sz w:val="24"/>
          <w:szCs w:val="24"/>
          <w:lang w:eastAsia="zh-CN"/>
        </w:rPr>
      </w:pPr>
    </w:p>
    <w:p w14:paraId="39316519">
      <w:pPr>
        <w:overflowPunct w:val="0"/>
        <w:spacing w:before="136" w:line="219" w:lineRule="auto"/>
        <w:ind w:left="2763"/>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（二）残疾人福利性单位声明函</w:t>
      </w:r>
    </w:p>
    <w:p w14:paraId="0639B502">
      <w:pPr>
        <w:pStyle w:val="8"/>
        <w:overflowPunct w:val="0"/>
        <w:spacing w:line="245" w:lineRule="auto"/>
        <w:rPr>
          <w:rFonts w:hint="eastAsia" w:ascii="仿宋" w:hAnsi="仿宋" w:eastAsia="仿宋" w:cs="仿宋"/>
          <w:sz w:val="24"/>
          <w:szCs w:val="24"/>
          <w:lang w:eastAsia="zh-CN"/>
        </w:rPr>
      </w:pPr>
    </w:p>
    <w:p w14:paraId="258A90E6">
      <w:pPr>
        <w:pStyle w:val="8"/>
        <w:overflowPunct w:val="0"/>
        <w:spacing w:line="245" w:lineRule="auto"/>
        <w:rPr>
          <w:rFonts w:hint="eastAsia" w:ascii="仿宋" w:hAnsi="仿宋" w:eastAsia="仿宋" w:cs="仿宋"/>
          <w:sz w:val="24"/>
          <w:szCs w:val="24"/>
          <w:lang w:eastAsia="zh-CN"/>
        </w:rPr>
      </w:pPr>
    </w:p>
    <w:p w14:paraId="1BA88887">
      <w:pPr>
        <w:overflowPunct w:val="0"/>
        <w:spacing w:before="65" w:line="543" w:lineRule="auto"/>
        <w:ind w:left="6" w:right="8" w:firstLine="445"/>
        <w:jc w:val="both"/>
        <w:rPr>
          <w:rFonts w:hint="eastAsia" w:ascii="仿宋" w:hAnsi="仿宋" w:eastAsia="仿宋" w:cs="仿宋"/>
          <w:sz w:val="24"/>
          <w:szCs w:val="24"/>
          <w:lang w:eastAsia="zh-CN"/>
        </w:rPr>
      </w:pPr>
      <w:r>
        <w:rPr>
          <w:rFonts w:hint="eastAsia" w:ascii="仿宋" w:hAnsi="仿宋" w:eastAsia="仿宋" w:cs="仿宋"/>
          <w:spacing w:val="20"/>
          <w:sz w:val="24"/>
          <w:szCs w:val="24"/>
          <w:lang w:eastAsia="zh-CN"/>
        </w:rPr>
        <w:t>本单位郑重声明，根据《财政部民政部中国残疾人联合会关于促进残疾人就业政府采购</w:t>
      </w:r>
      <w:r>
        <w:rPr>
          <w:rFonts w:hint="eastAsia" w:ascii="仿宋" w:hAnsi="仿宋" w:eastAsia="仿宋" w:cs="仿宋"/>
          <w:spacing w:val="18"/>
          <w:sz w:val="24"/>
          <w:szCs w:val="24"/>
          <w:lang w:eastAsia="zh-CN"/>
        </w:rPr>
        <w:t xml:space="preserve"> </w:t>
      </w:r>
      <w:r>
        <w:rPr>
          <w:rFonts w:hint="eastAsia" w:ascii="仿宋" w:hAnsi="仿宋" w:eastAsia="仿宋" w:cs="仿宋"/>
          <w:spacing w:val="15"/>
          <w:sz w:val="24"/>
          <w:szCs w:val="24"/>
          <w:lang w:eastAsia="zh-CN"/>
        </w:rPr>
        <w:t>政策的通知》</w:t>
      </w:r>
      <w:r>
        <w:rPr>
          <w:rFonts w:hint="eastAsia" w:ascii="仿宋" w:hAnsi="仿宋" w:eastAsia="仿宋" w:cs="仿宋"/>
          <w:spacing w:val="-65"/>
          <w:sz w:val="24"/>
          <w:szCs w:val="24"/>
          <w:lang w:eastAsia="zh-CN"/>
        </w:rPr>
        <w:t xml:space="preserve"> </w:t>
      </w:r>
      <w:r>
        <w:rPr>
          <w:rFonts w:hint="eastAsia" w:ascii="仿宋" w:hAnsi="仿宋" w:eastAsia="仿宋" w:cs="仿宋"/>
          <w:spacing w:val="15"/>
          <w:sz w:val="24"/>
          <w:szCs w:val="24"/>
          <w:lang w:eastAsia="zh-CN"/>
        </w:rPr>
        <w:t>（财库〔2017〕141号）的规定，本单位</w:t>
      </w:r>
      <w:r>
        <w:rPr>
          <w:rFonts w:hint="eastAsia" w:ascii="仿宋" w:hAnsi="仿宋" w:eastAsia="仿宋" w:cs="仿宋"/>
          <w:spacing w:val="14"/>
          <w:sz w:val="24"/>
          <w:szCs w:val="24"/>
          <w:lang w:eastAsia="zh-CN"/>
        </w:rPr>
        <w:t>为符合条件的残疾人福利性单位，且</w:t>
      </w:r>
      <w:r>
        <w:rPr>
          <w:rFonts w:hint="eastAsia" w:ascii="仿宋" w:hAnsi="仿宋" w:eastAsia="仿宋" w:cs="仿宋"/>
          <w:spacing w:val="22"/>
          <w:sz w:val="24"/>
          <w:szCs w:val="24"/>
          <w:lang w:eastAsia="zh-CN"/>
        </w:rPr>
        <w:t>本单位参加</w:t>
      </w:r>
      <w:r>
        <w:rPr>
          <w:rFonts w:hint="eastAsia" w:ascii="仿宋" w:hAnsi="仿宋" w:eastAsia="仿宋" w:cs="仿宋"/>
          <w:spacing w:val="-86"/>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6"/>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22"/>
          <w:sz w:val="24"/>
          <w:szCs w:val="24"/>
          <w:u w:val="single"/>
          <w:lang w:eastAsia="zh-CN"/>
        </w:rPr>
        <w:t xml:space="preserve">  </w:t>
      </w:r>
      <w:r>
        <w:rPr>
          <w:rFonts w:hint="eastAsia" w:ascii="仿宋" w:hAnsi="仿宋" w:eastAsia="仿宋" w:cs="仿宋"/>
          <w:spacing w:val="22"/>
          <w:sz w:val="24"/>
          <w:szCs w:val="24"/>
          <w:lang w:eastAsia="zh-CN"/>
        </w:rPr>
        <w:t>单位的</w:t>
      </w:r>
      <w:r>
        <w:rPr>
          <w:rFonts w:hint="eastAsia" w:ascii="仿宋" w:hAnsi="仿宋" w:eastAsia="仿宋" w:cs="仿宋"/>
          <w:spacing w:val="-86"/>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7"/>
          <w:sz w:val="24"/>
          <w:szCs w:val="24"/>
          <w:lang w:eastAsia="zh-CN"/>
        </w:rPr>
        <w:t xml:space="preserve"> </w:t>
      </w:r>
      <w:r>
        <w:rPr>
          <w:rFonts w:hint="eastAsia" w:ascii="仿宋" w:hAnsi="仿宋" w:eastAsia="仿宋" w:cs="仿宋"/>
          <w:spacing w:val="5"/>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4"/>
          <w:sz w:val="24"/>
          <w:szCs w:val="24"/>
          <w:u w:val="single"/>
          <w:lang w:eastAsia="zh-CN"/>
        </w:rPr>
        <w:t xml:space="preserve"> </w:t>
      </w:r>
      <w:r>
        <w:rPr>
          <w:rFonts w:hint="eastAsia" w:ascii="仿宋" w:hAnsi="仿宋" w:eastAsia="仿宋" w:cs="仿宋"/>
          <w:spacing w:val="-94"/>
          <w:sz w:val="24"/>
          <w:szCs w:val="24"/>
          <w:lang w:eastAsia="zh-CN"/>
        </w:rPr>
        <w:t xml:space="preserve"> </w:t>
      </w:r>
      <w:r>
        <w:rPr>
          <w:rFonts w:hint="eastAsia" w:ascii="仿宋" w:hAnsi="仿宋" w:eastAsia="仿宋" w:cs="仿宋"/>
          <w:spacing w:val="22"/>
          <w:sz w:val="24"/>
          <w:szCs w:val="24"/>
          <w:u w:val="single"/>
          <w:lang w:eastAsia="zh-CN"/>
        </w:rPr>
        <w:t xml:space="preserve">  </w:t>
      </w:r>
      <w:r>
        <w:rPr>
          <w:rFonts w:hint="eastAsia" w:ascii="仿宋" w:hAnsi="仿宋" w:eastAsia="仿宋" w:cs="仿宋"/>
          <w:spacing w:val="22"/>
          <w:sz w:val="24"/>
          <w:szCs w:val="24"/>
          <w:lang w:eastAsia="zh-CN"/>
        </w:rPr>
        <w:t>项目采购活动提供本单位制造</w:t>
      </w:r>
      <w:r>
        <w:rPr>
          <w:rFonts w:hint="eastAsia" w:ascii="仿宋" w:hAnsi="仿宋" w:eastAsia="仿宋" w:cs="仿宋"/>
          <w:spacing w:val="21"/>
          <w:sz w:val="24"/>
          <w:szCs w:val="24"/>
          <w:lang w:eastAsia="zh-CN"/>
        </w:rPr>
        <w:t>的货物（由本单位承担工程/</w:t>
      </w:r>
      <w:r>
        <w:rPr>
          <w:rFonts w:hint="eastAsia" w:ascii="仿宋" w:hAnsi="仿宋" w:eastAsia="仿宋" w:cs="仿宋"/>
          <w:sz w:val="24"/>
          <w:szCs w:val="24"/>
          <w:lang w:eastAsia="zh-CN"/>
        </w:rPr>
        <w:t xml:space="preserve"> </w:t>
      </w:r>
      <w:r>
        <w:rPr>
          <w:rFonts w:hint="eastAsia" w:ascii="仿宋" w:hAnsi="仿宋" w:eastAsia="仿宋" w:cs="仿宋"/>
          <w:spacing w:val="20"/>
          <w:sz w:val="24"/>
          <w:szCs w:val="24"/>
          <w:lang w:eastAsia="zh-CN"/>
        </w:rPr>
        <w:t>提供服务</w:t>
      </w:r>
      <w:r>
        <w:rPr>
          <w:rFonts w:hint="eastAsia" w:ascii="仿宋" w:hAnsi="仿宋" w:eastAsia="仿宋" w:cs="仿宋"/>
          <w:spacing w:val="6"/>
          <w:sz w:val="24"/>
          <w:szCs w:val="24"/>
          <w:lang w:eastAsia="zh-CN"/>
        </w:rPr>
        <w:t>），</w:t>
      </w:r>
      <w:r>
        <w:rPr>
          <w:rFonts w:hint="eastAsia" w:ascii="仿宋" w:hAnsi="仿宋" w:eastAsia="仿宋" w:cs="仿宋"/>
          <w:spacing w:val="20"/>
          <w:sz w:val="24"/>
          <w:szCs w:val="24"/>
          <w:lang w:eastAsia="zh-CN"/>
        </w:rPr>
        <w:t>或者提供其他残疾人福利性单位制造的货物（不包括使用非残疾人福利性单位</w:t>
      </w:r>
      <w:r>
        <w:rPr>
          <w:rFonts w:hint="eastAsia" w:ascii="仿宋" w:hAnsi="仿宋" w:eastAsia="仿宋" w:cs="仿宋"/>
          <w:spacing w:val="18"/>
          <w:sz w:val="24"/>
          <w:szCs w:val="24"/>
          <w:lang w:eastAsia="zh-CN"/>
        </w:rPr>
        <w:t>注册商标的货物）。</w:t>
      </w:r>
    </w:p>
    <w:p w14:paraId="123EDC17">
      <w:pPr>
        <w:pStyle w:val="8"/>
        <w:overflowPunct w:val="0"/>
        <w:spacing w:line="275" w:lineRule="auto"/>
        <w:rPr>
          <w:rFonts w:hint="eastAsia" w:ascii="仿宋" w:hAnsi="仿宋" w:eastAsia="仿宋" w:cs="仿宋"/>
          <w:sz w:val="24"/>
          <w:szCs w:val="24"/>
          <w:lang w:eastAsia="zh-CN"/>
        </w:rPr>
      </w:pPr>
    </w:p>
    <w:p w14:paraId="55B9B025">
      <w:pPr>
        <w:overflowPunct w:val="0"/>
        <w:spacing w:before="66" w:line="227" w:lineRule="auto"/>
        <w:ind w:left="452"/>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本单位对上述声明的真实性负责</w:t>
      </w:r>
      <w:r>
        <w:rPr>
          <w:rFonts w:hint="eastAsia" w:ascii="仿宋" w:hAnsi="仿宋" w:eastAsia="仿宋" w:cs="仿宋"/>
          <w:spacing w:val="-56"/>
          <w:sz w:val="24"/>
          <w:szCs w:val="24"/>
          <w:lang w:eastAsia="zh-CN"/>
        </w:rPr>
        <w:t xml:space="preserve"> </w:t>
      </w:r>
      <w:r>
        <w:rPr>
          <w:rFonts w:hint="eastAsia" w:ascii="仿宋" w:hAnsi="仿宋" w:eastAsia="仿宋" w:cs="仿宋"/>
          <w:spacing w:val="19"/>
          <w:sz w:val="24"/>
          <w:szCs w:val="24"/>
          <w:lang w:eastAsia="zh-CN"/>
        </w:rPr>
        <w:t>。如有虚假，将依法承担相应责任。</w:t>
      </w:r>
    </w:p>
    <w:p w14:paraId="382B8614">
      <w:pPr>
        <w:pStyle w:val="8"/>
        <w:overflowPunct w:val="0"/>
        <w:spacing w:line="296" w:lineRule="auto"/>
        <w:rPr>
          <w:rFonts w:hint="eastAsia" w:ascii="仿宋" w:hAnsi="仿宋" w:eastAsia="仿宋" w:cs="仿宋"/>
          <w:sz w:val="24"/>
          <w:szCs w:val="24"/>
          <w:lang w:eastAsia="zh-CN"/>
        </w:rPr>
      </w:pPr>
    </w:p>
    <w:p w14:paraId="583C0EC5">
      <w:pPr>
        <w:pStyle w:val="8"/>
        <w:overflowPunct w:val="0"/>
        <w:spacing w:line="296" w:lineRule="auto"/>
        <w:rPr>
          <w:rFonts w:hint="eastAsia" w:ascii="仿宋" w:hAnsi="仿宋" w:eastAsia="仿宋" w:cs="仿宋"/>
          <w:sz w:val="24"/>
          <w:szCs w:val="24"/>
          <w:lang w:eastAsia="zh-CN"/>
        </w:rPr>
      </w:pPr>
    </w:p>
    <w:p w14:paraId="25D416D7">
      <w:pPr>
        <w:pStyle w:val="8"/>
        <w:overflowPunct w:val="0"/>
        <w:spacing w:line="297" w:lineRule="auto"/>
        <w:rPr>
          <w:rFonts w:hint="eastAsia" w:ascii="仿宋" w:hAnsi="仿宋" w:eastAsia="仿宋" w:cs="仿宋"/>
          <w:sz w:val="24"/>
          <w:szCs w:val="24"/>
          <w:lang w:eastAsia="zh-CN"/>
        </w:rPr>
      </w:pPr>
    </w:p>
    <w:p w14:paraId="5BB4826A">
      <w:pPr>
        <w:pStyle w:val="8"/>
        <w:overflowPunct w:val="0"/>
        <w:spacing w:line="297" w:lineRule="auto"/>
        <w:rPr>
          <w:rFonts w:hint="eastAsia" w:ascii="仿宋" w:hAnsi="仿宋" w:eastAsia="仿宋" w:cs="仿宋"/>
          <w:sz w:val="24"/>
          <w:szCs w:val="24"/>
          <w:lang w:eastAsia="zh-CN"/>
        </w:rPr>
      </w:pPr>
    </w:p>
    <w:p w14:paraId="64E8B1F0">
      <w:pPr>
        <w:overflowPunct w:val="0"/>
        <w:spacing w:before="65" w:line="221" w:lineRule="auto"/>
        <w:ind w:left="2611"/>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投标人名称（盖公章）：</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87"/>
          <w:sz w:val="24"/>
          <w:szCs w:val="24"/>
          <w:lang w:eastAsia="zh-CN"/>
        </w:rPr>
        <w:t xml:space="preserve"> </w:t>
      </w:r>
    </w:p>
    <w:p w14:paraId="3A659505">
      <w:pPr>
        <w:overflowPunct w:val="0"/>
        <w:spacing w:before="35" w:line="250" w:lineRule="auto"/>
        <w:ind w:left="2612"/>
        <w:rPr>
          <w:rFonts w:hint="eastAsia" w:ascii="仿宋" w:hAnsi="仿宋" w:eastAsia="仿宋" w:cs="仿宋"/>
          <w:sz w:val="24"/>
          <w:szCs w:val="24"/>
          <w:lang w:eastAsia="zh-CN"/>
        </w:rPr>
      </w:pPr>
      <w:r>
        <w:rPr>
          <w:rFonts w:hint="eastAsia" w:ascii="仿宋" w:hAnsi="仿宋" w:eastAsia="仿宋" w:cs="仿宋"/>
          <w:spacing w:val="19"/>
          <w:sz w:val="24"/>
          <w:szCs w:val="24"/>
          <w:lang w:eastAsia="zh-CN"/>
        </w:rPr>
        <w:t>法定代表人或其授权委托人(签字)：</w:t>
      </w:r>
      <w:r>
        <w:rPr>
          <w:rFonts w:hint="eastAsia" w:ascii="仿宋" w:hAnsi="仿宋" w:eastAsia="仿宋" w:cs="仿宋"/>
          <w:spacing w:val="7"/>
          <w:sz w:val="24"/>
          <w:szCs w:val="24"/>
          <w:u w:val="single"/>
          <w:lang w:eastAsia="zh-CN"/>
        </w:rPr>
        <w:t xml:space="preserve">                  </w:t>
      </w:r>
    </w:p>
    <w:p w14:paraId="01E27C8E">
      <w:pPr>
        <w:tabs>
          <w:tab w:val="left" w:pos="4665"/>
        </w:tabs>
        <w:overflowPunct w:val="0"/>
        <w:spacing w:before="1" w:line="227" w:lineRule="auto"/>
        <w:ind w:left="3720" w:firstLine="232" w:firstLineChars="400"/>
        <w:rPr>
          <w:rFonts w:hint="eastAsia" w:ascii="仿宋" w:hAnsi="仿宋" w:eastAsia="仿宋" w:cs="仿宋"/>
          <w:sz w:val="24"/>
          <w:szCs w:val="24"/>
          <w:lang w:eastAsia="zh-CN"/>
        </w:rPr>
      </w:pPr>
      <w:r>
        <w:rPr>
          <w:rFonts w:hint="eastAsia" w:ascii="仿宋" w:hAnsi="仿宋" w:eastAsia="仿宋" w:cs="仿宋"/>
          <w:spacing w:val="-91"/>
          <w:sz w:val="24"/>
          <w:szCs w:val="24"/>
          <w:lang w:eastAsia="zh-CN"/>
        </w:rPr>
        <w:t xml:space="preserve"> </w:t>
      </w:r>
      <w:r>
        <w:rPr>
          <w:rFonts w:hint="eastAsia" w:ascii="仿宋" w:hAnsi="仿宋" w:eastAsia="仿宋" w:cs="仿宋"/>
          <w:spacing w:val="19"/>
          <w:sz w:val="24"/>
          <w:szCs w:val="24"/>
          <w:lang w:eastAsia="zh-CN"/>
        </w:rPr>
        <w:t>年</w:t>
      </w:r>
      <w:r>
        <w:rPr>
          <w:rFonts w:hint="eastAsia" w:ascii="仿宋" w:hAnsi="仿宋" w:eastAsia="仿宋" w:cs="仿宋"/>
          <w:spacing w:val="-98"/>
          <w:sz w:val="24"/>
          <w:szCs w:val="24"/>
          <w:lang w:eastAsia="zh-CN"/>
        </w:rPr>
        <w:t xml:space="preserve"> </w:t>
      </w:r>
      <w:r>
        <w:rPr>
          <w:rFonts w:hint="eastAsia" w:ascii="仿宋" w:hAnsi="仿宋" w:eastAsia="仿宋" w:cs="仿宋"/>
          <w:spacing w:val="4"/>
          <w:sz w:val="24"/>
          <w:szCs w:val="24"/>
          <w:lang w:eastAsia="zh-CN"/>
        </w:rPr>
        <w:t xml:space="preserve">  </w:t>
      </w:r>
      <w:r>
        <w:rPr>
          <w:rFonts w:hint="eastAsia" w:ascii="仿宋" w:hAnsi="仿宋" w:eastAsia="仿宋" w:cs="仿宋"/>
          <w:spacing w:val="-84"/>
          <w:sz w:val="24"/>
          <w:szCs w:val="24"/>
          <w:lang w:eastAsia="zh-CN"/>
        </w:rPr>
        <w:t xml:space="preserve"> </w:t>
      </w:r>
      <w:r>
        <w:rPr>
          <w:rFonts w:hint="eastAsia" w:ascii="仿宋" w:hAnsi="仿宋" w:eastAsia="仿宋" w:cs="仿宋"/>
          <w:spacing w:val="19"/>
          <w:sz w:val="24"/>
          <w:szCs w:val="24"/>
          <w:lang w:eastAsia="zh-CN"/>
        </w:rPr>
        <w:t>月</w:t>
      </w:r>
      <w:r>
        <w:rPr>
          <w:rFonts w:hint="eastAsia" w:ascii="仿宋" w:hAnsi="仿宋" w:eastAsia="仿宋" w:cs="仿宋"/>
          <w:spacing w:val="-99"/>
          <w:sz w:val="24"/>
          <w:szCs w:val="24"/>
          <w:lang w:eastAsia="zh-CN"/>
        </w:rPr>
        <w:t xml:space="preserve"> </w:t>
      </w:r>
      <w:r>
        <w:rPr>
          <w:rFonts w:hint="eastAsia" w:ascii="仿宋" w:hAnsi="仿宋" w:eastAsia="仿宋" w:cs="仿宋"/>
          <w:spacing w:val="5"/>
          <w:sz w:val="24"/>
          <w:szCs w:val="24"/>
          <w:lang w:eastAsia="zh-CN"/>
        </w:rPr>
        <w:t xml:space="preserve">  </w:t>
      </w:r>
      <w:r>
        <w:rPr>
          <w:rFonts w:hint="eastAsia" w:ascii="仿宋" w:hAnsi="仿宋" w:eastAsia="仿宋" w:cs="仿宋"/>
          <w:spacing w:val="-55"/>
          <w:sz w:val="24"/>
          <w:szCs w:val="24"/>
          <w:lang w:eastAsia="zh-CN"/>
        </w:rPr>
        <w:t xml:space="preserve"> </w:t>
      </w:r>
      <w:r>
        <w:rPr>
          <w:rFonts w:hint="eastAsia" w:ascii="仿宋" w:hAnsi="仿宋" w:eastAsia="仿宋" w:cs="仿宋"/>
          <w:spacing w:val="19"/>
          <w:sz w:val="24"/>
          <w:szCs w:val="24"/>
          <w:lang w:eastAsia="zh-CN"/>
        </w:rPr>
        <w:t>日</w:t>
      </w:r>
    </w:p>
    <w:p w14:paraId="38B0FE4A">
      <w:pPr>
        <w:pStyle w:val="8"/>
        <w:overflowPunct w:val="0"/>
        <w:spacing w:line="262" w:lineRule="auto"/>
        <w:rPr>
          <w:rFonts w:hint="eastAsia" w:ascii="仿宋" w:hAnsi="仿宋" w:eastAsia="仿宋" w:cs="仿宋"/>
          <w:sz w:val="24"/>
          <w:szCs w:val="24"/>
          <w:lang w:eastAsia="zh-CN"/>
        </w:rPr>
      </w:pPr>
    </w:p>
    <w:p w14:paraId="120902EF">
      <w:pPr>
        <w:pStyle w:val="8"/>
        <w:overflowPunct w:val="0"/>
        <w:spacing w:line="262" w:lineRule="auto"/>
        <w:rPr>
          <w:rFonts w:hint="eastAsia" w:ascii="仿宋" w:hAnsi="仿宋" w:eastAsia="仿宋" w:cs="仿宋"/>
          <w:sz w:val="24"/>
          <w:szCs w:val="24"/>
          <w:lang w:eastAsia="zh-CN"/>
        </w:rPr>
      </w:pPr>
    </w:p>
    <w:p w14:paraId="7FAD6211">
      <w:pPr>
        <w:pStyle w:val="8"/>
        <w:overflowPunct w:val="0"/>
        <w:spacing w:line="263" w:lineRule="auto"/>
        <w:rPr>
          <w:rFonts w:hint="eastAsia" w:ascii="仿宋" w:hAnsi="仿宋" w:eastAsia="仿宋" w:cs="仿宋"/>
          <w:sz w:val="24"/>
          <w:szCs w:val="24"/>
          <w:lang w:eastAsia="zh-CN"/>
        </w:rPr>
      </w:pPr>
    </w:p>
    <w:p w14:paraId="0A1B31E1">
      <w:pPr>
        <w:overflowPunct w:val="0"/>
        <w:spacing w:before="58" w:line="233" w:lineRule="auto"/>
        <w:ind w:left="6" w:firstLine="362"/>
        <w:jc w:val="both"/>
        <w:rPr>
          <w:rFonts w:hint="eastAsia" w:ascii="仿宋" w:hAnsi="仿宋" w:eastAsia="仿宋" w:cs="仿宋"/>
          <w:sz w:val="24"/>
          <w:szCs w:val="24"/>
          <w:lang w:eastAsia="zh-CN"/>
        </w:rPr>
      </w:pPr>
      <w:r>
        <w:rPr>
          <w:rFonts w:hint="eastAsia" w:ascii="仿宋" w:hAnsi="仿宋" w:eastAsia="仿宋" w:cs="仿宋"/>
          <w:spacing w:val="-1"/>
          <w:sz w:val="24"/>
          <w:szCs w:val="24"/>
          <w:lang w:eastAsia="zh-CN"/>
          <w14:textOutline w14:w="3263" w14:cap="sq" w14:cmpd="sng" w14:algn="ctr">
            <w14:solidFill>
              <w14:srgbClr w14:val="000000"/>
            </w14:solidFill>
            <w14:prstDash w14:val="solid"/>
            <w14:bevel/>
          </w14:textOutline>
        </w:rPr>
        <w:t>说明</w:t>
      </w:r>
      <w:r>
        <w:rPr>
          <w:rFonts w:hint="eastAsia" w:ascii="仿宋" w:hAnsi="仿宋" w:eastAsia="仿宋" w:cs="仿宋"/>
          <w:spacing w:val="-1"/>
          <w:sz w:val="24"/>
          <w:szCs w:val="24"/>
          <w:lang w:eastAsia="zh-CN"/>
        </w:rPr>
        <w:t>：填写本声明函时应详细阅读《财政部</w:t>
      </w:r>
      <w:r>
        <w:rPr>
          <w:rFonts w:hint="eastAsia" w:ascii="仿宋" w:hAnsi="仿宋" w:eastAsia="仿宋" w:cs="仿宋"/>
          <w:spacing w:val="34"/>
          <w:sz w:val="24"/>
          <w:szCs w:val="24"/>
          <w:lang w:eastAsia="zh-CN"/>
        </w:rPr>
        <w:t xml:space="preserve"> </w:t>
      </w:r>
      <w:r>
        <w:rPr>
          <w:rFonts w:hint="eastAsia" w:ascii="仿宋" w:hAnsi="仿宋" w:eastAsia="仿宋" w:cs="仿宋"/>
          <w:spacing w:val="-1"/>
          <w:sz w:val="24"/>
          <w:szCs w:val="24"/>
          <w:lang w:eastAsia="zh-CN"/>
        </w:rPr>
        <w:t>民政部</w:t>
      </w:r>
      <w:r>
        <w:rPr>
          <w:rFonts w:hint="eastAsia" w:ascii="仿宋" w:hAnsi="仿宋" w:eastAsia="仿宋" w:cs="仿宋"/>
          <w:spacing w:val="28"/>
          <w:sz w:val="24"/>
          <w:szCs w:val="24"/>
          <w:lang w:eastAsia="zh-CN"/>
        </w:rPr>
        <w:t xml:space="preserve"> </w:t>
      </w:r>
      <w:r>
        <w:rPr>
          <w:rFonts w:hint="eastAsia" w:ascii="仿宋" w:hAnsi="仿宋" w:eastAsia="仿宋" w:cs="仿宋"/>
          <w:spacing w:val="-1"/>
          <w:sz w:val="24"/>
          <w:szCs w:val="24"/>
          <w:lang w:eastAsia="zh-CN"/>
        </w:rPr>
        <w:t>中国残疾人联合会关于促进残疾人就业政府采购政策的</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通知》（财库〔2017〕 141</w:t>
      </w:r>
      <w:r>
        <w:rPr>
          <w:rFonts w:hint="eastAsia" w:ascii="仿宋" w:hAnsi="仿宋" w:eastAsia="仿宋" w:cs="仿宋"/>
          <w:spacing w:val="-33"/>
          <w:sz w:val="24"/>
          <w:szCs w:val="24"/>
          <w:lang w:eastAsia="zh-CN"/>
        </w:rPr>
        <w:t xml:space="preserve"> </w:t>
      </w:r>
      <w:r>
        <w:rPr>
          <w:rFonts w:hint="eastAsia" w:ascii="仿宋" w:hAnsi="仿宋" w:eastAsia="仿宋" w:cs="仿宋"/>
          <w:spacing w:val="-1"/>
          <w:sz w:val="24"/>
          <w:szCs w:val="24"/>
          <w:lang w:eastAsia="zh-CN"/>
        </w:rPr>
        <w:t>号</w:t>
      </w:r>
      <w:r>
        <w:rPr>
          <w:rFonts w:hint="eastAsia" w:ascii="仿宋" w:hAnsi="仿宋" w:eastAsia="仿宋" w:cs="仿宋"/>
          <w:spacing w:val="6"/>
          <w:sz w:val="24"/>
          <w:szCs w:val="24"/>
          <w:lang w:eastAsia="zh-CN"/>
        </w:rPr>
        <w:t>），</w:t>
      </w:r>
      <w:r>
        <w:rPr>
          <w:rFonts w:hint="eastAsia" w:ascii="仿宋" w:hAnsi="仿宋" w:eastAsia="仿宋" w:cs="仿宋"/>
          <w:spacing w:val="-1"/>
          <w:sz w:val="24"/>
          <w:szCs w:val="24"/>
          <w:lang w:eastAsia="zh-CN"/>
        </w:rPr>
        <w:t>投标人不满足此要求则无须提供，一旦提供将视为满足其要求，如有虚假，将</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依法承担相应责任。</w:t>
      </w:r>
    </w:p>
    <w:p w14:paraId="3B5B6636">
      <w:pPr>
        <w:overflowPunct w:val="0"/>
        <w:spacing w:line="233" w:lineRule="auto"/>
        <w:rPr>
          <w:rFonts w:hint="eastAsia" w:ascii="宋体" w:hAnsi="宋体" w:eastAsia="宋体" w:cs="宋体"/>
          <w:sz w:val="24"/>
          <w:szCs w:val="24"/>
          <w:lang w:eastAsia="zh-CN"/>
        </w:rPr>
        <w:sectPr>
          <w:footerReference r:id="rId15" w:type="default"/>
          <w:pgSz w:w="11905" w:h="16838"/>
          <w:pgMar w:top="1440" w:right="1080" w:bottom="1440" w:left="1080" w:header="850" w:footer="850" w:gutter="0"/>
          <w:cols w:space="0" w:num="1"/>
        </w:sectPr>
      </w:pPr>
    </w:p>
    <w:p w14:paraId="0F71EE32">
      <w:pPr>
        <w:overflowPunct w:val="0"/>
        <w:spacing w:before="49" w:line="223" w:lineRule="auto"/>
        <w:ind w:left="3695"/>
        <w:rPr>
          <w:rFonts w:hint="eastAsia" w:ascii="仿宋" w:hAnsi="仿宋" w:eastAsia="仿宋" w:cs="仿宋"/>
          <w:sz w:val="24"/>
          <w:szCs w:val="24"/>
          <w:lang w:eastAsia="zh-CN"/>
        </w:rPr>
      </w:pPr>
      <w:r>
        <w:rPr>
          <w:rFonts w:ascii="仿宋" w:hAnsi="仿宋" w:eastAsia="仿宋" w:cs="仿宋"/>
          <w:spacing w:val="-3"/>
          <w:sz w:val="24"/>
          <w:szCs w:val="24"/>
          <w:lang w:eastAsia="zh-CN"/>
        </w:rPr>
        <w:t>（三）监狱企业声明函</w:t>
      </w:r>
    </w:p>
    <w:p w14:paraId="10AEE7D5">
      <w:pPr>
        <w:pStyle w:val="8"/>
        <w:overflowPunct w:val="0"/>
        <w:spacing w:line="296" w:lineRule="auto"/>
        <w:rPr>
          <w:sz w:val="24"/>
          <w:szCs w:val="24"/>
          <w:lang w:eastAsia="zh-CN"/>
        </w:rPr>
      </w:pPr>
    </w:p>
    <w:p w14:paraId="618A4046">
      <w:pPr>
        <w:pStyle w:val="8"/>
        <w:overflowPunct w:val="0"/>
        <w:spacing w:line="296" w:lineRule="auto"/>
        <w:rPr>
          <w:sz w:val="24"/>
          <w:szCs w:val="24"/>
          <w:lang w:eastAsia="zh-CN"/>
        </w:rPr>
      </w:pPr>
    </w:p>
    <w:p w14:paraId="00915EB9">
      <w:pPr>
        <w:overflowPunct w:val="0"/>
        <w:spacing w:before="65" w:line="576" w:lineRule="auto"/>
        <w:ind w:left="26" w:firstLine="432"/>
        <w:jc w:val="both"/>
        <w:rPr>
          <w:rFonts w:hint="eastAsia" w:ascii="仿宋" w:hAnsi="仿宋" w:eastAsia="仿宋" w:cs="仿宋"/>
          <w:sz w:val="24"/>
          <w:szCs w:val="24"/>
          <w:lang w:eastAsia="zh-CN"/>
        </w:rPr>
      </w:pPr>
      <w:r>
        <w:rPr>
          <w:rFonts w:ascii="仿宋" w:hAnsi="仿宋" w:eastAsia="仿宋" w:cs="仿宋"/>
          <w:spacing w:val="11"/>
          <w:sz w:val="24"/>
          <w:szCs w:val="24"/>
          <w:lang w:eastAsia="zh-CN"/>
        </w:rPr>
        <w:t>本单位郑重声明，根据《关于政府采购支持监狱企业发展有关问题的通知》（财</w:t>
      </w:r>
      <w:r>
        <w:rPr>
          <w:rFonts w:ascii="仿宋" w:hAnsi="仿宋" w:eastAsia="仿宋" w:cs="仿宋"/>
          <w:spacing w:val="10"/>
          <w:sz w:val="24"/>
          <w:szCs w:val="24"/>
          <w:lang w:eastAsia="zh-CN"/>
        </w:rPr>
        <w:t>库〔2014〕68号</w:t>
      </w:r>
      <w:r>
        <w:rPr>
          <w:rFonts w:ascii="仿宋" w:hAnsi="仿宋" w:eastAsia="仿宋" w:cs="仿宋"/>
          <w:sz w:val="24"/>
          <w:szCs w:val="24"/>
          <w:lang w:eastAsia="zh-CN"/>
        </w:rPr>
        <w:t xml:space="preserve"> </w:t>
      </w:r>
      <w:r>
        <w:rPr>
          <w:rFonts w:ascii="仿宋" w:hAnsi="仿宋" w:eastAsia="仿宋" w:cs="仿宋"/>
          <w:spacing w:val="17"/>
          <w:sz w:val="24"/>
          <w:szCs w:val="24"/>
          <w:lang w:eastAsia="zh-CN"/>
        </w:rPr>
        <w:t>的规定，本单位为符合条件的监狱单位，且本单位参加</w:t>
      </w:r>
      <w:r>
        <w:rPr>
          <w:rFonts w:ascii="仿宋" w:hAnsi="仿宋" w:eastAsia="仿宋" w:cs="仿宋"/>
          <w:spacing w:val="-85"/>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17"/>
          <w:sz w:val="24"/>
          <w:szCs w:val="24"/>
          <w:u w:val="single"/>
          <w:lang w:eastAsia="zh-CN"/>
        </w:rPr>
        <w:t xml:space="preserve">  </w:t>
      </w:r>
      <w:r>
        <w:rPr>
          <w:rFonts w:ascii="仿宋" w:hAnsi="仿宋" w:eastAsia="仿宋" w:cs="仿宋"/>
          <w:spacing w:val="17"/>
          <w:sz w:val="24"/>
          <w:szCs w:val="24"/>
          <w:lang w:eastAsia="zh-CN"/>
        </w:rPr>
        <w:t>单位的</w:t>
      </w:r>
      <w:r>
        <w:rPr>
          <w:rFonts w:ascii="仿宋" w:hAnsi="仿宋" w:eastAsia="仿宋" w:cs="仿宋"/>
          <w:spacing w:val="-8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5"/>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17"/>
          <w:sz w:val="24"/>
          <w:szCs w:val="24"/>
          <w:u w:val="single"/>
          <w:lang w:eastAsia="zh-CN"/>
        </w:rPr>
        <w:t xml:space="preserve">  </w:t>
      </w:r>
      <w:r>
        <w:rPr>
          <w:rFonts w:ascii="仿宋" w:hAnsi="仿宋" w:eastAsia="仿宋" w:cs="仿宋"/>
          <w:spacing w:val="17"/>
          <w:sz w:val="24"/>
          <w:szCs w:val="24"/>
          <w:lang w:eastAsia="zh-CN"/>
        </w:rPr>
        <w:t>项目采购活动提供本单位</w:t>
      </w:r>
      <w:r>
        <w:rPr>
          <w:rFonts w:ascii="仿宋" w:hAnsi="仿宋" w:eastAsia="仿宋" w:cs="仿宋"/>
          <w:spacing w:val="19"/>
          <w:sz w:val="24"/>
          <w:szCs w:val="24"/>
          <w:lang w:eastAsia="zh-CN"/>
        </w:rPr>
        <w:t>制造的货物（由本单位承担工程/提供服务）。</w:t>
      </w:r>
    </w:p>
    <w:p w14:paraId="5FA16918">
      <w:pPr>
        <w:pStyle w:val="8"/>
        <w:overflowPunct w:val="0"/>
        <w:spacing w:line="308" w:lineRule="auto"/>
        <w:rPr>
          <w:sz w:val="24"/>
          <w:szCs w:val="24"/>
          <w:lang w:eastAsia="zh-CN"/>
        </w:rPr>
      </w:pPr>
    </w:p>
    <w:p w14:paraId="036AC077">
      <w:pPr>
        <w:overflowPunct w:val="0"/>
        <w:spacing w:before="65" w:line="229" w:lineRule="auto"/>
        <w:ind w:left="214"/>
        <w:rPr>
          <w:rFonts w:hint="eastAsia" w:ascii="仿宋" w:hAnsi="仿宋" w:eastAsia="仿宋" w:cs="仿宋"/>
          <w:sz w:val="24"/>
          <w:szCs w:val="24"/>
          <w:lang w:eastAsia="zh-CN"/>
        </w:rPr>
      </w:pPr>
      <w:r>
        <w:rPr>
          <w:rFonts w:ascii="仿宋" w:hAnsi="仿宋" w:eastAsia="仿宋" w:cs="仿宋"/>
          <w:spacing w:val="17"/>
          <w:sz w:val="24"/>
          <w:szCs w:val="24"/>
          <w:lang w:eastAsia="zh-CN"/>
        </w:rPr>
        <w:t>本单位对上述声明的真实性负责。如有虚假，将依法承担相应责任。</w:t>
      </w:r>
    </w:p>
    <w:p w14:paraId="083B1B33">
      <w:pPr>
        <w:pStyle w:val="8"/>
        <w:overflowPunct w:val="0"/>
        <w:spacing w:line="242" w:lineRule="auto"/>
        <w:rPr>
          <w:sz w:val="24"/>
          <w:szCs w:val="24"/>
          <w:lang w:eastAsia="zh-CN"/>
        </w:rPr>
      </w:pPr>
    </w:p>
    <w:p w14:paraId="0DE7E87C">
      <w:pPr>
        <w:pStyle w:val="8"/>
        <w:overflowPunct w:val="0"/>
        <w:spacing w:line="243" w:lineRule="auto"/>
        <w:rPr>
          <w:sz w:val="24"/>
          <w:szCs w:val="24"/>
          <w:lang w:eastAsia="zh-CN"/>
        </w:rPr>
      </w:pPr>
    </w:p>
    <w:p w14:paraId="0C917CF2">
      <w:pPr>
        <w:pStyle w:val="8"/>
        <w:overflowPunct w:val="0"/>
        <w:spacing w:line="243" w:lineRule="auto"/>
        <w:rPr>
          <w:sz w:val="24"/>
          <w:szCs w:val="24"/>
          <w:lang w:eastAsia="zh-CN"/>
        </w:rPr>
      </w:pPr>
    </w:p>
    <w:p w14:paraId="5A928FF7">
      <w:pPr>
        <w:pStyle w:val="8"/>
        <w:overflowPunct w:val="0"/>
        <w:spacing w:line="243" w:lineRule="auto"/>
        <w:rPr>
          <w:sz w:val="24"/>
          <w:szCs w:val="24"/>
          <w:lang w:eastAsia="zh-CN"/>
        </w:rPr>
      </w:pPr>
    </w:p>
    <w:p w14:paraId="32922145">
      <w:pPr>
        <w:pStyle w:val="8"/>
        <w:overflowPunct w:val="0"/>
        <w:spacing w:line="243" w:lineRule="auto"/>
        <w:rPr>
          <w:sz w:val="24"/>
          <w:szCs w:val="24"/>
          <w:lang w:eastAsia="zh-CN"/>
        </w:rPr>
      </w:pPr>
    </w:p>
    <w:p w14:paraId="38828FE6">
      <w:pPr>
        <w:pStyle w:val="8"/>
        <w:overflowPunct w:val="0"/>
        <w:spacing w:line="243" w:lineRule="auto"/>
        <w:rPr>
          <w:sz w:val="24"/>
          <w:szCs w:val="24"/>
          <w:lang w:eastAsia="zh-CN"/>
        </w:rPr>
      </w:pPr>
    </w:p>
    <w:p w14:paraId="4747D778">
      <w:pPr>
        <w:pStyle w:val="8"/>
        <w:overflowPunct w:val="0"/>
        <w:spacing w:line="243" w:lineRule="auto"/>
        <w:rPr>
          <w:sz w:val="24"/>
          <w:szCs w:val="24"/>
          <w:lang w:eastAsia="zh-CN"/>
        </w:rPr>
      </w:pPr>
    </w:p>
    <w:p w14:paraId="5A6D5EA4">
      <w:pPr>
        <w:pStyle w:val="8"/>
        <w:overflowPunct w:val="0"/>
        <w:spacing w:line="243" w:lineRule="auto"/>
        <w:rPr>
          <w:sz w:val="24"/>
          <w:szCs w:val="24"/>
          <w:lang w:eastAsia="zh-CN"/>
        </w:rPr>
      </w:pPr>
    </w:p>
    <w:p w14:paraId="7AA3FE55">
      <w:pPr>
        <w:overflowPunct w:val="0"/>
        <w:spacing w:before="65" w:line="288" w:lineRule="auto"/>
        <w:ind w:left="2617"/>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投标人</w:t>
      </w:r>
      <w:r>
        <w:rPr>
          <w:rFonts w:ascii="仿宋" w:hAnsi="仿宋" w:eastAsia="仿宋" w:cs="仿宋"/>
          <w:spacing w:val="-4"/>
          <w:sz w:val="24"/>
          <w:szCs w:val="24"/>
          <w:lang w:eastAsia="zh-CN"/>
        </w:rPr>
        <w:t>：（</w:t>
      </w:r>
      <w:r>
        <w:rPr>
          <w:rFonts w:ascii="仿宋" w:hAnsi="仿宋" w:eastAsia="仿宋" w:cs="仿宋"/>
          <w:spacing w:val="11"/>
          <w:sz w:val="24"/>
          <w:szCs w:val="24"/>
          <w:lang w:eastAsia="zh-CN"/>
        </w:rPr>
        <w:t>盖章）</w:t>
      </w:r>
      <w:r>
        <w:rPr>
          <w:rFonts w:ascii="仿宋" w:hAnsi="仿宋" w:eastAsia="仿宋" w:cs="仿宋"/>
          <w:spacing w:val="1"/>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_</w:t>
      </w:r>
    </w:p>
    <w:p w14:paraId="5FA750E3">
      <w:pPr>
        <w:overflowPunct w:val="0"/>
        <w:spacing w:line="226" w:lineRule="auto"/>
        <w:ind w:left="2625"/>
        <w:rPr>
          <w:rFonts w:hint="eastAsia" w:ascii="仿宋" w:hAnsi="仿宋" w:eastAsia="仿宋" w:cs="仿宋"/>
          <w:sz w:val="24"/>
          <w:szCs w:val="24"/>
          <w:lang w:eastAsia="zh-CN"/>
        </w:rPr>
      </w:pPr>
      <w:r>
        <w:rPr>
          <w:rFonts w:ascii="仿宋" w:hAnsi="仿宋" w:eastAsia="仿宋" w:cs="仿宋"/>
          <w:spacing w:val="7"/>
          <w:sz w:val="24"/>
          <w:szCs w:val="24"/>
          <w:lang w:eastAsia="zh-CN"/>
        </w:rPr>
        <w:t>法定代表人或其授权委托人(签字</w:t>
      </w:r>
      <w:r>
        <w:rPr>
          <w:rFonts w:hint="eastAsia" w:ascii="仿宋" w:hAnsi="仿宋" w:eastAsia="仿宋" w:cs="仿宋"/>
          <w:spacing w:val="7"/>
          <w:sz w:val="24"/>
          <w:szCs w:val="24"/>
          <w:lang w:eastAsia="zh-Hans"/>
        </w:rPr>
        <w:t>或盖章</w:t>
      </w:r>
      <w:r>
        <w:rPr>
          <w:rFonts w:ascii="仿宋" w:hAnsi="仿宋" w:eastAsia="仿宋" w:cs="仿宋"/>
          <w:spacing w:val="7"/>
          <w:sz w:val="24"/>
          <w:szCs w:val="24"/>
          <w:lang w:eastAsia="zh-CN"/>
        </w:rPr>
        <w:t>)：</w:t>
      </w:r>
      <w:r>
        <w:rPr>
          <w:rFonts w:ascii="仿宋" w:hAnsi="仿宋" w:eastAsia="仿宋" w:cs="仿宋"/>
          <w:spacing w:val="7"/>
          <w:sz w:val="24"/>
          <w:szCs w:val="24"/>
          <w:u w:val="single"/>
          <w:lang w:eastAsia="zh-CN"/>
        </w:rPr>
        <w:t xml:space="preserve">       </w:t>
      </w:r>
      <w:r>
        <w:rPr>
          <w:rFonts w:ascii="仿宋" w:hAnsi="仿宋" w:eastAsia="仿宋" w:cs="仿宋"/>
          <w:spacing w:val="7"/>
          <w:sz w:val="24"/>
          <w:szCs w:val="24"/>
          <w:lang w:eastAsia="zh-CN"/>
        </w:rPr>
        <w:t>_</w:t>
      </w:r>
    </w:p>
    <w:p w14:paraId="73E353DD">
      <w:pPr>
        <w:tabs>
          <w:tab w:val="left" w:pos="4495"/>
        </w:tabs>
        <w:overflowPunct w:val="0"/>
        <w:spacing w:before="222" w:line="231" w:lineRule="auto"/>
        <w:ind w:left="355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82"/>
          <w:sz w:val="24"/>
          <w:szCs w:val="24"/>
          <w:lang w:eastAsia="zh-CN"/>
        </w:rPr>
        <w:t xml:space="preserve"> </w:t>
      </w:r>
      <w:r>
        <w:rPr>
          <w:rFonts w:ascii="仿宋" w:hAnsi="仿宋" w:eastAsia="仿宋" w:cs="仿宋"/>
          <w:spacing w:val="-8"/>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75"/>
          <w:sz w:val="24"/>
          <w:szCs w:val="24"/>
          <w:lang w:eastAsia="zh-CN"/>
        </w:rPr>
        <w:t xml:space="preserve"> </w:t>
      </w:r>
      <w:r>
        <w:rPr>
          <w:rFonts w:ascii="仿宋" w:hAnsi="仿宋" w:eastAsia="仿宋" w:cs="仿宋"/>
          <w:spacing w:val="-8"/>
          <w:sz w:val="24"/>
          <w:szCs w:val="24"/>
          <w:lang w:eastAsia="zh-CN"/>
        </w:rPr>
        <w:t>月</w:t>
      </w:r>
      <w:r>
        <w:rPr>
          <w:rFonts w:ascii="仿宋" w:hAnsi="仿宋" w:eastAsia="仿宋" w:cs="仿宋"/>
          <w:spacing w:val="-98"/>
          <w:sz w:val="24"/>
          <w:szCs w:val="24"/>
          <w:lang w:eastAsia="zh-CN"/>
        </w:rPr>
        <w:t xml:space="preserve"> </w:t>
      </w:r>
      <w:r>
        <w:rPr>
          <w:rFonts w:ascii="仿宋" w:hAnsi="仿宋" w:eastAsia="仿宋" w:cs="仿宋"/>
          <w:spacing w:val="4"/>
          <w:sz w:val="24"/>
          <w:szCs w:val="24"/>
          <w:u w:val="single"/>
          <w:lang w:eastAsia="zh-CN"/>
        </w:rPr>
        <w:t xml:space="preserve">   </w:t>
      </w:r>
      <w:r>
        <w:rPr>
          <w:rFonts w:ascii="仿宋" w:hAnsi="仿宋" w:eastAsia="仿宋" w:cs="仿宋"/>
          <w:spacing w:val="-39"/>
          <w:sz w:val="24"/>
          <w:szCs w:val="24"/>
          <w:lang w:eastAsia="zh-CN"/>
        </w:rPr>
        <w:t xml:space="preserve"> </w:t>
      </w:r>
      <w:r>
        <w:rPr>
          <w:rFonts w:ascii="仿宋" w:hAnsi="仿宋" w:eastAsia="仿宋" w:cs="仿宋"/>
          <w:spacing w:val="-8"/>
          <w:sz w:val="24"/>
          <w:szCs w:val="24"/>
          <w:lang w:eastAsia="zh-CN"/>
        </w:rPr>
        <w:t>日</w:t>
      </w:r>
    </w:p>
    <w:p w14:paraId="676947B0">
      <w:pPr>
        <w:pStyle w:val="8"/>
        <w:overflowPunct w:val="0"/>
        <w:spacing w:line="255" w:lineRule="auto"/>
        <w:rPr>
          <w:sz w:val="24"/>
          <w:szCs w:val="24"/>
          <w:lang w:eastAsia="zh-CN"/>
        </w:rPr>
      </w:pPr>
    </w:p>
    <w:p w14:paraId="6BBA525E">
      <w:pPr>
        <w:pStyle w:val="8"/>
        <w:overflowPunct w:val="0"/>
        <w:spacing w:line="255" w:lineRule="auto"/>
        <w:rPr>
          <w:sz w:val="24"/>
          <w:szCs w:val="24"/>
          <w:lang w:eastAsia="zh-CN"/>
        </w:rPr>
      </w:pPr>
    </w:p>
    <w:p w14:paraId="22EF93A1">
      <w:pPr>
        <w:pStyle w:val="8"/>
        <w:overflowPunct w:val="0"/>
        <w:spacing w:line="255" w:lineRule="auto"/>
        <w:rPr>
          <w:sz w:val="24"/>
          <w:szCs w:val="24"/>
          <w:lang w:eastAsia="zh-CN"/>
        </w:rPr>
      </w:pPr>
    </w:p>
    <w:p w14:paraId="4737F0F9">
      <w:pPr>
        <w:pStyle w:val="8"/>
        <w:overflowPunct w:val="0"/>
        <w:spacing w:line="256" w:lineRule="auto"/>
        <w:rPr>
          <w:sz w:val="24"/>
          <w:szCs w:val="24"/>
          <w:lang w:eastAsia="zh-CN"/>
        </w:rPr>
      </w:pPr>
    </w:p>
    <w:p w14:paraId="6C2F139C">
      <w:pPr>
        <w:pStyle w:val="8"/>
        <w:overflowPunct w:val="0"/>
        <w:spacing w:line="256" w:lineRule="auto"/>
        <w:rPr>
          <w:sz w:val="24"/>
          <w:szCs w:val="24"/>
          <w:lang w:eastAsia="zh-CN"/>
        </w:rPr>
      </w:pPr>
    </w:p>
    <w:p w14:paraId="79873F86">
      <w:pPr>
        <w:pStyle w:val="8"/>
        <w:overflowPunct w:val="0"/>
        <w:spacing w:line="256" w:lineRule="auto"/>
        <w:rPr>
          <w:sz w:val="24"/>
          <w:szCs w:val="24"/>
          <w:lang w:eastAsia="zh-CN"/>
        </w:rPr>
      </w:pPr>
    </w:p>
    <w:p w14:paraId="28AC56B8">
      <w:pPr>
        <w:overflowPunct w:val="0"/>
        <w:spacing w:before="58" w:line="233" w:lineRule="auto"/>
        <w:ind w:left="6" w:firstLine="362"/>
        <w:jc w:val="both"/>
        <w:rPr>
          <w:rFonts w:hint="eastAsia" w:ascii="仿宋" w:hAnsi="仿宋" w:eastAsia="仿宋" w:cs="仿宋"/>
          <w:spacing w:val="-1"/>
          <w:sz w:val="24"/>
          <w:szCs w:val="24"/>
          <w:lang w:eastAsia="zh-CN"/>
        </w:rPr>
      </w:pPr>
      <w:r>
        <w:rPr>
          <w:rFonts w:ascii="仿宋" w:hAnsi="仿宋" w:eastAsia="仿宋" w:cs="仿宋"/>
          <w:b/>
          <w:bCs/>
          <w:sz w:val="24"/>
          <w:szCs w:val="24"/>
          <w:lang w:eastAsia="zh-CN"/>
        </w:rPr>
        <w:t>说明</w:t>
      </w:r>
      <w:r>
        <w:rPr>
          <w:rFonts w:ascii="仿宋" w:hAnsi="仿宋" w:eastAsia="仿宋" w:cs="仿宋"/>
          <w:sz w:val="24"/>
          <w:szCs w:val="24"/>
          <w:lang w:eastAsia="zh-CN"/>
        </w:rPr>
        <w:t>：</w:t>
      </w:r>
      <w:r>
        <w:rPr>
          <w:rFonts w:hint="eastAsia" w:ascii="仿宋" w:hAnsi="仿宋" w:eastAsia="仿宋" w:cs="仿宋"/>
          <w:spacing w:val="-1"/>
          <w:sz w:val="24"/>
          <w:szCs w:val="24"/>
          <w:lang w:eastAsia="zh-CN"/>
        </w:rPr>
        <w:t>填写本声明函时应详细阅读《关于政府采购支持监狱企业发展有关问题的通知》（财库〔2014〕 68 号），投标人不满足此要求则无须提供，一旦提供将视为满足其要求，如有虚假，将依法承担相应责任。</w:t>
      </w:r>
    </w:p>
    <w:p w14:paraId="67DE45FB">
      <w:pPr>
        <w:pStyle w:val="8"/>
        <w:overflowPunct w:val="0"/>
        <w:spacing w:line="243" w:lineRule="auto"/>
        <w:rPr>
          <w:lang w:eastAsia="zh-CN"/>
        </w:rPr>
      </w:pPr>
    </w:p>
    <w:p w14:paraId="7D2A8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eastAsia" w:ascii="仿宋" w:hAnsi="仿宋" w:eastAsia="仿宋" w:cs="仿宋"/>
          <w:i w:val="0"/>
          <w:iCs w:val="0"/>
          <w:caps w:val="0"/>
          <w:snapToGrid w:val="0"/>
          <w:color w:val="000000"/>
          <w:spacing w:val="0"/>
          <w:kern w:val="0"/>
          <w:sz w:val="28"/>
          <w:szCs w:val="28"/>
          <w:shd w:val="clear" w:fill="FFFFFF"/>
          <w:lang w:val="en-US" w:eastAsia="zh-CN" w:bidi="ar"/>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中小企业划型标准规定</w:t>
      </w:r>
    </w:p>
    <w:p w14:paraId="6E42C3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一、根据《中华人民共和国中小企业促进法》和《国务院关于进一步促进中小企业发展的若干意见》(国发〔2009〕36号)，制定本规定。</w:t>
      </w:r>
    </w:p>
    <w:p w14:paraId="6C775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二、中小企业划分为中型、小型、微型三种类型，具体标准根据企业从业人员、营业收入、资产总额等指标，结合行业特点制定。</w:t>
      </w:r>
    </w:p>
    <w:p w14:paraId="25AAC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B087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四、各行业划型标准为：</w:t>
      </w:r>
    </w:p>
    <w:p w14:paraId="79D31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8F59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D8FB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B4C9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FA2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B1FB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1A10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418F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950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5B0D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21F6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40A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C28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F7D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3F17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831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4EE22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五、企业类型的划分以统计部门的统计数据为依据。</w:t>
      </w:r>
    </w:p>
    <w:p w14:paraId="3858F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六、本规定适用于在中华人民共和国境内依法设立的各类所有制和各种组织形式的企业。个体工商户和本规定以外的行业，参照本规定进行划型。</w:t>
      </w:r>
    </w:p>
    <w:p w14:paraId="6786B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4D02D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八、本规定由工业和信息化部、国家统计局会同有关部门根据《国民经济行业分类》修订情况和企业发展变化情况适时修订。</w:t>
      </w:r>
    </w:p>
    <w:p w14:paraId="63533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九、本规定由工业和信息化部、国家统计局会同有关部门负责解释。</w:t>
      </w:r>
    </w:p>
    <w:p w14:paraId="21D3BC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十、本规定自发布之日起执行，原国家经贸委、原国家计委、财政部和国家统计局2003年颁布的《中小企业标准暂行规定》同时废止。</w:t>
      </w:r>
    </w:p>
    <w:p w14:paraId="794348CC">
      <w:pPr>
        <w:pStyle w:val="8"/>
        <w:overflowPunct w:val="0"/>
        <w:spacing w:line="243" w:lineRule="auto"/>
        <w:rPr>
          <w:lang w:eastAsia="zh-CN"/>
        </w:rPr>
      </w:pPr>
    </w:p>
    <w:p w14:paraId="05E86EC9">
      <w:pPr>
        <w:pStyle w:val="8"/>
        <w:overflowPunct w:val="0"/>
        <w:spacing w:line="243" w:lineRule="auto"/>
        <w:rPr>
          <w:lang w:eastAsia="zh-CN"/>
        </w:rPr>
      </w:pPr>
    </w:p>
    <w:p w14:paraId="053DE9E1">
      <w:pPr>
        <w:pStyle w:val="8"/>
        <w:overflowPunct w:val="0"/>
        <w:spacing w:line="243" w:lineRule="auto"/>
        <w:rPr>
          <w:lang w:eastAsia="zh-CN"/>
        </w:rPr>
      </w:pPr>
    </w:p>
    <w:p w14:paraId="239885EB">
      <w:pPr>
        <w:pStyle w:val="8"/>
        <w:overflowPunct w:val="0"/>
        <w:spacing w:line="243" w:lineRule="auto"/>
        <w:rPr>
          <w:lang w:eastAsia="zh-CN"/>
        </w:rPr>
      </w:pPr>
    </w:p>
    <w:p w14:paraId="0DBE078D">
      <w:pPr>
        <w:pStyle w:val="8"/>
        <w:overflowPunct w:val="0"/>
        <w:spacing w:line="243" w:lineRule="auto"/>
        <w:rPr>
          <w:lang w:eastAsia="zh-CN"/>
        </w:rPr>
      </w:pPr>
    </w:p>
    <w:p w14:paraId="54A3FFB3">
      <w:pPr>
        <w:pStyle w:val="8"/>
        <w:overflowPunct w:val="0"/>
        <w:spacing w:line="243" w:lineRule="auto"/>
        <w:rPr>
          <w:lang w:eastAsia="zh-CN"/>
        </w:rPr>
      </w:pPr>
    </w:p>
    <w:p w14:paraId="14797965">
      <w:pPr>
        <w:pStyle w:val="8"/>
        <w:overflowPunct w:val="0"/>
        <w:spacing w:line="243" w:lineRule="auto"/>
        <w:rPr>
          <w:lang w:eastAsia="zh-CN"/>
        </w:rPr>
      </w:pPr>
    </w:p>
    <w:p w14:paraId="6A39AAF0">
      <w:pPr>
        <w:pStyle w:val="8"/>
        <w:overflowPunct w:val="0"/>
        <w:spacing w:line="243" w:lineRule="auto"/>
        <w:rPr>
          <w:lang w:eastAsia="zh-CN"/>
        </w:rPr>
      </w:pPr>
    </w:p>
    <w:p w14:paraId="1DE9B9B1">
      <w:pPr>
        <w:overflowPunct w:val="0"/>
        <w:spacing w:line="43" w:lineRule="exact"/>
        <w:rPr>
          <w:lang w:eastAsia="zh-CN"/>
        </w:rPr>
      </w:pPr>
    </w:p>
    <w:sectPr>
      <w:footerReference r:id="rId16" w:type="default"/>
      <w:pgSz w:w="11906" w:h="16839"/>
      <w:pgMar w:top="1440" w:right="1080" w:bottom="1440" w:left="1080" w:header="0" w:footer="10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思源黑体 CN Light">
    <w:altName w:val="黑体"/>
    <w:panose1 w:val="00000000000000000000"/>
    <w:charset w:val="86"/>
    <w:family w:val="swiss"/>
    <w:pitch w:val="default"/>
    <w:sig w:usb0="00000000" w:usb1="00000000" w:usb2="00000016" w:usb3="00000000" w:csb0="00060107"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F7FC">
    <w:pPr>
      <w:pStyle w:val="12"/>
      <w:tabs>
        <w:tab w:val="center" w:pos="4873"/>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28C2">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99F2">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72B699F2">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F43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E620">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40FE620">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A09F">
    <w:pPr>
      <w:pStyle w:val="12"/>
      <w:tabs>
        <w:tab w:val="center" w:pos="4873"/>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1AAF5">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11AAF5">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3E31">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C67FE">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CC67FE">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ED80">
    <w:pPr>
      <w:spacing w:line="176" w:lineRule="auto"/>
      <w:rPr>
        <w:rFonts w:ascii="Times New Roman" w:hAnsi="Times New Roman" w:eastAsia="Times New Roman" w:cs="Times New Roman"/>
        <w:spacing w:val="-4"/>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C321F">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09C321F">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5F3E">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BEEC">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CCBEEC">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E55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9D324">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679D324">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CFC5">
    <w:pPr>
      <w:spacing w:after="168" w:line="43"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E050">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D0AE050">
                    <w:pPr>
                      <w:pStyle w:val="12"/>
                    </w:pPr>
                    <w:r>
                      <w:fldChar w:fldCharType="begin"/>
                    </w:r>
                    <w:r>
                      <w:instrText xml:space="preserve"> PAGE  \* MERGEFORMAT </w:instrText>
                    </w:r>
                    <w:r>
                      <w:fldChar w:fldCharType="separate"/>
                    </w:r>
                    <w:r>
                      <w:t>64</w:t>
                    </w:r>
                    <w:r>
                      <w:fldChar w:fldCharType="end"/>
                    </w:r>
                  </w:p>
                </w:txbxContent>
              </v:textbox>
            </v:shape>
          </w:pict>
        </mc:Fallback>
      </mc:AlternateContent>
    </w:r>
  </w:p>
  <w:p w14:paraId="22664A2C">
    <w:pPr>
      <w:spacing w:line="176"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3045">
    <w:pPr>
      <w:spacing w:after="168" w:line="43"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1F204">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F51F204">
                    <w:pPr>
                      <w:pStyle w:val="12"/>
                    </w:pPr>
                    <w:r>
                      <w:fldChar w:fldCharType="begin"/>
                    </w:r>
                    <w:r>
                      <w:instrText xml:space="preserve"> PAGE  \* MERGEFORMAT </w:instrText>
                    </w:r>
                    <w:r>
                      <w:fldChar w:fldCharType="separate"/>
                    </w:r>
                    <w:r>
                      <w:t>65</w:t>
                    </w:r>
                    <w:r>
                      <w:fldChar w:fldCharType="end"/>
                    </w:r>
                  </w:p>
                </w:txbxContent>
              </v:textbox>
            </v:shape>
          </w:pict>
        </mc:Fallback>
      </mc:AlternateContent>
    </w:r>
  </w:p>
  <w:p w14:paraId="5A3E62B5">
    <w:pPr>
      <w:spacing w:line="176" w:lineRule="auto"/>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5B4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5DB2">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2955DB2">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B0BAC">
    <w:pPr>
      <w:spacing w:line="14" w:lineRule="exac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31868"/>
    <w:multiLevelType w:val="singleLevel"/>
    <w:tmpl w:val="BE331868"/>
    <w:lvl w:ilvl="0" w:tentative="0">
      <w:start w:val="1"/>
      <w:numFmt w:val="chineseCounting"/>
      <w:suff w:val="space"/>
      <w:lvlText w:val="第%1章"/>
      <w:lvlJc w:val="left"/>
      <w:rPr>
        <w:rFonts w:hint="eastAsia"/>
      </w:rPr>
    </w:lvl>
  </w:abstractNum>
  <w:abstractNum w:abstractNumId="1">
    <w:nsid w:val="CA214B64"/>
    <w:multiLevelType w:val="singleLevel"/>
    <w:tmpl w:val="CA214B64"/>
    <w:lvl w:ilvl="0" w:tentative="0">
      <w:start w:val="4"/>
      <w:numFmt w:val="chineseCounting"/>
      <w:suff w:val="nothing"/>
      <w:lvlText w:val="%1、"/>
      <w:lvlJc w:val="left"/>
      <w:rPr>
        <w:rFonts w:hint="eastAsia"/>
      </w:rPr>
    </w:lvl>
  </w:abstractNum>
  <w:abstractNum w:abstractNumId="2">
    <w:nsid w:val="554457F7"/>
    <w:multiLevelType w:val="singleLevel"/>
    <w:tmpl w:val="554457F7"/>
    <w:lvl w:ilvl="0" w:tentative="0">
      <w:start w:val="3"/>
      <w:numFmt w:val="chineseCounting"/>
      <w:suff w:val="nothing"/>
      <w:lvlText w:val="%1、"/>
      <w:lvlJc w:val="left"/>
      <w:rPr>
        <w:rFonts w:hint="eastAsia"/>
      </w:rPr>
    </w:lvl>
  </w:abstractNum>
  <w:abstractNum w:abstractNumId="3">
    <w:nsid w:val="6BE922A1"/>
    <w:multiLevelType w:val="singleLevel"/>
    <w:tmpl w:val="6BE922A1"/>
    <w:lvl w:ilvl="0" w:tentative="0">
      <w:start w:val="5"/>
      <w:numFmt w:val="chineseCounting"/>
      <w:suff w:val="space"/>
      <w:lvlText w:val="第%1章"/>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58"/>
  <w:drawingGridVerticalSpacing w:val="296"/>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NjOTExYmExMjg0MmIyMTIzNmYyYmRkMDRhNmMifQ=="/>
  </w:docVars>
  <w:rsids>
    <w:rsidRoot w:val="006A72D3"/>
    <w:rsid w:val="00016112"/>
    <w:rsid w:val="000954B7"/>
    <w:rsid w:val="00181FCE"/>
    <w:rsid w:val="003E1276"/>
    <w:rsid w:val="003F152B"/>
    <w:rsid w:val="00475BA1"/>
    <w:rsid w:val="004B0647"/>
    <w:rsid w:val="00586512"/>
    <w:rsid w:val="005A706A"/>
    <w:rsid w:val="006A72D3"/>
    <w:rsid w:val="006F2C6E"/>
    <w:rsid w:val="006F707F"/>
    <w:rsid w:val="00743EA6"/>
    <w:rsid w:val="00864FBB"/>
    <w:rsid w:val="008658B1"/>
    <w:rsid w:val="00940F39"/>
    <w:rsid w:val="00AD4CE9"/>
    <w:rsid w:val="00BF57E4"/>
    <w:rsid w:val="00C57956"/>
    <w:rsid w:val="00C63ADC"/>
    <w:rsid w:val="00DF3269"/>
    <w:rsid w:val="00E053F2"/>
    <w:rsid w:val="00E308AC"/>
    <w:rsid w:val="00E32D5A"/>
    <w:rsid w:val="00F43337"/>
    <w:rsid w:val="00F51B7D"/>
    <w:rsid w:val="01012314"/>
    <w:rsid w:val="013D1CD1"/>
    <w:rsid w:val="018C1F1F"/>
    <w:rsid w:val="02DE6E1F"/>
    <w:rsid w:val="03CD1071"/>
    <w:rsid w:val="03D461BA"/>
    <w:rsid w:val="041A1188"/>
    <w:rsid w:val="05AF0E39"/>
    <w:rsid w:val="05ED6429"/>
    <w:rsid w:val="06042115"/>
    <w:rsid w:val="06677F89"/>
    <w:rsid w:val="06D6469C"/>
    <w:rsid w:val="07034EEF"/>
    <w:rsid w:val="079B7E3C"/>
    <w:rsid w:val="07B91445"/>
    <w:rsid w:val="083F2B76"/>
    <w:rsid w:val="08470AEB"/>
    <w:rsid w:val="08486C64"/>
    <w:rsid w:val="08A4749C"/>
    <w:rsid w:val="08B12E08"/>
    <w:rsid w:val="08F83D92"/>
    <w:rsid w:val="09D364EF"/>
    <w:rsid w:val="0A1C72DC"/>
    <w:rsid w:val="0AC25040"/>
    <w:rsid w:val="0ADF201C"/>
    <w:rsid w:val="0AEA2F37"/>
    <w:rsid w:val="0B0B5703"/>
    <w:rsid w:val="0C136807"/>
    <w:rsid w:val="0C492597"/>
    <w:rsid w:val="0CB952B6"/>
    <w:rsid w:val="0CC779D3"/>
    <w:rsid w:val="0CE1087C"/>
    <w:rsid w:val="0CE92476"/>
    <w:rsid w:val="0CEF2A86"/>
    <w:rsid w:val="0D960515"/>
    <w:rsid w:val="0E034839"/>
    <w:rsid w:val="0E2F3F20"/>
    <w:rsid w:val="0E9C09EC"/>
    <w:rsid w:val="0F796E76"/>
    <w:rsid w:val="0F8932E2"/>
    <w:rsid w:val="0FD20B69"/>
    <w:rsid w:val="11144937"/>
    <w:rsid w:val="11812BEB"/>
    <w:rsid w:val="12462F6C"/>
    <w:rsid w:val="139466E7"/>
    <w:rsid w:val="13B33D27"/>
    <w:rsid w:val="13ED66B2"/>
    <w:rsid w:val="144E61DC"/>
    <w:rsid w:val="14CE2940"/>
    <w:rsid w:val="14F31730"/>
    <w:rsid w:val="1532356A"/>
    <w:rsid w:val="15D5688C"/>
    <w:rsid w:val="15F9262C"/>
    <w:rsid w:val="16051D32"/>
    <w:rsid w:val="165C2AB4"/>
    <w:rsid w:val="166813BA"/>
    <w:rsid w:val="171E118D"/>
    <w:rsid w:val="17514FCE"/>
    <w:rsid w:val="175728BF"/>
    <w:rsid w:val="17A32FF6"/>
    <w:rsid w:val="182E6B10"/>
    <w:rsid w:val="18341577"/>
    <w:rsid w:val="18E979FA"/>
    <w:rsid w:val="19414963"/>
    <w:rsid w:val="194A1770"/>
    <w:rsid w:val="199F431D"/>
    <w:rsid w:val="19D75820"/>
    <w:rsid w:val="1B1A6E08"/>
    <w:rsid w:val="1B4030F3"/>
    <w:rsid w:val="1B8B42C2"/>
    <w:rsid w:val="1BAE5697"/>
    <w:rsid w:val="1BB13D28"/>
    <w:rsid w:val="1C273FEB"/>
    <w:rsid w:val="1CAA2369"/>
    <w:rsid w:val="1CC27ED1"/>
    <w:rsid w:val="1CEA1A58"/>
    <w:rsid w:val="1D071A7F"/>
    <w:rsid w:val="1D2F1E9F"/>
    <w:rsid w:val="1D341918"/>
    <w:rsid w:val="1D3E3886"/>
    <w:rsid w:val="1DB64E02"/>
    <w:rsid w:val="1E276524"/>
    <w:rsid w:val="1E9A1A93"/>
    <w:rsid w:val="1EC16497"/>
    <w:rsid w:val="1EF06FA7"/>
    <w:rsid w:val="1F821BEB"/>
    <w:rsid w:val="1FC05A0A"/>
    <w:rsid w:val="202C1CA8"/>
    <w:rsid w:val="205C4E1A"/>
    <w:rsid w:val="208C116B"/>
    <w:rsid w:val="20931C4F"/>
    <w:rsid w:val="211C6E33"/>
    <w:rsid w:val="214370BF"/>
    <w:rsid w:val="227E692E"/>
    <w:rsid w:val="22A4710F"/>
    <w:rsid w:val="22C40483"/>
    <w:rsid w:val="232D6837"/>
    <w:rsid w:val="233B0019"/>
    <w:rsid w:val="23650372"/>
    <w:rsid w:val="239134F1"/>
    <w:rsid w:val="24677933"/>
    <w:rsid w:val="246A14B7"/>
    <w:rsid w:val="2598779B"/>
    <w:rsid w:val="25A563F3"/>
    <w:rsid w:val="25BD776E"/>
    <w:rsid w:val="26354AD3"/>
    <w:rsid w:val="26DD5E92"/>
    <w:rsid w:val="26FE664D"/>
    <w:rsid w:val="277125BE"/>
    <w:rsid w:val="2788267D"/>
    <w:rsid w:val="27C53B3E"/>
    <w:rsid w:val="28120F00"/>
    <w:rsid w:val="282D76DD"/>
    <w:rsid w:val="28392256"/>
    <w:rsid w:val="28461D2E"/>
    <w:rsid w:val="28C87B40"/>
    <w:rsid w:val="292A77E9"/>
    <w:rsid w:val="297A35CA"/>
    <w:rsid w:val="2A197071"/>
    <w:rsid w:val="2A4023DD"/>
    <w:rsid w:val="2A8F13CD"/>
    <w:rsid w:val="2AAF4215"/>
    <w:rsid w:val="2B1D7721"/>
    <w:rsid w:val="2BA458C2"/>
    <w:rsid w:val="2BE821A6"/>
    <w:rsid w:val="2C0320EA"/>
    <w:rsid w:val="2C323F1B"/>
    <w:rsid w:val="2C6B4FDF"/>
    <w:rsid w:val="2C7212B2"/>
    <w:rsid w:val="2D0F6E05"/>
    <w:rsid w:val="2D1A7254"/>
    <w:rsid w:val="2D5A6D7E"/>
    <w:rsid w:val="2DB7189C"/>
    <w:rsid w:val="2DE312CD"/>
    <w:rsid w:val="2E240862"/>
    <w:rsid w:val="2E676846"/>
    <w:rsid w:val="2E9D175B"/>
    <w:rsid w:val="2EE87609"/>
    <w:rsid w:val="2F1F4474"/>
    <w:rsid w:val="2F3E7229"/>
    <w:rsid w:val="2F642A08"/>
    <w:rsid w:val="2F854E58"/>
    <w:rsid w:val="2F971030"/>
    <w:rsid w:val="300011D3"/>
    <w:rsid w:val="30534F57"/>
    <w:rsid w:val="30BE2F3E"/>
    <w:rsid w:val="30E30DF8"/>
    <w:rsid w:val="31640E31"/>
    <w:rsid w:val="31864EB8"/>
    <w:rsid w:val="318E731F"/>
    <w:rsid w:val="3282377B"/>
    <w:rsid w:val="331B63F6"/>
    <w:rsid w:val="33571338"/>
    <w:rsid w:val="33B7574B"/>
    <w:rsid w:val="33C04CC0"/>
    <w:rsid w:val="33EC6C5A"/>
    <w:rsid w:val="34C3033B"/>
    <w:rsid w:val="34DF0D53"/>
    <w:rsid w:val="352C502F"/>
    <w:rsid w:val="35B50293"/>
    <w:rsid w:val="35F613E1"/>
    <w:rsid w:val="36396246"/>
    <w:rsid w:val="37712C8C"/>
    <w:rsid w:val="38FE5445"/>
    <w:rsid w:val="3A077920"/>
    <w:rsid w:val="3A0F0224"/>
    <w:rsid w:val="3BF34BD3"/>
    <w:rsid w:val="3C663D5D"/>
    <w:rsid w:val="3D3138AE"/>
    <w:rsid w:val="3D614993"/>
    <w:rsid w:val="3D873A6C"/>
    <w:rsid w:val="3DCE0312"/>
    <w:rsid w:val="3E1E1AF9"/>
    <w:rsid w:val="3E5F3041"/>
    <w:rsid w:val="3E706AA3"/>
    <w:rsid w:val="3E7B7D67"/>
    <w:rsid w:val="3EEB1DFB"/>
    <w:rsid w:val="3F42078C"/>
    <w:rsid w:val="3FEF612A"/>
    <w:rsid w:val="3FF20B8C"/>
    <w:rsid w:val="3FFD0478"/>
    <w:rsid w:val="40267E17"/>
    <w:rsid w:val="40C01537"/>
    <w:rsid w:val="418A27A2"/>
    <w:rsid w:val="42354B55"/>
    <w:rsid w:val="42626E97"/>
    <w:rsid w:val="428430D9"/>
    <w:rsid w:val="42B1476A"/>
    <w:rsid w:val="42CF3E6D"/>
    <w:rsid w:val="42F73E67"/>
    <w:rsid w:val="43087A30"/>
    <w:rsid w:val="43A976EF"/>
    <w:rsid w:val="43B04308"/>
    <w:rsid w:val="44625310"/>
    <w:rsid w:val="44A66CC7"/>
    <w:rsid w:val="44E46590"/>
    <w:rsid w:val="44FB6469"/>
    <w:rsid w:val="455D3858"/>
    <w:rsid w:val="45CF69D6"/>
    <w:rsid w:val="467529A8"/>
    <w:rsid w:val="46D9135A"/>
    <w:rsid w:val="47933203"/>
    <w:rsid w:val="47BA535A"/>
    <w:rsid w:val="47E36B0C"/>
    <w:rsid w:val="4845019B"/>
    <w:rsid w:val="485C42E8"/>
    <w:rsid w:val="48B337FF"/>
    <w:rsid w:val="48BB1A0F"/>
    <w:rsid w:val="48D272C6"/>
    <w:rsid w:val="492321E5"/>
    <w:rsid w:val="49B061AB"/>
    <w:rsid w:val="4A197695"/>
    <w:rsid w:val="4AAB68B4"/>
    <w:rsid w:val="4ACC4FC1"/>
    <w:rsid w:val="4AF15924"/>
    <w:rsid w:val="4B0610EB"/>
    <w:rsid w:val="4BE07B8E"/>
    <w:rsid w:val="4C1677B0"/>
    <w:rsid w:val="4CC31F2D"/>
    <w:rsid w:val="4CFD02CC"/>
    <w:rsid w:val="4D2806F4"/>
    <w:rsid w:val="4D3F6AF3"/>
    <w:rsid w:val="4D8372A0"/>
    <w:rsid w:val="4D8409ED"/>
    <w:rsid w:val="4E304C89"/>
    <w:rsid w:val="4E435700"/>
    <w:rsid w:val="4E56727D"/>
    <w:rsid w:val="4E9974A6"/>
    <w:rsid w:val="4EA17774"/>
    <w:rsid w:val="4EF6400F"/>
    <w:rsid w:val="4F887B91"/>
    <w:rsid w:val="4F8A0DCC"/>
    <w:rsid w:val="4FD517AA"/>
    <w:rsid w:val="50A21CBF"/>
    <w:rsid w:val="50C35534"/>
    <w:rsid w:val="50E21367"/>
    <w:rsid w:val="516528E4"/>
    <w:rsid w:val="51A16852"/>
    <w:rsid w:val="51DD46C7"/>
    <w:rsid w:val="52281239"/>
    <w:rsid w:val="522F1477"/>
    <w:rsid w:val="529E2FFE"/>
    <w:rsid w:val="52D86862"/>
    <w:rsid w:val="534B5553"/>
    <w:rsid w:val="548435E1"/>
    <w:rsid w:val="549E6E38"/>
    <w:rsid w:val="54C77062"/>
    <w:rsid w:val="54F40B54"/>
    <w:rsid w:val="550B5550"/>
    <w:rsid w:val="55243AD1"/>
    <w:rsid w:val="560A2BF7"/>
    <w:rsid w:val="563D6471"/>
    <w:rsid w:val="566F457A"/>
    <w:rsid w:val="568C2993"/>
    <w:rsid w:val="56960069"/>
    <w:rsid w:val="56F33B91"/>
    <w:rsid w:val="57471C8A"/>
    <w:rsid w:val="576A4B68"/>
    <w:rsid w:val="578735B4"/>
    <w:rsid w:val="578F4217"/>
    <w:rsid w:val="57912A20"/>
    <w:rsid w:val="58483A19"/>
    <w:rsid w:val="58BC2477"/>
    <w:rsid w:val="58EF1411"/>
    <w:rsid w:val="58FE349F"/>
    <w:rsid w:val="59103328"/>
    <w:rsid w:val="591763A1"/>
    <w:rsid w:val="59323A50"/>
    <w:rsid w:val="59A0095D"/>
    <w:rsid w:val="59BE35E2"/>
    <w:rsid w:val="59E79DE9"/>
    <w:rsid w:val="5A00403A"/>
    <w:rsid w:val="5A63073C"/>
    <w:rsid w:val="5AA4699A"/>
    <w:rsid w:val="5AA82C3A"/>
    <w:rsid w:val="5B1A047F"/>
    <w:rsid w:val="5B4672E2"/>
    <w:rsid w:val="5B597015"/>
    <w:rsid w:val="5C987A6F"/>
    <w:rsid w:val="5CA850E3"/>
    <w:rsid w:val="5D263E92"/>
    <w:rsid w:val="5D4D7998"/>
    <w:rsid w:val="5DCB3EED"/>
    <w:rsid w:val="5DDF0F85"/>
    <w:rsid w:val="5E31411E"/>
    <w:rsid w:val="5E454526"/>
    <w:rsid w:val="5F0F3E1B"/>
    <w:rsid w:val="5F10773B"/>
    <w:rsid w:val="5F8E3006"/>
    <w:rsid w:val="60400176"/>
    <w:rsid w:val="60564642"/>
    <w:rsid w:val="6064215B"/>
    <w:rsid w:val="60652479"/>
    <w:rsid w:val="60906C54"/>
    <w:rsid w:val="612739D7"/>
    <w:rsid w:val="61637887"/>
    <w:rsid w:val="617C53D9"/>
    <w:rsid w:val="61B0380A"/>
    <w:rsid w:val="61C9790C"/>
    <w:rsid w:val="6231554B"/>
    <w:rsid w:val="628A3147"/>
    <w:rsid w:val="62917095"/>
    <w:rsid w:val="629504EF"/>
    <w:rsid w:val="62CF5665"/>
    <w:rsid w:val="62F87114"/>
    <w:rsid w:val="63234407"/>
    <w:rsid w:val="6343752F"/>
    <w:rsid w:val="63A55DE1"/>
    <w:rsid w:val="64455E07"/>
    <w:rsid w:val="64B27796"/>
    <w:rsid w:val="656159AD"/>
    <w:rsid w:val="6565098C"/>
    <w:rsid w:val="657F58CB"/>
    <w:rsid w:val="66354994"/>
    <w:rsid w:val="663E33D8"/>
    <w:rsid w:val="66DE7CCD"/>
    <w:rsid w:val="674A5735"/>
    <w:rsid w:val="677B47B7"/>
    <w:rsid w:val="684D41D7"/>
    <w:rsid w:val="685700EF"/>
    <w:rsid w:val="68964A1B"/>
    <w:rsid w:val="68A65B76"/>
    <w:rsid w:val="690F405A"/>
    <w:rsid w:val="691B7AB1"/>
    <w:rsid w:val="69A34123"/>
    <w:rsid w:val="6A4F08C6"/>
    <w:rsid w:val="6A8A7C42"/>
    <w:rsid w:val="6A9B65D4"/>
    <w:rsid w:val="6AE631D2"/>
    <w:rsid w:val="6B700D5C"/>
    <w:rsid w:val="6C9A24F6"/>
    <w:rsid w:val="6CC355C2"/>
    <w:rsid w:val="6CD2570F"/>
    <w:rsid w:val="6D037F1A"/>
    <w:rsid w:val="6D7B04E5"/>
    <w:rsid w:val="6DDFE04A"/>
    <w:rsid w:val="6E3C0282"/>
    <w:rsid w:val="6EC10D02"/>
    <w:rsid w:val="6EEF1B3A"/>
    <w:rsid w:val="6F217269"/>
    <w:rsid w:val="6F616377"/>
    <w:rsid w:val="6F6A5F99"/>
    <w:rsid w:val="6FF922AC"/>
    <w:rsid w:val="70413F71"/>
    <w:rsid w:val="71211228"/>
    <w:rsid w:val="714C39A4"/>
    <w:rsid w:val="717676DE"/>
    <w:rsid w:val="71BB4D6E"/>
    <w:rsid w:val="71CC00E9"/>
    <w:rsid w:val="71FD448F"/>
    <w:rsid w:val="71FF291F"/>
    <w:rsid w:val="723E41E3"/>
    <w:rsid w:val="72F816D1"/>
    <w:rsid w:val="74065409"/>
    <w:rsid w:val="74996C40"/>
    <w:rsid w:val="74B25471"/>
    <w:rsid w:val="74CE4BA1"/>
    <w:rsid w:val="75033411"/>
    <w:rsid w:val="75E63744"/>
    <w:rsid w:val="760C4C55"/>
    <w:rsid w:val="76B733AB"/>
    <w:rsid w:val="770C35E3"/>
    <w:rsid w:val="770D0406"/>
    <w:rsid w:val="770E27AC"/>
    <w:rsid w:val="77533CFE"/>
    <w:rsid w:val="77774532"/>
    <w:rsid w:val="77F42082"/>
    <w:rsid w:val="78897AFF"/>
    <w:rsid w:val="788E5907"/>
    <w:rsid w:val="78AF725D"/>
    <w:rsid w:val="79C132E3"/>
    <w:rsid w:val="7AB51E92"/>
    <w:rsid w:val="7AE87C4C"/>
    <w:rsid w:val="7B185B9D"/>
    <w:rsid w:val="7B18614D"/>
    <w:rsid w:val="7B9F289A"/>
    <w:rsid w:val="7BDC6677"/>
    <w:rsid w:val="7C5207FC"/>
    <w:rsid w:val="7C9C234A"/>
    <w:rsid w:val="7CFFB76D"/>
    <w:rsid w:val="7D133A6A"/>
    <w:rsid w:val="7D2F777E"/>
    <w:rsid w:val="7D7C7A92"/>
    <w:rsid w:val="7DFC2B7F"/>
    <w:rsid w:val="7E0A4C70"/>
    <w:rsid w:val="7E9568C8"/>
    <w:rsid w:val="7E9A7674"/>
    <w:rsid w:val="7F1876ED"/>
    <w:rsid w:val="7F433D60"/>
    <w:rsid w:val="7F742D89"/>
    <w:rsid w:val="7FAB0A21"/>
    <w:rsid w:val="7FFA0E83"/>
    <w:rsid w:val="AF99DF3F"/>
    <w:rsid w:val="BF5EABF2"/>
    <w:rsid w:val="ED7DFC6B"/>
    <w:rsid w:val="EF3DD1FF"/>
    <w:rsid w:val="FFFD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Lines="100" w:afterLines="100" w:line="500" w:lineRule="atLeast"/>
      <w:jc w:val="center"/>
      <w:outlineLvl w:val="0"/>
    </w:pPr>
    <w:rPr>
      <w:b/>
      <w:sz w:val="44"/>
    </w:rPr>
  </w:style>
  <w:style w:type="paragraph" w:styleId="3">
    <w:name w:val="heading 2"/>
    <w:basedOn w:val="1"/>
    <w:next w:val="1"/>
    <w:unhideWhenUsed/>
    <w:qFormat/>
    <w:uiPriority w:val="9"/>
    <w:pPr>
      <w:keepNext/>
      <w:keepLines/>
      <w:spacing w:before="260" w:after="260" w:line="416" w:lineRule="auto"/>
      <w:outlineLvl w:val="1"/>
    </w:pPr>
    <w:rPr>
      <w:rFonts w:eastAsia="楷体" w:asciiTheme="majorHAnsi" w:hAnsiTheme="majorHAnsi" w:cstheme="majorBidi"/>
      <w:b/>
      <w:bCs/>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rPr>
  </w:style>
  <w:style w:type="paragraph" w:styleId="6">
    <w:name w:val="caption"/>
    <w:basedOn w:val="1"/>
    <w:next w:val="1"/>
    <w:unhideWhenUsed/>
    <w:qFormat/>
    <w:uiPriority w:val="0"/>
    <w:rPr>
      <w:rFonts w:eastAsia="黑体"/>
      <w:sz w:val="20"/>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Body Text"/>
    <w:basedOn w:val="1"/>
    <w:next w:val="9"/>
    <w:semiHidden/>
    <w:qFormat/>
    <w:uiPriority w:val="0"/>
  </w:style>
  <w:style w:type="paragraph" w:customStyle="1" w:styleId="9">
    <w:name w:val="引用1"/>
    <w:basedOn w:val="1"/>
    <w:next w:val="1"/>
    <w:qFormat/>
    <w:uiPriority w:val="99"/>
    <w:pPr>
      <w:spacing w:before="200"/>
      <w:ind w:left="864" w:right="864"/>
      <w:jc w:val="center"/>
    </w:pPr>
    <w:rPr>
      <w:i/>
      <w:iCs/>
      <w:color w:val="3F3F3F"/>
    </w:rPr>
  </w:style>
  <w:style w:type="paragraph" w:styleId="10">
    <w:name w:val="Body Text Indent"/>
    <w:basedOn w:val="1"/>
    <w:qFormat/>
    <w:uiPriority w:val="0"/>
    <w:pPr>
      <w:spacing w:after="120"/>
      <w:ind w:left="420" w:leftChars="200"/>
    </w:pPr>
  </w:style>
  <w:style w:type="paragraph" w:styleId="11">
    <w:name w:val="Plain Text"/>
    <w:basedOn w:val="1"/>
    <w:next w:val="8"/>
    <w:qFormat/>
    <w:uiPriority w:val="0"/>
    <w:rPr>
      <w:rFonts w:ascii="宋体" w:hAnsi="Courier New" w:eastAsia="宋体"/>
    </w:rPr>
  </w:style>
  <w:style w:type="paragraph" w:styleId="12">
    <w:name w:val="footer"/>
    <w:basedOn w:val="1"/>
    <w:qFormat/>
    <w:uiPriority w:val="0"/>
    <w:pPr>
      <w:tabs>
        <w:tab w:val="center" w:pos="4153"/>
        <w:tab w:val="right" w:pos="8306"/>
      </w:tabs>
    </w:pPr>
    <w:rPr>
      <w:sz w:val="18"/>
    </w:rPr>
  </w:style>
  <w:style w:type="paragraph" w:styleId="13">
    <w:name w:val="envelope return"/>
    <w:basedOn w:val="1"/>
    <w:qFormat/>
    <w:uiPriority w:val="0"/>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List"/>
    <w:basedOn w:val="1"/>
    <w:qFormat/>
    <w:uiPriority w:val="0"/>
    <w:pPr>
      <w:ind w:left="200" w:hanging="200" w:hangingChars="200"/>
    </w:pPr>
    <w:rPr>
      <w:rFonts w:ascii="Calibri" w:hAnsi="Calibri"/>
    </w:rPr>
  </w:style>
  <w:style w:type="paragraph" w:styleId="16">
    <w:name w:val="Normal (Web)"/>
    <w:basedOn w:val="1"/>
    <w:qFormat/>
    <w:uiPriority w:val="0"/>
    <w:pPr>
      <w:spacing w:beforeAutospacing="1" w:afterAutospacing="1"/>
    </w:pPr>
    <w:rPr>
      <w:rFonts w:cs="Times New Roman"/>
      <w:sz w:val="24"/>
      <w:lang w:eastAsia="zh-CN"/>
    </w:rPr>
  </w:style>
  <w:style w:type="paragraph" w:styleId="17">
    <w:name w:val="Body Text First Indent 2"/>
    <w:basedOn w:val="10"/>
    <w:next w:val="1"/>
    <w:qFormat/>
    <w:uiPriority w:val="0"/>
    <w:pPr>
      <w:widowControl w:val="0"/>
      <w:ind w:left="200" w:firstLine="200" w:firstLineChars="200"/>
      <w:jc w:val="both"/>
    </w:pPr>
    <w:rPr>
      <w:rFonts w:ascii="Times New Roman" w:hAnsi="Times New Roman" w:cs="Times New Roman"/>
      <w:kern w:val="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TML Sample"/>
    <w:basedOn w:val="20"/>
    <w:qFormat/>
    <w:uiPriority w:val="0"/>
    <w:rPr>
      <w:rFonts w:ascii="Courier New" w:hAnsi="Courier New"/>
    </w:rPr>
  </w:style>
  <w:style w:type="paragraph" w:customStyle="1" w:styleId="24">
    <w:name w:val="Default"/>
    <w:basedOn w:val="11"/>
    <w:next w:val="1"/>
    <w:qFormat/>
    <w:uiPriority w:val="0"/>
    <w:pPr>
      <w:widowControl w:val="0"/>
    </w:pPr>
    <w:rPr>
      <w:rFonts w:ascii="Arial Unicode MS" w:hAnsi="Times New Roman" w:eastAsia="Arial Unicode MS" w:cs="Arial Unicode MS"/>
      <w:sz w:val="24"/>
      <w:szCs w:val="24"/>
      <w:lang w:eastAsia="zh-CN"/>
    </w:rPr>
  </w:style>
  <w:style w:type="paragraph" w:customStyle="1" w:styleId="25">
    <w:name w:val="大标题"/>
    <w:basedOn w:val="1"/>
    <w:next w:val="17"/>
    <w:qFormat/>
    <w:uiPriority w:val="0"/>
    <w:pPr>
      <w:jc w:val="center"/>
    </w:pPr>
    <w:rPr>
      <w:rFonts w:eastAsia="宋体"/>
      <w:b/>
      <w:sz w:val="28"/>
    </w:rPr>
  </w:style>
  <w:style w:type="paragraph" w:customStyle="1" w:styleId="26">
    <w:name w:val="列出段落1"/>
    <w:basedOn w:val="1"/>
    <w:qFormat/>
    <w:uiPriority w:val="34"/>
    <w:pPr>
      <w:ind w:firstLine="420" w:firstLineChars="200"/>
    </w:p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4"/>
      <w:szCs w:val="24"/>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_Style 1"/>
    <w:basedOn w:val="1"/>
    <w:qFormat/>
    <w:uiPriority w:val="0"/>
    <w:pPr>
      <w:ind w:firstLine="420" w:firstLineChars="200"/>
    </w:pPr>
    <w:rPr>
      <w:rFonts w:ascii="Calibri" w:hAnsi="Calibri"/>
      <w:szCs w:val="22"/>
    </w:rPr>
  </w:style>
  <w:style w:type="paragraph" w:customStyle="1" w:styleId="31">
    <w:name w:val="样式 样式 样式 左侧:  2 字符1 + 首行缩进:  2 字符1 + 首行缩进:  2 字符"/>
    <w:basedOn w:val="1"/>
    <w:qFormat/>
    <w:uiPriority w:val="0"/>
    <w:pPr>
      <w:spacing w:before="60" w:after="120" w:line="440" w:lineRule="atLeast"/>
      <w:ind w:firstLine="480"/>
    </w:pPr>
    <w:rPr>
      <w:rFonts w:hint="eastAsia"/>
      <w:sz w:val="24"/>
    </w:rPr>
  </w:style>
  <w:style w:type="paragraph" w:customStyle="1" w:styleId="32">
    <w:name w:val="标书正文"/>
    <w:basedOn w:val="1"/>
    <w:qFormat/>
    <w:uiPriority w:val="0"/>
    <w:pPr>
      <w:spacing w:line="360" w:lineRule="auto"/>
      <w:ind w:firstLine="497" w:firstLineChars="207"/>
    </w:pPr>
    <w:rPr>
      <w:sz w:val="24"/>
      <w:szCs w:val="20"/>
    </w:rPr>
  </w:style>
  <w:style w:type="character" w:customStyle="1" w:styleId="33">
    <w:name w:val="NormalCharacter"/>
    <w:semiHidden/>
    <w:qFormat/>
    <w:uiPriority w:val="0"/>
  </w:style>
  <w:style w:type="paragraph" w:styleId="34">
    <w:name w:val="No Spacing"/>
    <w:qFormat/>
    <w:uiPriority w:val="1"/>
    <w:pPr>
      <w:widowControl w:val="0"/>
      <w:spacing w:after="160" w:line="278" w:lineRule="auto"/>
      <w:jc w:val="both"/>
    </w:pPr>
    <w:rPr>
      <w:rFonts w:eastAsia="思源黑体 CN Light" w:asciiTheme="minorHAnsi" w:hAnsiTheme="minorHAnsi" w:cstheme="minorBidi"/>
      <w:kern w:val="2"/>
      <w:sz w:val="24"/>
      <w:szCs w:val="22"/>
      <w:lang w:val="en-US" w:eastAsia="zh-CN" w:bidi="ar-SA"/>
    </w:rPr>
  </w:style>
  <w:style w:type="character" w:customStyle="1" w:styleId="35">
    <w:name w:val="样式 仿宋"/>
    <w:qFormat/>
    <w:uiPriority w:val="0"/>
    <w:rPr>
      <w:rFonts w:ascii="仿宋" w:hAnsi="仿宋" w:eastAsia="仿宋"/>
      <w:kern w:val="1"/>
    </w:rPr>
  </w:style>
  <w:style w:type="paragraph" w:customStyle="1" w:styleId="36">
    <w:name w:val="msonospacing"/>
    <w:basedOn w:val="1"/>
    <w:qFormat/>
    <w:uiPriority w:val="0"/>
    <w:pPr>
      <w:widowControl w:val="0"/>
      <w:spacing w:line="360" w:lineRule="auto"/>
    </w:pPr>
    <w:rPr>
      <w:rFonts w:hint="eastAsia" w:ascii="宋体" w:hAnsi="Times New Roman" w:eastAsia="宋体" w:cs="Times New Roman"/>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3769</Words>
  <Characters>4222</Characters>
  <Lines>1179</Lines>
  <Paragraphs>1042</Paragraphs>
  <TotalTime>12</TotalTime>
  <ScaleCrop>false</ScaleCrop>
  <LinksUpToDate>false</LinksUpToDate>
  <CharactersWithSpaces>4294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2024-04-23T01:39:00Z</dcterms:created>
  <dc:creator>Administrator</dc:creator>
  <cp:lastModifiedBy>漂泊的狼</cp:lastModifiedBy>
  <dcterms:modified xsi:type="dcterms:W3CDTF">2026-05-06T11:04:25Z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2024-04-22T17:39:26Z</vt:filetime>
  </property>
  <property fmtid="{D5CDD505-2E9C-101B-9397-08002B2CF9AE}" pid="4" name="UsrData">
    <vt:lpwstr>6626303b6ed6f9001f5f3b46wl</vt:lpwstr>
  </property>
  <property fmtid="{D5CDD505-2E9C-101B-9397-08002B2CF9AE}" pid="5" name="KSOProductBuildVer">
    <vt:lpwstr>2052-12.1.0.25865</vt:lpwstr>
  </property>
  <property fmtid="{D5CDD505-2E9C-101B-9397-08002B2CF9AE}" pid="6" name="ICV">
    <vt:lpwstr>2665061C599E4438922FB1F1CAA3B417_13</vt:lpwstr>
  </property>
  <property fmtid="{D5CDD505-2E9C-101B-9397-08002B2CF9AE}" pid="7" name="KSOTemplateDocerSaveRecord">
    <vt:lpwstr>eyJoZGlkIjoiOGYyY2E4OWU5NjdiOTVjY2VhMDFjZWEzZTYwZTBjNGMiLCJ1c2VySWQiOiIzNTQ4MDYyMjQifQ==</vt:lpwstr>
  </property>
</Properties>
</file>